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00013">
      <w:pPr>
        <w:pStyle w:val="7"/>
        <w:keepNext/>
        <w:kinsoku w:val="0"/>
        <w:overflowPunct w:val="0"/>
        <w:autoSpaceDE w:val="0"/>
        <w:autoSpaceDN w:val="0"/>
        <w:adjustRightInd w:val="0"/>
        <w:snapToGrid w:val="0"/>
        <w:spacing w:after="0" w:line="240" w:lineRule="auto"/>
        <w:rPr>
          <w:b/>
          <w:bCs/>
          <w:color w:val="auto"/>
          <w:sz w:val="36"/>
          <w:szCs w:val="36"/>
        </w:rPr>
      </w:pPr>
      <w:r>
        <w:rPr>
          <w:rFonts w:hint="eastAsia" w:ascii="仿宋_GB2312" w:eastAsia="仿宋_GB2312"/>
          <w:b/>
          <w:bCs/>
          <w:color w:val="auto"/>
          <w:kern w:val="0"/>
          <w:lang w:val="en-US" w:eastAsia="zh-CN" w:bidi="en-US"/>
        </w:rPr>
        <w:t>永林村预制厂地块围墙施工合同结算审计单位抽签说明</w:t>
      </w:r>
    </w:p>
    <w:p w14:paraId="43905637">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r>
        <w:rPr>
          <w:rFonts w:hint="eastAsia" w:ascii="宋体" w:hAnsi="宋体" w:eastAsia="宋体" w:cs="宋体"/>
          <w:b/>
          <w:bCs/>
          <w:color w:val="auto"/>
          <w:sz w:val="28"/>
          <w:szCs w:val="28"/>
        </w:rPr>
        <w:t>一、抽签对象</w:t>
      </w:r>
    </w:p>
    <w:p w14:paraId="6490D71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交控集团合格服务供应商工程咨询名录中的单位并具有在安庆市造价站备案的资格。</w:t>
      </w:r>
    </w:p>
    <w:p w14:paraId="235127AF">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bookmarkStart w:id="0" w:name="_GoBack"/>
      <w:bookmarkEnd w:id="0"/>
      <w:r>
        <w:rPr>
          <w:rFonts w:hint="eastAsia" w:ascii="宋体" w:hAnsi="宋体" w:eastAsia="宋体" w:cs="宋体"/>
          <w:b/>
          <w:bCs/>
          <w:color w:val="auto"/>
          <w:sz w:val="28"/>
          <w:szCs w:val="28"/>
        </w:rPr>
        <w:t>二、签约与收费</w:t>
      </w:r>
    </w:p>
    <w:p w14:paraId="4FDBAD6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中签人与</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安庆市安通建设集团有限公司</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签约，并按照交控集团合格服务供应商签订的相关协议支付服务费。</w:t>
      </w:r>
    </w:p>
    <w:p w14:paraId="323A6BC8">
      <w:pPr>
        <w:pStyle w:val="6"/>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color w:val="auto"/>
          <w:sz w:val="28"/>
          <w:szCs w:val="28"/>
          <w:lang w:val="en-US" w:eastAsia="zh-CN"/>
        </w:rPr>
      </w:pPr>
      <w:r>
        <w:rPr>
          <w:rFonts w:hint="eastAsia"/>
          <w:color w:val="auto"/>
          <w:sz w:val="28"/>
          <w:szCs w:val="28"/>
          <w:lang w:val="en-US" w:eastAsia="zh-CN"/>
        </w:rPr>
        <w:t>服务费说明：</w:t>
      </w:r>
      <w:r>
        <w:rPr>
          <w:rFonts w:hint="eastAsia"/>
          <w:color w:val="auto"/>
          <w:sz w:val="28"/>
          <w:szCs w:val="28"/>
          <w:lang w:val="en-US" w:eastAsia="zh-CN" w:bidi="ar-SA"/>
        </w:rPr>
        <w:t>低于30万元的，按安庆市交通控股集团有限公司工程造价咨询供应商名录合同协议书等约定的标准进行支付，超过30万元的按30万元计。</w:t>
      </w:r>
    </w:p>
    <w:p w14:paraId="74614322">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r>
        <w:rPr>
          <w:rFonts w:hint="eastAsia" w:ascii="宋体" w:hAnsi="宋体" w:eastAsia="宋体" w:cs="宋体"/>
          <w:b/>
          <w:bCs/>
          <w:color w:val="auto"/>
          <w:sz w:val="28"/>
          <w:szCs w:val="28"/>
        </w:rPr>
        <w:t>服务内容</w:t>
      </w:r>
    </w:p>
    <w:p w14:paraId="7CFEA81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lang w:bidi="zh-TW"/>
        </w:rPr>
      </w:pPr>
      <w:r>
        <w:rPr>
          <w:rFonts w:hint="eastAsia" w:ascii="宋体" w:hAnsi="宋体" w:eastAsia="宋体" w:cs="宋体"/>
          <w:color w:val="auto"/>
          <w:sz w:val="28"/>
          <w:szCs w:val="28"/>
          <w:u w:val="single"/>
          <w:lang w:bidi="zh-TW"/>
        </w:rPr>
        <w:t>永林村预制厂地块围墙施工合同结算审计</w:t>
      </w:r>
      <w:r>
        <w:rPr>
          <w:rFonts w:hint="eastAsia" w:ascii="宋体" w:hAnsi="宋体" w:eastAsia="宋体" w:cs="宋体"/>
          <w:color w:val="auto"/>
          <w:sz w:val="28"/>
          <w:szCs w:val="28"/>
          <w:lang w:bidi="zh-TW"/>
        </w:rPr>
        <w:t>涉及的内容。</w:t>
      </w:r>
    </w:p>
    <w:p w14:paraId="1D6EFD45">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hint="eastAsia" w:ascii="宋体" w:hAnsi="宋体" w:eastAsia="宋体" w:cs="宋体"/>
          <w:color w:val="auto"/>
          <w:sz w:val="28"/>
          <w:szCs w:val="28"/>
          <w:lang w:eastAsia="zh-CN"/>
        </w:rPr>
      </w:pPr>
      <w:r>
        <w:rPr>
          <w:rFonts w:hint="eastAsia" w:ascii="宋体" w:hAnsi="宋体" w:eastAsia="宋体" w:cs="宋体"/>
          <w:b/>
          <w:bCs/>
          <w:color w:val="auto"/>
          <w:sz w:val="28"/>
          <w:szCs w:val="28"/>
        </w:rPr>
        <w:t>四、服务时间</w:t>
      </w:r>
    </w:p>
    <w:p w14:paraId="53F34DF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中签单位收到项目结算报审资料后，应于</w:t>
      </w:r>
      <w:r>
        <w:rPr>
          <w:rFonts w:hint="eastAsia" w:ascii="宋体" w:hAnsi="宋体" w:eastAsia="宋体" w:cs="宋体"/>
          <w:color w:val="auto"/>
          <w:sz w:val="28"/>
          <w:szCs w:val="28"/>
          <w:u w:val="single"/>
          <w:lang w:eastAsia="zh-CN"/>
        </w:rPr>
        <w:t>10</w:t>
      </w:r>
      <w:r>
        <w:rPr>
          <w:rFonts w:hint="eastAsia" w:ascii="宋体" w:hAnsi="宋体" w:eastAsia="宋体" w:cs="宋体"/>
          <w:color w:val="auto"/>
          <w:sz w:val="28"/>
          <w:szCs w:val="28"/>
          <w:lang w:eastAsia="zh-CN"/>
        </w:rPr>
        <w:t>个工作日内完成结算审计及报告初稿编制，</w:t>
      </w:r>
      <w:r>
        <w:rPr>
          <w:rFonts w:hint="eastAsia" w:ascii="宋体" w:hAnsi="宋体" w:eastAsia="宋体" w:cs="宋体"/>
          <w:color w:val="auto"/>
          <w:sz w:val="28"/>
          <w:szCs w:val="28"/>
          <w:u w:val="single"/>
          <w:lang w:eastAsia="zh-CN"/>
        </w:rPr>
        <w:t>15</w:t>
      </w:r>
      <w:r>
        <w:rPr>
          <w:rFonts w:hint="eastAsia" w:ascii="宋体" w:hAnsi="宋体" w:eastAsia="宋体" w:cs="宋体"/>
          <w:color w:val="auto"/>
          <w:sz w:val="28"/>
          <w:szCs w:val="28"/>
          <w:lang w:eastAsia="zh-CN"/>
        </w:rPr>
        <w:t>个工作日内完成结算审计及报告定稿，并报送采购人审核确认。除经采购人书面认可可延期的情形外，若中签单位未能在上述时限内完成结算审计及报告定稿，采购人有权不予支付服务费用，并重新组织抽签选取其他单位承担本项</w:t>
      </w:r>
      <w:r>
        <w:rPr>
          <w:rFonts w:hint="eastAsia" w:ascii="宋体" w:hAnsi="宋体" w:eastAsia="宋体" w:cs="宋体"/>
          <w:color w:val="auto"/>
          <w:sz w:val="28"/>
          <w:szCs w:val="28"/>
          <w:lang w:val="en-US" w:eastAsia="zh-CN"/>
        </w:rPr>
        <w:t>目</w:t>
      </w:r>
      <w:r>
        <w:rPr>
          <w:rFonts w:hint="eastAsia" w:ascii="宋体" w:hAnsi="宋体" w:eastAsia="宋体" w:cs="宋体"/>
          <w:color w:val="auto"/>
          <w:sz w:val="28"/>
          <w:szCs w:val="28"/>
          <w:lang w:eastAsia="zh-CN"/>
        </w:rPr>
        <w:t>结算审计工作。</w:t>
      </w:r>
    </w:p>
    <w:p w14:paraId="09C0C9D1">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color w:val="auto"/>
          <w:sz w:val="28"/>
          <w:szCs w:val="28"/>
        </w:rPr>
      </w:pPr>
      <w:r>
        <w:rPr>
          <w:rFonts w:hint="eastAsia" w:ascii="宋体" w:hAnsi="宋体" w:eastAsia="宋体" w:cs="宋体"/>
          <w:b/>
          <w:bCs/>
          <w:color w:val="auto"/>
          <w:sz w:val="28"/>
          <w:szCs w:val="28"/>
        </w:rPr>
        <w:t>五、质量要求</w:t>
      </w:r>
    </w:p>
    <w:p w14:paraId="280B04E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中签人应确保</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lang w:eastAsia="zh-CN" w:bidi="zh-TW"/>
        </w:rPr>
        <w:t>永林村预制厂地块围墙施工合同</w:t>
      </w:r>
      <w:r>
        <w:rPr>
          <w:rFonts w:hint="eastAsia" w:ascii="宋体" w:hAnsi="宋体" w:eastAsia="宋体" w:cs="宋体"/>
          <w:color w:val="auto"/>
          <w:sz w:val="28"/>
          <w:szCs w:val="28"/>
          <w:u w:val="single"/>
          <w:lang w:bidi="zh-TW"/>
        </w:rPr>
        <w:t xml:space="preserve">结算审计 </w:t>
      </w:r>
      <w:r>
        <w:rPr>
          <w:rFonts w:hint="eastAsia" w:ascii="宋体" w:hAnsi="宋体" w:eastAsia="宋体" w:cs="宋体"/>
          <w:color w:val="auto"/>
          <w:sz w:val="28"/>
          <w:szCs w:val="28"/>
          <w:u w:val="none"/>
          <w:lang w:val="en-US" w:eastAsia="zh-CN" w:bidi="zh-TW"/>
        </w:rPr>
        <w:t>工作</w:t>
      </w:r>
      <w:r>
        <w:rPr>
          <w:rFonts w:hint="eastAsia" w:ascii="宋体" w:hAnsi="宋体" w:eastAsia="宋体" w:cs="宋体"/>
          <w:color w:val="auto"/>
          <w:sz w:val="28"/>
          <w:szCs w:val="28"/>
        </w:rPr>
        <w:t>质量，中签人出具的审核文件质量应符合现行国家或行业工程计价有关规定、标准、规范的要求，后续施工内容未变更的情况下，项目结算审计与施工图预算超过±3%，将按照交控集团《合格服务供应商管理办法》相关条款进行处置。</w:t>
      </w:r>
    </w:p>
    <w:sectPr>
      <w:footerReference r:id="rId3" w:type="default"/>
      <w:pgSz w:w="11906" w:h="16838"/>
      <w:pgMar w:top="1418" w:right="1418"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236E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E28BB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CE28BB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B17B4"/>
    <w:multiLevelType w:val="singleLevel"/>
    <w:tmpl w:val="D08B17B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5B2128FC"/>
    <w:rsid w:val="000B7089"/>
    <w:rsid w:val="002875D8"/>
    <w:rsid w:val="00354882"/>
    <w:rsid w:val="00630296"/>
    <w:rsid w:val="0083745B"/>
    <w:rsid w:val="009A7A27"/>
    <w:rsid w:val="009F2E32"/>
    <w:rsid w:val="00BF0BFE"/>
    <w:rsid w:val="00D1006C"/>
    <w:rsid w:val="00D14037"/>
    <w:rsid w:val="00E90654"/>
    <w:rsid w:val="00F21DDE"/>
    <w:rsid w:val="04383401"/>
    <w:rsid w:val="05601EF2"/>
    <w:rsid w:val="08F1099E"/>
    <w:rsid w:val="0C711923"/>
    <w:rsid w:val="0F5B1FBE"/>
    <w:rsid w:val="11F44192"/>
    <w:rsid w:val="12B248E4"/>
    <w:rsid w:val="1871606E"/>
    <w:rsid w:val="195014EA"/>
    <w:rsid w:val="197C5573"/>
    <w:rsid w:val="1A9A4006"/>
    <w:rsid w:val="1BE7496B"/>
    <w:rsid w:val="1DA750FA"/>
    <w:rsid w:val="1E1C5081"/>
    <w:rsid w:val="20DF76DB"/>
    <w:rsid w:val="21D43713"/>
    <w:rsid w:val="25901034"/>
    <w:rsid w:val="26051F3D"/>
    <w:rsid w:val="266A068E"/>
    <w:rsid w:val="27E770BC"/>
    <w:rsid w:val="2CBE2FDF"/>
    <w:rsid w:val="2E105A71"/>
    <w:rsid w:val="2F9310EA"/>
    <w:rsid w:val="31594CA4"/>
    <w:rsid w:val="32743D2D"/>
    <w:rsid w:val="35854B36"/>
    <w:rsid w:val="36B50576"/>
    <w:rsid w:val="3B6510C1"/>
    <w:rsid w:val="3E6D3FAA"/>
    <w:rsid w:val="3F313365"/>
    <w:rsid w:val="40424C73"/>
    <w:rsid w:val="41474EF7"/>
    <w:rsid w:val="464955FE"/>
    <w:rsid w:val="46CB3530"/>
    <w:rsid w:val="48717DF9"/>
    <w:rsid w:val="499F0F8D"/>
    <w:rsid w:val="4A3F507F"/>
    <w:rsid w:val="4CC63FB4"/>
    <w:rsid w:val="50D62B25"/>
    <w:rsid w:val="53DC2C60"/>
    <w:rsid w:val="549441A6"/>
    <w:rsid w:val="5591114E"/>
    <w:rsid w:val="585C7372"/>
    <w:rsid w:val="59EC0C82"/>
    <w:rsid w:val="5A6F5C82"/>
    <w:rsid w:val="5B2128FC"/>
    <w:rsid w:val="5B3F4B18"/>
    <w:rsid w:val="5CAB7214"/>
    <w:rsid w:val="5E8C6045"/>
    <w:rsid w:val="5EE75425"/>
    <w:rsid w:val="5F20341C"/>
    <w:rsid w:val="660804A1"/>
    <w:rsid w:val="686D1EBF"/>
    <w:rsid w:val="692D1E3F"/>
    <w:rsid w:val="69D27A14"/>
    <w:rsid w:val="6AF96B9D"/>
    <w:rsid w:val="6F235BF5"/>
    <w:rsid w:val="70B67BE6"/>
    <w:rsid w:val="764046B3"/>
    <w:rsid w:val="786F6B68"/>
    <w:rsid w:val="79BD71D4"/>
    <w:rsid w:val="7A49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Body text|1"/>
    <w:basedOn w:val="1"/>
    <w:qFormat/>
    <w:uiPriority w:val="0"/>
    <w:pPr>
      <w:spacing w:line="442" w:lineRule="auto"/>
      <w:ind w:firstLine="400"/>
    </w:pPr>
    <w:rPr>
      <w:rFonts w:ascii="宋体" w:hAnsi="宋体" w:eastAsia="宋体" w:cs="宋体"/>
      <w:sz w:val="30"/>
      <w:szCs w:val="30"/>
      <w:lang w:val="zh-TW" w:eastAsia="zh-TW" w:bidi="zh-TW"/>
    </w:rPr>
  </w:style>
  <w:style w:type="paragraph" w:customStyle="1" w:styleId="7">
    <w:name w:val="Heading #1|1"/>
    <w:basedOn w:val="1"/>
    <w:qFormat/>
    <w:uiPriority w:val="0"/>
    <w:pPr>
      <w:spacing w:after="520" w:line="653" w:lineRule="exact"/>
      <w:jc w:val="center"/>
      <w:outlineLvl w:val="0"/>
    </w:pPr>
    <w:rPr>
      <w:rFonts w:ascii="宋体" w:hAnsi="宋体" w:eastAsia="宋体" w:cs="宋体"/>
      <w:sz w:val="44"/>
      <w:szCs w:val="44"/>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591</Words>
  <Characters>597</Characters>
  <Lines>3</Lines>
  <Paragraphs>1</Paragraphs>
  <TotalTime>0</TotalTime>
  <ScaleCrop>false</ScaleCrop>
  <LinksUpToDate>false</LinksUpToDate>
  <CharactersWithSpaces>601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2022-07-30T07:46:00Z</dcterms:created>
  <dc:creator>刘</dc:creator>
  <cp:lastModifiedBy>w'w</cp:lastModifiedBy>
  <cp:lastPrinted>2022-08-10T02:15:00Z</cp:lastPrinted>
  <dcterms:modified xsi:type="dcterms:W3CDTF">2026-11-05T02:54:52Z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D6125C642BF84D94990C437D14564633_13</vt:lpwstr>
  </property>
  <property fmtid="{D5CDD505-2E9C-101B-9397-08002B2CF9AE}" pid="4" name="KSOTemplateDocerSaveRecord">
    <vt:lpwstr>eyJoZGlkIjoiODg5OTFhMDZlNTRlMDA0MmIxOWM3MTZhYWRlMmFjYWMiLCJ1c2VySWQiOiI1MDM3OTU2NDYifQ==</vt:lpwstr>
  </property>
</Properties>
</file>