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9BE0303">
      <w:pPr>
        <w:pStyle w:val="7"/>
        <w:bidi w:val="0"/>
        <w:rPr>
          <w:color w:val="auto"/>
          <w:highlight w:val="none"/>
        </w:rPr>
      </w:pPr>
    </w:p>
    <w:p w14:paraId="6C2D914C">
      <w:pPr>
        <w:pStyle w:val="82"/>
        <w:ind w:left="0" w:leftChars="0" w:firstLine="0" w:firstLineChars="0"/>
        <w:jc w:val="center"/>
        <w:rPr>
          <w:rFonts w:hint="eastAsia" w:ascii="仿宋_GB2312" w:hAnsi="宋体" w:eastAsia="仿宋_GB2312"/>
          <w:b/>
          <w:color w:val="auto"/>
          <w:sz w:val="48"/>
          <w:szCs w:val="48"/>
          <w:highlight w:val="none"/>
          <w:lang w:eastAsia="zh-CN"/>
        </w:rPr>
      </w:pPr>
      <w:r>
        <w:rPr>
          <w:rFonts w:hint="eastAsia" w:ascii="仿宋_GB2312" w:hAnsi="宋体" w:eastAsia="仿宋_GB2312"/>
          <w:b/>
          <w:color w:val="auto"/>
          <w:sz w:val="44"/>
          <w:szCs w:val="44"/>
          <w:highlight w:val="none"/>
          <w:lang w:eastAsia="zh-CN"/>
        </w:rPr>
        <w:t>安庆市公共交通集团办公楼门前停车区域维修项目施工</w:t>
      </w:r>
    </w:p>
    <w:p w14:paraId="46499E1F">
      <w:pPr>
        <w:pStyle w:val="82"/>
        <w:ind w:left="0" w:leftChars="0" w:firstLine="0" w:firstLineChars="0"/>
        <w:jc w:val="center"/>
        <w:rPr>
          <w:rFonts w:hint="default" w:ascii="仿宋_GB2312" w:hAnsi="宋体" w:eastAsia="仿宋_GB2312"/>
          <w:b/>
          <w:color w:val="auto"/>
          <w:sz w:val="48"/>
          <w:szCs w:val="48"/>
          <w:highlight w:val="none"/>
          <w:lang w:val="en-US" w:eastAsia="zh-CN"/>
        </w:rPr>
      </w:pPr>
    </w:p>
    <w:p w14:paraId="60105136">
      <w:pPr>
        <w:pStyle w:val="82"/>
        <w:ind w:left="0" w:leftChars="0" w:firstLine="0" w:firstLineChars="0"/>
        <w:rPr>
          <w:color w:val="auto"/>
          <w:highlight w:val="none"/>
        </w:rPr>
      </w:pPr>
    </w:p>
    <w:p w14:paraId="787A147B">
      <w:pPr>
        <w:pStyle w:val="82"/>
        <w:rPr>
          <w:color w:val="auto"/>
          <w:highlight w:val="none"/>
        </w:rPr>
      </w:pPr>
    </w:p>
    <w:p w14:paraId="02F51497">
      <w:pPr>
        <w:spacing w:line="480" w:lineRule="exact"/>
        <w:jc w:val="center"/>
        <w:rPr>
          <w:rFonts w:ascii="宋体" w:hAnsi="宋体" w:cs="宋体"/>
          <w:b/>
          <w:bCs/>
          <w:color w:val="auto"/>
          <w:sz w:val="48"/>
          <w:szCs w:val="48"/>
          <w:highlight w:val="none"/>
        </w:rPr>
      </w:pPr>
      <w:r>
        <w:rPr>
          <w:rFonts w:hint="eastAsia" w:ascii="宋体" w:hAnsi="宋体" w:cs="宋体"/>
          <w:b/>
          <w:bCs/>
          <w:color w:val="auto"/>
          <w:sz w:val="48"/>
          <w:szCs w:val="48"/>
          <w:highlight w:val="none"/>
        </w:rPr>
        <w:t>比 选 文 件</w:t>
      </w:r>
    </w:p>
    <w:p w14:paraId="2B0D1A93">
      <w:pPr>
        <w:pStyle w:val="82"/>
        <w:spacing w:before="120"/>
        <w:ind w:firstLine="350"/>
        <w:rPr>
          <w:color w:val="auto"/>
          <w:highlight w:val="none"/>
        </w:rPr>
      </w:pPr>
    </w:p>
    <w:p w14:paraId="0BFD8AFF">
      <w:pPr>
        <w:pStyle w:val="82"/>
        <w:spacing w:before="120"/>
        <w:ind w:firstLine="350"/>
        <w:rPr>
          <w:color w:val="auto"/>
          <w:highlight w:val="none"/>
        </w:rPr>
      </w:pPr>
    </w:p>
    <w:p w14:paraId="254EAC39">
      <w:pPr>
        <w:spacing w:line="480" w:lineRule="exact"/>
        <w:jc w:val="center"/>
        <w:rPr>
          <w:rFonts w:ascii="宋体" w:cs="宋体"/>
          <w:b/>
          <w:bCs/>
          <w:color w:val="auto"/>
          <w:sz w:val="48"/>
          <w:szCs w:val="48"/>
          <w:highlight w:val="none"/>
        </w:rPr>
      </w:pPr>
    </w:p>
    <w:p w14:paraId="4C518F46">
      <w:pPr>
        <w:pStyle w:val="82"/>
        <w:rPr>
          <w:color w:val="auto"/>
          <w:highlight w:val="none"/>
        </w:rPr>
      </w:pPr>
    </w:p>
    <w:p w14:paraId="1AF1C0AB">
      <w:pPr>
        <w:spacing w:line="480" w:lineRule="exact"/>
        <w:jc w:val="center"/>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项目编号：AQJK-CG-2026-109</w:t>
      </w:r>
    </w:p>
    <w:p w14:paraId="1DB83072">
      <w:pPr>
        <w:spacing w:line="480" w:lineRule="exact"/>
        <w:rPr>
          <w:rFonts w:ascii="宋体" w:hAnsi="宋体" w:cs="仿宋_GB2312"/>
          <w:color w:val="auto"/>
          <w:szCs w:val="21"/>
          <w:highlight w:val="none"/>
        </w:rPr>
      </w:pPr>
    </w:p>
    <w:p w14:paraId="11F5C3AF">
      <w:pPr>
        <w:pStyle w:val="82"/>
        <w:spacing w:before="120"/>
        <w:ind w:left="0" w:leftChars="0" w:firstLine="0" w:firstLineChars="0"/>
        <w:rPr>
          <w:rFonts w:hint="default" w:eastAsia="宋体"/>
          <w:color w:val="auto"/>
          <w:highlight w:val="none"/>
          <w:lang w:val="en-US" w:eastAsia="zh-CN"/>
        </w:rPr>
      </w:pPr>
    </w:p>
    <w:p w14:paraId="40723CE7">
      <w:pPr>
        <w:pStyle w:val="82"/>
        <w:spacing w:before="120"/>
        <w:ind w:left="0" w:leftChars="0" w:firstLine="0" w:firstLineChars="0"/>
        <w:rPr>
          <w:color w:val="auto"/>
          <w:highlight w:val="none"/>
        </w:rPr>
      </w:pPr>
    </w:p>
    <w:p w14:paraId="7BAF260B">
      <w:pPr>
        <w:pStyle w:val="82"/>
        <w:spacing w:before="120"/>
        <w:ind w:left="0" w:leftChars="0" w:firstLine="0" w:firstLineChars="0"/>
        <w:rPr>
          <w:color w:val="auto"/>
          <w:highlight w:val="none"/>
        </w:rPr>
      </w:pPr>
    </w:p>
    <w:p w14:paraId="11EEB18D">
      <w:pPr>
        <w:pStyle w:val="82"/>
        <w:spacing w:before="120"/>
        <w:ind w:left="0" w:leftChars="0" w:firstLine="0" w:firstLineChars="0"/>
        <w:rPr>
          <w:color w:val="auto"/>
          <w:highlight w:val="none"/>
        </w:rPr>
      </w:pPr>
    </w:p>
    <w:p w14:paraId="66A2C563">
      <w:pPr>
        <w:spacing w:line="480" w:lineRule="exact"/>
        <w:rPr>
          <w:rFonts w:ascii="宋体" w:hAnsi="宋体" w:cs="仿宋_GB2312"/>
          <w:color w:val="auto"/>
          <w:szCs w:val="21"/>
          <w:highlight w:val="none"/>
        </w:rPr>
      </w:pPr>
    </w:p>
    <w:p w14:paraId="0CD9CD21">
      <w:pPr>
        <w:spacing w:line="360" w:lineRule="auto"/>
        <w:jc w:val="center"/>
        <w:rPr>
          <w:rFonts w:hint="default" w:ascii="宋体" w:hAnsi="宋体" w:cs="仿宋_GB2312"/>
          <w:b/>
          <w:color w:val="auto"/>
          <w:szCs w:val="21"/>
          <w:highlight w:val="none"/>
          <w:lang w:val="en-US"/>
        </w:rPr>
      </w:pPr>
      <w:r>
        <w:rPr>
          <w:rFonts w:hint="eastAsia" w:ascii="宋体" w:hAnsi="宋体" w:cs="仿宋_GB2312"/>
          <w:b/>
          <w:color w:val="auto"/>
          <w:sz w:val="30"/>
          <w:szCs w:val="30"/>
          <w:highlight w:val="none"/>
        </w:rPr>
        <w:t>采购人：</w:t>
      </w:r>
      <w:r>
        <w:rPr>
          <w:rFonts w:hint="eastAsia" w:ascii="宋体" w:hAnsi="宋体" w:cs="仿宋_GB2312"/>
          <w:b/>
          <w:color w:val="auto"/>
          <w:sz w:val="30"/>
          <w:szCs w:val="30"/>
          <w:highlight w:val="none"/>
          <w:u w:val="single"/>
          <w:lang w:val="en-US" w:eastAsia="zh-CN"/>
        </w:rPr>
        <w:t xml:space="preserve">    安庆市公共交通集团有限公司    </w:t>
      </w:r>
    </w:p>
    <w:p w14:paraId="0B34CDE1">
      <w:pPr>
        <w:pStyle w:val="82"/>
        <w:rPr>
          <w:color w:val="auto"/>
          <w:highlight w:val="none"/>
        </w:rPr>
      </w:pPr>
    </w:p>
    <w:p w14:paraId="0445A8EC">
      <w:pPr>
        <w:pStyle w:val="82"/>
        <w:rPr>
          <w:color w:val="auto"/>
          <w:highlight w:val="none"/>
        </w:rPr>
      </w:pPr>
    </w:p>
    <w:p w14:paraId="08914A7D">
      <w:pPr>
        <w:spacing w:line="360" w:lineRule="auto"/>
        <w:rPr>
          <w:rFonts w:ascii="宋体" w:hAnsi="宋体" w:cs="仿宋_GB2312"/>
          <w:b/>
          <w:color w:val="auto"/>
          <w:sz w:val="24"/>
          <w:highlight w:val="none"/>
        </w:rPr>
      </w:pPr>
    </w:p>
    <w:p w14:paraId="0E2640E8">
      <w:pPr>
        <w:spacing w:line="360" w:lineRule="auto"/>
        <w:jc w:val="center"/>
        <w:rPr>
          <w:rFonts w:ascii="宋体" w:hAnsi="宋体" w:cs="仿宋_GB2312"/>
          <w:b/>
          <w:color w:val="auto"/>
          <w:sz w:val="24"/>
          <w:highlight w:val="none"/>
          <w:u w:val="single"/>
        </w:rPr>
      </w:pPr>
      <w:r>
        <w:rPr>
          <w:rFonts w:hint="eastAsia" w:ascii="宋体" w:hAnsi="宋体" w:cs="仿宋_GB2312"/>
          <w:b/>
          <w:color w:val="auto"/>
          <w:sz w:val="30"/>
          <w:szCs w:val="30"/>
          <w:highlight w:val="none"/>
        </w:rPr>
        <w:t>安庆市交通控股集团有限公司集采中心</w:t>
      </w:r>
    </w:p>
    <w:p w14:paraId="382FC09A">
      <w:pPr>
        <w:spacing w:line="480" w:lineRule="exact"/>
        <w:rPr>
          <w:rFonts w:ascii="宋体" w:hAnsi="宋体" w:cs="仿宋_GB2312"/>
          <w:color w:val="auto"/>
          <w:szCs w:val="21"/>
          <w:highlight w:val="none"/>
        </w:rPr>
      </w:pPr>
    </w:p>
    <w:p w14:paraId="21C6E385">
      <w:pPr>
        <w:spacing w:line="480" w:lineRule="exact"/>
        <w:rPr>
          <w:rFonts w:ascii="宋体" w:hAnsi="宋体" w:cs="仿宋_GB2312"/>
          <w:color w:val="auto"/>
          <w:szCs w:val="21"/>
          <w:highlight w:val="none"/>
        </w:rPr>
      </w:pPr>
    </w:p>
    <w:p w14:paraId="28039A22">
      <w:pPr>
        <w:pStyle w:val="82"/>
        <w:ind w:left="0" w:leftChars="0" w:firstLine="0" w:firstLineChars="0"/>
        <w:rPr>
          <w:rFonts w:ascii="宋体" w:hAnsi="宋体" w:cs="仿宋_GB2312"/>
          <w:color w:val="auto"/>
          <w:szCs w:val="21"/>
          <w:highlight w:val="none"/>
        </w:rPr>
      </w:pPr>
    </w:p>
    <w:p w14:paraId="68993DCC">
      <w:pPr>
        <w:spacing w:line="480" w:lineRule="exact"/>
        <w:jc w:val="center"/>
        <w:rPr>
          <w:rFonts w:ascii="宋体" w:hAnsi="宋体" w:cs="仿宋_GB2312"/>
          <w:color w:val="auto"/>
          <w:sz w:val="32"/>
          <w:szCs w:val="32"/>
          <w:highlight w:val="none"/>
        </w:rPr>
        <w:sectPr>
          <w:headerReference r:id="rId4" w:type="first"/>
          <w:headerReference r:id="rId3" w:type="default"/>
          <w:footerReference r:id="rId5" w:type="default"/>
          <w:footerReference r:id="rId6" w:type="even"/>
          <w:pgSz w:w="11906" w:h="16838"/>
          <w:pgMar w:top="1418" w:right="1418" w:bottom="1418" w:left="1418" w:header="851" w:footer="680" w:gutter="0"/>
          <w:pgBorders>
            <w:top w:val="none" w:sz="0" w:space="0"/>
            <w:left w:val="none" w:sz="0" w:space="0"/>
            <w:bottom w:val="none" w:sz="0" w:space="0"/>
            <w:right w:val="none" w:sz="0" w:space="0"/>
          </w:pgBorders>
          <w:pgNumType w:start="1"/>
          <w:cols w:space="720" w:num="1"/>
          <w:titlePg/>
          <w:docGrid w:linePitch="290" w:charSpace="0"/>
        </w:sectPr>
      </w:pPr>
      <w:r>
        <w:rPr>
          <w:rFonts w:hint="eastAsia" w:ascii="宋体" w:hAnsi="宋体" w:cs="仿宋_GB2312"/>
          <w:color w:val="auto"/>
          <w:sz w:val="32"/>
          <w:szCs w:val="32"/>
          <w:highlight w:val="none"/>
        </w:rPr>
        <w:t>日期：二〇二</w:t>
      </w:r>
      <w:r>
        <w:rPr>
          <w:rFonts w:hint="eastAsia" w:ascii="宋体" w:hAnsi="宋体" w:cs="仿宋_GB2312"/>
          <w:color w:val="auto"/>
          <w:sz w:val="32"/>
          <w:szCs w:val="32"/>
          <w:highlight w:val="none"/>
          <w:lang w:val="en-US" w:eastAsia="zh-CN"/>
        </w:rPr>
        <w:t>六</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十</w:t>
      </w:r>
      <w:r>
        <w:rPr>
          <w:rFonts w:hint="eastAsia" w:ascii="宋体" w:hAnsi="宋体" w:cs="仿宋_GB2312"/>
          <w:color w:val="auto"/>
          <w:sz w:val="32"/>
          <w:szCs w:val="32"/>
          <w:highlight w:val="none"/>
        </w:rPr>
        <w:t>月</w:t>
      </w:r>
    </w:p>
    <w:p w14:paraId="6303069B">
      <w:pPr>
        <w:widowControl/>
        <w:jc w:val="left"/>
        <w:rPr>
          <w:rFonts w:ascii="宋体" w:hAnsi="宋体" w:cs="宋体"/>
          <w:b/>
          <w:color w:val="auto"/>
          <w:sz w:val="36"/>
          <w:szCs w:val="36"/>
          <w:highlight w:val="none"/>
        </w:rPr>
      </w:pPr>
    </w:p>
    <w:p w14:paraId="199E5D7C">
      <w:pPr>
        <w:spacing w:line="480" w:lineRule="auto"/>
        <w:jc w:val="center"/>
        <w:rPr>
          <w:rFonts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hint="eastAsia" w:ascii="宋体" w:hAnsi="宋体" w:cs="宋体"/>
          <w:b/>
          <w:color w:val="auto"/>
          <w:sz w:val="36"/>
          <w:szCs w:val="36"/>
          <w:highlight w:val="none"/>
          <w:lang w:val="en-US" w:eastAsia="zh-CN"/>
        </w:rPr>
        <w:t xml:space="preserve">  </w:t>
      </w:r>
      <w:r>
        <w:rPr>
          <w:rFonts w:hint="eastAsia" w:ascii="宋体" w:hAnsi="宋体" w:cs="宋体"/>
          <w:b/>
          <w:color w:val="auto"/>
          <w:sz w:val="36"/>
          <w:szCs w:val="36"/>
          <w:highlight w:val="none"/>
          <w:lang w:val="zh-CN"/>
        </w:rPr>
        <w:t>录</w:t>
      </w:r>
    </w:p>
    <w:p w14:paraId="63A108E7">
      <w:pPr>
        <w:pStyle w:val="41"/>
        <w:tabs>
          <w:tab w:val="right" w:leader="dot" w:pos="9070"/>
        </w:tabs>
        <w:spacing w:line="480" w:lineRule="auto"/>
        <w:rPr>
          <w:color w:val="auto"/>
          <w:sz w:val="28"/>
          <w:szCs w:val="28"/>
          <w:highlight w:val="none"/>
        </w:rPr>
      </w:pPr>
      <w:bookmarkStart w:id="0" w:name="_Toc54941328"/>
      <w:bookmarkStart w:id="1" w:name="_Toc23467"/>
      <w:bookmarkStart w:id="2" w:name="_Toc21464"/>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highlight w:val="none"/>
        </w:rPr>
        <w:fldChar w:fldCharType="begin"/>
      </w:r>
      <w:r>
        <w:rPr>
          <w:color w:val="auto"/>
          <w:highlight w:val="none"/>
        </w:rPr>
        <w:instrText xml:space="preserve"> HYPERLINK \l "_Toc170" </w:instrText>
      </w:r>
      <w:r>
        <w:rPr>
          <w:color w:val="auto"/>
          <w:highlight w:val="none"/>
        </w:rPr>
        <w:fldChar w:fldCharType="separate"/>
      </w:r>
      <w:r>
        <w:rPr>
          <w:rFonts w:hint="eastAsia"/>
          <w:bCs/>
          <w:iCs/>
          <w:color w:val="auto"/>
          <w:sz w:val="28"/>
          <w:szCs w:val="28"/>
          <w:highlight w:val="none"/>
        </w:rPr>
        <w:t>第一章 比选公告</w:t>
      </w:r>
      <w:r>
        <w:rPr>
          <w:color w:val="auto"/>
          <w:sz w:val="28"/>
          <w:szCs w:val="28"/>
          <w:highlight w:val="none"/>
        </w:rPr>
        <w:tab/>
      </w:r>
      <w:r>
        <w:rPr>
          <w:rFonts w:hint="eastAsia"/>
          <w:color w:val="auto"/>
          <w:sz w:val="28"/>
          <w:szCs w:val="28"/>
          <w:highlight w:val="none"/>
        </w:rPr>
        <w:t>.</w:t>
      </w:r>
      <w:r>
        <w:rPr>
          <w:rFonts w:hint="eastAsia"/>
          <w:color w:val="auto"/>
          <w:sz w:val="28"/>
          <w:szCs w:val="28"/>
          <w:highlight w:val="none"/>
        </w:rPr>
        <w:fldChar w:fldCharType="end"/>
      </w:r>
      <w:r>
        <w:rPr>
          <w:rFonts w:hint="eastAsia"/>
          <w:color w:val="auto"/>
          <w:sz w:val="28"/>
          <w:szCs w:val="28"/>
          <w:highlight w:val="none"/>
        </w:rPr>
        <w:t>1</w:t>
      </w:r>
    </w:p>
    <w:p w14:paraId="2158EB6B">
      <w:pPr>
        <w:pStyle w:val="41"/>
        <w:tabs>
          <w:tab w:val="right" w:leader="dot" w:pos="9070"/>
        </w:tabs>
        <w:spacing w:line="480" w:lineRule="auto"/>
        <w:rPr>
          <w:color w:val="auto"/>
          <w:sz w:val="28"/>
          <w:szCs w:val="28"/>
          <w:highlight w:val="none"/>
        </w:rPr>
      </w:pPr>
      <w:r>
        <w:rPr>
          <w:color w:val="auto"/>
          <w:highlight w:val="none"/>
        </w:rPr>
        <w:fldChar w:fldCharType="begin"/>
      </w:r>
      <w:r>
        <w:rPr>
          <w:color w:val="auto"/>
          <w:highlight w:val="none"/>
        </w:rPr>
        <w:instrText xml:space="preserve"> HYPERLINK \l "_Toc11223" </w:instrText>
      </w:r>
      <w:r>
        <w:rPr>
          <w:color w:val="auto"/>
          <w:highlight w:val="none"/>
        </w:rPr>
        <w:fldChar w:fldCharType="separate"/>
      </w:r>
      <w:r>
        <w:rPr>
          <w:rFonts w:hint="eastAsia" w:ascii="Arial" w:hAnsi="Arial"/>
          <w:color w:val="auto"/>
          <w:sz w:val="28"/>
          <w:szCs w:val="28"/>
          <w:highlight w:val="none"/>
        </w:rPr>
        <w:t>第二章 比选须知</w:t>
      </w:r>
      <w:r>
        <w:rPr>
          <w:color w:val="auto"/>
          <w:sz w:val="28"/>
          <w:szCs w:val="28"/>
          <w:highlight w:val="none"/>
        </w:rPr>
        <w:tab/>
      </w:r>
      <w:r>
        <w:rPr>
          <w:rFonts w:hint="eastAsia"/>
          <w:color w:val="auto"/>
          <w:sz w:val="28"/>
          <w:szCs w:val="28"/>
          <w:highlight w:val="none"/>
          <w:lang w:val="en-US" w:eastAsia="zh-CN"/>
        </w:rPr>
        <w:t>5</w:t>
      </w:r>
      <w:r>
        <w:rPr>
          <w:color w:val="auto"/>
          <w:sz w:val="28"/>
          <w:szCs w:val="28"/>
          <w:highlight w:val="none"/>
        </w:rPr>
        <w:fldChar w:fldCharType="end"/>
      </w:r>
    </w:p>
    <w:p w14:paraId="4AA5C1EC">
      <w:pPr>
        <w:pStyle w:val="41"/>
        <w:tabs>
          <w:tab w:val="right" w:leader="dot" w:pos="9070"/>
        </w:tabs>
        <w:spacing w:line="480" w:lineRule="auto"/>
        <w:rPr>
          <w:rFonts w:hint="default" w:eastAsia="宋体"/>
          <w:color w:val="auto"/>
          <w:sz w:val="28"/>
          <w:szCs w:val="28"/>
          <w:highlight w:val="none"/>
          <w:lang w:val="en-US" w:eastAsia="zh-CN"/>
        </w:rPr>
      </w:pPr>
      <w:r>
        <w:rPr>
          <w:color w:val="auto"/>
          <w:highlight w:val="none"/>
        </w:rPr>
        <w:fldChar w:fldCharType="begin"/>
      </w:r>
      <w:r>
        <w:rPr>
          <w:color w:val="auto"/>
          <w:highlight w:val="none"/>
        </w:rPr>
        <w:instrText xml:space="preserve"> HYPERLINK \l "_Toc260" </w:instrText>
      </w:r>
      <w:r>
        <w:rPr>
          <w:color w:val="auto"/>
          <w:highlight w:val="none"/>
        </w:rPr>
        <w:fldChar w:fldCharType="separate"/>
      </w:r>
      <w:r>
        <w:rPr>
          <w:rFonts w:hint="eastAsia" w:ascii="Arial" w:hAnsi="Arial"/>
          <w:color w:val="auto"/>
          <w:sz w:val="28"/>
          <w:szCs w:val="28"/>
          <w:highlight w:val="none"/>
        </w:rPr>
        <w:t xml:space="preserve">第三章 </w:t>
      </w:r>
      <w:r>
        <w:rPr>
          <w:rFonts w:hint="eastAsia" w:ascii="Arial" w:hAnsi="Arial"/>
          <w:color w:val="auto"/>
          <w:sz w:val="28"/>
          <w:szCs w:val="28"/>
          <w:highlight w:val="none"/>
          <w:lang w:eastAsia="zh-CN"/>
        </w:rPr>
        <w:t>项目需求</w:t>
      </w:r>
      <w:r>
        <w:rPr>
          <w:rFonts w:hint="eastAsia" w:ascii="Arial" w:hAnsi="Arial"/>
          <w:color w:val="auto"/>
          <w:sz w:val="28"/>
          <w:szCs w:val="28"/>
          <w:highlight w:val="none"/>
        </w:rPr>
        <w:t>及</w:t>
      </w:r>
      <w:r>
        <w:rPr>
          <w:rFonts w:hint="eastAsia" w:ascii="Arial" w:hAnsi="Arial"/>
          <w:color w:val="auto"/>
          <w:sz w:val="28"/>
          <w:szCs w:val="28"/>
          <w:highlight w:val="none"/>
          <w:lang w:val="zh-CN"/>
        </w:rPr>
        <w:t>技术要求</w:t>
      </w:r>
      <w:r>
        <w:rPr>
          <w:color w:val="auto"/>
          <w:sz w:val="28"/>
          <w:szCs w:val="28"/>
          <w:highlight w:val="none"/>
        </w:rPr>
        <w:tab/>
      </w:r>
      <w:r>
        <w:rPr>
          <w:rFonts w:hint="eastAsia"/>
          <w:color w:val="auto"/>
          <w:sz w:val="28"/>
          <w:szCs w:val="28"/>
          <w:highlight w:val="none"/>
        </w:rPr>
        <w:t>1</w:t>
      </w:r>
      <w:r>
        <w:rPr>
          <w:rFonts w:hint="eastAsia"/>
          <w:color w:val="auto"/>
          <w:sz w:val="28"/>
          <w:szCs w:val="28"/>
          <w:highlight w:val="none"/>
        </w:rPr>
        <w:fldChar w:fldCharType="end"/>
      </w:r>
      <w:r>
        <w:rPr>
          <w:rFonts w:hint="eastAsia"/>
          <w:color w:val="auto"/>
          <w:sz w:val="28"/>
          <w:szCs w:val="28"/>
          <w:highlight w:val="none"/>
          <w:lang w:val="en-US" w:eastAsia="zh-CN"/>
        </w:rPr>
        <w:t>7</w:t>
      </w:r>
    </w:p>
    <w:p w14:paraId="0449AD2A">
      <w:pPr>
        <w:pStyle w:val="41"/>
        <w:tabs>
          <w:tab w:val="right" w:leader="dot" w:pos="9070"/>
        </w:tabs>
        <w:spacing w:line="480" w:lineRule="auto"/>
        <w:rPr>
          <w:rFonts w:hint="default" w:eastAsia="宋体"/>
          <w:color w:val="auto"/>
          <w:highlight w:val="none"/>
          <w:lang w:val="en-US" w:eastAsia="zh-CN"/>
        </w:rPr>
      </w:pPr>
      <w:r>
        <w:rPr>
          <w:color w:val="auto"/>
          <w:highlight w:val="none"/>
        </w:rPr>
        <w:fldChar w:fldCharType="begin"/>
      </w:r>
      <w:r>
        <w:rPr>
          <w:color w:val="auto"/>
          <w:highlight w:val="none"/>
        </w:rPr>
        <w:instrText xml:space="preserve"> HYPERLINK \l "_Toc260" </w:instrText>
      </w:r>
      <w:r>
        <w:rPr>
          <w:color w:val="auto"/>
          <w:highlight w:val="none"/>
        </w:rPr>
        <w:fldChar w:fldCharType="separate"/>
      </w:r>
      <w:r>
        <w:rPr>
          <w:rFonts w:hint="eastAsia" w:ascii="Arial" w:hAnsi="Arial"/>
          <w:color w:val="auto"/>
          <w:sz w:val="28"/>
          <w:szCs w:val="28"/>
          <w:highlight w:val="none"/>
        </w:rPr>
        <w:t>第四章 合同主要条款</w:t>
      </w:r>
      <w:r>
        <w:rPr>
          <w:color w:val="auto"/>
          <w:sz w:val="28"/>
          <w:szCs w:val="28"/>
          <w:highlight w:val="none"/>
        </w:rPr>
        <w:tab/>
      </w:r>
      <w:r>
        <w:rPr>
          <w:rFonts w:hint="eastAsia"/>
          <w:color w:val="auto"/>
          <w:sz w:val="28"/>
          <w:szCs w:val="28"/>
          <w:highlight w:val="none"/>
        </w:rPr>
        <w:fldChar w:fldCharType="end"/>
      </w:r>
      <w:r>
        <w:rPr>
          <w:rFonts w:hint="eastAsia"/>
          <w:color w:val="auto"/>
          <w:sz w:val="28"/>
          <w:szCs w:val="28"/>
          <w:highlight w:val="none"/>
          <w:lang w:val="en-US" w:eastAsia="zh-CN"/>
        </w:rPr>
        <w:t>18</w:t>
      </w:r>
    </w:p>
    <w:p w14:paraId="6499A261">
      <w:pPr>
        <w:pStyle w:val="41"/>
        <w:tabs>
          <w:tab w:val="right" w:leader="dot" w:pos="9070"/>
        </w:tabs>
        <w:spacing w:line="480" w:lineRule="auto"/>
        <w:rPr>
          <w:rFonts w:hint="default" w:eastAsia="宋体"/>
          <w:color w:val="auto"/>
          <w:sz w:val="28"/>
          <w:szCs w:val="28"/>
          <w:highlight w:val="none"/>
          <w:lang w:val="en-US" w:eastAsia="zh-CN"/>
        </w:rPr>
        <w:sectPr>
          <w:footerReference r:id="rId7" w:type="default"/>
          <w:pgSz w:w="11906" w:h="16838"/>
          <w:pgMar w:top="1418" w:right="1418" w:bottom="1418" w:left="1418" w:header="851" w:footer="680" w:gutter="0"/>
          <w:pgBorders>
            <w:top w:val="none" w:sz="0" w:space="0"/>
            <w:left w:val="none" w:sz="0" w:space="0"/>
            <w:bottom w:val="none" w:sz="0" w:space="0"/>
            <w:right w:val="none" w:sz="0" w:space="0"/>
          </w:pgBorders>
          <w:pgNumType w:start="0"/>
          <w:cols w:space="720" w:num="1"/>
          <w:docGrid w:linePitch="290" w:charSpace="0"/>
        </w:sectPr>
      </w:pPr>
      <w:r>
        <w:rPr>
          <w:color w:val="auto"/>
          <w:highlight w:val="none"/>
        </w:rPr>
        <w:fldChar w:fldCharType="begin"/>
      </w:r>
      <w:r>
        <w:rPr>
          <w:color w:val="auto"/>
          <w:highlight w:val="none"/>
        </w:rPr>
        <w:instrText xml:space="preserve"> HYPERLINK \l "_Toc25399" </w:instrText>
      </w:r>
      <w:r>
        <w:rPr>
          <w:color w:val="auto"/>
          <w:highlight w:val="none"/>
        </w:rPr>
        <w:fldChar w:fldCharType="separate"/>
      </w:r>
      <w:r>
        <w:rPr>
          <w:rFonts w:hint="eastAsia" w:ascii="Arial" w:hAnsi="Arial"/>
          <w:color w:val="auto"/>
          <w:sz w:val="28"/>
          <w:szCs w:val="28"/>
          <w:highlight w:val="none"/>
          <w:lang w:val="zh-CN"/>
        </w:rPr>
        <w:t>第</w:t>
      </w:r>
      <w:r>
        <w:rPr>
          <w:rFonts w:hint="eastAsia" w:ascii="Arial" w:hAnsi="Arial"/>
          <w:color w:val="auto"/>
          <w:sz w:val="28"/>
          <w:szCs w:val="28"/>
          <w:highlight w:val="none"/>
        </w:rPr>
        <w:t>五</w:t>
      </w:r>
      <w:r>
        <w:rPr>
          <w:rFonts w:hint="eastAsia" w:ascii="Arial" w:hAnsi="Arial"/>
          <w:color w:val="auto"/>
          <w:sz w:val="28"/>
          <w:szCs w:val="28"/>
          <w:highlight w:val="none"/>
          <w:lang w:val="zh-CN"/>
        </w:rPr>
        <w:t>章</w:t>
      </w:r>
      <w:r>
        <w:rPr>
          <w:rFonts w:hint="eastAsia" w:ascii="Arial" w:hAnsi="Arial"/>
          <w:color w:val="auto"/>
          <w:sz w:val="28"/>
          <w:szCs w:val="28"/>
          <w:highlight w:val="none"/>
        </w:rPr>
        <w:t xml:space="preserve"> 参选文件格式</w:t>
      </w:r>
      <w:r>
        <w:rPr>
          <w:color w:val="auto"/>
          <w:sz w:val="28"/>
          <w:szCs w:val="28"/>
          <w:highlight w:val="none"/>
        </w:rPr>
        <w:tab/>
      </w:r>
      <w:r>
        <w:rPr>
          <w:rFonts w:hint="eastAsia"/>
          <w:color w:val="auto"/>
          <w:sz w:val="28"/>
          <w:szCs w:val="28"/>
          <w:highlight w:val="none"/>
        </w:rPr>
        <w:fldChar w:fldCharType="end"/>
      </w:r>
      <w:r>
        <w:rPr>
          <w:rFonts w:hint="eastAsia"/>
          <w:color w:val="auto"/>
          <w:sz w:val="28"/>
          <w:szCs w:val="28"/>
          <w:highlight w:val="none"/>
          <w:lang w:val="en-US" w:eastAsia="zh-CN"/>
        </w:rPr>
        <w:t>22</w:t>
      </w:r>
    </w:p>
    <w:p w14:paraId="037E855B">
      <w:pPr>
        <w:pStyle w:val="30"/>
        <w:tabs>
          <w:tab w:val="right" w:leader="dot" w:pos="9060"/>
        </w:tabs>
        <w:spacing w:line="480" w:lineRule="auto"/>
        <w:ind w:left="0"/>
        <w:jc w:val="center"/>
        <w:rPr>
          <w:rFonts w:hint="eastAsia" w:ascii="Arial" w:hAnsi="Arial" w:eastAsia="黑体"/>
          <w:b/>
          <w:i w:val="0"/>
          <w:color w:val="auto"/>
          <w:sz w:val="30"/>
          <w:szCs w:val="30"/>
          <w:highlight w:val="none"/>
          <w:lang w:eastAsia="zh-CN"/>
        </w:rPr>
      </w:pPr>
      <w:r>
        <w:rPr>
          <w:color w:val="auto"/>
          <w:sz w:val="28"/>
          <w:szCs w:val="28"/>
          <w:highlight w:val="none"/>
        </w:rPr>
        <w:fldChar w:fldCharType="end"/>
      </w:r>
      <w:bookmarkEnd w:id="0"/>
      <w:bookmarkEnd w:id="1"/>
      <w:bookmarkEnd w:id="2"/>
      <w:r>
        <w:rPr>
          <w:rFonts w:hint="eastAsia" w:ascii="Arial" w:hAnsi="Arial" w:eastAsia="黑体"/>
          <w:b/>
          <w:i w:val="0"/>
          <w:color w:val="auto"/>
          <w:sz w:val="30"/>
          <w:szCs w:val="30"/>
          <w:highlight w:val="none"/>
        </w:rPr>
        <w:t>第一章</w:t>
      </w:r>
      <w:r>
        <w:rPr>
          <w:rFonts w:hint="eastAsia" w:ascii="Arial" w:hAnsi="Arial" w:eastAsia="黑体"/>
          <w:b/>
          <w:i w:val="0"/>
          <w:color w:val="auto"/>
          <w:sz w:val="30"/>
          <w:szCs w:val="30"/>
          <w:highlight w:val="none"/>
          <w:lang w:val="en-US" w:eastAsia="zh-CN"/>
        </w:rPr>
        <w:t xml:space="preserve"> 安庆市公共交通集团办公楼门前停车区域维修项目</w:t>
      </w:r>
    </w:p>
    <w:p w14:paraId="65F528B4">
      <w:pPr>
        <w:pStyle w:val="30"/>
        <w:tabs>
          <w:tab w:val="right" w:leader="dot" w:pos="9060"/>
        </w:tabs>
        <w:spacing w:line="480" w:lineRule="auto"/>
        <w:ind w:left="0"/>
        <w:jc w:val="center"/>
        <w:rPr>
          <w:rFonts w:ascii="Arial" w:hAnsi="Arial" w:eastAsia="黑体"/>
          <w:b/>
          <w:i w:val="0"/>
          <w:color w:val="auto"/>
          <w:sz w:val="32"/>
          <w:szCs w:val="32"/>
          <w:highlight w:val="none"/>
        </w:rPr>
      </w:pPr>
      <w:r>
        <w:rPr>
          <w:rFonts w:hint="eastAsia" w:ascii="Arial" w:hAnsi="Arial" w:eastAsia="黑体"/>
          <w:b/>
          <w:i w:val="0"/>
          <w:color w:val="auto"/>
          <w:sz w:val="30"/>
          <w:szCs w:val="30"/>
          <w:highlight w:val="none"/>
        </w:rPr>
        <w:t>比选公告</w:t>
      </w:r>
    </w:p>
    <w:p w14:paraId="17ACEBCE">
      <w:pPr>
        <w:ind w:firstLine="560" w:firstLineChars="200"/>
        <w:rPr>
          <w:rFonts w:ascii="仿宋" w:hAnsi="仿宋" w:eastAsia="仿宋"/>
          <w:b/>
          <w:bCs/>
          <w:color w:val="auto"/>
          <w:sz w:val="28"/>
          <w:szCs w:val="28"/>
          <w:highlight w:val="none"/>
        </w:rPr>
      </w:pPr>
      <w:bookmarkStart w:id="4" w:name="_Toc35393629"/>
      <w:bookmarkStart w:id="5" w:name="_Toc35393798"/>
      <w:bookmarkStart w:id="6" w:name="_Toc28359012"/>
      <w:bookmarkStart w:id="7" w:name="_Toc28359089"/>
      <w:r>
        <w:rPr>
          <w:rFonts w:hint="eastAsia" w:ascii="仿宋" w:hAnsi="仿宋" w:eastAsia="仿宋"/>
          <w:color w:val="auto"/>
          <w:sz w:val="28"/>
          <w:szCs w:val="28"/>
          <w:highlight w:val="none"/>
        </w:rPr>
        <w:t>安庆市交通控股集团有限公司集采中心受</w:t>
      </w:r>
      <w:r>
        <w:rPr>
          <w:rFonts w:hint="eastAsia" w:ascii="仿宋" w:hAnsi="仿宋" w:eastAsia="仿宋"/>
          <w:color w:val="auto"/>
          <w:sz w:val="28"/>
          <w:szCs w:val="28"/>
          <w:highlight w:val="none"/>
          <w:lang w:val="en-US" w:eastAsia="zh-CN"/>
        </w:rPr>
        <w:t>安庆市公共交通集团有限</w:t>
      </w:r>
      <w:r>
        <w:rPr>
          <w:rFonts w:hint="eastAsia" w:ascii="仿宋" w:hAnsi="仿宋" w:eastAsia="仿宋"/>
          <w:color w:val="auto"/>
          <w:sz w:val="28"/>
          <w:szCs w:val="28"/>
          <w:highlight w:val="none"/>
          <w:lang w:eastAsia="zh-CN"/>
        </w:rPr>
        <w:t>公司</w:t>
      </w:r>
      <w:r>
        <w:rPr>
          <w:rFonts w:hint="eastAsia" w:ascii="仿宋" w:hAnsi="仿宋" w:eastAsia="仿宋"/>
          <w:color w:val="auto"/>
          <w:sz w:val="28"/>
          <w:szCs w:val="28"/>
          <w:highlight w:val="none"/>
        </w:rPr>
        <w:t>委托，现对“</w:t>
      </w:r>
      <w:r>
        <w:rPr>
          <w:rFonts w:hint="eastAsia" w:ascii="仿宋" w:hAnsi="仿宋" w:eastAsia="仿宋"/>
          <w:color w:val="auto"/>
          <w:sz w:val="28"/>
          <w:szCs w:val="28"/>
          <w:highlight w:val="none"/>
          <w:lang w:eastAsia="zh-CN"/>
        </w:rPr>
        <w:t>安庆市公共交通集团办公楼门前停车区域维修项目</w:t>
      </w:r>
      <w:r>
        <w:rPr>
          <w:rFonts w:hint="eastAsia" w:ascii="仿宋" w:hAnsi="仿宋" w:eastAsia="仿宋"/>
          <w:color w:val="auto"/>
          <w:sz w:val="28"/>
          <w:szCs w:val="28"/>
          <w:highlight w:val="none"/>
        </w:rPr>
        <w:t>”（项目编号：AQJK-CG-2026-109）进行比选。</w:t>
      </w:r>
    </w:p>
    <w:p w14:paraId="5A8966C3">
      <w:pPr>
        <w:spacing w:line="560" w:lineRule="exac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lang w:val="en-US" w:eastAsia="zh-CN"/>
        </w:rPr>
        <w:t>一、</w:t>
      </w:r>
      <w:r>
        <w:rPr>
          <w:rFonts w:hint="eastAsia" w:ascii="黑体" w:hAnsi="黑体" w:eastAsia="黑体" w:cs="宋体"/>
          <w:bCs/>
          <w:color w:val="auto"/>
          <w:sz w:val="28"/>
          <w:szCs w:val="28"/>
          <w:highlight w:val="none"/>
        </w:rPr>
        <w:t>项目基本情况</w:t>
      </w:r>
      <w:r>
        <w:rPr>
          <w:rFonts w:hint="eastAsia" w:ascii="黑体" w:hAnsi="黑体" w:eastAsia="黑体" w:cs="宋体"/>
          <w:bCs/>
          <w:color w:val="auto"/>
          <w:sz w:val="28"/>
          <w:szCs w:val="28"/>
          <w:highlight w:val="none"/>
          <w:lang w:eastAsia="zh-CN"/>
        </w:rPr>
        <w:t>：</w:t>
      </w:r>
    </w:p>
    <w:p w14:paraId="390BA1B3">
      <w:pPr>
        <w:spacing w:line="480" w:lineRule="atLeas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项目编号：AQJK-CG-2026-109</w:t>
      </w:r>
    </w:p>
    <w:p w14:paraId="5C3E01BB">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项目名称：</w:t>
      </w:r>
      <w:r>
        <w:rPr>
          <w:rFonts w:hint="eastAsia" w:ascii="仿宋" w:hAnsi="仿宋" w:eastAsia="仿宋"/>
          <w:color w:val="auto"/>
          <w:sz w:val="28"/>
          <w:szCs w:val="28"/>
          <w:highlight w:val="none"/>
          <w:lang w:eastAsia="zh-CN"/>
        </w:rPr>
        <w:t>安庆市公共交通集团办公楼门前停车区域维修项目</w:t>
      </w:r>
    </w:p>
    <w:p w14:paraId="1A7FDDCD">
      <w:pPr>
        <w:spacing w:line="480" w:lineRule="atLeast"/>
        <w:ind w:firstLine="560" w:firstLineChars="200"/>
        <w:rPr>
          <w:rFonts w:hint="default"/>
          <w:color w:val="auto"/>
          <w:highlight w:val="none"/>
          <w:lang w:val="en-US" w:eastAsia="zh-CN"/>
        </w:rPr>
      </w:pPr>
      <w:r>
        <w:rPr>
          <w:rFonts w:hint="eastAsia" w:ascii="仿宋" w:hAnsi="仿宋" w:eastAsia="仿宋"/>
          <w:color w:val="auto"/>
          <w:sz w:val="28"/>
          <w:szCs w:val="28"/>
          <w:highlight w:val="none"/>
          <w:lang w:val="en-US" w:eastAsia="zh-CN"/>
        </w:rPr>
        <w:t>施工期限：合同签订后45天</w:t>
      </w:r>
    </w:p>
    <w:p w14:paraId="61A3A6D3">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评标办法：最低</w:t>
      </w:r>
      <w:r>
        <w:rPr>
          <w:rFonts w:hint="eastAsia" w:ascii="仿宋" w:hAnsi="仿宋" w:eastAsia="仿宋"/>
          <w:color w:val="auto"/>
          <w:sz w:val="28"/>
          <w:szCs w:val="28"/>
          <w:highlight w:val="none"/>
          <w:lang w:val="en-US" w:eastAsia="zh-CN"/>
        </w:rPr>
        <w:t>投</w:t>
      </w:r>
      <w:r>
        <w:rPr>
          <w:rFonts w:hint="eastAsia" w:ascii="仿宋" w:hAnsi="仿宋" w:eastAsia="仿宋"/>
          <w:color w:val="auto"/>
          <w:sz w:val="28"/>
          <w:szCs w:val="28"/>
          <w:highlight w:val="none"/>
        </w:rPr>
        <w:t>标价法</w:t>
      </w:r>
    </w:p>
    <w:p w14:paraId="6FC1E486">
      <w:pPr>
        <w:spacing w:line="480" w:lineRule="atLeas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eastAsia="zh-CN"/>
        </w:rPr>
        <w:t>最高投标限价：</w:t>
      </w:r>
      <w:r>
        <w:rPr>
          <w:rFonts w:hint="eastAsia" w:ascii="仿宋" w:hAnsi="仿宋" w:eastAsia="仿宋"/>
          <w:color w:val="auto"/>
          <w:sz w:val="28"/>
          <w:szCs w:val="28"/>
          <w:highlight w:val="none"/>
          <w:lang w:val="en-US" w:eastAsia="zh-CN"/>
        </w:rPr>
        <w:t>98347.30元</w:t>
      </w:r>
    </w:p>
    <w:p w14:paraId="138076F8">
      <w:pPr>
        <w:spacing w:line="480" w:lineRule="atLeas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付款方式：验收合格且提供增值税专用发票后一个月内支付结算价款的95%；剩余结算价款的5%作为质量保证金，缺陷责任期2年（自竣工验收合格之日起计算）。缺陷责任期满，经招标人核查无质量缺陷、中标人已完成全部缺陷修复工作后，质量保证金无息一次性付清</w:t>
      </w:r>
    </w:p>
    <w:p w14:paraId="2E747FC3">
      <w:pPr>
        <w:spacing w:line="480" w:lineRule="atLeast"/>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质量要求：满足清单和合同约定要求，质保2年</w:t>
      </w:r>
    </w:p>
    <w:p w14:paraId="124FB9D6">
      <w:pPr>
        <w:spacing w:line="480" w:lineRule="atLeast"/>
        <w:ind w:firstLine="560" w:firstLineChars="200"/>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资金来源：企业自筹</w:t>
      </w:r>
    </w:p>
    <w:p w14:paraId="4E4A9A1E">
      <w:pPr>
        <w:spacing w:line="560" w:lineRule="exact"/>
        <w:ind w:firstLine="560" w:firstLineChars="200"/>
        <w:rPr>
          <w:rFonts w:ascii="仿宋" w:hAnsi="仿宋" w:eastAsia="仿宋"/>
          <w:color w:val="auto"/>
          <w:sz w:val="28"/>
          <w:szCs w:val="28"/>
          <w:highlight w:val="none"/>
        </w:rPr>
      </w:pPr>
      <w:r>
        <w:rPr>
          <w:rFonts w:hint="eastAsia" w:ascii="黑体" w:hAnsi="黑体" w:eastAsia="黑体" w:cs="宋体"/>
          <w:bCs/>
          <w:color w:val="auto"/>
          <w:sz w:val="28"/>
          <w:szCs w:val="28"/>
          <w:highlight w:val="none"/>
        </w:rPr>
        <w:t>二、参选人的资格要求：</w:t>
      </w:r>
    </w:p>
    <w:bookmarkEnd w:id="4"/>
    <w:bookmarkEnd w:id="5"/>
    <w:bookmarkEnd w:id="6"/>
    <w:bookmarkEnd w:id="7"/>
    <w:p w14:paraId="0D78BFD9">
      <w:pPr>
        <w:spacing w:line="480" w:lineRule="atLeast"/>
        <w:ind w:left="559" w:leftChars="266" w:firstLine="0" w:firstLineChars="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1.独立法人、一般纳税人资格或小规模纳税人；</w:t>
      </w:r>
    </w:p>
    <w:p w14:paraId="59C816ED">
      <w:pPr>
        <w:spacing w:line="480" w:lineRule="atLeast"/>
        <w:ind w:left="559" w:leftChars="266" w:firstLine="0" w:firstLineChars="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2.持有合法有效的营业执照，营业执照范围需满足本次招标需求；</w:t>
      </w:r>
    </w:p>
    <w:p w14:paraId="1030C806">
      <w:pPr>
        <w:spacing w:line="480" w:lineRule="atLeast"/>
        <w:ind w:firstLine="560" w:firstLineChars="200"/>
        <w:rPr>
          <w:rFonts w:hint="default"/>
          <w:color w:val="auto"/>
          <w:highlight w:val="none"/>
          <w:lang w:val="en-US" w:eastAsia="zh-CN"/>
        </w:rPr>
      </w:pPr>
      <w:r>
        <w:rPr>
          <w:rFonts w:hint="eastAsia" w:ascii="仿宋" w:hAnsi="仿宋" w:eastAsia="仿宋"/>
          <w:color w:val="auto"/>
          <w:sz w:val="28"/>
          <w:szCs w:val="28"/>
          <w:highlight w:val="none"/>
          <w:lang w:val="en-US" w:eastAsia="zh-CN"/>
        </w:rPr>
        <w:t>3.本项目不接受联合体参选。</w:t>
      </w:r>
    </w:p>
    <w:p w14:paraId="51016CCC">
      <w:pPr>
        <w:spacing w:line="480" w:lineRule="atLeast"/>
        <w:ind w:firstLine="560" w:firstLineChars="200"/>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olor w:val="auto"/>
          <w:sz w:val="28"/>
          <w:szCs w:val="28"/>
          <w:highlight w:val="none"/>
          <w:lang w:val="en-US" w:eastAsia="zh-CN"/>
        </w:rPr>
        <w:t>4.</w:t>
      </w:r>
      <w:r>
        <w:rPr>
          <w:rFonts w:hint="eastAsia" w:ascii="仿宋" w:hAnsi="仿宋" w:eastAsia="仿宋" w:cs="Times New Roman"/>
          <w:color w:val="auto"/>
          <w:kern w:val="2"/>
          <w:sz w:val="28"/>
          <w:szCs w:val="28"/>
          <w:highlight w:val="none"/>
          <w:lang w:val="en-US" w:eastAsia="zh-CN" w:bidi="ar-SA"/>
        </w:rPr>
        <w:t>参选人有以下情形不得参与本次比选活动：</w:t>
      </w:r>
    </w:p>
    <w:p w14:paraId="760578BD">
      <w:pPr>
        <w:pStyle w:val="82"/>
        <w:ind w:firstLine="770" w:firstLineChars="275"/>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4.1被列入安庆市交通控股集团有限公司黑名单管理系统；</w:t>
      </w:r>
    </w:p>
    <w:p w14:paraId="4DAA4494">
      <w:pPr>
        <w:pStyle w:val="82"/>
        <w:ind w:firstLine="770" w:firstLineChars="275"/>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4.2在安庆市交通控股集团有限公司处罚限制期限内的投标人或参选人；</w:t>
      </w:r>
    </w:p>
    <w:p w14:paraId="639E8A29">
      <w:pPr>
        <w:pStyle w:val="82"/>
        <w:ind w:firstLine="770" w:firstLineChars="275"/>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4.3前期参与安庆市交通控股集团有限公司组织的招标采购活动获得中标候选人资格而放弃中标资格不签订合同的投标人或参选人，在处罚期内的投标人或参选人不得参与本次比选活动。</w:t>
      </w:r>
    </w:p>
    <w:p w14:paraId="05A75E5F">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三、比选文件获取：</w:t>
      </w:r>
    </w:p>
    <w:p w14:paraId="475A83DD">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1.潜在参选人于</w:t>
      </w:r>
      <w:r>
        <w:rPr>
          <w:rFonts w:hint="eastAsia" w:ascii="仿宋" w:hAnsi="仿宋" w:eastAsia="仿宋"/>
          <w:color w:val="auto"/>
          <w:sz w:val="28"/>
          <w:szCs w:val="28"/>
          <w:highlight w:val="none"/>
          <w:lang w:eastAsia="zh-CN"/>
        </w:rPr>
        <w:t>2026年</w:t>
      </w:r>
      <w:r>
        <w:rPr>
          <w:rFonts w:hint="eastAsia" w:ascii="仿宋" w:hAnsi="仿宋" w:eastAsia="仿宋"/>
          <w:color w:val="auto"/>
          <w:sz w:val="28"/>
          <w:szCs w:val="28"/>
          <w:highlight w:val="none"/>
          <w:lang w:val="en-US" w:eastAsia="zh-CN"/>
        </w:rPr>
        <w:t>11月5日17</w:t>
      </w:r>
      <w:r>
        <w:rPr>
          <w:rFonts w:hint="eastAsia" w:ascii="仿宋" w:hAnsi="仿宋" w:eastAsia="仿宋"/>
          <w:color w:val="auto"/>
          <w:sz w:val="28"/>
          <w:szCs w:val="28"/>
          <w:highlight w:val="none"/>
        </w:rPr>
        <w:t>点</w:t>
      </w:r>
      <w:r>
        <w:rPr>
          <w:rFonts w:hint="eastAsia" w:ascii="仿宋" w:hAnsi="仿宋" w:eastAsia="仿宋"/>
          <w:color w:val="auto"/>
          <w:sz w:val="28"/>
          <w:szCs w:val="28"/>
          <w:highlight w:val="none"/>
          <w:lang w:val="en-US" w:eastAsia="zh-CN"/>
        </w:rPr>
        <w:t>30</w:t>
      </w:r>
      <w:r>
        <w:rPr>
          <w:rFonts w:hint="eastAsia" w:ascii="仿宋" w:hAnsi="仿宋" w:eastAsia="仿宋"/>
          <w:color w:val="auto"/>
          <w:sz w:val="28"/>
          <w:szCs w:val="28"/>
          <w:highlight w:val="none"/>
        </w:rPr>
        <w:t>分前，每天上午8:00至12:00，下午14:30至17:30（北京时间，法定节假日除外）登录安庆市交通控股集团有限公司</w:t>
      </w:r>
      <w:r>
        <w:rPr>
          <w:rFonts w:hint="eastAsia" w:ascii="仿宋" w:hAnsi="仿宋" w:eastAsia="仿宋"/>
          <w:color w:val="auto"/>
          <w:sz w:val="28"/>
          <w:szCs w:val="28"/>
          <w:highlight w:val="none"/>
          <w:lang w:eastAsia="zh-CN"/>
        </w:rPr>
        <w:t>集采平台</w:t>
      </w:r>
      <w:r>
        <w:rPr>
          <w:rFonts w:hint="eastAsia" w:ascii="仿宋" w:hAnsi="仿宋" w:eastAsia="仿宋"/>
          <w:color w:val="auto"/>
          <w:sz w:val="28"/>
          <w:szCs w:val="28"/>
          <w:highlight w:val="none"/>
        </w:rPr>
        <w:t>（http://jc.zh0556.com/）获取比选文件。</w:t>
      </w:r>
    </w:p>
    <w:p w14:paraId="7A114992">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2.参选文件及相关资料工本费：不收取。</w:t>
      </w:r>
    </w:p>
    <w:p w14:paraId="575AA301">
      <w:pPr>
        <w:spacing w:line="480" w:lineRule="atLeast"/>
        <w:ind w:firstLine="560" w:firstLineChars="200"/>
        <w:rPr>
          <w:rFonts w:hint="eastAsia" w:ascii="仿宋" w:hAnsi="仿宋" w:eastAsia="仿宋"/>
          <w:color w:val="auto"/>
          <w:sz w:val="28"/>
          <w:szCs w:val="28"/>
          <w:highlight w:val="none"/>
          <w:u w:val="none"/>
        </w:rPr>
      </w:pPr>
      <w:r>
        <w:rPr>
          <w:rFonts w:hint="eastAsia" w:ascii="仿宋" w:hAnsi="仿宋" w:eastAsia="仿宋" w:cs="Times New Roman"/>
          <w:color w:val="auto"/>
          <w:sz w:val="28"/>
          <w:szCs w:val="28"/>
          <w:highlight w:val="none"/>
        </w:rPr>
        <w:t>3.报名方式：</w:t>
      </w:r>
      <w:r>
        <w:rPr>
          <w:rFonts w:hint="eastAsia" w:ascii="仿宋" w:hAnsi="仿宋" w:eastAsia="仿宋" w:cs="Times New Roman"/>
          <w:color w:val="auto"/>
          <w:sz w:val="28"/>
          <w:szCs w:val="28"/>
          <w:highlight w:val="none"/>
        </w:rPr>
        <w:fldChar w:fldCharType="begin"/>
      </w:r>
      <w:r>
        <w:rPr>
          <w:rFonts w:hint="eastAsia" w:ascii="仿宋" w:hAnsi="仿宋" w:eastAsia="仿宋" w:cs="Times New Roman"/>
          <w:color w:val="auto"/>
          <w:sz w:val="28"/>
          <w:szCs w:val="28"/>
          <w:highlight w:val="none"/>
        </w:rPr>
        <w:instrText xml:space="preserve"> HYPERLINK "mailto:将\“确定参与比选的函\”盖供应商公章在2024年4月18日17点30分前发邮箱1179928670@qq.com（报名截止后发送，报名无效。）" </w:instrText>
      </w:r>
      <w:r>
        <w:rPr>
          <w:rFonts w:hint="eastAsia" w:ascii="仿宋" w:hAnsi="仿宋" w:eastAsia="仿宋" w:cs="Times New Roman"/>
          <w:color w:val="auto"/>
          <w:sz w:val="28"/>
          <w:szCs w:val="28"/>
          <w:highlight w:val="none"/>
        </w:rPr>
        <w:fldChar w:fldCharType="separate"/>
      </w:r>
      <w:r>
        <w:rPr>
          <w:rFonts w:hint="eastAsia" w:ascii="仿宋" w:hAnsi="仿宋" w:eastAsia="仿宋" w:cs="Times New Roman"/>
          <w:color w:val="auto"/>
          <w:sz w:val="28"/>
          <w:szCs w:val="28"/>
          <w:highlight w:val="none"/>
        </w:rPr>
        <w:t>将“确定参与比选的函”盖供应商公章在</w:t>
      </w:r>
      <w:r>
        <w:rPr>
          <w:rFonts w:hint="eastAsia" w:ascii="仿宋" w:hAnsi="仿宋" w:eastAsia="仿宋"/>
          <w:color w:val="auto"/>
          <w:sz w:val="28"/>
          <w:szCs w:val="28"/>
          <w:highlight w:val="none"/>
          <w:lang w:eastAsia="zh-CN"/>
        </w:rPr>
        <w:t>2026年</w:t>
      </w:r>
      <w:r>
        <w:rPr>
          <w:rFonts w:hint="eastAsia" w:ascii="仿宋" w:hAnsi="仿宋" w:eastAsia="仿宋"/>
          <w:color w:val="auto"/>
          <w:sz w:val="28"/>
          <w:szCs w:val="28"/>
          <w:highlight w:val="none"/>
          <w:lang w:val="en-US" w:eastAsia="zh-CN"/>
        </w:rPr>
        <w:t>11月5日17</w:t>
      </w:r>
      <w:r>
        <w:rPr>
          <w:rFonts w:hint="eastAsia" w:ascii="仿宋" w:hAnsi="仿宋" w:eastAsia="仿宋"/>
          <w:color w:val="auto"/>
          <w:sz w:val="28"/>
          <w:szCs w:val="28"/>
          <w:highlight w:val="none"/>
        </w:rPr>
        <w:t>点</w:t>
      </w:r>
      <w:r>
        <w:rPr>
          <w:rFonts w:hint="eastAsia" w:ascii="仿宋" w:hAnsi="仿宋" w:eastAsia="仿宋"/>
          <w:color w:val="auto"/>
          <w:sz w:val="28"/>
          <w:szCs w:val="28"/>
          <w:highlight w:val="none"/>
          <w:lang w:val="en-US" w:eastAsia="zh-CN"/>
        </w:rPr>
        <w:t>30</w:t>
      </w:r>
      <w:r>
        <w:rPr>
          <w:rFonts w:hint="eastAsia" w:ascii="仿宋" w:hAnsi="仿宋" w:eastAsia="仿宋"/>
          <w:color w:val="auto"/>
          <w:sz w:val="28"/>
          <w:szCs w:val="28"/>
          <w:highlight w:val="none"/>
        </w:rPr>
        <w:t>分</w:t>
      </w:r>
      <w:r>
        <w:rPr>
          <w:rFonts w:hint="eastAsia" w:ascii="仿宋" w:hAnsi="仿宋" w:eastAsia="仿宋" w:cs="Times New Roman"/>
          <w:color w:val="auto"/>
          <w:sz w:val="28"/>
          <w:szCs w:val="28"/>
          <w:highlight w:val="none"/>
        </w:rPr>
        <w:t>前发邮箱</w:t>
      </w:r>
      <w:r>
        <w:rPr>
          <w:rFonts w:hint="eastAsia" w:ascii="仿宋" w:hAnsi="仿宋" w:eastAsia="仿宋" w:cs="Times New Roman"/>
          <w:color w:val="auto"/>
          <w:sz w:val="28"/>
          <w:szCs w:val="28"/>
          <w:highlight w:val="none"/>
          <w:lang w:val="en-US" w:eastAsia="zh-CN"/>
        </w:rPr>
        <w:t>1179928670</w:t>
      </w:r>
      <w:r>
        <w:rPr>
          <w:rFonts w:hint="eastAsia" w:ascii="仿宋" w:hAnsi="仿宋" w:eastAsia="仿宋" w:cs="Times New Roman"/>
          <w:color w:val="auto"/>
          <w:sz w:val="28"/>
          <w:szCs w:val="28"/>
          <w:highlight w:val="none"/>
        </w:rPr>
        <w:t>@qq.com（报名截止后发送，报名无效。）</w:t>
      </w:r>
      <w:r>
        <w:rPr>
          <w:rFonts w:hint="eastAsia" w:ascii="仿宋" w:hAnsi="仿宋" w:eastAsia="仿宋" w:cs="Times New Roman"/>
          <w:color w:val="auto"/>
          <w:sz w:val="28"/>
          <w:szCs w:val="28"/>
          <w:highlight w:val="none"/>
        </w:rPr>
        <w:fldChar w:fldCharType="end"/>
      </w:r>
    </w:p>
    <w:p w14:paraId="63F8F5C7">
      <w:pPr>
        <w:spacing w:line="480" w:lineRule="atLeast"/>
        <w:ind w:firstLine="560" w:firstLineChars="200"/>
        <w:rPr>
          <w:rFonts w:hint="eastAsia" w:eastAsia="仿宋"/>
          <w:color w:val="auto"/>
          <w:highlight w:val="none"/>
          <w:lang w:val="en-US" w:eastAsia="zh-CN"/>
        </w:rPr>
      </w:pPr>
      <w:r>
        <w:rPr>
          <w:rFonts w:hint="eastAsia" w:ascii="仿宋" w:hAnsi="仿宋" w:eastAsia="仿宋"/>
          <w:color w:val="auto"/>
          <w:sz w:val="28"/>
          <w:szCs w:val="28"/>
          <w:highlight w:val="none"/>
          <w:lang w:val="en-US" w:eastAsia="zh-CN"/>
        </w:rPr>
        <w:t>4</w:t>
      </w:r>
      <w:r>
        <w:rPr>
          <w:rFonts w:hint="eastAsia" w:ascii="仿宋" w:hAnsi="仿宋" w:eastAsia="仿宋"/>
          <w:color w:val="auto"/>
          <w:sz w:val="28"/>
          <w:szCs w:val="28"/>
          <w:highlight w:val="none"/>
        </w:rPr>
        <w:t>.已发确认参与函，而放弃参加比选的参选人，须在比选时间截止日前一天以公司名义向1179928670@qq.com发送放弃参与函（格式自拟）。否则</w:t>
      </w:r>
      <w:r>
        <w:rPr>
          <w:rFonts w:hint="eastAsia" w:ascii="仿宋" w:hAnsi="仿宋" w:eastAsia="仿宋"/>
          <w:color w:val="auto"/>
          <w:sz w:val="28"/>
          <w:szCs w:val="28"/>
          <w:highlight w:val="none"/>
          <w:lang w:val="en-US" w:eastAsia="zh-CN"/>
        </w:rPr>
        <w:t>采购</w:t>
      </w:r>
      <w:r>
        <w:rPr>
          <w:rFonts w:hint="eastAsia" w:ascii="仿宋" w:hAnsi="仿宋" w:eastAsia="仿宋"/>
          <w:color w:val="auto"/>
          <w:sz w:val="28"/>
          <w:szCs w:val="28"/>
          <w:highlight w:val="none"/>
        </w:rPr>
        <w:t>管理人将予拉入集团黑名单处理</w:t>
      </w:r>
      <w:r>
        <w:rPr>
          <w:rFonts w:hint="eastAsia" w:ascii="仿宋" w:hAnsi="仿宋" w:eastAsia="仿宋"/>
          <w:color w:val="auto"/>
          <w:sz w:val="28"/>
          <w:szCs w:val="28"/>
          <w:highlight w:val="none"/>
          <w:lang w:eastAsia="zh-CN"/>
        </w:rPr>
        <w:t>。</w:t>
      </w:r>
    </w:p>
    <w:p w14:paraId="5B72CC61">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四、比选时间及地点：</w:t>
      </w:r>
    </w:p>
    <w:p w14:paraId="5567007B">
      <w:pPr>
        <w:spacing w:line="480" w:lineRule="atLeas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时间：</w:t>
      </w:r>
      <w:r>
        <w:rPr>
          <w:rFonts w:hint="eastAsia" w:ascii="仿宋" w:hAnsi="仿宋" w:eastAsia="仿宋"/>
          <w:color w:val="auto"/>
          <w:sz w:val="28"/>
          <w:szCs w:val="28"/>
          <w:highlight w:val="none"/>
          <w:lang w:eastAsia="zh-CN"/>
        </w:rPr>
        <w:t>2026年</w:t>
      </w:r>
      <w:bookmarkStart w:id="72" w:name="_GoBack"/>
      <w:bookmarkEnd w:id="72"/>
      <w:r>
        <w:rPr>
          <w:rFonts w:hint="eastAsia" w:ascii="仿宋" w:hAnsi="仿宋" w:eastAsia="仿宋"/>
          <w:color w:val="auto"/>
          <w:sz w:val="28"/>
          <w:szCs w:val="28"/>
          <w:highlight w:val="none"/>
          <w:lang w:val="en-US" w:eastAsia="zh-CN"/>
        </w:rPr>
        <w:t>11月6日8</w:t>
      </w:r>
      <w:r>
        <w:rPr>
          <w:rFonts w:hint="eastAsia" w:ascii="仿宋" w:hAnsi="仿宋" w:eastAsia="仿宋"/>
          <w:color w:val="auto"/>
          <w:sz w:val="28"/>
          <w:szCs w:val="28"/>
          <w:highlight w:val="none"/>
          <w:lang w:eastAsia="zh-CN"/>
        </w:rPr>
        <w:t>点</w:t>
      </w:r>
      <w:r>
        <w:rPr>
          <w:rFonts w:hint="eastAsia" w:ascii="仿宋" w:hAnsi="仿宋" w:eastAsia="仿宋"/>
          <w:color w:val="auto"/>
          <w:sz w:val="28"/>
          <w:szCs w:val="28"/>
          <w:highlight w:val="none"/>
          <w:lang w:val="en-US" w:eastAsia="zh-CN"/>
        </w:rPr>
        <w:t>30</w:t>
      </w:r>
      <w:r>
        <w:rPr>
          <w:rFonts w:hint="eastAsia" w:ascii="仿宋" w:hAnsi="仿宋" w:eastAsia="仿宋"/>
          <w:color w:val="auto"/>
          <w:sz w:val="28"/>
          <w:szCs w:val="28"/>
          <w:highlight w:val="none"/>
          <w:lang w:eastAsia="zh-CN"/>
        </w:rPr>
        <w:t>分</w:t>
      </w:r>
    </w:p>
    <w:p w14:paraId="40C6F95F">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地点：</w:t>
      </w:r>
      <w:r>
        <w:rPr>
          <w:rFonts w:hint="eastAsia" w:ascii="仿宋" w:hAnsi="仿宋" w:eastAsia="仿宋"/>
          <w:color w:val="auto"/>
          <w:sz w:val="28"/>
          <w:szCs w:val="28"/>
          <w:highlight w:val="none"/>
          <w:lang w:eastAsia="zh-CN"/>
        </w:rPr>
        <w:t>安庆市大观区集贤南路52号二楼集采中心开标室</w:t>
      </w:r>
    </w:p>
    <w:p w14:paraId="74A0638E">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五、其他补充事宜：</w:t>
      </w:r>
    </w:p>
    <w:p w14:paraId="38A795C6">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1.参选人的联系人电话(手机)、电子邮箱等通讯方式在比选过程中必须保持畅通，否则因上述原因造成的后果，责任自负。</w:t>
      </w:r>
    </w:p>
    <w:p w14:paraId="63352D75">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2.本项目比选实行纸质参选，比选活动线下完成。比选时参选人需要按时到达比选现场进行签到</w:t>
      </w:r>
      <w:r>
        <w:rPr>
          <w:rFonts w:hint="eastAsia" w:ascii="仿宋" w:hAnsi="仿宋" w:eastAsia="仿宋"/>
          <w:color w:val="auto"/>
          <w:sz w:val="28"/>
          <w:szCs w:val="28"/>
          <w:highlight w:val="none"/>
          <w:lang w:val="en-US" w:eastAsia="zh-CN"/>
        </w:rPr>
        <w:t>并递交投标文件</w:t>
      </w:r>
      <w:r>
        <w:rPr>
          <w:rFonts w:hint="eastAsia" w:ascii="仿宋" w:hAnsi="仿宋" w:eastAsia="仿宋"/>
          <w:color w:val="auto"/>
          <w:sz w:val="28"/>
          <w:szCs w:val="28"/>
          <w:highlight w:val="none"/>
        </w:rPr>
        <w:t>，因参选人未按时</w:t>
      </w:r>
      <w:r>
        <w:rPr>
          <w:rFonts w:hint="eastAsia" w:ascii="仿宋" w:hAnsi="仿宋" w:eastAsia="仿宋"/>
          <w:color w:val="auto"/>
          <w:sz w:val="28"/>
          <w:szCs w:val="28"/>
          <w:highlight w:val="none"/>
          <w:lang w:eastAsia="zh-CN"/>
        </w:rPr>
        <w:t>到达</w:t>
      </w:r>
      <w:r>
        <w:rPr>
          <w:rFonts w:hint="eastAsia" w:ascii="仿宋" w:hAnsi="仿宋" w:eastAsia="仿宋"/>
          <w:color w:val="auto"/>
          <w:sz w:val="28"/>
          <w:szCs w:val="28"/>
          <w:highlight w:val="none"/>
        </w:rPr>
        <w:t>比选现场，则视为主动放弃，对比选造成的不利后果由其自行承担。</w:t>
      </w:r>
    </w:p>
    <w:p w14:paraId="41AB2125">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3.成交人应在采购人要求的时间内与采购人签订合同。</w:t>
      </w:r>
    </w:p>
    <w:p w14:paraId="7F1E45CD">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若项目有业绩要求的，</w:t>
      </w:r>
      <w:r>
        <w:rPr>
          <w:rFonts w:hint="eastAsia" w:ascii="仿宋" w:hAnsi="仿宋" w:eastAsia="仿宋"/>
          <w:color w:val="auto"/>
          <w:sz w:val="28"/>
          <w:szCs w:val="28"/>
          <w:highlight w:val="none"/>
        </w:rPr>
        <w:t>中标人签合同需提供投标时的业绩原件给</w:t>
      </w:r>
      <w:r>
        <w:rPr>
          <w:rFonts w:hint="eastAsia" w:ascii="仿宋" w:hAnsi="仿宋" w:eastAsia="仿宋"/>
          <w:color w:val="auto"/>
          <w:sz w:val="28"/>
          <w:szCs w:val="28"/>
          <w:highlight w:val="none"/>
          <w:lang w:val="en-US" w:eastAsia="zh-CN"/>
        </w:rPr>
        <w:t>采购</w:t>
      </w:r>
      <w:r>
        <w:rPr>
          <w:rFonts w:hint="eastAsia" w:ascii="仿宋" w:hAnsi="仿宋" w:eastAsia="仿宋"/>
          <w:color w:val="auto"/>
          <w:sz w:val="28"/>
          <w:szCs w:val="28"/>
          <w:highlight w:val="none"/>
        </w:rPr>
        <w:t>人核查，核查发现存在虚假业绩或不符合</w:t>
      </w:r>
      <w:r>
        <w:rPr>
          <w:rFonts w:hint="eastAsia" w:ascii="仿宋" w:hAnsi="仿宋" w:eastAsia="仿宋"/>
          <w:color w:val="auto"/>
          <w:sz w:val="28"/>
          <w:szCs w:val="28"/>
          <w:highlight w:val="none"/>
          <w:lang w:val="en-US" w:eastAsia="zh-CN"/>
        </w:rPr>
        <w:t>比选</w:t>
      </w:r>
      <w:r>
        <w:rPr>
          <w:rFonts w:hint="eastAsia" w:ascii="仿宋" w:hAnsi="仿宋" w:eastAsia="仿宋"/>
          <w:color w:val="auto"/>
          <w:sz w:val="28"/>
          <w:szCs w:val="28"/>
          <w:highlight w:val="none"/>
        </w:rPr>
        <w:t>文件要求，</w:t>
      </w:r>
      <w:r>
        <w:rPr>
          <w:rFonts w:hint="eastAsia" w:ascii="仿宋" w:hAnsi="仿宋" w:eastAsia="仿宋"/>
          <w:color w:val="auto"/>
          <w:sz w:val="28"/>
          <w:szCs w:val="28"/>
          <w:highlight w:val="none"/>
          <w:lang w:val="en-US" w:eastAsia="zh-CN"/>
        </w:rPr>
        <w:t>采购</w:t>
      </w:r>
      <w:r>
        <w:rPr>
          <w:rFonts w:hint="eastAsia" w:ascii="仿宋" w:hAnsi="仿宋" w:eastAsia="仿宋"/>
          <w:color w:val="auto"/>
          <w:sz w:val="28"/>
          <w:szCs w:val="28"/>
          <w:highlight w:val="none"/>
        </w:rPr>
        <w:t>人有权取消中标资格，</w:t>
      </w:r>
      <w:r>
        <w:rPr>
          <w:rFonts w:hint="eastAsia" w:ascii="仿宋" w:hAnsi="仿宋" w:eastAsia="仿宋"/>
          <w:color w:val="auto"/>
          <w:sz w:val="28"/>
          <w:szCs w:val="28"/>
          <w:highlight w:val="none"/>
          <w:lang w:val="en-US" w:eastAsia="zh-CN"/>
        </w:rPr>
        <w:t>采购</w:t>
      </w:r>
      <w:r>
        <w:rPr>
          <w:rFonts w:hint="eastAsia" w:ascii="仿宋" w:hAnsi="仿宋" w:eastAsia="仿宋"/>
          <w:color w:val="auto"/>
          <w:sz w:val="28"/>
          <w:szCs w:val="28"/>
          <w:highlight w:val="none"/>
        </w:rPr>
        <w:t>人可以按照评标委员会提出的中标候选人名单</w:t>
      </w:r>
      <w:r>
        <w:rPr>
          <w:rFonts w:hint="eastAsia" w:ascii="仿宋" w:hAnsi="仿宋" w:eastAsia="仿宋"/>
          <w:color w:val="auto"/>
          <w:sz w:val="28"/>
          <w:szCs w:val="28"/>
          <w:highlight w:val="none"/>
          <w:lang w:val="en-US" w:eastAsia="zh-CN"/>
        </w:rPr>
        <w:t>顺序</w:t>
      </w:r>
      <w:r>
        <w:rPr>
          <w:rFonts w:hint="eastAsia" w:ascii="仿宋" w:hAnsi="仿宋" w:eastAsia="仿宋"/>
          <w:color w:val="auto"/>
          <w:sz w:val="28"/>
          <w:szCs w:val="28"/>
          <w:highlight w:val="none"/>
        </w:rPr>
        <w:t>依次确定其他中标候选人为中标人，或重新</w:t>
      </w:r>
      <w:r>
        <w:rPr>
          <w:rFonts w:hint="eastAsia" w:ascii="仿宋" w:hAnsi="仿宋" w:eastAsia="仿宋"/>
          <w:color w:val="auto"/>
          <w:sz w:val="28"/>
          <w:szCs w:val="28"/>
          <w:highlight w:val="none"/>
          <w:lang w:val="en-US" w:eastAsia="zh-CN"/>
        </w:rPr>
        <w:t>比选</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eastAsia="zh-CN"/>
        </w:rPr>
        <w:t>）</w:t>
      </w:r>
    </w:p>
    <w:p w14:paraId="2C07BCA6">
      <w:pPr>
        <w:spacing w:line="480" w:lineRule="atLeast"/>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4.本维修项目工程量为招标时预估工程量（260㎡），另预留预估 40㎡工作量，该部分是否实施、实施范围以现场实际情况及招标人书面确认为准；本项目采用固定综合单价，竣工结算按现场实际完成并验收合格工程量据实收方结算，综合单价不作调整。投标人已充分考虑工程量增减风险，相关费用包含在投标报价内。</w:t>
      </w:r>
    </w:p>
    <w:p w14:paraId="70436C35">
      <w:pPr>
        <w:spacing w:line="480" w:lineRule="atLeast"/>
        <w:ind w:firstLine="560" w:firstLineChars="200"/>
        <w:rPr>
          <w:rFonts w:ascii="黑体" w:hAnsi="黑体" w:eastAsia="黑体" w:cs="宋体"/>
          <w:bCs/>
          <w:color w:val="auto"/>
          <w:sz w:val="28"/>
          <w:szCs w:val="28"/>
          <w:highlight w:val="none"/>
        </w:rPr>
      </w:pPr>
      <w:bookmarkStart w:id="8" w:name="_Toc28359018"/>
      <w:bookmarkStart w:id="9" w:name="_Toc28359095"/>
      <w:bookmarkStart w:id="10" w:name="_Toc35393805"/>
      <w:bookmarkStart w:id="11" w:name="_Toc35393636"/>
      <w:r>
        <w:rPr>
          <w:rFonts w:hint="eastAsia" w:ascii="黑体" w:hAnsi="黑体" w:eastAsia="黑体" w:cs="宋体"/>
          <w:bCs/>
          <w:color w:val="auto"/>
          <w:sz w:val="28"/>
          <w:szCs w:val="28"/>
          <w:highlight w:val="none"/>
          <w:lang w:val="en-US" w:eastAsia="zh-CN"/>
        </w:rPr>
        <w:t>六</w:t>
      </w:r>
      <w:r>
        <w:rPr>
          <w:rFonts w:hint="eastAsia" w:ascii="黑体" w:hAnsi="黑体" w:eastAsia="黑体" w:cs="宋体"/>
          <w:bCs/>
          <w:color w:val="auto"/>
          <w:sz w:val="28"/>
          <w:szCs w:val="28"/>
          <w:highlight w:val="none"/>
        </w:rPr>
        <w:t>、凡对本次比选提出询问，请按以下方式联系</w:t>
      </w:r>
      <w:bookmarkEnd w:id="8"/>
      <w:bookmarkEnd w:id="9"/>
      <w:bookmarkEnd w:id="10"/>
      <w:bookmarkEnd w:id="11"/>
    </w:p>
    <w:p w14:paraId="38407D3A">
      <w:pPr>
        <w:spacing w:line="480" w:lineRule="atLeast"/>
        <w:ind w:firstLine="560" w:firstLineChars="200"/>
        <w:rPr>
          <w:rFonts w:ascii="仿宋" w:hAnsi="仿宋" w:eastAsia="仿宋"/>
          <w:color w:val="auto"/>
          <w:sz w:val="28"/>
          <w:szCs w:val="28"/>
          <w:highlight w:val="none"/>
        </w:rPr>
      </w:pPr>
      <w:bookmarkStart w:id="12" w:name="_Toc28359096"/>
      <w:bookmarkStart w:id="13" w:name="_Toc35393806"/>
      <w:bookmarkStart w:id="14" w:name="_Toc28359019"/>
      <w:bookmarkStart w:id="15" w:name="_Toc35393637"/>
      <w:r>
        <w:rPr>
          <w:rFonts w:hint="eastAsia" w:ascii="仿宋" w:hAnsi="仿宋" w:eastAsia="仿宋"/>
          <w:color w:val="auto"/>
          <w:sz w:val="28"/>
          <w:szCs w:val="28"/>
          <w:highlight w:val="none"/>
        </w:rPr>
        <w:t>1.采购人信息</w:t>
      </w:r>
      <w:bookmarkEnd w:id="12"/>
      <w:bookmarkEnd w:id="13"/>
      <w:bookmarkEnd w:id="14"/>
      <w:bookmarkEnd w:id="15"/>
    </w:p>
    <w:p w14:paraId="2D90723C">
      <w:pPr>
        <w:pStyle w:val="23"/>
        <w:ind w:firstLine="560" w:firstLineChars="200"/>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名    称：安庆市公共交通集团有限公司</w:t>
      </w:r>
    </w:p>
    <w:p w14:paraId="47865C5A">
      <w:pPr>
        <w:pStyle w:val="23"/>
        <w:ind w:firstLine="560" w:firstLineChars="200"/>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地    址：安庆市大观区沿江路安庆市公共交通集团</w:t>
      </w:r>
    </w:p>
    <w:p w14:paraId="02568331">
      <w:pPr>
        <w:pStyle w:val="23"/>
        <w:ind w:firstLine="560" w:firstLineChars="200"/>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联 系 人：储  闯</w:t>
      </w:r>
    </w:p>
    <w:p w14:paraId="0A072E95">
      <w:pPr>
        <w:pStyle w:val="23"/>
        <w:ind w:firstLine="560" w:firstLineChars="200"/>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联系方式：18555066734</w:t>
      </w:r>
    </w:p>
    <w:p w14:paraId="73C49A5D">
      <w:pPr>
        <w:pStyle w:val="23"/>
        <w:rPr>
          <w:rFonts w:hint="default"/>
          <w:color w:val="auto"/>
          <w:highlight w:val="none"/>
          <w:lang w:val="en-US" w:eastAsia="zh-CN"/>
        </w:rPr>
      </w:pPr>
    </w:p>
    <w:p w14:paraId="7FF7295A">
      <w:pPr>
        <w:keepNext w:val="0"/>
        <w:keepLines w:val="0"/>
        <w:pageBreakBefore w:val="0"/>
        <w:kinsoku/>
        <w:wordWrap/>
        <w:overflowPunct/>
        <w:topLinePunct w:val="0"/>
        <w:autoSpaceDE/>
        <w:autoSpaceDN/>
        <w:bidi w:val="0"/>
        <w:adjustRightInd/>
        <w:snapToGrid/>
        <w:spacing w:line="480" w:lineRule="atLeast"/>
        <w:ind w:firstLine="560" w:firstLineChars="200"/>
        <w:textAlignment w:val="auto"/>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2.采购管理部门信息</w:t>
      </w:r>
    </w:p>
    <w:p w14:paraId="21298C0E">
      <w:pPr>
        <w:keepNext w:val="0"/>
        <w:keepLines w:val="0"/>
        <w:pageBreakBefore w:val="0"/>
        <w:kinsoku/>
        <w:wordWrap/>
        <w:overflowPunct/>
        <w:topLinePunct w:val="0"/>
        <w:autoSpaceDE/>
        <w:autoSpaceDN/>
        <w:bidi w:val="0"/>
        <w:adjustRightInd/>
        <w:snapToGrid/>
        <w:spacing w:line="480" w:lineRule="atLeast"/>
        <w:ind w:firstLine="560" w:firstLineChars="200"/>
        <w:textAlignment w:val="auto"/>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名    称：安庆市交通控股集团有限公司集采中心</w:t>
      </w:r>
    </w:p>
    <w:p w14:paraId="31EB3112">
      <w:pPr>
        <w:keepNext w:val="0"/>
        <w:keepLines w:val="0"/>
        <w:pageBreakBefore w:val="0"/>
        <w:kinsoku/>
        <w:wordWrap/>
        <w:overflowPunct/>
        <w:topLinePunct w:val="0"/>
        <w:autoSpaceDE/>
        <w:autoSpaceDN/>
        <w:bidi w:val="0"/>
        <w:adjustRightInd/>
        <w:snapToGrid/>
        <w:spacing w:line="480" w:lineRule="atLeast"/>
        <w:ind w:firstLine="560" w:firstLineChars="200"/>
        <w:textAlignment w:val="auto"/>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地    址：安庆市大观区集贤南路52号</w:t>
      </w:r>
    </w:p>
    <w:p w14:paraId="515E52F5">
      <w:pPr>
        <w:keepNext w:val="0"/>
        <w:keepLines w:val="0"/>
        <w:pageBreakBefore w:val="0"/>
        <w:kinsoku/>
        <w:wordWrap/>
        <w:overflowPunct/>
        <w:topLinePunct w:val="0"/>
        <w:autoSpaceDE/>
        <w:autoSpaceDN/>
        <w:bidi w:val="0"/>
        <w:adjustRightInd/>
        <w:snapToGrid/>
        <w:spacing w:line="480" w:lineRule="atLeast"/>
        <w:ind w:firstLine="565" w:firstLineChars="202"/>
        <w:jc w:val="left"/>
        <w:textAlignment w:val="auto"/>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联 系 人：王欣怡</w:t>
      </w:r>
    </w:p>
    <w:p w14:paraId="5902015E">
      <w:pPr>
        <w:keepNext w:val="0"/>
        <w:keepLines w:val="0"/>
        <w:pageBreakBefore w:val="0"/>
        <w:kinsoku/>
        <w:wordWrap/>
        <w:overflowPunct/>
        <w:topLinePunct w:val="0"/>
        <w:autoSpaceDE/>
        <w:autoSpaceDN/>
        <w:bidi w:val="0"/>
        <w:adjustRightInd/>
        <w:snapToGrid/>
        <w:spacing w:line="480" w:lineRule="atLeast"/>
        <w:ind w:firstLine="565" w:firstLineChars="202"/>
        <w:jc w:val="left"/>
        <w:textAlignment w:val="auto"/>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联系方式：0556-5990510</w:t>
      </w:r>
    </w:p>
    <w:p w14:paraId="4BD6B1D2">
      <w:pPr>
        <w:rPr>
          <w:rFonts w:ascii="宋体" w:hAnsi="宋体" w:cs="宋体"/>
          <w:b/>
          <w:bCs/>
          <w:color w:val="auto"/>
          <w:sz w:val="28"/>
          <w:szCs w:val="28"/>
          <w:highlight w:val="none"/>
        </w:rPr>
      </w:pPr>
      <w:r>
        <w:rPr>
          <w:rFonts w:ascii="宋体" w:hAnsi="宋体" w:cs="宋体"/>
          <w:b/>
          <w:bCs/>
          <w:color w:val="auto"/>
          <w:sz w:val="28"/>
          <w:szCs w:val="28"/>
          <w:highlight w:val="none"/>
        </w:rPr>
        <w:br w:type="page"/>
      </w:r>
    </w:p>
    <w:p w14:paraId="60CEFF95">
      <w:pPr>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Times New Roman"/>
          <w:b w:val="0"/>
          <w:bCs w:val="0"/>
          <w:color w:val="auto"/>
          <w:sz w:val="32"/>
          <w:szCs w:val="32"/>
          <w:highlight w:val="none"/>
          <w:u w:val="none"/>
          <w:lang w:val="en-US" w:eastAsia="zh-CN"/>
        </w:rPr>
      </w:pPr>
    </w:p>
    <w:p w14:paraId="46F479A2">
      <w:pPr>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Times New Roman"/>
          <w:color w:val="auto"/>
          <w:sz w:val="28"/>
          <w:szCs w:val="28"/>
          <w:highlight w:val="none"/>
          <w:u w:val="none"/>
        </w:rPr>
      </w:pPr>
      <w:r>
        <w:rPr>
          <w:rFonts w:hint="eastAsia" w:ascii="仿宋" w:hAnsi="仿宋" w:eastAsia="仿宋" w:cs="Times New Roman"/>
          <w:b w:val="0"/>
          <w:bCs w:val="0"/>
          <w:color w:val="auto"/>
          <w:sz w:val="32"/>
          <w:szCs w:val="32"/>
          <w:highlight w:val="none"/>
          <w:u w:val="none"/>
          <w:lang w:val="en-US" w:eastAsia="zh-CN"/>
        </w:rPr>
        <w:t>附：</w:t>
      </w:r>
    </w:p>
    <w:p w14:paraId="67631714">
      <w:pPr>
        <w:keepNext/>
        <w:keepLines/>
        <w:widowControl w:val="0"/>
        <w:spacing w:before="340" w:after="330" w:line="578" w:lineRule="auto"/>
        <w:jc w:val="center"/>
        <w:outlineLvl w:val="0"/>
        <w:rPr>
          <w:rFonts w:hint="eastAsia" w:ascii="宋体" w:hAnsi="宋体" w:eastAsia="宋体" w:cs="宋体"/>
          <w:b/>
          <w:bCs/>
          <w:color w:val="auto"/>
          <w:kern w:val="44"/>
          <w:sz w:val="44"/>
          <w:szCs w:val="44"/>
          <w:highlight w:val="none"/>
          <w:lang w:val="en-US" w:eastAsia="zh-CN" w:bidi="ar-SA"/>
        </w:rPr>
      </w:pPr>
      <w:bookmarkStart w:id="16" w:name="_Toc13660"/>
      <w:r>
        <w:rPr>
          <w:rFonts w:hint="eastAsia" w:ascii="宋体" w:hAnsi="宋体" w:eastAsia="宋体" w:cs="宋体"/>
          <w:b/>
          <w:bCs/>
          <w:color w:val="auto"/>
          <w:kern w:val="44"/>
          <w:sz w:val="44"/>
          <w:szCs w:val="44"/>
          <w:highlight w:val="none"/>
          <w:lang w:val="en-US" w:eastAsia="zh-CN" w:bidi="ar-SA"/>
        </w:rPr>
        <w:t>确定参与比选的函</w:t>
      </w:r>
      <w:bookmarkEnd w:id="16"/>
    </w:p>
    <w:p w14:paraId="35AF6188">
      <w:pPr>
        <w:jc w:val="both"/>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安庆市交通控股集团有限公司集采中心：</w:t>
      </w:r>
    </w:p>
    <w:p w14:paraId="7AA56D85">
      <w:pPr>
        <w:ind w:firstLine="640"/>
        <w:jc w:val="both"/>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我单位确定参与</w:t>
      </w:r>
      <w:r>
        <w:rPr>
          <w:rFonts w:hint="eastAsia" w:ascii="仿宋" w:hAnsi="仿宋" w:eastAsia="仿宋" w:cs="仿宋"/>
          <w:b w:val="0"/>
          <w:bCs w:val="0"/>
          <w:color w:val="auto"/>
          <w:sz w:val="32"/>
          <w:szCs w:val="32"/>
          <w:highlight w:val="none"/>
          <w:u w:val="single"/>
          <w:lang w:val="en-US" w:eastAsia="zh-CN"/>
        </w:rPr>
        <w:t>安庆市公共交通集团办公楼门前停车区域维修项目</w:t>
      </w:r>
      <w:r>
        <w:rPr>
          <w:rFonts w:hint="eastAsia" w:ascii="仿宋" w:hAnsi="仿宋" w:eastAsia="仿宋" w:cs="仿宋"/>
          <w:b w:val="0"/>
          <w:bCs w:val="0"/>
          <w:color w:val="auto"/>
          <w:sz w:val="32"/>
          <w:szCs w:val="32"/>
          <w:highlight w:val="none"/>
          <w:u w:val="none"/>
          <w:lang w:val="en-US" w:eastAsia="zh-CN"/>
        </w:rPr>
        <w:t>，并承诺按比选文件的要求，按时参与比选开标。</w:t>
      </w:r>
    </w:p>
    <w:p w14:paraId="46EA61D5">
      <w:pPr>
        <w:ind w:firstLine="640" w:firstLineChars="200"/>
        <w:jc w:val="both"/>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联系人：</w:t>
      </w:r>
    </w:p>
    <w:p w14:paraId="1420FF03">
      <w:pPr>
        <w:ind w:firstLine="640" w:firstLineChars="200"/>
        <w:jc w:val="both"/>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联系电话：</w:t>
      </w:r>
    </w:p>
    <w:p w14:paraId="505FE01D">
      <w:pPr>
        <w:ind w:firstLine="640"/>
        <w:jc w:val="both"/>
        <w:rPr>
          <w:rFonts w:hint="eastAsia" w:ascii="仿宋" w:hAnsi="仿宋" w:eastAsia="仿宋" w:cs="仿宋"/>
          <w:b w:val="0"/>
          <w:bCs w:val="0"/>
          <w:color w:val="auto"/>
          <w:sz w:val="32"/>
          <w:szCs w:val="32"/>
          <w:highlight w:val="none"/>
          <w:u w:val="none"/>
          <w:lang w:val="en-US" w:eastAsia="zh-CN"/>
        </w:rPr>
      </w:pPr>
    </w:p>
    <w:p w14:paraId="3FCF35D8">
      <w:pPr>
        <w:pStyle w:val="81"/>
        <w:rPr>
          <w:rFonts w:hint="eastAsia" w:ascii="仿宋" w:hAnsi="仿宋" w:eastAsia="仿宋" w:cs="仿宋"/>
          <w:b w:val="0"/>
          <w:bCs w:val="0"/>
          <w:color w:val="auto"/>
          <w:sz w:val="32"/>
          <w:szCs w:val="32"/>
          <w:highlight w:val="none"/>
          <w:u w:val="none"/>
          <w:lang w:val="en-US" w:eastAsia="zh-CN"/>
        </w:rPr>
      </w:pPr>
    </w:p>
    <w:p w14:paraId="2C107C0E">
      <w:pPr>
        <w:pStyle w:val="81"/>
        <w:rPr>
          <w:rFonts w:hint="eastAsia" w:ascii="仿宋" w:hAnsi="仿宋" w:eastAsia="仿宋" w:cs="仿宋"/>
          <w:b w:val="0"/>
          <w:bCs w:val="0"/>
          <w:color w:val="auto"/>
          <w:sz w:val="32"/>
          <w:szCs w:val="32"/>
          <w:highlight w:val="none"/>
          <w:u w:val="none"/>
          <w:lang w:val="en-US" w:eastAsia="zh-CN"/>
        </w:rPr>
      </w:pPr>
    </w:p>
    <w:p w14:paraId="34054ECF">
      <w:pPr>
        <w:pStyle w:val="81"/>
        <w:rPr>
          <w:rFonts w:hint="eastAsia" w:ascii="仿宋" w:hAnsi="仿宋" w:eastAsia="仿宋" w:cs="仿宋"/>
          <w:b w:val="0"/>
          <w:bCs w:val="0"/>
          <w:color w:val="auto"/>
          <w:sz w:val="32"/>
          <w:szCs w:val="32"/>
          <w:highlight w:val="none"/>
          <w:u w:val="none"/>
          <w:lang w:val="en-US" w:eastAsia="zh-CN"/>
        </w:rPr>
      </w:pPr>
    </w:p>
    <w:p w14:paraId="1B662DC0">
      <w:pPr>
        <w:ind w:firstLine="640"/>
        <w:jc w:val="right"/>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单位名称（盖章）</w:t>
      </w:r>
    </w:p>
    <w:p w14:paraId="215086BB">
      <w:pPr>
        <w:ind w:firstLine="640"/>
        <w:jc w:val="right"/>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年   月   日</w:t>
      </w:r>
    </w:p>
    <w:p w14:paraId="2FC42CC4">
      <w:pPr>
        <w:rPr>
          <w:rFonts w:ascii="宋体" w:hAnsi="宋体" w:cs="宋体"/>
          <w:b/>
          <w:bCs/>
          <w:color w:val="auto"/>
          <w:sz w:val="28"/>
          <w:szCs w:val="28"/>
          <w:highlight w:val="none"/>
        </w:rPr>
      </w:pPr>
      <w:r>
        <w:rPr>
          <w:rFonts w:ascii="宋体" w:hAnsi="宋体" w:cs="宋体"/>
          <w:b/>
          <w:bCs/>
          <w:color w:val="auto"/>
          <w:sz w:val="28"/>
          <w:szCs w:val="28"/>
          <w:highlight w:val="none"/>
        </w:rPr>
        <w:br w:type="page"/>
      </w:r>
    </w:p>
    <w:p w14:paraId="1071C725">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17" w:name="_Toc54941329"/>
      <w:bookmarkStart w:id="18" w:name="_Toc26069"/>
      <w:bookmarkStart w:id="19" w:name="_Toc11223"/>
      <w:r>
        <w:rPr>
          <w:rFonts w:hint="eastAsia" w:ascii="Arial" w:hAnsi="Arial"/>
          <w:color w:val="auto"/>
          <w:kern w:val="2"/>
          <w:sz w:val="32"/>
          <w:szCs w:val="32"/>
          <w:highlight w:val="none"/>
        </w:rPr>
        <w:t>第二章  比选须知</w:t>
      </w:r>
      <w:bookmarkEnd w:id="3"/>
      <w:bookmarkEnd w:id="17"/>
      <w:bookmarkEnd w:id="18"/>
      <w:bookmarkEnd w:id="19"/>
    </w:p>
    <w:p w14:paraId="732639CA">
      <w:pPr>
        <w:pStyle w:val="3"/>
        <w:rPr>
          <w:rFonts w:hint="eastAsia" w:cs="Tahoma"/>
          <w:bCs/>
          <w:color w:val="auto"/>
          <w:kern w:val="0"/>
          <w:sz w:val="32"/>
          <w:szCs w:val="32"/>
          <w:highlight w:val="none"/>
        </w:rPr>
      </w:pPr>
      <w:bookmarkStart w:id="20" w:name="_Toc439316871"/>
      <w:bookmarkStart w:id="21" w:name="_Toc17862"/>
      <w:bookmarkStart w:id="22" w:name="_Toc54941330"/>
      <w:r>
        <w:rPr>
          <w:rFonts w:hint="eastAsia" w:cs="Tahoma"/>
          <w:bCs/>
          <w:color w:val="auto"/>
          <w:kern w:val="0"/>
          <w:sz w:val="32"/>
          <w:szCs w:val="32"/>
          <w:highlight w:val="none"/>
          <w:lang w:eastAsia="zh-CN"/>
        </w:rPr>
        <w:t>（一）</w:t>
      </w:r>
      <w:r>
        <w:rPr>
          <w:rFonts w:hint="eastAsia" w:cs="Tahoma"/>
          <w:bCs/>
          <w:color w:val="auto"/>
          <w:kern w:val="0"/>
          <w:sz w:val="32"/>
          <w:szCs w:val="32"/>
          <w:highlight w:val="none"/>
        </w:rPr>
        <w:t xml:space="preserve"> 参选人须知前附表</w:t>
      </w:r>
      <w:bookmarkEnd w:id="20"/>
      <w:bookmarkEnd w:id="21"/>
      <w:bookmarkEnd w:id="22"/>
    </w:p>
    <w:p w14:paraId="6C104299">
      <w:pPr>
        <w:pStyle w:val="4"/>
        <w:rPr>
          <w:color w:val="auto"/>
          <w:highlight w:val="none"/>
        </w:rPr>
      </w:pPr>
    </w:p>
    <w:tbl>
      <w:tblPr>
        <w:tblStyle w:val="61"/>
        <w:tblW w:w="90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9"/>
        <w:gridCol w:w="2125"/>
        <w:gridCol w:w="6356"/>
      </w:tblGrid>
      <w:tr w14:paraId="5F76B0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070BBE1">
            <w:pPr>
              <w:keepNext w:val="0"/>
              <w:keepLines w:val="0"/>
              <w:pageBreakBefore w:val="0"/>
              <w:kinsoku/>
              <w:wordWrap/>
              <w:overflowPunct/>
              <w:topLinePunct w:val="0"/>
              <w:bidi w:val="0"/>
              <w:spacing w:line="420" w:lineRule="exact"/>
              <w:ind w:right="-358"/>
              <w:textAlignment w:val="auto"/>
              <w:rPr>
                <w:rFonts w:ascii="宋体"/>
                <w:color w:val="auto"/>
                <w:szCs w:val="21"/>
                <w:highlight w:val="none"/>
              </w:rPr>
            </w:pPr>
            <w:r>
              <w:rPr>
                <w:rFonts w:hint="eastAsia" w:ascii="宋体" w:hAnsi="宋体"/>
                <w:color w:val="auto"/>
                <w:szCs w:val="21"/>
                <w:highlight w:val="none"/>
              </w:rPr>
              <w:t>序号</w:t>
            </w:r>
          </w:p>
        </w:tc>
        <w:tc>
          <w:tcPr>
            <w:tcW w:w="2125" w:type="dxa"/>
            <w:tcBorders>
              <w:top w:val="single" w:color="auto" w:sz="4" w:space="0"/>
              <w:left w:val="single" w:color="auto" w:sz="4" w:space="0"/>
              <w:bottom w:val="single" w:color="auto" w:sz="4" w:space="0"/>
              <w:right w:val="single" w:color="auto" w:sz="4" w:space="0"/>
            </w:tcBorders>
          </w:tcPr>
          <w:p w14:paraId="6842F20C">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olor w:val="auto"/>
                <w:szCs w:val="21"/>
                <w:highlight w:val="none"/>
              </w:rPr>
              <w:t>内容</w:t>
            </w:r>
          </w:p>
        </w:tc>
        <w:tc>
          <w:tcPr>
            <w:tcW w:w="6356" w:type="dxa"/>
            <w:tcBorders>
              <w:top w:val="single" w:color="auto" w:sz="4" w:space="0"/>
              <w:left w:val="single" w:color="auto" w:sz="4" w:space="0"/>
              <w:bottom w:val="single" w:color="auto" w:sz="4" w:space="0"/>
            </w:tcBorders>
            <w:vAlign w:val="center"/>
          </w:tcPr>
          <w:p w14:paraId="313627F6">
            <w:pPr>
              <w:keepNext w:val="0"/>
              <w:keepLines w:val="0"/>
              <w:pageBreakBefore w:val="0"/>
              <w:tabs>
                <w:tab w:val="left" w:pos="1180"/>
              </w:tabs>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olor w:val="auto"/>
                <w:szCs w:val="21"/>
                <w:highlight w:val="none"/>
              </w:rPr>
              <w:t>说明与要求</w:t>
            </w:r>
          </w:p>
        </w:tc>
      </w:tr>
      <w:tr w14:paraId="27DA8D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519" w:type="dxa"/>
            <w:tcBorders>
              <w:top w:val="single" w:color="auto" w:sz="4" w:space="0"/>
              <w:bottom w:val="single" w:color="auto" w:sz="4" w:space="0"/>
              <w:right w:val="single" w:color="auto" w:sz="4" w:space="0"/>
            </w:tcBorders>
            <w:vAlign w:val="center"/>
          </w:tcPr>
          <w:p w14:paraId="5692B697">
            <w:pPr>
              <w:keepNext w:val="0"/>
              <w:keepLines w:val="0"/>
              <w:pageBreakBefore w:val="0"/>
              <w:kinsoku/>
              <w:wordWrap/>
              <w:overflowPunct/>
              <w:topLinePunct w:val="0"/>
              <w:bidi w:val="0"/>
              <w:spacing w:line="420" w:lineRule="exact"/>
              <w:jc w:val="center"/>
              <w:textAlignment w:val="auto"/>
              <w:rPr>
                <w:rFonts w:hint="eastAsia" w:ascii="宋体" w:eastAsia="宋体"/>
                <w:color w:val="auto"/>
                <w:szCs w:val="21"/>
                <w:highlight w:val="none"/>
                <w:lang w:eastAsia="zh-CN"/>
              </w:rPr>
            </w:pPr>
            <w:r>
              <w:rPr>
                <w:rFonts w:hint="eastAsia" w:ascii="宋体" w:hAnsi="宋体"/>
                <w:color w:val="auto"/>
                <w:szCs w:val="21"/>
                <w:highlight w:val="none"/>
                <w:lang w:val="en-US" w:eastAsia="zh-CN"/>
              </w:rPr>
              <w:t>1</w:t>
            </w:r>
          </w:p>
        </w:tc>
        <w:tc>
          <w:tcPr>
            <w:tcW w:w="2125" w:type="dxa"/>
            <w:tcBorders>
              <w:top w:val="single" w:color="auto" w:sz="4" w:space="0"/>
              <w:left w:val="single" w:color="auto" w:sz="4" w:space="0"/>
              <w:bottom w:val="single" w:color="auto" w:sz="4" w:space="0"/>
              <w:right w:val="single" w:color="auto" w:sz="4" w:space="0"/>
            </w:tcBorders>
            <w:vAlign w:val="center"/>
          </w:tcPr>
          <w:p w14:paraId="1B71D236">
            <w:pPr>
              <w:keepNext w:val="0"/>
              <w:keepLines w:val="0"/>
              <w:pageBreakBefore w:val="0"/>
              <w:kinsoku/>
              <w:wordWrap/>
              <w:overflowPunct/>
              <w:topLinePunct w:val="0"/>
              <w:bidi w:val="0"/>
              <w:spacing w:line="420" w:lineRule="exact"/>
              <w:jc w:val="center"/>
              <w:textAlignment w:val="auto"/>
              <w:rPr>
                <w:rFonts w:ascii="宋体"/>
                <w:b w:val="0"/>
                <w:bCs w:val="0"/>
                <w:color w:val="auto"/>
                <w:sz w:val="21"/>
                <w:szCs w:val="21"/>
                <w:highlight w:val="none"/>
              </w:rPr>
            </w:pPr>
            <w:r>
              <w:rPr>
                <w:rFonts w:hint="eastAsia" w:ascii="宋体" w:hAnsi="宋体"/>
                <w:b w:val="0"/>
                <w:bCs w:val="0"/>
                <w:color w:val="auto"/>
                <w:sz w:val="21"/>
                <w:szCs w:val="21"/>
                <w:highlight w:val="none"/>
              </w:rPr>
              <w:t>项目名称</w:t>
            </w:r>
          </w:p>
        </w:tc>
        <w:tc>
          <w:tcPr>
            <w:tcW w:w="6356" w:type="dxa"/>
            <w:tcBorders>
              <w:top w:val="single" w:color="auto" w:sz="4" w:space="0"/>
              <w:left w:val="single" w:color="auto" w:sz="4" w:space="0"/>
              <w:bottom w:val="single" w:color="auto" w:sz="4" w:space="0"/>
            </w:tcBorders>
            <w:vAlign w:val="center"/>
          </w:tcPr>
          <w:p w14:paraId="4952258B">
            <w:pPr>
              <w:keepNext w:val="0"/>
              <w:keepLines w:val="0"/>
              <w:pageBreakBefore w:val="0"/>
              <w:widowControl/>
              <w:kinsoku/>
              <w:wordWrap/>
              <w:overflowPunct/>
              <w:topLinePunct w:val="0"/>
              <w:bidi w:val="0"/>
              <w:snapToGrid w:val="0"/>
              <w:spacing w:line="420" w:lineRule="exact"/>
              <w:textAlignment w:val="auto"/>
              <w:rPr>
                <w:rFonts w:hint="default"/>
                <w:b w:val="0"/>
                <w:bCs w:val="0"/>
                <w:color w:val="auto"/>
                <w:sz w:val="21"/>
                <w:szCs w:val="21"/>
                <w:highlight w:val="none"/>
                <w:lang w:val="en-US" w:eastAsia="zh-CN"/>
              </w:rPr>
            </w:pPr>
            <w:r>
              <w:rPr>
                <w:rFonts w:hint="default"/>
                <w:b w:val="0"/>
                <w:bCs w:val="0"/>
                <w:color w:val="auto"/>
                <w:sz w:val="21"/>
                <w:szCs w:val="21"/>
                <w:highlight w:val="none"/>
                <w:lang w:val="en-US" w:eastAsia="zh-CN"/>
              </w:rPr>
              <w:t>安庆市公共交通集团办公楼门前停车区域维修项目</w:t>
            </w:r>
          </w:p>
        </w:tc>
      </w:tr>
      <w:tr w14:paraId="1B73A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519" w:type="dxa"/>
            <w:tcBorders>
              <w:top w:val="single" w:color="auto" w:sz="4" w:space="0"/>
              <w:bottom w:val="single" w:color="auto" w:sz="4" w:space="0"/>
              <w:right w:val="single" w:color="auto" w:sz="4" w:space="0"/>
            </w:tcBorders>
            <w:vAlign w:val="center"/>
          </w:tcPr>
          <w:p w14:paraId="019B3A0F">
            <w:pPr>
              <w:keepNext w:val="0"/>
              <w:keepLines w:val="0"/>
              <w:pageBreakBefore w:val="0"/>
              <w:kinsoku/>
              <w:wordWrap/>
              <w:overflowPunct/>
              <w:topLinePunct w:val="0"/>
              <w:bidi w:val="0"/>
              <w:spacing w:line="420" w:lineRule="exact"/>
              <w:jc w:val="center"/>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w:t>
            </w:r>
          </w:p>
        </w:tc>
        <w:tc>
          <w:tcPr>
            <w:tcW w:w="2125" w:type="dxa"/>
            <w:tcBorders>
              <w:top w:val="single" w:color="auto" w:sz="4" w:space="0"/>
              <w:left w:val="single" w:color="auto" w:sz="4" w:space="0"/>
              <w:bottom w:val="single" w:color="auto" w:sz="4" w:space="0"/>
              <w:right w:val="single" w:color="auto" w:sz="4" w:space="0"/>
            </w:tcBorders>
            <w:vAlign w:val="center"/>
          </w:tcPr>
          <w:p w14:paraId="4E0A9898">
            <w:pPr>
              <w:keepNext w:val="0"/>
              <w:keepLines w:val="0"/>
              <w:pageBreakBefore w:val="0"/>
              <w:kinsoku/>
              <w:wordWrap/>
              <w:overflowPunct/>
              <w:topLinePunct w:val="0"/>
              <w:bidi w:val="0"/>
              <w:spacing w:line="420" w:lineRule="exact"/>
              <w:jc w:val="center"/>
              <w:textAlignment w:val="auto"/>
              <w:rPr>
                <w:rFonts w:hint="eastAsia" w:ascii="宋体" w:hAnsi="宋体"/>
                <w:b w:val="0"/>
                <w:bCs w:val="0"/>
                <w:color w:val="auto"/>
                <w:sz w:val="21"/>
                <w:szCs w:val="21"/>
                <w:highlight w:val="none"/>
              </w:rPr>
            </w:pPr>
            <w:r>
              <w:rPr>
                <w:rFonts w:hint="eastAsia" w:ascii="宋体" w:hAnsi="宋体" w:eastAsia="宋体" w:cs="Times New Roman"/>
                <w:color w:val="auto"/>
                <w:szCs w:val="21"/>
                <w:highlight w:val="none"/>
              </w:rPr>
              <w:t>项目编号</w:t>
            </w:r>
          </w:p>
        </w:tc>
        <w:tc>
          <w:tcPr>
            <w:tcW w:w="6356" w:type="dxa"/>
            <w:tcBorders>
              <w:top w:val="single" w:color="auto" w:sz="4" w:space="0"/>
              <w:left w:val="single" w:color="auto" w:sz="4" w:space="0"/>
              <w:bottom w:val="single" w:color="auto" w:sz="4" w:space="0"/>
            </w:tcBorders>
            <w:vAlign w:val="center"/>
          </w:tcPr>
          <w:p w14:paraId="5576570D">
            <w:pPr>
              <w:keepNext w:val="0"/>
              <w:keepLines w:val="0"/>
              <w:pageBreakBefore w:val="0"/>
              <w:widowControl/>
              <w:kinsoku/>
              <w:wordWrap/>
              <w:overflowPunct/>
              <w:topLinePunct w:val="0"/>
              <w:bidi w:val="0"/>
              <w:snapToGrid w:val="0"/>
              <w:spacing w:line="420" w:lineRule="exact"/>
              <w:textAlignment w:val="auto"/>
              <w:rPr>
                <w:rFonts w:hint="default" w:ascii="宋体"/>
                <w:b w:val="0"/>
                <w:bCs w:val="0"/>
                <w:caps/>
                <w:smallCaps w:val="0"/>
                <w:color w:val="auto"/>
                <w:spacing w:val="0"/>
                <w:sz w:val="21"/>
                <w:szCs w:val="21"/>
                <w:highlight w:val="none"/>
                <w:lang w:val="en-US" w:eastAsia="zh-CN"/>
              </w:rPr>
            </w:pPr>
            <w:r>
              <w:rPr>
                <w:rFonts w:hint="default" w:ascii="宋体"/>
                <w:b w:val="0"/>
                <w:bCs w:val="0"/>
                <w:caps/>
                <w:smallCaps w:val="0"/>
                <w:color w:val="auto"/>
                <w:spacing w:val="0"/>
                <w:sz w:val="21"/>
                <w:szCs w:val="21"/>
                <w:highlight w:val="none"/>
                <w:lang w:val="en-US" w:eastAsia="zh-CN"/>
              </w:rPr>
              <w:t>AQJK-CG-2026-109</w:t>
            </w:r>
          </w:p>
        </w:tc>
      </w:tr>
      <w:tr w14:paraId="224456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19" w:type="dxa"/>
            <w:tcBorders>
              <w:top w:val="single" w:color="auto" w:sz="4" w:space="0"/>
              <w:bottom w:val="single" w:color="auto" w:sz="4" w:space="0"/>
              <w:right w:val="single" w:color="auto" w:sz="4" w:space="0"/>
            </w:tcBorders>
            <w:vAlign w:val="center"/>
          </w:tcPr>
          <w:p w14:paraId="132CEF41">
            <w:pPr>
              <w:keepNext w:val="0"/>
              <w:keepLines w:val="0"/>
              <w:pageBreakBefore w:val="0"/>
              <w:kinsoku/>
              <w:wordWrap/>
              <w:overflowPunct/>
              <w:topLinePunct w:val="0"/>
              <w:bidi w:val="0"/>
              <w:spacing w:line="420" w:lineRule="exact"/>
              <w:jc w:val="center"/>
              <w:textAlignment w:val="auto"/>
              <w:rPr>
                <w:rFonts w:hint="default" w:ascii="宋体" w:eastAsia="宋体"/>
                <w:color w:val="auto"/>
                <w:szCs w:val="21"/>
                <w:highlight w:val="none"/>
                <w:lang w:val="en-US" w:eastAsia="zh-CN"/>
              </w:rPr>
            </w:pPr>
            <w:r>
              <w:rPr>
                <w:rFonts w:hint="eastAsia" w:ascii="宋体"/>
                <w:color w:val="auto"/>
                <w:szCs w:val="21"/>
                <w:highlight w:val="none"/>
                <w:lang w:val="en-US" w:eastAsia="zh-CN"/>
              </w:rPr>
              <w:t>3</w:t>
            </w:r>
          </w:p>
        </w:tc>
        <w:tc>
          <w:tcPr>
            <w:tcW w:w="2125" w:type="dxa"/>
            <w:tcBorders>
              <w:top w:val="single" w:color="auto" w:sz="4" w:space="0"/>
              <w:left w:val="single" w:color="auto" w:sz="4" w:space="0"/>
              <w:bottom w:val="single" w:color="auto" w:sz="4" w:space="0"/>
              <w:right w:val="single" w:color="auto" w:sz="4" w:space="0"/>
            </w:tcBorders>
            <w:vAlign w:val="center"/>
          </w:tcPr>
          <w:p w14:paraId="28214310">
            <w:pPr>
              <w:keepNext w:val="0"/>
              <w:keepLines w:val="0"/>
              <w:pageBreakBefore w:val="0"/>
              <w:kinsoku/>
              <w:wordWrap/>
              <w:overflowPunct/>
              <w:topLinePunct w:val="0"/>
              <w:bidi w:val="0"/>
              <w:spacing w:line="420" w:lineRule="exact"/>
              <w:jc w:val="center"/>
              <w:textAlignment w:val="auto"/>
              <w:rPr>
                <w:rFonts w:hint="eastAsia" w:ascii="宋体" w:eastAsia="宋体"/>
                <w:b w:val="0"/>
                <w:bCs w:val="0"/>
                <w:color w:val="auto"/>
                <w:sz w:val="21"/>
                <w:szCs w:val="21"/>
                <w:highlight w:val="none"/>
                <w:lang w:eastAsia="zh-CN"/>
              </w:rPr>
            </w:pPr>
            <w:r>
              <w:rPr>
                <w:rFonts w:hint="eastAsia" w:ascii="宋体" w:hAnsi="宋体"/>
                <w:b w:val="0"/>
                <w:bCs w:val="0"/>
                <w:color w:val="auto"/>
                <w:sz w:val="21"/>
                <w:szCs w:val="21"/>
                <w:highlight w:val="none"/>
                <w:lang w:eastAsia="zh-CN"/>
              </w:rPr>
              <w:t>采购人</w:t>
            </w:r>
          </w:p>
        </w:tc>
        <w:tc>
          <w:tcPr>
            <w:tcW w:w="6356" w:type="dxa"/>
            <w:tcBorders>
              <w:top w:val="single" w:color="auto" w:sz="4" w:space="0"/>
              <w:left w:val="single" w:color="auto" w:sz="4" w:space="0"/>
              <w:bottom w:val="single" w:color="auto" w:sz="4" w:space="0"/>
            </w:tcBorders>
            <w:vAlign w:val="center"/>
          </w:tcPr>
          <w:p w14:paraId="1AAFEDCD">
            <w:pPr>
              <w:keepNext w:val="0"/>
              <w:keepLines w:val="0"/>
              <w:pageBreakBefore w:val="0"/>
              <w:widowControl/>
              <w:kinsoku/>
              <w:wordWrap/>
              <w:overflowPunct/>
              <w:topLinePunct w:val="0"/>
              <w:bidi w:val="0"/>
              <w:snapToGrid w:val="0"/>
              <w:spacing w:line="420" w:lineRule="exact"/>
              <w:textAlignment w:val="auto"/>
              <w:rPr>
                <w:rFonts w:hint="eastAsia" w:eastAsia="宋体"/>
                <w:b w:val="0"/>
                <w:bCs w:val="0"/>
                <w:color w:val="auto"/>
                <w:sz w:val="21"/>
                <w:szCs w:val="21"/>
                <w:highlight w:val="none"/>
                <w:lang w:eastAsia="zh-CN"/>
              </w:rPr>
            </w:pPr>
            <w:r>
              <w:rPr>
                <w:rFonts w:hint="eastAsia" w:cs="Times New Roman"/>
                <w:color w:val="auto"/>
                <w:kern w:val="2"/>
                <w:sz w:val="21"/>
                <w:highlight w:val="none"/>
                <w:lang w:val="en-US" w:eastAsia="zh-CN" w:bidi="ar-SA"/>
              </w:rPr>
              <w:t>安庆市公共交通集团有限公司</w:t>
            </w:r>
          </w:p>
        </w:tc>
      </w:tr>
      <w:tr w14:paraId="131F78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C245726">
            <w:pPr>
              <w:keepNext w:val="0"/>
              <w:keepLines w:val="0"/>
              <w:pageBreakBefore w:val="0"/>
              <w:kinsoku/>
              <w:wordWrap/>
              <w:overflowPunct/>
              <w:topLinePunct w:val="0"/>
              <w:bidi w:val="0"/>
              <w:spacing w:line="420" w:lineRule="exact"/>
              <w:jc w:val="center"/>
              <w:textAlignment w:val="auto"/>
              <w:rPr>
                <w:rFonts w:hint="default" w:ascii="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4</w:t>
            </w:r>
          </w:p>
        </w:tc>
        <w:tc>
          <w:tcPr>
            <w:tcW w:w="2125" w:type="dxa"/>
            <w:tcBorders>
              <w:top w:val="single" w:color="auto" w:sz="4" w:space="0"/>
              <w:left w:val="single" w:color="auto" w:sz="4" w:space="0"/>
              <w:bottom w:val="single" w:color="auto" w:sz="4" w:space="0"/>
              <w:right w:val="single" w:color="auto" w:sz="4" w:space="0"/>
            </w:tcBorders>
            <w:vAlign w:val="center"/>
          </w:tcPr>
          <w:p w14:paraId="679F3FBB">
            <w:pPr>
              <w:keepNext w:val="0"/>
              <w:keepLines w:val="0"/>
              <w:pageBreakBefore w:val="0"/>
              <w:kinsoku/>
              <w:wordWrap/>
              <w:overflowPunct/>
              <w:topLinePunct w:val="0"/>
              <w:bidi w:val="0"/>
              <w:spacing w:line="420" w:lineRule="exact"/>
              <w:jc w:val="center"/>
              <w:textAlignment w:val="auto"/>
              <w:rPr>
                <w:rFonts w:hint="eastAsia" w:ascii="宋体" w:hAnsi="Times New Roman" w:eastAsia="宋体" w:cs="Times New Roman"/>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采购管理</w:t>
            </w:r>
            <w:r>
              <w:rPr>
                <w:rFonts w:hint="eastAsia" w:ascii="宋体" w:hAnsi="宋体" w:cs="宋体"/>
                <w:color w:val="auto"/>
                <w:szCs w:val="21"/>
                <w:highlight w:val="none"/>
                <w:lang w:val="en-US" w:eastAsia="zh-CN"/>
              </w:rPr>
              <w:t>部门</w:t>
            </w:r>
          </w:p>
        </w:tc>
        <w:tc>
          <w:tcPr>
            <w:tcW w:w="6356" w:type="dxa"/>
            <w:tcBorders>
              <w:top w:val="single" w:color="auto" w:sz="4" w:space="0"/>
              <w:left w:val="single" w:color="auto" w:sz="4" w:space="0"/>
              <w:bottom w:val="single" w:color="auto" w:sz="4" w:space="0"/>
            </w:tcBorders>
            <w:vAlign w:val="center"/>
          </w:tcPr>
          <w:p w14:paraId="1863654E">
            <w:pPr>
              <w:keepNext w:val="0"/>
              <w:keepLines w:val="0"/>
              <w:pageBreakBefore w:val="0"/>
              <w:kinsoku/>
              <w:wordWrap/>
              <w:overflowPunct/>
              <w:topLinePunct w:val="0"/>
              <w:bidi w:val="0"/>
              <w:spacing w:line="420" w:lineRule="exact"/>
              <w:jc w:val="left"/>
              <w:textAlignment w:val="auto"/>
              <w:rPr>
                <w:rFonts w:hint="eastAsia" w:ascii="宋体" w:hAnsi="Times New Roman" w:eastAsia="宋体" w:cs="宋体"/>
                <w:color w:val="auto"/>
                <w:kern w:val="0"/>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安庆市交通控股集团有限公司集采中心</w:t>
            </w:r>
          </w:p>
        </w:tc>
      </w:tr>
      <w:tr w14:paraId="6D7485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D4E7402">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5</w:t>
            </w:r>
          </w:p>
        </w:tc>
        <w:tc>
          <w:tcPr>
            <w:tcW w:w="2125" w:type="dxa"/>
            <w:tcBorders>
              <w:top w:val="single" w:color="auto" w:sz="4" w:space="0"/>
              <w:left w:val="single" w:color="auto" w:sz="4" w:space="0"/>
              <w:bottom w:val="single" w:color="auto" w:sz="4" w:space="0"/>
              <w:right w:val="single" w:color="auto" w:sz="4" w:space="0"/>
            </w:tcBorders>
            <w:vAlign w:val="center"/>
          </w:tcPr>
          <w:p w14:paraId="03919060">
            <w:pPr>
              <w:keepNext w:val="0"/>
              <w:keepLines w:val="0"/>
              <w:pageBreakBefore w:val="0"/>
              <w:kinsoku/>
              <w:wordWrap/>
              <w:overflowPunct/>
              <w:topLinePunct w:val="0"/>
              <w:bidi w:val="0"/>
              <w:spacing w:line="420" w:lineRule="exact"/>
              <w:jc w:val="center"/>
              <w:textAlignment w:val="auto"/>
              <w:rPr>
                <w:color w:val="auto"/>
                <w:szCs w:val="21"/>
                <w:highlight w:val="none"/>
              </w:rPr>
            </w:pPr>
            <w:r>
              <w:rPr>
                <w:rFonts w:hint="eastAsia"/>
                <w:color w:val="auto"/>
                <w:szCs w:val="21"/>
                <w:highlight w:val="none"/>
              </w:rPr>
              <w:t>资金来源</w:t>
            </w:r>
          </w:p>
        </w:tc>
        <w:tc>
          <w:tcPr>
            <w:tcW w:w="6356" w:type="dxa"/>
            <w:tcBorders>
              <w:top w:val="single" w:color="auto" w:sz="4" w:space="0"/>
              <w:left w:val="single" w:color="auto" w:sz="4" w:space="0"/>
              <w:bottom w:val="single" w:color="auto" w:sz="4" w:space="0"/>
            </w:tcBorders>
            <w:vAlign w:val="center"/>
          </w:tcPr>
          <w:p w14:paraId="3D8AE4FE">
            <w:pPr>
              <w:keepNext w:val="0"/>
              <w:keepLines w:val="0"/>
              <w:pageBreakBefore w:val="0"/>
              <w:kinsoku/>
              <w:wordWrap/>
              <w:overflowPunct/>
              <w:topLinePunct w:val="0"/>
              <w:bidi w:val="0"/>
              <w:spacing w:line="420" w:lineRule="exact"/>
              <w:textAlignment w:val="auto"/>
              <w:rPr>
                <w:rFonts w:hint="default" w:eastAsia="宋体"/>
                <w:color w:val="auto"/>
                <w:szCs w:val="21"/>
                <w:highlight w:val="none"/>
                <w:lang w:val="en-US" w:eastAsia="zh-CN"/>
              </w:rPr>
            </w:pPr>
            <w:r>
              <w:rPr>
                <w:rFonts w:hint="eastAsia"/>
                <w:color w:val="auto"/>
                <w:szCs w:val="21"/>
                <w:highlight w:val="none"/>
                <w:lang w:val="en-US" w:eastAsia="zh-CN"/>
              </w:rPr>
              <w:t>自筹</w:t>
            </w:r>
          </w:p>
        </w:tc>
      </w:tr>
      <w:tr w14:paraId="34F05C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9" w:type="dxa"/>
            <w:tcBorders>
              <w:top w:val="single" w:color="auto" w:sz="4" w:space="0"/>
              <w:right w:val="single" w:color="auto" w:sz="4" w:space="0"/>
            </w:tcBorders>
            <w:vAlign w:val="center"/>
          </w:tcPr>
          <w:p w14:paraId="448F2F8F">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6</w:t>
            </w:r>
          </w:p>
        </w:tc>
        <w:tc>
          <w:tcPr>
            <w:tcW w:w="2125" w:type="dxa"/>
            <w:tcBorders>
              <w:top w:val="single" w:color="auto" w:sz="4" w:space="0"/>
              <w:left w:val="single" w:color="auto" w:sz="4" w:space="0"/>
              <w:right w:val="single" w:color="auto" w:sz="4" w:space="0"/>
            </w:tcBorders>
            <w:vAlign w:val="center"/>
          </w:tcPr>
          <w:p w14:paraId="79C6D364">
            <w:pPr>
              <w:keepNext w:val="0"/>
              <w:keepLines w:val="0"/>
              <w:suppressLineNumbers w:val="0"/>
              <w:spacing w:before="0" w:beforeLines="0" w:beforeAutospacing="0" w:after="0" w:afterLines="0" w:afterAutospacing="0" w:line="420" w:lineRule="exact"/>
              <w:ind w:left="0" w:leftChars="0" w:right="0" w:rightChars="0"/>
              <w:jc w:val="center"/>
              <w:rPr>
                <w:rFonts w:hint="eastAsia" w:eastAsia="宋体"/>
                <w:color w:val="auto"/>
                <w:szCs w:val="21"/>
                <w:highlight w:val="none"/>
                <w:lang w:val="en-US" w:eastAsia="zh-CN"/>
              </w:rPr>
            </w:pPr>
            <w:r>
              <w:rPr>
                <w:rFonts w:hint="eastAsia" w:ascii="宋体"/>
                <w:color w:val="auto"/>
                <w:sz w:val="21"/>
                <w:szCs w:val="21"/>
                <w:highlight w:val="none"/>
                <w:lang w:eastAsia="zh-CN"/>
              </w:rPr>
              <w:t>最高投标限价</w:t>
            </w:r>
          </w:p>
        </w:tc>
        <w:tc>
          <w:tcPr>
            <w:tcW w:w="6356" w:type="dxa"/>
            <w:tcBorders>
              <w:top w:val="single" w:color="auto" w:sz="4" w:space="0"/>
              <w:left w:val="single" w:color="auto" w:sz="4" w:space="0"/>
              <w:bottom w:val="single" w:color="auto" w:sz="4" w:space="0"/>
            </w:tcBorders>
            <w:vAlign w:val="center"/>
          </w:tcPr>
          <w:p w14:paraId="76BDBB3F">
            <w:pPr>
              <w:keepNext w:val="0"/>
              <w:keepLines w:val="0"/>
              <w:widowControl/>
              <w:suppressLineNumbers w:val="0"/>
              <w:spacing w:before="0" w:beforeAutospacing="0" w:after="0" w:afterAutospacing="0"/>
              <w:ind w:left="0" w:leftChars="0" w:right="0" w:rightChars="0"/>
              <w:jc w:val="left"/>
              <w:textAlignment w:val="center"/>
              <w:rPr>
                <w:rFonts w:hint="default" w:eastAsia="宋体"/>
                <w:color w:val="auto"/>
                <w:szCs w:val="21"/>
                <w:highlight w:val="none"/>
                <w:lang w:val="en-US" w:eastAsia="zh-CN"/>
              </w:rPr>
            </w:pPr>
            <w:r>
              <w:rPr>
                <w:rFonts w:hint="eastAsia" w:cs="Times New Roman"/>
                <w:color w:val="auto"/>
                <w:szCs w:val="21"/>
                <w:highlight w:val="none"/>
                <w:lang w:val="en-US" w:eastAsia="zh-CN"/>
              </w:rPr>
              <w:t>98347.30</w:t>
            </w:r>
            <w:r>
              <w:rPr>
                <w:rFonts w:hint="eastAsia" w:ascii="Times New Roman" w:hAnsi="Times New Roman" w:eastAsia="宋体" w:cs="Times New Roman"/>
                <w:color w:val="auto"/>
                <w:szCs w:val="21"/>
                <w:highlight w:val="none"/>
                <w:lang w:val="en-US" w:eastAsia="zh-CN"/>
              </w:rPr>
              <w:t>元</w:t>
            </w:r>
          </w:p>
        </w:tc>
      </w:tr>
      <w:tr w14:paraId="41B807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7" w:hRule="atLeast"/>
          <w:jc w:val="center"/>
        </w:trPr>
        <w:tc>
          <w:tcPr>
            <w:tcW w:w="519" w:type="dxa"/>
            <w:tcBorders>
              <w:top w:val="single" w:color="auto" w:sz="4" w:space="0"/>
              <w:bottom w:val="single" w:color="auto" w:sz="4" w:space="0"/>
              <w:right w:val="single" w:color="auto" w:sz="4" w:space="0"/>
            </w:tcBorders>
            <w:vAlign w:val="center"/>
          </w:tcPr>
          <w:p w14:paraId="196D1C42">
            <w:pPr>
              <w:keepNext w:val="0"/>
              <w:keepLines w:val="0"/>
              <w:pageBreakBefore w:val="0"/>
              <w:kinsoku/>
              <w:wordWrap/>
              <w:overflowPunct/>
              <w:topLinePunct w:val="0"/>
              <w:bidi w:val="0"/>
              <w:spacing w:line="4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7</w:t>
            </w:r>
          </w:p>
        </w:tc>
        <w:tc>
          <w:tcPr>
            <w:tcW w:w="2125" w:type="dxa"/>
            <w:tcBorders>
              <w:top w:val="single" w:color="auto" w:sz="4" w:space="0"/>
              <w:left w:val="single" w:color="auto" w:sz="4" w:space="0"/>
              <w:bottom w:val="single" w:color="auto" w:sz="4" w:space="0"/>
              <w:right w:val="single" w:color="auto" w:sz="4" w:space="0"/>
            </w:tcBorders>
            <w:vAlign w:val="center"/>
          </w:tcPr>
          <w:p w14:paraId="1B339F4C">
            <w:pPr>
              <w:keepNext w:val="0"/>
              <w:keepLines w:val="0"/>
              <w:pageBreakBefore w:val="0"/>
              <w:kinsoku/>
              <w:wordWrap/>
              <w:overflowPunct/>
              <w:topLinePunct w:val="0"/>
              <w:bidi w:val="0"/>
              <w:spacing w:line="420" w:lineRule="exact"/>
              <w:jc w:val="center"/>
              <w:textAlignment w:val="auto"/>
              <w:rPr>
                <w:rFonts w:hint="eastAsia"/>
                <w:color w:val="auto"/>
                <w:szCs w:val="21"/>
                <w:highlight w:val="none"/>
                <w:lang w:val="en-US" w:eastAsia="zh-CN"/>
              </w:rPr>
            </w:pPr>
            <w:r>
              <w:rPr>
                <w:rFonts w:hint="default"/>
                <w:color w:val="auto"/>
                <w:szCs w:val="21"/>
                <w:highlight w:val="none"/>
                <w:lang w:eastAsia="zh-CN"/>
              </w:rPr>
              <w:t>施工期限</w:t>
            </w:r>
          </w:p>
        </w:tc>
        <w:tc>
          <w:tcPr>
            <w:tcW w:w="6356" w:type="dxa"/>
            <w:tcBorders>
              <w:top w:val="single" w:color="auto" w:sz="4" w:space="0"/>
              <w:left w:val="single" w:color="auto" w:sz="4" w:space="0"/>
              <w:bottom w:val="single" w:color="auto" w:sz="4" w:space="0"/>
            </w:tcBorders>
            <w:vAlign w:val="center"/>
          </w:tcPr>
          <w:p w14:paraId="128CB7E8">
            <w:pPr>
              <w:keepNext w:val="0"/>
              <w:keepLines w:val="0"/>
              <w:pageBreakBefore w:val="0"/>
              <w:kinsoku/>
              <w:wordWrap/>
              <w:overflowPunct/>
              <w:topLinePunct w:val="0"/>
              <w:bidi w:val="0"/>
              <w:spacing w:line="420" w:lineRule="exact"/>
              <w:jc w:val="both"/>
              <w:textAlignment w:val="auto"/>
              <w:rPr>
                <w:rFonts w:hint="default"/>
                <w:color w:val="auto"/>
                <w:szCs w:val="21"/>
                <w:highlight w:val="none"/>
                <w:lang w:eastAsia="zh-CN"/>
              </w:rPr>
            </w:pPr>
            <w:r>
              <w:rPr>
                <w:rFonts w:hint="default"/>
                <w:color w:val="auto"/>
                <w:szCs w:val="21"/>
                <w:highlight w:val="none"/>
                <w:lang w:val="en-US" w:eastAsia="zh-CN"/>
              </w:rPr>
              <w:t>合同签订后</w:t>
            </w:r>
            <w:r>
              <w:rPr>
                <w:rFonts w:hint="eastAsia"/>
                <w:color w:val="auto"/>
                <w:szCs w:val="21"/>
                <w:highlight w:val="none"/>
                <w:lang w:val="en-US" w:eastAsia="zh-CN"/>
              </w:rPr>
              <w:t>45</w:t>
            </w:r>
            <w:r>
              <w:rPr>
                <w:rFonts w:hint="default"/>
                <w:color w:val="auto"/>
                <w:szCs w:val="21"/>
                <w:highlight w:val="none"/>
                <w:lang w:val="en-US" w:eastAsia="zh-CN"/>
              </w:rPr>
              <w:t>天</w:t>
            </w:r>
          </w:p>
        </w:tc>
      </w:tr>
      <w:tr w14:paraId="6983ED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41AFBA5">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8</w:t>
            </w:r>
          </w:p>
        </w:tc>
        <w:tc>
          <w:tcPr>
            <w:tcW w:w="2125" w:type="dxa"/>
            <w:tcBorders>
              <w:top w:val="single" w:color="auto" w:sz="4" w:space="0"/>
              <w:left w:val="single" w:color="auto" w:sz="4" w:space="0"/>
              <w:bottom w:val="single" w:color="auto" w:sz="4" w:space="0"/>
              <w:right w:val="single" w:color="auto" w:sz="4" w:space="0"/>
            </w:tcBorders>
            <w:vAlign w:val="center"/>
          </w:tcPr>
          <w:p w14:paraId="5A346BAE">
            <w:pPr>
              <w:keepNext w:val="0"/>
              <w:keepLines w:val="0"/>
              <w:pageBreakBefore w:val="0"/>
              <w:kinsoku/>
              <w:wordWrap/>
              <w:overflowPunct/>
              <w:topLinePunct w:val="0"/>
              <w:bidi w:val="0"/>
              <w:spacing w:line="4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资格条件</w:t>
            </w:r>
          </w:p>
        </w:tc>
        <w:tc>
          <w:tcPr>
            <w:tcW w:w="6356" w:type="dxa"/>
            <w:tcBorders>
              <w:top w:val="single" w:color="auto" w:sz="4" w:space="0"/>
              <w:left w:val="single" w:color="auto" w:sz="4" w:space="0"/>
              <w:bottom w:val="single" w:color="auto" w:sz="4" w:space="0"/>
            </w:tcBorders>
            <w:vAlign w:val="center"/>
          </w:tcPr>
          <w:p w14:paraId="3F3B64EF">
            <w:pPr>
              <w:keepNext w:val="0"/>
              <w:keepLines w:val="0"/>
              <w:pageBreakBefore w:val="0"/>
              <w:kinsoku/>
              <w:wordWrap/>
              <w:overflowPunct/>
              <w:topLinePunct w:val="0"/>
              <w:bidi w:val="0"/>
              <w:spacing w:line="420" w:lineRule="exact"/>
              <w:textAlignment w:val="auto"/>
              <w:rPr>
                <w:rFonts w:hint="default"/>
                <w:color w:val="auto"/>
                <w:highlight w:val="none"/>
                <w:lang w:val="en-US" w:eastAsia="zh-CN"/>
              </w:rPr>
            </w:pPr>
            <w:r>
              <w:rPr>
                <w:rFonts w:hint="eastAsia"/>
                <w:color w:val="auto"/>
                <w:highlight w:val="none"/>
                <w:lang w:val="en-US" w:eastAsia="zh-CN"/>
              </w:rPr>
              <w:t>详见比选公告</w:t>
            </w:r>
          </w:p>
        </w:tc>
      </w:tr>
      <w:tr w14:paraId="118968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3E72599B">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9</w:t>
            </w:r>
          </w:p>
        </w:tc>
        <w:tc>
          <w:tcPr>
            <w:tcW w:w="2125" w:type="dxa"/>
            <w:tcBorders>
              <w:top w:val="single" w:color="auto" w:sz="4" w:space="0"/>
              <w:left w:val="single" w:color="auto" w:sz="4" w:space="0"/>
              <w:bottom w:val="single" w:color="auto" w:sz="4" w:space="0"/>
              <w:right w:val="single" w:color="auto" w:sz="4" w:space="0"/>
            </w:tcBorders>
            <w:vAlign w:val="center"/>
          </w:tcPr>
          <w:p w14:paraId="2D058DA5">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olor w:val="auto"/>
                <w:szCs w:val="21"/>
                <w:highlight w:val="none"/>
              </w:rPr>
              <w:t>资格审查方式</w:t>
            </w:r>
          </w:p>
        </w:tc>
        <w:tc>
          <w:tcPr>
            <w:tcW w:w="6356" w:type="dxa"/>
            <w:tcBorders>
              <w:top w:val="single" w:color="auto" w:sz="4" w:space="0"/>
              <w:left w:val="single" w:color="auto" w:sz="4" w:space="0"/>
              <w:bottom w:val="single" w:color="auto" w:sz="4" w:space="0"/>
            </w:tcBorders>
            <w:vAlign w:val="center"/>
          </w:tcPr>
          <w:p w14:paraId="20D90A21">
            <w:pPr>
              <w:keepNext w:val="0"/>
              <w:keepLines w:val="0"/>
              <w:pageBreakBefore w:val="0"/>
              <w:kinsoku/>
              <w:wordWrap/>
              <w:overflowPunct/>
              <w:topLinePunct w:val="0"/>
              <w:bidi w:val="0"/>
              <w:spacing w:line="420" w:lineRule="exact"/>
              <w:textAlignment w:val="auto"/>
              <w:rPr>
                <w:rFonts w:hint="eastAsia" w:ascii="宋体" w:eastAsia="宋体"/>
                <w:color w:val="auto"/>
                <w:szCs w:val="21"/>
                <w:highlight w:val="none"/>
                <w:lang w:eastAsia="zh-CN"/>
              </w:rPr>
            </w:pPr>
            <w:r>
              <w:rPr>
                <w:rFonts w:hint="eastAsia" w:ascii="宋体"/>
                <w:color w:val="auto"/>
                <w:szCs w:val="21"/>
                <w:highlight w:val="none"/>
              </w:rPr>
              <w:t>资格后审</w:t>
            </w:r>
          </w:p>
        </w:tc>
      </w:tr>
      <w:tr w14:paraId="49F5E8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A7C7FF7">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10</w:t>
            </w:r>
          </w:p>
        </w:tc>
        <w:tc>
          <w:tcPr>
            <w:tcW w:w="2125" w:type="dxa"/>
            <w:tcBorders>
              <w:top w:val="single" w:color="auto" w:sz="4" w:space="0"/>
              <w:left w:val="single" w:color="auto" w:sz="4" w:space="0"/>
              <w:bottom w:val="single" w:color="auto" w:sz="4" w:space="0"/>
              <w:right w:val="single" w:color="auto" w:sz="4" w:space="0"/>
            </w:tcBorders>
            <w:vAlign w:val="center"/>
          </w:tcPr>
          <w:p w14:paraId="322CF771">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olor w:val="auto"/>
                <w:szCs w:val="21"/>
                <w:highlight w:val="none"/>
              </w:rPr>
              <w:t>招标方式</w:t>
            </w:r>
          </w:p>
        </w:tc>
        <w:tc>
          <w:tcPr>
            <w:tcW w:w="6356" w:type="dxa"/>
            <w:tcBorders>
              <w:top w:val="single" w:color="auto" w:sz="4" w:space="0"/>
              <w:left w:val="single" w:color="auto" w:sz="4" w:space="0"/>
              <w:bottom w:val="single" w:color="auto" w:sz="4" w:space="0"/>
            </w:tcBorders>
            <w:vAlign w:val="center"/>
          </w:tcPr>
          <w:p w14:paraId="1FB0C530">
            <w:pPr>
              <w:keepNext w:val="0"/>
              <w:keepLines w:val="0"/>
              <w:pageBreakBefore w:val="0"/>
              <w:kinsoku/>
              <w:wordWrap/>
              <w:overflowPunct/>
              <w:topLinePunct w:val="0"/>
              <w:bidi w:val="0"/>
              <w:spacing w:line="420" w:lineRule="exact"/>
              <w:textAlignment w:val="auto"/>
              <w:rPr>
                <w:rFonts w:ascii="宋体"/>
                <w:color w:val="auto"/>
                <w:szCs w:val="21"/>
                <w:highlight w:val="none"/>
              </w:rPr>
            </w:pPr>
            <w:r>
              <w:rPr>
                <w:rFonts w:hint="eastAsia" w:ascii="宋体" w:hAnsi="宋体"/>
                <w:color w:val="auto"/>
                <w:szCs w:val="21"/>
                <w:highlight w:val="none"/>
              </w:rPr>
              <w:t>比选招标</w:t>
            </w:r>
          </w:p>
        </w:tc>
      </w:tr>
      <w:tr w14:paraId="253C48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5A9E693">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11</w:t>
            </w:r>
          </w:p>
        </w:tc>
        <w:tc>
          <w:tcPr>
            <w:tcW w:w="2125" w:type="dxa"/>
            <w:tcBorders>
              <w:top w:val="single" w:color="auto" w:sz="4" w:space="0"/>
              <w:left w:val="single" w:color="auto" w:sz="4" w:space="0"/>
              <w:bottom w:val="single" w:color="auto" w:sz="4" w:space="0"/>
              <w:right w:val="single" w:color="auto" w:sz="4" w:space="0"/>
            </w:tcBorders>
            <w:vAlign w:val="center"/>
          </w:tcPr>
          <w:p w14:paraId="759B87C9">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olor w:val="auto"/>
                <w:szCs w:val="21"/>
                <w:highlight w:val="none"/>
                <w:lang w:val="en-US" w:eastAsia="zh-CN"/>
              </w:rPr>
              <w:t>参选</w:t>
            </w:r>
            <w:r>
              <w:rPr>
                <w:rFonts w:hint="eastAsia" w:ascii="宋体" w:hAnsi="宋体"/>
                <w:color w:val="auto"/>
                <w:szCs w:val="21"/>
                <w:highlight w:val="none"/>
              </w:rPr>
              <w:t>有效期</w:t>
            </w:r>
          </w:p>
        </w:tc>
        <w:tc>
          <w:tcPr>
            <w:tcW w:w="6356" w:type="dxa"/>
            <w:tcBorders>
              <w:top w:val="single" w:color="auto" w:sz="4" w:space="0"/>
              <w:left w:val="single" w:color="auto" w:sz="4" w:space="0"/>
              <w:bottom w:val="single" w:color="auto" w:sz="4" w:space="0"/>
            </w:tcBorders>
            <w:vAlign w:val="center"/>
          </w:tcPr>
          <w:p w14:paraId="393349E9">
            <w:pPr>
              <w:keepNext w:val="0"/>
              <w:keepLines w:val="0"/>
              <w:pageBreakBefore w:val="0"/>
              <w:kinsoku/>
              <w:wordWrap/>
              <w:overflowPunct/>
              <w:topLinePunct w:val="0"/>
              <w:bidi w:val="0"/>
              <w:spacing w:line="420" w:lineRule="exact"/>
              <w:ind w:left="-2" w:leftChars="-1" w:firstLine="2"/>
              <w:textAlignment w:val="auto"/>
              <w:rPr>
                <w:rFonts w:ascii="宋体"/>
                <w:color w:val="auto"/>
                <w:szCs w:val="21"/>
                <w:highlight w:val="none"/>
              </w:rPr>
            </w:pPr>
            <w:r>
              <w:rPr>
                <w:rFonts w:hint="eastAsia" w:ascii="宋体" w:hAnsi="宋体"/>
                <w:color w:val="auto"/>
                <w:szCs w:val="21"/>
                <w:highlight w:val="none"/>
                <w:u w:val="single"/>
                <w:lang w:val="en-US" w:eastAsia="zh-CN"/>
              </w:rPr>
              <w:t>9</w:t>
            </w:r>
            <w:r>
              <w:rPr>
                <w:rFonts w:ascii="宋体" w:hAnsi="宋体"/>
                <w:color w:val="auto"/>
                <w:szCs w:val="21"/>
                <w:highlight w:val="none"/>
                <w:u w:val="single"/>
              </w:rPr>
              <w:t>0日历天</w:t>
            </w:r>
            <w:r>
              <w:rPr>
                <w:rFonts w:hint="eastAsia" w:ascii="宋体" w:hAnsi="宋体"/>
                <w:color w:val="auto"/>
                <w:szCs w:val="21"/>
                <w:highlight w:val="none"/>
                <w:u w:val="single"/>
              </w:rPr>
              <w:t>（从</w:t>
            </w:r>
            <w:r>
              <w:rPr>
                <w:rFonts w:hint="eastAsia" w:ascii="宋体" w:hAnsi="宋体"/>
                <w:color w:val="auto"/>
                <w:szCs w:val="21"/>
                <w:highlight w:val="none"/>
                <w:u w:val="single"/>
                <w:lang w:eastAsia="zh-CN"/>
              </w:rPr>
              <w:t>参选文件递交</w:t>
            </w:r>
            <w:r>
              <w:rPr>
                <w:rFonts w:hint="eastAsia" w:ascii="宋体" w:hAnsi="宋体"/>
                <w:color w:val="auto"/>
                <w:szCs w:val="21"/>
                <w:highlight w:val="none"/>
                <w:u w:val="single"/>
              </w:rPr>
              <w:t>截止时间算起）</w:t>
            </w:r>
          </w:p>
        </w:tc>
      </w:tr>
      <w:tr w14:paraId="1B5709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57AA08F">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12</w:t>
            </w:r>
          </w:p>
        </w:tc>
        <w:tc>
          <w:tcPr>
            <w:tcW w:w="2125" w:type="dxa"/>
            <w:tcBorders>
              <w:top w:val="single" w:color="auto" w:sz="4" w:space="0"/>
              <w:left w:val="single" w:color="auto" w:sz="4" w:space="0"/>
              <w:bottom w:val="single" w:color="auto" w:sz="4" w:space="0"/>
              <w:right w:val="single" w:color="auto" w:sz="4" w:space="0"/>
            </w:tcBorders>
            <w:vAlign w:val="center"/>
          </w:tcPr>
          <w:p w14:paraId="0B68BBDC">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olor w:val="auto"/>
                <w:szCs w:val="21"/>
                <w:highlight w:val="none"/>
                <w:lang w:val="en-US" w:eastAsia="zh-CN"/>
              </w:rPr>
              <w:t>参选</w:t>
            </w:r>
            <w:r>
              <w:rPr>
                <w:rFonts w:hint="eastAsia" w:ascii="宋体" w:hAnsi="宋体"/>
                <w:color w:val="auto"/>
                <w:szCs w:val="21"/>
                <w:highlight w:val="none"/>
              </w:rPr>
              <w:t>保证金</w:t>
            </w:r>
          </w:p>
        </w:tc>
        <w:tc>
          <w:tcPr>
            <w:tcW w:w="6356" w:type="dxa"/>
            <w:tcBorders>
              <w:top w:val="single" w:color="auto" w:sz="4" w:space="0"/>
              <w:left w:val="single" w:color="auto" w:sz="4" w:space="0"/>
              <w:bottom w:val="single" w:color="auto" w:sz="4" w:space="0"/>
            </w:tcBorders>
            <w:vAlign w:val="center"/>
          </w:tcPr>
          <w:p w14:paraId="535B6858">
            <w:pPr>
              <w:keepNext w:val="0"/>
              <w:keepLines w:val="0"/>
              <w:pageBreakBefore w:val="0"/>
              <w:kinsoku/>
              <w:wordWrap/>
              <w:overflowPunct/>
              <w:topLinePunct w:val="0"/>
              <w:bidi w:val="0"/>
              <w:spacing w:line="420" w:lineRule="exact"/>
              <w:textAlignment w:val="auto"/>
              <w:rPr>
                <w:rFonts w:hint="default" w:eastAsia="宋体"/>
                <w:color w:val="auto"/>
                <w:highlight w:val="none"/>
                <w:lang w:val="en-US" w:eastAsia="zh-CN"/>
              </w:rPr>
            </w:pPr>
            <w:r>
              <w:rPr>
                <w:rFonts w:hint="eastAsia"/>
                <w:color w:val="auto"/>
                <w:highlight w:val="none"/>
                <w:lang w:val="en-US" w:eastAsia="zh-CN"/>
              </w:rPr>
              <w:t>本项目不收取</w:t>
            </w:r>
          </w:p>
        </w:tc>
      </w:tr>
      <w:tr w14:paraId="47E097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36C81790">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hAnsi="宋体" w:cs="宋体"/>
                <w:color w:val="auto"/>
                <w:szCs w:val="21"/>
                <w:highlight w:val="none"/>
                <w:lang w:val="en-US" w:eastAsia="zh-CN"/>
              </w:rPr>
              <w:t>13</w:t>
            </w:r>
          </w:p>
        </w:tc>
        <w:tc>
          <w:tcPr>
            <w:tcW w:w="2125" w:type="dxa"/>
            <w:tcBorders>
              <w:top w:val="single" w:color="auto" w:sz="4" w:space="0"/>
              <w:left w:val="single" w:color="auto" w:sz="4" w:space="0"/>
              <w:bottom w:val="single" w:color="auto" w:sz="4" w:space="0"/>
              <w:right w:val="single" w:color="auto" w:sz="4" w:space="0"/>
            </w:tcBorders>
            <w:vAlign w:val="center"/>
          </w:tcPr>
          <w:p w14:paraId="54F066B9">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s="宋体"/>
                <w:color w:val="auto"/>
                <w:szCs w:val="21"/>
                <w:highlight w:val="none"/>
                <w:lang w:eastAsia="zh-CN"/>
              </w:rPr>
              <w:t>递交</w:t>
            </w:r>
            <w:r>
              <w:rPr>
                <w:rFonts w:hint="eastAsia" w:ascii="宋体" w:hAnsi="宋体" w:cs="宋体"/>
                <w:color w:val="auto"/>
                <w:szCs w:val="21"/>
                <w:highlight w:val="none"/>
                <w:lang w:val="en-US" w:eastAsia="zh-CN"/>
              </w:rPr>
              <w:t>参选文件</w:t>
            </w:r>
          </w:p>
        </w:tc>
        <w:tc>
          <w:tcPr>
            <w:tcW w:w="6356" w:type="dxa"/>
            <w:tcBorders>
              <w:top w:val="single" w:color="auto" w:sz="4" w:space="0"/>
              <w:left w:val="single" w:color="auto" w:sz="4" w:space="0"/>
              <w:bottom w:val="single" w:color="auto" w:sz="4" w:space="0"/>
            </w:tcBorders>
            <w:vAlign w:val="center"/>
          </w:tcPr>
          <w:p w14:paraId="15AE1640">
            <w:pPr>
              <w:pStyle w:val="19"/>
              <w:widowControl/>
              <w:numPr>
                <w:ilvl w:val="0"/>
                <w:numId w:val="0"/>
              </w:numPr>
              <w:spacing w:line="420" w:lineRule="exact"/>
              <w:jc w:val="both"/>
              <w:rPr>
                <w:rFonts w:hint="eastAsia" w:ascii="宋体" w:hAnsi="宋体" w:eastAsia="宋体" w:cs="宋体"/>
                <w:b/>
                <w:bCs/>
                <w:color w:val="auto"/>
                <w:sz w:val="21"/>
                <w:szCs w:val="21"/>
                <w:highlight w:val="none"/>
                <w:u w:val="none"/>
                <w:lang w:val="en-US" w:eastAsia="zh-CN"/>
              </w:rPr>
            </w:pPr>
            <w:r>
              <w:rPr>
                <w:rFonts w:hint="eastAsia" w:ascii="宋体" w:hAnsi="宋体" w:eastAsia="宋体" w:cs="宋体"/>
                <w:b/>
                <w:bCs/>
                <w:color w:val="auto"/>
                <w:sz w:val="21"/>
                <w:szCs w:val="21"/>
                <w:highlight w:val="none"/>
                <w:u w:val="none"/>
                <w:lang w:val="en-US" w:eastAsia="zh-CN"/>
              </w:rPr>
              <w:t>1.参选文件份数：壹份正本，贰份副本；</w:t>
            </w:r>
          </w:p>
          <w:p w14:paraId="788849A8">
            <w:pPr>
              <w:pStyle w:val="19"/>
              <w:widowControl/>
              <w:numPr>
                <w:ilvl w:val="0"/>
                <w:numId w:val="0"/>
              </w:numPr>
              <w:spacing w:line="420" w:lineRule="exact"/>
              <w:jc w:val="both"/>
              <w:rPr>
                <w:rFonts w:hint="eastAsia" w:ascii="宋体" w:hAnsi="宋体" w:eastAsia="宋体" w:cs="宋体"/>
                <w:b/>
                <w:bCs/>
                <w:color w:val="auto"/>
                <w:sz w:val="21"/>
                <w:szCs w:val="21"/>
                <w:highlight w:val="none"/>
                <w:u w:val="none"/>
                <w:lang w:val="en-US" w:eastAsia="zh-CN"/>
              </w:rPr>
            </w:pPr>
            <w:r>
              <w:rPr>
                <w:rFonts w:hint="eastAsia" w:ascii="宋体" w:hAnsi="宋体" w:eastAsia="宋体" w:cs="宋体"/>
                <w:b/>
                <w:bCs/>
                <w:color w:val="auto"/>
                <w:sz w:val="21"/>
                <w:szCs w:val="21"/>
                <w:highlight w:val="none"/>
                <w:u w:val="none"/>
                <w:lang w:val="en-US" w:eastAsia="zh-CN"/>
              </w:rPr>
              <w:t>2.参选人应将参选文件的正本和副本同时装于一个袋内。包装密封，并于密封袋上加盖单位公章。密封袋上须写明：项目名称、供应商名称、项目编号。</w:t>
            </w:r>
          </w:p>
          <w:p w14:paraId="7F6584AE">
            <w:pPr>
              <w:pStyle w:val="19"/>
              <w:widowControl/>
              <w:numPr>
                <w:ilvl w:val="0"/>
                <w:numId w:val="0"/>
              </w:numPr>
              <w:spacing w:line="420" w:lineRule="exact"/>
              <w:jc w:val="both"/>
              <w:rPr>
                <w:rFonts w:hint="eastAsia" w:ascii="宋体" w:hAnsi="宋体" w:eastAsia="宋体" w:cs="宋体"/>
                <w:b/>
                <w:bCs/>
                <w:color w:val="auto"/>
                <w:sz w:val="21"/>
                <w:szCs w:val="21"/>
                <w:highlight w:val="none"/>
                <w:u w:val="none"/>
                <w:lang w:val="en-US" w:eastAsia="zh-CN"/>
              </w:rPr>
            </w:pPr>
            <w:r>
              <w:rPr>
                <w:rFonts w:hint="eastAsia" w:ascii="宋体" w:hAnsi="宋体" w:cs="宋体"/>
                <w:b/>
                <w:bCs/>
                <w:color w:val="auto"/>
                <w:sz w:val="21"/>
                <w:szCs w:val="21"/>
                <w:highlight w:val="none"/>
                <w:u w:val="none"/>
                <w:lang w:val="en-US" w:eastAsia="zh-CN"/>
              </w:rPr>
              <w:t>3</w:t>
            </w:r>
            <w:r>
              <w:rPr>
                <w:rFonts w:hint="eastAsia" w:ascii="宋体" w:hAnsi="宋体" w:eastAsia="宋体" w:cs="宋体"/>
                <w:b/>
                <w:bCs/>
                <w:color w:val="auto"/>
                <w:sz w:val="21"/>
                <w:szCs w:val="21"/>
                <w:highlight w:val="none"/>
                <w:u w:val="none"/>
                <w:lang w:val="en-US" w:eastAsia="zh-CN"/>
              </w:rPr>
              <w:t>.参选文件正本和副本均需胶装成册并标明页码，不得采用活页或容易拆解的装订形式。</w:t>
            </w:r>
          </w:p>
          <w:p w14:paraId="21783D3E">
            <w:pPr>
              <w:pStyle w:val="19"/>
              <w:widowControl/>
              <w:numPr>
                <w:ilvl w:val="0"/>
                <w:numId w:val="0"/>
              </w:numPr>
              <w:spacing w:line="420" w:lineRule="exact"/>
              <w:jc w:val="both"/>
              <w:rPr>
                <w:rFonts w:hint="eastAsia" w:ascii="宋体" w:hAnsi="宋体" w:eastAsia="宋体" w:cs="宋体"/>
                <w:b/>
                <w:bCs/>
                <w:color w:val="auto"/>
                <w:sz w:val="21"/>
                <w:szCs w:val="21"/>
                <w:highlight w:val="none"/>
                <w:u w:val="none"/>
                <w:lang w:val="en-US" w:eastAsia="zh-CN"/>
              </w:rPr>
            </w:pPr>
            <w:r>
              <w:rPr>
                <w:rFonts w:hint="eastAsia" w:ascii="宋体" w:hAnsi="宋体" w:eastAsia="宋体" w:cs="宋体"/>
                <w:b/>
                <w:bCs/>
                <w:color w:val="auto"/>
                <w:sz w:val="21"/>
                <w:szCs w:val="21"/>
                <w:highlight w:val="none"/>
                <w:u w:val="none"/>
                <w:lang w:val="en-US" w:eastAsia="zh-CN"/>
              </w:rPr>
              <w:t>4.参选文件封面的需清楚地注明“正本”或“副本”。</w:t>
            </w:r>
          </w:p>
          <w:p w14:paraId="2CE7A5B7">
            <w:pPr>
              <w:pStyle w:val="19"/>
              <w:widowControl/>
              <w:numPr>
                <w:ilvl w:val="0"/>
                <w:numId w:val="0"/>
              </w:numPr>
              <w:spacing w:line="420" w:lineRule="exact"/>
              <w:jc w:val="both"/>
              <w:rPr>
                <w:rFonts w:hint="default" w:ascii="宋体" w:hAnsi="宋体" w:eastAsia="宋体" w:cs="宋体"/>
                <w:color w:val="auto"/>
                <w:sz w:val="21"/>
                <w:szCs w:val="21"/>
                <w:highlight w:val="none"/>
                <w:u w:val="none"/>
                <w:lang w:val="en-US" w:eastAsia="zh-CN"/>
              </w:rPr>
            </w:pPr>
            <w:r>
              <w:rPr>
                <w:rFonts w:hint="eastAsia" w:ascii="宋体" w:hAnsi="宋体" w:cs="宋体"/>
                <w:b/>
                <w:bCs/>
                <w:color w:val="auto"/>
                <w:sz w:val="21"/>
                <w:szCs w:val="21"/>
                <w:highlight w:val="none"/>
                <w:u w:val="none"/>
                <w:lang w:val="en-US" w:eastAsia="zh-CN"/>
              </w:rPr>
              <w:t>5.参选人须在递交参选文件截止时间前，到达比选地点现场递交参选文件。</w:t>
            </w:r>
          </w:p>
        </w:tc>
      </w:tr>
      <w:tr w14:paraId="6A4283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5C99976E">
            <w:pPr>
              <w:keepNext w:val="0"/>
              <w:keepLines w:val="0"/>
              <w:pageBreakBefore w:val="0"/>
              <w:kinsoku/>
              <w:wordWrap/>
              <w:overflowPunct/>
              <w:topLinePunct w:val="0"/>
              <w:bidi w:val="0"/>
              <w:spacing w:line="420" w:lineRule="exact"/>
              <w:jc w:val="center"/>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14</w:t>
            </w:r>
          </w:p>
        </w:tc>
        <w:tc>
          <w:tcPr>
            <w:tcW w:w="2125" w:type="dxa"/>
            <w:tcBorders>
              <w:top w:val="single" w:color="auto" w:sz="4" w:space="0"/>
              <w:left w:val="single" w:color="auto" w:sz="4" w:space="0"/>
              <w:bottom w:val="single" w:color="auto" w:sz="4" w:space="0"/>
              <w:right w:val="single" w:color="auto" w:sz="4" w:space="0"/>
            </w:tcBorders>
            <w:vAlign w:val="center"/>
          </w:tcPr>
          <w:p w14:paraId="7F6C0444">
            <w:pPr>
              <w:keepNext w:val="0"/>
              <w:keepLines w:val="0"/>
              <w:pageBreakBefore w:val="0"/>
              <w:kinsoku/>
              <w:wordWrap/>
              <w:overflowPunct/>
              <w:topLinePunct w:val="0"/>
              <w:bidi w:val="0"/>
              <w:spacing w:line="420" w:lineRule="exact"/>
              <w:jc w:val="center"/>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媒介发布</w:t>
            </w:r>
          </w:p>
        </w:tc>
        <w:tc>
          <w:tcPr>
            <w:tcW w:w="6356" w:type="dxa"/>
            <w:tcBorders>
              <w:top w:val="single" w:color="auto" w:sz="4" w:space="0"/>
              <w:left w:val="single" w:color="auto" w:sz="4" w:space="0"/>
              <w:bottom w:val="single" w:color="auto" w:sz="4" w:space="0"/>
            </w:tcBorders>
            <w:vAlign w:val="center"/>
          </w:tcPr>
          <w:p w14:paraId="5723A9C5">
            <w:pPr>
              <w:keepNext w:val="0"/>
              <w:keepLines w:val="0"/>
              <w:pageBreakBefore w:val="0"/>
              <w:kinsoku/>
              <w:wordWrap/>
              <w:overflowPunct/>
              <w:topLinePunct w:val="0"/>
              <w:autoSpaceDE w:val="0"/>
              <w:autoSpaceDN w:val="0"/>
              <w:bidi w:val="0"/>
              <w:adjustRightInd w:val="0"/>
              <w:spacing w:line="420" w:lineRule="exact"/>
              <w:jc w:val="left"/>
              <w:textAlignment w:val="auto"/>
              <w:rPr>
                <w:rFonts w:hint="eastAsia" w:ascii="宋体" w:hAnsi="宋体"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安庆市交通控股集团有限公司</w:t>
            </w:r>
            <w:r>
              <w:rPr>
                <w:rFonts w:hint="eastAsia" w:cs="Times New Roman"/>
                <w:color w:val="auto"/>
                <w:szCs w:val="21"/>
                <w:highlight w:val="none"/>
                <w:lang w:val="en-US" w:eastAsia="zh-CN"/>
              </w:rPr>
              <w:t>集采平台</w:t>
            </w:r>
            <w:r>
              <w:rPr>
                <w:rFonts w:hint="eastAsia" w:ascii="Times New Roman" w:hAnsi="Times New Roman" w:eastAsia="宋体" w:cs="Times New Roman"/>
                <w:color w:val="auto"/>
                <w:szCs w:val="21"/>
                <w:highlight w:val="none"/>
                <w:lang w:val="en-US" w:eastAsia="zh-CN"/>
              </w:rPr>
              <w:t>（http：//jc.zh0556.com/）</w:t>
            </w:r>
            <w:r>
              <w:rPr>
                <w:rFonts w:hint="eastAsia" w:ascii="宋体" w:hAnsi="宋体" w:eastAsia="宋体" w:cs="宋体"/>
                <w:color w:val="auto"/>
                <w:sz w:val="21"/>
                <w:szCs w:val="21"/>
                <w:highlight w:val="none"/>
                <w:lang w:val="en-US" w:eastAsia="zh-CN"/>
              </w:rPr>
              <w:t>发布。</w:t>
            </w:r>
          </w:p>
        </w:tc>
      </w:tr>
      <w:tr w14:paraId="7DA32B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01CB177">
            <w:pPr>
              <w:keepNext w:val="0"/>
              <w:keepLines w:val="0"/>
              <w:pageBreakBefore w:val="0"/>
              <w:kinsoku/>
              <w:wordWrap/>
              <w:overflowPunct/>
              <w:topLinePunct w:val="0"/>
              <w:bidi w:val="0"/>
              <w:spacing w:line="420" w:lineRule="exact"/>
              <w:jc w:val="center"/>
              <w:textAlignment w:val="auto"/>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rPr>
              <w:t>1</w:t>
            </w:r>
            <w:r>
              <w:rPr>
                <w:rFonts w:hint="eastAsia" w:ascii="宋体" w:hAnsi="宋体"/>
                <w:color w:val="auto"/>
                <w:szCs w:val="21"/>
                <w:highlight w:val="none"/>
                <w:lang w:val="en-US" w:eastAsia="zh-CN"/>
              </w:rPr>
              <w:t>5</w:t>
            </w:r>
          </w:p>
        </w:tc>
        <w:tc>
          <w:tcPr>
            <w:tcW w:w="2125" w:type="dxa"/>
            <w:tcBorders>
              <w:top w:val="single" w:color="auto" w:sz="4" w:space="0"/>
              <w:left w:val="single" w:color="auto" w:sz="4" w:space="0"/>
              <w:bottom w:val="single" w:color="auto" w:sz="4" w:space="0"/>
              <w:right w:val="single" w:color="auto" w:sz="4" w:space="0"/>
            </w:tcBorders>
            <w:vAlign w:val="center"/>
          </w:tcPr>
          <w:p w14:paraId="35156DE8">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olor w:val="auto"/>
                <w:szCs w:val="21"/>
                <w:highlight w:val="none"/>
                <w:lang w:val="en-US" w:eastAsia="zh-CN"/>
              </w:rPr>
              <w:t>参选截止</w:t>
            </w:r>
            <w:r>
              <w:rPr>
                <w:rFonts w:hint="eastAsia" w:ascii="宋体" w:hAnsi="宋体"/>
                <w:color w:val="auto"/>
                <w:szCs w:val="21"/>
                <w:highlight w:val="none"/>
              </w:rPr>
              <w:t>时间和地点</w:t>
            </w:r>
          </w:p>
        </w:tc>
        <w:tc>
          <w:tcPr>
            <w:tcW w:w="6356" w:type="dxa"/>
            <w:tcBorders>
              <w:top w:val="single" w:color="auto" w:sz="4" w:space="0"/>
              <w:left w:val="single" w:color="auto" w:sz="4" w:space="0"/>
              <w:bottom w:val="single" w:color="auto" w:sz="4" w:space="0"/>
            </w:tcBorders>
            <w:vAlign w:val="center"/>
          </w:tcPr>
          <w:p w14:paraId="1551B661">
            <w:pPr>
              <w:spacing w:line="42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lang w:eastAsia="zh-CN"/>
              </w:rPr>
              <w:t>2026年</w:t>
            </w:r>
            <w:r>
              <w:rPr>
                <w:rFonts w:hint="eastAsia" w:ascii="宋体" w:hAnsi="宋体" w:cs="宋体"/>
                <w:color w:val="auto"/>
                <w:sz w:val="21"/>
                <w:szCs w:val="21"/>
                <w:highlight w:val="none"/>
                <w:lang w:val="en-US" w:eastAsia="zh-CN"/>
              </w:rPr>
              <w:t>11月6日</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点</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lang w:eastAsia="zh-CN"/>
              </w:rPr>
              <w:t>分</w:t>
            </w:r>
          </w:p>
          <w:p w14:paraId="7C170B67">
            <w:pPr>
              <w:spacing w:line="4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地点:</w:t>
            </w:r>
            <w:r>
              <w:rPr>
                <w:rFonts w:hint="eastAsia" w:ascii="宋体" w:hAnsi="宋体" w:cs="宋体"/>
                <w:color w:val="auto"/>
                <w:sz w:val="21"/>
                <w:szCs w:val="21"/>
                <w:highlight w:val="none"/>
                <w:lang w:val="en-US" w:eastAsia="zh-CN"/>
              </w:rPr>
              <w:t>安庆市大观区集贤南路52号二楼集采中心开标室</w:t>
            </w:r>
          </w:p>
        </w:tc>
      </w:tr>
      <w:tr w14:paraId="15D115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DB41CA0">
            <w:pPr>
              <w:keepNext w:val="0"/>
              <w:keepLines w:val="0"/>
              <w:pageBreakBefore w:val="0"/>
              <w:kinsoku/>
              <w:wordWrap/>
              <w:overflowPunct/>
              <w:topLinePunct w:val="0"/>
              <w:bidi w:val="0"/>
              <w:spacing w:line="420" w:lineRule="exact"/>
              <w:jc w:val="center"/>
              <w:textAlignment w:val="auto"/>
              <w:rPr>
                <w:rFonts w:hint="eastAsia" w:ascii="宋体" w:hAnsi="宋体" w:eastAsia="宋体" w:cs="Times New Roman"/>
                <w:color w:val="auto"/>
                <w:kern w:val="2"/>
                <w:sz w:val="21"/>
                <w:szCs w:val="21"/>
                <w:highlight w:val="none"/>
                <w:lang w:val="en-US" w:eastAsia="zh-CN" w:bidi="ar-SA"/>
              </w:rPr>
            </w:pPr>
            <w:r>
              <w:rPr>
                <w:rFonts w:ascii="宋体" w:hAnsi="宋体"/>
                <w:color w:val="auto"/>
                <w:szCs w:val="21"/>
                <w:highlight w:val="none"/>
              </w:rPr>
              <w:t>1</w:t>
            </w:r>
            <w:r>
              <w:rPr>
                <w:rFonts w:hint="eastAsia" w:ascii="宋体" w:hAnsi="宋体"/>
                <w:color w:val="auto"/>
                <w:szCs w:val="21"/>
                <w:highlight w:val="none"/>
                <w:lang w:val="en-US" w:eastAsia="zh-CN"/>
              </w:rPr>
              <w:t>6</w:t>
            </w:r>
          </w:p>
        </w:tc>
        <w:tc>
          <w:tcPr>
            <w:tcW w:w="2125" w:type="dxa"/>
            <w:tcBorders>
              <w:top w:val="single" w:color="auto" w:sz="4" w:space="0"/>
              <w:left w:val="single" w:color="auto" w:sz="4" w:space="0"/>
              <w:bottom w:val="single" w:color="auto" w:sz="4" w:space="0"/>
              <w:right w:val="single" w:color="auto" w:sz="4" w:space="0"/>
            </w:tcBorders>
          </w:tcPr>
          <w:p w14:paraId="5D01251E">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olor w:val="auto"/>
                <w:szCs w:val="21"/>
                <w:highlight w:val="none"/>
              </w:rPr>
              <w:t>评审方法</w:t>
            </w:r>
          </w:p>
        </w:tc>
        <w:tc>
          <w:tcPr>
            <w:tcW w:w="6356" w:type="dxa"/>
            <w:tcBorders>
              <w:top w:val="single" w:color="auto" w:sz="4" w:space="0"/>
              <w:left w:val="single" w:color="auto" w:sz="4" w:space="0"/>
              <w:bottom w:val="single" w:color="auto" w:sz="4" w:space="0"/>
            </w:tcBorders>
            <w:vAlign w:val="center"/>
          </w:tcPr>
          <w:p w14:paraId="6C48B3B1">
            <w:pPr>
              <w:keepNext w:val="0"/>
              <w:keepLines w:val="0"/>
              <w:pageBreakBefore w:val="0"/>
              <w:kinsoku/>
              <w:wordWrap/>
              <w:overflowPunct/>
              <w:topLinePunct w:val="0"/>
              <w:bidi w:val="0"/>
              <w:spacing w:line="420" w:lineRule="exact"/>
              <w:textAlignment w:val="auto"/>
              <w:rPr>
                <w:rFonts w:hint="eastAsia" w:ascii="宋体" w:hAnsi="宋体" w:eastAsia="宋体" w:cs="宋体"/>
                <w:color w:val="auto"/>
                <w:sz w:val="21"/>
                <w:szCs w:val="21"/>
                <w:highlight w:val="none"/>
                <w:lang w:val="en-US" w:eastAsia="zh-CN"/>
              </w:rPr>
            </w:pPr>
            <w:r>
              <w:rPr>
                <w:rFonts w:hint="eastAsia" w:ascii="宋体" w:hAnsi="Times New Roman" w:eastAsia="宋体" w:cs="Times New Roman"/>
                <w:color w:val="auto"/>
                <w:szCs w:val="21"/>
                <w:highlight w:val="none"/>
                <w:lang w:val="en-US" w:eastAsia="zh-CN"/>
              </w:rPr>
              <w:t>最低</w:t>
            </w:r>
            <w:r>
              <w:rPr>
                <w:rFonts w:hint="eastAsia" w:ascii="宋体" w:cs="Times New Roman"/>
                <w:color w:val="auto"/>
                <w:szCs w:val="21"/>
                <w:highlight w:val="none"/>
                <w:lang w:val="en-US" w:eastAsia="zh-CN"/>
              </w:rPr>
              <w:t>投</w:t>
            </w:r>
            <w:r>
              <w:rPr>
                <w:rFonts w:hint="eastAsia" w:ascii="宋体" w:hAnsi="Times New Roman" w:eastAsia="宋体" w:cs="Times New Roman"/>
                <w:color w:val="auto"/>
                <w:szCs w:val="21"/>
                <w:highlight w:val="none"/>
                <w:lang w:val="en-US" w:eastAsia="zh-CN"/>
              </w:rPr>
              <w:t>标价法</w:t>
            </w:r>
          </w:p>
        </w:tc>
      </w:tr>
      <w:tr w14:paraId="1A858F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2C3CA51">
            <w:pPr>
              <w:keepNext w:val="0"/>
              <w:keepLines w:val="0"/>
              <w:pageBreakBefore w:val="0"/>
              <w:kinsoku/>
              <w:wordWrap/>
              <w:overflowPunct/>
              <w:topLinePunct w:val="0"/>
              <w:bidi w:val="0"/>
              <w:spacing w:line="420" w:lineRule="exact"/>
              <w:jc w:val="center"/>
              <w:textAlignment w:val="auto"/>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rPr>
              <w:t>1</w:t>
            </w:r>
            <w:r>
              <w:rPr>
                <w:rFonts w:hint="eastAsia" w:ascii="宋体" w:hAnsi="宋体"/>
                <w:color w:val="auto"/>
                <w:szCs w:val="21"/>
                <w:highlight w:val="none"/>
                <w:lang w:val="en-US" w:eastAsia="zh-CN"/>
              </w:rPr>
              <w:t>7</w:t>
            </w:r>
          </w:p>
        </w:tc>
        <w:tc>
          <w:tcPr>
            <w:tcW w:w="2125" w:type="dxa"/>
            <w:tcBorders>
              <w:top w:val="single" w:color="auto" w:sz="4" w:space="0"/>
              <w:left w:val="single" w:color="auto" w:sz="4" w:space="0"/>
              <w:bottom w:val="single" w:color="auto" w:sz="4" w:space="0"/>
              <w:right w:val="single" w:color="auto" w:sz="4" w:space="0"/>
            </w:tcBorders>
            <w:vAlign w:val="center"/>
          </w:tcPr>
          <w:p w14:paraId="575AED12">
            <w:pPr>
              <w:keepNext w:val="0"/>
              <w:keepLines w:val="0"/>
              <w:pageBreakBefore w:val="0"/>
              <w:kinsoku/>
              <w:wordWrap/>
              <w:overflowPunct/>
              <w:topLinePunct w:val="0"/>
              <w:bidi w:val="0"/>
              <w:spacing w:line="420" w:lineRule="exact"/>
              <w:jc w:val="center"/>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履约保证金</w:t>
            </w:r>
          </w:p>
        </w:tc>
        <w:tc>
          <w:tcPr>
            <w:tcW w:w="6356" w:type="dxa"/>
            <w:tcBorders>
              <w:top w:val="single" w:color="auto" w:sz="4" w:space="0"/>
              <w:left w:val="single" w:color="auto" w:sz="4" w:space="0"/>
              <w:bottom w:val="single" w:color="auto" w:sz="4" w:space="0"/>
            </w:tcBorders>
            <w:vAlign w:val="center"/>
          </w:tcPr>
          <w:p w14:paraId="3F03681E">
            <w:pPr>
              <w:keepNext w:val="0"/>
              <w:keepLines w:val="0"/>
              <w:pageBreakBefore w:val="0"/>
              <w:kinsoku/>
              <w:wordWrap/>
              <w:overflowPunct/>
              <w:topLinePunct w:val="0"/>
              <w:bidi w:val="0"/>
              <w:spacing w:line="420" w:lineRule="exact"/>
              <w:jc w:val="both"/>
              <w:textAlignment w:val="auto"/>
              <w:rPr>
                <w:rFonts w:hint="default" w:ascii="宋体" w:hAnsi="宋体"/>
                <w:color w:val="auto"/>
                <w:szCs w:val="21"/>
                <w:highlight w:val="none"/>
                <w:lang w:val="en-US" w:eastAsia="zh-CN"/>
              </w:rPr>
            </w:pPr>
            <w:r>
              <w:rPr>
                <w:rFonts w:hint="eastAsia" w:ascii="宋体" w:hAnsi="宋体" w:cs="宋体"/>
                <w:color w:val="auto"/>
                <w:sz w:val="21"/>
                <w:szCs w:val="21"/>
                <w:highlight w:val="none"/>
                <w:lang w:val="en-US" w:eastAsia="zh-CN"/>
              </w:rPr>
              <w:t>本项目不收取</w:t>
            </w:r>
          </w:p>
        </w:tc>
      </w:tr>
      <w:tr w14:paraId="291C2B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E2B6093">
            <w:pPr>
              <w:keepNext w:val="0"/>
              <w:keepLines w:val="0"/>
              <w:pageBreakBefore w:val="0"/>
              <w:kinsoku/>
              <w:wordWrap/>
              <w:overflowPunct/>
              <w:topLinePunct w:val="0"/>
              <w:bidi w:val="0"/>
              <w:spacing w:line="420" w:lineRule="exact"/>
              <w:jc w:val="center"/>
              <w:textAlignment w:val="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18</w:t>
            </w:r>
          </w:p>
        </w:tc>
        <w:tc>
          <w:tcPr>
            <w:tcW w:w="2125" w:type="dxa"/>
            <w:tcBorders>
              <w:top w:val="single" w:color="auto" w:sz="4" w:space="0"/>
              <w:left w:val="single" w:color="auto" w:sz="4" w:space="0"/>
              <w:bottom w:val="single" w:color="auto" w:sz="4" w:space="0"/>
              <w:right w:val="single" w:color="auto" w:sz="4" w:space="0"/>
            </w:tcBorders>
            <w:vAlign w:val="center"/>
          </w:tcPr>
          <w:p w14:paraId="231171EB">
            <w:pPr>
              <w:keepNext w:val="0"/>
              <w:keepLines w:val="0"/>
              <w:pageBreakBefore w:val="0"/>
              <w:kinsoku/>
              <w:wordWrap/>
              <w:overflowPunct/>
              <w:topLinePunct w:val="0"/>
              <w:bidi w:val="0"/>
              <w:spacing w:line="420" w:lineRule="exact"/>
              <w:jc w:val="center"/>
              <w:textAlignment w:val="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投标保证金</w:t>
            </w:r>
          </w:p>
        </w:tc>
        <w:tc>
          <w:tcPr>
            <w:tcW w:w="6356" w:type="dxa"/>
            <w:tcBorders>
              <w:top w:val="single" w:color="auto" w:sz="4" w:space="0"/>
              <w:left w:val="single" w:color="auto" w:sz="4" w:space="0"/>
              <w:bottom w:val="single" w:color="auto" w:sz="4" w:space="0"/>
            </w:tcBorders>
            <w:vAlign w:val="center"/>
          </w:tcPr>
          <w:p w14:paraId="6326F425">
            <w:pPr>
              <w:keepNext w:val="0"/>
              <w:keepLines w:val="0"/>
              <w:pageBreakBefore w:val="0"/>
              <w:kinsoku/>
              <w:wordWrap/>
              <w:overflowPunct/>
              <w:topLinePunct w:val="0"/>
              <w:bidi w:val="0"/>
              <w:spacing w:line="420" w:lineRule="exact"/>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本项目不收取</w:t>
            </w:r>
          </w:p>
        </w:tc>
      </w:tr>
      <w:tr w14:paraId="63DCCE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998DB64">
            <w:pPr>
              <w:keepNext w:val="0"/>
              <w:keepLines w:val="0"/>
              <w:pageBreakBefore w:val="0"/>
              <w:kinsoku/>
              <w:wordWrap/>
              <w:overflowPunct/>
              <w:topLinePunct w:val="0"/>
              <w:bidi w:val="0"/>
              <w:spacing w:line="420" w:lineRule="exact"/>
              <w:jc w:val="center"/>
              <w:textAlignment w:val="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19</w:t>
            </w:r>
          </w:p>
        </w:tc>
        <w:tc>
          <w:tcPr>
            <w:tcW w:w="2125" w:type="dxa"/>
            <w:tcBorders>
              <w:top w:val="single" w:color="auto" w:sz="4" w:space="0"/>
              <w:left w:val="single" w:color="auto" w:sz="4" w:space="0"/>
              <w:bottom w:val="single" w:color="auto" w:sz="4" w:space="0"/>
              <w:right w:val="single" w:color="auto" w:sz="4" w:space="0"/>
            </w:tcBorders>
            <w:vAlign w:val="top"/>
          </w:tcPr>
          <w:p w14:paraId="4A1C538C">
            <w:pPr>
              <w:keepNext w:val="0"/>
              <w:keepLines w:val="0"/>
              <w:pageBreakBefore w:val="0"/>
              <w:kinsoku/>
              <w:wordWrap/>
              <w:overflowPunct/>
              <w:topLinePunct w:val="0"/>
              <w:bidi w:val="0"/>
              <w:spacing w:line="420" w:lineRule="exact"/>
              <w:jc w:val="center"/>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lang w:val="en-US" w:eastAsia="zh-CN"/>
              </w:rPr>
              <w:t>专家评审费（元）</w:t>
            </w:r>
          </w:p>
        </w:tc>
        <w:tc>
          <w:tcPr>
            <w:tcW w:w="6356" w:type="dxa"/>
            <w:tcBorders>
              <w:top w:val="single" w:color="auto" w:sz="4" w:space="0"/>
              <w:left w:val="single" w:color="auto" w:sz="4" w:space="0"/>
              <w:bottom w:val="single" w:color="auto" w:sz="4" w:space="0"/>
            </w:tcBorders>
            <w:vAlign w:val="center"/>
          </w:tcPr>
          <w:p w14:paraId="76D71439">
            <w:pPr>
              <w:keepNext w:val="0"/>
              <w:keepLines w:val="0"/>
              <w:pageBreakBefore w:val="0"/>
              <w:kinsoku/>
              <w:wordWrap/>
              <w:overflowPunct/>
              <w:topLinePunct w:val="0"/>
              <w:bidi w:val="0"/>
              <w:spacing w:line="420" w:lineRule="exact"/>
              <w:textAlignment w:val="auto"/>
              <w:rPr>
                <w:rFonts w:hint="eastAsia" w:ascii="宋体" w:hAnsi="Times New Roman" w:eastAsia="宋体" w:cs="Times New Roman"/>
                <w:color w:val="auto"/>
                <w:kern w:val="2"/>
                <w:sz w:val="21"/>
                <w:szCs w:val="21"/>
                <w:highlight w:val="none"/>
                <w:lang w:val="en-US" w:eastAsia="zh-CN" w:bidi="ar-SA"/>
              </w:rPr>
            </w:pPr>
            <w:r>
              <w:rPr>
                <w:rFonts w:hint="eastAsia" w:ascii="宋体" w:hAnsi="Times New Roman" w:eastAsia="宋体" w:cs="Times New Roman"/>
                <w:color w:val="auto"/>
                <w:szCs w:val="21"/>
                <w:highlight w:val="none"/>
                <w:lang w:val="en-US" w:eastAsia="zh-CN"/>
              </w:rPr>
              <w:t>由成交人承担</w:t>
            </w:r>
          </w:p>
        </w:tc>
      </w:tr>
      <w:tr w14:paraId="67D4FA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5F9A1BE">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20</w:t>
            </w:r>
          </w:p>
        </w:tc>
        <w:tc>
          <w:tcPr>
            <w:tcW w:w="2125" w:type="dxa"/>
            <w:tcBorders>
              <w:top w:val="single" w:color="auto" w:sz="4" w:space="0"/>
              <w:left w:val="single" w:color="auto" w:sz="4" w:space="0"/>
              <w:bottom w:val="single" w:color="auto" w:sz="4" w:space="0"/>
              <w:right w:val="single" w:color="auto" w:sz="4" w:space="0"/>
            </w:tcBorders>
            <w:vAlign w:val="center"/>
          </w:tcPr>
          <w:p w14:paraId="16F77312">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olor w:val="auto"/>
                <w:szCs w:val="21"/>
                <w:highlight w:val="none"/>
              </w:rPr>
              <w:t>付款方式</w:t>
            </w:r>
          </w:p>
        </w:tc>
        <w:tc>
          <w:tcPr>
            <w:tcW w:w="6356" w:type="dxa"/>
            <w:tcBorders>
              <w:top w:val="single" w:color="auto" w:sz="4" w:space="0"/>
              <w:left w:val="single" w:color="auto" w:sz="4" w:space="0"/>
              <w:bottom w:val="single" w:color="auto" w:sz="4" w:space="0"/>
            </w:tcBorders>
            <w:vAlign w:val="center"/>
          </w:tcPr>
          <w:p w14:paraId="01C1CFE4">
            <w:pPr>
              <w:spacing w:line="360" w:lineRule="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验收合格且提供增值税专用发票后一个月内支付结算价款的95%；剩余结算价款的5%作为质量保证金，缺陷责任期2年（自竣工验收合格之日起计算）。缺陷责任期满，经招标人核查无质量缺陷、中标人已完成全部缺陷修复工作后，质量保证金无息一次性付清</w:t>
            </w:r>
          </w:p>
        </w:tc>
      </w:tr>
      <w:tr w14:paraId="2BF922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DD98591">
            <w:pPr>
              <w:keepNext w:val="0"/>
              <w:keepLines w:val="0"/>
              <w:pageBreakBefore w:val="0"/>
              <w:kinsoku/>
              <w:wordWrap/>
              <w:overflowPunct/>
              <w:topLinePunct w:val="0"/>
              <w:bidi w:val="0"/>
              <w:spacing w:line="420" w:lineRule="exact"/>
              <w:jc w:val="center"/>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21</w:t>
            </w:r>
          </w:p>
        </w:tc>
        <w:tc>
          <w:tcPr>
            <w:tcW w:w="2125" w:type="dxa"/>
            <w:tcBorders>
              <w:top w:val="single" w:color="auto" w:sz="4" w:space="0"/>
              <w:left w:val="single" w:color="auto" w:sz="4" w:space="0"/>
              <w:bottom w:val="single" w:color="auto" w:sz="4" w:space="0"/>
              <w:right w:val="single" w:color="auto" w:sz="4" w:space="0"/>
            </w:tcBorders>
            <w:vAlign w:val="center"/>
          </w:tcPr>
          <w:p w14:paraId="78DE70AA">
            <w:pPr>
              <w:keepNext w:val="0"/>
              <w:keepLines w:val="0"/>
              <w:pageBreakBefore w:val="0"/>
              <w:kinsoku/>
              <w:wordWrap/>
              <w:overflowPunct/>
              <w:topLinePunct w:val="0"/>
              <w:bidi w:val="0"/>
              <w:spacing w:line="420" w:lineRule="exact"/>
              <w:jc w:val="center"/>
              <w:textAlignment w:val="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报价要求</w:t>
            </w:r>
          </w:p>
        </w:tc>
        <w:tc>
          <w:tcPr>
            <w:tcW w:w="6356" w:type="dxa"/>
            <w:tcBorders>
              <w:top w:val="single" w:color="auto" w:sz="4" w:space="0"/>
              <w:left w:val="single" w:color="auto" w:sz="4" w:space="0"/>
              <w:bottom w:val="single" w:color="auto" w:sz="4" w:space="0"/>
            </w:tcBorders>
            <w:vAlign w:val="center"/>
          </w:tcPr>
          <w:p w14:paraId="1B01666D">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1、报价应含参选人完成本项目所有工作内容。</w:t>
            </w:r>
          </w:p>
          <w:p w14:paraId="34047798">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2、为完成本比选文件规定的义务，参选人认为有必要计入的其它费用。</w:t>
            </w:r>
          </w:p>
          <w:p w14:paraId="207824A5">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3、开具增值税专用发票。</w:t>
            </w:r>
          </w:p>
        </w:tc>
      </w:tr>
      <w:tr w14:paraId="42F5CF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5168F909">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22</w:t>
            </w:r>
          </w:p>
        </w:tc>
        <w:tc>
          <w:tcPr>
            <w:tcW w:w="2125" w:type="dxa"/>
            <w:tcBorders>
              <w:top w:val="single" w:color="auto" w:sz="4" w:space="0"/>
              <w:left w:val="single" w:color="auto" w:sz="4" w:space="0"/>
              <w:bottom w:val="single" w:color="auto" w:sz="4" w:space="0"/>
              <w:right w:val="single" w:color="auto" w:sz="4" w:space="0"/>
            </w:tcBorders>
            <w:vAlign w:val="center"/>
          </w:tcPr>
          <w:p w14:paraId="4B1F76FD">
            <w:pPr>
              <w:keepNext w:val="0"/>
              <w:keepLines w:val="0"/>
              <w:pageBreakBefore w:val="0"/>
              <w:kinsoku/>
              <w:wordWrap/>
              <w:overflowPunct/>
              <w:topLinePunct w:val="0"/>
              <w:bidi w:val="0"/>
              <w:spacing w:line="42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说明</w:t>
            </w:r>
          </w:p>
        </w:tc>
        <w:tc>
          <w:tcPr>
            <w:tcW w:w="6356" w:type="dxa"/>
            <w:tcBorders>
              <w:top w:val="single" w:color="auto" w:sz="4" w:space="0"/>
              <w:left w:val="single" w:color="auto" w:sz="4" w:space="0"/>
              <w:bottom w:val="single" w:color="auto" w:sz="4" w:space="0"/>
              <w:right w:val="single" w:color="auto" w:sz="4" w:space="0"/>
            </w:tcBorders>
            <w:vAlign w:val="center"/>
          </w:tcPr>
          <w:p w14:paraId="7B2F5D83">
            <w:pPr>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本比选文件的解释权归</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单位。</w:t>
            </w:r>
          </w:p>
          <w:p w14:paraId="180E720D">
            <w:pPr>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成交人</w:t>
            </w:r>
            <w:r>
              <w:rPr>
                <w:rFonts w:hint="eastAsia" w:ascii="宋体" w:hAnsi="宋体" w:eastAsia="宋体" w:cs="宋体"/>
                <w:color w:val="auto"/>
                <w:sz w:val="21"/>
                <w:szCs w:val="21"/>
                <w:highlight w:val="none"/>
                <w:lang w:val="en-US" w:eastAsia="zh-CN"/>
              </w:rPr>
              <w:t>必须具有</w:t>
            </w:r>
            <w:r>
              <w:rPr>
                <w:rFonts w:hint="eastAsia" w:ascii="宋体" w:hAnsi="宋体" w:eastAsia="宋体" w:cs="宋体"/>
                <w:color w:val="auto"/>
                <w:sz w:val="21"/>
                <w:szCs w:val="21"/>
                <w:highlight w:val="none"/>
              </w:rPr>
              <w:t>相应资质，</w:t>
            </w:r>
            <w:r>
              <w:rPr>
                <w:rFonts w:hint="eastAsia" w:ascii="宋体" w:hAnsi="宋体" w:eastAsia="宋体" w:cs="宋体"/>
                <w:color w:val="auto"/>
                <w:szCs w:val="21"/>
                <w:highlight w:val="none"/>
              </w:rPr>
              <w:t>不得转包或分包</w:t>
            </w:r>
            <w:r>
              <w:rPr>
                <w:rFonts w:hint="eastAsia" w:ascii="宋体" w:hAnsi="宋体" w:eastAsia="宋体" w:cs="宋体"/>
                <w:color w:val="auto"/>
                <w:sz w:val="21"/>
                <w:szCs w:val="21"/>
                <w:highlight w:val="none"/>
              </w:rPr>
              <w:t>。</w:t>
            </w:r>
          </w:p>
          <w:p w14:paraId="26D00317">
            <w:pPr>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Times New Roman" w:hAnsi="Times New Roman" w:eastAsia="宋体" w:cs="Times New Roman"/>
                <w:color w:val="auto"/>
                <w:kern w:val="2"/>
                <w:sz w:val="21"/>
                <w:highlight w:val="none"/>
                <w:lang w:val="en-US" w:eastAsia="zh-CN" w:bidi="ar-SA"/>
              </w:rPr>
              <w:t>本次采购管理部门为安庆市交通控股集团有限公司集采中心，</w:t>
            </w:r>
            <w:r>
              <w:rPr>
                <w:rFonts w:hint="eastAsia" w:ascii="宋体" w:hAnsi="宋体" w:cs="宋体"/>
                <w:color w:val="auto"/>
                <w:sz w:val="21"/>
                <w:szCs w:val="21"/>
                <w:highlight w:val="none"/>
                <w:lang w:val="en-US" w:eastAsia="zh-CN"/>
              </w:rPr>
              <w:t>具体合同签订</w:t>
            </w:r>
            <w:r>
              <w:rPr>
                <w:rFonts w:hint="eastAsia" w:ascii="宋体" w:hAnsi="宋体" w:eastAsia="宋体" w:cs="宋体"/>
                <w:color w:val="auto"/>
                <w:sz w:val="21"/>
                <w:szCs w:val="21"/>
                <w:highlight w:val="none"/>
                <w:lang w:val="en-US" w:eastAsia="zh-CN"/>
              </w:rPr>
              <w:t>主体为</w:t>
            </w:r>
            <w:r>
              <w:rPr>
                <w:rFonts w:hint="eastAsia" w:cs="Times New Roman"/>
                <w:color w:val="auto"/>
                <w:kern w:val="2"/>
                <w:sz w:val="21"/>
                <w:highlight w:val="none"/>
                <w:lang w:val="en-US" w:eastAsia="zh-CN" w:bidi="ar-SA"/>
              </w:rPr>
              <w:t>安庆市公共交通集团有限公司</w:t>
            </w:r>
            <w:r>
              <w:rPr>
                <w:rFonts w:hint="eastAsia" w:ascii="宋体" w:hAnsi="宋体" w:cs="宋体"/>
                <w:color w:val="auto"/>
                <w:sz w:val="21"/>
                <w:szCs w:val="21"/>
                <w:highlight w:val="none"/>
                <w:lang w:val="en-US" w:eastAsia="zh-CN"/>
              </w:rPr>
              <w:t>，特此说明</w:t>
            </w:r>
            <w:r>
              <w:rPr>
                <w:rFonts w:hint="eastAsia" w:ascii="宋体" w:hAnsi="宋体" w:eastAsia="宋体" w:cs="宋体"/>
                <w:color w:val="auto"/>
                <w:sz w:val="21"/>
                <w:szCs w:val="21"/>
                <w:highlight w:val="none"/>
                <w:lang w:val="en-US" w:eastAsia="zh-CN"/>
              </w:rPr>
              <w:t>。</w:t>
            </w:r>
          </w:p>
        </w:tc>
      </w:tr>
      <w:tr w14:paraId="4E4DC8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0D319AE0">
            <w:pPr>
              <w:keepNext w:val="0"/>
              <w:keepLines w:val="0"/>
              <w:pageBreakBefore w:val="0"/>
              <w:kinsoku/>
              <w:wordWrap/>
              <w:overflowPunct/>
              <w:topLinePunct w:val="0"/>
              <w:bidi w:val="0"/>
              <w:spacing w:line="420" w:lineRule="exact"/>
              <w:jc w:val="center"/>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23</w:t>
            </w:r>
          </w:p>
        </w:tc>
        <w:tc>
          <w:tcPr>
            <w:tcW w:w="2125" w:type="dxa"/>
            <w:tcBorders>
              <w:top w:val="single" w:color="auto" w:sz="4" w:space="0"/>
              <w:left w:val="single" w:color="auto" w:sz="4" w:space="0"/>
              <w:bottom w:val="single" w:color="auto" w:sz="4" w:space="0"/>
              <w:right w:val="single" w:color="auto" w:sz="4" w:space="0"/>
            </w:tcBorders>
            <w:vAlign w:val="center"/>
          </w:tcPr>
          <w:p w14:paraId="2991288B">
            <w:pPr>
              <w:keepNext w:val="0"/>
              <w:keepLines w:val="0"/>
              <w:pageBreakBefore w:val="0"/>
              <w:kinsoku/>
              <w:wordWrap/>
              <w:overflowPunct/>
              <w:topLinePunct w:val="0"/>
              <w:bidi w:val="0"/>
              <w:spacing w:line="42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廉政监督和投诉举报</w:t>
            </w:r>
          </w:p>
        </w:tc>
        <w:tc>
          <w:tcPr>
            <w:tcW w:w="6356" w:type="dxa"/>
            <w:tcBorders>
              <w:top w:val="single" w:color="auto" w:sz="4" w:space="0"/>
              <w:left w:val="single" w:color="auto" w:sz="4" w:space="0"/>
              <w:bottom w:val="single" w:color="auto" w:sz="4" w:space="0"/>
              <w:right w:val="single" w:color="auto" w:sz="4" w:space="0"/>
            </w:tcBorders>
            <w:vAlign w:val="center"/>
          </w:tcPr>
          <w:p w14:paraId="04D53E5B">
            <w:pPr>
              <w:spacing w:line="420" w:lineRule="exact"/>
              <w:rPr>
                <w:rFonts w:hint="eastAsia"/>
                <w:color w:val="auto"/>
                <w:highlight w:val="none"/>
              </w:rPr>
            </w:pPr>
            <w:r>
              <w:rPr>
                <w:rFonts w:hint="eastAsia"/>
                <w:color w:val="auto"/>
                <w:highlight w:val="none"/>
              </w:rPr>
              <w:t>凡有意参加</w:t>
            </w:r>
            <w:r>
              <w:rPr>
                <w:rFonts w:hint="eastAsia"/>
                <w:color w:val="auto"/>
                <w:highlight w:val="none"/>
                <w:lang w:val="en-US" w:eastAsia="zh-CN"/>
              </w:rPr>
              <w:t>比选</w:t>
            </w:r>
            <w:r>
              <w:rPr>
                <w:rFonts w:hint="eastAsia"/>
                <w:color w:val="auto"/>
                <w:highlight w:val="none"/>
              </w:rPr>
              <w:t>的单位，在参与过程中，遇排斥潜在</w:t>
            </w:r>
            <w:r>
              <w:rPr>
                <w:rFonts w:hint="eastAsia"/>
                <w:color w:val="auto"/>
                <w:highlight w:val="none"/>
                <w:lang w:val="en-US" w:eastAsia="zh-CN"/>
              </w:rPr>
              <w:t>参选</w:t>
            </w:r>
            <w:r>
              <w:rPr>
                <w:rFonts w:hint="eastAsia"/>
                <w:color w:val="auto"/>
                <w:highlight w:val="none"/>
              </w:rPr>
              <w:t>人等现象，可在开标截止时间1日前向</w:t>
            </w:r>
            <w:r>
              <w:rPr>
                <w:rFonts w:hint="eastAsia"/>
                <w:color w:val="auto"/>
                <w:highlight w:val="none"/>
                <w:lang w:eastAsia="zh-CN"/>
              </w:rPr>
              <w:t>采购</w:t>
            </w:r>
            <w:r>
              <w:rPr>
                <w:rFonts w:hint="eastAsia"/>
                <w:color w:val="auto"/>
                <w:highlight w:val="none"/>
              </w:rPr>
              <w:t>部门提出书面质疑。如对质疑答复不满，可在开标截止时间前不少于12小时将书面投诉材料送达至监察部门。</w:t>
            </w:r>
          </w:p>
          <w:p w14:paraId="542F6C92">
            <w:pPr>
              <w:spacing w:line="420" w:lineRule="exact"/>
              <w:rPr>
                <w:rFonts w:hint="eastAsia"/>
                <w:color w:val="auto"/>
                <w:highlight w:val="none"/>
              </w:rPr>
            </w:pPr>
            <w:r>
              <w:rPr>
                <w:rFonts w:hint="eastAsia"/>
                <w:color w:val="auto"/>
                <w:highlight w:val="none"/>
              </w:rPr>
              <w:t>地址：安庆市交通控股集团有限公司纪检监察室</w:t>
            </w:r>
          </w:p>
          <w:p w14:paraId="08CE5C03">
            <w:pPr>
              <w:spacing w:line="420" w:lineRule="exact"/>
              <w:rPr>
                <w:rFonts w:hint="eastAsia"/>
                <w:color w:val="auto"/>
                <w:highlight w:val="none"/>
              </w:rPr>
            </w:pPr>
            <w:r>
              <w:rPr>
                <w:rFonts w:hint="eastAsia"/>
                <w:color w:val="auto"/>
                <w:highlight w:val="none"/>
              </w:rPr>
              <w:t>电话：0556-5595102。</w:t>
            </w:r>
          </w:p>
        </w:tc>
      </w:tr>
    </w:tbl>
    <w:p w14:paraId="34E40D18">
      <w:pPr>
        <w:rPr>
          <w:rFonts w:ascii="宋体" w:hAnsi="宋体"/>
          <w:color w:val="auto"/>
          <w:kern w:val="0"/>
          <w:highlight w:val="none"/>
          <w:lang w:val="zh-CN"/>
        </w:rPr>
      </w:pPr>
      <w:bookmarkStart w:id="23" w:name="_Toc439316872"/>
      <w:r>
        <w:rPr>
          <w:color w:val="auto"/>
          <w:kern w:val="0"/>
          <w:highlight w:val="none"/>
          <w:lang w:val="zh-CN"/>
        </w:rPr>
        <w:br w:type="page"/>
      </w:r>
    </w:p>
    <w:bookmarkEnd w:id="23"/>
    <w:p w14:paraId="6909BF0B">
      <w:pPr>
        <w:keepNext/>
        <w:keepLines/>
        <w:widowControl w:val="0"/>
        <w:autoSpaceDE w:val="0"/>
        <w:autoSpaceDN w:val="0"/>
        <w:adjustRightInd w:val="0"/>
        <w:spacing w:before="120" w:beforeLines="0" w:afterLines="0" w:line="360" w:lineRule="auto"/>
        <w:ind w:firstLine="0" w:firstLineChars="0"/>
        <w:jc w:val="center"/>
        <w:outlineLvl w:val="1"/>
        <w:rPr>
          <w:rFonts w:ascii="宋体" w:hAnsi="宋体" w:eastAsia="宋体" w:cs="Tahoma"/>
          <w:b/>
          <w:bCs/>
          <w:color w:val="auto"/>
          <w:kern w:val="0"/>
          <w:sz w:val="32"/>
          <w:szCs w:val="32"/>
          <w:highlight w:val="none"/>
          <w:lang w:val="zh-CN" w:eastAsia="zh-CN" w:bidi="ar-SA"/>
        </w:rPr>
      </w:pPr>
      <w:bookmarkStart w:id="24" w:name="_Toc4481596"/>
      <w:bookmarkStart w:id="25" w:name="_Toc18076"/>
      <w:bookmarkStart w:id="26" w:name="_Toc11149"/>
      <w:bookmarkStart w:id="27" w:name="_Toc10569"/>
      <w:bookmarkStart w:id="28" w:name="_Toc54941340"/>
      <w:r>
        <w:rPr>
          <w:rFonts w:hint="eastAsia" w:ascii="宋体" w:hAnsi="宋体" w:eastAsia="宋体" w:cs="Tahoma"/>
          <w:b/>
          <w:bCs/>
          <w:color w:val="auto"/>
          <w:kern w:val="0"/>
          <w:sz w:val="32"/>
          <w:szCs w:val="32"/>
          <w:highlight w:val="none"/>
          <w:lang w:val="zh-CN" w:eastAsia="zh-CN" w:bidi="ar-SA"/>
        </w:rPr>
        <w:t>第二节</w:t>
      </w:r>
      <w:r>
        <w:rPr>
          <w:rFonts w:ascii="宋体" w:hAnsi="宋体" w:eastAsia="宋体" w:cs="Tahoma"/>
          <w:b/>
          <w:bCs/>
          <w:color w:val="auto"/>
          <w:kern w:val="0"/>
          <w:sz w:val="32"/>
          <w:szCs w:val="32"/>
          <w:highlight w:val="none"/>
          <w:lang w:val="zh-CN" w:eastAsia="zh-CN" w:bidi="ar-SA"/>
        </w:rPr>
        <w:t xml:space="preserve"> </w:t>
      </w:r>
      <w:r>
        <w:rPr>
          <w:rFonts w:hint="eastAsia" w:ascii="Arial" w:hAnsi="Arial" w:eastAsia="宋体" w:cs="Tahoma"/>
          <w:b/>
          <w:bCs/>
          <w:color w:val="auto"/>
          <w:kern w:val="0"/>
          <w:sz w:val="32"/>
          <w:szCs w:val="32"/>
          <w:highlight w:val="none"/>
          <w:lang w:val="en-US" w:eastAsia="zh-CN" w:bidi="ar-SA"/>
        </w:rPr>
        <w:t>参选人</w:t>
      </w:r>
      <w:r>
        <w:rPr>
          <w:rFonts w:hint="eastAsia" w:ascii="宋体" w:hAnsi="宋体" w:eastAsia="宋体" w:cs="Tahoma"/>
          <w:b/>
          <w:bCs/>
          <w:color w:val="auto"/>
          <w:kern w:val="0"/>
          <w:sz w:val="32"/>
          <w:szCs w:val="32"/>
          <w:highlight w:val="none"/>
          <w:lang w:val="zh-CN" w:eastAsia="zh-CN" w:bidi="ar-SA"/>
        </w:rPr>
        <w:t>须知</w:t>
      </w:r>
    </w:p>
    <w:p w14:paraId="587B3BA4">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29" w:name="_Toc4481592"/>
      <w:bookmarkStart w:id="30" w:name="_Toc28310"/>
      <w:bookmarkStart w:id="31" w:name="_Toc23618"/>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一</w:t>
      </w:r>
      <w:r>
        <w:rPr>
          <w:rFonts w:hint="eastAsia" w:ascii="Arial" w:hAnsi="Arial" w:eastAsia="宋体"/>
          <w:b/>
          <w:color w:val="auto"/>
          <w:kern w:val="0"/>
          <w:sz w:val="32"/>
          <w:highlight w:val="none"/>
        </w:rPr>
        <w:t>）总则</w:t>
      </w:r>
      <w:bookmarkEnd w:id="29"/>
    </w:p>
    <w:p w14:paraId="523EA11A">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1、定义</w:t>
      </w:r>
    </w:p>
    <w:p w14:paraId="0EF1F4F6">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1.1、采购单位是指采购人和采购管理部门。</w:t>
      </w:r>
    </w:p>
    <w:p w14:paraId="6B2CC9FF">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1.2、参选人是指对“参选人须知前附表”序号2所指的项目表现出兴趣，按照规定的程序，从采购单位获取了比选文件，并实际参与了该项目投标活动的供应商。</w:t>
      </w:r>
    </w:p>
    <w:p w14:paraId="490AB598">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2、参选人资格要求</w:t>
      </w:r>
    </w:p>
    <w:p w14:paraId="5D407D25">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2.1、参与本项目的参选人必须满足的要求：详见参选人须知前附表。</w:t>
      </w:r>
    </w:p>
    <w:p w14:paraId="3637AD18">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2.2、参选人之间如果存在下列情形之一的，不得同时参加同一包别或者不分包别的同一项目投标：</w:t>
      </w:r>
    </w:p>
    <w:p w14:paraId="5A4B6352">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（1）法定代表人为同一个人的两个及两个以上法人；</w:t>
      </w:r>
    </w:p>
    <w:p w14:paraId="6517A6B4">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（2）母公司、全资子公司及其控股公司；</w:t>
      </w:r>
    </w:p>
    <w:p w14:paraId="13ADAE1A">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（3）法律和行政法规规定的其他情形。</w:t>
      </w:r>
    </w:p>
    <w:p w14:paraId="468F9237">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2.3、参选人必须确保自己信息真实、准确，否则，参选人因此蒙受损失，采购单位概不负责。</w:t>
      </w:r>
    </w:p>
    <w:p w14:paraId="778A29C9">
      <w:pPr>
        <w:adjustRightInd w:val="0"/>
        <w:spacing w:line="500" w:lineRule="exact"/>
        <w:ind w:firstLine="413" w:firstLineChars="196"/>
        <w:rPr>
          <w:rFonts w:ascii="宋体" w:hAnsi="宋体" w:eastAsia="宋体"/>
          <w:b/>
          <w:color w:val="auto"/>
          <w:szCs w:val="21"/>
          <w:highlight w:val="none"/>
        </w:rPr>
      </w:pPr>
      <w:r>
        <w:rPr>
          <w:rFonts w:hint="eastAsia" w:ascii="宋体" w:hAnsi="宋体" w:eastAsia="宋体"/>
          <w:b/>
          <w:color w:val="auto"/>
          <w:szCs w:val="21"/>
          <w:highlight w:val="none"/>
        </w:rPr>
        <w:t>3、联合体投标</w:t>
      </w:r>
    </w:p>
    <w:p w14:paraId="540C070F">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本项目不接受联合体</w:t>
      </w:r>
    </w:p>
    <w:p w14:paraId="6315C778">
      <w:pPr>
        <w:adjustRightInd w:val="0"/>
        <w:spacing w:line="500" w:lineRule="exact"/>
        <w:ind w:firstLine="413" w:firstLineChars="196"/>
        <w:rPr>
          <w:rFonts w:ascii="宋体" w:hAnsi="宋体" w:eastAsia="宋体"/>
          <w:bCs/>
          <w:color w:val="auto"/>
          <w:szCs w:val="21"/>
          <w:highlight w:val="none"/>
        </w:rPr>
      </w:pPr>
      <w:r>
        <w:rPr>
          <w:rFonts w:hint="eastAsia" w:ascii="宋体" w:hAnsi="宋体" w:eastAsia="宋体"/>
          <w:b/>
          <w:color w:val="auto"/>
          <w:szCs w:val="21"/>
          <w:highlight w:val="none"/>
        </w:rPr>
        <w:t>4、比选费用：</w:t>
      </w:r>
      <w:r>
        <w:rPr>
          <w:rFonts w:hint="eastAsia" w:ascii="宋体" w:hAnsi="宋体" w:eastAsia="宋体"/>
          <w:bCs/>
          <w:color w:val="auto"/>
          <w:szCs w:val="21"/>
          <w:highlight w:val="none"/>
        </w:rPr>
        <w:t>参选人必须自行承担参加比选的所有费用。不论中标与否，采购单位在任何情况下均无义务和责任承担这些费用。</w:t>
      </w:r>
    </w:p>
    <w:p w14:paraId="11E74D89">
      <w:pPr>
        <w:widowControl/>
        <w:spacing w:line="500" w:lineRule="exact"/>
        <w:ind w:firstLine="422" w:firstLineChars="200"/>
        <w:jc w:val="left"/>
        <w:rPr>
          <w:rFonts w:ascii="宋体" w:hAnsi="宋体" w:eastAsia="宋体"/>
          <w:b/>
          <w:color w:val="auto"/>
          <w:szCs w:val="21"/>
          <w:highlight w:val="none"/>
        </w:rPr>
      </w:pPr>
      <w:r>
        <w:rPr>
          <w:rFonts w:hint="eastAsia" w:ascii="宋体" w:hAnsi="宋体" w:eastAsia="宋体"/>
          <w:b/>
          <w:color w:val="auto"/>
          <w:szCs w:val="21"/>
          <w:highlight w:val="none"/>
        </w:rPr>
        <w:t>5、参选人有以下情形不得参与本次投标活动</w:t>
      </w:r>
    </w:p>
    <w:p w14:paraId="6DBE251E">
      <w:pPr>
        <w:widowControl/>
        <w:spacing w:line="500" w:lineRule="exact"/>
        <w:ind w:firstLine="420" w:firstLineChars="200"/>
        <w:jc w:val="left"/>
        <w:rPr>
          <w:rFonts w:ascii="宋体" w:hAnsi="宋体" w:eastAsia="宋体"/>
          <w:bCs/>
          <w:color w:val="auto"/>
          <w:szCs w:val="21"/>
          <w:highlight w:val="none"/>
        </w:rPr>
      </w:pPr>
      <w:r>
        <w:rPr>
          <w:rFonts w:hint="eastAsia" w:ascii="宋体" w:hAnsi="宋体" w:eastAsia="宋体"/>
          <w:bCs/>
          <w:color w:val="auto"/>
          <w:szCs w:val="21"/>
          <w:highlight w:val="none"/>
        </w:rPr>
        <w:t>5.1被列入安庆市交通控股集团有限公司黑名单管理系统。</w:t>
      </w:r>
    </w:p>
    <w:p w14:paraId="66B23B6B">
      <w:pPr>
        <w:widowControl/>
        <w:spacing w:line="500" w:lineRule="exact"/>
        <w:ind w:firstLine="420" w:firstLineChars="200"/>
        <w:jc w:val="left"/>
        <w:rPr>
          <w:rFonts w:ascii="宋体" w:hAnsi="宋体" w:eastAsia="宋体"/>
          <w:bCs/>
          <w:color w:val="auto"/>
          <w:szCs w:val="21"/>
          <w:highlight w:val="none"/>
        </w:rPr>
      </w:pPr>
      <w:r>
        <w:rPr>
          <w:rFonts w:hint="eastAsia" w:ascii="宋体" w:hAnsi="宋体" w:eastAsia="宋体"/>
          <w:bCs/>
          <w:color w:val="auto"/>
          <w:szCs w:val="21"/>
          <w:highlight w:val="none"/>
        </w:rPr>
        <w:t>5.2在安庆市交通控股集团有限公司处罚限制期限内的投标人。</w:t>
      </w:r>
    </w:p>
    <w:p w14:paraId="5AE625E2">
      <w:pPr>
        <w:widowControl/>
        <w:spacing w:line="500" w:lineRule="exact"/>
        <w:ind w:firstLine="420" w:firstLineChars="200"/>
        <w:jc w:val="left"/>
        <w:rPr>
          <w:rFonts w:hint="eastAsia" w:ascii="宋体" w:hAnsi="宋体" w:eastAsia="宋体"/>
          <w:bCs/>
          <w:color w:val="auto"/>
          <w:szCs w:val="21"/>
          <w:highlight w:val="none"/>
        </w:rPr>
      </w:pPr>
      <w:r>
        <w:rPr>
          <w:rFonts w:hint="eastAsia" w:ascii="宋体" w:hAnsi="宋体" w:eastAsia="宋体"/>
          <w:bCs/>
          <w:color w:val="auto"/>
          <w:szCs w:val="21"/>
          <w:highlight w:val="none"/>
        </w:rPr>
        <w:t>5.3前期参与安庆市交通控股集团有限公司组织的招标采购活动获得中标候选人资格而放弃中标资格不签订合同的投标人，在处罚期内的投标人不得参与本次投标活动。</w:t>
      </w:r>
    </w:p>
    <w:p w14:paraId="1A79A509">
      <w:pPr>
        <w:widowControl/>
        <w:spacing w:line="500" w:lineRule="exact"/>
        <w:ind w:firstLine="420" w:firstLineChars="200"/>
        <w:jc w:val="left"/>
        <w:rPr>
          <w:rFonts w:hint="eastAsia" w:ascii="宋体" w:hAnsi="宋体" w:eastAsia="宋体"/>
          <w:bCs/>
          <w:color w:val="auto"/>
          <w:szCs w:val="21"/>
          <w:highlight w:val="none"/>
        </w:rPr>
      </w:pPr>
    </w:p>
    <w:p w14:paraId="5570CB88">
      <w:pPr>
        <w:widowControl/>
        <w:spacing w:line="500" w:lineRule="exact"/>
        <w:ind w:firstLine="420" w:firstLineChars="200"/>
        <w:jc w:val="left"/>
        <w:rPr>
          <w:rFonts w:ascii="宋体" w:hAnsi="宋体" w:eastAsia="宋体"/>
          <w:bCs/>
          <w:color w:val="auto"/>
          <w:szCs w:val="21"/>
          <w:highlight w:val="none"/>
        </w:rPr>
      </w:pPr>
    </w:p>
    <w:p w14:paraId="4F044542">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32" w:name="_Toc8536"/>
      <w:bookmarkStart w:id="33" w:name="_Toc479622044"/>
      <w:bookmarkStart w:id="34" w:name="_Toc4481593"/>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二</w:t>
      </w:r>
      <w:r>
        <w:rPr>
          <w:rFonts w:hint="eastAsia" w:ascii="Arial" w:hAnsi="Arial" w:eastAsia="宋体"/>
          <w:b/>
          <w:color w:val="auto"/>
          <w:kern w:val="0"/>
          <w:sz w:val="32"/>
          <w:highlight w:val="none"/>
        </w:rPr>
        <w:t>）</w:t>
      </w:r>
      <w:bookmarkEnd w:id="32"/>
      <w:bookmarkEnd w:id="33"/>
      <w:bookmarkEnd w:id="34"/>
      <w:r>
        <w:rPr>
          <w:rFonts w:hint="eastAsia" w:ascii="Arial" w:hAnsi="Arial" w:eastAsia="宋体"/>
          <w:b/>
          <w:color w:val="auto"/>
          <w:kern w:val="0"/>
          <w:sz w:val="32"/>
          <w:highlight w:val="none"/>
        </w:rPr>
        <w:t>比选文件</w:t>
      </w:r>
    </w:p>
    <w:p w14:paraId="3DC33FF9">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6、比选文件的构成</w:t>
      </w:r>
    </w:p>
    <w:p w14:paraId="226642B0">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6.1、比选文件包括：</w:t>
      </w:r>
    </w:p>
    <w:p w14:paraId="1088002E">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（1）第一章  比选公告；</w:t>
      </w:r>
    </w:p>
    <w:p w14:paraId="38D39FA8">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（2）第二章  参选人须知；</w:t>
      </w:r>
    </w:p>
    <w:p w14:paraId="7A639ED2">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 xml:space="preserve">（3）第三章  </w:t>
      </w:r>
      <w:r>
        <w:rPr>
          <w:rFonts w:hint="eastAsia" w:ascii="宋体" w:hAnsi="宋体" w:eastAsia="宋体"/>
          <w:color w:val="auto"/>
          <w:szCs w:val="21"/>
          <w:highlight w:val="none"/>
          <w:lang w:eastAsia="zh-CN"/>
        </w:rPr>
        <w:t>项目需求及技术要求</w:t>
      </w:r>
      <w:r>
        <w:rPr>
          <w:rFonts w:hint="eastAsia" w:ascii="宋体" w:hAnsi="宋体" w:eastAsia="宋体"/>
          <w:color w:val="auto"/>
          <w:szCs w:val="21"/>
          <w:highlight w:val="none"/>
        </w:rPr>
        <w:t>；</w:t>
      </w:r>
    </w:p>
    <w:p w14:paraId="3504C3E4">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（4）第四章  合同主要条款；</w:t>
      </w:r>
    </w:p>
    <w:p w14:paraId="66F41A3F">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（5）第五章  参选文件格式。</w:t>
      </w:r>
    </w:p>
    <w:p w14:paraId="4A494B01">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6.2、参选人应认真阅读和充分理解比选文件中所有的内容。如果参选人没有满足比选文件的有关要求，其风险由参选人自行承担。</w:t>
      </w:r>
    </w:p>
    <w:p w14:paraId="10CB8460">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6.3、参选人获取比选文件后，应仔细阅读比选文件的所有内容，如有残缺、文本不清晰、表述不一致等问题应在获得比选文件3 日内向采购单位提出，否则，由此引起的一切损失和后果由参选人自行承担。参选人同时应认真审阅比选文件中所有的事项、格式、条款和规范要求等，若参选人的参选文件没有按比选文件要求提交全部资料及自己理解产生的误差，其风险由参选人自行承担，并根据有关条款规定，该投标有可能被拒绝。</w:t>
      </w:r>
    </w:p>
    <w:p w14:paraId="16F8C819">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7、比选文件的澄清</w:t>
      </w:r>
    </w:p>
    <w:p w14:paraId="39A5ED94">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7.1、参选人可以要求采购单位对比选文件中的有关问题进行答疑或澄清。</w:t>
      </w:r>
    </w:p>
    <w:p w14:paraId="2D86895B">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7.2、参选人对比选文件如有异议，应在投标截止日期前向采购单位提出。</w:t>
      </w:r>
    </w:p>
    <w:p w14:paraId="5B54AB15">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7.3、如果参选人未在规定的时间内对比选文件有关条款提出异议，则视为充分理解比选文件所有内容。一旦提交参选文件，则认为该参选人接受比选文件的所有条款。</w:t>
      </w:r>
    </w:p>
    <w:p w14:paraId="39B0AD94">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7.4、采购单位对在规定时间收到的且需要做出澄清的问题，将以8款所述方式进行答复，但不说明问题的来源。</w:t>
      </w:r>
    </w:p>
    <w:p w14:paraId="5E5E35C2">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8、比选文件的修改</w:t>
      </w:r>
    </w:p>
    <w:p w14:paraId="2F29380E">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8.1、采购单位可以对比选文件进行修改。</w:t>
      </w:r>
    </w:p>
    <w:p w14:paraId="1DD4DAED">
      <w:pPr>
        <w:spacing w:line="500" w:lineRule="exact"/>
        <w:ind w:firstLine="422" w:firstLineChars="200"/>
        <w:rPr>
          <w:rFonts w:ascii="宋体" w:hAnsi="宋体" w:eastAsia="宋体"/>
          <w:b/>
          <w:bCs/>
          <w:color w:val="auto"/>
          <w:szCs w:val="21"/>
          <w:highlight w:val="none"/>
        </w:rPr>
      </w:pPr>
      <w:r>
        <w:rPr>
          <w:rFonts w:hint="eastAsia" w:ascii="宋体" w:hAnsi="宋体" w:eastAsia="宋体"/>
          <w:b/>
          <w:bCs/>
          <w:color w:val="auto"/>
          <w:szCs w:val="21"/>
          <w:highlight w:val="none"/>
        </w:rPr>
        <w:t>8.2、采购单位对参选人异议的答复和对比选文件的</w:t>
      </w:r>
      <w:r>
        <w:rPr>
          <w:rFonts w:ascii="宋体" w:hAnsi="宋体" w:eastAsia="宋体"/>
          <w:b/>
          <w:bCs/>
          <w:color w:val="auto"/>
          <w:szCs w:val="21"/>
          <w:highlight w:val="none"/>
        </w:rPr>
        <w:t>澄</w:t>
      </w:r>
      <w:r>
        <w:rPr>
          <w:rFonts w:hint="eastAsia" w:ascii="宋体" w:hAnsi="宋体" w:eastAsia="宋体"/>
          <w:b/>
          <w:bCs/>
          <w:color w:val="auto"/>
          <w:szCs w:val="21"/>
          <w:highlight w:val="none"/>
        </w:rPr>
        <w:t>清、修改、补充说明等内容均通过安庆市交通控股集团有限公司集采平台（http：//jc.zh0556.com/）招标采购栏目发布，该修改内容作为比选文件的组成部分，具有约束作用。</w:t>
      </w:r>
    </w:p>
    <w:p w14:paraId="6A0F5144">
      <w:pPr>
        <w:spacing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8.3、</w:t>
      </w:r>
      <w:bookmarkStart w:id="35" w:name="_Toc9821"/>
      <w:r>
        <w:rPr>
          <w:rFonts w:hint="eastAsia" w:ascii="宋体" w:hAnsi="宋体" w:eastAsia="宋体"/>
          <w:color w:val="auto"/>
          <w:szCs w:val="21"/>
          <w:highlight w:val="none"/>
        </w:rPr>
        <w:t>当比选文件与对比选文件的澄清、修改、补充等在同一内容的表述上不一致时，以最后发出的为准。</w:t>
      </w:r>
    </w:p>
    <w:p w14:paraId="65EB125B">
      <w:pPr>
        <w:spacing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8.4、为使参选人有充分时间对比选文件的澄清、修改、补充部分进行研究，或是由于其他原因，采购单位可以决定顺延投标截止时间，具体时间通过</w:t>
      </w:r>
      <w:r>
        <w:rPr>
          <w:rFonts w:hint="eastAsia" w:ascii="宋体" w:hAnsi="宋体" w:eastAsia="宋体" w:cs="宋体"/>
          <w:color w:val="auto"/>
          <w:szCs w:val="21"/>
          <w:highlight w:val="none"/>
        </w:rPr>
        <w:t>安庆市交通控股集团有限公司集采平台网站发布</w:t>
      </w:r>
      <w:r>
        <w:rPr>
          <w:rFonts w:hint="eastAsia" w:ascii="宋体" w:hAnsi="宋体" w:eastAsia="宋体"/>
          <w:color w:val="auto"/>
          <w:szCs w:val="21"/>
          <w:highlight w:val="none"/>
        </w:rPr>
        <w:t>。</w:t>
      </w:r>
    </w:p>
    <w:bookmarkEnd w:id="35"/>
    <w:p w14:paraId="2CB1309A">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9、参选文件的构成</w:t>
      </w:r>
    </w:p>
    <w:p w14:paraId="250E05E4">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9.1、参选文件应该按照“参选文件格式”规定的内容和顺序进行编写。</w:t>
      </w:r>
    </w:p>
    <w:p w14:paraId="4149DD64">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9.2、参选人应提交“参选人须知前附表”中规定的参选文件。</w:t>
      </w:r>
    </w:p>
    <w:p w14:paraId="5360D9A8">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9.3、参选人必须对其参选文件的真实性与准确性负责。参选人一旦中标，其参选文件将作为合同的重要组成部分。</w:t>
      </w:r>
    </w:p>
    <w:p w14:paraId="4F118945">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9.4、参选人提供的</w:t>
      </w:r>
      <w:r>
        <w:rPr>
          <w:rFonts w:hint="eastAsia" w:ascii="宋体" w:hAnsi="宋体" w:eastAsia="宋体"/>
          <w:color w:val="auto"/>
          <w:szCs w:val="21"/>
          <w:highlight w:val="none"/>
          <w:lang w:val="en-US" w:eastAsia="zh-CN"/>
        </w:rPr>
        <w:t>货物/</w:t>
      </w:r>
      <w:r>
        <w:rPr>
          <w:rFonts w:hint="eastAsia" w:ascii="宋体" w:hAnsi="宋体" w:eastAsia="宋体"/>
          <w:color w:val="auto"/>
          <w:szCs w:val="21"/>
          <w:highlight w:val="none"/>
          <w:lang w:eastAsia="zh-CN"/>
        </w:rPr>
        <w:t>服务</w:t>
      </w:r>
      <w:r>
        <w:rPr>
          <w:rFonts w:hint="eastAsia" w:ascii="宋体" w:hAnsi="宋体" w:eastAsia="宋体"/>
          <w:color w:val="auto"/>
          <w:szCs w:val="21"/>
          <w:highlight w:val="none"/>
        </w:rPr>
        <w:t>能满足比选文件约定的实质性要求。否则，其参选文件在评标时有可能被认为是对比选文件未做出实质性的响应，而被评标委员会终止对其做进一步的评审。</w:t>
      </w:r>
    </w:p>
    <w:p w14:paraId="53D6F47B">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10、投标报价</w:t>
      </w:r>
    </w:p>
    <w:p w14:paraId="064CD3B0">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10.1、参选文件的报价表上应清楚地标明参选人拟提供</w:t>
      </w:r>
      <w:r>
        <w:rPr>
          <w:rFonts w:hint="eastAsia" w:ascii="宋体" w:hAnsi="宋体" w:eastAsia="宋体"/>
          <w:color w:val="auto"/>
          <w:szCs w:val="21"/>
          <w:highlight w:val="none"/>
          <w:lang w:val="en-US" w:eastAsia="zh-CN"/>
        </w:rPr>
        <w:t>货物/服务</w:t>
      </w:r>
      <w:r>
        <w:rPr>
          <w:rFonts w:hint="eastAsia" w:ascii="宋体" w:hAnsi="宋体" w:eastAsia="宋体"/>
          <w:color w:val="auto"/>
          <w:szCs w:val="21"/>
          <w:highlight w:val="none"/>
        </w:rPr>
        <w:t>的名称、价格等内容。</w:t>
      </w:r>
    </w:p>
    <w:p w14:paraId="5BDD4DE0">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10.2、除非特别要求，每个项目（或每个包）只允许有一个方案、一个报价。多方案、多报价的参选文件将视为无效参选文件。</w:t>
      </w:r>
    </w:p>
    <w:p w14:paraId="432008D5">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10.3、参选人的报价应包含满足本次招标需求的所有费用（包括但不限于：人工费、材料费、运输费、保险、税金等）。</w:t>
      </w:r>
    </w:p>
    <w:p w14:paraId="2AF0D2AD">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10.4、投标报价高于最高投标限价为投标无效。</w:t>
      </w:r>
    </w:p>
    <w:p w14:paraId="2F3B11F6">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10.5、若参选报价函中报价的大写金额和小写金额不一致的，以大写金额为准；单价金额小数点有明显错位的，应以总价为准，并修正单价。</w:t>
      </w:r>
    </w:p>
    <w:p w14:paraId="51CD7808">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10.6、</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中报价与参选文件中相应内容不一致的，以</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中报价为准。</w:t>
      </w:r>
    </w:p>
    <w:p w14:paraId="27FE4270">
      <w:pPr>
        <w:spacing w:line="500" w:lineRule="exact"/>
        <w:ind w:firstLine="422" w:firstLineChars="200"/>
        <w:rPr>
          <w:rFonts w:hint="eastAsia" w:ascii="宋体" w:hAnsi="宋体" w:eastAsia="宋体"/>
          <w:b/>
          <w:bCs/>
          <w:color w:val="auto"/>
          <w:szCs w:val="21"/>
          <w:highlight w:val="none"/>
        </w:rPr>
      </w:pPr>
      <w:r>
        <w:rPr>
          <w:rFonts w:hint="eastAsia" w:ascii="宋体" w:hAnsi="宋体" w:eastAsia="宋体"/>
          <w:b/>
          <w:bCs/>
          <w:color w:val="auto"/>
          <w:szCs w:val="21"/>
          <w:highlight w:val="none"/>
        </w:rPr>
        <w:t>10.7、本项目工程量清单及最高投标限价明细详见比选文件附件，最高投标限价总价为98347.30元（已在比选公告及参选人须知前附表中公示）。本项目采用固定综合单价报价：招标清单工程量（260㎡）为预估工程量，另预留预估40㎡施工内容，预留部分是否实施、实施范围以招标人现场书面确认、签证为准，无书面签证不予计量结算；最终结算工程量以现场验收合格的实际收方量为准，综合单价按中标单价执行，不作调整。参选人的投标总价仅作为评标依据，不作为最终结算价款；结算价款＝中标综合单价×现场验收合格的实际收方工程量＋经书面签证确认的工程量价款。</w:t>
      </w:r>
    </w:p>
    <w:p w14:paraId="173664E4">
      <w:pPr>
        <w:spacing w:line="500" w:lineRule="exact"/>
        <w:ind w:firstLine="422" w:firstLineChars="200"/>
        <w:rPr>
          <w:rFonts w:ascii="宋体" w:hAnsi="宋体" w:eastAsia="宋体"/>
          <w:color w:val="auto"/>
          <w:szCs w:val="21"/>
          <w:highlight w:val="none"/>
        </w:rPr>
      </w:pPr>
      <w:r>
        <w:rPr>
          <w:rFonts w:hint="eastAsia" w:ascii="宋体" w:hAnsi="宋体" w:eastAsia="宋体"/>
          <w:b/>
          <w:color w:val="auto"/>
          <w:szCs w:val="21"/>
          <w:highlight w:val="none"/>
        </w:rPr>
        <w:t>11、投标货币：</w:t>
      </w:r>
      <w:r>
        <w:rPr>
          <w:rFonts w:hint="eastAsia" w:ascii="宋体" w:hAnsi="宋体" w:eastAsia="宋体"/>
          <w:color w:val="auto"/>
          <w:szCs w:val="21"/>
          <w:highlight w:val="none"/>
        </w:rPr>
        <w:t>人民币。</w:t>
      </w:r>
    </w:p>
    <w:p w14:paraId="2950B393">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12、投标保证金：本项目不收取</w:t>
      </w:r>
    </w:p>
    <w:p w14:paraId="3ECCDCB1">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13、投标有效期</w:t>
      </w:r>
    </w:p>
    <w:p w14:paraId="1ECC7309">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14.投标有效期见“参选人须知前附表”的规定。</w:t>
      </w:r>
    </w:p>
    <w:p w14:paraId="47708289">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14.1、在投标有效期内，参选人不得要求撤销或修改其参选文件。</w:t>
      </w:r>
    </w:p>
    <w:p w14:paraId="386CD46C">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14.2、投标有效期从投标截止之日算起。</w:t>
      </w:r>
    </w:p>
    <w:p w14:paraId="059B075A">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14.3、在特殊情况下，采购单位可于原投标有效期满之前，向中标候选人提出延长投标有效期的要求。中标候选人可以拒绝采购单位的这种要求，但是对拒绝延长投标有效期的中标候选人，采购单位有权利拒绝其参选文件。同意延长投标有效期的中标候选人既不能要求也不允许修改比选文件和其参选文件所有内容。提出投标有效期的延长要求和中标候选人对该要求的答复均采用书面形式。</w:t>
      </w:r>
    </w:p>
    <w:p w14:paraId="639570B2">
      <w:pPr>
        <w:spacing w:line="500" w:lineRule="exact"/>
        <w:ind w:firstLine="422" w:firstLineChars="200"/>
        <w:rPr>
          <w:rFonts w:ascii="宋体" w:hAnsi="宋体" w:eastAsia="宋体"/>
          <w:b/>
          <w:color w:val="auto"/>
          <w:kern w:val="0"/>
          <w:szCs w:val="21"/>
          <w:highlight w:val="none"/>
        </w:rPr>
      </w:pPr>
      <w:r>
        <w:rPr>
          <w:rFonts w:hint="eastAsia" w:ascii="宋体" w:hAnsi="宋体" w:eastAsia="宋体"/>
          <w:b/>
          <w:color w:val="auto"/>
          <w:kern w:val="0"/>
          <w:szCs w:val="21"/>
          <w:highlight w:val="none"/>
        </w:rPr>
        <w:t>15、参选文件的签署</w:t>
      </w:r>
    </w:p>
    <w:p w14:paraId="7C87106E">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15.1、参选人应按“参选人须知前附表”约定的份数和比选文件约定的格式，编制并提交参选文件。</w:t>
      </w:r>
    </w:p>
    <w:p w14:paraId="1878F9D9">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15.2、参选文件应由参选人的法定代表人或个体工商户经营者或授权委托人签署，并加盖单位公章。</w:t>
      </w:r>
    </w:p>
    <w:p w14:paraId="34BA288C">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15.3、参选文件不得行间插字、涂改或增删。如有修改错漏处，必须由参选人的法定代表人或个体工商户经营者或授权委托人签字，并加盖单位公章。</w:t>
      </w:r>
    </w:p>
    <w:p w14:paraId="218999A3">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15.4、参选文件的正本和副本均需打印，字迹应清晰易于辨认、不褪色（报价可采用不褪色的墨水笔书写），正本和副本如有不一致之处，以正本为准。参选文件因字迹潦草、表达不清或文本不清晰所引起的一切后果均由参选人负责。</w:t>
      </w:r>
    </w:p>
    <w:p w14:paraId="2EAB5DBB">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15.5、参选文件封面、</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、报价表、</w:t>
      </w:r>
      <w:r>
        <w:rPr>
          <w:rFonts w:hint="eastAsia" w:ascii="宋体" w:hAnsi="宋体" w:eastAsia="宋体"/>
          <w:color w:val="auto"/>
          <w:szCs w:val="21"/>
          <w:highlight w:val="none"/>
          <w:lang w:eastAsia="zh-CN"/>
        </w:rPr>
        <w:t>项目</w:t>
      </w:r>
      <w:r>
        <w:rPr>
          <w:rFonts w:hint="eastAsia" w:ascii="宋体" w:hAnsi="宋体" w:eastAsia="宋体"/>
          <w:color w:val="auto"/>
          <w:szCs w:val="21"/>
          <w:highlight w:val="none"/>
        </w:rPr>
        <w:t>内容及质量要求均应加盖参选人公章并经法定代表人或个体工商户经营者或授权委托人签字或加盖印章。参选文件封面、</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、报价表、</w:t>
      </w:r>
      <w:r>
        <w:rPr>
          <w:rFonts w:hint="eastAsia" w:ascii="宋体" w:hAnsi="宋体" w:eastAsia="宋体"/>
          <w:color w:val="auto"/>
          <w:szCs w:val="21"/>
          <w:highlight w:val="none"/>
          <w:lang w:eastAsia="zh-CN"/>
        </w:rPr>
        <w:t>项目</w:t>
      </w:r>
      <w:r>
        <w:rPr>
          <w:rFonts w:hint="eastAsia" w:ascii="宋体" w:hAnsi="宋体" w:eastAsia="宋体"/>
          <w:color w:val="auto"/>
          <w:szCs w:val="21"/>
          <w:highlight w:val="none"/>
        </w:rPr>
        <w:t>内容及质量要求不符合比选文件要求的，视为无效标。由授权委托人签字或盖章的在参选文件中须同时提交授权书。</w:t>
      </w:r>
    </w:p>
    <w:p w14:paraId="064920FA">
      <w:pPr>
        <w:widowControl/>
        <w:spacing w:line="500" w:lineRule="exact"/>
        <w:ind w:firstLine="420" w:firstLineChars="200"/>
        <w:jc w:val="left"/>
        <w:rPr>
          <w:rFonts w:ascii="宋体" w:hAnsi="宋体" w:eastAsia="宋体"/>
          <w:color w:val="auto"/>
          <w:szCs w:val="21"/>
          <w:highlight w:val="none"/>
        </w:rPr>
      </w:pPr>
    </w:p>
    <w:p w14:paraId="20314949">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36" w:name="_Toc479622046"/>
      <w:bookmarkStart w:id="37" w:name="_Toc25319"/>
      <w:bookmarkStart w:id="38" w:name="_Toc4481594"/>
      <w:bookmarkStart w:id="39" w:name="_Toc12503"/>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三</w:t>
      </w:r>
      <w:r>
        <w:rPr>
          <w:rFonts w:hint="eastAsia" w:ascii="Arial" w:hAnsi="Arial" w:eastAsia="宋体"/>
          <w:b/>
          <w:color w:val="auto"/>
          <w:kern w:val="0"/>
          <w:sz w:val="32"/>
          <w:highlight w:val="none"/>
        </w:rPr>
        <w:t>）参选文件的提交</w:t>
      </w:r>
      <w:bookmarkEnd w:id="36"/>
      <w:bookmarkEnd w:id="37"/>
      <w:bookmarkEnd w:id="38"/>
      <w:bookmarkEnd w:id="39"/>
    </w:p>
    <w:p w14:paraId="15254A47">
      <w:pPr>
        <w:widowControl/>
        <w:spacing w:line="500" w:lineRule="exact"/>
        <w:ind w:firstLine="422" w:firstLineChars="200"/>
        <w:jc w:val="left"/>
        <w:rPr>
          <w:rFonts w:ascii="宋体" w:hAnsi="宋体" w:eastAsia="宋体"/>
          <w:b/>
          <w:bCs/>
          <w:color w:val="auto"/>
          <w:szCs w:val="21"/>
          <w:highlight w:val="none"/>
        </w:rPr>
      </w:pPr>
      <w:r>
        <w:rPr>
          <w:rFonts w:hint="eastAsia" w:ascii="宋体" w:hAnsi="宋体" w:eastAsia="宋体"/>
          <w:b/>
          <w:bCs/>
          <w:color w:val="auto"/>
          <w:szCs w:val="21"/>
          <w:highlight w:val="none"/>
        </w:rPr>
        <w:t>16、参选文件的装订、密封和标记</w:t>
      </w:r>
    </w:p>
    <w:p w14:paraId="2F248F1C">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16.1、参选文件正本和副本均需胶装成册并标明页码，不得采用活页或容易拆解的装订形式。</w:t>
      </w:r>
    </w:p>
    <w:p w14:paraId="602BB33E">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16.2、参选人应将参选文件的正本和副本同时装于一个袋内。包装密封，并于密封袋上加盖单位公章。</w:t>
      </w:r>
    </w:p>
    <w:p w14:paraId="3ABC06DA">
      <w:pPr>
        <w:widowControl/>
        <w:spacing w:line="500" w:lineRule="exact"/>
        <w:ind w:firstLine="422" w:firstLineChars="200"/>
        <w:jc w:val="left"/>
        <w:rPr>
          <w:rFonts w:ascii="宋体" w:hAnsi="宋体" w:eastAsia="宋体"/>
          <w:b/>
          <w:bCs/>
          <w:color w:val="auto"/>
          <w:szCs w:val="21"/>
          <w:highlight w:val="none"/>
        </w:rPr>
      </w:pPr>
      <w:r>
        <w:rPr>
          <w:rFonts w:hint="eastAsia" w:ascii="宋体" w:hAnsi="宋体" w:eastAsia="宋体"/>
          <w:b/>
          <w:bCs/>
          <w:color w:val="auto"/>
          <w:szCs w:val="21"/>
          <w:highlight w:val="none"/>
        </w:rPr>
        <w:t>16.3、密封袋上应写明：项目名称、参选单位名称、项目编号（加盖单位公章），详见参选人须知前附表。</w:t>
      </w:r>
    </w:p>
    <w:p w14:paraId="2C11055F">
      <w:pPr>
        <w:spacing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16.4、未按参选人须知要求装订、密封和标记的参选文件，将认定为投标无效。</w:t>
      </w:r>
    </w:p>
    <w:p w14:paraId="1AF6A4CE">
      <w:pPr>
        <w:spacing w:line="360" w:lineRule="auto"/>
        <w:ind w:firstLine="422" w:firstLineChars="200"/>
        <w:rPr>
          <w:rFonts w:ascii="宋体" w:hAnsi="宋体" w:eastAsia="宋体"/>
          <w:b/>
          <w:bCs/>
          <w:color w:val="auto"/>
          <w:szCs w:val="21"/>
          <w:highlight w:val="none"/>
        </w:rPr>
      </w:pPr>
      <w:r>
        <w:rPr>
          <w:rFonts w:hint="eastAsia" w:ascii="宋体" w:hAnsi="宋体" w:eastAsia="宋体"/>
          <w:b/>
          <w:bCs/>
          <w:color w:val="auto"/>
          <w:szCs w:val="21"/>
          <w:highlight w:val="none"/>
        </w:rPr>
        <w:t>16.5、查验证件</w:t>
      </w:r>
    </w:p>
    <w:p w14:paraId="2C37328F">
      <w:pPr>
        <w:spacing w:line="360" w:lineRule="auto"/>
        <w:ind w:firstLine="422" w:firstLineChars="200"/>
        <w:rPr>
          <w:rFonts w:ascii="宋体" w:hAnsi="宋体" w:eastAsia="宋体"/>
          <w:b/>
          <w:bCs/>
          <w:color w:val="auto"/>
          <w:szCs w:val="21"/>
          <w:highlight w:val="none"/>
        </w:rPr>
      </w:pPr>
      <w:r>
        <w:rPr>
          <w:rFonts w:hint="eastAsia" w:ascii="宋体" w:hAnsi="宋体" w:eastAsia="宋体"/>
          <w:b/>
          <w:bCs/>
          <w:color w:val="auto"/>
          <w:szCs w:val="21"/>
          <w:highlight w:val="none"/>
        </w:rPr>
        <w:t>16.5.1、采购人审查参选人以下证件，若证件不全或不符合要求，则查验不合格。</w:t>
      </w:r>
    </w:p>
    <w:p w14:paraId="353F41CD">
      <w:pPr>
        <w:spacing w:line="360" w:lineRule="auto"/>
        <w:ind w:firstLine="422" w:firstLineChars="200"/>
        <w:rPr>
          <w:rFonts w:ascii="宋体" w:hAnsi="宋体" w:eastAsia="宋体"/>
          <w:b/>
          <w:bCs/>
          <w:color w:val="auto"/>
          <w:szCs w:val="21"/>
          <w:highlight w:val="none"/>
        </w:rPr>
      </w:pPr>
      <w:r>
        <w:rPr>
          <w:rFonts w:hint="eastAsia" w:ascii="宋体" w:hAnsi="宋体" w:eastAsia="宋体"/>
          <w:b/>
          <w:bCs/>
          <w:color w:val="auto"/>
          <w:szCs w:val="21"/>
          <w:highlight w:val="none"/>
        </w:rPr>
        <w:t>法定代表人或个体工商户经营者应出示有效二代居民身份证、授权委托人应出示有效二代居民身份证、授权书；（授权书格式见附件）。</w:t>
      </w:r>
    </w:p>
    <w:p w14:paraId="76CEC66B">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17、投标截止时间</w:t>
      </w:r>
    </w:p>
    <w:p w14:paraId="214A60E9">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17.1、参选人应在参选人须知前附表中约定的投标截止时间前将参选文件提交至指定地点。逾期送达的或者未按要求送达指定地点的参选文件，采购单位不予受理。</w:t>
      </w:r>
    </w:p>
    <w:p w14:paraId="184F1B69">
      <w:pPr>
        <w:widowControl/>
        <w:spacing w:line="500" w:lineRule="exact"/>
        <w:ind w:firstLine="420" w:firstLineChars="200"/>
        <w:jc w:val="left"/>
        <w:rPr>
          <w:rFonts w:ascii="宋体" w:hAnsi="宋体" w:eastAsia="宋体"/>
          <w:b/>
          <w:color w:val="auto"/>
          <w:szCs w:val="21"/>
          <w:highlight w:val="none"/>
        </w:rPr>
      </w:pPr>
      <w:r>
        <w:rPr>
          <w:rFonts w:hint="eastAsia" w:ascii="宋体" w:hAnsi="宋体" w:eastAsia="宋体"/>
          <w:color w:val="auto"/>
          <w:szCs w:val="21"/>
          <w:highlight w:val="none"/>
        </w:rPr>
        <w:t>17.2、采购人有权按本须知的约定，通过修改比选文件相关条款以延长投标截止时间。在此情况下，采购人和参选人受投标截止时间制约的所有权利和义务均应延长至新的投标截止时间。</w:t>
      </w:r>
    </w:p>
    <w:p w14:paraId="6B1932F0">
      <w:pPr>
        <w:widowControl/>
        <w:spacing w:line="500" w:lineRule="exact"/>
        <w:ind w:firstLine="422" w:firstLineChars="200"/>
        <w:jc w:val="left"/>
        <w:rPr>
          <w:rFonts w:ascii="宋体" w:hAnsi="宋体" w:eastAsia="宋体"/>
          <w:b/>
          <w:color w:val="auto"/>
          <w:szCs w:val="21"/>
          <w:highlight w:val="none"/>
        </w:rPr>
      </w:pPr>
      <w:r>
        <w:rPr>
          <w:rFonts w:hint="eastAsia" w:ascii="宋体" w:hAnsi="宋体" w:eastAsia="宋体"/>
          <w:b/>
          <w:color w:val="auto"/>
          <w:szCs w:val="21"/>
          <w:highlight w:val="none"/>
        </w:rPr>
        <w:t>18、参选文件的修改与撤回</w:t>
      </w:r>
    </w:p>
    <w:p w14:paraId="6FC78CB2">
      <w:pPr>
        <w:widowControl/>
        <w:spacing w:line="500" w:lineRule="exact"/>
        <w:ind w:firstLine="420" w:firstLineChars="200"/>
        <w:jc w:val="left"/>
        <w:rPr>
          <w:rFonts w:ascii="宋体" w:hAnsi="宋体" w:eastAsia="宋体"/>
          <w:color w:val="auto"/>
          <w:szCs w:val="21"/>
          <w:highlight w:val="none"/>
        </w:rPr>
      </w:pPr>
      <w:bookmarkStart w:id="40" w:name="_Toc479622047"/>
      <w:bookmarkStart w:id="41" w:name="_Toc23598"/>
      <w:r>
        <w:rPr>
          <w:rFonts w:hint="eastAsia" w:ascii="宋体" w:hAnsi="宋体" w:eastAsia="宋体"/>
          <w:color w:val="auto"/>
          <w:szCs w:val="21"/>
          <w:highlight w:val="none"/>
        </w:rPr>
        <w:t>18.1、参选人提交参选文件以后，在约定的投标截止时间之前，可以以书面形式补充修改或撤回已提交的参选文件，并以书面形式通知采购人。补充、修改的内容为参选文件的组成部分。</w:t>
      </w:r>
    </w:p>
    <w:p w14:paraId="0AAD7D0A">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18.2、参选人对参选文件的修改应按参选人须知规定编制、密封、标记和提交，并在参选文件密封袋上清楚标明“补充、修改”；参选文件的撤回应在开标前，由法定代表人或个体工商户经营者应出示有效二代居民身份证、营业执照复印件或授权委托人授权书后自行拿回。</w:t>
      </w:r>
    </w:p>
    <w:p w14:paraId="1B1B0C81">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18.3、在投标截止时间之后，参选人不得对其参选文件做任何修改。</w:t>
      </w:r>
    </w:p>
    <w:p w14:paraId="15C379C0">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19、在规定的投标有效期内，参选人不得撤回其参选文件。</w:t>
      </w:r>
    </w:p>
    <w:p w14:paraId="489C7E36">
      <w:pPr>
        <w:widowControl/>
        <w:spacing w:line="500" w:lineRule="exact"/>
        <w:ind w:firstLine="420" w:firstLineChars="200"/>
        <w:jc w:val="left"/>
        <w:rPr>
          <w:rFonts w:ascii="宋体" w:hAnsi="宋体" w:eastAsia="宋体"/>
          <w:color w:val="auto"/>
          <w:szCs w:val="21"/>
          <w:highlight w:val="none"/>
        </w:rPr>
      </w:pPr>
    </w:p>
    <w:p w14:paraId="22E061B5">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42" w:name="_Toc4481595"/>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四</w:t>
      </w:r>
      <w:r>
        <w:rPr>
          <w:rFonts w:hint="eastAsia" w:ascii="Arial" w:hAnsi="Arial" w:eastAsia="宋体"/>
          <w:b/>
          <w:color w:val="auto"/>
          <w:kern w:val="0"/>
          <w:sz w:val="32"/>
          <w:highlight w:val="none"/>
        </w:rPr>
        <w:t>）开标</w:t>
      </w:r>
      <w:bookmarkEnd w:id="40"/>
      <w:bookmarkEnd w:id="41"/>
      <w:bookmarkEnd w:id="42"/>
    </w:p>
    <w:p w14:paraId="22FFC87B">
      <w:pPr>
        <w:widowControl/>
        <w:spacing w:line="500" w:lineRule="exact"/>
        <w:ind w:firstLine="422" w:firstLineChars="200"/>
        <w:jc w:val="left"/>
        <w:rPr>
          <w:rFonts w:ascii="宋体" w:hAnsi="宋体" w:eastAsia="宋体"/>
          <w:color w:val="auto"/>
          <w:szCs w:val="21"/>
          <w:highlight w:val="none"/>
        </w:rPr>
      </w:pPr>
      <w:r>
        <w:rPr>
          <w:rFonts w:hint="eastAsia" w:ascii="宋体" w:hAnsi="宋体" w:eastAsia="宋体"/>
          <w:b/>
          <w:bCs/>
          <w:color w:val="auto"/>
          <w:szCs w:val="21"/>
          <w:highlight w:val="none"/>
        </w:rPr>
        <w:t>20、开标时间和地点：</w:t>
      </w:r>
      <w:r>
        <w:rPr>
          <w:rFonts w:hint="eastAsia" w:ascii="宋体" w:hAnsi="宋体" w:eastAsia="宋体"/>
          <w:color w:val="auto"/>
          <w:szCs w:val="21"/>
          <w:highlight w:val="none"/>
        </w:rPr>
        <w:t>采购单位将在监督人员监督下依据“参选人须知前附表”约定的时间和地点开标，所有参选人的法定代表人或个体工商户经营者或其授权委托人自愿参加现场开标，未参加现场开标的参选人应无条件认可整个开标过程。</w:t>
      </w:r>
    </w:p>
    <w:p w14:paraId="362124F4">
      <w:pPr>
        <w:widowControl/>
        <w:spacing w:line="500" w:lineRule="exact"/>
        <w:ind w:firstLine="422" w:firstLineChars="200"/>
        <w:jc w:val="left"/>
        <w:rPr>
          <w:rFonts w:ascii="宋体" w:hAnsi="宋体" w:eastAsia="宋体"/>
          <w:color w:val="auto"/>
          <w:szCs w:val="21"/>
          <w:highlight w:val="none"/>
        </w:rPr>
      </w:pPr>
      <w:r>
        <w:rPr>
          <w:rFonts w:hint="eastAsia" w:ascii="宋体" w:hAnsi="宋体" w:eastAsia="宋体"/>
          <w:b/>
          <w:bCs/>
          <w:color w:val="auto"/>
          <w:szCs w:val="21"/>
          <w:highlight w:val="none"/>
        </w:rPr>
        <w:t>21、开标程序</w:t>
      </w:r>
    </w:p>
    <w:p w14:paraId="0D549059">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21.1、开标由采购单位代表主持，主持人按下列程序进行：</w:t>
      </w:r>
    </w:p>
    <w:p w14:paraId="34D0D993">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21.1.1、宣布项目名称、介绍参会人员；</w:t>
      </w:r>
    </w:p>
    <w:p w14:paraId="5677A9F7">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21.1.2、宣布开标纪律；</w:t>
      </w:r>
    </w:p>
    <w:p w14:paraId="00FBBAC7">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21.1.3、由</w:t>
      </w:r>
      <w:r>
        <w:rPr>
          <w:rFonts w:hint="eastAsia" w:ascii="宋体" w:hAnsi="宋体" w:eastAsia="宋体"/>
          <w:color w:val="auto"/>
          <w:szCs w:val="21"/>
          <w:highlight w:val="none"/>
        </w:rPr>
        <w:t>采购人</w:t>
      </w:r>
      <w:r>
        <w:rPr>
          <w:rFonts w:hint="eastAsia" w:ascii="宋体" w:hAnsi="宋体" w:eastAsia="宋体" w:cs="宋体"/>
          <w:color w:val="auto"/>
          <w:szCs w:val="21"/>
          <w:highlight w:val="none"/>
        </w:rPr>
        <w:t>代表和监督人员查验参选人相关证件资料并宣布查验结果；</w:t>
      </w:r>
    </w:p>
    <w:p w14:paraId="0A59AFF4">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21.1.4、参与现场开标的各参选人互相检查参选文件的密封情况，并确认参选人是否存在异议； </w:t>
      </w:r>
    </w:p>
    <w:p w14:paraId="570FDC99">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21.1.5、依次当众开标，公布参选人名称、报价及参选报价函其他内容，并记录在案；</w:t>
      </w:r>
    </w:p>
    <w:p w14:paraId="0F01A7BD">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21.1.6、</w:t>
      </w:r>
      <w:r>
        <w:rPr>
          <w:rFonts w:hint="eastAsia" w:ascii="宋体" w:hAnsi="宋体" w:eastAsia="宋体"/>
          <w:color w:val="auto"/>
          <w:szCs w:val="21"/>
          <w:highlight w:val="none"/>
        </w:rPr>
        <w:t>采购人</w:t>
      </w:r>
      <w:r>
        <w:rPr>
          <w:rFonts w:hint="eastAsia" w:ascii="宋体" w:hAnsi="宋体" w:eastAsia="宋体" w:cs="宋体"/>
          <w:color w:val="auto"/>
          <w:szCs w:val="21"/>
          <w:highlight w:val="none"/>
        </w:rPr>
        <w:t>代表、监督人员、记录人等有关人员在开标记录表上签字确认；</w:t>
      </w:r>
    </w:p>
    <w:p w14:paraId="24A58E42">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21.1.7、进入评审阶段；</w:t>
      </w:r>
    </w:p>
    <w:p w14:paraId="3EF13D1F">
      <w:pPr>
        <w:spacing w:line="360" w:lineRule="auto"/>
        <w:ind w:firstLine="420" w:firstLineChars="200"/>
        <w:rPr>
          <w:rFonts w:ascii="宋体" w:hAnsi="宋体" w:eastAsia="宋体" w:cs="宋体"/>
          <w:b/>
          <w:color w:val="auto"/>
          <w:szCs w:val="21"/>
          <w:highlight w:val="none"/>
        </w:rPr>
      </w:pPr>
      <w:r>
        <w:rPr>
          <w:rFonts w:hint="eastAsia" w:ascii="宋体" w:hAnsi="宋体" w:eastAsia="宋体" w:cs="宋体"/>
          <w:color w:val="auto"/>
          <w:szCs w:val="21"/>
          <w:highlight w:val="none"/>
        </w:rPr>
        <w:t>21.1.8、宣布评审结果。</w:t>
      </w:r>
    </w:p>
    <w:p w14:paraId="4E7CCA7C">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s="宋体"/>
          <w:color w:val="auto"/>
          <w:szCs w:val="21"/>
          <w:highlight w:val="none"/>
        </w:rPr>
        <w:t>21.2、参选</w:t>
      </w:r>
      <w:r>
        <w:rPr>
          <w:rFonts w:hint="eastAsia" w:ascii="宋体" w:hAnsi="宋体" w:eastAsia="宋体"/>
          <w:color w:val="auto"/>
          <w:szCs w:val="21"/>
          <w:highlight w:val="none"/>
        </w:rPr>
        <w:t>人必须对其参选文件中所有资料的真实性负责。若发现参选人有弄虚作假行为的，投标无效，由相关管理部门按照比选文件相应条款对其做相应处罚。</w:t>
      </w:r>
    </w:p>
    <w:p w14:paraId="577D5EF7">
      <w:pPr>
        <w:widowControl/>
        <w:spacing w:line="500" w:lineRule="exact"/>
        <w:ind w:firstLine="422" w:firstLineChars="200"/>
        <w:jc w:val="left"/>
        <w:rPr>
          <w:rFonts w:ascii="宋体" w:hAnsi="宋体" w:eastAsia="宋体"/>
          <w:color w:val="auto"/>
          <w:szCs w:val="21"/>
          <w:highlight w:val="none"/>
        </w:rPr>
      </w:pPr>
      <w:r>
        <w:rPr>
          <w:rFonts w:hint="eastAsia" w:ascii="宋体" w:hAnsi="宋体" w:eastAsia="宋体"/>
          <w:b/>
          <w:bCs/>
          <w:color w:val="auto"/>
          <w:szCs w:val="21"/>
          <w:highlight w:val="none"/>
        </w:rPr>
        <w:t>22、参选文件的有效性</w:t>
      </w:r>
    </w:p>
    <w:p w14:paraId="256A1E6C">
      <w:pPr>
        <w:widowControl/>
        <w:spacing w:line="500" w:lineRule="exact"/>
        <w:ind w:firstLine="422" w:firstLineChars="200"/>
        <w:jc w:val="left"/>
        <w:rPr>
          <w:rFonts w:ascii="宋体" w:hAnsi="宋体" w:eastAsia="宋体"/>
          <w:b/>
          <w:bCs/>
          <w:color w:val="auto"/>
          <w:szCs w:val="21"/>
          <w:highlight w:val="none"/>
        </w:rPr>
      </w:pPr>
      <w:r>
        <w:rPr>
          <w:rFonts w:hint="eastAsia" w:ascii="宋体" w:hAnsi="宋体" w:eastAsia="宋体"/>
          <w:b/>
          <w:bCs/>
          <w:color w:val="auto"/>
          <w:szCs w:val="21"/>
          <w:highlight w:val="none"/>
        </w:rPr>
        <w:t xml:space="preserve">22.1、参选文件有下列情形之一的，将不予受理： </w:t>
      </w:r>
    </w:p>
    <w:p w14:paraId="75CA57C2">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 xml:space="preserve">（1）逾期送达的或者未送达至指定地点的； </w:t>
      </w:r>
    </w:p>
    <w:p w14:paraId="04924852">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（2）未按比选文件要求包装、密封的。</w:t>
      </w:r>
    </w:p>
    <w:p w14:paraId="6821B2CF">
      <w:pPr>
        <w:widowControl/>
        <w:spacing w:line="500" w:lineRule="exact"/>
        <w:ind w:firstLine="422" w:firstLineChars="200"/>
        <w:jc w:val="left"/>
        <w:rPr>
          <w:rFonts w:ascii="宋体" w:hAnsi="宋体" w:eastAsia="宋体"/>
          <w:b/>
          <w:bCs/>
          <w:color w:val="auto"/>
          <w:szCs w:val="21"/>
          <w:highlight w:val="none"/>
        </w:rPr>
      </w:pPr>
      <w:r>
        <w:rPr>
          <w:rFonts w:hint="eastAsia" w:ascii="宋体" w:hAnsi="宋体" w:eastAsia="宋体"/>
          <w:b/>
          <w:bCs/>
          <w:color w:val="auto"/>
          <w:szCs w:val="21"/>
          <w:highlight w:val="none"/>
        </w:rPr>
        <w:t>22.2、开标过程中发现有下列情况的，由评标委员会评审后，认定为投标无效：</w:t>
      </w:r>
    </w:p>
    <w:p w14:paraId="6DA19744">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22.2.1、参选人未按要求参加开标会、未按要求出示材料供现场查验或经查验不合格的、参选文件份数少于比选文件要求；</w:t>
      </w:r>
    </w:p>
    <w:p w14:paraId="35C546D7">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22.2.2、未按约定格式提供、填写参选文件封面、</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、报价表、</w:t>
      </w:r>
      <w:r>
        <w:rPr>
          <w:rFonts w:hint="eastAsia" w:ascii="宋体" w:hAnsi="宋体" w:eastAsia="宋体"/>
          <w:color w:val="auto"/>
          <w:szCs w:val="21"/>
          <w:highlight w:val="none"/>
          <w:lang w:eastAsia="zh-CN"/>
        </w:rPr>
        <w:t>项目</w:t>
      </w:r>
      <w:r>
        <w:rPr>
          <w:rFonts w:hint="eastAsia" w:ascii="宋体" w:hAnsi="宋体" w:eastAsia="宋体"/>
          <w:color w:val="auto"/>
          <w:szCs w:val="21"/>
          <w:highlight w:val="none"/>
        </w:rPr>
        <w:t>内容及质量要求或参选文件封面、</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、报价表、</w:t>
      </w:r>
      <w:r>
        <w:rPr>
          <w:rFonts w:hint="eastAsia" w:ascii="宋体" w:hAnsi="宋体" w:eastAsia="宋体"/>
          <w:color w:val="auto"/>
          <w:szCs w:val="21"/>
          <w:highlight w:val="none"/>
          <w:lang w:eastAsia="zh-CN"/>
        </w:rPr>
        <w:t>项目</w:t>
      </w:r>
      <w:r>
        <w:rPr>
          <w:rFonts w:hint="eastAsia" w:ascii="宋体" w:hAnsi="宋体" w:eastAsia="宋体"/>
          <w:color w:val="auto"/>
          <w:szCs w:val="21"/>
          <w:highlight w:val="none"/>
        </w:rPr>
        <w:t>内容及质量要求未加盖参选人公章并经法定代表人或个体工商户经营者或授权委托人签字或加盖印章；</w:t>
      </w:r>
    </w:p>
    <w:p w14:paraId="7BAA2E60">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22.2.3、参选报价高于最高投标限价的；</w:t>
      </w:r>
    </w:p>
    <w:p w14:paraId="4CF11786">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22.2.4、法律法规及比选文件规定的其他情形。</w:t>
      </w:r>
    </w:p>
    <w:p w14:paraId="4E9B3C9C">
      <w:pPr>
        <w:widowControl/>
        <w:spacing w:line="500" w:lineRule="exact"/>
        <w:ind w:firstLine="422" w:firstLineChars="200"/>
        <w:jc w:val="left"/>
        <w:rPr>
          <w:rFonts w:ascii="宋体" w:hAnsi="宋体" w:eastAsia="宋体"/>
          <w:b/>
          <w:bCs/>
          <w:color w:val="auto"/>
          <w:szCs w:val="21"/>
          <w:highlight w:val="none"/>
        </w:rPr>
      </w:pPr>
      <w:r>
        <w:rPr>
          <w:rFonts w:hint="eastAsia" w:ascii="宋体" w:hAnsi="宋体" w:eastAsia="宋体"/>
          <w:b/>
          <w:bCs/>
          <w:color w:val="auto"/>
          <w:szCs w:val="21"/>
          <w:highlight w:val="none"/>
        </w:rPr>
        <w:t>22.3、参选人存在下列情形之一，经评标委员会评审后，为参选无效：</w:t>
      </w:r>
    </w:p>
    <w:p w14:paraId="7C2B9C56">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(1)被责令停业且处于有效期内的；</w:t>
      </w:r>
    </w:p>
    <w:p w14:paraId="14FB6FE9">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(2)被安庆市行政区域内公共资源交易监管部门限制参选资格且处于有效期内；</w:t>
      </w:r>
    </w:p>
    <w:p w14:paraId="3615A9A6">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(3)财产被接管或冻结可能影响本项目正常实施的；</w:t>
      </w:r>
    </w:p>
    <w:p w14:paraId="2DB37800">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(4)法律法规规定及比选文件约定的其他情形。</w:t>
      </w:r>
    </w:p>
    <w:p w14:paraId="4EB9114E">
      <w:pPr>
        <w:widowControl/>
        <w:spacing w:line="500" w:lineRule="exact"/>
        <w:ind w:firstLine="420" w:firstLineChars="200"/>
        <w:jc w:val="left"/>
        <w:rPr>
          <w:rFonts w:ascii="宋体" w:hAnsi="宋体" w:eastAsia="宋体"/>
          <w:color w:val="auto"/>
          <w:szCs w:val="21"/>
          <w:highlight w:val="none"/>
        </w:rPr>
      </w:pPr>
    </w:p>
    <w:p w14:paraId="7F975AA6">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五</w:t>
      </w:r>
      <w:r>
        <w:rPr>
          <w:rFonts w:hint="eastAsia" w:ascii="Arial" w:hAnsi="Arial" w:eastAsia="宋体"/>
          <w:b/>
          <w:color w:val="auto"/>
          <w:kern w:val="0"/>
          <w:sz w:val="32"/>
          <w:highlight w:val="none"/>
        </w:rPr>
        <w:t>）评标</w:t>
      </w:r>
      <w:bookmarkEnd w:id="30"/>
    </w:p>
    <w:p w14:paraId="5772DEE6">
      <w:pPr>
        <w:widowControl/>
        <w:spacing w:line="500" w:lineRule="exact"/>
        <w:ind w:firstLine="422" w:firstLineChars="200"/>
        <w:jc w:val="left"/>
        <w:rPr>
          <w:rFonts w:ascii="宋体" w:hAnsi="宋体" w:eastAsia="宋体"/>
          <w:color w:val="auto"/>
          <w:szCs w:val="21"/>
          <w:highlight w:val="none"/>
        </w:rPr>
      </w:pPr>
      <w:r>
        <w:rPr>
          <w:rFonts w:hint="eastAsia" w:ascii="宋体" w:hAnsi="宋体" w:eastAsia="宋体"/>
          <w:b/>
          <w:bCs/>
          <w:color w:val="auto"/>
          <w:szCs w:val="21"/>
          <w:highlight w:val="none"/>
        </w:rPr>
        <w:t>23、评标委员会</w:t>
      </w:r>
      <w:r>
        <w:rPr>
          <w:rFonts w:hint="eastAsia" w:ascii="宋体" w:hAnsi="宋体" w:eastAsia="宋体"/>
          <w:color w:val="auto"/>
          <w:szCs w:val="21"/>
          <w:highlight w:val="none"/>
        </w:rPr>
        <w:t>（以下简称“评委会”）：评委会依法组建。采购人代表不得担任评委会组长。评标由评委会进行，评委应坚持公正、公平、诚实守信、实事求是、独立评标的原则。</w:t>
      </w:r>
    </w:p>
    <w:p w14:paraId="0A278184">
      <w:pPr>
        <w:spacing w:line="360" w:lineRule="auto"/>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24、评标方法：</w:t>
      </w:r>
      <w:r>
        <w:rPr>
          <w:rFonts w:hint="eastAsia" w:ascii="宋体" w:hAnsi="宋体" w:eastAsia="宋体" w:cs="宋体"/>
          <w:color w:val="auto"/>
          <w:szCs w:val="21"/>
          <w:highlight w:val="none"/>
        </w:rPr>
        <w:t>采用最低投标价法。</w:t>
      </w:r>
    </w:p>
    <w:p w14:paraId="5491D739">
      <w:pPr>
        <w:spacing w:line="360" w:lineRule="auto"/>
        <w:ind w:firstLine="422" w:firstLineChars="200"/>
        <w:jc w:val="left"/>
        <w:rPr>
          <w:rFonts w:ascii="宋体" w:hAnsi="宋体" w:eastAsia="宋体" w:cs="宋体"/>
          <w:b/>
          <w:color w:val="auto"/>
          <w:szCs w:val="21"/>
          <w:highlight w:val="none"/>
        </w:rPr>
      </w:pPr>
      <w:r>
        <w:rPr>
          <w:rFonts w:hint="eastAsia" w:ascii="宋体" w:hAnsi="宋体" w:eastAsia="宋体"/>
          <w:b/>
          <w:bCs/>
          <w:color w:val="auto"/>
          <w:szCs w:val="21"/>
          <w:highlight w:val="none"/>
        </w:rPr>
        <w:t>25、评标程序</w:t>
      </w:r>
      <w:r>
        <w:rPr>
          <w:rFonts w:hint="eastAsia" w:ascii="宋体" w:hAnsi="宋体" w:eastAsia="宋体"/>
          <w:color w:val="auto"/>
          <w:szCs w:val="21"/>
          <w:highlight w:val="none"/>
        </w:rPr>
        <w:t>：评标包括参选文件符合性审查、报价评审、澄清有关问题、失信核查和确定中标候选人排序。如有任一项未通过的则不进入下一项评审。首先对参选文件进行符合性审查，只有通过参选文件符合性审查的参选人才能进入比选。</w:t>
      </w:r>
    </w:p>
    <w:p w14:paraId="77A084F2">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25.1、参选文件符合性审查，包括但不限于以下内容：</w:t>
      </w:r>
    </w:p>
    <w:p w14:paraId="0C50B02F">
      <w:pPr>
        <w:spacing w:line="500" w:lineRule="exact"/>
        <w:ind w:firstLine="420" w:firstLineChars="200"/>
        <w:rPr>
          <w:rFonts w:ascii="宋体" w:hAnsi="宋体" w:eastAsia="宋体" w:cs="宋体"/>
          <w:color w:val="auto"/>
          <w:szCs w:val="21"/>
          <w:highlight w:val="none"/>
        </w:rPr>
      </w:pPr>
      <w:r>
        <w:rPr>
          <w:rFonts w:hint="eastAsia" w:ascii="宋体" w:hAnsi="宋体" w:eastAsia="宋体"/>
          <w:color w:val="auto"/>
          <w:szCs w:val="21"/>
          <w:highlight w:val="none"/>
        </w:rPr>
        <w:t>（</w:t>
      </w:r>
      <w:r>
        <w:rPr>
          <w:rFonts w:hint="eastAsia" w:ascii="宋体" w:hAnsi="宋体" w:eastAsia="宋体" w:cs="宋体"/>
          <w:color w:val="auto"/>
          <w:szCs w:val="21"/>
          <w:highlight w:val="none"/>
        </w:rPr>
        <w:t>1）参选人资格是否符合比选文件要求；</w:t>
      </w:r>
    </w:p>
    <w:p w14:paraId="45D773C7">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（2）参选文件是否按比选文件的要求进行编制、盖章和标记；</w:t>
      </w:r>
    </w:p>
    <w:p w14:paraId="0C6C4E65">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（3）比选文件要求提交的各种资格证明文件是否真实、完整、合法、有效；</w:t>
      </w:r>
    </w:p>
    <w:p w14:paraId="759795BD">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项目</w:t>
      </w:r>
      <w:r>
        <w:rPr>
          <w:rFonts w:hint="eastAsia" w:ascii="宋体" w:hAnsi="宋体" w:eastAsia="宋体" w:cs="宋体"/>
          <w:color w:val="auto"/>
          <w:szCs w:val="21"/>
          <w:highlight w:val="none"/>
        </w:rPr>
        <w:t>内容及质量是否完全响应或优于比选文件要求；</w:t>
      </w:r>
    </w:p>
    <w:p w14:paraId="75CF4D9D">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（5）参选文件对法律法规和比选文件其他明确要求的符合性；</w:t>
      </w:r>
    </w:p>
    <w:p w14:paraId="4FF911F9">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（6）参选文件是否附有采购人不能接受的条件；</w:t>
      </w:r>
    </w:p>
    <w:p w14:paraId="46047A9A">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（7）参选文件是否存在比选文件中</w:t>
      </w:r>
      <w:r>
        <w:rPr>
          <w:rFonts w:hint="eastAsia" w:ascii="宋体" w:hAnsi="宋体" w:eastAsia="宋体" w:cs="宋体"/>
          <w:color w:val="auto"/>
          <w:kern w:val="0"/>
          <w:szCs w:val="21"/>
          <w:highlight w:val="none"/>
        </w:rPr>
        <w:t>约定</w:t>
      </w:r>
      <w:r>
        <w:rPr>
          <w:rFonts w:hint="eastAsia" w:ascii="宋体" w:hAnsi="宋体" w:eastAsia="宋体" w:cs="宋体"/>
          <w:color w:val="auto"/>
          <w:szCs w:val="21"/>
          <w:highlight w:val="none"/>
        </w:rPr>
        <w:t>的无效参选文件的其他情形；</w:t>
      </w:r>
    </w:p>
    <w:p w14:paraId="0C9D5279">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（8）参选文件是否符合比选文件的要求。</w:t>
      </w:r>
    </w:p>
    <w:p w14:paraId="2BE14DD1">
      <w:pPr>
        <w:widowControl/>
        <w:spacing w:line="500" w:lineRule="exact"/>
        <w:ind w:firstLine="405"/>
        <w:jc w:val="left"/>
        <w:rPr>
          <w:rFonts w:ascii="宋体" w:hAnsi="宋体" w:eastAsia="宋体"/>
          <w:color w:val="auto"/>
          <w:szCs w:val="21"/>
          <w:highlight w:val="none"/>
        </w:rPr>
      </w:pPr>
      <w:r>
        <w:rPr>
          <w:rFonts w:hint="eastAsia" w:ascii="宋体" w:hAnsi="宋体" w:eastAsia="宋体"/>
          <w:color w:val="auto"/>
          <w:szCs w:val="21"/>
          <w:highlight w:val="none"/>
        </w:rPr>
        <w:t>25.2、</w:t>
      </w:r>
      <w:r>
        <w:rPr>
          <w:rFonts w:hint="eastAsia" w:ascii="宋体" w:hAnsi="宋体" w:eastAsia="宋体" w:cs="宋体"/>
          <w:b/>
          <w:bCs/>
          <w:color w:val="auto"/>
          <w:szCs w:val="21"/>
          <w:highlight w:val="none"/>
        </w:rPr>
        <w:t>参选文件所有要求提供复印件或影印件的，若在参选文件中某一页未盖章或漏页，或参选人的报价明显低于其他通过符合性审查参选人的报价，有可能影响质量或者不能诚信履约等情况，评选委员会可要求参选人在30分钟内通过书面澄清、说明或者补正，并提供相关材料加盖公章。澄清文件将作为参选文件内容的一部分。由评委会认可的资料内容，成交人须在签订合同前将原件提交给采购人，否则视为成交人自动放弃成交资格。</w:t>
      </w:r>
    </w:p>
    <w:p w14:paraId="16031E45">
      <w:pPr>
        <w:widowControl/>
        <w:spacing w:line="500" w:lineRule="exact"/>
        <w:ind w:firstLine="405"/>
        <w:jc w:val="left"/>
        <w:rPr>
          <w:rFonts w:ascii="宋体" w:hAnsi="宋体" w:eastAsia="宋体"/>
          <w:color w:val="auto"/>
          <w:szCs w:val="21"/>
          <w:highlight w:val="none"/>
        </w:rPr>
      </w:pPr>
      <w:r>
        <w:rPr>
          <w:rFonts w:hint="eastAsia" w:ascii="宋体" w:hAnsi="宋体" w:eastAsia="宋体"/>
          <w:color w:val="auto"/>
          <w:szCs w:val="21"/>
          <w:highlight w:val="none"/>
        </w:rPr>
        <w:t>25.3、报价评审：</w:t>
      </w:r>
      <w:r>
        <w:rPr>
          <w:rFonts w:hint="eastAsia" w:ascii="宋体" w:hAnsi="宋体" w:eastAsia="宋体"/>
          <w:b/>
          <w:bCs/>
          <w:color w:val="auto"/>
          <w:szCs w:val="21"/>
          <w:highlight w:val="none"/>
        </w:rPr>
        <w:t>参选人报价不得高于最高投标限价</w:t>
      </w:r>
      <w:r>
        <w:rPr>
          <w:rFonts w:hint="eastAsia" w:ascii="宋体" w:hAnsi="宋体" w:eastAsia="宋体"/>
          <w:b/>
          <w:bCs/>
          <w:color w:val="auto"/>
          <w:szCs w:val="21"/>
          <w:highlight w:val="none"/>
          <w:lang w:eastAsia="zh-CN"/>
        </w:rPr>
        <w:t>，</w:t>
      </w:r>
      <w:r>
        <w:rPr>
          <w:rFonts w:hint="eastAsia" w:ascii="宋体" w:hAnsi="宋体" w:eastAsia="宋体"/>
          <w:b/>
          <w:bCs/>
          <w:color w:val="auto"/>
          <w:szCs w:val="21"/>
          <w:highlight w:val="none"/>
        </w:rPr>
        <w:t>否则为无效报价，即报价评审不通过</w:t>
      </w:r>
      <w:r>
        <w:rPr>
          <w:rFonts w:hint="eastAsia" w:ascii="宋体" w:hAnsi="宋体" w:eastAsia="宋体"/>
          <w:color w:val="auto"/>
          <w:szCs w:val="21"/>
          <w:highlight w:val="none"/>
        </w:rPr>
        <w:t>。</w:t>
      </w:r>
    </w:p>
    <w:p w14:paraId="152E0904">
      <w:pPr>
        <w:widowControl/>
        <w:spacing w:line="48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25.4、报价中包含单价与总价的，应审核总价金额与按单价汇总金额是否一致。</w:t>
      </w:r>
    </w:p>
    <w:p w14:paraId="60FD7AC3">
      <w:pPr>
        <w:widowControl/>
        <w:spacing w:line="48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25.5、澄清有关问题：在评标期间，评委会有权以书面方式要求参选人对其参选文件中含义不明确、对同类问题表述不一致或者有明显文字和计算错误的内容作必要的澄清、说明或补正。参选人澄清、说明或补正应在评委会规定的时间内以书面方式进行，并不得超出参选文件范围或者改变参选文件的实质性内容。澄清文件将作为参选文件内容的一部分。</w:t>
      </w:r>
    </w:p>
    <w:p w14:paraId="7EEB5332">
      <w:pPr>
        <w:widowControl/>
        <w:spacing w:line="500" w:lineRule="exact"/>
        <w:ind w:firstLine="420"/>
        <w:jc w:val="left"/>
        <w:rPr>
          <w:rFonts w:ascii="宋体" w:hAnsi="宋体" w:eastAsia="宋体"/>
          <w:color w:val="auto"/>
          <w:szCs w:val="21"/>
          <w:highlight w:val="none"/>
        </w:rPr>
      </w:pPr>
      <w:r>
        <w:rPr>
          <w:rFonts w:hint="eastAsia" w:ascii="宋体" w:hAnsi="宋体" w:eastAsia="宋体"/>
          <w:color w:val="auto"/>
          <w:szCs w:val="21"/>
          <w:highlight w:val="none"/>
        </w:rPr>
        <w:t>25.6、失信核查</w:t>
      </w:r>
    </w:p>
    <w:p w14:paraId="4B113B6F">
      <w:pPr>
        <w:widowControl/>
        <w:spacing w:line="500" w:lineRule="exact"/>
        <w:ind w:firstLine="420"/>
        <w:jc w:val="left"/>
        <w:rPr>
          <w:rFonts w:ascii="宋体" w:hAnsi="宋体" w:eastAsia="宋体"/>
          <w:color w:val="auto"/>
          <w:szCs w:val="21"/>
          <w:highlight w:val="none"/>
        </w:rPr>
      </w:pPr>
      <w:r>
        <w:rPr>
          <w:rFonts w:hint="eastAsia" w:ascii="宋体" w:hAnsi="宋体" w:eastAsia="宋体"/>
          <w:color w:val="auto"/>
          <w:szCs w:val="21"/>
          <w:highlight w:val="none"/>
        </w:rPr>
        <w:t>评标委员会对推荐为中标候选人的参选人是否被列入“信用中国、中国政府采购网”政府采购严重违法失信名单进行网上核查（网址：</w:t>
      </w:r>
      <w:r>
        <w:rPr>
          <w:rFonts w:eastAsia="宋体"/>
          <w:color w:val="auto"/>
          <w:highlight w:val="none"/>
        </w:rPr>
        <w:fldChar w:fldCharType="begin"/>
      </w:r>
      <w:r>
        <w:rPr>
          <w:rFonts w:eastAsia="宋体"/>
          <w:color w:val="auto"/>
          <w:highlight w:val="none"/>
        </w:rPr>
        <w:instrText xml:space="preserve"> HYPERLINK "http://www.creditchina.gov.cn/" </w:instrText>
      </w:r>
      <w:r>
        <w:rPr>
          <w:rFonts w:eastAsia="宋体"/>
          <w:color w:val="auto"/>
          <w:highlight w:val="none"/>
        </w:rPr>
        <w:fldChar w:fldCharType="separate"/>
      </w:r>
      <w:r>
        <w:rPr>
          <w:rStyle w:val="74"/>
          <w:rFonts w:hint="eastAsia" w:ascii="宋体" w:hAnsi="宋体" w:eastAsia="宋体"/>
          <w:color w:val="auto"/>
          <w:szCs w:val="21"/>
          <w:highlight w:val="none"/>
        </w:rPr>
        <w:t>http://www.creditchina.gov.cn/</w:t>
      </w:r>
      <w:r>
        <w:rPr>
          <w:rStyle w:val="74"/>
          <w:rFonts w:hint="eastAsia" w:ascii="宋体" w:hAnsi="宋体" w:eastAsia="宋体"/>
          <w:color w:val="auto"/>
          <w:szCs w:val="21"/>
          <w:highlight w:val="none"/>
        </w:rPr>
        <w:fldChar w:fldCharType="end"/>
      </w:r>
      <w:r>
        <w:rPr>
          <w:rFonts w:hint="eastAsia" w:ascii="宋体" w:hAnsi="宋体" w:eastAsia="宋体"/>
          <w:color w:val="auto"/>
          <w:szCs w:val="21"/>
          <w:highlight w:val="none"/>
        </w:rPr>
        <w:t>、</w:t>
      </w:r>
      <w:r>
        <w:rPr>
          <w:rFonts w:eastAsia="宋体"/>
          <w:color w:val="auto"/>
          <w:highlight w:val="none"/>
        </w:rPr>
        <w:fldChar w:fldCharType="begin"/>
      </w:r>
      <w:r>
        <w:rPr>
          <w:rFonts w:eastAsia="宋体"/>
          <w:color w:val="auto"/>
          <w:highlight w:val="none"/>
        </w:rPr>
        <w:instrText xml:space="preserve"> HYPERLINK "http://www.ccgp.gov.cn/），若核查存在政府采购严重违法失信名单记录的投标人，评标委员会不得将其推荐为中标候选人，依序递补，并再次对递补的投标人进行核查。" </w:instrText>
      </w:r>
      <w:r>
        <w:rPr>
          <w:rFonts w:eastAsia="宋体"/>
          <w:color w:val="auto"/>
          <w:highlight w:val="none"/>
        </w:rPr>
        <w:fldChar w:fldCharType="separate"/>
      </w:r>
      <w:r>
        <w:rPr>
          <w:rStyle w:val="74"/>
          <w:rFonts w:hint="eastAsia" w:ascii="宋体" w:eastAsia="宋体"/>
          <w:color w:val="auto"/>
          <w:szCs w:val="21"/>
          <w:highlight w:val="none"/>
        </w:rPr>
        <w:t>http://www.ccgp.gov.cn/）</w:t>
      </w:r>
      <w:r>
        <w:rPr>
          <w:rStyle w:val="74"/>
          <w:rFonts w:hint="eastAsia" w:ascii="宋体" w:eastAsia="宋体"/>
          <w:color w:val="auto"/>
          <w:szCs w:val="21"/>
          <w:highlight w:val="none"/>
          <w:u w:val="none"/>
        </w:rPr>
        <w:t>，若核查存在</w:t>
      </w:r>
      <w:r>
        <w:rPr>
          <w:rStyle w:val="74"/>
          <w:rFonts w:hint="eastAsia" w:ascii="宋体" w:hAnsi="宋体" w:eastAsia="宋体"/>
          <w:color w:val="auto"/>
          <w:szCs w:val="21"/>
          <w:highlight w:val="none"/>
          <w:u w:val="none"/>
        </w:rPr>
        <w:t>政府采购严重违法</w:t>
      </w:r>
      <w:r>
        <w:rPr>
          <w:rStyle w:val="74"/>
          <w:rFonts w:hint="eastAsia" w:ascii="宋体" w:eastAsia="宋体"/>
          <w:color w:val="auto"/>
          <w:szCs w:val="21"/>
          <w:highlight w:val="none"/>
          <w:u w:val="none"/>
        </w:rPr>
        <w:t>失信名单记录的参选人，评标委员会不得将其推荐为中标候选人，依序递补，并再次对递补的参选人进行核查。</w:t>
      </w:r>
      <w:r>
        <w:rPr>
          <w:rStyle w:val="74"/>
          <w:rFonts w:hint="eastAsia" w:ascii="宋体" w:eastAsia="宋体"/>
          <w:color w:val="auto"/>
          <w:szCs w:val="21"/>
          <w:highlight w:val="none"/>
          <w:u w:val="none"/>
        </w:rPr>
        <w:fldChar w:fldCharType="end"/>
      </w:r>
    </w:p>
    <w:p w14:paraId="074585B4">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25.7、</w:t>
      </w:r>
      <w:r>
        <w:rPr>
          <w:rFonts w:hint="eastAsia" w:ascii="宋体" w:hAnsi="宋体" w:eastAsia="宋体" w:cs="宋体"/>
          <w:color w:val="auto"/>
          <w:szCs w:val="21"/>
          <w:highlight w:val="none"/>
        </w:rPr>
        <w:t>确定中标候选人排序：评委会对通过参选文件</w:t>
      </w:r>
      <w:r>
        <w:rPr>
          <w:rFonts w:hint="eastAsia" w:ascii="宋体" w:hAnsi="宋体" w:eastAsia="宋体" w:cs="宋体"/>
          <w:bCs/>
          <w:color w:val="auto"/>
          <w:szCs w:val="24"/>
          <w:highlight w:val="none"/>
        </w:rPr>
        <w:t>符合性审查</w:t>
      </w:r>
      <w:r>
        <w:rPr>
          <w:rFonts w:hint="eastAsia" w:ascii="宋体" w:hAnsi="宋体" w:eastAsia="宋体" w:cs="宋体"/>
          <w:color w:val="auto"/>
          <w:szCs w:val="21"/>
          <w:highlight w:val="none"/>
        </w:rPr>
        <w:t>、报价评审和失信核查的参选人，根据最低价由低至高的顺序排列，报价最低者为第一中标候选人。若出现两家或两家以上参选人报价最低且相等，</w:t>
      </w:r>
      <w:r>
        <w:rPr>
          <w:rFonts w:hint="eastAsia" w:ascii="宋体" w:hAnsi="宋体" w:eastAsia="宋体"/>
          <w:color w:val="auto"/>
          <w:szCs w:val="21"/>
          <w:highlight w:val="none"/>
        </w:rPr>
        <w:t>则由采购人采取现场随机抽取的方式确定中标候选人排序。</w:t>
      </w:r>
    </w:p>
    <w:p w14:paraId="0AEB3202">
      <w:pPr>
        <w:widowControl/>
        <w:spacing w:line="500" w:lineRule="exact"/>
        <w:ind w:firstLine="422" w:firstLineChars="200"/>
        <w:jc w:val="left"/>
        <w:rPr>
          <w:rFonts w:ascii="宋体" w:hAnsi="宋体" w:eastAsia="宋体"/>
          <w:b/>
          <w:bCs/>
          <w:color w:val="auto"/>
          <w:szCs w:val="21"/>
          <w:highlight w:val="none"/>
        </w:rPr>
      </w:pPr>
      <w:r>
        <w:rPr>
          <w:rFonts w:hint="eastAsia" w:ascii="宋体" w:hAnsi="宋体" w:eastAsia="宋体"/>
          <w:b/>
          <w:bCs/>
          <w:color w:val="auto"/>
          <w:szCs w:val="21"/>
          <w:highlight w:val="none"/>
        </w:rPr>
        <w:t>26、开标评标异常情况处理</w:t>
      </w:r>
    </w:p>
    <w:p w14:paraId="6B82D971">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26.1、在招标采购中，出现下列情况之一的，应予废标，采购单位重新组织采购：</w:t>
      </w:r>
    </w:p>
    <w:p w14:paraId="793C0C57">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(1)提交参选文件的参选人不足</w:t>
      </w:r>
      <w:r>
        <w:rPr>
          <w:rFonts w:hint="eastAsia" w:ascii="宋体" w:hAnsi="宋体" w:eastAsia="宋体"/>
          <w:color w:val="auto"/>
          <w:szCs w:val="21"/>
          <w:highlight w:val="none"/>
          <w:lang w:val="en-US" w:eastAsia="zh-CN"/>
        </w:rPr>
        <w:t>3</w:t>
      </w:r>
      <w:r>
        <w:rPr>
          <w:rFonts w:hint="eastAsia" w:ascii="宋体" w:hAnsi="宋体" w:eastAsia="宋体"/>
          <w:color w:val="auto"/>
          <w:szCs w:val="21"/>
          <w:highlight w:val="none"/>
        </w:rPr>
        <w:t>家的；</w:t>
      </w:r>
    </w:p>
    <w:p w14:paraId="377F9EE0">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(2)出现影响采购公正的违法、违规行为的；</w:t>
      </w:r>
    </w:p>
    <w:p w14:paraId="6A1B1062">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(3)参选人的报价均高于最高投标限价的；</w:t>
      </w:r>
    </w:p>
    <w:p w14:paraId="158C6B17">
      <w:pPr>
        <w:widowControl/>
        <w:spacing w:line="500" w:lineRule="exact"/>
        <w:ind w:firstLine="405"/>
        <w:jc w:val="left"/>
        <w:rPr>
          <w:rFonts w:ascii="宋体" w:hAnsi="宋体" w:eastAsia="宋体"/>
          <w:color w:val="auto"/>
          <w:szCs w:val="21"/>
          <w:highlight w:val="none"/>
        </w:rPr>
      </w:pPr>
      <w:r>
        <w:rPr>
          <w:rFonts w:hint="eastAsia" w:ascii="宋体" w:hAnsi="宋体" w:eastAsia="宋体"/>
          <w:color w:val="auto"/>
          <w:szCs w:val="21"/>
          <w:highlight w:val="none"/>
        </w:rPr>
        <w:t>(4)因重大变故，采购任务取消的。</w:t>
      </w:r>
    </w:p>
    <w:p w14:paraId="7E5DBEAF">
      <w:pPr>
        <w:widowControl/>
        <w:spacing w:line="500" w:lineRule="exact"/>
        <w:ind w:firstLine="405"/>
        <w:jc w:val="left"/>
        <w:rPr>
          <w:rFonts w:ascii="宋体" w:hAnsi="宋体" w:eastAsia="宋体"/>
          <w:b/>
          <w:color w:val="auto"/>
          <w:szCs w:val="21"/>
          <w:highlight w:val="none"/>
        </w:rPr>
      </w:pPr>
      <w:r>
        <w:rPr>
          <w:rFonts w:hint="eastAsia" w:ascii="宋体" w:hAnsi="宋体" w:eastAsia="宋体"/>
          <w:b/>
          <w:color w:val="auto"/>
          <w:szCs w:val="21"/>
          <w:highlight w:val="none"/>
        </w:rPr>
        <w:t>27、评标过程的保密性</w:t>
      </w:r>
    </w:p>
    <w:p w14:paraId="09F08AC9">
      <w:pPr>
        <w:widowControl/>
        <w:spacing w:line="500" w:lineRule="exact"/>
        <w:ind w:firstLine="405"/>
        <w:jc w:val="left"/>
        <w:rPr>
          <w:rFonts w:ascii="宋体" w:hAnsi="宋体" w:eastAsia="宋体"/>
          <w:color w:val="auto"/>
          <w:szCs w:val="21"/>
          <w:highlight w:val="none"/>
        </w:rPr>
      </w:pPr>
      <w:r>
        <w:rPr>
          <w:rFonts w:hint="eastAsia" w:ascii="宋体" w:hAnsi="宋体" w:eastAsia="宋体"/>
          <w:color w:val="auto"/>
          <w:szCs w:val="21"/>
          <w:highlight w:val="none"/>
        </w:rPr>
        <w:t>27.1、</w:t>
      </w:r>
      <w:bookmarkStart w:id="43" w:name="_Toc15032"/>
      <w:bookmarkStart w:id="44" w:name="_Toc418517858"/>
      <w:bookmarkStart w:id="45" w:name="_Toc417655921"/>
      <w:r>
        <w:rPr>
          <w:rFonts w:hint="eastAsia" w:ascii="宋体" w:hAnsi="宋体" w:eastAsia="宋体"/>
          <w:color w:val="auto"/>
          <w:szCs w:val="21"/>
          <w:highlight w:val="none"/>
        </w:rPr>
        <w:t>开标后，直到授予中标人合同止，凡是与参选文件审查、澄清、评价、比较以及授标建议等评审方面的情况，均不得向参选人或其他无关的人员透露。</w:t>
      </w:r>
    </w:p>
    <w:p w14:paraId="11DF99F7">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27.2、在评标过程中，参选人如向评委会成员施加任何影响，都将会导致其参选文件被拒绝。</w:t>
      </w:r>
    </w:p>
    <w:p w14:paraId="4DB83794">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27.3、中标人确定后，采购单位不对未中标人就评标过程以及未能中标原因作出任何解释。参选人不得向评委会组成人员或其他有关人员询问评标过程的情况和要求提供材料。</w:t>
      </w:r>
    </w:p>
    <w:p w14:paraId="38E352F7">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27.4、中标通知书</w:t>
      </w:r>
      <w:bookmarkEnd w:id="43"/>
      <w:bookmarkEnd w:id="44"/>
      <w:bookmarkEnd w:id="45"/>
    </w:p>
    <w:p w14:paraId="1BE971D0">
      <w:pPr>
        <w:widowControl/>
        <w:spacing w:line="360" w:lineRule="auto"/>
        <w:ind w:firstLine="420" w:firstLineChars="200"/>
        <w:rPr>
          <w:rFonts w:ascii="宋体" w:hAnsi="宋体" w:eastAsia="宋体" w:cs="宋体"/>
          <w:color w:val="auto"/>
          <w:kern w:val="0"/>
          <w:sz w:val="24"/>
          <w:szCs w:val="24"/>
          <w:highlight w:val="none"/>
        </w:rPr>
      </w:pPr>
      <w:r>
        <w:rPr>
          <w:rFonts w:hint="eastAsia" w:ascii="宋体" w:hAnsi="宋体" w:eastAsia="宋体" w:cs="宋体"/>
          <w:color w:val="auto"/>
          <w:highlight w:val="none"/>
        </w:rPr>
        <w:t>中标候选人确定后，采购单位将在安庆市交通控股集团有限公司集采平台（http：//jc.zh0556.com/）上公示，参选人如有异议，必须在公示期内向有关部门提出。</w:t>
      </w:r>
    </w:p>
    <w:p w14:paraId="562323AF">
      <w:pPr>
        <w:spacing w:line="360" w:lineRule="auto"/>
        <w:ind w:firstLine="420" w:firstLineChars="200"/>
        <w:rPr>
          <w:rFonts w:hAnsi="宋体" w:eastAsia="宋体" w:cs="宋体"/>
          <w:b/>
          <w:color w:val="auto"/>
          <w:szCs w:val="24"/>
          <w:highlight w:val="none"/>
        </w:rPr>
      </w:pPr>
      <w:bookmarkStart w:id="46" w:name="_Toc457998294"/>
      <w:bookmarkStart w:id="47" w:name="_Toc10987"/>
      <w:bookmarkStart w:id="48" w:name="_Toc31095"/>
      <w:bookmarkStart w:id="49" w:name="_Toc433721697"/>
      <w:bookmarkStart w:id="50" w:name="_Toc19876"/>
      <w:bookmarkStart w:id="51" w:name="_Toc478821422"/>
      <w:bookmarkStart w:id="52" w:name="_Toc10586"/>
      <w:bookmarkStart w:id="53" w:name="_Toc456882340"/>
      <w:r>
        <w:rPr>
          <w:rFonts w:hAnsi="宋体" w:eastAsia="宋体" w:cs="宋体"/>
          <w:color w:val="auto"/>
          <w:szCs w:val="24"/>
          <w:highlight w:val="none"/>
        </w:rPr>
        <w:t>公示期满无异议，且未发现中标人在</w:t>
      </w:r>
      <w:r>
        <w:rPr>
          <w:rFonts w:hint="eastAsia" w:hAnsi="宋体" w:eastAsia="宋体" w:cs="宋体"/>
          <w:color w:val="auto"/>
          <w:szCs w:val="24"/>
          <w:highlight w:val="none"/>
        </w:rPr>
        <w:t>比选</w:t>
      </w:r>
      <w:r>
        <w:rPr>
          <w:rFonts w:hAnsi="宋体" w:eastAsia="宋体" w:cs="宋体"/>
          <w:color w:val="auto"/>
          <w:szCs w:val="24"/>
          <w:highlight w:val="none"/>
        </w:rPr>
        <w:t>活动中有违法行为的，</w:t>
      </w:r>
      <w:r>
        <w:rPr>
          <w:rFonts w:hint="eastAsia" w:hAnsi="宋体" w:eastAsia="宋体" w:cs="宋体"/>
          <w:color w:val="auto"/>
          <w:szCs w:val="24"/>
          <w:highlight w:val="none"/>
        </w:rPr>
        <w:t>采购人</w:t>
      </w:r>
      <w:r>
        <w:rPr>
          <w:rFonts w:hAnsi="宋体" w:eastAsia="宋体" w:cs="宋体"/>
          <w:color w:val="auto"/>
          <w:szCs w:val="24"/>
          <w:highlight w:val="none"/>
        </w:rPr>
        <w:t>将向中标人发出中标通知书。</w:t>
      </w:r>
      <w:bookmarkEnd w:id="46"/>
      <w:bookmarkEnd w:id="47"/>
      <w:bookmarkEnd w:id="48"/>
      <w:bookmarkEnd w:id="49"/>
      <w:bookmarkEnd w:id="50"/>
      <w:bookmarkEnd w:id="51"/>
      <w:bookmarkEnd w:id="52"/>
      <w:bookmarkEnd w:id="53"/>
    </w:p>
    <w:p w14:paraId="480FC087">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54" w:name="_Toc4481597"/>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六</w:t>
      </w:r>
      <w:r>
        <w:rPr>
          <w:rFonts w:hint="eastAsia" w:ascii="Arial" w:hAnsi="Arial" w:eastAsia="宋体"/>
          <w:b/>
          <w:color w:val="auto"/>
          <w:kern w:val="0"/>
          <w:sz w:val="32"/>
          <w:highlight w:val="none"/>
        </w:rPr>
        <w:t>）合同授予</w:t>
      </w:r>
      <w:bookmarkEnd w:id="54"/>
    </w:p>
    <w:p w14:paraId="6F8B77F8">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28.1、</w:t>
      </w:r>
      <w:bookmarkStart w:id="55" w:name="_Toc417655923"/>
      <w:bookmarkStart w:id="56" w:name="_Toc21358"/>
      <w:bookmarkStart w:id="57" w:name="_Toc418517860"/>
      <w:r>
        <w:rPr>
          <w:rFonts w:hint="eastAsia" w:ascii="宋体" w:hAnsi="宋体" w:eastAsia="宋体"/>
          <w:color w:val="auto"/>
          <w:szCs w:val="21"/>
          <w:highlight w:val="none"/>
        </w:rPr>
        <w:t>签订合同</w:t>
      </w:r>
      <w:bookmarkEnd w:id="55"/>
      <w:bookmarkEnd w:id="56"/>
      <w:bookmarkEnd w:id="57"/>
    </w:p>
    <w:p w14:paraId="08679D9A">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28.1.1、中标人的中标价即为合同价款。</w:t>
      </w:r>
    </w:p>
    <w:p w14:paraId="37C6B42B">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28.1.2、中标人应在中标通知书发出之日起30日内，根据比选文件和中标人的投标文件签订书面合同。中标人无正当理由拒签合同,在签订合同时向招标人提出附加条件,或不按照招标文件要求提交履约保证金的，采购人有权取消其中标资格。</w:t>
      </w:r>
    </w:p>
    <w:p w14:paraId="3BCD6F8A">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28.1.3、中标人（中标候选人）被取消中标资格的，采购人可以按照评标委员会提出的中标候选人名单排序依次确定其他中标候选人为中标人，或重新组织采购。</w:t>
      </w:r>
    </w:p>
    <w:bookmarkEnd w:id="31"/>
    <w:p w14:paraId="182C42FF">
      <w:pPr>
        <w:widowControl/>
        <w:jc w:val="left"/>
        <w:rPr>
          <w:rFonts w:ascii="Times New Roman" w:hAnsi="宋体" w:eastAsia="宋体" w:cs="Times New Roman"/>
          <w:b/>
          <w:color w:val="auto"/>
          <w:szCs w:val="21"/>
          <w:highlight w:val="none"/>
        </w:rPr>
      </w:pPr>
      <w:r>
        <w:rPr>
          <w:rFonts w:ascii="Times New Roman" w:hAnsi="宋体" w:eastAsia="宋体" w:cs="Times New Roman"/>
          <w:b/>
          <w:color w:val="auto"/>
          <w:szCs w:val="21"/>
          <w:highlight w:val="none"/>
        </w:rPr>
        <w:br w:type="page"/>
      </w:r>
    </w:p>
    <w:bookmarkEnd w:id="24"/>
    <w:bookmarkEnd w:id="25"/>
    <w:p w14:paraId="1C9D3DB4">
      <w:pPr>
        <w:pStyle w:val="2"/>
        <w:numPr>
          <w:ilvl w:val="0"/>
          <w:numId w:val="0"/>
        </w:numPr>
        <w:spacing w:before="62" w:beforeLines="20" w:after="62" w:afterLines="20" w:line="480" w:lineRule="exact"/>
        <w:ind w:firstLine="0" w:firstLineChars="0"/>
        <w:jc w:val="center"/>
        <w:rPr>
          <w:rFonts w:hint="eastAsia" w:ascii="宋体" w:hAnsi="宋体" w:cs="宋体"/>
          <w:color w:val="auto"/>
          <w:sz w:val="32"/>
          <w:szCs w:val="32"/>
          <w:highlight w:val="none"/>
        </w:rPr>
      </w:pPr>
      <w:r>
        <w:rPr>
          <w:rFonts w:hint="eastAsia" w:ascii="宋体" w:hAnsi="宋体" w:eastAsia="黑体" w:cs="宋体"/>
          <w:b/>
          <w:color w:val="auto"/>
          <w:kern w:val="44"/>
          <w:sz w:val="32"/>
          <w:szCs w:val="32"/>
          <w:highlight w:val="none"/>
          <w:lang w:val="en-US" w:eastAsia="zh-CN" w:bidi="ar-SA"/>
        </w:rPr>
        <w:t>第三章</w:t>
      </w:r>
      <w:r>
        <w:rPr>
          <w:rFonts w:hint="eastAsia"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项目需求</w:t>
      </w:r>
      <w:r>
        <w:rPr>
          <w:rFonts w:hint="eastAsia" w:ascii="Arial" w:hAnsi="Arial"/>
          <w:color w:val="auto"/>
          <w:kern w:val="2"/>
          <w:sz w:val="32"/>
          <w:szCs w:val="32"/>
          <w:highlight w:val="none"/>
        </w:rPr>
        <w:t>及</w:t>
      </w:r>
      <w:r>
        <w:rPr>
          <w:rFonts w:hint="eastAsia" w:ascii="Arial" w:hAnsi="Arial"/>
          <w:color w:val="auto"/>
          <w:kern w:val="2"/>
          <w:sz w:val="32"/>
          <w:szCs w:val="32"/>
          <w:highlight w:val="none"/>
          <w:lang w:val="zh-CN"/>
        </w:rPr>
        <w:t>技术要求</w:t>
      </w:r>
    </w:p>
    <w:p w14:paraId="119DFFC4">
      <w:pPr>
        <w:numPr>
          <w:ilvl w:val="0"/>
          <w:numId w:val="0"/>
        </w:numPr>
        <w:tabs>
          <w:tab w:val="left" w:pos="3640"/>
        </w:tabs>
        <w:autoSpaceDE w:val="0"/>
        <w:autoSpaceDN w:val="0"/>
        <w:spacing w:line="360" w:lineRule="auto"/>
        <w:rPr>
          <w:rFonts w:hint="eastAsia" w:ascii="宋体" w:hAnsi="宋体" w:cs="宋体"/>
          <w:color w:val="auto"/>
          <w:sz w:val="28"/>
          <w:szCs w:val="28"/>
          <w:highlight w:val="none"/>
          <w:lang w:val="en-US" w:eastAsia="zh-CN"/>
        </w:rPr>
      </w:pPr>
      <w:r>
        <w:rPr>
          <w:rFonts w:hint="eastAsia" w:ascii="宋体" w:hAnsi="宋体" w:eastAsia="宋体" w:cs="宋体"/>
          <w:color w:val="auto"/>
          <w:kern w:val="2"/>
          <w:sz w:val="28"/>
          <w:szCs w:val="28"/>
          <w:highlight w:val="none"/>
          <w:lang w:val="en-US" w:eastAsia="zh-CN" w:bidi="ar-SA"/>
        </w:rPr>
        <w:t>一、</w:t>
      </w:r>
      <w:r>
        <w:rPr>
          <w:rFonts w:hint="eastAsia" w:ascii="宋体" w:hAnsi="宋体" w:cs="宋体"/>
          <w:color w:val="auto"/>
          <w:sz w:val="28"/>
          <w:szCs w:val="28"/>
          <w:highlight w:val="none"/>
          <w:lang w:val="en-US" w:eastAsia="zh-CN"/>
        </w:rPr>
        <w:t>项目需求</w:t>
      </w:r>
    </w:p>
    <w:p w14:paraId="6182E6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color w:val="auto"/>
          <w:sz w:val="28"/>
          <w:szCs w:val="28"/>
          <w:highlight w:val="none"/>
        </w:rPr>
      </w:pPr>
      <w:r>
        <w:rPr>
          <w:rFonts w:hint="eastAsia"/>
          <w:b/>
          <w:bCs/>
          <w:color w:val="auto"/>
          <w:sz w:val="28"/>
          <w:szCs w:val="28"/>
          <w:highlight w:val="none"/>
        </w:rPr>
        <w:t>安庆市公共交通集团办公楼门前停车区域维修项目</w:t>
      </w:r>
    </w:p>
    <w:p w14:paraId="272145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Theme="minorEastAsia"/>
          <w:b/>
          <w:bCs/>
          <w:color w:val="auto"/>
          <w:sz w:val="28"/>
          <w:szCs w:val="28"/>
          <w:highlight w:val="none"/>
          <w:lang w:val="en-US" w:eastAsia="zh-CN"/>
        </w:rPr>
      </w:pPr>
      <w:r>
        <w:rPr>
          <w:rFonts w:hint="eastAsia"/>
          <w:b/>
          <w:bCs/>
          <w:color w:val="auto"/>
          <w:sz w:val="28"/>
          <w:szCs w:val="28"/>
          <w:highlight w:val="none"/>
        </w:rPr>
        <w:t>施工内容明细</w:t>
      </w:r>
      <w:r>
        <w:rPr>
          <w:rFonts w:hint="eastAsia"/>
          <w:b/>
          <w:bCs/>
          <w:color w:val="auto"/>
          <w:sz w:val="28"/>
          <w:szCs w:val="28"/>
          <w:highlight w:val="none"/>
          <w:lang w:val="en-US" w:eastAsia="zh-CN"/>
        </w:rPr>
        <w:t>说明</w:t>
      </w:r>
    </w:p>
    <w:p w14:paraId="5B6B328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8"/>
          <w:szCs w:val="28"/>
          <w:highlight w:val="none"/>
        </w:rPr>
      </w:pPr>
    </w:p>
    <w:p w14:paraId="33EB733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8"/>
          <w:szCs w:val="28"/>
          <w:highlight w:val="none"/>
        </w:rPr>
      </w:pPr>
      <w:r>
        <w:rPr>
          <w:rFonts w:hint="eastAsia"/>
          <w:color w:val="auto"/>
          <w:sz w:val="28"/>
          <w:szCs w:val="28"/>
          <w:highlight w:val="none"/>
        </w:rPr>
        <w:t>1.拆除现状损坏花岗岩地面260m2并恢复（另预留40m2）。</w:t>
      </w:r>
    </w:p>
    <w:p w14:paraId="63F08F6B">
      <w:pPr>
        <w:keepNext w:val="0"/>
        <w:keepLines w:val="0"/>
        <w:pageBreakBefore w:val="0"/>
        <w:widowControl w:val="0"/>
        <w:kinsoku/>
        <w:wordWrap/>
        <w:overflowPunct/>
        <w:topLinePunct w:val="0"/>
        <w:autoSpaceDE/>
        <w:autoSpaceDN/>
        <w:bidi w:val="0"/>
        <w:adjustRightInd/>
        <w:snapToGrid/>
        <w:spacing w:line="240" w:lineRule="auto"/>
        <w:textAlignment w:val="auto"/>
        <w:rPr>
          <w:color w:val="auto"/>
          <w:sz w:val="28"/>
          <w:szCs w:val="28"/>
          <w:highlight w:val="none"/>
        </w:rPr>
      </w:pPr>
      <w:r>
        <w:rPr>
          <w:rFonts w:hint="eastAsia"/>
          <w:color w:val="auto"/>
          <w:sz w:val="28"/>
          <w:szCs w:val="28"/>
          <w:highlight w:val="none"/>
        </w:rPr>
        <w:t>拆除现状做法：5cm花岗岩+3cm水泥砂浆+15cm混凝土基层+15cm碎石（花岗岩面层考虑20%利旧）。余方弃置按5km考虑，投标人自行报价，结算时运距不做调整。</w:t>
      </w:r>
    </w:p>
    <w:p w14:paraId="6C9E99C3">
      <w:pPr>
        <w:rPr>
          <w:rFonts w:hint="eastAsia" w:ascii="宋体" w:hAnsi="宋体" w:eastAsia="宋体" w:cs="宋体"/>
          <w:color w:val="auto"/>
          <w:sz w:val="28"/>
          <w:szCs w:val="36"/>
          <w:highlight w:val="none"/>
          <w:lang w:val="en-US" w:eastAsia="zh-CN"/>
        </w:rPr>
      </w:pPr>
      <w:r>
        <w:rPr>
          <w:rFonts w:hint="eastAsia" w:ascii="宋体" w:hAnsi="宋体" w:eastAsia="宋体" w:cs="宋体"/>
          <w:color w:val="auto"/>
          <w:sz w:val="28"/>
          <w:szCs w:val="36"/>
          <w:highlight w:val="none"/>
          <w:lang w:val="en-US" w:eastAsia="zh-CN"/>
        </w:rPr>
        <w:t>恢复做法：5cm花岗岩+3cm1:3干硬性水泥砂浆结合层+15cmC20混凝土基层+15cm碎石，新旧砼基层交接处需植筋（螺纹钢筋 HRB400 φ14，间距500mm，长度不小于700mm），其中恢复260m2根数为312根，预留40m2根数为48根。</w:t>
      </w:r>
    </w:p>
    <w:p w14:paraId="39EBF88F">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36"/>
          <w:highlight w:val="none"/>
          <w:lang w:val="en-US" w:eastAsia="zh-CN"/>
        </w:rPr>
      </w:pPr>
      <w:r>
        <w:rPr>
          <w:rFonts w:hint="eastAsia" w:ascii="宋体" w:hAnsi="宋体" w:eastAsia="宋体" w:cs="宋体"/>
          <w:color w:val="auto"/>
          <w:sz w:val="28"/>
          <w:szCs w:val="36"/>
          <w:highlight w:val="none"/>
          <w:lang w:val="en-US" w:eastAsia="zh-CN"/>
        </w:rPr>
        <w:t>本维修项目工程量为招标时预估工程量（260㎡），另预留预估 40㎡工作量，该部分是否实施、实施范围以现场实际情况及招标人书面确认为准。</w:t>
      </w:r>
    </w:p>
    <w:p w14:paraId="3B984895">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color w:val="auto"/>
          <w:sz w:val="28"/>
          <w:szCs w:val="28"/>
          <w:highlight w:val="none"/>
        </w:rPr>
      </w:pPr>
      <w:r>
        <w:rPr>
          <w:rFonts w:hint="eastAsia"/>
          <w:b/>
          <w:bCs/>
          <w:color w:val="auto"/>
          <w:sz w:val="28"/>
          <w:szCs w:val="28"/>
          <w:highlight w:val="none"/>
          <w:lang w:val="en-US" w:eastAsia="zh-CN"/>
        </w:rPr>
        <w:t>注：</w:t>
      </w:r>
      <w:r>
        <w:rPr>
          <w:rFonts w:hint="eastAsia"/>
          <w:color w:val="auto"/>
          <w:sz w:val="28"/>
          <w:szCs w:val="28"/>
          <w:highlight w:val="none"/>
        </w:rPr>
        <w:t>上述施工内容，垃圾需当天清除，且需要提供增值税专用发票，施工方提供的材料</w:t>
      </w:r>
      <w:r>
        <w:rPr>
          <w:rFonts w:hint="eastAsia"/>
          <w:color w:val="auto"/>
          <w:sz w:val="28"/>
          <w:szCs w:val="28"/>
          <w:highlight w:val="none"/>
          <w:lang w:val="en-US" w:eastAsia="zh-CN"/>
        </w:rPr>
        <w:t>样式</w:t>
      </w:r>
      <w:r>
        <w:rPr>
          <w:rFonts w:hint="eastAsia"/>
          <w:color w:val="auto"/>
          <w:sz w:val="28"/>
          <w:szCs w:val="28"/>
          <w:highlight w:val="none"/>
        </w:rPr>
        <w:t>及材质必须得到业主方的认可。</w:t>
      </w:r>
    </w:p>
    <w:p w14:paraId="34EE002E">
      <w:pPr>
        <w:rPr>
          <w:rFonts w:hint="eastAsia" w:ascii="Arial" w:hAnsi="Arial"/>
          <w:color w:val="auto"/>
          <w:kern w:val="2"/>
          <w:sz w:val="32"/>
          <w:szCs w:val="32"/>
          <w:highlight w:val="none"/>
        </w:rPr>
      </w:pPr>
      <w:r>
        <w:rPr>
          <w:rFonts w:hint="eastAsia" w:ascii="Arial" w:hAnsi="Arial"/>
          <w:color w:val="auto"/>
          <w:kern w:val="2"/>
          <w:sz w:val="32"/>
          <w:szCs w:val="32"/>
          <w:highlight w:val="none"/>
        </w:rPr>
        <w:br w:type="page"/>
      </w:r>
    </w:p>
    <w:p w14:paraId="0002C101">
      <w:pPr>
        <w:pStyle w:val="2"/>
        <w:tabs>
          <w:tab w:val="clear" w:pos="1440"/>
          <w:tab w:val="clear" w:pos="5670"/>
        </w:tabs>
        <w:spacing w:beforeLines="0" w:afterLines="0"/>
        <w:ind w:firstLine="0" w:firstLineChars="0"/>
        <w:jc w:val="center"/>
        <w:rPr>
          <w:rFonts w:hint="eastAsia" w:ascii="Arial" w:hAnsi="Arial"/>
          <w:color w:val="auto"/>
          <w:kern w:val="2"/>
          <w:sz w:val="32"/>
          <w:szCs w:val="32"/>
          <w:highlight w:val="none"/>
          <w:lang w:eastAsia="zh-CN"/>
        </w:rPr>
      </w:pPr>
      <w:r>
        <w:rPr>
          <w:rFonts w:hint="eastAsia" w:ascii="Arial" w:hAnsi="Arial"/>
          <w:color w:val="auto"/>
          <w:kern w:val="2"/>
          <w:sz w:val="32"/>
          <w:szCs w:val="32"/>
          <w:highlight w:val="none"/>
        </w:rPr>
        <w:t>第四章</w:t>
      </w:r>
      <w:bookmarkStart w:id="58" w:name="_Toc10479"/>
      <w:bookmarkStart w:id="59" w:name="_Toc476584431"/>
      <w:r>
        <w:rPr>
          <w:rFonts w:hint="eastAsia" w:ascii="Arial" w:hAnsi="Arial"/>
          <w:color w:val="auto"/>
          <w:kern w:val="2"/>
          <w:sz w:val="32"/>
          <w:szCs w:val="32"/>
          <w:highlight w:val="none"/>
        </w:rPr>
        <w:t xml:space="preserve"> 合同主要条款</w:t>
      </w:r>
      <w:bookmarkEnd w:id="26"/>
      <w:bookmarkEnd w:id="27"/>
      <w:bookmarkEnd w:id="28"/>
      <w:bookmarkEnd w:id="58"/>
      <w:bookmarkEnd w:id="59"/>
    </w:p>
    <w:p w14:paraId="72DF0625">
      <w:pPr>
        <w:rPr>
          <w:rFonts w:hint="eastAsia"/>
          <w:color w:val="auto"/>
          <w:highlight w:val="none"/>
          <w:lang w:eastAsia="zh-CN"/>
        </w:rPr>
      </w:pPr>
    </w:p>
    <w:p w14:paraId="241BCE92">
      <w:pPr>
        <w:keepLines w:val="0"/>
        <w:numPr>
          <w:ilvl w:val="0"/>
          <w:numId w:val="0"/>
        </w:numPr>
        <w:spacing w:before="0" w:beforeLines="0" w:beforeAutospacing="0" w:after="0" w:afterLines="0" w:afterAutospacing="0" w:line="240" w:lineRule="auto"/>
        <w:jc w:val="center"/>
        <w:rPr>
          <w:rFonts w:hint="eastAsia" w:ascii="Arial" w:hAnsi="Arial" w:eastAsia="黑体" w:cs="Times New Roman"/>
          <w:b/>
          <w:color w:val="auto"/>
          <w:kern w:val="2"/>
          <w:sz w:val="32"/>
          <w:szCs w:val="32"/>
          <w:highlight w:val="none"/>
        </w:rPr>
      </w:pPr>
      <w:bookmarkStart w:id="60" w:name="_Toc25399"/>
      <w:bookmarkStart w:id="61" w:name="_Toc439316880"/>
      <w:bookmarkStart w:id="62" w:name="_Toc8981"/>
      <w:bookmarkStart w:id="63" w:name="_Toc54941341"/>
      <w:r>
        <w:rPr>
          <w:rFonts w:hint="eastAsia" w:ascii="Arial" w:hAnsi="Arial" w:eastAsia="黑体" w:cs="Times New Roman"/>
          <w:b/>
          <w:color w:val="auto"/>
          <w:kern w:val="2"/>
          <w:sz w:val="32"/>
          <w:szCs w:val="32"/>
          <w:highlight w:val="none"/>
          <w:lang w:val="en-US" w:eastAsia="zh-CN"/>
        </w:rPr>
        <w:t>维修施工</w:t>
      </w:r>
      <w:r>
        <w:rPr>
          <w:rFonts w:hint="eastAsia" w:ascii="Arial" w:hAnsi="Arial" w:eastAsia="黑体" w:cs="Times New Roman"/>
          <w:b/>
          <w:color w:val="auto"/>
          <w:kern w:val="2"/>
          <w:sz w:val="32"/>
          <w:szCs w:val="32"/>
          <w:highlight w:val="none"/>
        </w:rPr>
        <w:t>合同</w:t>
      </w:r>
    </w:p>
    <w:p w14:paraId="24C77FAF">
      <w:pPr>
        <w:rPr>
          <w:rFonts w:hint="eastAsia" w:eastAsia="黑体"/>
          <w:color w:val="auto"/>
          <w:sz w:val="24"/>
          <w:highlight w:val="none"/>
          <w:u w:val="single"/>
        </w:rPr>
      </w:pPr>
      <w:r>
        <w:rPr>
          <w:color w:val="auto"/>
          <w:highlight w:val="none"/>
        </w:rPr>
        <w:t xml:space="preserve">                                               </w:t>
      </w:r>
      <w:r>
        <w:rPr>
          <w:rFonts w:hint="eastAsia"/>
          <w:color w:val="auto"/>
          <w:highlight w:val="none"/>
        </w:rPr>
        <w:t xml:space="preserve">                  </w:t>
      </w:r>
      <w:r>
        <w:rPr>
          <w:color w:val="auto"/>
          <w:highlight w:val="none"/>
        </w:rPr>
        <w:t xml:space="preserve"> </w:t>
      </w:r>
    </w:p>
    <w:p w14:paraId="3BB1AFF0">
      <w:pPr>
        <w:rPr>
          <w:rFonts w:hint="eastAsia" w:ascii="新宋体" w:hAnsi="新宋体" w:eastAsia="新宋体" w:cs="新宋体"/>
          <w:b/>
          <w:color w:val="auto"/>
          <w:sz w:val="24"/>
          <w:szCs w:val="24"/>
          <w:highlight w:val="none"/>
          <w:u w:val="single"/>
        </w:rPr>
      </w:pPr>
      <w:r>
        <w:rPr>
          <w:rFonts w:hint="eastAsia" w:ascii="新宋体" w:hAnsi="新宋体" w:eastAsia="新宋体" w:cs="新宋体"/>
          <w:b/>
          <w:color w:val="auto"/>
          <w:sz w:val="24"/>
          <w:szCs w:val="24"/>
          <w:highlight w:val="none"/>
          <w:lang w:val="en-US" w:eastAsia="zh-CN"/>
        </w:rPr>
        <w:t>发包</w:t>
      </w:r>
      <w:r>
        <w:rPr>
          <w:rFonts w:hint="eastAsia" w:ascii="新宋体" w:hAnsi="新宋体" w:eastAsia="新宋体" w:cs="新宋体"/>
          <w:b/>
          <w:color w:val="auto"/>
          <w:sz w:val="24"/>
          <w:szCs w:val="24"/>
          <w:highlight w:val="none"/>
        </w:rPr>
        <w:t>方（以下简称甲方）：</w:t>
      </w:r>
      <w:r>
        <w:rPr>
          <w:rFonts w:hint="eastAsia" w:ascii="新宋体" w:hAnsi="新宋体" w:eastAsia="新宋体" w:cs="新宋体"/>
          <w:b/>
          <w:color w:val="auto"/>
          <w:sz w:val="24"/>
          <w:szCs w:val="24"/>
          <w:highlight w:val="none"/>
          <w:u w:val="single"/>
        </w:rPr>
        <w:t xml:space="preserve"> </w:t>
      </w:r>
      <w:r>
        <w:rPr>
          <w:b/>
          <w:bCs/>
          <w:color w:val="auto"/>
          <w:sz w:val="24"/>
          <w:szCs w:val="24"/>
          <w:highlight w:val="none"/>
          <w:u w:val="single"/>
        </w:rPr>
        <w:t xml:space="preserve">  </w:t>
      </w:r>
      <w:r>
        <w:rPr>
          <w:color w:val="auto"/>
          <w:sz w:val="24"/>
          <w:szCs w:val="24"/>
          <w:highlight w:val="none"/>
          <w:u w:val="single"/>
        </w:rPr>
        <w:t xml:space="preserve"> </w:t>
      </w:r>
      <w:r>
        <w:rPr>
          <w:rFonts w:hint="eastAsia" w:ascii="新宋体" w:hAnsi="新宋体" w:eastAsia="新宋体" w:cs="新宋体"/>
          <w:b/>
          <w:color w:val="auto"/>
          <w:sz w:val="24"/>
          <w:szCs w:val="24"/>
          <w:highlight w:val="none"/>
          <w:u w:val="single"/>
        </w:rPr>
        <w:t xml:space="preserve">                         </w:t>
      </w:r>
      <w:r>
        <w:rPr>
          <w:rFonts w:hint="eastAsia" w:ascii="新宋体" w:hAnsi="新宋体" w:eastAsia="新宋体" w:cs="新宋体"/>
          <w:b/>
          <w:color w:val="auto"/>
          <w:sz w:val="24"/>
          <w:szCs w:val="24"/>
          <w:highlight w:val="none"/>
          <w:u w:val="single"/>
          <w:lang w:val="en-US" w:eastAsia="zh-CN"/>
        </w:rPr>
        <w:t xml:space="preserve">  </w:t>
      </w:r>
      <w:r>
        <w:rPr>
          <w:rFonts w:hint="eastAsia" w:ascii="新宋体" w:hAnsi="新宋体" w:eastAsia="新宋体" w:cs="新宋体"/>
          <w:b/>
          <w:color w:val="auto"/>
          <w:sz w:val="24"/>
          <w:szCs w:val="24"/>
          <w:highlight w:val="none"/>
          <w:u w:val="single"/>
        </w:rPr>
        <w:t xml:space="preserve">     </w:t>
      </w:r>
    </w:p>
    <w:p w14:paraId="5A865D81">
      <w:p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委托代理人（或甲方代表：）</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rPr>
        <w:t xml:space="preserve">            </w:t>
      </w:r>
    </w:p>
    <w:p w14:paraId="3A90E056">
      <w:pPr>
        <w:rPr>
          <w:rFonts w:hint="eastAsia" w:ascii="新宋体" w:hAnsi="新宋体" w:eastAsia="新宋体" w:cs="新宋体"/>
          <w:b/>
          <w:color w:val="auto"/>
          <w:sz w:val="24"/>
          <w:szCs w:val="24"/>
          <w:highlight w:val="none"/>
        </w:rPr>
      </w:pPr>
      <w:r>
        <w:rPr>
          <w:rFonts w:hint="eastAsia" w:ascii="新宋体" w:hAnsi="新宋体" w:eastAsia="新宋体" w:cs="新宋体"/>
          <w:color w:val="auto"/>
          <w:sz w:val="24"/>
          <w:szCs w:val="24"/>
          <w:highlight w:val="none"/>
        </w:rPr>
        <w:t>联系电话：</w:t>
      </w:r>
      <w:r>
        <w:rPr>
          <w:rFonts w:hint="eastAsia" w:ascii="新宋体" w:hAnsi="新宋体" w:eastAsia="新宋体" w:cs="新宋体"/>
          <w:b/>
          <w:color w:val="auto"/>
          <w:sz w:val="24"/>
          <w:szCs w:val="24"/>
          <w:highlight w:val="none"/>
          <w:u w:val="single"/>
        </w:rPr>
        <w:t xml:space="preserve">                        </w:t>
      </w:r>
      <w:r>
        <w:rPr>
          <w:rFonts w:hint="eastAsia" w:ascii="新宋体" w:hAnsi="新宋体" w:eastAsia="新宋体" w:cs="新宋体"/>
          <w:b/>
          <w:color w:val="auto"/>
          <w:sz w:val="24"/>
          <w:szCs w:val="24"/>
          <w:highlight w:val="none"/>
        </w:rPr>
        <w:t xml:space="preserve">  </w:t>
      </w:r>
    </w:p>
    <w:p w14:paraId="776EF8AF">
      <w:pPr>
        <w:rPr>
          <w:rFonts w:hint="eastAsia" w:ascii="新宋体" w:hAnsi="新宋体" w:eastAsia="新宋体" w:cs="新宋体"/>
          <w:b/>
          <w:color w:val="auto"/>
          <w:sz w:val="24"/>
          <w:szCs w:val="24"/>
          <w:highlight w:val="none"/>
          <w:u w:val="single"/>
        </w:rPr>
      </w:pPr>
      <w:r>
        <w:rPr>
          <w:rFonts w:hint="eastAsia" w:ascii="新宋体" w:hAnsi="新宋体" w:eastAsia="新宋体" w:cs="新宋体"/>
          <w:b/>
          <w:color w:val="auto"/>
          <w:sz w:val="24"/>
          <w:szCs w:val="24"/>
          <w:highlight w:val="none"/>
        </w:rPr>
        <w:t>承包方（以下简称乙方）：</w:t>
      </w:r>
      <w:r>
        <w:rPr>
          <w:rFonts w:hint="eastAsia" w:ascii="新宋体" w:hAnsi="新宋体" w:eastAsia="新宋体" w:cs="新宋体"/>
          <w:b/>
          <w:color w:val="auto"/>
          <w:sz w:val="24"/>
          <w:szCs w:val="24"/>
          <w:highlight w:val="none"/>
          <w:u w:val="single"/>
        </w:rPr>
        <w:t xml:space="preserve">    </w:t>
      </w:r>
      <w:r>
        <w:rPr>
          <w:rFonts w:hint="eastAsia" w:ascii="新宋体" w:hAnsi="新宋体" w:eastAsia="新宋体" w:cs="新宋体"/>
          <w:b w:val="0"/>
          <w:bCs/>
          <w:color w:val="auto"/>
          <w:sz w:val="24"/>
          <w:szCs w:val="24"/>
          <w:highlight w:val="none"/>
          <w:u w:val="single"/>
        </w:rPr>
        <w:t xml:space="preserve"> </w:t>
      </w:r>
      <w:r>
        <w:rPr>
          <w:rFonts w:hint="eastAsia" w:ascii="新宋体" w:hAnsi="新宋体" w:eastAsia="新宋体" w:cs="新宋体"/>
          <w:b/>
          <w:color w:val="auto"/>
          <w:sz w:val="24"/>
          <w:szCs w:val="24"/>
          <w:highlight w:val="none"/>
          <w:u w:val="single"/>
        </w:rPr>
        <w:t xml:space="preserve">                              </w:t>
      </w:r>
      <w:r>
        <w:rPr>
          <w:rFonts w:hint="eastAsia" w:ascii="新宋体" w:hAnsi="新宋体" w:eastAsia="新宋体" w:cs="新宋体"/>
          <w:b/>
          <w:color w:val="auto"/>
          <w:sz w:val="24"/>
          <w:szCs w:val="24"/>
          <w:highlight w:val="none"/>
          <w:u w:val="single"/>
          <w:lang w:val="en-US" w:eastAsia="zh-CN"/>
        </w:rPr>
        <w:t xml:space="preserve">  </w:t>
      </w:r>
      <w:r>
        <w:rPr>
          <w:rFonts w:hint="eastAsia" w:ascii="新宋体" w:hAnsi="新宋体" w:eastAsia="新宋体" w:cs="新宋体"/>
          <w:b/>
          <w:color w:val="auto"/>
          <w:sz w:val="24"/>
          <w:szCs w:val="24"/>
          <w:highlight w:val="none"/>
          <w:u w:val="single"/>
        </w:rPr>
        <w:t xml:space="preserve">       </w:t>
      </w:r>
    </w:p>
    <w:p w14:paraId="464DD738">
      <w:pPr>
        <w:rPr>
          <w:rFonts w:hint="eastAsia" w:ascii="新宋体" w:hAnsi="新宋体" w:eastAsia="新宋体" w:cs="新宋体"/>
          <w:color w:val="auto"/>
          <w:sz w:val="24"/>
          <w:szCs w:val="24"/>
          <w:highlight w:val="none"/>
          <w:u w:val="single"/>
        </w:rPr>
      </w:pPr>
      <w:r>
        <w:rPr>
          <w:rFonts w:hint="eastAsia" w:ascii="新宋体" w:hAnsi="新宋体" w:eastAsia="新宋体" w:cs="新宋体"/>
          <w:color w:val="auto"/>
          <w:sz w:val="24"/>
          <w:szCs w:val="24"/>
          <w:highlight w:val="none"/>
        </w:rPr>
        <w:t>开户银行：</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p>
    <w:p w14:paraId="3F84252B">
      <w:pPr>
        <w:rPr>
          <w:rFonts w:hint="eastAsia" w:ascii="新宋体" w:hAnsi="新宋体" w:eastAsia="新宋体" w:cs="新宋体"/>
          <w:color w:val="auto"/>
          <w:sz w:val="24"/>
          <w:szCs w:val="24"/>
          <w:highlight w:val="none"/>
          <w:u w:val="single"/>
        </w:rPr>
      </w:pPr>
      <w:r>
        <w:rPr>
          <w:rFonts w:hint="eastAsia" w:ascii="新宋体" w:hAnsi="新宋体" w:eastAsia="新宋体" w:cs="新宋体"/>
          <w:color w:val="auto"/>
          <w:sz w:val="24"/>
          <w:szCs w:val="24"/>
          <w:highlight w:val="none"/>
        </w:rPr>
        <w:t>营业执照号：</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rPr>
        <w:t>银行帐号：</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p>
    <w:p w14:paraId="1C64DD29">
      <w:pPr>
        <w:rPr>
          <w:rFonts w:hint="eastAsia" w:ascii="新宋体" w:hAnsi="新宋体" w:eastAsia="新宋体" w:cs="新宋体"/>
          <w:color w:val="auto"/>
          <w:sz w:val="24"/>
          <w:szCs w:val="24"/>
          <w:highlight w:val="none"/>
          <w:u w:val="single"/>
        </w:rPr>
      </w:pPr>
      <w:r>
        <w:rPr>
          <w:rFonts w:hint="eastAsia" w:ascii="新宋体" w:hAnsi="新宋体" w:eastAsia="新宋体" w:cs="新宋体"/>
          <w:color w:val="auto"/>
          <w:sz w:val="24"/>
          <w:szCs w:val="24"/>
          <w:highlight w:val="none"/>
        </w:rPr>
        <w:t>委托代理人（或乙方代表：）</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rPr>
        <w:t>联系电话：</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p>
    <w:p w14:paraId="080038BA">
      <w:pPr>
        <w:rPr>
          <w:rFonts w:hint="eastAsia" w:ascii="新宋体" w:hAnsi="新宋体" w:eastAsia="新宋体" w:cs="新宋体"/>
          <w:color w:val="auto"/>
          <w:sz w:val="24"/>
          <w:szCs w:val="24"/>
          <w:highlight w:val="none"/>
          <w:u w:val="single"/>
        </w:rPr>
      </w:pPr>
      <w:r>
        <w:rPr>
          <w:rFonts w:hint="eastAsia" w:ascii="新宋体" w:hAnsi="新宋体" w:eastAsia="新宋体" w:cs="新宋体"/>
          <w:color w:val="auto"/>
          <w:sz w:val="24"/>
          <w:szCs w:val="24"/>
          <w:highlight w:val="none"/>
        </w:rPr>
        <w:t>施工负责人：</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rPr>
        <w:t>联系电话：</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p>
    <w:p w14:paraId="104A4325">
      <w:pPr>
        <w:rPr>
          <w:rFonts w:hint="eastAsia" w:ascii="新宋体" w:hAnsi="新宋体" w:eastAsia="新宋体" w:cs="新宋体"/>
          <w:b/>
          <w:color w:val="auto"/>
          <w:sz w:val="24"/>
          <w:szCs w:val="24"/>
          <w:highlight w:val="none"/>
          <w:lang w:val="en-US" w:eastAsia="zh-CN"/>
        </w:rPr>
      </w:pPr>
      <w:r>
        <w:rPr>
          <w:rFonts w:hint="eastAsia" w:ascii="新宋体" w:hAnsi="新宋体" w:eastAsia="新宋体" w:cs="新宋体"/>
          <w:color w:val="auto"/>
          <w:sz w:val="24"/>
          <w:szCs w:val="24"/>
          <w:highlight w:val="none"/>
        </w:rPr>
        <w:t>签订时间：</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lang w:val="en-US" w:eastAsia="zh-CN"/>
        </w:rPr>
        <w:t xml:space="preserve">  </w:t>
      </w:r>
    </w:p>
    <w:p w14:paraId="6792FBF6">
      <w:pPr>
        <w:ind w:firstLine="48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根据《中华人民共和国</w:t>
      </w:r>
      <w:r>
        <w:rPr>
          <w:rFonts w:hint="eastAsia" w:ascii="新宋体" w:hAnsi="新宋体" w:eastAsia="新宋体" w:cs="新宋体"/>
          <w:color w:val="auto"/>
          <w:sz w:val="24"/>
          <w:szCs w:val="24"/>
          <w:highlight w:val="none"/>
          <w:lang w:val="en-US" w:eastAsia="zh-CN"/>
        </w:rPr>
        <w:t>民法典</w:t>
      </w:r>
      <w:r>
        <w:rPr>
          <w:rFonts w:hint="eastAsia" w:ascii="新宋体" w:hAnsi="新宋体" w:eastAsia="新宋体" w:cs="新宋体"/>
          <w:color w:val="auto"/>
          <w:sz w:val="24"/>
          <w:szCs w:val="24"/>
          <w:highlight w:val="none"/>
        </w:rPr>
        <w:t>》及其它有关法律、法规，甲、乙双方在平等、自愿的基础上协商一致，就乙方承包甲方的</w:t>
      </w:r>
      <w:r>
        <w:rPr>
          <w:rFonts w:hint="eastAsia" w:ascii="新宋体" w:hAnsi="新宋体" w:eastAsia="新宋体" w:cs="新宋体"/>
          <w:color w:val="auto"/>
          <w:sz w:val="24"/>
          <w:szCs w:val="24"/>
          <w:highlight w:val="none"/>
          <w:lang w:val="en-US" w:eastAsia="zh-CN"/>
        </w:rPr>
        <w:t>办公楼</w:t>
      </w:r>
      <w:r>
        <w:rPr>
          <w:rFonts w:hint="eastAsia" w:ascii="新宋体" w:hAnsi="新宋体" w:eastAsia="新宋体" w:cs="新宋体"/>
          <w:color w:val="auto"/>
          <w:sz w:val="24"/>
          <w:szCs w:val="24"/>
          <w:highlight w:val="none"/>
        </w:rPr>
        <w:t>装修工程（以下简称工程）的有关事宜，达成如下协议：</w:t>
      </w:r>
    </w:p>
    <w:p w14:paraId="5980E5FC">
      <w:pPr>
        <w:ind w:firstLine="480"/>
        <w:rPr>
          <w:rFonts w:hint="eastAsia" w:ascii="新宋体" w:hAnsi="新宋体" w:eastAsia="新宋体" w:cs="新宋体"/>
          <w:color w:val="auto"/>
          <w:sz w:val="24"/>
          <w:szCs w:val="24"/>
          <w:highlight w:val="none"/>
        </w:rPr>
      </w:pPr>
    </w:p>
    <w:p w14:paraId="174A2B6E">
      <w:pPr>
        <w:rPr>
          <w:rFonts w:hint="eastAsia" w:ascii="新宋体" w:hAnsi="新宋体" w:eastAsia="新宋体" w:cs="新宋体"/>
          <w:b/>
          <w:color w:val="auto"/>
          <w:sz w:val="24"/>
          <w:szCs w:val="24"/>
          <w:highlight w:val="none"/>
        </w:rPr>
      </w:pPr>
      <w:r>
        <w:rPr>
          <w:rFonts w:hint="eastAsia" w:ascii="新宋体" w:hAnsi="新宋体" w:eastAsia="新宋体" w:cs="新宋体"/>
          <w:b/>
          <w:color w:val="auto"/>
          <w:sz w:val="24"/>
          <w:szCs w:val="24"/>
          <w:highlight w:val="none"/>
        </w:rPr>
        <w:t xml:space="preserve">    第一条  工程概况</w:t>
      </w:r>
    </w:p>
    <w:p w14:paraId="70A759C4">
      <w:pPr>
        <w:rPr>
          <w:rFonts w:hint="eastAsia" w:ascii="新宋体" w:hAnsi="新宋体" w:eastAsia="新宋体" w:cs="新宋体"/>
          <w:color w:val="auto"/>
          <w:sz w:val="24"/>
          <w:szCs w:val="24"/>
          <w:highlight w:val="none"/>
          <w:u w:val="single"/>
        </w:rPr>
      </w:pPr>
      <w:r>
        <w:rPr>
          <w:rFonts w:hint="eastAsia" w:ascii="新宋体" w:hAnsi="新宋体" w:eastAsia="新宋体" w:cs="新宋体"/>
          <w:color w:val="auto"/>
          <w:sz w:val="24"/>
          <w:szCs w:val="24"/>
          <w:highlight w:val="none"/>
        </w:rPr>
        <w:t xml:space="preserve">    1.1  工程地点：</w:t>
      </w:r>
      <w:r>
        <w:rPr>
          <w:rFonts w:hint="eastAsia" w:ascii="新宋体" w:hAnsi="新宋体" w:eastAsia="新宋体" w:cs="新宋体"/>
          <w:color w:val="auto"/>
          <w:sz w:val="24"/>
          <w:szCs w:val="24"/>
          <w:highlight w:val="none"/>
          <w:u w:val="single"/>
        </w:rPr>
        <w:t xml:space="preserve">                                    </w:t>
      </w:r>
    </w:p>
    <w:p w14:paraId="07DCEFBC">
      <w:p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 xml:space="preserve">    1.2  工程承包方式，双方商定采取下列第</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eastAsia="zh-CN"/>
        </w:rPr>
        <w:t>（</w:t>
      </w:r>
      <w:r>
        <w:rPr>
          <w:rFonts w:hint="eastAsia" w:ascii="新宋体" w:hAnsi="新宋体" w:eastAsia="新宋体" w:cs="新宋体"/>
          <w:color w:val="auto"/>
          <w:sz w:val="24"/>
          <w:szCs w:val="24"/>
          <w:highlight w:val="none"/>
          <w:u w:val="single"/>
          <w:lang w:val="en-US" w:eastAsia="zh-CN"/>
        </w:rPr>
        <w:t>1</w:t>
      </w:r>
      <w:r>
        <w:rPr>
          <w:rFonts w:hint="eastAsia" w:ascii="新宋体" w:hAnsi="新宋体" w:eastAsia="新宋体" w:cs="新宋体"/>
          <w:color w:val="auto"/>
          <w:sz w:val="24"/>
          <w:szCs w:val="24"/>
          <w:highlight w:val="none"/>
          <w:u w:val="single"/>
          <w:lang w:eastAsia="zh-CN"/>
        </w:rPr>
        <w:t>）</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rPr>
        <w:t>种承包方式。</w:t>
      </w:r>
    </w:p>
    <w:p w14:paraId="2A4B96EF">
      <w:pPr>
        <w:numPr>
          <w:ilvl w:val="0"/>
          <w:numId w:val="6"/>
        </w:num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乙方包工、包全部材料；</w:t>
      </w:r>
    </w:p>
    <w:p w14:paraId="11364695">
      <w:pPr>
        <w:numPr>
          <w:ilvl w:val="0"/>
          <w:numId w:val="6"/>
        </w:num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乙方包工、包部分材料，甲方提供部分材料</w:t>
      </w:r>
      <w:r>
        <w:rPr>
          <w:rFonts w:hint="eastAsia" w:ascii="新宋体" w:hAnsi="新宋体" w:eastAsia="新宋体" w:cs="新宋体"/>
          <w:color w:val="auto"/>
          <w:sz w:val="24"/>
          <w:szCs w:val="24"/>
          <w:highlight w:val="none"/>
          <w:lang w:eastAsia="zh-CN"/>
        </w:rPr>
        <w:t>；</w:t>
      </w:r>
    </w:p>
    <w:p w14:paraId="1EDF09D9">
      <w:pPr>
        <w:numPr>
          <w:ilvl w:val="0"/>
          <w:numId w:val="6"/>
        </w:num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乙方包工、甲方提供全部材料</w:t>
      </w:r>
      <w:r>
        <w:rPr>
          <w:rFonts w:hint="eastAsia" w:ascii="新宋体" w:hAnsi="新宋体" w:eastAsia="新宋体" w:cs="新宋体"/>
          <w:color w:val="auto"/>
          <w:sz w:val="24"/>
          <w:szCs w:val="24"/>
          <w:highlight w:val="none"/>
          <w:lang w:eastAsia="zh-CN"/>
        </w:rPr>
        <w:t>。</w:t>
      </w:r>
    </w:p>
    <w:p w14:paraId="6B8B96A7">
      <w:pPr>
        <w:rPr>
          <w:rFonts w:hint="eastAsia" w:ascii="新宋体" w:hAnsi="新宋体" w:eastAsia="新宋体" w:cs="新宋体"/>
          <w:color w:val="auto"/>
          <w:sz w:val="24"/>
          <w:szCs w:val="24"/>
          <w:highlight w:val="none"/>
          <w:lang w:eastAsia="zh-CN"/>
        </w:rPr>
      </w:pPr>
      <w:r>
        <w:rPr>
          <w:rFonts w:hint="eastAsia" w:ascii="新宋体" w:hAnsi="新宋体" w:eastAsia="新宋体" w:cs="新宋体"/>
          <w:color w:val="auto"/>
          <w:sz w:val="24"/>
          <w:szCs w:val="24"/>
          <w:highlight w:val="none"/>
        </w:rPr>
        <w:t xml:space="preserve">    1.3  工程期限</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rPr>
        <w:t>天</w:t>
      </w:r>
      <w:r>
        <w:rPr>
          <w:rFonts w:hint="eastAsia" w:ascii="新宋体" w:hAnsi="新宋体" w:eastAsia="新宋体" w:cs="新宋体"/>
          <w:color w:val="auto"/>
          <w:sz w:val="24"/>
          <w:szCs w:val="24"/>
          <w:highlight w:val="none"/>
          <w:lang w:eastAsia="zh-CN"/>
        </w:rPr>
        <w:t>（</w:t>
      </w:r>
      <w:r>
        <w:rPr>
          <w:rFonts w:hint="eastAsia" w:ascii="新宋体" w:hAnsi="新宋体" w:eastAsia="新宋体" w:cs="新宋体"/>
          <w:color w:val="auto"/>
          <w:sz w:val="24"/>
          <w:szCs w:val="24"/>
          <w:highlight w:val="none"/>
          <w:lang w:val="en-US" w:eastAsia="zh-CN"/>
        </w:rPr>
        <w:t>春节假日除外</w:t>
      </w:r>
      <w:r>
        <w:rPr>
          <w:rFonts w:hint="eastAsia" w:ascii="新宋体" w:hAnsi="新宋体" w:eastAsia="新宋体" w:cs="新宋体"/>
          <w:color w:val="auto"/>
          <w:sz w:val="24"/>
          <w:szCs w:val="24"/>
          <w:highlight w:val="none"/>
          <w:lang w:eastAsia="zh-CN"/>
        </w:rPr>
        <w:t>）</w:t>
      </w:r>
    </w:p>
    <w:p w14:paraId="46CFC492">
      <w:pPr>
        <w:rPr>
          <w:rFonts w:hint="eastAsia" w:ascii="新宋体" w:hAnsi="新宋体" w:eastAsia="新宋体" w:cs="新宋体"/>
          <w:color w:val="auto"/>
          <w:sz w:val="24"/>
          <w:szCs w:val="24"/>
          <w:highlight w:val="none"/>
          <w:lang w:eastAsia="zh-CN"/>
        </w:rPr>
      </w:pPr>
      <w:r>
        <w:rPr>
          <w:rFonts w:hint="eastAsia" w:ascii="新宋体" w:hAnsi="新宋体" w:eastAsia="新宋体" w:cs="新宋体"/>
          <w:color w:val="auto"/>
          <w:sz w:val="24"/>
          <w:szCs w:val="24"/>
          <w:highlight w:val="none"/>
        </w:rPr>
        <w:t xml:space="preserve">      开工日期</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rPr>
        <w:t>年</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rPr>
        <w:t>月</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rPr>
        <w:t>日</w:t>
      </w:r>
    </w:p>
    <w:p w14:paraId="5AD442DD">
      <w:pPr>
        <w:rPr>
          <w:rFonts w:hint="eastAsia" w:ascii="新宋体" w:hAnsi="新宋体" w:eastAsia="新宋体" w:cs="新宋体"/>
          <w:color w:val="auto"/>
          <w:sz w:val="24"/>
          <w:szCs w:val="24"/>
          <w:highlight w:val="none"/>
          <w:u w:val="single"/>
        </w:rPr>
      </w:pPr>
      <w:r>
        <w:rPr>
          <w:rFonts w:hint="eastAsia" w:ascii="新宋体" w:hAnsi="新宋体" w:eastAsia="新宋体" w:cs="新宋体"/>
          <w:color w:val="auto"/>
          <w:sz w:val="24"/>
          <w:szCs w:val="24"/>
          <w:highlight w:val="none"/>
        </w:rPr>
        <w:t xml:space="preserve">    1.4  合同价款：本项目为固定综合单价合同。招标清单工程量（260㎡）为预估工程量，另预留预估 40㎡施工内容，预留部分是否实施、实施范围以招标人现场书面确认、签证为准；最终结算工程量以现场收方、验收合格的实际工程量为准，综合单价按中标单价执行，不作调整。</w:t>
      </w:r>
    </w:p>
    <w:p w14:paraId="450E50E5">
      <w:pPr>
        <w:rPr>
          <w:rFonts w:hint="eastAsia" w:ascii="新宋体" w:hAnsi="新宋体" w:eastAsia="新宋体" w:cs="新宋体"/>
          <w:b/>
          <w:color w:val="auto"/>
          <w:sz w:val="24"/>
          <w:szCs w:val="24"/>
          <w:highlight w:val="none"/>
        </w:rPr>
      </w:pPr>
      <w:r>
        <w:rPr>
          <w:rFonts w:hint="eastAsia" w:ascii="新宋体" w:hAnsi="新宋体" w:eastAsia="新宋体" w:cs="新宋体"/>
          <w:b/>
          <w:color w:val="auto"/>
          <w:sz w:val="24"/>
          <w:szCs w:val="24"/>
          <w:highlight w:val="none"/>
        </w:rPr>
        <w:t xml:space="preserve">    第二条  工程设计 </w:t>
      </w:r>
    </w:p>
    <w:p w14:paraId="2C628649">
      <w:pPr>
        <w:rPr>
          <w:rFonts w:hint="eastAsia" w:ascii="新宋体" w:hAnsi="新宋体" w:eastAsia="新宋体" w:cs="新宋体"/>
          <w:color w:val="auto"/>
          <w:sz w:val="24"/>
          <w:szCs w:val="24"/>
          <w:highlight w:val="none"/>
          <w:lang w:val="en-US" w:eastAsia="zh-CN"/>
        </w:rPr>
      </w:pPr>
      <w:r>
        <w:rPr>
          <w:rFonts w:hint="eastAsia" w:ascii="新宋体" w:hAnsi="新宋体" w:eastAsia="新宋体" w:cs="新宋体"/>
          <w:color w:val="auto"/>
          <w:sz w:val="24"/>
          <w:szCs w:val="24"/>
          <w:highlight w:val="none"/>
        </w:rPr>
        <w:t xml:space="preserve">    见</w:t>
      </w:r>
      <w:r>
        <w:rPr>
          <w:rFonts w:hint="eastAsia" w:ascii="新宋体" w:hAnsi="新宋体" w:eastAsia="新宋体" w:cs="新宋体"/>
          <w:color w:val="auto"/>
          <w:sz w:val="24"/>
          <w:szCs w:val="24"/>
          <w:highlight w:val="none"/>
          <w:lang w:val="en-US" w:eastAsia="zh-CN"/>
        </w:rPr>
        <w:t>清单及施工内容明细说明</w:t>
      </w:r>
    </w:p>
    <w:p w14:paraId="4A8880AE">
      <w:pPr>
        <w:numPr>
          <w:ilvl w:val="0"/>
          <w:numId w:val="7"/>
        </w:numPr>
        <w:rPr>
          <w:rFonts w:hint="eastAsia" w:ascii="新宋体" w:hAnsi="新宋体" w:eastAsia="新宋体" w:cs="新宋体"/>
          <w:b/>
          <w:color w:val="auto"/>
          <w:sz w:val="24"/>
          <w:szCs w:val="24"/>
          <w:highlight w:val="none"/>
        </w:rPr>
      </w:pPr>
      <w:r>
        <w:rPr>
          <w:rFonts w:hint="eastAsia" w:ascii="新宋体" w:hAnsi="新宋体" w:eastAsia="新宋体" w:cs="新宋体"/>
          <w:b/>
          <w:color w:val="auto"/>
          <w:sz w:val="24"/>
          <w:szCs w:val="24"/>
          <w:highlight w:val="none"/>
        </w:rPr>
        <w:t>甲方工作</w:t>
      </w:r>
    </w:p>
    <w:p w14:paraId="1D97BD3C">
      <w:pPr>
        <w:ind w:firstLine="48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 xml:space="preserve">3.1  委派 </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rPr>
        <w:t xml:space="preserve">为甲方代表，负责合同履行及与乙方接洽，对工程质量、进度进行监督检查，办理施工所涉及的各种申请批件及工程验收、变更登记手续和其它事宜。甲方对工程的意见均需通过甲方代表与乙方接洽； </w:t>
      </w:r>
    </w:p>
    <w:p w14:paraId="50ACCCF6">
      <w:pPr>
        <w:ind w:firstLine="48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3.</w:t>
      </w:r>
      <w:r>
        <w:rPr>
          <w:rFonts w:hint="eastAsia" w:ascii="新宋体" w:hAnsi="新宋体" w:eastAsia="新宋体" w:cs="新宋体"/>
          <w:color w:val="auto"/>
          <w:sz w:val="24"/>
          <w:szCs w:val="24"/>
          <w:highlight w:val="none"/>
          <w:lang w:val="en-US" w:eastAsia="zh-CN"/>
        </w:rPr>
        <w:t>2</w:t>
      </w:r>
      <w:r>
        <w:rPr>
          <w:rFonts w:hint="eastAsia" w:ascii="新宋体" w:hAnsi="新宋体" w:eastAsia="新宋体" w:cs="新宋体"/>
          <w:color w:val="auto"/>
          <w:sz w:val="24"/>
          <w:szCs w:val="24"/>
          <w:highlight w:val="none"/>
        </w:rPr>
        <w:t xml:space="preserve"> 负责提供水源、电源为乙方使用；</w:t>
      </w:r>
    </w:p>
    <w:p w14:paraId="736D461F">
      <w:pPr>
        <w:ind w:firstLine="48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3.</w:t>
      </w:r>
      <w:r>
        <w:rPr>
          <w:rFonts w:hint="eastAsia" w:ascii="新宋体" w:hAnsi="新宋体" w:eastAsia="新宋体" w:cs="新宋体"/>
          <w:color w:val="auto"/>
          <w:sz w:val="24"/>
          <w:szCs w:val="24"/>
          <w:highlight w:val="none"/>
          <w:lang w:val="en-US" w:eastAsia="zh-CN"/>
        </w:rPr>
        <w:t>3</w:t>
      </w:r>
      <w:r>
        <w:rPr>
          <w:rFonts w:hint="eastAsia" w:ascii="新宋体" w:hAnsi="新宋体" w:eastAsia="新宋体" w:cs="新宋体"/>
          <w:color w:val="auto"/>
          <w:sz w:val="24"/>
          <w:szCs w:val="24"/>
          <w:highlight w:val="none"/>
        </w:rPr>
        <w:t>协助乙方做好现场保卫、消防等工作。</w:t>
      </w:r>
    </w:p>
    <w:p w14:paraId="67D6DC20">
      <w:pPr>
        <w:rPr>
          <w:rFonts w:hint="eastAsia" w:ascii="新宋体" w:hAnsi="新宋体" w:eastAsia="新宋体" w:cs="新宋体"/>
          <w:color w:val="auto"/>
          <w:sz w:val="24"/>
          <w:szCs w:val="24"/>
          <w:highlight w:val="none"/>
        </w:rPr>
      </w:pPr>
      <w:r>
        <w:rPr>
          <w:rFonts w:hint="eastAsia" w:ascii="新宋体" w:hAnsi="新宋体" w:eastAsia="新宋体" w:cs="新宋体"/>
          <w:b/>
          <w:color w:val="auto"/>
          <w:sz w:val="24"/>
          <w:szCs w:val="24"/>
          <w:highlight w:val="none"/>
        </w:rPr>
        <w:t xml:space="preserve">   第四条  乙方工作</w:t>
      </w:r>
    </w:p>
    <w:p w14:paraId="42C2D6F2">
      <w:p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 xml:space="preserve">   4.1  委派</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rPr>
        <w:t>为</w:t>
      </w:r>
      <w:r>
        <w:rPr>
          <w:rFonts w:hint="eastAsia" w:ascii="新宋体" w:hAnsi="新宋体" w:eastAsia="新宋体" w:cs="新宋体"/>
          <w:color w:val="auto"/>
          <w:sz w:val="24"/>
          <w:szCs w:val="24"/>
          <w:highlight w:val="none"/>
          <w:lang w:val="en-US" w:eastAsia="zh-CN"/>
        </w:rPr>
        <w:t>乙</w:t>
      </w:r>
      <w:r>
        <w:rPr>
          <w:rFonts w:hint="eastAsia" w:ascii="新宋体" w:hAnsi="新宋体" w:eastAsia="新宋体" w:cs="新宋体"/>
          <w:color w:val="auto"/>
          <w:sz w:val="24"/>
          <w:szCs w:val="24"/>
          <w:highlight w:val="none"/>
        </w:rPr>
        <w:t>方代表，负责合同履行，按要求组织施工，保质、保量的按期完成施工任务，解决有乙方负责的各项事宜。</w:t>
      </w:r>
    </w:p>
    <w:p w14:paraId="0B38FDC7">
      <w:pPr>
        <w:numPr>
          <w:ilvl w:val="1"/>
          <w:numId w:val="8"/>
        </w:num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严格执行施工规范、安全操作规程，防火、安全、环境保护规定</w:t>
      </w:r>
      <w:r>
        <w:rPr>
          <w:rFonts w:hint="eastAsia" w:ascii="新宋体" w:hAnsi="新宋体" w:eastAsia="新宋体" w:cs="新宋体"/>
          <w:color w:val="auto"/>
          <w:sz w:val="24"/>
          <w:szCs w:val="24"/>
          <w:highlight w:val="none"/>
          <w:lang w:eastAsia="zh-CN"/>
        </w:rPr>
        <w:t>，</w:t>
      </w:r>
      <w:r>
        <w:rPr>
          <w:rFonts w:hint="eastAsia" w:ascii="新宋体" w:hAnsi="新宋体" w:eastAsia="新宋体" w:cs="新宋体"/>
          <w:color w:val="auto"/>
          <w:sz w:val="24"/>
          <w:szCs w:val="24"/>
          <w:highlight w:val="none"/>
        </w:rPr>
        <w:t>做好施工现场管理，施工现场应</w:t>
      </w:r>
      <w:r>
        <w:rPr>
          <w:rFonts w:hint="eastAsia" w:ascii="新宋体" w:hAnsi="新宋体" w:eastAsia="新宋体" w:cs="新宋体"/>
          <w:color w:val="auto"/>
          <w:sz w:val="24"/>
          <w:szCs w:val="24"/>
          <w:highlight w:val="none"/>
          <w:lang w:val="en-US" w:eastAsia="zh-CN"/>
        </w:rPr>
        <w:t>做好防护措施</w:t>
      </w:r>
      <w:r>
        <w:rPr>
          <w:rFonts w:hint="eastAsia" w:ascii="新宋体" w:hAnsi="新宋体" w:eastAsia="新宋体" w:cs="新宋体"/>
          <w:color w:val="auto"/>
          <w:sz w:val="24"/>
          <w:szCs w:val="24"/>
          <w:highlight w:val="none"/>
        </w:rPr>
        <w:t>。</w:t>
      </w:r>
    </w:p>
    <w:p w14:paraId="2FDF1C9E">
      <w:pPr>
        <w:numPr>
          <w:ilvl w:val="1"/>
          <w:numId w:val="8"/>
        </w:num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保证施工现场的清洁，做好施工现场保卫、垃圾处理工作。</w:t>
      </w:r>
    </w:p>
    <w:p w14:paraId="4045055E">
      <w:pPr>
        <w:numPr>
          <w:ilvl w:val="1"/>
          <w:numId w:val="8"/>
        </w:num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工程竣工未移交甲方之前负责对现场的一切设施和工程成品进行保护。</w:t>
      </w:r>
    </w:p>
    <w:p w14:paraId="1585ECA9">
      <w:pPr>
        <w:ind w:firstLine="241" w:firstLineChars="100"/>
        <w:rPr>
          <w:rFonts w:hint="eastAsia" w:ascii="新宋体" w:hAnsi="新宋体" w:eastAsia="新宋体" w:cs="新宋体"/>
          <w:b/>
          <w:color w:val="auto"/>
          <w:sz w:val="24"/>
          <w:szCs w:val="24"/>
          <w:highlight w:val="none"/>
        </w:rPr>
      </w:pPr>
      <w:r>
        <w:rPr>
          <w:rFonts w:hint="eastAsia" w:ascii="新宋体" w:hAnsi="新宋体" w:eastAsia="新宋体" w:cs="新宋体"/>
          <w:b/>
          <w:color w:val="auto"/>
          <w:sz w:val="24"/>
          <w:szCs w:val="24"/>
          <w:highlight w:val="none"/>
        </w:rPr>
        <w:t>第五条  工程变更</w:t>
      </w:r>
    </w:p>
    <w:p w14:paraId="6C25C56B">
      <w:pPr>
        <w:ind w:firstLine="480" w:firstLineChars="200"/>
        <w:rPr>
          <w:rFonts w:hint="eastAsia" w:ascii="新宋体" w:hAnsi="新宋体" w:eastAsia="新宋体" w:cs="新宋体"/>
          <w:color w:val="auto"/>
          <w:sz w:val="24"/>
          <w:szCs w:val="24"/>
          <w:highlight w:val="none"/>
          <w:lang w:eastAsia="zh-CN"/>
        </w:rPr>
      </w:pPr>
      <w:r>
        <w:rPr>
          <w:rFonts w:hint="eastAsia" w:ascii="新宋体" w:hAnsi="新宋体" w:eastAsia="新宋体" w:cs="新宋体"/>
          <w:color w:val="auto"/>
          <w:sz w:val="24"/>
          <w:szCs w:val="24"/>
          <w:highlight w:val="none"/>
        </w:rPr>
        <w:t>工程项目及做法如需变动，双方应协商一致，由甲方代表与乙方签定书面变更单，支付增减项目差后再施工，同时调整相关费用及工期</w:t>
      </w:r>
      <w:r>
        <w:rPr>
          <w:rFonts w:hint="eastAsia" w:ascii="新宋体" w:hAnsi="新宋体" w:eastAsia="新宋体" w:cs="新宋体"/>
          <w:color w:val="auto"/>
          <w:sz w:val="24"/>
          <w:szCs w:val="24"/>
          <w:highlight w:val="none"/>
          <w:lang w:eastAsia="zh-CN"/>
        </w:rPr>
        <w:t>。</w:t>
      </w:r>
    </w:p>
    <w:p w14:paraId="75ABA6AB">
      <w:pPr>
        <w:ind w:firstLine="241" w:firstLineChars="100"/>
        <w:rPr>
          <w:rFonts w:hint="eastAsia" w:ascii="新宋体" w:hAnsi="新宋体" w:eastAsia="新宋体" w:cs="新宋体"/>
          <w:b/>
          <w:color w:val="auto"/>
          <w:sz w:val="24"/>
          <w:szCs w:val="24"/>
          <w:highlight w:val="none"/>
        </w:rPr>
      </w:pPr>
      <w:r>
        <w:rPr>
          <w:rFonts w:hint="eastAsia" w:ascii="新宋体" w:hAnsi="新宋体" w:eastAsia="新宋体" w:cs="新宋体"/>
          <w:b/>
          <w:color w:val="auto"/>
          <w:sz w:val="24"/>
          <w:szCs w:val="24"/>
          <w:highlight w:val="none"/>
        </w:rPr>
        <w:t>第六条  材料供应</w:t>
      </w:r>
    </w:p>
    <w:p w14:paraId="7DA69887">
      <w:pPr>
        <w:ind w:firstLine="480" w:firstLineChars="20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 xml:space="preserve"> 按合同约定由乙方提供的材料、设备双方共同验收；如不符合质量要求或规格有差异，应禁止使用，若已使用，对工程造成损失的由乙方负责。</w:t>
      </w:r>
    </w:p>
    <w:p w14:paraId="5EF0742A">
      <w:pPr>
        <w:ind w:firstLine="241" w:firstLineChars="100"/>
        <w:rPr>
          <w:rFonts w:hint="eastAsia" w:ascii="新宋体" w:hAnsi="新宋体" w:eastAsia="新宋体" w:cs="新宋体"/>
          <w:b/>
          <w:color w:val="auto"/>
          <w:sz w:val="24"/>
          <w:szCs w:val="24"/>
          <w:highlight w:val="none"/>
        </w:rPr>
      </w:pPr>
      <w:r>
        <w:rPr>
          <w:rFonts w:hint="eastAsia" w:ascii="新宋体" w:hAnsi="新宋体" w:eastAsia="新宋体" w:cs="新宋体"/>
          <w:b/>
          <w:color w:val="auto"/>
          <w:sz w:val="24"/>
          <w:szCs w:val="24"/>
          <w:highlight w:val="none"/>
        </w:rPr>
        <w:t>第七条  工期</w:t>
      </w:r>
    </w:p>
    <w:p w14:paraId="64E36293">
      <w:pPr>
        <w:numPr>
          <w:ilvl w:val="1"/>
          <w:numId w:val="9"/>
        </w:num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因下列原因造成工期延期，经甲方确认，工期相应顺延：</w:t>
      </w:r>
    </w:p>
    <w:p w14:paraId="5E2B9D5E">
      <w:pPr>
        <w:numPr>
          <w:ilvl w:val="0"/>
          <w:numId w:val="10"/>
        </w:num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工程量变化或设计变更；</w:t>
      </w:r>
    </w:p>
    <w:p w14:paraId="73CC536B">
      <w:pPr>
        <w:numPr>
          <w:ilvl w:val="0"/>
          <w:numId w:val="10"/>
        </w:num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不可抗力；</w:t>
      </w:r>
    </w:p>
    <w:p w14:paraId="103CBB30">
      <w:pPr>
        <w:numPr>
          <w:ilvl w:val="0"/>
          <w:numId w:val="10"/>
        </w:num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甲方同意工期顺延的其它情况。</w:t>
      </w:r>
    </w:p>
    <w:p w14:paraId="702A404C">
      <w:p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7.2  甲方要求比合同约定的工期提前竣工时，应征得乙方同意并签定工期变更协议。</w:t>
      </w:r>
    </w:p>
    <w:p w14:paraId="1ABD352F">
      <w:p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7.</w:t>
      </w:r>
      <w:r>
        <w:rPr>
          <w:rFonts w:hint="eastAsia" w:ascii="新宋体" w:hAnsi="新宋体" w:eastAsia="新宋体" w:cs="新宋体"/>
          <w:color w:val="auto"/>
          <w:sz w:val="24"/>
          <w:szCs w:val="24"/>
          <w:highlight w:val="none"/>
          <w:lang w:val="en-US" w:eastAsia="zh-CN"/>
        </w:rPr>
        <w:t>3</w:t>
      </w:r>
      <w:r>
        <w:rPr>
          <w:rFonts w:hint="eastAsia" w:ascii="新宋体" w:hAnsi="新宋体" w:eastAsia="新宋体" w:cs="新宋体"/>
          <w:color w:val="auto"/>
          <w:sz w:val="24"/>
          <w:szCs w:val="24"/>
          <w:highlight w:val="none"/>
        </w:rPr>
        <w:t>因乙方责任不能按期开工或无故中途停工而影响工期的，工期不顺延；因乙方原因造成工程质量存在问题的，返工费由乙方承担，工期不顺延。</w:t>
      </w:r>
    </w:p>
    <w:p w14:paraId="7DAB7BEA">
      <w:pPr>
        <w:ind w:firstLine="241" w:firstLineChars="100"/>
        <w:rPr>
          <w:rFonts w:hint="eastAsia" w:ascii="新宋体" w:hAnsi="新宋体" w:eastAsia="新宋体" w:cs="新宋体"/>
          <w:b/>
          <w:color w:val="auto"/>
          <w:sz w:val="24"/>
          <w:szCs w:val="24"/>
          <w:highlight w:val="none"/>
        </w:rPr>
      </w:pPr>
      <w:r>
        <w:rPr>
          <w:rFonts w:hint="eastAsia" w:ascii="新宋体" w:hAnsi="新宋体" w:eastAsia="新宋体" w:cs="新宋体"/>
          <w:b/>
          <w:color w:val="auto"/>
          <w:sz w:val="24"/>
          <w:szCs w:val="24"/>
          <w:highlight w:val="none"/>
        </w:rPr>
        <w:t>第八条  质量标准</w:t>
      </w:r>
    </w:p>
    <w:p w14:paraId="34190EE4">
      <w:p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本工程施工质量执行</w:t>
      </w:r>
      <w:r>
        <w:rPr>
          <w:rFonts w:hint="eastAsia" w:ascii="新宋体" w:hAnsi="新宋体" w:eastAsia="新宋体" w:cs="新宋体"/>
          <w:color w:val="auto"/>
          <w:sz w:val="24"/>
          <w:szCs w:val="24"/>
          <w:highlight w:val="none"/>
          <w:lang w:val="en-US" w:eastAsia="zh-CN"/>
        </w:rPr>
        <w:t>标准</w:t>
      </w:r>
      <w:r>
        <w:rPr>
          <w:rFonts w:hint="eastAsia" w:ascii="新宋体" w:hAnsi="新宋体" w:eastAsia="新宋体" w:cs="新宋体"/>
          <w:color w:val="auto"/>
          <w:sz w:val="24"/>
          <w:szCs w:val="24"/>
          <w:highlight w:val="none"/>
        </w:rPr>
        <w:t>；</w:t>
      </w:r>
    </w:p>
    <w:p w14:paraId="0EC4D479">
      <w:pPr>
        <w:numPr>
          <w:ilvl w:val="0"/>
          <w:numId w:val="11"/>
        </w:num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以</w:t>
      </w:r>
      <w:r>
        <w:rPr>
          <w:rFonts w:hint="eastAsia" w:ascii="新宋体" w:hAnsi="新宋体" w:eastAsia="新宋体" w:cs="新宋体"/>
          <w:color w:val="auto"/>
          <w:sz w:val="24"/>
          <w:szCs w:val="24"/>
          <w:highlight w:val="none"/>
          <w:lang w:val="en-US" w:eastAsia="zh-CN"/>
        </w:rPr>
        <w:t>清单及</w:t>
      </w:r>
      <w:r>
        <w:rPr>
          <w:rFonts w:hint="eastAsia" w:ascii="新宋体" w:hAnsi="新宋体" w:eastAsia="新宋体" w:cs="新宋体"/>
          <w:color w:val="auto"/>
          <w:sz w:val="24"/>
          <w:szCs w:val="24"/>
          <w:highlight w:val="none"/>
        </w:rPr>
        <w:t>施工内容明细说明</w:t>
      </w:r>
      <w:r>
        <w:rPr>
          <w:rFonts w:hint="eastAsia" w:ascii="新宋体" w:hAnsi="新宋体" w:eastAsia="新宋体" w:cs="新宋体"/>
          <w:color w:val="auto"/>
          <w:sz w:val="24"/>
          <w:szCs w:val="24"/>
          <w:highlight w:val="none"/>
          <w:lang w:val="en-US" w:eastAsia="zh-CN"/>
        </w:rPr>
        <w:t>和国家规定的</w:t>
      </w:r>
      <w:r>
        <w:rPr>
          <w:rFonts w:hint="eastAsia" w:ascii="新宋体" w:hAnsi="新宋体" w:eastAsia="新宋体" w:cs="新宋体"/>
          <w:color w:val="auto"/>
          <w:sz w:val="24"/>
          <w:szCs w:val="24"/>
          <w:highlight w:val="none"/>
        </w:rPr>
        <w:t>装饰工程质量验收标准</w:t>
      </w:r>
      <w:r>
        <w:rPr>
          <w:rFonts w:hint="eastAsia" w:ascii="新宋体" w:hAnsi="新宋体" w:eastAsia="新宋体" w:cs="新宋体"/>
          <w:color w:val="auto"/>
          <w:sz w:val="24"/>
          <w:szCs w:val="24"/>
          <w:highlight w:val="none"/>
          <w:lang w:val="en-US" w:eastAsia="zh-CN"/>
        </w:rPr>
        <w:t>执行；</w:t>
      </w:r>
    </w:p>
    <w:p w14:paraId="43D38111">
      <w:p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lang w:val="en-US" w:eastAsia="zh-CN"/>
        </w:rPr>
        <w:t>2）双方约定：</w:t>
      </w:r>
      <w:r>
        <w:rPr>
          <w:rFonts w:hint="eastAsia" w:ascii="新宋体" w:hAnsi="新宋体" w:eastAsia="新宋体" w:cs="新宋体"/>
          <w:color w:val="auto"/>
          <w:sz w:val="24"/>
          <w:szCs w:val="24"/>
          <w:highlight w:val="none"/>
        </w:rPr>
        <w:t xml:space="preserve"> ① 施工过程中双方对工程质量发生争议，申请由</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有资质的第三方</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rPr>
        <w:t>部门对工程质量予以认证，认证所需费用采取“谁提出谁垫付”的原则。经认证，工程质量不符合合同约定标准的，认证所需费用由责任方承担；工程质量符合合同约定标准的，认证所需费用由甲方承担</w:t>
      </w:r>
      <w:r>
        <w:rPr>
          <w:rFonts w:hint="eastAsia" w:ascii="新宋体" w:hAnsi="新宋体" w:eastAsia="新宋体" w:cs="新宋体"/>
          <w:color w:val="auto"/>
          <w:sz w:val="24"/>
          <w:szCs w:val="24"/>
          <w:highlight w:val="none"/>
          <w:lang w:eastAsia="zh-CN"/>
        </w:rPr>
        <w:t>，</w:t>
      </w:r>
      <w:r>
        <w:rPr>
          <w:rFonts w:hint="eastAsia" w:ascii="新宋体" w:hAnsi="新宋体" w:eastAsia="新宋体" w:cs="新宋体"/>
          <w:color w:val="auto"/>
          <w:sz w:val="24"/>
          <w:szCs w:val="24"/>
          <w:highlight w:val="none"/>
          <w:lang w:val="en-US" w:eastAsia="zh-CN"/>
        </w:rPr>
        <w:t>不符合标准的由乙方承担</w:t>
      </w:r>
      <w:r>
        <w:rPr>
          <w:rFonts w:hint="eastAsia" w:ascii="新宋体" w:hAnsi="新宋体" w:eastAsia="新宋体" w:cs="新宋体"/>
          <w:color w:val="auto"/>
          <w:sz w:val="24"/>
          <w:szCs w:val="24"/>
          <w:highlight w:val="none"/>
        </w:rPr>
        <w:t>。</w:t>
      </w:r>
    </w:p>
    <w:p w14:paraId="179D68DD">
      <w:pPr>
        <w:rPr>
          <w:rFonts w:hint="eastAsia" w:ascii="新宋体" w:hAnsi="新宋体" w:eastAsia="新宋体" w:cs="新宋体"/>
          <w:b/>
          <w:color w:val="auto"/>
          <w:sz w:val="24"/>
          <w:szCs w:val="24"/>
          <w:highlight w:val="none"/>
        </w:rPr>
      </w:pPr>
      <w:r>
        <w:rPr>
          <w:rFonts w:hint="eastAsia" w:ascii="新宋体" w:hAnsi="新宋体" w:eastAsia="新宋体" w:cs="新宋体"/>
          <w:color w:val="auto"/>
          <w:sz w:val="24"/>
          <w:szCs w:val="24"/>
          <w:highlight w:val="none"/>
        </w:rPr>
        <w:t xml:space="preserve">  </w:t>
      </w:r>
      <w:r>
        <w:rPr>
          <w:rFonts w:hint="eastAsia" w:ascii="新宋体" w:hAnsi="新宋体" w:eastAsia="新宋体" w:cs="新宋体"/>
          <w:b/>
          <w:color w:val="auto"/>
          <w:sz w:val="24"/>
          <w:szCs w:val="24"/>
          <w:highlight w:val="none"/>
        </w:rPr>
        <w:t xml:space="preserve">   第九条  工程验收、工程价款结算及保修</w:t>
      </w:r>
    </w:p>
    <w:p w14:paraId="1C04C04E">
      <w:pPr>
        <w:ind w:firstLine="42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 xml:space="preserve">9.1 </w:t>
      </w:r>
      <w:r>
        <w:rPr>
          <w:rFonts w:ascii="宋体" w:hAnsi="宋体" w:eastAsia="宋体" w:cs="宋体"/>
          <w:color w:val="auto"/>
          <w:sz w:val="24"/>
          <w:szCs w:val="24"/>
          <w:highlight w:val="none"/>
        </w:rPr>
        <w:t>本项目为</w:t>
      </w:r>
      <w:r>
        <w:rPr>
          <w:rStyle w:val="64"/>
          <w:rFonts w:ascii="宋体" w:hAnsi="宋体" w:eastAsia="宋体" w:cs="宋体"/>
          <w:b w:val="0"/>
          <w:bCs w:val="0"/>
          <w:color w:val="auto"/>
          <w:sz w:val="24"/>
          <w:szCs w:val="24"/>
          <w:highlight w:val="none"/>
        </w:rPr>
        <w:t>固定综合单价合同</w:t>
      </w:r>
      <w:r>
        <w:rPr>
          <w:rFonts w:ascii="宋体" w:hAnsi="宋体" w:eastAsia="宋体" w:cs="宋体"/>
          <w:b w:val="0"/>
          <w:bCs w:val="0"/>
          <w:color w:val="auto"/>
          <w:sz w:val="24"/>
          <w:szCs w:val="24"/>
          <w:highlight w:val="none"/>
        </w:rPr>
        <w:t>。</w:t>
      </w:r>
      <w:r>
        <w:rPr>
          <w:rFonts w:ascii="宋体" w:hAnsi="宋体" w:eastAsia="宋体" w:cs="宋体"/>
          <w:color w:val="auto"/>
          <w:sz w:val="24"/>
          <w:szCs w:val="24"/>
          <w:highlight w:val="none"/>
        </w:rPr>
        <w:t>招标清单工程量（260㎡）为预估工程量，另预留预估 40㎡施工内容，预留部分是否实施、实施范围以招标人现场书面确认、签证为准；最终结算工程量以现场收方、验收合格的实际工程量为准，综合单价按中标单价执行，不作调整。</w:t>
      </w:r>
    </w:p>
    <w:p w14:paraId="737BC482">
      <w:pPr>
        <w:ind w:firstLine="42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lang w:val="en-US" w:eastAsia="zh-CN"/>
        </w:rPr>
        <w:t>9.3</w:t>
      </w:r>
      <w:r>
        <w:rPr>
          <w:rFonts w:hint="eastAsia" w:ascii="新宋体" w:hAnsi="新宋体" w:eastAsia="新宋体" w:cs="新宋体"/>
          <w:color w:val="auto"/>
          <w:sz w:val="24"/>
          <w:szCs w:val="24"/>
          <w:highlight w:val="none"/>
        </w:rPr>
        <w:t>甲乙双方应及时办理隐蔽工程和中间工程的检查与验收手续，若甲方要求复验，乙方应按要求办理复验，若复验不合格，其验收返工费用由乙方承担，工期</w:t>
      </w:r>
      <w:r>
        <w:rPr>
          <w:rFonts w:hint="eastAsia" w:ascii="新宋体" w:hAnsi="新宋体" w:eastAsia="新宋体" w:cs="新宋体"/>
          <w:color w:val="auto"/>
          <w:sz w:val="24"/>
          <w:szCs w:val="24"/>
          <w:highlight w:val="none"/>
          <w:lang w:val="en-US" w:eastAsia="zh-CN"/>
        </w:rPr>
        <w:t>不</w:t>
      </w:r>
      <w:r>
        <w:rPr>
          <w:rFonts w:hint="eastAsia" w:ascii="新宋体" w:hAnsi="新宋体" w:eastAsia="新宋体" w:cs="新宋体"/>
          <w:color w:val="auto"/>
          <w:sz w:val="24"/>
          <w:szCs w:val="24"/>
          <w:highlight w:val="none"/>
        </w:rPr>
        <w:t>予顺延。</w:t>
      </w:r>
    </w:p>
    <w:p w14:paraId="5D3189D2">
      <w:pPr>
        <w:ind w:firstLine="42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9.</w:t>
      </w:r>
      <w:r>
        <w:rPr>
          <w:rFonts w:hint="eastAsia" w:ascii="新宋体" w:hAnsi="新宋体" w:eastAsia="新宋体" w:cs="新宋体"/>
          <w:color w:val="auto"/>
          <w:sz w:val="24"/>
          <w:szCs w:val="24"/>
          <w:highlight w:val="none"/>
          <w:lang w:val="en-US" w:eastAsia="zh-CN"/>
        </w:rPr>
        <w:t>4</w:t>
      </w:r>
      <w:r>
        <w:rPr>
          <w:rFonts w:hint="eastAsia" w:ascii="新宋体" w:hAnsi="新宋体" w:eastAsia="新宋体" w:cs="新宋体"/>
          <w:color w:val="auto"/>
          <w:sz w:val="24"/>
          <w:szCs w:val="24"/>
          <w:highlight w:val="none"/>
        </w:rPr>
        <w:t>双方约定在施工过程中分为下列几个阶段对工程质量验收。</w:t>
      </w:r>
    </w:p>
    <w:p w14:paraId="32CC6195">
      <w:pPr>
        <w:ind w:firstLine="420"/>
        <w:rPr>
          <w:rFonts w:hint="eastAsia" w:ascii="新宋体" w:hAnsi="新宋体" w:eastAsia="新宋体" w:cs="新宋体"/>
          <w:color w:val="auto"/>
          <w:sz w:val="24"/>
          <w:szCs w:val="24"/>
          <w:highlight w:val="none"/>
          <w:u w:val="single"/>
        </w:rPr>
      </w:pPr>
      <w:r>
        <w:rPr>
          <w:rFonts w:hint="eastAsia" w:ascii="新宋体" w:hAnsi="新宋体" w:eastAsia="新宋体" w:cs="新宋体"/>
          <w:color w:val="auto"/>
          <w:sz w:val="24"/>
          <w:szCs w:val="24"/>
          <w:highlight w:val="none"/>
        </w:rPr>
        <w:t>1）</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工程完工一次验收</w:t>
      </w:r>
      <w:r>
        <w:rPr>
          <w:rFonts w:hint="eastAsia" w:ascii="新宋体" w:hAnsi="新宋体" w:eastAsia="新宋体" w:cs="新宋体"/>
          <w:color w:val="auto"/>
          <w:sz w:val="24"/>
          <w:szCs w:val="24"/>
          <w:highlight w:val="none"/>
          <w:u w:val="single"/>
        </w:rPr>
        <w:t xml:space="preserve">                                 </w:t>
      </w:r>
    </w:p>
    <w:p w14:paraId="68980644">
      <w:pPr>
        <w:ind w:firstLine="42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2）</w:t>
      </w:r>
      <w:r>
        <w:rPr>
          <w:rFonts w:hint="eastAsia" w:ascii="新宋体" w:hAnsi="新宋体" w:eastAsia="新宋体" w:cs="新宋体"/>
          <w:color w:val="auto"/>
          <w:sz w:val="24"/>
          <w:szCs w:val="24"/>
          <w:highlight w:val="none"/>
          <w:u w:val="single"/>
        </w:rPr>
        <w:t xml:space="preserve">                                                    </w:t>
      </w:r>
    </w:p>
    <w:p w14:paraId="19A5E473">
      <w:pPr>
        <w:ind w:firstLine="420"/>
        <w:rPr>
          <w:rFonts w:hint="eastAsia" w:ascii="新宋体" w:hAnsi="新宋体" w:eastAsia="新宋体" w:cs="新宋体"/>
          <w:color w:val="auto"/>
          <w:sz w:val="24"/>
          <w:szCs w:val="24"/>
          <w:highlight w:val="none"/>
          <w:u w:val="single"/>
        </w:rPr>
      </w:pPr>
      <w:r>
        <w:rPr>
          <w:rFonts w:hint="eastAsia" w:ascii="新宋体" w:hAnsi="新宋体" w:eastAsia="新宋体" w:cs="新宋体"/>
          <w:color w:val="auto"/>
          <w:sz w:val="24"/>
          <w:szCs w:val="24"/>
          <w:highlight w:val="none"/>
        </w:rPr>
        <w:t>3）</w:t>
      </w:r>
      <w:r>
        <w:rPr>
          <w:rFonts w:hint="eastAsia" w:ascii="新宋体" w:hAnsi="新宋体" w:eastAsia="新宋体" w:cs="新宋体"/>
          <w:color w:val="auto"/>
          <w:sz w:val="24"/>
          <w:szCs w:val="24"/>
          <w:highlight w:val="none"/>
          <w:u w:val="single"/>
        </w:rPr>
        <w:t xml:space="preserve">                                                    </w:t>
      </w:r>
    </w:p>
    <w:p w14:paraId="5347FD84">
      <w:pPr>
        <w:ind w:firstLine="42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乙方应提前二天通知甲方参加验收，阶段验收合格后应</w:t>
      </w:r>
      <w:r>
        <w:rPr>
          <w:rFonts w:hint="eastAsia" w:ascii="新宋体" w:hAnsi="新宋体" w:eastAsia="新宋体" w:cs="新宋体"/>
          <w:color w:val="auto"/>
          <w:sz w:val="24"/>
          <w:szCs w:val="24"/>
          <w:highlight w:val="none"/>
          <w:lang w:val="en-US" w:eastAsia="zh-CN"/>
        </w:rPr>
        <w:t>填</w:t>
      </w:r>
      <w:r>
        <w:rPr>
          <w:rFonts w:hint="eastAsia" w:ascii="新宋体" w:hAnsi="新宋体" w:eastAsia="新宋体" w:cs="新宋体"/>
          <w:color w:val="auto"/>
          <w:sz w:val="24"/>
          <w:szCs w:val="24"/>
          <w:highlight w:val="none"/>
        </w:rPr>
        <w:t>写工程验收单</w:t>
      </w:r>
    </w:p>
    <w:p w14:paraId="5C3C7B9C">
      <w:pPr>
        <w:ind w:firstLine="42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9.</w:t>
      </w:r>
      <w:r>
        <w:rPr>
          <w:rFonts w:hint="eastAsia" w:ascii="新宋体" w:hAnsi="新宋体" w:eastAsia="新宋体" w:cs="新宋体"/>
          <w:color w:val="auto"/>
          <w:sz w:val="24"/>
          <w:szCs w:val="24"/>
          <w:highlight w:val="none"/>
          <w:lang w:val="en-US" w:eastAsia="zh-CN"/>
        </w:rPr>
        <w:t>5</w:t>
      </w:r>
      <w:r>
        <w:rPr>
          <w:rFonts w:hint="eastAsia" w:ascii="新宋体" w:hAnsi="新宋体" w:eastAsia="新宋体" w:cs="新宋体"/>
          <w:color w:val="auto"/>
          <w:sz w:val="24"/>
          <w:szCs w:val="24"/>
          <w:highlight w:val="none"/>
        </w:rPr>
        <w:t>工程竣工后，乙方应通知甲方验收，甲方自接到验收通知后三天内组织验收，并办理验收、移交手续。如果甲方在规定时间内未组织验收，需及时通知乙方，另定验收日期，但甲方应承认竣工日期。</w:t>
      </w:r>
    </w:p>
    <w:p w14:paraId="326BD096">
      <w:pPr>
        <w:ind w:firstLine="42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9.</w:t>
      </w:r>
      <w:r>
        <w:rPr>
          <w:rFonts w:hint="eastAsia" w:ascii="新宋体" w:hAnsi="新宋体" w:eastAsia="新宋体" w:cs="新宋体"/>
          <w:color w:val="auto"/>
          <w:sz w:val="24"/>
          <w:szCs w:val="24"/>
          <w:highlight w:val="none"/>
          <w:lang w:val="en-US" w:eastAsia="zh-CN"/>
        </w:rPr>
        <w:t>6</w:t>
      </w:r>
      <w:r>
        <w:rPr>
          <w:rFonts w:hint="eastAsia" w:ascii="新宋体" w:hAnsi="新宋体" w:eastAsia="新宋体" w:cs="新宋体"/>
          <w:color w:val="auto"/>
          <w:sz w:val="24"/>
          <w:szCs w:val="24"/>
          <w:highlight w:val="none"/>
        </w:rPr>
        <w:t>工程竣工验收后，乙方应提交工程结算单及有关资料给甲方，甲方自接到上述资料</w:t>
      </w:r>
      <w:r>
        <w:rPr>
          <w:rFonts w:hint="eastAsia" w:ascii="新宋体" w:hAnsi="新宋体" w:eastAsia="新宋体" w:cs="新宋体"/>
          <w:color w:val="auto"/>
          <w:sz w:val="24"/>
          <w:szCs w:val="24"/>
          <w:highlight w:val="none"/>
          <w:lang w:val="en-US" w:eastAsia="zh-CN"/>
        </w:rPr>
        <w:t>十</w:t>
      </w:r>
      <w:r>
        <w:rPr>
          <w:rFonts w:hint="eastAsia" w:ascii="新宋体" w:hAnsi="新宋体" w:eastAsia="新宋体" w:cs="新宋体"/>
          <w:color w:val="auto"/>
          <w:sz w:val="24"/>
          <w:szCs w:val="24"/>
          <w:highlight w:val="none"/>
        </w:rPr>
        <w:t>天内审查完毕。</w:t>
      </w:r>
    </w:p>
    <w:p w14:paraId="4089B566">
      <w:pPr>
        <w:ind w:firstLine="42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9.</w:t>
      </w:r>
      <w:r>
        <w:rPr>
          <w:rFonts w:hint="eastAsia" w:ascii="新宋体" w:hAnsi="新宋体" w:eastAsia="新宋体" w:cs="新宋体"/>
          <w:color w:val="auto"/>
          <w:sz w:val="24"/>
          <w:szCs w:val="24"/>
          <w:highlight w:val="none"/>
          <w:lang w:val="en-US" w:eastAsia="zh-CN"/>
        </w:rPr>
        <w:t>7</w:t>
      </w:r>
      <w:r>
        <w:rPr>
          <w:rFonts w:hint="eastAsia" w:ascii="新宋体" w:hAnsi="新宋体" w:eastAsia="新宋体" w:cs="新宋体"/>
          <w:color w:val="auto"/>
          <w:sz w:val="24"/>
          <w:szCs w:val="24"/>
          <w:highlight w:val="none"/>
        </w:rPr>
        <w:t>本工程自验收合格双方签字之日起保修期为</w:t>
      </w:r>
      <w:r>
        <w:rPr>
          <w:rFonts w:hint="eastAsia" w:ascii="新宋体" w:hAnsi="新宋体" w:eastAsia="新宋体" w:cs="新宋体"/>
          <w:color w:val="auto"/>
          <w:sz w:val="24"/>
          <w:szCs w:val="24"/>
          <w:highlight w:val="none"/>
          <w:u w:val="single"/>
          <w:lang w:val="en-US" w:eastAsia="zh-CN"/>
        </w:rPr>
        <w:t xml:space="preserve">  贰  </w:t>
      </w:r>
      <w:r>
        <w:rPr>
          <w:rFonts w:hint="eastAsia" w:ascii="新宋体" w:hAnsi="新宋体" w:eastAsia="新宋体" w:cs="新宋体"/>
          <w:color w:val="auto"/>
          <w:sz w:val="24"/>
          <w:szCs w:val="24"/>
          <w:highlight w:val="none"/>
        </w:rPr>
        <w:t>年。验收合格签字并结清尾款后，填写工程保修单。</w:t>
      </w:r>
    </w:p>
    <w:p w14:paraId="6CF6B19B">
      <w:pPr>
        <w:ind w:firstLine="42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9.</w:t>
      </w:r>
      <w:r>
        <w:rPr>
          <w:rFonts w:hint="eastAsia" w:ascii="新宋体" w:hAnsi="新宋体" w:eastAsia="新宋体" w:cs="新宋体"/>
          <w:color w:val="auto"/>
          <w:sz w:val="24"/>
          <w:szCs w:val="24"/>
          <w:highlight w:val="none"/>
          <w:lang w:val="en-US" w:eastAsia="zh-CN"/>
        </w:rPr>
        <w:t>8</w:t>
      </w:r>
      <w:r>
        <w:rPr>
          <w:rFonts w:hint="eastAsia" w:ascii="新宋体" w:hAnsi="新宋体" w:eastAsia="新宋体" w:cs="新宋体"/>
          <w:color w:val="auto"/>
          <w:sz w:val="24"/>
          <w:szCs w:val="24"/>
          <w:highlight w:val="none"/>
        </w:rPr>
        <w:t>验收不合格，乙方负责返工。</w:t>
      </w:r>
    </w:p>
    <w:p w14:paraId="6B5E9BBB">
      <w:pPr>
        <w:numPr>
          <w:ilvl w:val="0"/>
          <w:numId w:val="12"/>
        </w:numPr>
        <w:rPr>
          <w:rFonts w:hint="eastAsia" w:ascii="新宋体" w:hAnsi="新宋体" w:eastAsia="新宋体" w:cs="新宋体"/>
          <w:b/>
          <w:color w:val="auto"/>
          <w:sz w:val="24"/>
          <w:szCs w:val="24"/>
          <w:highlight w:val="none"/>
        </w:rPr>
      </w:pPr>
      <w:r>
        <w:rPr>
          <w:rFonts w:hint="eastAsia" w:ascii="新宋体" w:hAnsi="新宋体" w:eastAsia="新宋体" w:cs="新宋体"/>
          <w:b/>
          <w:color w:val="auto"/>
          <w:sz w:val="24"/>
          <w:szCs w:val="24"/>
          <w:highlight w:val="none"/>
        </w:rPr>
        <w:t>安全生产和防火</w:t>
      </w:r>
    </w:p>
    <w:p w14:paraId="026E52AF">
      <w:p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 xml:space="preserve">    10.1甲方或乙方提供的</w:t>
      </w:r>
      <w:r>
        <w:rPr>
          <w:rFonts w:hint="eastAsia" w:ascii="新宋体" w:hAnsi="新宋体" w:eastAsia="新宋体" w:cs="新宋体"/>
          <w:color w:val="auto"/>
          <w:sz w:val="24"/>
          <w:szCs w:val="24"/>
          <w:highlight w:val="none"/>
          <w:lang w:val="en-US" w:eastAsia="zh-CN"/>
        </w:rPr>
        <w:t>设计</w:t>
      </w:r>
      <w:r>
        <w:rPr>
          <w:rFonts w:hint="eastAsia" w:ascii="新宋体" w:hAnsi="新宋体" w:eastAsia="新宋体" w:cs="新宋体"/>
          <w:color w:val="auto"/>
          <w:sz w:val="24"/>
          <w:szCs w:val="24"/>
          <w:highlight w:val="none"/>
        </w:rPr>
        <w:t>图或作法说明，应符合《中华人民共和国消防条例》和有关防火设计规范，主要包括电气线路、管道、自来水和其它线路管道畅通、合格。</w:t>
      </w:r>
    </w:p>
    <w:p w14:paraId="65D5AB34">
      <w:pPr>
        <w:ind w:firstLine="42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10.2乙方在施工期内应严格遵受《建筑安装工人安全技术规范》和《建筑安装工人安全操作规范》，注意施工安全</w:t>
      </w:r>
      <w:r>
        <w:rPr>
          <w:rFonts w:hint="eastAsia" w:ascii="新宋体" w:hAnsi="新宋体" w:eastAsia="新宋体" w:cs="新宋体"/>
          <w:color w:val="auto"/>
          <w:sz w:val="24"/>
          <w:szCs w:val="24"/>
          <w:highlight w:val="none"/>
          <w:lang w:eastAsia="zh-CN"/>
        </w:rPr>
        <w:t>，</w:t>
      </w:r>
      <w:r>
        <w:rPr>
          <w:rFonts w:hint="eastAsia" w:ascii="新宋体" w:hAnsi="新宋体" w:eastAsia="新宋体" w:cs="新宋体"/>
          <w:color w:val="auto"/>
          <w:sz w:val="24"/>
          <w:szCs w:val="24"/>
          <w:highlight w:val="none"/>
          <w:lang w:val="en-US" w:eastAsia="zh-CN"/>
        </w:rPr>
        <w:t>施工过程中乙方员工或劳务人员出现人身伤害或因乙方原因导致第三人人身受到伤害，与甲方无关，由乙方承担赔偿责任，甲方若因此受到损失或追责有权向乙方追偿</w:t>
      </w:r>
      <w:r>
        <w:rPr>
          <w:rFonts w:hint="eastAsia" w:ascii="新宋体" w:hAnsi="新宋体" w:eastAsia="新宋体" w:cs="新宋体"/>
          <w:color w:val="auto"/>
          <w:sz w:val="24"/>
          <w:szCs w:val="24"/>
          <w:highlight w:val="none"/>
        </w:rPr>
        <w:t>。</w:t>
      </w:r>
    </w:p>
    <w:p w14:paraId="7A181BC2">
      <w:pPr>
        <w:ind w:firstLine="42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10.</w:t>
      </w:r>
      <w:r>
        <w:rPr>
          <w:rFonts w:hint="eastAsia" w:ascii="新宋体" w:hAnsi="新宋体" w:eastAsia="新宋体" w:cs="新宋体"/>
          <w:color w:val="auto"/>
          <w:sz w:val="24"/>
          <w:szCs w:val="24"/>
          <w:highlight w:val="none"/>
          <w:lang w:val="en-US" w:eastAsia="zh-CN"/>
        </w:rPr>
        <w:t>3</w:t>
      </w:r>
      <w:r>
        <w:rPr>
          <w:rFonts w:hint="eastAsia" w:ascii="新宋体" w:hAnsi="新宋体" w:eastAsia="新宋体" w:cs="新宋体"/>
          <w:color w:val="auto"/>
          <w:sz w:val="24"/>
          <w:szCs w:val="24"/>
          <w:highlight w:val="none"/>
        </w:rPr>
        <w:t>由于乙方在施工生产过程中违反有关有关安全操作规程、消防条例，导致发生安全或火灾事故，乙方应承担由此产生的一切经济损失。</w:t>
      </w:r>
    </w:p>
    <w:p w14:paraId="0E9A1377">
      <w:pPr>
        <w:numPr>
          <w:ilvl w:val="0"/>
          <w:numId w:val="12"/>
        </w:numPr>
        <w:rPr>
          <w:rFonts w:hint="eastAsia" w:ascii="新宋体" w:hAnsi="新宋体" w:eastAsia="新宋体" w:cs="新宋体"/>
          <w:b/>
          <w:color w:val="auto"/>
          <w:sz w:val="24"/>
          <w:szCs w:val="24"/>
          <w:highlight w:val="none"/>
        </w:rPr>
      </w:pPr>
      <w:r>
        <w:rPr>
          <w:rFonts w:hint="eastAsia" w:ascii="新宋体" w:hAnsi="新宋体" w:eastAsia="新宋体" w:cs="新宋体"/>
          <w:b/>
          <w:color w:val="auto"/>
          <w:sz w:val="24"/>
          <w:szCs w:val="24"/>
          <w:highlight w:val="none"/>
        </w:rPr>
        <w:t xml:space="preserve">  工程价款支付方式</w:t>
      </w:r>
    </w:p>
    <w:p w14:paraId="603BB247">
      <w:pPr>
        <w:ind w:firstLine="480" w:firstLineChars="20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lang w:val="en-US" w:eastAsia="zh-CN"/>
        </w:rPr>
        <w:t>11.1验收合格</w:t>
      </w:r>
      <w:r>
        <w:rPr>
          <w:rFonts w:hint="eastAsia" w:ascii="新宋体" w:hAnsi="新宋体" w:eastAsia="新宋体" w:cs="新宋体"/>
          <w:color w:val="auto"/>
          <w:sz w:val="24"/>
          <w:szCs w:val="24"/>
          <w:highlight w:val="none"/>
        </w:rPr>
        <w:t>后，甲方按</w:t>
      </w:r>
      <w:r>
        <w:rPr>
          <w:rFonts w:hint="eastAsia" w:ascii="新宋体" w:hAnsi="新宋体" w:eastAsia="新宋体" w:cs="新宋体"/>
          <w:color w:val="auto"/>
          <w:sz w:val="24"/>
          <w:szCs w:val="24"/>
          <w:highlight w:val="none"/>
          <w:lang w:val="en-US" w:eastAsia="zh-CN"/>
        </w:rPr>
        <w:t>合同</w:t>
      </w:r>
      <w:r>
        <w:rPr>
          <w:rFonts w:hint="eastAsia" w:ascii="新宋体" w:hAnsi="新宋体" w:eastAsia="新宋体" w:cs="新宋体"/>
          <w:color w:val="auto"/>
          <w:sz w:val="24"/>
          <w:szCs w:val="24"/>
          <w:highlight w:val="none"/>
        </w:rPr>
        <w:t>约定向乙方支付工程款</w:t>
      </w:r>
      <w:r>
        <w:rPr>
          <w:rFonts w:hint="eastAsia" w:ascii="新宋体" w:hAnsi="新宋体" w:eastAsia="新宋体" w:cs="新宋体"/>
          <w:color w:val="auto"/>
          <w:sz w:val="24"/>
          <w:szCs w:val="24"/>
          <w:highlight w:val="none"/>
          <w:lang w:eastAsia="zh-CN"/>
        </w:rPr>
        <w:t>，</w:t>
      </w:r>
      <w:r>
        <w:rPr>
          <w:rFonts w:hint="eastAsia" w:ascii="新宋体" w:hAnsi="新宋体" w:eastAsia="新宋体" w:cs="新宋体"/>
          <w:color w:val="auto"/>
          <w:sz w:val="24"/>
          <w:szCs w:val="24"/>
          <w:highlight w:val="none"/>
          <w:lang w:val="en-US" w:eastAsia="zh-CN"/>
        </w:rPr>
        <w:t>乙方按甲方要求开具增值税专用发票，税率为</w:t>
      </w:r>
      <w:r>
        <w:rPr>
          <w:rFonts w:hint="eastAsia" w:ascii="新宋体" w:hAnsi="新宋体" w:eastAsia="新宋体" w:cs="新宋体"/>
          <w:color w:val="auto"/>
          <w:sz w:val="24"/>
          <w:szCs w:val="24"/>
          <w:highlight w:val="none"/>
          <w:u w:val="single"/>
          <w:lang w:val="en-US" w:eastAsia="zh-CN"/>
        </w:rPr>
        <w:t xml:space="preserve">   </w:t>
      </w:r>
      <w:r>
        <w:rPr>
          <w:rFonts w:hint="eastAsia" w:ascii="新宋体" w:hAnsi="新宋体" w:eastAsia="新宋体" w:cs="新宋体"/>
          <w:color w:val="auto"/>
          <w:sz w:val="24"/>
          <w:szCs w:val="24"/>
          <w:highlight w:val="none"/>
          <w:lang w:val="en-US" w:eastAsia="zh-CN"/>
        </w:rPr>
        <w:t xml:space="preserve"> ，一个月内支付结算价款的95%；剩余结算价款的5%作为质量保证金，缺陷责任期2年（自竣工验收合格之日起计算）。缺陷责任期满，经招标人核查无质量缺陷、中标人已完成全部缺陷修复工作后，质量保证金无息一次性付清</w:t>
      </w:r>
      <w:r>
        <w:rPr>
          <w:rFonts w:hint="eastAsia" w:ascii="新宋体" w:hAnsi="新宋体" w:eastAsia="新宋体" w:cs="新宋体"/>
          <w:color w:val="auto"/>
          <w:sz w:val="24"/>
          <w:szCs w:val="24"/>
          <w:highlight w:val="none"/>
          <w:lang w:eastAsia="zh-CN"/>
        </w:rPr>
        <w:t>。</w:t>
      </w:r>
    </w:p>
    <w:p w14:paraId="6E747868">
      <w:pPr>
        <w:rPr>
          <w:rFonts w:hint="eastAsia" w:ascii="新宋体" w:hAnsi="新宋体" w:eastAsia="新宋体" w:cs="新宋体"/>
          <w:b/>
          <w:color w:val="auto"/>
          <w:sz w:val="24"/>
          <w:szCs w:val="24"/>
          <w:highlight w:val="none"/>
        </w:rPr>
      </w:pPr>
      <w:r>
        <w:rPr>
          <w:rFonts w:hint="eastAsia" w:ascii="新宋体" w:hAnsi="新宋体" w:eastAsia="新宋体" w:cs="新宋体"/>
          <w:b/>
          <w:color w:val="auto"/>
          <w:sz w:val="24"/>
          <w:szCs w:val="24"/>
          <w:highlight w:val="none"/>
        </w:rPr>
        <w:t xml:space="preserve">    第十二条  违约责任</w:t>
      </w:r>
    </w:p>
    <w:p w14:paraId="1F674447">
      <w:p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 xml:space="preserve">     12.1甲合同双方当事人中的任一方因未履行合同的约定或违反国家法律、法规，受到罚款或给对方造成损失均由责任方承担责任。</w:t>
      </w:r>
    </w:p>
    <w:p w14:paraId="0BA39C1F">
      <w:p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 xml:space="preserve">     12.2因一方原因，造成合同无法继续履行时，应及时通知对方，办理合同终止协议，并由责任方赔偿对方由此造成的经济损失。</w:t>
      </w:r>
    </w:p>
    <w:p w14:paraId="7F9E7673">
      <w:p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 xml:space="preserve">     12.3本合同生效后甲乙双方应严格履行合同所规定的各项条款，不得擅自变更或解除合同，否则违约方将支付对方工程价款</w:t>
      </w:r>
      <w:r>
        <w:rPr>
          <w:rFonts w:hint="eastAsia" w:ascii="新宋体" w:hAnsi="新宋体" w:eastAsia="新宋体" w:cs="新宋体"/>
          <w:color w:val="auto"/>
          <w:sz w:val="24"/>
          <w:szCs w:val="24"/>
          <w:highlight w:val="none"/>
          <w:u w:val="single"/>
          <w:lang w:val="en-US" w:eastAsia="zh-CN"/>
        </w:rPr>
        <w:t xml:space="preserve">  5  </w:t>
      </w:r>
      <w:r>
        <w:rPr>
          <w:rFonts w:hint="eastAsia" w:ascii="新宋体" w:hAnsi="新宋体" w:eastAsia="新宋体" w:cs="新宋体"/>
          <w:color w:val="auto"/>
          <w:sz w:val="24"/>
          <w:szCs w:val="24"/>
          <w:highlight w:val="none"/>
        </w:rPr>
        <w:t>%的违约金，并承担因此造成的经济损失。</w:t>
      </w:r>
    </w:p>
    <w:p w14:paraId="0BC633B8">
      <w:pPr>
        <w:numPr>
          <w:ilvl w:val="0"/>
          <w:numId w:val="0"/>
        </w:numPr>
        <w:ind w:left="525" w:leftChars="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lang w:val="en-US" w:eastAsia="zh-CN"/>
        </w:rPr>
        <w:t>1、</w:t>
      </w:r>
      <w:r>
        <w:rPr>
          <w:rFonts w:hint="eastAsia" w:ascii="新宋体" w:hAnsi="新宋体" w:eastAsia="新宋体" w:cs="新宋体"/>
          <w:color w:val="auto"/>
          <w:sz w:val="24"/>
          <w:szCs w:val="24"/>
          <w:highlight w:val="none"/>
        </w:rPr>
        <w:t>乙方应妥善保护甲方提供的设备及现场堆放的家具、陈设和其它物品，如有损坏，应照价赔偿。</w:t>
      </w:r>
    </w:p>
    <w:p w14:paraId="7999B02F">
      <w:pPr>
        <w:numPr>
          <w:ilvl w:val="0"/>
          <w:numId w:val="0"/>
        </w:numPr>
        <w:ind w:left="525" w:leftChars="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lang w:val="en-US" w:eastAsia="zh-CN"/>
        </w:rPr>
        <w:t>2、</w:t>
      </w:r>
      <w:r>
        <w:rPr>
          <w:rFonts w:hint="eastAsia" w:ascii="新宋体" w:hAnsi="新宋体" w:eastAsia="新宋体" w:cs="新宋体"/>
          <w:color w:val="auto"/>
          <w:sz w:val="24"/>
          <w:szCs w:val="24"/>
          <w:highlight w:val="none"/>
        </w:rPr>
        <w:t>未经甲方同意，乙方擅自改造原有建筑结构及设备管线，由此发生的损失或事故（包括罚款）由乙方负责并承担损失。</w:t>
      </w:r>
    </w:p>
    <w:p w14:paraId="7957D6D3">
      <w:pPr>
        <w:numPr>
          <w:ilvl w:val="0"/>
          <w:numId w:val="0"/>
        </w:numPr>
        <w:ind w:left="525" w:leftChars="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lang w:val="en-US" w:eastAsia="zh-CN"/>
        </w:rPr>
        <w:t>3、</w:t>
      </w:r>
      <w:r>
        <w:rPr>
          <w:rFonts w:hint="eastAsia" w:ascii="新宋体" w:hAnsi="新宋体" w:eastAsia="新宋体" w:cs="新宋体"/>
          <w:color w:val="auto"/>
          <w:sz w:val="24"/>
          <w:szCs w:val="24"/>
          <w:highlight w:val="none"/>
        </w:rPr>
        <w:t>由于乙方原因，工程质量达不到约定的质量标准，乙方负责返工，工期不得顺延。</w:t>
      </w:r>
    </w:p>
    <w:p w14:paraId="3C4D1599">
      <w:pPr>
        <w:rPr>
          <w:rFonts w:hint="eastAsia" w:ascii="新宋体" w:hAnsi="新宋体" w:eastAsia="新宋体" w:cs="新宋体"/>
          <w:b/>
          <w:color w:val="auto"/>
          <w:sz w:val="24"/>
          <w:szCs w:val="24"/>
          <w:highlight w:val="none"/>
        </w:rPr>
      </w:pPr>
      <w:r>
        <w:rPr>
          <w:rFonts w:hint="eastAsia" w:ascii="新宋体" w:hAnsi="新宋体" w:eastAsia="新宋体" w:cs="新宋体"/>
          <w:b/>
          <w:color w:val="auto"/>
          <w:sz w:val="24"/>
          <w:szCs w:val="24"/>
          <w:highlight w:val="none"/>
        </w:rPr>
        <w:t xml:space="preserve">   第十三条  争议解决方式</w:t>
      </w:r>
    </w:p>
    <w:p w14:paraId="0A11FEC2">
      <w:pPr>
        <w:ind w:firstLine="465"/>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双方发生争议协商解决不成时，按下列第</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2</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rPr>
        <w:t>种方式解决：</w:t>
      </w:r>
    </w:p>
    <w:p w14:paraId="65636FFE">
      <w:pPr>
        <w:numPr>
          <w:ilvl w:val="0"/>
          <w:numId w:val="13"/>
        </w:num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向</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rPr>
        <w:t>仲裁委员会申请仲裁。</w:t>
      </w:r>
    </w:p>
    <w:p w14:paraId="06FECC24">
      <w:pPr>
        <w:numPr>
          <w:ilvl w:val="0"/>
          <w:numId w:val="13"/>
        </w:numPr>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向</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安庆市大观区</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rPr>
        <w:t>人民法院起诉。</w:t>
      </w:r>
    </w:p>
    <w:p w14:paraId="0C0CBF17">
      <w:pPr>
        <w:rPr>
          <w:rFonts w:hint="eastAsia" w:ascii="新宋体" w:hAnsi="新宋体" w:eastAsia="新宋体" w:cs="新宋体"/>
          <w:b/>
          <w:color w:val="auto"/>
          <w:sz w:val="24"/>
          <w:szCs w:val="24"/>
          <w:highlight w:val="none"/>
        </w:rPr>
      </w:pPr>
      <w:r>
        <w:rPr>
          <w:rFonts w:hint="eastAsia" w:ascii="新宋体" w:hAnsi="新宋体" w:eastAsia="新宋体" w:cs="新宋体"/>
          <w:b/>
          <w:color w:val="auto"/>
          <w:sz w:val="24"/>
          <w:szCs w:val="24"/>
          <w:highlight w:val="none"/>
        </w:rPr>
        <w:t xml:space="preserve">   第十四条  几项具体规定</w:t>
      </w:r>
    </w:p>
    <w:p w14:paraId="60E5E4E1">
      <w:pPr>
        <w:ind w:left="465"/>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14.1因工程而产生的垃圾，由乙方负责运出施工现场，并负责将立即运到指定的</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u w:val="single"/>
          <w:lang w:val="en-US" w:eastAsia="zh-CN"/>
        </w:rPr>
        <w:t>/</w:t>
      </w:r>
      <w:r>
        <w:rPr>
          <w:rFonts w:hint="eastAsia" w:ascii="新宋体" w:hAnsi="新宋体" w:eastAsia="新宋体" w:cs="新宋体"/>
          <w:color w:val="auto"/>
          <w:sz w:val="24"/>
          <w:szCs w:val="24"/>
          <w:highlight w:val="none"/>
          <w:u w:val="single"/>
        </w:rPr>
        <w:t xml:space="preserve">       </w:t>
      </w:r>
      <w:r>
        <w:rPr>
          <w:rFonts w:hint="eastAsia" w:ascii="新宋体" w:hAnsi="新宋体" w:eastAsia="新宋体" w:cs="新宋体"/>
          <w:color w:val="auto"/>
          <w:sz w:val="24"/>
          <w:szCs w:val="24"/>
          <w:highlight w:val="none"/>
        </w:rPr>
        <w:t>地点。</w:t>
      </w:r>
    </w:p>
    <w:p w14:paraId="66437509">
      <w:pPr>
        <w:ind w:firstLine="42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14.</w:t>
      </w:r>
      <w:r>
        <w:rPr>
          <w:rFonts w:hint="eastAsia" w:ascii="新宋体" w:hAnsi="新宋体" w:eastAsia="新宋体" w:cs="新宋体"/>
          <w:color w:val="auto"/>
          <w:sz w:val="24"/>
          <w:szCs w:val="24"/>
          <w:highlight w:val="none"/>
          <w:lang w:val="en-US" w:eastAsia="zh-CN"/>
        </w:rPr>
        <w:t>2</w:t>
      </w:r>
      <w:r>
        <w:rPr>
          <w:rFonts w:hint="eastAsia" w:ascii="新宋体" w:hAnsi="新宋体" w:eastAsia="新宋体" w:cs="新宋体"/>
          <w:color w:val="auto"/>
          <w:sz w:val="24"/>
          <w:szCs w:val="24"/>
          <w:highlight w:val="none"/>
        </w:rPr>
        <w:t>乙方按合同约定和规范施工，如甲方有特殊要求，需在施工前以书面形式通知乙方。</w:t>
      </w:r>
    </w:p>
    <w:p w14:paraId="66B76A54">
      <w:pPr>
        <w:numPr>
          <w:ilvl w:val="0"/>
          <w:numId w:val="14"/>
        </w:numPr>
        <w:rPr>
          <w:rFonts w:hint="eastAsia" w:ascii="新宋体" w:hAnsi="新宋体" w:eastAsia="新宋体" w:cs="新宋体"/>
          <w:b/>
          <w:color w:val="auto"/>
          <w:sz w:val="24"/>
          <w:szCs w:val="24"/>
          <w:highlight w:val="none"/>
        </w:rPr>
      </w:pPr>
      <w:r>
        <w:rPr>
          <w:rFonts w:hint="eastAsia" w:ascii="新宋体" w:hAnsi="新宋体" w:eastAsia="新宋体" w:cs="新宋体"/>
          <w:b/>
          <w:color w:val="auto"/>
          <w:sz w:val="24"/>
          <w:szCs w:val="24"/>
          <w:highlight w:val="none"/>
        </w:rPr>
        <w:t>附则</w:t>
      </w:r>
    </w:p>
    <w:p w14:paraId="02DD2EA8">
      <w:pPr>
        <w:ind w:left="42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15.1本合同经甲、乙双方代表签字盖章后生效。</w:t>
      </w:r>
    </w:p>
    <w:p w14:paraId="4A738C0E">
      <w:pPr>
        <w:ind w:firstLine="42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15.2本合同签定后工程不得转包。</w:t>
      </w:r>
    </w:p>
    <w:p w14:paraId="589499AE">
      <w:pPr>
        <w:ind w:firstLine="420"/>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15.3，本合同一式两份，甲乙双方各执一份。</w:t>
      </w:r>
    </w:p>
    <w:p w14:paraId="437D645A">
      <w:pPr>
        <w:rPr>
          <w:rFonts w:hint="eastAsia" w:ascii="新宋体" w:hAnsi="新宋体" w:eastAsia="新宋体" w:cs="新宋体"/>
          <w:b/>
          <w:color w:val="auto"/>
          <w:sz w:val="24"/>
          <w:szCs w:val="24"/>
          <w:highlight w:val="none"/>
        </w:rPr>
      </w:pPr>
      <w:r>
        <w:rPr>
          <w:rFonts w:hint="eastAsia" w:ascii="新宋体" w:hAnsi="新宋体" w:eastAsia="新宋体" w:cs="新宋体"/>
          <w:b/>
          <w:color w:val="auto"/>
          <w:sz w:val="24"/>
          <w:szCs w:val="24"/>
          <w:highlight w:val="none"/>
        </w:rPr>
        <w:t xml:space="preserve">  </w:t>
      </w:r>
    </w:p>
    <w:p w14:paraId="702448CD">
      <w:pPr>
        <w:rPr>
          <w:rFonts w:hint="eastAsia" w:ascii="新宋体" w:hAnsi="新宋体" w:eastAsia="新宋体" w:cs="新宋体"/>
          <w:b/>
          <w:color w:val="auto"/>
          <w:sz w:val="24"/>
          <w:szCs w:val="24"/>
          <w:highlight w:val="none"/>
        </w:rPr>
      </w:pPr>
    </w:p>
    <w:p w14:paraId="7C335D86">
      <w:pPr>
        <w:keepNext w:val="0"/>
        <w:keepLines w:val="0"/>
        <w:widowControl w:val="0"/>
        <w:suppressLineNumbers w:val="0"/>
        <w:spacing w:before="0" w:beforeAutospacing="0" w:after="0" w:afterAutospacing="0"/>
        <w:ind w:left="0" w:right="0"/>
        <w:jc w:val="both"/>
        <w:rPr>
          <w:rFonts w:hint="eastAsia" w:ascii="新宋体" w:hAnsi="新宋体" w:eastAsia="新宋体" w:cs="新宋体"/>
          <w:b/>
          <w:bCs w:val="0"/>
          <w:color w:val="auto"/>
          <w:kern w:val="2"/>
          <w:sz w:val="24"/>
          <w:szCs w:val="24"/>
          <w:highlight w:val="none"/>
          <w:lang w:val="en-US" w:eastAsia="zh-CN" w:bidi="ar"/>
        </w:rPr>
      </w:pPr>
      <w:r>
        <w:rPr>
          <w:rFonts w:hint="eastAsia" w:ascii="新宋体" w:hAnsi="新宋体" w:eastAsia="新宋体" w:cs="新宋体"/>
          <w:b/>
          <w:bCs w:val="0"/>
          <w:color w:val="auto"/>
          <w:kern w:val="2"/>
          <w:sz w:val="24"/>
          <w:szCs w:val="24"/>
          <w:highlight w:val="none"/>
          <w:lang w:val="en-US" w:eastAsia="zh-CN" w:bidi="ar"/>
        </w:rPr>
        <w:t xml:space="preserve">  </w:t>
      </w:r>
    </w:p>
    <w:p w14:paraId="05D8D7DA">
      <w:pPr>
        <w:keepNext w:val="0"/>
        <w:keepLines w:val="0"/>
        <w:widowControl w:val="0"/>
        <w:suppressLineNumbers w:val="0"/>
        <w:spacing w:before="0" w:beforeAutospacing="0" w:after="0" w:afterAutospacing="0"/>
        <w:ind w:left="0" w:right="0"/>
        <w:jc w:val="both"/>
        <w:rPr>
          <w:rFonts w:hint="eastAsia" w:ascii="新宋体" w:hAnsi="新宋体" w:eastAsia="新宋体" w:cs="新宋体"/>
          <w:b/>
          <w:bCs w:val="0"/>
          <w:color w:val="auto"/>
          <w:kern w:val="2"/>
          <w:sz w:val="24"/>
          <w:szCs w:val="24"/>
          <w:highlight w:val="none"/>
          <w:lang w:val="en-US" w:eastAsia="zh-CN" w:bidi="ar"/>
        </w:rPr>
      </w:pPr>
    </w:p>
    <w:p w14:paraId="15F2CC62">
      <w:pPr>
        <w:ind w:firstLine="420"/>
        <w:rPr>
          <w:rFonts w:hint="eastAsia" w:ascii="新宋体" w:hAnsi="新宋体" w:eastAsia="新宋体" w:cs="新宋体"/>
          <w:color w:val="auto"/>
          <w:sz w:val="24"/>
          <w:szCs w:val="24"/>
          <w:highlight w:val="none"/>
          <w:lang w:val="en-US" w:eastAsia="zh-CN"/>
        </w:rPr>
      </w:pPr>
      <w:r>
        <w:rPr>
          <w:rFonts w:hint="eastAsia" w:ascii="新宋体" w:hAnsi="新宋体" w:eastAsia="新宋体" w:cs="新宋体"/>
          <w:color w:val="auto"/>
          <w:sz w:val="24"/>
          <w:szCs w:val="24"/>
          <w:highlight w:val="none"/>
          <w:lang w:val="en-US" w:eastAsia="zh-CN"/>
        </w:rPr>
        <w:t>甲方（盖章）：                           乙方（盖章）:</w:t>
      </w:r>
    </w:p>
    <w:p w14:paraId="631151EA">
      <w:pPr>
        <w:ind w:firstLine="420"/>
        <w:rPr>
          <w:rFonts w:hint="default" w:ascii="新宋体" w:hAnsi="新宋体" w:eastAsia="新宋体" w:cs="新宋体"/>
          <w:color w:val="auto"/>
          <w:sz w:val="24"/>
          <w:szCs w:val="24"/>
          <w:highlight w:val="none"/>
          <w:lang w:val="en-US" w:eastAsia="zh-CN"/>
        </w:rPr>
      </w:pPr>
      <w:r>
        <w:rPr>
          <w:rFonts w:hint="eastAsia" w:ascii="新宋体" w:hAnsi="新宋体" w:eastAsia="新宋体" w:cs="新宋体"/>
          <w:color w:val="auto"/>
          <w:sz w:val="24"/>
          <w:szCs w:val="24"/>
          <w:highlight w:val="none"/>
          <w:lang w:val="en-US" w:eastAsia="zh-CN"/>
        </w:rPr>
        <w:t>法定代表人（签字）：                     法定代表人（签字）：</w:t>
      </w:r>
    </w:p>
    <w:p w14:paraId="09F20959">
      <w:pPr>
        <w:ind w:firstLine="420"/>
        <w:rPr>
          <w:rFonts w:hint="eastAsia" w:ascii="新宋体" w:hAnsi="新宋体" w:eastAsia="新宋体" w:cs="新宋体"/>
          <w:color w:val="auto"/>
          <w:sz w:val="24"/>
          <w:szCs w:val="24"/>
          <w:highlight w:val="none"/>
          <w:lang w:val="en-US" w:eastAsia="zh-CN"/>
        </w:rPr>
      </w:pPr>
      <w:r>
        <w:rPr>
          <w:rFonts w:hint="eastAsia" w:ascii="新宋体" w:hAnsi="新宋体" w:eastAsia="新宋体" w:cs="新宋体"/>
          <w:color w:val="auto"/>
          <w:sz w:val="24"/>
          <w:szCs w:val="24"/>
          <w:highlight w:val="none"/>
          <w:lang w:val="en-US" w:eastAsia="zh-CN"/>
        </w:rPr>
        <w:t>或委托代理人：                           或委托代理人：</w:t>
      </w:r>
    </w:p>
    <w:p w14:paraId="15731B1A">
      <w:pPr>
        <w:ind w:firstLine="420"/>
        <w:rPr>
          <w:rFonts w:hint="default" w:ascii="新宋体" w:hAnsi="新宋体" w:eastAsia="新宋体" w:cs="新宋体"/>
          <w:color w:val="auto"/>
          <w:sz w:val="24"/>
          <w:szCs w:val="24"/>
          <w:highlight w:val="none"/>
          <w:lang w:val="en-US" w:eastAsia="zh-CN"/>
        </w:rPr>
      </w:pPr>
      <w:r>
        <w:rPr>
          <w:rFonts w:hint="eastAsia" w:ascii="新宋体" w:hAnsi="新宋体" w:eastAsia="新宋体" w:cs="新宋体"/>
          <w:color w:val="auto"/>
          <w:sz w:val="24"/>
          <w:szCs w:val="24"/>
          <w:highlight w:val="none"/>
          <w:lang w:val="en-US" w:eastAsia="zh-CN"/>
        </w:rPr>
        <w:t xml:space="preserve">    年   月  日                              年   月  日</w:t>
      </w:r>
    </w:p>
    <w:p w14:paraId="162B28B6">
      <w:pPr>
        <w:rPr>
          <w:color w:val="auto"/>
          <w:highlight w:val="none"/>
        </w:rPr>
      </w:pPr>
    </w:p>
    <w:p w14:paraId="09D15D33">
      <w:pPr>
        <w:pStyle w:val="81"/>
        <w:rPr>
          <w:rFonts w:ascii="宋体" w:hAnsi="宋体" w:cs="宋体"/>
          <w:color w:val="auto"/>
          <w:szCs w:val="21"/>
          <w:highlight w:val="none"/>
        </w:rPr>
      </w:pPr>
    </w:p>
    <w:p w14:paraId="2D7676D5">
      <w:pPr>
        <w:pStyle w:val="81"/>
        <w:rPr>
          <w:rFonts w:ascii="宋体" w:hAnsi="宋体" w:cs="宋体"/>
          <w:color w:val="auto"/>
          <w:szCs w:val="21"/>
          <w:highlight w:val="none"/>
        </w:rPr>
      </w:pPr>
    </w:p>
    <w:p w14:paraId="7FEDE27B">
      <w:pPr>
        <w:pStyle w:val="81"/>
        <w:rPr>
          <w:rFonts w:ascii="宋体" w:hAnsi="宋体" w:cs="宋体"/>
          <w:color w:val="auto"/>
          <w:szCs w:val="21"/>
          <w:highlight w:val="none"/>
        </w:rPr>
      </w:pPr>
    </w:p>
    <w:p w14:paraId="5343CF2A">
      <w:pPr>
        <w:tabs>
          <w:tab w:val="left" w:pos="3640"/>
        </w:tabs>
        <w:autoSpaceDE w:val="0"/>
        <w:autoSpaceDN w:val="0"/>
        <w:spacing w:line="480" w:lineRule="auto"/>
        <w:rPr>
          <w:rFonts w:hint="eastAsia" w:ascii="宋体" w:hAnsi="宋体" w:cs="宋体"/>
          <w:b/>
          <w:bCs/>
          <w:color w:val="auto"/>
          <w:szCs w:val="21"/>
          <w:highlight w:val="none"/>
        </w:rPr>
      </w:pPr>
      <w:r>
        <w:rPr>
          <w:rFonts w:hint="eastAsia" w:ascii="宋体" w:hAnsi="宋体" w:cs="宋体"/>
          <w:b/>
          <w:bCs/>
          <w:color w:val="auto"/>
          <w:szCs w:val="21"/>
          <w:highlight w:val="none"/>
        </w:rPr>
        <w:t>注：本合同仅为参考文本，合同签订双方可根据项目的具体要求进行修订</w:t>
      </w:r>
    </w:p>
    <w:p w14:paraId="29C18045">
      <w:pPr>
        <w:rPr>
          <w:rFonts w:hint="eastAsia" w:ascii="宋体" w:hAnsi="宋体" w:cs="宋体"/>
          <w:color w:val="auto"/>
          <w:szCs w:val="21"/>
          <w:highlight w:val="none"/>
        </w:rPr>
      </w:pPr>
      <w:r>
        <w:rPr>
          <w:rFonts w:hint="eastAsia" w:ascii="宋体" w:hAnsi="宋体" w:cs="宋体"/>
          <w:color w:val="auto"/>
          <w:szCs w:val="21"/>
          <w:highlight w:val="none"/>
        </w:rPr>
        <w:br w:type="page"/>
      </w:r>
    </w:p>
    <w:p w14:paraId="0527DA7B">
      <w:pPr>
        <w:pStyle w:val="2"/>
        <w:spacing w:before="62" w:beforeLines="20" w:after="62" w:afterLines="20" w:line="480" w:lineRule="exact"/>
        <w:ind w:firstLine="0" w:firstLineChars="0"/>
        <w:jc w:val="center"/>
        <w:rPr>
          <w:rFonts w:ascii="Arial" w:hAnsi="Arial"/>
          <w:color w:val="auto"/>
          <w:kern w:val="2"/>
          <w:sz w:val="32"/>
          <w:szCs w:val="32"/>
          <w:highlight w:val="none"/>
        </w:rPr>
      </w:pPr>
      <w:r>
        <w:rPr>
          <w:rFonts w:hint="eastAsia" w:ascii="Arial" w:hAnsi="Arial"/>
          <w:color w:val="auto"/>
          <w:kern w:val="2"/>
          <w:sz w:val="32"/>
          <w:szCs w:val="32"/>
          <w:highlight w:val="none"/>
          <w:lang w:val="zh-CN"/>
        </w:rPr>
        <w:t>第</w:t>
      </w:r>
      <w:r>
        <w:rPr>
          <w:rFonts w:hint="eastAsia" w:ascii="Arial" w:hAnsi="Arial"/>
          <w:color w:val="auto"/>
          <w:kern w:val="2"/>
          <w:sz w:val="32"/>
          <w:szCs w:val="32"/>
          <w:highlight w:val="none"/>
        </w:rPr>
        <w:t>五</w:t>
      </w:r>
      <w:r>
        <w:rPr>
          <w:rFonts w:hint="eastAsia" w:ascii="Arial" w:hAnsi="Arial"/>
          <w:color w:val="auto"/>
          <w:kern w:val="2"/>
          <w:sz w:val="32"/>
          <w:szCs w:val="32"/>
          <w:highlight w:val="none"/>
          <w:lang w:val="zh-CN"/>
        </w:rPr>
        <w:t xml:space="preserve">章  </w:t>
      </w:r>
      <w:bookmarkEnd w:id="60"/>
      <w:bookmarkEnd w:id="61"/>
      <w:bookmarkEnd w:id="62"/>
      <w:bookmarkEnd w:id="63"/>
      <w:bookmarkStart w:id="64" w:name="_Toc26873"/>
      <w:bookmarkStart w:id="65" w:name="_Toc54884158"/>
      <w:r>
        <w:rPr>
          <w:rFonts w:hint="eastAsia" w:ascii="Arial" w:hAnsi="Arial"/>
          <w:color w:val="auto"/>
          <w:kern w:val="2"/>
          <w:sz w:val="32"/>
          <w:szCs w:val="32"/>
          <w:highlight w:val="none"/>
        </w:rPr>
        <w:t>参选文件格式</w:t>
      </w:r>
      <w:bookmarkEnd w:id="64"/>
      <w:bookmarkEnd w:id="65"/>
    </w:p>
    <w:p w14:paraId="2A94A47A">
      <w:pPr>
        <w:spacing w:line="360" w:lineRule="auto"/>
        <w:jc w:val="center"/>
        <w:rPr>
          <w:rFonts w:ascii="仿宋" w:hAnsi="仿宋" w:eastAsia="仿宋"/>
          <w:b/>
          <w:color w:val="auto"/>
          <w:spacing w:val="20"/>
          <w:sz w:val="36"/>
          <w:szCs w:val="36"/>
          <w:highlight w:val="none"/>
          <w:u w:val="single"/>
        </w:rPr>
      </w:pPr>
    </w:p>
    <w:p w14:paraId="49945C73">
      <w:pPr>
        <w:spacing w:line="360" w:lineRule="auto"/>
        <w:jc w:val="center"/>
        <w:rPr>
          <w:rFonts w:ascii="仿宋" w:hAnsi="仿宋" w:eastAsia="仿宋"/>
          <w:b/>
          <w:color w:val="auto"/>
          <w:spacing w:val="20"/>
          <w:sz w:val="36"/>
          <w:szCs w:val="36"/>
          <w:highlight w:val="none"/>
          <w:u w:val="single"/>
        </w:rPr>
      </w:pPr>
    </w:p>
    <w:p w14:paraId="2C41F8BF">
      <w:pPr>
        <w:spacing w:line="360" w:lineRule="auto"/>
        <w:jc w:val="center"/>
        <w:rPr>
          <w:rFonts w:ascii="宋体" w:hAnsi="宋体"/>
          <w:color w:val="auto"/>
          <w:sz w:val="24"/>
          <w:highlight w:val="none"/>
        </w:rPr>
      </w:pPr>
      <w:r>
        <w:rPr>
          <w:rFonts w:hint="eastAsia" w:ascii="仿宋" w:hAnsi="仿宋" w:eastAsia="仿宋"/>
          <w:b/>
          <w:color w:val="auto"/>
          <w:spacing w:val="20"/>
          <w:sz w:val="36"/>
          <w:szCs w:val="36"/>
          <w:highlight w:val="none"/>
        </w:rPr>
        <w:t>（项目名称</w:t>
      </w:r>
      <w:r>
        <w:rPr>
          <w:rFonts w:hint="eastAsia" w:ascii="仿宋" w:hAnsi="仿宋" w:eastAsia="仿宋"/>
          <w:b/>
          <w:color w:val="auto"/>
          <w:spacing w:val="20"/>
          <w:sz w:val="36"/>
          <w:szCs w:val="36"/>
          <w:highlight w:val="none"/>
          <w:lang w:eastAsia="zh-CN"/>
        </w:rPr>
        <w:t>：</w:t>
      </w:r>
      <w:r>
        <w:rPr>
          <w:rFonts w:hint="default" w:ascii="仿宋" w:hAnsi="仿宋" w:eastAsia="仿宋"/>
          <w:b/>
          <w:color w:val="auto"/>
          <w:spacing w:val="20"/>
          <w:sz w:val="36"/>
          <w:szCs w:val="36"/>
          <w:highlight w:val="none"/>
          <w:lang w:val="en-US" w:eastAsia="zh-CN"/>
        </w:rPr>
        <w:t>_____________________</w:t>
      </w:r>
      <w:r>
        <w:rPr>
          <w:rFonts w:hint="eastAsia" w:ascii="仿宋" w:hAnsi="仿宋" w:eastAsia="仿宋"/>
          <w:b/>
          <w:color w:val="auto"/>
          <w:spacing w:val="20"/>
          <w:sz w:val="36"/>
          <w:szCs w:val="36"/>
          <w:highlight w:val="none"/>
        </w:rPr>
        <w:t>）</w:t>
      </w:r>
    </w:p>
    <w:p w14:paraId="37BE6761">
      <w:pPr>
        <w:spacing w:line="360" w:lineRule="auto"/>
        <w:ind w:firstLine="803" w:firstLineChars="200"/>
        <w:rPr>
          <w:rFonts w:ascii="宋体" w:hAnsi="宋体"/>
          <w:color w:val="auto"/>
          <w:sz w:val="24"/>
          <w:highlight w:val="none"/>
        </w:rPr>
      </w:pPr>
      <w:r>
        <w:rPr>
          <w:rFonts w:hint="eastAsia" w:ascii="仿宋" w:hAnsi="仿宋" w:eastAsia="仿宋"/>
          <w:b/>
          <w:color w:val="auto"/>
          <w:spacing w:val="20"/>
          <w:sz w:val="36"/>
          <w:szCs w:val="36"/>
          <w:highlight w:val="none"/>
        </w:rPr>
        <w:t>（项目</w:t>
      </w:r>
      <w:r>
        <w:rPr>
          <w:rFonts w:hint="eastAsia" w:ascii="仿宋" w:hAnsi="仿宋" w:eastAsia="仿宋"/>
          <w:b/>
          <w:color w:val="auto"/>
          <w:spacing w:val="20"/>
          <w:sz w:val="36"/>
          <w:szCs w:val="36"/>
          <w:highlight w:val="none"/>
          <w:lang w:val="en-US" w:eastAsia="zh-CN"/>
        </w:rPr>
        <w:t>编号</w:t>
      </w:r>
      <w:r>
        <w:rPr>
          <w:rFonts w:hint="default" w:ascii="仿宋" w:hAnsi="仿宋" w:eastAsia="仿宋"/>
          <w:b/>
          <w:color w:val="auto"/>
          <w:spacing w:val="20"/>
          <w:sz w:val="36"/>
          <w:szCs w:val="36"/>
          <w:highlight w:val="none"/>
          <w:lang w:val="en-US" w:eastAsia="zh-CN"/>
        </w:rPr>
        <w:t>:______________________</w:t>
      </w:r>
      <w:r>
        <w:rPr>
          <w:rFonts w:hint="eastAsia" w:ascii="仿宋" w:hAnsi="仿宋" w:eastAsia="仿宋"/>
          <w:b/>
          <w:color w:val="auto"/>
          <w:spacing w:val="20"/>
          <w:sz w:val="36"/>
          <w:szCs w:val="36"/>
          <w:highlight w:val="none"/>
        </w:rPr>
        <w:t>）</w:t>
      </w:r>
    </w:p>
    <w:p w14:paraId="10E9401D">
      <w:pPr>
        <w:spacing w:line="360" w:lineRule="auto"/>
        <w:rPr>
          <w:rFonts w:ascii="宋体" w:hAnsi="宋体"/>
          <w:color w:val="auto"/>
          <w:sz w:val="24"/>
          <w:highlight w:val="none"/>
        </w:rPr>
      </w:pPr>
    </w:p>
    <w:p w14:paraId="56FBD223">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参</w:t>
      </w:r>
    </w:p>
    <w:p w14:paraId="03FDAD36">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选</w:t>
      </w:r>
    </w:p>
    <w:p w14:paraId="699AEAE3">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文</w:t>
      </w:r>
    </w:p>
    <w:p w14:paraId="4660B020">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件</w:t>
      </w:r>
    </w:p>
    <w:p w14:paraId="1E15E8A7">
      <w:pPr>
        <w:pStyle w:val="82"/>
        <w:spacing w:before="156"/>
        <w:ind w:firstLine="350"/>
        <w:rPr>
          <w:color w:val="auto"/>
          <w:highlight w:val="none"/>
        </w:rPr>
      </w:pPr>
    </w:p>
    <w:p w14:paraId="6EEADEAF">
      <w:pPr>
        <w:spacing w:line="360" w:lineRule="auto"/>
        <w:rPr>
          <w:rFonts w:ascii="宋体" w:hAnsi="宋体"/>
          <w:color w:val="auto"/>
          <w:sz w:val="24"/>
          <w:highlight w:val="none"/>
        </w:rPr>
      </w:pPr>
    </w:p>
    <w:p w14:paraId="34B8CFE0">
      <w:pPr>
        <w:spacing w:line="360" w:lineRule="auto"/>
        <w:ind w:firstLine="148" w:firstLineChars="49"/>
        <w:rPr>
          <w:rFonts w:ascii="宋体" w:hAnsi="宋体"/>
          <w:b/>
          <w:color w:val="auto"/>
          <w:sz w:val="30"/>
          <w:szCs w:val="30"/>
          <w:highlight w:val="none"/>
        </w:rPr>
      </w:pPr>
      <w:r>
        <w:rPr>
          <w:rFonts w:hint="eastAsia" w:ascii="宋体" w:hAnsi="宋体"/>
          <w:b/>
          <w:color w:val="auto"/>
          <w:sz w:val="30"/>
          <w:szCs w:val="30"/>
          <w:highlight w:val="none"/>
        </w:rPr>
        <w:t>采购人名称：</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 xml:space="preserve"> </w:t>
      </w:r>
    </w:p>
    <w:p w14:paraId="62D4BF87">
      <w:pPr>
        <w:spacing w:line="360" w:lineRule="auto"/>
        <w:rPr>
          <w:rFonts w:ascii="宋体" w:hAnsi="宋体"/>
          <w:b/>
          <w:color w:val="auto"/>
          <w:sz w:val="30"/>
          <w:szCs w:val="30"/>
          <w:highlight w:val="none"/>
        </w:rPr>
      </w:pPr>
    </w:p>
    <w:p w14:paraId="764D1A80">
      <w:pPr>
        <w:spacing w:line="360" w:lineRule="auto"/>
        <w:ind w:firstLine="148" w:firstLineChars="49"/>
        <w:rPr>
          <w:rFonts w:ascii="宋体" w:hAnsi="宋体"/>
          <w:b/>
          <w:color w:val="auto"/>
          <w:sz w:val="30"/>
          <w:szCs w:val="30"/>
          <w:highlight w:val="none"/>
          <w:u w:val="single"/>
        </w:rPr>
      </w:pPr>
      <w:r>
        <w:rPr>
          <w:rFonts w:hint="eastAsia" w:ascii="宋体" w:hAnsi="宋体"/>
          <w:b/>
          <w:color w:val="auto"/>
          <w:sz w:val="30"/>
          <w:szCs w:val="30"/>
          <w:highlight w:val="none"/>
        </w:rPr>
        <w:t xml:space="preserve">参选人名称： </w:t>
      </w:r>
      <w:r>
        <w:rPr>
          <w:rFonts w:hint="eastAsia" w:ascii="宋体" w:hAnsi="宋体"/>
          <w:b/>
          <w:color w:val="auto"/>
          <w:sz w:val="30"/>
          <w:szCs w:val="30"/>
          <w:highlight w:val="none"/>
          <w:u w:val="single"/>
        </w:rPr>
        <w:t xml:space="preserve">                              （盖 章）</w:t>
      </w:r>
    </w:p>
    <w:p w14:paraId="58CD2BE6">
      <w:pPr>
        <w:pStyle w:val="82"/>
        <w:spacing w:before="156"/>
        <w:ind w:firstLine="350"/>
        <w:rPr>
          <w:color w:val="auto"/>
          <w:highlight w:val="none"/>
        </w:rPr>
      </w:pPr>
    </w:p>
    <w:p w14:paraId="7BE6F0EE">
      <w:pPr>
        <w:spacing w:line="360" w:lineRule="auto"/>
        <w:ind w:firstLine="148" w:firstLineChars="49"/>
        <w:rPr>
          <w:rFonts w:ascii="宋体"/>
          <w:b/>
          <w:color w:val="auto"/>
          <w:sz w:val="30"/>
          <w:szCs w:val="30"/>
          <w:highlight w:val="none"/>
        </w:rPr>
      </w:pPr>
      <w:r>
        <w:rPr>
          <w:rFonts w:hint="eastAsia" w:ascii="宋体" w:hAnsi="宋体" w:cs="宋体"/>
          <w:b/>
          <w:color w:val="auto"/>
          <w:sz w:val="30"/>
          <w:szCs w:val="30"/>
          <w:highlight w:val="none"/>
        </w:rPr>
        <w:t>法定代表人或委托代理人：</w:t>
      </w:r>
      <w:r>
        <w:rPr>
          <w:rFonts w:hint="eastAsia" w:ascii="宋体" w:hAnsi="宋体" w:cs="宋体"/>
          <w:b/>
          <w:color w:val="auto"/>
          <w:sz w:val="30"/>
          <w:szCs w:val="30"/>
          <w:highlight w:val="none"/>
          <w:u w:val="single"/>
        </w:rPr>
        <w:t xml:space="preserve">                (签字或盖章)</w:t>
      </w:r>
    </w:p>
    <w:p w14:paraId="3ACAF24D">
      <w:pPr>
        <w:spacing w:line="360" w:lineRule="auto"/>
        <w:rPr>
          <w:rFonts w:ascii="仿宋_GB2312" w:eastAsia="仿宋_GB2312"/>
          <w:color w:val="auto"/>
          <w:sz w:val="30"/>
          <w:szCs w:val="30"/>
          <w:highlight w:val="none"/>
        </w:rPr>
      </w:pPr>
    </w:p>
    <w:p w14:paraId="0CEBC3BD">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 xml:space="preserve">日期：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年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月 </w:t>
      </w:r>
      <w:r>
        <w:rPr>
          <w:rFonts w:ascii="宋体" w:hAnsi="宋体"/>
          <w:b/>
          <w:color w:val="auto"/>
          <w:sz w:val="30"/>
          <w:szCs w:val="30"/>
          <w:highlight w:val="none"/>
        </w:rPr>
        <w:t xml:space="preserve">   </w:t>
      </w:r>
      <w:r>
        <w:rPr>
          <w:rFonts w:hint="eastAsia" w:ascii="宋体" w:hAnsi="宋体"/>
          <w:b/>
          <w:color w:val="auto"/>
          <w:sz w:val="30"/>
          <w:szCs w:val="30"/>
          <w:highlight w:val="none"/>
        </w:rPr>
        <w:t>日</w:t>
      </w:r>
    </w:p>
    <w:p w14:paraId="50286371">
      <w:pPr>
        <w:jc w:val="center"/>
        <w:rPr>
          <w:rFonts w:ascii="宋体" w:cs="宋体"/>
          <w:b/>
          <w:color w:val="auto"/>
          <w:sz w:val="30"/>
          <w:szCs w:val="30"/>
          <w:highlight w:val="none"/>
        </w:rPr>
      </w:pPr>
      <w:r>
        <w:rPr>
          <w:rFonts w:hint="eastAsia" w:ascii="宋体" w:hAnsi="宋体" w:cs="宋体"/>
          <w:b/>
          <w:color w:val="auto"/>
          <w:sz w:val="30"/>
          <w:szCs w:val="30"/>
          <w:highlight w:val="none"/>
        </w:rPr>
        <w:t>目</w:t>
      </w:r>
      <w:r>
        <w:rPr>
          <w:rFonts w:hint="eastAsia" w:ascii="宋体" w:hAnsi="宋体" w:cs="宋体"/>
          <w:b/>
          <w:color w:val="auto"/>
          <w:sz w:val="30"/>
          <w:szCs w:val="30"/>
          <w:highlight w:val="none"/>
          <w:lang w:val="en-US" w:eastAsia="zh-CN"/>
        </w:rPr>
        <w:t xml:space="preserve">  </w:t>
      </w:r>
      <w:r>
        <w:rPr>
          <w:rFonts w:hint="eastAsia" w:ascii="宋体" w:hAnsi="宋体" w:cs="宋体"/>
          <w:b/>
          <w:color w:val="auto"/>
          <w:sz w:val="30"/>
          <w:szCs w:val="30"/>
          <w:highlight w:val="none"/>
        </w:rPr>
        <w:t>录</w:t>
      </w:r>
    </w:p>
    <w:p w14:paraId="692DF3AC">
      <w:pPr>
        <w:pStyle w:val="82"/>
        <w:numPr>
          <w:ilvl w:val="0"/>
          <w:numId w:val="0"/>
        </w:numPr>
        <w:ind w:firstLine="420" w:firstLineChars="175"/>
        <w:rPr>
          <w:rFonts w:hint="eastAsia" w:ascii="宋体" w:hAnsi="宋体"/>
          <w:color w:val="auto"/>
          <w:sz w:val="24"/>
          <w:highlight w:val="none"/>
          <w:lang w:val="en-US" w:eastAsia="zh-CN"/>
        </w:rPr>
      </w:pPr>
      <w:r>
        <w:rPr>
          <w:rFonts w:hint="eastAsia" w:ascii="宋体" w:hAnsi="宋体" w:eastAsia="宋体" w:cs="Times New Roman"/>
          <w:color w:val="auto"/>
          <w:kern w:val="2"/>
          <w:sz w:val="24"/>
          <w:highlight w:val="none"/>
          <w:lang w:val="en-US" w:eastAsia="zh-CN" w:bidi="ar-SA"/>
        </w:rPr>
        <w:t>一、</w:t>
      </w:r>
      <w:r>
        <w:rPr>
          <w:rFonts w:hint="eastAsia" w:ascii="宋体" w:hAnsi="宋体"/>
          <w:color w:val="auto"/>
          <w:sz w:val="24"/>
          <w:highlight w:val="none"/>
          <w:lang w:val="en-US" w:eastAsia="zh-CN"/>
        </w:rPr>
        <w:t>投标函</w:t>
      </w:r>
    </w:p>
    <w:p w14:paraId="7B300751">
      <w:pPr>
        <w:pStyle w:val="82"/>
        <w:numPr>
          <w:ilvl w:val="0"/>
          <w:numId w:val="0"/>
        </w:numPr>
        <w:ind w:firstLine="420" w:firstLineChars="175"/>
        <w:rPr>
          <w:rFonts w:hint="eastAsia" w:ascii="宋体" w:hAnsi="宋体"/>
          <w:color w:val="auto"/>
          <w:sz w:val="24"/>
          <w:highlight w:val="none"/>
          <w:lang w:val="en-US" w:eastAsia="zh-CN"/>
        </w:rPr>
      </w:pPr>
      <w:r>
        <w:rPr>
          <w:rFonts w:hint="eastAsia" w:ascii="宋体" w:hAnsi="宋体" w:eastAsia="宋体" w:cs="Times New Roman"/>
          <w:color w:val="auto"/>
          <w:kern w:val="2"/>
          <w:sz w:val="24"/>
          <w:highlight w:val="none"/>
          <w:lang w:val="en-US" w:eastAsia="zh-CN" w:bidi="ar-SA"/>
        </w:rPr>
        <w:t>二、</w:t>
      </w:r>
      <w:r>
        <w:rPr>
          <w:rFonts w:hint="eastAsia" w:ascii="宋体" w:hAnsi="宋体"/>
          <w:color w:val="auto"/>
          <w:sz w:val="24"/>
          <w:highlight w:val="none"/>
          <w:lang w:val="en-US" w:eastAsia="zh-CN"/>
        </w:rPr>
        <w:t>报价表</w:t>
      </w:r>
    </w:p>
    <w:p w14:paraId="346C2D3D">
      <w:pPr>
        <w:pStyle w:val="82"/>
        <w:rPr>
          <w:rFonts w:hint="eastAsia" w:ascii="宋体" w:hAnsi="宋体"/>
          <w:color w:val="auto"/>
          <w:sz w:val="24"/>
          <w:highlight w:val="none"/>
        </w:rPr>
      </w:pPr>
      <w:r>
        <w:rPr>
          <w:rFonts w:hint="eastAsia" w:ascii="宋体" w:hAnsi="宋体"/>
          <w:color w:val="auto"/>
          <w:sz w:val="24"/>
          <w:highlight w:val="none"/>
          <w:lang w:val="en-US" w:eastAsia="zh-CN"/>
        </w:rPr>
        <w:t>三</w:t>
      </w:r>
      <w:r>
        <w:rPr>
          <w:rFonts w:hint="eastAsia" w:ascii="宋体" w:hAnsi="宋体"/>
          <w:color w:val="auto"/>
          <w:sz w:val="24"/>
          <w:highlight w:val="none"/>
        </w:rPr>
        <w:t>、货物内容及质量要求响应表</w:t>
      </w:r>
    </w:p>
    <w:p w14:paraId="561513FD">
      <w:pPr>
        <w:pStyle w:val="82"/>
        <w:rPr>
          <w:rFonts w:hint="eastAsia" w:ascii="宋体" w:hAnsi="宋体"/>
          <w:color w:val="auto"/>
          <w:sz w:val="24"/>
          <w:highlight w:val="none"/>
        </w:rPr>
      </w:pPr>
      <w:r>
        <w:rPr>
          <w:rFonts w:hint="eastAsia" w:ascii="宋体" w:hAnsi="宋体"/>
          <w:color w:val="auto"/>
          <w:sz w:val="24"/>
          <w:highlight w:val="none"/>
          <w:lang w:val="en-US" w:eastAsia="zh-CN"/>
        </w:rPr>
        <w:t>四</w:t>
      </w:r>
      <w:r>
        <w:rPr>
          <w:rFonts w:hint="eastAsia" w:ascii="宋体" w:hAnsi="宋体"/>
          <w:color w:val="auto"/>
          <w:sz w:val="24"/>
          <w:highlight w:val="none"/>
        </w:rPr>
        <w:t>、诚信投标承诺书</w:t>
      </w:r>
    </w:p>
    <w:p w14:paraId="58070C37">
      <w:pPr>
        <w:pStyle w:val="82"/>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五、相关证明文件</w:t>
      </w:r>
    </w:p>
    <w:p w14:paraId="10B42BD6">
      <w:pPr>
        <w:widowControl/>
        <w:jc w:val="left"/>
        <w:rPr>
          <w:rFonts w:ascii="宋体" w:cs="宋体"/>
          <w:color w:val="auto"/>
          <w:sz w:val="24"/>
          <w:highlight w:val="none"/>
        </w:rPr>
      </w:pPr>
      <w:r>
        <w:rPr>
          <w:rFonts w:ascii="宋体" w:cs="宋体"/>
          <w:color w:val="auto"/>
          <w:sz w:val="24"/>
          <w:highlight w:val="none"/>
        </w:rPr>
        <w:br w:type="page"/>
      </w:r>
    </w:p>
    <w:p w14:paraId="21117AA9">
      <w:pPr>
        <w:keepNext/>
        <w:keepLines/>
        <w:numPr>
          <w:ilvl w:val="0"/>
          <w:numId w:val="0"/>
        </w:numPr>
        <w:wordWrap w:val="0"/>
        <w:autoSpaceDE w:val="0"/>
        <w:autoSpaceDN w:val="0"/>
        <w:adjustRightInd w:val="0"/>
        <w:spacing w:line="440" w:lineRule="exact"/>
        <w:jc w:val="center"/>
        <w:outlineLvl w:val="2"/>
        <w:rPr>
          <w:rFonts w:hint="eastAsia" w:ascii="宋体" w:hAnsi="Times New Roman" w:eastAsia="宋体" w:cs="宋体"/>
          <w:b/>
          <w:color w:val="auto"/>
          <w:kern w:val="0"/>
          <w:sz w:val="28"/>
          <w:szCs w:val="28"/>
          <w:highlight w:val="none"/>
          <w:shd w:val="clear" w:fill="FFFFFF"/>
          <w:lang w:val="en-US" w:eastAsia="zh-CN" w:bidi="ar-SA"/>
        </w:rPr>
      </w:pPr>
      <w:bookmarkStart w:id="66" w:name="_Toc54941342"/>
      <w:bookmarkStart w:id="67" w:name="_Toc476584433"/>
      <w:r>
        <w:rPr>
          <w:rFonts w:hint="eastAsia" w:ascii="宋体" w:hAnsi="Times New Roman" w:eastAsia="宋体" w:cs="宋体"/>
          <w:b/>
          <w:color w:val="auto"/>
          <w:kern w:val="0"/>
          <w:sz w:val="28"/>
          <w:szCs w:val="28"/>
          <w:highlight w:val="none"/>
          <w:shd w:val="clear" w:fill="FFFFFF"/>
          <w:lang w:val="en-US" w:eastAsia="zh-CN" w:bidi="ar-SA"/>
        </w:rPr>
        <w:t>一、</w:t>
      </w:r>
      <w:bookmarkEnd w:id="66"/>
      <w:bookmarkEnd w:id="67"/>
      <w:r>
        <w:rPr>
          <w:rFonts w:hint="eastAsia" w:ascii="宋体" w:hAnsi="Times New Roman" w:eastAsia="宋体" w:cs="宋体"/>
          <w:b/>
          <w:color w:val="auto"/>
          <w:kern w:val="0"/>
          <w:sz w:val="28"/>
          <w:szCs w:val="28"/>
          <w:highlight w:val="none"/>
          <w:shd w:val="clear" w:fill="FFFFFF"/>
          <w:lang w:val="en-US" w:eastAsia="zh-CN" w:bidi="ar-SA"/>
        </w:rPr>
        <w:t>投标函</w:t>
      </w:r>
    </w:p>
    <w:p w14:paraId="1601FEB2">
      <w:pPr>
        <w:tabs>
          <w:tab w:val="left" w:pos="5580"/>
        </w:tabs>
        <w:spacing w:before="120" w:line="360" w:lineRule="auto"/>
        <w:rPr>
          <w:rFonts w:hint="eastAsia" w:ascii="宋体" w:hAnsi="宋体"/>
          <w:color w:val="auto"/>
          <w:szCs w:val="21"/>
          <w:highlight w:val="none"/>
        </w:rPr>
      </w:pPr>
    </w:p>
    <w:p w14:paraId="718B87DC">
      <w:pPr>
        <w:tabs>
          <w:tab w:val="left" w:pos="5580"/>
        </w:tabs>
        <w:spacing w:before="120" w:line="360" w:lineRule="auto"/>
        <w:rPr>
          <w:rFonts w:ascii="宋体" w:hAnsi="宋体"/>
          <w:color w:val="auto"/>
          <w:szCs w:val="21"/>
          <w:highlight w:val="none"/>
          <w:u w:val="single"/>
        </w:rPr>
      </w:pPr>
      <w:r>
        <w:rPr>
          <w:rFonts w:hint="eastAsia" w:ascii="宋体" w:hAnsi="宋体"/>
          <w:color w:val="auto"/>
          <w:szCs w:val="21"/>
          <w:highlight w:val="none"/>
        </w:rPr>
        <w:t>致：</w:t>
      </w:r>
      <w:r>
        <w:rPr>
          <w:rFonts w:hint="eastAsia" w:ascii="宋体" w:hAnsi="宋体"/>
          <w:color w:val="auto"/>
          <w:szCs w:val="21"/>
          <w:highlight w:val="none"/>
          <w:u w:val="single"/>
          <w:lang w:eastAsia="zh-CN"/>
        </w:rPr>
        <w:t>安</w:t>
      </w:r>
      <w:r>
        <w:rPr>
          <w:rFonts w:hint="eastAsia" w:ascii="宋体" w:hAnsi="宋体"/>
          <w:color w:val="auto"/>
          <w:szCs w:val="21"/>
          <w:highlight w:val="none"/>
          <w:u w:val="single"/>
          <w:lang w:val="en-US" w:eastAsia="zh-CN"/>
        </w:rPr>
        <w:t>庆市公共交通集团</w:t>
      </w:r>
      <w:r>
        <w:rPr>
          <w:rFonts w:hint="eastAsia" w:ascii="宋体" w:hAnsi="宋体"/>
          <w:color w:val="auto"/>
          <w:szCs w:val="21"/>
          <w:highlight w:val="none"/>
          <w:u w:val="single"/>
          <w:lang w:eastAsia="zh-CN"/>
        </w:rPr>
        <w:t>有限公司</w:t>
      </w:r>
    </w:p>
    <w:p w14:paraId="04AA685B">
      <w:pPr>
        <w:widowControl w:val="0"/>
        <w:numPr>
          <w:ilvl w:val="0"/>
          <w:numId w:val="0"/>
        </w:numPr>
        <w:tabs>
          <w:tab w:val="left" w:pos="5580"/>
        </w:tabs>
        <w:spacing w:line="360" w:lineRule="auto"/>
        <w:ind w:firstLine="420" w:firstLineChars="200"/>
        <w:jc w:val="both"/>
        <w:rPr>
          <w:rFonts w:ascii="宋体" w:hAnsi="宋体" w:eastAsia="宋体" w:cs="Courier New"/>
          <w:color w:val="auto"/>
          <w:kern w:val="2"/>
          <w:sz w:val="21"/>
          <w:szCs w:val="21"/>
          <w:highlight w:val="none"/>
          <w:lang w:val="en-US" w:eastAsia="zh-CN" w:bidi="ar-SA"/>
        </w:rPr>
      </w:pPr>
      <w:r>
        <w:rPr>
          <w:rFonts w:ascii="宋体" w:hAnsi="宋体" w:eastAsia="宋体" w:cs="Courier New"/>
          <w:color w:val="auto"/>
          <w:kern w:val="2"/>
          <w:sz w:val="21"/>
          <w:szCs w:val="21"/>
          <w:highlight w:val="none"/>
          <w:lang w:val="en-US" w:eastAsia="zh-CN" w:bidi="ar-SA"/>
        </w:rPr>
        <w:t>1、</w:t>
      </w:r>
      <w:r>
        <w:rPr>
          <w:rFonts w:hint="eastAsia" w:ascii="宋体" w:hAnsi="宋体" w:eastAsia="宋体" w:cs="Courier New"/>
          <w:color w:val="auto"/>
          <w:kern w:val="2"/>
          <w:sz w:val="21"/>
          <w:szCs w:val="21"/>
          <w:highlight w:val="none"/>
          <w:lang w:val="en-US" w:eastAsia="zh-CN" w:bidi="ar-SA"/>
        </w:rPr>
        <w:t>根据贵方比选公告，我方决定参加贵方组织的</w:t>
      </w:r>
      <w:r>
        <w:rPr>
          <w:rFonts w:hint="eastAsia" w:ascii="宋体" w:hAnsi="宋体" w:cs="Courier New"/>
          <w:color w:val="auto"/>
          <w:kern w:val="2"/>
          <w:sz w:val="21"/>
          <w:szCs w:val="21"/>
          <w:highlight w:val="none"/>
          <w:u w:val="single"/>
          <w:lang w:val="en-US" w:eastAsia="zh-CN" w:bidi="ar-SA"/>
        </w:rPr>
        <w:t>安庆市公共交通集团办公楼门前停车区域维修项目</w:t>
      </w:r>
      <w:r>
        <w:rPr>
          <w:rFonts w:hint="eastAsia" w:ascii="宋体" w:hAnsi="宋体" w:eastAsia="宋体" w:cs="Courier New"/>
          <w:color w:val="auto"/>
          <w:kern w:val="2"/>
          <w:sz w:val="21"/>
          <w:szCs w:val="21"/>
          <w:highlight w:val="none"/>
          <w:lang w:val="en-US" w:eastAsia="zh-CN" w:bidi="ar-SA"/>
        </w:rPr>
        <w:t>的比选活动。我方授</w:t>
      </w:r>
      <w:r>
        <w:rPr>
          <w:rFonts w:hint="eastAsia" w:ascii="宋体" w:hAnsi="宋体" w:cs="Courier New"/>
          <w:color w:val="auto"/>
          <w:kern w:val="2"/>
          <w:sz w:val="21"/>
          <w:szCs w:val="21"/>
          <w:highlight w:val="none"/>
          <w:u w:val="single"/>
          <w:lang w:val="en-US" w:eastAsia="zh-CN" w:bidi="ar-SA"/>
        </w:rPr>
        <w:t xml:space="preserve">   </w:t>
      </w:r>
      <w:r>
        <w:rPr>
          <w:rFonts w:hint="eastAsia" w:ascii="宋体" w:hAnsi="宋体" w:eastAsia="宋体" w:cs="Courier New"/>
          <w:color w:val="auto"/>
          <w:kern w:val="2"/>
          <w:sz w:val="21"/>
          <w:szCs w:val="21"/>
          <w:highlight w:val="none"/>
          <w:u w:val="single"/>
          <w:lang w:val="en-US" w:eastAsia="zh-CN" w:bidi="ar-SA"/>
        </w:rPr>
        <w:t xml:space="preserve"> </w:t>
      </w:r>
      <w:r>
        <w:rPr>
          <w:rFonts w:hint="eastAsia" w:ascii="宋体" w:hAnsi="宋体" w:cs="Courier New"/>
          <w:color w:val="auto"/>
          <w:kern w:val="2"/>
          <w:sz w:val="21"/>
          <w:szCs w:val="21"/>
          <w:highlight w:val="none"/>
          <w:u w:val="single"/>
          <w:lang w:val="en-US" w:eastAsia="zh-CN" w:bidi="ar-SA"/>
        </w:rPr>
        <w:t xml:space="preserve"> </w:t>
      </w:r>
      <w:r>
        <w:rPr>
          <w:rFonts w:hint="eastAsia" w:ascii="宋体" w:hAnsi="宋体" w:eastAsia="宋体" w:cs="Courier New"/>
          <w:color w:val="auto"/>
          <w:kern w:val="2"/>
          <w:sz w:val="21"/>
          <w:szCs w:val="21"/>
          <w:highlight w:val="none"/>
          <w:u w:val="single"/>
          <w:lang w:val="en-US" w:eastAsia="zh-CN" w:bidi="ar-SA"/>
        </w:rPr>
        <w:t xml:space="preserve"> </w:t>
      </w:r>
      <w:r>
        <w:rPr>
          <w:rFonts w:hint="eastAsia" w:ascii="宋体" w:hAnsi="宋体" w:eastAsia="宋体" w:cs="Courier New"/>
          <w:color w:val="auto"/>
          <w:kern w:val="2"/>
          <w:sz w:val="21"/>
          <w:szCs w:val="21"/>
          <w:highlight w:val="none"/>
          <w:lang w:val="en-US" w:eastAsia="zh-CN" w:bidi="ar-SA"/>
        </w:rPr>
        <w:t>(姓名和职务)代表我方</w:t>
      </w:r>
      <w:r>
        <w:rPr>
          <w:rFonts w:hint="eastAsia" w:ascii="宋体" w:hAnsi="宋体" w:eastAsia="宋体" w:cs="Courier New"/>
          <w:color w:val="auto"/>
          <w:kern w:val="2"/>
          <w:sz w:val="21"/>
          <w:szCs w:val="21"/>
          <w:highlight w:val="none"/>
          <w:u w:val="single"/>
          <w:lang w:val="en-US" w:eastAsia="zh-CN" w:bidi="ar-SA"/>
        </w:rPr>
        <w:t xml:space="preserve">                 </w:t>
      </w:r>
      <w:r>
        <w:rPr>
          <w:rFonts w:hint="eastAsia" w:ascii="宋体" w:hAnsi="宋体" w:eastAsia="宋体" w:cs="Courier New"/>
          <w:color w:val="auto"/>
          <w:kern w:val="2"/>
          <w:sz w:val="21"/>
          <w:szCs w:val="21"/>
          <w:highlight w:val="none"/>
          <w:lang w:val="en-US" w:eastAsia="zh-CN" w:bidi="ar-SA"/>
        </w:rPr>
        <w:t>（参选人的名称）全权处理本项目投标的有关事宜。</w:t>
      </w:r>
    </w:p>
    <w:p w14:paraId="56187093">
      <w:pPr>
        <w:widowControl w:val="0"/>
        <w:tabs>
          <w:tab w:val="left" w:pos="5580"/>
        </w:tabs>
        <w:spacing w:line="360" w:lineRule="auto"/>
        <w:ind w:firstLine="420" w:firstLineChars="200"/>
        <w:jc w:val="both"/>
        <w:rPr>
          <w:rFonts w:hint="eastAsia" w:hAnsi="宋体" w:eastAsia="宋体" w:cs="宋体"/>
          <w:color w:val="auto"/>
          <w:highlight w:val="none"/>
          <w:u w:val="single"/>
          <w:lang w:val="en-US" w:eastAsia="zh-CN"/>
        </w:rPr>
      </w:pPr>
      <w:r>
        <w:rPr>
          <w:rFonts w:hint="eastAsia" w:ascii="宋体" w:hAnsi="宋体" w:eastAsia="宋体" w:cs="Courier New"/>
          <w:color w:val="auto"/>
          <w:kern w:val="2"/>
          <w:sz w:val="21"/>
          <w:szCs w:val="21"/>
          <w:highlight w:val="none"/>
          <w:lang w:val="en-US" w:eastAsia="zh-CN" w:bidi="ar-SA"/>
        </w:rPr>
        <w:t>2、我方充分了解并完全响应比选文件的全部内容，愿意按照比选文件规定的各项要求，向采购人提供所需的货物和服务</w:t>
      </w:r>
      <w:r>
        <w:rPr>
          <w:rFonts w:hint="eastAsia" w:ascii="宋体" w:hAnsi="宋体" w:cs="Courier New"/>
          <w:color w:val="auto"/>
          <w:kern w:val="2"/>
          <w:sz w:val="21"/>
          <w:szCs w:val="21"/>
          <w:highlight w:val="none"/>
          <w:lang w:val="en-US" w:eastAsia="zh-CN" w:bidi="ar-SA"/>
        </w:rPr>
        <w:t>，</w:t>
      </w:r>
      <w:r>
        <w:rPr>
          <w:rFonts w:hint="eastAsia" w:ascii="宋体" w:hAnsi="宋体" w:cs="Courier New"/>
          <w:b/>
          <w:bCs/>
          <w:color w:val="auto"/>
          <w:kern w:val="2"/>
          <w:sz w:val="21"/>
          <w:szCs w:val="21"/>
          <w:highlight w:val="none"/>
          <w:lang w:val="en-US" w:eastAsia="zh-CN" w:bidi="ar-SA"/>
        </w:rPr>
        <w:t>投标报价（总价）为人民币</w:t>
      </w:r>
      <w:r>
        <w:rPr>
          <w:rFonts w:hint="eastAsia" w:ascii="宋体" w:hAnsi="宋体" w:eastAsia="宋体" w:cs="Courier New"/>
          <w:b/>
          <w:bCs/>
          <w:color w:val="auto"/>
          <w:kern w:val="2"/>
          <w:sz w:val="21"/>
          <w:szCs w:val="21"/>
          <w:highlight w:val="none"/>
          <w:lang w:val="en-US" w:eastAsia="zh-CN" w:bidi="ar-SA"/>
        </w:rPr>
        <w:t>（大写）</w:t>
      </w:r>
      <w:r>
        <w:rPr>
          <w:rFonts w:hint="eastAsia" w:ascii="宋体" w:hAnsi="宋体" w:eastAsia="宋体" w:cs="Courier New"/>
          <w:b w:val="0"/>
          <w:bCs w:val="0"/>
          <w:color w:val="auto"/>
          <w:kern w:val="2"/>
          <w:sz w:val="21"/>
          <w:szCs w:val="21"/>
          <w:highlight w:val="none"/>
          <w:u w:val="single"/>
          <w:lang w:val="en-US" w:eastAsia="zh-CN" w:bidi="ar-SA"/>
        </w:rPr>
        <w:t xml:space="preserve">       </w:t>
      </w:r>
      <w:r>
        <w:rPr>
          <w:rFonts w:hint="eastAsia" w:ascii="宋体" w:hAnsi="宋体" w:eastAsia="宋体" w:cs="Courier New"/>
          <w:b/>
          <w:bCs/>
          <w:color w:val="auto"/>
          <w:kern w:val="2"/>
          <w:sz w:val="21"/>
          <w:szCs w:val="21"/>
          <w:highlight w:val="none"/>
          <w:u w:val="single"/>
          <w:lang w:val="en-US" w:eastAsia="zh-CN" w:bidi="ar-SA"/>
        </w:rPr>
        <w:t xml:space="preserve">  </w:t>
      </w:r>
      <w:r>
        <w:rPr>
          <w:rFonts w:hint="eastAsia" w:ascii="宋体" w:hAnsi="宋体" w:eastAsia="宋体" w:cs="Courier New"/>
          <w:b/>
          <w:bCs/>
          <w:color w:val="auto"/>
          <w:kern w:val="2"/>
          <w:sz w:val="21"/>
          <w:szCs w:val="21"/>
          <w:highlight w:val="none"/>
          <w:lang w:val="en-US" w:eastAsia="zh-CN" w:bidi="ar-SA"/>
        </w:rPr>
        <w:t>，(小写)</w:t>
      </w:r>
      <w:r>
        <w:rPr>
          <w:rFonts w:hint="eastAsia" w:ascii="宋体" w:hAnsi="宋体" w:cs="Courier New"/>
          <w:b w:val="0"/>
          <w:bCs w:val="0"/>
          <w:color w:val="auto"/>
          <w:kern w:val="2"/>
          <w:sz w:val="21"/>
          <w:szCs w:val="21"/>
          <w:highlight w:val="none"/>
          <w:u w:val="single"/>
          <w:lang w:val="en-US" w:eastAsia="zh-CN" w:bidi="ar-SA"/>
        </w:rPr>
        <w:t>¥</w:t>
      </w:r>
      <w:r>
        <w:rPr>
          <w:rFonts w:hint="eastAsia" w:ascii="宋体" w:hAnsi="宋体" w:eastAsia="宋体" w:cs="Courier New"/>
          <w:b w:val="0"/>
          <w:bCs w:val="0"/>
          <w:color w:val="auto"/>
          <w:kern w:val="2"/>
          <w:sz w:val="21"/>
          <w:szCs w:val="21"/>
          <w:highlight w:val="none"/>
          <w:u w:val="single"/>
          <w:lang w:val="en-US" w:eastAsia="zh-CN" w:bidi="ar-SA"/>
        </w:rPr>
        <w:t xml:space="preserve">       </w:t>
      </w:r>
      <w:r>
        <w:rPr>
          <w:rFonts w:hint="eastAsia" w:ascii="宋体" w:hAnsi="宋体" w:eastAsia="宋体" w:cs="Courier New"/>
          <w:b/>
          <w:bCs/>
          <w:color w:val="auto"/>
          <w:kern w:val="2"/>
          <w:sz w:val="21"/>
          <w:szCs w:val="21"/>
          <w:highlight w:val="none"/>
          <w:lang w:val="en-US" w:eastAsia="zh-CN" w:bidi="ar-SA"/>
        </w:rPr>
        <w:t>。</w:t>
      </w:r>
    </w:p>
    <w:p w14:paraId="4A79D37B">
      <w:pPr>
        <w:widowControl w:val="0"/>
        <w:tabs>
          <w:tab w:val="left" w:pos="5580"/>
        </w:tabs>
        <w:spacing w:line="360" w:lineRule="auto"/>
        <w:ind w:firstLine="420" w:firstLineChars="200"/>
        <w:jc w:val="both"/>
        <w:rPr>
          <w:rFonts w:hint="default" w:ascii="宋体" w:hAnsi="宋体" w:eastAsia="宋体" w:cs="Courier New"/>
          <w:b/>
          <w:bCs/>
          <w:color w:val="auto"/>
          <w:kern w:val="2"/>
          <w:sz w:val="21"/>
          <w:szCs w:val="21"/>
          <w:highlight w:val="none"/>
          <w:u w:val="single"/>
          <w:lang w:val="en-US" w:eastAsia="zh-CN" w:bidi="ar-SA"/>
        </w:rPr>
      </w:pPr>
      <w:r>
        <w:rPr>
          <w:rFonts w:hint="eastAsia" w:ascii="宋体" w:hAnsi="宋体" w:eastAsia="宋体" w:cs="Courier New"/>
          <w:color w:val="auto"/>
          <w:kern w:val="2"/>
          <w:sz w:val="21"/>
          <w:szCs w:val="21"/>
          <w:highlight w:val="none"/>
          <w:lang w:val="en-US" w:eastAsia="zh-CN" w:bidi="ar-SA"/>
        </w:rPr>
        <w:t>3、一旦我方成交，我方将严格履行合同规定的责任和义务</w:t>
      </w:r>
      <w:r>
        <w:rPr>
          <w:rFonts w:hint="eastAsia" w:ascii="宋体" w:hAnsi="宋体" w:cs="Courier New"/>
          <w:color w:val="auto"/>
          <w:kern w:val="2"/>
          <w:sz w:val="21"/>
          <w:szCs w:val="21"/>
          <w:highlight w:val="none"/>
          <w:lang w:val="en-US" w:eastAsia="zh-CN" w:bidi="ar-SA"/>
        </w:rPr>
        <w:t>。</w:t>
      </w:r>
    </w:p>
    <w:p w14:paraId="6F99337E">
      <w:pPr>
        <w:widowControl w:val="0"/>
        <w:tabs>
          <w:tab w:val="left" w:pos="5580"/>
        </w:tabs>
        <w:spacing w:line="360" w:lineRule="auto"/>
        <w:ind w:firstLine="417" w:firstLineChars="199"/>
        <w:jc w:val="both"/>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4、我方保证按照本项目比选文件要求提交参选文件。</w:t>
      </w:r>
    </w:p>
    <w:p w14:paraId="2226E666">
      <w:pPr>
        <w:widowControl w:val="0"/>
        <w:tabs>
          <w:tab w:val="left" w:pos="5580"/>
        </w:tabs>
        <w:spacing w:line="360" w:lineRule="auto"/>
        <w:ind w:firstLine="417" w:firstLineChars="199"/>
        <w:jc w:val="both"/>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5、我方愿意提供贵方可能另外要求的、与比选有关的文件资料，并保证我方已提供和将要提供的文件是真实的、准确的。</w:t>
      </w:r>
    </w:p>
    <w:p w14:paraId="1938BAAC">
      <w:pPr>
        <w:widowControl w:val="0"/>
        <w:tabs>
          <w:tab w:val="left" w:pos="5580"/>
        </w:tabs>
        <w:spacing w:line="360" w:lineRule="auto"/>
        <w:ind w:firstLine="417" w:firstLineChars="199"/>
        <w:jc w:val="both"/>
        <w:rPr>
          <w:rFonts w:hint="eastAsia"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6、我方充分知晓：本项目为固定综合单价，招标清单工程量（260㎡）为预估工程量，另预留预估40㎡施工内容，预留部分是否实施、实施范围以招标人现场书面确认、签证为准，无书面签证不予计量结算；最终结算工程量以现场验收合格的实际收方量为准，综合单价按中标单价执行，不作调整。我方投标总价仅作为评标依据，不作为最终结算价款。我方投标报价已综合考虑工程量增减、现场条件、人工材料价格波动、安全文明施工、保修、税费等全部风险费用；我方不转包、不违法分包，对所提交全部投标资料的真实性、准确性负责，如有弄虚作假，自愿承担一切法律及经济责任。</w:t>
      </w:r>
    </w:p>
    <w:p w14:paraId="6068D269">
      <w:pPr>
        <w:widowControl w:val="0"/>
        <w:tabs>
          <w:tab w:val="left" w:pos="5580"/>
        </w:tabs>
        <w:spacing w:line="360" w:lineRule="auto"/>
        <w:ind w:firstLine="417" w:firstLineChars="199"/>
        <w:jc w:val="both"/>
        <w:rPr>
          <w:rFonts w:hAnsi="宋体"/>
          <w:color w:val="auto"/>
          <w:highlight w:val="none"/>
        </w:rPr>
      </w:pPr>
      <w:r>
        <w:rPr>
          <w:rFonts w:hint="eastAsia" w:ascii="宋体" w:hAnsi="宋体" w:eastAsia="宋体" w:cs="Courier New"/>
          <w:color w:val="auto"/>
          <w:kern w:val="2"/>
          <w:sz w:val="21"/>
          <w:szCs w:val="21"/>
          <w:highlight w:val="none"/>
          <w:lang w:val="en-US" w:eastAsia="zh-CN" w:bidi="ar-SA"/>
        </w:rPr>
        <w:t>7、我方完全接受并响应比选文件约定的付款方式：工程竣工验收合格、结算确认并开具增值税专用发票后一个月内，支付至结算价款的95%；剩余结算价款的5%作为质量保证金，缺陷责任期2年（自竣工验收合格之日起计算），缺陷责任期满、经招标人核查无质量缺陷且我方完成全部保修义务后，质量保证金无息一次性付清。</w:t>
      </w:r>
    </w:p>
    <w:p w14:paraId="77A72F03">
      <w:pPr>
        <w:pStyle w:val="31"/>
        <w:tabs>
          <w:tab w:val="left" w:pos="5580"/>
        </w:tabs>
        <w:spacing w:line="480" w:lineRule="auto"/>
        <w:ind w:right="360" w:firstLine="3570" w:firstLineChars="1700"/>
        <w:jc w:val="right"/>
        <w:rPr>
          <w:rFonts w:hAnsi="宋体"/>
          <w:color w:val="auto"/>
          <w:highlight w:val="none"/>
          <w:u w:val="single"/>
        </w:rPr>
      </w:pPr>
      <w:r>
        <w:rPr>
          <w:rFonts w:hint="eastAsia" w:hAnsi="宋体"/>
          <w:color w:val="auto"/>
          <w:highlight w:val="none"/>
        </w:rPr>
        <w:t>参选人：</w:t>
      </w:r>
      <w:r>
        <w:rPr>
          <w:rFonts w:hint="eastAsia" w:hAnsi="宋体"/>
          <w:color w:val="auto"/>
          <w:highlight w:val="none"/>
          <w:u w:val="single"/>
        </w:rPr>
        <w:t xml:space="preserve">                          </w:t>
      </w:r>
      <w:r>
        <w:rPr>
          <w:rFonts w:hint="eastAsia" w:hAnsi="宋体"/>
          <w:color w:val="auto"/>
          <w:highlight w:val="none"/>
          <w:u w:val="single"/>
          <w:lang w:val="en-US" w:eastAsia="zh-CN"/>
        </w:rPr>
        <w:t xml:space="preserve"> </w:t>
      </w:r>
      <w:r>
        <w:rPr>
          <w:rFonts w:hint="eastAsia" w:hAnsi="宋体"/>
          <w:color w:val="auto"/>
          <w:highlight w:val="none"/>
          <w:u w:val="single"/>
        </w:rPr>
        <w:t xml:space="preserve"> （盖章）</w:t>
      </w:r>
    </w:p>
    <w:p w14:paraId="02B03BF0">
      <w:pPr>
        <w:pStyle w:val="31"/>
        <w:tabs>
          <w:tab w:val="left" w:pos="5580"/>
        </w:tabs>
        <w:wordWrap w:val="0"/>
        <w:spacing w:line="480" w:lineRule="auto"/>
        <w:ind w:firstLine="420" w:firstLineChars="200"/>
        <w:jc w:val="center"/>
        <w:rPr>
          <w:rFonts w:hint="eastAsia" w:hAnsi="宋体" w:eastAsia="宋体"/>
          <w:color w:val="auto"/>
          <w:highlight w:val="none"/>
          <w:u w:val="single"/>
          <w:lang w:val="en-US" w:eastAsia="zh-CN"/>
        </w:rPr>
      </w:pPr>
      <w:r>
        <w:rPr>
          <w:rFonts w:hint="eastAsia" w:hAnsi="宋体"/>
          <w:color w:val="auto"/>
          <w:highlight w:val="none"/>
          <w:lang w:val="en-US" w:eastAsia="zh-CN"/>
        </w:rPr>
        <w:t xml:space="preserve">                                </w:t>
      </w:r>
      <w:r>
        <w:rPr>
          <w:rFonts w:hint="eastAsia" w:hAnsi="宋体"/>
          <w:color w:val="auto"/>
          <w:highlight w:val="none"/>
        </w:rPr>
        <w:t>单位地址：</w:t>
      </w:r>
      <w:r>
        <w:rPr>
          <w:rFonts w:hint="eastAsia" w:hAnsi="宋体"/>
          <w:color w:val="auto"/>
          <w:highlight w:val="none"/>
          <w:u w:val="single"/>
          <w:lang w:val="en-US" w:eastAsia="zh-CN"/>
        </w:rPr>
        <w:t xml:space="preserve">                                      </w:t>
      </w:r>
    </w:p>
    <w:p w14:paraId="5263677E">
      <w:pPr>
        <w:pStyle w:val="31"/>
        <w:tabs>
          <w:tab w:val="left" w:pos="5580"/>
        </w:tabs>
        <w:spacing w:line="480" w:lineRule="auto"/>
        <w:ind w:firstLine="3780" w:firstLineChars="1800"/>
        <w:jc w:val="both"/>
        <w:rPr>
          <w:rFonts w:hAnsi="宋体"/>
          <w:color w:val="auto"/>
          <w:highlight w:val="none"/>
          <w:u w:val="single"/>
        </w:rPr>
      </w:pPr>
      <w:r>
        <w:rPr>
          <w:rFonts w:hint="eastAsia" w:hAnsi="宋体" w:cs="宋体"/>
          <w:color w:val="auto"/>
          <w:highlight w:val="none"/>
        </w:rPr>
        <w:t>法定代表人或委托代理人：</w:t>
      </w:r>
      <w:r>
        <w:rPr>
          <w:rFonts w:hint="eastAsia" w:hAnsi="宋体" w:cs="宋体"/>
          <w:color w:val="auto"/>
          <w:highlight w:val="none"/>
          <w:u w:val="single"/>
        </w:rPr>
        <w:t xml:space="preserve">   </w:t>
      </w:r>
      <w:r>
        <w:rPr>
          <w:rFonts w:hint="eastAsia" w:hAnsi="宋体" w:cs="宋体"/>
          <w:color w:val="auto"/>
          <w:highlight w:val="none"/>
          <w:u w:val="single"/>
          <w:lang w:val="en-US" w:eastAsia="zh-CN"/>
        </w:rPr>
        <w:t xml:space="preserve">      </w:t>
      </w:r>
      <w:r>
        <w:rPr>
          <w:rFonts w:hint="eastAsia" w:hAnsi="宋体" w:cs="宋体"/>
          <w:color w:val="auto"/>
          <w:highlight w:val="none"/>
          <w:u w:val="single"/>
        </w:rPr>
        <w:t>（签字或盖章）</w:t>
      </w:r>
    </w:p>
    <w:p w14:paraId="4B0DA8F5">
      <w:pPr>
        <w:pStyle w:val="31"/>
        <w:tabs>
          <w:tab w:val="left" w:pos="5580"/>
        </w:tabs>
        <w:spacing w:line="480" w:lineRule="auto"/>
        <w:ind w:firstLine="3570" w:firstLineChars="1700"/>
        <w:jc w:val="right"/>
        <w:rPr>
          <w:rFonts w:hAnsi="宋体"/>
          <w:color w:val="auto"/>
          <w:highlight w:val="none"/>
        </w:rPr>
      </w:pPr>
      <w:r>
        <w:rPr>
          <w:rFonts w:hint="eastAsia" w:hAnsi="宋体"/>
          <w:color w:val="auto"/>
          <w:highlight w:val="none"/>
        </w:rPr>
        <w:t>日期：       年      月      日</w:t>
      </w:r>
    </w:p>
    <w:p w14:paraId="0C7F69FE">
      <w:pPr>
        <w:pStyle w:val="23"/>
        <w:rPr>
          <w:color w:val="auto"/>
          <w:highlight w:val="none"/>
        </w:rPr>
      </w:pPr>
    </w:p>
    <w:p w14:paraId="4E0D8EE0">
      <w:pPr>
        <w:jc w:val="center"/>
        <w:rPr>
          <w:color w:val="auto"/>
          <w:highlight w:val="none"/>
        </w:rPr>
      </w:pPr>
      <w:bookmarkStart w:id="68" w:name="_Toc54941350"/>
      <w:bookmarkStart w:id="69" w:name="_Toc476584438"/>
      <w:r>
        <w:rPr>
          <w:rFonts w:hint="eastAsia" w:cs="宋体"/>
          <w:color w:val="auto"/>
          <w:highlight w:val="none"/>
        </w:rPr>
        <w:br w:type="page"/>
      </w:r>
      <w:bookmarkStart w:id="70" w:name="_Toc25208"/>
      <w:r>
        <w:rPr>
          <w:rFonts w:hint="eastAsia" w:ascii="宋体" w:hAnsi="Times New Roman" w:eastAsia="宋体" w:cs="宋体"/>
          <w:b/>
          <w:color w:val="auto"/>
          <w:kern w:val="0"/>
          <w:sz w:val="28"/>
          <w:szCs w:val="28"/>
          <w:highlight w:val="none"/>
          <w:shd w:val="clear" w:fill="FFFFFF"/>
          <w:lang w:val="en-US" w:eastAsia="zh-CN" w:bidi="ar-SA"/>
        </w:rPr>
        <w:t>二、报价表</w:t>
      </w:r>
    </w:p>
    <w:tbl>
      <w:tblPr>
        <w:tblStyle w:val="61"/>
        <w:tblW w:w="98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24"/>
        <w:gridCol w:w="3690"/>
        <w:gridCol w:w="405"/>
        <w:gridCol w:w="1636"/>
        <w:gridCol w:w="824"/>
        <w:gridCol w:w="2460"/>
      </w:tblGrid>
      <w:tr w14:paraId="0756F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jc w:val="center"/>
        </w:trPr>
        <w:tc>
          <w:tcPr>
            <w:tcW w:w="9839" w:type="dxa"/>
            <w:gridSpan w:val="6"/>
            <w:tcBorders>
              <w:top w:val="nil"/>
              <w:left w:val="nil"/>
              <w:bottom w:val="nil"/>
              <w:right w:val="nil"/>
            </w:tcBorders>
            <w:shd w:val="clear" w:color="auto" w:fill="auto"/>
            <w:noWrap/>
            <w:vAlign w:val="center"/>
          </w:tcPr>
          <w:p w14:paraId="78CBA179">
            <w:pPr>
              <w:keepNext w:val="0"/>
              <w:keepLines w:val="0"/>
              <w:widowControl/>
              <w:suppressLineNumbers w:val="0"/>
              <w:jc w:val="center"/>
              <w:textAlignment w:val="center"/>
              <w:rPr>
                <w:rFonts w:hint="eastAsia" w:ascii="宋体" w:hAnsi="宋体" w:eastAsia="宋体" w:cs="宋体"/>
                <w:b/>
                <w:bCs/>
                <w:i w:val="0"/>
                <w:iCs w:val="0"/>
                <w:color w:val="auto"/>
                <w:sz w:val="32"/>
                <w:szCs w:val="32"/>
                <w:highlight w:val="none"/>
                <w:u w:val="none"/>
              </w:rPr>
            </w:pPr>
            <w:r>
              <w:rPr>
                <w:rFonts w:hint="eastAsia" w:ascii="宋体" w:hAnsi="宋体" w:eastAsia="宋体" w:cs="宋体"/>
                <w:b/>
                <w:bCs/>
                <w:i w:val="0"/>
                <w:iCs w:val="0"/>
                <w:color w:val="auto"/>
                <w:kern w:val="0"/>
                <w:sz w:val="32"/>
                <w:szCs w:val="32"/>
                <w:highlight w:val="none"/>
                <w:u w:val="none"/>
                <w:lang w:val="en-US" w:eastAsia="zh-CN" w:bidi="ar"/>
              </w:rPr>
              <w:t>D.3 工程报价清单</w:t>
            </w:r>
          </w:p>
        </w:tc>
      </w:tr>
      <w:tr w14:paraId="05250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4514" w:type="dxa"/>
            <w:gridSpan w:val="2"/>
            <w:tcBorders>
              <w:top w:val="nil"/>
              <w:left w:val="nil"/>
              <w:bottom w:val="single" w:color="000000" w:sz="8" w:space="0"/>
              <w:right w:val="nil"/>
            </w:tcBorders>
            <w:shd w:val="clear" w:color="auto" w:fill="auto"/>
            <w:vAlign w:val="center"/>
          </w:tcPr>
          <w:p w14:paraId="2E6E9A88">
            <w:pPr>
              <w:keepNext w:val="0"/>
              <w:keepLines w:val="0"/>
              <w:widowControl/>
              <w:suppressLineNumbers w:val="0"/>
              <w:jc w:val="left"/>
              <w:textAlignment w:val="center"/>
              <w:rPr>
                <w:rFonts w:ascii="黑体" w:hAnsi="宋体" w:eastAsia="黑体" w:cs="黑体"/>
                <w:i w:val="0"/>
                <w:iCs w:val="0"/>
                <w:color w:val="auto"/>
                <w:sz w:val="21"/>
                <w:szCs w:val="21"/>
                <w:highlight w:val="none"/>
                <w:u w:val="none"/>
              </w:rPr>
            </w:pPr>
            <w:r>
              <w:rPr>
                <w:rFonts w:hint="eastAsia" w:ascii="黑体" w:hAnsi="宋体" w:eastAsia="黑体" w:cs="黑体"/>
                <w:i w:val="0"/>
                <w:iCs w:val="0"/>
                <w:color w:val="auto"/>
                <w:kern w:val="0"/>
                <w:sz w:val="21"/>
                <w:szCs w:val="21"/>
                <w:highlight w:val="none"/>
                <w:u w:val="none"/>
                <w:lang w:val="en-US" w:eastAsia="zh-CN" w:bidi="ar"/>
              </w:rPr>
              <w:t>工程名称： 安庆市公共交通集团办公楼门前停车区域维修项目</w:t>
            </w:r>
          </w:p>
        </w:tc>
        <w:tc>
          <w:tcPr>
            <w:tcW w:w="2865" w:type="dxa"/>
            <w:gridSpan w:val="3"/>
            <w:tcBorders>
              <w:top w:val="nil"/>
              <w:left w:val="nil"/>
              <w:bottom w:val="single" w:color="000000" w:sz="8" w:space="0"/>
              <w:right w:val="nil"/>
            </w:tcBorders>
            <w:shd w:val="clear" w:color="auto" w:fill="auto"/>
            <w:vAlign w:val="center"/>
          </w:tcPr>
          <w:p w14:paraId="754CB73F">
            <w:pPr>
              <w:keepNext w:val="0"/>
              <w:keepLines w:val="0"/>
              <w:widowControl/>
              <w:suppressLineNumbers w:val="0"/>
              <w:jc w:val="left"/>
              <w:textAlignment w:val="center"/>
              <w:rPr>
                <w:rFonts w:hint="eastAsia" w:ascii="黑体" w:hAnsi="宋体" w:eastAsia="黑体" w:cs="黑体"/>
                <w:i w:val="0"/>
                <w:iCs w:val="0"/>
                <w:color w:val="auto"/>
                <w:sz w:val="21"/>
                <w:szCs w:val="21"/>
                <w:highlight w:val="none"/>
                <w:u w:val="none"/>
              </w:rPr>
            </w:pPr>
            <w:r>
              <w:rPr>
                <w:rFonts w:hint="eastAsia" w:ascii="黑体" w:hAnsi="宋体" w:eastAsia="黑体" w:cs="黑体"/>
                <w:i w:val="0"/>
                <w:iCs w:val="0"/>
                <w:color w:val="auto"/>
                <w:kern w:val="0"/>
                <w:sz w:val="21"/>
                <w:szCs w:val="21"/>
                <w:highlight w:val="none"/>
                <w:u w:val="none"/>
                <w:lang w:val="en-US" w:eastAsia="zh-CN" w:bidi="ar"/>
              </w:rPr>
              <w:t>标段：</w:t>
            </w:r>
          </w:p>
        </w:tc>
        <w:tc>
          <w:tcPr>
            <w:tcW w:w="0" w:type="auto"/>
            <w:tcBorders>
              <w:top w:val="nil"/>
              <w:left w:val="nil"/>
              <w:bottom w:val="single" w:color="000000" w:sz="8" w:space="0"/>
              <w:right w:val="nil"/>
            </w:tcBorders>
            <w:shd w:val="clear" w:color="auto" w:fill="auto"/>
            <w:noWrap/>
            <w:vAlign w:val="center"/>
          </w:tcPr>
          <w:p w14:paraId="347273D1">
            <w:pPr>
              <w:keepNext w:val="0"/>
              <w:keepLines w:val="0"/>
              <w:widowControl/>
              <w:suppressLineNumbers w:val="0"/>
              <w:jc w:val="right"/>
              <w:textAlignment w:val="center"/>
              <w:rPr>
                <w:rFonts w:hint="eastAsia" w:ascii="黑体" w:hAnsi="宋体" w:eastAsia="黑体" w:cs="黑体"/>
                <w:i w:val="0"/>
                <w:iCs w:val="0"/>
                <w:color w:val="auto"/>
                <w:sz w:val="21"/>
                <w:szCs w:val="21"/>
                <w:highlight w:val="none"/>
                <w:u w:val="none"/>
              </w:rPr>
            </w:pPr>
            <w:r>
              <w:rPr>
                <w:rFonts w:hint="eastAsia" w:ascii="黑体" w:hAnsi="宋体" w:eastAsia="黑体" w:cs="黑体"/>
                <w:i w:val="0"/>
                <w:iCs w:val="0"/>
                <w:color w:val="auto"/>
                <w:kern w:val="0"/>
                <w:sz w:val="21"/>
                <w:szCs w:val="21"/>
                <w:highlight w:val="none"/>
                <w:u w:val="none"/>
                <w:lang w:val="en-US" w:eastAsia="zh-CN" w:bidi="ar"/>
              </w:rPr>
              <w:t>第1页 共1页</w:t>
            </w:r>
          </w:p>
        </w:tc>
      </w:tr>
      <w:tr w14:paraId="2E536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6" w:hRule="atLeast"/>
          <w:jc w:val="center"/>
        </w:trPr>
        <w:tc>
          <w:tcPr>
            <w:tcW w:w="824" w:type="dxa"/>
            <w:tcBorders>
              <w:top w:val="single" w:color="000000" w:sz="8" w:space="0"/>
              <w:left w:val="single" w:color="000000" w:sz="8" w:space="0"/>
              <w:bottom w:val="single" w:color="000000" w:sz="4" w:space="0"/>
              <w:right w:val="single" w:color="000000" w:sz="4" w:space="0"/>
            </w:tcBorders>
            <w:shd w:val="clear" w:color="FFFFFF" w:fill="FFFFFF"/>
            <w:vAlign w:val="center"/>
          </w:tcPr>
          <w:p w14:paraId="75E042EA">
            <w:pPr>
              <w:keepNext w:val="0"/>
              <w:keepLines w:val="0"/>
              <w:widowControl/>
              <w:suppressLineNumbers w:val="0"/>
              <w:jc w:val="center"/>
              <w:textAlignment w:val="center"/>
              <w:rPr>
                <w:rFonts w:hint="eastAsia" w:ascii="黑体" w:hAnsi="宋体" w:eastAsia="黑体" w:cs="黑体"/>
                <w:i w:val="0"/>
                <w:iCs w:val="0"/>
                <w:color w:val="auto"/>
                <w:sz w:val="21"/>
                <w:szCs w:val="21"/>
                <w:highlight w:val="none"/>
                <w:u w:val="none"/>
              </w:rPr>
            </w:pPr>
            <w:r>
              <w:rPr>
                <w:rFonts w:hint="eastAsia" w:ascii="黑体" w:hAnsi="宋体" w:eastAsia="黑体" w:cs="黑体"/>
                <w:i w:val="0"/>
                <w:iCs w:val="0"/>
                <w:color w:val="auto"/>
                <w:kern w:val="0"/>
                <w:sz w:val="21"/>
                <w:szCs w:val="21"/>
                <w:highlight w:val="none"/>
                <w:u w:val="none"/>
                <w:lang w:val="en-US" w:eastAsia="zh-CN" w:bidi="ar"/>
              </w:rPr>
              <w:t>序号</w:t>
            </w:r>
          </w:p>
        </w:tc>
        <w:tc>
          <w:tcPr>
            <w:tcW w:w="4095"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4E7C228C">
            <w:pPr>
              <w:keepNext w:val="0"/>
              <w:keepLines w:val="0"/>
              <w:widowControl/>
              <w:suppressLineNumbers w:val="0"/>
              <w:jc w:val="center"/>
              <w:textAlignment w:val="center"/>
              <w:rPr>
                <w:rFonts w:hint="eastAsia" w:ascii="黑体" w:hAnsi="宋体" w:eastAsia="黑体" w:cs="黑体"/>
                <w:i w:val="0"/>
                <w:iCs w:val="0"/>
                <w:color w:val="auto"/>
                <w:sz w:val="21"/>
                <w:szCs w:val="21"/>
                <w:highlight w:val="none"/>
                <w:u w:val="none"/>
              </w:rPr>
            </w:pPr>
            <w:r>
              <w:rPr>
                <w:rFonts w:hint="eastAsia" w:ascii="黑体" w:hAnsi="宋体" w:eastAsia="黑体" w:cs="黑体"/>
                <w:i w:val="0"/>
                <w:iCs w:val="0"/>
                <w:color w:val="auto"/>
                <w:kern w:val="0"/>
                <w:sz w:val="21"/>
                <w:szCs w:val="21"/>
                <w:highlight w:val="none"/>
                <w:u w:val="none"/>
                <w:lang w:val="en-US" w:eastAsia="zh-CN" w:bidi="ar"/>
              </w:rPr>
              <w:t>汇总内容</w:t>
            </w:r>
          </w:p>
        </w:tc>
        <w:tc>
          <w:tcPr>
            <w:tcW w:w="1636"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4FF56163">
            <w:pPr>
              <w:keepNext w:val="0"/>
              <w:keepLines w:val="0"/>
              <w:widowControl/>
              <w:suppressLineNumbers w:val="0"/>
              <w:jc w:val="center"/>
              <w:textAlignment w:val="center"/>
              <w:rPr>
                <w:rFonts w:hint="eastAsia" w:ascii="黑体" w:hAnsi="宋体" w:eastAsia="黑体" w:cs="黑体"/>
                <w:i w:val="0"/>
                <w:iCs w:val="0"/>
                <w:color w:val="auto"/>
                <w:sz w:val="21"/>
                <w:szCs w:val="21"/>
                <w:highlight w:val="none"/>
                <w:u w:val="none"/>
              </w:rPr>
            </w:pPr>
            <w:r>
              <w:rPr>
                <w:rFonts w:hint="eastAsia" w:ascii="黑体" w:hAnsi="宋体" w:eastAsia="黑体" w:cs="黑体"/>
                <w:i w:val="0"/>
                <w:iCs w:val="0"/>
                <w:color w:val="auto"/>
                <w:kern w:val="0"/>
                <w:sz w:val="21"/>
                <w:szCs w:val="21"/>
                <w:highlight w:val="none"/>
                <w:u w:val="none"/>
                <w:lang w:val="en-US" w:eastAsia="zh-CN" w:bidi="ar"/>
              </w:rPr>
              <w:t>金额(元)</w:t>
            </w:r>
          </w:p>
        </w:tc>
        <w:tc>
          <w:tcPr>
            <w:tcW w:w="3284" w:type="dxa"/>
            <w:gridSpan w:val="2"/>
            <w:tcBorders>
              <w:top w:val="single" w:color="000000" w:sz="8" w:space="0"/>
              <w:left w:val="single" w:color="000000" w:sz="4" w:space="0"/>
              <w:bottom w:val="single" w:color="000000" w:sz="4" w:space="0"/>
              <w:right w:val="single" w:color="000000" w:sz="8" w:space="0"/>
            </w:tcBorders>
            <w:shd w:val="clear" w:color="FFFFFF" w:fill="FFFFFF"/>
            <w:vAlign w:val="center"/>
          </w:tcPr>
          <w:p w14:paraId="5770A099">
            <w:pPr>
              <w:keepNext w:val="0"/>
              <w:keepLines w:val="0"/>
              <w:widowControl/>
              <w:suppressLineNumbers w:val="0"/>
              <w:jc w:val="center"/>
              <w:textAlignment w:val="center"/>
              <w:rPr>
                <w:rFonts w:hint="eastAsia" w:ascii="黑体" w:hAnsi="宋体" w:eastAsia="黑体" w:cs="黑体"/>
                <w:i w:val="0"/>
                <w:iCs w:val="0"/>
                <w:color w:val="auto"/>
                <w:sz w:val="21"/>
                <w:szCs w:val="21"/>
                <w:highlight w:val="none"/>
                <w:u w:val="none"/>
              </w:rPr>
            </w:pPr>
            <w:r>
              <w:rPr>
                <w:rFonts w:hint="eastAsia" w:ascii="黑体" w:hAnsi="宋体" w:eastAsia="黑体" w:cs="黑体"/>
                <w:i w:val="0"/>
                <w:iCs w:val="0"/>
                <w:color w:val="auto"/>
                <w:kern w:val="0"/>
                <w:sz w:val="21"/>
                <w:szCs w:val="21"/>
                <w:highlight w:val="none"/>
                <w:u w:val="none"/>
                <w:lang w:val="en-US" w:eastAsia="zh-CN" w:bidi="ar"/>
              </w:rPr>
              <w:t>其中：材料、设备暂估价（元）</w:t>
            </w:r>
          </w:p>
        </w:tc>
      </w:tr>
      <w:tr w14:paraId="02F18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D0DAD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D048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分部分项工程费</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7CE1D">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5ABC06C2">
            <w:pPr>
              <w:jc w:val="right"/>
              <w:rPr>
                <w:rFonts w:hint="eastAsia" w:ascii="宋体" w:hAnsi="宋体" w:eastAsia="宋体" w:cs="宋体"/>
                <w:i w:val="0"/>
                <w:iCs w:val="0"/>
                <w:color w:val="auto"/>
                <w:sz w:val="21"/>
                <w:szCs w:val="21"/>
                <w:highlight w:val="none"/>
                <w:u w:val="none"/>
              </w:rPr>
            </w:pPr>
          </w:p>
        </w:tc>
      </w:tr>
      <w:tr w14:paraId="66513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1130A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85633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现场修复工程量</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15B1B">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5125D389">
            <w:pPr>
              <w:jc w:val="right"/>
              <w:rPr>
                <w:rFonts w:hint="eastAsia" w:ascii="宋体" w:hAnsi="宋体" w:eastAsia="宋体" w:cs="宋体"/>
                <w:i w:val="0"/>
                <w:iCs w:val="0"/>
                <w:color w:val="auto"/>
                <w:sz w:val="21"/>
                <w:szCs w:val="21"/>
                <w:highlight w:val="none"/>
                <w:u w:val="none"/>
              </w:rPr>
            </w:pPr>
          </w:p>
        </w:tc>
      </w:tr>
      <w:tr w14:paraId="44291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F224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C813A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预留工程量</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0022">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5BB32F63">
            <w:pPr>
              <w:jc w:val="right"/>
              <w:rPr>
                <w:rFonts w:hint="eastAsia" w:ascii="宋体" w:hAnsi="宋体" w:eastAsia="宋体" w:cs="宋体"/>
                <w:i w:val="0"/>
                <w:iCs w:val="0"/>
                <w:color w:val="auto"/>
                <w:sz w:val="21"/>
                <w:szCs w:val="21"/>
                <w:highlight w:val="none"/>
                <w:u w:val="none"/>
              </w:rPr>
            </w:pPr>
          </w:p>
        </w:tc>
      </w:tr>
      <w:tr w14:paraId="30227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D107F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F6FBF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措施项目费</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64C25">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797D8D68">
            <w:pPr>
              <w:jc w:val="right"/>
              <w:rPr>
                <w:rFonts w:hint="eastAsia" w:ascii="宋体" w:hAnsi="宋体" w:eastAsia="宋体" w:cs="宋体"/>
                <w:i w:val="0"/>
                <w:iCs w:val="0"/>
                <w:color w:val="auto"/>
                <w:sz w:val="21"/>
                <w:szCs w:val="21"/>
                <w:highlight w:val="none"/>
                <w:u w:val="none"/>
              </w:rPr>
            </w:pPr>
          </w:p>
        </w:tc>
      </w:tr>
      <w:tr w14:paraId="196DB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564C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2FD98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夜间施工增加费</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37441">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49A91924">
            <w:pPr>
              <w:jc w:val="right"/>
              <w:rPr>
                <w:rFonts w:hint="eastAsia" w:ascii="宋体" w:hAnsi="宋体" w:eastAsia="宋体" w:cs="宋体"/>
                <w:i w:val="0"/>
                <w:iCs w:val="0"/>
                <w:color w:val="auto"/>
                <w:sz w:val="21"/>
                <w:szCs w:val="21"/>
                <w:highlight w:val="none"/>
                <w:u w:val="none"/>
              </w:rPr>
            </w:pPr>
          </w:p>
        </w:tc>
      </w:tr>
      <w:tr w14:paraId="393B5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8E3B3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17CDD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二次搬运费</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598D6">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2823571D">
            <w:pPr>
              <w:jc w:val="right"/>
              <w:rPr>
                <w:rFonts w:hint="eastAsia" w:ascii="宋体" w:hAnsi="宋体" w:eastAsia="宋体" w:cs="宋体"/>
                <w:i w:val="0"/>
                <w:iCs w:val="0"/>
                <w:color w:val="auto"/>
                <w:sz w:val="21"/>
                <w:szCs w:val="21"/>
                <w:highlight w:val="none"/>
                <w:u w:val="none"/>
              </w:rPr>
            </w:pPr>
          </w:p>
        </w:tc>
      </w:tr>
      <w:tr w14:paraId="77FC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A29E6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EC43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冬雨季施工增加费</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4C15">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019C72E3">
            <w:pPr>
              <w:jc w:val="right"/>
              <w:rPr>
                <w:rFonts w:hint="eastAsia" w:ascii="宋体" w:hAnsi="宋体" w:eastAsia="宋体" w:cs="宋体"/>
                <w:i w:val="0"/>
                <w:iCs w:val="0"/>
                <w:color w:val="auto"/>
                <w:sz w:val="21"/>
                <w:szCs w:val="21"/>
                <w:highlight w:val="none"/>
                <w:u w:val="none"/>
              </w:rPr>
            </w:pPr>
          </w:p>
        </w:tc>
      </w:tr>
      <w:tr w14:paraId="1EF31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67DF9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73B4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已完工程及设备保护费</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E360E">
            <w:pPr>
              <w:jc w:val="center"/>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51F2F805">
            <w:pPr>
              <w:jc w:val="right"/>
              <w:rPr>
                <w:rFonts w:hint="eastAsia" w:ascii="宋体" w:hAnsi="宋体" w:eastAsia="宋体" w:cs="宋体"/>
                <w:i w:val="0"/>
                <w:iCs w:val="0"/>
                <w:color w:val="auto"/>
                <w:sz w:val="21"/>
                <w:szCs w:val="21"/>
                <w:highlight w:val="none"/>
                <w:u w:val="none"/>
              </w:rPr>
            </w:pPr>
          </w:p>
        </w:tc>
      </w:tr>
      <w:tr w14:paraId="0591A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43F1C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140C2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工程定位复测费</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BFBA2">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1447D897">
            <w:pPr>
              <w:jc w:val="right"/>
              <w:rPr>
                <w:rFonts w:hint="eastAsia" w:ascii="宋体" w:hAnsi="宋体" w:eastAsia="宋体" w:cs="宋体"/>
                <w:i w:val="0"/>
                <w:iCs w:val="0"/>
                <w:color w:val="auto"/>
                <w:sz w:val="21"/>
                <w:szCs w:val="21"/>
                <w:highlight w:val="none"/>
                <w:u w:val="none"/>
              </w:rPr>
            </w:pPr>
          </w:p>
        </w:tc>
      </w:tr>
      <w:tr w14:paraId="5C0A4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DD64A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838BC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非夜间施工照明费</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01A6">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54617A26">
            <w:pPr>
              <w:jc w:val="right"/>
              <w:rPr>
                <w:rFonts w:hint="eastAsia" w:ascii="宋体" w:hAnsi="宋体" w:eastAsia="宋体" w:cs="宋体"/>
                <w:i w:val="0"/>
                <w:iCs w:val="0"/>
                <w:color w:val="auto"/>
                <w:sz w:val="21"/>
                <w:szCs w:val="21"/>
                <w:highlight w:val="none"/>
                <w:u w:val="none"/>
              </w:rPr>
            </w:pPr>
          </w:p>
        </w:tc>
      </w:tr>
      <w:tr w14:paraId="6F257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8A4B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F20AB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临时保护设施费</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2760">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156200BA">
            <w:pPr>
              <w:jc w:val="right"/>
              <w:rPr>
                <w:rFonts w:hint="eastAsia" w:ascii="宋体" w:hAnsi="宋体" w:eastAsia="宋体" w:cs="宋体"/>
                <w:i w:val="0"/>
                <w:iCs w:val="0"/>
                <w:color w:val="auto"/>
                <w:sz w:val="21"/>
                <w:szCs w:val="21"/>
                <w:highlight w:val="none"/>
                <w:u w:val="none"/>
              </w:rPr>
            </w:pPr>
          </w:p>
        </w:tc>
      </w:tr>
      <w:tr w14:paraId="7E44A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6B63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CDED9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赶工措施费</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629A">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38718BDA">
            <w:pPr>
              <w:jc w:val="right"/>
              <w:rPr>
                <w:rFonts w:hint="eastAsia" w:ascii="宋体" w:hAnsi="宋体" w:eastAsia="宋体" w:cs="宋体"/>
                <w:i w:val="0"/>
                <w:iCs w:val="0"/>
                <w:color w:val="auto"/>
                <w:sz w:val="21"/>
                <w:szCs w:val="21"/>
                <w:highlight w:val="none"/>
                <w:u w:val="none"/>
              </w:rPr>
            </w:pPr>
          </w:p>
        </w:tc>
      </w:tr>
      <w:tr w14:paraId="7C3E9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62067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DF70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智慧工地建设费</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9D83">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0BAB66DF">
            <w:pPr>
              <w:jc w:val="right"/>
              <w:rPr>
                <w:rFonts w:hint="eastAsia" w:ascii="宋体" w:hAnsi="宋体" w:eastAsia="宋体" w:cs="宋体"/>
                <w:i w:val="0"/>
                <w:iCs w:val="0"/>
                <w:color w:val="auto"/>
                <w:sz w:val="21"/>
                <w:szCs w:val="21"/>
                <w:highlight w:val="none"/>
                <w:u w:val="none"/>
              </w:rPr>
            </w:pPr>
          </w:p>
        </w:tc>
      </w:tr>
      <w:tr w14:paraId="3DFA4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DCA8C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4DBE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不可竞争费</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D8B4C">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5C9A520D">
            <w:pPr>
              <w:jc w:val="right"/>
              <w:rPr>
                <w:rFonts w:hint="eastAsia" w:ascii="宋体" w:hAnsi="宋体" w:eastAsia="宋体" w:cs="宋体"/>
                <w:i w:val="0"/>
                <w:iCs w:val="0"/>
                <w:color w:val="auto"/>
                <w:sz w:val="21"/>
                <w:szCs w:val="21"/>
                <w:highlight w:val="none"/>
                <w:u w:val="none"/>
              </w:rPr>
            </w:pPr>
          </w:p>
        </w:tc>
      </w:tr>
      <w:tr w14:paraId="7EA87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FFCFC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DB5D3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安全文明施工费</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40D6F">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04C302FA">
            <w:pPr>
              <w:jc w:val="right"/>
              <w:rPr>
                <w:rFonts w:hint="eastAsia" w:ascii="宋体" w:hAnsi="宋体" w:eastAsia="宋体" w:cs="宋体"/>
                <w:i w:val="0"/>
                <w:iCs w:val="0"/>
                <w:color w:val="auto"/>
                <w:sz w:val="21"/>
                <w:szCs w:val="21"/>
                <w:highlight w:val="none"/>
                <w:u w:val="none"/>
              </w:rPr>
            </w:pPr>
          </w:p>
        </w:tc>
      </w:tr>
      <w:tr w14:paraId="6F38D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DD596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1BBA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环境保护税</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BE65A">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653C9A6E">
            <w:pPr>
              <w:jc w:val="right"/>
              <w:rPr>
                <w:rFonts w:hint="eastAsia" w:ascii="宋体" w:hAnsi="宋体" w:eastAsia="宋体" w:cs="宋体"/>
                <w:i w:val="0"/>
                <w:iCs w:val="0"/>
                <w:color w:val="auto"/>
                <w:sz w:val="21"/>
                <w:szCs w:val="21"/>
                <w:highlight w:val="none"/>
                <w:u w:val="none"/>
              </w:rPr>
            </w:pPr>
          </w:p>
        </w:tc>
      </w:tr>
      <w:tr w14:paraId="510BB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DC5D2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DA2C8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其他项目</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0AE8E">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46C18F78">
            <w:pPr>
              <w:jc w:val="right"/>
              <w:rPr>
                <w:rFonts w:hint="eastAsia" w:ascii="宋体" w:hAnsi="宋体" w:eastAsia="宋体" w:cs="宋体"/>
                <w:i w:val="0"/>
                <w:iCs w:val="0"/>
                <w:color w:val="auto"/>
                <w:sz w:val="21"/>
                <w:szCs w:val="21"/>
                <w:highlight w:val="none"/>
                <w:u w:val="none"/>
              </w:rPr>
            </w:pPr>
          </w:p>
        </w:tc>
      </w:tr>
      <w:tr w14:paraId="62A4E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CA217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0D0D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暂列金额</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8A481">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4175FA19">
            <w:pPr>
              <w:jc w:val="right"/>
              <w:rPr>
                <w:rFonts w:hint="eastAsia" w:ascii="宋体" w:hAnsi="宋体" w:eastAsia="宋体" w:cs="宋体"/>
                <w:i w:val="0"/>
                <w:iCs w:val="0"/>
                <w:color w:val="auto"/>
                <w:sz w:val="21"/>
                <w:szCs w:val="21"/>
                <w:highlight w:val="none"/>
                <w:u w:val="none"/>
              </w:rPr>
            </w:pPr>
          </w:p>
        </w:tc>
      </w:tr>
      <w:tr w14:paraId="79A5B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51666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01F4E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专业工程暂估价</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03A63">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7B74AAC0">
            <w:pPr>
              <w:jc w:val="right"/>
              <w:rPr>
                <w:rFonts w:hint="eastAsia" w:ascii="宋体" w:hAnsi="宋体" w:eastAsia="宋体" w:cs="宋体"/>
                <w:i w:val="0"/>
                <w:iCs w:val="0"/>
                <w:color w:val="auto"/>
                <w:sz w:val="21"/>
                <w:szCs w:val="21"/>
                <w:highlight w:val="none"/>
                <w:u w:val="none"/>
              </w:rPr>
            </w:pPr>
          </w:p>
        </w:tc>
      </w:tr>
      <w:tr w14:paraId="72126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8DD8C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EEFF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计日工</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CA02A">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4D6F0CFE">
            <w:pPr>
              <w:jc w:val="right"/>
              <w:rPr>
                <w:rFonts w:hint="eastAsia" w:ascii="宋体" w:hAnsi="宋体" w:eastAsia="宋体" w:cs="宋体"/>
                <w:i w:val="0"/>
                <w:iCs w:val="0"/>
                <w:color w:val="auto"/>
                <w:sz w:val="21"/>
                <w:szCs w:val="21"/>
                <w:highlight w:val="none"/>
                <w:u w:val="none"/>
              </w:rPr>
            </w:pPr>
          </w:p>
        </w:tc>
      </w:tr>
      <w:tr w14:paraId="38E7F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D993B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F225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总承包服务费</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5D2B">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2A6DBA82">
            <w:pPr>
              <w:jc w:val="right"/>
              <w:rPr>
                <w:rFonts w:hint="eastAsia" w:ascii="宋体" w:hAnsi="宋体" w:eastAsia="宋体" w:cs="宋体"/>
                <w:i w:val="0"/>
                <w:iCs w:val="0"/>
                <w:color w:val="auto"/>
                <w:sz w:val="21"/>
                <w:szCs w:val="21"/>
                <w:highlight w:val="none"/>
                <w:u w:val="none"/>
              </w:rPr>
            </w:pPr>
          </w:p>
        </w:tc>
      </w:tr>
      <w:tr w14:paraId="74B43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00E7E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4C9A3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安全生产责任保险费</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DCBB">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18FE9ACA">
            <w:pPr>
              <w:jc w:val="right"/>
              <w:rPr>
                <w:rFonts w:hint="eastAsia" w:ascii="宋体" w:hAnsi="宋体" w:eastAsia="宋体" w:cs="宋体"/>
                <w:i w:val="0"/>
                <w:iCs w:val="0"/>
                <w:color w:val="auto"/>
                <w:sz w:val="21"/>
                <w:szCs w:val="21"/>
                <w:highlight w:val="none"/>
                <w:u w:val="none"/>
              </w:rPr>
            </w:pPr>
          </w:p>
        </w:tc>
      </w:tr>
      <w:tr w14:paraId="3A520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82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41E4A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4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D53B6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增值税</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27D2B">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2C2E882A">
            <w:pPr>
              <w:jc w:val="right"/>
              <w:rPr>
                <w:rFonts w:hint="eastAsia" w:ascii="宋体" w:hAnsi="宋体" w:eastAsia="宋体" w:cs="宋体"/>
                <w:i w:val="0"/>
                <w:iCs w:val="0"/>
                <w:color w:val="auto"/>
                <w:sz w:val="21"/>
                <w:szCs w:val="21"/>
                <w:highlight w:val="none"/>
                <w:u w:val="none"/>
              </w:rPr>
            </w:pPr>
          </w:p>
        </w:tc>
      </w:tr>
      <w:tr w14:paraId="43869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4919" w:type="dxa"/>
            <w:gridSpan w:val="3"/>
            <w:tcBorders>
              <w:top w:val="single" w:color="000000" w:sz="4" w:space="0"/>
              <w:left w:val="single" w:color="000000" w:sz="8" w:space="0"/>
              <w:bottom w:val="single" w:color="000000" w:sz="8" w:space="0"/>
              <w:right w:val="single" w:color="000000" w:sz="4" w:space="0"/>
            </w:tcBorders>
            <w:shd w:val="clear" w:color="auto" w:fill="auto"/>
            <w:vAlign w:val="center"/>
          </w:tcPr>
          <w:p w14:paraId="7E0276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工程造价=1+2+3+4+5+6</w:t>
            </w:r>
          </w:p>
        </w:tc>
        <w:tc>
          <w:tcPr>
            <w:tcW w:w="1636"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058C73C">
            <w:pPr>
              <w:jc w:val="right"/>
              <w:rPr>
                <w:rFonts w:hint="eastAsia" w:ascii="宋体" w:hAnsi="宋体" w:eastAsia="宋体" w:cs="宋体"/>
                <w:i w:val="0"/>
                <w:iCs w:val="0"/>
                <w:color w:val="auto"/>
                <w:sz w:val="21"/>
                <w:szCs w:val="21"/>
                <w:highlight w:val="none"/>
                <w:u w:val="none"/>
              </w:rPr>
            </w:pPr>
          </w:p>
        </w:tc>
        <w:tc>
          <w:tcPr>
            <w:tcW w:w="3284" w:type="dxa"/>
            <w:gridSpan w:val="2"/>
            <w:tcBorders>
              <w:top w:val="single" w:color="000000" w:sz="4" w:space="0"/>
              <w:left w:val="single" w:color="000000" w:sz="4" w:space="0"/>
              <w:bottom w:val="single" w:color="000000" w:sz="8" w:space="0"/>
              <w:right w:val="single" w:color="000000" w:sz="8" w:space="0"/>
            </w:tcBorders>
            <w:shd w:val="clear" w:color="auto" w:fill="auto"/>
            <w:vAlign w:val="center"/>
          </w:tcPr>
          <w:p w14:paraId="24FF0237">
            <w:pPr>
              <w:jc w:val="right"/>
              <w:rPr>
                <w:rFonts w:hint="eastAsia" w:ascii="宋体" w:hAnsi="宋体" w:eastAsia="宋体" w:cs="宋体"/>
                <w:i w:val="0"/>
                <w:iCs w:val="0"/>
                <w:color w:val="auto"/>
                <w:sz w:val="21"/>
                <w:szCs w:val="21"/>
                <w:highlight w:val="none"/>
                <w:u w:val="none"/>
              </w:rPr>
            </w:pPr>
          </w:p>
        </w:tc>
      </w:tr>
    </w:tbl>
    <w:p w14:paraId="4F67D170">
      <w:pPr>
        <w:spacing w:line="360" w:lineRule="auto"/>
        <w:rPr>
          <w:rFonts w:hint="eastAsia" w:ascii="宋体" w:hAnsi="宋体" w:cs="Times New Roman"/>
          <w:b/>
          <w:color w:val="auto"/>
          <w:sz w:val="21"/>
          <w:szCs w:val="21"/>
          <w:highlight w:val="none"/>
        </w:rPr>
      </w:pPr>
      <w:r>
        <w:rPr>
          <w:rFonts w:hint="eastAsia" w:ascii="宋体" w:hAnsi="宋体" w:cs="Times New Roman"/>
          <w:b/>
          <w:color w:val="auto"/>
          <w:sz w:val="21"/>
          <w:szCs w:val="21"/>
          <w:highlight w:val="none"/>
        </w:rPr>
        <w:t>（此表须法定代表人</w:t>
      </w:r>
      <w:r>
        <w:rPr>
          <w:rFonts w:hint="eastAsia" w:ascii="宋体" w:hAnsi="宋体" w:cs="Times New Roman"/>
          <w:b/>
          <w:color w:val="auto"/>
          <w:sz w:val="21"/>
          <w:szCs w:val="21"/>
          <w:highlight w:val="none"/>
          <w:lang w:val="en-US" w:eastAsia="zh-CN"/>
        </w:rPr>
        <w:t>签字或盖章，并</w:t>
      </w:r>
      <w:r>
        <w:rPr>
          <w:rFonts w:hint="eastAsia" w:ascii="宋体" w:hAnsi="宋体" w:cs="Times New Roman"/>
          <w:b/>
          <w:color w:val="auto"/>
          <w:sz w:val="21"/>
          <w:szCs w:val="21"/>
          <w:highlight w:val="none"/>
        </w:rPr>
        <w:t>加盖供应商公章）</w:t>
      </w:r>
    </w:p>
    <w:p w14:paraId="4B522334">
      <w:pPr>
        <w:spacing w:line="360" w:lineRule="auto"/>
        <w:rPr>
          <w:rFonts w:hint="eastAsia" w:cs="宋体"/>
          <w:b/>
          <w:bCs/>
          <w:color w:val="auto"/>
          <w:sz w:val="24"/>
          <w:szCs w:val="24"/>
          <w:highlight w:val="none"/>
          <w:lang w:val="en-US" w:eastAsia="zh-CN"/>
        </w:rPr>
      </w:pPr>
      <w:r>
        <w:rPr>
          <w:rFonts w:hint="eastAsia" w:cs="宋体"/>
          <w:b/>
          <w:bCs/>
          <w:color w:val="auto"/>
          <w:sz w:val="24"/>
          <w:szCs w:val="24"/>
          <w:highlight w:val="none"/>
          <w:lang w:val="en-US" w:eastAsia="zh-CN"/>
        </w:rPr>
        <w:t>注：此报价后还需根据附件“工程量清单”进行具体分项报价</w:t>
      </w:r>
    </w:p>
    <w:p w14:paraId="6CEE627A">
      <w:pPr>
        <w:spacing w:line="360" w:lineRule="auto"/>
        <w:rPr>
          <w:rFonts w:hint="eastAsia" w:cs="宋体"/>
          <w:b/>
          <w:bCs/>
          <w:color w:val="auto"/>
          <w:sz w:val="24"/>
          <w:szCs w:val="24"/>
          <w:highlight w:val="none"/>
          <w:lang w:val="en-US" w:eastAsia="zh-CN"/>
        </w:rPr>
      </w:pPr>
    </w:p>
    <w:p w14:paraId="0E128864">
      <w:pPr>
        <w:spacing w:line="360" w:lineRule="auto"/>
        <w:ind w:firstLine="3465" w:firstLineChars="1650"/>
        <w:rPr>
          <w:rFonts w:ascii="宋体" w:hAnsi="Times New Roman" w:cs="Times New Roman"/>
          <w:color w:val="auto"/>
          <w:szCs w:val="21"/>
          <w:highlight w:val="none"/>
        </w:rPr>
      </w:pPr>
      <w:r>
        <w:rPr>
          <w:rFonts w:hint="eastAsia" w:ascii="宋体" w:hAnsi="宋体" w:cs="Times New Roman"/>
          <w:color w:val="auto"/>
          <w:szCs w:val="21"/>
          <w:highlight w:val="none"/>
        </w:rPr>
        <w:t>供应商：</w:t>
      </w:r>
      <w:r>
        <w:rPr>
          <w:rFonts w:ascii="宋体" w:hAnsi="宋体" w:cs="Times New Roman"/>
          <w:color w:val="auto"/>
          <w:szCs w:val="21"/>
          <w:highlight w:val="none"/>
          <w:u w:val="single"/>
        </w:rPr>
        <w:t xml:space="preserve">                          </w:t>
      </w:r>
      <w:r>
        <w:rPr>
          <w:rFonts w:hint="eastAsia" w:ascii="宋体" w:hAnsi="宋体" w:cs="Times New Roman"/>
          <w:color w:val="auto"/>
          <w:szCs w:val="21"/>
          <w:highlight w:val="none"/>
        </w:rPr>
        <w:t>（盖章）</w:t>
      </w:r>
    </w:p>
    <w:p w14:paraId="451B1103">
      <w:pPr>
        <w:spacing w:line="360" w:lineRule="auto"/>
        <w:ind w:firstLine="3465" w:firstLineChars="1650"/>
        <w:rPr>
          <w:rFonts w:hint="eastAsia" w:ascii="宋体" w:hAnsi="宋体" w:cs="Times New Roman"/>
          <w:color w:val="auto"/>
          <w:szCs w:val="21"/>
          <w:highlight w:val="none"/>
        </w:rPr>
      </w:pPr>
    </w:p>
    <w:p w14:paraId="74961A86">
      <w:pPr>
        <w:spacing w:line="360" w:lineRule="auto"/>
        <w:ind w:firstLine="3465" w:firstLineChars="1650"/>
        <w:rPr>
          <w:rFonts w:ascii="宋体" w:hAnsi="Times New Roman" w:cs="Times New Roman"/>
          <w:color w:val="auto"/>
          <w:szCs w:val="21"/>
          <w:highlight w:val="none"/>
        </w:rPr>
      </w:pPr>
      <w:r>
        <w:rPr>
          <w:rFonts w:hint="eastAsia" w:ascii="宋体" w:hAnsi="宋体" w:cs="Times New Roman"/>
          <w:color w:val="auto"/>
          <w:szCs w:val="21"/>
          <w:highlight w:val="none"/>
        </w:rPr>
        <w:t>法定代表人：</w:t>
      </w:r>
      <w:r>
        <w:rPr>
          <w:rFonts w:ascii="宋体" w:hAnsi="宋体" w:cs="Times New Roman"/>
          <w:color w:val="auto"/>
          <w:szCs w:val="21"/>
          <w:highlight w:val="none"/>
          <w:u w:val="single"/>
        </w:rPr>
        <w:t xml:space="preserve">           </w:t>
      </w:r>
      <w:r>
        <w:rPr>
          <w:rFonts w:hint="eastAsia" w:ascii="宋体" w:hAnsi="宋体" w:cs="Times New Roman"/>
          <w:color w:val="auto"/>
          <w:szCs w:val="21"/>
          <w:highlight w:val="none"/>
        </w:rPr>
        <w:t>（</w:t>
      </w:r>
      <w:r>
        <w:rPr>
          <w:rFonts w:hint="eastAsia" w:ascii="宋体" w:hAnsi="宋体" w:cs="Times New Roman"/>
          <w:color w:val="auto"/>
          <w:szCs w:val="21"/>
          <w:highlight w:val="none"/>
          <w:lang w:val="en-US" w:eastAsia="zh-CN"/>
        </w:rPr>
        <w:t>签字或</w:t>
      </w:r>
      <w:r>
        <w:rPr>
          <w:rFonts w:hint="eastAsia" w:ascii="宋体" w:hAnsi="宋体" w:cs="Times New Roman"/>
          <w:color w:val="auto"/>
          <w:szCs w:val="21"/>
          <w:highlight w:val="none"/>
        </w:rPr>
        <w:t>签章）</w:t>
      </w:r>
    </w:p>
    <w:p w14:paraId="525468D3">
      <w:pPr>
        <w:spacing w:line="360" w:lineRule="auto"/>
        <w:ind w:firstLine="3570" w:firstLineChars="1700"/>
        <w:rPr>
          <w:rFonts w:hint="eastAsia" w:ascii="Times New Roman" w:hAnsi="Times New Roman" w:cs="Times New Roman"/>
          <w:color w:val="auto"/>
          <w:szCs w:val="21"/>
          <w:highlight w:val="none"/>
        </w:rPr>
      </w:pPr>
    </w:p>
    <w:p w14:paraId="3A9AEF4D">
      <w:pPr>
        <w:spacing w:line="360" w:lineRule="auto"/>
        <w:ind w:firstLine="3570" w:firstLineChars="1700"/>
        <w:rPr>
          <w:rFonts w:hint="eastAsia" w:ascii="Times New Roman" w:hAnsi="Times New Roman" w:cs="Times New Roman"/>
          <w:color w:val="auto"/>
          <w:szCs w:val="21"/>
          <w:highlight w:val="none"/>
        </w:rPr>
      </w:pPr>
      <w:r>
        <w:rPr>
          <w:rFonts w:hint="eastAsia" w:ascii="Times New Roman" w:hAnsi="Times New Roman" w:cs="Times New Roman"/>
          <w:color w:val="auto"/>
          <w:szCs w:val="21"/>
          <w:highlight w:val="none"/>
        </w:rPr>
        <w:t>日</w:t>
      </w:r>
      <w:r>
        <w:rPr>
          <w:rFonts w:ascii="Times New Roman" w:hAnsi="Times New Roman" w:cs="Times New Roman"/>
          <w:color w:val="auto"/>
          <w:szCs w:val="21"/>
          <w:highlight w:val="none"/>
        </w:rPr>
        <w:t xml:space="preserve">  </w:t>
      </w:r>
      <w:r>
        <w:rPr>
          <w:rFonts w:hint="eastAsia" w:ascii="Times New Roman" w:hAnsi="Times New Roman" w:cs="Times New Roman"/>
          <w:color w:val="auto"/>
          <w:szCs w:val="21"/>
          <w:highlight w:val="none"/>
        </w:rPr>
        <w:t>期：</w:t>
      </w:r>
      <w:r>
        <w:rPr>
          <w:rFonts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rPr>
        <w:t>年</w:t>
      </w:r>
      <w:r>
        <w:rPr>
          <w:rFonts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rPr>
        <w:t>月</w:t>
      </w:r>
      <w:r>
        <w:rPr>
          <w:rFonts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u w:val="single"/>
          <w:lang w:val="en-US" w:eastAsia="zh-CN"/>
        </w:rPr>
        <w:t xml:space="preserve">  </w:t>
      </w:r>
      <w:r>
        <w:rPr>
          <w:rFonts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rPr>
        <w:t>日</w:t>
      </w:r>
    </w:p>
    <w:bookmarkEnd w:id="70"/>
    <w:p w14:paraId="591EAD48">
      <w:pPr>
        <w:keepNext/>
        <w:keepLines/>
        <w:numPr>
          <w:ilvl w:val="0"/>
          <w:numId w:val="0"/>
        </w:numPr>
        <w:wordWrap w:val="0"/>
        <w:autoSpaceDE w:val="0"/>
        <w:autoSpaceDN w:val="0"/>
        <w:adjustRightInd w:val="0"/>
        <w:spacing w:line="440" w:lineRule="exact"/>
        <w:jc w:val="center"/>
        <w:outlineLvl w:val="2"/>
        <w:rPr>
          <w:rFonts w:hint="eastAsia" w:ascii="宋体" w:hAnsi="宋体" w:cs="宋体"/>
          <w:b/>
          <w:color w:val="auto"/>
          <w:kern w:val="0"/>
          <w:sz w:val="24"/>
          <w:szCs w:val="20"/>
          <w:highlight w:val="none"/>
        </w:rPr>
      </w:pPr>
      <w:r>
        <w:rPr>
          <w:rFonts w:hint="eastAsia" w:cs="宋体"/>
          <w:color w:val="auto"/>
          <w:highlight w:val="none"/>
        </w:rPr>
        <w:br w:type="page"/>
      </w:r>
      <w:bookmarkStart w:id="71" w:name="_Toc54941345"/>
      <w:r>
        <w:rPr>
          <w:rFonts w:hint="eastAsia" w:hAnsi="Times New Roman" w:cs="宋体"/>
          <w:color w:val="auto"/>
          <w:kern w:val="0"/>
          <w:sz w:val="28"/>
          <w:szCs w:val="28"/>
          <w:highlight w:val="none"/>
          <w:shd w:val="clear"/>
          <w:lang w:val="en-US" w:eastAsia="zh-CN"/>
        </w:rPr>
        <w:t>三、</w:t>
      </w:r>
      <w:bookmarkEnd w:id="71"/>
      <w:r>
        <w:rPr>
          <w:rFonts w:hint="eastAsia" w:ascii="宋体" w:hAnsi="Times New Roman" w:eastAsia="宋体" w:cs="宋体"/>
          <w:b/>
          <w:color w:val="auto"/>
          <w:kern w:val="0"/>
          <w:sz w:val="28"/>
          <w:szCs w:val="28"/>
          <w:highlight w:val="none"/>
          <w:shd w:val="clear" w:color="auto" w:fill="FFFFFF"/>
          <w:lang w:val="en-US" w:eastAsia="zh-CN" w:bidi="ar-SA"/>
        </w:rPr>
        <w:t>项目需求及技术要求响应表</w:t>
      </w:r>
    </w:p>
    <w:p w14:paraId="45F3444C">
      <w:pPr>
        <w:spacing w:line="360" w:lineRule="auto"/>
        <w:rPr>
          <w:rFonts w:hint="eastAsia" w:ascii="宋体" w:hAnsi="宋体" w:cs="宋体"/>
          <w:color w:val="auto"/>
          <w:szCs w:val="21"/>
          <w:highlight w:val="none"/>
        </w:rPr>
      </w:pPr>
    </w:p>
    <w:p w14:paraId="7B5D9A1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项目名称：</w:t>
      </w:r>
    </w:p>
    <w:tbl>
      <w:tblPr>
        <w:tblStyle w:val="61"/>
        <w:tblW w:w="9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6000"/>
        <w:gridCol w:w="2209"/>
      </w:tblGrid>
      <w:tr w14:paraId="2B3DE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86" w:type="dxa"/>
            <w:vAlign w:val="center"/>
          </w:tcPr>
          <w:p w14:paraId="60D5C655">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6000" w:type="dxa"/>
            <w:vAlign w:val="center"/>
          </w:tcPr>
          <w:p w14:paraId="54C95D5E">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响应</w:t>
            </w:r>
            <w:r>
              <w:rPr>
                <w:rFonts w:hint="eastAsia" w:ascii="宋体" w:hAnsi="宋体" w:eastAsia="宋体" w:cs="宋体"/>
                <w:color w:val="auto"/>
                <w:szCs w:val="21"/>
                <w:highlight w:val="none"/>
                <w:lang w:val="en-US" w:eastAsia="zh-CN"/>
              </w:rPr>
              <w:t>项目需求及技术要求</w:t>
            </w:r>
          </w:p>
        </w:tc>
        <w:tc>
          <w:tcPr>
            <w:tcW w:w="2209" w:type="dxa"/>
            <w:vAlign w:val="center"/>
          </w:tcPr>
          <w:p w14:paraId="3436D1D3">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响应情况</w:t>
            </w:r>
          </w:p>
        </w:tc>
      </w:tr>
      <w:tr w14:paraId="3D54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86" w:type="dxa"/>
            <w:vAlign w:val="center"/>
          </w:tcPr>
          <w:p w14:paraId="50F7C4A7">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lang w:val="en-US" w:eastAsia="zh-CN"/>
              </w:rPr>
            </w:pPr>
            <w:r>
              <w:rPr>
                <w:rFonts w:hint="eastAsia" w:ascii="宋体" w:hAnsi="宋体" w:eastAsia="宋体" w:cs="宋体"/>
                <w:color w:val="auto"/>
                <w:spacing w:val="-4"/>
                <w:szCs w:val="21"/>
                <w:highlight w:val="none"/>
                <w:lang w:val="en-US" w:eastAsia="zh-CN"/>
              </w:rPr>
              <w:t>1</w:t>
            </w:r>
          </w:p>
        </w:tc>
        <w:tc>
          <w:tcPr>
            <w:tcW w:w="6000" w:type="dxa"/>
            <w:vAlign w:val="center"/>
          </w:tcPr>
          <w:p w14:paraId="3A63009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第三章项目需求及技术要求</w:t>
            </w:r>
            <w:r>
              <w:rPr>
                <w:rFonts w:hint="eastAsia" w:ascii="宋体" w:hAnsi="宋体" w:eastAsia="宋体" w:cs="宋体"/>
                <w:color w:val="auto"/>
                <w:szCs w:val="21"/>
                <w:highlight w:val="none"/>
                <w:lang w:val="en-US" w:eastAsia="zh-CN"/>
              </w:rPr>
              <w:t>全部内容</w:t>
            </w:r>
          </w:p>
        </w:tc>
        <w:tc>
          <w:tcPr>
            <w:tcW w:w="2209" w:type="dxa"/>
            <w:vAlign w:val="center"/>
          </w:tcPr>
          <w:p w14:paraId="6CEDDF8F">
            <w:pPr>
              <w:keepNext w:val="0"/>
              <w:keepLines w:val="0"/>
              <w:suppressLineNumbers w:val="0"/>
              <w:spacing w:before="0" w:beforeAutospacing="0" w:after="0" w:afterAutospacing="0" w:line="360" w:lineRule="auto"/>
              <w:ind w:left="0" w:right="0"/>
              <w:jc w:val="center"/>
              <w:rPr>
                <w:rFonts w:hint="default" w:ascii="宋体" w:hAnsi="宋体" w:eastAsia="宋体" w:cs="宋体"/>
                <w:b/>
                <w:color w:val="auto"/>
                <w:szCs w:val="21"/>
                <w:highlight w:val="none"/>
              </w:rPr>
            </w:pPr>
          </w:p>
        </w:tc>
      </w:tr>
    </w:tbl>
    <w:p w14:paraId="2083F20A">
      <w:pPr>
        <w:spacing w:line="360" w:lineRule="auto"/>
        <w:rPr>
          <w:rFonts w:hint="eastAsia" w:ascii="宋体" w:hAnsi="宋体" w:cs="宋体"/>
          <w:color w:val="auto"/>
          <w:szCs w:val="21"/>
          <w:highlight w:val="none"/>
        </w:rPr>
      </w:pPr>
    </w:p>
    <w:p w14:paraId="5CE2D844">
      <w:pPr>
        <w:tabs>
          <w:tab w:val="left" w:pos="1815"/>
        </w:tabs>
        <w:spacing w:line="360" w:lineRule="auto"/>
        <w:ind w:firstLine="413" w:firstLineChars="196"/>
        <w:rPr>
          <w:rFonts w:ascii="宋体" w:hAnsi="宋体" w:cs="宋体"/>
          <w:color w:val="auto"/>
          <w:szCs w:val="21"/>
          <w:highlight w:val="none"/>
        </w:rPr>
      </w:pPr>
      <w:r>
        <w:rPr>
          <w:rFonts w:hint="eastAsia" w:ascii="宋体" w:hAnsi="宋体" w:cs="宋体"/>
          <w:b/>
          <w:color w:val="auto"/>
          <w:szCs w:val="21"/>
          <w:highlight w:val="none"/>
        </w:rPr>
        <w:t>注：</w:t>
      </w:r>
      <w:r>
        <w:rPr>
          <w:rFonts w:hint="eastAsia" w:ascii="宋体" w:hAnsi="宋体" w:cs="宋体"/>
          <w:color w:val="auto"/>
          <w:szCs w:val="21"/>
          <w:highlight w:val="none"/>
        </w:rPr>
        <w:t>1、供应商必须将自己所投货物真实、准确地填入以上表格中。</w:t>
      </w:r>
    </w:p>
    <w:p w14:paraId="33F360E8">
      <w:pPr>
        <w:tabs>
          <w:tab w:val="left" w:pos="1815"/>
        </w:tabs>
        <w:spacing w:line="360" w:lineRule="auto"/>
        <w:ind w:left="1" w:firstLine="837" w:firstLineChars="399"/>
        <w:rPr>
          <w:rFonts w:ascii="宋体" w:hAnsi="宋体" w:cs="宋体"/>
          <w:color w:val="auto"/>
          <w:szCs w:val="21"/>
          <w:highlight w:val="none"/>
        </w:rPr>
      </w:pPr>
      <w:r>
        <w:rPr>
          <w:rFonts w:hint="eastAsia" w:ascii="宋体" w:hAnsi="宋体" w:cs="宋体"/>
          <w:color w:val="auto"/>
          <w:szCs w:val="21"/>
          <w:highlight w:val="none"/>
        </w:rPr>
        <w:t>2、供应商必须根据自己所投货物与</w:t>
      </w:r>
      <w:r>
        <w:rPr>
          <w:rFonts w:hint="eastAsia" w:ascii="宋体" w:hAnsi="宋体" w:cs="宋体"/>
          <w:color w:val="auto"/>
          <w:szCs w:val="21"/>
          <w:highlight w:val="none"/>
          <w:lang w:val="en-US" w:eastAsia="zh-CN"/>
        </w:rPr>
        <w:t>比选文件</w:t>
      </w:r>
      <w:r>
        <w:rPr>
          <w:rFonts w:hint="eastAsia" w:ascii="宋体" w:hAnsi="宋体" w:cs="宋体"/>
          <w:color w:val="auto"/>
          <w:szCs w:val="21"/>
          <w:highlight w:val="none"/>
        </w:rPr>
        <w:t>技术参数</w:t>
      </w:r>
      <w:r>
        <w:rPr>
          <w:rFonts w:hint="eastAsia" w:ascii="宋体" w:hAnsi="宋体" w:cs="宋体"/>
          <w:color w:val="auto"/>
          <w:szCs w:val="21"/>
          <w:highlight w:val="none"/>
          <w:lang w:val="en-US" w:eastAsia="zh-CN"/>
        </w:rPr>
        <w:t>要求</w:t>
      </w:r>
      <w:r>
        <w:rPr>
          <w:rFonts w:hint="eastAsia" w:ascii="宋体" w:hAnsi="宋体" w:cs="宋体"/>
          <w:color w:val="auto"/>
          <w:szCs w:val="21"/>
          <w:highlight w:val="none"/>
        </w:rPr>
        <w:t>的差异情况，实事求是地填写“响应情况”（优于、满足、不满足）。</w:t>
      </w:r>
    </w:p>
    <w:p w14:paraId="581A5312">
      <w:pPr>
        <w:spacing w:line="360" w:lineRule="auto"/>
        <w:ind w:firstLine="3570" w:firstLineChars="1700"/>
        <w:rPr>
          <w:rFonts w:ascii="宋体" w:cs="宋体"/>
          <w:color w:val="auto"/>
          <w:szCs w:val="21"/>
          <w:highlight w:val="none"/>
        </w:rPr>
      </w:pPr>
    </w:p>
    <w:p w14:paraId="0BA233C5">
      <w:pPr>
        <w:spacing w:line="360" w:lineRule="auto"/>
        <w:ind w:firstLine="3561" w:firstLineChars="1696"/>
        <w:rPr>
          <w:rFonts w:hint="eastAsia" w:ascii="宋体" w:hAnsi="宋体" w:cs="宋体"/>
          <w:color w:val="auto"/>
          <w:szCs w:val="21"/>
          <w:highlight w:val="none"/>
        </w:rPr>
      </w:pPr>
    </w:p>
    <w:p w14:paraId="17555905">
      <w:pPr>
        <w:spacing w:line="360" w:lineRule="auto"/>
        <w:ind w:firstLine="3561" w:firstLineChars="1696"/>
        <w:rPr>
          <w:rFonts w:ascii="宋体" w:cs="宋体"/>
          <w:color w:val="auto"/>
          <w:szCs w:val="21"/>
          <w:highlight w:val="none"/>
        </w:rPr>
      </w:pPr>
      <w:r>
        <w:rPr>
          <w:rFonts w:hint="eastAsia" w:ascii="宋体" w:hAnsi="宋体" w:cs="宋体"/>
          <w:color w:val="auto"/>
          <w:szCs w:val="21"/>
          <w:highlight w:val="none"/>
        </w:rPr>
        <w:t>供应商：</w:t>
      </w:r>
      <w:r>
        <w:rPr>
          <w:rFonts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030FC4E1">
      <w:pPr>
        <w:spacing w:line="360" w:lineRule="auto"/>
        <w:ind w:firstLine="3561" w:firstLineChars="1696"/>
        <w:rPr>
          <w:rFonts w:ascii="宋体" w:cs="宋体"/>
          <w:color w:val="auto"/>
          <w:szCs w:val="21"/>
          <w:highlight w:val="none"/>
        </w:rPr>
      </w:pPr>
    </w:p>
    <w:p w14:paraId="48E579ED">
      <w:pPr>
        <w:spacing w:line="360" w:lineRule="auto"/>
        <w:ind w:firstLine="3570" w:firstLineChars="1700"/>
        <w:rPr>
          <w:rFonts w:ascii="宋体" w:cs="宋体"/>
          <w:color w:val="auto"/>
          <w:szCs w:val="21"/>
          <w:highlight w:val="none"/>
        </w:rPr>
      </w:pPr>
      <w:r>
        <w:rPr>
          <w:rFonts w:hint="eastAsia" w:ascii="宋体" w:hAnsi="宋体" w:cs="宋体"/>
          <w:color w:val="auto"/>
          <w:szCs w:val="21"/>
          <w:highlight w:val="none"/>
        </w:rPr>
        <w:t>法定代表人：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签字或</w:t>
      </w:r>
      <w:r>
        <w:rPr>
          <w:rFonts w:hint="eastAsia" w:ascii="宋体" w:hAnsi="宋体" w:cs="宋体"/>
          <w:color w:val="auto"/>
          <w:szCs w:val="21"/>
          <w:highlight w:val="none"/>
        </w:rPr>
        <w:t>盖章）</w:t>
      </w:r>
    </w:p>
    <w:p w14:paraId="6F689E5E">
      <w:pPr>
        <w:spacing w:line="360" w:lineRule="auto"/>
        <w:ind w:firstLine="3570" w:firstLineChars="1700"/>
        <w:rPr>
          <w:rFonts w:ascii="宋体" w:cs="宋体"/>
          <w:color w:val="auto"/>
          <w:szCs w:val="21"/>
          <w:highlight w:val="none"/>
        </w:rPr>
      </w:pPr>
    </w:p>
    <w:p w14:paraId="25F9B38E">
      <w:pPr>
        <w:spacing w:line="360" w:lineRule="auto"/>
        <w:ind w:firstLine="3570" w:firstLineChars="1700"/>
        <w:rPr>
          <w:rFonts w:ascii="宋体" w:hAnsi="宋体" w:cs="宋体"/>
          <w:color w:val="auto"/>
          <w:szCs w:val="21"/>
          <w:highlight w:val="none"/>
        </w:rPr>
      </w:pPr>
      <w:r>
        <w:rPr>
          <w:rFonts w:hint="eastAsia" w:ascii="宋体" w:hAnsi="宋体" w:cs="宋体"/>
          <w:color w:val="auto"/>
          <w:szCs w:val="21"/>
          <w:highlight w:val="none"/>
        </w:rPr>
        <w:t>日</w:t>
      </w:r>
      <w:r>
        <w:rPr>
          <w:rFonts w:ascii="宋体" w:hAnsi="宋体" w:cs="宋体"/>
          <w:color w:val="auto"/>
          <w:szCs w:val="21"/>
          <w:highlight w:val="none"/>
        </w:rPr>
        <w:t xml:space="preserve">  </w:t>
      </w:r>
      <w:r>
        <w:rPr>
          <w:rFonts w:hint="eastAsia" w:ascii="宋体" w:hAnsi="宋体" w:cs="宋体"/>
          <w:color w:val="auto"/>
          <w:szCs w:val="21"/>
          <w:highlight w:val="none"/>
        </w:rPr>
        <w:t>期：</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p>
    <w:p w14:paraId="1517B5E4">
      <w:pPr>
        <w:spacing w:line="360" w:lineRule="auto"/>
        <w:rPr>
          <w:rFonts w:ascii="宋体" w:cs="宋体"/>
          <w:b/>
          <w:bCs/>
          <w:color w:val="auto"/>
          <w:sz w:val="24"/>
          <w:szCs w:val="24"/>
          <w:highlight w:val="none"/>
        </w:rPr>
      </w:pPr>
    </w:p>
    <w:p w14:paraId="6CFFD0ED">
      <w:pPr>
        <w:rPr>
          <w:color w:val="auto"/>
          <w:highlight w:val="none"/>
        </w:rPr>
      </w:pPr>
      <w:r>
        <w:rPr>
          <w:color w:val="auto"/>
          <w:highlight w:val="none"/>
        </w:rPr>
        <w:br w:type="page"/>
      </w:r>
    </w:p>
    <w:p w14:paraId="1D78AD3D">
      <w:pPr>
        <w:pStyle w:val="82"/>
        <w:rPr>
          <w:color w:val="auto"/>
          <w:highlight w:val="none"/>
        </w:rPr>
      </w:pPr>
    </w:p>
    <w:p w14:paraId="4DA01F2C">
      <w:pPr>
        <w:keepNext/>
        <w:keepLines/>
        <w:numPr>
          <w:ilvl w:val="0"/>
          <w:numId w:val="0"/>
        </w:numPr>
        <w:wordWrap w:val="0"/>
        <w:autoSpaceDE w:val="0"/>
        <w:autoSpaceDN w:val="0"/>
        <w:adjustRightInd w:val="0"/>
        <w:spacing w:line="440" w:lineRule="exact"/>
        <w:jc w:val="center"/>
        <w:outlineLvl w:val="2"/>
        <w:rPr>
          <w:rFonts w:hint="eastAsia" w:ascii="宋体" w:hAnsi="Times New Roman" w:eastAsia="宋体" w:cs="宋体"/>
          <w:b/>
          <w:color w:val="auto"/>
          <w:kern w:val="0"/>
          <w:sz w:val="28"/>
          <w:szCs w:val="28"/>
          <w:highlight w:val="none"/>
          <w:shd w:val="clear" w:fill="FFFFFF"/>
          <w:lang w:val="en-US" w:eastAsia="zh-CN" w:bidi="ar-SA"/>
        </w:rPr>
      </w:pPr>
      <w:r>
        <w:rPr>
          <w:rFonts w:hint="eastAsia" w:ascii="宋体" w:hAnsi="Times New Roman" w:eastAsia="宋体" w:cs="宋体"/>
          <w:b/>
          <w:color w:val="auto"/>
          <w:kern w:val="0"/>
          <w:sz w:val="28"/>
          <w:szCs w:val="28"/>
          <w:highlight w:val="none"/>
          <w:shd w:val="clear" w:fill="FFFFFF"/>
          <w:lang w:val="en-US" w:eastAsia="zh-CN" w:bidi="ar-SA"/>
        </w:rPr>
        <w:t>四、诚信投标承诺书</w:t>
      </w:r>
    </w:p>
    <w:p w14:paraId="49965867">
      <w:pPr>
        <w:rPr>
          <w:rFonts w:ascii="仿宋" w:hAnsi="仿宋" w:eastAsia="仿宋" w:cs="仿宋"/>
          <w:b/>
          <w:bCs/>
          <w:color w:val="auto"/>
          <w:sz w:val="24"/>
          <w:szCs w:val="24"/>
          <w:highlight w:val="none"/>
        </w:rPr>
      </w:pPr>
    </w:p>
    <w:p w14:paraId="084B08E6">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本人以企业法定代表人</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或</w:t>
      </w:r>
      <w:r>
        <w:rPr>
          <w:rFonts w:hint="eastAsia" w:ascii="仿宋" w:hAnsi="仿宋" w:eastAsia="仿宋" w:cs="仿宋"/>
          <w:b/>
          <w:bCs/>
          <w:color w:val="auto"/>
          <w:sz w:val="24"/>
          <w:szCs w:val="24"/>
          <w:highlight w:val="none"/>
        </w:rPr>
        <w:t>个体工商户经营者</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的身份郑重承诺：</w:t>
      </w:r>
    </w:p>
    <w:p w14:paraId="30B63C8A">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一、将遵循公开、公正和诚实信用的原则自愿参加</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rPr>
        <w:t>项目的</w:t>
      </w:r>
      <w:r>
        <w:rPr>
          <w:rFonts w:hint="eastAsia" w:ascii="仿宋" w:hAnsi="仿宋" w:eastAsia="仿宋" w:cs="仿宋"/>
          <w:b/>
          <w:bCs/>
          <w:color w:val="auto"/>
          <w:sz w:val="24"/>
          <w:szCs w:val="24"/>
          <w:highlight w:val="none"/>
          <w:lang w:eastAsia="zh-CN"/>
        </w:rPr>
        <w:t>比选</w:t>
      </w:r>
      <w:r>
        <w:rPr>
          <w:rFonts w:hint="eastAsia" w:ascii="仿宋" w:hAnsi="仿宋" w:eastAsia="仿宋" w:cs="仿宋"/>
          <w:b/>
          <w:bCs/>
          <w:color w:val="auto"/>
          <w:sz w:val="24"/>
          <w:szCs w:val="24"/>
          <w:highlight w:val="none"/>
          <w:lang w:val="en-US" w:eastAsia="zh-CN"/>
        </w:rPr>
        <w:t>招标</w:t>
      </w:r>
      <w:r>
        <w:rPr>
          <w:rFonts w:hint="eastAsia" w:ascii="仿宋" w:hAnsi="仿宋" w:eastAsia="仿宋" w:cs="仿宋"/>
          <w:b/>
          <w:bCs/>
          <w:color w:val="auto"/>
          <w:sz w:val="24"/>
          <w:szCs w:val="24"/>
          <w:highlight w:val="none"/>
        </w:rPr>
        <w:t>；</w:t>
      </w:r>
    </w:p>
    <w:p w14:paraId="70B18262">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二、所提供的一切材料都是真实、有效、合法的；  </w:t>
      </w:r>
    </w:p>
    <w:p w14:paraId="1A77BDDC">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三、不出借、转让资质证书，不让他人挂靠投标，不以他人名义投标或者以其他方式弄虚作假，骗取中标；  </w:t>
      </w:r>
    </w:p>
    <w:p w14:paraId="318B1B08">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四、不与其他</w:t>
      </w:r>
      <w:r>
        <w:rPr>
          <w:rFonts w:hint="eastAsia" w:ascii="仿宋" w:hAnsi="仿宋" w:eastAsia="仿宋" w:cs="仿宋"/>
          <w:b/>
          <w:bCs/>
          <w:color w:val="auto"/>
          <w:sz w:val="24"/>
          <w:szCs w:val="24"/>
          <w:highlight w:val="none"/>
          <w:lang w:eastAsia="zh-CN"/>
        </w:rPr>
        <w:t>参选人</w:t>
      </w:r>
      <w:r>
        <w:rPr>
          <w:rFonts w:hint="eastAsia" w:ascii="仿宋" w:hAnsi="仿宋" w:eastAsia="仿宋" w:cs="仿宋"/>
          <w:b/>
          <w:bCs/>
          <w:color w:val="auto"/>
          <w:sz w:val="24"/>
          <w:szCs w:val="24"/>
          <w:highlight w:val="none"/>
        </w:rPr>
        <w:t>相互串通投标报价，不排挤其他</w:t>
      </w:r>
      <w:r>
        <w:rPr>
          <w:rFonts w:hint="eastAsia" w:ascii="仿宋" w:hAnsi="仿宋" w:eastAsia="仿宋" w:cs="仿宋"/>
          <w:b/>
          <w:bCs/>
          <w:color w:val="auto"/>
          <w:sz w:val="24"/>
          <w:szCs w:val="24"/>
          <w:highlight w:val="none"/>
          <w:lang w:eastAsia="zh-CN"/>
        </w:rPr>
        <w:t>参选人</w:t>
      </w:r>
      <w:r>
        <w:rPr>
          <w:rFonts w:hint="eastAsia" w:ascii="仿宋" w:hAnsi="仿宋" w:eastAsia="仿宋" w:cs="仿宋"/>
          <w:b/>
          <w:bCs/>
          <w:color w:val="auto"/>
          <w:sz w:val="24"/>
          <w:szCs w:val="24"/>
          <w:highlight w:val="none"/>
        </w:rPr>
        <w:t>的公平竞争、损害</w:t>
      </w:r>
      <w:r>
        <w:rPr>
          <w:rFonts w:hint="eastAsia" w:ascii="仿宋" w:hAnsi="仿宋" w:eastAsia="仿宋" w:cs="仿宋"/>
          <w:b/>
          <w:bCs/>
          <w:color w:val="auto"/>
          <w:sz w:val="24"/>
          <w:szCs w:val="24"/>
          <w:highlight w:val="none"/>
          <w:lang w:eastAsia="zh-CN"/>
        </w:rPr>
        <w:t>采购人</w:t>
      </w:r>
      <w:r>
        <w:rPr>
          <w:rFonts w:hint="eastAsia" w:ascii="仿宋" w:hAnsi="仿宋" w:eastAsia="仿宋" w:cs="仿宋"/>
          <w:b/>
          <w:bCs/>
          <w:color w:val="auto"/>
          <w:sz w:val="24"/>
          <w:szCs w:val="24"/>
          <w:highlight w:val="none"/>
        </w:rPr>
        <w:t xml:space="preserve">的合法权益；  </w:t>
      </w:r>
    </w:p>
    <w:p w14:paraId="157ADBAE">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五、不与采购单位或其他</w:t>
      </w:r>
      <w:r>
        <w:rPr>
          <w:rFonts w:hint="eastAsia" w:ascii="仿宋" w:hAnsi="仿宋" w:eastAsia="仿宋" w:cs="仿宋"/>
          <w:b/>
          <w:bCs/>
          <w:color w:val="auto"/>
          <w:sz w:val="24"/>
          <w:szCs w:val="24"/>
          <w:highlight w:val="none"/>
          <w:lang w:eastAsia="zh-CN"/>
        </w:rPr>
        <w:t>参选人</w:t>
      </w:r>
      <w:r>
        <w:rPr>
          <w:rFonts w:hint="eastAsia" w:ascii="仿宋" w:hAnsi="仿宋" w:eastAsia="仿宋" w:cs="仿宋"/>
          <w:b/>
          <w:bCs/>
          <w:color w:val="auto"/>
          <w:sz w:val="24"/>
          <w:szCs w:val="24"/>
          <w:highlight w:val="none"/>
        </w:rPr>
        <w:t xml:space="preserve">串通投标，损害国家利益、社会公共利益或者他人的合法权益；  </w:t>
      </w:r>
    </w:p>
    <w:p w14:paraId="56897ABC">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六、严格遵守开标现场纪律，服从监管人员管理；  </w:t>
      </w:r>
    </w:p>
    <w:p w14:paraId="1A4F44B8">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七、保证中标后不转包，若有合法分包征得</w:t>
      </w:r>
      <w:r>
        <w:rPr>
          <w:rFonts w:hint="eastAsia" w:ascii="仿宋" w:hAnsi="仿宋" w:eastAsia="仿宋" w:cs="仿宋"/>
          <w:b/>
          <w:bCs/>
          <w:color w:val="auto"/>
          <w:sz w:val="24"/>
          <w:szCs w:val="24"/>
          <w:highlight w:val="none"/>
          <w:lang w:eastAsia="zh-CN"/>
        </w:rPr>
        <w:t>采购人</w:t>
      </w:r>
      <w:r>
        <w:rPr>
          <w:rFonts w:hint="eastAsia" w:ascii="仿宋" w:hAnsi="仿宋" w:eastAsia="仿宋" w:cs="仿宋"/>
          <w:b/>
          <w:bCs/>
          <w:color w:val="auto"/>
          <w:sz w:val="24"/>
          <w:szCs w:val="24"/>
          <w:highlight w:val="none"/>
        </w:rPr>
        <w:t>同意；</w:t>
      </w:r>
    </w:p>
    <w:p w14:paraId="1762F893">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八、保证中标之后，按照</w:t>
      </w:r>
      <w:r>
        <w:rPr>
          <w:rFonts w:hint="eastAsia" w:ascii="仿宋" w:hAnsi="仿宋" w:eastAsia="仿宋" w:cs="仿宋"/>
          <w:b/>
          <w:bCs/>
          <w:color w:val="auto"/>
          <w:sz w:val="24"/>
          <w:szCs w:val="24"/>
          <w:highlight w:val="none"/>
          <w:lang w:eastAsia="zh-CN"/>
        </w:rPr>
        <w:t>参选文件</w:t>
      </w:r>
      <w:r>
        <w:rPr>
          <w:rFonts w:hint="eastAsia" w:ascii="仿宋" w:hAnsi="仿宋" w:eastAsia="仿宋" w:cs="仿宋"/>
          <w:b/>
          <w:bCs/>
          <w:color w:val="auto"/>
          <w:sz w:val="24"/>
          <w:szCs w:val="24"/>
          <w:highlight w:val="none"/>
        </w:rPr>
        <w:t>承诺提供货物、服务及派驻人员；</w:t>
      </w:r>
    </w:p>
    <w:p w14:paraId="0879AA2D">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九、保证企业及所属相关人员在本次投标中无行贿等犯罪行为；</w:t>
      </w:r>
    </w:p>
    <w:p w14:paraId="0392E51B">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十、如在投标过程和评标结果公告异议期内发生投诉行为，保证按</w:t>
      </w:r>
      <w:r>
        <w:rPr>
          <w:rFonts w:hint="eastAsia" w:ascii="仿宋" w:hAnsi="仿宋" w:eastAsia="仿宋" w:cs="仿宋"/>
          <w:b/>
          <w:bCs/>
          <w:color w:val="auto"/>
          <w:sz w:val="24"/>
          <w:szCs w:val="24"/>
          <w:highlight w:val="none"/>
          <w:lang w:val="en-US" w:eastAsia="zh-CN"/>
        </w:rPr>
        <w:t>相关</w:t>
      </w:r>
      <w:r>
        <w:rPr>
          <w:rFonts w:hint="eastAsia" w:ascii="仿宋" w:hAnsi="仿宋" w:eastAsia="仿宋" w:cs="仿宋"/>
          <w:b/>
          <w:bCs/>
          <w:color w:val="auto"/>
          <w:sz w:val="24"/>
          <w:szCs w:val="24"/>
          <w:highlight w:val="none"/>
        </w:rPr>
        <w:t>要求进行。投诉内容符合要求，投诉材料加盖企业公章或由法定代表人</w:t>
      </w:r>
      <w:r>
        <w:rPr>
          <w:rFonts w:hint="eastAsia" w:ascii="仿宋" w:hAnsi="仿宋" w:eastAsia="仿宋" w:cs="仿宋"/>
          <w:b/>
          <w:bCs/>
          <w:color w:val="auto"/>
          <w:sz w:val="24"/>
          <w:szCs w:val="24"/>
          <w:highlight w:val="none"/>
          <w:lang w:val="en-US" w:eastAsia="zh-CN"/>
        </w:rPr>
        <w:t>或</w:t>
      </w:r>
      <w:r>
        <w:rPr>
          <w:rFonts w:hint="eastAsia" w:ascii="仿宋" w:hAnsi="仿宋" w:eastAsia="仿宋" w:cs="仿宋"/>
          <w:b/>
          <w:bCs/>
          <w:color w:val="auto"/>
          <w:sz w:val="24"/>
          <w:szCs w:val="24"/>
          <w:highlight w:val="none"/>
        </w:rPr>
        <w:t>个体工商户经营者或其</w:t>
      </w:r>
      <w:r>
        <w:rPr>
          <w:rFonts w:hint="eastAsia" w:ascii="仿宋" w:hAnsi="仿宋" w:eastAsia="仿宋" w:cs="仿宋"/>
          <w:b/>
          <w:bCs/>
          <w:color w:val="auto"/>
          <w:sz w:val="24"/>
          <w:szCs w:val="24"/>
          <w:highlight w:val="none"/>
          <w:lang w:eastAsia="zh-CN"/>
        </w:rPr>
        <w:t>授权委托人</w:t>
      </w:r>
      <w:r>
        <w:rPr>
          <w:rFonts w:hint="eastAsia" w:ascii="仿宋" w:hAnsi="仿宋" w:eastAsia="仿宋" w:cs="仿宋"/>
          <w:b/>
          <w:bCs/>
          <w:color w:val="auto"/>
          <w:sz w:val="24"/>
          <w:szCs w:val="24"/>
          <w:highlight w:val="none"/>
        </w:rPr>
        <w:t xml:space="preserve">签字，并附有关身份证明。不恶意投诉，对本公司提供的投诉线索的真实性负责。 </w:t>
      </w:r>
    </w:p>
    <w:p w14:paraId="1BEE12C1">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w:t>
      </w:r>
      <w:r>
        <w:rPr>
          <w:rFonts w:hint="eastAsia" w:ascii="仿宋" w:hAnsi="仿宋" w:eastAsia="仿宋" w:cs="仿宋"/>
          <w:b/>
          <w:bCs/>
          <w:color w:val="auto"/>
          <w:sz w:val="24"/>
          <w:szCs w:val="24"/>
          <w:highlight w:val="none"/>
          <w:lang w:val="en-US" w:eastAsia="zh-CN"/>
        </w:rPr>
        <w:t>一</w:t>
      </w:r>
      <w:r>
        <w:rPr>
          <w:rFonts w:hint="eastAsia" w:ascii="仿宋" w:hAnsi="仿宋" w:eastAsia="仿宋" w:cs="仿宋"/>
          <w:b/>
          <w:bCs/>
          <w:color w:val="auto"/>
          <w:sz w:val="24"/>
          <w:szCs w:val="24"/>
          <w:highlight w:val="none"/>
        </w:rPr>
        <w:t>、我方保证对本次招标活动有任何疑问或投诉，都依法在规定的时间内提出。否则，不针对本次招标活动提出任何异议或投诉。</w:t>
      </w:r>
    </w:p>
    <w:p w14:paraId="5E835D1A">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以上内容我已仔细阅读，本公司若有违反承诺内容的行为，自愿承担</w:t>
      </w:r>
      <w:r>
        <w:rPr>
          <w:rFonts w:hint="eastAsia" w:ascii="仿宋" w:hAnsi="仿宋" w:eastAsia="仿宋" w:cs="仿宋"/>
          <w:b/>
          <w:bCs/>
          <w:color w:val="auto"/>
          <w:sz w:val="24"/>
          <w:szCs w:val="24"/>
          <w:highlight w:val="none"/>
          <w:lang w:eastAsia="zh-CN"/>
        </w:rPr>
        <w:t>比选文件</w:t>
      </w:r>
      <w:r>
        <w:rPr>
          <w:rFonts w:hint="eastAsia" w:ascii="仿宋" w:hAnsi="仿宋" w:eastAsia="仿宋" w:cs="仿宋"/>
          <w:b/>
          <w:bCs/>
          <w:color w:val="auto"/>
          <w:sz w:val="24"/>
          <w:szCs w:val="24"/>
          <w:highlight w:val="none"/>
        </w:rPr>
        <w:t>确定的责任和法律责任并接受相关行政部门给予的处理和处罚。给</w:t>
      </w:r>
      <w:r>
        <w:rPr>
          <w:rFonts w:hint="eastAsia" w:ascii="仿宋" w:hAnsi="仿宋" w:eastAsia="仿宋" w:cs="仿宋"/>
          <w:b/>
          <w:bCs/>
          <w:color w:val="auto"/>
          <w:sz w:val="24"/>
          <w:szCs w:val="24"/>
          <w:highlight w:val="none"/>
          <w:lang w:eastAsia="zh-CN"/>
        </w:rPr>
        <w:t>采购人</w:t>
      </w:r>
      <w:r>
        <w:rPr>
          <w:rFonts w:hint="eastAsia" w:ascii="仿宋" w:hAnsi="仿宋" w:eastAsia="仿宋" w:cs="仿宋"/>
          <w:b/>
          <w:bCs/>
          <w:color w:val="auto"/>
          <w:sz w:val="24"/>
          <w:szCs w:val="24"/>
          <w:highlight w:val="none"/>
        </w:rPr>
        <w:t>造成损失的，依法承担赔偿责任。</w:t>
      </w:r>
    </w:p>
    <w:p w14:paraId="0B5122A8">
      <w:pPr>
        <w:rPr>
          <w:rFonts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 xml:space="preserve">  </w:t>
      </w:r>
    </w:p>
    <w:p w14:paraId="55F5F38D">
      <w:pPr>
        <w:rPr>
          <w:rFonts w:ascii="仿宋" w:hAnsi="仿宋" w:eastAsia="仿宋" w:cs="仿宋"/>
          <w:b/>
          <w:bCs/>
          <w:color w:val="auto"/>
          <w:sz w:val="22"/>
          <w:szCs w:val="22"/>
          <w:highlight w:val="none"/>
        </w:rPr>
      </w:pPr>
    </w:p>
    <w:p w14:paraId="28B3C81B">
      <w:pPr>
        <w:jc w:val="cente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投标单位（盖章）：</w:t>
      </w:r>
    </w:p>
    <w:p w14:paraId="357F5153">
      <w:pPr>
        <w:jc w:val="right"/>
        <w:rPr>
          <w:rFonts w:ascii="仿宋" w:hAnsi="仿宋" w:eastAsia="仿宋" w:cs="仿宋"/>
          <w:b/>
          <w:bCs/>
          <w:color w:val="auto"/>
          <w:sz w:val="24"/>
          <w:szCs w:val="24"/>
          <w:highlight w:val="none"/>
        </w:rPr>
      </w:pPr>
    </w:p>
    <w:p w14:paraId="6CE28DF1">
      <w:pPr>
        <w:jc w:val="right"/>
        <w:rPr>
          <w:rFonts w:ascii="仿宋" w:hAnsi="仿宋" w:eastAsia="仿宋" w:cs="仿宋"/>
          <w:b/>
          <w:bCs/>
          <w:color w:val="auto"/>
          <w:sz w:val="24"/>
          <w:szCs w:val="24"/>
          <w:highlight w:val="none"/>
        </w:rPr>
      </w:pPr>
    </w:p>
    <w:p w14:paraId="10A1AEB9">
      <w:pPr>
        <w:ind w:right="480"/>
        <w:jc w:val="righ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日期：_____年____月____日</w:t>
      </w:r>
    </w:p>
    <w:p w14:paraId="4F2F0BF4">
      <w:pP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bookmarkEnd w:id="68"/>
    <w:bookmarkEnd w:id="69"/>
    <w:p w14:paraId="1C90075C">
      <w:pPr>
        <w:keepNext/>
        <w:keepLines/>
        <w:numPr>
          <w:ilvl w:val="0"/>
          <w:numId w:val="0"/>
        </w:numPr>
        <w:wordWrap w:val="0"/>
        <w:autoSpaceDE w:val="0"/>
        <w:autoSpaceDN w:val="0"/>
        <w:adjustRightInd w:val="0"/>
        <w:spacing w:line="440" w:lineRule="exact"/>
        <w:jc w:val="center"/>
        <w:outlineLvl w:val="2"/>
        <w:rPr>
          <w:rFonts w:hint="eastAsia" w:ascii="宋体" w:hAnsi="Times New Roman" w:eastAsia="宋体" w:cs="宋体"/>
          <w:b/>
          <w:color w:val="auto"/>
          <w:kern w:val="0"/>
          <w:sz w:val="28"/>
          <w:szCs w:val="28"/>
          <w:highlight w:val="none"/>
          <w:shd w:val="clear" w:fill="FFFFFF"/>
          <w:lang w:val="en-US" w:eastAsia="zh-CN" w:bidi="ar-SA"/>
        </w:rPr>
      </w:pPr>
      <w:r>
        <w:rPr>
          <w:rFonts w:hint="eastAsia" w:ascii="宋体" w:hAnsi="Times New Roman" w:eastAsia="宋体" w:cs="宋体"/>
          <w:b/>
          <w:color w:val="auto"/>
          <w:kern w:val="0"/>
          <w:sz w:val="28"/>
          <w:szCs w:val="28"/>
          <w:highlight w:val="none"/>
          <w:shd w:val="clear" w:fill="FFFFFF"/>
          <w:lang w:val="en-US" w:eastAsia="zh-CN" w:bidi="ar-SA"/>
        </w:rPr>
        <w:t>五、相关证明文件</w:t>
      </w:r>
    </w:p>
    <w:p w14:paraId="14E4A0CF">
      <w:pPr>
        <w:spacing w:line="360" w:lineRule="auto"/>
        <w:ind w:firstLine="420" w:firstLineChars="200"/>
        <w:rPr>
          <w:rFonts w:ascii="宋体" w:hAnsi="宋体" w:eastAsia="宋体" w:cs="宋体"/>
          <w:color w:val="auto"/>
          <w:szCs w:val="21"/>
          <w:highlight w:val="none"/>
        </w:rPr>
      </w:pPr>
    </w:p>
    <w:p w14:paraId="7DDD9FCC">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1、营业执照副本复印件；</w:t>
      </w:r>
    </w:p>
    <w:p w14:paraId="59365F2F">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2、税务登记证副本复印件；（如为三证合一的，只需提供三证合一的营业执照复印件）</w:t>
      </w:r>
      <w:r>
        <w:rPr>
          <w:rFonts w:hint="eastAsia" w:ascii="宋体" w:hAnsi="宋体" w:cs="Times New Roman"/>
          <w:color w:val="auto"/>
          <w:szCs w:val="21"/>
          <w:highlight w:val="none"/>
          <w:lang w:val="en-US" w:eastAsia="zh-CN"/>
        </w:rPr>
        <w:t>；</w:t>
      </w:r>
    </w:p>
    <w:p w14:paraId="2ABB0557">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3、法定代表人身份证明书（格式见附件）及其有效二代居民身份证；</w:t>
      </w:r>
    </w:p>
    <w:p w14:paraId="6885D2CA">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4、法定代表人授权委托书（格式见附件）及委托代理人有效二代居民身份证，若法定代表人本人参与比选则不需此件；</w:t>
      </w:r>
    </w:p>
    <w:p w14:paraId="44637CCE">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5</w:t>
      </w:r>
      <w:r>
        <w:rPr>
          <w:rFonts w:hint="eastAsia" w:ascii="宋体" w:hAnsi="宋体" w:eastAsia="宋体" w:cs="Times New Roman"/>
          <w:color w:val="auto"/>
          <w:szCs w:val="21"/>
          <w:highlight w:val="none"/>
          <w:lang w:val="en-US" w:eastAsia="zh-CN"/>
        </w:rPr>
        <w:t>、生产许可证、质量体系认证复印件</w:t>
      </w:r>
      <w:r>
        <w:rPr>
          <w:rFonts w:hint="eastAsia" w:ascii="宋体" w:hAnsi="宋体" w:cs="Times New Roman"/>
          <w:color w:val="auto"/>
          <w:szCs w:val="21"/>
          <w:highlight w:val="none"/>
          <w:lang w:val="en-US" w:eastAsia="zh-CN"/>
        </w:rPr>
        <w:t>；</w:t>
      </w:r>
    </w:p>
    <w:p w14:paraId="12348E01">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6、</w:t>
      </w:r>
      <w:r>
        <w:rPr>
          <w:rFonts w:hint="eastAsia" w:ascii="宋体" w:hAnsi="宋体" w:eastAsia="宋体" w:cs="Times New Roman"/>
          <w:color w:val="auto"/>
          <w:szCs w:val="21"/>
          <w:highlight w:val="none"/>
          <w:lang w:val="en-US" w:eastAsia="zh-CN"/>
        </w:rPr>
        <w:t>参选人认为提供的其他材料；</w:t>
      </w:r>
    </w:p>
    <w:p w14:paraId="01963EF4">
      <w:pPr>
        <w:spacing w:line="360" w:lineRule="auto"/>
        <w:ind w:firstLine="420" w:firstLineChars="200"/>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7</w:t>
      </w:r>
      <w:r>
        <w:rPr>
          <w:rFonts w:hint="eastAsia" w:ascii="宋体" w:hAnsi="宋体" w:eastAsia="宋体" w:cs="Times New Roman"/>
          <w:color w:val="auto"/>
          <w:szCs w:val="21"/>
          <w:highlight w:val="none"/>
          <w:lang w:val="en-US" w:eastAsia="zh-CN"/>
        </w:rPr>
        <w:t>、须提供上述证明文件复印件或扫描件或影印件。</w:t>
      </w:r>
    </w:p>
    <w:p w14:paraId="2A206826">
      <w:pPr>
        <w:spacing w:line="360" w:lineRule="auto"/>
        <w:ind w:left="368" w:leftChars="175"/>
        <w:rPr>
          <w:rFonts w:ascii="宋体" w:hAnsi="宋体" w:cs="宋体"/>
          <w:b/>
          <w:color w:val="auto"/>
          <w:spacing w:val="-4"/>
          <w:kern w:val="0"/>
          <w:szCs w:val="21"/>
          <w:highlight w:val="none"/>
        </w:rPr>
      </w:pPr>
    </w:p>
    <w:p w14:paraId="2B7A9444">
      <w:pPr>
        <w:rPr>
          <w:color w:val="auto"/>
          <w:highlight w:val="none"/>
        </w:rPr>
      </w:pPr>
      <w:r>
        <w:rPr>
          <w:rFonts w:ascii="宋体" w:hAnsi="宋体" w:cs="宋体"/>
          <w:b/>
          <w:color w:val="auto"/>
          <w:spacing w:val="-4"/>
          <w:kern w:val="0"/>
          <w:szCs w:val="21"/>
          <w:highlight w:val="none"/>
        </w:rPr>
        <w:br w:type="page"/>
      </w:r>
    </w:p>
    <w:p w14:paraId="469BF34C">
      <w:pPr>
        <w:spacing w:line="360" w:lineRule="auto"/>
        <w:jc w:val="left"/>
        <w:rPr>
          <w:rFonts w:ascii="宋体" w:hAnsi="宋体" w:cs="Times New Roman"/>
          <w:b/>
          <w:bCs/>
          <w:color w:val="auto"/>
          <w:szCs w:val="21"/>
          <w:highlight w:val="none"/>
        </w:rPr>
      </w:pPr>
      <w:r>
        <w:rPr>
          <w:rFonts w:hint="eastAsia" w:ascii="宋体" w:hAnsi="宋体" w:cs="Times New Roman"/>
          <w:b/>
          <w:bCs/>
          <w:color w:val="auto"/>
          <w:szCs w:val="24"/>
          <w:highlight w:val="none"/>
        </w:rPr>
        <w:t>附件：</w:t>
      </w:r>
    </w:p>
    <w:p w14:paraId="328A4E26">
      <w:pPr>
        <w:spacing w:line="360" w:lineRule="auto"/>
        <w:ind w:firstLine="413" w:firstLineChars="196"/>
        <w:jc w:val="center"/>
        <w:rPr>
          <w:rFonts w:hint="eastAsia" w:ascii="宋体" w:hAnsi="宋体" w:eastAsia="宋体" w:cs="宋体"/>
          <w:b/>
          <w:color w:val="auto"/>
          <w:szCs w:val="21"/>
          <w:highlight w:val="none"/>
        </w:rPr>
      </w:pPr>
    </w:p>
    <w:p w14:paraId="22FE68BB">
      <w:pPr>
        <w:spacing w:line="360" w:lineRule="auto"/>
        <w:ind w:firstLine="413" w:firstLineChars="196"/>
        <w:jc w:val="center"/>
        <w:rPr>
          <w:rFonts w:ascii="宋体" w:hAnsi="Times New Roman" w:eastAsia="宋体" w:cs="宋体"/>
          <w:b/>
          <w:color w:val="auto"/>
          <w:szCs w:val="21"/>
          <w:highlight w:val="none"/>
        </w:rPr>
      </w:pPr>
      <w:r>
        <w:rPr>
          <w:rFonts w:hint="eastAsia" w:ascii="宋体" w:hAnsi="宋体" w:eastAsia="宋体" w:cs="宋体"/>
          <w:b/>
          <w:color w:val="auto"/>
          <w:szCs w:val="21"/>
          <w:highlight w:val="none"/>
        </w:rPr>
        <w:t>法定代表人身份证明书</w:t>
      </w:r>
    </w:p>
    <w:p w14:paraId="303D9E1F">
      <w:pPr>
        <w:wordWrap w:val="0"/>
        <w:adjustRightInd w:val="0"/>
        <w:snapToGrid w:val="0"/>
        <w:spacing w:line="360" w:lineRule="auto"/>
        <w:ind w:firstLine="420" w:firstLineChars="200"/>
        <w:rPr>
          <w:rFonts w:ascii="宋体" w:hAnsi="Times New Roman" w:eastAsia="宋体" w:cs="宋体"/>
          <w:color w:val="auto"/>
          <w:szCs w:val="21"/>
          <w:highlight w:val="none"/>
          <w:u w:val="single"/>
        </w:rPr>
      </w:pPr>
      <w:r>
        <w:rPr>
          <w:rFonts w:hint="eastAsia" w:ascii="宋体" w:hAnsi="宋体" w:eastAsia="宋体" w:cs="宋体"/>
          <w:color w:val="auto"/>
          <w:szCs w:val="21"/>
          <w:highlight w:val="none"/>
        </w:rPr>
        <w:t>参选人名称：</w:t>
      </w:r>
      <w:r>
        <w:rPr>
          <w:rFonts w:hint="eastAsia" w:ascii="宋体" w:hAnsi="宋体" w:eastAsia="宋体" w:cs="宋体"/>
          <w:color w:val="auto"/>
          <w:szCs w:val="21"/>
          <w:highlight w:val="none"/>
          <w:u w:val="single"/>
        </w:rPr>
        <w:t xml:space="preserve">                    </w:t>
      </w:r>
    </w:p>
    <w:p w14:paraId="460B4925">
      <w:pPr>
        <w:wordWrap w:val="0"/>
        <w:adjustRightInd w:val="0"/>
        <w:snapToGrid w:val="0"/>
        <w:spacing w:line="360" w:lineRule="auto"/>
        <w:ind w:firstLine="420" w:firstLineChars="200"/>
        <w:rPr>
          <w:rFonts w:ascii="宋体" w:hAnsi="Times New Roman" w:eastAsia="宋体" w:cs="宋体"/>
          <w:color w:val="auto"/>
          <w:szCs w:val="21"/>
          <w:highlight w:val="none"/>
          <w:u w:val="single"/>
        </w:rPr>
      </w:pPr>
      <w:r>
        <w:rPr>
          <w:rFonts w:hint="eastAsia" w:ascii="宋体" w:hAnsi="宋体" w:eastAsia="宋体" w:cs="宋体"/>
          <w:color w:val="auto"/>
          <w:szCs w:val="21"/>
          <w:highlight w:val="none"/>
        </w:rPr>
        <w:t>单位性质：</w:t>
      </w:r>
      <w:r>
        <w:rPr>
          <w:rFonts w:hint="eastAsia" w:ascii="宋体" w:hAnsi="宋体" w:eastAsia="宋体" w:cs="宋体"/>
          <w:color w:val="auto"/>
          <w:szCs w:val="21"/>
          <w:highlight w:val="none"/>
          <w:u w:val="single"/>
        </w:rPr>
        <w:t xml:space="preserve">                     </w:t>
      </w:r>
    </w:p>
    <w:p w14:paraId="1EBB1CF7">
      <w:pPr>
        <w:wordWrap w:val="0"/>
        <w:adjustRightInd w:val="0"/>
        <w:snapToGrid w:val="0"/>
        <w:spacing w:line="360" w:lineRule="auto"/>
        <w:ind w:firstLine="420" w:firstLineChars="200"/>
        <w:rPr>
          <w:rFonts w:ascii="宋体" w:hAnsi="Times New Roman" w:eastAsia="宋体" w:cs="宋体"/>
          <w:color w:val="auto"/>
          <w:szCs w:val="21"/>
          <w:highlight w:val="none"/>
          <w:u w:val="singl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rPr>
        <w:t xml:space="preserve">                   </w:t>
      </w:r>
    </w:p>
    <w:p w14:paraId="3ADCA74F">
      <w:pPr>
        <w:wordWrap w:val="0"/>
        <w:adjustRightInd w:val="0"/>
        <w:snapToGrid w:val="0"/>
        <w:spacing w:line="360" w:lineRule="auto"/>
        <w:ind w:firstLine="420" w:firstLineChars="200"/>
        <w:rPr>
          <w:rFonts w:ascii="宋体" w:hAnsi="Times New Roman" w:eastAsia="宋体" w:cs="宋体"/>
          <w:color w:val="auto"/>
          <w:szCs w:val="21"/>
          <w:highlight w:val="none"/>
          <w:u w:val="single"/>
        </w:rPr>
      </w:pPr>
      <w:r>
        <w:rPr>
          <w:rFonts w:hint="eastAsia" w:ascii="宋体" w:hAnsi="宋体" w:eastAsia="宋体" w:cs="宋体"/>
          <w:color w:val="auto"/>
          <w:szCs w:val="21"/>
          <w:highlight w:val="none"/>
        </w:rPr>
        <w:t>姓名：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性别：</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职务：</w:t>
      </w:r>
      <w:r>
        <w:rPr>
          <w:rFonts w:hint="eastAsia" w:ascii="宋体" w:hAnsi="宋体" w:eastAsia="宋体" w:cs="宋体"/>
          <w:color w:val="auto"/>
          <w:szCs w:val="21"/>
          <w:highlight w:val="none"/>
          <w:u w:val="single"/>
        </w:rPr>
        <w:t xml:space="preserve">            </w:t>
      </w:r>
    </w:p>
    <w:p w14:paraId="0966AD82">
      <w:pPr>
        <w:wordWrap w:val="0"/>
        <w:adjustRightInd w:val="0"/>
        <w:snapToGrid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（参选人名称）的法定代表人。</w:t>
      </w:r>
    </w:p>
    <w:p w14:paraId="42AF4073">
      <w:pPr>
        <w:wordWrap w:val="0"/>
        <w:adjustRightInd w:val="0"/>
        <w:snapToGrid w:val="0"/>
        <w:spacing w:line="360" w:lineRule="auto"/>
        <w:ind w:firstLine="411" w:firstLineChars="196"/>
        <w:rPr>
          <w:rFonts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rPr>
        <w:t>联系方式（移动电话）：</w:t>
      </w:r>
      <w:r>
        <w:rPr>
          <w:rFonts w:hint="eastAsia" w:ascii="Times New Roman" w:hAnsi="宋体" w:eastAsia="宋体" w:cs="Times New Roman"/>
          <w:color w:val="auto"/>
          <w:szCs w:val="21"/>
          <w:highlight w:val="none"/>
          <w:u w:val="single"/>
        </w:rPr>
        <w:t xml:space="preserve">                 </w:t>
      </w:r>
    </w:p>
    <w:p w14:paraId="0DAC1EEE">
      <w:pPr>
        <w:wordWrap w:val="0"/>
        <w:adjustRightInd w:val="0"/>
        <w:snapToGrid w:val="0"/>
        <w:spacing w:line="360" w:lineRule="auto"/>
        <w:ind w:firstLine="420" w:firstLineChars="200"/>
        <w:rPr>
          <w:rFonts w:ascii="宋体" w:hAnsi="Times New Roman" w:eastAsia="宋体" w:cs="宋体"/>
          <w:color w:val="auto"/>
          <w:szCs w:val="21"/>
          <w:highlight w:val="none"/>
        </w:rPr>
      </w:pPr>
      <w:r>
        <w:rPr>
          <w:rFonts w:hint="eastAsia" w:ascii="Times New Roman" w:hAnsi="宋体" w:eastAsia="宋体" w:cs="Times New Roman"/>
          <w:color w:val="auto"/>
          <w:szCs w:val="21"/>
          <w:highlight w:val="none"/>
        </w:rPr>
        <w:t>电子邮箱：</w:t>
      </w:r>
      <w:r>
        <w:rPr>
          <w:rFonts w:hint="eastAsia" w:ascii="Times New Roman" w:hAnsi="宋体" w:eastAsia="宋体" w:cs="Times New Roman"/>
          <w:color w:val="auto"/>
          <w:szCs w:val="21"/>
          <w:highlight w:val="none"/>
          <w:u w:val="single"/>
        </w:rPr>
        <w:t xml:space="preserve">                       </w:t>
      </w:r>
    </w:p>
    <w:p w14:paraId="6F21A44D">
      <w:pPr>
        <w:wordWrap w:val="0"/>
        <w:adjustRightInd w:val="0"/>
        <w:snapToGrid w:val="0"/>
        <w:spacing w:line="360" w:lineRule="auto"/>
        <w:ind w:firstLine="411" w:firstLineChars="196"/>
        <w:rPr>
          <w:rFonts w:ascii="宋体" w:hAnsi="Times New Roman" w:eastAsia="宋体" w:cs="宋体"/>
          <w:color w:val="auto"/>
          <w:szCs w:val="21"/>
          <w:highlight w:val="none"/>
        </w:rPr>
      </w:pPr>
      <w:r>
        <w:rPr>
          <w:rFonts w:hint="eastAsia" w:ascii="宋体" w:hAnsi="宋体" w:eastAsia="宋体" w:cs="宋体"/>
          <w:color w:val="auto"/>
          <w:szCs w:val="21"/>
          <w:highlight w:val="none"/>
        </w:rPr>
        <w:t>特此证明。</w:t>
      </w:r>
    </w:p>
    <w:p w14:paraId="260F7358">
      <w:pPr>
        <w:wordWrap w:val="0"/>
        <w:adjustRightInd w:val="0"/>
        <w:snapToGrid w:val="0"/>
        <w:spacing w:line="360" w:lineRule="auto"/>
        <w:ind w:firstLine="4137" w:firstLineChars="1970"/>
        <w:rPr>
          <w:rFonts w:ascii="宋体" w:hAnsi="Times New Roman" w:eastAsia="宋体" w:cs="宋体"/>
          <w:color w:val="auto"/>
          <w:szCs w:val="21"/>
          <w:highlight w:val="none"/>
        </w:rPr>
      </w:pPr>
      <w:r>
        <w:rPr>
          <w:rFonts w:hint="eastAsia" w:ascii="宋体" w:hAnsi="宋体" w:eastAsia="宋体" w:cs="宋体"/>
          <w:color w:val="auto"/>
          <w:szCs w:val="21"/>
          <w:highlight w:val="none"/>
        </w:rPr>
        <w:t>参选人：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（盖单位章）</w:t>
      </w:r>
    </w:p>
    <w:p w14:paraId="35F988CB">
      <w:pPr>
        <w:wordWrap w:val="0"/>
        <w:adjustRightInd w:val="0"/>
        <w:snapToGrid w:val="0"/>
        <w:spacing w:line="360" w:lineRule="auto"/>
        <w:ind w:right="360" w:firstLine="4851" w:firstLineChars="2310"/>
        <w:jc w:val="righ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年  月  日</w:t>
      </w:r>
    </w:p>
    <w:p w14:paraId="2B5E3904">
      <w:pPr>
        <w:pStyle w:val="82"/>
        <w:ind w:left="0" w:leftChars="0" w:firstLine="0" w:firstLineChars="0"/>
        <w:rPr>
          <w:color w:val="auto"/>
          <w:highlight w:val="none"/>
        </w:rPr>
      </w:pPr>
    </w:p>
    <w:p w14:paraId="6F33C9F1">
      <w:pPr>
        <w:wordWrap w:val="0"/>
        <w:spacing w:line="360" w:lineRule="auto"/>
        <w:jc w:val="center"/>
        <w:rPr>
          <w:rFonts w:ascii="宋体" w:hAnsi="Times New Roman" w:eastAsia="宋体" w:cs="宋体"/>
          <w:b/>
          <w:color w:val="auto"/>
          <w:szCs w:val="21"/>
          <w:highlight w:val="none"/>
        </w:rPr>
      </w:pPr>
      <w:r>
        <w:rPr>
          <w:rFonts w:hint="eastAsia" w:ascii="宋体" w:hAnsi="宋体" w:eastAsia="宋体" w:cs="宋体"/>
          <w:b/>
          <w:color w:val="auto"/>
          <w:szCs w:val="21"/>
          <w:highlight w:val="none"/>
        </w:rPr>
        <w:t>法定代表人授权委托书</w:t>
      </w:r>
    </w:p>
    <w:p w14:paraId="6DCA20DF">
      <w:pPr>
        <w:wordWrap w:val="0"/>
        <w:spacing w:line="360" w:lineRule="auto"/>
        <w:ind w:firstLine="420" w:firstLineChars="200"/>
        <w:rPr>
          <w:rFonts w:ascii="宋体" w:hAnsi="Times New Roman" w:eastAsia="宋体" w:cs="宋体"/>
          <w:color w:val="auto"/>
          <w:szCs w:val="21"/>
          <w:highlight w:val="none"/>
        </w:rPr>
      </w:pPr>
      <w:r>
        <w:rPr>
          <w:rFonts w:hint="eastAsia" w:ascii="宋体" w:hAnsi="宋体" w:eastAsia="宋体" w:cs="宋体"/>
          <w:color w:val="auto"/>
          <w:szCs w:val="21"/>
          <w:highlight w:val="none"/>
        </w:rPr>
        <w:t>本人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（参选人名称）的法定代表人，现委托</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（姓名）为我方委托代理人。委托代理人根据授权，以我方名义签署、澄清、说明、补正、提交、撤回、修改</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（项目名称）参选文件、签订合同等一切事宜，其法律后果由我方承担。</w:t>
      </w:r>
    </w:p>
    <w:p w14:paraId="08BE0AFA">
      <w:pPr>
        <w:wordWrap w:val="0"/>
        <w:spacing w:line="360" w:lineRule="auto"/>
        <w:ind w:firstLine="420" w:firstLineChars="200"/>
        <w:rPr>
          <w:rFonts w:ascii="宋体" w:hAnsi="Times New Roman" w:eastAsia="宋体" w:cs="宋体"/>
          <w:color w:val="auto"/>
          <w:szCs w:val="21"/>
          <w:highlight w:val="none"/>
        </w:rPr>
      </w:pPr>
      <w:r>
        <w:rPr>
          <w:rFonts w:hint="eastAsia" w:ascii="宋体" w:hAnsi="宋体" w:eastAsia="宋体" w:cs="宋体"/>
          <w:color w:val="auto"/>
          <w:szCs w:val="21"/>
          <w:highlight w:val="none"/>
        </w:rPr>
        <w:t>委托期限：</w:t>
      </w:r>
      <w:r>
        <w:rPr>
          <w:rFonts w:hint="eastAsia" w:ascii="宋体" w:hAnsi="宋体" w:eastAsia="宋体" w:cs="宋体"/>
          <w:color w:val="auto"/>
          <w:szCs w:val="21"/>
          <w:highlight w:val="none"/>
          <w:u w:val="single"/>
        </w:rPr>
        <w:t xml:space="preserve">              </w:t>
      </w:r>
    </w:p>
    <w:p w14:paraId="294D1B96">
      <w:pPr>
        <w:wordWrap w:val="0"/>
        <w:spacing w:line="360" w:lineRule="auto"/>
        <w:ind w:firstLine="420" w:firstLineChars="200"/>
        <w:rPr>
          <w:rFonts w:ascii="宋体" w:hAnsi="Times New Roman" w:eastAsia="宋体" w:cs="宋体"/>
          <w:color w:val="auto"/>
          <w:szCs w:val="21"/>
          <w:highlight w:val="none"/>
        </w:rPr>
      </w:pPr>
      <w:r>
        <w:rPr>
          <w:rFonts w:hint="eastAsia" w:ascii="宋体" w:hAnsi="宋体" w:eastAsia="宋体" w:cs="宋体"/>
          <w:color w:val="auto"/>
          <w:szCs w:val="21"/>
          <w:highlight w:val="none"/>
        </w:rPr>
        <w:t>委托代理人无转委托权，特此委托。</w:t>
      </w:r>
    </w:p>
    <w:p w14:paraId="1ADBAF79">
      <w:pPr>
        <w:wordWrap w:val="0"/>
        <w:spacing w:line="360" w:lineRule="auto"/>
        <w:ind w:firstLine="420" w:firstLineChars="200"/>
        <w:rPr>
          <w:rFonts w:ascii="宋体" w:hAnsi="Times New Roman" w:eastAsia="宋体" w:cs="宋体"/>
          <w:color w:val="auto"/>
          <w:szCs w:val="21"/>
          <w:highlight w:val="none"/>
          <w:u w:val="single"/>
        </w:rPr>
      </w:pPr>
      <w:r>
        <w:rPr>
          <w:rFonts w:hint="eastAsia" w:ascii="宋体" w:hAnsi="宋体" w:eastAsia="宋体" w:cs="宋体"/>
          <w:color w:val="auto"/>
          <w:szCs w:val="21"/>
          <w:highlight w:val="none"/>
        </w:rPr>
        <w:t>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性别：</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年龄：</w:t>
      </w:r>
      <w:r>
        <w:rPr>
          <w:rFonts w:ascii="宋体" w:hAnsi="宋体" w:eastAsia="宋体" w:cs="宋体"/>
          <w:color w:val="auto"/>
          <w:szCs w:val="21"/>
          <w:highlight w:val="none"/>
        </w:rPr>
        <w:t>_______</w:t>
      </w:r>
    </w:p>
    <w:p w14:paraId="687B05AB">
      <w:pPr>
        <w:wordWrap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身份证号码：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职务：</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742CDA4E">
      <w:pPr>
        <w:wordWrap w:val="0"/>
        <w:spacing w:line="360" w:lineRule="auto"/>
        <w:ind w:firstLine="420" w:firstLineChars="200"/>
        <w:rPr>
          <w:rFonts w:ascii="Times New Roman" w:hAnsi="宋体" w:eastAsia="宋体" w:cs="Times New Roman"/>
          <w:color w:val="auto"/>
          <w:szCs w:val="21"/>
          <w:highlight w:val="none"/>
        </w:rPr>
      </w:pPr>
      <w:r>
        <w:rPr>
          <w:rFonts w:hint="eastAsia" w:ascii="宋体" w:hAnsi="宋体" w:eastAsia="宋体" w:cs="宋体"/>
          <w:color w:val="auto"/>
          <w:szCs w:val="21"/>
          <w:highlight w:val="none"/>
        </w:rPr>
        <w:t>联系方</w:t>
      </w:r>
      <w:r>
        <w:rPr>
          <w:rFonts w:hint="eastAsia" w:ascii="Times New Roman" w:hAnsi="宋体" w:eastAsia="宋体" w:cs="Times New Roman"/>
          <w:color w:val="auto"/>
          <w:szCs w:val="21"/>
          <w:highlight w:val="none"/>
        </w:rPr>
        <w:t>式（移动电话）</w:t>
      </w:r>
      <w:r>
        <w:rPr>
          <w:rFonts w:hint="eastAsia" w:ascii="宋体" w:hAnsi="宋体" w:eastAsia="宋体" w:cs="宋体"/>
          <w:color w:val="auto"/>
          <w:szCs w:val="21"/>
          <w:highlight w:val="none"/>
        </w:rPr>
        <w:t>：</w:t>
      </w:r>
      <w:r>
        <w:rPr>
          <w:rFonts w:hint="eastAsia" w:ascii="Times New Roman" w:hAnsi="宋体" w:eastAsia="宋体" w:cs="Times New Roman"/>
          <w:color w:val="auto"/>
          <w:szCs w:val="21"/>
          <w:highlight w:val="none"/>
          <w:u w:val="single"/>
        </w:rPr>
        <w:t xml:space="preserve">                   </w:t>
      </w:r>
    </w:p>
    <w:p w14:paraId="4A15F1FC">
      <w:pPr>
        <w:wordWrap w:val="0"/>
        <w:spacing w:line="360" w:lineRule="auto"/>
        <w:ind w:firstLine="420" w:firstLineChars="200"/>
        <w:rPr>
          <w:rFonts w:ascii="宋体" w:hAnsi="宋体" w:eastAsia="宋体" w:cs="宋体"/>
          <w:color w:val="auto"/>
          <w:szCs w:val="21"/>
          <w:highlight w:val="none"/>
          <w:u w:val="single"/>
        </w:rPr>
      </w:pPr>
      <w:r>
        <w:rPr>
          <w:rFonts w:hint="eastAsia" w:ascii="Times New Roman" w:hAnsi="宋体" w:eastAsia="宋体" w:cs="Times New Roman"/>
          <w:color w:val="auto"/>
          <w:szCs w:val="21"/>
          <w:highlight w:val="none"/>
        </w:rPr>
        <w:t>电子邮箱：</w:t>
      </w:r>
      <w:r>
        <w:rPr>
          <w:rFonts w:hint="eastAsia" w:ascii="Times New Roman" w:hAnsi="宋体" w:eastAsia="宋体" w:cs="Times New Roman"/>
          <w:color w:val="auto"/>
          <w:szCs w:val="21"/>
          <w:highlight w:val="none"/>
          <w:u w:val="single"/>
        </w:rPr>
        <w:t xml:space="preserve">               </w:t>
      </w:r>
    </w:p>
    <w:p w14:paraId="188A8A3C">
      <w:pPr>
        <w:wordWrap w:val="0"/>
        <w:spacing w:line="360" w:lineRule="auto"/>
        <w:ind w:firstLine="420" w:firstLineChars="200"/>
        <w:rPr>
          <w:rFonts w:ascii="宋体" w:hAnsi="Times New Roman" w:eastAsia="宋体" w:cs="宋体"/>
          <w:color w:val="auto"/>
          <w:szCs w:val="21"/>
          <w:highlight w:val="none"/>
        </w:rPr>
      </w:pPr>
      <w:r>
        <w:rPr>
          <w:rFonts w:hint="eastAsia" w:ascii="宋体" w:hAnsi="宋体" w:eastAsia="宋体" w:cs="宋体"/>
          <w:color w:val="auto"/>
          <w:szCs w:val="21"/>
          <w:highlight w:val="none"/>
        </w:rPr>
        <w:t>参选人：</w:t>
      </w:r>
      <w:r>
        <w:rPr>
          <w:rFonts w:hint="eastAsia" w:ascii="宋体" w:hAnsi="宋体" w:eastAsia="宋体" w:cs="宋体"/>
          <w:color w:val="auto"/>
          <w:szCs w:val="21"/>
          <w:highlight w:val="none"/>
          <w:u w:val="single"/>
        </w:rPr>
        <w:t xml:space="preserve">                   （盖章）</w:t>
      </w:r>
    </w:p>
    <w:p w14:paraId="184A9153">
      <w:pPr>
        <w:wordWrap w:val="0"/>
        <w:spacing w:line="360" w:lineRule="auto"/>
        <w:ind w:firstLine="420" w:firstLineChars="200"/>
        <w:rPr>
          <w:rFonts w:ascii="宋体" w:hAnsi="Times New Roman"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Times New Roman" w:hAnsi="宋体" w:eastAsia="宋体" w:cs="宋体"/>
          <w:color w:val="auto"/>
          <w:highlight w:val="none"/>
          <w:u w:val="single"/>
        </w:rPr>
        <w:t>签字或</w:t>
      </w:r>
      <w:r>
        <w:rPr>
          <w:rFonts w:hint="eastAsia" w:ascii="宋体" w:hAnsi="宋体" w:eastAsia="宋体" w:cs="宋体"/>
          <w:color w:val="auto"/>
          <w:szCs w:val="21"/>
          <w:highlight w:val="none"/>
          <w:u w:val="single"/>
        </w:rPr>
        <w:t>盖章）</w:t>
      </w:r>
    </w:p>
    <w:p w14:paraId="10A3F86B">
      <w:pPr>
        <w:wordWrap w:val="0"/>
        <w:spacing w:line="360" w:lineRule="auto"/>
        <w:ind w:right="480"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授权委托日期：  年  月  日</w:t>
      </w:r>
    </w:p>
    <w:p w14:paraId="6AC92A76">
      <w:pPr>
        <w:wordWrap w:val="0"/>
        <w:spacing w:line="360" w:lineRule="auto"/>
        <w:ind w:right="480" w:firstLine="420" w:firstLineChars="200"/>
        <w:rPr>
          <w:rFonts w:ascii="宋体" w:hAnsi="宋体" w:cs="宋体"/>
          <w:color w:val="auto"/>
          <w:szCs w:val="21"/>
          <w:highlight w:val="none"/>
        </w:rPr>
      </w:pPr>
    </w:p>
    <w:sectPr>
      <w:headerReference r:id="rId9" w:type="first"/>
      <w:footerReference r:id="rId11" w:type="first"/>
      <w:headerReference r:id="rId8" w:type="default"/>
      <w:footerReference r:id="rId10" w:type="default"/>
      <w:pgSz w:w="11906" w:h="16838"/>
      <w:pgMar w:top="1440" w:right="1587" w:bottom="1440" w:left="1587" w:header="851" w:footer="992" w:gutter="0"/>
      <w:pgBorders>
        <w:top w:val="none" w:sz="0" w:space="0"/>
        <w:left w:val="none" w:sz="0" w:space="0"/>
        <w:bottom w:val="none" w:sz="0" w:space="0"/>
        <w:right w:val="none" w:sz="0" w:space="0"/>
      </w:pgBorders>
      <w:pgNumType w:start="1"/>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Times New Roman"/>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0000000000000000000"/>
    <w:charset w:val="86"/>
    <w:family w:val="auto"/>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5EEB2">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EE8E6">
    <w:pPr>
      <w:pStyle w:val="38"/>
      <w:framePr w:wrap="around" w:vAnchor="text" w:hAnchor="margin" w:xAlign="center" w:y="1"/>
      <w:rPr>
        <w:rStyle w:val="66"/>
      </w:rPr>
    </w:pPr>
    <w:r>
      <w:fldChar w:fldCharType="begin"/>
    </w:r>
    <w:r>
      <w:rPr>
        <w:rStyle w:val="66"/>
      </w:rPr>
      <w:instrText xml:space="preserve">PAGE  </w:instrText>
    </w:r>
    <w:r>
      <w:fldChar w:fldCharType="separate"/>
    </w:r>
    <w:r>
      <w:rPr>
        <w:rStyle w:val="66"/>
      </w:rPr>
      <w:t>1</w:t>
    </w:r>
    <w:r>
      <w:fldChar w:fldCharType="end"/>
    </w:r>
  </w:p>
  <w:p w14:paraId="46CC17BB">
    <w:pPr>
      <w:pStyle w:val="3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8E8D">
    <w:pPr>
      <w:pStyle w:val="38"/>
      <w:jc w:val="center"/>
      <w:rPr>
        <w:rFonts w:ascii="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42570493"/>
      <w:docPartObj>
        <w:docPartGallery w:val="autotext"/>
      </w:docPartObj>
    </w:sdtPr>
    <w:sdtContent>
      <w:p w14:paraId="2078136F">
        <w:pPr>
          <w:pStyle w:val="38"/>
          <w:jc w:val="center"/>
        </w:pPr>
        <w:r>
          <w:fldChar w:fldCharType="begin"/>
        </w:r>
        <w:r>
          <w:instrText xml:space="preserve">PAGE   \* MERGEFORMAT</w:instrText>
        </w:r>
        <w:r>
          <w:fldChar w:fldCharType="separate"/>
        </w:r>
        <w:r>
          <w:rPr>
            <w:lang w:val="zh-CN"/>
          </w:rPr>
          <w:t>2</w:t>
        </w:r>
        <w:r>
          <w:fldChar w:fldCharType="end"/>
        </w:r>
      </w:p>
    </w:sdtContent>
  </w:sdt>
  <w:p w14:paraId="226C9555">
    <w:pPr>
      <w:pStyle w:val="3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3079808"/>
      <w:docPartObj>
        <w:docPartGallery w:val="autotext"/>
      </w:docPartObj>
    </w:sdtPr>
    <w:sdtContent>
      <w:p w14:paraId="08878AF4">
        <w:pPr>
          <w:pStyle w:val="38"/>
          <w:jc w:val="center"/>
        </w:pPr>
        <w:r>
          <w:fldChar w:fldCharType="begin"/>
        </w:r>
        <w:r>
          <w:instrText xml:space="preserve">PAGE   \* MERGEFORMAT</w:instrText>
        </w:r>
        <w:r>
          <w:fldChar w:fldCharType="separate"/>
        </w:r>
        <w:r>
          <w:rPr>
            <w:lang w:val="zh-CN"/>
          </w:rPr>
          <w:t>2</w:t>
        </w:r>
        <w:r>
          <w:fldChar w:fldCharType="end"/>
        </w:r>
      </w:p>
    </w:sdtContent>
  </w:sdt>
  <w:p w14:paraId="44F8C306">
    <w:pPr>
      <w:pStyle w:val="3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FDF31">
    <w:pPr>
      <w:pStyle w:val="39"/>
      <w:pBdr>
        <w:bottom w:val="none" w:color="auto" w:sz="0" w:space="0"/>
      </w:pBdr>
    </w:pPr>
    <w:r>
      <w:rPr>
        <w:rFonts w:hint="eastAsia"/>
        <w:sz w:val="16"/>
        <w:szCs w:val="16"/>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4F38A">
    <w:pPr>
      <w:pStyle w:val="39"/>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221EE">
    <w:pPr>
      <w:pStyle w:val="39"/>
      <w:pBdr>
        <w:bottom w:val="single" w:color="auto" w:sz="4" w:space="1"/>
      </w:pBdr>
      <w:jc w:val="right"/>
    </w:pPr>
    <w:r>
      <w:rPr>
        <w:rFonts w:hint="eastAsia"/>
        <w:sz w:val="16"/>
        <w:szCs w:val="16"/>
        <w:lang w:eastAsia="zh-CN"/>
      </w:rPr>
      <w:t>安庆市公共交通集团办公楼门前停车区域维修项目</w:t>
    </w:r>
    <w:r>
      <w:rPr>
        <w:rFonts w:hint="eastAsia"/>
        <w:sz w:val="16"/>
        <w:szCs w:val="16"/>
      </w:rPr>
      <w:t>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EB77A">
    <w:pPr>
      <w:pStyle w:val="39"/>
      <w:pBdr>
        <w:bottom w:val="single" w:color="auto" w:sz="4" w:space="1"/>
      </w:pBdr>
      <w:jc w:val="right"/>
      <w:rPr>
        <w:sz w:val="16"/>
        <w:szCs w:val="16"/>
      </w:rPr>
    </w:pPr>
    <w:r>
      <w:rPr>
        <w:rFonts w:hint="eastAsia"/>
        <w:sz w:val="16"/>
        <w:szCs w:val="16"/>
        <w:lang w:eastAsia="zh-CN"/>
      </w:rPr>
      <w:t>安庆市公共交通集团办公楼门前停车区域维修项目</w:t>
    </w:r>
    <w:r>
      <w:rPr>
        <w:sz w:val="16"/>
        <w:szCs w:val="16"/>
      </w:rPr>
      <w:t>比选</w:t>
    </w:r>
    <w:r>
      <w:rPr>
        <w:rFonts w:hint="eastAsia"/>
        <w:sz w:val="16"/>
        <w:szCs w:val="16"/>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C3CD3"/>
    <w:multiLevelType w:val="singleLevel"/>
    <w:tmpl w:val="C4BC3CD3"/>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
    <w:nsid w:val="00000001"/>
    <w:multiLevelType w:val="multilevel"/>
    <w:tmpl w:val="00000001"/>
    <w:lvl w:ilvl="0" w:tentative="0">
      <w:start w:val="1"/>
      <w:numFmt w:val="bullet"/>
      <w:pStyle w:val="338"/>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66"/>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53"/>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81"/>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24366283"/>
    <w:multiLevelType w:val="multilevel"/>
    <w:tmpl w:val="24366283"/>
    <w:lvl w:ilvl="0" w:tentative="0">
      <w:start w:val="1"/>
      <w:numFmt w:val="decimal"/>
      <w:pStyle w:val="358"/>
      <w:lvlText w:val="%1"/>
      <w:lvlJc w:val="left"/>
      <w:pPr>
        <w:tabs>
          <w:tab w:val="left" w:pos="567"/>
        </w:tabs>
        <w:ind w:left="567" w:hanging="567"/>
      </w:pPr>
      <w:rPr>
        <w:rFonts w:hint="eastAsia" w:cs="Times New Roman"/>
      </w:rPr>
    </w:lvl>
    <w:lvl w:ilvl="1" w:tentative="0">
      <w:start w:val="1"/>
      <w:numFmt w:val="decimal"/>
      <w:pStyle w:val="355"/>
      <w:lvlText w:val="%1.%2"/>
      <w:lvlJc w:val="left"/>
      <w:pPr>
        <w:tabs>
          <w:tab w:val="left" w:pos="1004"/>
        </w:tabs>
        <w:ind w:left="567" w:hanging="283"/>
      </w:pPr>
      <w:rPr>
        <w:rFonts w:hint="eastAsia" w:cs="Times New Roman"/>
      </w:rPr>
    </w:lvl>
    <w:lvl w:ilvl="2" w:tentative="0">
      <w:start w:val="1"/>
      <w:numFmt w:val="decimal"/>
      <w:pStyle w:val="354"/>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5">
    <w:nsid w:val="27953EE7"/>
    <w:multiLevelType w:val="singleLevel"/>
    <w:tmpl w:val="27953EE7"/>
    <w:lvl w:ilvl="0" w:tentative="0">
      <w:start w:val="15"/>
      <w:numFmt w:val="japaneseCounting"/>
      <w:lvlText w:val="第%1条"/>
      <w:lvlJc w:val="left"/>
      <w:pPr>
        <w:tabs>
          <w:tab w:val="left" w:pos="1605"/>
        </w:tabs>
        <w:ind w:left="1605" w:hanging="1185"/>
      </w:pPr>
      <w:rPr>
        <w:rFonts w:hint="eastAsia"/>
      </w:rPr>
    </w:lvl>
  </w:abstractNum>
  <w:abstractNum w:abstractNumId="6">
    <w:nsid w:val="315F3751"/>
    <w:multiLevelType w:val="singleLevel"/>
    <w:tmpl w:val="315F3751"/>
    <w:lvl w:ilvl="0" w:tentative="0">
      <w:start w:val="1"/>
      <w:numFmt w:val="decimal"/>
      <w:lvlText w:val="%1、"/>
      <w:lvlJc w:val="left"/>
      <w:pPr>
        <w:tabs>
          <w:tab w:val="left" w:pos="780"/>
        </w:tabs>
        <w:ind w:left="780" w:hanging="315"/>
      </w:pPr>
      <w:rPr>
        <w:rFonts w:hint="eastAsia"/>
      </w:rPr>
    </w:lvl>
  </w:abstractNum>
  <w:abstractNum w:abstractNumId="7">
    <w:nsid w:val="3B381A40"/>
    <w:multiLevelType w:val="singleLevel"/>
    <w:tmpl w:val="3B381A40"/>
    <w:lvl w:ilvl="0" w:tentative="0">
      <w:start w:val="1"/>
      <w:numFmt w:val="decimal"/>
      <w:lvlText w:val="%1）"/>
      <w:lvlJc w:val="left"/>
      <w:pPr>
        <w:tabs>
          <w:tab w:val="left" w:pos="720"/>
        </w:tabs>
        <w:ind w:left="720" w:hanging="360"/>
      </w:pPr>
      <w:rPr>
        <w:rFonts w:hint="eastAsia"/>
      </w:rPr>
    </w:lvl>
  </w:abstractNum>
  <w:abstractNum w:abstractNumId="8">
    <w:nsid w:val="4AEF02D9"/>
    <w:multiLevelType w:val="singleLevel"/>
    <w:tmpl w:val="4AEF02D9"/>
    <w:lvl w:ilvl="0" w:tentative="0">
      <w:start w:val="10"/>
      <w:numFmt w:val="japaneseCounting"/>
      <w:lvlText w:val="第%1条"/>
      <w:lvlJc w:val="left"/>
      <w:pPr>
        <w:tabs>
          <w:tab w:val="left" w:pos="1365"/>
        </w:tabs>
        <w:ind w:left="1365" w:hanging="945"/>
      </w:pPr>
      <w:rPr>
        <w:rFonts w:hint="eastAsia"/>
      </w:rPr>
    </w:lvl>
  </w:abstractNum>
  <w:abstractNum w:abstractNumId="9">
    <w:nsid w:val="4D2C433B"/>
    <w:multiLevelType w:val="multilevel"/>
    <w:tmpl w:val="4D2C433B"/>
    <w:lvl w:ilvl="0" w:tentative="0">
      <w:start w:val="4"/>
      <w:numFmt w:val="decimal"/>
      <w:lvlText w:val="%1"/>
      <w:lvlJc w:val="left"/>
      <w:pPr>
        <w:tabs>
          <w:tab w:val="left" w:pos="600"/>
        </w:tabs>
        <w:ind w:left="600" w:hanging="600"/>
      </w:pPr>
      <w:rPr>
        <w:rFonts w:hint="eastAsia"/>
      </w:rPr>
    </w:lvl>
    <w:lvl w:ilvl="1" w:tentative="0">
      <w:start w:val="2"/>
      <w:numFmt w:val="decimal"/>
      <w:lvlText w:val="%1.%2"/>
      <w:lvlJc w:val="left"/>
      <w:pPr>
        <w:tabs>
          <w:tab w:val="left" w:pos="960"/>
        </w:tabs>
        <w:ind w:left="960" w:hanging="600"/>
      </w:pPr>
      <w:rPr>
        <w:rFonts w:hint="eastAsia"/>
      </w:rPr>
    </w:lvl>
    <w:lvl w:ilvl="2" w:tentative="0">
      <w:start w:val="1"/>
      <w:numFmt w:val="decimal"/>
      <w:lvlText w:val="%1.%2.%3"/>
      <w:lvlJc w:val="left"/>
      <w:pPr>
        <w:tabs>
          <w:tab w:val="left" w:pos="1320"/>
        </w:tabs>
        <w:ind w:left="1320" w:hanging="600"/>
      </w:pPr>
      <w:rPr>
        <w:rFonts w:hint="eastAsia"/>
      </w:rPr>
    </w:lvl>
    <w:lvl w:ilvl="3" w:tentative="0">
      <w:start w:val="1"/>
      <w:numFmt w:val="decimal"/>
      <w:lvlText w:val="%1.%2.%3.%4"/>
      <w:lvlJc w:val="left"/>
      <w:pPr>
        <w:tabs>
          <w:tab w:val="left" w:pos="1680"/>
        </w:tabs>
        <w:ind w:left="1680" w:hanging="600"/>
      </w:pPr>
      <w:rPr>
        <w:rFonts w:hint="eastAsia"/>
      </w:rPr>
    </w:lvl>
    <w:lvl w:ilvl="4" w:tentative="0">
      <w:start w:val="1"/>
      <w:numFmt w:val="decimal"/>
      <w:lvlText w:val="%1.%2.%3.%4.%5"/>
      <w:lvlJc w:val="left"/>
      <w:pPr>
        <w:tabs>
          <w:tab w:val="left" w:pos="2040"/>
        </w:tabs>
        <w:ind w:left="2040" w:hanging="600"/>
      </w:pPr>
      <w:rPr>
        <w:rFonts w:hint="eastAsia"/>
      </w:rPr>
    </w:lvl>
    <w:lvl w:ilvl="5" w:tentative="0">
      <w:start w:val="1"/>
      <w:numFmt w:val="decimal"/>
      <w:lvlText w:val="%1.%2.%3.%4.%5.%6"/>
      <w:lvlJc w:val="left"/>
      <w:pPr>
        <w:tabs>
          <w:tab w:val="left" w:pos="2400"/>
        </w:tabs>
        <w:ind w:left="2400" w:hanging="600"/>
      </w:pPr>
      <w:rPr>
        <w:rFonts w:hint="eastAsia"/>
      </w:rPr>
    </w:lvl>
    <w:lvl w:ilvl="6" w:tentative="0">
      <w:start w:val="1"/>
      <w:numFmt w:val="decimal"/>
      <w:lvlText w:val="%1.%2.%3.%4.%5.%6.%7"/>
      <w:lvlJc w:val="left"/>
      <w:pPr>
        <w:tabs>
          <w:tab w:val="left" w:pos="2760"/>
        </w:tabs>
        <w:ind w:left="2760" w:hanging="600"/>
      </w:pPr>
      <w:rPr>
        <w:rFonts w:hint="eastAsia"/>
      </w:rPr>
    </w:lvl>
    <w:lvl w:ilvl="7" w:tentative="0">
      <w:start w:val="1"/>
      <w:numFmt w:val="decimal"/>
      <w:lvlText w:val="%1.%2.%3.%4.%5.%6.%7.%8"/>
      <w:lvlJc w:val="left"/>
      <w:pPr>
        <w:tabs>
          <w:tab w:val="left" w:pos="3120"/>
        </w:tabs>
        <w:ind w:left="3120" w:hanging="600"/>
      </w:pPr>
      <w:rPr>
        <w:rFonts w:hint="eastAsia"/>
      </w:rPr>
    </w:lvl>
    <w:lvl w:ilvl="8" w:tentative="0">
      <w:start w:val="1"/>
      <w:numFmt w:val="decimal"/>
      <w:lvlText w:val="%1.%2.%3.%4.%5.%6.%7.%8.%9"/>
      <w:lvlJc w:val="left"/>
      <w:pPr>
        <w:tabs>
          <w:tab w:val="left" w:pos="3480"/>
        </w:tabs>
        <w:ind w:left="3480" w:hanging="600"/>
      </w:pPr>
      <w:rPr>
        <w:rFonts w:hint="eastAsia"/>
      </w:rPr>
    </w:lvl>
  </w:abstractNum>
  <w:abstractNum w:abstractNumId="10">
    <w:nsid w:val="53855103"/>
    <w:multiLevelType w:val="singleLevel"/>
    <w:tmpl w:val="53855103"/>
    <w:lvl w:ilvl="0" w:tentative="0">
      <w:start w:val="1"/>
      <w:numFmt w:val="decimal"/>
      <w:lvlText w:val="%1）"/>
      <w:lvlJc w:val="left"/>
      <w:pPr>
        <w:tabs>
          <w:tab w:val="left" w:pos="360"/>
        </w:tabs>
        <w:ind w:left="360" w:hanging="360"/>
      </w:pPr>
      <w:rPr>
        <w:rFonts w:hint="eastAsia"/>
      </w:rPr>
    </w:lvl>
  </w:abstractNum>
  <w:abstractNum w:abstractNumId="11">
    <w:nsid w:val="598A3F56"/>
    <w:multiLevelType w:val="multilevel"/>
    <w:tmpl w:val="598A3F56"/>
    <w:lvl w:ilvl="0" w:tentative="0">
      <w:start w:val="7"/>
      <w:numFmt w:val="decimal"/>
      <w:lvlText w:val="%1"/>
      <w:lvlJc w:val="left"/>
      <w:pPr>
        <w:tabs>
          <w:tab w:val="left" w:pos="600"/>
        </w:tabs>
        <w:ind w:left="600" w:hanging="600"/>
      </w:pPr>
      <w:rPr>
        <w:rFonts w:hint="eastAsia"/>
      </w:rPr>
    </w:lvl>
    <w:lvl w:ilvl="1" w:tentative="0">
      <w:start w:val="1"/>
      <w:numFmt w:val="decimal"/>
      <w:lvlText w:val="%1.%2"/>
      <w:lvlJc w:val="left"/>
      <w:pPr>
        <w:tabs>
          <w:tab w:val="left" w:pos="600"/>
        </w:tabs>
        <w:ind w:left="600" w:hanging="600"/>
      </w:pPr>
      <w:rPr>
        <w:rFonts w:hint="eastAsia"/>
      </w:rPr>
    </w:lvl>
    <w:lvl w:ilvl="2" w:tentative="0">
      <w:start w:val="1"/>
      <w:numFmt w:val="decimal"/>
      <w:lvlText w:val="%1.%2.%3"/>
      <w:lvlJc w:val="left"/>
      <w:pPr>
        <w:tabs>
          <w:tab w:val="left" w:pos="600"/>
        </w:tabs>
        <w:ind w:left="600" w:hanging="600"/>
      </w:pPr>
      <w:rPr>
        <w:rFonts w:hint="eastAsia"/>
      </w:rPr>
    </w:lvl>
    <w:lvl w:ilvl="3" w:tentative="0">
      <w:start w:val="1"/>
      <w:numFmt w:val="decimal"/>
      <w:lvlText w:val="%1.%2.%3.%4"/>
      <w:lvlJc w:val="left"/>
      <w:pPr>
        <w:tabs>
          <w:tab w:val="left" w:pos="600"/>
        </w:tabs>
        <w:ind w:left="600" w:hanging="600"/>
      </w:pPr>
      <w:rPr>
        <w:rFonts w:hint="eastAsia"/>
      </w:rPr>
    </w:lvl>
    <w:lvl w:ilvl="4" w:tentative="0">
      <w:start w:val="1"/>
      <w:numFmt w:val="decimal"/>
      <w:lvlText w:val="%1.%2.%3.%4.%5"/>
      <w:lvlJc w:val="left"/>
      <w:pPr>
        <w:tabs>
          <w:tab w:val="left" w:pos="600"/>
        </w:tabs>
        <w:ind w:left="600" w:hanging="600"/>
      </w:pPr>
      <w:rPr>
        <w:rFonts w:hint="eastAsia"/>
      </w:rPr>
    </w:lvl>
    <w:lvl w:ilvl="5" w:tentative="0">
      <w:start w:val="1"/>
      <w:numFmt w:val="decimal"/>
      <w:lvlText w:val="%1.%2.%3.%4.%5.%6"/>
      <w:lvlJc w:val="left"/>
      <w:pPr>
        <w:tabs>
          <w:tab w:val="left" w:pos="600"/>
        </w:tabs>
        <w:ind w:left="600" w:hanging="600"/>
      </w:pPr>
      <w:rPr>
        <w:rFonts w:hint="eastAsia"/>
      </w:rPr>
    </w:lvl>
    <w:lvl w:ilvl="6" w:tentative="0">
      <w:start w:val="1"/>
      <w:numFmt w:val="decimal"/>
      <w:lvlText w:val="%1.%2.%3.%4.%5.%6.%7"/>
      <w:lvlJc w:val="left"/>
      <w:pPr>
        <w:tabs>
          <w:tab w:val="left" w:pos="600"/>
        </w:tabs>
        <w:ind w:left="600" w:hanging="600"/>
      </w:pPr>
      <w:rPr>
        <w:rFonts w:hint="eastAsia"/>
      </w:rPr>
    </w:lvl>
    <w:lvl w:ilvl="7" w:tentative="0">
      <w:start w:val="1"/>
      <w:numFmt w:val="decimal"/>
      <w:lvlText w:val="%1.%2.%3.%4.%5.%6.%7.%8"/>
      <w:lvlJc w:val="left"/>
      <w:pPr>
        <w:tabs>
          <w:tab w:val="left" w:pos="600"/>
        </w:tabs>
        <w:ind w:left="600" w:hanging="600"/>
      </w:pPr>
      <w:rPr>
        <w:rFonts w:hint="eastAsia"/>
      </w:rPr>
    </w:lvl>
    <w:lvl w:ilvl="8" w:tentative="0">
      <w:start w:val="1"/>
      <w:numFmt w:val="decimal"/>
      <w:lvlText w:val="%1.%2.%3.%4.%5.%6.%7.%8.%9"/>
      <w:lvlJc w:val="left"/>
      <w:pPr>
        <w:tabs>
          <w:tab w:val="left" w:pos="600"/>
        </w:tabs>
        <w:ind w:left="600" w:hanging="600"/>
      </w:pPr>
      <w:rPr>
        <w:rFonts w:hint="eastAsia"/>
      </w:rPr>
    </w:lvl>
  </w:abstractNum>
  <w:abstractNum w:abstractNumId="12">
    <w:nsid w:val="6C83224C"/>
    <w:multiLevelType w:val="singleLevel"/>
    <w:tmpl w:val="6C83224C"/>
    <w:lvl w:ilvl="0" w:tentative="0">
      <w:start w:val="3"/>
      <w:numFmt w:val="japaneseCounting"/>
      <w:lvlText w:val="第%1条"/>
      <w:lvlJc w:val="left"/>
      <w:pPr>
        <w:tabs>
          <w:tab w:val="left" w:pos="1410"/>
        </w:tabs>
        <w:ind w:left="1410" w:hanging="945"/>
      </w:pPr>
      <w:rPr>
        <w:rFonts w:hint="eastAsia"/>
      </w:rPr>
    </w:lvl>
  </w:abstractNum>
  <w:abstractNum w:abstractNumId="13">
    <w:nsid w:val="7A765DC0"/>
    <w:multiLevelType w:val="singleLevel"/>
    <w:tmpl w:val="7A765DC0"/>
    <w:lvl w:ilvl="0" w:tentative="0">
      <w:start w:val="1"/>
      <w:numFmt w:val="decimal"/>
      <w:lvlText w:val="（%1）"/>
      <w:lvlJc w:val="left"/>
      <w:pPr>
        <w:tabs>
          <w:tab w:val="left" w:pos="1320"/>
        </w:tabs>
        <w:ind w:left="1320" w:hanging="720"/>
      </w:pPr>
      <w:rPr>
        <w:rFonts w:hint="eastAsia"/>
      </w:rPr>
    </w:lvl>
  </w:abstractNum>
  <w:num w:numId="1">
    <w:abstractNumId w:val="0"/>
  </w:num>
  <w:num w:numId="2">
    <w:abstractNumId w:val="1"/>
  </w:num>
  <w:num w:numId="3">
    <w:abstractNumId w:val="3"/>
  </w:num>
  <w:num w:numId="4">
    <w:abstractNumId w:val="4"/>
  </w:num>
  <w:num w:numId="5">
    <w:abstractNumId w:val="2"/>
  </w:num>
  <w:num w:numId="6">
    <w:abstractNumId w:val="13"/>
  </w:num>
  <w:num w:numId="7">
    <w:abstractNumId w:val="12"/>
  </w:num>
  <w:num w:numId="8">
    <w:abstractNumId w:val="9"/>
  </w:num>
  <w:num w:numId="9">
    <w:abstractNumId w:val="11"/>
  </w:num>
  <w:num w:numId="10">
    <w:abstractNumId w:val="7"/>
  </w:num>
  <w:num w:numId="11">
    <w:abstractNumId w:val="10"/>
  </w:num>
  <w:num w:numId="12">
    <w:abstractNumId w:val="8"/>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YjZlMTE2MGVkOWY1ZjMwNDkxYTg1M2FlMWYzM2YifQ=="/>
    <w:docVar w:name="KSO_WPS_MARK_KEY" w:val="19f3d28c-ef09-4bf5-b005-15ecf7a0c683"/>
  </w:docVars>
  <w:rsids>
    <w:rsidRoot w:val="00172A27"/>
    <w:rsid w:val="00010694"/>
    <w:rsid w:val="00022F69"/>
    <w:rsid w:val="000235B5"/>
    <w:rsid w:val="0002413E"/>
    <w:rsid w:val="00024F9F"/>
    <w:rsid w:val="000370E3"/>
    <w:rsid w:val="000507E8"/>
    <w:rsid w:val="00054A66"/>
    <w:rsid w:val="00064474"/>
    <w:rsid w:val="00073044"/>
    <w:rsid w:val="0007476A"/>
    <w:rsid w:val="00087987"/>
    <w:rsid w:val="00093C41"/>
    <w:rsid w:val="000B6F75"/>
    <w:rsid w:val="000C1ABF"/>
    <w:rsid w:val="000D3ED7"/>
    <w:rsid w:val="001025CA"/>
    <w:rsid w:val="0011028C"/>
    <w:rsid w:val="001108AC"/>
    <w:rsid w:val="00116DDE"/>
    <w:rsid w:val="001173E7"/>
    <w:rsid w:val="001238B8"/>
    <w:rsid w:val="00125483"/>
    <w:rsid w:val="00126CB2"/>
    <w:rsid w:val="001277C9"/>
    <w:rsid w:val="0012783F"/>
    <w:rsid w:val="001347C2"/>
    <w:rsid w:val="001509DE"/>
    <w:rsid w:val="001523CE"/>
    <w:rsid w:val="00153D99"/>
    <w:rsid w:val="00157A32"/>
    <w:rsid w:val="00160F44"/>
    <w:rsid w:val="001647E5"/>
    <w:rsid w:val="0016586D"/>
    <w:rsid w:val="00171D5E"/>
    <w:rsid w:val="00172A27"/>
    <w:rsid w:val="00182B0C"/>
    <w:rsid w:val="001A2433"/>
    <w:rsid w:val="001A4127"/>
    <w:rsid w:val="001B1EF8"/>
    <w:rsid w:val="001B3868"/>
    <w:rsid w:val="001B6DBE"/>
    <w:rsid w:val="001C2583"/>
    <w:rsid w:val="001D7738"/>
    <w:rsid w:val="001E606E"/>
    <w:rsid w:val="001F1418"/>
    <w:rsid w:val="00225FE3"/>
    <w:rsid w:val="00232BD2"/>
    <w:rsid w:val="00247966"/>
    <w:rsid w:val="0025055D"/>
    <w:rsid w:val="00252D15"/>
    <w:rsid w:val="00257B90"/>
    <w:rsid w:val="00261B95"/>
    <w:rsid w:val="0026229B"/>
    <w:rsid w:val="002663B5"/>
    <w:rsid w:val="00270BD0"/>
    <w:rsid w:val="00294358"/>
    <w:rsid w:val="0029547B"/>
    <w:rsid w:val="002978A1"/>
    <w:rsid w:val="002C07F7"/>
    <w:rsid w:val="002C323B"/>
    <w:rsid w:val="002C758B"/>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631D1"/>
    <w:rsid w:val="003761AE"/>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111AD"/>
    <w:rsid w:val="00432F86"/>
    <w:rsid w:val="004430CB"/>
    <w:rsid w:val="004439D2"/>
    <w:rsid w:val="004474A8"/>
    <w:rsid w:val="004477BC"/>
    <w:rsid w:val="00450D0D"/>
    <w:rsid w:val="004531A3"/>
    <w:rsid w:val="0047383D"/>
    <w:rsid w:val="00480FA5"/>
    <w:rsid w:val="00491D34"/>
    <w:rsid w:val="00492186"/>
    <w:rsid w:val="004957EB"/>
    <w:rsid w:val="004B3E89"/>
    <w:rsid w:val="004D6BFF"/>
    <w:rsid w:val="004E4177"/>
    <w:rsid w:val="004F32F5"/>
    <w:rsid w:val="00500BD1"/>
    <w:rsid w:val="00501CF9"/>
    <w:rsid w:val="00507C43"/>
    <w:rsid w:val="00521E3F"/>
    <w:rsid w:val="005238E3"/>
    <w:rsid w:val="00523A67"/>
    <w:rsid w:val="00527F43"/>
    <w:rsid w:val="00530541"/>
    <w:rsid w:val="00532C96"/>
    <w:rsid w:val="00534873"/>
    <w:rsid w:val="00536448"/>
    <w:rsid w:val="005376EB"/>
    <w:rsid w:val="00540A2A"/>
    <w:rsid w:val="005436D0"/>
    <w:rsid w:val="0054600D"/>
    <w:rsid w:val="0054794B"/>
    <w:rsid w:val="00551580"/>
    <w:rsid w:val="00554F65"/>
    <w:rsid w:val="00560BB4"/>
    <w:rsid w:val="005614A3"/>
    <w:rsid w:val="00567DA2"/>
    <w:rsid w:val="00570BA9"/>
    <w:rsid w:val="00577E0C"/>
    <w:rsid w:val="00585656"/>
    <w:rsid w:val="00587AAA"/>
    <w:rsid w:val="00593381"/>
    <w:rsid w:val="00596137"/>
    <w:rsid w:val="005A2494"/>
    <w:rsid w:val="005A440D"/>
    <w:rsid w:val="005A5824"/>
    <w:rsid w:val="005A7B77"/>
    <w:rsid w:val="005B05C6"/>
    <w:rsid w:val="005B1EB0"/>
    <w:rsid w:val="005B5D0C"/>
    <w:rsid w:val="005C793D"/>
    <w:rsid w:val="005D4A9A"/>
    <w:rsid w:val="005F078A"/>
    <w:rsid w:val="005F1476"/>
    <w:rsid w:val="005F2A9D"/>
    <w:rsid w:val="00602580"/>
    <w:rsid w:val="0060379D"/>
    <w:rsid w:val="00624C59"/>
    <w:rsid w:val="00625F94"/>
    <w:rsid w:val="00627215"/>
    <w:rsid w:val="00631E06"/>
    <w:rsid w:val="006443D9"/>
    <w:rsid w:val="00655CF6"/>
    <w:rsid w:val="00660ECC"/>
    <w:rsid w:val="006729F3"/>
    <w:rsid w:val="00693ACE"/>
    <w:rsid w:val="006A479F"/>
    <w:rsid w:val="006B1B74"/>
    <w:rsid w:val="006B3D08"/>
    <w:rsid w:val="006B43C0"/>
    <w:rsid w:val="006C09C6"/>
    <w:rsid w:val="006C6A6D"/>
    <w:rsid w:val="006D61A6"/>
    <w:rsid w:val="006E68C8"/>
    <w:rsid w:val="006F7843"/>
    <w:rsid w:val="007116B2"/>
    <w:rsid w:val="007218F9"/>
    <w:rsid w:val="00721FCA"/>
    <w:rsid w:val="007230C0"/>
    <w:rsid w:val="00723B64"/>
    <w:rsid w:val="00726AD2"/>
    <w:rsid w:val="0072738C"/>
    <w:rsid w:val="00730754"/>
    <w:rsid w:val="00730852"/>
    <w:rsid w:val="00741C13"/>
    <w:rsid w:val="007430F0"/>
    <w:rsid w:val="0075613D"/>
    <w:rsid w:val="00757D5F"/>
    <w:rsid w:val="00761462"/>
    <w:rsid w:val="00766385"/>
    <w:rsid w:val="007674B8"/>
    <w:rsid w:val="0078109C"/>
    <w:rsid w:val="00797C5C"/>
    <w:rsid w:val="007B0D02"/>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70FA7"/>
    <w:rsid w:val="0089181C"/>
    <w:rsid w:val="008A3516"/>
    <w:rsid w:val="008A4E65"/>
    <w:rsid w:val="008B0930"/>
    <w:rsid w:val="008C1956"/>
    <w:rsid w:val="008D5EF4"/>
    <w:rsid w:val="008E54CF"/>
    <w:rsid w:val="008E5BB6"/>
    <w:rsid w:val="008F4221"/>
    <w:rsid w:val="00904018"/>
    <w:rsid w:val="00912972"/>
    <w:rsid w:val="00915FF4"/>
    <w:rsid w:val="00924828"/>
    <w:rsid w:val="00933B4D"/>
    <w:rsid w:val="00936F7B"/>
    <w:rsid w:val="0093793B"/>
    <w:rsid w:val="00955923"/>
    <w:rsid w:val="00967E98"/>
    <w:rsid w:val="009717B8"/>
    <w:rsid w:val="00975C53"/>
    <w:rsid w:val="00990227"/>
    <w:rsid w:val="009B1E93"/>
    <w:rsid w:val="009B4A53"/>
    <w:rsid w:val="009B55BA"/>
    <w:rsid w:val="009C0244"/>
    <w:rsid w:val="009C39A7"/>
    <w:rsid w:val="009C55E8"/>
    <w:rsid w:val="009C63C3"/>
    <w:rsid w:val="009C75B2"/>
    <w:rsid w:val="009D0384"/>
    <w:rsid w:val="009D5B1B"/>
    <w:rsid w:val="009D6008"/>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479E1"/>
    <w:rsid w:val="00A56022"/>
    <w:rsid w:val="00A63F08"/>
    <w:rsid w:val="00A70A3D"/>
    <w:rsid w:val="00A8009F"/>
    <w:rsid w:val="00A828AE"/>
    <w:rsid w:val="00A86320"/>
    <w:rsid w:val="00AA4034"/>
    <w:rsid w:val="00AB0660"/>
    <w:rsid w:val="00AB26EF"/>
    <w:rsid w:val="00AB4713"/>
    <w:rsid w:val="00AB5EDD"/>
    <w:rsid w:val="00AE5910"/>
    <w:rsid w:val="00B03542"/>
    <w:rsid w:val="00B058E8"/>
    <w:rsid w:val="00B07DD3"/>
    <w:rsid w:val="00B10AF8"/>
    <w:rsid w:val="00B1159D"/>
    <w:rsid w:val="00B12DDB"/>
    <w:rsid w:val="00B20DA9"/>
    <w:rsid w:val="00B27A8E"/>
    <w:rsid w:val="00B30C14"/>
    <w:rsid w:val="00B425D7"/>
    <w:rsid w:val="00B45ABB"/>
    <w:rsid w:val="00B70CF3"/>
    <w:rsid w:val="00B71E7C"/>
    <w:rsid w:val="00B74E46"/>
    <w:rsid w:val="00B85725"/>
    <w:rsid w:val="00B903F4"/>
    <w:rsid w:val="00B91213"/>
    <w:rsid w:val="00B93271"/>
    <w:rsid w:val="00B93AE2"/>
    <w:rsid w:val="00B93CB1"/>
    <w:rsid w:val="00B96146"/>
    <w:rsid w:val="00B96409"/>
    <w:rsid w:val="00B96BED"/>
    <w:rsid w:val="00BA2710"/>
    <w:rsid w:val="00BA6247"/>
    <w:rsid w:val="00BA791D"/>
    <w:rsid w:val="00BC0B72"/>
    <w:rsid w:val="00BD7EBA"/>
    <w:rsid w:val="00BE0AB0"/>
    <w:rsid w:val="00BE43CC"/>
    <w:rsid w:val="00BF703C"/>
    <w:rsid w:val="00C00A93"/>
    <w:rsid w:val="00C04F27"/>
    <w:rsid w:val="00C16558"/>
    <w:rsid w:val="00C17674"/>
    <w:rsid w:val="00C213A0"/>
    <w:rsid w:val="00C26F7E"/>
    <w:rsid w:val="00C33561"/>
    <w:rsid w:val="00C34E1A"/>
    <w:rsid w:val="00C3720F"/>
    <w:rsid w:val="00C50391"/>
    <w:rsid w:val="00C52220"/>
    <w:rsid w:val="00C669A0"/>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D3C1F"/>
    <w:rsid w:val="00CE2ABB"/>
    <w:rsid w:val="00D07D7D"/>
    <w:rsid w:val="00D248BB"/>
    <w:rsid w:val="00D25DBD"/>
    <w:rsid w:val="00D308B3"/>
    <w:rsid w:val="00D47E57"/>
    <w:rsid w:val="00D5782D"/>
    <w:rsid w:val="00D63918"/>
    <w:rsid w:val="00D94D5B"/>
    <w:rsid w:val="00D95AF3"/>
    <w:rsid w:val="00DB376D"/>
    <w:rsid w:val="00DB380C"/>
    <w:rsid w:val="00DB4D62"/>
    <w:rsid w:val="00DB4DB7"/>
    <w:rsid w:val="00DB61C7"/>
    <w:rsid w:val="00DB7A4F"/>
    <w:rsid w:val="00DC7698"/>
    <w:rsid w:val="00DD336F"/>
    <w:rsid w:val="00DD419A"/>
    <w:rsid w:val="00DF30F4"/>
    <w:rsid w:val="00DF3FD2"/>
    <w:rsid w:val="00DF4E36"/>
    <w:rsid w:val="00DF7284"/>
    <w:rsid w:val="00E10AEA"/>
    <w:rsid w:val="00E12D33"/>
    <w:rsid w:val="00E15E75"/>
    <w:rsid w:val="00E2639A"/>
    <w:rsid w:val="00E27F44"/>
    <w:rsid w:val="00E45139"/>
    <w:rsid w:val="00E476BB"/>
    <w:rsid w:val="00E51A63"/>
    <w:rsid w:val="00E60F28"/>
    <w:rsid w:val="00E6234E"/>
    <w:rsid w:val="00E70E5D"/>
    <w:rsid w:val="00E7469E"/>
    <w:rsid w:val="00E768D2"/>
    <w:rsid w:val="00E776E4"/>
    <w:rsid w:val="00E81C4E"/>
    <w:rsid w:val="00E86548"/>
    <w:rsid w:val="00E86C08"/>
    <w:rsid w:val="00E91570"/>
    <w:rsid w:val="00EA2046"/>
    <w:rsid w:val="00EA24FB"/>
    <w:rsid w:val="00EA50D0"/>
    <w:rsid w:val="00EA7642"/>
    <w:rsid w:val="00EB230D"/>
    <w:rsid w:val="00EB6CC4"/>
    <w:rsid w:val="00EC000B"/>
    <w:rsid w:val="00EC1E1E"/>
    <w:rsid w:val="00EC2DCD"/>
    <w:rsid w:val="00EC4D04"/>
    <w:rsid w:val="00ED22A1"/>
    <w:rsid w:val="00EE37CA"/>
    <w:rsid w:val="00EE5BB5"/>
    <w:rsid w:val="00EF16FF"/>
    <w:rsid w:val="00EF2567"/>
    <w:rsid w:val="00F04AD7"/>
    <w:rsid w:val="00F23563"/>
    <w:rsid w:val="00F2523A"/>
    <w:rsid w:val="00F350B4"/>
    <w:rsid w:val="00F4261A"/>
    <w:rsid w:val="00F46EA7"/>
    <w:rsid w:val="00F629E7"/>
    <w:rsid w:val="00F7647B"/>
    <w:rsid w:val="00F9508F"/>
    <w:rsid w:val="00FA728E"/>
    <w:rsid w:val="00FB57EE"/>
    <w:rsid w:val="00FB654E"/>
    <w:rsid w:val="00FC682E"/>
    <w:rsid w:val="00FD138A"/>
    <w:rsid w:val="00FD6E5D"/>
    <w:rsid w:val="00FE506C"/>
    <w:rsid w:val="00FF22A3"/>
    <w:rsid w:val="00FF323D"/>
    <w:rsid w:val="01022145"/>
    <w:rsid w:val="014C4DA3"/>
    <w:rsid w:val="01527EDF"/>
    <w:rsid w:val="01535EB9"/>
    <w:rsid w:val="015E3B86"/>
    <w:rsid w:val="015F21D1"/>
    <w:rsid w:val="0191681C"/>
    <w:rsid w:val="019E06E3"/>
    <w:rsid w:val="01F704B8"/>
    <w:rsid w:val="01FD0DAF"/>
    <w:rsid w:val="02060261"/>
    <w:rsid w:val="022E6257"/>
    <w:rsid w:val="02555ED9"/>
    <w:rsid w:val="02B05A97"/>
    <w:rsid w:val="02B14DC7"/>
    <w:rsid w:val="02F94AB6"/>
    <w:rsid w:val="0319408F"/>
    <w:rsid w:val="032717F3"/>
    <w:rsid w:val="037261AB"/>
    <w:rsid w:val="0383243B"/>
    <w:rsid w:val="038F71C9"/>
    <w:rsid w:val="03935BFE"/>
    <w:rsid w:val="03B66504"/>
    <w:rsid w:val="03B70FA8"/>
    <w:rsid w:val="03B81543"/>
    <w:rsid w:val="03BB5EDE"/>
    <w:rsid w:val="03DE75FB"/>
    <w:rsid w:val="03EF1A15"/>
    <w:rsid w:val="03EF27C8"/>
    <w:rsid w:val="03F1273F"/>
    <w:rsid w:val="04197674"/>
    <w:rsid w:val="041E3B9F"/>
    <w:rsid w:val="04271553"/>
    <w:rsid w:val="044D094D"/>
    <w:rsid w:val="046441B2"/>
    <w:rsid w:val="04753845"/>
    <w:rsid w:val="047A5783"/>
    <w:rsid w:val="04843FA4"/>
    <w:rsid w:val="05051ACD"/>
    <w:rsid w:val="050913A9"/>
    <w:rsid w:val="050A31D6"/>
    <w:rsid w:val="051557B4"/>
    <w:rsid w:val="0519281B"/>
    <w:rsid w:val="051F656E"/>
    <w:rsid w:val="058101E9"/>
    <w:rsid w:val="05D610DF"/>
    <w:rsid w:val="05DD4740"/>
    <w:rsid w:val="064C5934"/>
    <w:rsid w:val="0684593C"/>
    <w:rsid w:val="06986394"/>
    <w:rsid w:val="06B833C2"/>
    <w:rsid w:val="06B84C89"/>
    <w:rsid w:val="06FF46EC"/>
    <w:rsid w:val="07235913"/>
    <w:rsid w:val="0753050D"/>
    <w:rsid w:val="075E2F4A"/>
    <w:rsid w:val="07AD3D40"/>
    <w:rsid w:val="07D9336F"/>
    <w:rsid w:val="080A0FED"/>
    <w:rsid w:val="080C0D0C"/>
    <w:rsid w:val="081D30B5"/>
    <w:rsid w:val="082A74C0"/>
    <w:rsid w:val="082C148A"/>
    <w:rsid w:val="08566507"/>
    <w:rsid w:val="087F7922"/>
    <w:rsid w:val="08DC2EE2"/>
    <w:rsid w:val="08E202AC"/>
    <w:rsid w:val="091F0FEF"/>
    <w:rsid w:val="093164D8"/>
    <w:rsid w:val="09521B8C"/>
    <w:rsid w:val="095F36DA"/>
    <w:rsid w:val="0983332C"/>
    <w:rsid w:val="09A278BC"/>
    <w:rsid w:val="09E919F8"/>
    <w:rsid w:val="0A013A7A"/>
    <w:rsid w:val="0A256191"/>
    <w:rsid w:val="0A762256"/>
    <w:rsid w:val="0A933E5C"/>
    <w:rsid w:val="0AB614DF"/>
    <w:rsid w:val="0AC91212"/>
    <w:rsid w:val="0AD53626"/>
    <w:rsid w:val="0AD96F7B"/>
    <w:rsid w:val="0B024FEC"/>
    <w:rsid w:val="0B1E73EC"/>
    <w:rsid w:val="0B244FB8"/>
    <w:rsid w:val="0B3023B0"/>
    <w:rsid w:val="0B5D6C64"/>
    <w:rsid w:val="0B656974"/>
    <w:rsid w:val="0B7C44D7"/>
    <w:rsid w:val="0BA648D7"/>
    <w:rsid w:val="0BA92DF2"/>
    <w:rsid w:val="0BBA70A3"/>
    <w:rsid w:val="0BBF1858"/>
    <w:rsid w:val="0C210BDA"/>
    <w:rsid w:val="0C4E7E44"/>
    <w:rsid w:val="0C601702"/>
    <w:rsid w:val="0C665C1C"/>
    <w:rsid w:val="0D587134"/>
    <w:rsid w:val="0D844B1B"/>
    <w:rsid w:val="0DB02216"/>
    <w:rsid w:val="0E0E5A47"/>
    <w:rsid w:val="0E1A3B33"/>
    <w:rsid w:val="0E513821"/>
    <w:rsid w:val="0E59465B"/>
    <w:rsid w:val="0E6574A4"/>
    <w:rsid w:val="0F051BB9"/>
    <w:rsid w:val="0F323C9D"/>
    <w:rsid w:val="0F3B6457"/>
    <w:rsid w:val="0F8E2325"/>
    <w:rsid w:val="0FD35E8A"/>
    <w:rsid w:val="0FE95356"/>
    <w:rsid w:val="103A49DD"/>
    <w:rsid w:val="10745ABA"/>
    <w:rsid w:val="108005C5"/>
    <w:rsid w:val="10AB3F70"/>
    <w:rsid w:val="10C63759"/>
    <w:rsid w:val="10C90438"/>
    <w:rsid w:val="114D7560"/>
    <w:rsid w:val="1161187F"/>
    <w:rsid w:val="11717F0E"/>
    <w:rsid w:val="11800D39"/>
    <w:rsid w:val="11A8682E"/>
    <w:rsid w:val="11CC60D6"/>
    <w:rsid w:val="12317D70"/>
    <w:rsid w:val="12914286"/>
    <w:rsid w:val="129B5577"/>
    <w:rsid w:val="12B654AE"/>
    <w:rsid w:val="12BF6C3A"/>
    <w:rsid w:val="13057218"/>
    <w:rsid w:val="131F3FC3"/>
    <w:rsid w:val="132C1124"/>
    <w:rsid w:val="132C1DDC"/>
    <w:rsid w:val="133236CD"/>
    <w:rsid w:val="133E598E"/>
    <w:rsid w:val="13682AD5"/>
    <w:rsid w:val="137B5074"/>
    <w:rsid w:val="138959E3"/>
    <w:rsid w:val="13A548EC"/>
    <w:rsid w:val="13DC787E"/>
    <w:rsid w:val="13DF75C7"/>
    <w:rsid w:val="140631C3"/>
    <w:rsid w:val="14135D3F"/>
    <w:rsid w:val="14164057"/>
    <w:rsid w:val="14211A7C"/>
    <w:rsid w:val="142D3EB0"/>
    <w:rsid w:val="143310E5"/>
    <w:rsid w:val="14764964"/>
    <w:rsid w:val="14771CDF"/>
    <w:rsid w:val="147C0B64"/>
    <w:rsid w:val="14964B92"/>
    <w:rsid w:val="14C557AE"/>
    <w:rsid w:val="14CE4755"/>
    <w:rsid w:val="155362A8"/>
    <w:rsid w:val="15A34C73"/>
    <w:rsid w:val="15AE7982"/>
    <w:rsid w:val="15B34F99"/>
    <w:rsid w:val="15C745A0"/>
    <w:rsid w:val="15CD45BF"/>
    <w:rsid w:val="15E070C3"/>
    <w:rsid w:val="15E24861"/>
    <w:rsid w:val="15FF4448"/>
    <w:rsid w:val="16473933"/>
    <w:rsid w:val="16766FAA"/>
    <w:rsid w:val="168669B4"/>
    <w:rsid w:val="16A910FE"/>
    <w:rsid w:val="16BA21D7"/>
    <w:rsid w:val="16C32FBA"/>
    <w:rsid w:val="16D301F3"/>
    <w:rsid w:val="16D943D3"/>
    <w:rsid w:val="16FF65AF"/>
    <w:rsid w:val="172907FA"/>
    <w:rsid w:val="17653798"/>
    <w:rsid w:val="17A20397"/>
    <w:rsid w:val="17A54DB5"/>
    <w:rsid w:val="17C52D61"/>
    <w:rsid w:val="17D11706"/>
    <w:rsid w:val="180A2E6A"/>
    <w:rsid w:val="180C1DB8"/>
    <w:rsid w:val="181D2AAB"/>
    <w:rsid w:val="183364E8"/>
    <w:rsid w:val="18404DDE"/>
    <w:rsid w:val="18590648"/>
    <w:rsid w:val="1867206B"/>
    <w:rsid w:val="18E67433"/>
    <w:rsid w:val="18FB4F95"/>
    <w:rsid w:val="18FF04F5"/>
    <w:rsid w:val="19053D5D"/>
    <w:rsid w:val="191310CD"/>
    <w:rsid w:val="191D1EE7"/>
    <w:rsid w:val="19540444"/>
    <w:rsid w:val="19691EDC"/>
    <w:rsid w:val="19956C86"/>
    <w:rsid w:val="19DB4ABE"/>
    <w:rsid w:val="1A182074"/>
    <w:rsid w:val="1A475CB0"/>
    <w:rsid w:val="1A6159EB"/>
    <w:rsid w:val="1A783684"/>
    <w:rsid w:val="1A826A8E"/>
    <w:rsid w:val="1AA82808"/>
    <w:rsid w:val="1AB31E5A"/>
    <w:rsid w:val="1ABA4CF6"/>
    <w:rsid w:val="1B1E62C5"/>
    <w:rsid w:val="1B324BB2"/>
    <w:rsid w:val="1B3E740A"/>
    <w:rsid w:val="1B522ECD"/>
    <w:rsid w:val="1B593EEC"/>
    <w:rsid w:val="1B8A679C"/>
    <w:rsid w:val="1B9708D8"/>
    <w:rsid w:val="1BA93D87"/>
    <w:rsid w:val="1BBB0703"/>
    <w:rsid w:val="1BC3580A"/>
    <w:rsid w:val="1BC80A07"/>
    <w:rsid w:val="1BEF4851"/>
    <w:rsid w:val="1C1B6D10"/>
    <w:rsid w:val="1C2724D2"/>
    <w:rsid w:val="1C6325C6"/>
    <w:rsid w:val="1C825622"/>
    <w:rsid w:val="1CA82FEF"/>
    <w:rsid w:val="1CC41839"/>
    <w:rsid w:val="1CED005C"/>
    <w:rsid w:val="1D3A5FA0"/>
    <w:rsid w:val="1D6F5C49"/>
    <w:rsid w:val="1D756A60"/>
    <w:rsid w:val="1D772D50"/>
    <w:rsid w:val="1D835251"/>
    <w:rsid w:val="1E156B8A"/>
    <w:rsid w:val="1E1E0410"/>
    <w:rsid w:val="1E335D6C"/>
    <w:rsid w:val="1E494C39"/>
    <w:rsid w:val="1E550BE9"/>
    <w:rsid w:val="1E94348E"/>
    <w:rsid w:val="1EFB5AC5"/>
    <w:rsid w:val="1F016D75"/>
    <w:rsid w:val="1F0B25BC"/>
    <w:rsid w:val="1F220E88"/>
    <w:rsid w:val="1F63494D"/>
    <w:rsid w:val="1F927BDC"/>
    <w:rsid w:val="1FD020F8"/>
    <w:rsid w:val="1FE20707"/>
    <w:rsid w:val="1FE64182"/>
    <w:rsid w:val="200C3C23"/>
    <w:rsid w:val="20281ADB"/>
    <w:rsid w:val="20325D43"/>
    <w:rsid w:val="203A2484"/>
    <w:rsid w:val="2048007B"/>
    <w:rsid w:val="20CA3EEF"/>
    <w:rsid w:val="20E406FC"/>
    <w:rsid w:val="20F52170"/>
    <w:rsid w:val="213A6C76"/>
    <w:rsid w:val="213C22E6"/>
    <w:rsid w:val="213D2165"/>
    <w:rsid w:val="217C0935"/>
    <w:rsid w:val="219569E3"/>
    <w:rsid w:val="21DE339D"/>
    <w:rsid w:val="21DE779E"/>
    <w:rsid w:val="21E07C0E"/>
    <w:rsid w:val="21F77FBB"/>
    <w:rsid w:val="220D348A"/>
    <w:rsid w:val="220F7F28"/>
    <w:rsid w:val="22276873"/>
    <w:rsid w:val="22851AFF"/>
    <w:rsid w:val="22943AF1"/>
    <w:rsid w:val="22C56F28"/>
    <w:rsid w:val="230961F8"/>
    <w:rsid w:val="230D47B1"/>
    <w:rsid w:val="23445819"/>
    <w:rsid w:val="234E00AF"/>
    <w:rsid w:val="237D20DD"/>
    <w:rsid w:val="237F6C4B"/>
    <w:rsid w:val="238B5CC6"/>
    <w:rsid w:val="2399026C"/>
    <w:rsid w:val="23CD2AB0"/>
    <w:rsid w:val="23E2675E"/>
    <w:rsid w:val="23ED5B9A"/>
    <w:rsid w:val="242B66E0"/>
    <w:rsid w:val="246E1E2F"/>
    <w:rsid w:val="24A425A4"/>
    <w:rsid w:val="24B46637"/>
    <w:rsid w:val="25276E09"/>
    <w:rsid w:val="252D4FEE"/>
    <w:rsid w:val="25317C88"/>
    <w:rsid w:val="253B7530"/>
    <w:rsid w:val="254A62EC"/>
    <w:rsid w:val="255B6AB3"/>
    <w:rsid w:val="258516D5"/>
    <w:rsid w:val="25B4290B"/>
    <w:rsid w:val="25B53949"/>
    <w:rsid w:val="2609783F"/>
    <w:rsid w:val="26103D41"/>
    <w:rsid w:val="2623548B"/>
    <w:rsid w:val="262461E3"/>
    <w:rsid w:val="26513FE9"/>
    <w:rsid w:val="267A330E"/>
    <w:rsid w:val="26CB1A16"/>
    <w:rsid w:val="26CF7759"/>
    <w:rsid w:val="26DA0B24"/>
    <w:rsid w:val="26FA0C40"/>
    <w:rsid w:val="270C3BDB"/>
    <w:rsid w:val="2719399B"/>
    <w:rsid w:val="273977AC"/>
    <w:rsid w:val="27854579"/>
    <w:rsid w:val="27C76EF3"/>
    <w:rsid w:val="27CE1D61"/>
    <w:rsid w:val="27E70E9B"/>
    <w:rsid w:val="27F455C8"/>
    <w:rsid w:val="282F4953"/>
    <w:rsid w:val="28332399"/>
    <w:rsid w:val="283F3886"/>
    <w:rsid w:val="284877C3"/>
    <w:rsid w:val="285A0BC7"/>
    <w:rsid w:val="286A0B60"/>
    <w:rsid w:val="28BD335E"/>
    <w:rsid w:val="28D03A4D"/>
    <w:rsid w:val="293B4D0E"/>
    <w:rsid w:val="294C32E2"/>
    <w:rsid w:val="29657F00"/>
    <w:rsid w:val="29AE7D3A"/>
    <w:rsid w:val="29D0219D"/>
    <w:rsid w:val="29D77EF3"/>
    <w:rsid w:val="29E51041"/>
    <w:rsid w:val="29F20600"/>
    <w:rsid w:val="2A391286"/>
    <w:rsid w:val="2A4F4886"/>
    <w:rsid w:val="2A7F5505"/>
    <w:rsid w:val="2AA42591"/>
    <w:rsid w:val="2ABA427C"/>
    <w:rsid w:val="2B0A2EA3"/>
    <w:rsid w:val="2B143B98"/>
    <w:rsid w:val="2B3F2753"/>
    <w:rsid w:val="2B406EFF"/>
    <w:rsid w:val="2B720822"/>
    <w:rsid w:val="2BAE19C7"/>
    <w:rsid w:val="2BB87E35"/>
    <w:rsid w:val="2BC75972"/>
    <w:rsid w:val="2BCE32E3"/>
    <w:rsid w:val="2BFC6280"/>
    <w:rsid w:val="2C043A01"/>
    <w:rsid w:val="2C067B37"/>
    <w:rsid w:val="2C5379A3"/>
    <w:rsid w:val="2C974875"/>
    <w:rsid w:val="2C9D7207"/>
    <w:rsid w:val="2CAD335C"/>
    <w:rsid w:val="2CF33FC6"/>
    <w:rsid w:val="2CFD4778"/>
    <w:rsid w:val="2D0B6185"/>
    <w:rsid w:val="2D216834"/>
    <w:rsid w:val="2D251D96"/>
    <w:rsid w:val="2D4F1E09"/>
    <w:rsid w:val="2D6D14C1"/>
    <w:rsid w:val="2D7D4451"/>
    <w:rsid w:val="2DC42A84"/>
    <w:rsid w:val="2DE60E0D"/>
    <w:rsid w:val="2DF751F3"/>
    <w:rsid w:val="2E891740"/>
    <w:rsid w:val="2EA953B6"/>
    <w:rsid w:val="2EB07040"/>
    <w:rsid w:val="2ED75A9F"/>
    <w:rsid w:val="2EE120B5"/>
    <w:rsid w:val="2EFC4E63"/>
    <w:rsid w:val="2F4D56BE"/>
    <w:rsid w:val="2F5842D0"/>
    <w:rsid w:val="2F5A7523"/>
    <w:rsid w:val="2F7F5907"/>
    <w:rsid w:val="2FA13062"/>
    <w:rsid w:val="2FE36FA0"/>
    <w:rsid w:val="30055F99"/>
    <w:rsid w:val="30280E73"/>
    <w:rsid w:val="303D02A2"/>
    <w:rsid w:val="30882C93"/>
    <w:rsid w:val="314B586D"/>
    <w:rsid w:val="317C0BC3"/>
    <w:rsid w:val="31CB3665"/>
    <w:rsid w:val="31CE0296"/>
    <w:rsid w:val="31DA771B"/>
    <w:rsid w:val="32034DFD"/>
    <w:rsid w:val="32360AAA"/>
    <w:rsid w:val="3240150B"/>
    <w:rsid w:val="325D52F8"/>
    <w:rsid w:val="32902492"/>
    <w:rsid w:val="32A45F3D"/>
    <w:rsid w:val="32A82827"/>
    <w:rsid w:val="32B53456"/>
    <w:rsid w:val="33111653"/>
    <w:rsid w:val="3335471C"/>
    <w:rsid w:val="334A479D"/>
    <w:rsid w:val="33641B20"/>
    <w:rsid w:val="336E7BFD"/>
    <w:rsid w:val="33751688"/>
    <w:rsid w:val="33CF29A4"/>
    <w:rsid w:val="33D80E84"/>
    <w:rsid w:val="33EE79F7"/>
    <w:rsid w:val="34193CA8"/>
    <w:rsid w:val="34196205"/>
    <w:rsid w:val="34425A0E"/>
    <w:rsid w:val="344F2ED9"/>
    <w:rsid w:val="34711E4F"/>
    <w:rsid w:val="34733E19"/>
    <w:rsid w:val="34A93377"/>
    <w:rsid w:val="34FC56F2"/>
    <w:rsid w:val="35026F4B"/>
    <w:rsid w:val="35102324"/>
    <w:rsid w:val="355C665B"/>
    <w:rsid w:val="356E638F"/>
    <w:rsid w:val="358C2142"/>
    <w:rsid w:val="35A65B28"/>
    <w:rsid w:val="35BD418B"/>
    <w:rsid w:val="35D2375F"/>
    <w:rsid w:val="35E52AF5"/>
    <w:rsid w:val="35F8221C"/>
    <w:rsid w:val="3600792F"/>
    <w:rsid w:val="360702B8"/>
    <w:rsid w:val="360F36CE"/>
    <w:rsid w:val="3623361D"/>
    <w:rsid w:val="363C15BE"/>
    <w:rsid w:val="364F21A6"/>
    <w:rsid w:val="365D365D"/>
    <w:rsid w:val="36633A19"/>
    <w:rsid w:val="37236989"/>
    <w:rsid w:val="37256F21"/>
    <w:rsid w:val="374A7B81"/>
    <w:rsid w:val="375743B3"/>
    <w:rsid w:val="3772660A"/>
    <w:rsid w:val="37A5537B"/>
    <w:rsid w:val="37E2358C"/>
    <w:rsid w:val="37F17C4E"/>
    <w:rsid w:val="37FE4100"/>
    <w:rsid w:val="385F4816"/>
    <w:rsid w:val="3870241E"/>
    <w:rsid w:val="38CC39C9"/>
    <w:rsid w:val="38DD7AB3"/>
    <w:rsid w:val="38EE00C1"/>
    <w:rsid w:val="39035FE4"/>
    <w:rsid w:val="39553EE3"/>
    <w:rsid w:val="396310BC"/>
    <w:rsid w:val="39657E94"/>
    <w:rsid w:val="39817C51"/>
    <w:rsid w:val="39A405D1"/>
    <w:rsid w:val="39A93CBE"/>
    <w:rsid w:val="39A9723F"/>
    <w:rsid w:val="39F234CA"/>
    <w:rsid w:val="39F32DB4"/>
    <w:rsid w:val="3A357430"/>
    <w:rsid w:val="3A5A447A"/>
    <w:rsid w:val="3A5C2DAD"/>
    <w:rsid w:val="3A6B503D"/>
    <w:rsid w:val="3AE710BD"/>
    <w:rsid w:val="3AF31761"/>
    <w:rsid w:val="3AF37A62"/>
    <w:rsid w:val="3AF63950"/>
    <w:rsid w:val="3B143534"/>
    <w:rsid w:val="3B1E43B3"/>
    <w:rsid w:val="3B2B3384"/>
    <w:rsid w:val="3B454DA1"/>
    <w:rsid w:val="3B505571"/>
    <w:rsid w:val="3B5B1163"/>
    <w:rsid w:val="3B8533A6"/>
    <w:rsid w:val="3B9113BF"/>
    <w:rsid w:val="3B9D526A"/>
    <w:rsid w:val="3BAE5737"/>
    <w:rsid w:val="3BC278C2"/>
    <w:rsid w:val="3BEB7484"/>
    <w:rsid w:val="3C2526F2"/>
    <w:rsid w:val="3C8D359E"/>
    <w:rsid w:val="3CAB2861"/>
    <w:rsid w:val="3CE543D4"/>
    <w:rsid w:val="3CE57675"/>
    <w:rsid w:val="3D156C40"/>
    <w:rsid w:val="3D3108F0"/>
    <w:rsid w:val="3D743AA7"/>
    <w:rsid w:val="3D92643C"/>
    <w:rsid w:val="3DBE69D1"/>
    <w:rsid w:val="3E016A21"/>
    <w:rsid w:val="3E0E6961"/>
    <w:rsid w:val="3EA971BA"/>
    <w:rsid w:val="3ECD05CA"/>
    <w:rsid w:val="3ED03C16"/>
    <w:rsid w:val="3EF773F5"/>
    <w:rsid w:val="3F035D9A"/>
    <w:rsid w:val="3F1C5008"/>
    <w:rsid w:val="3F2F6B8F"/>
    <w:rsid w:val="3F32042D"/>
    <w:rsid w:val="3F542383"/>
    <w:rsid w:val="3F835F13"/>
    <w:rsid w:val="3F9D520F"/>
    <w:rsid w:val="3FA96891"/>
    <w:rsid w:val="3FAC01DF"/>
    <w:rsid w:val="3FDE3B17"/>
    <w:rsid w:val="3FE12CBD"/>
    <w:rsid w:val="3FF73B50"/>
    <w:rsid w:val="409A021C"/>
    <w:rsid w:val="40C32F32"/>
    <w:rsid w:val="40CB0356"/>
    <w:rsid w:val="40CD4863"/>
    <w:rsid w:val="40E33367"/>
    <w:rsid w:val="4169559F"/>
    <w:rsid w:val="416A0352"/>
    <w:rsid w:val="41747D82"/>
    <w:rsid w:val="4258398A"/>
    <w:rsid w:val="42586A54"/>
    <w:rsid w:val="42A57B02"/>
    <w:rsid w:val="42B26B5F"/>
    <w:rsid w:val="42B4172C"/>
    <w:rsid w:val="42B56E87"/>
    <w:rsid w:val="42C16C1C"/>
    <w:rsid w:val="42CD1336"/>
    <w:rsid w:val="42ED4D97"/>
    <w:rsid w:val="42F51E9D"/>
    <w:rsid w:val="431412A9"/>
    <w:rsid w:val="43210EE4"/>
    <w:rsid w:val="436274D2"/>
    <w:rsid w:val="43C63BD6"/>
    <w:rsid w:val="441E71D2"/>
    <w:rsid w:val="445241CE"/>
    <w:rsid w:val="44A83362"/>
    <w:rsid w:val="44C9432E"/>
    <w:rsid w:val="44FD397C"/>
    <w:rsid w:val="45003280"/>
    <w:rsid w:val="450B1927"/>
    <w:rsid w:val="452913FC"/>
    <w:rsid w:val="455920A4"/>
    <w:rsid w:val="45AD6A5F"/>
    <w:rsid w:val="45F75F2C"/>
    <w:rsid w:val="45F85A36"/>
    <w:rsid w:val="4618037D"/>
    <w:rsid w:val="46212B20"/>
    <w:rsid w:val="464C6002"/>
    <w:rsid w:val="46543874"/>
    <w:rsid w:val="46944856"/>
    <w:rsid w:val="46BC2BD8"/>
    <w:rsid w:val="46D36999"/>
    <w:rsid w:val="46FE0773"/>
    <w:rsid w:val="472E158C"/>
    <w:rsid w:val="473954E9"/>
    <w:rsid w:val="477A116A"/>
    <w:rsid w:val="478B2DD0"/>
    <w:rsid w:val="479C6D8B"/>
    <w:rsid w:val="47C50090"/>
    <w:rsid w:val="47DB5B06"/>
    <w:rsid w:val="47E80223"/>
    <w:rsid w:val="47EE4E56"/>
    <w:rsid w:val="47EF638A"/>
    <w:rsid w:val="47F97336"/>
    <w:rsid w:val="480706A9"/>
    <w:rsid w:val="48103208"/>
    <w:rsid w:val="48160B49"/>
    <w:rsid w:val="482173AE"/>
    <w:rsid w:val="4860600B"/>
    <w:rsid w:val="48636034"/>
    <w:rsid w:val="488B4B77"/>
    <w:rsid w:val="48B7790B"/>
    <w:rsid w:val="48E549E9"/>
    <w:rsid w:val="49033566"/>
    <w:rsid w:val="492124F9"/>
    <w:rsid w:val="492E2E2E"/>
    <w:rsid w:val="492E43F8"/>
    <w:rsid w:val="49394063"/>
    <w:rsid w:val="4A0977B8"/>
    <w:rsid w:val="4A1D0657"/>
    <w:rsid w:val="4A317C5F"/>
    <w:rsid w:val="4A560B18"/>
    <w:rsid w:val="4A7933B4"/>
    <w:rsid w:val="4ADB4211"/>
    <w:rsid w:val="4ADD7DE7"/>
    <w:rsid w:val="4AEF7951"/>
    <w:rsid w:val="4AFD5D93"/>
    <w:rsid w:val="4B367F93"/>
    <w:rsid w:val="4B495C39"/>
    <w:rsid w:val="4B6E3924"/>
    <w:rsid w:val="4B8E0948"/>
    <w:rsid w:val="4BA12BC2"/>
    <w:rsid w:val="4BBE0575"/>
    <w:rsid w:val="4BE5149F"/>
    <w:rsid w:val="4BFC24EE"/>
    <w:rsid w:val="4BFE5973"/>
    <w:rsid w:val="4C224242"/>
    <w:rsid w:val="4C3D1913"/>
    <w:rsid w:val="4C40385D"/>
    <w:rsid w:val="4C485734"/>
    <w:rsid w:val="4C7F24D8"/>
    <w:rsid w:val="4CB70372"/>
    <w:rsid w:val="4CC51A03"/>
    <w:rsid w:val="4CCD64F4"/>
    <w:rsid w:val="4CE92A73"/>
    <w:rsid w:val="4D092279"/>
    <w:rsid w:val="4D1A0E7E"/>
    <w:rsid w:val="4D317F76"/>
    <w:rsid w:val="4D331F40"/>
    <w:rsid w:val="4D3B084B"/>
    <w:rsid w:val="4D530AA8"/>
    <w:rsid w:val="4D7E572D"/>
    <w:rsid w:val="4DA27269"/>
    <w:rsid w:val="4DA42079"/>
    <w:rsid w:val="4DB717C5"/>
    <w:rsid w:val="4DEF6893"/>
    <w:rsid w:val="4DFA79CB"/>
    <w:rsid w:val="4E0C71FC"/>
    <w:rsid w:val="4E402B66"/>
    <w:rsid w:val="4EA1353B"/>
    <w:rsid w:val="4EAA7FE0"/>
    <w:rsid w:val="4EAB7E41"/>
    <w:rsid w:val="4EB909E9"/>
    <w:rsid w:val="4F0A4DE8"/>
    <w:rsid w:val="4F534AF8"/>
    <w:rsid w:val="4F5F4C64"/>
    <w:rsid w:val="4F714FA1"/>
    <w:rsid w:val="4F763D0A"/>
    <w:rsid w:val="4FC26BC9"/>
    <w:rsid w:val="4FE53EE9"/>
    <w:rsid w:val="502C0328"/>
    <w:rsid w:val="505059C1"/>
    <w:rsid w:val="507111E9"/>
    <w:rsid w:val="50744D49"/>
    <w:rsid w:val="50827466"/>
    <w:rsid w:val="508302FA"/>
    <w:rsid w:val="50A10CF0"/>
    <w:rsid w:val="50B22158"/>
    <w:rsid w:val="50D73662"/>
    <w:rsid w:val="50F25458"/>
    <w:rsid w:val="50F73284"/>
    <w:rsid w:val="50F97086"/>
    <w:rsid w:val="512B026F"/>
    <w:rsid w:val="513029A9"/>
    <w:rsid w:val="51542485"/>
    <w:rsid w:val="51A34050"/>
    <w:rsid w:val="51AB5F03"/>
    <w:rsid w:val="51BA2F76"/>
    <w:rsid w:val="52320A18"/>
    <w:rsid w:val="52394333"/>
    <w:rsid w:val="52893327"/>
    <w:rsid w:val="529A036B"/>
    <w:rsid w:val="53063385"/>
    <w:rsid w:val="53412BBB"/>
    <w:rsid w:val="53500FF5"/>
    <w:rsid w:val="53530C46"/>
    <w:rsid w:val="53B611D5"/>
    <w:rsid w:val="53CB255A"/>
    <w:rsid w:val="53EB29D5"/>
    <w:rsid w:val="5418171E"/>
    <w:rsid w:val="54240A2E"/>
    <w:rsid w:val="543A0953"/>
    <w:rsid w:val="54635240"/>
    <w:rsid w:val="551D56FC"/>
    <w:rsid w:val="554671C6"/>
    <w:rsid w:val="555C0C76"/>
    <w:rsid w:val="556D1D67"/>
    <w:rsid w:val="561D553B"/>
    <w:rsid w:val="562D6C09"/>
    <w:rsid w:val="56321E1B"/>
    <w:rsid w:val="568D3428"/>
    <w:rsid w:val="56982E14"/>
    <w:rsid w:val="56A774E2"/>
    <w:rsid w:val="56B05C18"/>
    <w:rsid w:val="57213788"/>
    <w:rsid w:val="57366542"/>
    <w:rsid w:val="575D5514"/>
    <w:rsid w:val="57793128"/>
    <w:rsid w:val="57831D16"/>
    <w:rsid w:val="579F706F"/>
    <w:rsid w:val="57CF02AF"/>
    <w:rsid w:val="57D528CD"/>
    <w:rsid w:val="57E227D2"/>
    <w:rsid w:val="57EE22E8"/>
    <w:rsid w:val="57FA3D86"/>
    <w:rsid w:val="58015C98"/>
    <w:rsid w:val="581F559B"/>
    <w:rsid w:val="58236478"/>
    <w:rsid w:val="588E54CA"/>
    <w:rsid w:val="58922210"/>
    <w:rsid w:val="58A9755A"/>
    <w:rsid w:val="58AE5938"/>
    <w:rsid w:val="590C3FF5"/>
    <w:rsid w:val="59407F54"/>
    <w:rsid w:val="59647D01"/>
    <w:rsid w:val="596A2319"/>
    <w:rsid w:val="597E1677"/>
    <w:rsid w:val="59823E17"/>
    <w:rsid w:val="59851D75"/>
    <w:rsid w:val="59937919"/>
    <w:rsid w:val="59FF543B"/>
    <w:rsid w:val="5A317655"/>
    <w:rsid w:val="5A3572F7"/>
    <w:rsid w:val="5A386DE8"/>
    <w:rsid w:val="5A3C6C73"/>
    <w:rsid w:val="5A635C5A"/>
    <w:rsid w:val="5AD81D9A"/>
    <w:rsid w:val="5ADC209B"/>
    <w:rsid w:val="5AF76DBB"/>
    <w:rsid w:val="5B3C6463"/>
    <w:rsid w:val="5B5E28C5"/>
    <w:rsid w:val="5B745BFD"/>
    <w:rsid w:val="5B9900F2"/>
    <w:rsid w:val="5BA34735"/>
    <w:rsid w:val="5BF467EC"/>
    <w:rsid w:val="5C043425"/>
    <w:rsid w:val="5C11169E"/>
    <w:rsid w:val="5C25339C"/>
    <w:rsid w:val="5C323CC9"/>
    <w:rsid w:val="5C34538D"/>
    <w:rsid w:val="5C441A74"/>
    <w:rsid w:val="5C447DD1"/>
    <w:rsid w:val="5C574268"/>
    <w:rsid w:val="5C6B5BC5"/>
    <w:rsid w:val="5CB86213"/>
    <w:rsid w:val="5D530D5F"/>
    <w:rsid w:val="5D6C3248"/>
    <w:rsid w:val="5D9D79EF"/>
    <w:rsid w:val="5DA707E9"/>
    <w:rsid w:val="5DB70229"/>
    <w:rsid w:val="5DE11544"/>
    <w:rsid w:val="5DEE3CCB"/>
    <w:rsid w:val="5DF21B98"/>
    <w:rsid w:val="5E1216FE"/>
    <w:rsid w:val="5E575A76"/>
    <w:rsid w:val="5E60690D"/>
    <w:rsid w:val="5E68756F"/>
    <w:rsid w:val="5E7F77FB"/>
    <w:rsid w:val="5EB804F7"/>
    <w:rsid w:val="5F2B6984"/>
    <w:rsid w:val="5F3B1E32"/>
    <w:rsid w:val="5F5560D1"/>
    <w:rsid w:val="5F6150CD"/>
    <w:rsid w:val="5F6D7533"/>
    <w:rsid w:val="5F751F44"/>
    <w:rsid w:val="5F987E63"/>
    <w:rsid w:val="5FCB28E4"/>
    <w:rsid w:val="5FCF7853"/>
    <w:rsid w:val="5FD52766"/>
    <w:rsid w:val="5FE5531C"/>
    <w:rsid w:val="5FEE7CB6"/>
    <w:rsid w:val="5FF25578"/>
    <w:rsid w:val="60384AA2"/>
    <w:rsid w:val="605936EA"/>
    <w:rsid w:val="60654D7F"/>
    <w:rsid w:val="60BA6EBD"/>
    <w:rsid w:val="610417D1"/>
    <w:rsid w:val="614F7E1C"/>
    <w:rsid w:val="61706E67"/>
    <w:rsid w:val="617B022B"/>
    <w:rsid w:val="61B42238"/>
    <w:rsid w:val="62233ED9"/>
    <w:rsid w:val="62247EF5"/>
    <w:rsid w:val="62CF4061"/>
    <w:rsid w:val="62E41AF6"/>
    <w:rsid w:val="62ED73D8"/>
    <w:rsid w:val="631430B3"/>
    <w:rsid w:val="63273ECC"/>
    <w:rsid w:val="637C5F97"/>
    <w:rsid w:val="638A11D4"/>
    <w:rsid w:val="63AD6B5B"/>
    <w:rsid w:val="63DC62ED"/>
    <w:rsid w:val="63F41F58"/>
    <w:rsid w:val="63F76584"/>
    <w:rsid w:val="644C3BBB"/>
    <w:rsid w:val="64F32289"/>
    <w:rsid w:val="651E0F77"/>
    <w:rsid w:val="654752D4"/>
    <w:rsid w:val="65965996"/>
    <w:rsid w:val="659730E5"/>
    <w:rsid w:val="65C82F60"/>
    <w:rsid w:val="65CE0D2C"/>
    <w:rsid w:val="65DF0AD0"/>
    <w:rsid w:val="65DF280D"/>
    <w:rsid w:val="663E0D58"/>
    <w:rsid w:val="66846410"/>
    <w:rsid w:val="66A24F5B"/>
    <w:rsid w:val="66A6332B"/>
    <w:rsid w:val="66F85A07"/>
    <w:rsid w:val="671F6E1E"/>
    <w:rsid w:val="67453492"/>
    <w:rsid w:val="67A02C6C"/>
    <w:rsid w:val="67A73C98"/>
    <w:rsid w:val="67E71B6D"/>
    <w:rsid w:val="67FF20E2"/>
    <w:rsid w:val="68306BC4"/>
    <w:rsid w:val="688073EB"/>
    <w:rsid w:val="68842FD3"/>
    <w:rsid w:val="689C2C37"/>
    <w:rsid w:val="68A2014F"/>
    <w:rsid w:val="68BB130F"/>
    <w:rsid w:val="68BF6DF6"/>
    <w:rsid w:val="68C43E52"/>
    <w:rsid w:val="68D20E70"/>
    <w:rsid w:val="68F55EA4"/>
    <w:rsid w:val="690A194F"/>
    <w:rsid w:val="690B1A91"/>
    <w:rsid w:val="69201173"/>
    <w:rsid w:val="692B215E"/>
    <w:rsid w:val="695B664F"/>
    <w:rsid w:val="698C3515"/>
    <w:rsid w:val="698E432E"/>
    <w:rsid w:val="69D41F5D"/>
    <w:rsid w:val="6A82545E"/>
    <w:rsid w:val="6A9040D6"/>
    <w:rsid w:val="6AC50223"/>
    <w:rsid w:val="6AD26CD2"/>
    <w:rsid w:val="6AD27780"/>
    <w:rsid w:val="6B016D82"/>
    <w:rsid w:val="6B2D6EEB"/>
    <w:rsid w:val="6B5243A0"/>
    <w:rsid w:val="6B5F5D4D"/>
    <w:rsid w:val="6B685053"/>
    <w:rsid w:val="6BAF4A30"/>
    <w:rsid w:val="6BB93969"/>
    <w:rsid w:val="6BC06C3D"/>
    <w:rsid w:val="6C0D4AD4"/>
    <w:rsid w:val="6C3D5F2F"/>
    <w:rsid w:val="6C47110C"/>
    <w:rsid w:val="6C575222"/>
    <w:rsid w:val="6C6770B8"/>
    <w:rsid w:val="6C71768C"/>
    <w:rsid w:val="6C904861"/>
    <w:rsid w:val="6CA125CA"/>
    <w:rsid w:val="6CB22DA1"/>
    <w:rsid w:val="6CC03E6D"/>
    <w:rsid w:val="6CD363C3"/>
    <w:rsid w:val="6CD526FE"/>
    <w:rsid w:val="6D2640EB"/>
    <w:rsid w:val="6D3451EC"/>
    <w:rsid w:val="6D8855DB"/>
    <w:rsid w:val="6DE360A7"/>
    <w:rsid w:val="6DEE5CE3"/>
    <w:rsid w:val="6E245261"/>
    <w:rsid w:val="6E2D3C69"/>
    <w:rsid w:val="6EA02B34"/>
    <w:rsid w:val="6EA57E47"/>
    <w:rsid w:val="6EB736CD"/>
    <w:rsid w:val="6ECE2BD2"/>
    <w:rsid w:val="6ED468F0"/>
    <w:rsid w:val="6EFF182A"/>
    <w:rsid w:val="6F011A46"/>
    <w:rsid w:val="6F33171B"/>
    <w:rsid w:val="6F7044D6"/>
    <w:rsid w:val="6F965673"/>
    <w:rsid w:val="6F9E54E7"/>
    <w:rsid w:val="6FBB10C2"/>
    <w:rsid w:val="6FDB730A"/>
    <w:rsid w:val="6FDD7DBD"/>
    <w:rsid w:val="700A4B8C"/>
    <w:rsid w:val="70111A6E"/>
    <w:rsid w:val="70227CFD"/>
    <w:rsid w:val="70334E10"/>
    <w:rsid w:val="70756248"/>
    <w:rsid w:val="707A11F3"/>
    <w:rsid w:val="707F2C23"/>
    <w:rsid w:val="709C6F93"/>
    <w:rsid w:val="70BE1CED"/>
    <w:rsid w:val="71031D5F"/>
    <w:rsid w:val="71056959"/>
    <w:rsid w:val="713C0F09"/>
    <w:rsid w:val="71621FF5"/>
    <w:rsid w:val="71756B0D"/>
    <w:rsid w:val="717F5B7A"/>
    <w:rsid w:val="71866233"/>
    <w:rsid w:val="719721EE"/>
    <w:rsid w:val="71DA1240"/>
    <w:rsid w:val="71EF48DF"/>
    <w:rsid w:val="725400DF"/>
    <w:rsid w:val="7270363A"/>
    <w:rsid w:val="72955F39"/>
    <w:rsid w:val="72BC3722"/>
    <w:rsid w:val="72CE4767"/>
    <w:rsid w:val="72D20B62"/>
    <w:rsid w:val="72E877C9"/>
    <w:rsid w:val="731E506B"/>
    <w:rsid w:val="73372E32"/>
    <w:rsid w:val="73400CFB"/>
    <w:rsid w:val="734A2124"/>
    <w:rsid w:val="73A017A5"/>
    <w:rsid w:val="73CE48E4"/>
    <w:rsid w:val="73E55A30"/>
    <w:rsid w:val="73E86D31"/>
    <w:rsid w:val="745771EB"/>
    <w:rsid w:val="74675EA7"/>
    <w:rsid w:val="7474601E"/>
    <w:rsid w:val="747D01F0"/>
    <w:rsid w:val="74934EEE"/>
    <w:rsid w:val="74A34E73"/>
    <w:rsid w:val="74B97E59"/>
    <w:rsid w:val="74C40EAA"/>
    <w:rsid w:val="75315CE9"/>
    <w:rsid w:val="755778E6"/>
    <w:rsid w:val="75A153E9"/>
    <w:rsid w:val="75A44ED9"/>
    <w:rsid w:val="75C16B30"/>
    <w:rsid w:val="75DC08C0"/>
    <w:rsid w:val="75F565F2"/>
    <w:rsid w:val="75FA6B3E"/>
    <w:rsid w:val="760174F6"/>
    <w:rsid w:val="764F12E9"/>
    <w:rsid w:val="76530DD9"/>
    <w:rsid w:val="7658375B"/>
    <w:rsid w:val="7672338B"/>
    <w:rsid w:val="767D7F65"/>
    <w:rsid w:val="76856640"/>
    <w:rsid w:val="76A809F9"/>
    <w:rsid w:val="76C31579"/>
    <w:rsid w:val="77200C9A"/>
    <w:rsid w:val="774150D6"/>
    <w:rsid w:val="77494B12"/>
    <w:rsid w:val="776E39F1"/>
    <w:rsid w:val="779A27C7"/>
    <w:rsid w:val="77A70D03"/>
    <w:rsid w:val="77C35511"/>
    <w:rsid w:val="77C67389"/>
    <w:rsid w:val="77CE573C"/>
    <w:rsid w:val="77DA51F2"/>
    <w:rsid w:val="78127750"/>
    <w:rsid w:val="782D3156"/>
    <w:rsid w:val="783769D8"/>
    <w:rsid w:val="78593AF3"/>
    <w:rsid w:val="787A3E9B"/>
    <w:rsid w:val="787B5781"/>
    <w:rsid w:val="78B76110"/>
    <w:rsid w:val="78C733B9"/>
    <w:rsid w:val="79250FDE"/>
    <w:rsid w:val="7993245C"/>
    <w:rsid w:val="79AB2884"/>
    <w:rsid w:val="79B7167F"/>
    <w:rsid w:val="79C124FE"/>
    <w:rsid w:val="79D7619B"/>
    <w:rsid w:val="79E1494E"/>
    <w:rsid w:val="79E14EC0"/>
    <w:rsid w:val="79FA7343"/>
    <w:rsid w:val="79FC26F3"/>
    <w:rsid w:val="7A382CBF"/>
    <w:rsid w:val="7A643FFA"/>
    <w:rsid w:val="7A793845"/>
    <w:rsid w:val="7A811750"/>
    <w:rsid w:val="7A831561"/>
    <w:rsid w:val="7AB160CE"/>
    <w:rsid w:val="7AB8722A"/>
    <w:rsid w:val="7AD040D4"/>
    <w:rsid w:val="7AD972A3"/>
    <w:rsid w:val="7AFD4FEE"/>
    <w:rsid w:val="7B17441B"/>
    <w:rsid w:val="7B1E128A"/>
    <w:rsid w:val="7B206841"/>
    <w:rsid w:val="7B292109"/>
    <w:rsid w:val="7B2A11CE"/>
    <w:rsid w:val="7B971306"/>
    <w:rsid w:val="7BBB0959"/>
    <w:rsid w:val="7BC320A1"/>
    <w:rsid w:val="7BCE0366"/>
    <w:rsid w:val="7BDA3403"/>
    <w:rsid w:val="7BEB0B45"/>
    <w:rsid w:val="7BF02C26"/>
    <w:rsid w:val="7C030BAC"/>
    <w:rsid w:val="7C487A58"/>
    <w:rsid w:val="7C556F2D"/>
    <w:rsid w:val="7C86540B"/>
    <w:rsid w:val="7CB579CC"/>
    <w:rsid w:val="7D1868D9"/>
    <w:rsid w:val="7D24527D"/>
    <w:rsid w:val="7D27773C"/>
    <w:rsid w:val="7D3356C7"/>
    <w:rsid w:val="7D422172"/>
    <w:rsid w:val="7D4713B5"/>
    <w:rsid w:val="7D5976B6"/>
    <w:rsid w:val="7D92368A"/>
    <w:rsid w:val="7DA07E94"/>
    <w:rsid w:val="7DA16F04"/>
    <w:rsid w:val="7DB36601"/>
    <w:rsid w:val="7E2D0162"/>
    <w:rsid w:val="7E321CD4"/>
    <w:rsid w:val="7EA3546E"/>
    <w:rsid w:val="7EAC61BF"/>
    <w:rsid w:val="7EB33EA8"/>
    <w:rsid w:val="7ED6280D"/>
    <w:rsid w:val="7F1C70BC"/>
    <w:rsid w:val="7F4406D0"/>
    <w:rsid w:val="7FC93EBA"/>
    <w:rsid w:val="7FE90E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9"/>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4"/>
    <w:link w:val="168"/>
    <w:qFormat/>
    <w:uiPriority w:val="0"/>
    <w:pPr>
      <w:keepNext/>
      <w:keepLines/>
      <w:spacing w:before="120" w:after="120" w:line="360" w:lineRule="exact"/>
      <w:jc w:val="center"/>
      <w:outlineLvl w:val="1"/>
    </w:pPr>
    <w:rPr>
      <w:rFonts w:ascii="宋体" w:hAnsi="宋体"/>
      <w:b/>
      <w:sz w:val="24"/>
      <w:szCs w:val="24"/>
    </w:rPr>
  </w:style>
  <w:style w:type="paragraph" w:styleId="5">
    <w:name w:val="heading 3"/>
    <w:basedOn w:val="1"/>
    <w:next w:val="1"/>
    <w:link w:val="212"/>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6">
    <w:name w:val="heading 4"/>
    <w:basedOn w:val="1"/>
    <w:next w:val="1"/>
    <w:link w:val="97"/>
    <w:qFormat/>
    <w:uiPriority w:val="0"/>
    <w:pPr>
      <w:keepNext/>
      <w:keepLines/>
      <w:spacing w:before="120" w:after="120"/>
      <w:outlineLvl w:val="3"/>
    </w:pPr>
    <w:rPr>
      <w:rFonts w:ascii="Arial" w:hAnsi="Arial" w:eastAsia="黑体"/>
      <w:b/>
      <w:sz w:val="20"/>
    </w:rPr>
  </w:style>
  <w:style w:type="paragraph" w:styleId="7">
    <w:name w:val="heading 5"/>
    <w:basedOn w:val="1"/>
    <w:next w:val="4"/>
    <w:link w:val="87"/>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8">
    <w:name w:val="heading 6"/>
    <w:basedOn w:val="1"/>
    <w:next w:val="1"/>
    <w:link w:val="131"/>
    <w:qFormat/>
    <w:uiPriority w:val="0"/>
    <w:pPr>
      <w:keepNext/>
      <w:keepLines/>
      <w:spacing w:before="240" w:after="64" w:line="319" w:lineRule="auto"/>
      <w:outlineLvl w:val="5"/>
    </w:pPr>
    <w:rPr>
      <w:rFonts w:ascii="Arial" w:hAnsi="Arial" w:eastAsia="黑体"/>
      <w:b/>
      <w:bCs/>
      <w:sz w:val="24"/>
      <w:szCs w:val="24"/>
    </w:rPr>
  </w:style>
  <w:style w:type="paragraph" w:styleId="9">
    <w:name w:val="heading 7"/>
    <w:basedOn w:val="1"/>
    <w:next w:val="1"/>
    <w:link w:val="146"/>
    <w:qFormat/>
    <w:uiPriority w:val="0"/>
    <w:pPr>
      <w:keepNext/>
      <w:keepLines/>
      <w:spacing w:before="240" w:after="64" w:line="319" w:lineRule="auto"/>
      <w:outlineLvl w:val="6"/>
    </w:pPr>
    <w:rPr>
      <w:b/>
      <w:bCs/>
      <w:sz w:val="24"/>
      <w:szCs w:val="24"/>
    </w:rPr>
  </w:style>
  <w:style w:type="paragraph" w:styleId="10">
    <w:name w:val="heading 8"/>
    <w:basedOn w:val="1"/>
    <w:next w:val="1"/>
    <w:link w:val="160"/>
    <w:qFormat/>
    <w:uiPriority w:val="0"/>
    <w:pPr>
      <w:keepNext/>
      <w:keepLines/>
      <w:spacing w:before="240" w:after="64" w:line="319" w:lineRule="auto"/>
      <w:outlineLvl w:val="7"/>
    </w:pPr>
    <w:rPr>
      <w:rFonts w:ascii="Arial" w:hAnsi="Arial" w:eastAsia="黑体"/>
      <w:sz w:val="24"/>
      <w:szCs w:val="24"/>
    </w:rPr>
  </w:style>
  <w:style w:type="paragraph" w:styleId="11">
    <w:name w:val="heading 9"/>
    <w:basedOn w:val="1"/>
    <w:next w:val="1"/>
    <w:link w:val="166"/>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pPr>
  </w:style>
  <w:style w:type="paragraph" w:styleId="12">
    <w:name w:val="List 3"/>
    <w:basedOn w:val="1"/>
    <w:qFormat/>
    <w:uiPriority w:val="0"/>
    <w:pPr>
      <w:ind w:left="1260" w:hanging="420"/>
    </w:pPr>
  </w:style>
  <w:style w:type="paragraph" w:styleId="13">
    <w:name w:val="toc 7"/>
    <w:basedOn w:val="1"/>
    <w:next w:val="1"/>
    <w:qFormat/>
    <w:uiPriority w:val="0"/>
    <w:pPr>
      <w:ind w:left="1260"/>
      <w:jc w:val="left"/>
    </w:pPr>
    <w:rPr>
      <w:sz w:val="18"/>
    </w:rPr>
  </w:style>
  <w:style w:type="paragraph" w:styleId="14">
    <w:name w:val="List Number 2"/>
    <w:basedOn w:val="1"/>
    <w:qFormat/>
    <w:uiPriority w:val="0"/>
    <w:pPr>
      <w:tabs>
        <w:tab w:val="left" w:pos="1440"/>
      </w:tabs>
      <w:spacing w:line="360" w:lineRule="auto"/>
      <w:ind w:left="1440" w:hanging="1440"/>
    </w:pPr>
    <w:rPr>
      <w:sz w:val="24"/>
      <w:szCs w:val="24"/>
    </w:rPr>
  </w:style>
  <w:style w:type="paragraph" w:styleId="15">
    <w:name w:val="index 8"/>
    <w:basedOn w:val="1"/>
    <w:next w:val="1"/>
    <w:qFormat/>
    <w:uiPriority w:val="0"/>
    <w:pPr>
      <w:ind w:left="2940"/>
    </w:pPr>
  </w:style>
  <w:style w:type="paragraph" w:styleId="16">
    <w:name w:val="List Number"/>
    <w:basedOn w:val="1"/>
    <w:qFormat/>
    <w:uiPriority w:val="0"/>
    <w:pPr>
      <w:tabs>
        <w:tab w:val="left" w:pos="2952"/>
      </w:tabs>
      <w:ind w:left="2952" w:hanging="432"/>
    </w:pPr>
    <w:rPr>
      <w:szCs w:val="24"/>
    </w:rPr>
  </w:style>
  <w:style w:type="paragraph" w:styleId="17">
    <w:name w:val="index 5"/>
    <w:basedOn w:val="1"/>
    <w:next w:val="1"/>
    <w:qFormat/>
    <w:uiPriority w:val="0"/>
    <w:pPr>
      <w:ind w:left="1680"/>
    </w:pPr>
  </w:style>
  <w:style w:type="paragraph" w:styleId="18">
    <w:name w:val="Document Map"/>
    <w:basedOn w:val="1"/>
    <w:link w:val="205"/>
    <w:qFormat/>
    <w:uiPriority w:val="0"/>
    <w:pPr>
      <w:shd w:val="clear" w:color="auto" w:fill="000080"/>
    </w:pPr>
    <w:rPr>
      <w:rFonts w:ascii="宋体"/>
      <w:sz w:val="18"/>
      <w:szCs w:val="18"/>
    </w:rPr>
  </w:style>
  <w:style w:type="paragraph" w:styleId="19">
    <w:name w:val="annotation text"/>
    <w:basedOn w:val="1"/>
    <w:link w:val="137"/>
    <w:qFormat/>
    <w:uiPriority w:val="99"/>
    <w:pPr>
      <w:jc w:val="left"/>
    </w:pPr>
    <w:rPr>
      <w:sz w:val="20"/>
    </w:rPr>
  </w:style>
  <w:style w:type="paragraph" w:styleId="20">
    <w:name w:val="index 6"/>
    <w:basedOn w:val="1"/>
    <w:next w:val="1"/>
    <w:qFormat/>
    <w:uiPriority w:val="0"/>
    <w:pPr>
      <w:ind w:left="2100"/>
    </w:pPr>
  </w:style>
  <w:style w:type="paragraph" w:styleId="21">
    <w:name w:val="Salutation"/>
    <w:basedOn w:val="1"/>
    <w:next w:val="1"/>
    <w:link w:val="201"/>
    <w:qFormat/>
    <w:uiPriority w:val="0"/>
    <w:rPr>
      <w:rFonts w:ascii="仿宋_GB2312" w:eastAsia="仿宋_GB2312"/>
      <w:sz w:val="20"/>
    </w:rPr>
  </w:style>
  <w:style w:type="paragraph" w:styleId="22">
    <w:name w:val="Body Text 3"/>
    <w:basedOn w:val="1"/>
    <w:link w:val="98"/>
    <w:qFormat/>
    <w:uiPriority w:val="0"/>
    <w:rPr>
      <w:rFonts w:ascii="仿宋_GB2312" w:hAnsi="Arial" w:eastAsia="仿宋_GB2312"/>
      <w:sz w:val="20"/>
    </w:rPr>
  </w:style>
  <w:style w:type="paragraph" w:styleId="23">
    <w:name w:val="Body Text"/>
    <w:basedOn w:val="1"/>
    <w:link w:val="85"/>
    <w:qFormat/>
    <w:uiPriority w:val="0"/>
    <w:rPr>
      <w:rFonts w:ascii="楷体_GB2312" w:hAnsi="Arial" w:eastAsia="楷体_GB2312"/>
      <w:sz w:val="20"/>
    </w:rPr>
  </w:style>
  <w:style w:type="paragraph" w:styleId="24">
    <w:name w:val="Body Text Indent"/>
    <w:basedOn w:val="1"/>
    <w:next w:val="25"/>
    <w:link w:val="178"/>
    <w:qFormat/>
    <w:uiPriority w:val="0"/>
    <w:pPr>
      <w:ind w:firstLine="645"/>
    </w:pPr>
    <w:rPr>
      <w:sz w:val="20"/>
    </w:rPr>
  </w:style>
  <w:style w:type="paragraph" w:styleId="25">
    <w:name w:val="envelope return"/>
    <w:basedOn w:val="1"/>
    <w:next w:val="26"/>
    <w:unhideWhenUsed/>
    <w:qFormat/>
    <w:uiPriority w:val="99"/>
    <w:pPr>
      <w:snapToGrid w:val="0"/>
    </w:pPr>
    <w:rPr>
      <w:rFonts w:hint="eastAsia" w:ascii="Arial" w:hAnsi="Arial"/>
    </w:rPr>
  </w:style>
  <w:style w:type="paragraph" w:styleId="26">
    <w:name w:val="Title"/>
    <w:basedOn w:val="1"/>
    <w:next w:val="1"/>
    <w:link w:val="179"/>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27">
    <w:name w:val="List Bullet 2"/>
    <w:basedOn w:val="1"/>
    <w:semiHidden/>
    <w:unhideWhenUsed/>
    <w:qFormat/>
    <w:uiPriority w:val="99"/>
    <w:pPr>
      <w:numPr>
        <w:ilvl w:val="0"/>
        <w:numId w:val="1"/>
      </w:numPr>
    </w:pPr>
  </w:style>
  <w:style w:type="paragraph" w:styleId="28">
    <w:name w:val="index 4"/>
    <w:basedOn w:val="1"/>
    <w:next w:val="1"/>
    <w:qFormat/>
    <w:uiPriority w:val="0"/>
    <w:pPr>
      <w:ind w:left="1260"/>
    </w:pPr>
  </w:style>
  <w:style w:type="paragraph" w:styleId="29">
    <w:name w:val="toc 5"/>
    <w:basedOn w:val="1"/>
    <w:next w:val="1"/>
    <w:qFormat/>
    <w:uiPriority w:val="0"/>
    <w:pPr>
      <w:ind w:left="840"/>
      <w:jc w:val="left"/>
    </w:pPr>
    <w:rPr>
      <w:sz w:val="18"/>
    </w:rPr>
  </w:style>
  <w:style w:type="paragraph" w:styleId="30">
    <w:name w:val="toc 3"/>
    <w:basedOn w:val="1"/>
    <w:next w:val="1"/>
    <w:qFormat/>
    <w:uiPriority w:val="39"/>
    <w:pPr>
      <w:ind w:left="420"/>
      <w:jc w:val="left"/>
    </w:pPr>
    <w:rPr>
      <w:i/>
      <w:sz w:val="20"/>
    </w:rPr>
  </w:style>
  <w:style w:type="paragraph" w:styleId="31">
    <w:name w:val="Plain Text"/>
    <w:basedOn w:val="1"/>
    <w:link w:val="130"/>
    <w:qFormat/>
    <w:uiPriority w:val="99"/>
    <w:rPr>
      <w:rFonts w:ascii="宋体" w:hAnsi="Courier New" w:cs="Courier New"/>
      <w:szCs w:val="21"/>
    </w:rPr>
  </w:style>
  <w:style w:type="paragraph" w:styleId="32">
    <w:name w:val="toc 8"/>
    <w:basedOn w:val="1"/>
    <w:next w:val="1"/>
    <w:qFormat/>
    <w:uiPriority w:val="0"/>
    <w:pPr>
      <w:ind w:left="1470"/>
      <w:jc w:val="left"/>
    </w:pPr>
    <w:rPr>
      <w:sz w:val="18"/>
    </w:rPr>
  </w:style>
  <w:style w:type="paragraph" w:styleId="33">
    <w:name w:val="index 3"/>
    <w:basedOn w:val="1"/>
    <w:next w:val="1"/>
    <w:qFormat/>
    <w:uiPriority w:val="0"/>
    <w:pPr>
      <w:ind w:left="840"/>
    </w:pPr>
  </w:style>
  <w:style w:type="paragraph" w:styleId="34">
    <w:name w:val="Date"/>
    <w:basedOn w:val="1"/>
    <w:next w:val="1"/>
    <w:link w:val="149"/>
    <w:qFormat/>
    <w:uiPriority w:val="0"/>
    <w:pPr>
      <w:ind w:left="100" w:leftChars="2500"/>
    </w:pPr>
    <w:rPr>
      <w:sz w:val="20"/>
    </w:rPr>
  </w:style>
  <w:style w:type="paragraph" w:styleId="35">
    <w:name w:val="Body Text Indent 2"/>
    <w:basedOn w:val="1"/>
    <w:link w:val="172"/>
    <w:qFormat/>
    <w:uiPriority w:val="0"/>
    <w:pPr>
      <w:ind w:left="630" w:firstLine="645"/>
    </w:pPr>
    <w:rPr>
      <w:sz w:val="20"/>
    </w:rPr>
  </w:style>
  <w:style w:type="paragraph" w:styleId="36">
    <w:name w:val="endnote text"/>
    <w:basedOn w:val="1"/>
    <w:link w:val="215"/>
    <w:qFormat/>
    <w:uiPriority w:val="0"/>
    <w:pPr>
      <w:snapToGrid w:val="0"/>
      <w:jc w:val="left"/>
    </w:pPr>
    <w:rPr>
      <w:kern w:val="0"/>
      <w:sz w:val="24"/>
      <w:szCs w:val="24"/>
    </w:rPr>
  </w:style>
  <w:style w:type="paragraph" w:styleId="37">
    <w:name w:val="Balloon Text"/>
    <w:basedOn w:val="1"/>
    <w:link w:val="214"/>
    <w:qFormat/>
    <w:uiPriority w:val="0"/>
    <w:rPr>
      <w:sz w:val="18"/>
      <w:szCs w:val="18"/>
    </w:rPr>
  </w:style>
  <w:style w:type="paragraph" w:styleId="38">
    <w:name w:val="footer"/>
    <w:basedOn w:val="1"/>
    <w:link w:val="207"/>
    <w:qFormat/>
    <w:uiPriority w:val="99"/>
    <w:pPr>
      <w:tabs>
        <w:tab w:val="center" w:pos="4153"/>
        <w:tab w:val="right" w:pos="8306"/>
      </w:tabs>
      <w:snapToGrid w:val="0"/>
      <w:jc w:val="left"/>
    </w:pPr>
    <w:rPr>
      <w:sz w:val="18"/>
      <w:szCs w:val="18"/>
    </w:rPr>
  </w:style>
  <w:style w:type="paragraph" w:styleId="39">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40"/>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qFormat/>
    <w:uiPriority w:val="39"/>
    <w:pPr>
      <w:spacing w:before="120" w:after="120"/>
      <w:jc w:val="left"/>
    </w:pPr>
    <w:rPr>
      <w:b/>
      <w:caps/>
      <w:sz w:val="20"/>
    </w:rPr>
  </w:style>
  <w:style w:type="paragraph" w:styleId="42">
    <w:name w:val="toc 4"/>
    <w:basedOn w:val="1"/>
    <w:next w:val="1"/>
    <w:qFormat/>
    <w:uiPriority w:val="0"/>
    <w:pPr>
      <w:ind w:left="630"/>
      <w:jc w:val="left"/>
    </w:pPr>
    <w:rPr>
      <w:sz w:val="18"/>
    </w:rPr>
  </w:style>
  <w:style w:type="paragraph" w:styleId="43">
    <w:name w:val="index heading"/>
    <w:basedOn w:val="1"/>
    <w:next w:val="44"/>
    <w:qFormat/>
    <w:uiPriority w:val="0"/>
  </w:style>
  <w:style w:type="paragraph" w:styleId="44">
    <w:name w:val="index 1"/>
    <w:basedOn w:val="1"/>
    <w:next w:val="1"/>
    <w:qFormat/>
    <w:uiPriority w:val="0"/>
    <w:rPr>
      <w:rFonts w:ascii="仿宋_GB2312" w:hAnsi="宋体" w:eastAsia="仿宋_GB2312"/>
      <w:sz w:val="30"/>
      <w:szCs w:val="24"/>
    </w:rPr>
  </w:style>
  <w:style w:type="paragraph" w:styleId="45">
    <w:name w:val="Subtitle"/>
    <w:basedOn w:val="1"/>
    <w:next w:val="1"/>
    <w:link w:val="89"/>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2"/>
    <w:qFormat/>
    <w:uiPriority w:val="0"/>
    <w:pPr>
      <w:snapToGrid w:val="0"/>
      <w:jc w:val="left"/>
    </w:pPr>
    <w:rPr>
      <w:sz w:val="18"/>
      <w:szCs w:val="18"/>
    </w:rPr>
  </w:style>
  <w:style w:type="paragraph" w:styleId="47">
    <w:name w:val="toc 6"/>
    <w:basedOn w:val="1"/>
    <w:next w:val="1"/>
    <w:qFormat/>
    <w:uiPriority w:val="0"/>
    <w:pPr>
      <w:ind w:left="1050"/>
      <w:jc w:val="left"/>
    </w:pPr>
    <w:rPr>
      <w:sz w:val="18"/>
    </w:rPr>
  </w:style>
  <w:style w:type="paragraph" w:styleId="48">
    <w:name w:val="Body Text Indent 3"/>
    <w:basedOn w:val="1"/>
    <w:link w:val="122"/>
    <w:qFormat/>
    <w:uiPriority w:val="0"/>
    <w:pPr>
      <w:ind w:left="645" w:firstLine="645"/>
    </w:pPr>
    <w:rPr>
      <w:sz w:val="16"/>
      <w:szCs w:val="16"/>
    </w:rPr>
  </w:style>
  <w:style w:type="paragraph" w:styleId="49">
    <w:name w:val="index 7"/>
    <w:basedOn w:val="1"/>
    <w:next w:val="1"/>
    <w:qFormat/>
    <w:uiPriority w:val="0"/>
    <w:pPr>
      <w:ind w:left="2520"/>
    </w:pPr>
  </w:style>
  <w:style w:type="paragraph" w:styleId="50">
    <w:name w:val="index 9"/>
    <w:basedOn w:val="1"/>
    <w:next w:val="1"/>
    <w:qFormat/>
    <w:uiPriority w:val="0"/>
    <w:pPr>
      <w:ind w:left="3360"/>
    </w:pPr>
  </w:style>
  <w:style w:type="paragraph" w:styleId="51">
    <w:name w:val="table of figures"/>
    <w:basedOn w:val="1"/>
    <w:next w:val="1"/>
    <w:qFormat/>
    <w:uiPriority w:val="0"/>
    <w:pPr>
      <w:ind w:left="840" w:hanging="420"/>
    </w:pPr>
  </w:style>
  <w:style w:type="paragraph" w:styleId="52">
    <w:name w:val="toc 2"/>
    <w:basedOn w:val="1"/>
    <w:next w:val="1"/>
    <w:qFormat/>
    <w:uiPriority w:val="0"/>
    <w:pPr>
      <w:ind w:left="210"/>
      <w:jc w:val="left"/>
    </w:pPr>
    <w:rPr>
      <w:smallCaps/>
      <w:sz w:val="20"/>
    </w:rPr>
  </w:style>
  <w:style w:type="paragraph" w:styleId="53">
    <w:name w:val="toc 9"/>
    <w:basedOn w:val="1"/>
    <w:next w:val="1"/>
    <w:qFormat/>
    <w:uiPriority w:val="0"/>
    <w:pPr>
      <w:ind w:left="1680"/>
      <w:jc w:val="left"/>
    </w:pPr>
    <w:rPr>
      <w:sz w:val="18"/>
    </w:rPr>
  </w:style>
  <w:style w:type="paragraph" w:styleId="54">
    <w:name w:val="Body Text 2"/>
    <w:basedOn w:val="1"/>
    <w:link w:val="182"/>
    <w:qFormat/>
    <w:uiPriority w:val="0"/>
    <w:pPr>
      <w:widowControl/>
      <w:jc w:val="center"/>
    </w:pPr>
    <w:rPr>
      <w:rFonts w:ascii="楷体_GB2312" w:eastAsia="楷体_GB2312"/>
      <w:sz w:val="20"/>
    </w:rPr>
  </w:style>
  <w:style w:type="paragraph" w:styleId="55">
    <w:name w:val="HTML Preformatted"/>
    <w:basedOn w:val="1"/>
    <w:link w:val="1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qFormat/>
    <w:uiPriority w:val="0"/>
    <w:pPr>
      <w:ind w:left="420"/>
    </w:pPr>
  </w:style>
  <w:style w:type="paragraph" w:styleId="58">
    <w:name w:val="annotation subject"/>
    <w:basedOn w:val="19"/>
    <w:next w:val="19"/>
    <w:link w:val="153"/>
    <w:qFormat/>
    <w:uiPriority w:val="0"/>
    <w:rPr>
      <w:b/>
      <w:bCs/>
    </w:rPr>
  </w:style>
  <w:style w:type="paragraph" w:styleId="59">
    <w:name w:val="Body Text First Indent"/>
    <w:basedOn w:val="23"/>
    <w:link w:val="114"/>
    <w:qFormat/>
    <w:uiPriority w:val="0"/>
    <w:pPr>
      <w:spacing w:after="120"/>
      <w:ind w:firstLine="420" w:firstLineChars="100"/>
    </w:pPr>
    <w:rPr>
      <w:rFonts w:ascii="Times New Roman" w:hAnsi="Times New Roman" w:eastAsia="宋体"/>
      <w:sz w:val="24"/>
      <w:szCs w:val="24"/>
    </w:rPr>
  </w:style>
  <w:style w:type="paragraph" w:styleId="60">
    <w:name w:val="Body Text First Indent 2"/>
    <w:basedOn w:val="24"/>
    <w:next w:val="1"/>
    <w:unhideWhenUsed/>
    <w:qFormat/>
    <w:uiPriority w:val="99"/>
    <w:pPr>
      <w:spacing w:after="120"/>
      <w:ind w:left="420" w:leftChars="200" w:firstLine="420"/>
    </w:pPr>
    <w:rPr>
      <w:sz w:val="21"/>
      <w:szCs w:val="24"/>
    </w:rPr>
  </w:style>
  <w:style w:type="table" w:styleId="62">
    <w:name w:val="Table Grid"/>
    <w:basedOn w:val="6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qFormat/>
    <w:uiPriority w:val="0"/>
    <w:rPr>
      <w:b/>
      <w:bCs/>
    </w:rPr>
  </w:style>
  <w:style w:type="character" w:styleId="65">
    <w:name w:val="endnote reference"/>
    <w:basedOn w:val="63"/>
    <w:qFormat/>
    <w:uiPriority w:val="0"/>
    <w:rPr>
      <w:vertAlign w:val="superscript"/>
    </w:rPr>
  </w:style>
  <w:style w:type="character" w:styleId="66">
    <w:name w:val="page number"/>
    <w:basedOn w:val="63"/>
    <w:qFormat/>
    <w:uiPriority w:val="0"/>
    <w:rPr>
      <w:rFonts w:cs="Times New Roman"/>
    </w:rPr>
  </w:style>
  <w:style w:type="character" w:styleId="67">
    <w:name w:val="FollowedHyperlink"/>
    <w:basedOn w:val="63"/>
    <w:qFormat/>
    <w:uiPriority w:val="0"/>
    <w:rPr>
      <w:color w:val="800080"/>
      <w:u w:val="single"/>
    </w:rPr>
  </w:style>
  <w:style w:type="character" w:styleId="68">
    <w:name w:val="Emphasis"/>
    <w:basedOn w:val="63"/>
    <w:qFormat/>
    <w:uiPriority w:val="0"/>
    <w:rPr>
      <w:b/>
      <w:i/>
      <w:spacing w:val="10"/>
      <w:shd w:val="clear" w:color="auto" w:fill="auto"/>
    </w:rPr>
  </w:style>
  <w:style w:type="character" w:styleId="69">
    <w:name w:val="line number"/>
    <w:basedOn w:val="63"/>
    <w:qFormat/>
    <w:uiPriority w:val="0"/>
    <w:rPr>
      <w:rFonts w:cs="Times New Roman"/>
    </w:rPr>
  </w:style>
  <w:style w:type="character" w:styleId="70">
    <w:name w:val="HTML Definition"/>
    <w:basedOn w:val="63"/>
    <w:semiHidden/>
    <w:unhideWhenUsed/>
    <w:qFormat/>
    <w:uiPriority w:val="99"/>
    <w:rPr>
      <w:i/>
      <w:iCs/>
    </w:rPr>
  </w:style>
  <w:style w:type="character" w:styleId="71">
    <w:name w:val="HTML Typewriter"/>
    <w:basedOn w:val="63"/>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qFormat/>
    <w:uiPriority w:val="99"/>
    <w:rPr>
      <w:color w:val="0000FF"/>
      <w:u w:val="single"/>
    </w:rPr>
  </w:style>
  <w:style w:type="character" w:styleId="75">
    <w:name w:val="HTML Code"/>
    <w:basedOn w:val="63"/>
    <w:semiHidden/>
    <w:unhideWhenUsed/>
    <w:qFormat/>
    <w:uiPriority w:val="99"/>
    <w:rPr>
      <w:rFonts w:hint="default" w:ascii="monospace" w:hAnsi="monospace" w:eastAsia="monospace" w:cs="monospace"/>
      <w:sz w:val="21"/>
      <w:szCs w:val="21"/>
    </w:rPr>
  </w:style>
  <w:style w:type="character" w:styleId="76">
    <w:name w:val="annotation reference"/>
    <w:basedOn w:val="63"/>
    <w:qFormat/>
    <w:uiPriority w:val="99"/>
    <w:rPr>
      <w:sz w:val="21"/>
    </w:rPr>
  </w:style>
  <w:style w:type="character" w:styleId="77">
    <w:name w:val="HTML Cite"/>
    <w:basedOn w:val="63"/>
    <w:semiHidden/>
    <w:unhideWhenUsed/>
    <w:qFormat/>
    <w:uiPriority w:val="99"/>
  </w:style>
  <w:style w:type="character" w:styleId="78">
    <w:name w:val="footnote reference"/>
    <w:basedOn w:val="63"/>
    <w:qFormat/>
    <w:uiPriority w:val="0"/>
    <w:rPr>
      <w:vertAlign w:val="superscript"/>
    </w:rPr>
  </w:style>
  <w:style w:type="character" w:styleId="79">
    <w:name w:val="HTML Keyboard"/>
    <w:basedOn w:val="63"/>
    <w:semiHidden/>
    <w:unhideWhenUsed/>
    <w:qFormat/>
    <w:uiPriority w:val="99"/>
    <w:rPr>
      <w:rFonts w:hint="default" w:ascii="monospace" w:hAnsi="monospace" w:eastAsia="monospace" w:cs="monospace"/>
      <w:sz w:val="21"/>
      <w:szCs w:val="21"/>
    </w:rPr>
  </w:style>
  <w:style w:type="character" w:styleId="80">
    <w:name w:val="HTML Sample"/>
    <w:basedOn w:val="63"/>
    <w:qFormat/>
    <w:uiPriority w:val="0"/>
    <w:rPr>
      <w:rFonts w:ascii="Courier New" w:hAnsi="宋体" w:eastAsia="宋体"/>
    </w:rPr>
  </w:style>
  <w:style w:type="paragraph" w:customStyle="1" w:styleId="8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2">
    <w:name w:val="模板普通正文"/>
    <w:basedOn w:val="24"/>
    <w:qFormat/>
    <w:uiPriority w:val="0"/>
    <w:pPr>
      <w:spacing w:beforeLines="50" w:after="10"/>
      <w:ind w:firstLine="490" w:firstLineChars="175"/>
      <w:jc w:val="left"/>
    </w:pPr>
  </w:style>
  <w:style w:type="paragraph" w:customStyle="1" w:styleId="83">
    <w:name w:val="正文 New"/>
    <w:basedOn w:val="1"/>
    <w:qFormat/>
    <w:uiPriority w:val="0"/>
    <w:pPr>
      <w:spacing w:before="100" w:beforeAutospacing="1" w:after="100" w:afterAutospacing="1" w:line="440" w:lineRule="exact"/>
      <w:ind w:left="357" w:hanging="357"/>
    </w:pPr>
    <w:rPr>
      <w:szCs w:val="21"/>
    </w:rPr>
  </w:style>
  <w:style w:type="character" w:customStyle="1" w:styleId="84">
    <w:name w:val="页脚 Char1"/>
    <w:basedOn w:val="63"/>
    <w:qFormat/>
    <w:uiPriority w:val="0"/>
    <w:rPr>
      <w:rFonts w:cs="Times New Roman"/>
      <w:kern w:val="2"/>
      <w:sz w:val="18"/>
      <w:szCs w:val="18"/>
    </w:rPr>
  </w:style>
  <w:style w:type="character" w:customStyle="1" w:styleId="85">
    <w:name w:val="正文文本 字符"/>
    <w:basedOn w:val="63"/>
    <w:link w:val="23"/>
    <w:qFormat/>
    <w:uiPriority w:val="0"/>
    <w:rPr>
      <w:rFonts w:ascii="楷体_GB2312" w:hAnsi="Arial" w:eastAsia="楷体_GB2312" w:cs="Times New Roman"/>
      <w:sz w:val="20"/>
      <w:szCs w:val="20"/>
    </w:rPr>
  </w:style>
  <w:style w:type="character" w:customStyle="1" w:styleId="86">
    <w:name w:val="Body Text Indent 2 Char"/>
    <w:qFormat/>
    <w:uiPriority w:val="0"/>
    <w:rPr>
      <w:rFonts w:ascii="Arial" w:hAnsi="Arial" w:eastAsia="仿宋_GB2312"/>
      <w:sz w:val="32"/>
    </w:rPr>
  </w:style>
  <w:style w:type="character" w:customStyle="1" w:styleId="87">
    <w:name w:val="标题 5 字符"/>
    <w:basedOn w:val="63"/>
    <w:link w:val="7"/>
    <w:qFormat/>
    <w:uiPriority w:val="0"/>
    <w:rPr>
      <w:rFonts w:ascii="黑体" w:hAnsi="Times New Roman" w:eastAsia="黑体" w:cs="Times New Roman"/>
      <w:b/>
      <w:color w:val="000000"/>
      <w:kern w:val="0"/>
      <w:sz w:val="20"/>
      <w:szCs w:val="20"/>
    </w:rPr>
  </w:style>
  <w:style w:type="character" w:customStyle="1" w:styleId="88">
    <w:name w:val="Body Text Indent 3 Char1"/>
    <w:basedOn w:val="63"/>
    <w:qFormat/>
    <w:uiPriority w:val="0"/>
    <w:rPr>
      <w:rFonts w:ascii="Times New Roman" w:hAnsi="Times New Roman"/>
      <w:kern w:val="2"/>
      <w:sz w:val="16"/>
      <w:szCs w:val="16"/>
    </w:rPr>
  </w:style>
  <w:style w:type="character" w:customStyle="1" w:styleId="89">
    <w:name w:val="副标题 字符"/>
    <w:basedOn w:val="63"/>
    <w:link w:val="45"/>
    <w:qFormat/>
    <w:uiPriority w:val="0"/>
    <w:rPr>
      <w:rFonts w:ascii="Cambria" w:hAnsi="Cambria" w:eastAsia="宋体" w:cs="Times New Roman"/>
      <w:i/>
      <w:iCs/>
      <w:spacing w:val="13"/>
      <w:kern w:val="0"/>
      <w:sz w:val="24"/>
      <w:szCs w:val="24"/>
      <w:lang w:eastAsia="en-US"/>
    </w:rPr>
  </w:style>
  <w:style w:type="character" w:customStyle="1" w:styleId="90">
    <w:name w:val="listbenefit"/>
    <w:qFormat/>
    <w:uiPriority w:val="0"/>
  </w:style>
  <w:style w:type="character" w:customStyle="1" w:styleId="91">
    <w:name w:val="Char Char27"/>
    <w:qFormat/>
    <w:uiPriority w:val="0"/>
    <w:rPr>
      <w:b/>
      <w:kern w:val="44"/>
      <w:sz w:val="44"/>
    </w:rPr>
  </w:style>
  <w:style w:type="character" w:customStyle="1" w:styleId="92">
    <w:name w:val="param-value"/>
    <w:basedOn w:val="63"/>
    <w:qFormat/>
    <w:uiPriority w:val="0"/>
    <w:rPr>
      <w:rFonts w:cs="Times New Roman"/>
    </w:rPr>
  </w:style>
  <w:style w:type="character" w:customStyle="1" w:styleId="93">
    <w:name w:val="纯文本 Char Char Char1"/>
    <w:qFormat/>
    <w:uiPriority w:val="0"/>
    <w:rPr>
      <w:rFonts w:ascii="宋体" w:hAnsi="Courier New" w:eastAsia="宋体"/>
      <w:kern w:val="2"/>
      <w:sz w:val="21"/>
      <w:lang w:val="en-US" w:eastAsia="zh-CN"/>
    </w:rPr>
  </w:style>
  <w:style w:type="character" w:customStyle="1" w:styleId="94">
    <w:name w:val="apple-converted-space"/>
    <w:basedOn w:val="63"/>
    <w:qFormat/>
    <w:uiPriority w:val="0"/>
    <w:rPr>
      <w:rFonts w:cs="Times New Roman"/>
    </w:rPr>
  </w:style>
  <w:style w:type="character" w:customStyle="1" w:styleId="95">
    <w:name w:val="Char Char29"/>
    <w:qFormat/>
    <w:uiPriority w:val="0"/>
    <w:rPr>
      <w:rFonts w:ascii="Times New Roman" w:hAnsi="Times New Roman" w:eastAsia="宋体"/>
      <w:b/>
      <w:kern w:val="44"/>
      <w:sz w:val="44"/>
    </w:rPr>
  </w:style>
  <w:style w:type="character" w:customStyle="1" w:styleId="96">
    <w:name w:val="标题 3 Char"/>
    <w:basedOn w:val="63"/>
    <w:qFormat/>
    <w:uiPriority w:val="0"/>
    <w:rPr>
      <w:rFonts w:ascii="Times New Roman" w:hAnsi="Times New Roman" w:eastAsia="宋体" w:cs="Times New Roman"/>
      <w:b/>
      <w:bCs/>
      <w:sz w:val="32"/>
      <w:szCs w:val="32"/>
    </w:rPr>
  </w:style>
  <w:style w:type="character" w:customStyle="1" w:styleId="97">
    <w:name w:val="标题 4 字符"/>
    <w:basedOn w:val="63"/>
    <w:link w:val="6"/>
    <w:qFormat/>
    <w:uiPriority w:val="0"/>
    <w:rPr>
      <w:rFonts w:ascii="Arial" w:hAnsi="Arial" w:eastAsia="黑体" w:cs="Times New Roman"/>
      <w:b/>
      <w:sz w:val="20"/>
      <w:szCs w:val="20"/>
    </w:rPr>
  </w:style>
  <w:style w:type="character" w:customStyle="1" w:styleId="98">
    <w:name w:val="正文文本 3 字符"/>
    <w:basedOn w:val="63"/>
    <w:link w:val="22"/>
    <w:qFormat/>
    <w:uiPriority w:val="0"/>
    <w:rPr>
      <w:rFonts w:ascii="仿宋_GB2312" w:hAnsi="Arial" w:eastAsia="仿宋_GB2312" w:cs="Times New Roman"/>
      <w:sz w:val="20"/>
      <w:szCs w:val="20"/>
    </w:rPr>
  </w:style>
  <w:style w:type="character" w:customStyle="1" w:styleId="99">
    <w:name w:val="正文文本缩进 Char"/>
    <w:basedOn w:val="63"/>
    <w:qFormat/>
    <w:uiPriority w:val="0"/>
    <w:rPr>
      <w:rFonts w:ascii="Times New Roman" w:hAnsi="Times New Roman" w:eastAsia="宋体" w:cs="Times New Roman"/>
      <w:sz w:val="20"/>
      <w:szCs w:val="20"/>
    </w:rPr>
  </w:style>
  <w:style w:type="character" w:customStyle="1" w:styleId="100">
    <w:name w:val="Plain Text Char"/>
    <w:qFormat/>
    <w:uiPriority w:val="0"/>
    <w:rPr>
      <w:rFonts w:ascii="宋体" w:hAnsi="Courier New"/>
    </w:rPr>
  </w:style>
  <w:style w:type="character" w:customStyle="1" w:styleId="101">
    <w:name w:val="HTML 预设格式 Char"/>
    <w:basedOn w:val="63"/>
    <w:qFormat/>
    <w:uiPriority w:val="0"/>
    <w:rPr>
      <w:rFonts w:ascii="Courier New" w:hAnsi="Courier New" w:eastAsia="宋体" w:cs="Courier New"/>
      <w:sz w:val="20"/>
      <w:szCs w:val="20"/>
    </w:rPr>
  </w:style>
  <w:style w:type="character" w:customStyle="1" w:styleId="102">
    <w:name w:val="批注文字 Char Char"/>
    <w:qFormat/>
    <w:uiPriority w:val="0"/>
    <w:rPr>
      <w:rFonts w:eastAsia="宋体"/>
      <w:kern w:val="2"/>
      <w:sz w:val="21"/>
      <w:lang w:val="en-US" w:eastAsia="zh-CN"/>
    </w:rPr>
  </w:style>
  <w:style w:type="character" w:customStyle="1" w:styleId="103">
    <w:name w:val="Body Text Indent Char"/>
    <w:qFormat/>
    <w:uiPriority w:val="0"/>
    <w:rPr>
      <w:rFonts w:ascii="楷体_GB2312" w:eastAsia="楷体_GB2312"/>
      <w:sz w:val="32"/>
    </w:rPr>
  </w:style>
  <w:style w:type="character" w:customStyle="1" w:styleId="104">
    <w:name w:val="已访问的超链接1"/>
    <w:qFormat/>
    <w:uiPriority w:val="0"/>
    <w:rPr>
      <w:color w:val="auto"/>
      <w:u w:val="none"/>
    </w:rPr>
  </w:style>
  <w:style w:type="character" w:customStyle="1" w:styleId="105">
    <w:name w:val="纯文本 Char Char Char"/>
    <w:qFormat/>
    <w:uiPriority w:val="0"/>
    <w:rPr>
      <w:rFonts w:ascii="宋体" w:hAnsi="Courier New" w:eastAsia="宋体"/>
      <w:kern w:val="2"/>
      <w:sz w:val="21"/>
      <w:lang w:val="en-US" w:eastAsia="zh-CN"/>
    </w:rPr>
  </w:style>
  <w:style w:type="character" w:customStyle="1" w:styleId="106">
    <w:name w:val="普通文字1 Char"/>
    <w:qFormat/>
    <w:uiPriority w:val="0"/>
    <w:rPr>
      <w:rFonts w:ascii="宋体" w:eastAsia="宋体"/>
      <w:kern w:val="2"/>
      <w:sz w:val="21"/>
      <w:lang w:val="en-US" w:eastAsia="zh-CN"/>
    </w:rPr>
  </w:style>
  <w:style w:type="character" w:customStyle="1" w:styleId="107">
    <w:name w:val="Comment Subject Char"/>
    <w:qFormat/>
    <w:uiPriority w:val="0"/>
    <w:rPr>
      <w:b/>
    </w:rPr>
  </w:style>
  <w:style w:type="character" w:customStyle="1" w:styleId="108">
    <w:name w:val="Char Char28"/>
    <w:qFormat/>
    <w:uiPriority w:val="0"/>
    <w:rPr>
      <w:rFonts w:ascii="Arial" w:hAnsi="Arial" w:eastAsia="黑体"/>
      <w:b/>
      <w:sz w:val="32"/>
    </w:rPr>
  </w:style>
  <w:style w:type="character" w:customStyle="1" w:styleId="109">
    <w:name w:val="Char Char23"/>
    <w:qFormat/>
    <w:uiPriority w:val="0"/>
    <w:rPr>
      <w:rFonts w:ascii="Arial" w:hAnsi="Arial" w:eastAsia="黑体"/>
      <w:b/>
      <w:kern w:val="2"/>
      <w:sz w:val="24"/>
    </w:rPr>
  </w:style>
  <w:style w:type="character" w:customStyle="1" w:styleId="110">
    <w:name w:val="Char Char21"/>
    <w:qFormat/>
    <w:uiPriority w:val="0"/>
    <w:rPr>
      <w:rFonts w:ascii="Arial" w:hAnsi="Arial" w:eastAsia="黑体"/>
      <w:kern w:val="2"/>
      <w:sz w:val="24"/>
    </w:rPr>
  </w:style>
  <w:style w:type="character" w:customStyle="1" w:styleId="111">
    <w:name w:val="Char Char2"/>
    <w:qFormat/>
    <w:uiPriority w:val="0"/>
    <w:rPr>
      <w:rFonts w:ascii="宋体" w:hAnsi="Courier New" w:eastAsia="宋体"/>
      <w:kern w:val="2"/>
      <w:sz w:val="21"/>
      <w:lang w:val="en-US" w:eastAsia="zh-CN"/>
    </w:rPr>
  </w:style>
  <w:style w:type="character" w:customStyle="1" w:styleId="112">
    <w:name w:val="t1"/>
    <w:qFormat/>
    <w:uiPriority w:val="0"/>
  </w:style>
  <w:style w:type="character" w:customStyle="1" w:styleId="113">
    <w:name w:val="华宇段落1 Char Char Char"/>
    <w:qFormat/>
    <w:uiPriority w:val="0"/>
    <w:rPr>
      <w:rFonts w:eastAsia="宋体"/>
      <w:kern w:val="2"/>
      <w:sz w:val="24"/>
      <w:lang w:val="en-US" w:eastAsia="zh-CN"/>
    </w:rPr>
  </w:style>
  <w:style w:type="character" w:customStyle="1" w:styleId="114">
    <w:name w:val="正文文本首行缩进 字符"/>
    <w:basedOn w:val="85"/>
    <w:link w:val="59"/>
    <w:qFormat/>
    <w:uiPriority w:val="0"/>
    <w:rPr>
      <w:rFonts w:ascii="Times New Roman" w:hAnsi="Times New Roman" w:eastAsia="宋体" w:cs="Times New Roman"/>
      <w:sz w:val="24"/>
      <w:szCs w:val="24"/>
    </w:rPr>
  </w:style>
  <w:style w:type="character" w:customStyle="1" w:styleId="115">
    <w:name w:val="纯文本 Char1"/>
    <w:qFormat/>
    <w:uiPriority w:val="0"/>
    <w:rPr>
      <w:rFonts w:ascii="宋体" w:hAnsi="Courier New"/>
      <w:kern w:val="2"/>
      <w:sz w:val="21"/>
    </w:rPr>
  </w:style>
  <w:style w:type="character" w:customStyle="1" w:styleId="116">
    <w:name w:val="textcontents"/>
    <w:basedOn w:val="63"/>
    <w:qFormat/>
    <w:uiPriority w:val="0"/>
    <w:rPr>
      <w:rFonts w:cs="Times New Roman"/>
    </w:rPr>
  </w:style>
  <w:style w:type="character" w:customStyle="1" w:styleId="117">
    <w:name w:val="Intense Quote Char2"/>
    <w:basedOn w:val="63"/>
    <w:qFormat/>
    <w:uiPriority w:val="0"/>
    <w:rPr>
      <w:rFonts w:ascii="Times New Roman" w:hAnsi="Times New Roman" w:eastAsia="宋体" w:cs="Times New Roman"/>
      <w:b/>
      <w:bCs/>
      <w:i/>
      <w:iCs/>
      <w:color w:val="4F81BD"/>
      <w:sz w:val="20"/>
      <w:szCs w:val="20"/>
    </w:rPr>
  </w:style>
  <w:style w:type="character" w:customStyle="1" w:styleId="118">
    <w:name w:val="纯文本 Char"/>
    <w:basedOn w:val="63"/>
    <w:qFormat/>
    <w:uiPriority w:val="0"/>
    <w:rPr>
      <w:rFonts w:ascii="宋体" w:hAnsi="Courier New" w:eastAsia="宋体" w:cs="Courier New"/>
      <w:sz w:val="21"/>
      <w:szCs w:val="21"/>
    </w:rPr>
  </w:style>
  <w:style w:type="character" w:customStyle="1" w:styleId="119">
    <w:name w:val="我的正文 Char Char"/>
    <w:link w:val="120"/>
    <w:qFormat/>
    <w:uiPriority w:val="0"/>
    <w:rPr>
      <w:rFonts w:ascii="宋体" w:eastAsia="宋体"/>
      <w:sz w:val="21"/>
    </w:rPr>
  </w:style>
  <w:style w:type="paragraph" w:customStyle="1" w:styleId="120">
    <w:name w:val="我的正文"/>
    <w:basedOn w:val="1"/>
    <w:link w:val="119"/>
    <w:qFormat/>
    <w:uiPriority w:val="0"/>
    <w:pPr>
      <w:widowControl/>
      <w:spacing w:line="360" w:lineRule="auto"/>
      <w:ind w:firstLine="420"/>
      <w:jc w:val="left"/>
    </w:pPr>
    <w:rPr>
      <w:rFonts w:ascii="宋体" w:hAnsi="Calibri"/>
      <w:kern w:val="0"/>
    </w:rPr>
  </w:style>
  <w:style w:type="character" w:customStyle="1" w:styleId="121">
    <w:name w:val="Title Char"/>
    <w:qFormat/>
    <w:uiPriority w:val="0"/>
    <w:rPr>
      <w:rFonts w:eastAsia="黑体"/>
      <w:b/>
      <w:sz w:val="28"/>
      <w:lang w:val="en-GB"/>
    </w:rPr>
  </w:style>
  <w:style w:type="character" w:customStyle="1" w:styleId="122">
    <w:name w:val="正文文本缩进 3 字符"/>
    <w:basedOn w:val="63"/>
    <w:link w:val="48"/>
    <w:qFormat/>
    <w:uiPriority w:val="0"/>
    <w:rPr>
      <w:rFonts w:ascii="Times New Roman" w:hAnsi="Times New Roman" w:eastAsia="宋体" w:cs="Times New Roman"/>
      <w:sz w:val="16"/>
      <w:szCs w:val="16"/>
    </w:rPr>
  </w:style>
  <w:style w:type="character" w:customStyle="1" w:styleId="123">
    <w:name w:val="Title1 Char"/>
    <w:qFormat/>
    <w:uiPriority w:val="0"/>
    <w:rPr>
      <w:rFonts w:eastAsia="宋体"/>
      <w:b/>
      <w:kern w:val="44"/>
      <w:sz w:val="44"/>
      <w:lang w:val="en-US" w:eastAsia="zh-CN"/>
    </w:rPr>
  </w:style>
  <w:style w:type="character" w:customStyle="1" w:styleId="124">
    <w:name w:val="content"/>
    <w:basedOn w:val="63"/>
    <w:qFormat/>
    <w:uiPriority w:val="0"/>
    <w:rPr>
      <w:rFonts w:cs="Times New Roman"/>
    </w:rPr>
  </w:style>
  <w:style w:type="character" w:customStyle="1" w:styleId="125">
    <w:name w:val="Char Char17"/>
    <w:qFormat/>
    <w:uiPriority w:val="0"/>
    <w:rPr>
      <w:rFonts w:ascii="宋体" w:hAnsi="Courier New"/>
      <w:kern w:val="2"/>
      <w:sz w:val="21"/>
    </w:rPr>
  </w:style>
  <w:style w:type="character" w:customStyle="1" w:styleId="126">
    <w:name w:val="标准小四 Char Char"/>
    <w:qFormat/>
    <w:uiPriority w:val="0"/>
    <w:rPr>
      <w:rFonts w:ascii="Arial" w:hAnsi="Arial" w:eastAsia="宋体"/>
      <w:kern w:val="2"/>
      <w:sz w:val="21"/>
      <w:lang w:val="en-US" w:eastAsia="zh-CN"/>
    </w:rPr>
  </w:style>
  <w:style w:type="character" w:customStyle="1" w:styleId="127">
    <w:name w:val="样式 宋体 小四"/>
    <w:qFormat/>
    <w:uiPriority w:val="0"/>
    <w:rPr>
      <w:rFonts w:ascii="宋体" w:eastAsia="宋体"/>
      <w:sz w:val="24"/>
    </w:rPr>
  </w:style>
  <w:style w:type="character" w:customStyle="1" w:styleId="128">
    <w:name w:val="ih151"/>
    <w:qFormat/>
    <w:uiPriority w:val="0"/>
    <w:rPr>
      <w:color w:val="666666"/>
      <w:sz w:val="18"/>
      <w:u w:val="none"/>
    </w:rPr>
  </w:style>
  <w:style w:type="character" w:customStyle="1" w:styleId="129">
    <w:name w:val="style13"/>
    <w:qFormat/>
    <w:uiPriority w:val="0"/>
    <w:rPr>
      <w:sz w:val="18"/>
    </w:rPr>
  </w:style>
  <w:style w:type="character" w:customStyle="1" w:styleId="130">
    <w:name w:val="纯文本 字符"/>
    <w:basedOn w:val="63"/>
    <w:link w:val="31"/>
    <w:qFormat/>
    <w:uiPriority w:val="99"/>
    <w:rPr>
      <w:rFonts w:ascii="宋体" w:hAnsi="Courier New" w:cs="Courier New"/>
      <w:kern w:val="2"/>
      <w:sz w:val="21"/>
      <w:szCs w:val="21"/>
    </w:rPr>
  </w:style>
  <w:style w:type="character" w:customStyle="1" w:styleId="131">
    <w:name w:val="标题 6 字符"/>
    <w:basedOn w:val="63"/>
    <w:link w:val="8"/>
    <w:qFormat/>
    <w:uiPriority w:val="0"/>
    <w:rPr>
      <w:rFonts w:ascii="Arial" w:hAnsi="Arial" w:eastAsia="黑体" w:cs="Times New Roman"/>
      <w:b/>
      <w:bCs/>
      <w:sz w:val="24"/>
      <w:szCs w:val="24"/>
    </w:rPr>
  </w:style>
  <w:style w:type="character" w:customStyle="1" w:styleId="132">
    <w:name w:val="style131"/>
    <w:qFormat/>
    <w:uiPriority w:val="0"/>
    <w:rPr>
      <w:sz w:val="18"/>
    </w:rPr>
  </w:style>
  <w:style w:type="character" w:customStyle="1" w:styleId="133">
    <w:name w:val="Char Char25"/>
    <w:qFormat/>
    <w:uiPriority w:val="0"/>
    <w:rPr>
      <w:rFonts w:ascii="Arial" w:hAnsi="Arial" w:eastAsia="黑体"/>
      <w:b/>
      <w:kern w:val="2"/>
      <w:sz w:val="28"/>
    </w:rPr>
  </w:style>
  <w:style w:type="character" w:customStyle="1" w:styleId="134">
    <w:name w:val="不明显强调1"/>
    <w:basedOn w:val="63"/>
    <w:qFormat/>
    <w:uiPriority w:val="0"/>
    <w:rPr>
      <w:i/>
    </w:rPr>
  </w:style>
  <w:style w:type="character" w:customStyle="1" w:styleId="135">
    <w:name w:val="标准文本 Char Char"/>
    <w:qFormat/>
    <w:uiPriority w:val="0"/>
    <w:rPr>
      <w:rFonts w:eastAsia="宋体"/>
      <w:kern w:val="2"/>
      <w:sz w:val="24"/>
      <w:lang w:val="en-US" w:eastAsia="zh-CN"/>
    </w:rPr>
  </w:style>
  <w:style w:type="character" w:customStyle="1" w:styleId="136">
    <w:name w:val="Comment Subject Char1"/>
    <w:basedOn w:val="137"/>
    <w:qFormat/>
    <w:uiPriority w:val="0"/>
    <w:rPr>
      <w:rFonts w:ascii="Times New Roman" w:hAnsi="Times New Roman" w:eastAsia="宋体" w:cs="Times New Roman"/>
      <w:b/>
      <w:bCs/>
      <w:kern w:val="2"/>
      <w:sz w:val="21"/>
      <w:szCs w:val="20"/>
    </w:rPr>
  </w:style>
  <w:style w:type="character" w:customStyle="1" w:styleId="137">
    <w:name w:val="批注文字 字符"/>
    <w:basedOn w:val="63"/>
    <w:link w:val="19"/>
    <w:qFormat/>
    <w:uiPriority w:val="99"/>
    <w:rPr>
      <w:rFonts w:ascii="Times New Roman" w:hAnsi="Times New Roman" w:eastAsia="宋体" w:cs="Times New Roman"/>
      <w:sz w:val="20"/>
      <w:szCs w:val="20"/>
    </w:rPr>
  </w:style>
  <w:style w:type="character" w:customStyle="1" w:styleId="138">
    <w:name w:val="normalfont1"/>
    <w:qFormat/>
    <w:uiPriority w:val="0"/>
    <w:rPr>
      <w:rFonts w:ascii="??" w:hAnsi="??"/>
      <w:sz w:val="18"/>
      <w:u w:val="none"/>
    </w:rPr>
  </w:style>
  <w:style w:type="character" w:customStyle="1" w:styleId="139">
    <w:name w:val="小四 段落 宋体 Char Char Char Char Char Char Char Char"/>
    <w:qFormat/>
    <w:uiPriority w:val="0"/>
    <w:rPr>
      <w:rFonts w:eastAsia="宋体"/>
      <w:kern w:val="2"/>
      <w:sz w:val="24"/>
      <w:lang w:val="en-US" w:eastAsia="zh-CN"/>
    </w:rPr>
  </w:style>
  <w:style w:type="character" w:customStyle="1" w:styleId="140">
    <w:name w:val="签名 字符"/>
    <w:basedOn w:val="63"/>
    <w:link w:val="40"/>
    <w:qFormat/>
    <w:uiPriority w:val="0"/>
    <w:rPr>
      <w:rFonts w:ascii="Times New Roman" w:hAnsi="Times New Roman" w:eastAsia="仿宋_GB2312" w:cs="Times New Roman"/>
      <w:kern w:val="0"/>
      <w:sz w:val="20"/>
      <w:szCs w:val="20"/>
    </w:rPr>
  </w:style>
  <w:style w:type="character" w:customStyle="1" w:styleId="141">
    <w:name w:val="标题 Char1"/>
    <w:qFormat/>
    <w:uiPriority w:val="0"/>
    <w:rPr>
      <w:rFonts w:ascii="Cambria" w:eastAsia="宋体"/>
      <w:b/>
      <w:sz w:val="32"/>
    </w:rPr>
  </w:style>
  <w:style w:type="character" w:customStyle="1" w:styleId="142">
    <w:name w:val="脚注文本 字符"/>
    <w:basedOn w:val="63"/>
    <w:link w:val="46"/>
    <w:qFormat/>
    <w:uiPriority w:val="0"/>
    <w:rPr>
      <w:rFonts w:ascii="Times New Roman" w:hAnsi="Times New Roman" w:eastAsia="宋体" w:cs="Times New Roman"/>
      <w:sz w:val="18"/>
      <w:szCs w:val="18"/>
    </w:rPr>
  </w:style>
  <w:style w:type="character" w:customStyle="1" w:styleId="143">
    <w:name w:val="页眉 字符"/>
    <w:basedOn w:val="63"/>
    <w:link w:val="39"/>
    <w:qFormat/>
    <w:uiPriority w:val="99"/>
    <w:rPr>
      <w:rFonts w:cs="Times New Roman"/>
      <w:sz w:val="18"/>
      <w:szCs w:val="18"/>
    </w:rPr>
  </w:style>
  <w:style w:type="character" w:customStyle="1" w:styleId="144">
    <w:name w:val="Quote Char Char"/>
    <w:qFormat/>
    <w:uiPriority w:val="0"/>
    <w:rPr>
      <w:rFonts w:ascii="Calibri" w:hAnsi="Calibri"/>
      <w:i/>
      <w:sz w:val="22"/>
      <w:lang w:eastAsia="en-US"/>
    </w:rPr>
  </w:style>
  <w:style w:type="character" w:customStyle="1" w:styleId="145">
    <w:name w:val="content_lineheight1"/>
    <w:basedOn w:val="63"/>
    <w:qFormat/>
    <w:uiPriority w:val="0"/>
    <w:rPr>
      <w:rFonts w:cs="Times New Roman"/>
    </w:rPr>
  </w:style>
  <w:style w:type="character" w:customStyle="1" w:styleId="146">
    <w:name w:val="标题 7 字符"/>
    <w:basedOn w:val="63"/>
    <w:link w:val="9"/>
    <w:qFormat/>
    <w:uiPriority w:val="0"/>
    <w:rPr>
      <w:rFonts w:ascii="Times New Roman" w:hAnsi="Times New Roman" w:eastAsia="宋体" w:cs="Times New Roman"/>
      <w:b/>
      <w:bCs/>
      <w:sz w:val="24"/>
      <w:szCs w:val="24"/>
    </w:rPr>
  </w:style>
  <w:style w:type="character" w:customStyle="1" w:styleId="147">
    <w:name w:val="Title Char1"/>
    <w:basedOn w:val="63"/>
    <w:qFormat/>
    <w:uiPriority w:val="0"/>
    <w:rPr>
      <w:rFonts w:ascii="Cambria" w:hAnsi="Cambria" w:cs="Times New Roman"/>
      <w:b/>
      <w:bCs/>
      <w:kern w:val="2"/>
      <w:sz w:val="32"/>
      <w:szCs w:val="32"/>
    </w:rPr>
  </w:style>
  <w:style w:type="character" w:customStyle="1" w:styleId="148">
    <w:name w:val="正文 + 宋体 Char"/>
    <w:qFormat/>
    <w:uiPriority w:val="0"/>
    <w:rPr>
      <w:rFonts w:eastAsia="宋体"/>
      <w:kern w:val="2"/>
      <w:sz w:val="24"/>
      <w:lang w:val="en-US" w:eastAsia="zh-CN"/>
    </w:rPr>
  </w:style>
  <w:style w:type="character" w:customStyle="1" w:styleId="149">
    <w:name w:val="日期 字符"/>
    <w:basedOn w:val="63"/>
    <w:link w:val="34"/>
    <w:qFormat/>
    <w:uiPriority w:val="0"/>
    <w:rPr>
      <w:rFonts w:ascii="Times New Roman" w:hAnsi="Times New Roman" w:eastAsia="宋体" w:cs="Times New Roman"/>
      <w:sz w:val="20"/>
      <w:szCs w:val="20"/>
    </w:rPr>
  </w:style>
  <w:style w:type="character" w:customStyle="1" w:styleId="150">
    <w:name w:val="特点 Char1"/>
    <w:qFormat/>
    <w:uiPriority w:val="0"/>
    <w:rPr>
      <w:rFonts w:eastAsia="宋体"/>
      <w:kern w:val="2"/>
      <w:sz w:val="21"/>
      <w:lang w:val="en-US" w:eastAsia="zh-CN"/>
    </w:rPr>
  </w:style>
  <w:style w:type="character" w:customStyle="1" w:styleId="151">
    <w:name w:val="表格抬头 Char Char"/>
    <w:link w:val="152"/>
    <w:qFormat/>
    <w:uiPriority w:val="0"/>
    <w:rPr>
      <w:rFonts w:ascii="黑体" w:eastAsia="黑体"/>
      <w:b/>
    </w:rPr>
  </w:style>
  <w:style w:type="paragraph" w:customStyle="1" w:styleId="152">
    <w:name w:val="表格抬头"/>
    <w:basedOn w:val="1"/>
    <w:link w:val="151"/>
    <w:qFormat/>
    <w:uiPriority w:val="0"/>
    <w:pPr>
      <w:jc w:val="center"/>
    </w:pPr>
    <w:rPr>
      <w:rFonts w:ascii="黑体" w:hAnsi="Calibri" w:eastAsia="黑体"/>
      <w:b/>
      <w:kern w:val="0"/>
      <w:sz w:val="20"/>
    </w:rPr>
  </w:style>
  <w:style w:type="character" w:customStyle="1" w:styleId="153">
    <w:name w:val="批注主题 字符"/>
    <w:basedOn w:val="137"/>
    <w:link w:val="58"/>
    <w:qFormat/>
    <w:uiPriority w:val="0"/>
    <w:rPr>
      <w:rFonts w:ascii="Times New Roman" w:hAnsi="Times New Roman" w:eastAsia="宋体" w:cs="Times New Roman"/>
      <w:b/>
      <w:bCs/>
      <w:sz w:val="20"/>
      <w:szCs w:val="20"/>
    </w:rPr>
  </w:style>
  <w:style w:type="character" w:customStyle="1" w:styleId="154">
    <w:name w:val="HTML Preformatted Char"/>
    <w:qFormat/>
    <w:uiPriority w:val="0"/>
    <w:rPr>
      <w:rFonts w:ascii="黑体" w:hAnsi="Courier New" w:eastAsia="黑体"/>
    </w:rPr>
  </w:style>
  <w:style w:type="character" w:customStyle="1" w:styleId="155">
    <w:name w:val="h Char Char"/>
    <w:qFormat/>
    <w:uiPriority w:val="0"/>
    <w:rPr>
      <w:rFonts w:eastAsia="宋体"/>
      <w:kern w:val="2"/>
      <w:sz w:val="18"/>
      <w:lang w:val="en-US" w:eastAsia="zh-CN"/>
    </w:rPr>
  </w:style>
  <w:style w:type="character" w:customStyle="1" w:styleId="156">
    <w:name w:val="subtitle1"/>
    <w:qFormat/>
    <w:uiPriority w:val="0"/>
    <w:rPr>
      <w:rFonts w:ascii="Georgia" w:hAnsi="Georgia"/>
      <w:b/>
      <w:color w:val="666666"/>
      <w:sz w:val="18"/>
    </w:rPr>
  </w:style>
  <w:style w:type="character" w:customStyle="1" w:styleId="157">
    <w:name w:val="样式 非加粗"/>
    <w:qFormat/>
    <w:uiPriority w:val="0"/>
    <w:rPr>
      <w:rFonts w:eastAsia="宋体"/>
      <w:sz w:val="28"/>
    </w:rPr>
  </w:style>
  <w:style w:type="character" w:customStyle="1" w:styleId="158">
    <w:name w:val="小四 段落 宋体 Char Char Char Char Char"/>
    <w:link w:val="159"/>
    <w:qFormat/>
    <w:uiPriority w:val="0"/>
    <w:rPr>
      <w:rFonts w:eastAsia="宋体"/>
      <w:kern w:val="2"/>
      <w:sz w:val="24"/>
      <w:lang w:val="en-US" w:eastAsia="zh-CN"/>
    </w:rPr>
  </w:style>
  <w:style w:type="paragraph" w:customStyle="1" w:styleId="159">
    <w:name w:val="小四 段落 宋体"/>
    <w:basedOn w:val="16"/>
    <w:link w:val="158"/>
    <w:qFormat/>
    <w:uiPriority w:val="0"/>
    <w:pPr>
      <w:tabs>
        <w:tab w:val="clear" w:pos="2952"/>
      </w:tabs>
      <w:spacing w:line="360" w:lineRule="auto"/>
      <w:ind w:left="113" w:right="113" w:firstLine="425"/>
      <w:jc w:val="left"/>
    </w:pPr>
    <w:rPr>
      <w:rFonts w:ascii="Calibri" w:hAnsi="Calibri"/>
      <w:sz w:val="24"/>
      <w:szCs w:val="20"/>
    </w:rPr>
  </w:style>
  <w:style w:type="character" w:customStyle="1" w:styleId="160">
    <w:name w:val="标题 8 字符"/>
    <w:basedOn w:val="63"/>
    <w:link w:val="10"/>
    <w:qFormat/>
    <w:uiPriority w:val="0"/>
    <w:rPr>
      <w:rFonts w:ascii="Arial" w:hAnsi="Arial" w:eastAsia="黑体" w:cs="Times New Roman"/>
      <w:sz w:val="24"/>
      <w:szCs w:val="24"/>
    </w:rPr>
  </w:style>
  <w:style w:type="character" w:customStyle="1" w:styleId="161">
    <w:name w:val="Document Map Char"/>
    <w:qFormat/>
    <w:uiPriority w:val="0"/>
    <w:rPr>
      <w:shd w:val="clear" w:color="auto" w:fill="000080"/>
    </w:rPr>
  </w:style>
  <w:style w:type="character" w:customStyle="1" w:styleId="162">
    <w:name w:val="para_small"/>
    <w:basedOn w:val="63"/>
    <w:qFormat/>
    <w:uiPriority w:val="0"/>
    <w:rPr>
      <w:rFonts w:cs="Times New Roman"/>
    </w:rPr>
  </w:style>
  <w:style w:type="character" w:customStyle="1" w:styleId="163">
    <w:name w:val="2nd level Char"/>
    <w:qFormat/>
    <w:uiPriority w:val="0"/>
    <w:rPr>
      <w:rFonts w:ascii="Arial" w:hAnsi="Arial" w:eastAsia="黑体"/>
      <w:b/>
      <w:kern w:val="2"/>
      <w:sz w:val="32"/>
      <w:lang w:val="en-US" w:eastAsia="zh-CN"/>
    </w:rPr>
  </w:style>
  <w:style w:type="character" w:customStyle="1" w:styleId="164">
    <w:name w:val="小四 段落 宋体 Char Char Char Char1"/>
    <w:qFormat/>
    <w:uiPriority w:val="0"/>
    <w:rPr>
      <w:rFonts w:eastAsia="宋体"/>
      <w:kern w:val="2"/>
      <w:sz w:val="24"/>
      <w:lang w:val="en-US" w:eastAsia="zh-CN"/>
    </w:rPr>
  </w:style>
  <w:style w:type="character" w:customStyle="1" w:styleId="165">
    <w:name w:val="Body Text Indent 2 Char1"/>
    <w:basedOn w:val="63"/>
    <w:qFormat/>
    <w:uiPriority w:val="0"/>
    <w:rPr>
      <w:rFonts w:ascii="Times New Roman" w:hAnsi="Times New Roman"/>
      <w:kern w:val="2"/>
      <w:sz w:val="21"/>
    </w:rPr>
  </w:style>
  <w:style w:type="character" w:customStyle="1" w:styleId="166">
    <w:name w:val="标题 9 字符"/>
    <w:basedOn w:val="63"/>
    <w:link w:val="11"/>
    <w:qFormat/>
    <w:uiPriority w:val="0"/>
    <w:rPr>
      <w:rFonts w:ascii="Arial" w:hAnsi="Arial" w:eastAsia="黑体" w:cs="Times New Roman"/>
      <w:sz w:val="21"/>
      <w:szCs w:val="21"/>
    </w:rPr>
  </w:style>
  <w:style w:type="character" w:customStyle="1" w:styleId="167">
    <w:name w:val="明显强调1"/>
    <w:basedOn w:val="63"/>
    <w:qFormat/>
    <w:uiPriority w:val="0"/>
    <w:rPr>
      <w:b/>
    </w:rPr>
  </w:style>
  <w:style w:type="character" w:customStyle="1" w:styleId="168">
    <w:name w:val="标题 2 字符"/>
    <w:basedOn w:val="63"/>
    <w:link w:val="3"/>
    <w:qFormat/>
    <w:uiPriority w:val="0"/>
    <w:rPr>
      <w:rFonts w:ascii="宋体" w:hAnsi="宋体" w:eastAsia="宋体" w:cs="Times New Roman"/>
      <w:b/>
      <w:sz w:val="24"/>
      <w:szCs w:val="24"/>
    </w:rPr>
  </w:style>
  <w:style w:type="character" w:customStyle="1" w:styleId="169">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70">
    <w:name w:val="Quote Char2"/>
    <w:basedOn w:val="63"/>
    <w:qFormat/>
    <w:uiPriority w:val="0"/>
    <w:rPr>
      <w:rFonts w:ascii="Times New Roman" w:hAnsi="Times New Roman" w:eastAsia="宋体" w:cs="Times New Roman"/>
      <w:i/>
      <w:iCs/>
      <w:color w:val="000000"/>
      <w:sz w:val="20"/>
      <w:szCs w:val="20"/>
    </w:rPr>
  </w:style>
  <w:style w:type="character" w:customStyle="1" w:styleId="171">
    <w:name w:val="小四 段落 宋体 Char Char Char1"/>
    <w:qFormat/>
    <w:uiPriority w:val="0"/>
    <w:rPr>
      <w:rFonts w:ascii="宋体" w:hAnsi="宋体" w:eastAsia="宋体"/>
      <w:kern w:val="2"/>
      <w:sz w:val="24"/>
      <w:lang w:val="en-US" w:eastAsia="zh-CN"/>
    </w:rPr>
  </w:style>
  <w:style w:type="character" w:customStyle="1" w:styleId="172">
    <w:name w:val="正文文本缩进 2 字符"/>
    <w:basedOn w:val="63"/>
    <w:link w:val="35"/>
    <w:qFormat/>
    <w:uiPriority w:val="0"/>
    <w:rPr>
      <w:rFonts w:ascii="Times New Roman" w:hAnsi="Times New Roman" w:eastAsia="宋体" w:cs="Times New Roman"/>
      <w:sz w:val="20"/>
      <w:szCs w:val="20"/>
    </w:rPr>
  </w:style>
  <w:style w:type="character" w:customStyle="1" w:styleId="173">
    <w:name w:val="Quote Char1"/>
    <w:basedOn w:val="63"/>
    <w:link w:val="174"/>
    <w:qFormat/>
    <w:uiPriority w:val="0"/>
    <w:rPr>
      <w:rFonts w:ascii="Times New Roman" w:hAnsi="Times New Roman"/>
      <w:i/>
      <w:iCs/>
      <w:color w:val="000000"/>
      <w:kern w:val="2"/>
      <w:sz w:val="21"/>
    </w:rPr>
  </w:style>
  <w:style w:type="paragraph" w:customStyle="1" w:styleId="174">
    <w:name w:val="引用1"/>
    <w:basedOn w:val="1"/>
    <w:next w:val="1"/>
    <w:link w:val="173"/>
    <w:qFormat/>
    <w:uiPriority w:val="0"/>
    <w:pPr>
      <w:widowControl/>
      <w:spacing w:before="200" w:line="276" w:lineRule="auto"/>
      <w:ind w:left="360" w:right="360"/>
      <w:jc w:val="left"/>
    </w:pPr>
    <w:rPr>
      <w:i/>
      <w:iCs/>
      <w:color w:val="000000"/>
      <w:sz w:val="20"/>
    </w:rPr>
  </w:style>
  <w:style w:type="character" w:customStyle="1" w:styleId="175">
    <w:name w:val="文档结构图 Char"/>
    <w:basedOn w:val="63"/>
    <w:qFormat/>
    <w:uiPriority w:val="0"/>
    <w:rPr>
      <w:rFonts w:ascii="宋体" w:hAnsi="Times New Roman" w:eastAsia="宋体" w:cs="Times New Roman"/>
      <w:sz w:val="18"/>
      <w:szCs w:val="18"/>
    </w:rPr>
  </w:style>
  <w:style w:type="character" w:customStyle="1" w:styleId="176">
    <w:name w:val="HTML 预设格式 字符"/>
    <w:basedOn w:val="63"/>
    <w:link w:val="55"/>
    <w:qFormat/>
    <w:uiPriority w:val="0"/>
    <w:rPr>
      <w:rFonts w:ascii="Courier New" w:hAnsi="Courier New" w:cs="Courier New"/>
      <w:kern w:val="2"/>
    </w:rPr>
  </w:style>
  <w:style w:type="character" w:customStyle="1" w:styleId="177">
    <w:name w:val="标准文本 Char Char Char"/>
    <w:qFormat/>
    <w:uiPriority w:val="0"/>
    <w:rPr>
      <w:rFonts w:eastAsia="宋体"/>
      <w:kern w:val="2"/>
      <w:sz w:val="24"/>
      <w:lang w:val="en-US" w:eastAsia="zh-CN"/>
    </w:rPr>
  </w:style>
  <w:style w:type="character" w:customStyle="1" w:styleId="178">
    <w:name w:val="正文文本缩进 字符"/>
    <w:basedOn w:val="63"/>
    <w:link w:val="24"/>
    <w:qFormat/>
    <w:uiPriority w:val="0"/>
    <w:rPr>
      <w:rFonts w:ascii="Times New Roman" w:hAnsi="Times New Roman"/>
      <w:kern w:val="2"/>
      <w:sz w:val="21"/>
    </w:rPr>
  </w:style>
  <w:style w:type="character" w:customStyle="1" w:styleId="179">
    <w:name w:val="标题 字符"/>
    <w:basedOn w:val="63"/>
    <w:link w:val="26"/>
    <w:qFormat/>
    <w:uiPriority w:val="0"/>
    <w:rPr>
      <w:rFonts w:ascii="Cambria" w:hAnsi="Cambria" w:eastAsia="宋体" w:cs="Times New Roman"/>
      <w:b/>
      <w:bCs/>
      <w:sz w:val="32"/>
      <w:szCs w:val="32"/>
    </w:rPr>
  </w:style>
  <w:style w:type="character" w:customStyle="1" w:styleId="180">
    <w:name w:val="纯文本 Char Char"/>
    <w:qFormat/>
    <w:uiPriority w:val="0"/>
    <w:rPr>
      <w:rFonts w:ascii="宋体" w:hAnsi="Courier New" w:eastAsia="宋体"/>
      <w:kern w:val="2"/>
      <w:sz w:val="21"/>
      <w:lang w:val="en-US" w:eastAsia="zh-CN"/>
    </w:rPr>
  </w:style>
  <w:style w:type="character" w:customStyle="1" w:styleId="181">
    <w:name w:val="case31"/>
    <w:qFormat/>
    <w:uiPriority w:val="0"/>
    <w:rPr>
      <w:sz w:val="21"/>
    </w:rPr>
  </w:style>
  <w:style w:type="character" w:customStyle="1" w:styleId="182">
    <w:name w:val="正文文本 2 字符"/>
    <w:basedOn w:val="63"/>
    <w:link w:val="54"/>
    <w:qFormat/>
    <w:uiPriority w:val="0"/>
    <w:rPr>
      <w:rFonts w:ascii="楷体_GB2312" w:hAnsi="Times New Roman" w:eastAsia="楷体_GB2312" w:cs="Times New Roman"/>
      <w:sz w:val="20"/>
      <w:szCs w:val="20"/>
    </w:rPr>
  </w:style>
  <w:style w:type="character" w:customStyle="1" w:styleId="183">
    <w:name w:val="标题 3 Char Char"/>
    <w:qFormat/>
    <w:uiPriority w:val="0"/>
    <w:rPr>
      <w:rFonts w:eastAsia="仿宋_GB2312"/>
      <w:b/>
      <w:kern w:val="2"/>
      <w:sz w:val="32"/>
      <w:lang w:val="en-US" w:eastAsia="zh-CN"/>
    </w:rPr>
  </w:style>
  <w:style w:type="character" w:customStyle="1" w:styleId="184">
    <w:name w:val="正文缩进 Char1"/>
    <w:link w:val="185"/>
    <w:qFormat/>
    <w:uiPriority w:val="0"/>
    <w:rPr>
      <w:rFonts w:ascii="Times New Roman" w:hAnsi="Times New Roman" w:eastAsia="宋体"/>
      <w:kern w:val="0"/>
      <w:sz w:val="20"/>
    </w:rPr>
  </w:style>
  <w:style w:type="paragraph" w:customStyle="1" w:styleId="185">
    <w:name w:val="正文缩进1"/>
    <w:basedOn w:val="1"/>
    <w:link w:val="184"/>
    <w:qFormat/>
    <w:uiPriority w:val="0"/>
    <w:pPr>
      <w:ind w:firstLine="420"/>
    </w:pPr>
    <w:rPr>
      <w:kern w:val="0"/>
      <w:sz w:val="20"/>
    </w:rPr>
  </w:style>
  <w:style w:type="character" w:customStyle="1" w:styleId="186">
    <w:name w:val="新图表正文 Char Char"/>
    <w:link w:val="187"/>
    <w:qFormat/>
    <w:uiPriority w:val="0"/>
    <w:rPr>
      <w:rFonts w:ascii="宋体" w:hAnsi="宋体"/>
      <w:kern w:val="2"/>
      <w:sz w:val="18"/>
      <w:szCs w:val="21"/>
      <w:lang w:val="en-US" w:eastAsia="zh-CN" w:bidi="ar-SA"/>
    </w:rPr>
  </w:style>
  <w:style w:type="paragraph" w:customStyle="1" w:styleId="187">
    <w:name w:val="新图表正文"/>
    <w:link w:val="186"/>
    <w:qFormat/>
    <w:uiPriority w:val="0"/>
    <w:pPr>
      <w:jc w:val="both"/>
    </w:pPr>
    <w:rPr>
      <w:rFonts w:ascii="宋体" w:hAnsi="宋体" w:eastAsia="宋体" w:cs="Times New Roman"/>
      <w:kern w:val="2"/>
      <w:sz w:val="18"/>
      <w:szCs w:val="21"/>
      <w:lang w:val="en-US" w:eastAsia="zh-CN" w:bidi="ar-SA"/>
    </w:rPr>
  </w:style>
  <w:style w:type="character" w:customStyle="1" w:styleId="188">
    <w:name w:val="样式 首行缩进:  2 字符 Char Char Char"/>
    <w:qFormat/>
    <w:uiPriority w:val="0"/>
    <w:rPr>
      <w:rFonts w:eastAsia="宋体"/>
      <w:kern w:val="2"/>
      <w:sz w:val="24"/>
      <w:lang w:val="en-US" w:eastAsia="zh-CN"/>
    </w:rPr>
  </w:style>
  <w:style w:type="character" w:customStyle="1" w:styleId="189">
    <w:name w:val="Intense Quote Char1"/>
    <w:basedOn w:val="63"/>
    <w:link w:val="190"/>
    <w:qFormat/>
    <w:uiPriority w:val="0"/>
    <w:rPr>
      <w:rFonts w:ascii="Times New Roman" w:hAnsi="Times New Roman"/>
      <w:b/>
      <w:bCs/>
      <w:i/>
      <w:iCs/>
      <w:color w:val="4F81BD"/>
      <w:kern w:val="2"/>
      <w:sz w:val="21"/>
    </w:rPr>
  </w:style>
  <w:style w:type="paragraph" w:customStyle="1" w:styleId="190">
    <w:name w:val="明显引用1"/>
    <w:basedOn w:val="1"/>
    <w:next w:val="1"/>
    <w:link w:val="189"/>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1">
    <w:name w:val="Char Char20"/>
    <w:qFormat/>
    <w:uiPriority w:val="0"/>
    <w:rPr>
      <w:rFonts w:ascii="Arial" w:hAnsi="Arial" w:eastAsia="黑体"/>
      <w:kern w:val="2"/>
      <w:sz w:val="21"/>
    </w:rPr>
  </w:style>
  <w:style w:type="character" w:customStyle="1" w:styleId="192">
    <w:name w:val="No Spacing Char Char"/>
    <w:link w:val="193"/>
    <w:qFormat/>
    <w:uiPriority w:val="0"/>
    <w:rPr>
      <w:rFonts w:eastAsia="微软雅黑"/>
      <w:kern w:val="2"/>
      <w:sz w:val="24"/>
      <w:szCs w:val="22"/>
      <w:lang w:val="en-US" w:eastAsia="zh-CN" w:bidi="ar-SA"/>
    </w:rPr>
  </w:style>
  <w:style w:type="paragraph" w:customStyle="1" w:styleId="193">
    <w:name w:val="无间隔2"/>
    <w:link w:val="192"/>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4">
    <w:name w:val="小四 段落 宋体 Char Char Char Char Char Char"/>
    <w:qFormat/>
    <w:uiPriority w:val="0"/>
    <w:rPr>
      <w:rFonts w:eastAsia="宋体"/>
      <w:kern w:val="2"/>
      <w:sz w:val="24"/>
      <w:lang w:val="en-US" w:eastAsia="zh-CN"/>
    </w:rPr>
  </w:style>
  <w:style w:type="character" w:customStyle="1" w:styleId="195">
    <w:name w:val="3zw"/>
    <w:basedOn w:val="63"/>
    <w:qFormat/>
    <w:uiPriority w:val="0"/>
    <w:rPr>
      <w:rFonts w:cs="Times New Roman"/>
    </w:rPr>
  </w:style>
  <w:style w:type="character" w:customStyle="1" w:styleId="196">
    <w:name w:val="Intense Quote Char Char"/>
    <w:qFormat/>
    <w:uiPriority w:val="0"/>
    <w:rPr>
      <w:rFonts w:ascii="Calibri" w:hAnsi="Calibri"/>
      <w:b/>
      <w:i/>
      <w:sz w:val="22"/>
      <w:lang w:eastAsia="en-US"/>
    </w:rPr>
  </w:style>
  <w:style w:type="character" w:customStyle="1" w:styleId="197">
    <w:name w:val="Body Text Indent 3 Char"/>
    <w:qFormat/>
    <w:uiPriority w:val="0"/>
    <w:rPr>
      <w:rFonts w:ascii="Arial" w:hAnsi="Arial" w:eastAsia="仿宋_GB2312"/>
      <w:color w:val="FFFF00"/>
      <w:sz w:val="32"/>
    </w:rPr>
  </w:style>
  <w:style w:type="character" w:customStyle="1" w:styleId="198">
    <w:name w:val="A2"/>
    <w:qFormat/>
    <w:uiPriority w:val="0"/>
    <w:rPr>
      <w:color w:val="000000"/>
      <w:sz w:val="18"/>
    </w:rPr>
  </w:style>
  <w:style w:type="character" w:customStyle="1" w:styleId="199">
    <w:name w:val="标题 1 字符"/>
    <w:basedOn w:val="63"/>
    <w:link w:val="2"/>
    <w:qFormat/>
    <w:uiPriority w:val="0"/>
    <w:rPr>
      <w:rFonts w:ascii="黑体" w:hAnsi="Times New Roman" w:eastAsia="黑体" w:cs="Times New Roman"/>
      <w:b/>
      <w:kern w:val="44"/>
      <w:sz w:val="28"/>
      <w:szCs w:val="28"/>
    </w:rPr>
  </w:style>
  <w:style w:type="character" w:customStyle="1" w:styleId="200">
    <w:name w:val="明显参考1"/>
    <w:basedOn w:val="63"/>
    <w:qFormat/>
    <w:uiPriority w:val="0"/>
    <w:rPr>
      <w:smallCaps/>
      <w:spacing w:val="5"/>
      <w:u w:val="single"/>
    </w:rPr>
  </w:style>
  <w:style w:type="character" w:customStyle="1" w:styleId="201">
    <w:name w:val="称呼 字符"/>
    <w:basedOn w:val="63"/>
    <w:link w:val="21"/>
    <w:qFormat/>
    <w:uiPriority w:val="0"/>
    <w:rPr>
      <w:rFonts w:ascii="仿宋_GB2312" w:hAnsi="Times New Roman" w:eastAsia="仿宋_GB2312" w:cs="Times New Roman"/>
      <w:sz w:val="20"/>
      <w:szCs w:val="20"/>
    </w:rPr>
  </w:style>
  <w:style w:type="character" w:customStyle="1" w:styleId="202">
    <w:name w:val="111111 Char Char"/>
    <w:link w:val="203"/>
    <w:qFormat/>
    <w:uiPriority w:val="0"/>
    <w:rPr>
      <w:rFonts w:ascii="宋体" w:hAnsi="宋体" w:eastAsia="黑体"/>
      <w:b/>
      <w:sz w:val="21"/>
    </w:rPr>
  </w:style>
  <w:style w:type="paragraph" w:customStyle="1" w:styleId="203">
    <w:name w:val="111111"/>
    <w:basedOn w:val="1"/>
    <w:link w:val="202"/>
    <w:qFormat/>
    <w:uiPriority w:val="0"/>
    <w:pPr>
      <w:spacing w:before="120" w:after="120"/>
      <w:jc w:val="center"/>
    </w:pPr>
    <w:rPr>
      <w:rFonts w:ascii="宋体" w:hAnsi="宋体" w:eastAsia="黑体"/>
      <w:b/>
      <w:kern w:val="0"/>
    </w:rPr>
  </w:style>
  <w:style w:type="character" w:customStyle="1" w:styleId="204">
    <w:name w:val="小四 段落 宋体 Char1"/>
    <w:qFormat/>
    <w:uiPriority w:val="0"/>
    <w:rPr>
      <w:rFonts w:eastAsia="宋体"/>
      <w:kern w:val="2"/>
      <w:sz w:val="24"/>
      <w:lang w:val="en-US" w:eastAsia="zh-CN"/>
    </w:rPr>
  </w:style>
  <w:style w:type="character" w:customStyle="1" w:styleId="205">
    <w:name w:val="文档结构图 字符"/>
    <w:basedOn w:val="63"/>
    <w:link w:val="18"/>
    <w:qFormat/>
    <w:uiPriority w:val="0"/>
    <w:rPr>
      <w:rFonts w:ascii="Times New Roman" w:hAnsi="Times New Roman"/>
      <w:kern w:val="2"/>
      <w:sz w:val="16"/>
      <w:szCs w:val="0"/>
    </w:rPr>
  </w:style>
  <w:style w:type="character" w:customStyle="1" w:styleId="206">
    <w:name w:val="title_emph1"/>
    <w:qFormat/>
    <w:uiPriority w:val="0"/>
    <w:rPr>
      <w:rFonts w:ascii="Arial"/>
      <w:b/>
      <w:sz w:val="18"/>
    </w:rPr>
  </w:style>
  <w:style w:type="character" w:customStyle="1" w:styleId="207">
    <w:name w:val="页脚 字符"/>
    <w:basedOn w:val="63"/>
    <w:link w:val="38"/>
    <w:qFormat/>
    <w:uiPriority w:val="99"/>
    <w:rPr>
      <w:rFonts w:cs="Times New Roman"/>
      <w:sz w:val="18"/>
      <w:szCs w:val="18"/>
    </w:rPr>
  </w:style>
  <w:style w:type="character" w:customStyle="1" w:styleId="208">
    <w:name w:val="书籍标题1"/>
    <w:basedOn w:val="63"/>
    <w:qFormat/>
    <w:uiPriority w:val="0"/>
    <w:rPr>
      <w:i/>
      <w:smallCaps/>
      <w:spacing w:val="5"/>
    </w:rPr>
  </w:style>
  <w:style w:type="character" w:customStyle="1" w:styleId="209">
    <w:name w:val="不明显参考1"/>
    <w:basedOn w:val="63"/>
    <w:qFormat/>
    <w:uiPriority w:val="0"/>
    <w:rPr>
      <w:smallCaps/>
    </w:rPr>
  </w:style>
  <w:style w:type="character" w:customStyle="1" w:styleId="210">
    <w:name w:val="样式 首行缩进:  2 字符 Char Char"/>
    <w:link w:val="211"/>
    <w:qFormat/>
    <w:uiPriority w:val="0"/>
    <w:rPr>
      <w:sz w:val="24"/>
    </w:rPr>
  </w:style>
  <w:style w:type="paragraph" w:customStyle="1" w:styleId="211">
    <w:name w:val="样式 首行缩进:  2 字符"/>
    <w:basedOn w:val="1"/>
    <w:link w:val="210"/>
    <w:qFormat/>
    <w:uiPriority w:val="0"/>
    <w:pPr>
      <w:spacing w:line="360" w:lineRule="auto"/>
      <w:ind w:firstLine="480" w:firstLineChars="200"/>
    </w:pPr>
    <w:rPr>
      <w:rFonts w:ascii="Calibri" w:hAnsi="Calibri"/>
      <w:kern w:val="0"/>
      <w:sz w:val="24"/>
    </w:rPr>
  </w:style>
  <w:style w:type="character" w:customStyle="1" w:styleId="212">
    <w:name w:val="标题 3 字符"/>
    <w:basedOn w:val="63"/>
    <w:link w:val="5"/>
    <w:qFormat/>
    <w:uiPriority w:val="0"/>
    <w:rPr>
      <w:rFonts w:ascii="宋体" w:hAnsi="宋体" w:eastAsia="宋体"/>
      <w:b/>
      <w:sz w:val="21"/>
      <w:shd w:val="clear" w:color="auto" w:fill="FFFFFF"/>
    </w:rPr>
  </w:style>
  <w:style w:type="character" w:customStyle="1" w:styleId="213">
    <w:name w:val="Char Char22"/>
    <w:qFormat/>
    <w:uiPriority w:val="0"/>
    <w:rPr>
      <w:b/>
      <w:kern w:val="2"/>
      <w:sz w:val="24"/>
    </w:rPr>
  </w:style>
  <w:style w:type="character" w:customStyle="1" w:styleId="214">
    <w:name w:val="批注框文本 字符"/>
    <w:basedOn w:val="63"/>
    <w:link w:val="37"/>
    <w:qFormat/>
    <w:uiPriority w:val="0"/>
    <w:rPr>
      <w:rFonts w:ascii="Times New Roman" w:hAnsi="Times New Roman" w:eastAsia="宋体" w:cs="Times New Roman"/>
      <w:sz w:val="18"/>
      <w:szCs w:val="18"/>
    </w:rPr>
  </w:style>
  <w:style w:type="character" w:customStyle="1" w:styleId="215">
    <w:name w:val="尾注文本 字符"/>
    <w:basedOn w:val="63"/>
    <w:link w:val="36"/>
    <w:qFormat/>
    <w:uiPriority w:val="0"/>
    <w:rPr>
      <w:rFonts w:ascii="Times New Roman" w:hAnsi="Times New Roman" w:eastAsia="宋体" w:cs="Times New Roman"/>
      <w:kern w:val="0"/>
      <w:sz w:val="24"/>
      <w:szCs w:val="24"/>
    </w:rPr>
  </w:style>
  <w:style w:type="character" w:customStyle="1" w:styleId="216">
    <w:name w:val="point_normal1"/>
    <w:qFormat/>
    <w:uiPriority w:val="0"/>
    <w:rPr>
      <w:rFonts w:ascii="Arial" w:hAnsi="Arial"/>
      <w:sz w:val="18"/>
    </w:rPr>
  </w:style>
  <w:style w:type="character" w:customStyle="1" w:styleId="217">
    <w:name w:val="Char Char26"/>
    <w:qFormat/>
    <w:uiPriority w:val="0"/>
    <w:rPr>
      <w:b/>
      <w:kern w:val="2"/>
      <w:sz w:val="32"/>
    </w:rPr>
  </w:style>
  <w:style w:type="character" w:customStyle="1" w:styleId="218">
    <w:name w:val="Char Char24"/>
    <w:qFormat/>
    <w:uiPriority w:val="0"/>
    <w:rPr>
      <w:b/>
      <w:kern w:val="2"/>
      <w:sz w:val="28"/>
    </w:rPr>
  </w:style>
  <w:style w:type="character" w:customStyle="1" w:styleId="219">
    <w:name w:val="concon"/>
    <w:qFormat/>
    <w:uiPriority w:val="0"/>
  </w:style>
  <w:style w:type="paragraph" w:customStyle="1" w:styleId="220">
    <w:name w:val="标准文本"/>
    <w:basedOn w:val="1"/>
    <w:qFormat/>
    <w:uiPriority w:val="0"/>
    <w:pPr>
      <w:spacing w:line="360" w:lineRule="auto"/>
      <w:ind w:firstLine="480" w:firstLineChars="200"/>
    </w:pPr>
    <w:rPr>
      <w:rFonts w:cs="宋体"/>
      <w:sz w:val="24"/>
      <w:szCs w:val="24"/>
    </w:rPr>
  </w:style>
  <w:style w:type="paragraph" w:customStyle="1" w:styleId="221">
    <w:name w:val="Char Char Char Char Char Char Char Char Char Char Char Char Char1"/>
    <w:basedOn w:val="1"/>
    <w:qFormat/>
    <w:uiPriority w:val="0"/>
    <w:pPr>
      <w:widowControl/>
      <w:spacing w:after="160" w:line="240" w:lineRule="exact"/>
      <w:jc w:val="left"/>
    </w:pPr>
    <w:rPr>
      <w:szCs w:val="24"/>
    </w:rPr>
  </w:style>
  <w:style w:type="paragraph" w:customStyle="1" w:styleId="222">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23">
    <w:name w:val="flType"/>
    <w:basedOn w:val="224"/>
    <w:qFormat/>
    <w:uiPriority w:val="0"/>
    <w:pPr>
      <w:spacing w:after="284"/>
    </w:pPr>
    <w:rPr>
      <w:rFonts w:eastAsia="宋体"/>
      <w:b w:val="0"/>
    </w:rPr>
  </w:style>
  <w:style w:type="paragraph" w:customStyle="1" w:styleId="224">
    <w:name w:val="flName"/>
    <w:basedOn w:val="225"/>
    <w:qFormat/>
    <w:uiPriority w:val="0"/>
    <w:pPr>
      <w:spacing w:before="0" w:line="113" w:lineRule="atLeast"/>
    </w:pPr>
  </w:style>
  <w:style w:type="paragraph" w:customStyle="1" w:styleId="225">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26">
    <w:name w:val="华宇段落1 Char"/>
    <w:basedOn w:val="1"/>
    <w:qFormat/>
    <w:uiPriority w:val="0"/>
    <w:pPr>
      <w:spacing w:line="360" w:lineRule="auto"/>
      <w:ind w:firstLine="200" w:firstLineChars="200"/>
    </w:pPr>
    <w:rPr>
      <w:bCs/>
      <w:sz w:val="24"/>
      <w:szCs w:val="24"/>
    </w:rPr>
  </w:style>
  <w:style w:type="paragraph" w:customStyle="1" w:styleId="227">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8">
    <w:name w:val="Char Char Char Char Char Char Char Char Char"/>
    <w:basedOn w:val="1"/>
    <w:qFormat/>
    <w:uiPriority w:val="0"/>
    <w:pPr>
      <w:tabs>
        <w:tab w:val="left" w:pos="360"/>
      </w:tabs>
      <w:ind w:left="200" w:hanging="200" w:hangingChars="200"/>
    </w:pPr>
    <w:rPr>
      <w:sz w:val="24"/>
      <w:szCs w:val="24"/>
    </w:rPr>
  </w:style>
  <w:style w:type="paragraph" w:customStyle="1" w:styleId="229">
    <w:name w:val="greytypebeni"/>
    <w:basedOn w:val="1"/>
    <w:qFormat/>
    <w:uiPriority w:val="0"/>
    <w:pPr>
      <w:widowControl/>
      <w:jc w:val="left"/>
    </w:pPr>
    <w:rPr>
      <w:rFonts w:ascii="宋体" w:hAnsi="宋体" w:cs="宋体"/>
      <w:kern w:val="0"/>
      <w:sz w:val="24"/>
      <w:szCs w:val="24"/>
    </w:rPr>
  </w:style>
  <w:style w:type="paragraph" w:customStyle="1" w:styleId="230">
    <w:name w:val="Char Char1 Char Char Char Char1 Char Char Char Char Char Char"/>
    <w:basedOn w:val="1"/>
    <w:qFormat/>
    <w:uiPriority w:val="0"/>
    <w:rPr>
      <w:rFonts w:ascii="Tahoma" w:hAnsi="Tahoma"/>
      <w:sz w:val="24"/>
    </w:rPr>
  </w:style>
  <w:style w:type="paragraph" w:customStyle="1" w:styleId="231">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232">
    <w:name w:val="Char Char1"/>
    <w:basedOn w:val="1"/>
    <w:qFormat/>
    <w:uiPriority w:val="0"/>
    <w:rPr>
      <w:rFonts w:ascii="Tahoma" w:hAnsi="Tahoma" w:cs="Tahoma"/>
      <w:sz w:val="24"/>
    </w:rPr>
  </w:style>
  <w:style w:type="paragraph" w:customStyle="1" w:styleId="233">
    <w:name w:val="小四 段落 宋体 Char Char Char"/>
    <w:basedOn w:val="16"/>
    <w:qFormat/>
    <w:uiPriority w:val="0"/>
    <w:pPr>
      <w:tabs>
        <w:tab w:val="clear" w:pos="2952"/>
      </w:tabs>
      <w:spacing w:line="360" w:lineRule="auto"/>
      <w:ind w:left="0" w:right="-33" w:firstLine="545" w:firstLineChars="227"/>
      <w:jc w:val="left"/>
    </w:pPr>
    <w:rPr>
      <w:sz w:val="24"/>
    </w:rPr>
  </w:style>
  <w:style w:type="paragraph" w:customStyle="1" w:styleId="234">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5">
    <w:name w:val="font13"/>
    <w:basedOn w:val="1"/>
    <w:qFormat/>
    <w:uiPriority w:val="0"/>
    <w:pPr>
      <w:widowControl/>
      <w:spacing w:before="100" w:beforeAutospacing="1" w:after="100" w:afterAutospacing="1"/>
      <w:jc w:val="left"/>
    </w:pPr>
    <w:rPr>
      <w:i/>
      <w:iCs/>
      <w:kern w:val="0"/>
      <w:sz w:val="36"/>
      <w:szCs w:val="36"/>
    </w:rPr>
  </w:style>
  <w:style w:type="paragraph" w:customStyle="1" w:styleId="236">
    <w:name w:val="中等深浅网格 1 - 强调文字颜色 21"/>
    <w:basedOn w:val="1"/>
    <w:qFormat/>
    <w:uiPriority w:val="0"/>
    <w:pPr>
      <w:ind w:firstLine="420" w:firstLineChars="200"/>
    </w:pPr>
    <w:rPr>
      <w:rFonts w:ascii="Calibri" w:hAnsi="Calibri"/>
      <w:szCs w:val="22"/>
    </w:rPr>
  </w:style>
  <w:style w:type="paragraph" w:customStyle="1" w:styleId="237">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23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9">
    <w:name w:val="默认段落字体 Para Char Char Char Char Char Char Char Char Char1 Char Char Char Char Char Char Char"/>
    <w:basedOn w:val="18"/>
    <w:qFormat/>
    <w:uiPriority w:val="0"/>
  </w:style>
  <w:style w:type="paragraph" w:customStyle="1" w:styleId="240">
    <w:name w:val="样式 样式 首行缩进:  2 字符 + 行距: 1.5 倍行距"/>
    <w:basedOn w:val="1"/>
    <w:qFormat/>
    <w:uiPriority w:val="0"/>
    <w:pPr>
      <w:spacing w:line="360" w:lineRule="auto"/>
      <w:ind w:firstLine="470" w:firstLineChars="196"/>
    </w:pPr>
    <w:rPr>
      <w:sz w:val="24"/>
    </w:rPr>
  </w:style>
  <w:style w:type="paragraph" w:customStyle="1" w:styleId="241">
    <w:name w:val="正文11"/>
    <w:basedOn w:val="1"/>
    <w:next w:val="1"/>
    <w:qFormat/>
    <w:uiPriority w:val="0"/>
    <w:pPr>
      <w:spacing w:before="156" w:line="360" w:lineRule="auto"/>
      <w:ind w:firstLine="510" w:firstLineChars="200"/>
    </w:pPr>
    <w:rPr>
      <w:sz w:val="24"/>
    </w:rPr>
  </w:style>
  <w:style w:type="paragraph" w:customStyle="1" w:styleId="242">
    <w:name w:val="Pa5"/>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3">
    <w:name w:val="Char Char11"/>
    <w:basedOn w:val="1"/>
    <w:qFormat/>
    <w:uiPriority w:val="0"/>
    <w:rPr>
      <w:rFonts w:ascii="Tahoma" w:hAnsi="Tahoma"/>
      <w:sz w:val="24"/>
    </w:rPr>
  </w:style>
  <w:style w:type="paragraph" w:customStyle="1" w:styleId="244">
    <w:name w:val="丁华正文"/>
    <w:basedOn w:val="48"/>
    <w:qFormat/>
    <w:uiPriority w:val="0"/>
    <w:pPr>
      <w:adjustRightInd w:val="0"/>
      <w:snapToGrid w:val="0"/>
      <w:spacing w:line="360" w:lineRule="auto"/>
      <w:ind w:left="0" w:firstLine="510"/>
    </w:pPr>
    <w:rPr>
      <w:sz w:val="24"/>
    </w:rPr>
  </w:style>
  <w:style w:type="paragraph" w:customStyle="1" w:styleId="245">
    <w:name w:val="正文 居中"/>
    <w:basedOn w:val="1"/>
    <w:qFormat/>
    <w:uiPriority w:val="0"/>
    <w:pPr>
      <w:spacing w:line="360" w:lineRule="auto"/>
      <w:jc w:val="center"/>
    </w:pPr>
    <w:rPr>
      <w:sz w:val="24"/>
    </w:rPr>
  </w:style>
  <w:style w:type="paragraph" w:customStyle="1" w:styleId="246">
    <w:name w:val="Char Char3"/>
    <w:basedOn w:val="1"/>
    <w:qFormat/>
    <w:uiPriority w:val="0"/>
    <w:rPr>
      <w:rFonts w:ascii="Tahoma" w:hAnsi="Tahoma" w:cs="Tahoma"/>
      <w:sz w:val="24"/>
    </w:rPr>
  </w:style>
  <w:style w:type="paragraph" w:customStyle="1" w:styleId="247">
    <w:name w:val="Char Char Char Char Char"/>
    <w:basedOn w:val="1"/>
    <w:qFormat/>
    <w:uiPriority w:val="0"/>
    <w:rPr>
      <w:rFonts w:ascii="Tahoma" w:hAnsi="Tahoma"/>
      <w:sz w:val="24"/>
    </w:rPr>
  </w:style>
  <w:style w:type="paragraph" w:customStyle="1" w:styleId="248">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9">
    <w:name w:val="Char Char1 Char Char Char Char Char Char Char"/>
    <w:basedOn w:val="1"/>
    <w:qFormat/>
    <w:uiPriority w:val="0"/>
    <w:rPr>
      <w:rFonts w:ascii="Tahoma" w:hAnsi="Tahoma" w:cs="Tahoma"/>
      <w:sz w:val="24"/>
    </w:rPr>
  </w:style>
  <w:style w:type="paragraph" w:customStyle="1" w:styleId="250">
    <w:name w:val="样式"/>
    <w:basedOn w:val="1"/>
    <w:qFormat/>
    <w:uiPriority w:val="0"/>
    <w:pPr>
      <w:autoSpaceDE w:val="0"/>
      <w:autoSpaceDN w:val="0"/>
      <w:snapToGrid w:val="0"/>
      <w:spacing w:before="120" w:after="120" w:line="360" w:lineRule="auto"/>
    </w:pPr>
    <w:rPr>
      <w:rFonts w:ascii="宋体"/>
      <w:sz w:val="24"/>
    </w:rPr>
  </w:style>
  <w:style w:type="paragraph" w:customStyle="1" w:styleId="251">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2">
    <w:name w:val="Char Char1 Char Char Char Char"/>
    <w:basedOn w:val="18"/>
    <w:qFormat/>
    <w:uiPriority w:val="0"/>
    <w:pPr>
      <w:adjustRightInd w:val="0"/>
      <w:spacing w:line="436" w:lineRule="exact"/>
      <w:ind w:left="357"/>
      <w:jc w:val="left"/>
      <w:outlineLvl w:val="3"/>
    </w:pPr>
    <w:rPr>
      <w:rFonts w:ascii="Tahoma" w:hAnsi="Tahoma" w:cs="Tahoma"/>
      <w:b/>
      <w:sz w:val="24"/>
      <w:szCs w:val="24"/>
    </w:rPr>
  </w:style>
  <w:style w:type="paragraph" w:customStyle="1" w:styleId="253">
    <w:name w:val="标准小四"/>
    <w:basedOn w:val="1"/>
    <w:qFormat/>
    <w:uiPriority w:val="0"/>
    <w:pPr>
      <w:spacing w:line="360" w:lineRule="auto"/>
      <w:ind w:firstLine="480" w:firstLineChars="200"/>
    </w:pPr>
    <w:rPr>
      <w:rFonts w:ascii="Arial" w:hAnsi="Arial"/>
      <w:sz w:val="24"/>
      <w:szCs w:val="21"/>
    </w:rPr>
  </w:style>
  <w:style w:type="paragraph" w:customStyle="1" w:styleId="25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5">
    <w:name w:val="Char Char Char Char Char Char Char1"/>
    <w:basedOn w:val="1"/>
    <w:qFormat/>
    <w:uiPriority w:val="0"/>
    <w:rPr>
      <w:rFonts w:ascii="Tahoma" w:hAnsi="Tahoma"/>
      <w:sz w:val="24"/>
    </w:rPr>
  </w:style>
  <w:style w:type="paragraph" w:customStyle="1" w:styleId="25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8">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9">
    <w:name w:val="默认段落字体 Para Char"/>
    <w:basedOn w:val="1"/>
    <w:qFormat/>
    <w:uiPriority w:val="0"/>
    <w:rPr>
      <w:sz w:val="24"/>
      <w:szCs w:val="24"/>
    </w:rPr>
  </w:style>
  <w:style w:type="paragraph" w:customStyle="1" w:styleId="260">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261">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2">
    <w:name w:val="标题1，章节第一层"/>
    <w:basedOn w:val="263"/>
    <w:next w:val="263"/>
    <w:qFormat/>
    <w:uiPriority w:val="0"/>
    <w:pPr>
      <w:tabs>
        <w:tab w:val="left" w:pos="693"/>
      </w:tabs>
      <w:ind w:left="482"/>
      <w:outlineLvl w:val="0"/>
    </w:pPr>
    <w:rPr>
      <w:color w:val="000000"/>
      <w:sz w:val="24"/>
      <w:szCs w:val="24"/>
    </w:rPr>
  </w:style>
  <w:style w:type="paragraph" w:customStyle="1" w:styleId="263">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4">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265">
    <w:name w:val="正文表标题"/>
    <w:next w:val="257"/>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6">
    <w:name w:val="默认段落字体 Para Char Char Char Char Char Char Char"/>
    <w:basedOn w:val="1"/>
    <w:qFormat/>
    <w:uiPriority w:val="0"/>
  </w:style>
  <w:style w:type="paragraph" w:customStyle="1" w:styleId="267">
    <w:name w:val="Char Char Char1"/>
    <w:basedOn w:val="18"/>
    <w:qFormat/>
    <w:uiPriority w:val="0"/>
    <w:pPr>
      <w:spacing w:line="436" w:lineRule="exact"/>
    </w:pPr>
    <w:rPr>
      <w:szCs w:val="24"/>
    </w:rPr>
  </w:style>
  <w:style w:type="paragraph" w:customStyle="1" w:styleId="268">
    <w:name w:val="表格1"/>
    <w:basedOn w:val="1"/>
    <w:qFormat/>
    <w:uiPriority w:val="0"/>
    <w:pPr>
      <w:adjustRightInd w:val="0"/>
      <w:textAlignment w:val="baseline"/>
    </w:pPr>
    <w:rPr>
      <w:rFonts w:ascii="宋体"/>
      <w:kern w:val="24"/>
      <w:szCs w:val="21"/>
    </w:rPr>
  </w:style>
  <w:style w:type="paragraph" w:customStyle="1" w:styleId="269">
    <w:name w:val="项目符号：一级"/>
    <w:basedOn w:val="263"/>
    <w:next w:val="263"/>
    <w:qFormat/>
    <w:uiPriority w:val="0"/>
    <w:pPr>
      <w:ind w:right="-134" w:rightChars="-64"/>
    </w:pPr>
    <w:rPr>
      <w:bCs w:val="0"/>
    </w:rPr>
  </w:style>
  <w:style w:type="paragraph" w:customStyle="1" w:styleId="27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71">
    <w:name w:val="Char1 Char Char Char1"/>
    <w:basedOn w:val="1"/>
    <w:qFormat/>
    <w:uiPriority w:val="0"/>
    <w:rPr>
      <w:rFonts w:ascii="Tahoma" w:hAnsi="Tahoma" w:cs="Tahoma"/>
      <w:sz w:val="24"/>
    </w:rPr>
  </w:style>
  <w:style w:type="paragraph" w:customStyle="1" w:styleId="272">
    <w:name w:val="样式 标题 2第一章 标题 2Heading 2 HiddenHeading 2 CCBSheading 2H2h2..."/>
    <w:basedOn w:val="3"/>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3">
    <w:name w:val="正文文本缩进1"/>
    <w:basedOn w:val="1"/>
    <w:qFormat/>
    <w:uiPriority w:val="0"/>
    <w:pPr>
      <w:spacing w:after="120"/>
      <w:ind w:left="420" w:leftChars="200"/>
    </w:pPr>
    <w:rPr>
      <w:szCs w:val="24"/>
    </w:rPr>
  </w:style>
  <w:style w:type="paragraph" w:customStyle="1" w:styleId="274">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5">
    <w:name w:val="表格"/>
    <w:basedOn w:val="1"/>
    <w:qFormat/>
    <w:uiPriority w:val="0"/>
    <w:pPr>
      <w:snapToGrid w:val="0"/>
      <w:ind w:firstLine="21" w:firstLineChars="21"/>
    </w:pPr>
    <w:rPr>
      <w:rFonts w:ascii="宋体" w:hAnsi="宋体" w:cs="宋体"/>
      <w:kern w:val="0"/>
      <w:sz w:val="20"/>
    </w:rPr>
  </w:style>
  <w:style w:type="paragraph" w:customStyle="1" w:styleId="276">
    <w:name w:val="Char Char Char Char Char Char Char"/>
    <w:basedOn w:val="1"/>
    <w:qFormat/>
    <w:uiPriority w:val="0"/>
    <w:pPr>
      <w:jc w:val="left"/>
    </w:pPr>
    <w:rPr>
      <w:rFonts w:ascii="Tahoma" w:hAnsi="Tahoma"/>
      <w:sz w:val="24"/>
    </w:rPr>
  </w:style>
  <w:style w:type="paragraph" w:customStyle="1" w:styleId="27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8">
    <w:name w:val="表格内文字"/>
    <w:basedOn w:val="1"/>
    <w:qFormat/>
    <w:uiPriority w:val="0"/>
    <w:pPr>
      <w:spacing w:line="300" w:lineRule="atLeast"/>
    </w:pPr>
    <w:rPr>
      <w:sz w:val="18"/>
      <w:szCs w:val="24"/>
    </w:rPr>
  </w:style>
  <w:style w:type="paragraph" w:customStyle="1" w:styleId="279">
    <w:name w:val="样式3"/>
    <w:basedOn w:val="1"/>
    <w:next w:val="1"/>
    <w:qFormat/>
    <w:uiPriority w:val="0"/>
    <w:pPr>
      <w:spacing w:line="360" w:lineRule="auto"/>
    </w:pPr>
  </w:style>
  <w:style w:type="paragraph" w:customStyle="1" w:styleId="280">
    <w:name w:val="无间隔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81">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2">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3">
    <w:name w:val="符号与编号 Char"/>
    <w:basedOn w:val="1"/>
    <w:qFormat/>
    <w:uiPriority w:val="0"/>
    <w:pPr>
      <w:tabs>
        <w:tab w:val="left" w:pos="720"/>
      </w:tabs>
      <w:spacing w:afterLines="50" w:line="400" w:lineRule="atLeast"/>
      <w:ind w:left="720"/>
    </w:pPr>
    <w:rPr>
      <w:sz w:val="24"/>
      <w:szCs w:val="24"/>
    </w:rPr>
  </w:style>
  <w:style w:type="paragraph" w:customStyle="1" w:styleId="284">
    <w:name w:val="正文2"/>
    <w:basedOn w:val="1"/>
    <w:qFormat/>
    <w:uiPriority w:val="0"/>
    <w:pPr>
      <w:spacing w:before="156" w:line="360" w:lineRule="auto"/>
      <w:ind w:firstLine="510" w:firstLineChars="200"/>
    </w:pPr>
    <w:rPr>
      <w:sz w:val="24"/>
    </w:rPr>
  </w:style>
  <w:style w:type="paragraph" w:customStyle="1" w:styleId="285">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286">
    <w:name w:val="章标题"/>
    <w:next w:val="257"/>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7">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88">
    <w:name w:val="Char1"/>
    <w:basedOn w:val="1"/>
    <w:qFormat/>
    <w:uiPriority w:val="0"/>
    <w:rPr>
      <w:rFonts w:ascii="仿宋_GB2312" w:hAnsi="宋体" w:eastAsia="仿宋_GB2312" w:cs="宋体"/>
      <w:b/>
      <w:sz w:val="32"/>
      <w:szCs w:val="32"/>
    </w:rPr>
  </w:style>
  <w:style w:type="paragraph" w:customStyle="1" w:styleId="289">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9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91">
    <w:name w:val="Char Char Char Char Char Char Char Char Char1"/>
    <w:basedOn w:val="1"/>
    <w:qFormat/>
    <w:uiPriority w:val="0"/>
    <w:pPr>
      <w:tabs>
        <w:tab w:val="left" w:pos="360"/>
      </w:tabs>
      <w:ind w:left="360" w:hanging="360" w:hangingChars="200"/>
    </w:pPr>
    <w:rPr>
      <w:sz w:val="24"/>
      <w:szCs w:val="24"/>
    </w:rPr>
  </w:style>
  <w:style w:type="paragraph" w:customStyle="1" w:styleId="292">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3">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4">
    <w:name w:val="标题3，章节第三层"/>
    <w:basedOn w:val="1"/>
    <w:next w:val="263"/>
    <w:qFormat/>
    <w:uiPriority w:val="0"/>
    <w:pPr>
      <w:adjustRightInd w:val="0"/>
      <w:snapToGrid w:val="0"/>
      <w:spacing w:before="78" w:line="300" w:lineRule="auto"/>
      <w:outlineLvl w:val="2"/>
    </w:pPr>
    <w:rPr>
      <w:rFonts w:ascii="Arial" w:hAnsi="Arial" w:eastAsia="华文细黑"/>
      <w:sz w:val="30"/>
      <w:szCs w:val="24"/>
    </w:rPr>
  </w:style>
  <w:style w:type="paragraph" w:customStyle="1" w:styleId="295">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96">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97">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8">
    <w:name w:val="Char Char Char Char Char Char Char Char Char Char Char Char Char Char Char Char Char Char Char Char Char1"/>
    <w:basedOn w:val="1"/>
    <w:qFormat/>
    <w:uiPriority w:val="0"/>
    <w:rPr>
      <w:rFonts w:ascii="Tahoma" w:hAnsi="Tahoma" w:cs="Tahoma"/>
      <w:sz w:val="24"/>
    </w:rPr>
  </w:style>
  <w:style w:type="paragraph" w:customStyle="1" w:styleId="299">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00">
    <w:name w:val="font11"/>
    <w:basedOn w:val="1"/>
    <w:qFormat/>
    <w:uiPriority w:val="0"/>
    <w:pPr>
      <w:widowControl/>
      <w:spacing w:before="100" w:beforeAutospacing="1" w:after="100" w:afterAutospacing="1"/>
      <w:jc w:val="left"/>
    </w:pPr>
    <w:rPr>
      <w:b/>
      <w:bCs/>
      <w:kern w:val="0"/>
      <w:sz w:val="18"/>
      <w:szCs w:val="18"/>
    </w:rPr>
  </w:style>
  <w:style w:type="paragraph" w:customStyle="1" w:styleId="30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2">
    <w:name w:val="标题 4宋体"/>
    <w:basedOn w:val="6"/>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4">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30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6">
    <w:name w:val="普通文字"/>
    <w:basedOn w:val="1"/>
    <w:next w:val="1"/>
    <w:qFormat/>
    <w:uiPriority w:val="0"/>
    <w:rPr>
      <w:rFonts w:ascii="宋体" w:hAnsi="宋体" w:cs="宋体"/>
      <w:kern w:val="0"/>
      <w:sz w:val="24"/>
      <w:u w:color="000000"/>
    </w:rPr>
  </w:style>
  <w:style w:type="paragraph" w:customStyle="1" w:styleId="30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8">
    <w:name w:val="font7"/>
    <w:basedOn w:val="1"/>
    <w:qFormat/>
    <w:uiPriority w:val="0"/>
    <w:pPr>
      <w:widowControl/>
      <w:spacing w:before="100" w:beforeAutospacing="1" w:after="100" w:afterAutospacing="1"/>
      <w:jc w:val="left"/>
    </w:pPr>
    <w:rPr>
      <w:rFonts w:ascii="宋体" w:hAnsi="宋体"/>
      <w:b/>
      <w:bCs/>
      <w:kern w:val="0"/>
      <w:sz w:val="24"/>
      <w:szCs w:val="24"/>
    </w:rPr>
  </w:style>
  <w:style w:type="paragraph" w:customStyle="1" w:styleId="309">
    <w:name w:val="标题3"/>
    <w:basedOn w:val="5"/>
    <w:qFormat/>
    <w:uiPriority w:val="0"/>
    <w:pPr>
      <w:keepNext w:val="0"/>
      <w:keepLines w:val="0"/>
      <w:spacing w:line="360" w:lineRule="auto"/>
    </w:pPr>
    <w:rPr>
      <w:rFonts w:eastAsia="仿宋_GB2312"/>
      <w:b w:val="0"/>
      <w:bCs/>
      <w:sz w:val="30"/>
      <w:szCs w:val="32"/>
    </w:rPr>
  </w:style>
  <w:style w:type="paragraph" w:customStyle="1" w:styleId="310">
    <w:name w:val="retrait3"/>
    <w:basedOn w:val="1"/>
    <w:qFormat/>
    <w:uiPriority w:val="0"/>
    <w:pPr>
      <w:widowControl/>
      <w:spacing w:before="20" w:after="20"/>
      <w:ind w:left="851"/>
      <w:jc w:val="left"/>
    </w:pPr>
    <w:rPr>
      <w:rFonts w:ascii="Arial" w:hAnsi="Arial"/>
      <w:kern w:val="0"/>
      <w:sz w:val="24"/>
      <w:lang w:val="en-GB"/>
    </w:rPr>
  </w:style>
  <w:style w:type="paragraph" w:customStyle="1" w:styleId="311">
    <w:name w:val="项目符号，一级"/>
    <w:basedOn w:val="263"/>
    <w:next w:val="263"/>
    <w:qFormat/>
    <w:uiPriority w:val="0"/>
    <w:pPr>
      <w:tabs>
        <w:tab w:val="left" w:pos="1320"/>
      </w:tabs>
      <w:spacing w:line="240" w:lineRule="atLeast"/>
      <w:ind w:left="376" w:leftChars="179" w:firstLine="0"/>
    </w:pPr>
    <w:rPr>
      <w:bCs w:val="0"/>
      <w:color w:val="000000"/>
      <w:szCs w:val="24"/>
    </w:rPr>
  </w:style>
  <w:style w:type="paragraph" w:customStyle="1" w:styleId="312">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3">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4">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5">
    <w:name w:val="表头_5"/>
    <w:basedOn w:val="1"/>
    <w:qFormat/>
    <w:uiPriority w:val="0"/>
    <w:pPr>
      <w:adjustRightInd w:val="0"/>
      <w:spacing w:line="360" w:lineRule="auto"/>
      <w:textAlignment w:val="baseline"/>
    </w:pPr>
    <w:rPr>
      <w:b/>
      <w:bCs/>
      <w:sz w:val="28"/>
      <w:szCs w:val="21"/>
    </w:rPr>
  </w:style>
  <w:style w:type="paragraph" w:customStyle="1" w:styleId="31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7">
    <w:name w:val="_Style 42"/>
    <w:basedOn w:val="1"/>
    <w:next w:val="23"/>
    <w:qFormat/>
    <w:uiPriority w:val="0"/>
    <w:rPr>
      <w:rFonts w:ascii="楷体_GB2312" w:hAnsi="Arial" w:eastAsia="楷体_GB2312"/>
      <w:sz w:val="28"/>
    </w:rPr>
  </w:style>
  <w:style w:type="paragraph" w:customStyle="1" w:styleId="31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9">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20">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3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2">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3">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4">
    <w:name w:val="Char Char Char Char Char Char Char Char Char Char Char Char Char"/>
    <w:basedOn w:val="18"/>
    <w:qFormat/>
    <w:uiPriority w:val="0"/>
    <w:rPr>
      <w:rFonts w:ascii="Tahoma" w:hAnsi="Tahoma"/>
      <w:sz w:val="24"/>
      <w:szCs w:val="24"/>
    </w:rPr>
  </w:style>
  <w:style w:type="paragraph" w:customStyle="1" w:styleId="32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6">
    <w:name w:val="段落"/>
    <w:basedOn w:val="1"/>
    <w:qFormat/>
    <w:uiPriority w:val="0"/>
    <w:pPr>
      <w:spacing w:line="460" w:lineRule="exact"/>
      <w:ind w:firstLine="480"/>
    </w:pPr>
    <w:rPr>
      <w:sz w:val="24"/>
    </w:rPr>
  </w:style>
  <w:style w:type="paragraph" w:customStyle="1" w:styleId="327">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8">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9">
    <w:name w:val="7"/>
    <w:basedOn w:val="1"/>
    <w:next w:val="56"/>
    <w:qFormat/>
    <w:uiPriority w:val="0"/>
    <w:pPr>
      <w:widowControl/>
      <w:spacing w:before="100" w:beforeAutospacing="1" w:after="100" w:afterAutospacing="1"/>
      <w:jc w:val="left"/>
    </w:pPr>
    <w:rPr>
      <w:rFonts w:ascii="宋体" w:hAnsi="宋体"/>
      <w:kern w:val="0"/>
      <w:sz w:val="24"/>
    </w:rPr>
  </w:style>
  <w:style w:type="paragraph" w:customStyle="1" w:styleId="330">
    <w:name w:val="font9"/>
    <w:basedOn w:val="1"/>
    <w:qFormat/>
    <w:uiPriority w:val="0"/>
    <w:pPr>
      <w:widowControl/>
      <w:spacing w:before="100" w:beforeAutospacing="1" w:after="100" w:afterAutospacing="1"/>
      <w:jc w:val="left"/>
    </w:pPr>
    <w:rPr>
      <w:b/>
      <w:bCs/>
      <w:kern w:val="0"/>
      <w:sz w:val="20"/>
    </w:rPr>
  </w:style>
  <w:style w:type="paragraph" w:customStyle="1" w:styleId="331">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2">
    <w:name w:val="Char1 Char Char Char"/>
    <w:basedOn w:val="1"/>
    <w:qFormat/>
    <w:uiPriority w:val="0"/>
    <w:rPr>
      <w:rFonts w:ascii="Tahoma" w:hAnsi="Tahoma"/>
      <w:sz w:val="24"/>
    </w:rPr>
  </w:style>
  <w:style w:type="paragraph" w:customStyle="1" w:styleId="333">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34">
    <w:name w:val="样式2"/>
    <w:basedOn w:val="1"/>
    <w:qFormat/>
    <w:uiPriority w:val="0"/>
    <w:pPr>
      <w:spacing w:line="360" w:lineRule="auto"/>
      <w:ind w:left="200" w:leftChars="200"/>
    </w:pPr>
    <w:rPr>
      <w:rFonts w:ascii="宋体" w:hAnsi="宋体"/>
      <w:b/>
      <w:sz w:val="24"/>
      <w:szCs w:val="24"/>
    </w:rPr>
  </w:style>
  <w:style w:type="paragraph" w:customStyle="1" w:styleId="335">
    <w:name w:val="条1"/>
    <w:basedOn w:val="1"/>
    <w:qFormat/>
    <w:uiPriority w:val="0"/>
    <w:pPr>
      <w:tabs>
        <w:tab w:val="left" w:pos="780"/>
      </w:tabs>
      <w:spacing w:before="156" w:line="360" w:lineRule="auto"/>
      <w:ind w:left="780" w:hanging="360"/>
    </w:pPr>
    <w:rPr>
      <w:rFonts w:eastAsia="黑体"/>
      <w:sz w:val="24"/>
    </w:rPr>
  </w:style>
  <w:style w:type="paragraph" w:customStyle="1" w:styleId="336">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7">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38">
    <w:name w:val="样式 加点正文 + 段前: 0.5 行 段后: 0.5 行1"/>
    <w:basedOn w:val="1"/>
    <w:qFormat/>
    <w:uiPriority w:val="0"/>
    <w:pPr>
      <w:numPr>
        <w:ilvl w:val="0"/>
        <w:numId w:val="2"/>
      </w:numPr>
      <w:tabs>
        <w:tab w:val="left" w:pos="1268"/>
      </w:tabs>
      <w:spacing w:beforeLines="50" w:afterLines="50" w:line="300" w:lineRule="auto"/>
      <w:ind w:left="1268"/>
    </w:pPr>
    <w:rPr>
      <w:sz w:val="24"/>
    </w:rPr>
  </w:style>
  <w:style w:type="paragraph" w:customStyle="1" w:styleId="339">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40">
    <w:name w:val="1"/>
    <w:basedOn w:val="1"/>
    <w:next w:val="54"/>
    <w:qFormat/>
    <w:uiPriority w:val="0"/>
    <w:pPr>
      <w:spacing w:line="360" w:lineRule="auto"/>
    </w:pPr>
    <w:rPr>
      <w:rFonts w:eastAsia="仿宋_GB2312"/>
      <w:sz w:val="24"/>
      <w:szCs w:val="24"/>
    </w:rPr>
  </w:style>
  <w:style w:type="paragraph" w:customStyle="1" w:styleId="341">
    <w:name w:val="正文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42">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4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44">
    <w:name w:val="小四 段落 宋体 Char"/>
    <w:basedOn w:val="16"/>
    <w:qFormat/>
    <w:uiPriority w:val="0"/>
    <w:pPr>
      <w:tabs>
        <w:tab w:val="clear" w:pos="2952"/>
      </w:tabs>
      <w:ind w:left="0" w:right="-33" w:firstLine="600" w:firstLineChars="200"/>
      <w:jc w:val="left"/>
    </w:pPr>
    <w:rPr>
      <w:rFonts w:ascii="仿宋_GB2312" w:eastAsia="仿宋_GB2312"/>
      <w:sz w:val="30"/>
      <w:szCs w:val="30"/>
    </w:rPr>
  </w:style>
  <w:style w:type="paragraph" w:customStyle="1" w:styleId="34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6">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347">
    <w:name w:val="公文正文"/>
    <w:basedOn w:val="24"/>
    <w:qFormat/>
    <w:uiPriority w:val="0"/>
    <w:pPr>
      <w:ind w:firstLine="200" w:firstLineChars="200"/>
    </w:pPr>
    <w:rPr>
      <w:rFonts w:ascii="仿宋_GB2312" w:hAnsi="宋体" w:eastAsia="仿宋_GB2312"/>
      <w:kern w:val="28"/>
      <w:sz w:val="28"/>
      <w:szCs w:val="24"/>
    </w:rPr>
  </w:style>
  <w:style w:type="paragraph" w:customStyle="1" w:styleId="348">
    <w:name w:val="马刚标题4"/>
    <w:basedOn w:val="349"/>
    <w:next w:val="1"/>
    <w:qFormat/>
    <w:uiPriority w:val="0"/>
    <w:pPr>
      <w:tabs>
        <w:tab w:val="left" w:pos="567"/>
        <w:tab w:val="left" w:pos="735"/>
        <w:tab w:val="left" w:pos="1050"/>
      </w:tabs>
      <w:spacing w:before="100" w:after="40"/>
      <w:outlineLvl w:val="3"/>
    </w:pPr>
    <w:rPr>
      <w:b w:val="0"/>
    </w:rPr>
  </w:style>
  <w:style w:type="paragraph" w:customStyle="1" w:styleId="349">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50">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1">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2">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53">
    <w:name w:val="Item Step in Table"/>
    <w:qFormat/>
    <w:uiPriority w:val="0"/>
    <w:pPr>
      <w:numPr>
        <w:ilvl w:val="0"/>
        <w:numId w:val="3"/>
      </w:numPr>
      <w:spacing w:before="40" w:after="40"/>
      <w:jc w:val="both"/>
    </w:pPr>
    <w:rPr>
      <w:rFonts w:ascii="Arial" w:hAnsi="Arial" w:eastAsia="宋体" w:cs="Arial"/>
      <w:sz w:val="18"/>
      <w:szCs w:val="18"/>
      <w:lang w:val="en-US" w:eastAsia="zh-CN" w:bidi="ar-SA"/>
    </w:rPr>
  </w:style>
  <w:style w:type="paragraph" w:customStyle="1" w:styleId="354">
    <w:name w:val="丁华标题3"/>
    <w:basedOn w:val="355"/>
    <w:next w:val="244"/>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5">
    <w:name w:val="丁华标题2"/>
    <w:basedOn w:val="3"/>
    <w:next w:val="244"/>
    <w:qFormat/>
    <w:uiPriority w:val="0"/>
    <w:pPr>
      <w:numPr>
        <w:ilvl w:val="1"/>
        <w:numId w:val="4"/>
      </w:numPr>
      <w:spacing w:line="413" w:lineRule="auto"/>
    </w:pPr>
    <w:rPr>
      <w:rFonts w:ascii="Arial" w:hAnsi="Arial" w:eastAsia="黑体"/>
      <w:b w:val="0"/>
      <w:sz w:val="28"/>
      <w:szCs w:val="20"/>
    </w:rPr>
  </w:style>
  <w:style w:type="paragraph" w:customStyle="1" w:styleId="356">
    <w:name w:val="修订1"/>
    <w:qFormat/>
    <w:uiPriority w:val="0"/>
    <w:rPr>
      <w:rFonts w:ascii="Times New Roman" w:hAnsi="Times New Roman" w:eastAsia="宋体" w:cs="Times New Roman"/>
      <w:kern w:val="2"/>
      <w:sz w:val="21"/>
      <w:szCs w:val="24"/>
      <w:lang w:val="en-US" w:eastAsia="zh-CN" w:bidi="ar-SA"/>
    </w:rPr>
  </w:style>
  <w:style w:type="paragraph" w:customStyle="1" w:styleId="357">
    <w:name w:val="Char"/>
    <w:basedOn w:val="1"/>
    <w:qFormat/>
    <w:uiPriority w:val="0"/>
    <w:pPr>
      <w:spacing w:afterLines="50" w:line="360" w:lineRule="auto"/>
    </w:pPr>
    <w:rPr>
      <w:rFonts w:ascii="Tahoma" w:hAnsi="Tahoma"/>
      <w:sz w:val="24"/>
    </w:rPr>
  </w:style>
  <w:style w:type="paragraph" w:customStyle="1" w:styleId="358">
    <w:name w:val="项目符号，二级"/>
    <w:basedOn w:val="263"/>
    <w:next w:val="263"/>
    <w:qFormat/>
    <w:uiPriority w:val="0"/>
    <w:pPr>
      <w:numPr>
        <w:ilvl w:val="0"/>
        <w:numId w:val="4"/>
      </w:numPr>
      <w:tabs>
        <w:tab w:val="left" w:pos="1211"/>
        <w:tab w:val="left" w:pos="1337"/>
      </w:tabs>
      <w:ind w:left="1337" w:right="-27" w:firstLine="480"/>
    </w:pPr>
    <w:rPr>
      <w:bCs w:val="0"/>
      <w:color w:val="000000"/>
      <w:sz w:val="24"/>
      <w:szCs w:val="24"/>
    </w:rPr>
  </w:style>
  <w:style w:type="paragraph" w:customStyle="1" w:styleId="359">
    <w:name w:val="_Style 1"/>
    <w:basedOn w:val="1"/>
    <w:qFormat/>
    <w:uiPriority w:val="0"/>
    <w:pPr>
      <w:ind w:firstLine="420" w:firstLineChars="200"/>
    </w:pPr>
    <w:rPr>
      <w:rFonts w:ascii="Calibri" w:hAnsi="Calibri"/>
      <w:szCs w:val="22"/>
    </w:rPr>
  </w:style>
  <w:style w:type="paragraph" w:customStyle="1" w:styleId="360">
    <w:name w:val="Char Char Char Char Char Char Char Char Char Char Char Char Char Char1"/>
    <w:basedOn w:val="1"/>
    <w:qFormat/>
    <w:uiPriority w:val="0"/>
    <w:rPr>
      <w:rFonts w:ascii="Tahoma" w:hAnsi="Tahoma" w:cs="Tahoma"/>
      <w:sz w:val="24"/>
    </w:rPr>
  </w:style>
  <w:style w:type="paragraph" w:customStyle="1" w:styleId="361">
    <w:name w:val="Char Char Char Char Char1"/>
    <w:basedOn w:val="1"/>
    <w:qFormat/>
    <w:uiPriority w:val="0"/>
    <w:rPr>
      <w:rFonts w:ascii="Tahoma" w:hAnsi="Tahoma" w:cs="Tahoma"/>
      <w:sz w:val="24"/>
    </w:rPr>
  </w:style>
  <w:style w:type="paragraph" w:customStyle="1" w:styleId="362">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3">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4">
    <w:name w:val="符号与编号"/>
    <w:basedOn w:val="1"/>
    <w:qFormat/>
    <w:uiPriority w:val="0"/>
    <w:pPr>
      <w:tabs>
        <w:tab w:val="left" w:pos="900"/>
      </w:tabs>
      <w:spacing w:afterLines="50" w:line="400" w:lineRule="atLeast"/>
      <w:ind w:left="900" w:hanging="420"/>
    </w:pPr>
    <w:rPr>
      <w:sz w:val="24"/>
      <w:szCs w:val="24"/>
    </w:rPr>
  </w:style>
  <w:style w:type="paragraph" w:customStyle="1" w:styleId="365">
    <w:name w:val="样式1"/>
    <w:basedOn w:val="1"/>
    <w:qFormat/>
    <w:uiPriority w:val="0"/>
    <w:pPr>
      <w:spacing w:line="300" w:lineRule="auto"/>
      <w:ind w:firstLine="480" w:firstLineChars="200"/>
    </w:pPr>
    <w:rPr>
      <w:sz w:val="24"/>
      <w:szCs w:val="24"/>
    </w:rPr>
  </w:style>
  <w:style w:type="paragraph" w:customStyle="1" w:styleId="366">
    <w:name w:val="Bullets L1"/>
    <w:basedOn w:val="1"/>
    <w:qFormat/>
    <w:uiPriority w:val="0"/>
    <w:pPr>
      <w:widowControl/>
      <w:numPr>
        <w:ilvl w:val="0"/>
        <w:numId w:val="5"/>
      </w:numPr>
      <w:spacing w:before="60" w:after="60"/>
      <w:jc w:val="left"/>
    </w:pPr>
    <w:rPr>
      <w:rFonts w:ascii="Arial" w:hAnsi="Arial"/>
      <w:kern w:val="0"/>
      <w:sz w:val="20"/>
    </w:rPr>
  </w:style>
  <w:style w:type="paragraph" w:customStyle="1" w:styleId="367">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9">
    <w:name w:val="正文 首行缩进:  2 字符 Char"/>
    <w:basedOn w:val="1"/>
    <w:qFormat/>
    <w:uiPriority w:val="0"/>
    <w:pPr>
      <w:spacing w:line="360" w:lineRule="auto"/>
      <w:ind w:firstLine="480"/>
    </w:pPr>
    <w:rPr>
      <w:rFonts w:cs="宋体"/>
      <w:sz w:val="24"/>
    </w:rPr>
  </w:style>
  <w:style w:type="paragraph" w:customStyle="1" w:styleId="370">
    <w:name w:val="Char2"/>
    <w:basedOn w:val="1"/>
    <w:qFormat/>
    <w:uiPriority w:val="0"/>
    <w:rPr>
      <w:rFonts w:ascii="Tahoma" w:hAnsi="Tahoma" w:cs="仿宋_GB2312"/>
      <w:sz w:val="24"/>
      <w:szCs w:val="28"/>
    </w:rPr>
  </w:style>
  <w:style w:type="paragraph" w:customStyle="1" w:styleId="371">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372">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73">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74">
    <w:name w:val="论文正文"/>
    <w:basedOn w:val="35"/>
    <w:qFormat/>
    <w:uiPriority w:val="0"/>
    <w:pPr>
      <w:spacing w:line="360" w:lineRule="auto"/>
      <w:ind w:left="0" w:firstLine="200" w:firstLineChars="200"/>
      <w:jc w:val="left"/>
    </w:pPr>
    <w:rPr>
      <w:sz w:val="28"/>
      <w:szCs w:val="24"/>
    </w:rPr>
  </w:style>
  <w:style w:type="paragraph" w:customStyle="1" w:styleId="375">
    <w:name w:val="列出段落3"/>
    <w:basedOn w:val="1"/>
    <w:qFormat/>
    <w:uiPriority w:val="0"/>
    <w:pPr>
      <w:ind w:firstLine="420" w:firstLineChars="200"/>
    </w:pPr>
    <w:rPr>
      <w:szCs w:val="24"/>
    </w:rPr>
  </w:style>
  <w:style w:type="paragraph" w:customStyle="1" w:styleId="376">
    <w:name w:val="丁华标题1"/>
    <w:basedOn w:val="2"/>
    <w:next w:val="244"/>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7">
    <w:name w:val="插图"/>
    <w:basedOn w:val="1"/>
    <w:qFormat/>
    <w:uiPriority w:val="0"/>
    <w:pPr>
      <w:tabs>
        <w:tab w:val="left" w:pos="1620"/>
      </w:tabs>
      <w:adjustRightInd w:val="0"/>
      <w:jc w:val="center"/>
    </w:pPr>
    <w:rPr>
      <w:bCs/>
      <w:color w:val="000000"/>
      <w:szCs w:val="22"/>
    </w:rPr>
  </w:style>
  <w:style w:type="paragraph" w:customStyle="1" w:styleId="378">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7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80">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81">
    <w:name w:val="标题2，章节第二层"/>
    <w:basedOn w:val="1"/>
    <w:next w:val="263"/>
    <w:qFormat/>
    <w:uiPriority w:val="0"/>
    <w:pPr>
      <w:numPr>
        <w:ilvl w:val="4"/>
        <w:numId w:val="3"/>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2">
    <w:name w:val="样式 标题 3H3sect1.2.3BOD 0Heading 3 - oldh3l3CTLevel 3 Head..."/>
    <w:basedOn w:val="5"/>
    <w:qFormat/>
    <w:uiPriority w:val="0"/>
    <w:pPr>
      <w:spacing w:beforeLines="50" w:afterLines="50"/>
      <w:jc w:val="left"/>
    </w:pPr>
    <w:rPr>
      <w:rFonts w:cs="宋体"/>
      <w:bCs/>
      <w:sz w:val="30"/>
    </w:rPr>
  </w:style>
  <w:style w:type="paragraph" w:customStyle="1" w:styleId="383">
    <w:name w:val="Char Char Char Char Char Char Char Char Char Char Char1"/>
    <w:basedOn w:val="1"/>
    <w:qFormat/>
    <w:uiPriority w:val="0"/>
    <w:rPr>
      <w:rFonts w:ascii="Tahoma" w:hAnsi="Tahoma"/>
      <w:sz w:val="24"/>
    </w:rPr>
  </w:style>
  <w:style w:type="paragraph" w:customStyle="1" w:styleId="384">
    <w:name w:val="tableau"/>
    <w:basedOn w:val="1"/>
    <w:qFormat/>
    <w:uiPriority w:val="0"/>
    <w:pPr>
      <w:widowControl/>
      <w:spacing w:before="20" w:after="20"/>
      <w:jc w:val="center"/>
    </w:pPr>
    <w:rPr>
      <w:rFonts w:ascii="Arial" w:hAnsi="Arial"/>
      <w:kern w:val="0"/>
      <w:sz w:val="16"/>
      <w:lang w:val="en-GB" w:eastAsia="en-US"/>
    </w:rPr>
  </w:style>
  <w:style w:type="paragraph" w:customStyle="1" w:styleId="385">
    <w:name w:val="font14"/>
    <w:basedOn w:val="1"/>
    <w:qFormat/>
    <w:uiPriority w:val="0"/>
    <w:pPr>
      <w:widowControl/>
      <w:spacing w:before="100" w:beforeAutospacing="1" w:after="100" w:afterAutospacing="1"/>
      <w:jc w:val="left"/>
    </w:pPr>
    <w:rPr>
      <w:kern w:val="0"/>
      <w:sz w:val="36"/>
      <w:szCs w:val="36"/>
    </w:rPr>
  </w:style>
  <w:style w:type="paragraph" w:customStyle="1" w:styleId="386">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87">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88">
    <w:name w:val="Test2"/>
    <w:basedOn w:val="3"/>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90">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91">
    <w:name w:val="Char Char Char Char Char Char Char Char Char Char Char Char Char Char Char Char Char Char Char Char Char Char Char"/>
    <w:basedOn w:val="1"/>
    <w:qFormat/>
    <w:uiPriority w:val="0"/>
    <w:rPr>
      <w:rFonts w:ascii="Tahoma" w:hAnsi="Tahoma"/>
      <w:sz w:val="24"/>
    </w:rPr>
  </w:style>
  <w:style w:type="paragraph" w:customStyle="1" w:styleId="392">
    <w:name w:val="Default Text"/>
    <w:basedOn w:val="1"/>
    <w:qFormat/>
    <w:uiPriority w:val="0"/>
    <w:pPr>
      <w:widowControl/>
      <w:jc w:val="left"/>
    </w:pPr>
    <w:rPr>
      <w:kern w:val="0"/>
      <w:sz w:val="24"/>
      <w:lang w:eastAsia="en-US"/>
    </w:rPr>
  </w:style>
  <w:style w:type="paragraph" w:customStyle="1" w:styleId="39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4">
    <w:name w:val="马刚标题1"/>
    <w:basedOn w:val="2"/>
    <w:next w:val="1"/>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5">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9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7">
    <w:name w:val="二级条标题"/>
    <w:basedOn w:val="1"/>
    <w:next w:val="257"/>
    <w:qFormat/>
    <w:uiPriority w:val="0"/>
    <w:pPr>
      <w:widowControl/>
      <w:tabs>
        <w:tab w:val="left" w:pos="2240"/>
      </w:tabs>
      <w:ind w:hanging="420"/>
      <w:outlineLvl w:val="3"/>
    </w:pPr>
    <w:rPr>
      <w:rFonts w:eastAsia="黑体"/>
      <w:kern w:val="0"/>
    </w:rPr>
  </w:style>
  <w:style w:type="paragraph" w:customStyle="1" w:styleId="398">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9">
    <w:name w:val="Pa6"/>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400">
    <w:name w:val="TOC 标题1"/>
    <w:basedOn w:val="2"/>
    <w:next w:val="1"/>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401">
    <w:name w:val="正文 + 宋体"/>
    <w:basedOn w:val="1"/>
    <w:qFormat/>
    <w:uiPriority w:val="0"/>
    <w:pPr>
      <w:spacing w:line="360" w:lineRule="auto"/>
      <w:ind w:firstLine="420" w:firstLineChars="200"/>
    </w:pPr>
    <w:rPr>
      <w:szCs w:val="24"/>
    </w:rPr>
  </w:style>
  <w:style w:type="paragraph" w:customStyle="1" w:styleId="402">
    <w:name w:val="Char Char Char Char Char Char Char Char1"/>
    <w:basedOn w:val="1"/>
    <w:qFormat/>
    <w:uiPriority w:val="0"/>
    <w:rPr>
      <w:rFonts w:ascii="Tahoma" w:hAnsi="Tahoma" w:cs="Tahoma"/>
      <w:sz w:val="24"/>
    </w:rPr>
  </w:style>
  <w:style w:type="paragraph" w:customStyle="1" w:styleId="403">
    <w:name w:val="Char Char Char Char1"/>
    <w:basedOn w:val="18"/>
    <w:qFormat/>
    <w:uiPriority w:val="0"/>
    <w:pPr>
      <w:adjustRightInd w:val="0"/>
      <w:snapToGrid w:val="0"/>
      <w:spacing w:line="360" w:lineRule="auto"/>
    </w:pPr>
    <w:rPr>
      <w:rFonts w:ascii="Tahoma" w:hAnsi="Tahoma"/>
      <w:sz w:val="24"/>
      <w:szCs w:val="24"/>
    </w:rPr>
  </w:style>
  <w:style w:type="paragraph" w:customStyle="1" w:styleId="404">
    <w:name w:val="正文1"/>
    <w:basedOn w:val="1"/>
    <w:qFormat/>
    <w:uiPriority w:val="0"/>
    <w:rPr>
      <w:rFonts w:ascii="Calibri" w:hAnsi="Calibri" w:eastAsia="Times New Roman" w:cs="宋体"/>
      <w:kern w:val="0"/>
      <w:lang w:val="zh-CN"/>
    </w:rPr>
  </w:style>
  <w:style w:type="paragraph" w:customStyle="1" w:styleId="405">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406">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07">
    <w:name w:val="Normal1"/>
    <w:basedOn w:val="1"/>
    <w:qFormat/>
    <w:uiPriority w:val="0"/>
    <w:rPr>
      <w:rFonts w:ascii="Calibri" w:hAnsi="Calibri" w:eastAsia="Times New Roman" w:cs="宋体"/>
      <w:kern w:val="0"/>
      <w:lang w:val="zh-CN"/>
    </w:rPr>
  </w:style>
  <w:style w:type="paragraph" w:customStyle="1" w:styleId="408">
    <w:name w:val="纯文本1"/>
    <w:basedOn w:val="1"/>
    <w:qFormat/>
    <w:uiPriority w:val="0"/>
    <w:pPr>
      <w:adjustRightInd w:val="0"/>
      <w:textAlignment w:val="baseline"/>
    </w:pPr>
    <w:rPr>
      <w:rFonts w:ascii="宋体" w:hAnsi="宋体" w:eastAsia="楷体_GB2312" w:cs="宋体"/>
      <w:sz w:val="28"/>
    </w:rPr>
  </w:style>
  <w:style w:type="paragraph" w:customStyle="1" w:styleId="409">
    <w:name w:val="正文lzq"/>
    <w:basedOn w:val="1"/>
    <w:qFormat/>
    <w:uiPriority w:val="0"/>
    <w:pPr>
      <w:adjustRightInd w:val="0"/>
      <w:spacing w:line="360" w:lineRule="auto"/>
      <w:ind w:firstLine="480"/>
      <w:textAlignment w:val="baseline"/>
    </w:pPr>
    <w:rPr>
      <w:kern w:val="0"/>
      <w:sz w:val="24"/>
    </w:rPr>
  </w:style>
  <w:style w:type="paragraph" w:customStyle="1" w:styleId="410">
    <w:name w:val="列表内容"/>
    <w:basedOn w:val="1"/>
    <w:next w:val="1"/>
    <w:qFormat/>
    <w:uiPriority w:val="0"/>
    <w:pPr>
      <w:widowControl/>
      <w:tabs>
        <w:tab w:val="left" w:pos="840"/>
      </w:tabs>
      <w:ind w:left="840" w:hanging="420"/>
      <w:jc w:val="left"/>
    </w:pPr>
    <w:rPr>
      <w:kern w:val="0"/>
      <w:sz w:val="18"/>
      <w:szCs w:val="24"/>
    </w:rPr>
  </w:style>
  <w:style w:type="paragraph" w:customStyle="1" w:styleId="411">
    <w:name w:val="Char Char Char Char Char Char Char Char Char Char Char Char Char Char Char Char Char Char Char Char Char"/>
    <w:basedOn w:val="1"/>
    <w:qFormat/>
    <w:uiPriority w:val="0"/>
    <w:rPr>
      <w:rFonts w:ascii="Tahoma" w:hAnsi="Tahoma"/>
      <w:sz w:val="24"/>
    </w:rPr>
  </w:style>
  <w:style w:type="paragraph" w:customStyle="1" w:styleId="412">
    <w:name w:val="Char Char Char"/>
    <w:basedOn w:val="1"/>
    <w:qFormat/>
    <w:uiPriority w:val="0"/>
    <w:rPr>
      <w:rFonts w:ascii="Tahoma" w:hAnsi="Tahoma"/>
      <w:sz w:val="24"/>
    </w:rPr>
  </w:style>
  <w:style w:type="paragraph" w:customStyle="1" w:styleId="413">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4">
    <w:name w:val="正文--表格内正文"/>
    <w:basedOn w:val="1"/>
    <w:qFormat/>
    <w:uiPriority w:val="0"/>
    <w:pPr>
      <w:spacing w:beforeLines="50" w:line="240" w:lineRule="atLeast"/>
      <w:jc w:val="center"/>
    </w:pPr>
    <w:rPr>
      <w:rFonts w:ascii="宋体" w:hAnsi="宋体"/>
      <w:color w:val="000000"/>
      <w:sz w:val="24"/>
      <w:szCs w:val="24"/>
    </w:rPr>
  </w:style>
  <w:style w:type="paragraph" w:customStyle="1" w:styleId="415">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416">
    <w:name w:val="公文标题 2"/>
    <w:basedOn w:val="1"/>
    <w:next w:val="347"/>
    <w:qFormat/>
    <w:uiPriority w:val="0"/>
    <w:pPr>
      <w:outlineLvl w:val="1"/>
    </w:pPr>
    <w:rPr>
      <w:rFonts w:ascii="仿宋_GB2312" w:hAnsi="宋体" w:eastAsia="仿宋_GB2312"/>
      <w:kern w:val="28"/>
      <w:sz w:val="28"/>
      <w:szCs w:val="24"/>
    </w:rPr>
  </w:style>
  <w:style w:type="paragraph" w:customStyle="1" w:styleId="417">
    <w:name w:val="文档正文"/>
    <w:basedOn w:val="1"/>
    <w:qFormat/>
    <w:uiPriority w:val="0"/>
    <w:pPr>
      <w:spacing w:line="360" w:lineRule="auto"/>
    </w:pPr>
    <w:rPr>
      <w:rFonts w:ascii="宋体" w:hAnsi="宋体"/>
      <w:b/>
      <w:bCs/>
      <w:szCs w:val="24"/>
    </w:rPr>
  </w:style>
  <w:style w:type="paragraph" w:customStyle="1" w:styleId="418">
    <w:name w:val="Char Char Char Char Char Char Char Char Char Char Char"/>
    <w:basedOn w:val="1"/>
    <w:qFormat/>
    <w:uiPriority w:val="0"/>
    <w:rPr>
      <w:rFonts w:ascii="Tahoma" w:hAnsi="Tahoma" w:cs="Tahoma"/>
      <w:sz w:val="24"/>
    </w:rPr>
  </w:style>
  <w:style w:type="paragraph" w:customStyle="1" w:styleId="419">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20">
    <w:name w:val="标题6"/>
    <w:basedOn w:val="7"/>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1">
    <w:name w:val="样式 段后: 0.5 行 左  0.75 字符"/>
    <w:basedOn w:val="1"/>
    <w:qFormat/>
    <w:uiPriority w:val="0"/>
    <w:pPr>
      <w:widowControl/>
      <w:spacing w:line="360" w:lineRule="auto"/>
      <w:ind w:firstLine="420" w:firstLineChars="200"/>
    </w:pPr>
    <w:rPr>
      <w:rFonts w:hAnsi="Arial" w:cs="Arial"/>
      <w:kern w:val="0"/>
      <w:szCs w:val="21"/>
    </w:rPr>
  </w:style>
  <w:style w:type="character" w:customStyle="1" w:styleId="422">
    <w:name w:val="批注文字 Char1"/>
    <w:basedOn w:val="63"/>
    <w:semiHidden/>
    <w:qFormat/>
    <w:uiPriority w:val="99"/>
    <w:rPr>
      <w:rFonts w:ascii="Times New Roman" w:hAnsi="Times New Roman" w:eastAsia="宋体" w:cs="Times New Roman"/>
      <w:szCs w:val="24"/>
    </w:rPr>
  </w:style>
  <w:style w:type="paragraph" w:styleId="423">
    <w:name w:val="List Paragraph"/>
    <w:basedOn w:val="1"/>
    <w:qFormat/>
    <w:uiPriority w:val="99"/>
    <w:pPr>
      <w:ind w:firstLine="420" w:firstLineChars="200"/>
    </w:pPr>
    <w:rPr>
      <w:szCs w:val="24"/>
    </w:rPr>
  </w:style>
  <w:style w:type="paragraph" w:customStyle="1" w:styleId="424">
    <w:name w:val="二级无"/>
    <w:basedOn w:val="1"/>
    <w:qFormat/>
    <w:uiPriority w:val="0"/>
    <w:pPr>
      <w:widowControl/>
      <w:tabs>
        <w:tab w:val="left" w:pos="2502"/>
        <w:tab w:val="left" w:pos="2790"/>
      </w:tabs>
      <w:ind w:left="2790" w:hanging="720"/>
      <w:jc w:val="left"/>
      <w:outlineLvl w:val="3"/>
    </w:pPr>
    <w:rPr>
      <w:rFonts w:ascii="宋体" w:hAnsi="Calibri"/>
      <w:kern w:val="0"/>
      <w:szCs w:val="21"/>
    </w:rPr>
  </w:style>
  <w:style w:type="character" w:customStyle="1" w:styleId="425">
    <w:name w:val="font21"/>
    <w:basedOn w:val="63"/>
    <w:qFormat/>
    <w:uiPriority w:val="0"/>
    <w:rPr>
      <w:rFonts w:hint="eastAsia" w:ascii="宋体" w:hAnsi="宋体" w:eastAsia="宋体" w:cs="宋体"/>
      <w:color w:val="000000"/>
      <w:sz w:val="24"/>
      <w:szCs w:val="24"/>
      <w:u w:val="none"/>
    </w:rPr>
  </w:style>
  <w:style w:type="character" w:customStyle="1" w:styleId="426">
    <w:name w:val="font31"/>
    <w:basedOn w:val="63"/>
    <w:qFormat/>
    <w:uiPriority w:val="0"/>
    <w:rPr>
      <w:rFonts w:hint="default" w:ascii="楷体_GB2312" w:eastAsia="楷体_GB2312" w:cs="楷体_GB2312"/>
      <w:color w:val="000000"/>
      <w:sz w:val="24"/>
      <w:szCs w:val="24"/>
      <w:u w:val="none"/>
    </w:rPr>
  </w:style>
  <w:style w:type="character" w:customStyle="1" w:styleId="427">
    <w:name w:val="tit"/>
    <w:basedOn w:val="63"/>
    <w:qFormat/>
    <w:uiPriority w:val="0"/>
    <w:rPr>
      <w:color w:val="333333"/>
      <w:sz w:val="24"/>
      <w:szCs w:val="24"/>
    </w:rPr>
  </w:style>
  <w:style w:type="character" w:customStyle="1" w:styleId="428">
    <w:name w:val="img_title18"/>
    <w:basedOn w:val="63"/>
    <w:qFormat/>
    <w:uiPriority w:val="0"/>
    <w:rPr>
      <w:vanish/>
    </w:rPr>
  </w:style>
  <w:style w:type="character" w:customStyle="1" w:styleId="429">
    <w:name w:val="nostart"/>
    <w:basedOn w:val="63"/>
    <w:qFormat/>
    <w:uiPriority w:val="0"/>
    <w:rPr>
      <w:rFonts w:ascii="Arial" w:hAnsi="Arial" w:cs="Arial"/>
      <w:color w:val="DD0000"/>
      <w:sz w:val="19"/>
      <w:szCs w:val="19"/>
    </w:rPr>
  </w:style>
  <w:style w:type="character" w:customStyle="1" w:styleId="430">
    <w:name w:val="starting"/>
    <w:basedOn w:val="63"/>
    <w:qFormat/>
    <w:uiPriority w:val="0"/>
    <w:rPr>
      <w:color w:val="13844D"/>
    </w:rPr>
  </w:style>
  <w:style w:type="character" w:customStyle="1" w:styleId="431">
    <w:name w:val="hit"/>
    <w:basedOn w:val="63"/>
    <w:qFormat/>
    <w:uiPriority w:val="0"/>
  </w:style>
  <w:style w:type="character" w:customStyle="1" w:styleId="432">
    <w:name w:val="c3"/>
    <w:basedOn w:val="63"/>
    <w:qFormat/>
    <w:uiPriority w:val="0"/>
  </w:style>
  <w:style w:type="character" w:customStyle="1" w:styleId="433">
    <w:name w:val="over8"/>
    <w:basedOn w:val="63"/>
    <w:qFormat/>
    <w:uiPriority w:val="0"/>
    <w:rPr>
      <w:color w:val="999999"/>
      <w:sz w:val="19"/>
      <w:szCs w:val="19"/>
    </w:rPr>
  </w:style>
  <w:style w:type="character" w:customStyle="1" w:styleId="434">
    <w:name w:val="right4"/>
    <w:basedOn w:val="63"/>
    <w:qFormat/>
    <w:uiPriority w:val="0"/>
    <w:rPr>
      <w:color w:val="A1A1A1"/>
    </w:rPr>
  </w:style>
  <w:style w:type="character" w:customStyle="1" w:styleId="435">
    <w:name w:val="msg-box8"/>
    <w:basedOn w:val="63"/>
    <w:qFormat/>
    <w:uiPriority w:val="0"/>
  </w:style>
  <w:style w:type="character" w:customStyle="1" w:styleId="436">
    <w:name w:val="c2"/>
    <w:basedOn w:val="63"/>
    <w:qFormat/>
    <w:uiPriority w:val="0"/>
  </w:style>
  <w:style w:type="character" w:customStyle="1" w:styleId="437">
    <w:name w:val="c1"/>
    <w:basedOn w:val="63"/>
    <w:qFormat/>
    <w:uiPriority w:val="0"/>
  </w:style>
  <w:style w:type="character" w:customStyle="1" w:styleId="438">
    <w:name w:val="tit4"/>
    <w:basedOn w:val="63"/>
    <w:qFormat/>
    <w:uiPriority w:val="0"/>
    <w:rPr>
      <w:color w:val="333333"/>
      <w:sz w:val="24"/>
      <w:szCs w:val="24"/>
    </w:rPr>
  </w:style>
  <w:style w:type="character" w:customStyle="1" w:styleId="439">
    <w:name w:val="starting8"/>
    <w:basedOn w:val="63"/>
    <w:qFormat/>
    <w:uiPriority w:val="0"/>
    <w:rPr>
      <w:color w:val="13844D"/>
    </w:rPr>
  </w:style>
  <w:style w:type="character" w:customStyle="1" w:styleId="440">
    <w:name w:val="nostart8"/>
    <w:basedOn w:val="63"/>
    <w:qFormat/>
    <w:uiPriority w:val="0"/>
    <w:rPr>
      <w:color w:val="DD0000"/>
    </w:rPr>
  </w:style>
  <w:style w:type="character" w:customStyle="1" w:styleId="441">
    <w:name w:val="over"/>
    <w:basedOn w:val="63"/>
    <w:qFormat/>
    <w:uiPriority w:val="0"/>
    <w:rPr>
      <w:color w:val="999999"/>
      <w:sz w:val="19"/>
      <w:szCs w:val="19"/>
    </w:rPr>
  </w:style>
  <w:style w:type="character" w:customStyle="1" w:styleId="442">
    <w:name w:val="msg-box"/>
    <w:basedOn w:val="63"/>
    <w:qFormat/>
    <w:uiPriority w:val="0"/>
  </w:style>
  <w:style w:type="character" w:customStyle="1" w:styleId="443">
    <w:name w:val="img_title"/>
    <w:basedOn w:val="63"/>
    <w:qFormat/>
    <w:uiPriority w:val="0"/>
    <w:rPr>
      <w:vanish/>
    </w:rPr>
  </w:style>
  <w:style w:type="character" w:customStyle="1" w:styleId="444">
    <w:name w:val="right3"/>
    <w:basedOn w:val="63"/>
    <w:qFormat/>
    <w:uiPriority w:val="0"/>
    <w:rPr>
      <w:color w:val="A1A1A1"/>
    </w:rPr>
  </w:style>
  <w:style w:type="character" w:customStyle="1" w:styleId="445">
    <w:name w:val="right"/>
    <w:basedOn w:val="63"/>
    <w:qFormat/>
    <w:uiPriority w:val="0"/>
    <w:rPr>
      <w:color w:val="A1A1A1"/>
    </w:rPr>
  </w:style>
  <w:style w:type="character" w:customStyle="1" w:styleId="446">
    <w:name w:val="starting7"/>
    <w:basedOn w:val="63"/>
    <w:qFormat/>
    <w:uiPriority w:val="0"/>
    <w:rPr>
      <w:color w:val="13844D"/>
    </w:rPr>
  </w:style>
  <w:style w:type="character" w:customStyle="1" w:styleId="447">
    <w:name w:val="tit3"/>
    <w:basedOn w:val="63"/>
    <w:qFormat/>
    <w:uiPriority w:val="0"/>
    <w:rPr>
      <w:color w:val="333333"/>
      <w:sz w:val="24"/>
      <w:szCs w:val="24"/>
    </w:rPr>
  </w:style>
  <w:style w:type="character" w:customStyle="1" w:styleId="448">
    <w:name w:val="nostart5"/>
    <w:basedOn w:val="63"/>
    <w:qFormat/>
    <w:uiPriority w:val="0"/>
    <w:rPr>
      <w:color w:val="DD0000"/>
    </w:rPr>
  </w:style>
  <w:style w:type="character" w:customStyle="1" w:styleId="449">
    <w:name w:val="starting5"/>
    <w:basedOn w:val="63"/>
    <w:qFormat/>
    <w:uiPriority w:val="0"/>
    <w:rPr>
      <w:color w:val="13844D"/>
    </w:rPr>
  </w:style>
  <w:style w:type="paragraph" w:customStyle="1" w:styleId="450">
    <w:name w:val="Body Text First Indent 21"/>
    <w:basedOn w:val="451"/>
    <w:qFormat/>
    <w:uiPriority w:val="0"/>
    <w:pPr>
      <w:spacing w:after="120" w:line="360" w:lineRule="auto"/>
      <w:ind w:left="420" w:leftChars="200" w:firstLine="420" w:firstLineChars="200"/>
    </w:pPr>
    <w:rPr>
      <w:rFonts w:ascii="Times New Roman" w:eastAsia="Times New Roman"/>
      <w:sz w:val="21"/>
      <w:szCs w:val="22"/>
    </w:rPr>
  </w:style>
  <w:style w:type="paragraph" w:customStyle="1" w:styleId="451">
    <w:name w:val="Body Text Indent1"/>
    <w:next w:val="452"/>
    <w:qFormat/>
    <w:uiPriority w:val="0"/>
    <w:pPr>
      <w:widowControl w:val="0"/>
      <w:ind w:firstLine="645"/>
      <w:jc w:val="both"/>
    </w:pPr>
    <w:rPr>
      <w:rFonts w:ascii="楷体_GB2312" w:hAnsi="@仿宋_GB2312" w:eastAsia="楷体_GB2312" w:cs="@仿宋_GB2312"/>
      <w:kern w:val="2"/>
      <w:sz w:val="32"/>
      <w:lang w:val="en-US" w:eastAsia="zh-CN" w:bidi="ar-SA"/>
    </w:rPr>
  </w:style>
  <w:style w:type="paragraph" w:customStyle="1" w:styleId="452">
    <w:name w:val="寄信人地址1"/>
    <w:qFormat/>
    <w:uiPriority w:val="0"/>
    <w:pPr>
      <w:widowControl w:val="0"/>
      <w:snapToGrid w:val="0"/>
      <w:jc w:val="both"/>
    </w:pPr>
    <w:rPr>
      <w:rFonts w:ascii="Arial" w:hAnsi="Arial" w:eastAsia="@仿宋_GB2312" w:cs="@仿宋_GB2312"/>
      <w:kern w:val="2"/>
      <w:sz w:val="21"/>
      <w:lang w:val="en-US" w:eastAsia="zh-CN" w:bidi="ar-SA"/>
    </w:rPr>
  </w:style>
  <w:style w:type="character" w:customStyle="1" w:styleId="453">
    <w:name w:val="first-child"/>
    <w:basedOn w:val="63"/>
    <w:qFormat/>
    <w:uiPriority w:val="0"/>
  </w:style>
  <w:style w:type="character" w:customStyle="1" w:styleId="454">
    <w:name w:val="layui-layer-tabnow"/>
    <w:basedOn w:val="63"/>
    <w:qFormat/>
    <w:uiPriority w:val="0"/>
    <w:rPr>
      <w:bdr w:val="single" w:color="CCCCCC" w:sz="6" w:space="0"/>
      <w:shd w:val="clear" w:color="auto" w:fill="FFFFFF"/>
    </w:rPr>
  </w:style>
  <w:style w:type="character" w:customStyle="1" w:styleId="455">
    <w:name w:val="font41"/>
    <w:basedOn w:val="63"/>
    <w:qFormat/>
    <w:uiPriority w:val="0"/>
    <w:rPr>
      <w:rFonts w:hint="eastAsia" w:ascii="宋体" w:hAnsi="宋体" w:eastAsia="宋体" w:cs="宋体"/>
      <w:color w:val="000000"/>
      <w:sz w:val="22"/>
      <w:szCs w:val="22"/>
      <w:u w:val="none"/>
    </w:rPr>
  </w:style>
  <w:style w:type="character" w:customStyle="1" w:styleId="456">
    <w:name w:val="font51"/>
    <w:basedOn w:val="63"/>
    <w:qFormat/>
    <w:uiPriority w:val="0"/>
    <w:rPr>
      <w:rFonts w:hint="eastAsia" w:ascii="宋体" w:hAnsi="宋体" w:eastAsia="宋体" w:cs="宋体"/>
      <w:color w:val="000000"/>
      <w:sz w:val="24"/>
      <w:szCs w:val="24"/>
      <w:u w:val="none"/>
    </w:rPr>
  </w:style>
  <w:style w:type="character" w:customStyle="1" w:styleId="457">
    <w:name w:val="newpure-skyblue"/>
    <w:basedOn w:val="63"/>
    <w:qFormat/>
    <w:uiPriority w:val="0"/>
  </w:style>
  <w:style w:type="character" w:customStyle="1" w:styleId="458">
    <w:name w:val="line-maroon"/>
    <w:basedOn w:val="63"/>
    <w:qFormat/>
    <w:uiPriority w:val="0"/>
  </w:style>
  <w:style w:type="character" w:customStyle="1" w:styleId="459">
    <w:name w:val="width-blue"/>
    <w:basedOn w:val="63"/>
    <w:qFormat/>
    <w:uiPriority w:val="0"/>
  </w:style>
  <w:style w:type="character" w:customStyle="1" w:styleId="460">
    <w:name w:val="line-blue"/>
    <w:basedOn w:val="63"/>
    <w:qFormat/>
    <w:uiPriority w:val="0"/>
  </w:style>
  <w:style w:type="character" w:customStyle="1" w:styleId="461">
    <w:name w:val="width-red"/>
    <w:basedOn w:val="63"/>
    <w:qFormat/>
    <w:uiPriority w:val="0"/>
  </w:style>
  <w:style w:type="character" w:customStyle="1" w:styleId="462">
    <w:name w:val="newpure-darkred"/>
    <w:basedOn w:val="63"/>
    <w:qFormat/>
    <w:uiPriority w:val="0"/>
  </w:style>
  <w:style w:type="character" w:customStyle="1" w:styleId="463">
    <w:name w:val="newpure-maroon"/>
    <w:basedOn w:val="63"/>
    <w:qFormat/>
    <w:uiPriority w:val="0"/>
  </w:style>
  <w:style w:type="character" w:customStyle="1" w:styleId="464">
    <w:name w:val="default-darkred"/>
    <w:basedOn w:val="63"/>
    <w:qFormat/>
    <w:uiPriority w:val="0"/>
  </w:style>
  <w:style w:type="character" w:customStyle="1" w:styleId="465">
    <w:name w:val="line-darkred"/>
    <w:basedOn w:val="63"/>
    <w:qFormat/>
    <w:uiPriority w:val="0"/>
  </w:style>
  <w:style w:type="character" w:customStyle="1" w:styleId="466">
    <w:name w:val="button"/>
    <w:basedOn w:val="63"/>
    <w:qFormat/>
    <w:uiPriority w:val="0"/>
    <w:rPr>
      <w:sz w:val="18"/>
      <w:szCs w:val="18"/>
    </w:rPr>
  </w:style>
  <w:style w:type="character" w:customStyle="1" w:styleId="467">
    <w:name w:val="button1"/>
    <w:basedOn w:val="63"/>
    <w:qFormat/>
    <w:uiPriority w:val="0"/>
  </w:style>
  <w:style w:type="character" w:customStyle="1" w:styleId="468">
    <w:name w:val="button2"/>
    <w:basedOn w:val="63"/>
    <w:qFormat/>
    <w:uiPriority w:val="0"/>
  </w:style>
  <w:style w:type="character" w:customStyle="1" w:styleId="469">
    <w:name w:val="button3"/>
    <w:basedOn w:val="63"/>
    <w:qFormat/>
    <w:uiPriority w:val="0"/>
    <w:rPr>
      <w:sz w:val="18"/>
      <w:szCs w:val="18"/>
    </w:rPr>
  </w:style>
  <w:style w:type="character" w:customStyle="1" w:styleId="470">
    <w:name w:val="button4"/>
    <w:basedOn w:val="63"/>
    <w:qFormat/>
    <w:uiPriority w:val="0"/>
  </w:style>
  <w:style w:type="character" w:customStyle="1" w:styleId="471">
    <w:name w:val="button5"/>
    <w:basedOn w:val="63"/>
    <w:qFormat/>
    <w:uiPriority w:val="0"/>
  </w:style>
  <w:style w:type="character" w:customStyle="1" w:styleId="472">
    <w:name w:val="button6"/>
    <w:basedOn w:val="63"/>
    <w:qFormat/>
    <w:uiPriority w:val="0"/>
  </w:style>
  <w:style w:type="character" w:customStyle="1" w:styleId="473">
    <w:name w:val="button7"/>
    <w:basedOn w:val="63"/>
    <w:qFormat/>
    <w:uiPriority w:val="0"/>
  </w:style>
  <w:style w:type="character" w:customStyle="1" w:styleId="474">
    <w:name w:val="button8"/>
    <w:basedOn w:val="63"/>
    <w:qFormat/>
    <w:uiPriority w:val="0"/>
    <w:rPr>
      <w:color w:val="777575"/>
    </w:rPr>
  </w:style>
  <w:style w:type="character" w:customStyle="1" w:styleId="475">
    <w:name w:val="button9"/>
    <w:basedOn w:val="63"/>
    <w:qFormat/>
    <w:uiPriority w:val="0"/>
    <w:rPr>
      <w:sz w:val="18"/>
      <w:szCs w:val="18"/>
    </w:rPr>
  </w:style>
  <w:style w:type="character" w:customStyle="1" w:styleId="476">
    <w:name w:val="button10"/>
    <w:basedOn w:val="63"/>
    <w:qFormat/>
    <w:uiPriority w:val="0"/>
  </w:style>
  <w:style w:type="character" w:customStyle="1" w:styleId="477">
    <w:name w:val="button11"/>
    <w:basedOn w:val="63"/>
    <w:qFormat/>
    <w:uiPriority w:val="0"/>
  </w:style>
  <w:style w:type="character" w:customStyle="1" w:styleId="478">
    <w:name w:val="line-black"/>
    <w:basedOn w:val="63"/>
    <w:qFormat/>
    <w:uiPriority w:val="0"/>
  </w:style>
  <w:style w:type="character" w:customStyle="1" w:styleId="479">
    <w:name w:val="s-point"/>
    <w:basedOn w:val="63"/>
    <w:qFormat/>
    <w:uiPriority w:val="0"/>
    <w:rPr>
      <w:sz w:val="0"/>
      <w:szCs w:val="0"/>
      <w:bdr w:val="dashed" w:color="auto" w:sz="48" w:space="0"/>
    </w:rPr>
  </w:style>
  <w:style w:type="character" w:customStyle="1" w:styleId="480">
    <w:name w:val="s-point1"/>
    <w:basedOn w:val="63"/>
    <w:qFormat/>
    <w:uiPriority w:val="0"/>
    <w:rPr>
      <w:sz w:val="0"/>
      <w:szCs w:val="0"/>
      <w:bdr w:val="dashed" w:color="auto" w:sz="48" w:space="0"/>
    </w:rPr>
  </w:style>
  <w:style w:type="character" w:customStyle="1" w:styleId="481">
    <w:name w:val="s-point2"/>
    <w:basedOn w:val="63"/>
    <w:qFormat/>
    <w:uiPriority w:val="0"/>
  </w:style>
  <w:style w:type="character" w:customStyle="1" w:styleId="482">
    <w:name w:val="newpure-seablue"/>
    <w:basedOn w:val="63"/>
    <w:qFormat/>
    <w:uiPriority w:val="0"/>
  </w:style>
  <w:style w:type="character" w:customStyle="1" w:styleId="483">
    <w:name w:val="line-cyan"/>
    <w:basedOn w:val="63"/>
    <w:qFormat/>
    <w:uiPriority w:val="0"/>
  </w:style>
  <w:style w:type="character" w:customStyle="1" w:styleId="484">
    <w:name w:val="newpure-blue"/>
    <w:basedOn w:val="63"/>
    <w:qFormat/>
    <w:uiPriority w:val="0"/>
  </w:style>
  <w:style w:type="character" w:customStyle="1" w:styleId="485">
    <w:name w:val="hover144"/>
    <w:basedOn w:val="63"/>
    <w:qFormat/>
    <w:uiPriority w:val="0"/>
    <w:rPr>
      <w:sz w:val="21"/>
      <w:szCs w:val="21"/>
    </w:rPr>
  </w:style>
  <w:style w:type="character" w:customStyle="1" w:styleId="486">
    <w:name w:val="hover145"/>
    <w:basedOn w:val="63"/>
    <w:qFormat/>
    <w:uiPriority w:val="0"/>
    <w:rPr>
      <w:shd w:val="clear" w:fill="F3F3F3"/>
    </w:rPr>
  </w:style>
  <w:style w:type="character" w:customStyle="1" w:styleId="487">
    <w:name w:val="hover146"/>
    <w:basedOn w:val="63"/>
    <w:qFormat/>
    <w:uiPriority w:val="0"/>
    <w:rPr>
      <w:color w:val="55AAA3"/>
    </w:rPr>
  </w:style>
  <w:style w:type="character" w:customStyle="1" w:styleId="488">
    <w:name w:val="hover147"/>
    <w:basedOn w:val="63"/>
    <w:qFormat/>
    <w:uiPriority w:val="0"/>
    <w:rPr>
      <w:shd w:val="clear" w:fill="F3F3F3"/>
    </w:rPr>
  </w:style>
  <w:style w:type="character" w:customStyle="1" w:styleId="489">
    <w:name w:val="hover148"/>
    <w:basedOn w:val="63"/>
    <w:qFormat/>
    <w:uiPriority w:val="0"/>
    <w:rPr>
      <w:color w:val="BA2E2E"/>
    </w:rPr>
  </w:style>
  <w:style w:type="character" w:customStyle="1" w:styleId="490">
    <w:name w:val="hover149"/>
    <w:basedOn w:val="63"/>
    <w:qFormat/>
    <w:uiPriority w:val="0"/>
    <w:rPr>
      <w:color w:val="4799E7"/>
    </w:rPr>
  </w:style>
  <w:style w:type="character" w:customStyle="1" w:styleId="491">
    <w:name w:val="hover150"/>
    <w:basedOn w:val="63"/>
    <w:qFormat/>
    <w:uiPriority w:val="0"/>
    <w:rPr>
      <w:color w:val="393D49"/>
    </w:rPr>
  </w:style>
  <w:style w:type="character" w:customStyle="1" w:styleId="492">
    <w:name w:val="hover151"/>
    <w:basedOn w:val="63"/>
    <w:qFormat/>
    <w:uiPriority w:val="0"/>
    <w:rPr>
      <w:color w:val="ED6D00"/>
    </w:rPr>
  </w:style>
  <w:style w:type="character" w:customStyle="1" w:styleId="493">
    <w:name w:val="default-green"/>
    <w:basedOn w:val="63"/>
    <w:qFormat/>
    <w:uiPriority w:val="0"/>
  </w:style>
  <w:style w:type="character" w:customStyle="1" w:styleId="494">
    <w:name w:val="default-red"/>
    <w:basedOn w:val="63"/>
    <w:qFormat/>
    <w:uiPriority w:val="0"/>
  </w:style>
  <w:style w:type="character" w:customStyle="1" w:styleId="495">
    <w:name w:val="width-black"/>
    <w:basedOn w:val="63"/>
    <w:qFormat/>
    <w:uiPriority w:val="0"/>
  </w:style>
  <w:style w:type="character" w:customStyle="1" w:styleId="496">
    <w:name w:val="wh-sys-warn-num"/>
    <w:basedOn w:val="63"/>
    <w:qFormat/>
    <w:uiPriority w:val="0"/>
  </w:style>
  <w:style w:type="character" w:customStyle="1" w:styleId="497">
    <w:name w:val="wh-sys-warn-num1"/>
    <w:basedOn w:val="63"/>
    <w:qFormat/>
    <w:uiPriority w:val="0"/>
  </w:style>
  <w:style w:type="character" w:customStyle="1" w:styleId="498">
    <w:name w:val="wh-sys-warn-num2"/>
    <w:basedOn w:val="63"/>
    <w:qFormat/>
    <w:uiPriority w:val="0"/>
  </w:style>
  <w:style w:type="character" w:customStyle="1" w:styleId="499">
    <w:name w:val="wh-sys-warn-num3"/>
    <w:basedOn w:val="63"/>
    <w:qFormat/>
    <w:uiPriority w:val="0"/>
  </w:style>
  <w:style w:type="character" w:customStyle="1" w:styleId="500">
    <w:name w:val="wh-sys-warn-num4"/>
    <w:basedOn w:val="63"/>
    <w:qFormat/>
    <w:uiPriority w:val="0"/>
  </w:style>
  <w:style w:type="character" w:customStyle="1" w:styleId="501">
    <w:name w:val="default-cyan"/>
    <w:basedOn w:val="63"/>
    <w:qFormat/>
    <w:uiPriority w:val="0"/>
  </w:style>
  <w:style w:type="character" w:customStyle="1" w:styleId="502">
    <w:name w:val="width-green"/>
    <w:basedOn w:val="63"/>
    <w:qFormat/>
    <w:uiPriority w:val="0"/>
  </w:style>
  <w:style w:type="character" w:customStyle="1" w:styleId="503">
    <w:name w:val="office"/>
    <w:basedOn w:val="63"/>
    <w:qFormat/>
    <w:uiPriority w:val="0"/>
  </w:style>
  <w:style w:type="character" w:customStyle="1" w:styleId="504">
    <w:name w:val="line-green"/>
    <w:basedOn w:val="63"/>
    <w:qFormat/>
    <w:uiPriority w:val="0"/>
  </w:style>
  <w:style w:type="character" w:customStyle="1" w:styleId="505">
    <w:name w:val="newpure-gray"/>
    <w:basedOn w:val="63"/>
    <w:qFormat/>
    <w:uiPriority w:val="0"/>
  </w:style>
  <w:style w:type="character" w:customStyle="1" w:styleId="506">
    <w:name w:val="wh-portal-a-cursor"/>
    <w:basedOn w:val="63"/>
    <w:qFormat/>
    <w:uiPriority w:val="0"/>
    <w:rPr>
      <w:color w:val="202020"/>
    </w:rPr>
  </w:style>
  <w:style w:type="character" w:customStyle="1" w:styleId="507">
    <w:name w:val="wh-portal-a-cursor1"/>
    <w:basedOn w:val="63"/>
    <w:qFormat/>
    <w:uiPriority w:val="0"/>
  </w:style>
  <w:style w:type="character" w:customStyle="1" w:styleId="508">
    <w:name w:val="default-violet"/>
    <w:basedOn w:val="63"/>
    <w:qFormat/>
    <w:uiPriority w:val="0"/>
  </w:style>
  <w:style w:type="character" w:customStyle="1" w:styleId="509">
    <w:name w:val="line-red"/>
    <w:basedOn w:val="63"/>
    <w:qFormat/>
    <w:uiPriority w:val="0"/>
  </w:style>
  <w:style w:type="character" w:customStyle="1" w:styleId="510">
    <w:name w:val="default-seablue"/>
    <w:basedOn w:val="63"/>
    <w:qFormat/>
    <w:uiPriority w:val="0"/>
  </w:style>
  <w:style w:type="character" w:customStyle="1" w:styleId="511">
    <w:name w:val="width-violet"/>
    <w:basedOn w:val="63"/>
    <w:qFormat/>
    <w:uiPriority w:val="0"/>
  </w:style>
  <w:style w:type="character" w:customStyle="1" w:styleId="512">
    <w:name w:val="line-lightgreen"/>
    <w:basedOn w:val="63"/>
    <w:qFormat/>
    <w:uiPriority w:val="0"/>
  </w:style>
  <w:style w:type="character" w:customStyle="1" w:styleId="513">
    <w:name w:val="online-per"/>
    <w:basedOn w:val="63"/>
    <w:qFormat/>
    <w:uiPriority w:val="0"/>
    <w:rPr>
      <w:color w:val="55AAA3"/>
    </w:rPr>
  </w:style>
  <w:style w:type="character" w:customStyle="1" w:styleId="514">
    <w:name w:val="online-per1"/>
    <w:basedOn w:val="63"/>
    <w:qFormat/>
    <w:uiPriority w:val="0"/>
    <w:rPr>
      <w:color w:val="BA2E2E"/>
    </w:rPr>
  </w:style>
  <w:style w:type="character" w:customStyle="1" w:styleId="515">
    <w:name w:val="online-per2"/>
    <w:basedOn w:val="63"/>
    <w:qFormat/>
    <w:uiPriority w:val="0"/>
    <w:rPr>
      <w:color w:val="4799E7"/>
    </w:rPr>
  </w:style>
  <w:style w:type="character" w:customStyle="1" w:styleId="516">
    <w:name w:val="online-per3"/>
    <w:basedOn w:val="63"/>
    <w:qFormat/>
    <w:uiPriority w:val="0"/>
    <w:rPr>
      <w:color w:val="393D49"/>
    </w:rPr>
  </w:style>
  <w:style w:type="character" w:customStyle="1" w:styleId="517">
    <w:name w:val="online-per4"/>
    <w:basedOn w:val="63"/>
    <w:qFormat/>
    <w:uiPriority w:val="0"/>
    <w:rPr>
      <w:color w:val="ED6D00"/>
    </w:rPr>
  </w:style>
  <w:style w:type="character" w:customStyle="1" w:styleId="518">
    <w:name w:val="width-indigo"/>
    <w:basedOn w:val="63"/>
    <w:qFormat/>
    <w:uiPriority w:val="0"/>
  </w:style>
  <w:style w:type="character" w:customStyle="1" w:styleId="519">
    <w:name w:val="width-cyan"/>
    <w:basedOn w:val="63"/>
    <w:qFormat/>
    <w:uiPriority w:val="0"/>
  </w:style>
  <w:style w:type="character" w:customStyle="1" w:styleId="520">
    <w:name w:val="show2"/>
    <w:basedOn w:val="63"/>
    <w:qFormat/>
    <w:uiPriority w:val="0"/>
    <w:rPr>
      <w:color w:val="FFFFFF"/>
    </w:rPr>
  </w:style>
  <w:style w:type="character" w:customStyle="1" w:styleId="521">
    <w:name w:val="show3"/>
    <w:basedOn w:val="63"/>
    <w:qFormat/>
    <w:uiPriority w:val="0"/>
    <w:rPr>
      <w:bdr w:val="single" w:color="55AAA3" w:sz="6" w:space="0"/>
      <w:shd w:val="clear" w:fill="55AAA3"/>
    </w:rPr>
  </w:style>
  <w:style w:type="character" w:customStyle="1" w:styleId="522">
    <w:name w:val="show4"/>
    <w:basedOn w:val="63"/>
    <w:qFormat/>
    <w:uiPriority w:val="0"/>
    <w:rPr>
      <w:bdr w:val="single" w:color="BA2E2E" w:sz="6" w:space="0"/>
      <w:shd w:val="clear" w:fill="BA2E2E"/>
    </w:rPr>
  </w:style>
  <w:style w:type="character" w:customStyle="1" w:styleId="523">
    <w:name w:val="show5"/>
    <w:basedOn w:val="63"/>
    <w:qFormat/>
    <w:uiPriority w:val="0"/>
    <w:rPr>
      <w:bdr w:val="single" w:color="4799E7" w:sz="6" w:space="0"/>
      <w:shd w:val="clear" w:fill="4799E7"/>
    </w:rPr>
  </w:style>
  <w:style w:type="character" w:customStyle="1" w:styleId="524">
    <w:name w:val="show6"/>
    <w:basedOn w:val="63"/>
    <w:qFormat/>
    <w:uiPriority w:val="0"/>
    <w:rPr>
      <w:bdr w:val="single" w:color="393D49" w:sz="6" w:space="0"/>
      <w:shd w:val="clear" w:fill="393D49"/>
    </w:rPr>
  </w:style>
  <w:style w:type="character" w:customStyle="1" w:styleId="525">
    <w:name w:val="show7"/>
    <w:basedOn w:val="63"/>
    <w:qFormat/>
    <w:uiPriority w:val="0"/>
    <w:rPr>
      <w:bdr w:val="single" w:color="ED6D00" w:sz="6" w:space="0"/>
      <w:shd w:val="clear" w:fill="ED6D00"/>
    </w:rPr>
  </w:style>
  <w:style w:type="character" w:customStyle="1" w:styleId="526">
    <w:name w:val="pagelist-total"/>
    <w:basedOn w:val="63"/>
    <w:qFormat/>
    <w:uiPriority w:val="0"/>
    <w:rPr>
      <w:color w:val="55AAA3"/>
    </w:rPr>
  </w:style>
  <w:style w:type="character" w:customStyle="1" w:styleId="527">
    <w:name w:val="pagelist-total1"/>
    <w:basedOn w:val="63"/>
    <w:qFormat/>
    <w:uiPriority w:val="0"/>
    <w:rPr>
      <w:color w:val="BA2E2E"/>
    </w:rPr>
  </w:style>
  <w:style w:type="character" w:customStyle="1" w:styleId="528">
    <w:name w:val="pagelist-total2"/>
    <w:basedOn w:val="63"/>
    <w:qFormat/>
    <w:uiPriority w:val="0"/>
    <w:rPr>
      <w:color w:val="4799E7"/>
    </w:rPr>
  </w:style>
  <w:style w:type="character" w:customStyle="1" w:styleId="529">
    <w:name w:val="pagelist-total3"/>
    <w:basedOn w:val="63"/>
    <w:qFormat/>
    <w:uiPriority w:val="0"/>
    <w:rPr>
      <w:color w:val="393D49"/>
    </w:rPr>
  </w:style>
  <w:style w:type="character" w:customStyle="1" w:styleId="530">
    <w:name w:val="pagelist-total4"/>
    <w:basedOn w:val="63"/>
    <w:qFormat/>
    <w:uiPriority w:val="0"/>
    <w:rPr>
      <w:color w:val="ED6D00"/>
    </w:rPr>
  </w:style>
  <w:style w:type="character" w:customStyle="1" w:styleId="531">
    <w:name w:val="q-meta-author"/>
    <w:basedOn w:val="63"/>
    <w:qFormat/>
    <w:uiPriority w:val="0"/>
    <w:rPr>
      <w:color w:val="55AAA3"/>
    </w:rPr>
  </w:style>
  <w:style w:type="character" w:customStyle="1" w:styleId="532">
    <w:name w:val="q-meta-author1"/>
    <w:basedOn w:val="63"/>
    <w:qFormat/>
    <w:uiPriority w:val="0"/>
    <w:rPr>
      <w:color w:val="BA2E2E"/>
    </w:rPr>
  </w:style>
  <w:style w:type="character" w:customStyle="1" w:styleId="533">
    <w:name w:val="q-meta-author2"/>
    <w:basedOn w:val="63"/>
    <w:qFormat/>
    <w:uiPriority w:val="0"/>
    <w:rPr>
      <w:color w:val="4799E7"/>
    </w:rPr>
  </w:style>
  <w:style w:type="character" w:customStyle="1" w:styleId="534">
    <w:name w:val="q-meta-author3"/>
    <w:basedOn w:val="63"/>
    <w:qFormat/>
    <w:uiPriority w:val="0"/>
    <w:rPr>
      <w:color w:val="393D49"/>
    </w:rPr>
  </w:style>
  <w:style w:type="character" w:customStyle="1" w:styleId="535">
    <w:name w:val="q-meta-author4"/>
    <w:basedOn w:val="63"/>
    <w:qFormat/>
    <w:uiPriority w:val="0"/>
    <w:rPr>
      <w:color w:val="ED6D00"/>
    </w:rPr>
  </w:style>
  <w:style w:type="character" w:customStyle="1" w:styleId="536">
    <w:name w:val="fa_ico_docu"/>
    <w:basedOn w:val="63"/>
    <w:qFormat/>
    <w:uiPriority w:val="0"/>
  </w:style>
  <w:style w:type="character" w:customStyle="1" w:styleId="537">
    <w:name w:val="default-purple"/>
    <w:basedOn w:val="63"/>
    <w:qFormat/>
    <w:uiPriority w:val="0"/>
  </w:style>
  <w:style w:type="character" w:customStyle="1" w:styleId="538">
    <w:name w:val="default-orange"/>
    <w:basedOn w:val="63"/>
    <w:qFormat/>
    <w:uiPriority w:val="0"/>
  </w:style>
  <w:style w:type="character" w:customStyle="1" w:styleId="539">
    <w:name w:val="default-pink"/>
    <w:basedOn w:val="63"/>
    <w:qFormat/>
    <w:uiPriority w:val="0"/>
  </w:style>
  <w:style w:type="character" w:customStyle="1" w:styleId="540">
    <w:name w:val="default-blue"/>
    <w:basedOn w:val="63"/>
    <w:qFormat/>
    <w:uiPriority w:val="0"/>
  </w:style>
  <w:style w:type="character" w:customStyle="1" w:styleId="541">
    <w:name w:val="line-skyblue"/>
    <w:basedOn w:val="63"/>
    <w:qFormat/>
    <w:uiPriority w:val="0"/>
  </w:style>
  <w:style w:type="character" w:customStyle="1" w:styleId="542">
    <w:name w:val="default-lightgreen"/>
    <w:basedOn w:val="63"/>
    <w:qFormat/>
    <w:uiPriority w:val="0"/>
  </w:style>
  <w:style w:type="character" w:customStyle="1" w:styleId="543">
    <w:name w:val="line-indigo"/>
    <w:basedOn w:val="63"/>
    <w:qFormat/>
    <w:uiPriority w:val="0"/>
  </w:style>
  <w:style w:type="character" w:customStyle="1" w:styleId="544">
    <w:name w:val="default-gray"/>
    <w:basedOn w:val="63"/>
    <w:qFormat/>
    <w:uiPriority w:val="0"/>
  </w:style>
  <w:style w:type="character" w:customStyle="1" w:styleId="545">
    <w:name w:val="newpure-purple"/>
    <w:basedOn w:val="63"/>
    <w:qFormat/>
    <w:uiPriority w:val="0"/>
  </w:style>
  <w:style w:type="character" w:customStyle="1" w:styleId="546">
    <w:name w:val="default-skyblue"/>
    <w:basedOn w:val="63"/>
    <w:qFormat/>
    <w:uiPriority w:val="0"/>
  </w:style>
  <w:style w:type="character" w:customStyle="1" w:styleId="547">
    <w:name w:val="line-orange"/>
    <w:basedOn w:val="63"/>
    <w:qFormat/>
    <w:uiPriority w:val="0"/>
  </w:style>
  <w:style w:type="character" w:customStyle="1" w:styleId="548">
    <w:name w:val="width-skyblue"/>
    <w:basedOn w:val="63"/>
    <w:qFormat/>
    <w:uiPriority w:val="0"/>
  </w:style>
  <w:style w:type="character" w:customStyle="1" w:styleId="549">
    <w:name w:val="default-indigo"/>
    <w:basedOn w:val="63"/>
    <w:qFormat/>
    <w:uiPriority w:val="0"/>
  </w:style>
  <w:style w:type="character" w:customStyle="1" w:styleId="550">
    <w:name w:val="default-darkblue"/>
    <w:basedOn w:val="63"/>
    <w:qFormat/>
    <w:uiPriority w:val="0"/>
  </w:style>
  <w:style w:type="character" w:customStyle="1" w:styleId="551">
    <w:name w:val="width-pink"/>
    <w:basedOn w:val="63"/>
    <w:qFormat/>
    <w:uiPriority w:val="0"/>
  </w:style>
  <w:style w:type="character" w:customStyle="1" w:styleId="552">
    <w:name w:val="default-maroon"/>
    <w:basedOn w:val="63"/>
    <w:qFormat/>
    <w:uiPriority w:val="0"/>
  </w:style>
  <w:style w:type="character" w:customStyle="1" w:styleId="553">
    <w:name w:val="default-brown"/>
    <w:basedOn w:val="63"/>
    <w:qFormat/>
    <w:uiPriority w:val="0"/>
  </w:style>
  <w:style w:type="character" w:customStyle="1" w:styleId="554">
    <w:name w:val="default-black"/>
    <w:basedOn w:val="63"/>
    <w:qFormat/>
    <w:uiPriority w:val="0"/>
  </w:style>
  <w:style w:type="character" w:customStyle="1" w:styleId="555">
    <w:name w:val="line-pink"/>
    <w:basedOn w:val="63"/>
    <w:qFormat/>
    <w:uiPriority w:val="0"/>
  </w:style>
  <w:style w:type="character" w:customStyle="1" w:styleId="556">
    <w:name w:val="line-purple"/>
    <w:basedOn w:val="63"/>
    <w:qFormat/>
    <w:uiPriority w:val="0"/>
  </w:style>
  <w:style w:type="character" w:customStyle="1" w:styleId="557">
    <w:name w:val="line-seablue"/>
    <w:basedOn w:val="63"/>
    <w:qFormat/>
    <w:uiPriority w:val="0"/>
  </w:style>
  <w:style w:type="character" w:customStyle="1" w:styleId="558">
    <w:name w:val="line-violet"/>
    <w:basedOn w:val="63"/>
    <w:qFormat/>
    <w:uiPriority w:val="0"/>
  </w:style>
  <w:style w:type="character" w:customStyle="1" w:styleId="559">
    <w:name w:val="line-darkblue"/>
    <w:basedOn w:val="63"/>
    <w:qFormat/>
    <w:uiPriority w:val="0"/>
  </w:style>
  <w:style w:type="character" w:customStyle="1" w:styleId="560">
    <w:name w:val="width-lightgreen"/>
    <w:basedOn w:val="63"/>
    <w:qFormat/>
    <w:uiPriority w:val="0"/>
  </w:style>
  <w:style w:type="character" w:customStyle="1" w:styleId="561">
    <w:name w:val="line-brown"/>
    <w:basedOn w:val="63"/>
    <w:qFormat/>
    <w:uiPriority w:val="0"/>
  </w:style>
  <w:style w:type="character" w:customStyle="1" w:styleId="562">
    <w:name w:val="line-gray"/>
    <w:basedOn w:val="63"/>
    <w:qFormat/>
    <w:uiPriority w:val="0"/>
  </w:style>
  <w:style w:type="character" w:customStyle="1" w:styleId="563">
    <w:name w:val="newpure-cyan"/>
    <w:basedOn w:val="63"/>
    <w:qFormat/>
    <w:uiPriority w:val="0"/>
  </w:style>
  <w:style w:type="character" w:customStyle="1" w:styleId="564">
    <w:name w:val="newpure-black"/>
    <w:basedOn w:val="63"/>
    <w:qFormat/>
    <w:uiPriority w:val="0"/>
  </w:style>
  <w:style w:type="character" w:customStyle="1" w:styleId="565">
    <w:name w:val="newpure-red"/>
    <w:basedOn w:val="63"/>
    <w:qFormat/>
    <w:uiPriority w:val="0"/>
  </w:style>
  <w:style w:type="character" w:customStyle="1" w:styleId="566">
    <w:name w:val="newpure-lightgreen"/>
    <w:basedOn w:val="63"/>
    <w:qFormat/>
    <w:uiPriority w:val="0"/>
  </w:style>
  <w:style w:type="character" w:customStyle="1" w:styleId="567">
    <w:name w:val="newpure-darkblue"/>
    <w:basedOn w:val="63"/>
    <w:qFormat/>
    <w:uiPriority w:val="0"/>
  </w:style>
  <w:style w:type="character" w:customStyle="1" w:styleId="568">
    <w:name w:val="newpure-pink"/>
    <w:basedOn w:val="63"/>
    <w:qFormat/>
    <w:uiPriority w:val="0"/>
  </w:style>
  <w:style w:type="character" w:customStyle="1" w:styleId="569">
    <w:name w:val="newpure-orange"/>
    <w:basedOn w:val="63"/>
    <w:qFormat/>
    <w:uiPriority w:val="0"/>
  </w:style>
  <w:style w:type="character" w:customStyle="1" w:styleId="570">
    <w:name w:val="width-gray"/>
    <w:basedOn w:val="63"/>
    <w:qFormat/>
    <w:uiPriority w:val="0"/>
  </w:style>
  <w:style w:type="character" w:customStyle="1" w:styleId="571">
    <w:name w:val="newpure-green"/>
    <w:basedOn w:val="63"/>
    <w:qFormat/>
    <w:uiPriority w:val="0"/>
  </w:style>
  <w:style w:type="character" w:customStyle="1" w:styleId="572">
    <w:name w:val="newpure-violet"/>
    <w:basedOn w:val="63"/>
    <w:qFormat/>
    <w:uiPriority w:val="0"/>
  </w:style>
  <w:style w:type="character" w:customStyle="1" w:styleId="573">
    <w:name w:val="width-seablue"/>
    <w:basedOn w:val="63"/>
    <w:qFormat/>
    <w:uiPriority w:val="0"/>
  </w:style>
  <w:style w:type="character" w:customStyle="1" w:styleId="574">
    <w:name w:val="newpure-indigo"/>
    <w:basedOn w:val="63"/>
    <w:qFormat/>
    <w:uiPriority w:val="0"/>
  </w:style>
  <w:style w:type="character" w:customStyle="1" w:styleId="575">
    <w:name w:val="newpure-brown"/>
    <w:basedOn w:val="63"/>
    <w:qFormat/>
    <w:uiPriority w:val="0"/>
  </w:style>
  <w:style w:type="character" w:customStyle="1" w:styleId="576">
    <w:name w:val="width-darkred"/>
    <w:basedOn w:val="63"/>
    <w:qFormat/>
    <w:uiPriority w:val="0"/>
  </w:style>
  <w:style w:type="character" w:customStyle="1" w:styleId="577">
    <w:name w:val="width-orange"/>
    <w:basedOn w:val="63"/>
    <w:qFormat/>
    <w:uiPriority w:val="0"/>
  </w:style>
  <w:style w:type="character" w:customStyle="1" w:styleId="578">
    <w:name w:val="width-darkblue"/>
    <w:basedOn w:val="63"/>
    <w:qFormat/>
    <w:uiPriority w:val="0"/>
  </w:style>
  <w:style w:type="character" w:customStyle="1" w:styleId="579">
    <w:name w:val="width-purple"/>
    <w:basedOn w:val="63"/>
    <w:qFormat/>
    <w:uiPriority w:val="0"/>
  </w:style>
  <w:style w:type="character" w:customStyle="1" w:styleId="580">
    <w:name w:val="width-maroon"/>
    <w:basedOn w:val="63"/>
    <w:qFormat/>
    <w:uiPriority w:val="0"/>
  </w:style>
  <w:style w:type="character" w:customStyle="1" w:styleId="581">
    <w:name w:val="width-brown"/>
    <w:basedOn w:val="63"/>
    <w:qFormat/>
    <w:uiPriority w:val="0"/>
  </w:style>
  <w:style w:type="character" w:customStyle="1" w:styleId="582">
    <w:name w:val="switch"/>
    <w:basedOn w:val="63"/>
    <w:qFormat/>
    <w:uiPriority w:val="0"/>
    <w:rPr>
      <w:vanish/>
      <w:shd w:val="clear" w:fill="FFFFFF"/>
    </w:rPr>
  </w:style>
  <w:style w:type="character" w:customStyle="1" w:styleId="583">
    <w:name w:val="switch1"/>
    <w:basedOn w:val="63"/>
    <w:qFormat/>
    <w:uiPriority w:val="0"/>
    <w:rPr>
      <w:vanish/>
      <w:shd w:val="clear" w:fill="FFFFFF"/>
    </w:rPr>
  </w:style>
  <w:style w:type="character" w:customStyle="1" w:styleId="584">
    <w:name w:val="wh-hd-lspan"/>
    <w:basedOn w:val="63"/>
    <w:qFormat/>
    <w:uiPriority w:val="0"/>
  </w:style>
  <w:style w:type="character" w:customStyle="1" w:styleId="585">
    <w:name w:val="wh-portal-overtime2"/>
    <w:basedOn w:val="63"/>
    <w:qFormat/>
    <w:uiPriority w:val="0"/>
    <w:rPr>
      <w:color w:val="FF0000"/>
    </w:rPr>
  </w:style>
  <w:style w:type="character" w:customStyle="1" w:styleId="586">
    <w:name w:val="wh-portal-overtime21"/>
    <w:basedOn w:val="63"/>
    <w:qFormat/>
    <w:uiPriority w:val="0"/>
    <w:rPr>
      <w:color w:val="FF0000"/>
    </w:rPr>
  </w:style>
  <w:style w:type="character" w:customStyle="1" w:styleId="587">
    <w:name w:val="wh-portal-overtime"/>
    <w:basedOn w:val="63"/>
    <w:qFormat/>
    <w:uiPriority w:val="0"/>
  </w:style>
  <w:style w:type="character" w:customStyle="1" w:styleId="588">
    <w:name w:val="wh-portal-overtime1"/>
    <w:basedOn w:val="63"/>
    <w:qFormat/>
    <w:uiPriority w:val="0"/>
  </w:style>
  <w:style w:type="character" w:customStyle="1" w:styleId="589">
    <w:name w:val="stockinfo"/>
    <w:basedOn w:val="63"/>
    <w:qFormat/>
    <w:uiPriority w:val="0"/>
  </w:style>
  <w:style w:type="character" w:customStyle="1" w:styleId="590">
    <w:name w:val="grey20"/>
    <w:basedOn w:val="63"/>
    <w:qFormat/>
    <w:uiPriority w:val="0"/>
    <w:rPr>
      <w:color w:val="999999"/>
    </w:rPr>
  </w:style>
  <w:style w:type="character" w:customStyle="1" w:styleId="591">
    <w:name w:val="grey21"/>
    <w:basedOn w:val="63"/>
    <w:qFormat/>
    <w:uiPriority w:val="0"/>
    <w:rPr>
      <w:color w:val="999999"/>
    </w:rPr>
  </w:style>
  <w:style w:type="character" w:customStyle="1" w:styleId="592">
    <w:name w:val="fa_ico_open"/>
    <w:basedOn w:val="63"/>
    <w:qFormat/>
    <w:uiPriority w:val="0"/>
    <w:rPr>
      <w:color w:val="777575"/>
    </w:rPr>
  </w:style>
  <w:style w:type="character" w:customStyle="1" w:styleId="593">
    <w:name w:val="font91"/>
    <w:basedOn w:val="63"/>
    <w:qFormat/>
    <w:uiPriority w:val="0"/>
    <w:rPr>
      <w:rFonts w:hint="default" w:ascii="Times New Roman" w:hAnsi="Times New Roman" w:cs="Times New Roman"/>
      <w:color w:val="000000"/>
      <w:sz w:val="18"/>
      <w:szCs w:val="18"/>
      <w:u w:val="none"/>
    </w:rPr>
  </w:style>
  <w:style w:type="character" w:customStyle="1" w:styleId="594">
    <w:name w:val="font71"/>
    <w:basedOn w:val="63"/>
    <w:qFormat/>
    <w:uiPriority w:val="0"/>
    <w:rPr>
      <w:rFonts w:hint="eastAsia" w:ascii="宋体" w:hAnsi="宋体" w:eastAsia="宋体" w:cs="宋体"/>
      <w:color w:val="FF0000"/>
      <w:sz w:val="20"/>
      <w:szCs w:val="20"/>
      <w:u w:val="none"/>
    </w:rPr>
  </w:style>
  <w:style w:type="character" w:customStyle="1" w:styleId="595">
    <w:name w:val="font61"/>
    <w:basedOn w:val="63"/>
    <w:qFormat/>
    <w:uiPriority w:val="0"/>
    <w:rPr>
      <w:rFonts w:hint="eastAsia" w:ascii="宋体" w:hAnsi="宋体" w:eastAsia="宋体" w:cs="宋体"/>
      <w:color w:val="000000"/>
      <w:sz w:val="16"/>
      <w:szCs w:val="16"/>
      <w:u w:val="none"/>
    </w:rPr>
  </w:style>
  <w:style w:type="character" w:customStyle="1" w:styleId="596">
    <w:name w:val="font121"/>
    <w:basedOn w:val="63"/>
    <w:qFormat/>
    <w:uiPriority w:val="0"/>
    <w:rPr>
      <w:rFonts w:hint="default" w:ascii="Times New Roman" w:hAnsi="Times New Roman" w:cs="Times New Roman"/>
      <w:color w:val="000000"/>
      <w:sz w:val="16"/>
      <w:szCs w:val="16"/>
      <w:u w:val="none"/>
    </w:rPr>
  </w:style>
  <w:style w:type="character" w:customStyle="1" w:styleId="597">
    <w:name w:val="font01"/>
    <w:basedOn w:val="63"/>
    <w:qFormat/>
    <w:uiPriority w:val="0"/>
    <w:rPr>
      <w:rFonts w:hint="eastAsia" w:ascii="宋体" w:hAnsi="宋体" w:eastAsia="宋体" w:cs="宋体"/>
      <w:b/>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CEB743-4FD6-48B3-B76D-86C1BC263A7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12418</Words>
  <Characters>13282</Characters>
  <Lines>69</Lines>
  <Paragraphs>19</Paragraphs>
  <TotalTime>1</TotalTime>
  <ScaleCrop>false</ScaleCrop>
  <LinksUpToDate>false</LinksUpToDate>
  <CharactersWithSpaces>14559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2022-10-31T08:50:00Z</dcterms:created>
  <dc:creator>Windows 用户</dc:creator>
  <cp:lastModifiedBy>w'w</cp:lastModifiedBy>
  <cp:lastPrinted>2023-12-14T01:03:00Z</cp:lastPrinted>
  <dcterms:modified xsi:type="dcterms:W3CDTF">2026-10-29T00:19:47Z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202C113B77ED4811BC047D5A8A08E1B9_13</vt:lpwstr>
  </property>
  <property fmtid="{D5CDD505-2E9C-101B-9397-08002B2CF9AE}" pid="4" name="KSOTemplateDocerSaveRecord">
    <vt:lpwstr>eyJoZGlkIjoiODg5OTFhMDZlNTRlMDA0MmIxOWM3MTZhYWRlMmFjYWMiLCJ1c2VySWQiOiI1MDM3OTU2NDYifQ==</vt:lpwstr>
  </property>
</Properties>
</file>