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E3B1B9C">
      <w:pPr>
        <w:spacing w:line="480" w:lineRule="exact"/>
        <w:rPr>
          <w:rFonts w:ascii="宋体"/>
          <w:color w:val="auto"/>
          <w:sz w:val="36"/>
          <w:szCs w:val="36"/>
          <w:highlight w:val="none"/>
        </w:rPr>
      </w:pPr>
    </w:p>
    <w:p w14:paraId="28B4F557">
      <w:pPr>
        <w:pStyle w:val="82"/>
        <w:spacing w:before="120"/>
        <w:ind w:firstLine="0" w:firstLineChars="0"/>
        <w:jc w:val="center"/>
        <w:rPr>
          <w:rFonts w:hint="default" w:ascii="仿宋_GB2312" w:hAnsi="宋体" w:eastAsia="仿宋_GB2312"/>
          <w:b/>
          <w:color w:val="auto"/>
          <w:sz w:val="44"/>
          <w:szCs w:val="44"/>
          <w:highlight w:val="none"/>
          <w:lang w:val="en-US" w:eastAsia="zh-CN"/>
        </w:rPr>
      </w:pPr>
      <w:r>
        <w:rPr>
          <w:rFonts w:hint="eastAsia" w:ascii="仿宋_GB2312" w:hAnsi="宋体" w:eastAsia="仿宋_GB2312"/>
          <w:b/>
          <w:color w:val="auto"/>
          <w:sz w:val="44"/>
          <w:szCs w:val="44"/>
          <w:highlight w:val="none"/>
          <w:lang w:val="en-US" w:eastAsia="zh-CN"/>
        </w:rPr>
        <w:t>集团公司（含安通高速公司）及下属子公司已完工（含即将完工）项目合同履约专项审计</w:t>
      </w:r>
    </w:p>
    <w:p w14:paraId="41348F54">
      <w:pPr>
        <w:pStyle w:val="82"/>
        <w:spacing w:before="120"/>
        <w:ind w:firstLine="0" w:firstLineChars="0"/>
        <w:rPr>
          <w:color w:val="auto"/>
          <w:highlight w:val="none"/>
        </w:rPr>
      </w:pPr>
    </w:p>
    <w:p w14:paraId="20A2FA30">
      <w:pPr>
        <w:pStyle w:val="82"/>
        <w:spacing w:before="120"/>
        <w:ind w:firstLine="350"/>
        <w:rPr>
          <w:color w:val="auto"/>
          <w:highlight w:val="none"/>
        </w:rPr>
      </w:pPr>
    </w:p>
    <w:p w14:paraId="3B9A9AE8">
      <w:pPr>
        <w:spacing w:line="480" w:lineRule="exact"/>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5B56FBA0">
      <w:pPr>
        <w:pStyle w:val="82"/>
        <w:spacing w:before="120"/>
        <w:ind w:firstLine="350"/>
        <w:rPr>
          <w:color w:val="auto"/>
          <w:highlight w:val="none"/>
        </w:rPr>
      </w:pPr>
    </w:p>
    <w:p w14:paraId="79568AE4">
      <w:pPr>
        <w:pStyle w:val="82"/>
        <w:spacing w:before="120"/>
        <w:ind w:firstLine="350"/>
        <w:rPr>
          <w:color w:val="auto"/>
          <w:highlight w:val="none"/>
        </w:rPr>
      </w:pPr>
    </w:p>
    <w:p w14:paraId="394FF806">
      <w:pPr>
        <w:spacing w:line="480" w:lineRule="exact"/>
        <w:jc w:val="center"/>
        <w:rPr>
          <w:rFonts w:ascii="宋体" w:cs="宋体"/>
          <w:b/>
          <w:bCs/>
          <w:color w:val="auto"/>
          <w:sz w:val="48"/>
          <w:szCs w:val="48"/>
          <w:highlight w:val="none"/>
        </w:rPr>
      </w:pPr>
    </w:p>
    <w:p w14:paraId="44748E29">
      <w:pPr>
        <w:pStyle w:val="82"/>
        <w:spacing w:before="120"/>
        <w:ind w:firstLine="350"/>
        <w:rPr>
          <w:color w:val="auto"/>
          <w:highlight w:val="none"/>
        </w:rPr>
      </w:pPr>
    </w:p>
    <w:p w14:paraId="2A2ACF9B">
      <w:pPr>
        <w:spacing w:line="480" w:lineRule="exact"/>
        <w:jc w:val="center"/>
        <w:rPr>
          <w:rFonts w:hint="eastAsia" w:ascii="宋体" w:hAnsi="宋体" w:eastAsia="宋体" w:cs="宋体"/>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AQJK-CG-2026-103</w:t>
      </w:r>
    </w:p>
    <w:p w14:paraId="4BAE0F6D">
      <w:pPr>
        <w:spacing w:line="480" w:lineRule="exact"/>
        <w:rPr>
          <w:rFonts w:ascii="宋体" w:hAnsi="宋体" w:cs="仿宋_GB2312"/>
          <w:color w:val="auto"/>
          <w:szCs w:val="21"/>
          <w:highlight w:val="none"/>
        </w:rPr>
      </w:pPr>
    </w:p>
    <w:p w14:paraId="7FB9A5BA">
      <w:pPr>
        <w:pStyle w:val="82"/>
        <w:spacing w:before="120"/>
        <w:ind w:firstLine="0" w:firstLineChars="0"/>
        <w:rPr>
          <w:color w:val="auto"/>
          <w:highlight w:val="none"/>
        </w:rPr>
      </w:pPr>
    </w:p>
    <w:p w14:paraId="645FF599">
      <w:pPr>
        <w:pStyle w:val="82"/>
        <w:spacing w:before="120"/>
        <w:ind w:firstLine="0" w:firstLineChars="0"/>
        <w:rPr>
          <w:color w:val="auto"/>
          <w:highlight w:val="none"/>
        </w:rPr>
      </w:pPr>
    </w:p>
    <w:p w14:paraId="64634E80">
      <w:pPr>
        <w:pStyle w:val="82"/>
        <w:spacing w:before="120"/>
        <w:ind w:firstLine="0" w:firstLineChars="0"/>
        <w:rPr>
          <w:color w:val="auto"/>
          <w:highlight w:val="none"/>
        </w:rPr>
      </w:pPr>
    </w:p>
    <w:p w14:paraId="3519DC77">
      <w:pPr>
        <w:pStyle w:val="82"/>
        <w:spacing w:before="120"/>
        <w:ind w:firstLine="0" w:firstLineChars="0"/>
        <w:rPr>
          <w:color w:val="auto"/>
          <w:highlight w:val="none"/>
        </w:rPr>
      </w:pPr>
    </w:p>
    <w:p w14:paraId="58D27914">
      <w:pPr>
        <w:spacing w:line="480" w:lineRule="exact"/>
        <w:rPr>
          <w:rFonts w:ascii="宋体" w:hAnsi="宋体" w:cs="仿宋_GB2312"/>
          <w:color w:val="auto"/>
          <w:szCs w:val="21"/>
          <w:highlight w:val="none"/>
        </w:rPr>
      </w:pPr>
    </w:p>
    <w:p w14:paraId="61E412C8">
      <w:pPr>
        <w:spacing w:line="360" w:lineRule="auto"/>
        <w:jc w:val="center"/>
        <w:rPr>
          <w:rFonts w:ascii="宋体" w:hAnsi="宋体" w:cs="仿宋_GB2312"/>
          <w:b/>
          <w:color w:val="auto"/>
          <w:szCs w:val="21"/>
          <w:highlight w:val="none"/>
        </w:rPr>
      </w:pPr>
      <w:r>
        <w:rPr>
          <w:rFonts w:hint="eastAsia" w:ascii="宋体" w:hAnsi="宋体" w:cs="仿宋_GB2312"/>
          <w:b/>
          <w:color w:val="auto"/>
          <w:sz w:val="30"/>
          <w:szCs w:val="30"/>
          <w:highlight w:val="none"/>
        </w:rPr>
        <w:t>采购人：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安庆市交通控股集团有限公司</w:t>
      </w:r>
      <w:r>
        <w:rPr>
          <w:rFonts w:hint="eastAsia" w:ascii="宋体" w:hAnsi="宋体" w:cs="仿宋_GB2312"/>
          <w:b/>
          <w:color w:val="auto"/>
          <w:sz w:val="30"/>
          <w:szCs w:val="30"/>
          <w:highlight w:val="none"/>
          <w:u w:val="single"/>
        </w:rPr>
        <w:t xml:space="preserve">    </w:t>
      </w:r>
    </w:p>
    <w:p w14:paraId="00588C9A">
      <w:pPr>
        <w:pStyle w:val="82"/>
        <w:spacing w:before="120"/>
        <w:ind w:firstLine="350"/>
        <w:rPr>
          <w:color w:val="auto"/>
          <w:highlight w:val="none"/>
        </w:rPr>
      </w:pPr>
    </w:p>
    <w:p w14:paraId="0FF32BD7">
      <w:pPr>
        <w:pStyle w:val="82"/>
        <w:spacing w:before="120"/>
        <w:ind w:firstLine="350"/>
        <w:rPr>
          <w:color w:val="auto"/>
          <w:highlight w:val="none"/>
        </w:rPr>
      </w:pPr>
    </w:p>
    <w:p w14:paraId="783D2AD0">
      <w:pPr>
        <w:pStyle w:val="82"/>
        <w:spacing w:before="120"/>
        <w:ind w:firstLine="350"/>
        <w:rPr>
          <w:color w:val="auto"/>
          <w:highlight w:val="none"/>
        </w:rPr>
      </w:pPr>
    </w:p>
    <w:p w14:paraId="1FB6E81D">
      <w:pPr>
        <w:pStyle w:val="82"/>
        <w:spacing w:before="120"/>
        <w:ind w:firstLine="350"/>
        <w:rPr>
          <w:color w:val="auto"/>
          <w:highlight w:val="none"/>
        </w:rPr>
      </w:pPr>
    </w:p>
    <w:p w14:paraId="455B8D96">
      <w:pPr>
        <w:pStyle w:val="82"/>
        <w:spacing w:before="120"/>
        <w:ind w:firstLine="350"/>
        <w:rPr>
          <w:color w:val="auto"/>
          <w:highlight w:val="none"/>
        </w:rPr>
      </w:pPr>
    </w:p>
    <w:p w14:paraId="56E09CED">
      <w:pPr>
        <w:pStyle w:val="82"/>
        <w:spacing w:before="120"/>
        <w:ind w:firstLine="350"/>
        <w:rPr>
          <w:color w:val="auto"/>
          <w:highlight w:val="none"/>
        </w:rPr>
      </w:pPr>
    </w:p>
    <w:p w14:paraId="60CE50CC">
      <w:pPr>
        <w:spacing w:line="360" w:lineRule="auto"/>
        <w:rPr>
          <w:rFonts w:ascii="宋体" w:hAnsi="宋体" w:cs="仿宋_GB2312"/>
          <w:b/>
          <w:color w:val="auto"/>
          <w:sz w:val="24"/>
          <w:highlight w:val="none"/>
        </w:rPr>
      </w:pPr>
    </w:p>
    <w:p w14:paraId="2F486372">
      <w:pPr>
        <w:spacing w:line="360" w:lineRule="auto"/>
        <w:jc w:val="center"/>
        <w:rPr>
          <w:rFonts w:ascii="宋体" w:hAnsi="宋体" w:cs="仿宋_GB2312"/>
          <w:b/>
          <w:color w:val="auto"/>
          <w:sz w:val="24"/>
          <w:highlight w:val="none"/>
          <w:u w:val="single"/>
        </w:rPr>
      </w:pPr>
      <w:r>
        <w:rPr>
          <w:rFonts w:hint="eastAsia" w:ascii="宋体" w:hAnsi="宋体" w:cs="仿宋_GB2312"/>
          <w:b/>
          <w:color w:val="auto"/>
          <w:sz w:val="30"/>
          <w:szCs w:val="30"/>
          <w:highlight w:val="none"/>
        </w:rPr>
        <w:t>安庆市交通控股集团有限公司集采中心</w:t>
      </w:r>
    </w:p>
    <w:p w14:paraId="50549868">
      <w:pPr>
        <w:spacing w:line="480" w:lineRule="exact"/>
        <w:rPr>
          <w:rFonts w:ascii="宋体" w:hAnsi="宋体" w:cs="仿宋_GB2312"/>
          <w:color w:val="auto"/>
          <w:szCs w:val="21"/>
          <w:highlight w:val="none"/>
        </w:rPr>
      </w:pPr>
    </w:p>
    <w:p w14:paraId="36F67892">
      <w:pPr>
        <w:spacing w:line="480" w:lineRule="exact"/>
        <w:rPr>
          <w:rFonts w:ascii="宋体" w:hAnsi="宋体" w:cs="仿宋_GB2312"/>
          <w:color w:val="auto"/>
          <w:szCs w:val="21"/>
          <w:highlight w:val="none"/>
        </w:rPr>
      </w:pPr>
    </w:p>
    <w:p w14:paraId="78A28928">
      <w:pPr>
        <w:pStyle w:val="82"/>
        <w:spacing w:before="120"/>
        <w:ind w:firstLine="0" w:firstLineChars="0"/>
        <w:rPr>
          <w:rFonts w:ascii="宋体" w:hAnsi="宋体" w:cs="仿宋_GB2312"/>
          <w:color w:val="auto"/>
          <w:szCs w:val="21"/>
          <w:highlight w:val="none"/>
        </w:rPr>
      </w:pPr>
    </w:p>
    <w:p w14:paraId="1A16A6F4">
      <w:pPr>
        <w:spacing w:line="480" w:lineRule="exact"/>
        <w:jc w:val="center"/>
        <w:rPr>
          <w:rFonts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NumType w:start="1"/>
          <w:cols w:space="720" w:num="1"/>
          <w:titlePg/>
          <w:docGrid w:linePitch="290" w:charSpace="0"/>
        </w:sectPr>
      </w:pPr>
      <w:r>
        <w:rPr>
          <w:rFonts w:hint="eastAsia" w:ascii="宋体" w:hAnsi="宋体" w:cs="仿宋_GB2312"/>
          <w:color w:val="auto"/>
          <w:sz w:val="32"/>
          <w:szCs w:val="32"/>
          <w:highlight w:val="none"/>
        </w:rPr>
        <w:t>日期：二〇二六年</w:t>
      </w:r>
      <w:r>
        <w:rPr>
          <w:rFonts w:hint="eastAsia" w:ascii="宋体" w:hAnsi="宋体" w:cs="仿宋_GB2312"/>
          <w:color w:val="auto"/>
          <w:sz w:val="32"/>
          <w:szCs w:val="32"/>
          <w:highlight w:val="none"/>
          <w:lang w:val="en-US" w:eastAsia="zh-CN"/>
        </w:rPr>
        <w:t>十</w:t>
      </w:r>
      <w:r>
        <w:rPr>
          <w:rFonts w:hint="eastAsia" w:ascii="宋体" w:hAnsi="宋体" w:cs="仿宋_GB2312"/>
          <w:color w:val="auto"/>
          <w:sz w:val="32"/>
          <w:szCs w:val="32"/>
          <w:highlight w:val="none"/>
        </w:rPr>
        <w:t>月</w:t>
      </w:r>
    </w:p>
    <w:p w14:paraId="2E942F67">
      <w:pPr>
        <w:spacing w:line="960" w:lineRule="auto"/>
        <w:jc w:val="center"/>
        <w:rPr>
          <w:rFonts w:ascii="宋体" w:hAnsi="宋体"/>
          <w:b/>
          <w:color w:val="auto"/>
          <w:sz w:val="44"/>
          <w:szCs w:val="44"/>
          <w:highlight w:val="none"/>
          <w:lang w:val="zh-CN"/>
        </w:rPr>
      </w:pPr>
      <w:r>
        <w:rPr>
          <w:rFonts w:hint="eastAsia" w:ascii="宋体" w:hAnsi="宋体"/>
          <w:b/>
          <w:color w:val="auto"/>
          <w:sz w:val="44"/>
          <w:szCs w:val="44"/>
          <w:highlight w:val="none"/>
          <w:lang w:val="zh-CN"/>
        </w:rPr>
        <w:t>目</w:t>
      </w:r>
      <w:r>
        <w:rPr>
          <w:rFonts w:hint="eastAsia" w:ascii="宋体" w:hAnsi="宋体"/>
          <w:b/>
          <w:color w:val="auto"/>
          <w:sz w:val="44"/>
          <w:szCs w:val="44"/>
          <w:highlight w:val="none"/>
        </w:rPr>
        <w:t xml:space="preserve">  </w:t>
      </w:r>
      <w:r>
        <w:rPr>
          <w:rFonts w:hint="eastAsia" w:ascii="宋体" w:hAnsi="宋体"/>
          <w:b/>
          <w:color w:val="auto"/>
          <w:sz w:val="44"/>
          <w:szCs w:val="44"/>
          <w:highlight w:val="none"/>
          <w:lang w:val="zh-CN"/>
        </w:rPr>
        <w:t>录</w:t>
      </w:r>
    </w:p>
    <w:p w14:paraId="3B840772">
      <w:pPr>
        <w:pStyle w:val="41"/>
        <w:tabs>
          <w:tab w:val="left" w:pos="1260"/>
          <w:tab w:val="right" w:leader="dot" w:pos="9060"/>
        </w:tabs>
        <w:spacing w:before="312" w:beforeLines="100" w:after="0" w:line="600" w:lineRule="exact"/>
        <w:jc w:val="both"/>
        <w:rPr>
          <w:b w:val="0"/>
          <w:caps w:val="0"/>
          <w:color w:val="auto"/>
          <w:sz w:val="30"/>
          <w:szCs w:val="30"/>
          <w:highlight w:val="none"/>
        </w:rPr>
      </w:pPr>
      <w:bookmarkStart w:id="0" w:name="_Toc23467"/>
      <w:bookmarkStart w:id="1" w:name="_Toc21464"/>
      <w:bookmarkStart w:id="2" w:name="_Toc54941328"/>
      <w:bookmarkStart w:id="3" w:name="_Toc439316870"/>
      <w:r>
        <w:rPr>
          <w:rFonts w:hint="eastAsia" w:ascii="宋体" w:hAnsi="宋体" w:cs="宋体"/>
          <w:b w:val="0"/>
          <w:bCs/>
          <w:color w:val="auto"/>
          <w:sz w:val="32"/>
          <w:szCs w:val="32"/>
          <w:highlight w:val="none"/>
        </w:rPr>
        <w:fldChar w:fldCharType="begin"/>
      </w:r>
      <w:r>
        <w:rPr>
          <w:rFonts w:hint="eastAsia" w:ascii="宋体" w:hAnsi="宋体" w:cs="宋体"/>
          <w:b w:val="0"/>
          <w:bCs/>
          <w:color w:val="auto"/>
          <w:sz w:val="32"/>
          <w:szCs w:val="32"/>
          <w:highlight w:val="none"/>
        </w:rPr>
        <w:instrText xml:space="preserve">TOC \o "1-1" \h \u </w:instrText>
      </w:r>
      <w:r>
        <w:rPr>
          <w:rFonts w:hint="eastAsia" w:ascii="宋体" w:hAnsi="宋体" w:cs="宋体"/>
          <w:b w:val="0"/>
          <w:bCs/>
          <w:color w:val="auto"/>
          <w:sz w:val="32"/>
          <w:szCs w:val="32"/>
          <w:highlight w:val="none"/>
        </w:rPr>
        <w:fldChar w:fldCharType="separate"/>
      </w:r>
      <w:r>
        <w:rPr>
          <w:color w:val="auto"/>
          <w:highlight w:val="none"/>
        </w:rPr>
        <w:fldChar w:fldCharType="begin"/>
      </w:r>
      <w:r>
        <w:rPr>
          <w:color w:val="auto"/>
          <w:highlight w:val="none"/>
        </w:rPr>
        <w:instrText xml:space="preserve"> HYPERLINK \l "_Toc27214" </w:instrText>
      </w:r>
      <w:r>
        <w:rPr>
          <w:color w:val="auto"/>
          <w:highlight w:val="none"/>
        </w:rPr>
        <w:fldChar w:fldCharType="separate"/>
      </w:r>
      <w:r>
        <w:rPr>
          <w:rFonts w:hint="eastAsia"/>
          <w:b w:val="0"/>
          <w:caps w:val="0"/>
          <w:color w:val="auto"/>
          <w:sz w:val="30"/>
          <w:szCs w:val="30"/>
          <w:highlight w:val="none"/>
        </w:rPr>
        <w:t xml:space="preserve">第一章 </w:t>
      </w:r>
      <w:r>
        <w:rPr>
          <w:rFonts w:hint="eastAsia"/>
          <w:b w:val="0"/>
          <w:caps w:val="0"/>
          <w:color w:val="auto"/>
          <w:sz w:val="30"/>
          <w:szCs w:val="30"/>
          <w:highlight w:val="none"/>
        </w:rPr>
        <w:fldChar w:fldCharType="end"/>
      </w:r>
      <w:r>
        <w:rPr>
          <w:color w:val="auto"/>
          <w:highlight w:val="none"/>
        </w:rPr>
        <w:fldChar w:fldCharType="begin"/>
      </w:r>
      <w:r>
        <w:rPr>
          <w:color w:val="auto"/>
          <w:highlight w:val="none"/>
        </w:rPr>
        <w:instrText xml:space="preserve"> HYPERLINK \l "_Toc12179" </w:instrText>
      </w:r>
      <w:r>
        <w:rPr>
          <w:color w:val="auto"/>
          <w:highlight w:val="none"/>
        </w:rPr>
        <w:fldChar w:fldCharType="separate"/>
      </w:r>
      <w:r>
        <w:rPr>
          <w:rFonts w:hint="eastAsia"/>
          <w:b w:val="0"/>
          <w:caps w:val="0"/>
          <w:color w:val="auto"/>
          <w:sz w:val="30"/>
          <w:szCs w:val="30"/>
          <w:highlight w:val="none"/>
        </w:rPr>
        <w:t>比选公告</w:t>
      </w:r>
      <w:r>
        <w:rPr>
          <w:rFonts w:hint="eastAsia"/>
          <w:b w:val="0"/>
          <w:caps w:val="0"/>
          <w:color w:val="auto"/>
          <w:sz w:val="30"/>
          <w:szCs w:val="30"/>
          <w:highlight w:val="none"/>
        </w:rPr>
        <w:tab/>
      </w:r>
      <w:r>
        <w:rPr>
          <w:rFonts w:hint="eastAsia"/>
          <w:b w:val="0"/>
          <w:caps w:val="0"/>
          <w:color w:val="auto"/>
          <w:sz w:val="30"/>
          <w:szCs w:val="30"/>
          <w:highlight w:val="none"/>
        </w:rPr>
        <w:t>1</w:t>
      </w:r>
      <w:r>
        <w:rPr>
          <w:rFonts w:hint="eastAsia"/>
          <w:b w:val="0"/>
          <w:caps w:val="0"/>
          <w:color w:val="auto"/>
          <w:sz w:val="30"/>
          <w:szCs w:val="30"/>
          <w:highlight w:val="none"/>
        </w:rPr>
        <w:fldChar w:fldCharType="end"/>
      </w:r>
    </w:p>
    <w:p w14:paraId="22F19788">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"_Toc30195" </w:instrText>
      </w:r>
      <w:r>
        <w:rPr>
          <w:color w:val="auto"/>
          <w:highlight w:val="none"/>
        </w:rPr>
        <w:fldChar w:fldCharType="separate"/>
      </w:r>
      <w:r>
        <w:rPr>
          <w:rFonts w:hint="eastAsia"/>
          <w:b w:val="0"/>
          <w:caps w:val="0"/>
          <w:color w:val="auto"/>
          <w:sz w:val="30"/>
          <w:szCs w:val="30"/>
          <w:highlight w:val="none"/>
        </w:rPr>
        <w:t>第二章 比选须知</w:t>
      </w:r>
      <w:r>
        <w:rPr>
          <w:rFonts w:hint="eastAsia"/>
          <w:b w:val="0"/>
          <w:caps w:val="0"/>
          <w:color w:val="auto"/>
          <w:sz w:val="30"/>
          <w:szCs w:val="30"/>
          <w:highlight w:val="none"/>
        </w:rPr>
        <w:tab/>
      </w:r>
      <w:r>
        <w:rPr>
          <w:rFonts w:hint="eastAsia"/>
          <w:b w:val="0"/>
          <w:caps w:val="0"/>
          <w:color w:val="auto"/>
          <w:sz w:val="30"/>
          <w:szCs w:val="30"/>
          <w:highlight w:val="none"/>
          <w:lang w:val="en-US" w:eastAsia="zh-CN"/>
        </w:rPr>
        <w:t>6</w:t>
      </w:r>
      <w:r>
        <w:rPr>
          <w:rFonts w:hint="eastAsia"/>
          <w:b w:val="0"/>
          <w:caps w:val="0"/>
          <w:color w:val="auto"/>
          <w:sz w:val="30"/>
          <w:szCs w:val="30"/>
          <w:highlight w:val="none"/>
        </w:rPr>
        <w:fldChar w:fldCharType="end"/>
      </w:r>
    </w:p>
    <w:p w14:paraId="779E22BD">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"_Toc1529" </w:instrText>
      </w:r>
      <w:r>
        <w:rPr>
          <w:color w:val="auto"/>
          <w:highlight w:val="none"/>
        </w:rPr>
        <w:fldChar w:fldCharType="separate"/>
      </w:r>
      <w:r>
        <w:rPr>
          <w:rFonts w:hint="eastAsia"/>
          <w:b w:val="0"/>
          <w:caps w:val="0"/>
          <w:color w:val="auto"/>
          <w:sz w:val="30"/>
          <w:szCs w:val="30"/>
          <w:highlight w:val="none"/>
        </w:rPr>
        <w:t>第三章 项目需求及</w:t>
      </w:r>
      <w:r>
        <w:rPr>
          <w:rFonts w:hint="eastAsia"/>
          <w:b w:val="0"/>
          <w:caps w:val="0"/>
          <w:color w:val="auto"/>
          <w:sz w:val="30"/>
          <w:szCs w:val="30"/>
          <w:highlight w:val="none"/>
          <w:lang w:val="zh-CN"/>
        </w:rPr>
        <w:t>技术要求</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_Toc1529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17</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1F1D0924">
      <w:pPr>
        <w:pStyle w:val="41"/>
        <w:tabs>
          <w:tab w:val="left" w:pos="1260"/>
          <w:tab w:val="right" w:leader="dot" w:pos="9060"/>
        </w:tabs>
        <w:spacing w:before="312" w:beforeLines="100" w:after="0" w:line="600" w:lineRule="exact"/>
        <w:jc w:val="both"/>
        <w:rPr>
          <w:b w:val="0"/>
          <w:caps w:val="0"/>
          <w:color w:val="auto"/>
          <w:sz w:val="30"/>
          <w:szCs w:val="30"/>
          <w:highlight w:val="none"/>
        </w:rPr>
      </w:pPr>
      <w:r>
        <w:rPr>
          <w:color w:val="auto"/>
          <w:highlight w:val="none"/>
        </w:rPr>
        <w:fldChar w:fldCharType="begin"/>
      </w:r>
      <w:r>
        <w:rPr>
          <w:color w:val="auto"/>
          <w:highlight w:val="none"/>
        </w:rPr>
        <w:instrText xml:space="preserve"> HYPERLINK \l "_Toc31586" </w:instrText>
      </w:r>
      <w:r>
        <w:rPr>
          <w:color w:val="auto"/>
          <w:highlight w:val="none"/>
        </w:rPr>
        <w:fldChar w:fldCharType="separate"/>
      </w:r>
      <w:r>
        <w:rPr>
          <w:rFonts w:hint="eastAsia"/>
          <w:b w:val="0"/>
          <w:caps w:val="0"/>
          <w:color w:val="auto"/>
          <w:sz w:val="30"/>
          <w:szCs w:val="30"/>
          <w:highlight w:val="none"/>
        </w:rPr>
        <w:t>第四章 合同主要条款</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_Toc31586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1</w:t>
      </w:r>
      <w:r>
        <w:rPr>
          <w:rFonts w:hint="eastAsia"/>
          <w:b w:val="0"/>
          <w:caps w:val="0"/>
          <w:color w:val="auto"/>
          <w:sz w:val="30"/>
          <w:szCs w:val="30"/>
          <w:highlight w:val="none"/>
          <w:lang w:val="en-US" w:eastAsia="zh-CN"/>
        </w:rPr>
        <w:t>8</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2824822">
      <w:pPr>
        <w:pStyle w:val="41"/>
        <w:tabs>
          <w:tab w:val="left" w:pos="1260"/>
          <w:tab w:val="right" w:leader="dot" w:pos="9060"/>
        </w:tabs>
        <w:spacing w:before="312" w:beforeLines="100" w:after="0" w:line="600" w:lineRule="exact"/>
        <w:jc w:val="both"/>
        <w:rPr>
          <w:rFonts w:ascii="宋体" w:hAnsi="宋体" w:cs="宋体"/>
          <w:color w:val="auto"/>
          <w:sz w:val="32"/>
          <w:szCs w:val="32"/>
          <w:highlight w:val="none"/>
        </w:rPr>
      </w:pPr>
      <w:r>
        <w:rPr>
          <w:color w:val="auto"/>
          <w:highlight w:val="none"/>
        </w:rPr>
        <w:fldChar w:fldCharType="begin"/>
      </w:r>
      <w:r>
        <w:rPr>
          <w:color w:val="auto"/>
          <w:highlight w:val="none"/>
        </w:rPr>
        <w:instrText xml:space="preserve"> HYPERLINK \l "_Toc32231" </w:instrText>
      </w:r>
      <w:r>
        <w:rPr>
          <w:color w:val="auto"/>
          <w:highlight w:val="none"/>
        </w:rPr>
        <w:fldChar w:fldCharType="separate"/>
      </w:r>
      <w:r>
        <w:rPr>
          <w:rFonts w:hint="eastAsia"/>
          <w:b w:val="0"/>
          <w:caps w:val="0"/>
          <w:color w:val="auto"/>
          <w:sz w:val="30"/>
          <w:szCs w:val="30"/>
          <w:highlight w:val="none"/>
          <w:lang w:val="zh-CN"/>
        </w:rPr>
        <w:t>第</w:t>
      </w:r>
      <w:r>
        <w:rPr>
          <w:rFonts w:hint="eastAsia"/>
          <w:b w:val="0"/>
          <w:caps w:val="0"/>
          <w:color w:val="auto"/>
          <w:sz w:val="30"/>
          <w:szCs w:val="30"/>
          <w:highlight w:val="none"/>
        </w:rPr>
        <w:t>五</w:t>
      </w:r>
      <w:r>
        <w:rPr>
          <w:rFonts w:hint="eastAsia"/>
          <w:b w:val="0"/>
          <w:caps w:val="0"/>
          <w:color w:val="auto"/>
          <w:sz w:val="30"/>
          <w:szCs w:val="30"/>
          <w:highlight w:val="none"/>
          <w:lang w:val="zh-CN"/>
        </w:rPr>
        <w:t xml:space="preserve">章 </w:t>
      </w:r>
      <w:r>
        <w:rPr>
          <w:rFonts w:hint="eastAsia"/>
          <w:b w:val="0"/>
          <w:caps w:val="0"/>
          <w:color w:val="auto"/>
          <w:sz w:val="30"/>
          <w:szCs w:val="30"/>
          <w:highlight w:val="none"/>
        </w:rPr>
        <w:t>参选文件格式</w:t>
      </w:r>
      <w:r>
        <w:rPr>
          <w:rFonts w:hint="eastAsia"/>
          <w:b w:val="0"/>
          <w:caps w:val="0"/>
          <w:color w:val="auto"/>
          <w:sz w:val="30"/>
          <w:szCs w:val="30"/>
          <w:highlight w:val="none"/>
        </w:rPr>
        <w:tab/>
      </w:r>
      <w:r>
        <w:rPr>
          <w:rFonts w:hint="eastAsia"/>
          <w:b w:val="0"/>
          <w:caps w:val="0"/>
          <w:color w:val="auto"/>
          <w:sz w:val="30"/>
          <w:szCs w:val="30"/>
          <w:highlight w:val="none"/>
        </w:rPr>
        <w:fldChar w:fldCharType="begin"/>
      </w:r>
      <w:r>
        <w:rPr>
          <w:rFonts w:hint="eastAsia"/>
          <w:b w:val="0"/>
          <w:caps w:val="0"/>
          <w:color w:val="auto"/>
          <w:sz w:val="30"/>
          <w:szCs w:val="30"/>
          <w:highlight w:val="none"/>
        </w:rPr>
        <w:instrText xml:space="preserve"> PAGEREF _Toc32231 \h </w:instrText>
      </w:r>
      <w:r>
        <w:rPr>
          <w:rFonts w:hint="eastAsia"/>
          <w:b w:val="0"/>
          <w:caps w:val="0"/>
          <w:color w:val="auto"/>
          <w:sz w:val="30"/>
          <w:szCs w:val="30"/>
          <w:highlight w:val="none"/>
        </w:rPr>
        <w:fldChar w:fldCharType="separate"/>
      </w:r>
      <w:r>
        <w:rPr>
          <w:rFonts w:hint="eastAsia"/>
          <w:b w:val="0"/>
          <w:caps w:val="0"/>
          <w:color w:val="auto"/>
          <w:sz w:val="30"/>
          <w:szCs w:val="30"/>
          <w:highlight w:val="none"/>
        </w:rPr>
        <w:t>20</w:t>
      </w:r>
      <w:r>
        <w:rPr>
          <w:rFonts w:hint="eastAsia"/>
          <w:b w:val="0"/>
          <w:caps w:val="0"/>
          <w:color w:val="auto"/>
          <w:sz w:val="30"/>
          <w:szCs w:val="30"/>
          <w:highlight w:val="none"/>
        </w:rPr>
        <w:fldChar w:fldCharType="end"/>
      </w:r>
      <w:r>
        <w:rPr>
          <w:rFonts w:hint="eastAsia"/>
          <w:b w:val="0"/>
          <w:caps w:val="0"/>
          <w:color w:val="auto"/>
          <w:sz w:val="30"/>
          <w:szCs w:val="30"/>
          <w:highlight w:val="none"/>
        </w:rPr>
        <w:fldChar w:fldCharType="end"/>
      </w:r>
    </w:p>
    <w:p w14:paraId="06004937">
      <w:pPr>
        <w:pStyle w:val="30"/>
        <w:tabs>
          <w:tab w:val="right" w:leader="dot" w:pos="9060"/>
        </w:tabs>
        <w:spacing w:before="156" w:beforeLines="50" w:after="156" w:afterLines="50" w:line="360" w:lineRule="exact"/>
        <w:ind w:left="0"/>
        <w:jc w:val="center"/>
        <w:outlineLvl w:val="0"/>
        <w:rPr>
          <w:rFonts w:ascii="黑体" w:hAnsi="黑体" w:eastAsia="黑体" w:cs="黑体"/>
          <w:bCs/>
          <w:color w:val="auto"/>
          <w:szCs w:val="32"/>
          <w:highlight w:val="none"/>
        </w:rPr>
      </w:pPr>
      <w:r>
        <w:rPr>
          <w:rFonts w:hint="eastAsia" w:ascii="宋体" w:hAnsi="宋体" w:cs="宋体"/>
          <w:bCs/>
          <w:color w:val="auto"/>
          <w:sz w:val="32"/>
          <w:szCs w:val="32"/>
          <w:highlight w:val="none"/>
        </w:rPr>
        <w:fldChar w:fldCharType="end"/>
      </w:r>
      <w:bookmarkEnd w:id="0"/>
      <w:bookmarkEnd w:id="1"/>
      <w:bookmarkEnd w:id="2"/>
      <w:bookmarkStart w:id="4" w:name="_Toc27214"/>
    </w:p>
    <w:p w14:paraId="42A4175F">
      <w:pPr>
        <w:pStyle w:val="30"/>
        <w:tabs>
          <w:tab w:val="right" w:leader="dot" w:pos="9060"/>
        </w:tabs>
        <w:spacing w:before="156" w:beforeLines="50" w:after="156" w:afterLines="50" w:line="360" w:lineRule="exact"/>
        <w:ind w:left="0"/>
        <w:jc w:val="center"/>
        <w:outlineLvl w:val="0"/>
        <w:rPr>
          <w:rFonts w:ascii="Arial" w:hAnsi="Arial" w:eastAsia="黑体"/>
          <w:b/>
          <w:i w:val="0"/>
          <w:color w:val="auto"/>
          <w:sz w:val="32"/>
          <w:szCs w:val="32"/>
          <w:highlight w:val="none"/>
        </w:rPr>
        <w:sectPr>
          <w:headerReference r:id="rId8" w:type="first"/>
          <w:footerReference r:id="rId10" w:type="first"/>
          <w:headerReference r:id="rId7" w:type="default"/>
          <w:footerReference r:id="rId9" w:type="default"/>
          <w:pgSz w:w="11906" w:h="16838"/>
          <w:pgMar w:top="1440" w:right="1587" w:bottom="1440" w:left="1587" w:header="851" w:footer="992" w:gutter="0"/>
          <w:cols w:space="0" w:num="1"/>
          <w:titlePg/>
          <w:docGrid w:type="lines" w:linePitch="312" w:charSpace="0"/>
        </w:sectPr>
      </w:pPr>
    </w:p>
    <w:p w14:paraId="3E423498">
      <w:pPr>
        <w:pStyle w:val="82"/>
        <w:spacing w:before="120"/>
        <w:ind w:firstLine="0" w:firstLineChars="0"/>
        <w:jc w:val="center"/>
        <w:rPr>
          <w:rFonts w:hint="eastAsia" w:ascii="Arial" w:hAnsi="Arial" w:eastAsia="黑体" w:cs="Times New Roman"/>
          <w:b/>
          <w:i w:val="0"/>
          <w:color w:val="auto"/>
          <w:kern w:val="2"/>
          <w:sz w:val="32"/>
          <w:szCs w:val="32"/>
          <w:highlight w:val="none"/>
          <w:lang w:val="en-US" w:eastAsia="zh-CN" w:bidi="ar-SA"/>
        </w:rPr>
      </w:pPr>
      <w:r>
        <w:rPr>
          <w:rFonts w:hint="eastAsia" w:ascii="Arial" w:hAnsi="Arial" w:eastAsia="黑体" w:cs="Times New Roman"/>
          <w:b/>
          <w:i w:val="0"/>
          <w:color w:val="auto"/>
          <w:kern w:val="2"/>
          <w:sz w:val="32"/>
          <w:szCs w:val="32"/>
          <w:highlight w:val="none"/>
          <w:lang w:val="en-US" w:eastAsia="zh-CN" w:bidi="ar-SA"/>
        </w:rPr>
        <w:t xml:space="preserve">第一章 </w:t>
      </w:r>
      <w:bookmarkEnd w:id="4"/>
      <w:bookmarkStart w:id="5" w:name="_Toc12179"/>
      <w:r>
        <w:rPr>
          <w:rFonts w:hint="eastAsia" w:ascii="Arial" w:hAnsi="Arial" w:eastAsia="黑体" w:cs="Times New Roman"/>
          <w:b/>
          <w:i w:val="0"/>
          <w:color w:val="auto"/>
          <w:kern w:val="2"/>
          <w:sz w:val="32"/>
          <w:szCs w:val="32"/>
          <w:highlight w:val="none"/>
          <w:lang w:val="en-US" w:eastAsia="zh-CN" w:bidi="ar-SA"/>
        </w:rPr>
        <w:t>集团公司（含安通高速公司）及下属子公司已完工（含即将完工）项目合同履约专项审计</w:t>
      </w:r>
    </w:p>
    <w:p w14:paraId="51D5324D">
      <w:pPr>
        <w:pStyle w:val="30"/>
        <w:tabs>
          <w:tab w:val="right" w:leader="dot" w:pos="9060"/>
        </w:tabs>
        <w:spacing w:before="156" w:beforeLines="50" w:after="156" w:afterLines="50" w:line="360" w:lineRule="exact"/>
        <w:ind w:left="0"/>
        <w:jc w:val="center"/>
        <w:outlineLvl w:val="0"/>
        <w:rPr>
          <w:rFonts w:hint="eastAsia" w:ascii="Arial" w:hAnsi="Arial" w:eastAsia="黑体" w:cs="Times New Roman"/>
          <w:b/>
          <w:i w:val="0"/>
          <w:color w:val="auto"/>
          <w:kern w:val="2"/>
          <w:sz w:val="32"/>
          <w:szCs w:val="32"/>
          <w:highlight w:val="none"/>
          <w:lang w:val="en-US" w:eastAsia="zh-CN" w:bidi="ar-SA"/>
        </w:rPr>
      </w:pPr>
      <w:r>
        <w:rPr>
          <w:rFonts w:hint="eastAsia" w:ascii="Arial" w:hAnsi="Arial" w:eastAsia="黑体" w:cs="Times New Roman"/>
          <w:b/>
          <w:i w:val="0"/>
          <w:color w:val="auto"/>
          <w:kern w:val="2"/>
          <w:sz w:val="32"/>
          <w:szCs w:val="32"/>
          <w:highlight w:val="none"/>
          <w:lang w:val="en-US" w:eastAsia="zh-CN" w:bidi="ar-SA"/>
        </w:rPr>
        <w:t>比选公告</w:t>
      </w:r>
      <w:bookmarkEnd w:id="5"/>
    </w:p>
    <w:p w14:paraId="78F267C7">
      <w:pPr>
        <w:ind w:firstLine="560" w:firstLineChars="200"/>
        <w:rPr>
          <w:rFonts w:ascii="仿宋" w:hAnsi="仿宋" w:eastAsia="仿宋"/>
          <w:b/>
          <w:bCs/>
          <w:color w:val="auto"/>
          <w:sz w:val="28"/>
          <w:szCs w:val="28"/>
          <w:highlight w:val="none"/>
        </w:rPr>
      </w:pPr>
      <w:bookmarkStart w:id="6" w:name="_Toc35393629"/>
      <w:bookmarkStart w:id="7" w:name="_Toc28359089"/>
      <w:bookmarkStart w:id="8" w:name="_Toc28359012"/>
      <w:bookmarkStart w:id="9" w:name="_Toc35393798"/>
      <w:r>
        <w:rPr>
          <w:rFonts w:hint="eastAsia" w:ascii="仿宋" w:hAnsi="仿宋" w:eastAsia="仿宋"/>
          <w:color w:val="auto"/>
          <w:sz w:val="28"/>
          <w:szCs w:val="28"/>
          <w:highlight w:val="none"/>
        </w:rPr>
        <w:t>安庆市交通控股集团有限公司集采中心受</w:t>
      </w:r>
      <w:r>
        <w:rPr>
          <w:rFonts w:hint="eastAsia" w:ascii="仿宋" w:hAnsi="仿宋" w:eastAsia="仿宋"/>
          <w:color w:val="auto"/>
          <w:sz w:val="28"/>
          <w:szCs w:val="28"/>
          <w:highlight w:val="none"/>
          <w:lang w:eastAsia="zh-CN"/>
        </w:rPr>
        <w:t>安庆市交通控股集团有限公司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val="en-US" w:eastAsia="zh-CN"/>
        </w:rPr>
        <w:t>“集团公司（含安通高速公司）及下属子公司</w:t>
      </w:r>
      <w:r>
        <w:rPr>
          <w:rFonts w:hint="default" w:ascii="仿宋" w:hAnsi="仿宋" w:eastAsia="仿宋"/>
          <w:color w:val="auto"/>
          <w:sz w:val="28"/>
          <w:szCs w:val="28"/>
          <w:highlight w:val="none"/>
          <w:lang w:val="en-US" w:eastAsia="zh-CN"/>
        </w:rPr>
        <w:t>已完工</w:t>
      </w:r>
      <w:r>
        <w:rPr>
          <w:rFonts w:hint="eastAsia" w:ascii="仿宋" w:hAnsi="仿宋" w:eastAsia="仿宋"/>
          <w:color w:val="auto"/>
          <w:sz w:val="28"/>
          <w:szCs w:val="28"/>
          <w:highlight w:val="none"/>
          <w:lang w:val="en-US" w:eastAsia="zh-CN"/>
        </w:rPr>
        <w:t>（含即将完工）</w:t>
      </w:r>
      <w:r>
        <w:rPr>
          <w:rFonts w:hint="default" w:ascii="仿宋" w:hAnsi="仿宋" w:eastAsia="仿宋"/>
          <w:color w:val="auto"/>
          <w:sz w:val="28"/>
          <w:szCs w:val="28"/>
          <w:highlight w:val="none"/>
          <w:lang w:val="en-US" w:eastAsia="zh-CN"/>
        </w:rPr>
        <w:t>项目</w:t>
      </w:r>
      <w:r>
        <w:rPr>
          <w:rFonts w:hint="eastAsia" w:ascii="仿宋" w:hAnsi="仿宋" w:eastAsia="仿宋"/>
          <w:color w:val="auto"/>
          <w:sz w:val="28"/>
          <w:szCs w:val="28"/>
          <w:highlight w:val="none"/>
          <w:lang w:val="en-US" w:eastAsia="zh-CN"/>
        </w:rPr>
        <w:t>合同履约专项审计</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AQJK-CG-2026-103</w:t>
      </w:r>
      <w:r>
        <w:rPr>
          <w:rFonts w:hint="eastAsia" w:ascii="仿宋" w:hAnsi="仿宋" w:eastAsia="仿宋"/>
          <w:color w:val="auto"/>
          <w:sz w:val="28"/>
          <w:szCs w:val="28"/>
          <w:highlight w:val="none"/>
        </w:rPr>
        <w:t>）进行比选。</w:t>
      </w:r>
    </w:p>
    <w:p w14:paraId="31D2B10F">
      <w:pPr>
        <w:spacing w:line="560" w:lineRule="exac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493117A0">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项目编号：</w:t>
      </w:r>
      <w:bookmarkStart w:id="77" w:name="_GoBack"/>
      <w:r>
        <w:rPr>
          <w:rFonts w:hint="eastAsia" w:ascii="仿宋" w:hAnsi="仿宋" w:eastAsia="仿宋"/>
          <w:color w:val="auto"/>
          <w:sz w:val="28"/>
          <w:szCs w:val="28"/>
          <w:highlight w:val="none"/>
          <w:lang w:eastAsia="zh-CN"/>
        </w:rPr>
        <w:t>AQJK-CG-2026-103</w:t>
      </w:r>
    </w:p>
    <w:bookmarkEnd w:id="77"/>
    <w:p w14:paraId="2B2A2F8C">
      <w:pPr>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项目名称：集团公司（含安通高速公司）及下属子公司已完工（含即将完工）项目合同履约专项审计</w:t>
      </w:r>
    </w:p>
    <w:p w14:paraId="5CEB46F5">
      <w:pPr>
        <w:ind w:firstLine="560" w:firstLineChars="2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合同履约期限：自审计进场之日起30个日历天内完成全部审计工作，并提交正式审计报告。</w:t>
      </w:r>
    </w:p>
    <w:p w14:paraId="566CD76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评标办法：最低投标价法</w:t>
      </w:r>
    </w:p>
    <w:p w14:paraId="223EC35C">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付款方式：</w:t>
      </w:r>
      <w:r>
        <w:rPr>
          <w:rFonts w:hint="eastAsia" w:ascii="仿宋" w:hAnsi="仿宋" w:eastAsia="仿宋"/>
          <w:color w:val="auto"/>
          <w:sz w:val="28"/>
          <w:szCs w:val="28"/>
          <w:highlight w:val="none"/>
          <w:lang w:eastAsia="zh-CN"/>
        </w:rPr>
        <w:t>审计报告正式出具后，由</w:t>
      </w:r>
      <w:r>
        <w:rPr>
          <w:rFonts w:hint="eastAsia" w:ascii="仿宋" w:hAnsi="仿宋" w:eastAsia="仿宋"/>
          <w:color w:val="auto"/>
          <w:sz w:val="28"/>
          <w:szCs w:val="28"/>
          <w:highlight w:val="none"/>
          <w:lang w:val="en-US" w:eastAsia="zh-CN"/>
        </w:rPr>
        <w:t>各项目主体单位</w:t>
      </w:r>
      <w:r>
        <w:rPr>
          <w:rFonts w:hint="eastAsia" w:ascii="仿宋" w:hAnsi="仿宋" w:eastAsia="仿宋"/>
          <w:color w:val="auto"/>
          <w:sz w:val="28"/>
          <w:szCs w:val="28"/>
          <w:highlight w:val="none"/>
          <w:lang w:eastAsia="zh-CN"/>
        </w:rPr>
        <w:t>支付审计费用，中标单位开具增值税专用发票。</w:t>
      </w:r>
    </w:p>
    <w:p w14:paraId="60C8E03B">
      <w:pPr>
        <w:spacing w:line="480" w:lineRule="atLeast"/>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最高投标限价：</w:t>
      </w:r>
      <w:r>
        <w:rPr>
          <w:rFonts w:hint="eastAsia" w:ascii="仿宋" w:hAnsi="仿宋" w:eastAsia="仿宋"/>
          <w:color w:val="auto"/>
          <w:sz w:val="28"/>
          <w:szCs w:val="28"/>
          <w:highlight w:val="none"/>
          <w:lang w:val="en-US" w:eastAsia="zh-CN"/>
        </w:rPr>
        <w:t>50000</w:t>
      </w:r>
      <w:r>
        <w:rPr>
          <w:rFonts w:hint="eastAsia" w:ascii="仿宋" w:hAnsi="仿宋" w:eastAsia="仿宋"/>
          <w:color w:val="auto"/>
          <w:sz w:val="28"/>
          <w:szCs w:val="28"/>
          <w:highlight w:val="none"/>
        </w:rPr>
        <w:t>元</w:t>
      </w:r>
    </w:p>
    <w:p w14:paraId="52D06CD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资金来源：企业自筹</w:t>
      </w:r>
    </w:p>
    <w:p w14:paraId="5822691C">
      <w:pPr>
        <w:spacing w:line="560" w:lineRule="exact"/>
        <w:ind w:firstLine="560" w:firstLineChars="200"/>
        <w:rPr>
          <w:rFonts w:hint="eastAsia" w:ascii="仿宋" w:hAnsi="仿宋" w:eastAsia="仿宋" w:cs="仿宋"/>
          <w:color w:val="auto"/>
          <w:kern w:val="0"/>
          <w:sz w:val="28"/>
          <w:szCs w:val="28"/>
          <w:highlight w:val="none"/>
          <w:lang w:val="en-US" w:eastAsia="zh-CN"/>
        </w:rPr>
      </w:pPr>
      <w:r>
        <w:rPr>
          <w:rFonts w:hint="eastAsia" w:ascii="黑体" w:hAnsi="黑体" w:eastAsia="黑体" w:cs="宋体"/>
          <w:bCs/>
          <w:color w:val="auto"/>
          <w:sz w:val="28"/>
          <w:szCs w:val="28"/>
          <w:highlight w:val="none"/>
        </w:rPr>
        <w:t>二、参选人的资格要求：</w:t>
      </w:r>
      <w:bookmarkEnd w:id="6"/>
      <w:bookmarkEnd w:id="7"/>
      <w:bookmarkEnd w:id="8"/>
      <w:bookmarkEnd w:id="9"/>
    </w:p>
    <w:p w14:paraId="783B26CA">
      <w:pPr>
        <w:spacing w:line="480" w:lineRule="atLeast"/>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1.参选人须为依法注册的会计师事务所，持有有效的会计师事务所执业许可证</w:t>
      </w:r>
    </w:p>
    <w:p w14:paraId="6A9E7D6B">
      <w:pPr>
        <w:spacing w:line="480" w:lineRule="atLeast"/>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2</w:t>
      </w:r>
      <w:r>
        <w:rPr>
          <w:rFonts w:hint="eastAsia" w:ascii="仿宋" w:hAnsi="仿宋" w:eastAsia="仿宋" w:cs="仿宋"/>
          <w:color w:val="auto"/>
          <w:kern w:val="0"/>
          <w:sz w:val="28"/>
          <w:szCs w:val="28"/>
          <w:highlight w:val="none"/>
        </w:rPr>
        <w:t>.</w:t>
      </w:r>
      <w:r>
        <w:rPr>
          <w:rFonts w:hint="eastAsia" w:ascii="仿宋" w:hAnsi="仿宋" w:eastAsia="仿宋" w:cs="仿宋"/>
          <w:color w:val="auto"/>
          <w:kern w:val="0"/>
          <w:sz w:val="28"/>
          <w:szCs w:val="28"/>
          <w:highlight w:val="none"/>
          <w:lang w:val="en-US" w:eastAsia="zh-CN"/>
        </w:rPr>
        <w:t>可参选对象：安庆市交通控股集团有限公司财务审计及财务顾问服务供应商采购项目成交人</w:t>
      </w:r>
    </w:p>
    <w:p w14:paraId="0E356AA2">
      <w:pPr>
        <w:spacing w:line="480" w:lineRule="atLeast"/>
        <w:ind w:firstLine="560" w:firstLineChars="200"/>
        <w:rPr>
          <w:rFonts w:hint="eastAsia" w:ascii="仿宋" w:hAnsi="仿宋" w:eastAsia="仿宋" w:cs="仿宋"/>
          <w:color w:val="auto"/>
          <w:kern w:val="0"/>
          <w:sz w:val="28"/>
          <w:szCs w:val="28"/>
          <w:highlight w:val="none"/>
          <w:lang w:val="en-US" w:eastAsia="zh-CN"/>
        </w:rPr>
      </w:pPr>
      <w:r>
        <w:rPr>
          <w:rFonts w:hint="eastAsia" w:ascii="仿宋" w:hAnsi="仿宋" w:eastAsia="仿宋" w:cs="仿宋"/>
          <w:color w:val="auto"/>
          <w:kern w:val="0"/>
          <w:sz w:val="28"/>
          <w:szCs w:val="28"/>
          <w:highlight w:val="none"/>
          <w:lang w:val="en-US" w:eastAsia="zh-CN"/>
        </w:rPr>
        <w:t>3.拟派项目负责人须为在册注册会计师（CPA）</w:t>
      </w:r>
    </w:p>
    <w:p w14:paraId="7B7371A9">
      <w:pPr>
        <w:spacing w:line="480" w:lineRule="atLeast"/>
        <w:ind w:firstLine="560" w:firstLineChars="200"/>
        <w:rPr>
          <w:rFonts w:ascii="仿宋_GB2312" w:hAnsi="仿宋_GB2312" w:eastAsia="仿宋_GB2312" w:cs="仿宋_GB2312"/>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.本项目不接受联合体</w:t>
      </w:r>
      <w:r>
        <w:rPr>
          <w:rFonts w:hint="eastAsia" w:ascii="仿宋_GB2312" w:hAnsi="仿宋_GB2312" w:eastAsia="仿宋_GB2312" w:cs="仿宋_GB2312"/>
          <w:color w:val="auto"/>
          <w:sz w:val="28"/>
          <w:szCs w:val="28"/>
          <w:highlight w:val="none"/>
        </w:rPr>
        <w:t>参选。</w:t>
      </w:r>
    </w:p>
    <w:p w14:paraId="129EEC28">
      <w:pPr>
        <w:spacing w:line="480" w:lineRule="atLeast"/>
        <w:ind w:firstLine="560" w:firstLineChars="20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5</w:t>
      </w:r>
      <w:r>
        <w:rPr>
          <w:rFonts w:ascii="仿宋_GB2312" w:hAnsi="仿宋_GB2312" w:eastAsia="仿宋_GB2312" w:cs="仿宋_GB2312"/>
          <w:color w:val="auto"/>
          <w:sz w:val="28"/>
          <w:szCs w:val="28"/>
          <w:highlight w:val="none"/>
        </w:rPr>
        <w:t>.参选人有以下情形不得参与本次比选活动：</w:t>
      </w:r>
    </w:p>
    <w:p w14:paraId="1FB6E058">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被列入安庆市交通控股集团有限公司黑名单管理系统；</w:t>
      </w:r>
    </w:p>
    <w:p w14:paraId="1E033056">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在安庆市交通控股集团有限公司处罚限制期限内的投标人或参选人；</w:t>
      </w:r>
    </w:p>
    <w:p w14:paraId="5B5C3AF3">
      <w:pPr>
        <w:numPr>
          <w:ilvl w:val="0"/>
          <w:numId w:val="7"/>
        </w:numPr>
        <w:tabs>
          <w:tab w:val="left" w:pos="0"/>
        </w:tabs>
        <w:ind w:left="0" w:firstLine="560" w:firstLineChars="200"/>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前期参与安庆市交通控股集团有限公司组织的招标采购活动获得中标候选人资格而放弃中标资格不签订合同的投标人或参选人，在处罚期内的投标人或参选人不得参与本次比选活动。</w:t>
      </w:r>
    </w:p>
    <w:p w14:paraId="4C272D8E">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4335D82B">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1.潜在参选人于2026年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20</w:t>
      </w:r>
      <w:r>
        <w:rPr>
          <w:rFonts w:hint="eastAsia" w:ascii="仿宋" w:hAnsi="仿宋" w:eastAsia="仿宋"/>
          <w:color w:val="auto"/>
          <w:sz w:val="28"/>
          <w:szCs w:val="28"/>
          <w:highlight w:val="none"/>
        </w:rPr>
        <w:t>日17点30分前，每天上午8:00至12:00，下午14:30至17:30（北京时间，法定节假日除外）登录安庆市交通控股集团有限公司集采平台（http://jc.zh0556.com/）获取比选文件。</w:t>
      </w:r>
    </w:p>
    <w:p w14:paraId="270DDE7D">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276D654B">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color w:val="auto"/>
          <w:highlight w:val="none"/>
        </w:rPr>
        <w:fldChar w:fldCharType="begin"/>
      </w:r>
      <w:r>
        <w:rPr>
          <w:color w:val="auto"/>
          <w:highlight w:val="none"/>
        </w:rPr>
        <w:instrText xml:space="preserve"> HYPERLINK "mailto:将" </w:instrText>
      </w:r>
      <w:r>
        <w:rPr>
          <w:color w:val="auto"/>
          <w:highlight w:val="none"/>
        </w:rPr>
        <w:fldChar w:fldCharType="separate"/>
      </w:r>
      <w:r>
        <w:rPr>
          <w:rFonts w:hint="eastAsia" w:ascii="仿宋" w:hAnsi="仿宋" w:eastAsia="仿宋"/>
          <w:color w:val="auto"/>
          <w:sz w:val="28"/>
          <w:szCs w:val="28"/>
          <w:highlight w:val="none"/>
        </w:rPr>
        <w:t>将“确定参与比选的函”盖供应商公章在2026年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20</w:t>
      </w:r>
      <w:r>
        <w:rPr>
          <w:rFonts w:hint="eastAsia" w:ascii="仿宋" w:hAnsi="仿宋" w:eastAsia="仿宋"/>
          <w:color w:val="auto"/>
          <w:sz w:val="28"/>
          <w:szCs w:val="28"/>
          <w:highlight w:val="none"/>
        </w:rPr>
        <w:t>日17点30分前发邮箱1179928670@qq.com（报名截止后发送，报名无效。）</w:t>
      </w:r>
      <w:r>
        <w:rPr>
          <w:rFonts w:hint="eastAsia" w:ascii="仿宋" w:hAnsi="仿宋" w:eastAsia="仿宋"/>
          <w:color w:val="auto"/>
          <w:sz w:val="28"/>
          <w:szCs w:val="28"/>
          <w:highlight w:val="none"/>
        </w:rPr>
        <w:fldChar w:fldCharType="end"/>
      </w:r>
    </w:p>
    <w:p w14:paraId="6D0FF26F">
      <w:pPr>
        <w:spacing w:line="480" w:lineRule="atLeast"/>
        <w:ind w:firstLine="560" w:firstLineChars="200"/>
        <w:rPr>
          <w:rFonts w:eastAsia="仿宋"/>
          <w:color w:val="auto"/>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4.已发确认参与函，而放弃参加比选的参选人，须在比选时间截止日前一天以公司名义向1179928670@qq.com发送放弃参与函（格式自拟）。否则采购管理人将予拉入集团黑名单处理。</w:t>
      </w:r>
    </w:p>
    <w:p w14:paraId="0AABB74B">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4B9D0CCF">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北京时间：2026年</w:t>
      </w:r>
      <w:r>
        <w:rPr>
          <w:rFonts w:hint="eastAsia" w:ascii="仿宋" w:hAnsi="仿宋" w:eastAsia="仿宋"/>
          <w:color w:val="auto"/>
          <w:sz w:val="28"/>
          <w:szCs w:val="28"/>
          <w:highlight w:val="none"/>
          <w:lang w:val="en-US" w:eastAsia="zh-CN"/>
        </w:rPr>
        <w:t>10</w:t>
      </w:r>
      <w:r>
        <w:rPr>
          <w:rFonts w:hint="eastAsia" w:ascii="仿宋" w:hAnsi="仿宋" w:eastAsia="仿宋"/>
          <w:color w:val="auto"/>
          <w:sz w:val="28"/>
          <w:szCs w:val="28"/>
          <w:highlight w:val="none"/>
        </w:rPr>
        <w:t>月</w:t>
      </w:r>
      <w:r>
        <w:rPr>
          <w:rFonts w:hint="eastAsia" w:ascii="仿宋" w:hAnsi="仿宋" w:eastAsia="仿宋"/>
          <w:color w:val="auto"/>
          <w:sz w:val="28"/>
          <w:szCs w:val="28"/>
          <w:highlight w:val="none"/>
          <w:lang w:val="en-US" w:eastAsia="zh-CN"/>
        </w:rPr>
        <w:t>21</w:t>
      </w:r>
      <w:r>
        <w:rPr>
          <w:rFonts w:hint="eastAsia" w:ascii="仿宋" w:hAnsi="仿宋" w:eastAsia="仿宋"/>
          <w:color w:val="auto"/>
          <w:sz w:val="28"/>
          <w:szCs w:val="28"/>
          <w:highlight w:val="none"/>
        </w:rPr>
        <w:t>日</w:t>
      </w:r>
      <w:r>
        <w:rPr>
          <w:rFonts w:hint="eastAsia" w:ascii="仿宋" w:hAnsi="仿宋" w:eastAsia="仿宋"/>
          <w:color w:val="auto"/>
          <w:sz w:val="28"/>
          <w:szCs w:val="28"/>
          <w:highlight w:val="none"/>
          <w:lang w:val="en-US" w:eastAsia="zh-CN"/>
        </w:rPr>
        <w:t>15</w:t>
      </w:r>
      <w:r>
        <w:rPr>
          <w:rFonts w:hint="eastAsia" w:ascii="仿宋" w:hAnsi="仿宋" w:eastAsia="仿宋"/>
          <w:color w:val="auto"/>
          <w:sz w:val="28"/>
          <w:szCs w:val="28"/>
          <w:highlight w:val="none"/>
        </w:rPr>
        <w:t>时</w:t>
      </w: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0分</w:t>
      </w:r>
    </w:p>
    <w:p w14:paraId="08AA5EBE">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60F5B3FB">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6A5FAE28">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1946BB60">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2.本项目比选实行纸质参选，比选活动线下完成。比选时参选人需要按时到达比选现场进行签到并递交投标文件，因参选人未按时到达比选现场，则视为主动放弃，对比选造成的不利后果由其自行承担。</w:t>
      </w:r>
    </w:p>
    <w:p w14:paraId="6C12AB7F">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7014A188">
      <w:pPr>
        <w:spacing w:line="480" w:lineRule="atLeast"/>
        <w:ind w:firstLine="560" w:firstLineChars="200"/>
        <w:rPr>
          <w:rFonts w:ascii="仿宋" w:hAnsi="仿宋" w:eastAsia="仿宋"/>
          <w:color w:val="auto"/>
          <w:sz w:val="28"/>
          <w:szCs w:val="28"/>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中标候选人名单顺序依次确定其他中标候选人为中标人，或重新比选。）</w:t>
      </w:r>
    </w:p>
    <w:p w14:paraId="0FD4A828">
      <w:pPr>
        <w:spacing w:line="480" w:lineRule="atLeast"/>
        <w:ind w:firstLine="560" w:firstLineChars="200"/>
        <w:rPr>
          <w:rFonts w:ascii="黑体" w:hAnsi="黑体" w:eastAsia="黑体" w:cs="宋体"/>
          <w:bCs/>
          <w:color w:val="auto"/>
          <w:sz w:val="28"/>
          <w:szCs w:val="28"/>
          <w:highlight w:val="none"/>
        </w:rPr>
      </w:pPr>
      <w:bookmarkStart w:id="10" w:name="_Toc35393805"/>
      <w:bookmarkStart w:id="11" w:name="_Toc28359095"/>
      <w:bookmarkStart w:id="12" w:name="_Toc28359018"/>
      <w:bookmarkStart w:id="13" w:name="_Toc35393636"/>
      <w:r>
        <w:rPr>
          <w:rFonts w:hint="eastAsia" w:ascii="黑体" w:hAnsi="黑体" w:eastAsia="黑体" w:cs="宋体"/>
          <w:bCs/>
          <w:color w:val="auto"/>
          <w:sz w:val="28"/>
          <w:szCs w:val="28"/>
          <w:highlight w:val="none"/>
        </w:rPr>
        <w:t>六、凡对本次比选提出询问，请按以下方式联系</w:t>
      </w:r>
      <w:bookmarkEnd w:id="10"/>
      <w:bookmarkEnd w:id="11"/>
      <w:bookmarkEnd w:id="12"/>
      <w:bookmarkEnd w:id="13"/>
    </w:p>
    <w:p w14:paraId="0288F3B6">
      <w:pPr>
        <w:spacing w:line="480" w:lineRule="atLeast"/>
        <w:ind w:firstLine="560" w:firstLineChars="200"/>
        <w:rPr>
          <w:rFonts w:ascii="仿宋" w:hAnsi="仿宋" w:eastAsia="仿宋"/>
          <w:color w:val="auto"/>
          <w:sz w:val="28"/>
          <w:szCs w:val="28"/>
          <w:highlight w:val="none"/>
        </w:rPr>
      </w:pPr>
      <w:bookmarkStart w:id="14" w:name="_Toc28359096"/>
      <w:bookmarkStart w:id="15" w:name="_Toc28359019"/>
      <w:bookmarkStart w:id="16" w:name="_Toc35393637"/>
      <w:bookmarkStart w:id="17" w:name="_Toc35393806"/>
      <w:r>
        <w:rPr>
          <w:rFonts w:hint="eastAsia" w:ascii="仿宋" w:hAnsi="仿宋" w:eastAsia="仿宋"/>
          <w:color w:val="auto"/>
          <w:sz w:val="28"/>
          <w:szCs w:val="28"/>
          <w:highlight w:val="none"/>
        </w:rPr>
        <w:t>1.采购人信息</w:t>
      </w:r>
      <w:bookmarkEnd w:id="14"/>
      <w:bookmarkEnd w:id="15"/>
      <w:bookmarkEnd w:id="16"/>
      <w:bookmarkEnd w:id="17"/>
    </w:p>
    <w:p w14:paraId="09DD30AF">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olor w:val="auto"/>
          <w:sz w:val="28"/>
          <w:szCs w:val="28"/>
          <w:highlight w:val="none"/>
          <w:lang w:eastAsia="zh-CN"/>
        </w:rPr>
        <w:t>安庆市交通控股集团有限公司</w:t>
      </w:r>
    </w:p>
    <w:p w14:paraId="1AAC90A5">
      <w:pPr>
        <w:spacing w:line="480" w:lineRule="atLeast"/>
        <w:ind w:firstLine="560" w:firstLineChars="200"/>
        <w:rPr>
          <w:rFonts w:hint="default" w:ascii="仿宋" w:hAnsi="仿宋" w:eastAsia="仿宋" w:cs="仿宋"/>
          <w:bCs/>
          <w:color w:val="auto"/>
          <w:sz w:val="28"/>
          <w:szCs w:val="28"/>
          <w:highlight w:val="none"/>
          <w:lang w:val="en-US"/>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安庆市大观区宜园路</w:t>
      </w:r>
      <w:r>
        <w:rPr>
          <w:rFonts w:hint="default" w:ascii="仿宋" w:hAnsi="仿宋" w:eastAsia="仿宋" w:cs="仿宋"/>
          <w:bCs/>
          <w:color w:val="auto"/>
          <w:sz w:val="28"/>
          <w:szCs w:val="28"/>
          <w:highlight w:val="none"/>
          <w:lang w:val="en-US" w:eastAsia="zh-CN"/>
        </w:rPr>
        <w:t>16</w:t>
      </w:r>
      <w:r>
        <w:rPr>
          <w:rFonts w:hint="eastAsia" w:ascii="仿宋" w:hAnsi="仿宋" w:eastAsia="仿宋" w:cs="仿宋"/>
          <w:bCs/>
          <w:color w:val="auto"/>
          <w:sz w:val="28"/>
          <w:szCs w:val="28"/>
          <w:highlight w:val="none"/>
          <w:lang w:val="en-US" w:eastAsia="zh-CN"/>
        </w:rPr>
        <w:t>号</w:t>
      </w:r>
    </w:p>
    <w:p w14:paraId="117CE94F">
      <w:pPr>
        <w:ind w:firstLine="560" w:firstLineChars="200"/>
        <w:rPr>
          <w:rFonts w:hint="default" w:ascii="仿宋" w:hAnsi="仿宋" w:eastAsia="仿宋" w:cs="仿宋"/>
          <w:color w:val="auto"/>
          <w:sz w:val="30"/>
          <w:szCs w:val="30"/>
          <w:highlight w:val="none"/>
          <w:lang w:val="en-US" w:eastAsia="zh-CN"/>
        </w:rPr>
      </w:pPr>
      <w:r>
        <w:rPr>
          <w:rFonts w:hint="eastAsia" w:ascii="仿宋" w:hAnsi="仿宋" w:eastAsia="仿宋" w:cs="仿宋"/>
          <w:bCs/>
          <w:color w:val="auto"/>
          <w:sz w:val="28"/>
          <w:szCs w:val="28"/>
          <w:highlight w:val="none"/>
        </w:rPr>
        <w:t>联 系 人：</w:t>
      </w:r>
      <w:r>
        <w:rPr>
          <w:rFonts w:hint="eastAsia" w:ascii="仿宋" w:hAnsi="仿宋" w:eastAsia="仿宋" w:cs="仿宋"/>
          <w:bCs/>
          <w:color w:val="auto"/>
          <w:sz w:val="28"/>
          <w:szCs w:val="28"/>
          <w:highlight w:val="none"/>
          <w:lang w:val="en-US" w:eastAsia="zh-CN"/>
        </w:rPr>
        <w:t>李璇</w:t>
      </w:r>
      <w:r>
        <w:rPr>
          <w:rFonts w:hint="eastAsia" w:ascii="仿宋" w:hAnsi="仿宋" w:eastAsia="仿宋" w:cs="仿宋"/>
          <w:color w:val="auto"/>
          <w:sz w:val="30"/>
          <w:szCs w:val="30"/>
          <w:highlight w:val="none"/>
          <w:lang w:val="en-US" w:eastAsia="zh-CN"/>
        </w:rPr>
        <w:t xml:space="preserve"> </w:t>
      </w:r>
    </w:p>
    <w:p w14:paraId="764EA61C">
      <w:pPr>
        <w:spacing w:line="480" w:lineRule="atLeast"/>
        <w:ind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rPr>
        <w:t>联系方式：</w:t>
      </w:r>
      <w:r>
        <w:rPr>
          <w:rFonts w:hint="eastAsia" w:ascii="仿宋" w:hAnsi="仿宋" w:eastAsia="仿宋" w:cs="仿宋"/>
          <w:color w:val="auto"/>
          <w:sz w:val="30"/>
          <w:szCs w:val="30"/>
          <w:highlight w:val="none"/>
          <w:lang w:val="en-US" w:eastAsia="zh-CN"/>
        </w:rPr>
        <w:t xml:space="preserve"> 16605560171 </w:t>
      </w:r>
    </w:p>
    <w:p w14:paraId="6D789F42">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2.采购管理部门信息</w:t>
      </w:r>
    </w:p>
    <w:p w14:paraId="04F9CD31">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名    称：安庆市交通控股集团有限公司集采中心</w:t>
      </w:r>
    </w:p>
    <w:p w14:paraId="4379B434">
      <w:pPr>
        <w:spacing w:line="480" w:lineRule="atLeast"/>
        <w:ind w:firstLine="560" w:firstLineChars="200"/>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32ED57E0">
      <w:pPr>
        <w:spacing w:line="480" w:lineRule="atLeast"/>
        <w:ind w:firstLine="565" w:firstLineChars="202"/>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 系 人：王欣怡</w:t>
      </w:r>
    </w:p>
    <w:p w14:paraId="4D606D18">
      <w:pPr>
        <w:spacing w:line="480" w:lineRule="atLeast"/>
        <w:ind w:firstLine="565" w:firstLineChars="202"/>
        <w:jc w:val="left"/>
        <w:rPr>
          <w:rFonts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联系方式：0556-5990510</w:t>
      </w:r>
    </w:p>
    <w:p w14:paraId="2960F170">
      <w:pPr>
        <w:rPr>
          <w:rFonts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7C2FD1CB">
      <w:pPr>
        <w:rPr>
          <w:rFonts w:ascii="仿宋" w:hAnsi="仿宋" w:eastAsia="仿宋"/>
          <w:color w:val="auto"/>
          <w:sz w:val="32"/>
          <w:szCs w:val="32"/>
          <w:highlight w:val="none"/>
        </w:rPr>
      </w:pPr>
    </w:p>
    <w:p w14:paraId="55B227A0">
      <w:pPr>
        <w:spacing w:line="600" w:lineRule="exact"/>
        <w:rPr>
          <w:rFonts w:ascii="仿宋" w:hAnsi="仿宋" w:eastAsia="仿宋"/>
          <w:color w:val="auto"/>
          <w:sz w:val="28"/>
          <w:szCs w:val="28"/>
          <w:highlight w:val="none"/>
        </w:rPr>
      </w:pPr>
      <w:r>
        <w:rPr>
          <w:rFonts w:hint="eastAsia" w:ascii="仿宋" w:hAnsi="仿宋" w:eastAsia="仿宋"/>
          <w:color w:val="auto"/>
          <w:sz w:val="32"/>
          <w:szCs w:val="32"/>
          <w:highlight w:val="none"/>
        </w:rPr>
        <w:t>附：</w:t>
      </w:r>
    </w:p>
    <w:p w14:paraId="7ED2B0FF">
      <w:pPr>
        <w:keepNext/>
        <w:keepLines/>
        <w:spacing w:before="340" w:after="330" w:line="579" w:lineRule="auto"/>
        <w:jc w:val="center"/>
        <w:rPr>
          <w:rFonts w:ascii="宋体" w:hAnsi="宋体" w:cs="宋体"/>
          <w:b/>
          <w:bCs/>
          <w:color w:val="auto"/>
          <w:kern w:val="44"/>
          <w:sz w:val="44"/>
          <w:szCs w:val="44"/>
          <w:highlight w:val="none"/>
        </w:rPr>
      </w:pPr>
      <w:bookmarkStart w:id="18" w:name="_Toc8351"/>
      <w:bookmarkStart w:id="19" w:name="_Toc13660"/>
      <w:r>
        <w:rPr>
          <w:rFonts w:hint="eastAsia" w:ascii="宋体" w:hAnsi="宋体" w:cs="宋体"/>
          <w:b/>
          <w:bCs/>
          <w:color w:val="auto"/>
          <w:kern w:val="44"/>
          <w:sz w:val="44"/>
          <w:szCs w:val="44"/>
          <w:highlight w:val="none"/>
        </w:rPr>
        <w:t>确定参与比选的函</w:t>
      </w:r>
      <w:bookmarkEnd w:id="18"/>
      <w:bookmarkEnd w:id="19"/>
    </w:p>
    <w:p w14:paraId="04C30BB6">
      <w:pP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安庆市交通控股集团有限公司集采中心：</w:t>
      </w:r>
    </w:p>
    <w:p w14:paraId="69A715A6">
      <w:pPr>
        <w:keepNext w:val="0"/>
        <w:keepLines w:val="0"/>
        <w:pageBreakBefore w:val="0"/>
        <w:widowControl w:val="0"/>
        <w:kinsoku w:val="0"/>
        <w:wordWrap/>
        <w:overflowPunct/>
        <w:topLinePunct w:val="0"/>
        <w:autoSpaceDE w:val="0"/>
        <w:autoSpaceDN w:val="0"/>
        <w:bidi w:val="0"/>
        <w:adjustRightInd w:val="0"/>
        <w:snapToGrid w:val="0"/>
        <w:spacing w:before="78" w:line="560" w:lineRule="exact"/>
        <w:ind w:firstLine="640" w:firstLineChars="200"/>
        <w:jc w:val="left"/>
        <w:textAlignment w:val="baseline"/>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snapToGrid w:val="0"/>
          <w:color w:val="000000"/>
          <w:spacing w:val="-5"/>
          <w:kern w:val="0"/>
          <w:sz w:val="32"/>
          <w:szCs w:val="32"/>
          <w:highlight w:val="none"/>
          <w:u w:val="single"/>
          <w:lang w:val="en-US" w:eastAsia="zh-CN" w:bidi="ar-SA"/>
        </w:rPr>
        <w:t>集团公司（含安通高速公司）及下属子公司已完工（含即将完工）项目合同履约专项审计</w:t>
      </w:r>
      <w:r>
        <w:rPr>
          <w:rFonts w:hint="eastAsia" w:ascii="仿宋" w:hAnsi="仿宋" w:eastAsia="仿宋" w:cs="仿宋"/>
          <w:color w:val="auto"/>
          <w:sz w:val="32"/>
          <w:szCs w:val="32"/>
          <w:highlight w:val="none"/>
        </w:rPr>
        <w:t>，并承诺按比选文件的要求，按时参与比选开标。</w:t>
      </w:r>
    </w:p>
    <w:p w14:paraId="0823718D">
      <w:pPr>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41C0E464">
      <w:pPr>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22369C66">
      <w:pPr>
        <w:ind w:firstLine="640"/>
        <w:rPr>
          <w:rFonts w:ascii="仿宋" w:hAnsi="仿宋" w:eastAsia="仿宋" w:cs="仿宋"/>
          <w:color w:val="auto"/>
          <w:sz w:val="32"/>
          <w:szCs w:val="32"/>
          <w:highlight w:val="none"/>
        </w:rPr>
      </w:pPr>
    </w:p>
    <w:p w14:paraId="6678430E">
      <w:pPr>
        <w:pStyle w:val="81"/>
        <w:rPr>
          <w:rFonts w:ascii="仿宋" w:hAnsi="仿宋" w:eastAsia="仿宋" w:cs="仿宋"/>
          <w:color w:val="auto"/>
          <w:sz w:val="32"/>
          <w:szCs w:val="32"/>
          <w:highlight w:val="none"/>
        </w:rPr>
      </w:pPr>
    </w:p>
    <w:p w14:paraId="12EF5E97">
      <w:pPr>
        <w:pStyle w:val="81"/>
        <w:rPr>
          <w:rFonts w:ascii="仿宋" w:hAnsi="仿宋" w:eastAsia="仿宋" w:cs="仿宋"/>
          <w:color w:val="auto"/>
          <w:sz w:val="32"/>
          <w:szCs w:val="32"/>
          <w:highlight w:val="none"/>
        </w:rPr>
      </w:pPr>
    </w:p>
    <w:p w14:paraId="4F95BDB1">
      <w:pPr>
        <w:pStyle w:val="81"/>
        <w:rPr>
          <w:rFonts w:ascii="仿宋" w:hAnsi="仿宋" w:eastAsia="仿宋" w:cs="仿宋"/>
          <w:color w:val="auto"/>
          <w:sz w:val="32"/>
          <w:szCs w:val="32"/>
          <w:highlight w:val="none"/>
        </w:rPr>
      </w:pPr>
    </w:p>
    <w:p w14:paraId="493FF72D">
      <w:pPr>
        <w:ind w:firstLine="640"/>
        <w:jc w:val="righ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单位名称（盖章）</w:t>
      </w:r>
    </w:p>
    <w:p w14:paraId="0A55CBFE">
      <w:pPr>
        <w:ind w:firstLine="640"/>
        <w:jc w:val="right"/>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年   月   日</w:t>
      </w:r>
    </w:p>
    <w:p w14:paraId="4998AB03">
      <w:pPr>
        <w:rPr>
          <w:rFonts w:ascii="宋体" w:hAnsi="宋体" w:cs="宋体"/>
          <w:b/>
          <w:bCs/>
          <w:color w:val="auto"/>
          <w:sz w:val="28"/>
          <w:szCs w:val="28"/>
          <w:highlight w:val="none"/>
        </w:rPr>
      </w:pPr>
      <w:r>
        <w:rPr>
          <w:rFonts w:ascii="宋体" w:hAnsi="宋体" w:cs="宋体"/>
          <w:b/>
          <w:bCs/>
          <w:color w:val="auto"/>
          <w:sz w:val="28"/>
          <w:szCs w:val="28"/>
          <w:highlight w:val="none"/>
        </w:rPr>
        <w:br w:type="page"/>
      </w:r>
    </w:p>
    <w:p w14:paraId="0E0B0A5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20" w:name="_Toc30195"/>
      <w:bookmarkStart w:id="21" w:name="_Toc54941329"/>
      <w:bookmarkStart w:id="22" w:name="_Toc26069"/>
      <w:r>
        <w:rPr>
          <w:rFonts w:hint="eastAsia" w:ascii="Arial" w:hAnsi="Arial"/>
          <w:color w:val="auto"/>
          <w:kern w:val="2"/>
          <w:sz w:val="32"/>
          <w:szCs w:val="32"/>
          <w:highlight w:val="none"/>
        </w:rPr>
        <w:t>第二章  比选须知</w:t>
      </w:r>
      <w:bookmarkEnd w:id="3"/>
      <w:bookmarkEnd w:id="20"/>
      <w:bookmarkEnd w:id="21"/>
      <w:bookmarkEnd w:id="22"/>
    </w:p>
    <w:p w14:paraId="55AB9AB1">
      <w:pPr>
        <w:pStyle w:val="3"/>
        <w:rPr>
          <w:rFonts w:cs="Tahoma"/>
          <w:bCs/>
          <w:color w:val="auto"/>
          <w:kern w:val="0"/>
          <w:sz w:val="32"/>
          <w:szCs w:val="32"/>
          <w:highlight w:val="none"/>
        </w:rPr>
      </w:pPr>
      <w:bookmarkStart w:id="23" w:name="_Toc439316871"/>
      <w:bookmarkStart w:id="24" w:name="_Toc54941330"/>
      <w:bookmarkStart w:id="25" w:name="_Toc17862"/>
      <w:r>
        <w:rPr>
          <w:rFonts w:hint="eastAsia" w:cs="Tahoma"/>
          <w:bCs/>
          <w:color w:val="auto"/>
          <w:kern w:val="0"/>
          <w:sz w:val="32"/>
          <w:szCs w:val="32"/>
          <w:highlight w:val="none"/>
        </w:rPr>
        <w:t>（一） 参选人须知前附表</w:t>
      </w:r>
      <w:bookmarkEnd w:id="23"/>
      <w:bookmarkEnd w:id="24"/>
      <w:bookmarkEnd w:id="25"/>
    </w:p>
    <w:p w14:paraId="29B8B37F">
      <w:pPr>
        <w:pStyle w:val="7"/>
        <w:rPr>
          <w:color w:val="auto"/>
          <w:highlight w:val="none"/>
        </w:rPr>
      </w:pPr>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384D45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42A7795F">
            <w:pPr>
              <w:spacing w:line="420" w:lineRule="exact"/>
              <w:ind w:right="-358"/>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tcPr>
          <w:p w14:paraId="1D3545E9">
            <w:pPr>
              <w:spacing w:line="420" w:lineRule="exact"/>
              <w:jc w:val="center"/>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vAlign w:val="center"/>
          </w:tcPr>
          <w:p w14:paraId="739333A4">
            <w:pPr>
              <w:tabs>
                <w:tab w:val="left" w:pos="1180"/>
              </w:tabs>
              <w:spacing w:line="420" w:lineRule="exact"/>
              <w:jc w:val="center"/>
              <w:rPr>
                <w:rFonts w:ascii="宋体"/>
                <w:color w:val="auto"/>
                <w:szCs w:val="21"/>
                <w:highlight w:val="none"/>
              </w:rPr>
            </w:pPr>
            <w:r>
              <w:rPr>
                <w:rFonts w:hint="eastAsia" w:ascii="宋体" w:hAnsi="宋体"/>
                <w:color w:val="auto"/>
                <w:szCs w:val="21"/>
                <w:highlight w:val="none"/>
              </w:rPr>
              <w:t>说明与要求</w:t>
            </w:r>
          </w:p>
        </w:tc>
      </w:tr>
      <w:tr w14:paraId="4911F1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8" w:hRule="atLeast"/>
          <w:jc w:val="center"/>
        </w:trPr>
        <w:tc>
          <w:tcPr>
            <w:tcW w:w="519" w:type="dxa"/>
            <w:tcBorders>
              <w:top w:val="single" w:color="auto" w:sz="4" w:space="0"/>
              <w:bottom w:val="single" w:color="auto" w:sz="4" w:space="0"/>
              <w:right w:val="single" w:color="auto" w:sz="4" w:space="0"/>
            </w:tcBorders>
            <w:vAlign w:val="center"/>
          </w:tcPr>
          <w:p w14:paraId="59DD0864">
            <w:pPr>
              <w:spacing w:line="420" w:lineRule="exact"/>
              <w:jc w:val="center"/>
              <w:rPr>
                <w:rFonts w:ascii="宋体"/>
                <w:color w:val="auto"/>
                <w:szCs w:val="21"/>
                <w:highlight w:val="none"/>
              </w:rPr>
            </w:pPr>
            <w:r>
              <w:rPr>
                <w:rFonts w:hint="eastAsia" w:ascii="宋体" w:hAnsi="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vAlign w:val="center"/>
          </w:tcPr>
          <w:p w14:paraId="7CF5D141">
            <w:pPr>
              <w:widowControl/>
              <w:snapToGrid w:val="0"/>
              <w:spacing w:line="420" w:lineRule="exact"/>
              <w:jc w:val="center"/>
              <w:rPr>
                <w:rFonts w:hint="eastAsia" w:ascii="宋体"/>
                <w:caps/>
                <w:color w:val="auto"/>
                <w:szCs w:val="21"/>
                <w:highlight w:val="none"/>
                <w:lang w:eastAsia="zh-CN"/>
              </w:rPr>
            </w:pPr>
            <w:r>
              <w:rPr>
                <w:rFonts w:hint="eastAsia" w:ascii="宋体"/>
                <w:caps/>
                <w:color w:val="auto"/>
                <w:szCs w:val="21"/>
                <w:highlight w:val="none"/>
                <w:lang w:eastAsia="zh-CN"/>
              </w:rPr>
              <w:t>项目名称</w:t>
            </w:r>
          </w:p>
        </w:tc>
        <w:tc>
          <w:tcPr>
            <w:tcW w:w="6356" w:type="dxa"/>
            <w:tcBorders>
              <w:top w:val="single" w:color="auto" w:sz="4" w:space="0"/>
              <w:left w:val="single" w:color="auto" w:sz="4" w:space="0"/>
              <w:bottom w:val="single" w:color="auto" w:sz="4" w:space="0"/>
            </w:tcBorders>
            <w:vAlign w:val="center"/>
          </w:tcPr>
          <w:p w14:paraId="388223DB">
            <w:pPr>
              <w:widowControl/>
              <w:snapToGrid w:val="0"/>
              <w:spacing w:line="420" w:lineRule="exact"/>
              <w:rPr>
                <w:rFonts w:hint="eastAsia" w:ascii="宋体"/>
                <w:caps/>
                <w:color w:val="auto"/>
                <w:szCs w:val="21"/>
                <w:highlight w:val="none"/>
                <w:lang w:eastAsia="zh-CN"/>
              </w:rPr>
            </w:pPr>
            <w:r>
              <w:rPr>
                <w:rFonts w:hint="eastAsia" w:ascii="宋体"/>
                <w:caps/>
                <w:color w:val="auto"/>
                <w:szCs w:val="21"/>
                <w:highlight w:val="none"/>
                <w:lang w:val="en-US" w:eastAsia="zh-CN"/>
              </w:rPr>
              <w:t>集团公司（含安通高速公司）及下属子公司已完工（含即将完工）项目合同履约专项审计</w:t>
            </w:r>
          </w:p>
        </w:tc>
      </w:tr>
      <w:tr w14:paraId="6A9EA2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vAlign w:val="center"/>
          </w:tcPr>
          <w:p w14:paraId="5AC03DB7">
            <w:pPr>
              <w:spacing w:line="420" w:lineRule="exact"/>
              <w:jc w:val="center"/>
              <w:rPr>
                <w:rFonts w:ascii="宋体" w:hAnsi="宋体"/>
                <w:color w:val="auto"/>
                <w:szCs w:val="21"/>
                <w:highlight w:val="none"/>
              </w:rPr>
            </w:pPr>
            <w:r>
              <w:rPr>
                <w:rFonts w:hint="eastAsia" w:ascii="宋体" w:hAnsi="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vAlign w:val="center"/>
          </w:tcPr>
          <w:p w14:paraId="3DFEAFEB">
            <w:pPr>
              <w:spacing w:line="420" w:lineRule="exact"/>
              <w:jc w:val="center"/>
              <w:rPr>
                <w:rFonts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vAlign w:val="center"/>
          </w:tcPr>
          <w:p w14:paraId="65C1A14A">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AQJK-CG-2026-103</w:t>
            </w:r>
          </w:p>
        </w:tc>
      </w:tr>
      <w:tr w14:paraId="36A9F8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vAlign w:val="center"/>
          </w:tcPr>
          <w:p w14:paraId="73E6A4B9">
            <w:pPr>
              <w:spacing w:line="420" w:lineRule="exact"/>
              <w:jc w:val="center"/>
              <w:rPr>
                <w:rFonts w:ascii="宋体"/>
                <w:color w:val="auto"/>
                <w:szCs w:val="21"/>
                <w:highlight w:val="none"/>
              </w:rPr>
            </w:pPr>
            <w:r>
              <w:rPr>
                <w:rFonts w:hint="eastAsia" w:ascii="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vAlign w:val="center"/>
          </w:tcPr>
          <w:p w14:paraId="4E6DE661">
            <w:pPr>
              <w:spacing w:line="420" w:lineRule="exact"/>
              <w:jc w:val="center"/>
              <w:rPr>
                <w:rFonts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vAlign w:val="center"/>
          </w:tcPr>
          <w:p w14:paraId="06C37F88">
            <w:pPr>
              <w:widowControl/>
              <w:snapToGrid w:val="0"/>
              <w:spacing w:line="420" w:lineRule="exact"/>
              <w:rPr>
                <w:rFonts w:hint="eastAsia" w:eastAsia="宋体"/>
                <w:color w:val="auto"/>
                <w:szCs w:val="21"/>
                <w:highlight w:val="none"/>
                <w:lang w:eastAsia="zh-CN"/>
              </w:rPr>
            </w:pPr>
            <w:r>
              <w:rPr>
                <w:rFonts w:hint="eastAsia"/>
                <w:color w:val="auto"/>
                <w:highlight w:val="none"/>
                <w:lang w:eastAsia="zh-CN"/>
              </w:rPr>
              <w:t>安庆市交通控股集团有限公司</w:t>
            </w:r>
          </w:p>
        </w:tc>
      </w:tr>
      <w:tr w14:paraId="03AFA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C512F53">
            <w:pPr>
              <w:spacing w:line="420" w:lineRule="exact"/>
              <w:jc w:val="center"/>
              <w:rPr>
                <w:rFonts w:ascii="宋体"/>
                <w:color w:val="auto"/>
                <w:szCs w:val="21"/>
                <w:highlight w:val="none"/>
              </w:rPr>
            </w:pPr>
            <w:r>
              <w:rPr>
                <w:rFonts w:hint="eastAsia" w:ascii="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vAlign w:val="center"/>
          </w:tcPr>
          <w:p w14:paraId="74341C20">
            <w:pPr>
              <w:spacing w:line="420" w:lineRule="exact"/>
              <w:jc w:val="center"/>
              <w:rPr>
                <w:rFonts w:ascii="宋体"/>
                <w:color w:val="auto"/>
                <w:szCs w:val="21"/>
                <w:highlight w:val="none"/>
              </w:rPr>
            </w:pPr>
            <w:r>
              <w:rPr>
                <w:rFonts w:hint="eastAsia" w:ascii="宋体" w:hAnsi="宋体" w:cs="宋体"/>
                <w:color w:val="auto"/>
                <w:szCs w:val="21"/>
                <w:highlight w:val="none"/>
              </w:rPr>
              <w:t>采购管理部门</w:t>
            </w:r>
          </w:p>
        </w:tc>
        <w:tc>
          <w:tcPr>
            <w:tcW w:w="6356" w:type="dxa"/>
            <w:tcBorders>
              <w:top w:val="single" w:color="auto" w:sz="4" w:space="0"/>
              <w:left w:val="single" w:color="auto" w:sz="4" w:space="0"/>
              <w:bottom w:val="single" w:color="auto" w:sz="4" w:space="0"/>
            </w:tcBorders>
            <w:vAlign w:val="center"/>
          </w:tcPr>
          <w:p w14:paraId="5F8BE527">
            <w:pPr>
              <w:spacing w:line="420" w:lineRule="exact"/>
              <w:jc w:val="left"/>
              <w:rPr>
                <w:rFonts w:ascii="宋体" w:cs="宋体"/>
                <w:color w:val="auto"/>
                <w:kern w:val="0"/>
                <w:szCs w:val="21"/>
                <w:highlight w:val="none"/>
              </w:rPr>
            </w:pPr>
            <w:r>
              <w:rPr>
                <w:rFonts w:hint="eastAsia"/>
                <w:color w:val="auto"/>
                <w:szCs w:val="21"/>
                <w:highlight w:val="none"/>
              </w:rPr>
              <w:t>安庆市交通控股集团有限公司集采中心</w:t>
            </w:r>
          </w:p>
        </w:tc>
      </w:tr>
      <w:tr w14:paraId="24349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DA3D00">
            <w:pPr>
              <w:spacing w:line="420" w:lineRule="exact"/>
              <w:jc w:val="center"/>
              <w:rPr>
                <w:rFonts w:ascii="宋体"/>
                <w:color w:val="auto"/>
                <w:szCs w:val="21"/>
                <w:highlight w:val="none"/>
              </w:rPr>
            </w:pPr>
            <w:r>
              <w:rPr>
                <w:rFonts w:hint="eastAsia" w:ascii="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vAlign w:val="center"/>
          </w:tcPr>
          <w:p w14:paraId="53A953BB">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vAlign w:val="center"/>
          </w:tcPr>
          <w:p w14:paraId="394CFB58">
            <w:pPr>
              <w:spacing w:line="420" w:lineRule="exact"/>
              <w:rPr>
                <w:color w:val="auto"/>
                <w:szCs w:val="21"/>
                <w:highlight w:val="none"/>
              </w:rPr>
            </w:pPr>
            <w:r>
              <w:rPr>
                <w:rFonts w:hint="eastAsia"/>
                <w:color w:val="auto"/>
                <w:szCs w:val="21"/>
                <w:highlight w:val="none"/>
              </w:rPr>
              <w:t>自筹</w:t>
            </w:r>
          </w:p>
        </w:tc>
      </w:tr>
      <w:tr w14:paraId="5014E7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vAlign w:val="center"/>
          </w:tcPr>
          <w:p w14:paraId="2A2B5F60">
            <w:pPr>
              <w:spacing w:line="420" w:lineRule="exact"/>
              <w:jc w:val="center"/>
              <w:rPr>
                <w:rFonts w:ascii="宋体"/>
                <w:color w:val="auto"/>
                <w:szCs w:val="21"/>
                <w:highlight w:val="none"/>
              </w:rPr>
            </w:pPr>
            <w:r>
              <w:rPr>
                <w:rFonts w:hint="eastAsia" w:ascii="宋体"/>
                <w:color w:val="auto"/>
                <w:szCs w:val="21"/>
                <w:highlight w:val="none"/>
              </w:rPr>
              <w:t>6</w:t>
            </w:r>
          </w:p>
        </w:tc>
        <w:tc>
          <w:tcPr>
            <w:tcW w:w="2125" w:type="dxa"/>
            <w:tcBorders>
              <w:top w:val="single" w:color="auto" w:sz="4" w:space="0"/>
              <w:left w:val="single" w:color="auto" w:sz="4" w:space="0"/>
              <w:right w:val="single" w:color="auto" w:sz="4" w:space="0"/>
            </w:tcBorders>
            <w:vAlign w:val="center"/>
          </w:tcPr>
          <w:p w14:paraId="257C8F11">
            <w:pPr>
              <w:spacing w:line="420" w:lineRule="exact"/>
              <w:jc w:val="center"/>
              <w:rPr>
                <w:color w:val="auto"/>
                <w:szCs w:val="21"/>
                <w:highlight w:val="none"/>
              </w:rPr>
            </w:pPr>
            <w:r>
              <w:rPr>
                <w:rFonts w:hint="eastAsia" w:ascii="宋体"/>
                <w:color w:val="auto"/>
                <w:szCs w:val="21"/>
                <w:highlight w:val="none"/>
              </w:rPr>
              <w:t>最高投标限价</w:t>
            </w:r>
          </w:p>
        </w:tc>
        <w:tc>
          <w:tcPr>
            <w:tcW w:w="6356" w:type="dxa"/>
            <w:tcBorders>
              <w:top w:val="single" w:color="auto" w:sz="4" w:space="0"/>
              <w:left w:val="single" w:color="auto" w:sz="4" w:space="0"/>
              <w:bottom w:val="single" w:color="auto" w:sz="4" w:space="0"/>
            </w:tcBorders>
            <w:vAlign w:val="center"/>
          </w:tcPr>
          <w:p w14:paraId="5EC22CA6">
            <w:pPr>
              <w:widowControl/>
              <w:jc w:val="left"/>
              <w:textAlignment w:val="center"/>
              <w:rPr>
                <w:color w:val="auto"/>
                <w:szCs w:val="21"/>
                <w:highlight w:val="none"/>
              </w:rPr>
            </w:pPr>
            <w:r>
              <w:rPr>
                <w:rFonts w:hint="eastAsia"/>
                <w:color w:val="auto"/>
                <w:szCs w:val="21"/>
                <w:highlight w:val="none"/>
                <w:lang w:val="en-US" w:eastAsia="zh-CN"/>
              </w:rPr>
              <w:t>50000</w:t>
            </w:r>
            <w:r>
              <w:rPr>
                <w:rFonts w:hint="eastAsia"/>
                <w:color w:val="auto"/>
                <w:szCs w:val="21"/>
                <w:highlight w:val="none"/>
              </w:rPr>
              <w:t>元</w:t>
            </w:r>
          </w:p>
        </w:tc>
      </w:tr>
      <w:tr w14:paraId="79A7A4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7" w:hRule="atLeast"/>
          <w:jc w:val="center"/>
        </w:trPr>
        <w:tc>
          <w:tcPr>
            <w:tcW w:w="519" w:type="dxa"/>
            <w:tcBorders>
              <w:top w:val="single" w:color="auto" w:sz="4" w:space="0"/>
              <w:bottom w:val="single" w:color="auto" w:sz="4" w:space="0"/>
              <w:right w:val="single" w:color="auto" w:sz="4" w:space="0"/>
            </w:tcBorders>
            <w:vAlign w:val="center"/>
          </w:tcPr>
          <w:p w14:paraId="2D230CC2">
            <w:pPr>
              <w:spacing w:line="420" w:lineRule="exact"/>
              <w:jc w:val="center"/>
              <w:rPr>
                <w:color w:val="auto"/>
                <w:szCs w:val="21"/>
                <w:highlight w:val="none"/>
              </w:rPr>
            </w:pPr>
            <w:r>
              <w:rPr>
                <w:rFonts w:hint="eastAsia"/>
                <w:color w:val="auto"/>
                <w:szCs w:val="21"/>
                <w:highlight w:val="none"/>
              </w:rPr>
              <w:t>7</w:t>
            </w:r>
          </w:p>
        </w:tc>
        <w:tc>
          <w:tcPr>
            <w:tcW w:w="2125" w:type="dxa"/>
            <w:tcBorders>
              <w:top w:val="single" w:color="auto" w:sz="4" w:space="0"/>
              <w:left w:val="single" w:color="auto" w:sz="4" w:space="0"/>
              <w:bottom w:val="single" w:color="auto" w:sz="4" w:space="0"/>
              <w:right w:val="single" w:color="auto" w:sz="4" w:space="0"/>
            </w:tcBorders>
            <w:vAlign w:val="center"/>
          </w:tcPr>
          <w:p w14:paraId="192A0C4E">
            <w:pPr>
              <w:spacing w:line="420" w:lineRule="exact"/>
              <w:jc w:val="center"/>
              <w:rPr>
                <w:color w:val="auto"/>
                <w:szCs w:val="21"/>
                <w:highlight w:val="none"/>
              </w:rPr>
            </w:pPr>
            <w:r>
              <w:rPr>
                <w:rFonts w:hint="eastAsia"/>
                <w:color w:val="auto"/>
                <w:szCs w:val="21"/>
                <w:highlight w:val="none"/>
              </w:rPr>
              <w:t>合同履约期限</w:t>
            </w:r>
          </w:p>
        </w:tc>
        <w:tc>
          <w:tcPr>
            <w:tcW w:w="6356" w:type="dxa"/>
            <w:tcBorders>
              <w:top w:val="single" w:color="auto" w:sz="4" w:space="0"/>
              <w:left w:val="single" w:color="auto" w:sz="4" w:space="0"/>
              <w:bottom w:val="single" w:color="auto" w:sz="4" w:space="0"/>
            </w:tcBorders>
            <w:vAlign w:val="center"/>
          </w:tcPr>
          <w:p w14:paraId="7130CD61">
            <w:pPr>
              <w:keepNext w:val="0"/>
              <w:keepLines w:val="0"/>
              <w:pageBreakBefore w:val="0"/>
              <w:widowControl w:val="0"/>
              <w:kinsoku w:val="0"/>
              <w:wordWrap/>
              <w:overflowPunct/>
              <w:topLinePunct w:val="0"/>
              <w:autoSpaceDE w:val="0"/>
              <w:autoSpaceDN w:val="0"/>
              <w:bidi w:val="0"/>
              <w:adjustRightInd w:val="0"/>
              <w:snapToGrid w:val="0"/>
              <w:spacing w:before="78" w:line="560" w:lineRule="exact"/>
              <w:jc w:val="left"/>
              <w:textAlignment w:val="baseline"/>
              <w:rPr>
                <w:rFonts w:hint="default" w:eastAsia="宋体"/>
                <w:color w:val="auto"/>
                <w:szCs w:val="21"/>
                <w:highlight w:val="none"/>
                <w:lang w:val="en-US" w:eastAsia="zh-CN"/>
              </w:rPr>
            </w:pPr>
            <w:r>
              <w:rPr>
                <w:rFonts w:hint="eastAsia" w:ascii="宋体"/>
                <w:caps/>
                <w:color w:val="auto"/>
                <w:szCs w:val="21"/>
                <w:highlight w:val="none"/>
                <w:lang w:val="en-US" w:eastAsia="zh-CN"/>
              </w:rPr>
              <w:t>自审计进场之日起30个日历天内完成全部审计工作，并提交正式审计报告。</w:t>
            </w:r>
          </w:p>
        </w:tc>
      </w:tr>
      <w:tr w14:paraId="49A4B2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5F35525B">
            <w:pPr>
              <w:spacing w:line="420" w:lineRule="exact"/>
              <w:jc w:val="center"/>
              <w:rPr>
                <w:rFonts w:ascii="宋体"/>
                <w:color w:val="auto"/>
                <w:szCs w:val="21"/>
                <w:highlight w:val="none"/>
              </w:rPr>
            </w:pPr>
            <w:r>
              <w:rPr>
                <w:rFonts w:hint="eastAsia" w:ascii="宋体"/>
                <w:color w:val="auto"/>
                <w:szCs w:val="21"/>
                <w:highlight w:val="none"/>
              </w:rPr>
              <w:t>8</w:t>
            </w:r>
          </w:p>
        </w:tc>
        <w:tc>
          <w:tcPr>
            <w:tcW w:w="2125" w:type="dxa"/>
            <w:tcBorders>
              <w:top w:val="single" w:color="auto" w:sz="4" w:space="0"/>
              <w:left w:val="single" w:color="auto" w:sz="4" w:space="0"/>
              <w:bottom w:val="single" w:color="auto" w:sz="4" w:space="0"/>
              <w:right w:val="single" w:color="auto" w:sz="4" w:space="0"/>
            </w:tcBorders>
            <w:vAlign w:val="center"/>
          </w:tcPr>
          <w:p w14:paraId="0B96FEE7">
            <w:pPr>
              <w:spacing w:line="420" w:lineRule="exact"/>
              <w:jc w:val="center"/>
              <w:rPr>
                <w:color w:val="auto"/>
                <w:szCs w:val="21"/>
                <w:highlight w:val="none"/>
              </w:rPr>
            </w:pPr>
            <w:r>
              <w:rPr>
                <w:rFonts w:hint="eastAsia"/>
                <w:color w:val="auto"/>
                <w:szCs w:val="21"/>
                <w:highlight w:val="none"/>
              </w:rPr>
              <w:t>资格条件</w:t>
            </w:r>
          </w:p>
        </w:tc>
        <w:tc>
          <w:tcPr>
            <w:tcW w:w="6356" w:type="dxa"/>
            <w:tcBorders>
              <w:top w:val="single" w:color="auto" w:sz="4" w:space="0"/>
              <w:left w:val="single" w:color="auto" w:sz="4" w:space="0"/>
              <w:bottom w:val="single" w:color="auto" w:sz="4" w:space="0"/>
            </w:tcBorders>
            <w:vAlign w:val="center"/>
          </w:tcPr>
          <w:p w14:paraId="1D34A3D0">
            <w:pPr>
              <w:spacing w:line="420" w:lineRule="exact"/>
              <w:rPr>
                <w:color w:val="auto"/>
                <w:highlight w:val="none"/>
              </w:rPr>
            </w:pPr>
            <w:r>
              <w:rPr>
                <w:rFonts w:hint="eastAsia"/>
                <w:color w:val="auto"/>
                <w:highlight w:val="none"/>
              </w:rPr>
              <w:t>详见比选公告</w:t>
            </w:r>
          </w:p>
        </w:tc>
      </w:tr>
      <w:tr w14:paraId="07627B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FB8F12D">
            <w:pPr>
              <w:spacing w:line="420" w:lineRule="exact"/>
              <w:jc w:val="center"/>
              <w:rPr>
                <w:rFonts w:ascii="宋体"/>
                <w:color w:val="auto"/>
                <w:szCs w:val="21"/>
                <w:highlight w:val="none"/>
              </w:rPr>
            </w:pPr>
            <w:r>
              <w:rPr>
                <w:rFonts w:hint="eastAsia" w:ascii="宋体"/>
                <w:color w:val="auto"/>
                <w:szCs w:val="21"/>
                <w:highlight w:val="none"/>
              </w:rPr>
              <w:t>9</w:t>
            </w:r>
          </w:p>
        </w:tc>
        <w:tc>
          <w:tcPr>
            <w:tcW w:w="2125" w:type="dxa"/>
            <w:tcBorders>
              <w:top w:val="single" w:color="auto" w:sz="4" w:space="0"/>
              <w:left w:val="single" w:color="auto" w:sz="4" w:space="0"/>
              <w:bottom w:val="single" w:color="auto" w:sz="4" w:space="0"/>
              <w:right w:val="single" w:color="auto" w:sz="4" w:space="0"/>
            </w:tcBorders>
            <w:vAlign w:val="center"/>
          </w:tcPr>
          <w:p w14:paraId="58A453F7">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vAlign w:val="center"/>
          </w:tcPr>
          <w:p w14:paraId="7476AA13">
            <w:pPr>
              <w:spacing w:line="420" w:lineRule="exact"/>
              <w:rPr>
                <w:rFonts w:ascii="宋体"/>
                <w:color w:val="auto"/>
                <w:szCs w:val="21"/>
                <w:highlight w:val="none"/>
              </w:rPr>
            </w:pPr>
            <w:r>
              <w:rPr>
                <w:rFonts w:hint="eastAsia" w:ascii="宋体"/>
                <w:color w:val="auto"/>
                <w:szCs w:val="21"/>
                <w:highlight w:val="none"/>
              </w:rPr>
              <w:t>资格后审</w:t>
            </w:r>
          </w:p>
        </w:tc>
      </w:tr>
      <w:tr w14:paraId="2AB9B7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0C5F5A17">
            <w:pPr>
              <w:spacing w:line="420" w:lineRule="exact"/>
              <w:jc w:val="center"/>
              <w:rPr>
                <w:rFonts w:ascii="宋体"/>
                <w:color w:val="auto"/>
                <w:szCs w:val="21"/>
                <w:highlight w:val="none"/>
              </w:rPr>
            </w:pPr>
            <w:r>
              <w:rPr>
                <w:rFonts w:hint="eastAsia" w:ascii="宋体"/>
                <w:color w:val="auto"/>
                <w:szCs w:val="21"/>
                <w:highlight w:val="none"/>
              </w:rPr>
              <w:t>10</w:t>
            </w:r>
          </w:p>
        </w:tc>
        <w:tc>
          <w:tcPr>
            <w:tcW w:w="2125" w:type="dxa"/>
            <w:tcBorders>
              <w:top w:val="single" w:color="auto" w:sz="4" w:space="0"/>
              <w:left w:val="single" w:color="auto" w:sz="4" w:space="0"/>
              <w:bottom w:val="single" w:color="auto" w:sz="4" w:space="0"/>
              <w:right w:val="single" w:color="auto" w:sz="4" w:space="0"/>
            </w:tcBorders>
            <w:vAlign w:val="center"/>
          </w:tcPr>
          <w:p w14:paraId="6266B775">
            <w:pPr>
              <w:spacing w:line="420" w:lineRule="exact"/>
              <w:jc w:val="center"/>
              <w:rPr>
                <w:rFonts w:ascii="宋体"/>
                <w:color w:val="auto"/>
                <w:szCs w:val="21"/>
                <w:highlight w:val="none"/>
              </w:rPr>
            </w:pPr>
            <w:r>
              <w:rPr>
                <w:rFonts w:hint="eastAsia" w:ascii="宋体" w:hAnsi="宋体"/>
                <w:color w:val="auto"/>
                <w:szCs w:val="21"/>
                <w:highlight w:val="none"/>
              </w:rPr>
              <w:t>招标方式</w:t>
            </w:r>
          </w:p>
        </w:tc>
        <w:tc>
          <w:tcPr>
            <w:tcW w:w="6356" w:type="dxa"/>
            <w:tcBorders>
              <w:top w:val="single" w:color="auto" w:sz="4" w:space="0"/>
              <w:left w:val="single" w:color="auto" w:sz="4" w:space="0"/>
              <w:bottom w:val="single" w:color="auto" w:sz="4" w:space="0"/>
            </w:tcBorders>
            <w:vAlign w:val="center"/>
          </w:tcPr>
          <w:p w14:paraId="333BE530">
            <w:pPr>
              <w:spacing w:line="420" w:lineRule="exact"/>
              <w:rPr>
                <w:rFonts w:ascii="宋体"/>
                <w:color w:val="auto"/>
                <w:szCs w:val="21"/>
                <w:highlight w:val="none"/>
              </w:rPr>
            </w:pPr>
            <w:r>
              <w:rPr>
                <w:rFonts w:hint="eastAsia" w:ascii="宋体" w:hAnsi="宋体"/>
                <w:color w:val="auto"/>
                <w:szCs w:val="21"/>
                <w:highlight w:val="none"/>
              </w:rPr>
              <w:t>比选招标</w:t>
            </w:r>
          </w:p>
        </w:tc>
      </w:tr>
      <w:tr w14:paraId="3A093E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jc w:val="center"/>
        </w:trPr>
        <w:tc>
          <w:tcPr>
            <w:tcW w:w="519" w:type="dxa"/>
            <w:tcBorders>
              <w:top w:val="single" w:color="auto" w:sz="4" w:space="0"/>
              <w:bottom w:val="single" w:color="auto" w:sz="4" w:space="0"/>
              <w:right w:val="single" w:color="auto" w:sz="4" w:space="0"/>
            </w:tcBorders>
            <w:vAlign w:val="center"/>
          </w:tcPr>
          <w:p w14:paraId="360F797F">
            <w:pPr>
              <w:spacing w:line="420" w:lineRule="exact"/>
              <w:jc w:val="center"/>
              <w:rPr>
                <w:rFonts w:ascii="宋体"/>
                <w:color w:val="auto"/>
                <w:szCs w:val="21"/>
                <w:highlight w:val="none"/>
              </w:rPr>
            </w:pPr>
            <w:r>
              <w:rPr>
                <w:rFonts w:hint="eastAsia" w:ascii="宋体"/>
                <w:color w:val="auto"/>
                <w:szCs w:val="21"/>
                <w:highlight w:val="none"/>
              </w:rPr>
              <w:t>11</w:t>
            </w:r>
          </w:p>
        </w:tc>
        <w:tc>
          <w:tcPr>
            <w:tcW w:w="2125" w:type="dxa"/>
            <w:tcBorders>
              <w:top w:val="single" w:color="auto" w:sz="4" w:space="0"/>
              <w:left w:val="single" w:color="auto" w:sz="4" w:space="0"/>
              <w:bottom w:val="single" w:color="auto" w:sz="4" w:space="0"/>
              <w:right w:val="single" w:color="auto" w:sz="4" w:space="0"/>
            </w:tcBorders>
            <w:vAlign w:val="center"/>
          </w:tcPr>
          <w:p w14:paraId="002DFB8B">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vAlign w:val="center"/>
          </w:tcPr>
          <w:p w14:paraId="5FBC107F">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3A6384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A97950A">
            <w:pPr>
              <w:spacing w:line="420" w:lineRule="exact"/>
              <w:jc w:val="center"/>
              <w:rPr>
                <w:rFonts w:ascii="宋体"/>
                <w:color w:val="auto"/>
                <w:szCs w:val="21"/>
                <w:highlight w:val="none"/>
              </w:rPr>
            </w:pPr>
            <w:r>
              <w:rPr>
                <w:rFonts w:hint="eastAsia" w:ascii="宋体"/>
                <w:color w:val="auto"/>
                <w:szCs w:val="21"/>
                <w:highlight w:val="none"/>
              </w:rPr>
              <w:t>12</w:t>
            </w:r>
          </w:p>
        </w:tc>
        <w:tc>
          <w:tcPr>
            <w:tcW w:w="2125" w:type="dxa"/>
            <w:tcBorders>
              <w:top w:val="single" w:color="auto" w:sz="4" w:space="0"/>
              <w:left w:val="single" w:color="auto" w:sz="4" w:space="0"/>
              <w:bottom w:val="single" w:color="auto" w:sz="4" w:space="0"/>
              <w:right w:val="single" w:color="auto" w:sz="4" w:space="0"/>
            </w:tcBorders>
            <w:vAlign w:val="center"/>
          </w:tcPr>
          <w:p w14:paraId="0F8FD83F">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vAlign w:val="center"/>
          </w:tcPr>
          <w:p w14:paraId="127C3096">
            <w:pPr>
              <w:spacing w:line="420" w:lineRule="exact"/>
              <w:rPr>
                <w:color w:val="auto"/>
                <w:highlight w:val="none"/>
              </w:rPr>
            </w:pPr>
            <w:r>
              <w:rPr>
                <w:rFonts w:hint="eastAsia"/>
                <w:color w:val="auto"/>
                <w:highlight w:val="none"/>
              </w:rPr>
              <w:t>本项目不收取</w:t>
            </w:r>
          </w:p>
        </w:tc>
      </w:tr>
      <w:tr w14:paraId="244382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492B87">
            <w:pPr>
              <w:spacing w:line="420" w:lineRule="exact"/>
              <w:jc w:val="center"/>
              <w:rPr>
                <w:rFonts w:ascii="宋体"/>
                <w:color w:val="auto"/>
                <w:szCs w:val="21"/>
                <w:highlight w:val="none"/>
              </w:rPr>
            </w:pPr>
            <w:r>
              <w:rPr>
                <w:rFonts w:hint="eastAsia" w:ascii="宋体" w:hAnsi="宋体" w:cs="宋体"/>
                <w:color w:val="auto"/>
                <w:szCs w:val="21"/>
                <w:highlight w:val="none"/>
              </w:rPr>
              <w:t>13</w:t>
            </w:r>
          </w:p>
        </w:tc>
        <w:tc>
          <w:tcPr>
            <w:tcW w:w="2125" w:type="dxa"/>
            <w:tcBorders>
              <w:top w:val="single" w:color="auto" w:sz="4" w:space="0"/>
              <w:left w:val="single" w:color="auto" w:sz="4" w:space="0"/>
              <w:bottom w:val="single" w:color="auto" w:sz="4" w:space="0"/>
              <w:right w:val="single" w:color="auto" w:sz="4" w:space="0"/>
            </w:tcBorders>
            <w:vAlign w:val="center"/>
          </w:tcPr>
          <w:p w14:paraId="3B0EF57E">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vAlign w:val="center"/>
          </w:tcPr>
          <w:p w14:paraId="1ECA0791">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7C617DC3">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2.</w:t>
            </w:r>
            <w:r>
              <w:rPr>
                <w:rFonts w:hint="eastAsia" w:ascii="宋体" w:hAnsi="宋体" w:cs="宋体"/>
                <w:color w:val="auto"/>
                <w:sz w:val="21"/>
                <w:szCs w:val="21"/>
                <w:highlight w:val="none"/>
              </w:rPr>
              <w:t>参选人应将参选文件的正本和副本同时装于一个袋内。</w:t>
            </w:r>
            <w:r>
              <w:rPr>
                <w:rFonts w:hint="eastAsia" w:ascii="宋体" w:hAnsi="宋体" w:cs="宋体"/>
                <w:b/>
                <w:bCs/>
                <w:color w:val="auto"/>
                <w:sz w:val="21"/>
                <w:szCs w:val="21"/>
                <w:highlight w:val="none"/>
              </w:rPr>
              <w:t>包装密封，并于密封袋上加盖单位公章。密封袋上须写明：项目名称、供应商名称、项目编号。</w:t>
            </w:r>
          </w:p>
          <w:p w14:paraId="347D7746">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1ADA153C">
            <w:pPr>
              <w:pStyle w:val="19"/>
              <w:widowControl/>
              <w:spacing w:line="420" w:lineRule="exact"/>
              <w:jc w:val="both"/>
              <w:rPr>
                <w:rFonts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251A4C8A">
            <w:pPr>
              <w:pStyle w:val="19"/>
              <w:widowControl/>
              <w:spacing w:line="420" w:lineRule="exact"/>
              <w:jc w:val="both"/>
              <w:rPr>
                <w:rFonts w:ascii="宋体" w:hAnsi="宋体" w:cs="宋体"/>
                <w:color w:val="auto"/>
                <w:sz w:val="21"/>
                <w:szCs w:val="21"/>
                <w:highlight w:val="none"/>
              </w:rPr>
            </w:pPr>
            <w:r>
              <w:rPr>
                <w:rFonts w:hint="eastAsia" w:ascii="宋体" w:hAnsi="宋体" w:cs="宋体"/>
                <w:b/>
                <w:bCs/>
                <w:color w:val="auto"/>
                <w:sz w:val="21"/>
                <w:szCs w:val="21"/>
                <w:highlight w:val="none"/>
              </w:rPr>
              <w:t>5.</w:t>
            </w:r>
            <w:r>
              <w:rPr>
                <w:rFonts w:hint="eastAsia" w:ascii="宋体" w:hAnsi="宋体" w:cs="宋体"/>
                <w:color w:val="auto"/>
                <w:sz w:val="21"/>
                <w:szCs w:val="21"/>
                <w:highlight w:val="none"/>
              </w:rPr>
              <w:t>参选人须在递交参选文件截止时间前，到达比选地点现场递交参选文件。</w:t>
            </w:r>
          </w:p>
        </w:tc>
      </w:tr>
      <w:tr w14:paraId="4FB331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E25D096">
            <w:pPr>
              <w:spacing w:line="420" w:lineRule="exact"/>
              <w:jc w:val="center"/>
              <w:rPr>
                <w:rFonts w:ascii="宋体" w:hAnsi="宋体" w:cs="宋体"/>
                <w:color w:val="auto"/>
                <w:szCs w:val="21"/>
                <w:highlight w:val="none"/>
              </w:rPr>
            </w:pPr>
            <w:r>
              <w:rPr>
                <w:rFonts w:hint="eastAsia" w:ascii="宋体" w:hAnsi="宋体" w:cs="宋体"/>
                <w:color w:val="auto"/>
                <w:szCs w:val="21"/>
                <w:highlight w:val="none"/>
              </w:rPr>
              <w:t>14</w:t>
            </w:r>
          </w:p>
        </w:tc>
        <w:tc>
          <w:tcPr>
            <w:tcW w:w="2125" w:type="dxa"/>
            <w:tcBorders>
              <w:top w:val="single" w:color="auto" w:sz="4" w:space="0"/>
              <w:left w:val="single" w:color="auto" w:sz="4" w:space="0"/>
              <w:bottom w:val="single" w:color="auto" w:sz="4" w:space="0"/>
              <w:right w:val="single" w:color="auto" w:sz="4" w:space="0"/>
            </w:tcBorders>
            <w:vAlign w:val="center"/>
          </w:tcPr>
          <w:p w14:paraId="075BA3DA">
            <w:pPr>
              <w:spacing w:line="420" w:lineRule="exact"/>
              <w:jc w:val="center"/>
              <w:rPr>
                <w:rFonts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vAlign w:val="center"/>
          </w:tcPr>
          <w:p w14:paraId="2A39A52A">
            <w:pPr>
              <w:autoSpaceDE w:val="0"/>
              <w:autoSpaceDN w:val="0"/>
              <w:adjustRightInd w:val="0"/>
              <w:spacing w:line="420" w:lineRule="exact"/>
              <w:jc w:val="left"/>
              <w:rPr>
                <w:rFonts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656ED3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3955F7E">
            <w:pPr>
              <w:spacing w:line="420" w:lineRule="exact"/>
              <w:jc w:val="center"/>
              <w:rPr>
                <w:rFonts w:ascii="宋体"/>
                <w:color w:val="auto"/>
                <w:szCs w:val="21"/>
                <w:highlight w:val="none"/>
              </w:rPr>
            </w:pPr>
            <w:r>
              <w:rPr>
                <w:rFonts w:hint="eastAsia" w:ascii="宋体" w:hAnsi="宋体"/>
                <w:color w:val="auto"/>
                <w:szCs w:val="21"/>
                <w:highlight w:val="none"/>
              </w:rPr>
              <w:t>15</w:t>
            </w:r>
          </w:p>
        </w:tc>
        <w:tc>
          <w:tcPr>
            <w:tcW w:w="2125" w:type="dxa"/>
            <w:tcBorders>
              <w:top w:val="single" w:color="auto" w:sz="4" w:space="0"/>
              <w:left w:val="single" w:color="auto" w:sz="4" w:space="0"/>
              <w:bottom w:val="single" w:color="auto" w:sz="4" w:space="0"/>
              <w:right w:val="single" w:color="auto" w:sz="4" w:space="0"/>
            </w:tcBorders>
            <w:vAlign w:val="center"/>
          </w:tcPr>
          <w:p w14:paraId="0AE686F0">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vAlign w:val="center"/>
          </w:tcPr>
          <w:p w14:paraId="7DF81FC2">
            <w:pPr>
              <w:spacing w:line="420" w:lineRule="exact"/>
              <w:rPr>
                <w:rFonts w:ascii="宋体" w:hAnsi="宋体" w:cs="宋体"/>
                <w:color w:val="auto"/>
                <w:szCs w:val="21"/>
                <w:highlight w:val="none"/>
              </w:rPr>
            </w:pPr>
            <w:r>
              <w:rPr>
                <w:rFonts w:hint="eastAsia" w:ascii="宋体" w:hAnsi="宋体" w:cs="宋体"/>
                <w:color w:val="auto"/>
                <w:szCs w:val="21"/>
                <w:highlight w:val="none"/>
              </w:rPr>
              <w:t>北京时间</w:t>
            </w:r>
            <w:r>
              <w:rPr>
                <w:rFonts w:hint="eastAsia" w:ascii="宋体" w:hAnsi="宋体" w:cs="宋体"/>
                <w:color w:val="auto"/>
                <w:szCs w:val="21"/>
                <w:highlight w:val="none"/>
                <w:lang w:eastAsia="zh-CN"/>
              </w:rPr>
              <w:t>：</w:t>
            </w:r>
            <w:r>
              <w:rPr>
                <w:rFonts w:hint="eastAsia" w:ascii="宋体" w:hAnsi="宋体" w:cs="宋体"/>
                <w:color w:val="auto"/>
                <w:szCs w:val="21"/>
                <w:highlight w:val="none"/>
              </w:rPr>
              <w:t>2026年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21</w:t>
            </w:r>
            <w:r>
              <w:rPr>
                <w:rFonts w:hint="eastAsia" w:ascii="宋体" w:hAnsi="宋体" w:cs="宋体"/>
                <w:color w:val="auto"/>
                <w:szCs w:val="21"/>
                <w:highlight w:val="none"/>
              </w:rPr>
              <w:t>日</w:t>
            </w:r>
            <w:r>
              <w:rPr>
                <w:rFonts w:hint="eastAsia" w:ascii="宋体" w:hAnsi="宋体" w:cs="宋体"/>
                <w:color w:val="auto"/>
                <w:szCs w:val="21"/>
                <w:highlight w:val="none"/>
                <w:lang w:val="en-US" w:eastAsia="zh-CN"/>
              </w:rPr>
              <w:t>15</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0分</w:t>
            </w:r>
          </w:p>
          <w:p w14:paraId="136CDC9D">
            <w:pPr>
              <w:spacing w:line="420" w:lineRule="exact"/>
              <w:rPr>
                <w:rFonts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677DF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2C65512">
            <w:pPr>
              <w:spacing w:line="420" w:lineRule="exact"/>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6</w:t>
            </w:r>
          </w:p>
        </w:tc>
        <w:tc>
          <w:tcPr>
            <w:tcW w:w="2125" w:type="dxa"/>
            <w:tcBorders>
              <w:top w:val="single" w:color="auto" w:sz="4" w:space="0"/>
              <w:left w:val="single" w:color="auto" w:sz="4" w:space="0"/>
              <w:bottom w:val="single" w:color="auto" w:sz="4" w:space="0"/>
              <w:right w:val="single" w:color="auto" w:sz="4" w:space="0"/>
            </w:tcBorders>
          </w:tcPr>
          <w:p w14:paraId="181F692A">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vAlign w:val="center"/>
          </w:tcPr>
          <w:p w14:paraId="19CD7448">
            <w:pPr>
              <w:spacing w:line="420" w:lineRule="exact"/>
              <w:rPr>
                <w:rFonts w:ascii="宋体" w:hAnsi="宋体" w:cs="宋体"/>
                <w:color w:val="auto"/>
                <w:szCs w:val="21"/>
                <w:highlight w:val="none"/>
              </w:rPr>
            </w:pPr>
            <w:r>
              <w:rPr>
                <w:rFonts w:hint="eastAsia" w:ascii="宋体"/>
                <w:color w:val="auto"/>
                <w:szCs w:val="21"/>
                <w:highlight w:val="none"/>
              </w:rPr>
              <w:t>最低投标价法</w:t>
            </w:r>
          </w:p>
        </w:tc>
      </w:tr>
      <w:tr w14:paraId="030AD9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73169057">
            <w:pPr>
              <w:spacing w:line="420" w:lineRule="exact"/>
              <w:jc w:val="center"/>
              <w:rPr>
                <w:rFonts w:ascii="宋体"/>
                <w:color w:val="auto"/>
                <w:szCs w:val="21"/>
                <w:highlight w:val="none"/>
              </w:rPr>
            </w:pPr>
            <w:r>
              <w:rPr>
                <w:rFonts w:hint="eastAsia" w:ascii="宋体" w:hAnsi="宋体"/>
                <w:color w:val="auto"/>
                <w:szCs w:val="21"/>
                <w:highlight w:val="none"/>
              </w:rPr>
              <w:t>17</w:t>
            </w:r>
          </w:p>
        </w:tc>
        <w:tc>
          <w:tcPr>
            <w:tcW w:w="2125" w:type="dxa"/>
            <w:tcBorders>
              <w:top w:val="single" w:color="auto" w:sz="4" w:space="0"/>
              <w:left w:val="single" w:color="auto" w:sz="4" w:space="0"/>
              <w:bottom w:val="single" w:color="auto" w:sz="4" w:space="0"/>
              <w:right w:val="single" w:color="auto" w:sz="4" w:space="0"/>
            </w:tcBorders>
            <w:vAlign w:val="center"/>
          </w:tcPr>
          <w:p w14:paraId="4C1D0033">
            <w:pPr>
              <w:spacing w:line="420" w:lineRule="exact"/>
              <w:jc w:val="center"/>
              <w:rPr>
                <w:rFonts w:ascii="宋体" w:hAns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vAlign w:val="center"/>
          </w:tcPr>
          <w:p w14:paraId="79D739A6">
            <w:pPr>
              <w:spacing w:line="420" w:lineRule="exact"/>
              <w:rPr>
                <w:rFonts w:ascii="宋体" w:hAnsi="宋体"/>
                <w:color w:val="auto"/>
                <w:szCs w:val="21"/>
                <w:highlight w:val="none"/>
              </w:rPr>
            </w:pPr>
            <w:r>
              <w:rPr>
                <w:rFonts w:hint="eastAsia" w:ascii="宋体" w:hAnsi="宋体" w:cs="宋体"/>
                <w:color w:val="auto"/>
                <w:szCs w:val="21"/>
                <w:highlight w:val="none"/>
              </w:rPr>
              <w:t>本项目不收取</w:t>
            </w:r>
          </w:p>
        </w:tc>
      </w:tr>
      <w:tr w14:paraId="32A4B9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1A68B16A">
            <w:pPr>
              <w:spacing w:line="420" w:lineRule="exact"/>
              <w:jc w:val="center"/>
              <w:rPr>
                <w:rFonts w:ascii="宋体" w:hAnsi="宋体"/>
                <w:color w:val="auto"/>
                <w:szCs w:val="21"/>
                <w:highlight w:val="none"/>
              </w:rPr>
            </w:pPr>
            <w:r>
              <w:rPr>
                <w:rFonts w:hint="eastAsia" w:ascii="宋体" w:hAnsi="宋体"/>
                <w:color w:val="auto"/>
                <w:szCs w:val="21"/>
                <w:highlight w:val="none"/>
              </w:rPr>
              <w:t>18</w:t>
            </w:r>
          </w:p>
        </w:tc>
        <w:tc>
          <w:tcPr>
            <w:tcW w:w="2125" w:type="dxa"/>
            <w:tcBorders>
              <w:top w:val="single" w:color="auto" w:sz="4" w:space="0"/>
              <w:left w:val="single" w:color="auto" w:sz="4" w:space="0"/>
              <w:bottom w:val="single" w:color="auto" w:sz="4" w:space="0"/>
              <w:right w:val="single" w:color="auto" w:sz="4" w:space="0"/>
            </w:tcBorders>
            <w:vAlign w:val="center"/>
          </w:tcPr>
          <w:p w14:paraId="73799AAE">
            <w:pPr>
              <w:spacing w:line="420" w:lineRule="exact"/>
              <w:jc w:val="center"/>
              <w:rPr>
                <w:rFonts w:ascii="宋体" w:hAnsi="宋体"/>
                <w:color w:val="auto"/>
                <w:szCs w:val="21"/>
                <w:highlight w:val="none"/>
              </w:rPr>
            </w:pPr>
            <w:r>
              <w:rPr>
                <w:rFonts w:hint="eastAsia" w:ascii="宋体" w:hAnsi="宋体"/>
                <w:color w:val="auto"/>
                <w:szCs w:val="21"/>
                <w:highlight w:val="none"/>
              </w:rPr>
              <w:t>投标保证金</w:t>
            </w:r>
          </w:p>
        </w:tc>
        <w:tc>
          <w:tcPr>
            <w:tcW w:w="6356" w:type="dxa"/>
            <w:tcBorders>
              <w:top w:val="single" w:color="auto" w:sz="4" w:space="0"/>
              <w:left w:val="single" w:color="auto" w:sz="4" w:space="0"/>
              <w:bottom w:val="single" w:color="auto" w:sz="4" w:space="0"/>
            </w:tcBorders>
            <w:vAlign w:val="center"/>
          </w:tcPr>
          <w:p w14:paraId="29D69068">
            <w:pPr>
              <w:spacing w:line="420" w:lineRule="exact"/>
              <w:rPr>
                <w:rFonts w:ascii="宋体" w:hAnsi="宋体" w:cs="宋体"/>
                <w:color w:val="auto"/>
                <w:szCs w:val="21"/>
                <w:highlight w:val="none"/>
              </w:rPr>
            </w:pPr>
            <w:r>
              <w:rPr>
                <w:rFonts w:hint="eastAsia" w:ascii="宋体" w:hAnsi="宋体" w:cs="宋体"/>
                <w:color w:val="auto"/>
                <w:szCs w:val="21"/>
                <w:highlight w:val="none"/>
              </w:rPr>
              <w:t>本项目不收取</w:t>
            </w:r>
          </w:p>
        </w:tc>
      </w:tr>
      <w:tr w14:paraId="6FEF30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2ABF8916">
            <w:pPr>
              <w:spacing w:line="420" w:lineRule="exact"/>
              <w:jc w:val="center"/>
              <w:rPr>
                <w:rFonts w:ascii="宋体" w:hAnsi="宋体"/>
                <w:color w:val="auto"/>
                <w:szCs w:val="21"/>
                <w:highlight w:val="none"/>
              </w:rPr>
            </w:pPr>
            <w:r>
              <w:rPr>
                <w:rFonts w:hint="eastAsia" w:ascii="宋体" w:hAnsi="宋体"/>
                <w:color w:val="auto"/>
                <w:szCs w:val="21"/>
                <w:highlight w:val="none"/>
              </w:rPr>
              <w:t>19</w:t>
            </w:r>
          </w:p>
        </w:tc>
        <w:tc>
          <w:tcPr>
            <w:tcW w:w="2125" w:type="dxa"/>
            <w:tcBorders>
              <w:top w:val="single" w:color="auto" w:sz="4" w:space="0"/>
              <w:left w:val="single" w:color="auto" w:sz="4" w:space="0"/>
              <w:bottom w:val="single" w:color="auto" w:sz="4" w:space="0"/>
              <w:right w:val="single" w:color="auto" w:sz="4" w:space="0"/>
            </w:tcBorders>
          </w:tcPr>
          <w:p w14:paraId="272C3941">
            <w:pPr>
              <w:spacing w:line="420" w:lineRule="exact"/>
              <w:jc w:val="center"/>
              <w:rPr>
                <w:rFonts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vAlign w:val="center"/>
          </w:tcPr>
          <w:p w14:paraId="48E33870">
            <w:pPr>
              <w:spacing w:line="420" w:lineRule="exact"/>
              <w:rPr>
                <w:rFonts w:ascii="宋体"/>
                <w:color w:val="auto"/>
                <w:szCs w:val="21"/>
                <w:highlight w:val="none"/>
              </w:rPr>
            </w:pPr>
            <w:r>
              <w:rPr>
                <w:rFonts w:hint="eastAsia" w:ascii="宋体"/>
                <w:color w:val="auto"/>
                <w:szCs w:val="21"/>
                <w:highlight w:val="none"/>
              </w:rPr>
              <w:t>由成交人承担</w:t>
            </w:r>
          </w:p>
        </w:tc>
      </w:tr>
      <w:tr w14:paraId="0B3407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144E593">
            <w:pPr>
              <w:spacing w:line="420" w:lineRule="exact"/>
              <w:jc w:val="center"/>
              <w:rPr>
                <w:rFonts w:ascii="宋体"/>
                <w:color w:val="auto"/>
                <w:szCs w:val="21"/>
                <w:highlight w:val="none"/>
              </w:rPr>
            </w:pPr>
            <w:r>
              <w:rPr>
                <w:rFonts w:hint="eastAsia" w:ascii="宋体"/>
                <w:color w:val="auto"/>
                <w:szCs w:val="21"/>
                <w:highlight w:val="none"/>
              </w:rPr>
              <w:t>20</w:t>
            </w:r>
          </w:p>
        </w:tc>
        <w:tc>
          <w:tcPr>
            <w:tcW w:w="2125" w:type="dxa"/>
            <w:tcBorders>
              <w:top w:val="single" w:color="auto" w:sz="4" w:space="0"/>
              <w:left w:val="single" w:color="auto" w:sz="4" w:space="0"/>
              <w:bottom w:val="single" w:color="auto" w:sz="4" w:space="0"/>
              <w:right w:val="single" w:color="auto" w:sz="4" w:space="0"/>
            </w:tcBorders>
            <w:vAlign w:val="center"/>
          </w:tcPr>
          <w:p w14:paraId="212CAA05">
            <w:pPr>
              <w:spacing w:line="420" w:lineRule="exact"/>
              <w:jc w:val="center"/>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vAlign w:val="center"/>
          </w:tcPr>
          <w:p w14:paraId="0A69E721">
            <w:pPr>
              <w:spacing w:line="420" w:lineRule="exact"/>
              <w:rPr>
                <w:rFonts w:hint="eastAsia" w:eastAsia="宋体"/>
                <w:color w:val="auto"/>
                <w:highlight w:val="none"/>
                <w:lang w:eastAsia="zh-CN"/>
              </w:rPr>
            </w:pPr>
            <w:r>
              <w:rPr>
                <w:rFonts w:hint="eastAsia"/>
                <w:color w:val="auto"/>
                <w:highlight w:val="none"/>
                <w:lang w:val="en-US" w:eastAsia="zh-CN"/>
              </w:rPr>
              <w:t>审计报告正式出具后，由各项目主体单位支付审计费用，具体费用以中标价格为准，中标单位开具增值税专用发票。</w:t>
            </w:r>
          </w:p>
        </w:tc>
      </w:tr>
      <w:tr w14:paraId="6C8F03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vAlign w:val="center"/>
          </w:tcPr>
          <w:p w14:paraId="37746442">
            <w:pPr>
              <w:spacing w:line="420" w:lineRule="exact"/>
              <w:jc w:val="center"/>
              <w:rPr>
                <w:rFonts w:ascii="宋体" w:hAnsi="宋体"/>
                <w:color w:val="auto"/>
                <w:szCs w:val="21"/>
                <w:highlight w:val="none"/>
              </w:rPr>
            </w:pPr>
            <w:r>
              <w:rPr>
                <w:rFonts w:hint="eastAsia" w:ascii="宋体" w:hAnsi="宋体"/>
                <w:color w:val="auto"/>
                <w:szCs w:val="21"/>
                <w:highlight w:val="none"/>
              </w:rPr>
              <w:t>21</w:t>
            </w:r>
          </w:p>
        </w:tc>
        <w:tc>
          <w:tcPr>
            <w:tcW w:w="2125" w:type="dxa"/>
            <w:tcBorders>
              <w:top w:val="single" w:color="auto" w:sz="4" w:space="0"/>
              <w:left w:val="single" w:color="auto" w:sz="4" w:space="0"/>
              <w:bottom w:val="single" w:color="auto" w:sz="4" w:space="0"/>
              <w:right w:val="single" w:color="auto" w:sz="4" w:space="0"/>
            </w:tcBorders>
            <w:vAlign w:val="center"/>
          </w:tcPr>
          <w:p w14:paraId="5483D39D">
            <w:pPr>
              <w:spacing w:line="420" w:lineRule="exact"/>
              <w:jc w:val="center"/>
              <w:rPr>
                <w:rFonts w:ascii="宋体" w:hAnsi="宋体"/>
                <w:color w:val="auto"/>
                <w:szCs w:val="21"/>
                <w:highlight w:val="none"/>
              </w:rPr>
            </w:pPr>
            <w:r>
              <w:rPr>
                <w:rFonts w:hint="eastAsia" w:ascii="宋体" w:hAnsi="宋体"/>
                <w:color w:val="auto"/>
                <w:szCs w:val="21"/>
                <w:highlight w:val="none"/>
              </w:rPr>
              <w:t>报价要求</w:t>
            </w:r>
          </w:p>
        </w:tc>
        <w:tc>
          <w:tcPr>
            <w:tcW w:w="6356" w:type="dxa"/>
            <w:tcBorders>
              <w:top w:val="single" w:color="auto" w:sz="4" w:space="0"/>
              <w:left w:val="single" w:color="auto" w:sz="4" w:space="0"/>
              <w:bottom w:val="single" w:color="auto" w:sz="4" w:space="0"/>
            </w:tcBorders>
            <w:vAlign w:val="center"/>
          </w:tcPr>
          <w:p w14:paraId="5A8896FF">
            <w:pPr>
              <w:pStyle w:val="7"/>
              <w:spacing w:line="360" w:lineRule="auto"/>
              <w:ind w:firstLine="0"/>
              <w:rPr>
                <w:rFonts w:ascii="宋体" w:hAnsi="宋体" w:cs="宋体"/>
                <w:color w:val="auto"/>
                <w:szCs w:val="21"/>
                <w:highlight w:val="none"/>
              </w:rPr>
            </w:pPr>
            <w:r>
              <w:rPr>
                <w:rFonts w:hint="eastAsia" w:ascii="宋体" w:hAnsi="宋体" w:cs="宋体"/>
                <w:color w:val="auto"/>
                <w:szCs w:val="21"/>
                <w:highlight w:val="none"/>
              </w:rPr>
              <w:t>1、报价应含参选人完成本项目所有工作内容。</w:t>
            </w:r>
          </w:p>
          <w:p w14:paraId="7FE0718B">
            <w:pPr>
              <w:pStyle w:val="7"/>
              <w:spacing w:line="360" w:lineRule="auto"/>
              <w:ind w:firstLine="0"/>
              <w:rPr>
                <w:color w:val="auto"/>
                <w:highlight w:val="none"/>
              </w:rPr>
            </w:pPr>
            <w:r>
              <w:rPr>
                <w:rFonts w:hint="eastAsia" w:ascii="宋体" w:hAnsi="宋体" w:cs="宋体"/>
                <w:color w:val="auto"/>
                <w:szCs w:val="21"/>
                <w:highlight w:val="none"/>
              </w:rPr>
              <w:t>2、为完成本比选文件规定的义务，参选人认为有必要计入的其它费用。</w:t>
            </w:r>
          </w:p>
        </w:tc>
      </w:tr>
      <w:tr w14:paraId="6E734B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1707B647">
            <w:pPr>
              <w:spacing w:line="420" w:lineRule="exact"/>
              <w:jc w:val="center"/>
              <w:rPr>
                <w:rFonts w:ascii="宋体"/>
                <w:color w:val="auto"/>
                <w:szCs w:val="21"/>
                <w:highlight w:val="none"/>
              </w:rPr>
            </w:pPr>
            <w:r>
              <w:rPr>
                <w:rFonts w:hint="eastAsia" w:ascii="宋体"/>
                <w:color w:val="auto"/>
                <w:szCs w:val="21"/>
                <w:highlight w:val="none"/>
              </w:rPr>
              <w:t>22</w:t>
            </w:r>
          </w:p>
        </w:tc>
        <w:tc>
          <w:tcPr>
            <w:tcW w:w="2125" w:type="dxa"/>
            <w:tcBorders>
              <w:top w:val="single" w:color="auto" w:sz="4" w:space="0"/>
              <w:left w:val="single" w:color="auto" w:sz="4" w:space="0"/>
              <w:bottom w:val="single" w:color="auto" w:sz="4" w:space="0"/>
              <w:right w:val="single" w:color="auto" w:sz="4" w:space="0"/>
            </w:tcBorders>
            <w:vAlign w:val="center"/>
          </w:tcPr>
          <w:p w14:paraId="18410CC7">
            <w:pPr>
              <w:spacing w:line="420" w:lineRule="exact"/>
              <w:jc w:val="center"/>
              <w:rPr>
                <w:rFonts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vAlign w:val="center"/>
          </w:tcPr>
          <w:p w14:paraId="68D9D3BE">
            <w:pPr>
              <w:spacing w:line="420" w:lineRule="exact"/>
              <w:rPr>
                <w:rFonts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7A1AFE56">
            <w:pPr>
              <w:spacing w:line="420" w:lineRule="exact"/>
              <w:rPr>
                <w:rFonts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63850C7C">
            <w:pPr>
              <w:spacing w:line="420" w:lineRule="exact"/>
              <w:rPr>
                <w:rFonts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本次采购管理部门为安庆市交通控股集团有限公司集采中心，</w:t>
            </w:r>
            <w:r>
              <w:rPr>
                <w:rFonts w:hint="eastAsia"/>
                <w:color w:val="auto"/>
                <w:highlight w:val="none"/>
                <w:lang w:val="en-US" w:eastAsia="zh-CN"/>
              </w:rPr>
              <w:t>具体合同为各项目主体单位与中标单位签订《审计业务合同》，</w:t>
            </w:r>
            <w:r>
              <w:rPr>
                <w:rFonts w:hint="eastAsia"/>
                <w:color w:val="auto"/>
                <w:highlight w:val="none"/>
              </w:rPr>
              <w:t>特此说明。</w:t>
            </w:r>
          </w:p>
        </w:tc>
      </w:tr>
      <w:tr w14:paraId="4A8A3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vAlign w:val="center"/>
          </w:tcPr>
          <w:p w14:paraId="54EE9FE0">
            <w:pPr>
              <w:spacing w:line="420" w:lineRule="exact"/>
              <w:jc w:val="center"/>
              <w:rPr>
                <w:rFonts w:ascii="宋体" w:hAnsi="宋体"/>
                <w:color w:val="auto"/>
                <w:szCs w:val="21"/>
                <w:highlight w:val="none"/>
              </w:rPr>
            </w:pPr>
            <w:r>
              <w:rPr>
                <w:rFonts w:hint="eastAsia" w:ascii="宋体" w:hAnsi="宋体"/>
                <w:color w:val="auto"/>
                <w:szCs w:val="21"/>
                <w:highlight w:val="none"/>
              </w:rPr>
              <w:t>23</w:t>
            </w:r>
          </w:p>
        </w:tc>
        <w:tc>
          <w:tcPr>
            <w:tcW w:w="2125" w:type="dxa"/>
            <w:tcBorders>
              <w:top w:val="single" w:color="auto" w:sz="4" w:space="0"/>
              <w:left w:val="single" w:color="auto" w:sz="4" w:space="0"/>
              <w:bottom w:val="single" w:color="auto" w:sz="4" w:space="0"/>
              <w:right w:val="single" w:color="auto" w:sz="4" w:space="0"/>
            </w:tcBorders>
            <w:vAlign w:val="center"/>
          </w:tcPr>
          <w:p w14:paraId="141A6B91">
            <w:pPr>
              <w:spacing w:line="420" w:lineRule="exact"/>
              <w:jc w:val="center"/>
              <w:rPr>
                <w:rFonts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vAlign w:val="center"/>
          </w:tcPr>
          <w:p w14:paraId="77EA5E01">
            <w:pPr>
              <w:spacing w:line="420" w:lineRule="exact"/>
              <w:rPr>
                <w:color w:val="auto"/>
                <w:highlight w:val="none"/>
              </w:rPr>
            </w:pPr>
            <w:r>
              <w:rPr>
                <w:rFonts w:hint="eastAsia"/>
                <w:color w:val="auto"/>
                <w:highlight w:val="none"/>
              </w:rPr>
              <w:t>凡有意参加比选的单位，在参与过程中，遇排斥潜在参选人等现象，可在开标截止时间1日前向采购部门提出书面质疑。如对质疑答复不满，可在开标截止时间前不少于12小时将书面投诉材料送达至监察部门。</w:t>
            </w:r>
          </w:p>
          <w:p w14:paraId="7CDBEAFC">
            <w:pPr>
              <w:spacing w:line="420" w:lineRule="exact"/>
              <w:rPr>
                <w:color w:val="auto"/>
                <w:highlight w:val="none"/>
              </w:rPr>
            </w:pPr>
            <w:r>
              <w:rPr>
                <w:rFonts w:hint="eastAsia"/>
                <w:color w:val="auto"/>
                <w:highlight w:val="none"/>
              </w:rPr>
              <w:t>地址：安庆市交通控股集团有限公司纪检监察室</w:t>
            </w:r>
          </w:p>
          <w:p w14:paraId="6943F164">
            <w:pPr>
              <w:spacing w:line="420" w:lineRule="exact"/>
              <w:rPr>
                <w:color w:val="auto"/>
                <w:highlight w:val="none"/>
              </w:rPr>
            </w:pPr>
            <w:r>
              <w:rPr>
                <w:rFonts w:hint="eastAsia"/>
                <w:color w:val="auto"/>
                <w:highlight w:val="none"/>
              </w:rPr>
              <w:t>电话：0556-5595102。</w:t>
            </w:r>
          </w:p>
        </w:tc>
      </w:tr>
    </w:tbl>
    <w:p w14:paraId="617821BA">
      <w:pPr>
        <w:rPr>
          <w:rFonts w:ascii="宋体" w:hAnsi="宋体"/>
          <w:color w:val="auto"/>
          <w:kern w:val="0"/>
          <w:highlight w:val="none"/>
          <w:lang w:val="zh-CN"/>
        </w:rPr>
      </w:pPr>
      <w:bookmarkStart w:id="26" w:name="_Toc439316872"/>
      <w:r>
        <w:rPr>
          <w:color w:val="auto"/>
          <w:kern w:val="0"/>
          <w:highlight w:val="none"/>
          <w:lang w:val="zh-CN"/>
        </w:rPr>
        <w:br w:type="page"/>
      </w:r>
    </w:p>
    <w:bookmarkEnd w:id="26"/>
    <w:p w14:paraId="3CD976FE">
      <w:pPr>
        <w:keepNext/>
        <w:keepLines/>
        <w:autoSpaceDE w:val="0"/>
        <w:autoSpaceDN w:val="0"/>
        <w:adjustRightInd w:val="0"/>
        <w:spacing w:before="120" w:line="360" w:lineRule="auto"/>
        <w:jc w:val="center"/>
        <w:outlineLvl w:val="1"/>
        <w:rPr>
          <w:rFonts w:ascii="宋体" w:hAnsi="宋体" w:cs="Tahoma"/>
          <w:b/>
          <w:bCs/>
          <w:color w:val="auto"/>
          <w:kern w:val="0"/>
          <w:sz w:val="32"/>
          <w:szCs w:val="32"/>
          <w:highlight w:val="none"/>
          <w:lang w:val="zh-CN"/>
        </w:rPr>
      </w:pPr>
      <w:bookmarkStart w:id="27" w:name="_Toc4481596"/>
      <w:bookmarkStart w:id="28" w:name="_Toc18076"/>
      <w:bookmarkStart w:id="29" w:name="_Toc10569"/>
      <w:bookmarkStart w:id="30" w:name="_Toc54941340"/>
      <w:bookmarkStart w:id="31" w:name="_Toc11149"/>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2A1B60DE">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2"/>
      <w:bookmarkStart w:id="33" w:name="_Toc28310"/>
      <w:bookmarkStart w:id="34" w:name="_Toc23618"/>
      <w:r>
        <w:rPr>
          <w:rFonts w:hint="eastAsia" w:ascii="Arial" w:hAnsi="Arial"/>
          <w:b/>
          <w:color w:val="auto"/>
          <w:kern w:val="0"/>
          <w:sz w:val="32"/>
          <w:highlight w:val="none"/>
        </w:rPr>
        <w:t>（一）总则</w:t>
      </w:r>
      <w:bookmarkEnd w:id="32"/>
    </w:p>
    <w:p w14:paraId="030C9819">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1、定义</w:t>
      </w:r>
    </w:p>
    <w:p w14:paraId="6683FC27">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1.1、采购单位是指采购人和采购管理部门。</w:t>
      </w:r>
    </w:p>
    <w:p w14:paraId="6E5294E2">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1.2、参选人是指对“参选人须知前附表”序号2所指的项目表现出兴趣，按照规定的程序，从采购单位获取了比选文件，并实际参与了该项目投标活动的供应商。</w:t>
      </w:r>
    </w:p>
    <w:p w14:paraId="5113B4B8">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2、参选人资格要求</w:t>
      </w:r>
    </w:p>
    <w:p w14:paraId="67EFD89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2.1、参与本项目的参选人必须满足的要求：详见参选人须知前附表。</w:t>
      </w:r>
    </w:p>
    <w:p w14:paraId="5C1A490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2.2、参选人之间如果存在下列情形之一的，不得同时参加同一包别或者不分包别的同一项目投标：</w:t>
      </w:r>
    </w:p>
    <w:p w14:paraId="2AA6324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（1）法定代表人为同一个人的两个及两个以上法人；</w:t>
      </w:r>
    </w:p>
    <w:p w14:paraId="481002E7">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（2）母公司、全资子公司及其控股公司；</w:t>
      </w:r>
    </w:p>
    <w:p w14:paraId="3F8EF14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（3）法律和行政法规规定的其他情形。</w:t>
      </w:r>
    </w:p>
    <w:p w14:paraId="74B97EE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2.3、参选人必须确保自己信息真实、准确，否则，参选人因此蒙受损失，采购单位概不负责。</w:t>
      </w:r>
    </w:p>
    <w:p w14:paraId="4A3C39D1">
      <w:pPr>
        <w:adjustRightInd w:val="0"/>
        <w:spacing w:line="500" w:lineRule="exact"/>
        <w:ind w:firstLine="413" w:firstLineChars="196"/>
        <w:rPr>
          <w:rFonts w:ascii="宋体" w:hAnsi="宋体"/>
          <w:b/>
          <w:color w:val="auto"/>
          <w:szCs w:val="21"/>
          <w:highlight w:val="none"/>
        </w:rPr>
      </w:pPr>
      <w:r>
        <w:rPr>
          <w:rFonts w:hint="eastAsia" w:ascii="宋体" w:hAnsi="宋体"/>
          <w:b/>
          <w:color w:val="auto"/>
          <w:szCs w:val="21"/>
          <w:highlight w:val="none"/>
        </w:rPr>
        <w:t>3、联合体投标</w:t>
      </w:r>
    </w:p>
    <w:p w14:paraId="267EB15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本项目不接受联合体</w:t>
      </w:r>
    </w:p>
    <w:p w14:paraId="2D71FD16">
      <w:pPr>
        <w:adjustRightInd w:val="0"/>
        <w:spacing w:line="500" w:lineRule="exact"/>
        <w:ind w:firstLine="413" w:firstLineChars="196"/>
        <w:rPr>
          <w:rFonts w:ascii="宋体" w:hAnsi="宋体"/>
          <w:bCs/>
          <w:color w:val="auto"/>
          <w:szCs w:val="21"/>
          <w:highlight w:val="none"/>
        </w:rPr>
      </w:pPr>
      <w:r>
        <w:rPr>
          <w:rFonts w:hint="eastAsia" w:ascii="宋体" w:hAnsi="宋体"/>
          <w:b/>
          <w:color w:val="auto"/>
          <w:szCs w:val="21"/>
          <w:highlight w:val="none"/>
        </w:rPr>
        <w:t>4、比选费用：</w:t>
      </w:r>
      <w:r>
        <w:rPr>
          <w:rFonts w:hint="eastAsia" w:ascii="宋体" w:hAnsi="宋体"/>
          <w:bCs/>
          <w:color w:val="auto"/>
          <w:szCs w:val="21"/>
          <w:highlight w:val="none"/>
        </w:rPr>
        <w:t>参选人必须自行承担参加比选的所有费用。不论中标与否，采购单位在任何情况下均无义务和责任承担这些费用。</w:t>
      </w:r>
    </w:p>
    <w:p w14:paraId="76764904">
      <w:pPr>
        <w:widowControl/>
        <w:spacing w:line="50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5、参选人有以下情形不得参与本次投标活动</w:t>
      </w:r>
    </w:p>
    <w:p w14:paraId="592EC150">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5.1被列入安庆市交通控股集团有限公司黑名单管理系统。</w:t>
      </w:r>
    </w:p>
    <w:p w14:paraId="7E6C7C4A">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5.2在安庆市交通控股集团有限公司处罚限制期限内的投标人。</w:t>
      </w:r>
    </w:p>
    <w:p w14:paraId="43347BB1">
      <w:pPr>
        <w:widowControl/>
        <w:spacing w:line="5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07B0559B">
      <w:pPr>
        <w:widowControl/>
        <w:spacing w:line="500" w:lineRule="exact"/>
        <w:ind w:firstLine="420" w:firstLineChars="200"/>
        <w:jc w:val="left"/>
        <w:rPr>
          <w:rFonts w:ascii="宋体" w:hAnsi="宋体"/>
          <w:bCs/>
          <w:color w:val="auto"/>
          <w:szCs w:val="21"/>
          <w:highlight w:val="none"/>
        </w:rPr>
      </w:pPr>
    </w:p>
    <w:p w14:paraId="3FAD2110">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5" w:name="_Toc479622044"/>
      <w:bookmarkStart w:id="36" w:name="_Toc8536"/>
      <w:bookmarkStart w:id="37" w:name="_Toc4481593"/>
      <w:r>
        <w:rPr>
          <w:rFonts w:hint="eastAsia" w:ascii="Arial" w:hAnsi="Arial"/>
          <w:b/>
          <w:color w:val="auto"/>
          <w:kern w:val="0"/>
          <w:sz w:val="32"/>
          <w:highlight w:val="none"/>
        </w:rPr>
        <w:t>（二）</w:t>
      </w:r>
      <w:bookmarkEnd w:id="35"/>
      <w:bookmarkEnd w:id="36"/>
      <w:bookmarkEnd w:id="37"/>
      <w:r>
        <w:rPr>
          <w:rFonts w:hint="eastAsia" w:ascii="Arial" w:hAnsi="Arial"/>
          <w:b/>
          <w:color w:val="auto"/>
          <w:kern w:val="0"/>
          <w:sz w:val="32"/>
          <w:highlight w:val="none"/>
        </w:rPr>
        <w:t>比选文件</w:t>
      </w:r>
    </w:p>
    <w:p w14:paraId="2CA0160E">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6、比选文件的构成</w:t>
      </w:r>
    </w:p>
    <w:p w14:paraId="6945ACB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6.1、比选文件包括：</w:t>
      </w:r>
    </w:p>
    <w:p w14:paraId="185B7F5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（1）第一章  比选公告；</w:t>
      </w:r>
    </w:p>
    <w:p w14:paraId="77D917B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（2）第二章  参选人须知；</w:t>
      </w:r>
    </w:p>
    <w:p w14:paraId="189E4C91">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（3）第三章  项目需求及技术要求；</w:t>
      </w:r>
    </w:p>
    <w:p w14:paraId="60B971EC">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（4）第四章  合同主要条款；</w:t>
      </w:r>
    </w:p>
    <w:p w14:paraId="7604B22C">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（5）第五章  参选文件格式。</w:t>
      </w:r>
    </w:p>
    <w:p w14:paraId="24F9C99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6.2、参选人应认真阅读和充分理解比选文件中所有的内容。如果参选人没有满足比选文件的有关要求，其风险由参选人自行承担。</w:t>
      </w:r>
    </w:p>
    <w:p w14:paraId="76B25B56">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4142F534">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7、比选文件的澄清</w:t>
      </w:r>
    </w:p>
    <w:p w14:paraId="01AA98F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7.1、参选人可以要求采购单位对比选文件中的有关问题进行答疑或澄清。</w:t>
      </w:r>
    </w:p>
    <w:p w14:paraId="0B58080B">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7.2、参选人对比选文件如有异议，应在投标截止日期前向采购单位提出。</w:t>
      </w:r>
    </w:p>
    <w:p w14:paraId="10759540">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022FAF8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7.4、采购单位对在规定时间收到的且需要做出澄清的问题，将以8款所述方式进行答复，但不说明问题的来源。</w:t>
      </w:r>
    </w:p>
    <w:p w14:paraId="02FF8DE4">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8、比选文件的修改</w:t>
      </w:r>
    </w:p>
    <w:p w14:paraId="356F21E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8.1、采购单位可以对比选文件进行修改。</w:t>
      </w:r>
    </w:p>
    <w:p w14:paraId="602B3948">
      <w:pPr>
        <w:spacing w:line="500" w:lineRule="exact"/>
        <w:ind w:firstLine="422" w:firstLineChars="200"/>
        <w:rPr>
          <w:rFonts w:ascii="宋体" w:hAnsi="宋体"/>
          <w:b/>
          <w:bCs/>
          <w:color w:val="auto"/>
          <w:szCs w:val="21"/>
          <w:highlight w:val="none"/>
        </w:rPr>
      </w:pPr>
      <w:r>
        <w:rPr>
          <w:rFonts w:hint="eastAsia" w:ascii="宋体" w:hAnsi="宋体"/>
          <w:b/>
          <w:bCs/>
          <w:color w:val="auto"/>
          <w:szCs w:val="21"/>
          <w:highlight w:val="none"/>
        </w:rPr>
        <w:t>8.2、采购单位对参选人异议的答复和对比选文件的</w:t>
      </w:r>
      <w:r>
        <w:rPr>
          <w:rFonts w:ascii="宋体" w:hAnsi="宋体"/>
          <w:b/>
          <w:bCs/>
          <w:color w:val="auto"/>
          <w:szCs w:val="21"/>
          <w:highlight w:val="none"/>
        </w:rPr>
        <w:t>澄</w:t>
      </w:r>
      <w:r>
        <w:rPr>
          <w:rFonts w:hint="eastAsia" w:ascii="宋体" w:hAnsi="宋体"/>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47C1A66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8.3、</w:t>
      </w:r>
      <w:bookmarkStart w:id="38" w:name="_Toc9821"/>
      <w:r>
        <w:rPr>
          <w:rFonts w:hint="eastAsia" w:ascii="宋体" w:hAnsi="宋体"/>
          <w:color w:val="auto"/>
          <w:szCs w:val="21"/>
          <w:highlight w:val="none"/>
        </w:rPr>
        <w:t>当比选文件与对比选文件的澄清、修改、补充等在同一内容的表述上不一致时，以最后发出的为准。</w:t>
      </w:r>
    </w:p>
    <w:p w14:paraId="607CD74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cs="宋体"/>
          <w:color w:val="auto"/>
          <w:szCs w:val="21"/>
          <w:highlight w:val="none"/>
        </w:rPr>
        <w:t>安庆市交通控股集团有限公司集采平台网站发布</w:t>
      </w:r>
      <w:r>
        <w:rPr>
          <w:rFonts w:hint="eastAsia" w:ascii="宋体" w:hAnsi="宋体"/>
          <w:color w:val="auto"/>
          <w:szCs w:val="21"/>
          <w:highlight w:val="none"/>
        </w:rPr>
        <w:t>。</w:t>
      </w:r>
    </w:p>
    <w:bookmarkEnd w:id="38"/>
    <w:p w14:paraId="71A21CE7">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9、参选文件的构成</w:t>
      </w:r>
    </w:p>
    <w:p w14:paraId="69005261">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9.1、参选文件应该按照“参选文件格式”规定的内容和顺序进行编写。</w:t>
      </w:r>
    </w:p>
    <w:p w14:paraId="5E55E014">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9.2、参选人应提交“参选人须知前附表”中规定的参选文件。</w:t>
      </w:r>
    </w:p>
    <w:p w14:paraId="71F6F0F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9.3、参选人必须对其参选文件的真实性与准确性负责。参选人一旦中标，其参选文件将作为合同的重要组成部分。</w:t>
      </w:r>
    </w:p>
    <w:p w14:paraId="0321171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9.4、参选人提供的货物/服务能满足比选文件约定的实质性要求。否则，其参选文件在评标时有可能被认为是对比选文件未做出实质性的响应，而被评标委员会终止对其做进一步的评审。</w:t>
      </w:r>
    </w:p>
    <w:p w14:paraId="482F35B0">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10、投标报价</w:t>
      </w:r>
    </w:p>
    <w:p w14:paraId="4ED01CA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10.1、参选文件的报价表上应清楚地标明参选人拟提供货物/服务的名称、价格等内容。</w:t>
      </w:r>
    </w:p>
    <w:p w14:paraId="46E43D0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10.2、除非特别要求，每个项目（或每个包）只允许有一个方案、一个报价。多方案、多报价的参选文件将视为无效参选文件。</w:t>
      </w:r>
    </w:p>
    <w:p w14:paraId="785742DA">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10.3、参选人的报价应包含满足本次招标需求的所有费用（包括但不限于：人工费、材料费、运输费、保险、税金等）。</w:t>
      </w:r>
    </w:p>
    <w:p w14:paraId="404EE376">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10.4、投标报价高于最高投标限价为投标无效。</w:t>
      </w:r>
    </w:p>
    <w:p w14:paraId="51C644DF">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10.5、若参选报价函中报价的大写金额和小写金额不一致的，以大写金额为准；单价金额小数点有明显错位的，应以总价为准，并修正单价。</w:t>
      </w:r>
    </w:p>
    <w:p w14:paraId="47D85D8D">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10.6、参选函中报价与参选文件中相应内容不一致的，以参选函中报价为准。</w:t>
      </w:r>
    </w:p>
    <w:p w14:paraId="48F10D55">
      <w:pPr>
        <w:spacing w:line="500" w:lineRule="exact"/>
        <w:ind w:firstLine="422" w:firstLineChars="200"/>
        <w:rPr>
          <w:rFonts w:ascii="宋体" w:hAnsi="宋体"/>
          <w:color w:val="auto"/>
          <w:szCs w:val="21"/>
          <w:highlight w:val="none"/>
        </w:rPr>
      </w:pPr>
      <w:r>
        <w:rPr>
          <w:rFonts w:hint="eastAsia" w:ascii="宋体" w:hAnsi="宋体"/>
          <w:b/>
          <w:color w:val="auto"/>
          <w:szCs w:val="21"/>
          <w:highlight w:val="none"/>
        </w:rPr>
        <w:t>11、投标货币：</w:t>
      </w:r>
      <w:r>
        <w:rPr>
          <w:rFonts w:hint="eastAsia" w:ascii="宋体" w:hAnsi="宋体"/>
          <w:color w:val="auto"/>
          <w:szCs w:val="21"/>
          <w:highlight w:val="none"/>
        </w:rPr>
        <w:t>人民币。</w:t>
      </w:r>
    </w:p>
    <w:p w14:paraId="60471D52">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12、投标保证金：本项目不收取</w:t>
      </w:r>
    </w:p>
    <w:p w14:paraId="0F40DB78">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13、投标有效期</w:t>
      </w:r>
    </w:p>
    <w:p w14:paraId="0F77A01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14、投标有效期见“参选人须知前附表”的规定。</w:t>
      </w:r>
    </w:p>
    <w:p w14:paraId="66479861">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14.1、在投标有效期内，参选人不得要求撤销或修改其参选文件。</w:t>
      </w:r>
    </w:p>
    <w:p w14:paraId="0B79DC8E">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14.2、投标有效期从投标截止之日算起。</w:t>
      </w:r>
    </w:p>
    <w:p w14:paraId="5963993B">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4EB66B38">
      <w:pPr>
        <w:spacing w:line="500" w:lineRule="exact"/>
        <w:ind w:firstLine="422" w:firstLineChars="200"/>
        <w:rPr>
          <w:rFonts w:ascii="宋体" w:hAnsi="宋体"/>
          <w:b/>
          <w:color w:val="auto"/>
          <w:kern w:val="0"/>
          <w:szCs w:val="21"/>
          <w:highlight w:val="none"/>
        </w:rPr>
      </w:pPr>
      <w:r>
        <w:rPr>
          <w:rFonts w:hint="eastAsia" w:ascii="宋体" w:hAnsi="宋体"/>
          <w:b/>
          <w:color w:val="auto"/>
          <w:kern w:val="0"/>
          <w:szCs w:val="21"/>
          <w:highlight w:val="none"/>
        </w:rPr>
        <w:t>15、参选文件的签署</w:t>
      </w:r>
    </w:p>
    <w:p w14:paraId="2ADB79C4">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15.1、参选人应按“参选人须知前附表”约定的份数和比选文件约定的格式，编制并提交参选文件。</w:t>
      </w:r>
    </w:p>
    <w:p w14:paraId="4567C34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15.2、参选文件应由参选人的法定代表人或个体工商户经营者或授权委托人签署，并加盖单位公章。</w:t>
      </w:r>
    </w:p>
    <w:p w14:paraId="6307D269">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15.3、参选文件不得行间插字、涂改或增删。如有修改错漏处，必须由参选人的法定代表人或个体工商户经营者或授权委托人签字，并加盖单位公章。</w:t>
      </w:r>
    </w:p>
    <w:p w14:paraId="40A54E3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52D48C20">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15.5、参选文件封面、参选函、报价表、项目内容及质量要求均应加盖参选人公章并经法定代表人或个体工商户经营者或授权委托人签字或加盖印章。参选文件封面、参选函、报价表、项目内容及质量要求不符合比选文件要求的，视为无效标。由授权委托人签字或盖章的在参选文件中须同时提交授权书。</w:t>
      </w:r>
    </w:p>
    <w:p w14:paraId="22020D41">
      <w:pPr>
        <w:widowControl/>
        <w:spacing w:line="500" w:lineRule="exact"/>
        <w:ind w:firstLine="420" w:firstLineChars="200"/>
        <w:jc w:val="left"/>
        <w:rPr>
          <w:rFonts w:ascii="宋体" w:hAnsi="宋体"/>
          <w:color w:val="auto"/>
          <w:szCs w:val="21"/>
          <w:highlight w:val="none"/>
        </w:rPr>
      </w:pPr>
    </w:p>
    <w:p w14:paraId="2E45F869">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9" w:name="_Toc12503"/>
      <w:bookmarkStart w:id="40" w:name="_Toc4481594"/>
      <w:bookmarkStart w:id="41" w:name="_Toc25319"/>
      <w:bookmarkStart w:id="42" w:name="_Toc479622046"/>
      <w:r>
        <w:rPr>
          <w:rFonts w:hint="eastAsia" w:ascii="Arial" w:hAnsi="Arial"/>
          <w:b/>
          <w:color w:val="auto"/>
          <w:kern w:val="0"/>
          <w:sz w:val="32"/>
          <w:highlight w:val="none"/>
        </w:rPr>
        <w:t>（三）参选文件的提交</w:t>
      </w:r>
      <w:bookmarkEnd w:id="39"/>
      <w:bookmarkEnd w:id="40"/>
      <w:bookmarkEnd w:id="41"/>
      <w:bookmarkEnd w:id="42"/>
    </w:p>
    <w:p w14:paraId="74258477">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16、参选文件的胶装、密封和标记</w:t>
      </w:r>
    </w:p>
    <w:p w14:paraId="580D1AD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3CF15A6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5E29B94F">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5B303FF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315D5803">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16.5、查验证件</w:t>
      </w:r>
    </w:p>
    <w:p w14:paraId="73B0341F">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60B0295B">
      <w:pPr>
        <w:spacing w:line="360" w:lineRule="auto"/>
        <w:ind w:firstLine="422" w:firstLineChars="200"/>
        <w:rPr>
          <w:rFonts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604402E1">
      <w:pPr>
        <w:spacing w:line="500" w:lineRule="exact"/>
        <w:ind w:firstLine="422" w:firstLineChars="200"/>
        <w:rPr>
          <w:rFonts w:ascii="宋体" w:hAnsi="宋体"/>
          <w:b/>
          <w:color w:val="auto"/>
          <w:szCs w:val="21"/>
          <w:highlight w:val="none"/>
        </w:rPr>
      </w:pPr>
      <w:r>
        <w:rPr>
          <w:rFonts w:hint="eastAsia" w:ascii="宋体" w:hAnsi="宋体"/>
          <w:b/>
          <w:color w:val="auto"/>
          <w:szCs w:val="21"/>
          <w:highlight w:val="none"/>
        </w:rPr>
        <w:t>17、投标截止时间</w:t>
      </w:r>
    </w:p>
    <w:p w14:paraId="6F007DF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6D6DA598">
      <w:pPr>
        <w:widowControl/>
        <w:spacing w:line="500" w:lineRule="exact"/>
        <w:ind w:firstLine="420" w:firstLineChars="200"/>
        <w:jc w:val="left"/>
        <w:rPr>
          <w:rFonts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18863C0C">
      <w:pPr>
        <w:widowControl/>
        <w:spacing w:line="500" w:lineRule="exact"/>
        <w:ind w:firstLine="422" w:firstLineChars="200"/>
        <w:jc w:val="left"/>
        <w:rPr>
          <w:rFonts w:ascii="宋体" w:hAnsi="宋体"/>
          <w:b/>
          <w:color w:val="auto"/>
          <w:szCs w:val="21"/>
          <w:highlight w:val="none"/>
        </w:rPr>
      </w:pPr>
      <w:r>
        <w:rPr>
          <w:rFonts w:hint="eastAsia" w:ascii="宋体" w:hAnsi="宋体"/>
          <w:b/>
          <w:color w:val="auto"/>
          <w:szCs w:val="21"/>
          <w:highlight w:val="none"/>
        </w:rPr>
        <w:t>18、参选文件的修改与撤回</w:t>
      </w:r>
    </w:p>
    <w:p w14:paraId="23ECEAE8">
      <w:pPr>
        <w:widowControl/>
        <w:spacing w:line="500" w:lineRule="exact"/>
        <w:ind w:firstLine="420" w:firstLineChars="200"/>
        <w:jc w:val="left"/>
        <w:rPr>
          <w:rFonts w:ascii="宋体" w:hAnsi="宋体"/>
          <w:color w:val="auto"/>
          <w:szCs w:val="21"/>
          <w:highlight w:val="none"/>
        </w:rPr>
      </w:pPr>
      <w:bookmarkStart w:id="43" w:name="_Toc479622047"/>
      <w:bookmarkStart w:id="44" w:name="_Toc23598"/>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7333141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3A71CE55">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25B487F4">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5E6B5732">
      <w:pPr>
        <w:widowControl/>
        <w:spacing w:line="500" w:lineRule="exact"/>
        <w:ind w:firstLine="420" w:firstLineChars="200"/>
        <w:jc w:val="left"/>
        <w:rPr>
          <w:rFonts w:ascii="宋体" w:hAnsi="宋体"/>
          <w:color w:val="auto"/>
          <w:szCs w:val="21"/>
          <w:highlight w:val="none"/>
        </w:rPr>
      </w:pPr>
    </w:p>
    <w:p w14:paraId="45C7ABBE">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45" w:name="_Toc4481595"/>
      <w:r>
        <w:rPr>
          <w:rFonts w:hint="eastAsia" w:ascii="Arial" w:hAnsi="Arial"/>
          <w:b/>
          <w:color w:val="auto"/>
          <w:kern w:val="0"/>
          <w:sz w:val="32"/>
          <w:highlight w:val="none"/>
        </w:rPr>
        <w:t>（四）开标</w:t>
      </w:r>
      <w:bookmarkEnd w:id="43"/>
      <w:bookmarkEnd w:id="44"/>
      <w:bookmarkEnd w:id="45"/>
    </w:p>
    <w:p w14:paraId="0B359C1D">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2098BE16">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21、开标程序</w:t>
      </w:r>
    </w:p>
    <w:p w14:paraId="3B3E69E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35B25F87">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21.1.1、宣布项目名称、介绍参会人员；</w:t>
      </w:r>
    </w:p>
    <w:p w14:paraId="3DEDFD90">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21.1.2、宣布开标纪律；</w:t>
      </w:r>
    </w:p>
    <w:p w14:paraId="52AA2C7D">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5EEF8E0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37BEAEF9">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55D05B2A">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4E62A7A5">
      <w:pPr>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21.1.7、进入评审阶段；</w:t>
      </w:r>
    </w:p>
    <w:p w14:paraId="6254AD51">
      <w:pPr>
        <w:spacing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6F84EB19">
      <w:pPr>
        <w:widowControl/>
        <w:spacing w:line="500" w:lineRule="exact"/>
        <w:ind w:firstLine="420" w:firstLineChars="200"/>
        <w:jc w:val="left"/>
        <w:rPr>
          <w:rFonts w:ascii="宋体" w:hAnsi="宋体"/>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3114CBCA">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22、参选文件的有效性</w:t>
      </w:r>
    </w:p>
    <w:p w14:paraId="64A55594">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 xml:space="preserve">22.1、参选文件有下列情形之一的，将不予受理： </w:t>
      </w:r>
    </w:p>
    <w:p w14:paraId="21F6EBB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（1）逾期送达的或者未送达至指定地点的； </w:t>
      </w:r>
    </w:p>
    <w:p w14:paraId="1D4B572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（2）未按比选文件要求包装、密封的。</w:t>
      </w:r>
    </w:p>
    <w:p w14:paraId="6760DDAA">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22.2、开标过程中发现有下列情况的，由评标委员会评审后，认定为投标无效：</w:t>
      </w:r>
    </w:p>
    <w:p w14:paraId="061D31E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22.2.1、参选人未按要求参加开标会、未按要求出示材料供现场查验或经查验不合格的、参选文件份数少于比选文件要求；</w:t>
      </w:r>
    </w:p>
    <w:p w14:paraId="7A35C1EE">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22.2.2、未按约定格式提供、填写参选文件封面、参选函、报价表、项目内容及质量要求或参选文件封面、参选函、报价表、项目内容及质量要求未加盖参选人公章并经法定代表人或个体工商户经营者或授权委托人签字或加盖印章；</w:t>
      </w:r>
    </w:p>
    <w:p w14:paraId="3339657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22.2.3、参选报价高于最高投标限价的；</w:t>
      </w:r>
    </w:p>
    <w:p w14:paraId="61BF7EB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22.2.4、法律法规及比选文件规定的其他情形。</w:t>
      </w:r>
    </w:p>
    <w:p w14:paraId="1AE31501">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22.3、参选人存在下列情形之一，经评标委员会评审后，为参选无效：</w:t>
      </w:r>
    </w:p>
    <w:p w14:paraId="3EF443F0">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(1)被责令停业且处于有效期内的；</w:t>
      </w:r>
    </w:p>
    <w:p w14:paraId="4DD68FE6">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(2)被安庆市行政区域内公共资源交易监管部门限制参选资格且处于有效期内；</w:t>
      </w:r>
    </w:p>
    <w:p w14:paraId="6EA159A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(3)财产被接管或冻结可能影响本项目正常实施的；</w:t>
      </w:r>
    </w:p>
    <w:p w14:paraId="6444829F">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(4)法律法规规定及比选文件约定的其他情形。</w:t>
      </w:r>
    </w:p>
    <w:p w14:paraId="3772D90B">
      <w:pPr>
        <w:widowControl/>
        <w:spacing w:line="500" w:lineRule="exact"/>
        <w:ind w:firstLine="420" w:firstLineChars="200"/>
        <w:jc w:val="left"/>
        <w:rPr>
          <w:rFonts w:ascii="宋体" w:hAnsi="宋体"/>
          <w:color w:val="auto"/>
          <w:szCs w:val="21"/>
          <w:highlight w:val="none"/>
        </w:rPr>
      </w:pPr>
    </w:p>
    <w:p w14:paraId="5AE3F73C">
      <w:pPr>
        <w:keepNext/>
        <w:keepLines/>
        <w:autoSpaceDE w:val="0"/>
        <w:autoSpaceDN w:val="0"/>
        <w:adjustRightInd w:val="0"/>
        <w:spacing w:before="120" w:line="360" w:lineRule="auto"/>
        <w:jc w:val="center"/>
        <w:outlineLvl w:val="1"/>
        <w:rPr>
          <w:rFonts w:ascii="Arial" w:hAnsi="Arial"/>
          <w:b/>
          <w:color w:val="auto"/>
          <w:kern w:val="0"/>
          <w:sz w:val="32"/>
          <w:highlight w:val="none"/>
        </w:rPr>
      </w:pPr>
      <w:r>
        <w:rPr>
          <w:rFonts w:hint="eastAsia" w:ascii="Arial" w:hAnsi="Arial"/>
          <w:b/>
          <w:color w:val="auto"/>
          <w:kern w:val="0"/>
          <w:sz w:val="32"/>
          <w:highlight w:val="none"/>
        </w:rPr>
        <w:t>（五）评标</w:t>
      </w:r>
      <w:bookmarkEnd w:id="33"/>
    </w:p>
    <w:p w14:paraId="68892B1B">
      <w:pPr>
        <w:widowControl/>
        <w:spacing w:line="500" w:lineRule="exact"/>
        <w:ind w:firstLine="422" w:firstLineChars="200"/>
        <w:jc w:val="left"/>
        <w:rPr>
          <w:rFonts w:ascii="宋体" w:hAnsi="宋体"/>
          <w:color w:val="auto"/>
          <w:szCs w:val="21"/>
          <w:highlight w:val="none"/>
        </w:rPr>
      </w:pPr>
      <w:r>
        <w:rPr>
          <w:rFonts w:hint="eastAsia" w:ascii="宋体" w:hAnsi="宋体"/>
          <w:b/>
          <w:bCs/>
          <w:color w:val="auto"/>
          <w:szCs w:val="21"/>
          <w:highlight w:val="none"/>
        </w:rPr>
        <w:t>23、评标委员会</w:t>
      </w:r>
      <w:r>
        <w:rPr>
          <w:rFonts w:hint="eastAsia" w:ascii="宋体" w:hAnsi="宋体"/>
          <w:color w:val="auto"/>
          <w:szCs w:val="21"/>
          <w:highlight w:val="none"/>
        </w:rPr>
        <w:t>（以下简称“评委会”）：评委会依法组建。采购人代表不得担任评委会组长。评标由评委会进行，评委应坚持公正、公平、诚实守信、实事求是、独立评标的原则。</w:t>
      </w:r>
    </w:p>
    <w:p w14:paraId="7A476015">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24、评标方法：</w:t>
      </w:r>
      <w:r>
        <w:rPr>
          <w:rFonts w:hint="eastAsia" w:ascii="宋体" w:hAnsi="宋体" w:cs="宋体"/>
          <w:color w:val="auto"/>
          <w:szCs w:val="21"/>
          <w:highlight w:val="none"/>
        </w:rPr>
        <w:t>采用最低投标价法。</w:t>
      </w:r>
    </w:p>
    <w:p w14:paraId="03BAB48C">
      <w:pPr>
        <w:spacing w:line="360" w:lineRule="auto"/>
        <w:ind w:firstLine="422" w:firstLineChars="200"/>
        <w:jc w:val="left"/>
        <w:rPr>
          <w:rFonts w:ascii="宋体" w:hAnsi="宋体" w:cs="宋体"/>
          <w:b/>
          <w:color w:val="auto"/>
          <w:szCs w:val="21"/>
          <w:highlight w:val="none"/>
        </w:rPr>
      </w:pPr>
      <w:r>
        <w:rPr>
          <w:rFonts w:hint="eastAsia" w:ascii="宋体" w:hAnsi="宋体"/>
          <w:b/>
          <w:bCs/>
          <w:color w:val="auto"/>
          <w:szCs w:val="21"/>
          <w:highlight w:val="none"/>
        </w:rPr>
        <w:t>25、评标程序</w:t>
      </w:r>
      <w:r>
        <w:rPr>
          <w:rFonts w:hint="eastAsia" w:ascii="宋体" w:hAnsi="宋体"/>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6673FFBB">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25.1、参选文件符合性审查，包括但不限于以下内容：</w:t>
      </w:r>
    </w:p>
    <w:p w14:paraId="526AB7A8">
      <w:pPr>
        <w:spacing w:line="500" w:lineRule="exact"/>
        <w:ind w:firstLine="420" w:firstLineChars="200"/>
        <w:rPr>
          <w:rFonts w:ascii="宋体" w:hAnsi="宋体" w:cs="宋体"/>
          <w:color w:val="auto"/>
          <w:szCs w:val="21"/>
          <w:highlight w:val="none"/>
        </w:rPr>
      </w:pPr>
      <w:r>
        <w:rPr>
          <w:rFonts w:hint="eastAsia" w:ascii="宋体" w:hAnsi="宋体"/>
          <w:color w:val="auto"/>
          <w:szCs w:val="21"/>
          <w:highlight w:val="none"/>
        </w:rPr>
        <w:t>（</w:t>
      </w:r>
      <w:r>
        <w:rPr>
          <w:rFonts w:hint="eastAsia" w:ascii="宋体" w:hAnsi="宋体" w:cs="宋体"/>
          <w:color w:val="auto"/>
          <w:szCs w:val="21"/>
          <w:highlight w:val="none"/>
        </w:rPr>
        <w:t>1）参选人资格是否符合比选文件要求；</w:t>
      </w:r>
    </w:p>
    <w:p w14:paraId="65833583">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（2）参选文件是否按比选文件的要求进行编制、盖章和标记；</w:t>
      </w:r>
    </w:p>
    <w:p w14:paraId="120992E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（3）比选文件要求提交的各种资格证明文件是否真实、完整、合法、有效；</w:t>
      </w:r>
    </w:p>
    <w:p w14:paraId="6A3AAB7A">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（4）项目内容及质量是否完全响应或优于比选文件要求；</w:t>
      </w:r>
    </w:p>
    <w:p w14:paraId="41D0BA29">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（5）参选文件对法律法规和比选文件其他明确要求的符合性；</w:t>
      </w:r>
    </w:p>
    <w:p w14:paraId="0BCB496A">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（6）参选文件是否附有采购人不能接受的条件；</w:t>
      </w:r>
    </w:p>
    <w:p w14:paraId="37B5604D">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（7）参选文件是否存在比选文件中</w:t>
      </w:r>
      <w:r>
        <w:rPr>
          <w:rFonts w:hint="eastAsia" w:ascii="宋体" w:hAnsi="宋体" w:cs="宋体"/>
          <w:color w:val="auto"/>
          <w:kern w:val="0"/>
          <w:szCs w:val="21"/>
          <w:highlight w:val="none"/>
        </w:rPr>
        <w:t>约定</w:t>
      </w:r>
      <w:r>
        <w:rPr>
          <w:rFonts w:hint="eastAsia" w:ascii="宋体" w:hAnsi="宋体" w:cs="宋体"/>
          <w:color w:val="auto"/>
          <w:szCs w:val="21"/>
          <w:highlight w:val="none"/>
        </w:rPr>
        <w:t>的无效参选文件的其他情形；</w:t>
      </w:r>
    </w:p>
    <w:p w14:paraId="30FFD07E">
      <w:pPr>
        <w:spacing w:line="5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（8）参选文件是否符合比选文件的要求。</w:t>
      </w:r>
    </w:p>
    <w:p w14:paraId="631E2D04">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25.2、</w:t>
      </w:r>
      <w:r>
        <w:rPr>
          <w:rFonts w:hint="eastAsia" w:ascii="宋体" w:hAnsi="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03142517">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25.3、报价评审：</w:t>
      </w:r>
      <w:r>
        <w:rPr>
          <w:rFonts w:hint="eastAsia" w:ascii="宋体" w:hAnsi="宋体"/>
          <w:b/>
          <w:bCs/>
          <w:color w:val="auto"/>
          <w:szCs w:val="21"/>
          <w:highlight w:val="none"/>
        </w:rPr>
        <w:t>参选人报价不得高于最高投标限价，否则为无效报价，即报价评审不通过</w:t>
      </w:r>
      <w:r>
        <w:rPr>
          <w:rFonts w:hint="eastAsia" w:ascii="宋体" w:hAnsi="宋体"/>
          <w:color w:val="auto"/>
          <w:szCs w:val="21"/>
          <w:highlight w:val="none"/>
        </w:rPr>
        <w:t>。</w:t>
      </w:r>
    </w:p>
    <w:p w14:paraId="67731653">
      <w:pPr>
        <w:widowControl/>
        <w:spacing w:line="48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25.4、报价中包含单价与总价的，应审核总价金额与按单价汇总金额是否一致。</w:t>
      </w:r>
    </w:p>
    <w:p w14:paraId="50C990C3">
      <w:pPr>
        <w:widowControl/>
        <w:spacing w:line="48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25006F5C">
      <w:pPr>
        <w:widowControl/>
        <w:spacing w:line="500" w:lineRule="exact"/>
        <w:ind w:firstLine="420"/>
        <w:jc w:val="left"/>
        <w:rPr>
          <w:rFonts w:ascii="宋体" w:hAnsi="宋体"/>
          <w:color w:val="auto"/>
          <w:szCs w:val="21"/>
          <w:highlight w:val="none"/>
        </w:rPr>
      </w:pPr>
      <w:r>
        <w:rPr>
          <w:rFonts w:hint="eastAsia" w:ascii="宋体" w:hAnsi="宋体"/>
          <w:color w:val="auto"/>
          <w:szCs w:val="21"/>
          <w:highlight w:val="none"/>
        </w:rPr>
        <w:t>25.6、失信核查</w:t>
      </w:r>
    </w:p>
    <w:p w14:paraId="7F322751">
      <w:pPr>
        <w:widowControl/>
        <w:spacing w:line="500" w:lineRule="exact"/>
        <w:ind w:firstLine="420"/>
        <w:jc w:val="left"/>
        <w:rPr>
          <w:rFonts w:ascii="宋体" w:hAnsi="宋体"/>
          <w:color w:val="auto"/>
          <w:szCs w:val="21"/>
          <w:highlight w:val="none"/>
        </w:rPr>
      </w:pPr>
      <w:r>
        <w:rPr>
          <w:rFonts w:hint="eastAsia" w:ascii="宋体" w:hAnsi="宋体"/>
          <w:color w:val="auto"/>
          <w:szCs w:val="21"/>
          <w:highlight w:val="none"/>
        </w:rPr>
        <w:t>评标委员会对推荐为中标候选人的参选人是否被列入“信用中国、中国政府采购网”政府采购严重违法失信名单进行网上核查（网址：</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Style w:val="74"/>
          <w:rFonts w:hint="eastAsia" w:ascii="宋体" w:hAnsi="宋体"/>
          <w:color w:val="auto"/>
          <w:szCs w:val="21"/>
          <w:highlight w:val="none"/>
        </w:rPr>
        <w:t>http://www.creditchina.gov.cn/</w:t>
      </w:r>
      <w:r>
        <w:rPr>
          <w:rStyle w:val="74"/>
          <w:rFonts w:hint="eastAsia" w:ascii="宋体" w:hAnsi="宋体"/>
          <w:color w:val="auto"/>
          <w:szCs w:val="21"/>
          <w:highlight w:val="none"/>
        </w:rPr>
        <w:fldChar w:fldCharType="end"/>
      </w:r>
      <w:r>
        <w:rPr>
          <w:rFonts w:hint="eastAsia" w:ascii="宋体" w:hAnsi="宋体"/>
          <w:color w:val="auto"/>
          <w:szCs w:val="21"/>
          <w:highlight w:val="none"/>
        </w:rPr>
        <w:t>、</w:t>
      </w:r>
      <w:r>
        <w:rPr>
          <w:color w:val="auto"/>
          <w:highlight w:val="none"/>
        </w:rPr>
        <w:fldChar w:fldCharType="begin"/>
      </w:r>
      <w:r>
        <w:rPr>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color w:val="auto"/>
          <w:highlight w:val="none"/>
        </w:rPr>
        <w:fldChar w:fldCharType="separate"/>
      </w:r>
      <w:r>
        <w:rPr>
          <w:rStyle w:val="74"/>
          <w:rFonts w:hint="eastAsia" w:ascii="宋体"/>
          <w:color w:val="auto"/>
          <w:szCs w:val="21"/>
          <w:highlight w:val="none"/>
        </w:rPr>
        <w:t>http://www.ccgp.gov.cn/）</w:t>
      </w:r>
      <w:r>
        <w:rPr>
          <w:rStyle w:val="74"/>
          <w:rFonts w:hint="eastAsia" w:ascii="宋体"/>
          <w:color w:val="auto"/>
          <w:szCs w:val="21"/>
          <w:highlight w:val="none"/>
          <w:u w:val="none"/>
        </w:rPr>
        <w:t>，若核查存在</w:t>
      </w:r>
      <w:r>
        <w:rPr>
          <w:rStyle w:val="74"/>
          <w:rFonts w:hint="eastAsia" w:ascii="宋体" w:hAnsi="宋体"/>
          <w:color w:val="auto"/>
          <w:szCs w:val="21"/>
          <w:highlight w:val="none"/>
          <w:u w:val="none"/>
        </w:rPr>
        <w:t>政府采购严重违法</w:t>
      </w:r>
      <w:r>
        <w:rPr>
          <w:rStyle w:val="74"/>
          <w:rFonts w:hint="eastAsia" w:ascii="宋体"/>
          <w:color w:val="auto"/>
          <w:szCs w:val="21"/>
          <w:highlight w:val="none"/>
          <w:u w:val="none"/>
        </w:rPr>
        <w:t>失信名单记录的参选人，评标委员会不得将其推荐为中标候选人，依序递补，并再次对递补的参选人进行核查。</w:t>
      </w:r>
      <w:r>
        <w:rPr>
          <w:rStyle w:val="74"/>
          <w:rFonts w:hint="eastAsia" w:ascii="宋体"/>
          <w:color w:val="auto"/>
          <w:szCs w:val="21"/>
          <w:highlight w:val="none"/>
          <w:u w:val="none"/>
        </w:rPr>
        <w:fldChar w:fldCharType="end"/>
      </w:r>
    </w:p>
    <w:p w14:paraId="1795494C">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25.7、</w:t>
      </w:r>
      <w:r>
        <w:rPr>
          <w:rFonts w:hint="eastAsia" w:ascii="宋体" w:hAnsi="宋体" w:cs="宋体"/>
          <w:color w:val="auto"/>
          <w:szCs w:val="21"/>
          <w:highlight w:val="none"/>
        </w:rPr>
        <w:t>确定中标候选人排序：评委会对通过参选文件</w:t>
      </w:r>
      <w:r>
        <w:rPr>
          <w:rFonts w:hint="eastAsia" w:ascii="宋体" w:hAnsi="宋体" w:cs="宋体"/>
          <w:bCs/>
          <w:color w:val="auto"/>
          <w:szCs w:val="24"/>
          <w:highlight w:val="none"/>
        </w:rPr>
        <w:t>符合性审查</w:t>
      </w:r>
      <w:r>
        <w:rPr>
          <w:rFonts w:hint="eastAsia" w:ascii="宋体" w:hAnsi="宋体" w:cs="宋体"/>
          <w:color w:val="auto"/>
          <w:szCs w:val="21"/>
          <w:highlight w:val="none"/>
        </w:rPr>
        <w:t>、报价评审和失信核查的参选人，根据报价由低至高的顺序排列，报价最低者为第一中标候选人。若出现两家或两家以上参选人报价最低且相等，</w:t>
      </w:r>
      <w:r>
        <w:rPr>
          <w:rFonts w:hint="eastAsia" w:ascii="宋体" w:hAnsi="宋体"/>
          <w:color w:val="auto"/>
          <w:szCs w:val="21"/>
          <w:highlight w:val="none"/>
        </w:rPr>
        <w:t>则由采购人采取现场随机抽取的方式确定中标候选人排序。</w:t>
      </w:r>
    </w:p>
    <w:p w14:paraId="65F0C664">
      <w:pPr>
        <w:widowControl/>
        <w:spacing w:line="500" w:lineRule="exact"/>
        <w:ind w:firstLine="422" w:firstLineChars="200"/>
        <w:jc w:val="left"/>
        <w:rPr>
          <w:rFonts w:ascii="宋体" w:hAnsi="宋体"/>
          <w:b/>
          <w:bCs/>
          <w:color w:val="auto"/>
          <w:szCs w:val="21"/>
          <w:highlight w:val="none"/>
        </w:rPr>
      </w:pPr>
      <w:r>
        <w:rPr>
          <w:rFonts w:hint="eastAsia" w:ascii="宋体" w:hAnsi="宋体"/>
          <w:b/>
          <w:bCs/>
          <w:color w:val="auto"/>
          <w:szCs w:val="21"/>
          <w:highlight w:val="none"/>
        </w:rPr>
        <w:t>26、开标评标异常情况处理</w:t>
      </w:r>
    </w:p>
    <w:p w14:paraId="0A232C8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26.1、在招标采购中，出现下列情况之一的，应予废标，采购单位重新组织采购：</w:t>
      </w:r>
    </w:p>
    <w:p w14:paraId="5B4DA6E3">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(1)提交参选文件的参选人不足3家的；</w:t>
      </w:r>
    </w:p>
    <w:p w14:paraId="4C0DAD4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(2)出现影响采购公正的违法、违规行为的；</w:t>
      </w:r>
    </w:p>
    <w:p w14:paraId="6E7B89F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(3)参选人的报价均高于最高投标限价的；</w:t>
      </w:r>
    </w:p>
    <w:p w14:paraId="216B9973">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(4)因重大变故，采购任务取消的。</w:t>
      </w:r>
    </w:p>
    <w:p w14:paraId="0DA1969B">
      <w:pPr>
        <w:widowControl/>
        <w:spacing w:line="500" w:lineRule="exact"/>
        <w:ind w:firstLine="405"/>
        <w:jc w:val="left"/>
        <w:rPr>
          <w:rFonts w:ascii="宋体" w:hAnsi="宋体"/>
          <w:b/>
          <w:color w:val="auto"/>
          <w:szCs w:val="21"/>
          <w:highlight w:val="none"/>
        </w:rPr>
      </w:pPr>
      <w:r>
        <w:rPr>
          <w:rFonts w:hint="eastAsia" w:ascii="宋体" w:hAnsi="宋体"/>
          <w:b/>
          <w:color w:val="auto"/>
          <w:szCs w:val="21"/>
          <w:highlight w:val="none"/>
        </w:rPr>
        <w:t>27、评标过程的保密性</w:t>
      </w:r>
    </w:p>
    <w:p w14:paraId="4D0EB251">
      <w:pPr>
        <w:widowControl/>
        <w:spacing w:line="500" w:lineRule="exact"/>
        <w:ind w:firstLine="405"/>
        <w:jc w:val="left"/>
        <w:rPr>
          <w:rFonts w:ascii="宋体" w:hAnsi="宋体"/>
          <w:color w:val="auto"/>
          <w:szCs w:val="21"/>
          <w:highlight w:val="none"/>
        </w:rPr>
      </w:pPr>
      <w:r>
        <w:rPr>
          <w:rFonts w:hint="eastAsia" w:ascii="宋体" w:hAnsi="宋体"/>
          <w:color w:val="auto"/>
          <w:szCs w:val="21"/>
          <w:highlight w:val="none"/>
        </w:rPr>
        <w:t>27.1、</w:t>
      </w:r>
      <w:bookmarkStart w:id="46" w:name="_Toc418517858"/>
      <w:bookmarkStart w:id="47" w:name="_Toc417655921"/>
      <w:bookmarkStart w:id="48" w:name="_Toc15032"/>
      <w:r>
        <w:rPr>
          <w:rFonts w:hint="eastAsia" w:ascii="宋体" w:hAnsi="宋体"/>
          <w:color w:val="auto"/>
          <w:szCs w:val="21"/>
          <w:highlight w:val="none"/>
        </w:rPr>
        <w:t>开标后，直到授予中标人合同止，凡是与参选文件审查、澄清、评价、比较以及授标建议等评审方面的情况，均不得向参选人或其他无关的人员透露。</w:t>
      </w:r>
    </w:p>
    <w:p w14:paraId="05C6F25A">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27.2、在评标过程中，参选人如向评委会成员施加任何影响，都将会导致其参选文件被拒绝。</w:t>
      </w:r>
    </w:p>
    <w:p w14:paraId="415AF757">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773C3A0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27.4、中标通知书</w:t>
      </w:r>
      <w:bookmarkEnd w:id="46"/>
      <w:bookmarkEnd w:id="47"/>
      <w:bookmarkEnd w:id="48"/>
    </w:p>
    <w:p w14:paraId="56E42252">
      <w:pPr>
        <w:widowControl/>
        <w:spacing w:line="360" w:lineRule="auto"/>
        <w:ind w:firstLine="420" w:firstLineChars="200"/>
        <w:rPr>
          <w:rFonts w:ascii="宋体" w:hAnsi="宋体" w:cs="宋体"/>
          <w:color w:val="auto"/>
          <w:kern w:val="0"/>
          <w:sz w:val="24"/>
          <w:szCs w:val="24"/>
          <w:highlight w:val="none"/>
        </w:rPr>
      </w:pPr>
      <w:r>
        <w:rPr>
          <w:rFonts w:hint="eastAsia" w:ascii="宋体" w:hAnsi="宋体" w:cs="宋体"/>
          <w:color w:val="auto"/>
          <w:highlight w:val="none"/>
        </w:rPr>
        <w:t>中标候选人确定后，采购单位将在安庆市交通控股集团有限公司集采平台（http：//jc.zh0556.com/）上公示，参选人如有异议，必须在公示期内向有关部门提出。</w:t>
      </w:r>
    </w:p>
    <w:p w14:paraId="7D8618D7">
      <w:pPr>
        <w:spacing w:line="360" w:lineRule="auto"/>
        <w:ind w:firstLine="420" w:firstLineChars="200"/>
        <w:rPr>
          <w:rFonts w:hAnsi="宋体" w:cs="宋体"/>
          <w:b/>
          <w:color w:val="auto"/>
          <w:szCs w:val="24"/>
          <w:highlight w:val="none"/>
        </w:rPr>
      </w:pPr>
      <w:bookmarkStart w:id="49" w:name="_Toc31095"/>
      <w:bookmarkStart w:id="50" w:name="_Toc456882340"/>
      <w:bookmarkStart w:id="51" w:name="_Toc19876"/>
      <w:bookmarkStart w:id="52" w:name="_Toc433721697"/>
      <w:bookmarkStart w:id="53" w:name="_Toc457998294"/>
      <w:bookmarkStart w:id="54" w:name="_Toc10987"/>
      <w:bookmarkStart w:id="55" w:name="_Toc10586"/>
      <w:bookmarkStart w:id="56" w:name="_Toc478821422"/>
      <w:r>
        <w:rPr>
          <w:rFonts w:hAnsi="宋体" w:cs="宋体"/>
          <w:color w:val="auto"/>
          <w:szCs w:val="24"/>
          <w:highlight w:val="none"/>
        </w:rPr>
        <w:t>公示期满无异议，且未发现中标人在</w:t>
      </w:r>
      <w:r>
        <w:rPr>
          <w:rFonts w:hint="eastAsia" w:hAnsi="宋体" w:cs="宋体"/>
          <w:color w:val="auto"/>
          <w:szCs w:val="24"/>
          <w:highlight w:val="none"/>
        </w:rPr>
        <w:t>比选</w:t>
      </w:r>
      <w:r>
        <w:rPr>
          <w:rFonts w:hAnsi="宋体" w:cs="宋体"/>
          <w:color w:val="auto"/>
          <w:szCs w:val="24"/>
          <w:highlight w:val="none"/>
        </w:rPr>
        <w:t>活动中有违法行为的，</w:t>
      </w:r>
      <w:r>
        <w:rPr>
          <w:rFonts w:hint="eastAsia" w:hAnsi="宋体" w:cs="宋体"/>
          <w:color w:val="auto"/>
          <w:szCs w:val="24"/>
          <w:highlight w:val="none"/>
        </w:rPr>
        <w:t>采购人</w:t>
      </w:r>
      <w:r>
        <w:rPr>
          <w:rFonts w:hAnsi="宋体" w:cs="宋体"/>
          <w:color w:val="auto"/>
          <w:szCs w:val="24"/>
          <w:highlight w:val="none"/>
        </w:rPr>
        <w:t>将向中标人发出中标通知书。</w:t>
      </w:r>
      <w:bookmarkEnd w:id="49"/>
      <w:bookmarkEnd w:id="50"/>
      <w:bookmarkEnd w:id="51"/>
      <w:bookmarkEnd w:id="52"/>
      <w:bookmarkEnd w:id="53"/>
      <w:bookmarkEnd w:id="54"/>
      <w:bookmarkEnd w:id="55"/>
      <w:bookmarkEnd w:id="56"/>
    </w:p>
    <w:p w14:paraId="542E0FD7">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57" w:name="_Toc4481597"/>
      <w:r>
        <w:rPr>
          <w:rFonts w:hint="eastAsia" w:ascii="Arial" w:hAnsi="Arial"/>
          <w:b/>
          <w:color w:val="auto"/>
          <w:kern w:val="0"/>
          <w:sz w:val="32"/>
          <w:highlight w:val="none"/>
        </w:rPr>
        <w:t>（六）合同授予</w:t>
      </w:r>
      <w:bookmarkEnd w:id="57"/>
    </w:p>
    <w:p w14:paraId="3414E455">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w:t>
      </w:r>
      <w:bookmarkStart w:id="58" w:name="_Toc418517860"/>
      <w:bookmarkStart w:id="59" w:name="_Toc417655923"/>
      <w:bookmarkStart w:id="60" w:name="_Toc21358"/>
      <w:r>
        <w:rPr>
          <w:rFonts w:hint="eastAsia" w:ascii="宋体" w:hAnsi="宋体"/>
          <w:color w:val="auto"/>
          <w:szCs w:val="21"/>
          <w:highlight w:val="none"/>
        </w:rPr>
        <w:t>签订合同</w:t>
      </w:r>
      <w:bookmarkEnd w:id="58"/>
      <w:bookmarkEnd w:id="59"/>
      <w:bookmarkEnd w:id="60"/>
    </w:p>
    <w:p w14:paraId="7473699B">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28.1.1、中标人的中标价即为合同</w:t>
      </w:r>
      <w:r>
        <w:rPr>
          <w:rFonts w:hint="eastAsia" w:ascii="宋体" w:hAnsi="宋体"/>
          <w:color w:val="auto"/>
          <w:szCs w:val="21"/>
          <w:highlight w:val="none"/>
          <w:lang w:val="en-US" w:eastAsia="zh-CN"/>
        </w:rPr>
        <w:t>总</w:t>
      </w:r>
      <w:r>
        <w:rPr>
          <w:rFonts w:hint="eastAsia" w:ascii="宋体" w:hAnsi="宋体"/>
          <w:color w:val="auto"/>
          <w:szCs w:val="21"/>
          <w:highlight w:val="none"/>
        </w:rPr>
        <w:t>价款</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各项目主体单位分别签订合同，各单位具体费用以中标价格明细为准</w:t>
      </w:r>
      <w:r>
        <w:rPr>
          <w:rFonts w:hint="eastAsia" w:ascii="宋体" w:hAnsi="宋体"/>
          <w:color w:val="auto"/>
          <w:szCs w:val="21"/>
          <w:highlight w:val="none"/>
        </w:rPr>
        <w:t>。</w:t>
      </w:r>
    </w:p>
    <w:p w14:paraId="4A555628">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3DAF7446">
      <w:pPr>
        <w:widowControl/>
        <w:spacing w:line="5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28.1.3、中标人（中标候选人）被取消中标资格的，采购人可以按照评标委员会提出的中标候选人名单排序依次确定其他中标候选人为中标人，或重新组织采购。</w:t>
      </w:r>
    </w:p>
    <w:bookmarkEnd w:id="34"/>
    <w:p w14:paraId="7A4279B2">
      <w:pPr>
        <w:widowControl/>
        <w:jc w:val="left"/>
        <w:rPr>
          <w:rFonts w:hAnsi="宋体"/>
          <w:b/>
          <w:color w:val="auto"/>
          <w:szCs w:val="21"/>
          <w:highlight w:val="none"/>
        </w:rPr>
      </w:pPr>
      <w:r>
        <w:rPr>
          <w:rFonts w:hAnsi="宋体"/>
          <w:b/>
          <w:color w:val="auto"/>
          <w:szCs w:val="21"/>
          <w:highlight w:val="none"/>
        </w:rPr>
        <w:br w:type="page"/>
      </w:r>
    </w:p>
    <w:bookmarkEnd w:id="27"/>
    <w:bookmarkEnd w:id="28"/>
    <w:p w14:paraId="17952C6E">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1" w:name="_Toc1529"/>
      <w:r>
        <w:rPr>
          <w:rFonts w:hint="eastAsia" w:ascii="宋体" w:hAnsi="宋体" w:cs="宋体"/>
          <w:color w:val="auto"/>
          <w:sz w:val="32"/>
          <w:szCs w:val="32"/>
          <w:highlight w:val="none"/>
        </w:rPr>
        <w:t>第三章</w:t>
      </w:r>
      <w:r>
        <w:rPr>
          <w:rFonts w:hint="eastAsia" w:ascii="Arial" w:hAnsi="Arial"/>
          <w:color w:val="auto"/>
          <w:kern w:val="2"/>
          <w:sz w:val="32"/>
          <w:szCs w:val="32"/>
          <w:highlight w:val="none"/>
        </w:rPr>
        <w:t xml:space="preserve"> 项目需求及</w:t>
      </w:r>
      <w:r>
        <w:rPr>
          <w:rFonts w:hint="eastAsia" w:ascii="Arial" w:hAnsi="Arial"/>
          <w:color w:val="auto"/>
          <w:kern w:val="2"/>
          <w:sz w:val="32"/>
          <w:szCs w:val="32"/>
          <w:highlight w:val="none"/>
          <w:lang w:val="zh-CN"/>
        </w:rPr>
        <w:t>技术要求</w:t>
      </w:r>
      <w:bookmarkEnd w:id="61"/>
      <w:bookmarkStart w:id="62" w:name="_Toc31586"/>
    </w:p>
    <w:p w14:paraId="192A1ACC">
      <w:pPr>
        <w:tabs>
          <w:tab w:val="left" w:pos="3335"/>
          <w:tab w:val="left" w:pos="3640"/>
        </w:tabs>
        <w:autoSpaceDE w:val="0"/>
        <w:autoSpaceDN w:val="0"/>
        <w:spacing w:line="360" w:lineRule="auto"/>
        <w:ind w:firstLine="422" w:firstLineChars="200"/>
        <w:rPr>
          <w:rFonts w:hint="eastAsia" w:ascii="宋体" w:hAnsi="宋体" w:cs="宋体"/>
          <w:b/>
          <w:color w:val="auto"/>
          <w:szCs w:val="21"/>
          <w:highlight w:val="none"/>
          <w:lang w:val="en-US" w:eastAsia="zh-CN"/>
        </w:rPr>
      </w:pPr>
    </w:p>
    <w:p w14:paraId="34A7511F">
      <w:pPr>
        <w:tabs>
          <w:tab w:val="left" w:pos="3335"/>
          <w:tab w:val="left" w:pos="3640"/>
        </w:tabs>
        <w:autoSpaceDE w:val="0"/>
        <w:autoSpaceDN w:val="0"/>
        <w:spacing w:line="360" w:lineRule="auto"/>
        <w:ind w:firstLine="422" w:firstLineChars="200"/>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一、项目情况</w:t>
      </w:r>
    </w:p>
    <w:p w14:paraId="1869FC34">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1.项目名称：</w:t>
      </w:r>
    </w:p>
    <w:p w14:paraId="39E496E5">
      <w:pPr>
        <w:widowControl/>
        <w:spacing w:line="500" w:lineRule="exac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集团公司（含安通高速公司）及下属子公司</w:t>
      </w:r>
      <w:r>
        <w:rPr>
          <w:rFonts w:hint="default" w:ascii="宋体" w:hAnsi="宋体"/>
          <w:color w:val="auto"/>
          <w:szCs w:val="21"/>
          <w:highlight w:val="none"/>
          <w:lang w:val="en-US" w:eastAsia="zh-CN"/>
        </w:rPr>
        <w:t>已完工</w:t>
      </w:r>
      <w:r>
        <w:rPr>
          <w:rFonts w:hint="eastAsia" w:ascii="宋体" w:hAnsi="宋体"/>
          <w:color w:val="auto"/>
          <w:szCs w:val="21"/>
          <w:highlight w:val="none"/>
          <w:lang w:val="en-US" w:eastAsia="zh-CN"/>
        </w:rPr>
        <w:t>（含即将完工）</w:t>
      </w:r>
      <w:r>
        <w:rPr>
          <w:rFonts w:hint="default" w:ascii="宋体" w:hAnsi="宋体"/>
          <w:color w:val="auto"/>
          <w:szCs w:val="21"/>
          <w:highlight w:val="none"/>
          <w:lang w:val="en-US" w:eastAsia="zh-CN"/>
        </w:rPr>
        <w:t>项目合同履约</w:t>
      </w:r>
      <w:r>
        <w:rPr>
          <w:rFonts w:hint="eastAsia" w:ascii="宋体" w:hAnsi="宋体"/>
          <w:color w:val="auto"/>
          <w:szCs w:val="21"/>
          <w:highlight w:val="none"/>
          <w:lang w:val="en-US" w:eastAsia="zh-CN"/>
        </w:rPr>
        <w:t>专项</w:t>
      </w:r>
      <w:r>
        <w:rPr>
          <w:rFonts w:hint="default" w:ascii="宋体" w:hAnsi="宋体"/>
          <w:color w:val="auto"/>
          <w:szCs w:val="21"/>
          <w:highlight w:val="none"/>
          <w:lang w:val="en-US" w:eastAsia="zh-CN"/>
        </w:rPr>
        <w:t>审计</w:t>
      </w:r>
    </w:p>
    <w:p w14:paraId="5D2BF539">
      <w:pPr>
        <w:widowControl/>
        <w:spacing w:line="500" w:lineRule="exact"/>
        <w:ind w:firstLine="422" w:firstLineChars="200"/>
        <w:jc w:val="left"/>
        <w:rPr>
          <w:rFonts w:hint="default" w:ascii="宋体" w:hAnsi="宋体"/>
          <w:b/>
          <w:bCs/>
          <w:color w:val="auto"/>
          <w:szCs w:val="21"/>
          <w:highlight w:val="none"/>
          <w:lang w:val="en-US" w:eastAsia="zh-CN"/>
        </w:rPr>
      </w:pPr>
      <w:r>
        <w:rPr>
          <w:rFonts w:hint="eastAsia" w:ascii="宋体" w:hAnsi="宋体"/>
          <w:b/>
          <w:bCs/>
          <w:color w:val="auto"/>
          <w:szCs w:val="21"/>
          <w:highlight w:val="none"/>
          <w:lang w:val="en-US" w:eastAsia="zh-CN"/>
        </w:rPr>
        <w:t>2.项目涉及主体单位：</w:t>
      </w:r>
    </w:p>
    <w:p w14:paraId="4E21BE4F">
      <w:pPr>
        <w:widowControl/>
        <w:spacing w:line="500" w:lineRule="exact"/>
        <w:ind w:firstLine="420" w:firstLineChars="200"/>
        <w:jc w:val="left"/>
        <w:rPr>
          <w:rFonts w:hint="eastAsia" w:ascii="宋体" w:hAnsi="宋体"/>
          <w:color w:val="auto"/>
          <w:szCs w:val="21"/>
          <w:highlight w:val="none"/>
          <w:lang w:val="en-US" w:eastAsia="zh-CN"/>
        </w:rPr>
      </w:pPr>
      <w:r>
        <w:rPr>
          <w:rFonts w:hint="default" w:ascii="宋体" w:hAnsi="宋体"/>
          <w:color w:val="auto"/>
          <w:szCs w:val="21"/>
          <w:highlight w:val="none"/>
          <w:lang w:val="en-US" w:eastAsia="zh-CN"/>
        </w:rPr>
        <w:t>安徽安通高速公路开发有限责任公司</w:t>
      </w:r>
      <w:r>
        <w:rPr>
          <w:rFonts w:hint="eastAsia" w:ascii="宋体" w:hAnsi="宋体"/>
          <w:color w:val="auto"/>
          <w:szCs w:val="21"/>
          <w:highlight w:val="none"/>
          <w:lang w:val="en-US" w:eastAsia="zh-CN"/>
        </w:rPr>
        <w:t>、</w:t>
      </w:r>
      <w:r>
        <w:rPr>
          <w:rFonts w:hint="default" w:ascii="宋体" w:hAnsi="宋体"/>
          <w:color w:val="auto"/>
          <w:szCs w:val="21"/>
          <w:highlight w:val="none"/>
          <w:lang w:val="en-US" w:eastAsia="zh-CN"/>
        </w:rPr>
        <w:t>安通建设集团有限公司</w:t>
      </w:r>
      <w:r>
        <w:rPr>
          <w:rFonts w:hint="eastAsia" w:ascii="宋体" w:hAnsi="宋体"/>
          <w:color w:val="auto"/>
          <w:szCs w:val="21"/>
          <w:highlight w:val="none"/>
          <w:lang w:val="en-US" w:eastAsia="zh-CN"/>
        </w:rPr>
        <w:t>、</w:t>
      </w:r>
      <w:r>
        <w:rPr>
          <w:rFonts w:hint="default" w:ascii="宋体" w:hAnsi="宋体"/>
          <w:color w:val="auto"/>
          <w:szCs w:val="21"/>
          <w:highlight w:val="none"/>
          <w:lang w:val="en-US" w:eastAsia="zh-CN"/>
        </w:rPr>
        <w:t>安庆市安汇新能源科技有限公司</w:t>
      </w:r>
      <w:r>
        <w:rPr>
          <w:rFonts w:hint="eastAsia" w:ascii="宋体" w:hAnsi="宋体"/>
          <w:color w:val="auto"/>
          <w:szCs w:val="21"/>
          <w:highlight w:val="none"/>
          <w:lang w:val="en-US" w:eastAsia="zh-CN"/>
        </w:rPr>
        <w:t>、</w:t>
      </w:r>
      <w:r>
        <w:rPr>
          <w:rFonts w:hint="default" w:ascii="宋体" w:hAnsi="宋体"/>
          <w:color w:val="auto"/>
          <w:szCs w:val="21"/>
          <w:highlight w:val="none"/>
          <w:lang w:val="en-US" w:eastAsia="zh-CN"/>
        </w:rPr>
        <w:t>安庆市安汇港务有限公司</w:t>
      </w:r>
      <w:r>
        <w:rPr>
          <w:rFonts w:hint="eastAsia" w:ascii="宋体" w:hAnsi="宋体"/>
          <w:color w:val="auto"/>
          <w:szCs w:val="21"/>
          <w:highlight w:val="none"/>
          <w:lang w:val="en-US" w:eastAsia="zh-CN"/>
        </w:rPr>
        <w:t>、</w:t>
      </w:r>
      <w:r>
        <w:rPr>
          <w:rFonts w:hint="default" w:ascii="宋体" w:hAnsi="宋体"/>
          <w:color w:val="auto"/>
          <w:szCs w:val="21"/>
          <w:highlight w:val="none"/>
          <w:lang w:val="en-US" w:eastAsia="zh-CN"/>
        </w:rPr>
        <w:t>安庆市通源港务有限公司</w:t>
      </w:r>
    </w:p>
    <w:p w14:paraId="2F526903">
      <w:pPr>
        <w:tabs>
          <w:tab w:val="left" w:pos="3335"/>
          <w:tab w:val="left" w:pos="3640"/>
        </w:tabs>
        <w:autoSpaceDE w:val="0"/>
        <w:autoSpaceDN w:val="0"/>
        <w:spacing w:line="360" w:lineRule="auto"/>
        <w:ind w:firstLine="422" w:firstLineChars="200"/>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二、审计工作安排</w:t>
      </w:r>
    </w:p>
    <w:p w14:paraId="317C08D1">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1.审计重点（采购内容）：</w:t>
      </w:r>
    </w:p>
    <w:p w14:paraId="3DA3056B">
      <w:pPr>
        <w:widowControl/>
        <w:spacing w:line="500" w:lineRule="exact"/>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包括但不限于合同签订主体资格与人员安排、合同内容与工期、合同价款支付、合同变更、合同纠纷等内容，重点关注合同条款是否执行到位。</w:t>
      </w:r>
    </w:p>
    <w:p w14:paraId="774D14D5">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2.审计开展具体时间：</w:t>
      </w:r>
    </w:p>
    <w:p w14:paraId="2E97148A">
      <w:pPr>
        <w:widowControl/>
        <w:spacing w:line="500" w:lineRule="exact"/>
        <w:ind w:firstLine="420" w:firstLineChars="200"/>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2026年10月中旬-2026年11月中下旬</w:t>
      </w:r>
    </w:p>
    <w:p w14:paraId="2E270ED9">
      <w:pPr>
        <w:tabs>
          <w:tab w:val="left" w:pos="3335"/>
          <w:tab w:val="left" w:pos="3640"/>
        </w:tabs>
        <w:autoSpaceDE w:val="0"/>
        <w:autoSpaceDN w:val="0"/>
        <w:spacing w:line="360" w:lineRule="auto"/>
        <w:ind w:firstLine="422" w:firstLineChars="200"/>
        <w:rPr>
          <w:rFonts w:hint="eastAsia" w:ascii="宋体" w:hAnsi="宋体" w:cs="宋体"/>
          <w:b/>
          <w:color w:val="auto"/>
          <w:szCs w:val="21"/>
          <w:highlight w:val="none"/>
          <w:lang w:val="en-US" w:eastAsia="zh-CN"/>
        </w:rPr>
      </w:pPr>
      <w:r>
        <w:rPr>
          <w:rFonts w:hint="eastAsia" w:ascii="宋体" w:hAnsi="宋体" w:cs="宋体"/>
          <w:b/>
          <w:color w:val="auto"/>
          <w:szCs w:val="21"/>
          <w:highlight w:val="none"/>
          <w:lang w:val="en-US" w:eastAsia="zh-CN"/>
        </w:rPr>
        <w:t>三、审计其他事项</w:t>
      </w:r>
    </w:p>
    <w:p w14:paraId="3E43D4C8">
      <w:pPr>
        <w:widowControl/>
        <w:spacing w:line="500" w:lineRule="exact"/>
        <w:ind w:firstLine="422" w:firstLineChars="200"/>
        <w:jc w:val="left"/>
        <w:rPr>
          <w:rFonts w:hint="eastAsia" w:ascii="宋体" w:hAnsi="宋体"/>
          <w:color w:val="auto"/>
          <w:szCs w:val="21"/>
          <w:highlight w:val="none"/>
          <w:lang w:val="en-US" w:eastAsia="zh-CN"/>
        </w:rPr>
      </w:pPr>
      <w:r>
        <w:rPr>
          <w:rFonts w:hint="eastAsia" w:ascii="宋体" w:hAnsi="宋体"/>
          <w:b/>
          <w:bCs/>
          <w:color w:val="auto"/>
          <w:szCs w:val="21"/>
          <w:highlight w:val="none"/>
          <w:lang w:val="en-US" w:eastAsia="zh-CN"/>
        </w:rPr>
        <w:t>1.投标价格：</w:t>
      </w:r>
      <w:r>
        <w:rPr>
          <w:rFonts w:hint="eastAsia" w:ascii="宋体" w:hAnsi="宋体"/>
          <w:color w:val="auto"/>
          <w:szCs w:val="21"/>
          <w:highlight w:val="none"/>
          <w:lang w:val="en-US" w:eastAsia="zh-CN"/>
        </w:rPr>
        <w:t>最高限价50000元</w:t>
      </w:r>
    </w:p>
    <w:p w14:paraId="3DF64FC3">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2.合同签订：</w:t>
      </w:r>
    </w:p>
    <w:p w14:paraId="5C099FB0">
      <w:pPr>
        <w:widowControl/>
        <w:spacing w:line="500" w:lineRule="exact"/>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各项目主体单位与中标单位签订《审计业务合同》。</w:t>
      </w:r>
    </w:p>
    <w:p w14:paraId="7F6F7AF1">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3.合同履约期限：</w:t>
      </w:r>
    </w:p>
    <w:p w14:paraId="6A0949A0">
      <w:pPr>
        <w:widowControl/>
        <w:spacing w:line="500" w:lineRule="exact"/>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自审计进场之日起30个日历天内完成全部审计工作，并提交正式审计报告。</w:t>
      </w:r>
    </w:p>
    <w:p w14:paraId="56EEBC84">
      <w:pPr>
        <w:widowControl/>
        <w:spacing w:line="500" w:lineRule="exact"/>
        <w:ind w:firstLine="422" w:firstLineChars="200"/>
        <w:jc w:val="left"/>
        <w:rPr>
          <w:rFonts w:hint="eastAsia" w:ascii="宋体" w:hAnsi="宋体"/>
          <w:b/>
          <w:bCs/>
          <w:color w:val="auto"/>
          <w:szCs w:val="21"/>
          <w:highlight w:val="none"/>
          <w:lang w:val="en-US" w:eastAsia="zh-CN"/>
        </w:rPr>
      </w:pPr>
      <w:r>
        <w:rPr>
          <w:rFonts w:hint="eastAsia" w:ascii="宋体" w:hAnsi="宋体"/>
          <w:b/>
          <w:bCs/>
          <w:color w:val="auto"/>
          <w:szCs w:val="21"/>
          <w:highlight w:val="none"/>
          <w:lang w:val="en-US" w:eastAsia="zh-CN"/>
        </w:rPr>
        <w:t>4.付款方式：</w:t>
      </w:r>
    </w:p>
    <w:p w14:paraId="73712749">
      <w:pPr>
        <w:widowControl/>
        <w:spacing w:line="500" w:lineRule="exact"/>
        <w:ind w:firstLine="420" w:firstLineChars="200"/>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审计报告正式出具后，由各项目主体单位支付审计费用，具体费用以中标价格为准，中标单位开具增值税专用发票。</w:t>
      </w:r>
    </w:p>
    <w:p w14:paraId="3709E924">
      <w:pPr>
        <w:widowControl/>
        <w:spacing w:line="500" w:lineRule="exact"/>
        <w:ind w:firstLine="420" w:firstLineChars="200"/>
        <w:jc w:val="left"/>
        <w:rPr>
          <w:rFonts w:hint="eastAsia" w:ascii="宋体" w:hAnsi="宋体"/>
          <w:color w:val="auto"/>
          <w:szCs w:val="21"/>
          <w:highlight w:val="none"/>
        </w:rPr>
      </w:pPr>
    </w:p>
    <w:p w14:paraId="6E52F15C">
      <w:pPr>
        <w:widowControl/>
        <w:spacing w:line="500" w:lineRule="exact"/>
        <w:ind w:firstLine="420" w:firstLineChars="200"/>
        <w:jc w:val="left"/>
        <w:rPr>
          <w:rFonts w:hint="eastAsia" w:ascii="宋体" w:hAnsi="宋体"/>
          <w:color w:val="auto"/>
          <w:szCs w:val="21"/>
          <w:highlight w:val="none"/>
        </w:rPr>
        <w:sectPr>
          <w:footerReference r:id="rId12" w:type="first"/>
          <w:footerReference r:id="rId11" w:type="default"/>
          <w:pgSz w:w="11906" w:h="16838"/>
          <w:pgMar w:top="1440" w:right="1587" w:bottom="1440" w:left="1587" w:header="851" w:footer="992" w:gutter="0"/>
          <w:pgNumType w:start="1"/>
          <w:cols w:space="0" w:num="1"/>
          <w:titlePg/>
          <w:docGrid w:type="lines" w:linePitch="312" w:charSpace="0"/>
        </w:sectPr>
      </w:pPr>
    </w:p>
    <w:p w14:paraId="7BA38D6A">
      <w:pPr>
        <w:rPr>
          <w:rFonts w:ascii="宋体" w:hAnsi="宋体" w:cs="宋体"/>
          <w:color w:val="auto"/>
          <w:szCs w:val="21"/>
          <w:highlight w:val="none"/>
        </w:rPr>
      </w:pPr>
    </w:p>
    <w:p w14:paraId="1226B6C3">
      <w:pPr>
        <w:pStyle w:val="2"/>
        <w:tabs>
          <w:tab w:val="clear" w:pos="1440"/>
          <w:tab w:val="clear" w:pos="5670"/>
        </w:tabs>
        <w:spacing w:beforeLines="0" w:afterLines="0"/>
        <w:ind w:firstLine="0" w:firstLineChars="0"/>
        <w:jc w:val="center"/>
        <w:rPr>
          <w:rFonts w:ascii="Arial" w:hAnsi="Arial"/>
          <w:color w:val="auto"/>
          <w:kern w:val="2"/>
          <w:sz w:val="32"/>
          <w:szCs w:val="32"/>
          <w:highlight w:val="none"/>
        </w:rPr>
      </w:pPr>
      <w:r>
        <w:rPr>
          <w:rFonts w:hint="eastAsia" w:ascii="Arial" w:hAnsi="Arial"/>
          <w:color w:val="auto"/>
          <w:kern w:val="2"/>
          <w:sz w:val="32"/>
          <w:szCs w:val="32"/>
          <w:highlight w:val="none"/>
        </w:rPr>
        <w:t>第四章</w:t>
      </w:r>
      <w:bookmarkStart w:id="63" w:name="_Toc476584431"/>
      <w:bookmarkStart w:id="64" w:name="_Toc10479"/>
      <w:r>
        <w:rPr>
          <w:rFonts w:hint="eastAsia" w:ascii="Arial" w:hAnsi="Arial"/>
          <w:color w:val="auto"/>
          <w:kern w:val="2"/>
          <w:sz w:val="32"/>
          <w:szCs w:val="32"/>
          <w:highlight w:val="none"/>
        </w:rPr>
        <w:t xml:space="preserve"> 合同主要条款</w:t>
      </w:r>
      <w:bookmarkEnd w:id="29"/>
      <w:bookmarkEnd w:id="30"/>
      <w:bookmarkEnd w:id="31"/>
      <w:bookmarkEnd w:id="62"/>
      <w:bookmarkEnd w:id="63"/>
      <w:bookmarkEnd w:id="64"/>
    </w:p>
    <w:p w14:paraId="4E52ADA7">
      <w:pPr>
        <w:rPr>
          <w:color w:val="auto"/>
          <w:highlight w:val="none"/>
        </w:rPr>
      </w:pPr>
      <w:bookmarkStart w:id="65" w:name="_Toc8981"/>
      <w:bookmarkStart w:id="66" w:name="_Toc54941341"/>
      <w:bookmarkStart w:id="67" w:name="_Toc439316880"/>
    </w:p>
    <w:p w14:paraId="1E412CDE">
      <w:pPr>
        <w:tabs>
          <w:tab w:val="left" w:pos="3640"/>
        </w:tabs>
        <w:autoSpaceDE w:val="0"/>
        <w:autoSpaceDN w:val="0"/>
        <w:spacing w:line="360" w:lineRule="auto"/>
        <w:rPr>
          <w:rFonts w:ascii="宋体" w:cs="宋体"/>
          <w:color w:val="auto"/>
          <w:szCs w:val="21"/>
          <w:highlight w:val="none"/>
          <w:u w:val="single"/>
        </w:rPr>
      </w:pPr>
      <w:r>
        <w:rPr>
          <w:rFonts w:hint="eastAsia" w:ascii="宋体" w:hAnsi="宋体" w:cs="宋体"/>
          <w:color w:val="auto"/>
          <w:szCs w:val="21"/>
          <w:highlight w:val="none"/>
        </w:rPr>
        <w:t>买方（</w:t>
      </w:r>
      <w:r>
        <w:rPr>
          <w:rFonts w:hint="eastAsia" w:ascii="宋体" w:hAnsi="宋体" w:cs="宋体"/>
          <w:color w:val="auto"/>
          <w:szCs w:val="21"/>
          <w:highlight w:val="none"/>
          <w:lang w:val="en-US" w:eastAsia="zh-CN"/>
        </w:rPr>
        <w:t>项目主体单位</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p>
    <w:p w14:paraId="1BCE57E6">
      <w:pPr>
        <w:tabs>
          <w:tab w:val="left" w:pos="3640"/>
        </w:tabs>
        <w:autoSpaceDE w:val="0"/>
        <w:autoSpaceDN w:val="0"/>
        <w:spacing w:line="360" w:lineRule="auto"/>
        <w:rPr>
          <w:rFonts w:ascii="宋体" w:cs="宋体"/>
          <w:color w:val="auto"/>
          <w:szCs w:val="21"/>
          <w:highlight w:val="none"/>
          <w:u w:val="single"/>
        </w:rPr>
      </w:pPr>
      <w:r>
        <w:rPr>
          <w:rFonts w:hint="eastAsia" w:ascii="宋体" w:hAnsi="宋体" w:cs="宋体"/>
          <w:color w:val="auto"/>
          <w:szCs w:val="21"/>
          <w:highlight w:val="none"/>
        </w:rPr>
        <w:t>卖方（</w:t>
      </w:r>
      <w:r>
        <w:rPr>
          <w:rFonts w:hint="eastAsia" w:ascii="宋体" w:hAnsi="宋体" w:cs="宋体"/>
          <w:color w:val="auto"/>
          <w:szCs w:val="21"/>
          <w:highlight w:val="none"/>
          <w:lang w:val="en-US" w:eastAsia="zh-CN"/>
        </w:rPr>
        <w:t>审计单位</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p>
    <w:p w14:paraId="7B42F034">
      <w:pPr>
        <w:tabs>
          <w:tab w:val="left" w:pos="3640"/>
        </w:tabs>
        <w:autoSpaceDE w:val="0"/>
        <w:autoSpaceDN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根据《中华人民共和国民法典》及</w:t>
      </w:r>
      <w:r>
        <w:rPr>
          <w:rFonts w:ascii="宋体" w:hAnsi="宋体" w:cs="宋体"/>
          <w:color w:val="auto"/>
          <w:szCs w:val="21"/>
          <w:highlight w:val="none"/>
          <w:u w:val="single"/>
        </w:rPr>
        <w:t xml:space="preserve">                                </w:t>
      </w:r>
      <w:r>
        <w:rPr>
          <w:rFonts w:hint="eastAsia" w:ascii="宋体" w:hAnsi="宋体" w:cs="宋体"/>
          <w:color w:val="auto"/>
          <w:szCs w:val="21"/>
          <w:highlight w:val="none"/>
        </w:rPr>
        <w:t>比选文件，买、卖双方经协商一致，签订如下合同条款，并共同遵守。</w:t>
      </w:r>
    </w:p>
    <w:p w14:paraId="3AB153D8">
      <w:pPr>
        <w:tabs>
          <w:tab w:val="left" w:pos="3335"/>
          <w:tab w:val="left" w:pos="3640"/>
        </w:tabs>
        <w:autoSpaceDE w:val="0"/>
        <w:autoSpaceDN w:val="0"/>
        <w:spacing w:line="360" w:lineRule="auto"/>
        <w:ind w:firstLine="422" w:firstLineChars="200"/>
        <w:rPr>
          <w:rFonts w:ascii="宋体" w:cs="宋体"/>
          <w:b/>
          <w:color w:val="auto"/>
          <w:spacing w:val="8"/>
          <w:szCs w:val="21"/>
          <w:highlight w:val="none"/>
        </w:rPr>
      </w:pPr>
      <w:r>
        <w:rPr>
          <w:rFonts w:hint="eastAsia" w:ascii="宋体" w:hAnsi="宋体" w:cs="宋体"/>
          <w:b/>
          <w:color w:val="auto"/>
          <w:szCs w:val="21"/>
          <w:highlight w:val="none"/>
        </w:rPr>
        <w:t>一、服务内容</w:t>
      </w:r>
    </w:p>
    <w:p w14:paraId="7151B759">
      <w:pPr>
        <w:tabs>
          <w:tab w:val="left" w:pos="3640"/>
        </w:tabs>
        <w:autoSpaceDE w:val="0"/>
        <w:autoSpaceDN w:val="0"/>
        <w:spacing w:line="360" w:lineRule="auto"/>
        <w:ind w:left="422"/>
        <w:rPr>
          <w:rFonts w:ascii="宋体" w:cs="宋体"/>
          <w:b/>
          <w:color w:val="auto"/>
          <w:spacing w:val="8"/>
          <w:szCs w:val="21"/>
          <w:highlight w:val="none"/>
        </w:rPr>
      </w:pPr>
      <w:r>
        <w:rPr>
          <w:rFonts w:hint="eastAsia" w:ascii="宋体" w:hAnsi="宋体" w:cs="宋体"/>
          <w:b/>
          <w:color w:val="auto"/>
          <w:szCs w:val="21"/>
          <w:highlight w:val="none"/>
        </w:rPr>
        <w:t>服务内容：</w:t>
      </w:r>
    </w:p>
    <w:p w14:paraId="4CE5F517">
      <w:pPr>
        <w:tabs>
          <w:tab w:val="left" w:pos="3640"/>
        </w:tabs>
        <w:autoSpaceDE w:val="0"/>
        <w:autoSpaceDN w:val="0"/>
        <w:spacing w:line="360" w:lineRule="auto"/>
        <w:ind w:left="422"/>
        <w:rPr>
          <w:rFonts w:ascii="宋体" w:cs="宋体"/>
          <w:b/>
          <w:color w:val="auto"/>
          <w:spacing w:val="8"/>
          <w:szCs w:val="21"/>
          <w:highlight w:val="none"/>
        </w:rPr>
      </w:pPr>
      <w:r>
        <w:rPr>
          <w:rFonts w:hint="eastAsia" w:ascii="宋体" w:hAnsi="宋体" w:cs="宋体"/>
          <w:b/>
          <w:color w:val="auto"/>
          <w:szCs w:val="21"/>
          <w:highlight w:val="none"/>
        </w:rPr>
        <w:t>合同金额：</w:t>
      </w:r>
    </w:p>
    <w:p w14:paraId="5C8F0992">
      <w:pPr>
        <w:tabs>
          <w:tab w:val="left" w:pos="3640"/>
        </w:tabs>
        <w:autoSpaceDE w:val="0"/>
        <w:autoSpaceDN w:val="0"/>
        <w:spacing w:line="360" w:lineRule="auto"/>
        <w:ind w:firstLine="422" w:firstLineChars="200"/>
        <w:rPr>
          <w:rFonts w:ascii="宋体" w:cs="宋体"/>
          <w:color w:val="auto"/>
          <w:szCs w:val="21"/>
          <w:highlight w:val="none"/>
        </w:rPr>
      </w:pPr>
      <w:r>
        <w:rPr>
          <w:rFonts w:hint="eastAsia" w:ascii="宋体" w:hAnsi="宋体" w:cs="宋体"/>
          <w:b/>
          <w:color w:val="auto"/>
          <w:szCs w:val="21"/>
          <w:highlight w:val="none"/>
        </w:rPr>
        <w:t>二、服务期：</w:t>
      </w:r>
    </w:p>
    <w:p w14:paraId="1F49E8DC">
      <w:pPr>
        <w:tabs>
          <w:tab w:val="left" w:pos="3640"/>
        </w:tabs>
        <w:autoSpaceDE w:val="0"/>
        <w:autoSpaceDN w:val="0"/>
        <w:spacing w:line="360" w:lineRule="auto"/>
        <w:ind w:firstLine="422" w:firstLineChars="200"/>
        <w:rPr>
          <w:rFonts w:ascii="宋体" w:cs="宋体"/>
          <w:b/>
          <w:bCs/>
          <w:color w:val="auto"/>
          <w:szCs w:val="21"/>
          <w:highlight w:val="none"/>
        </w:rPr>
      </w:pPr>
      <w:r>
        <w:rPr>
          <w:rFonts w:hint="eastAsia" w:ascii="宋体" w:hAnsi="宋体" w:cs="宋体"/>
          <w:b/>
          <w:bCs/>
          <w:color w:val="auto"/>
          <w:szCs w:val="21"/>
          <w:highlight w:val="none"/>
        </w:rPr>
        <w:t>三、服务人员配备：</w:t>
      </w:r>
    </w:p>
    <w:p w14:paraId="1CDCB434">
      <w:pPr>
        <w:tabs>
          <w:tab w:val="left" w:pos="3640"/>
        </w:tabs>
        <w:autoSpaceDE w:val="0"/>
        <w:autoSpaceDN w:val="0"/>
        <w:spacing w:line="360" w:lineRule="auto"/>
        <w:ind w:firstLine="422" w:firstLineChars="200"/>
        <w:rPr>
          <w:rFonts w:ascii="宋体" w:cs="宋体"/>
          <w:b/>
          <w:color w:val="auto"/>
          <w:szCs w:val="21"/>
          <w:highlight w:val="none"/>
        </w:rPr>
      </w:pPr>
      <w:r>
        <w:rPr>
          <w:rFonts w:hint="eastAsia" w:ascii="宋体" w:hAnsi="宋体" w:cs="宋体"/>
          <w:b/>
          <w:color w:val="auto"/>
          <w:szCs w:val="21"/>
          <w:highlight w:val="none"/>
        </w:rPr>
        <w:t>四、服务地点：</w:t>
      </w:r>
    </w:p>
    <w:p w14:paraId="5DA5A5BC">
      <w:pPr>
        <w:tabs>
          <w:tab w:val="left" w:pos="3640"/>
        </w:tabs>
        <w:autoSpaceDE w:val="0"/>
        <w:autoSpaceDN w:val="0"/>
        <w:spacing w:line="360" w:lineRule="auto"/>
        <w:ind w:firstLine="422" w:firstLineChars="200"/>
        <w:rPr>
          <w:rFonts w:ascii="宋体" w:cs="宋体"/>
          <w:b/>
          <w:color w:val="auto"/>
          <w:highlight w:val="none"/>
        </w:rPr>
      </w:pPr>
      <w:r>
        <w:rPr>
          <w:rFonts w:hint="eastAsia" w:ascii="宋体" w:hAnsi="宋体" w:cs="宋体"/>
          <w:b/>
          <w:color w:val="auto"/>
          <w:szCs w:val="21"/>
          <w:highlight w:val="none"/>
        </w:rPr>
        <w:t>五、</w:t>
      </w:r>
      <w:r>
        <w:rPr>
          <w:rFonts w:hint="eastAsia" w:ascii="宋体" w:hAnsi="宋体" w:cs="宋体"/>
          <w:b/>
          <w:color w:val="auto"/>
          <w:highlight w:val="none"/>
        </w:rPr>
        <w:t>验收：</w:t>
      </w:r>
    </w:p>
    <w:p w14:paraId="70CDAC4E">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六、付款方式：</w:t>
      </w:r>
    </w:p>
    <w:p w14:paraId="07988FC7">
      <w:pPr>
        <w:spacing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七、履约保证金退还：</w:t>
      </w:r>
    </w:p>
    <w:p w14:paraId="768B7AF0">
      <w:pPr>
        <w:spacing w:line="360" w:lineRule="auto"/>
        <w:ind w:firstLine="422" w:firstLineChars="200"/>
        <w:rPr>
          <w:rFonts w:ascii="宋体" w:cs="宋体"/>
          <w:b/>
          <w:color w:val="auto"/>
          <w:szCs w:val="21"/>
          <w:highlight w:val="none"/>
        </w:rPr>
      </w:pPr>
      <w:r>
        <w:rPr>
          <w:rFonts w:hint="eastAsia" w:ascii="宋体" w:hAnsi="宋体" w:cs="宋体"/>
          <w:b/>
          <w:color w:val="auto"/>
          <w:szCs w:val="21"/>
          <w:highlight w:val="none"/>
        </w:rPr>
        <w:t>八、违约责任</w:t>
      </w:r>
    </w:p>
    <w:p w14:paraId="71DBC102">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1</w:t>
      </w:r>
      <w:r>
        <w:rPr>
          <w:rFonts w:hint="eastAsia" w:ascii="宋体" w:hAnsi="宋体" w:cs="宋体"/>
          <w:color w:val="auto"/>
          <w:spacing w:val="8"/>
          <w:szCs w:val="21"/>
          <w:highlight w:val="none"/>
        </w:rPr>
        <w:t>、买方</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项目主体单位</w:t>
      </w:r>
      <w:r>
        <w:rPr>
          <w:rFonts w:hint="eastAsia" w:ascii="宋体" w:hAnsi="宋体" w:cs="宋体"/>
          <w:color w:val="auto"/>
          <w:szCs w:val="21"/>
          <w:highlight w:val="none"/>
        </w:rPr>
        <w:t>）</w:t>
      </w:r>
      <w:r>
        <w:rPr>
          <w:rFonts w:hint="eastAsia" w:ascii="宋体" w:hAnsi="宋体" w:cs="宋体"/>
          <w:color w:val="auto"/>
          <w:spacing w:val="8"/>
          <w:szCs w:val="21"/>
          <w:highlight w:val="none"/>
        </w:rPr>
        <w:t>无正当理由拒绝接受服务，买方向卖方偿付合同价的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1132E8E">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2</w:t>
      </w:r>
      <w:r>
        <w:rPr>
          <w:rFonts w:hint="eastAsia" w:ascii="宋体" w:hAnsi="宋体" w:cs="宋体"/>
          <w:color w:val="auto"/>
          <w:spacing w:val="8"/>
          <w:szCs w:val="21"/>
          <w:highlight w:val="none"/>
        </w:rPr>
        <w:t>、买方</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项目主体单位</w:t>
      </w:r>
      <w:r>
        <w:rPr>
          <w:rFonts w:hint="eastAsia" w:ascii="宋体" w:hAnsi="宋体" w:cs="宋体"/>
          <w:color w:val="auto"/>
          <w:szCs w:val="21"/>
          <w:highlight w:val="none"/>
        </w:rPr>
        <w:t>）</w:t>
      </w:r>
      <w:r>
        <w:rPr>
          <w:rFonts w:hint="eastAsia" w:ascii="宋体" w:hAnsi="宋体" w:cs="宋体"/>
          <w:color w:val="auto"/>
          <w:spacing w:val="8"/>
          <w:szCs w:val="21"/>
          <w:highlight w:val="none"/>
        </w:rPr>
        <w:t>无正当理由逾期付款的，买方向卖方每日偿付合同价的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7B57FF2">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3</w:t>
      </w:r>
      <w:r>
        <w:rPr>
          <w:rFonts w:hint="eastAsia" w:ascii="宋体" w:hAnsi="宋体" w:cs="宋体"/>
          <w:color w:val="auto"/>
          <w:spacing w:val="8"/>
          <w:szCs w:val="21"/>
          <w:highlight w:val="none"/>
        </w:rPr>
        <w:t>、卖方</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审计单位</w:t>
      </w:r>
      <w:r>
        <w:rPr>
          <w:rFonts w:hint="eastAsia" w:ascii="宋体" w:hAnsi="宋体" w:cs="宋体"/>
          <w:color w:val="auto"/>
          <w:szCs w:val="21"/>
          <w:highlight w:val="none"/>
        </w:rPr>
        <w:t>）</w:t>
      </w:r>
      <w:r>
        <w:rPr>
          <w:rFonts w:hint="eastAsia" w:ascii="宋体" w:hAnsi="宋体" w:cs="宋体"/>
          <w:color w:val="auto"/>
          <w:spacing w:val="8"/>
          <w:szCs w:val="21"/>
          <w:highlight w:val="none"/>
        </w:rPr>
        <w:t>不能提供服务的，卖方向买方支付合同价的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0EE23A8B">
      <w:pPr>
        <w:tabs>
          <w:tab w:val="left" w:pos="3640"/>
        </w:tabs>
        <w:autoSpaceDE w:val="0"/>
        <w:autoSpaceDN w:val="0"/>
        <w:spacing w:line="360" w:lineRule="auto"/>
        <w:ind w:firstLine="452" w:firstLineChars="200"/>
        <w:rPr>
          <w:rFonts w:ascii="宋体" w:cs="宋体"/>
          <w:b/>
          <w:color w:val="auto"/>
          <w:szCs w:val="21"/>
          <w:highlight w:val="none"/>
        </w:rPr>
      </w:pPr>
      <w:r>
        <w:rPr>
          <w:rFonts w:ascii="宋体" w:hAnsi="宋体" w:cs="宋体"/>
          <w:color w:val="auto"/>
          <w:spacing w:val="8"/>
          <w:szCs w:val="21"/>
          <w:highlight w:val="none"/>
        </w:rPr>
        <w:t>4</w:t>
      </w:r>
      <w:r>
        <w:rPr>
          <w:rFonts w:hint="eastAsia" w:ascii="宋体" w:hAnsi="宋体" w:cs="宋体"/>
          <w:color w:val="auto"/>
          <w:spacing w:val="8"/>
          <w:szCs w:val="21"/>
          <w:highlight w:val="none"/>
        </w:rPr>
        <w:t>、卖方</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审计单位</w:t>
      </w:r>
      <w:r>
        <w:rPr>
          <w:rFonts w:hint="eastAsia" w:ascii="宋体" w:hAnsi="宋体" w:cs="宋体"/>
          <w:color w:val="auto"/>
          <w:szCs w:val="21"/>
          <w:highlight w:val="none"/>
        </w:rPr>
        <w:t>）</w:t>
      </w:r>
      <w:r>
        <w:rPr>
          <w:rFonts w:hint="eastAsia" w:ascii="宋体" w:hAnsi="宋体" w:cs="宋体"/>
          <w:color w:val="auto"/>
          <w:spacing w:val="8"/>
          <w:szCs w:val="21"/>
          <w:highlight w:val="none"/>
        </w:rPr>
        <w:t>逾期提供服务的，卖方向买方每日偿付合同价的</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rPr>
        <w:t>‰的违约金。</w:t>
      </w:r>
    </w:p>
    <w:p w14:paraId="1EC562AA">
      <w:pPr>
        <w:spacing w:line="360" w:lineRule="auto"/>
        <w:ind w:left="-178" w:leftChars="-85" w:firstLine="583" w:firstLineChars="257"/>
        <w:rPr>
          <w:rFonts w:ascii="宋体" w:cs="宋体"/>
          <w:b/>
          <w:color w:val="auto"/>
          <w:spacing w:val="8"/>
          <w:szCs w:val="21"/>
          <w:highlight w:val="none"/>
        </w:rPr>
      </w:pPr>
      <w:r>
        <w:rPr>
          <w:rFonts w:hint="eastAsia" w:ascii="宋体" w:hAnsi="宋体" w:cs="宋体"/>
          <w:b/>
          <w:color w:val="auto"/>
          <w:spacing w:val="8"/>
          <w:szCs w:val="21"/>
          <w:highlight w:val="none"/>
        </w:rPr>
        <w:t>九、解决合同纠纷方式</w:t>
      </w:r>
    </w:p>
    <w:p w14:paraId="4F606588">
      <w:pPr>
        <w:spacing w:line="360" w:lineRule="auto"/>
        <w:ind w:left="-178" w:leftChars="-85" w:firstLine="580" w:firstLineChars="257"/>
        <w:rPr>
          <w:rFonts w:ascii="宋体" w:hAnsi="宋体" w:cs="宋体"/>
          <w:color w:val="auto"/>
          <w:spacing w:val="8"/>
          <w:szCs w:val="21"/>
          <w:highlight w:val="none"/>
        </w:rPr>
      </w:pPr>
      <w:r>
        <w:rPr>
          <w:rFonts w:hint="eastAsia" w:ascii="宋体" w:hAnsi="宋体" w:cs="宋体"/>
          <w:color w:val="auto"/>
          <w:spacing w:val="8"/>
          <w:szCs w:val="21"/>
          <w:highlight w:val="none"/>
        </w:rPr>
        <w:t>本合同如发生纠纷，买卖双方应当及时协商解决，协商不成时，按以下第（②）项方式处理：①根据《中华人民共和国仲裁法》的规定向</w:t>
      </w:r>
      <w:r>
        <w:rPr>
          <w:rFonts w:hint="eastAsia" w:ascii="宋体" w:hAnsi="宋体" w:cs="宋体"/>
          <w:color w:val="auto"/>
          <w:spacing w:val="8"/>
          <w:szCs w:val="21"/>
          <w:highlight w:val="none"/>
          <w:u w:val="single"/>
        </w:rPr>
        <w:t xml:space="preserve"> 安庆仲裁委员会 </w:t>
      </w:r>
      <w:r>
        <w:rPr>
          <w:rFonts w:hint="eastAsia" w:ascii="宋体" w:hAnsi="宋体" w:cs="宋体"/>
          <w:color w:val="auto"/>
          <w:spacing w:val="8"/>
          <w:szCs w:val="21"/>
          <w:highlight w:val="none"/>
        </w:rPr>
        <w:t>申请仲裁。②向</w:t>
      </w:r>
      <w:r>
        <w:rPr>
          <w:rFonts w:hint="eastAsia" w:ascii="宋体" w:hAnsi="宋体" w:cs="宋体"/>
          <w:color w:val="auto"/>
          <w:spacing w:val="8"/>
          <w:szCs w:val="21"/>
          <w:highlight w:val="none"/>
          <w:u w:val="single"/>
        </w:rPr>
        <w:t>项目所在地</w:t>
      </w:r>
      <w:r>
        <w:rPr>
          <w:rFonts w:hint="eastAsia" w:ascii="宋体" w:hAnsi="宋体" w:cs="宋体"/>
          <w:color w:val="auto"/>
          <w:spacing w:val="8"/>
          <w:szCs w:val="21"/>
          <w:highlight w:val="none"/>
        </w:rPr>
        <w:t>人民法院起诉。</w:t>
      </w:r>
    </w:p>
    <w:p w14:paraId="5A145A2B">
      <w:pPr>
        <w:spacing w:line="360" w:lineRule="auto"/>
        <w:ind w:left="-178" w:leftChars="-85" w:firstLine="542" w:firstLineChars="257"/>
        <w:rPr>
          <w:rFonts w:ascii="宋体" w:cs="宋体"/>
          <w:b/>
          <w:color w:val="auto"/>
          <w:spacing w:val="8"/>
          <w:szCs w:val="21"/>
          <w:highlight w:val="none"/>
        </w:rPr>
      </w:pPr>
      <w:r>
        <w:rPr>
          <w:rFonts w:hint="eastAsia" w:ascii="宋体" w:hAnsi="宋体" w:cs="宋体"/>
          <w:b/>
          <w:color w:val="auto"/>
          <w:szCs w:val="21"/>
          <w:highlight w:val="none"/>
        </w:rPr>
        <w:t>十、本合同的其他重要组成部分：</w:t>
      </w:r>
    </w:p>
    <w:p w14:paraId="7351FB51">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、比选文件；</w:t>
      </w:r>
    </w:p>
    <w:p w14:paraId="4F98CFF8">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、成交人的参选文件；</w:t>
      </w:r>
    </w:p>
    <w:p w14:paraId="452C90B3">
      <w:pPr>
        <w:tabs>
          <w:tab w:val="left" w:pos="3640"/>
        </w:tabs>
        <w:autoSpaceDE w:val="0"/>
        <w:autoSpaceDN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、成交通知书。</w:t>
      </w:r>
    </w:p>
    <w:p w14:paraId="51C65E07">
      <w:pPr>
        <w:spacing w:line="360" w:lineRule="auto"/>
        <w:ind w:firstLine="445" w:firstLineChars="196"/>
        <w:rPr>
          <w:rFonts w:ascii="宋体" w:cs="宋体"/>
          <w:b/>
          <w:color w:val="auto"/>
          <w:spacing w:val="8"/>
          <w:szCs w:val="21"/>
          <w:highlight w:val="none"/>
          <w:u w:val="single"/>
        </w:rPr>
      </w:pPr>
      <w:r>
        <w:rPr>
          <w:rFonts w:hint="eastAsia" w:ascii="宋体" w:hAnsi="宋体" w:cs="宋体"/>
          <w:b/>
          <w:color w:val="auto"/>
          <w:spacing w:val="8"/>
          <w:szCs w:val="21"/>
          <w:highlight w:val="none"/>
        </w:rPr>
        <w:t>十一、</w:t>
      </w:r>
      <w:r>
        <w:rPr>
          <w:rFonts w:hint="eastAsia" w:ascii="宋体" w:hAnsi="宋体" w:cs="宋体"/>
          <w:color w:val="auto"/>
          <w:spacing w:val="8"/>
          <w:szCs w:val="21"/>
          <w:highlight w:val="none"/>
        </w:rPr>
        <w:t>其他约定事项：</w:t>
      </w:r>
      <w:r>
        <w:rPr>
          <w:rFonts w:ascii="宋体" w:hAnsi="宋体" w:cs="宋体"/>
          <w:color w:val="auto"/>
          <w:spacing w:val="8"/>
          <w:szCs w:val="21"/>
          <w:highlight w:val="none"/>
          <w:u w:val="single"/>
        </w:rPr>
        <w:t xml:space="preserve"> </w:t>
      </w:r>
      <w:r>
        <w:rPr>
          <w:rFonts w:hint="eastAsia" w:ascii="宋体" w:hAnsi="宋体" w:cs="宋体"/>
          <w:color w:val="auto"/>
          <w:spacing w:val="8"/>
          <w:szCs w:val="21"/>
          <w:highlight w:val="none"/>
          <w:u w:val="single"/>
        </w:rPr>
        <w:t>合同文本的组成部分的先后解释顺序为：</w:t>
      </w:r>
      <w:r>
        <w:rPr>
          <w:rFonts w:ascii="宋体" w:hAnsi="宋体" w:cs="宋体"/>
          <w:color w:val="auto"/>
          <w:spacing w:val="8"/>
          <w:szCs w:val="21"/>
          <w:highlight w:val="none"/>
          <w:u w:val="single"/>
        </w:rPr>
        <w:t>1</w:t>
      </w:r>
      <w:r>
        <w:rPr>
          <w:rFonts w:hint="eastAsia" w:ascii="宋体" w:hAnsi="宋体" w:cs="宋体"/>
          <w:color w:val="auto"/>
          <w:spacing w:val="8"/>
          <w:szCs w:val="21"/>
          <w:highlight w:val="none"/>
          <w:u w:val="single"/>
        </w:rPr>
        <w:t>、成交通知书；</w:t>
      </w:r>
      <w:r>
        <w:rPr>
          <w:rFonts w:ascii="宋体" w:hAnsi="宋体" w:cs="宋体"/>
          <w:color w:val="auto"/>
          <w:spacing w:val="8"/>
          <w:szCs w:val="21"/>
          <w:highlight w:val="none"/>
          <w:u w:val="single"/>
        </w:rPr>
        <w:t>2</w:t>
      </w:r>
      <w:r>
        <w:rPr>
          <w:rFonts w:hint="eastAsia" w:ascii="宋体" w:hAnsi="宋体" w:cs="宋体"/>
          <w:color w:val="auto"/>
          <w:spacing w:val="8"/>
          <w:szCs w:val="21"/>
          <w:highlight w:val="none"/>
          <w:u w:val="single"/>
        </w:rPr>
        <w:t>、比选文件；</w:t>
      </w:r>
      <w:r>
        <w:rPr>
          <w:rFonts w:ascii="宋体" w:hAnsi="宋体" w:cs="宋体"/>
          <w:color w:val="auto"/>
          <w:spacing w:val="8"/>
          <w:szCs w:val="21"/>
          <w:highlight w:val="none"/>
          <w:u w:val="single"/>
        </w:rPr>
        <w:t>3</w:t>
      </w:r>
      <w:r>
        <w:rPr>
          <w:rFonts w:hint="eastAsia" w:ascii="宋体" w:hAnsi="宋体" w:cs="宋体"/>
          <w:color w:val="auto"/>
          <w:spacing w:val="8"/>
          <w:szCs w:val="21"/>
          <w:highlight w:val="none"/>
          <w:u w:val="single"/>
        </w:rPr>
        <w:t>、本合同文本；</w:t>
      </w:r>
      <w:r>
        <w:rPr>
          <w:rFonts w:ascii="宋体" w:hAnsi="宋体" w:cs="宋体"/>
          <w:color w:val="auto"/>
          <w:spacing w:val="8"/>
          <w:szCs w:val="21"/>
          <w:highlight w:val="none"/>
          <w:u w:val="single"/>
        </w:rPr>
        <w:t>4</w:t>
      </w:r>
      <w:r>
        <w:rPr>
          <w:rFonts w:hint="eastAsia" w:ascii="宋体" w:hAnsi="宋体" w:cs="宋体"/>
          <w:color w:val="auto"/>
          <w:spacing w:val="8"/>
          <w:szCs w:val="21"/>
          <w:highlight w:val="none"/>
          <w:u w:val="single"/>
        </w:rPr>
        <w:t>、成交人的参选文件；</w:t>
      </w:r>
      <w:r>
        <w:rPr>
          <w:rFonts w:ascii="宋体" w:hAnsi="宋体" w:cs="宋体"/>
          <w:color w:val="auto"/>
          <w:spacing w:val="8"/>
          <w:szCs w:val="21"/>
          <w:highlight w:val="none"/>
          <w:u w:val="single"/>
        </w:rPr>
        <w:t>5</w:t>
      </w:r>
      <w:r>
        <w:rPr>
          <w:rFonts w:hint="eastAsia" w:ascii="宋体" w:hAnsi="宋体" w:cs="宋体"/>
          <w:color w:val="auto"/>
          <w:spacing w:val="8"/>
          <w:szCs w:val="21"/>
          <w:highlight w:val="none"/>
          <w:u w:val="single"/>
        </w:rPr>
        <w:t>、其他补充约定事项。</w:t>
      </w:r>
      <w:r>
        <w:rPr>
          <w:rFonts w:ascii="宋体" w:hAnsi="宋体" w:cs="宋体"/>
          <w:color w:val="auto"/>
          <w:spacing w:val="8"/>
          <w:szCs w:val="21"/>
          <w:highlight w:val="none"/>
          <w:u w:val="single"/>
        </w:rPr>
        <w:t xml:space="preserve">                    </w:t>
      </w:r>
      <w:r>
        <w:rPr>
          <w:rFonts w:ascii="宋体" w:hAnsi="宋体" w:cs="宋体"/>
          <w:b/>
          <w:color w:val="auto"/>
          <w:spacing w:val="8"/>
          <w:szCs w:val="21"/>
          <w:highlight w:val="none"/>
          <w:u w:val="single"/>
        </w:rPr>
        <w:t xml:space="preserve">                                 </w:t>
      </w:r>
    </w:p>
    <w:p w14:paraId="4FC75607">
      <w:pPr>
        <w:spacing w:line="360" w:lineRule="auto"/>
        <w:ind w:left="-178" w:leftChars="-85" w:firstLine="177" w:firstLineChars="78"/>
        <w:rPr>
          <w:rFonts w:ascii="宋体" w:cs="宋体"/>
          <w:color w:val="auto"/>
          <w:spacing w:val="8"/>
          <w:szCs w:val="21"/>
          <w:highlight w:val="none"/>
          <w:u w:val="single"/>
        </w:rPr>
      </w:pPr>
      <w:r>
        <w:rPr>
          <w:rFonts w:ascii="宋体" w:hAnsi="宋体" w:cs="宋体"/>
          <w:b/>
          <w:color w:val="auto"/>
          <w:spacing w:val="8"/>
          <w:szCs w:val="21"/>
          <w:highlight w:val="none"/>
          <w:u w:val="single"/>
        </w:rPr>
        <w:t xml:space="preserve">                                                       </w:t>
      </w:r>
      <w:r>
        <w:rPr>
          <w:rFonts w:ascii="宋体" w:hAnsi="宋体" w:cs="宋体"/>
          <w:color w:val="auto"/>
          <w:spacing w:val="8"/>
          <w:szCs w:val="21"/>
          <w:highlight w:val="none"/>
          <w:u w:val="single"/>
        </w:rPr>
        <w:t xml:space="preserve">                    </w:t>
      </w:r>
    </w:p>
    <w:p w14:paraId="7DD228FA">
      <w:pPr>
        <w:spacing w:line="360" w:lineRule="auto"/>
        <w:ind w:left="-178" w:leftChars="-85" w:firstLine="176" w:firstLineChars="78"/>
        <w:rPr>
          <w:rFonts w:ascii="宋体" w:cs="宋体"/>
          <w:color w:val="auto"/>
          <w:spacing w:val="8"/>
          <w:szCs w:val="21"/>
          <w:highlight w:val="none"/>
          <w:u w:val="single"/>
        </w:rPr>
      </w:pPr>
      <w:r>
        <w:rPr>
          <w:rFonts w:ascii="宋体" w:hAnsi="宋体" w:cs="宋体"/>
          <w:color w:val="auto"/>
          <w:spacing w:val="8"/>
          <w:szCs w:val="21"/>
          <w:highlight w:val="none"/>
          <w:u w:val="single"/>
        </w:rPr>
        <w:t xml:space="preserve">                                                                           </w:t>
      </w:r>
    </w:p>
    <w:p w14:paraId="462ECA79">
      <w:pPr>
        <w:tabs>
          <w:tab w:val="left" w:pos="3640"/>
        </w:tabs>
        <w:autoSpaceDE w:val="0"/>
        <w:autoSpaceDN w:val="0"/>
        <w:spacing w:line="360" w:lineRule="auto"/>
        <w:ind w:firstLine="420" w:firstLineChars="200"/>
        <w:rPr>
          <w:rFonts w:ascii="宋体" w:cs="宋体"/>
          <w:color w:val="auto"/>
          <w:szCs w:val="21"/>
          <w:highlight w:val="none"/>
        </w:rPr>
      </w:pPr>
    </w:p>
    <w:p w14:paraId="4238024B">
      <w:pPr>
        <w:tabs>
          <w:tab w:val="left" w:pos="3640"/>
        </w:tabs>
        <w:autoSpaceDE w:val="0"/>
        <w:autoSpaceDN w:val="0"/>
        <w:spacing w:line="360" w:lineRule="auto"/>
        <w:ind w:firstLine="420" w:firstLineChars="200"/>
        <w:rPr>
          <w:rFonts w:ascii="宋体" w:cs="宋体"/>
          <w:color w:val="auto"/>
          <w:szCs w:val="21"/>
          <w:highlight w:val="none"/>
        </w:rPr>
      </w:pPr>
    </w:p>
    <w:p w14:paraId="1AF50C65">
      <w:pPr>
        <w:tabs>
          <w:tab w:val="left" w:pos="3640"/>
        </w:tabs>
        <w:autoSpaceDE w:val="0"/>
        <w:autoSpaceDN w:val="0"/>
        <w:spacing w:line="360" w:lineRule="auto"/>
        <w:ind w:firstLine="420" w:firstLineChars="200"/>
        <w:rPr>
          <w:rFonts w:ascii="宋体" w:cs="宋体"/>
          <w:color w:val="auto"/>
          <w:szCs w:val="21"/>
          <w:highlight w:val="none"/>
        </w:rPr>
      </w:pPr>
    </w:p>
    <w:p w14:paraId="1B89918F">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 xml:space="preserve">买  方                     </w:t>
      </w:r>
      <w:r>
        <w:rPr>
          <w:rFonts w:ascii="宋体" w:hAnsi="宋体" w:cs="宋体"/>
          <w:color w:val="auto"/>
          <w:szCs w:val="21"/>
          <w:highlight w:val="non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 卖   方                        </w:t>
      </w:r>
    </w:p>
    <w:p w14:paraId="75B2C065">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lang w:val="en-US" w:eastAsia="zh-CN"/>
        </w:rPr>
        <w:t>项目主体单位</w:t>
      </w:r>
      <w:r>
        <w:rPr>
          <w:rFonts w:hint="eastAsia" w:ascii="宋体" w:hAnsi="宋体" w:cs="宋体"/>
          <w:color w:val="auto"/>
          <w:szCs w:val="21"/>
          <w:highlight w:val="none"/>
        </w:rPr>
        <w:t>（单位盖章）：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lang w:val="en-US" w:eastAsia="zh-CN"/>
        </w:rPr>
        <w:t>审计单位</w:t>
      </w:r>
      <w:r>
        <w:rPr>
          <w:rFonts w:hint="eastAsia" w:ascii="宋体" w:hAnsi="宋体" w:cs="宋体"/>
          <w:color w:val="auto"/>
          <w:szCs w:val="21"/>
          <w:highlight w:val="none"/>
        </w:rPr>
        <w:t>（单位盖章）：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879473E">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rPr>
        <w:t xml:space="preserve">                                 </w:t>
      </w:r>
      <w:r>
        <w:rPr>
          <w:rFonts w:hint="eastAsia" w:ascii="宋体" w:hAnsi="宋体" w:cs="宋体"/>
          <w:color w:val="auto"/>
          <w:szCs w:val="21"/>
          <w:highlight w:val="none"/>
        </w:rPr>
        <w:t>法定代表人</w:t>
      </w:r>
    </w:p>
    <w:p w14:paraId="437E53D1">
      <w:pPr>
        <w:tabs>
          <w:tab w:val="left" w:pos="3640"/>
        </w:tabs>
        <w:autoSpaceDE w:val="0"/>
        <w:autoSpaceDN w:val="0"/>
        <w:spacing w:line="480" w:lineRule="auto"/>
        <w:ind w:firstLine="630" w:firstLineChars="300"/>
        <w:rPr>
          <w:rFonts w:ascii="宋体" w:hAnsi="宋体" w:cs="宋体"/>
          <w:color w:val="auto"/>
          <w:szCs w:val="21"/>
          <w:highlight w:val="none"/>
        </w:rPr>
      </w:pPr>
      <w:r>
        <w:rPr>
          <w:rFonts w:hint="eastAsia" w:ascii="宋体" w:hAnsi="宋体" w:cs="宋体"/>
          <w:color w:val="auto"/>
          <w:szCs w:val="21"/>
          <w:highlight w:val="none"/>
        </w:rPr>
        <w:t>或授权代表（签字）：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或授权代表（签字）：</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17901227">
      <w:pPr>
        <w:snapToGrid w:val="0"/>
        <w:spacing w:line="480" w:lineRule="auto"/>
        <w:rPr>
          <w:rFonts w:ascii="宋体" w:cs="宋体"/>
          <w:color w:val="auto"/>
          <w:highlight w:val="none"/>
        </w:rPr>
      </w:pP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年   月    日             </w:t>
      </w:r>
      <w:r>
        <w:rPr>
          <w:rFonts w:ascii="宋体" w:hAnsi="宋体" w:cs="宋体"/>
          <w:color w:val="auto"/>
          <w:szCs w:val="21"/>
          <w:highlight w:val="none"/>
        </w:rPr>
        <w:t xml:space="preserve">   </w:t>
      </w:r>
      <w:r>
        <w:rPr>
          <w:rFonts w:hint="eastAsia" w:ascii="宋体" w:hAnsi="宋体" w:cs="宋体"/>
          <w:color w:val="auto"/>
          <w:szCs w:val="21"/>
          <w:highlight w:val="none"/>
        </w:rPr>
        <w:t xml:space="preserve">   </w:t>
      </w:r>
      <w:r>
        <w:rPr>
          <w:rFonts w:ascii="宋体" w:hAnsi="宋体" w:cs="宋体"/>
          <w:color w:val="auto"/>
          <w:szCs w:val="21"/>
          <w:highlight w:val="none"/>
        </w:rPr>
        <w:t xml:space="preserve">         </w:t>
      </w:r>
      <w:r>
        <w:rPr>
          <w:rFonts w:hint="eastAsia" w:ascii="宋体" w:hAnsi="宋体" w:cs="宋体"/>
          <w:color w:val="auto"/>
          <w:szCs w:val="21"/>
          <w:highlight w:val="none"/>
        </w:rPr>
        <w:t xml:space="preserve">年   月    日         </w:t>
      </w:r>
    </w:p>
    <w:p w14:paraId="4032B028">
      <w:pPr>
        <w:pStyle w:val="81"/>
        <w:rPr>
          <w:rFonts w:hAnsi="宋体"/>
          <w:color w:val="auto"/>
          <w:szCs w:val="21"/>
          <w:highlight w:val="none"/>
        </w:rPr>
      </w:pPr>
    </w:p>
    <w:p w14:paraId="498EFA2D">
      <w:pPr>
        <w:pStyle w:val="81"/>
        <w:rPr>
          <w:rFonts w:hAnsi="宋体"/>
          <w:color w:val="auto"/>
          <w:szCs w:val="21"/>
          <w:highlight w:val="none"/>
        </w:rPr>
      </w:pPr>
    </w:p>
    <w:p w14:paraId="470FFC93">
      <w:pPr>
        <w:pStyle w:val="81"/>
        <w:rPr>
          <w:rFonts w:hAnsi="宋体"/>
          <w:color w:val="auto"/>
          <w:szCs w:val="21"/>
          <w:highlight w:val="none"/>
        </w:rPr>
      </w:pPr>
    </w:p>
    <w:p w14:paraId="7A103B6F">
      <w:pPr>
        <w:tabs>
          <w:tab w:val="left" w:pos="3640"/>
        </w:tabs>
        <w:autoSpaceDE w:val="0"/>
        <w:autoSpaceDN w:val="0"/>
        <w:spacing w:line="480" w:lineRule="auto"/>
        <w:rPr>
          <w:rFonts w:ascii="宋体" w:hAnsi="宋体" w:cs="宋体"/>
          <w:b/>
          <w:bCs/>
          <w:color w:val="auto"/>
          <w:szCs w:val="21"/>
          <w:highlight w:val="none"/>
        </w:rPr>
      </w:pPr>
      <w:r>
        <w:rPr>
          <w:rFonts w:hint="eastAsia" w:ascii="宋体" w:hAnsi="宋体" w:cs="宋体"/>
          <w:b/>
          <w:bCs/>
          <w:color w:val="auto"/>
          <w:szCs w:val="21"/>
          <w:highlight w:val="none"/>
        </w:rPr>
        <w:t>注：本合同仅为参考文本，合同签订双方可根据项目的具体要求进行修订</w:t>
      </w:r>
    </w:p>
    <w:p w14:paraId="038BA5CC">
      <w:pPr>
        <w:rPr>
          <w:rFonts w:ascii="宋体" w:hAnsi="宋体" w:cs="宋体"/>
          <w:color w:val="auto"/>
          <w:szCs w:val="21"/>
          <w:highlight w:val="none"/>
        </w:rPr>
      </w:pPr>
      <w:r>
        <w:rPr>
          <w:rFonts w:hint="eastAsia" w:ascii="宋体" w:hAnsi="宋体" w:cs="宋体"/>
          <w:color w:val="auto"/>
          <w:szCs w:val="21"/>
          <w:highlight w:val="none"/>
        </w:rPr>
        <w:br w:type="page"/>
      </w:r>
    </w:p>
    <w:p w14:paraId="50D6CAB0">
      <w:pPr>
        <w:pStyle w:val="2"/>
        <w:spacing w:before="62" w:beforeLines="20" w:after="62" w:afterLines="20" w:line="480" w:lineRule="exact"/>
        <w:ind w:firstLine="0" w:firstLineChars="0"/>
        <w:jc w:val="center"/>
        <w:rPr>
          <w:rFonts w:ascii="Arial" w:hAnsi="Arial"/>
          <w:color w:val="auto"/>
          <w:kern w:val="2"/>
          <w:sz w:val="32"/>
          <w:szCs w:val="32"/>
          <w:highlight w:val="none"/>
          <w:lang w:val="zh-CN"/>
        </w:rPr>
        <w:sectPr>
          <w:pgSz w:w="11906" w:h="16838"/>
          <w:pgMar w:top="1440" w:right="1587" w:bottom="1440" w:left="1587" w:header="851" w:footer="992" w:gutter="0"/>
          <w:cols w:space="0" w:num="1"/>
          <w:titlePg/>
          <w:docGrid w:type="lines" w:linePitch="312" w:charSpace="0"/>
        </w:sectPr>
      </w:pPr>
    </w:p>
    <w:p w14:paraId="5DD93980">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68" w:name="_Toc32231"/>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65"/>
      <w:bookmarkEnd w:id="66"/>
      <w:bookmarkEnd w:id="67"/>
      <w:bookmarkStart w:id="69" w:name="_Toc26873"/>
      <w:bookmarkStart w:id="70" w:name="_Toc54884158"/>
      <w:r>
        <w:rPr>
          <w:rFonts w:hint="eastAsia" w:ascii="Arial" w:hAnsi="Arial"/>
          <w:color w:val="auto"/>
          <w:kern w:val="2"/>
          <w:sz w:val="32"/>
          <w:szCs w:val="32"/>
          <w:highlight w:val="none"/>
        </w:rPr>
        <w:t>参选文件格式</w:t>
      </w:r>
      <w:bookmarkEnd w:id="68"/>
      <w:bookmarkEnd w:id="69"/>
      <w:bookmarkEnd w:id="70"/>
    </w:p>
    <w:p w14:paraId="19B1867E">
      <w:pPr>
        <w:spacing w:line="360" w:lineRule="auto"/>
        <w:jc w:val="center"/>
        <w:rPr>
          <w:rFonts w:ascii="仿宋" w:hAnsi="仿宋" w:eastAsia="仿宋"/>
          <w:b/>
          <w:color w:val="auto"/>
          <w:spacing w:val="20"/>
          <w:sz w:val="36"/>
          <w:szCs w:val="36"/>
          <w:highlight w:val="none"/>
          <w:u w:val="single"/>
        </w:rPr>
      </w:pPr>
    </w:p>
    <w:p w14:paraId="2018747D">
      <w:pPr>
        <w:spacing w:line="360" w:lineRule="auto"/>
        <w:jc w:val="center"/>
        <w:rPr>
          <w:rFonts w:ascii="仿宋" w:hAnsi="仿宋" w:eastAsia="仿宋"/>
          <w:b/>
          <w:color w:val="auto"/>
          <w:spacing w:val="20"/>
          <w:sz w:val="36"/>
          <w:szCs w:val="36"/>
          <w:highlight w:val="none"/>
          <w:u w:val="single"/>
        </w:rPr>
      </w:pPr>
    </w:p>
    <w:p w14:paraId="0E2BAC0A">
      <w:pPr>
        <w:spacing w:line="360" w:lineRule="auto"/>
        <w:jc w:val="center"/>
        <w:rPr>
          <w:rFonts w:ascii="宋体" w:hAnsi="宋体"/>
          <w:color w:val="auto"/>
          <w:sz w:val="24"/>
          <w:highlight w:val="none"/>
        </w:rPr>
      </w:pPr>
      <w:r>
        <w:rPr>
          <w:rFonts w:hint="eastAsia" w:ascii="仿宋" w:hAnsi="仿宋" w:eastAsia="仿宋"/>
          <w:b/>
          <w:color w:val="auto"/>
          <w:spacing w:val="20"/>
          <w:sz w:val="36"/>
          <w:szCs w:val="36"/>
          <w:highlight w:val="none"/>
        </w:rPr>
        <w:t>（项目名称：</w:t>
      </w:r>
      <w:r>
        <w:rPr>
          <w:rFonts w:ascii="仿宋" w:hAnsi="仿宋" w:eastAsia="仿宋"/>
          <w:b/>
          <w:color w:val="auto"/>
          <w:spacing w:val="20"/>
          <w:sz w:val="36"/>
          <w:szCs w:val="36"/>
          <w:highlight w:val="none"/>
        </w:rPr>
        <w:t>_____________________</w:t>
      </w:r>
      <w:r>
        <w:rPr>
          <w:rFonts w:hint="eastAsia" w:ascii="仿宋" w:hAnsi="仿宋" w:eastAsia="仿宋"/>
          <w:b/>
          <w:color w:val="auto"/>
          <w:spacing w:val="20"/>
          <w:sz w:val="36"/>
          <w:szCs w:val="36"/>
          <w:highlight w:val="none"/>
        </w:rPr>
        <w:t>）</w:t>
      </w:r>
    </w:p>
    <w:p w14:paraId="59BBEF9D">
      <w:pPr>
        <w:spacing w:line="360" w:lineRule="auto"/>
        <w:ind w:firstLine="803" w:firstLineChars="200"/>
        <w:rPr>
          <w:rFonts w:ascii="宋体" w:hAnsi="宋体"/>
          <w:color w:val="auto"/>
          <w:sz w:val="24"/>
          <w:highlight w:val="none"/>
        </w:rPr>
      </w:pPr>
      <w:r>
        <w:rPr>
          <w:rFonts w:hint="eastAsia" w:ascii="仿宋" w:hAnsi="仿宋" w:eastAsia="仿宋"/>
          <w:b/>
          <w:color w:val="auto"/>
          <w:spacing w:val="20"/>
          <w:sz w:val="36"/>
          <w:szCs w:val="36"/>
          <w:highlight w:val="none"/>
        </w:rPr>
        <w:t>（项目编号</w:t>
      </w:r>
      <w:r>
        <w:rPr>
          <w:rFonts w:ascii="仿宋" w:hAnsi="仿宋" w:eastAsia="仿宋"/>
          <w:b/>
          <w:color w:val="auto"/>
          <w:spacing w:val="20"/>
          <w:sz w:val="36"/>
          <w:szCs w:val="36"/>
          <w:highlight w:val="none"/>
        </w:rPr>
        <w:t>:______________________</w:t>
      </w:r>
      <w:r>
        <w:rPr>
          <w:rFonts w:hint="eastAsia" w:ascii="仿宋" w:hAnsi="仿宋" w:eastAsia="仿宋"/>
          <w:b/>
          <w:color w:val="auto"/>
          <w:spacing w:val="20"/>
          <w:sz w:val="36"/>
          <w:szCs w:val="36"/>
          <w:highlight w:val="none"/>
        </w:rPr>
        <w:t>）</w:t>
      </w:r>
    </w:p>
    <w:p w14:paraId="4EDFCEE4">
      <w:pPr>
        <w:spacing w:line="360" w:lineRule="auto"/>
        <w:rPr>
          <w:rFonts w:ascii="宋体" w:hAnsi="宋体"/>
          <w:color w:val="auto"/>
          <w:sz w:val="24"/>
          <w:highlight w:val="none"/>
        </w:rPr>
      </w:pPr>
    </w:p>
    <w:p w14:paraId="45813F03">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参</w:t>
      </w:r>
    </w:p>
    <w:p w14:paraId="12F23728">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选</w:t>
      </w:r>
    </w:p>
    <w:p w14:paraId="5708420C">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文</w:t>
      </w:r>
    </w:p>
    <w:p w14:paraId="5B4F086C">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件</w:t>
      </w:r>
    </w:p>
    <w:p w14:paraId="3401F241">
      <w:pPr>
        <w:pStyle w:val="82"/>
        <w:spacing w:before="156"/>
        <w:ind w:firstLine="350"/>
        <w:rPr>
          <w:color w:val="auto"/>
          <w:highlight w:val="none"/>
        </w:rPr>
      </w:pPr>
    </w:p>
    <w:p w14:paraId="32B0C379">
      <w:pPr>
        <w:spacing w:line="360" w:lineRule="auto"/>
        <w:rPr>
          <w:rFonts w:ascii="宋体" w:hAnsi="宋体"/>
          <w:color w:val="auto"/>
          <w:sz w:val="24"/>
          <w:highlight w:val="none"/>
        </w:rPr>
      </w:pPr>
    </w:p>
    <w:p w14:paraId="7A5AA425">
      <w:pPr>
        <w:spacing w:line="360" w:lineRule="auto"/>
        <w:ind w:firstLine="148" w:firstLineChars="49"/>
        <w:rPr>
          <w:rFonts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12ED5038">
      <w:pPr>
        <w:spacing w:line="360" w:lineRule="auto"/>
        <w:rPr>
          <w:rFonts w:ascii="宋体" w:hAnsi="宋体"/>
          <w:b/>
          <w:color w:val="auto"/>
          <w:sz w:val="30"/>
          <w:szCs w:val="30"/>
          <w:highlight w:val="none"/>
        </w:rPr>
      </w:pPr>
    </w:p>
    <w:p w14:paraId="3CC0B785">
      <w:pPr>
        <w:spacing w:line="360" w:lineRule="auto"/>
        <w:ind w:firstLine="148" w:firstLineChars="49"/>
        <w:rPr>
          <w:rFonts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021D8D2A">
      <w:pPr>
        <w:pStyle w:val="82"/>
        <w:spacing w:before="156"/>
        <w:ind w:firstLine="350"/>
        <w:rPr>
          <w:color w:val="auto"/>
          <w:highlight w:val="none"/>
        </w:rPr>
      </w:pPr>
    </w:p>
    <w:p w14:paraId="503BEFA8">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01962042">
      <w:pPr>
        <w:spacing w:line="360" w:lineRule="auto"/>
        <w:rPr>
          <w:rFonts w:ascii="仿宋_GB2312" w:eastAsia="仿宋_GB2312"/>
          <w:color w:val="auto"/>
          <w:sz w:val="30"/>
          <w:szCs w:val="30"/>
          <w:highlight w:val="none"/>
        </w:rPr>
      </w:pPr>
    </w:p>
    <w:p w14:paraId="4E263F69">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5D8F2DAD">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6447EDB9">
      <w:pPr>
        <w:pStyle w:val="82"/>
        <w:spacing w:before="156"/>
        <w:ind w:firstLine="420"/>
        <w:rPr>
          <w:rFonts w:ascii="宋体" w:hAnsi="宋体"/>
          <w:color w:val="auto"/>
          <w:sz w:val="24"/>
          <w:highlight w:val="none"/>
        </w:rPr>
      </w:pPr>
      <w:r>
        <w:rPr>
          <w:rFonts w:hint="eastAsia" w:ascii="宋体" w:hAnsi="宋体"/>
          <w:color w:val="auto"/>
          <w:sz w:val="24"/>
          <w:highlight w:val="none"/>
        </w:rPr>
        <w:t>一、投标函</w:t>
      </w:r>
    </w:p>
    <w:p w14:paraId="06B757E7">
      <w:pPr>
        <w:pStyle w:val="82"/>
        <w:spacing w:before="156"/>
        <w:ind w:firstLine="420"/>
        <w:rPr>
          <w:rFonts w:ascii="宋体" w:hAnsi="宋体"/>
          <w:color w:val="auto"/>
          <w:sz w:val="24"/>
          <w:highlight w:val="none"/>
        </w:rPr>
      </w:pPr>
      <w:r>
        <w:rPr>
          <w:rFonts w:hint="eastAsia" w:ascii="宋体" w:hAnsi="宋体"/>
          <w:color w:val="auto"/>
          <w:sz w:val="24"/>
          <w:highlight w:val="none"/>
        </w:rPr>
        <w:t>二、报价表</w:t>
      </w:r>
    </w:p>
    <w:p w14:paraId="5791575C">
      <w:pPr>
        <w:pStyle w:val="82"/>
        <w:spacing w:before="156"/>
        <w:ind w:firstLine="420"/>
        <w:rPr>
          <w:rFonts w:ascii="宋体" w:hAnsi="宋体"/>
          <w:color w:val="auto"/>
          <w:sz w:val="24"/>
          <w:highlight w:val="none"/>
        </w:rPr>
      </w:pPr>
      <w:r>
        <w:rPr>
          <w:rFonts w:hint="eastAsia" w:ascii="宋体" w:hAnsi="宋体"/>
          <w:color w:val="auto"/>
          <w:sz w:val="24"/>
          <w:highlight w:val="none"/>
        </w:rPr>
        <w:t>三、响应情况表</w:t>
      </w:r>
    </w:p>
    <w:p w14:paraId="6AA9E346">
      <w:pPr>
        <w:pStyle w:val="82"/>
        <w:spacing w:before="156"/>
        <w:ind w:firstLine="420"/>
        <w:rPr>
          <w:rFonts w:ascii="宋体" w:hAnsi="宋体"/>
          <w:color w:val="auto"/>
          <w:sz w:val="24"/>
          <w:highlight w:val="none"/>
        </w:rPr>
      </w:pPr>
      <w:r>
        <w:rPr>
          <w:rFonts w:hint="eastAsia" w:ascii="宋体" w:hAnsi="宋体"/>
          <w:color w:val="auto"/>
          <w:sz w:val="24"/>
          <w:highlight w:val="none"/>
        </w:rPr>
        <w:t>四、诚信投标承诺书</w:t>
      </w:r>
    </w:p>
    <w:p w14:paraId="08D6473E">
      <w:pPr>
        <w:pStyle w:val="82"/>
        <w:spacing w:before="156"/>
        <w:ind w:firstLine="420"/>
        <w:rPr>
          <w:rFonts w:ascii="宋体" w:hAnsi="宋体"/>
          <w:color w:val="auto"/>
          <w:sz w:val="24"/>
          <w:highlight w:val="none"/>
        </w:rPr>
      </w:pPr>
      <w:r>
        <w:rPr>
          <w:rFonts w:hint="eastAsia" w:ascii="宋体" w:hAnsi="宋体"/>
          <w:color w:val="auto"/>
          <w:sz w:val="24"/>
          <w:highlight w:val="none"/>
        </w:rPr>
        <w:t>五、相关证明文件</w:t>
      </w:r>
    </w:p>
    <w:p w14:paraId="3C9DA178">
      <w:pPr>
        <w:widowControl/>
        <w:jc w:val="left"/>
        <w:rPr>
          <w:rFonts w:ascii="宋体" w:cs="宋体"/>
          <w:color w:val="auto"/>
          <w:sz w:val="24"/>
          <w:highlight w:val="none"/>
        </w:rPr>
      </w:pPr>
      <w:r>
        <w:rPr>
          <w:rFonts w:ascii="宋体" w:cs="宋体"/>
          <w:color w:val="auto"/>
          <w:sz w:val="24"/>
          <w:highlight w:val="none"/>
        </w:rPr>
        <w:br w:type="page"/>
      </w:r>
    </w:p>
    <w:p w14:paraId="6B4857C3">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bookmarkStart w:id="71" w:name="_Toc54941342"/>
      <w:bookmarkStart w:id="72" w:name="_Toc476584433"/>
      <w:r>
        <w:rPr>
          <w:rFonts w:hint="eastAsia" w:ascii="宋体" w:cs="宋体"/>
          <w:b/>
          <w:color w:val="auto"/>
          <w:kern w:val="0"/>
          <w:sz w:val="28"/>
          <w:szCs w:val="28"/>
          <w:highlight w:val="none"/>
          <w:shd w:val="clear" w:color="auto" w:fill="FFFFFF"/>
        </w:rPr>
        <w:t>一、</w:t>
      </w:r>
      <w:bookmarkEnd w:id="71"/>
      <w:bookmarkEnd w:id="72"/>
      <w:r>
        <w:rPr>
          <w:rFonts w:hint="eastAsia" w:ascii="宋体" w:cs="宋体"/>
          <w:b/>
          <w:color w:val="auto"/>
          <w:kern w:val="0"/>
          <w:sz w:val="28"/>
          <w:szCs w:val="28"/>
          <w:highlight w:val="none"/>
          <w:shd w:val="clear" w:color="auto" w:fill="FFFFFF"/>
        </w:rPr>
        <w:t>投标函</w:t>
      </w:r>
    </w:p>
    <w:p w14:paraId="0411156A">
      <w:pPr>
        <w:tabs>
          <w:tab w:val="left" w:pos="5580"/>
        </w:tabs>
        <w:spacing w:before="120" w:line="360" w:lineRule="auto"/>
        <w:rPr>
          <w:rFonts w:ascii="宋体" w:hAnsi="宋体"/>
          <w:color w:val="auto"/>
          <w:szCs w:val="21"/>
          <w:highlight w:val="none"/>
        </w:rPr>
      </w:pPr>
    </w:p>
    <w:p w14:paraId="5F000988">
      <w:pPr>
        <w:tabs>
          <w:tab w:val="left" w:pos="5580"/>
        </w:tabs>
        <w:spacing w:before="120" w:line="360" w:lineRule="auto"/>
        <w:rPr>
          <w:rFonts w:hint="eastAsia" w:ascii="宋体" w:hAnsi="宋体" w:eastAsia="宋体"/>
          <w:color w:val="auto"/>
          <w:szCs w:val="21"/>
          <w:highlight w:val="none"/>
          <w:u w:val="single"/>
          <w:lang w:eastAsia="zh-CN"/>
        </w:rPr>
      </w:pPr>
      <w:r>
        <w:rPr>
          <w:rFonts w:hint="eastAsia" w:ascii="宋体" w:hAnsi="宋体"/>
          <w:color w:val="auto"/>
          <w:szCs w:val="21"/>
          <w:highlight w:val="none"/>
        </w:rPr>
        <w:t>致：</w:t>
      </w:r>
      <w:r>
        <w:rPr>
          <w:rFonts w:hint="eastAsia" w:ascii="宋体" w:hAnsi="宋体"/>
          <w:color w:val="auto"/>
          <w:szCs w:val="21"/>
          <w:highlight w:val="none"/>
          <w:u w:val="single"/>
          <w:lang w:eastAsia="zh-CN"/>
        </w:rPr>
        <w:t>安庆市交通控股集团有限公司</w:t>
      </w:r>
    </w:p>
    <w:p w14:paraId="74EE748D">
      <w:pPr>
        <w:tabs>
          <w:tab w:val="left" w:pos="5580"/>
        </w:tabs>
        <w:spacing w:line="360" w:lineRule="auto"/>
        <w:ind w:firstLine="420" w:firstLineChars="200"/>
        <w:rPr>
          <w:rFonts w:ascii="宋体" w:hAnsi="宋体" w:cs="Courier New"/>
          <w:color w:val="auto"/>
          <w:szCs w:val="21"/>
          <w:highlight w:val="none"/>
        </w:rPr>
      </w:pPr>
      <w:r>
        <w:rPr>
          <w:rFonts w:ascii="宋体" w:hAnsi="宋体" w:cs="Courier New"/>
          <w:color w:val="auto"/>
          <w:szCs w:val="21"/>
          <w:highlight w:val="none"/>
        </w:rPr>
        <w:t>1、</w:t>
      </w:r>
      <w:r>
        <w:rPr>
          <w:rFonts w:hint="eastAsia" w:ascii="宋体" w:hAnsi="宋体" w:cs="Courier New"/>
          <w:color w:val="auto"/>
          <w:szCs w:val="21"/>
          <w:highlight w:val="none"/>
        </w:rPr>
        <w:t>根据贵方比选公告，我方决定参加贵方组织的</w:t>
      </w:r>
      <w:r>
        <w:rPr>
          <w:rFonts w:hint="eastAsia" w:ascii="宋体" w:hAnsi="宋体" w:cs="Courier New"/>
          <w:color w:val="auto"/>
          <w:szCs w:val="21"/>
          <w:highlight w:val="none"/>
          <w:u w:val="single"/>
          <w:lang w:val="en-US" w:eastAsia="zh-CN"/>
        </w:rPr>
        <w:t>集团公司（含安通高速公司）及下属子公司已完工（含即将完工）项目合同履约专项审计</w:t>
      </w:r>
      <w:r>
        <w:rPr>
          <w:rFonts w:hint="eastAsia" w:ascii="宋体" w:hAnsi="宋体" w:cs="Courier New"/>
          <w:color w:val="auto"/>
          <w:szCs w:val="21"/>
          <w:highlight w:val="none"/>
        </w:rPr>
        <w:t>的比选活动。我方授</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(姓名和职务)代表我方</w:t>
      </w:r>
      <w:r>
        <w:rPr>
          <w:rFonts w:hint="eastAsia" w:ascii="宋体" w:hAnsi="宋体" w:cs="Courier New"/>
          <w:color w:val="auto"/>
          <w:szCs w:val="21"/>
          <w:highlight w:val="none"/>
          <w:u w:val="single"/>
        </w:rPr>
        <w:t xml:space="preserve">                 </w:t>
      </w:r>
      <w:r>
        <w:rPr>
          <w:rFonts w:hint="eastAsia" w:ascii="宋体" w:hAnsi="宋体" w:cs="Courier New"/>
          <w:color w:val="auto"/>
          <w:szCs w:val="21"/>
          <w:highlight w:val="none"/>
        </w:rPr>
        <w:t>（参选人的名称）全权处理本项目投标的有关事宜。</w:t>
      </w:r>
    </w:p>
    <w:p w14:paraId="2F5AC074">
      <w:pPr>
        <w:tabs>
          <w:tab w:val="left" w:pos="5580"/>
        </w:tabs>
        <w:spacing w:line="360" w:lineRule="auto"/>
        <w:ind w:firstLine="420" w:firstLineChars="200"/>
        <w:rPr>
          <w:rFonts w:hAnsi="宋体" w:cs="宋体"/>
          <w:color w:val="auto"/>
          <w:highlight w:val="none"/>
          <w:u w:val="single"/>
        </w:rPr>
      </w:pPr>
      <w:r>
        <w:rPr>
          <w:rFonts w:hint="eastAsia" w:ascii="宋体" w:hAnsi="宋体" w:cs="Courier New"/>
          <w:color w:val="auto"/>
          <w:szCs w:val="21"/>
          <w:highlight w:val="none"/>
        </w:rPr>
        <w:t>2、我方充分了解并完全响应比选文件的全部内容，愿意按照比选文件规定的各项要求，向采购人提供所需的货物和服务，</w:t>
      </w:r>
      <w:r>
        <w:rPr>
          <w:rFonts w:hint="eastAsia" w:ascii="宋体" w:hAnsi="宋体" w:cs="Courier New"/>
          <w:b/>
          <w:bCs/>
          <w:color w:val="auto"/>
          <w:szCs w:val="21"/>
          <w:highlight w:val="none"/>
        </w:rPr>
        <w:t>投标报价（总价）为人民币（大写）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u w:val="single"/>
        </w:rPr>
        <w:t xml:space="preserve">  </w:t>
      </w:r>
      <w:r>
        <w:rPr>
          <w:rFonts w:hint="eastAsia" w:ascii="宋体" w:hAnsi="宋体" w:cs="Courier New"/>
          <w:b/>
          <w:bCs/>
          <w:color w:val="auto"/>
          <w:szCs w:val="21"/>
          <w:highlight w:val="none"/>
        </w:rPr>
        <w:t>，(小写)</w:t>
      </w:r>
      <w:r>
        <w:rPr>
          <w:rFonts w:hint="eastAsia" w:ascii="宋体" w:hAnsi="宋体" w:cs="Courier New"/>
          <w:color w:val="auto"/>
          <w:szCs w:val="21"/>
          <w:highlight w:val="none"/>
          <w:u w:val="single"/>
        </w:rPr>
        <w:t xml:space="preserve">¥       </w:t>
      </w:r>
      <w:r>
        <w:rPr>
          <w:rFonts w:hint="eastAsia" w:ascii="宋体" w:hAnsi="宋体" w:cs="Courier New"/>
          <w:b/>
          <w:bCs/>
          <w:color w:val="auto"/>
          <w:szCs w:val="21"/>
          <w:highlight w:val="none"/>
        </w:rPr>
        <w:t>。</w:t>
      </w:r>
    </w:p>
    <w:p w14:paraId="36ED74E1">
      <w:pPr>
        <w:tabs>
          <w:tab w:val="left" w:pos="5580"/>
        </w:tabs>
        <w:spacing w:line="360" w:lineRule="auto"/>
        <w:ind w:firstLine="420" w:firstLineChars="200"/>
        <w:rPr>
          <w:rFonts w:ascii="宋体" w:hAnsi="宋体" w:cs="Courier New"/>
          <w:b/>
          <w:bCs/>
          <w:color w:val="auto"/>
          <w:szCs w:val="21"/>
          <w:highlight w:val="none"/>
          <w:u w:val="single"/>
        </w:rPr>
      </w:pPr>
      <w:r>
        <w:rPr>
          <w:rFonts w:hint="eastAsia" w:ascii="宋体" w:hAnsi="宋体" w:cs="Courier New"/>
          <w:color w:val="auto"/>
          <w:szCs w:val="21"/>
          <w:highlight w:val="none"/>
        </w:rPr>
        <w:t>3、一旦我方成交，我方将严格履行合同规定的责任和义务。</w:t>
      </w:r>
    </w:p>
    <w:p w14:paraId="5466EC46">
      <w:pPr>
        <w:tabs>
          <w:tab w:val="left" w:pos="5580"/>
        </w:tabs>
        <w:spacing w:line="360" w:lineRule="auto"/>
        <w:ind w:firstLine="417" w:firstLineChars="199"/>
        <w:rPr>
          <w:rFonts w:ascii="宋体" w:hAnsi="宋体" w:cs="Courier New"/>
          <w:color w:val="auto"/>
          <w:szCs w:val="21"/>
          <w:highlight w:val="none"/>
        </w:rPr>
      </w:pPr>
      <w:r>
        <w:rPr>
          <w:rFonts w:hint="eastAsia" w:ascii="宋体" w:hAnsi="宋体" w:cs="Courier New"/>
          <w:color w:val="auto"/>
          <w:szCs w:val="21"/>
          <w:highlight w:val="none"/>
        </w:rPr>
        <w:t>4、我方保证按照本项目比选文件要求提交参选文件。</w:t>
      </w:r>
    </w:p>
    <w:p w14:paraId="7D505882">
      <w:pPr>
        <w:tabs>
          <w:tab w:val="left" w:pos="5580"/>
        </w:tabs>
        <w:spacing w:line="360" w:lineRule="auto"/>
        <w:ind w:firstLine="417" w:firstLineChars="199"/>
        <w:rPr>
          <w:rFonts w:ascii="宋体" w:hAnsi="宋体" w:cs="Courier New"/>
          <w:color w:val="auto"/>
          <w:szCs w:val="21"/>
          <w:highlight w:val="none"/>
        </w:rPr>
      </w:pPr>
      <w:r>
        <w:rPr>
          <w:rFonts w:hint="eastAsia" w:ascii="宋体" w:hAnsi="宋体" w:cs="Courier New"/>
          <w:color w:val="auto"/>
          <w:szCs w:val="21"/>
          <w:highlight w:val="none"/>
        </w:rPr>
        <w:t>5、我方愿意提供贵方可能另外要求的、与比选有关的文件资料，并保证我方已提供和将要提供的文件是真实的、准确的。</w:t>
      </w:r>
    </w:p>
    <w:p w14:paraId="3AD3E58A">
      <w:pPr>
        <w:pStyle w:val="31"/>
        <w:tabs>
          <w:tab w:val="left" w:pos="5580"/>
        </w:tabs>
        <w:spacing w:line="360" w:lineRule="auto"/>
        <w:ind w:firstLine="417" w:firstLineChars="199"/>
        <w:rPr>
          <w:rFonts w:hAnsi="宋体"/>
          <w:color w:val="auto"/>
          <w:highlight w:val="none"/>
        </w:rPr>
      </w:pPr>
    </w:p>
    <w:p w14:paraId="2CBE237D">
      <w:pPr>
        <w:pStyle w:val="31"/>
        <w:tabs>
          <w:tab w:val="left" w:pos="5580"/>
        </w:tabs>
        <w:spacing w:line="360" w:lineRule="auto"/>
        <w:ind w:right="360" w:firstLine="3570" w:firstLineChars="1700"/>
        <w:rPr>
          <w:rFonts w:hAnsi="宋体"/>
          <w:color w:val="auto"/>
          <w:highlight w:val="none"/>
        </w:rPr>
      </w:pPr>
    </w:p>
    <w:p w14:paraId="081D3DF5">
      <w:pPr>
        <w:pStyle w:val="31"/>
        <w:tabs>
          <w:tab w:val="left" w:pos="5580"/>
        </w:tabs>
        <w:spacing w:line="360" w:lineRule="auto"/>
        <w:ind w:right="360" w:firstLine="3570" w:firstLineChars="1700"/>
        <w:rPr>
          <w:rFonts w:hAnsi="宋体"/>
          <w:color w:val="auto"/>
          <w:highlight w:val="none"/>
        </w:rPr>
      </w:pPr>
    </w:p>
    <w:p w14:paraId="37EA7470">
      <w:pPr>
        <w:pStyle w:val="31"/>
        <w:tabs>
          <w:tab w:val="left" w:pos="5580"/>
        </w:tabs>
        <w:spacing w:line="360" w:lineRule="auto"/>
        <w:ind w:right="360" w:firstLine="3570" w:firstLineChars="1700"/>
        <w:rPr>
          <w:rFonts w:hAnsi="宋体"/>
          <w:color w:val="auto"/>
          <w:highlight w:val="none"/>
        </w:rPr>
      </w:pPr>
    </w:p>
    <w:p w14:paraId="44F3D093">
      <w:pPr>
        <w:pStyle w:val="31"/>
        <w:tabs>
          <w:tab w:val="left" w:pos="5580"/>
        </w:tabs>
        <w:spacing w:line="480" w:lineRule="auto"/>
        <w:ind w:right="360" w:firstLine="3570" w:firstLineChars="1700"/>
        <w:jc w:val="right"/>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w:t>
      </w:r>
    </w:p>
    <w:p w14:paraId="18F9F9B4">
      <w:pPr>
        <w:pStyle w:val="31"/>
        <w:tabs>
          <w:tab w:val="left" w:pos="5580"/>
        </w:tabs>
        <w:wordWrap w:val="0"/>
        <w:spacing w:line="480" w:lineRule="auto"/>
        <w:ind w:firstLine="420" w:firstLineChars="200"/>
        <w:jc w:val="center"/>
        <w:rPr>
          <w:rFonts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 xml:space="preserve">                                      </w:t>
      </w:r>
    </w:p>
    <w:p w14:paraId="1A737A53">
      <w:pPr>
        <w:pStyle w:val="31"/>
        <w:tabs>
          <w:tab w:val="left" w:pos="5580"/>
        </w:tabs>
        <w:spacing w:line="480" w:lineRule="auto"/>
        <w:ind w:firstLine="3780" w:firstLineChars="1800"/>
        <w:rPr>
          <w:rFonts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35D7B5FD">
      <w:pPr>
        <w:pStyle w:val="31"/>
        <w:tabs>
          <w:tab w:val="left" w:pos="5580"/>
        </w:tabs>
        <w:spacing w:line="480" w:lineRule="auto"/>
        <w:ind w:firstLine="3570" w:firstLineChars="1700"/>
        <w:jc w:val="right"/>
        <w:rPr>
          <w:rFonts w:hAnsi="宋体"/>
          <w:color w:val="auto"/>
          <w:highlight w:val="none"/>
        </w:rPr>
      </w:pPr>
      <w:r>
        <w:rPr>
          <w:rFonts w:hint="eastAsia" w:hAnsi="宋体"/>
          <w:color w:val="auto"/>
          <w:highlight w:val="none"/>
        </w:rPr>
        <w:t>日期：       年      月      日</w:t>
      </w:r>
    </w:p>
    <w:p w14:paraId="38133F9B">
      <w:pPr>
        <w:pStyle w:val="23"/>
        <w:rPr>
          <w:color w:val="auto"/>
          <w:highlight w:val="none"/>
        </w:rPr>
      </w:pPr>
    </w:p>
    <w:p w14:paraId="279D0A39">
      <w:pPr>
        <w:jc w:val="center"/>
        <w:rPr>
          <w:color w:val="auto"/>
          <w:highlight w:val="none"/>
        </w:rPr>
      </w:pPr>
      <w:bookmarkStart w:id="73" w:name="_Toc476584438"/>
      <w:bookmarkStart w:id="74" w:name="_Toc54941350"/>
      <w:r>
        <w:rPr>
          <w:rFonts w:hint="eastAsia" w:cs="宋体"/>
          <w:color w:val="auto"/>
          <w:highlight w:val="none"/>
        </w:rPr>
        <w:br w:type="page"/>
      </w:r>
      <w:bookmarkStart w:id="75" w:name="_Toc25208"/>
      <w:r>
        <w:rPr>
          <w:rFonts w:hint="eastAsia" w:ascii="宋体" w:cs="宋体"/>
          <w:b/>
          <w:color w:val="auto"/>
          <w:kern w:val="0"/>
          <w:sz w:val="28"/>
          <w:szCs w:val="28"/>
          <w:highlight w:val="none"/>
          <w:shd w:val="clear" w:color="auto" w:fill="FFFFFF"/>
        </w:rPr>
        <w:t>二、报价表</w:t>
      </w:r>
    </w:p>
    <w:p w14:paraId="079E09FB">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A88D6D0">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6"/>
        <w:gridCol w:w="7588"/>
      </w:tblGrid>
      <w:tr w14:paraId="7CFBF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exact"/>
          <w:jc w:val="center"/>
        </w:trPr>
        <w:tc>
          <w:tcPr>
            <w:tcW w:w="758" w:type="pct"/>
            <w:vMerge w:val="restart"/>
            <w:vAlign w:val="center"/>
          </w:tcPr>
          <w:p w14:paraId="312AE5CD">
            <w:pPr>
              <w:spacing w:line="400" w:lineRule="exact"/>
              <w:jc w:val="center"/>
              <w:rPr>
                <w:rFonts w:hAnsi="宋体"/>
                <w:color w:val="auto"/>
                <w:sz w:val="24"/>
                <w:szCs w:val="24"/>
                <w:highlight w:val="none"/>
              </w:rPr>
            </w:pPr>
            <w:r>
              <w:rPr>
                <w:rFonts w:hint="eastAsia" w:hAnsi="宋体"/>
                <w:color w:val="auto"/>
                <w:sz w:val="24"/>
                <w:szCs w:val="24"/>
                <w:highlight w:val="none"/>
              </w:rPr>
              <w:t>报价</w:t>
            </w:r>
          </w:p>
          <w:p w14:paraId="3C948627">
            <w:pPr>
              <w:spacing w:line="400" w:lineRule="exact"/>
              <w:jc w:val="center"/>
              <w:rPr>
                <w:color w:val="auto"/>
                <w:sz w:val="24"/>
                <w:szCs w:val="24"/>
                <w:highlight w:val="none"/>
              </w:rPr>
            </w:pPr>
            <w:r>
              <w:rPr>
                <w:rFonts w:hint="eastAsia" w:hAnsi="宋体"/>
                <w:color w:val="auto"/>
                <w:sz w:val="24"/>
                <w:szCs w:val="24"/>
                <w:highlight w:val="none"/>
              </w:rPr>
              <w:t>（总价）</w:t>
            </w:r>
          </w:p>
        </w:tc>
        <w:tc>
          <w:tcPr>
            <w:tcW w:w="4241" w:type="pct"/>
            <w:vAlign w:val="center"/>
          </w:tcPr>
          <w:p w14:paraId="7E725A00">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32339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exact"/>
          <w:jc w:val="center"/>
        </w:trPr>
        <w:tc>
          <w:tcPr>
            <w:tcW w:w="758" w:type="pct"/>
            <w:vMerge w:val="continue"/>
            <w:vAlign w:val="center"/>
          </w:tcPr>
          <w:p w14:paraId="610378B2">
            <w:pPr>
              <w:spacing w:line="400" w:lineRule="exact"/>
              <w:jc w:val="center"/>
              <w:rPr>
                <w:color w:val="auto"/>
                <w:sz w:val="24"/>
                <w:szCs w:val="24"/>
                <w:highlight w:val="none"/>
              </w:rPr>
            </w:pPr>
          </w:p>
        </w:tc>
        <w:tc>
          <w:tcPr>
            <w:tcW w:w="4241" w:type="pct"/>
            <w:vAlign w:val="center"/>
          </w:tcPr>
          <w:p w14:paraId="22DADE55">
            <w:pPr>
              <w:wordWrap w:val="0"/>
              <w:rPr>
                <w:rFonts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24AB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exact"/>
          <w:jc w:val="center"/>
        </w:trPr>
        <w:tc>
          <w:tcPr>
            <w:tcW w:w="758" w:type="pct"/>
            <w:vMerge w:val="restart"/>
            <w:vAlign w:val="center"/>
          </w:tcPr>
          <w:p w14:paraId="235D09EE">
            <w:pPr>
              <w:spacing w:line="400" w:lineRule="exact"/>
              <w:jc w:val="center"/>
              <w:rPr>
                <w:rFonts w:hint="eastAsia"/>
                <w:color w:val="auto"/>
                <w:sz w:val="24"/>
                <w:szCs w:val="24"/>
                <w:highlight w:val="none"/>
                <w:lang w:val="en-US" w:eastAsia="zh-CN"/>
              </w:rPr>
            </w:pPr>
            <w:r>
              <w:rPr>
                <w:rFonts w:hint="eastAsia"/>
                <w:color w:val="auto"/>
                <w:sz w:val="24"/>
                <w:szCs w:val="24"/>
                <w:highlight w:val="none"/>
                <w:lang w:val="en-US" w:eastAsia="zh-CN"/>
              </w:rPr>
              <w:t>各项目</w:t>
            </w:r>
          </w:p>
          <w:p w14:paraId="45CFB498">
            <w:pPr>
              <w:spacing w:line="400" w:lineRule="exact"/>
              <w:jc w:val="center"/>
              <w:rPr>
                <w:rFonts w:hint="default" w:eastAsia="宋体"/>
                <w:color w:val="auto"/>
                <w:sz w:val="24"/>
                <w:szCs w:val="24"/>
                <w:highlight w:val="none"/>
                <w:lang w:val="en-US" w:eastAsia="zh-CN"/>
              </w:rPr>
            </w:pPr>
            <w:r>
              <w:rPr>
                <w:rFonts w:hint="eastAsia"/>
                <w:color w:val="auto"/>
                <w:sz w:val="24"/>
                <w:szCs w:val="24"/>
                <w:highlight w:val="none"/>
                <w:lang w:val="en-US" w:eastAsia="zh-CN"/>
              </w:rPr>
              <w:t>单价</w:t>
            </w:r>
          </w:p>
        </w:tc>
        <w:tc>
          <w:tcPr>
            <w:tcW w:w="4241" w:type="pct"/>
            <w:vAlign w:val="center"/>
          </w:tcPr>
          <w:p w14:paraId="49006C44">
            <w:pPr>
              <w:wordWrap w:val="0"/>
              <w:rPr>
                <w:rFonts w:hint="eastAsia" w:hAnsi="宋体"/>
                <w:color w:val="auto"/>
                <w:sz w:val="24"/>
                <w:szCs w:val="24"/>
                <w:highlight w:val="none"/>
              </w:rPr>
            </w:pPr>
            <w:r>
              <w:rPr>
                <w:rFonts w:hint="default" w:hAnsi="宋体"/>
                <w:color w:val="auto"/>
                <w:sz w:val="24"/>
                <w:szCs w:val="24"/>
                <w:highlight w:val="none"/>
                <w:lang w:val="en-US" w:eastAsia="zh-CN"/>
              </w:rPr>
              <w:t>安徽安通高速公路开发有限责任公司</w:t>
            </w:r>
            <w:r>
              <w:rPr>
                <w:rFonts w:hint="eastAsia" w:hAnsi="宋体"/>
                <w:color w:val="auto"/>
                <w:sz w:val="24"/>
                <w:szCs w:val="24"/>
                <w:highlight w:val="none"/>
                <w:lang w:val="en-US" w:eastAsia="zh-CN"/>
              </w:rPr>
              <w:t>：（小写）</w:t>
            </w:r>
          </w:p>
        </w:tc>
      </w:tr>
      <w:tr w14:paraId="6E1E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exact"/>
          <w:jc w:val="center"/>
        </w:trPr>
        <w:tc>
          <w:tcPr>
            <w:tcW w:w="758" w:type="pct"/>
            <w:vMerge w:val="continue"/>
            <w:vAlign w:val="center"/>
          </w:tcPr>
          <w:p w14:paraId="563F07DE">
            <w:pPr>
              <w:spacing w:line="400" w:lineRule="exact"/>
              <w:jc w:val="center"/>
              <w:rPr>
                <w:color w:val="auto"/>
                <w:sz w:val="24"/>
                <w:szCs w:val="24"/>
                <w:highlight w:val="none"/>
              </w:rPr>
            </w:pPr>
          </w:p>
        </w:tc>
        <w:tc>
          <w:tcPr>
            <w:tcW w:w="4241" w:type="pct"/>
            <w:vAlign w:val="center"/>
          </w:tcPr>
          <w:p w14:paraId="644F4F48">
            <w:pPr>
              <w:wordWrap w:val="0"/>
              <w:rPr>
                <w:rFonts w:hint="eastAsia" w:hAnsi="宋体"/>
                <w:color w:val="auto"/>
                <w:sz w:val="24"/>
                <w:szCs w:val="24"/>
                <w:highlight w:val="none"/>
              </w:rPr>
            </w:pPr>
            <w:r>
              <w:rPr>
                <w:rFonts w:hint="default" w:hAnsi="宋体"/>
                <w:color w:val="auto"/>
                <w:sz w:val="24"/>
                <w:szCs w:val="24"/>
                <w:highlight w:val="none"/>
                <w:lang w:val="en-US" w:eastAsia="zh-CN"/>
              </w:rPr>
              <w:t>安通建设集团有限公司</w:t>
            </w:r>
            <w:r>
              <w:rPr>
                <w:rFonts w:hint="eastAsia" w:hAnsi="宋体"/>
                <w:color w:val="auto"/>
                <w:sz w:val="24"/>
                <w:szCs w:val="24"/>
                <w:highlight w:val="none"/>
                <w:lang w:val="en-US" w:eastAsia="zh-CN"/>
              </w:rPr>
              <w:t>：（小写）</w:t>
            </w:r>
          </w:p>
        </w:tc>
      </w:tr>
      <w:tr w14:paraId="0C066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exact"/>
          <w:jc w:val="center"/>
        </w:trPr>
        <w:tc>
          <w:tcPr>
            <w:tcW w:w="758" w:type="pct"/>
            <w:vMerge w:val="continue"/>
            <w:vAlign w:val="center"/>
          </w:tcPr>
          <w:p w14:paraId="482FBC29">
            <w:pPr>
              <w:spacing w:line="400" w:lineRule="exact"/>
              <w:jc w:val="center"/>
              <w:rPr>
                <w:color w:val="auto"/>
                <w:sz w:val="24"/>
                <w:szCs w:val="24"/>
                <w:highlight w:val="none"/>
              </w:rPr>
            </w:pPr>
          </w:p>
        </w:tc>
        <w:tc>
          <w:tcPr>
            <w:tcW w:w="4241" w:type="pct"/>
            <w:vAlign w:val="center"/>
          </w:tcPr>
          <w:p w14:paraId="1F17E7EB">
            <w:pPr>
              <w:wordWrap w:val="0"/>
              <w:rPr>
                <w:rFonts w:hint="eastAsia" w:hAnsi="宋体"/>
                <w:color w:val="auto"/>
                <w:sz w:val="24"/>
                <w:szCs w:val="24"/>
                <w:highlight w:val="none"/>
              </w:rPr>
            </w:pPr>
            <w:r>
              <w:rPr>
                <w:rFonts w:hint="default" w:hAnsi="宋体"/>
                <w:color w:val="auto"/>
                <w:sz w:val="24"/>
                <w:szCs w:val="24"/>
                <w:highlight w:val="none"/>
                <w:lang w:val="en-US" w:eastAsia="zh-CN"/>
              </w:rPr>
              <w:t>安庆市安汇新能源科技有限公司</w:t>
            </w:r>
            <w:r>
              <w:rPr>
                <w:rFonts w:hint="eastAsia" w:hAnsi="宋体"/>
                <w:color w:val="auto"/>
                <w:sz w:val="24"/>
                <w:szCs w:val="24"/>
                <w:highlight w:val="none"/>
                <w:lang w:val="en-US" w:eastAsia="zh-CN"/>
              </w:rPr>
              <w:t>：（小写）</w:t>
            </w:r>
          </w:p>
        </w:tc>
      </w:tr>
      <w:tr w14:paraId="2923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exact"/>
          <w:jc w:val="center"/>
        </w:trPr>
        <w:tc>
          <w:tcPr>
            <w:tcW w:w="758" w:type="pct"/>
            <w:vMerge w:val="continue"/>
            <w:vAlign w:val="center"/>
          </w:tcPr>
          <w:p w14:paraId="2AF78DC6">
            <w:pPr>
              <w:spacing w:line="400" w:lineRule="exact"/>
              <w:jc w:val="center"/>
              <w:rPr>
                <w:color w:val="auto"/>
                <w:sz w:val="24"/>
                <w:szCs w:val="24"/>
                <w:highlight w:val="none"/>
              </w:rPr>
            </w:pPr>
          </w:p>
        </w:tc>
        <w:tc>
          <w:tcPr>
            <w:tcW w:w="4241" w:type="pct"/>
            <w:vAlign w:val="center"/>
          </w:tcPr>
          <w:p w14:paraId="66877E6E">
            <w:pPr>
              <w:wordWrap w:val="0"/>
              <w:rPr>
                <w:rFonts w:hint="eastAsia" w:hAnsi="宋体"/>
                <w:color w:val="auto"/>
                <w:sz w:val="24"/>
                <w:szCs w:val="24"/>
                <w:highlight w:val="none"/>
              </w:rPr>
            </w:pPr>
            <w:r>
              <w:rPr>
                <w:rFonts w:hint="default" w:hAnsi="宋体"/>
                <w:color w:val="auto"/>
                <w:sz w:val="24"/>
                <w:szCs w:val="24"/>
                <w:highlight w:val="none"/>
                <w:lang w:val="en-US" w:eastAsia="zh-CN"/>
              </w:rPr>
              <w:t>安庆市安汇港务有限公司</w:t>
            </w:r>
            <w:r>
              <w:rPr>
                <w:rFonts w:hint="eastAsia" w:hAnsi="宋体"/>
                <w:color w:val="auto"/>
                <w:sz w:val="24"/>
                <w:szCs w:val="24"/>
                <w:highlight w:val="none"/>
                <w:lang w:val="en-US" w:eastAsia="zh-CN"/>
              </w:rPr>
              <w:t>：（小写）</w:t>
            </w:r>
          </w:p>
        </w:tc>
      </w:tr>
      <w:tr w14:paraId="31B7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exact"/>
          <w:jc w:val="center"/>
        </w:trPr>
        <w:tc>
          <w:tcPr>
            <w:tcW w:w="758" w:type="pct"/>
            <w:vMerge w:val="continue"/>
            <w:vAlign w:val="center"/>
          </w:tcPr>
          <w:p w14:paraId="3A6076E6">
            <w:pPr>
              <w:spacing w:line="400" w:lineRule="exact"/>
              <w:jc w:val="center"/>
              <w:rPr>
                <w:color w:val="auto"/>
                <w:sz w:val="24"/>
                <w:szCs w:val="24"/>
                <w:highlight w:val="none"/>
              </w:rPr>
            </w:pPr>
          </w:p>
        </w:tc>
        <w:tc>
          <w:tcPr>
            <w:tcW w:w="4241" w:type="pct"/>
            <w:vAlign w:val="center"/>
          </w:tcPr>
          <w:p w14:paraId="03857B7C">
            <w:pPr>
              <w:wordWrap w:val="0"/>
              <w:rPr>
                <w:rFonts w:hint="eastAsia" w:hAnsi="宋体"/>
                <w:color w:val="auto"/>
                <w:sz w:val="24"/>
                <w:szCs w:val="24"/>
                <w:highlight w:val="none"/>
              </w:rPr>
            </w:pPr>
            <w:r>
              <w:rPr>
                <w:rFonts w:hint="default" w:hAnsi="宋体"/>
                <w:color w:val="auto"/>
                <w:sz w:val="24"/>
                <w:szCs w:val="24"/>
                <w:highlight w:val="none"/>
                <w:lang w:val="en-US" w:eastAsia="zh-CN"/>
              </w:rPr>
              <w:t>安庆市通源港务有限公司</w:t>
            </w:r>
            <w:r>
              <w:rPr>
                <w:rFonts w:hint="eastAsia" w:hAnsi="宋体"/>
                <w:color w:val="auto"/>
                <w:sz w:val="24"/>
                <w:szCs w:val="24"/>
                <w:highlight w:val="none"/>
                <w:lang w:val="en-US" w:eastAsia="zh-CN"/>
              </w:rPr>
              <w:t>：（小写）</w:t>
            </w:r>
          </w:p>
        </w:tc>
      </w:tr>
      <w:tr w14:paraId="1E4A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vAlign w:val="center"/>
          </w:tcPr>
          <w:p w14:paraId="7E262B7A">
            <w:pPr>
              <w:spacing w:line="400" w:lineRule="exact"/>
              <w:rPr>
                <w:rFonts w:hAnsi="宋体"/>
                <w:color w:val="auto"/>
                <w:sz w:val="24"/>
                <w:szCs w:val="24"/>
                <w:highlight w:val="none"/>
              </w:rPr>
            </w:pPr>
            <w:r>
              <w:rPr>
                <w:rFonts w:hint="eastAsia" w:hAnsi="宋体"/>
                <w:color w:val="auto"/>
                <w:sz w:val="24"/>
                <w:szCs w:val="24"/>
                <w:highlight w:val="none"/>
              </w:rPr>
              <w:t>备注：</w:t>
            </w:r>
          </w:p>
          <w:p w14:paraId="7D2FBFEC">
            <w:pPr>
              <w:spacing w:line="400" w:lineRule="exac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、报价最多保留到小数点后两位，小数点后第三位“四舍五入”。</w:t>
            </w:r>
          </w:p>
        </w:tc>
      </w:tr>
    </w:tbl>
    <w:p w14:paraId="45E2A620">
      <w:pPr>
        <w:spacing w:line="360" w:lineRule="auto"/>
        <w:rPr>
          <w:rFonts w:ascii="宋体" w:hAnsi="宋体"/>
          <w:b/>
          <w:color w:val="auto"/>
          <w:szCs w:val="21"/>
          <w:highlight w:val="none"/>
        </w:rPr>
      </w:pPr>
    </w:p>
    <w:p w14:paraId="5F7A95FD">
      <w:pPr>
        <w:spacing w:line="360" w:lineRule="auto"/>
        <w:rPr>
          <w:rFonts w:ascii="宋体" w:hAnsi="宋体"/>
          <w:b/>
          <w:color w:val="auto"/>
          <w:szCs w:val="21"/>
          <w:highlight w:val="none"/>
        </w:rPr>
      </w:pPr>
      <w:r>
        <w:rPr>
          <w:rFonts w:hint="eastAsia" w:ascii="宋体" w:hAnsi="宋体"/>
          <w:b/>
          <w:color w:val="auto"/>
          <w:szCs w:val="21"/>
          <w:highlight w:val="none"/>
        </w:rPr>
        <w:t>（此表须法定代表人签字或盖章，并加盖参选人公章）</w:t>
      </w:r>
    </w:p>
    <w:p w14:paraId="7C7DA5D7">
      <w:pPr>
        <w:spacing w:line="360" w:lineRule="auto"/>
        <w:rPr>
          <w:rFonts w:ascii="宋体" w:hAnsi="宋体"/>
          <w:b/>
          <w:color w:val="auto"/>
          <w:szCs w:val="21"/>
          <w:highlight w:val="none"/>
        </w:rPr>
      </w:pPr>
    </w:p>
    <w:p w14:paraId="714F3B76">
      <w:pPr>
        <w:spacing w:line="360" w:lineRule="auto"/>
        <w:ind w:firstLine="3465" w:firstLineChars="1650"/>
        <w:rPr>
          <w:rFonts w:ascii="宋体"/>
          <w:color w:val="auto"/>
          <w:szCs w:val="21"/>
          <w:highlight w:val="none"/>
        </w:rPr>
      </w:pPr>
      <w:r>
        <w:rPr>
          <w:rFonts w:hint="eastAsia" w:hAnsi="宋体"/>
          <w:color w:val="auto"/>
          <w:highlight w:val="none"/>
        </w:rPr>
        <w:t>参选人</w:t>
      </w:r>
      <w:r>
        <w:rPr>
          <w:rFonts w:hint="eastAsia" w:ascii="宋体" w:hAnsi="宋体"/>
          <w:color w:val="auto"/>
          <w:szCs w:val="21"/>
          <w:highlight w:val="none"/>
        </w:rPr>
        <w:t>：</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060FB3DE">
      <w:pPr>
        <w:spacing w:line="360" w:lineRule="auto"/>
        <w:ind w:firstLine="3465" w:firstLineChars="1650"/>
        <w:rPr>
          <w:rFonts w:ascii="宋体" w:hAnsi="宋体"/>
          <w:color w:val="auto"/>
          <w:szCs w:val="21"/>
          <w:highlight w:val="none"/>
        </w:rPr>
      </w:pPr>
    </w:p>
    <w:p w14:paraId="3FE47272">
      <w:pPr>
        <w:spacing w:line="360" w:lineRule="auto"/>
        <w:ind w:firstLine="3465" w:firstLineChars="1650"/>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（签字或签章）</w:t>
      </w:r>
    </w:p>
    <w:p w14:paraId="5EEC9E86">
      <w:pPr>
        <w:spacing w:line="360" w:lineRule="auto"/>
        <w:ind w:firstLine="3570" w:firstLineChars="1700"/>
        <w:rPr>
          <w:color w:val="auto"/>
          <w:szCs w:val="21"/>
          <w:highlight w:val="none"/>
        </w:rPr>
      </w:pPr>
    </w:p>
    <w:p w14:paraId="241FFBF3">
      <w:pPr>
        <w:spacing w:line="360" w:lineRule="auto"/>
        <w:ind w:firstLine="3570" w:firstLineChars="1700"/>
        <w:rPr>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日</w:t>
      </w:r>
    </w:p>
    <w:bookmarkEnd w:id="75"/>
    <w:p w14:paraId="56EB840A">
      <w:pPr>
        <w:jc w:val="center"/>
        <w:rPr>
          <w:rFonts w:ascii="宋体" w:hAnsi="宋体" w:cs="宋体"/>
          <w:b/>
          <w:color w:val="auto"/>
          <w:kern w:val="0"/>
          <w:sz w:val="24"/>
          <w:highlight w:val="none"/>
        </w:rPr>
      </w:pPr>
      <w:r>
        <w:rPr>
          <w:rFonts w:hint="eastAsia" w:cs="宋体"/>
          <w:color w:val="auto"/>
          <w:highlight w:val="none"/>
        </w:rPr>
        <w:br w:type="page"/>
      </w:r>
      <w:bookmarkStart w:id="76" w:name="_Toc54941345"/>
      <w:r>
        <w:rPr>
          <w:rFonts w:hint="eastAsia" w:cs="宋体"/>
          <w:color w:val="auto"/>
          <w:kern w:val="0"/>
          <w:sz w:val="28"/>
          <w:szCs w:val="28"/>
          <w:highlight w:val="none"/>
        </w:rPr>
        <w:t>三、</w:t>
      </w:r>
      <w:bookmarkEnd w:id="76"/>
      <w:r>
        <w:rPr>
          <w:rFonts w:hint="eastAsia" w:ascii="宋体" w:cs="宋体"/>
          <w:b/>
          <w:color w:val="auto"/>
          <w:kern w:val="0"/>
          <w:sz w:val="28"/>
          <w:szCs w:val="28"/>
          <w:highlight w:val="none"/>
          <w:shd w:val="clear" w:color="auto" w:fill="FFFFFF"/>
        </w:rPr>
        <w:t>响应情况表</w:t>
      </w:r>
    </w:p>
    <w:p w14:paraId="3CC27C3A">
      <w:pPr>
        <w:spacing w:line="360" w:lineRule="auto"/>
        <w:jc w:val="center"/>
        <w:rPr>
          <w:rFonts w:ascii="宋体" w:hAnsi="宋体" w:cs="宋体"/>
          <w:color w:val="auto"/>
          <w:szCs w:val="21"/>
          <w:highlight w:val="none"/>
        </w:rPr>
      </w:pPr>
    </w:p>
    <w:p w14:paraId="5FEA709C">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26244AD1">
      <w:pPr>
        <w:spacing w:line="360" w:lineRule="auto"/>
        <w:rPr>
          <w:rFonts w:ascii="宋体" w:hAnsi="宋体" w:cs="宋体"/>
          <w:color w:val="auto"/>
          <w:szCs w:val="21"/>
          <w:highlight w:val="none"/>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66D05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vAlign w:val="center"/>
          </w:tcPr>
          <w:p w14:paraId="4D854DC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6000" w:type="dxa"/>
            <w:vAlign w:val="center"/>
          </w:tcPr>
          <w:p w14:paraId="4C5C0A49">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响应内容质量要求</w:t>
            </w:r>
          </w:p>
        </w:tc>
        <w:tc>
          <w:tcPr>
            <w:tcW w:w="2209" w:type="dxa"/>
            <w:vAlign w:val="center"/>
          </w:tcPr>
          <w:p w14:paraId="3EAFB293">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4B08F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vAlign w:val="center"/>
          </w:tcPr>
          <w:p w14:paraId="2038B632">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1</w:t>
            </w:r>
          </w:p>
        </w:tc>
        <w:tc>
          <w:tcPr>
            <w:tcW w:w="6000" w:type="dxa"/>
            <w:vAlign w:val="center"/>
          </w:tcPr>
          <w:p w14:paraId="346B45D6">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第三章需求及技术要求全部内容</w:t>
            </w:r>
          </w:p>
        </w:tc>
        <w:tc>
          <w:tcPr>
            <w:tcW w:w="2209" w:type="dxa"/>
            <w:vAlign w:val="center"/>
          </w:tcPr>
          <w:p w14:paraId="0B5E7444">
            <w:pPr>
              <w:spacing w:line="360" w:lineRule="auto"/>
              <w:jc w:val="center"/>
              <w:rPr>
                <w:rFonts w:ascii="宋体" w:hAnsi="宋体" w:cs="宋体"/>
                <w:b/>
                <w:color w:val="auto"/>
                <w:szCs w:val="21"/>
                <w:highlight w:val="none"/>
              </w:rPr>
            </w:pPr>
          </w:p>
        </w:tc>
      </w:tr>
    </w:tbl>
    <w:p w14:paraId="3B6AD11C">
      <w:pPr>
        <w:spacing w:line="360" w:lineRule="auto"/>
        <w:rPr>
          <w:rFonts w:ascii="宋体" w:hAnsi="宋体" w:cs="宋体"/>
          <w:color w:val="auto"/>
          <w:szCs w:val="21"/>
          <w:highlight w:val="none"/>
        </w:rPr>
      </w:pPr>
    </w:p>
    <w:p w14:paraId="25B160F6">
      <w:pPr>
        <w:tabs>
          <w:tab w:val="left" w:pos="1815"/>
        </w:tabs>
        <w:spacing w:line="360" w:lineRule="auto"/>
        <w:ind w:firstLine="413" w:firstLineChars="196"/>
        <w:rPr>
          <w:rFonts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1、供应商必须将自己所投货物/服务真实、准确地填入以上表格中。</w:t>
      </w:r>
    </w:p>
    <w:p w14:paraId="0E9F96A9">
      <w:pPr>
        <w:numPr>
          <w:ilvl w:val="0"/>
          <w:numId w:val="8"/>
        </w:numPr>
        <w:tabs>
          <w:tab w:val="left" w:pos="1815"/>
        </w:tabs>
        <w:spacing w:line="360" w:lineRule="auto"/>
        <w:ind w:left="1" w:firstLine="837" w:firstLineChars="399"/>
        <w:rPr>
          <w:rFonts w:ascii="宋体" w:hAnsi="宋体" w:cs="宋体"/>
          <w:color w:val="auto"/>
          <w:szCs w:val="21"/>
          <w:highlight w:val="none"/>
        </w:rPr>
      </w:pPr>
      <w:r>
        <w:rPr>
          <w:rFonts w:hint="eastAsia" w:ascii="宋体" w:hAnsi="宋体" w:cs="宋体"/>
          <w:color w:val="auto"/>
          <w:szCs w:val="21"/>
          <w:highlight w:val="none"/>
        </w:rPr>
        <w:t>供应商必须根据自己所投货物/服务与比选文件技术参数要求的差异情况，实事求是地填写“响应情况”（优于、满足、不满足）。</w:t>
      </w:r>
    </w:p>
    <w:p w14:paraId="6AE15BDA">
      <w:pPr>
        <w:spacing w:line="360" w:lineRule="auto"/>
        <w:ind w:firstLine="3561" w:firstLineChars="1696"/>
        <w:rPr>
          <w:rFonts w:ascii="宋体" w:cs="宋体"/>
          <w:color w:val="auto"/>
          <w:szCs w:val="21"/>
          <w:highlight w:val="none"/>
        </w:rPr>
      </w:pPr>
      <w:r>
        <w:rPr>
          <w:rFonts w:hint="eastAsia" w:hAnsi="宋体"/>
          <w:color w:val="auto"/>
          <w:highlight w:val="none"/>
        </w:rPr>
        <w:t>参选人</w:t>
      </w:r>
      <w:r>
        <w:rPr>
          <w:rFonts w:hint="eastAsia" w:ascii="宋体" w:hAnsi="宋体" w:cs="宋体"/>
          <w:color w:val="auto"/>
          <w:szCs w:val="21"/>
          <w:highlight w:val="none"/>
        </w:rPr>
        <w:t>：</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58CE7326">
      <w:pPr>
        <w:spacing w:line="360" w:lineRule="auto"/>
        <w:ind w:firstLine="3561" w:firstLineChars="1696"/>
        <w:rPr>
          <w:rFonts w:ascii="宋体" w:cs="宋体"/>
          <w:color w:val="auto"/>
          <w:szCs w:val="21"/>
          <w:highlight w:val="none"/>
        </w:rPr>
      </w:pPr>
    </w:p>
    <w:p w14:paraId="69228A3A">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14:paraId="7286C2B1">
      <w:pPr>
        <w:spacing w:line="360" w:lineRule="auto"/>
        <w:ind w:firstLine="3570" w:firstLineChars="1700"/>
        <w:rPr>
          <w:rFonts w:ascii="宋体" w:cs="宋体"/>
          <w:color w:val="auto"/>
          <w:szCs w:val="21"/>
          <w:highlight w:val="none"/>
        </w:rPr>
      </w:pPr>
    </w:p>
    <w:p w14:paraId="6493D8AE">
      <w:pPr>
        <w:spacing w:line="360" w:lineRule="auto"/>
        <w:ind w:firstLine="3570" w:firstLineChars="1700"/>
        <w:rPr>
          <w:color w:val="auto"/>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r>
        <w:rPr>
          <w:color w:val="auto"/>
          <w:highlight w:val="none"/>
        </w:rPr>
        <w:br w:type="page"/>
      </w:r>
    </w:p>
    <w:p w14:paraId="5B63352E">
      <w:pPr>
        <w:pStyle w:val="82"/>
        <w:spacing w:before="156"/>
        <w:ind w:firstLine="350"/>
        <w:rPr>
          <w:color w:val="auto"/>
          <w:highlight w:val="none"/>
        </w:rPr>
      </w:pPr>
    </w:p>
    <w:p w14:paraId="1E9BE79D">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四、诚信投标承诺书</w:t>
      </w:r>
    </w:p>
    <w:p w14:paraId="7F535967">
      <w:pPr>
        <w:rPr>
          <w:rFonts w:ascii="仿宋" w:hAnsi="仿宋" w:eastAsia="仿宋" w:cs="仿宋"/>
          <w:b/>
          <w:bCs/>
          <w:color w:val="auto"/>
          <w:sz w:val="24"/>
          <w:szCs w:val="24"/>
          <w:highlight w:val="none"/>
        </w:rPr>
      </w:pPr>
    </w:p>
    <w:p w14:paraId="4E527713">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本人以企业法定代表人（或个体工商户经营者）的身份郑重承诺：</w:t>
      </w:r>
    </w:p>
    <w:p w14:paraId="55F281C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2BAA6EDF">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77B3A95F">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44762E09">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43BF821B">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33A2878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6878FD5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6374B1DA">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1D396C62">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1C8A5F7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316E9028">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405D842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480811AE">
      <w:pP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6757DE96">
      <w:pPr>
        <w:rPr>
          <w:rFonts w:ascii="仿宋" w:hAnsi="仿宋" w:eastAsia="仿宋" w:cs="仿宋"/>
          <w:b/>
          <w:bCs/>
          <w:color w:val="auto"/>
          <w:sz w:val="22"/>
          <w:szCs w:val="22"/>
          <w:highlight w:val="none"/>
        </w:rPr>
      </w:pPr>
    </w:p>
    <w:p w14:paraId="638C01A3">
      <w:pP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429AD9A3">
      <w:pPr>
        <w:jc w:val="right"/>
        <w:rPr>
          <w:rFonts w:ascii="仿宋" w:hAnsi="仿宋" w:eastAsia="仿宋" w:cs="仿宋"/>
          <w:b/>
          <w:bCs/>
          <w:color w:val="auto"/>
          <w:sz w:val="24"/>
          <w:szCs w:val="24"/>
          <w:highlight w:val="none"/>
        </w:rPr>
      </w:pPr>
    </w:p>
    <w:p w14:paraId="3DF322EB">
      <w:pPr>
        <w:jc w:val="right"/>
        <w:rPr>
          <w:rFonts w:ascii="仿宋" w:hAnsi="仿宋" w:eastAsia="仿宋" w:cs="仿宋"/>
          <w:b/>
          <w:bCs/>
          <w:color w:val="auto"/>
          <w:sz w:val="24"/>
          <w:szCs w:val="24"/>
          <w:highlight w:val="none"/>
        </w:rPr>
      </w:pPr>
    </w:p>
    <w:p w14:paraId="416AFB4D">
      <w:pPr>
        <w:ind w:right="480"/>
        <w:jc w:val="right"/>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5D653D77">
      <w:pP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br w:type="page"/>
      </w:r>
    </w:p>
    <w:bookmarkEnd w:id="73"/>
    <w:bookmarkEnd w:id="74"/>
    <w:p w14:paraId="08DB4571">
      <w:pPr>
        <w:keepNext/>
        <w:keepLines/>
        <w:wordWrap w:val="0"/>
        <w:autoSpaceDE w:val="0"/>
        <w:autoSpaceDN w:val="0"/>
        <w:adjustRightInd w:val="0"/>
        <w:spacing w:line="440" w:lineRule="exact"/>
        <w:jc w:val="center"/>
        <w:outlineLvl w:val="2"/>
        <w:rPr>
          <w:rFonts w:ascii="宋体" w:cs="宋体"/>
          <w:b/>
          <w:color w:val="auto"/>
          <w:kern w:val="0"/>
          <w:sz w:val="28"/>
          <w:szCs w:val="28"/>
          <w:highlight w:val="none"/>
          <w:shd w:val="clear" w:color="auto" w:fill="FFFFFF"/>
        </w:rPr>
      </w:pPr>
      <w:r>
        <w:rPr>
          <w:rFonts w:hint="eastAsia" w:ascii="宋体" w:cs="宋体"/>
          <w:b/>
          <w:color w:val="auto"/>
          <w:kern w:val="0"/>
          <w:sz w:val="28"/>
          <w:szCs w:val="28"/>
          <w:highlight w:val="none"/>
          <w:shd w:val="clear" w:color="auto" w:fill="FFFFFF"/>
        </w:rPr>
        <w:t>五、相关证明文件</w:t>
      </w:r>
    </w:p>
    <w:p w14:paraId="7359759F">
      <w:pPr>
        <w:spacing w:line="360" w:lineRule="auto"/>
        <w:ind w:firstLine="420" w:firstLineChars="200"/>
        <w:rPr>
          <w:rFonts w:ascii="宋体" w:hAnsi="宋体" w:cs="宋体"/>
          <w:color w:val="auto"/>
          <w:szCs w:val="21"/>
          <w:highlight w:val="none"/>
        </w:rPr>
      </w:pPr>
    </w:p>
    <w:p w14:paraId="3B8B555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1、营业执照副本复印件；</w:t>
      </w:r>
    </w:p>
    <w:p w14:paraId="76EEC73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2、税务登记证副本复印件；（如为三证合一的，只需提供三证合一的营业执照复印件）；</w:t>
      </w:r>
    </w:p>
    <w:p w14:paraId="001B7E85">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3、法定代表人身份证明书（格式见附件）及其有效二代居民身份证；</w:t>
      </w:r>
    </w:p>
    <w:p w14:paraId="783C0F82">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2F635029">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5、参选人认为提供的其他材料；</w:t>
      </w:r>
    </w:p>
    <w:p w14:paraId="13D49F9B">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6、须提供上述证明文件复印件或扫描件或影印件。</w:t>
      </w:r>
    </w:p>
    <w:p w14:paraId="0B2174A9">
      <w:pPr>
        <w:spacing w:line="360" w:lineRule="auto"/>
        <w:ind w:left="368" w:leftChars="175"/>
        <w:rPr>
          <w:rFonts w:ascii="宋体" w:hAnsi="宋体" w:cs="宋体"/>
          <w:b/>
          <w:color w:val="auto"/>
          <w:spacing w:val="-4"/>
          <w:kern w:val="0"/>
          <w:szCs w:val="21"/>
          <w:highlight w:val="none"/>
        </w:rPr>
      </w:pPr>
    </w:p>
    <w:p w14:paraId="5F8EF1AF">
      <w:pPr>
        <w:rPr>
          <w:color w:val="auto"/>
          <w:highlight w:val="none"/>
        </w:rPr>
      </w:pPr>
      <w:r>
        <w:rPr>
          <w:rFonts w:ascii="宋体" w:hAnsi="宋体" w:cs="宋体"/>
          <w:b/>
          <w:color w:val="auto"/>
          <w:spacing w:val="-4"/>
          <w:kern w:val="0"/>
          <w:szCs w:val="21"/>
          <w:highlight w:val="none"/>
        </w:rPr>
        <w:br w:type="page"/>
      </w:r>
    </w:p>
    <w:p w14:paraId="18E42429">
      <w:pPr>
        <w:spacing w:line="360" w:lineRule="auto"/>
        <w:jc w:val="left"/>
        <w:rPr>
          <w:rFonts w:ascii="宋体" w:hAnsi="宋体"/>
          <w:b/>
          <w:bCs/>
          <w:color w:val="auto"/>
          <w:szCs w:val="21"/>
          <w:highlight w:val="none"/>
        </w:rPr>
      </w:pPr>
      <w:r>
        <w:rPr>
          <w:rFonts w:hint="eastAsia" w:ascii="宋体" w:hAnsi="宋体"/>
          <w:b/>
          <w:bCs/>
          <w:color w:val="auto"/>
          <w:szCs w:val="24"/>
          <w:highlight w:val="none"/>
        </w:rPr>
        <w:t>附件：</w:t>
      </w:r>
    </w:p>
    <w:p w14:paraId="7DE6337A">
      <w:pPr>
        <w:spacing w:line="360" w:lineRule="auto"/>
        <w:ind w:firstLine="413" w:firstLineChars="196"/>
        <w:jc w:val="center"/>
        <w:rPr>
          <w:rFonts w:ascii="宋体" w:hAnsi="宋体" w:cs="宋体"/>
          <w:b/>
          <w:color w:val="auto"/>
          <w:szCs w:val="21"/>
          <w:highlight w:val="none"/>
        </w:rPr>
      </w:pPr>
    </w:p>
    <w:p w14:paraId="4A216361">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71BBB9A0">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3AAC1E17">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3B71DCA6">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00F66119">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68EF09B6">
      <w:pPr>
        <w:wordWrap w:val="0"/>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583E4E0F">
      <w:pPr>
        <w:wordWrap w:val="0"/>
        <w:adjustRightInd w:val="0"/>
        <w:snapToGrid w:val="0"/>
        <w:spacing w:line="360" w:lineRule="auto"/>
        <w:ind w:firstLine="411" w:firstLineChars="196"/>
        <w:rPr>
          <w:rFonts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p>
    <w:p w14:paraId="259FB194">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7D46A0E6">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43C7B646">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708DE14F">
      <w:pPr>
        <w:wordWrap w:val="0"/>
        <w:adjustRightInd w:val="0"/>
        <w:snapToGrid w:val="0"/>
        <w:spacing w:line="360" w:lineRule="auto"/>
        <w:ind w:right="360" w:firstLine="4851" w:firstLineChars="2310"/>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p w14:paraId="08612F03">
      <w:pPr>
        <w:pStyle w:val="82"/>
        <w:spacing w:before="156"/>
        <w:ind w:firstLine="0" w:firstLineChars="0"/>
        <w:rPr>
          <w:color w:val="auto"/>
          <w:highlight w:val="none"/>
        </w:rPr>
      </w:pPr>
    </w:p>
    <w:p w14:paraId="13EDA238">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4F3E1E80">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6C54B30A">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p>
    <w:p w14:paraId="7C4F4A04">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EC1886D">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16724B86">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81A8B90">
      <w:pPr>
        <w:wordWrap w:val="0"/>
        <w:spacing w:line="360" w:lineRule="auto"/>
        <w:ind w:firstLine="420" w:firstLineChars="200"/>
        <w:rPr>
          <w:rFonts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1D478278">
      <w:pPr>
        <w:wordWrap w:val="0"/>
        <w:spacing w:line="360" w:lineRule="auto"/>
        <w:ind w:firstLine="420" w:firstLineChars="200"/>
        <w:rPr>
          <w:rFonts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3537BF06">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5451B347">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highlight w:val="none"/>
          <w:u w:val="single"/>
        </w:rPr>
        <w:t>签字或</w:t>
      </w:r>
      <w:r>
        <w:rPr>
          <w:rFonts w:hint="eastAsia" w:ascii="宋体" w:hAnsi="宋体" w:cs="宋体"/>
          <w:color w:val="auto"/>
          <w:szCs w:val="21"/>
          <w:highlight w:val="none"/>
          <w:u w:val="single"/>
        </w:rPr>
        <w:t>盖章）</w:t>
      </w:r>
    </w:p>
    <w:p w14:paraId="4B3CF901">
      <w:pPr>
        <w:wordWrap w:val="0"/>
        <w:spacing w:line="360" w:lineRule="auto"/>
        <w:ind w:right="480" w:firstLine="420" w:firstLineChars="200"/>
        <w:rPr>
          <w:rFonts w:ascii="宋体" w:hAnsi="宋体" w:cs="宋体"/>
          <w:color w:val="auto"/>
          <w:szCs w:val="21"/>
          <w:highlight w:val="none"/>
        </w:rPr>
      </w:pPr>
      <w:r>
        <w:rPr>
          <w:rFonts w:hint="eastAsia" w:ascii="宋体" w:hAnsi="宋体" w:cs="宋体"/>
          <w:color w:val="auto"/>
          <w:szCs w:val="21"/>
          <w:highlight w:val="none"/>
        </w:rPr>
        <w:t>授权委托日期：  年  月  日</w:t>
      </w:r>
    </w:p>
    <w:p w14:paraId="2DB497A4">
      <w:pPr>
        <w:wordWrap w:val="0"/>
        <w:spacing w:line="360" w:lineRule="auto"/>
        <w:ind w:right="480" w:firstLine="420" w:firstLineChars="200"/>
        <w:rPr>
          <w:rFonts w:ascii="宋体" w:hAnsi="宋体" w:cs="宋体"/>
          <w:color w:val="auto"/>
          <w:szCs w:val="21"/>
          <w:highlight w:val="none"/>
        </w:rPr>
      </w:pPr>
    </w:p>
    <w:sectPr>
      <w:pgSz w:w="11906" w:h="16838"/>
      <w:pgMar w:top="1440" w:right="1587" w:bottom="1440" w:left="1587"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Segoe Print">
    <w:panose1 w:val="02000600000000000000"/>
    <w:charset w:val="00"/>
    <w:family w:val="auto"/>
    <w:pitch w:val="default"/>
    <w:sig w:usb0="0000028F" w:usb1="00000000" w:usb2="00000000" w:usb3="00000000" w:csb0="2000009F" w:csb1="4701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65B80">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F0F8C">
    <w:pPr>
      <w:pStyle w:val="38"/>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2E1C0050">
    <w:pPr>
      <w:pStyle w:val="3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04217">
    <w:pPr>
      <w:pStyle w:val="3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0C668">
    <w:pPr>
      <w:pStyle w:val="3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C4FCC">
    <w:pPr>
      <w:pStyle w:val="3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69F33">
                          <w:pPr>
                            <w:pStyle w:val="38"/>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1869F33">
                    <w:pPr>
                      <w:pStyle w:val="38"/>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FA616">
    <w:pPr>
      <w:pStyle w:val="3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9D658">
                          <w:pPr>
                            <w:pStyle w:val="3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239D658">
                    <w:pPr>
                      <w:pStyle w:val="38"/>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12696">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0AA43">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9178F">
    <w:pPr>
      <w:pStyle w:val="39"/>
      <w:pBdr>
        <w:bottom w:val="single" w:color="auto" w:sz="4" w:space="1"/>
      </w:pBdr>
      <w:jc w:val="right"/>
    </w:pPr>
    <w:r>
      <w:rPr>
        <w:rFonts w:hint="eastAsia"/>
        <w:sz w:val="16"/>
        <w:szCs w:val="16"/>
        <w:lang w:val="en-US" w:eastAsia="zh-CN"/>
      </w:rPr>
      <w:t>集团公司（含安通高速公司）及下属子公司已完工（含即将完工）项目合同履约专项审计</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CD8E8">
    <w:pPr>
      <w:pStyle w:val="39"/>
      <w:pBdr>
        <w:bottom w:val="single" w:color="auto" w:sz="4" w:space="1"/>
      </w:pBdr>
      <w:jc w:val="right"/>
    </w:pPr>
    <w:r>
      <w:rPr>
        <w:rFonts w:hint="eastAsia"/>
        <w:sz w:val="16"/>
        <w:szCs w:val="16"/>
        <w:lang w:val="en-US" w:eastAsia="zh-CN"/>
      </w:rPr>
      <w:t>集团公司（含安通高速公司）及下属子公司已完工（含即将完工）项目合同履约专项审计</w:t>
    </w:r>
    <w:r>
      <w:rPr>
        <w:rFonts w:hint="eastAsia"/>
        <w:sz w:val="16"/>
        <w:szCs w:val="16"/>
      </w:rPr>
      <w:t>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BC3CD3"/>
    <w:multiLevelType w:val="singleLevel"/>
    <w:tmpl w:val="C4BC3CD3"/>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CFE2395"/>
    <w:multiLevelType w:val="singleLevel"/>
    <w:tmpl w:val="0CFE2395"/>
    <w:lvl w:ilvl="0" w:tentative="0">
      <w:start w:val="1"/>
      <w:numFmt w:val="decimal"/>
      <w:lvlText w:val="(%1)"/>
      <w:lvlJc w:val="left"/>
      <w:pPr>
        <w:ind w:left="425" w:hanging="425"/>
      </w:pPr>
      <w:rPr>
        <w:rFonts w:hint="default"/>
      </w:rPr>
    </w:lvl>
  </w:abstractNum>
  <w:abstractNum w:abstractNumId="5">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414EB988"/>
    <w:multiLevelType w:val="singleLevel"/>
    <w:tmpl w:val="414EB988"/>
    <w:lvl w:ilvl="0" w:tentative="0">
      <w:start w:val="2"/>
      <w:numFmt w:val="decimal"/>
      <w:suff w:val="nothing"/>
      <w:lvlText w:val="%1、"/>
      <w:lvlJc w:val="left"/>
    </w:lvl>
  </w:abstractNum>
  <w:abstractNum w:abstractNumId="7">
    <w:nsid w:val="44C50F90"/>
    <w:multiLevelType w:val="multilevel"/>
    <w:tmpl w:val="44C50F90"/>
    <w:lvl w:ilvl="0" w:tentative="0">
      <w:start w:val="1"/>
      <w:numFmt w:val="lowerLetter"/>
      <w:lvlText w:val="%1)"/>
      <w:lvlJc w:val="left"/>
      <w:pPr>
        <w:tabs>
          <w:tab w:val="left" w:pos="839"/>
        </w:tabs>
        <w:ind w:left="839" w:hanging="419"/>
      </w:pPr>
      <w:rPr>
        <w:rFonts w:hint="eastAsia" w:ascii="宋体" w:hAnsi="宋体" w:eastAsia="宋体"/>
        <w:b w:val="0"/>
        <w:i w:val="0"/>
        <w:sz w:val="20"/>
        <w:szCs w:val="21"/>
      </w:rPr>
    </w:lvl>
    <w:lvl w:ilvl="1" w:tentative="0">
      <w:start w:val="1"/>
      <w:numFmt w:val="decimal"/>
      <w:lvlText w:val="%2)"/>
      <w:lvlJc w:val="left"/>
      <w:pPr>
        <w:tabs>
          <w:tab w:val="left" w:pos="1259"/>
        </w:tabs>
        <w:ind w:left="1259" w:hanging="420"/>
      </w:pPr>
      <w:rPr>
        <w:rFonts w:hint="eastAsia" w:ascii="宋体" w:hAnsi="宋体" w:eastAsia="宋体"/>
        <w:b w:val="0"/>
        <w:i w:val="0"/>
        <w:sz w:val="20"/>
      </w:rPr>
    </w:lvl>
    <w:lvl w:ilvl="2" w:tentative="0">
      <w:start w:val="1"/>
      <w:numFmt w:val="decimal"/>
      <w:pStyle w:val="598"/>
      <w:lvlText w:val="(%3)"/>
      <w:lvlJc w:val="left"/>
      <w:pPr>
        <w:tabs>
          <w:tab w:val="left" w:pos="0"/>
        </w:tabs>
        <w:ind w:left="1678" w:hanging="419"/>
      </w:pPr>
      <w:rPr>
        <w:rFonts w:hint="eastAsia" w:ascii="宋体" w:hAnsi="宋体" w:eastAsia="宋体"/>
        <w:b w:val="0"/>
        <w:i w:val="0"/>
        <w:sz w:val="20"/>
        <w:szCs w:val="21"/>
      </w:rPr>
    </w:lvl>
    <w:lvl w:ilvl="3" w:tentative="0">
      <w:start w:val="1"/>
      <w:numFmt w:val="decimal"/>
      <w:lvlText w:val="%4."/>
      <w:lvlJc w:val="left"/>
      <w:pPr>
        <w:tabs>
          <w:tab w:val="left" w:pos="2098"/>
        </w:tabs>
        <w:ind w:left="2098" w:hanging="420"/>
      </w:pPr>
      <w:rPr>
        <w:rFonts w:hint="eastAsia"/>
      </w:rPr>
    </w:lvl>
    <w:lvl w:ilvl="4" w:tentative="0">
      <w:start w:val="1"/>
      <w:numFmt w:val="lowerLetter"/>
      <w:lvlText w:val="%5)"/>
      <w:lvlJc w:val="left"/>
      <w:pPr>
        <w:tabs>
          <w:tab w:val="left" w:pos="2517"/>
        </w:tabs>
        <w:ind w:left="2517" w:hanging="419"/>
      </w:pPr>
      <w:rPr>
        <w:rFonts w:hint="eastAsia"/>
      </w:rPr>
    </w:lvl>
    <w:lvl w:ilvl="5" w:tentative="0">
      <w:start w:val="1"/>
      <w:numFmt w:val="lowerRoman"/>
      <w:lvlText w:val="%6."/>
      <w:lvlJc w:val="right"/>
      <w:pPr>
        <w:tabs>
          <w:tab w:val="left" w:pos="2942"/>
        </w:tabs>
        <w:ind w:left="2937" w:hanging="420"/>
      </w:pPr>
      <w:rPr>
        <w:rFonts w:hint="eastAsia"/>
      </w:rPr>
    </w:lvl>
    <w:lvl w:ilvl="6" w:tentative="0">
      <w:start w:val="1"/>
      <w:numFmt w:val="decimal"/>
      <w:lvlText w:val="%7."/>
      <w:lvlJc w:val="left"/>
      <w:pPr>
        <w:tabs>
          <w:tab w:val="left" w:pos="3362"/>
        </w:tabs>
        <w:ind w:left="3356" w:hanging="414"/>
      </w:pPr>
      <w:rPr>
        <w:rFonts w:hint="eastAsia"/>
      </w:rPr>
    </w:lvl>
    <w:lvl w:ilvl="7" w:tentative="0">
      <w:start w:val="1"/>
      <w:numFmt w:val="lowerLetter"/>
      <w:lvlText w:val="%8)"/>
      <w:lvlJc w:val="left"/>
      <w:pPr>
        <w:tabs>
          <w:tab w:val="left" w:pos="3781"/>
        </w:tabs>
        <w:ind w:left="3776" w:hanging="414"/>
      </w:pPr>
      <w:rPr>
        <w:rFonts w:hint="eastAsia"/>
      </w:rPr>
    </w:lvl>
    <w:lvl w:ilvl="8" w:tentative="0">
      <w:start w:val="1"/>
      <w:numFmt w:val="lowerRoman"/>
      <w:lvlText w:val="%9."/>
      <w:lvlJc w:val="right"/>
      <w:pPr>
        <w:tabs>
          <w:tab w:val="left" w:pos="4201"/>
        </w:tabs>
        <w:ind w:left="4201" w:hanging="420"/>
      </w:pPr>
      <w:rPr>
        <w:rFonts w:hint="eastAsia"/>
      </w:rPr>
    </w:lvl>
  </w:abstractNum>
  <w:num w:numId="1">
    <w:abstractNumId w:val="0"/>
  </w:num>
  <w:num w:numId="2">
    <w:abstractNumId w:val="1"/>
  </w:num>
  <w:num w:numId="3">
    <w:abstractNumId w:val="3"/>
  </w:num>
  <w:num w:numId="4">
    <w:abstractNumId w:val="5"/>
  </w:num>
  <w:num w:numId="5">
    <w:abstractNumId w:val="2"/>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YjZlMTE2MGVkOWY1ZjMwNDkxYTg1M2FlMWYzM2Y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B6F75"/>
    <w:rsid w:val="000C1ABF"/>
    <w:rsid w:val="000D381C"/>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6628B"/>
    <w:rsid w:val="00171D5E"/>
    <w:rsid w:val="00172A27"/>
    <w:rsid w:val="00182B0C"/>
    <w:rsid w:val="001A2433"/>
    <w:rsid w:val="001A4127"/>
    <w:rsid w:val="001B1EF8"/>
    <w:rsid w:val="001B3868"/>
    <w:rsid w:val="001B6DBE"/>
    <w:rsid w:val="001C2583"/>
    <w:rsid w:val="001D7738"/>
    <w:rsid w:val="001E606E"/>
    <w:rsid w:val="001F1418"/>
    <w:rsid w:val="0022301B"/>
    <w:rsid w:val="00225378"/>
    <w:rsid w:val="00225FE3"/>
    <w:rsid w:val="00232BD2"/>
    <w:rsid w:val="00247966"/>
    <w:rsid w:val="0025055D"/>
    <w:rsid w:val="00252057"/>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D654D"/>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6932"/>
    <w:rsid w:val="003911A0"/>
    <w:rsid w:val="00392106"/>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7BC"/>
    <w:rsid w:val="00450D0D"/>
    <w:rsid w:val="004531A3"/>
    <w:rsid w:val="0047383D"/>
    <w:rsid w:val="00480FA5"/>
    <w:rsid w:val="00491D34"/>
    <w:rsid w:val="00492186"/>
    <w:rsid w:val="004957EB"/>
    <w:rsid w:val="004B3E89"/>
    <w:rsid w:val="004D6BFF"/>
    <w:rsid w:val="004E4177"/>
    <w:rsid w:val="004F32F5"/>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4523"/>
    <w:rsid w:val="0054600D"/>
    <w:rsid w:val="0054794B"/>
    <w:rsid w:val="00551580"/>
    <w:rsid w:val="00554F65"/>
    <w:rsid w:val="00560BB4"/>
    <w:rsid w:val="005614A3"/>
    <w:rsid w:val="00567DA2"/>
    <w:rsid w:val="00570BA9"/>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32A40"/>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4CF9"/>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86D11"/>
    <w:rsid w:val="0089181C"/>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0240"/>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1DAB"/>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668C4"/>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3D26"/>
    <w:rsid w:val="00CA5BBE"/>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66CC"/>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97EF7"/>
    <w:rsid w:val="00FA728E"/>
    <w:rsid w:val="00FB57EE"/>
    <w:rsid w:val="00FB654E"/>
    <w:rsid w:val="00FC682E"/>
    <w:rsid w:val="00FD138A"/>
    <w:rsid w:val="00FD6E5D"/>
    <w:rsid w:val="00FE506C"/>
    <w:rsid w:val="00FF22A3"/>
    <w:rsid w:val="00FF323D"/>
    <w:rsid w:val="01022145"/>
    <w:rsid w:val="010927ED"/>
    <w:rsid w:val="01182082"/>
    <w:rsid w:val="013E06FD"/>
    <w:rsid w:val="014C4DA3"/>
    <w:rsid w:val="014F219D"/>
    <w:rsid w:val="0150310A"/>
    <w:rsid w:val="01527EDF"/>
    <w:rsid w:val="01535EB9"/>
    <w:rsid w:val="015E3B86"/>
    <w:rsid w:val="015F21D1"/>
    <w:rsid w:val="0191681C"/>
    <w:rsid w:val="0194047C"/>
    <w:rsid w:val="019E06E3"/>
    <w:rsid w:val="01B774B7"/>
    <w:rsid w:val="01F704B8"/>
    <w:rsid w:val="01FD0DAF"/>
    <w:rsid w:val="02060261"/>
    <w:rsid w:val="0226424B"/>
    <w:rsid w:val="022E6257"/>
    <w:rsid w:val="02555ED9"/>
    <w:rsid w:val="02755FB4"/>
    <w:rsid w:val="02B052A9"/>
    <w:rsid w:val="02B05A97"/>
    <w:rsid w:val="02B14DC7"/>
    <w:rsid w:val="02F94AB6"/>
    <w:rsid w:val="0319408F"/>
    <w:rsid w:val="032717F3"/>
    <w:rsid w:val="037261AB"/>
    <w:rsid w:val="0383243B"/>
    <w:rsid w:val="038F71C9"/>
    <w:rsid w:val="03906A9D"/>
    <w:rsid w:val="03935BFE"/>
    <w:rsid w:val="03B66504"/>
    <w:rsid w:val="03B70FA8"/>
    <w:rsid w:val="03B81543"/>
    <w:rsid w:val="03BB5EDE"/>
    <w:rsid w:val="03DE3CAC"/>
    <w:rsid w:val="03DE75FB"/>
    <w:rsid w:val="03EF1A15"/>
    <w:rsid w:val="03EF27C8"/>
    <w:rsid w:val="03F1273F"/>
    <w:rsid w:val="04197674"/>
    <w:rsid w:val="041E3B9F"/>
    <w:rsid w:val="04271553"/>
    <w:rsid w:val="044D094D"/>
    <w:rsid w:val="046441B2"/>
    <w:rsid w:val="04753845"/>
    <w:rsid w:val="047A5783"/>
    <w:rsid w:val="048030FE"/>
    <w:rsid w:val="04843FA4"/>
    <w:rsid w:val="05051ACD"/>
    <w:rsid w:val="050913A9"/>
    <w:rsid w:val="050A31D6"/>
    <w:rsid w:val="051557B4"/>
    <w:rsid w:val="0519281B"/>
    <w:rsid w:val="051F656E"/>
    <w:rsid w:val="055C64B1"/>
    <w:rsid w:val="057A17B3"/>
    <w:rsid w:val="058101E9"/>
    <w:rsid w:val="058663AA"/>
    <w:rsid w:val="05AC5251"/>
    <w:rsid w:val="05C72C4A"/>
    <w:rsid w:val="05D610DF"/>
    <w:rsid w:val="05DD4740"/>
    <w:rsid w:val="05EB5181"/>
    <w:rsid w:val="05FE4A0C"/>
    <w:rsid w:val="064C5934"/>
    <w:rsid w:val="067D155B"/>
    <w:rsid w:val="0684593C"/>
    <w:rsid w:val="06986394"/>
    <w:rsid w:val="06AB60C8"/>
    <w:rsid w:val="06B833C2"/>
    <w:rsid w:val="06B84C89"/>
    <w:rsid w:val="06FF46EC"/>
    <w:rsid w:val="0753050D"/>
    <w:rsid w:val="075E2F4A"/>
    <w:rsid w:val="07632E46"/>
    <w:rsid w:val="07AD3D40"/>
    <w:rsid w:val="07D9336F"/>
    <w:rsid w:val="07E06245"/>
    <w:rsid w:val="07F4584C"/>
    <w:rsid w:val="080A0FED"/>
    <w:rsid w:val="080C0D0C"/>
    <w:rsid w:val="081D30B5"/>
    <w:rsid w:val="082A74C0"/>
    <w:rsid w:val="082C148A"/>
    <w:rsid w:val="084E1401"/>
    <w:rsid w:val="08566507"/>
    <w:rsid w:val="087F7922"/>
    <w:rsid w:val="08BB280E"/>
    <w:rsid w:val="08C47915"/>
    <w:rsid w:val="08DC2EE2"/>
    <w:rsid w:val="08E202AC"/>
    <w:rsid w:val="08EB30F3"/>
    <w:rsid w:val="091F0FEF"/>
    <w:rsid w:val="093164D8"/>
    <w:rsid w:val="09521B8C"/>
    <w:rsid w:val="09554A11"/>
    <w:rsid w:val="095F36DA"/>
    <w:rsid w:val="0983332C"/>
    <w:rsid w:val="09A278BC"/>
    <w:rsid w:val="09C83435"/>
    <w:rsid w:val="09D26061"/>
    <w:rsid w:val="09DD4BB8"/>
    <w:rsid w:val="09E06BFA"/>
    <w:rsid w:val="09E85885"/>
    <w:rsid w:val="09E919F8"/>
    <w:rsid w:val="0A256191"/>
    <w:rsid w:val="0A762256"/>
    <w:rsid w:val="0A933E5C"/>
    <w:rsid w:val="0AB614DF"/>
    <w:rsid w:val="0AC91212"/>
    <w:rsid w:val="0AD53626"/>
    <w:rsid w:val="0AD96F7B"/>
    <w:rsid w:val="0B024FEC"/>
    <w:rsid w:val="0B1C0627"/>
    <w:rsid w:val="0B1E73EC"/>
    <w:rsid w:val="0B244FB8"/>
    <w:rsid w:val="0B3023B0"/>
    <w:rsid w:val="0B5D195B"/>
    <w:rsid w:val="0B5D6C64"/>
    <w:rsid w:val="0B656974"/>
    <w:rsid w:val="0B7C44D7"/>
    <w:rsid w:val="0BA648D7"/>
    <w:rsid w:val="0BA92DF2"/>
    <w:rsid w:val="0BBA70A3"/>
    <w:rsid w:val="0BBF1858"/>
    <w:rsid w:val="0BFC5617"/>
    <w:rsid w:val="0C210BDA"/>
    <w:rsid w:val="0C4A0131"/>
    <w:rsid w:val="0C4E7E44"/>
    <w:rsid w:val="0C601702"/>
    <w:rsid w:val="0C665C1C"/>
    <w:rsid w:val="0D0F7008"/>
    <w:rsid w:val="0D1129FD"/>
    <w:rsid w:val="0D136775"/>
    <w:rsid w:val="0D447276"/>
    <w:rsid w:val="0D5154EF"/>
    <w:rsid w:val="0D587134"/>
    <w:rsid w:val="0D844B1B"/>
    <w:rsid w:val="0D9C49BC"/>
    <w:rsid w:val="0DB02216"/>
    <w:rsid w:val="0DB717F6"/>
    <w:rsid w:val="0DF77E44"/>
    <w:rsid w:val="0E0D7668"/>
    <w:rsid w:val="0E0E5A47"/>
    <w:rsid w:val="0E1A3B33"/>
    <w:rsid w:val="0E2A021A"/>
    <w:rsid w:val="0E3A41D5"/>
    <w:rsid w:val="0E3E1F17"/>
    <w:rsid w:val="0E513821"/>
    <w:rsid w:val="0E59465B"/>
    <w:rsid w:val="0E6574A4"/>
    <w:rsid w:val="0EF1229F"/>
    <w:rsid w:val="0EF40828"/>
    <w:rsid w:val="0F051BB9"/>
    <w:rsid w:val="0F1A64E0"/>
    <w:rsid w:val="0F323C9D"/>
    <w:rsid w:val="0F3B6457"/>
    <w:rsid w:val="0F6E0750"/>
    <w:rsid w:val="0F711E78"/>
    <w:rsid w:val="0F81030D"/>
    <w:rsid w:val="0F8E2325"/>
    <w:rsid w:val="0F987405"/>
    <w:rsid w:val="0FBD6E6C"/>
    <w:rsid w:val="0FD35E8A"/>
    <w:rsid w:val="0FE95356"/>
    <w:rsid w:val="10227A07"/>
    <w:rsid w:val="10345380"/>
    <w:rsid w:val="10685029"/>
    <w:rsid w:val="106F460A"/>
    <w:rsid w:val="10745ABA"/>
    <w:rsid w:val="108005C5"/>
    <w:rsid w:val="10892AAE"/>
    <w:rsid w:val="10AB3F70"/>
    <w:rsid w:val="10C63759"/>
    <w:rsid w:val="10C90438"/>
    <w:rsid w:val="111B209C"/>
    <w:rsid w:val="114D7560"/>
    <w:rsid w:val="1161187F"/>
    <w:rsid w:val="11717F0E"/>
    <w:rsid w:val="11800D39"/>
    <w:rsid w:val="11851C0B"/>
    <w:rsid w:val="11A8682E"/>
    <w:rsid w:val="11C52008"/>
    <w:rsid w:val="11FA6155"/>
    <w:rsid w:val="11FC3056"/>
    <w:rsid w:val="12317D70"/>
    <w:rsid w:val="12914286"/>
    <w:rsid w:val="129B5577"/>
    <w:rsid w:val="12B654AE"/>
    <w:rsid w:val="12BF6C3A"/>
    <w:rsid w:val="12EF6C4F"/>
    <w:rsid w:val="13057218"/>
    <w:rsid w:val="130845AD"/>
    <w:rsid w:val="130848A2"/>
    <w:rsid w:val="131F3FC3"/>
    <w:rsid w:val="132C1124"/>
    <w:rsid w:val="132C1DDC"/>
    <w:rsid w:val="133236CD"/>
    <w:rsid w:val="13373808"/>
    <w:rsid w:val="133E598E"/>
    <w:rsid w:val="13511DA5"/>
    <w:rsid w:val="13682AD5"/>
    <w:rsid w:val="137B5074"/>
    <w:rsid w:val="13871C6A"/>
    <w:rsid w:val="138959E3"/>
    <w:rsid w:val="139D148E"/>
    <w:rsid w:val="13A548EC"/>
    <w:rsid w:val="13A75E69"/>
    <w:rsid w:val="13C058D8"/>
    <w:rsid w:val="13DC787E"/>
    <w:rsid w:val="13DF75C7"/>
    <w:rsid w:val="13F817EA"/>
    <w:rsid w:val="140631C3"/>
    <w:rsid w:val="14135D3F"/>
    <w:rsid w:val="14211A7C"/>
    <w:rsid w:val="142D3EB0"/>
    <w:rsid w:val="143310E5"/>
    <w:rsid w:val="144F414D"/>
    <w:rsid w:val="14764964"/>
    <w:rsid w:val="14771CDF"/>
    <w:rsid w:val="147C0B64"/>
    <w:rsid w:val="14964B92"/>
    <w:rsid w:val="14C557AE"/>
    <w:rsid w:val="14CE4755"/>
    <w:rsid w:val="14D62EA9"/>
    <w:rsid w:val="150B0C19"/>
    <w:rsid w:val="151237B6"/>
    <w:rsid w:val="152306E7"/>
    <w:rsid w:val="155362A8"/>
    <w:rsid w:val="156E7404"/>
    <w:rsid w:val="1598025F"/>
    <w:rsid w:val="15A27252"/>
    <w:rsid w:val="15A34C73"/>
    <w:rsid w:val="15AE7982"/>
    <w:rsid w:val="15B022D8"/>
    <w:rsid w:val="15B34F99"/>
    <w:rsid w:val="15C745A0"/>
    <w:rsid w:val="15CD45BF"/>
    <w:rsid w:val="15E070C3"/>
    <w:rsid w:val="15E24861"/>
    <w:rsid w:val="15FF4448"/>
    <w:rsid w:val="16017613"/>
    <w:rsid w:val="162576DC"/>
    <w:rsid w:val="163559AE"/>
    <w:rsid w:val="16393445"/>
    <w:rsid w:val="16473933"/>
    <w:rsid w:val="16766FAA"/>
    <w:rsid w:val="168669B4"/>
    <w:rsid w:val="16A910FE"/>
    <w:rsid w:val="16BA21D7"/>
    <w:rsid w:val="16C32FBA"/>
    <w:rsid w:val="16C805D0"/>
    <w:rsid w:val="16D301F3"/>
    <w:rsid w:val="16D943D3"/>
    <w:rsid w:val="16DA4A19"/>
    <w:rsid w:val="16FF65AF"/>
    <w:rsid w:val="172907FA"/>
    <w:rsid w:val="17563E2E"/>
    <w:rsid w:val="17653798"/>
    <w:rsid w:val="17996410"/>
    <w:rsid w:val="179C380B"/>
    <w:rsid w:val="17A20397"/>
    <w:rsid w:val="17A4103D"/>
    <w:rsid w:val="17A54DB5"/>
    <w:rsid w:val="17AA4179"/>
    <w:rsid w:val="17B37F3A"/>
    <w:rsid w:val="17C52D61"/>
    <w:rsid w:val="17D11706"/>
    <w:rsid w:val="17D46DFC"/>
    <w:rsid w:val="180A2E6A"/>
    <w:rsid w:val="180C1DB8"/>
    <w:rsid w:val="18162428"/>
    <w:rsid w:val="181D2AAB"/>
    <w:rsid w:val="183364E8"/>
    <w:rsid w:val="18590648"/>
    <w:rsid w:val="1867206B"/>
    <w:rsid w:val="18C9062F"/>
    <w:rsid w:val="18CE20EA"/>
    <w:rsid w:val="18E67433"/>
    <w:rsid w:val="18FB4F95"/>
    <w:rsid w:val="18FF04F5"/>
    <w:rsid w:val="19053D5D"/>
    <w:rsid w:val="190653E0"/>
    <w:rsid w:val="191310CD"/>
    <w:rsid w:val="191D1EE7"/>
    <w:rsid w:val="19397AAF"/>
    <w:rsid w:val="193F7042"/>
    <w:rsid w:val="19540444"/>
    <w:rsid w:val="19691EDC"/>
    <w:rsid w:val="19956C86"/>
    <w:rsid w:val="19DB4ABE"/>
    <w:rsid w:val="1A182074"/>
    <w:rsid w:val="1A2E369D"/>
    <w:rsid w:val="1A393E75"/>
    <w:rsid w:val="1A475CB0"/>
    <w:rsid w:val="1A591713"/>
    <w:rsid w:val="1A5F24A0"/>
    <w:rsid w:val="1A5F749D"/>
    <w:rsid w:val="1A6159EB"/>
    <w:rsid w:val="1A783684"/>
    <w:rsid w:val="1A826A8E"/>
    <w:rsid w:val="1AA82808"/>
    <w:rsid w:val="1AB31E5A"/>
    <w:rsid w:val="1AB86BAD"/>
    <w:rsid w:val="1ABA4CF6"/>
    <w:rsid w:val="1B03607B"/>
    <w:rsid w:val="1B1E62C5"/>
    <w:rsid w:val="1B324BB2"/>
    <w:rsid w:val="1B3E740A"/>
    <w:rsid w:val="1B422E5C"/>
    <w:rsid w:val="1B4D4BEF"/>
    <w:rsid w:val="1B522ECD"/>
    <w:rsid w:val="1B593EEC"/>
    <w:rsid w:val="1B646BE7"/>
    <w:rsid w:val="1B8A679C"/>
    <w:rsid w:val="1B9708D8"/>
    <w:rsid w:val="1BA93D87"/>
    <w:rsid w:val="1BAF6202"/>
    <w:rsid w:val="1BB9498B"/>
    <w:rsid w:val="1BBA52F4"/>
    <w:rsid w:val="1BBB0703"/>
    <w:rsid w:val="1BC3580A"/>
    <w:rsid w:val="1BC80A07"/>
    <w:rsid w:val="1BEF4851"/>
    <w:rsid w:val="1BF400B9"/>
    <w:rsid w:val="1C1B6D10"/>
    <w:rsid w:val="1C2724D2"/>
    <w:rsid w:val="1C3653CF"/>
    <w:rsid w:val="1C43402B"/>
    <w:rsid w:val="1C6074FD"/>
    <w:rsid w:val="1C6325C6"/>
    <w:rsid w:val="1C825622"/>
    <w:rsid w:val="1C8655AD"/>
    <w:rsid w:val="1CA82FEF"/>
    <w:rsid w:val="1CC41839"/>
    <w:rsid w:val="1CED005C"/>
    <w:rsid w:val="1D3A5FA0"/>
    <w:rsid w:val="1D5539EC"/>
    <w:rsid w:val="1D6F5C49"/>
    <w:rsid w:val="1D756A60"/>
    <w:rsid w:val="1D772D50"/>
    <w:rsid w:val="1D835251"/>
    <w:rsid w:val="1DAC54FF"/>
    <w:rsid w:val="1E156B8A"/>
    <w:rsid w:val="1E1E0410"/>
    <w:rsid w:val="1E2F342B"/>
    <w:rsid w:val="1E335D6C"/>
    <w:rsid w:val="1E494C39"/>
    <w:rsid w:val="1E550BE9"/>
    <w:rsid w:val="1E7D6144"/>
    <w:rsid w:val="1E94348E"/>
    <w:rsid w:val="1EB12291"/>
    <w:rsid w:val="1EBA3BB9"/>
    <w:rsid w:val="1EFB5AC5"/>
    <w:rsid w:val="1F016D75"/>
    <w:rsid w:val="1F0B25BC"/>
    <w:rsid w:val="1F0B4909"/>
    <w:rsid w:val="1F170346"/>
    <w:rsid w:val="1F1F544D"/>
    <w:rsid w:val="1F220E88"/>
    <w:rsid w:val="1F610FFA"/>
    <w:rsid w:val="1F63494D"/>
    <w:rsid w:val="1F765ABE"/>
    <w:rsid w:val="1F927BDC"/>
    <w:rsid w:val="1FB7227C"/>
    <w:rsid w:val="1FD020F8"/>
    <w:rsid w:val="1FE20707"/>
    <w:rsid w:val="1FE64182"/>
    <w:rsid w:val="1FFE1506"/>
    <w:rsid w:val="200C3C23"/>
    <w:rsid w:val="201900EE"/>
    <w:rsid w:val="20281ADB"/>
    <w:rsid w:val="20325D43"/>
    <w:rsid w:val="203A2484"/>
    <w:rsid w:val="203B2CBD"/>
    <w:rsid w:val="2048007B"/>
    <w:rsid w:val="206C2914"/>
    <w:rsid w:val="20AF1D84"/>
    <w:rsid w:val="20C242E2"/>
    <w:rsid w:val="20CA3EEF"/>
    <w:rsid w:val="20E406FC"/>
    <w:rsid w:val="20F253C1"/>
    <w:rsid w:val="20F52170"/>
    <w:rsid w:val="210B5C89"/>
    <w:rsid w:val="2110329F"/>
    <w:rsid w:val="213A6C76"/>
    <w:rsid w:val="213C22E6"/>
    <w:rsid w:val="213D2165"/>
    <w:rsid w:val="21507B40"/>
    <w:rsid w:val="215238B8"/>
    <w:rsid w:val="2168597A"/>
    <w:rsid w:val="217C0935"/>
    <w:rsid w:val="219569E3"/>
    <w:rsid w:val="21DA62E3"/>
    <w:rsid w:val="21DE339D"/>
    <w:rsid w:val="21DE779E"/>
    <w:rsid w:val="21E07C0E"/>
    <w:rsid w:val="220D348A"/>
    <w:rsid w:val="220F7F28"/>
    <w:rsid w:val="221768AF"/>
    <w:rsid w:val="221E0B71"/>
    <w:rsid w:val="22276873"/>
    <w:rsid w:val="22665141"/>
    <w:rsid w:val="22851AFF"/>
    <w:rsid w:val="22943AF1"/>
    <w:rsid w:val="22A31660"/>
    <w:rsid w:val="22C56F28"/>
    <w:rsid w:val="22F1036D"/>
    <w:rsid w:val="230961F8"/>
    <w:rsid w:val="230D47B1"/>
    <w:rsid w:val="23244DE0"/>
    <w:rsid w:val="23297026"/>
    <w:rsid w:val="23445819"/>
    <w:rsid w:val="234B6811"/>
    <w:rsid w:val="234E00AF"/>
    <w:rsid w:val="237D20DD"/>
    <w:rsid w:val="237F6C4B"/>
    <w:rsid w:val="238B5CC6"/>
    <w:rsid w:val="2399026C"/>
    <w:rsid w:val="23C860B3"/>
    <w:rsid w:val="23CD2AB0"/>
    <w:rsid w:val="23E2675E"/>
    <w:rsid w:val="23ED5B9A"/>
    <w:rsid w:val="23FF584D"/>
    <w:rsid w:val="24082954"/>
    <w:rsid w:val="242B66E0"/>
    <w:rsid w:val="246E1E2F"/>
    <w:rsid w:val="24A425A4"/>
    <w:rsid w:val="24B46637"/>
    <w:rsid w:val="24C3687B"/>
    <w:rsid w:val="24CD6E81"/>
    <w:rsid w:val="24DD793C"/>
    <w:rsid w:val="24F609FE"/>
    <w:rsid w:val="24FC2312"/>
    <w:rsid w:val="25276E09"/>
    <w:rsid w:val="252D4FEE"/>
    <w:rsid w:val="252E1F46"/>
    <w:rsid w:val="253B7530"/>
    <w:rsid w:val="253D662D"/>
    <w:rsid w:val="254A62EC"/>
    <w:rsid w:val="255B6AB3"/>
    <w:rsid w:val="256C2A6E"/>
    <w:rsid w:val="25733DFD"/>
    <w:rsid w:val="258516D5"/>
    <w:rsid w:val="259018C4"/>
    <w:rsid w:val="25B4290B"/>
    <w:rsid w:val="25B53949"/>
    <w:rsid w:val="25BD151C"/>
    <w:rsid w:val="25E61F85"/>
    <w:rsid w:val="25F413E1"/>
    <w:rsid w:val="25F9508D"/>
    <w:rsid w:val="2609783F"/>
    <w:rsid w:val="26103D41"/>
    <w:rsid w:val="2623548B"/>
    <w:rsid w:val="262461E3"/>
    <w:rsid w:val="26513FE9"/>
    <w:rsid w:val="2669200D"/>
    <w:rsid w:val="26720558"/>
    <w:rsid w:val="267A330E"/>
    <w:rsid w:val="26834513"/>
    <w:rsid w:val="268C323C"/>
    <w:rsid w:val="26C16DEA"/>
    <w:rsid w:val="26CB1A16"/>
    <w:rsid w:val="26CF7759"/>
    <w:rsid w:val="26DA0B24"/>
    <w:rsid w:val="26FA0C40"/>
    <w:rsid w:val="270C3BDB"/>
    <w:rsid w:val="2719399B"/>
    <w:rsid w:val="273977AC"/>
    <w:rsid w:val="27854579"/>
    <w:rsid w:val="27C76EF3"/>
    <w:rsid w:val="27CE1D61"/>
    <w:rsid w:val="27E70E9B"/>
    <w:rsid w:val="27F455C8"/>
    <w:rsid w:val="282F4953"/>
    <w:rsid w:val="28332399"/>
    <w:rsid w:val="284877C3"/>
    <w:rsid w:val="28506677"/>
    <w:rsid w:val="285919D0"/>
    <w:rsid w:val="285A0BC7"/>
    <w:rsid w:val="286A0B60"/>
    <w:rsid w:val="28914CA6"/>
    <w:rsid w:val="28BD335E"/>
    <w:rsid w:val="28D03A4D"/>
    <w:rsid w:val="290F369B"/>
    <w:rsid w:val="293B4D0E"/>
    <w:rsid w:val="294C32E2"/>
    <w:rsid w:val="29657F00"/>
    <w:rsid w:val="29AE7D3A"/>
    <w:rsid w:val="29D0219D"/>
    <w:rsid w:val="29D77EF3"/>
    <w:rsid w:val="29E51041"/>
    <w:rsid w:val="29F20600"/>
    <w:rsid w:val="2A1B04FF"/>
    <w:rsid w:val="2A257690"/>
    <w:rsid w:val="2A391286"/>
    <w:rsid w:val="2A4F4886"/>
    <w:rsid w:val="2A7F5505"/>
    <w:rsid w:val="2A9E6DEE"/>
    <w:rsid w:val="2AB729DE"/>
    <w:rsid w:val="2ABA427C"/>
    <w:rsid w:val="2AC93501"/>
    <w:rsid w:val="2ADF4CC0"/>
    <w:rsid w:val="2B0A2EA3"/>
    <w:rsid w:val="2B143B98"/>
    <w:rsid w:val="2B195446"/>
    <w:rsid w:val="2B230073"/>
    <w:rsid w:val="2B367DA6"/>
    <w:rsid w:val="2B3F2753"/>
    <w:rsid w:val="2B406EFF"/>
    <w:rsid w:val="2B6267D6"/>
    <w:rsid w:val="2B720822"/>
    <w:rsid w:val="2BAE19C7"/>
    <w:rsid w:val="2BB87E35"/>
    <w:rsid w:val="2BC75972"/>
    <w:rsid w:val="2BCE32E3"/>
    <w:rsid w:val="2BE23FC5"/>
    <w:rsid w:val="2BE710A1"/>
    <w:rsid w:val="2BFC6280"/>
    <w:rsid w:val="2C043A01"/>
    <w:rsid w:val="2C067B37"/>
    <w:rsid w:val="2C245E51"/>
    <w:rsid w:val="2C416A03"/>
    <w:rsid w:val="2C5379A3"/>
    <w:rsid w:val="2C640943"/>
    <w:rsid w:val="2C697D08"/>
    <w:rsid w:val="2C6E2058"/>
    <w:rsid w:val="2C8E59C0"/>
    <w:rsid w:val="2C974875"/>
    <w:rsid w:val="2CAD335C"/>
    <w:rsid w:val="2CCF04B2"/>
    <w:rsid w:val="2CF33FC6"/>
    <w:rsid w:val="2CFD4778"/>
    <w:rsid w:val="2CFF066C"/>
    <w:rsid w:val="2D0B6185"/>
    <w:rsid w:val="2D216834"/>
    <w:rsid w:val="2D251D96"/>
    <w:rsid w:val="2D276A64"/>
    <w:rsid w:val="2D4F1E09"/>
    <w:rsid w:val="2D4F4312"/>
    <w:rsid w:val="2D6D14C1"/>
    <w:rsid w:val="2D7D4451"/>
    <w:rsid w:val="2DAF2092"/>
    <w:rsid w:val="2DC42A84"/>
    <w:rsid w:val="2DDB2F86"/>
    <w:rsid w:val="2DE60E0D"/>
    <w:rsid w:val="2DF751F3"/>
    <w:rsid w:val="2E5F5D20"/>
    <w:rsid w:val="2E636CD0"/>
    <w:rsid w:val="2E6469D8"/>
    <w:rsid w:val="2E891740"/>
    <w:rsid w:val="2EA22EAE"/>
    <w:rsid w:val="2EA953B6"/>
    <w:rsid w:val="2EB07040"/>
    <w:rsid w:val="2EBF4557"/>
    <w:rsid w:val="2ED75A9F"/>
    <w:rsid w:val="2EF332D3"/>
    <w:rsid w:val="2EFC4E63"/>
    <w:rsid w:val="2F4D56BE"/>
    <w:rsid w:val="2F5842D0"/>
    <w:rsid w:val="2F5A7523"/>
    <w:rsid w:val="2F7F5907"/>
    <w:rsid w:val="2F9A43BB"/>
    <w:rsid w:val="2FA13062"/>
    <w:rsid w:val="2FDA6CD0"/>
    <w:rsid w:val="2FE36FA0"/>
    <w:rsid w:val="30055F99"/>
    <w:rsid w:val="30280E73"/>
    <w:rsid w:val="302D729E"/>
    <w:rsid w:val="30393E95"/>
    <w:rsid w:val="303D02A2"/>
    <w:rsid w:val="30590093"/>
    <w:rsid w:val="308710A4"/>
    <w:rsid w:val="30882C93"/>
    <w:rsid w:val="30A6777C"/>
    <w:rsid w:val="30EC3133"/>
    <w:rsid w:val="31436D79"/>
    <w:rsid w:val="31487E81"/>
    <w:rsid w:val="314B586D"/>
    <w:rsid w:val="315E0057"/>
    <w:rsid w:val="315F16D9"/>
    <w:rsid w:val="316D029A"/>
    <w:rsid w:val="317C0BC3"/>
    <w:rsid w:val="31C12394"/>
    <w:rsid w:val="31CB3665"/>
    <w:rsid w:val="31CE0296"/>
    <w:rsid w:val="31DA771B"/>
    <w:rsid w:val="31DE4CF4"/>
    <w:rsid w:val="32034DFD"/>
    <w:rsid w:val="32360AAA"/>
    <w:rsid w:val="3240150B"/>
    <w:rsid w:val="325D52F8"/>
    <w:rsid w:val="32715B68"/>
    <w:rsid w:val="32902492"/>
    <w:rsid w:val="32A45F3D"/>
    <w:rsid w:val="32A82827"/>
    <w:rsid w:val="32B53456"/>
    <w:rsid w:val="32F131FD"/>
    <w:rsid w:val="33111653"/>
    <w:rsid w:val="3335471C"/>
    <w:rsid w:val="333C5B82"/>
    <w:rsid w:val="334A479D"/>
    <w:rsid w:val="33641B20"/>
    <w:rsid w:val="336E7BFD"/>
    <w:rsid w:val="33751688"/>
    <w:rsid w:val="33CF29A4"/>
    <w:rsid w:val="33D77C4D"/>
    <w:rsid w:val="33D80E84"/>
    <w:rsid w:val="33EE79F7"/>
    <w:rsid w:val="340A6274"/>
    <w:rsid w:val="34193CA8"/>
    <w:rsid w:val="34196205"/>
    <w:rsid w:val="34425A0E"/>
    <w:rsid w:val="344F2ED9"/>
    <w:rsid w:val="346E05B1"/>
    <w:rsid w:val="34711E4F"/>
    <w:rsid w:val="34733E19"/>
    <w:rsid w:val="347E631A"/>
    <w:rsid w:val="34962551"/>
    <w:rsid w:val="34A93377"/>
    <w:rsid w:val="34FA62E8"/>
    <w:rsid w:val="34FC56F2"/>
    <w:rsid w:val="35026F4B"/>
    <w:rsid w:val="35056B8C"/>
    <w:rsid w:val="35102324"/>
    <w:rsid w:val="352C5D76"/>
    <w:rsid w:val="355C665B"/>
    <w:rsid w:val="3567530B"/>
    <w:rsid w:val="356E638F"/>
    <w:rsid w:val="358931C8"/>
    <w:rsid w:val="358C2142"/>
    <w:rsid w:val="358D2CB9"/>
    <w:rsid w:val="35A65B28"/>
    <w:rsid w:val="35BD418B"/>
    <w:rsid w:val="35D2375F"/>
    <w:rsid w:val="35E52AF5"/>
    <w:rsid w:val="35F8221C"/>
    <w:rsid w:val="3600792F"/>
    <w:rsid w:val="360702B8"/>
    <w:rsid w:val="360F36CE"/>
    <w:rsid w:val="3623361D"/>
    <w:rsid w:val="362A7311"/>
    <w:rsid w:val="363C15BE"/>
    <w:rsid w:val="364A6DFC"/>
    <w:rsid w:val="364F21A6"/>
    <w:rsid w:val="365D365D"/>
    <w:rsid w:val="365F0AAF"/>
    <w:rsid w:val="36633A19"/>
    <w:rsid w:val="369F2DCE"/>
    <w:rsid w:val="37024FE0"/>
    <w:rsid w:val="37236989"/>
    <w:rsid w:val="37256F21"/>
    <w:rsid w:val="375743B3"/>
    <w:rsid w:val="375D7385"/>
    <w:rsid w:val="376161AB"/>
    <w:rsid w:val="3772660A"/>
    <w:rsid w:val="37A5537B"/>
    <w:rsid w:val="37C9044C"/>
    <w:rsid w:val="37D96A07"/>
    <w:rsid w:val="37E2358C"/>
    <w:rsid w:val="37F17C4E"/>
    <w:rsid w:val="37FE4100"/>
    <w:rsid w:val="3825542A"/>
    <w:rsid w:val="38455ACD"/>
    <w:rsid w:val="385C4BC4"/>
    <w:rsid w:val="385F4816"/>
    <w:rsid w:val="3870241E"/>
    <w:rsid w:val="387C7014"/>
    <w:rsid w:val="38A04AB1"/>
    <w:rsid w:val="38C6083E"/>
    <w:rsid w:val="38DD7AB3"/>
    <w:rsid w:val="38EE00C1"/>
    <w:rsid w:val="39035FE4"/>
    <w:rsid w:val="394C4C39"/>
    <w:rsid w:val="39553EE3"/>
    <w:rsid w:val="396310BC"/>
    <w:rsid w:val="39657E94"/>
    <w:rsid w:val="396673B2"/>
    <w:rsid w:val="39817C51"/>
    <w:rsid w:val="39A405D1"/>
    <w:rsid w:val="39A93CBE"/>
    <w:rsid w:val="39A9723F"/>
    <w:rsid w:val="39B1304A"/>
    <w:rsid w:val="39B50A30"/>
    <w:rsid w:val="39DC420F"/>
    <w:rsid w:val="39F234CA"/>
    <w:rsid w:val="39F32DB4"/>
    <w:rsid w:val="3A0E1EEE"/>
    <w:rsid w:val="3A357430"/>
    <w:rsid w:val="3A5A447A"/>
    <w:rsid w:val="3A5C2DAD"/>
    <w:rsid w:val="3A6B503D"/>
    <w:rsid w:val="3AB80773"/>
    <w:rsid w:val="3ACC6031"/>
    <w:rsid w:val="3AE710BD"/>
    <w:rsid w:val="3AF31761"/>
    <w:rsid w:val="3AF37A62"/>
    <w:rsid w:val="3AF63950"/>
    <w:rsid w:val="3B133C60"/>
    <w:rsid w:val="3B143534"/>
    <w:rsid w:val="3B1E43B3"/>
    <w:rsid w:val="3B2B3384"/>
    <w:rsid w:val="3B2C06B1"/>
    <w:rsid w:val="3B454DA1"/>
    <w:rsid w:val="3B505571"/>
    <w:rsid w:val="3B5B1163"/>
    <w:rsid w:val="3B84690C"/>
    <w:rsid w:val="3B9113BF"/>
    <w:rsid w:val="3B9D526A"/>
    <w:rsid w:val="3BAE5737"/>
    <w:rsid w:val="3BC278C2"/>
    <w:rsid w:val="3BEB7484"/>
    <w:rsid w:val="3C2526F2"/>
    <w:rsid w:val="3C28373B"/>
    <w:rsid w:val="3C8D359E"/>
    <w:rsid w:val="3C9F17B3"/>
    <w:rsid w:val="3CAB2861"/>
    <w:rsid w:val="3CE543D4"/>
    <w:rsid w:val="3CE57675"/>
    <w:rsid w:val="3CE872A7"/>
    <w:rsid w:val="3CFC0724"/>
    <w:rsid w:val="3CFE624A"/>
    <w:rsid w:val="3D156C40"/>
    <w:rsid w:val="3D3108F0"/>
    <w:rsid w:val="3D3842E3"/>
    <w:rsid w:val="3D6469F5"/>
    <w:rsid w:val="3D743AA7"/>
    <w:rsid w:val="3D7E17DF"/>
    <w:rsid w:val="3D92643C"/>
    <w:rsid w:val="3DBE69D1"/>
    <w:rsid w:val="3DD31485"/>
    <w:rsid w:val="3E016A21"/>
    <w:rsid w:val="3E0E6961"/>
    <w:rsid w:val="3E496FF3"/>
    <w:rsid w:val="3EA971BA"/>
    <w:rsid w:val="3EB064DC"/>
    <w:rsid w:val="3ECD05CA"/>
    <w:rsid w:val="3ED03C16"/>
    <w:rsid w:val="3EF773F5"/>
    <w:rsid w:val="3F035D9A"/>
    <w:rsid w:val="3F1C5008"/>
    <w:rsid w:val="3F2F6B8F"/>
    <w:rsid w:val="3F32042D"/>
    <w:rsid w:val="3F542383"/>
    <w:rsid w:val="3F835F13"/>
    <w:rsid w:val="3F9D520F"/>
    <w:rsid w:val="3FA96891"/>
    <w:rsid w:val="3FAC01DF"/>
    <w:rsid w:val="3FDE3B17"/>
    <w:rsid w:val="3FE12CBD"/>
    <w:rsid w:val="3FF73B50"/>
    <w:rsid w:val="402C1320"/>
    <w:rsid w:val="40324B88"/>
    <w:rsid w:val="404C551E"/>
    <w:rsid w:val="409A021C"/>
    <w:rsid w:val="40C32F32"/>
    <w:rsid w:val="40CB0356"/>
    <w:rsid w:val="40D53766"/>
    <w:rsid w:val="4106072A"/>
    <w:rsid w:val="412F731A"/>
    <w:rsid w:val="415845BA"/>
    <w:rsid w:val="416074D3"/>
    <w:rsid w:val="416A0352"/>
    <w:rsid w:val="41747D82"/>
    <w:rsid w:val="41C21F3C"/>
    <w:rsid w:val="41D67795"/>
    <w:rsid w:val="41DB7DA3"/>
    <w:rsid w:val="41FF0A9A"/>
    <w:rsid w:val="421B164C"/>
    <w:rsid w:val="424C5CAA"/>
    <w:rsid w:val="4258398A"/>
    <w:rsid w:val="42586A54"/>
    <w:rsid w:val="427F4020"/>
    <w:rsid w:val="42A57B02"/>
    <w:rsid w:val="42A72B7C"/>
    <w:rsid w:val="42AD287D"/>
    <w:rsid w:val="42B26B5F"/>
    <w:rsid w:val="42B4172C"/>
    <w:rsid w:val="42B56E87"/>
    <w:rsid w:val="42C16C1C"/>
    <w:rsid w:val="42ED4D97"/>
    <w:rsid w:val="42F51E9D"/>
    <w:rsid w:val="431412A9"/>
    <w:rsid w:val="43210EE4"/>
    <w:rsid w:val="435E5C94"/>
    <w:rsid w:val="43617533"/>
    <w:rsid w:val="436274D2"/>
    <w:rsid w:val="437234EE"/>
    <w:rsid w:val="43770B04"/>
    <w:rsid w:val="43C63BD6"/>
    <w:rsid w:val="43E443EC"/>
    <w:rsid w:val="44071E88"/>
    <w:rsid w:val="441E71D2"/>
    <w:rsid w:val="44476729"/>
    <w:rsid w:val="444F55DD"/>
    <w:rsid w:val="445241CE"/>
    <w:rsid w:val="44626E27"/>
    <w:rsid w:val="44A83362"/>
    <w:rsid w:val="44B32010"/>
    <w:rsid w:val="44C9432E"/>
    <w:rsid w:val="44E95A32"/>
    <w:rsid w:val="44FD397C"/>
    <w:rsid w:val="450B1927"/>
    <w:rsid w:val="452913FC"/>
    <w:rsid w:val="452E1696"/>
    <w:rsid w:val="455920A4"/>
    <w:rsid w:val="45A007E6"/>
    <w:rsid w:val="45AD6A5F"/>
    <w:rsid w:val="45D71243"/>
    <w:rsid w:val="45D85B67"/>
    <w:rsid w:val="45F75F2C"/>
    <w:rsid w:val="45F85A36"/>
    <w:rsid w:val="4618037D"/>
    <w:rsid w:val="46212B20"/>
    <w:rsid w:val="4645313C"/>
    <w:rsid w:val="464C6002"/>
    <w:rsid w:val="46543874"/>
    <w:rsid w:val="46717A8D"/>
    <w:rsid w:val="46944856"/>
    <w:rsid w:val="46A61E2C"/>
    <w:rsid w:val="46BC2BD8"/>
    <w:rsid w:val="46D36999"/>
    <w:rsid w:val="46FE0773"/>
    <w:rsid w:val="471616A6"/>
    <w:rsid w:val="472E158C"/>
    <w:rsid w:val="473954E9"/>
    <w:rsid w:val="47415BF7"/>
    <w:rsid w:val="477A116A"/>
    <w:rsid w:val="478B2DD0"/>
    <w:rsid w:val="479C6D8B"/>
    <w:rsid w:val="47B279FC"/>
    <w:rsid w:val="47C50090"/>
    <w:rsid w:val="47CF5DB8"/>
    <w:rsid w:val="47DB5B06"/>
    <w:rsid w:val="47E80223"/>
    <w:rsid w:val="47EE4E56"/>
    <w:rsid w:val="47EF638A"/>
    <w:rsid w:val="47F97336"/>
    <w:rsid w:val="4800731A"/>
    <w:rsid w:val="480706A9"/>
    <w:rsid w:val="48160B49"/>
    <w:rsid w:val="482173AE"/>
    <w:rsid w:val="4832149E"/>
    <w:rsid w:val="483635D9"/>
    <w:rsid w:val="4860600B"/>
    <w:rsid w:val="486130AD"/>
    <w:rsid w:val="48636034"/>
    <w:rsid w:val="486A0C38"/>
    <w:rsid w:val="488B4B77"/>
    <w:rsid w:val="48B7790B"/>
    <w:rsid w:val="48E549E9"/>
    <w:rsid w:val="49033566"/>
    <w:rsid w:val="492124F9"/>
    <w:rsid w:val="49212C4B"/>
    <w:rsid w:val="492E2E2E"/>
    <w:rsid w:val="492E43F8"/>
    <w:rsid w:val="49394063"/>
    <w:rsid w:val="493E459E"/>
    <w:rsid w:val="498E6BA8"/>
    <w:rsid w:val="49B07743"/>
    <w:rsid w:val="49E05655"/>
    <w:rsid w:val="49E215D2"/>
    <w:rsid w:val="49F22180"/>
    <w:rsid w:val="4A0977B8"/>
    <w:rsid w:val="4A1D0657"/>
    <w:rsid w:val="4A317C5F"/>
    <w:rsid w:val="4A392FB7"/>
    <w:rsid w:val="4A560B18"/>
    <w:rsid w:val="4A592540"/>
    <w:rsid w:val="4A7933B4"/>
    <w:rsid w:val="4A881849"/>
    <w:rsid w:val="4ADB4211"/>
    <w:rsid w:val="4ADD7DE7"/>
    <w:rsid w:val="4AE253FD"/>
    <w:rsid w:val="4AEF7951"/>
    <w:rsid w:val="4AFD5D93"/>
    <w:rsid w:val="4B1A334E"/>
    <w:rsid w:val="4B217CD3"/>
    <w:rsid w:val="4B367F93"/>
    <w:rsid w:val="4B495C39"/>
    <w:rsid w:val="4B6E3924"/>
    <w:rsid w:val="4BA12BC2"/>
    <w:rsid w:val="4BBE0575"/>
    <w:rsid w:val="4BE5149F"/>
    <w:rsid w:val="4BFC24EE"/>
    <w:rsid w:val="4BFE5973"/>
    <w:rsid w:val="4C030B81"/>
    <w:rsid w:val="4C224242"/>
    <w:rsid w:val="4C3D1913"/>
    <w:rsid w:val="4C40385D"/>
    <w:rsid w:val="4C485734"/>
    <w:rsid w:val="4C7F24D8"/>
    <w:rsid w:val="4C9F2B15"/>
    <w:rsid w:val="4CB70372"/>
    <w:rsid w:val="4CC51A03"/>
    <w:rsid w:val="4CCD64F4"/>
    <w:rsid w:val="4CE03BBE"/>
    <w:rsid w:val="4CE92A73"/>
    <w:rsid w:val="4D092279"/>
    <w:rsid w:val="4D094779"/>
    <w:rsid w:val="4D1A0E7E"/>
    <w:rsid w:val="4D245859"/>
    <w:rsid w:val="4D317F76"/>
    <w:rsid w:val="4D331F40"/>
    <w:rsid w:val="4D3B084B"/>
    <w:rsid w:val="4D530AA8"/>
    <w:rsid w:val="4D783DF7"/>
    <w:rsid w:val="4D7851F3"/>
    <w:rsid w:val="4D7E572D"/>
    <w:rsid w:val="4D834C75"/>
    <w:rsid w:val="4DA27269"/>
    <w:rsid w:val="4DB65D66"/>
    <w:rsid w:val="4DB717C5"/>
    <w:rsid w:val="4DEF6893"/>
    <w:rsid w:val="4E072AEC"/>
    <w:rsid w:val="4E0C71FC"/>
    <w:rsid w:val="4E11118C"/>
    <w:rsid w:val="4E237D58"/>
    <w:rsid w:val="4E402B66"/>
    <w:rsid w:val="4E692E3B"/>
    <w:rsid w:val="4E7632E2"/>
    <w:rsid w:val="4E803572"/>
    <w:rsid w:val="4EA1353B"/>
    <w:rsid w:val="4EAA7FE0"/>
    <w:rsid w:val="4EAB7E41"/>
    <w:rsid w:val="4EB909E9"/>
    <w:rsid w:val="4F0A4DE8"/>
    <w:rsid w:val="4F1D4C56"/>
    <w:rsid w:val="4F534AF8"/>
    <w:rsid w:val="4F5F4C64"/>
    <w:rsid w:val="4F703B2A"/>
    <w:rsid w:val="4F714FA1"/>
    <w:rsid w:val="4F763D0A"/>
    <w:rsid w:val="4FB55765"/>
    <w:rsid w:val="4FC26BC9"/>
    <w:rsid w:val="4FE53EE9"/>
    <w:rsid w:val="502172E8"/>
    <w:rsid w:val="502C0328"/>
    <w:rsid w:val="505059C1"/>
    <w:rsid w:val="50580AA2"/>
    <w:rsid w:val="507111E9"/>
    <w:rsid w:val="50744D49"/>
    <w:rsid w:val="507E1724"/>
    <w:rsid w:val="50827466"/>
    <w:rsid w:val="508302FA"/>
    <w:rsid w:val="50A10CF0"/>
    <w:rsid w:val="50B22158"/>
    <w:rsid w:val="50D73662"/>
    <w:rsid w:val="50F25458"/>
    <w:rsid w:val="50F73284"/>
    <w:rsid w:val="50F97086"/>
    <w:rsid w:val="512B026F"/>
    <w:rsid w:val="51542485"/>
    <w:rsid w:val="51624BA2"/>
    <w:rsid w:val="51A34050"/>
    <w:rsid w:val="51A96C75"/>
    <w:rsid w:val="51AB5F03"/>
    <w:rsid w:val="51BA2F76"/>
    <w:rsid w:val="51FD48CA"/>
    <w:rsid w:val="52320A18"/>
    <w:rsid w:val="52394333"/>
    <w:rsid w:val="5261672F"/>
    <w:rsid w:val="52893327"/>
    <w:rsid w:val="529A036B"/>
    <w:rsid w:val="52A847D8"/>
    <w:rsid w:val="52AD4542"/>
    <w:rsid w:val="52B753C1"/>
    <w:rsid w:val="52D47D21"/>
    <w:rsid w:val="53063385"/>
    <w:rsid w:val="53412BBB"/>
    <w:rsid w:val="53500FF5"/>
    <w:rsid w:val="53530C46"/>
    <w:rsid w:val="5397114D"/>
    <w:rsid w:val="539F6BFC"/>
    <w:rsid w:val="53B611D5"/>
    <w:rsid w:val="53CB255A"/>
    <w:rsid w:val="53EB29D5"/>
    <w:rsid w:val="53F1045F"/>
    <w:rsid w:val="5418171E"/>
    <w:rsid w:val="54240A2E"/>
    <w:rsid w:val="54330A77"/>
    <w:rsid w:val="543A0953"/>
    <w:rsid w:val="54635240"/>
    <w:rsid w:val="54C30796"/>
    <w:rsid w:val="54CB4B93"/>
    <w:rsid w:val="54E81862"/>
    <w:rsid w:val="551D56FC"/>
    <w:rsid w:val="554671C6"/>
    <w:rsid w:val="555C0C76"/>
    <w:rsid w:val="556D1D67"/>
    <w:rsid w:val="559879ED"/>
    <w:rsid w:val="55D342C0"/>
    <w:rsid w:val="560A5808"/>
    <w:rsid w:val="561D553B"/>
    <w:rsid w:val="562D6C09"/>
    <w:rsid w:val="56321E1B"/>
    <w:rsid w:val="563546B0"/>
    <w:rsid w:val="563A433F"/>
    <w:rsid w:val="565A678F"/>
    <w:rsid w:val="56692305"/>
    <w:rsid w:val="568D3428"/>
    <w:rsid w:val="56927CD7"/>
    <w:rsid w:val="56982E14"/>
    <w:rsid w:val="56A774E2"/>
    <w:rsid w:val="56B05C18"/>
    <w:rsid w:val="56D36223"/>
    <w:rsid w:val="57213788"/>
    <w:rsid w:val="572172AD"/>
    <w:rsid w:val="572445A4"/>
    <w:rsid w:val="57366542"/>
    <w:rsid w:val="575D5514"/>
    <w:rsid w:val="57793128"/>
    <w:rsid w:val="57831D16"/>
    <w:rsid w:val="579F706F"/>
    <w:rsid w:val="57D528CD"/>
    <w:rsid w:val="57E02CC4"/>
    <w:rsid w:val="57E227D2"/>
    <w:rsid w:val="57EE22E8"/>
    <w:rsid w:val="57FA3D86"/>
    <w:rsid w:val="58015C98"/>
    <w:rsid w:val="581F559B"/>
    <w:rsid w:val="58236478"/>
    <w:rsid w:val="584C587A"/>
    <w:rsid w:val="58704048"/>
    <w:rsid w:val="58775D58"/>
    <w:rsid w:val="588E54CA"/>
    <w:rsid w:val="58922210"/>
    <w:rsid w:val="58A9755A"/>
    <w:rsid w:val="58AE5938"/>
    <w:rsid w:val="58E6255C"/>
    <w:rsid w:val="58F72073"/>
    <w:rsid w:val="59097FF9"/>
    <w:rsid w:val="590C3FF5"/>
    <w:rsid w:val="59352B9C"/>
    <w:rsid w:val="59407F54"/>
    <w:rsid w:val="5954396A"/>
    <w:rsid w:val="5960230F"/>
    <w:rsid w:val="59647D01"/>
    <w:rsid w:val="596A2319"/>
    <w:rsid w:val="597E1677"/>
    <w:rsid w:val="59823E17"/>
    <w:rsid w:val="59851D75"/>
    <w:rsid w:val="59937919"/>
    <w:rsid w:val="59AB3DA5"/>
    <w:rsid w:val="59FF543B"/>
    <w:rsid w:val="5A0A04CC"/>
    <w:rsid w:val="5A317655"/>
    <w:rsid w:val="5A3572F7"/>
    <w:rsid w:val="5A386DE8"/>
    <w:rsid w:val="5A3C6C73"/>
    <w:rsid w:val="5A607BB2"/>
    <w:rsid w:val="5A635C5A"/>
    <w:rsid w:val="5A821E11"/>
    <w:rsid w:val="5AA339F2"/>
    <w:rsid w:val="5AD703AE"/>
    <w:rsid w:val="5AD81D9A"/>
    <w:rsid w:val="5ADC209B"/>
    <w:rsid w:val="5AF76DBB"/>
    <w:rsid w:val="5B3C6463"/>
    <w:rsid w:val="5B445318"/>
    <w:rsid w:val="5B5163B3"/>
    <w:rsid w:val="5B5E28C5"/>
    <w:rsid w:val="5B6A7B2A"/>
    <w:rsid w:val="5B745BFD"/>
    <w:rsid w:val="5B9900F2"/>
    <w:rsid w:val="5BA34735"/>
    <w:rsid w:val="5BA67D81"/>
    <w:rsid w:val="5BF467EC"/>
    <w:rsid w:val="5BFB00CD"/>
    <w:rsid w:val="5C043425"/>
    <w:rsid w:val="5C11169E"/>
    <w:rsid w:val="5C14118E"/>
    <w:rsid w:val="5C25339C"/>
    <w:rsid w:val="5C323CC9"/>
    <w:rsid w:val="5C34538D"/>
    <w:rsid w:val="5C441A74"/>
    <w:rsid w:val="5C447DD1"/>
    <w:rsid w:val="5C574268"/>
    <w:rsid w:val="5C5F065B"/>
    <w:rsid w:val="5C6B5BC5"/>
    <w:rsid w:val="5C790B41"/>
    <w:rsid w:val="5C7A0125"/>
    <w:rsid w:val="5CAE2B9C"/>
    <w:rsid w:val="5CB86213"/>
    <w:rsid w:val="5CE40B61"/>
    <w:rsid w:val="5CF8460C"/>
    <w:rsid w:val="5D530D5F"/>
    <w:rsid w:val="5D6C3248"/>
    <w:rsid w:val="5D9D79EF"/>
    <w:rsid w:val="5DA707E9"/>
    <w:rsid w:val="5DAB7212"/>
    <w:rsid w:val="5DB70229"/>
    <w:rsid w:val="5DC0249E"/>
    <w:rsid w:val="5DD87D80"/>
    <w:rsid w:val="5DE11544"/>
    <w:rsid w:val="5DEE3CCB"/>
    <w:rsid w:val="5DF21B98"/>
    <w:rsid w:val="5DF37D17"/>
    <w:rsid w:val="5DFB2606"/>
    <w:rsid w:val="5E1216FE"/>
    <w:rsid w:val="5E575A76"/>
    <w:rsid w:val="5E60690D"/>
    <w:rsid w:val="5E68756F"/>
    <w:rsid w:val="5E7F77FB"/>
    <w:rsid w:val="5EB804F7"/>
    <w:rsid w:val="5EC24ED2"/>
    <w:rsid w:val="5EC724E8"/>
    <w:rsid w:val="5F0631FA"/>
    <w:rsid w:val="5F294F51"/>
    <w:rsid w:val="5F2B6984"/>
    <w:rsid w:val="5F2E6A0B"/>
    <w:rsid w:val="5F3B1E32"/>
    <w:rsid w:val="5F463D55"/>
    <w:rsid w:val="5F5560D1"/>
    <w:rsid w:val="5F6150CD"/>
    <w:rsid w:val="5F6D7533"/>
    <w:rsid w:val="5F751F44"/>
    <w:rsid w:val="5F987E63"/>
    <w:rsid w:val="5FB40CBE"/>
    <w:rsid w:val="5FCB28E4"/>
    <w:rsid w:val="5FCF7853"/>
    <w:rsid w:val="5FD320BD"/>
    <w:rsid w:val="5FD52766"/>
    <w:rsid w:val="5FE5531C"/>
    <w:rsid w:val="5FEE7CB6"/>
    <w:rsid w:val="5FF25578"/>
    <w:rsid w:val="60200102"/>
    <w:rsid w:val="602831A1"/>
    <w:rsid w:val="60384AA2"/>
    <w:rsid w:val="60654D7F"/>
    <w:rsid w:val="60A52CFD"/>
    <w:rsid w:val="60AC7BE7"/>
    <w:rsid w:val="60BA6EBD"/>
    <w:rsid w:val="60CE5DB0"/>
    <w:rsid w:val="60EA6962"/>
    <w:rsid w:val="610417D1"/>
    <w:rsid w:val="61117352"/>
    <w:rsid w:val="614F7E1C"/>
    <w:rsid w:val="61706E67"/>
    <w:rsid w:val="617B022B"/>
    <w:rsid w:val="619743F4"/>
    <w:rsid w:val="61B42238"/>
    <w:rsid w:val="61C3343B"/>
    <w:rsid w:val="61D16B14"/>
    <w:rsid w:val="61EF19DE"/>
    <w:rsid w:val="620D33E1"/>
    <w:rsid w:val="62233ED9"/>
    <w:rsid w:val="62247EF5"/>
    <w:rsid w:val="623C4F9B"/>
    <w:rsid w:val="626D15F8"/>
    <w:rsid w:val="62820D79"/>
    <w:rsid w:val="62CF4061"/>
    <w:rsid w:val="62ED73D8"/>
    <w:rsid w:val="63102F38"/>
    <w:rsid w:val="631430B3"/>
    <w:rsid w:val="63273ECC"/>
    <w:rsid w:val="6340727D"/>
    <w:rsid w:val="63604CB9"/>
    <w:rsid w:val="63732C3E"/>
    <w:rsid w:val="637C5F97"/>
    <w:rsid w:val="638A11D4"/>
    <w:rsid w:val="63AD6B5B"/>
    <w:rsid w:val="63CE2A65"/>
    <w:rsid w:val="63DC62ED"/>
    <w:rsid w:val="63F41F58"/>
    <w:rsid w:val="63F76584"/>
    <w:rsid w:val="644C3BBB"/>
    <w:rsid w:val="64575A83"/>
    <w:rsid w:val="64B4350F"/>
    <w:rsid w:val="64B71D18"/>
    <w:rsid w:val="64F32289"/>
    <w:rsid w:val="64F66004"/>
    <w:rsid w:val="65192631"/>
    <w:rsid w:val="651A5A67"/>
    <w:rsid w:val="651B533C"/>
    <w:rsid w:val="651E0F77"/>
    <w:rsid w:val="654752D4"/>
    <w:rsid w:val="655F205F"/>
    <w:rsid w:val="65905D2A"/>
    <w:rsid w:val="65965996"/>
    <w:rsid w:val="659730E5"/>
    <w:rsid w:val="65C82F60"/>
    <w:rsid w:val="65CE0D2C"/>
    <w:rsid w:val="65DF0AD0"/>
    <w:rsid w:val="65DF280D"/>
    <w:rsid w:val="65F71905"/>
    <w:rsid w:val="66320B8F"/>
    <w:rsid w:val="663E0D58"/>
    <w:rsid w:val="665931F4"/>
    <w:rsid w:val="66846410"/>
    <w:rsid w:val="66A24F5B"/>
    <w:rsid w:val="66A6332B"/>
    <w:rsid w:val="66C0619B"/>
    <w:rsid w:val="66F85A07"/>
    <w:rsid w:val="671B1623"/>
    <w:rsid w:val="671F6E1E"/>
    <w:rsid w:val="673B487E"/>
    <w:rsid w:val="67453492"/>
    <w:rsid w:val="67A02C6C"/>
    <w:rsid w:val="67A73C98"/>
    <w:rsid w:val="67BC2E06"/>
    <w:rsid w:val="67DF6AF4"/>
    <w:rsid w:val="67E71B6D"/>
    <w:rsid w:val="67FF20E2"/>
    <w:rsid w:val="68306BC4"/>
    <w:rsid w:val="686B65DA"/>
    <w:rsid w:val="688073EB"/>
    <w:rsid w:val="68842FD3"/>
    <w:rsid w:val="689C2C37"/>
    <w:rsid w:val="68A2014F"/>
    <w:rsid w:val="68BA737B"/>
    <w:rsid w:val="68BB130F"/>
    <w:rsid w:val="68BF6DF6"/>
    <w:rsid w:val="68C43E52"/>
    <w:rsid w:val="68D20E70"/>
    <w:rsid w:val="68F55EA4"/>
    <w:rsid w:val="6905258B"/>
    <w:rsid w:val="690A194F"/>
    <w:rsid w:val="690B1A91"/>
    <w:rsid w:val="69201173"/>
    <w:rsid w:val="692B215E"/>
    <w:rsid w:val="694C1F68"/>
    <w:rsid w:val="69790883"/>
    <w:rsid w:val="698C3515"/>
    <w:rsid w:val="698E432E"/>
    <w:rsid w:val="69A47FF6"/>
    <w:rsid w:val="69BF098B"/>
    <w:rsid w:val="69D41F5D"/>
    <w:rsid w:val="69FF3F6A"/>
    <w:rsid w:val="6A130CD7"/>
    <w:rsid w:val="6A212A93"/>
    <w:rsid w:val="6A82545E"/>
    <w:rsid w:val="6A9040D6"/>
    <w:rsid w:val="6AB04609"/>
    <w:rsid w:val="6AC50223"/>
    <w:rsid w:val="6AD26CD2"/>
    <w:rsid w:val="6AD27780"/>
    <w:rsid w:val="6AF428B7"/>
    <w:rsid w:val="6B016D82"/>
    <w:rsid w:val="6B2D6EEB"/>
    <w:rsid w:val="6B5243A0"/>
    <w:rsid w:val="6B5F5D4D"/>
    <w:rsid w:val="6B685053"/>
    <w:rsid w:val="6B7216AE"/>
    <w:rsid w:val="6B961BC0"/>
    <w:rsid w:val="6BAF4A30"/>
    <w:rsid w:val="6BB93969"/>
    <w:rsid w:val="6BC06C3D"/>
    <w:rsid w:val="6BD36970"/>
    <w:rsid w:val="6C0D4AD4"/>
    <w:rsid w:val="6C3D5F2F"/>
    <w:rsid w:val="6C47110C"/>
    <w:rsid w:val="6C53558A"/>
    <w:rsid w:val="6C575222"/>
    <w:rsid w:val="6C6770B8"/>
    <w:rsid w:val="6C71768C"/>
    <w:rsid w:val="6C904861"/>
    <w:rsid w:val="6C924135"/>
    <w:rsid w:val="6C9D4628"/>
    <w:rsid w:val="6CA125CA"/>
    <w:rsid w:val="6CB22DA1"/>
    <w:rsid w:val="6CC03E6D"/>
    <w:rsid w:val="6CD363C3"/>
    <w:rsid w:val="6CD526FE"/>
    <w:rsid w:val="6CDC7C7D"/>
    <w:rsid w:val="6D1A1C79"/>
    <w:rsid w:val="6D2640EB"/>
    <w:rsid w:val="6D3451EC"/>
    <w:rsid w:val="6D877A12"/>
    <w:rsid w:val="6D8855DB"/>
    <w:rsid w:val="6D900865"/>
    <w:rsid w:val="6D970FE2"/>
    <w:rsid w:val="6D9E4D5C"/>
    <w:rsid w:val="6DBC2AE8"/>
    <w:rsid w:val="6DD676BD"/>
    <w:rsid w:val="6DE360A7"/>
    <w:rsid w:val="6DEE5CE3"/>
    <w:rsid w:val="6E245261"/>
    <w:rsid w:val="6E2D3C69"/>
    <w:rsid w:val="6EA02B34"/>
    <w:rsid w:val="6EA57E47"/>
    <w:rsid w:val="6EB736CD"/>
    <w:rsid w:val="6EB93F47"/>
    <w:rsid w:val="6ECE2BD2"/>
    <w:rsid w:val="6ED468F0"/>
    <w:rsid w:val="6EF2535F"/>
    <w:rsid w:val="6EFF182A"/>
    <w:rsid w:val="6F011A46"/>
    <w:rsid w:val="6F0926A9"/>
    <w:rsid w:val="6F33171B"/>
    <w:rsid w:val="6F7044D6"/>
    <w:rsid w:val="6F965673"/>
    <w:rsid w:val="6F992916"/>
    <w:rsid w:val="6F9E54E7"/>
    <w:rsid w:val="6FBB10C2"/>
    <w:rsid w:val="6FDB730A"/>
    <w:rsid w:val="6FDD7DBD"/>
    <w:rsid w:val="700A4B8C"/>
    <w:rsid w:val="70111A6E"/>
    <w:rsid w:val="70121F43"/>
    <w:rsid w:val="70227CFD"/>
    <w:rsid w:val="70334E10"/>
    <w:rsid w:val="70756248"/>
    <w:rsid w:val="707A11F3"/>
    <w:rsid w:val="707F2C23"/>
    <w:rsid w:val="709C6F93"/>
    <w:rsid w:val="70AE0F3B"/>
    <w:rsid w:val="710002EF"/>
    <w:rsid w:val="71031D5F"/>
    <w:rsid w:val="71056959"/>
    <w:rsid w:val="71341C5F"/>
    <w:rsid w:val="713A4D9B"/>
    <w:rsid w:val="713C0F09"/>
    <w:rsid w:val="71621FF5"/>
    <w:rsid w:val="717402AD"/>
    <w:rsid w:val="71756B0D"/>
    <w:rsid w:val="717F5B7A"/>
    <w:rsid w:val="71866233"/>
    <w:rsid w:val="718D15BC"/>
    <w:rsid w:val="719721EE"/>
    <w:rsid w:val="71DA1240"/>
    <w:rsid w:val="71EF48DF"/>
    <w:rsid w:val="720C498A"/>
    <w:rsid w:val="725400DF"/>
    <w:rsid w:val="725B321B"/>
    <w:rsid w:val="7270363A"/>
    <w:rsid w:val="72955F39"/>
    <w:rsid w:val="729D55E2"/>
    <w:rsid w:val="72BC3722"/>
    <w:rsid w:val="72CD21AF"/>
    <w:rsid w:val="72CE4767"/>
    <w:rsid w:val="72D20B62"/>
    <w:rsid w:val="72E877C9"/>
    <w:rsid w:val="731E506B"/>
    <w:rsid w:val="73372E32"/>
    <w:rsid w:val="73400CFB"/>
    <w:rsid w:val="734A2124"/>
    <w:rsid w:val="73794D1D"/>
    <w:rsid w:val="73A017A5"/>
    <w:rsid w:val="73A62BBC"/>
    <w:rsid w:val="73CE48E4"/>
    <w:rsid w:val="73E55A30"/>
    <w:rsid w:val="73E86D31"/>
    <w:rsid w:val="73FE6554"/>
    <w:rsid w:val="745771EB"/>
    <w:rsid w:val="74675EA7"/>
    <w:rsid w:val="74720200"/>
    <w:rsid w:val="7474601E"/>
    <w:rsid w:val="747D01F0"/>
    <w:rsid w:val="74934EEE"/>
    <w:rsid w:val="74A34E73"/>
    <w:rsid w:val="74AC5FB0"/>
    <w:rsid w:val="74B26A9B"/>
    <w:rsid w:val="74B310ED"/>
    <w:rsid w:val="74B51309"/>
    <w:rsid w:val="74B97E59"/>
    <w:rsid w:val="74C40EAA"/>
    <w:rsid w:val="751F6782"/>
    <w:rsid w:val="75315CE9"/>
    <w:rsid w:val="755778E6"/>
    <w:rsid w:val="757A4300"/>
    <w:rsid w:val="759727BC"/>
    <w:rsid w:val="75A153E9"/>
    <w:rsid w:val="75A17997"/>
    <w:rsid w:val="75A44ED9"/>
    <w:rsid w:val="75C16B30"/>
    <w:rsid w:val="75DC08C0"/>
    <w:rsid w:val="75F565F2"/>
    <w:rsid w:val="75FA6B3E"/>
    <w:rsid w:val="760174F6"/>
    <w:rsid w:val="76142D94"/>
    <w:rsid w:val="764F12E9"/>
    <w:rsid w:val="76530DD9"/>
    <w:rsid w:val="7658375B"/>
    <w:rsid w:val="7672338B"/>
    <w:rsid w:val="767D7F65"/>
    <w:rsid w:val="76856640"/>
    <w:rsid w:val="76A809F9"/>
    <w:rsid w:val="76C31579"/>
    <w:rsid w:val="77200C9A"/>
    <w:rsid w:val="774150D6"/>
    <w:rsid w:val="77494B12"/>
    <w:rsid w:val="776E39F1"/>
    <w:rsid w:val="779A27C7"/>
    <w:rsid w:val="77A70D03"/>
    <w:rsid w:val="77B84C6C"/>
    <w:rsid w:val="77C35511"/>
    <w:rsid w:val="77C67389"/>
    <w:rsid w:val="77CD534C"/>
    <w:rsid w:val="77CE573C"/>
    <w:rsid w:val="77DA51F2"/>
    <w:rsid w:val="78127750"/>
    <w:rsid w:val="782D3156"/>
    <w:rsid w:val="78526E6F"/>
    <w:rsid w:val="78593AF3"/>
    <w:rsid w:val="785E3A65"/>
    <w:rsid w:val="787A3E9B"/>
    <w:rsid w:val="787B5781"/>
    <w:rsid w:val="78B76110"/>
    <w:rsid w:val="78C733B9"/>
    <w:rsid w:val="78EE45D2"/>
    <w:rsid w:val="79250FDE"/>
    <w:rsid w:val="79523064"/>
    <w:rsid w:val="7993245C"/>
    <w:rsid w:val="79AB2884"/>
    <w:rsid w:val="79B7167F"/>
    <w:rsid w:val="79C124FE"/>
    <w:rsid w:val="79D7619B"/>
    <w:rsid w:val="79DC5E79"/>
    <w:rsid w:val="79E1494E"/>
    <w:rsid w:val="79E14EC0"/>
    <w:rsid w:val="79FA7343"/>
    <w:rsid w:val="79FC26F3"/>
    <w:rsid w:val="7A382CBF"/>
    <w:rsid w:val="7A44456B"/>
    <w:rsid w:val="7A643FFA"/>
    <w:rsid w:val="7A793845"/>
    <w:rsid w:val="7A811750"/>
    <w:rsid w:val="7A831561"/>
    <w:rsid w:val="7AB160CE"/>
    <w:rsid w:val="7AB8722A"/>
    <w:rsid w:val="7AC53928"/>
    <w:rsid w:val="7AC8166A"/>
    <w:rsid w:val="7AD040D4"/>
    <w:rsid w:val="7AD972A3"/>
    <w:rsid w:val="7AE2272C"/>
    <w:rsid w:val="7AE62031"/>
    <w:rsid w:val="7AFD4FEE"/>
    <w:rsid w:val="7B007056"/>
    <w:rsid w:val="7B0E3521"/>
    <w:rsid w:val="7B114DBF"/>
    <w:rsid w:val="7B17441B"/>
    <w:rsid w:val="7B1E128A"/>
    <w:rsid w:val="7B206841"/>
    <w:rsid w:val="7B292109"/>
    <w:rsid w:val="7B2A11CE"/>
    <w:rsid w:val="7B4453CE"/>
    <w:rsid w:val="7B9652C4"/>
    <w:rsid w:val="7B971306"/>
    <w:rsid w:val="7BBB0959"/>
    <w:rsid w:val="7BBD3143"/>
    <w:rsid w:val="7BC320A1"/>
    <w:rsid w:val="7BCE0366"/>
    <w:rsid w:val="7BDA3403"/>
    <w:rsid w:val="7BEB0B45"/>
    <w:rsid w:val="7BF02C26"/>
    <w:rsid w:val="7C030BAC"/>
    <w:rsid w:val="7C487A58"/>
    <w:rsid w:val="7C556F2D"/>
    <w:rsid w:val="7C86540B"/>
    <w:rsid w:val="7CAD5FCA"/>
    <w:rsid w:val="7CB579CC"/>
    <w:rsid w:val="7CC77E2B"/>
    <w:rsid w:val="7D0F17D2"/>
    <w:rsid w:val="7D1431DE"/>
    <w:rsid w:val="7D1868D9"/>
    <w:rsid w:val="7D24527D"/>
    <w:rsid w:val="7D27773C"/>
    <w:rsid w:val="7D3356C7"/>
    <w:rsid w:val="7D3D633F"/>
    <w:rsid w:val="7D422172"/>
    <w:rsid w:val="7D4713B5"/>
    <w:rsid w:val="7D545437"/>
    <w:rsid w:val="7D5976B6"/>
    <w:rsid w:val="7D92368A"/>
    <w:rsid w:val="7DA07E94"/>
    <w:rsid w:val="7DA16F04"/>
    <w:rsid w:val="7DB36601"/>
    <w:rsid w:val="7DD80732"/>
    <w:rsid w:val="7DFD20AA"/>
    <w:rsid w:val="7E1A754A"/>
    <w:rsid w:val="7E1D1CCD"/>
    <w:rsid w:val="7E21356B"/>
    <w:rsid w:val="7E2D0162"/>
    <w:rsid w:val="7E321CD4"/>
    <w:rsid w:val="7E696CC0"/>
    <w:rsid w:val="7E9006F1"/>
    <w:rsid w:val="7EA3546E"/>
    <w:rsid w:val="7EAC61BF"/>
    <w:rsid w:val="7EB33EA8"/>
    <w:rsid w:val="7ED6280D"/>
    <w:rsid w:val="7EEF4173"/>
    <w:rsid w:val="7F1C70BC"/>
    <w:rsid w:val="7F4406D0"/>
    <w:rsid w:val="7FC93EBA"/>
    <w:rsid w:val="7FE90EB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9"/>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168"/>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3"/>
    <w:next w:val="5"/>
    <w:link w:val="212"/>
    <w:qFormat/>
    <w:uiPriority w:val="0"/>
    <w:pPr>
      <w:shd w:val="clear" w:color="auto" w:fill="FFFFFF"/>
      <w:tabs>
        <w:tab w:val="left" w:pos="2730"/>
      </w:tabs>
      <w:wordWrap w:val="0"/>
      <w:outlineLvl w:val="2"/>
    </w:pPr>
    <w:rPr>
      <w:shd w:val="clear" w:color="auto" w:fill="FFFFFF"/>
    </w:rPr>
  </w:style>
  <w:style w:type="paragraph" w:styleId="5">
    <w:name w:val="heading 4"/>
    <w:basedOn w:val="1"/>
    <w:next w:val="1"/>
    <w:link w:val="97"/>
    <w:qFormat/>
    <w:uiPriority w:val="0"/>
    <w:pPr>
      <w:keepNext/>
      <w:keepLines/>
      <w:spacing w:before="120" w:after="120"/>
      <w:outlineLvl w:val="3"/>
    </w:pPr>
    <w:rPr>
      <w:rFonts w:ascii="Arial" w:hAnsi="Arial" w:eastAsia="黑体"/>
      <w:b/>
      <w:sz w:val="20"/>
    </w:rPr>
  </w:style>
  <w:style w:type="paragraph" w:styleId="6">
    <w:name w:val="heading 5"/>
    <w:basedOn w:val="1"/>
    <w:next w:val="7"/>
    <w:link w:val="87"/>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13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146"/>
    <w:qFormat/>
    <w:uiPriority w:val="0"/>
    <w:pPr>
      <w:keepNext/>
      <w:keepLines/>
      <w:spacing w:before="240" w:after="64" w:line="319" w:lineRule="auto"/>
      <w:outlineLvl w:val="6"/>
    </w:pPr>
    <w:rPr>
      <w:b/>
      <w:bCs/>
      <w:sz w:val="24"/>
      <w:szCs w:val="24"/>
    </w:rPr>
  </w:style>
  <w:style w:type="paragraph" w:styleId="10">
    <w:name w:val="heading 8"/>
    <w:basedOn w:val="1"/>
    <w:next w:val="1"/>
    <w:link w:val="160"/>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166"/>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semiHidden/>
    <w:unhideWhenUsed/>
    <w:qFormat/>
    <w:uiPriority w:val="1"/>
  </w:style>
  <w:style w:type="table" w:default="1" w:styleId="61">
    <w:name w:val="Normal Table"/>
    <w:semiHidden/>
    <w:unhideWhenUsed/>
    <w:qFormat/>
    <w:uiPriority w:val="99"/>
    <w:tblPr>
      <w:tblCellMar>
        <w:top w:w="0" w:type="dxa"/>
        <w:left w:w="108" w:type="dxa"/>
        <w:bottom w:w="0" w:type="dxa"/>
        <w:right w:w="108" w:type="dxa"/>
      </w:tblCellMar>
    </w:tblPr>
  </w:style>
  <w:style w:type="paragraph" w:styleId="7">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205"/>
    <w:qFormat/>
    <w:uiPriority w:val="0"/>
    <w:pPr>
      <w:shd w:val="clear" w:color="auto" w:fill="000080"/>
    </w:pPr>
    <w:rPr>
      <w:rFonts w:ascii="宋体"/>
      <w:sz w:val="18"/>
      <w:szCs w:val="18"/>
    </w:rPr>
  </w:style>
  <w:style w:type="paragraph" w:styleId="19">
    <w:name w:val="annotation text"/>
    <w:basedOn w:val="1"/>
    <w:link w:val="137"/>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201"/>
    <w:qFormat/>
    <w:uiPriority w:val="0"/>
    <w:rPr>
      <w:rFonts w:ascii="仿宋_GB2312" w:eastAsia="仿宋_GB2312"/>
      <w:sz w:val="20"/>
    </w:rPr>
  </w:style>
  <w:style w:type="paragraph" w:styleId="22">
    <w:name w:val="Body Text 3"/>
    <w:basedOn w:val="1"/>
    <w:link w:val="98"/>
    <w:qFormat/>
    <w:uiPriority w:val="0"/>
    <w:rPr>
      <w:rFonts w:ascii="仿宋_GB2312" w:hAnsi="Arial" w:eastAsia="仿宋_GB2312"/>
      <w:sz w:val="20"/>
    </w:rPr>
  </w:style>
  <w:style w:type="paragraph" w:styleId="23">
    <w:name w:val="Body Text"/>
    <w:basedOn w:val="1"/>
    <w:link w:val="85"/>
    <w:qFormat/>
    <w:uiPriority w:val="0"/>
    <w:rPr>
      <w:rFonts w:ascii="楷体_GB2312" w:hAnsi="Arial" w:eastAsia="楷体_GB2312"/>
      <w:sz w:val="20"/>
    </w:rPr>
  </w:style>
  <w:style w:type="paragraph" w:styleId="24">
    <w:name w:val="Body Text Indent"/>
    <w:basedOn w:val="1"/>
    <w:next w:val="25"/>
    <w:link w:val="178"/>
    <w:qFormat/>
    <w:uiPriority w:val="0"/>
    <w:pPr>
      <w:ind w:firstLine="645"/>
    </w:pPr>
    <w:rPr>
      <w:sz w:val="20"/>
    </w:rPr>
  </w:style>
  <w:style w:type="paragraph" w:styleId="25">
    <w:name w:val="envelope return"/>
    <w:basedOn w:val="1"/>
    <w:next w:val="26"/>
    <w:unhideWhenUsed/>
    <w:qFormat/>
    <w:uiPriority w:val="99"/>
    <w:pPr>
      <w:snapToGrid w:val="0"/>
    </w:pPr>
    <w:rPr>
      <w:rFonts w:hint="eastAsia" w:ascii="Arial" w:hAnsi="Arial"/>
    </w:rPr>
  </w:style>
  <w:style w:type="paragraph" w:styleId="26">
    <w:name w:val="Title"/>
    <w:basedOn w:val="1"/>
    <w:next w:val="1"/>
    <w:link w:val="179"/>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27">
    <w:name w:val="List Bullet 2"/>
    <w:basedOn w:val="1"/>
    <w:semiHidden/>
    <w:unhideWhenUsed/>
    <w:qFormat/>
    <w:uiPriority w:val="99"/>
    <w:pPr>
      <w:numPr>
        <w:ilvl w:val="0"/>
        <w:numId w:val="1"/>
      </w:numPr>
    </w:pPr>
  </w:style>
  <w:style w:type="paragraph" w:styleId="28">
    <w:name w:val="index 4"/>
    <w:basedOn w:val="1"/>
    <w:next w:val="1"/>
    <w:qFormat/>
    <w:uiPriority w:val="0"/>
    <w:pPr>
      <w:ind w:left="1260"/>
    </w:pPr>
  </w:style>
  <w:style w:type="paragraph" w:styleId="29">
    <w:name w:val="toc 5"/>
    <w:basedOn w:val="1"/>
    <w:next w:val="1"/>
    <w:qFormat/>
    <w:uiPriority w:val="0"/>
    <w:pPr>
      <w:ind w:left="840"/>
      <w:jc w:val="left"/>
    </w:pPr>
    <w:rPr>
      <w:sz w:val="18"/>
    </w:rPr>
  </w:style>
  <w:style w:type="paragraph" w:styleId="30">
    <w:name w:val="toc 3"/>
    <w:basedOn w:val="1"/>
    <w:next w:val="1"/>
    <w:qFormat/>
    <w:uiPriority w:val="39"/>
    <w:pPr>
      <w:ind w:left="420"/>
      <w:jc w:val="left"/>
    </w:pPr>
    <w:rPr>
      <w:i/>
      <w:sz w:val="20"/>
    </w:rPr>
  </w:style>
  <w:style w:type="paragraph" w:styleId="31">
    <w:name w:val="Plain Text"/>
    <w:basedOn w:val="1"/>
    <w:link w:val="130"/>
    <w:qFormat/>
    <w:uiPriority w:val="99"/>
    <w:rPr>
      <w:rFonts w:ascii="宋体" w:hAnsi="Courier New" w:cs="Courier New"/>
      <w:szCs w:val="21"/>
    </w:rPr>
  </w:style>
  <w:style w:type="paragraph" w:styleId="32">
    <w:name w:val="toc 8"/>
    <w:basedOn w:val="1"/>
    <w:next w:val="1"/>
    <w:qFormat/>
    <w:uiPriority w:val="0"/>
    <w:pPr>
      <w:ind w:left="1470"/>
      <w:jc w:val="left"/>
    </w:pPr>
    <w:rPr>
      <w:sz w:val="18"/>
    </w:rPr>
  </w:style>
  <w:style w:type="paragraph" w:styleId="33">
    <w:name w:val="index 3"/>
    <w:basedOn w:val="1"/>
    <w:next w:val="1"/>
    <w:qFormat/>
    <w:uiPriority w:val="0"/>
    <w:pPr>
      <w:ind w:left="840"/>
    </w:pPr>
  </w:style>
  <w:style w:type="paragraph" w:styleId="34">
    <w:name w:val="Date"/>
    <w:basedOn w:val="1"/>
    <w:next w:val="1"/>
    <w:link w:val="149"/>
    <w:qFormat/>
    <w:uiPriority w:val="0"/>
    <w:pPr>
      <w:ind w:left="100" w:leftChars="2500"/>
    </w:pPr>
    <w:rPr>
      <w:sz w:val="20"/>
    </w:rPr>
  </w:style>
  <w:style w:type="paragraph" w:styleId="35">
    <w:name w:val="Body Text Indent 2"/>
    <w:basedOn w:val="1"/>
    <w:link w:val="172"/>
    <w:qFormat/>
    <w:uiPriority w:val="0"/>
    <w:pPr>
      <w:ind w:left="630" w:firstLine="645"/>
    </w:pPr>
    <w:rPr>
      <w:sz w:val="20"/>
    </w:rPr>
  </w:style>
  <w:style w:type="paragraph" w:styleId="36">
    <w:name w:val="endnote text"/>
    <w:basedOn w:val="1"/>
    <w:link w:val="215"/>
    <w:qFormat/>
    <w:uiPriority w:val="0"/>
    <w:pPr>
      <w:snapToGrid w:val="0"/>
      <w:jc w:val="left"/>
    </w:pPr>
    <w:rPr>
      <w:kern w:val="0"/>
      <w:sz w:val="24"/>
      <w:szCs w:val="24"/>
    </w:rPr>
  </w:style>
  <w:style w:type="paragraph" w:styleId="37">
    <w:name w:val="Balloon Text"/>
    <w:basedOn w:val="1"/>
    <w:link w:val="214"/>
    <w:qFormat/>
    <w:uiPriority w:val="0"/>
    <w:rPr>
      <w:sz w:val="18"/>
      <w:szCs w:val="18"/>
    </w:rPr>
  </w:style>
  <w:style w:type="paragraph" w:styleId="38">
    <w:name w:val="footer"/>
    <w:basedOn w:val="1"/>
    <w:link w:val="207"/>
    <w:qFormat/>
    <w:uiPriority w:val="99"/>
    <w:pPr>
      <w:tabs>
        <w:tab w:val="center" w:pos="4153"/>
        <w:tab w:val="right" w:pos="8306"/>
      </w:tabs>
      <w:snapToGrid w:val="0"/>
      <w:jc w:val="left"/>
    </w:pPr>
    <w:rPr>
      <w:sz w:val="18"/>
      <w:szCs w:val="18"/>
    </w:rPr>
  </w:style>
  <w:style w:type="paragraph" w:styleId="39">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40"/>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89"/>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2"/>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22"/>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82"/>
    <w:qFormat/>
    <w:uiPriority w:val="0"/>
    <w:pPr>
      <w:widowControl/>
      <w:jc w:val="center"/>
    </w:pPr>
    <w:rPr>
      <w:rFonts w:ascii="楷体_GB2312" w:eastAsia="楷体_GB2312"/>
      <w:sz w:val="20"/>
    </w:rPr>
  </w:style>
  <w:style w:type="paragraph" w:styleId="55">
    <w:name w:val="HTML Preformatted"/>
    <w:basedOn w:val="1"/>
    <w:link w:val="17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53"/>
    <w:qFormat/>
    <w:uiPriority w:val="0"/>
    <w:rPr>
      <w:b/>
      <w:bCs/>
    </w:rPr>
  </w:style>
  <w:style w:type="paragraph" w:styleId="59">
    <w:name w:val="Body Text First Indent"/>
    <w:basedOn w:val="23"/>
    <w:link w:val="114"/>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next w:val="1"/>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qFormat/>
    <w:uiPriority w:val="0"/>
    <w:rPr>
      <w:b/>
      <w:bCs/>
    </w:rPr>
  </w:style>
  <w:style w:type="character" w:styleId="65">
    <w:name w:val="endnote reference"/>
    <w:basedOn w:val="63"/>
    <w:qFormat/>
    <w:uiPriority w:val="0"/>
    <w:rPr>
      <w:vertAlign w:val="superscript"/>
    </w:rPr>
  </w:style>
  <w:style w:type="character" w:styleId="66">
    <w:name w:val="page number"/>
    <w:basedOn w:val="63"/>
    <w:qFormat/>
    <w:uiPriority w:val="0"/>
    <w:rPr>
      <w:rFonts w:cs="Times New Roman"/>
    </w:rPr>
  </w:style>
  <w:style w:type="character" w:styleId="67">
    <w:name w:val="FollowedHyperlink"/>
    <w:basedOn w:val="63"/>
    <w:qFormat/>
    <w:uiPriority w:val="0"/>
    <w:rPr>
      <w:color w:val="800080"/>
      <w:u w:val="single"/>
    </w:rPr>
  </w:style>
  <w:style w:type="character" w:styleId="68">
    <w:name w:val="Emphasis"/>
    <w:basedOn w:val="63"/>
    <w:qFormat/>
    <w:uiPriority w:val="0"/>
    <w:rPr>
      <w:b/>
      <w:i/>
      <w:spacing w:val="10"/>
      <w:shd w:val="clear" w:color="auto" w:fill="auto"/>
    </w:rPr>
  </w:style>
  <w:style w:type="character" w:styleId="69">
    <w:name w:val="line number"/>
    <w:basedOn w:val="63"/>
    <w:qFormat/>
    <w:uiPriority w:val="0"/>
    <w:rPr>
      <w:rFonts w:cs="Times New Roman"/>
    </w:rPr>
  </w:style>
  <w:style w:type="character" w:styleId="70">
    <w:name w:val="HTML Definition"/>
    <w:basedOn w:val="63"/>
    <w:semiHidden/>
    <w:unhideWhenUsed/>
    <w:qFormat/>
    <w:uiPriority w:val="99"/>
    <w:rPr>
      <w:i/>
      <w:iCs/>
    </w:rPr>
  </w:style>
  <w:style w:type="character" w:styleId="71">
    <w:name w:val="HTML Typewriter"/>
    <w:basedOn w:val="63"/>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qFormat/>
    <w:uiPriority w:val="99"/>
    <w:rPr>
      <w:color w:val="0000FF"/>
      <w:u w:val="single"/>
    </w:rPr>
  </w:style>
  <w:style w:type="character" w:styleId="75">
    <w:name w:val="HTML Code"/>
    <w:basedOn w:val="63"/>
    <w:semiHidden/>
    <w:unhideWhenUsed/>
    <w:qFormat/>
    <w:uiPriority w:val="99"/>
    <w:rPr>
      <w:rFonts w:hint="default" w:ascii="Segoe Print" w:hAnsi="Segoe Print" w:eastAsia="Segoe Print" w:cs="Segoe Print"/>
      <w:sz w:val="21"/>
      <w:szCs w:val="21"/>
    </w:rPr>
  </w:style>
  <w:style w:type="character" w:styleId="76">
    <w:name w:val="annotation reference"/>
    <w:basedOn w:val="63"/>
    <w:qFormat/>
    <w:uiPriority w:val="99"/>
    <w:rPr>
      <w:sz w:val="21"/>
    </w:rPr>
  </w:style>
  <w:style w:type="character" w:styleId="77">
    <w:name w:val="HTML Cite"/>
    <w:basedOn w:val="63"/>
    <w:semiHidden/>
    <w:unhideWhenUsed/>
    <w:qFormat/>
    <w:uiPriority w:val="99"/>
  </w:style>
  <w:style w:type="character" w:styleId="78">
    <w:name w:val="footnote reference"/>
    <w:basedOn w:val="63"/>
    <w:qFormat/>
    <w:uiPriority w:val="0"/>
    <w:rPr>
      <w:vertAlign w:val="superscript"/>
    </w:rPr>
  </w:style>
  <w:style w:type="character" w:styleId="79">
    <w:name w:val="HTML Keyboard"/>
    <w:basedOn w:val="63"/>
    <w:semiHidden/>
    <w:unhideWhenUsed/>
    <w:qFormat/>
    <w:uiPriority w:val="99"/>
    <w:rPr>
      <w:rFonts w:hint="default" w:ascii="Segoe Print" w:hAnsi="Segoe Print" w:eastAsia="Segoe Print" w:cs="Segoe Print"/>
      <w:sz w:val="21"/>
      <w:szCs w:val="21"/>
    </w:rPr>
  </w:style>
  <w:style w:type="character" w:styleId="80">
    <w:name w:val="HTML Sample"/>
    <w:basedOn w:val="63"/>
    <w:qFormat/>
    <w:uiPriority w:val="0"/>
    <w:rPr>
      <w:rFonts w:ascii="Courier New" w:hAnsi="宋体" w:eastAsia="宋体"/>
    </w:rPr>
  </w:style>
  <w:style w:type="paragraph" w:customStyle="1" w:styleId="8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2">
    <w:name w:val="模板普通正文"/>
    <w:basedOn w:val="24"/>
    <w:qFormat/>
    <w:uiPriority w:val="0"/>
    <w:pPr>
      <w:spacing w:beforeLines="50" w:after="10"/>
      <w:ind w:firstLine="490" w:firstLineChars="175"/>
      <w:jc w:val="left"/>
    </w:pPr>
  </w:style>
  <w:style w:type="paragraph" w:customStyle="1" w:styleId="83">
    <w:name w:val="正文 New"/>
    <w:basedOn w:val="1"/>
    <w:qFormat/>
    <w:uiPriority w:val="0"/>
    <w:pPr>
      <w:spacing w:before="100" w:beforeAutospacing="1" w:after="100" w:afterAutospacing="1" w:line="440" w:lineRule="exact"/>
      <w:ind w:left="357" w:hanging="357"/>
    </w:pPr>
    <w:rPr>
      <w:szCs w:val="21"/>
    </w:rPr>
  </w:style>
  <w:style w:type="character" w:customStyle="1" w:styleId="84">
    <w:name w:val="页脚 Char1"/>
    <w:basedOn w:val="63"/>
    <w:qFormat/>
    <w:uiPriority w:val="0"/>
    <w:rPr>
      <w:rFonts w:cs="Times New Roman"/>
      <w:kern w:val="2"/>
      <w:sz w:val="18"/>
      <w:szCs w:val="18"/>
    </w:rPr>
  </w:style>
  <w:style w:type="character" w:customStyle="1" w:styleId="85">
    <w:name w:val="正文文本 字符"/>
    <w:basedOn w:val="63"/>
    <w:link w:val="23"/>
    <w:qFormat/>
    <w:uiPriority w:val="0"/>
    <w:rPr>
      <w:rFonts w:ascii="楷体_GB2312" w:hAnsi="Arial" w:eastAsia="楷体_GB2312" w:cs="Times New Roman"/>
      <w:sz w:val="20"/>
      <w:szCs w:val="20"/>
    </w:rPr>
  </w:style>
  <w:style w:type="character" w:customStyle="1" w:styleId="86">
    <w:name w:val="Body Text Indent 2 Char"/>
    <w:qFormat/>
    <w:uiPriority w:val="0"/>
    <w:rPr>
      <w:rFonts w:ascii="Arial" w:hAnsi="Arial" w:eastAsia="仿宋_GB2312"/>
      <w:sz w:val="32"/>
    </w:rPr>
  </w:style>
  <w:style w:type="character" w:customStyle="1" w:styleId="87">
    <w:name w:val="标题 5 字符"/>
    <w:basedOn w:val="63"/>
    <w:link w:val="6"/>
    <w:qFormat/>
    <w:uiPriority w:val="0"/>
    <w:rPr>
      <w:rFonts w:ascii="黑体" w:hAnsi="Times New Roman" w:eastAsia="黑体" w:cs="Times New Roman"/>
      <w:b/>
      <w:color w:val="000000"/>
      <w:kern w:val="0"/>
      <w:sz w:val="20"/>
      <w:szCs w:val="20"/>
    </w:rPr>
  </w:style>
  <w:style w:type="character" w:customStyle="1" w:styleId="88">
    <w:name w:val="Body Text Indent 3 Char1"/>
    <w:basedOn w:val="63"/>
    <w:qFormat/>
    <w:uiPriority w:val="0"/>
    <w:rPr>
      <w:rFonts w:ascii="Times New Roman" w:hAnsi="Times New Roman"/>
      <w:kern w:val="2"/>
      <w:sz w:val="16"/>
      <w:szCs w:val="16"/>
    </w:rPr>
  </w:style>
  <w:style w:type="character" w:customStyle="1" w:styleId="89">
    <w:name w:val="副标题 字符"/>
    <w:basedOn w:val="63"/>
    <w:link w:val="45"/>
    <w:qFormat/>
    <w:uiPriority w:val="0"/>
    <w:rPr>
      <w:rFonts w:ascii="Cambria" w:hAnsi="Cambria" w:eastAsia="宋体" w:cs="Times New Roman"/>
      <w:i/>
      <w:iCs/>
      <w:spacing w:val="13"/>
      <w:kern w:val="0"/>
      <w:sz w:val="24"/>
      <w:szCs w:val="24"/>
      <w:lang w:eastAsia="en-US"/>
    </w:rPr>
  </w:style>
  <w:style w:type="character" w:customStyle="1" w:styleId="90">
    <w:name w:val="listbenefit"/>
    <w:qFormat/>
    <w:uiPriority w:val="0"/>
  </w:style>
  <w:style w:type="character" w:customStyle="1" w:styleId="91">
    <w:name w:val="Char Char27"/>
    <w:qFormat/>
    <w:uiPriority w:val="0"/>
    <w:rPr>
      <w:b/>
      <w:kern w:val="44"/>
      <w:sz w:val="44"/>
    </w:rPr>
  </w:style>
  <w:style w:type="character" w:customStyle="1" w:styleId="92">
    <w:name w:val="param-value"/>
    <w:basedOn w:val="63"/>
    <w:qFormat/>
    <w:uiPriority w:val="0"/>
    <w:rPr>
      <w:rFonts w:cs="Times New Roman"/>
    </w:rPr>
  </w:style>
  <w:style w:type="character" w:customStyle="1" w:styleId="93">
    <w:name w:val="纯文本 Char Char Char1"/>
    <w:qFormat/>
    <w:uiPriority w:val="0"/>
    <w:rPr>
      <w:rFonts w:ascii="宋体" w:hAnsi="Courier New" w:eastAsia="宋体"/>
      <w:kern w:val="2"/>
      <w:sz w:val="21"/>
      <w:lang w:val="en-US" w:eastAsia="zh-CN"/>
    </w:rPr>
  </w:style>
  <w:style w:type="character" w:customStyle="1" w:styleId="94">
    <w:name w:val="apple-converted-space"/>
    <w:basedOn w:val="63"/>
    <w:qFormat/>
    <w:uiPriority w:val="0"/>
    <w:rPr>
      <w:rFonts w:cs="Times New Roman"/>
    </w:rPr>
  </w:style>
  <w:style w:type="character" w:customStyle="1" w:styleId="95">
    <w:name w:val="Char Char29"/>
    <w:qFormat/>
    <w:uiPriority w:val="0"/>
    <w:rPr>
      <w:rFonts w:ascii="Times New Roman" w:hAnsi="Times New Roman" w:eastAsia="宋体"/>
      <w:b/>
      <w:kern w:val="44"/>
      <w:sz w:val="44"/>
    </w:rPr>
  </w:style>
  <w:style w:type="character" w:customStyle="1" w:styleId="96">
    <w:name w:val="标题 3 Char"/>
    <w:basedOn w:val="63"/>
    <w:qFormat/>
    <w:uiPriority w:val="0"/>
    <w:rPr>
      <w:rFonts w:ascii="Times New Roman" w:hAnsi="Times New Roman" w:eastAsia="宋体" w:cs="Times New Roman"/>
      <w:b/>
      <w:bCs/>
      <w:sz w:val="32"/>
      <w:szCs w:val="32"/>
    </w:rPr>
  </w:style>
  <w:style w:type="character" w:customStyle="1" w:styleId="97">
    <w:name w:val="标题 4 字符"/>
    <w:basedOn w:val="63"/>
    <w:link w:val="5"/>
    <w:qFormat/>
    <w:uiPriority w:val="0"/>
    <w:rPr>
      <w:rFonts w:ascii="Arial" w:hAnsi="Arial" w:eastAsia="黑体" w:cs="Times New Roman"/>
      <w:b/>
      <w:sz w:val="20"/>
      <w:szCs w:val="20"/>
    </w:rPr>
  </w:style>
  <w:style w:type="character" w:customStyle="1" w:styleId="98">
    <w:name w:val="正文文本 3 字符"/>
    <w:basedOn w:val="63"/>
    <w:link w:val="22"/>
    <w:qFormat/>
    <w:uiPriority w:val="0"/>
    <w:rPr>
      <w:rFonts w:ascii="仿宋_GB2312" w:hAnsi="Arial" w:eastAsia="仿宋_GB2312" w:cs="Times New Roman"/>
      <w:sz w:val="20"/>
      <w:szCs w:val="20"/>
    </w:rPr>
  </w:style>
  <w:style w:type="character" w:customStyle="1" w:styleId="99">
    <w:name w:val="正文文本缩进 Char"/>
    <w:basedOn w:val="63"/>
    <w:qFormat/>
    <w:uiPriority w:val="0"/>
    <w:rPr>
      <w:rFonts w:ascii="Times New Roman" w:hAnsi="Times New Roman" w:eastAsia="宋体" w:cs="Times New Roman"/>
      <w:sz w:val="20"/>
      <w:szCs w:val="20"/>
    </w:rPr>
  </w:style>
  <w:style w:type="character" w:customStyle="1" w:styleId="100">
    <w:name w:val="Plain Text Char"/>
    <w:qFormat/>
    <w:uiPriority w:val="0"/>
    <w:rPr>
      <w:rFonts w:ascii="宋体" w:hAnsi="Courier New"/>
    </w:rPr>
  </w:style>
  <w:style w:type="character" w:customStyle="1" w:styleId="101">
    <w:name w:val="HTML 预设格式 Char"/>
    <w:basedOn w:val="63"/>
    <w:qFormat/>
    <w:uiPriority w:val="0"/>
    <w:rPr>
      <w:rFonts w:ascii="Courier New" w:hAnsi="Courier New" w:eastAsia="宋体" w:cs="Courier New"/>
      <w:sz w:val="20"/>
      <w:szCs w:val="20"/>
    </w:rPr>
  </w:style>
  <w:style w:type="character" w:customStyle="1" w:styleId="102">
    <w:name w:val="批注文字 Char Char"/>
    <w:qFormat/>
    <w:uiPriority w:val="0"/>
    <w:rPr>
      <w:rFonts w:eastAsia="宋体"/>
      <w:kern w:val="2"/>
      <w:sz w:val="21"/>
      <w:lang w:val="en-US" w:eastAsia="zh-CN"/>
    </w:rPr>
  </w:style>
  <w:style w:type="character" w:customStyle="1" w:styleId="103">
    <w:name w:val="Body Text Indent Char"/>
    <w:qFormat/>
    <w:uiPriority w:val="0"/>
    <w:rPr>
      <w:rFonts w:ascii="楷体_GB2312" w:eastAsia="楷体_GB2312"/>
      <w:sz w:val="32"/>
    </w:rPr>
  </w:style>
  <w:style w:type="character" w:customStyle="1" w:styleId="104">
    <w:name w:val="已访问的超链接1"/>
    <w:qFormat/>
    <w:uiPriority w:val="0"/>
    <w:rPr>
      <w:color w:val="auto"/>
      <w:u w:val="none"/>
    </w:rPr>
  </w:style>
  <w:style w:type="character" w:customStyle="1" w:styleId="105">
    <w:name w:val="纯文本 Char Char Char"/>
    <w:qFormat/>
    <w:uiPriority w:val="0"/>
    <w:rPr>
      <w:rFonts w:ascii="宋体" w:hAnsi="Courier New" w:eastAsia="宋体"/>
      <w:kern w:val="2"/>
      <w:sz w:val="21"/>
      <w:lang w:val="en-US" w:eastAsia="zh-CN"/>
    </w:rPr>
  </w:style>
  <w:style w:type="character" w:customStyle="1" w:styleId="106">
    <w:name w:val="普通文字1 Char"/>
    <w:qFormat/>
    <w:uiPriority w:val="0"/>
    <w:rPr>
      <w:rFonts w:ascii="宋体" w:eastAsia="宋体"/>
      <w:kern w:val="2"/>
      <w:sz w:val="21"/>
      <w:lang w:val="en-US" w:eastAsia="zh-CN"/>
    </w:rPr>
  </w:style>
  <w:style w:type="character" w:customStyle="1" w:styleId="107">
    <w:name w:val="Comment Subject Char"/>
    <w:qFormat/>
    <w:uiPriority w:val="0"/>
    <w:rPr>
      <w:b/>
    </w:rPr>
  </w:style>
  <w:style w:type="character" w:customStyle="1" w:styleId="108">
    <w:name w:val="Char Char28"/>
    <w:qFormat/>
    <w:uiPriority w:val="0"/>
    <w:rPr>
      <w:rFonts w:ascii="Arial" w:hAnsi="Arial" w:eastAsia="黑体"/>
      <w:b/>
      <w:sz w:val="32"/>
    </w:rPr>
  </w:style>
  <w:style w:type="character" w:customStyle="1" w:styleId="109">
    <w:name w:val="Char Char23"/>
    <w:qFormat/>
    <w:uiPriority w:val="0"/>
    <w:rPr>
      <w:rFonts w:ascii="Arial" w:hAnsi="Arial" w:eastAsia="黑体"/>
      <w:b/>
      <w:kern w:val="2"/>
      <w:sz w:val="24"/>
    </w:rPr>
  </w:style>
  <w:style w:type="character" w:customStyle="1" w:styleId="110">
    <w:name w:val="Char Char21"/>
    <w:qFormat/>
    <w:uiPriority w:val="0"/>
    <w:rPr>
      <w:rFonts w:ascii="Arial" w:hAnsi="Arial" w:eastAsia="黑体"/>
      <w:kern w:val="2"/>
      <w:sz w:val="24"/>
    </w:rPr>
  </w:style>
  <w:style w:type="character" w:customStyle="1" w:styleId="111">
    <w:name w:val="Char Char2"/>
    <w:qFormat/>
    <w:uiPriority w:val="0"/>
    <w:rPr>
      <w:rFonts w:ascii="宋体" w:hAnsi="Courier New" w:eastAsia="宋体"/>
      <w:kern w:val="2"/>
      <w:sz w:val="21"/>
      <w:lang w:val="en-US" w:eastAsia="zh-CN"/>
    </w:rPr>
  </w:style>
  <w:style w:type="character" w:customStyle="1" w:styleId="112">
    <w:name w:val="t1"/>
    <w:qFormat/>
    <w:uiPriority w:val="0"/>
  </w:style>
  <w:style w:type="character" w:customStyle="1" w:styleId="113">
    <w:name w:val="华宇段落1 Char Char Char"/>
    <w:qFormat/>
    <w:uiPriority w:val="0"/>
    <w:rPr>
      <w:rFonts w:eastAsia="宋体"/>
      <w:kern w:val="2"/>
      <w:sz w:val="24"/>
      <w:lang w:val="en-US" w:eastAsia="zh-CN"/>
    </w:rPr>
  </w:style>
  <w:style w:type="character" w:customStyle="1" w:styleId="114">
    <w:name w:val="正文首行缩进 字符"/>
    <w:basedOn w:val="85"/>
    <w:link w:val="59"/>
    <w:qFormat/>
    <w:uiPriority w:val="0"/>
    <w:rPr>
      <w:rFonts w:ascii="Times New Roman" w:hAnsi="Times New Roman" w:eastAsia="宋体" w:cs="Times New Roman"/>
      <w:sz w:val="24"/>
      <w:szCs w:val="24"/>
    </w:rPr>
  </w:style>
  <w:style w:type="character" w:customStyle="1" w:styleId="115">
    <w:name w:val="纯文本 Char1"/>
    <w:qFormat/>
    <w:uiPriority w:val="0"/>
    <w:rPr>
      <w:rFonts w:ascii="宋体" w:hAnsi="Courier New"/>
      <w:kern w:val="2"/>
      <w:sz w:val="21"/>
    </w:rPr>
  </w:style>
  <w:style w:type="character" w:customStyle="1" w:styleId="116">
    <w:name w:val="textcontents"/>
    <w:basedOn w:val="63"/>
    <w:qFormat/>
    <w:uiPriority w:val="0"/>
    <w:rPr>
      <w:rFonts w:cs="Times New Roman"/>
    </w:rPr>
  </w:style>
  <w:style w:type="character" w:customStyle="1" w:styleId="117">
    <w:name w:val="Intense Quote Char2"/>
    <w:basedOn w:val="63"/>
    <w:qFormat/>
    <w:uiPriority w:val="0"/>
    <w:rPr>
      <w:rFonts w:ascii="Times New Roman" w:hAnsi="Times New Roman" w:eastAsia="宋体" w:cs="Times New Roman"/>
      <w:b/>
      <w:bCs/>
      <w:i/>
      <w:iCs/>
      <w:color w:val="4F81BD"/>
      <w:sz w:val="20"/>
      <w:szCs w:val="20"/>
    </w:rPr>
  </w:style>
  <w:style w:type="character" w:customStyle="1" w:styleId="118">
    <w:name w:val="纯文本 Char"/>
    <w:basedOn w:val="63"/>
    <w:qFormat/>
    <w:uiPriority w:val="0"/>
    <w:rPr>
      <w:rFonts w:ascii="宋体" w:hAnsi="Courier New" w:eastAsia="宋体" w:cs="Courier New"/>
      <w:sz w:val="21"/>
      <w:szCs w:val="21"/>
    </w:rPr>
  </w:style>
  <w:style w:type="character" w:customStyle="1" w:styleId="119">
    <w:name w:val="我的正文 Char Char"/>
    <w:link w:val="120"/>
    <w:qFormat/>
    <w:uiPriority w:val="0"/>
    <w:rPr>
      <w:rFonts w:ascii="宋体" w:eastAsia="宋体"/>
      <w:sz w:val="21"/>
    </w:rPr>
  </w:style>
  <w:style w:type="paragraph" w:customStyle="1" w:styleId="120">
    <w:name w:val="我的正文"/>
    <w:basedOn w:val="1"/>
    <w:link w:val="119"/>
    <w:qFormat/>
    <w:uiPriority w:val="0"/>
    <w:pPr>
      <w:widowControl/>
      <w:spacing w:line="360" w:lineRule="auto"/>
      <w:ind w:firstLine="420"/>
      <w:jc w:val="left"/>
    </w:pPr>
    <w:rPr>
      <w:rFonts w:ascii="宋体" w:hAnsi="Calibri"/>
      <w:kern w:val="0"/>
    </w:rPr>
  </w:style>
  <w:style w:type="character" w:customStyle="1" w:styleId="121">
    <w:name w:val="Title Char"/>
    <w:qFormat/>
    <w:uiPriority w:val="0"/>
    <w:rPr>
      <w:rFonts w:eastAsia="黑体"/>
      <w:b/>
      <w:sz w:val="28"/>
      <w:lang w:val="en-GB"/>
    </w:rPr>
  </w:style>
  <w:style w:type="character" w:customStyle="1" w:styleId="122">
    <w:name w:val="正文文本缩进 3 字符"/>
    <w:basedOn w:val="63"/>
    <w:link w:val="48"/>
    <w:qFormat/>
    <w:uiPriority w:val="0"/>
    <w:rPr>
      <w:rFonts w:ascii="Times New Roman" w:hAnsi="Times New Roman" w:eastAsia="宋体" w:cs="Times New Roman"/>
      <w:sz w:val="16"/>
      <w:szCs w:val="16"/>
    </w:rPr>
  </w:style>
  <w:style w:type="character" w:customStyle="1" w:styleId="123">
    <w:name w:val="Title1 Char"/>
    <w:qFormat/>
    <w:uiPriority w:val="0"/>
    <w:rPr>
      <w:rFonts w:eastAsia="宋体"/>
      <w:b/>
      <w:kern w:val="44"/>
      <w:sz w:val="44"/>
      <w:lang w:val="en-US" w:eastAsia="zh-CN"/>
    </w:rPr>
  </w:style>
  <w:style w:type="character" w:customStyle="1" w:styleId="124">
    <w:name w:val="content"/>
    <w:basedOn w:val="63"/>
    <w:qFormat/>
    <w:uiPriority w:val="0"/>
    <w:rPr>
      <w:rFonts w:cs="Times New Roman"/>
    </w:rPr>
  </w:style>
  <w:style w:type="character" w:customStyle="1" w:styleId="125">
    <w:name w:val="Char Char17"/>
    <w:qFormat/>
    <w:uiPriority w:val="0"/>
    <w:rPr>
      <w:rFonts w:ascii="宋体" w:hAnsi="Courier New"/>
      <w:kern w:val="2"/>
      <w:sz w:val="21"/>
    </w:rPr>
  </w:style>
  <w:style w:type="character" w:customStyle="1" w:styleId="126">
    <w:name w:val="标准小四 Char Char"/>
    <w:qFormat/>
    <w:uiPriority w:val="0"/>
    <w:rPr>
      <w:rFonts w:ascii="Arial" w:hAnsi="Arial" w:eastAsia="宋体"/>
      <w:kern w:val="2"/>
      <w:sz w:val="21"/>
      <w:lang w:val="en-US" w:eastAsia="zh-CN"/>
    </w:rPr>
  </w:style>
  <w:style w:type="character" w:customStyle="1" w:styleId="127">
    <w:name w:val="样式 宋体 小四"/>
    <w:qFormat/>
    <w:uiPriority w:val="0"/>
    <w:rPr>
      <w:rFonts w:ascii="宋体" w:eastAsia="宋体"/>
      <w:sz w:val="24"/>
    </w:rPr>
  </w:style>
  <w:style w:type="character" w:customStyle="1" w:styleId="128">
    <w:name w:val="ih151"/>
    <w:qFormat/>
    <w:uiPriority w:val="0"/>
    <w:rPr>
      <w:color w:val="666666"/>
      <w:sz w:val="18"/>
      <w:u w:val="none"/>
    </w:rPr>
  </w:style>
  <w:style w:type="character" w:customStyle="1" w:styleId="129">
    <w:name w:val="style13"/>
    <w:qFormat/>
    <w:uiPriority w:val="0"/>
    <w:rPr>
      <w:sz w:val="18"/>
    </w:rPr>
  </w:style>
  <w:style w:type="character" w:customStyle="1" w:styleId="130">
    <w:name w:val="纯文本 字符"/>
    <w:basedOn w:val="63"/>
    <w:link w:val="31"/>
    <w:qFormat/>
    <w:uiPriority w:val="99"/>
    <w:rPr>
      <w:rFonts w:ascii="宋体" w:hAnsi="Courier New" w:cs="Courier New"/>
      <w:kern w:val="2"/>
      <w:sz w:val="21"/>
      <w:szCs w:val="21"/>
    </w:rPr>
  </w:style>
  <w:style w:type="character" w:customStyle="1" w:styleId="131">
    <w:name w:val="标题 6 字符"/>
    <w:basedOn w:val="63"/>
    <w:link w:val="8"/>
    <w:qFormat/>
    <w:uiPriority w:val="0"/>
    <w:rPr>
      <w:rFonts w:ascii="Arial" w:hAnsi="Arial" w:eastAsia="黑体" w:cs="Times New Roman"/>
      <w:b/>
      <w:bCs/>
      <w:sz w:val="24"/>
      <w:szCs w:val="24"/>
    </w:rPr>
  </w:style>
  <w:style w:type="character" w:customStyle="1" w:styleId="132">
    <w:name w:val="style131"/>
    <w:qFormat/>
    <w:uiPriority w:val="0"/>
    <w:rPr>
      <w:sz w:val="18"/>
    </w:rPr>
  </w:style>
  <w:style w:type="character" w:customStyle="1" w:styleId="133">
    <w:name w:val="Char Char25"/>
    <w:qFormat/>
    <w:uiPriority w:val="0"/>
    <w:rPr>
      <w:rFonts w:ascii="Arial" w:hAnsi="Arial" w:eastAsia="黑体"/>
      <w:b/>
      <w:kern w:val="2"/>
      <w:sz w:val="28"/>
    </w:rPr>
  </w:style>
  <w:style w:type="character" w:customStyle="1" w:styleId="134">
    <w:name w:val="不明显强调1"/>
    <w:basedOn w:val="63"/>
    <w:qFormat/>
    <w:uiPriority w:val="0"/>
    <w:rPr>
      <w:i/>
    </w:rPr>
  </w:style>
  <w:style w:type="character" w:customStyle="1" w:styleId="135">
    <w:name w:val="标准文本 Char Char"/>
    <w:qFormat/>
    <w:uiPriority w:val="0"/>
    <w:rPr>
      <w:rFonts w:eastAsia="宋体"/>
      <w:kern w:val="2"/>
      <w:sz w:val="24"/>
      <w:lang w:val="en-US" w:eastAsia="zh-CN"/>
    </w:rPr>
  </w:style>
  <w:style w:type="character" w:customStyle="1" w:styleId="136">
    <w:name w:val="Comment Subject Char1"/>
    <w:basedOn w:val="137"/>
    <w:qFormat/>
    <w:uiPriority w:val="0"/>
    <w:rPr>
      <w:rFonts w:ascii="Times New Roman" w:hAnsi="Times New Roman" w:eastAsia="宋体" w:cs="Times New Roman"/>
      <w:b/>
      <w:bCs/>
      <w:kern w:val="2"/>
      <w:sz w:val="21"/>
      <w:szCs w:val="20"/>
    </w:rPr>
  </w:style>
  <w:style w:type="character" w:customStyle="1" w:styleId="137">
    <w:name w:val="批注文字 字符"/>
    <w:basedOn w:val="63"/>
    <w:link w:val="19"/>
    <w:qFormat/>
    <w:uiPriority w:val="99"/>
    <w:rPr>
      <w:rFonts w:ascii="Times New Roman" w:hAnsi="Times New Roman" w:eastAsia="宋体" w:cs="Times New Roman"/>
      <w:sz w:val="20"/>
      <w:szCs w:val="20"/>
    </w:rPr>
  </w:style>
  <w:style w:type="character" w:customStyle="1" w:styleId="138">
    <w:name w:val="normalfont1"/>
    <w:qFormat/>
    <w:uiPriority w:val="0"/>
    <w:rPr>
      <w:rFonts w:ascii="Times New Roman" w:hAnsi="Times New Roman"/>
      <w:sz w:val="18"/>
      <w:u w:val="none"/>
    </w:rPr>
  </w:style>
  <w:style w:type="character" w:customStyle="1" w:styleId="139">
    <w:name w:val="小四 段落 宋体 Char Char Char Char Char Char Char Char"/>
    <w:qFormat/>
    <w:uiPriority w:val="0"/>
    <w:rPr>
      <w:rFonts w:eastAsia="宋体"/>
      <w:kern w:val="2"/>
      <w:sz w:val="24"/>
      <w:lang w:val="en-US" w:eastAsia="zh-CN"/>
    </w:rPr>
  </w:style>
  <w:style w:type="character" w:customStyle="1" w:styleId="140">
    <w:name w:val="签名 字符"/>
    <w:basedOn w:val="63"/>
    <w:link w:val="40"/>
    <w:qFormat/>
    <w:uiPriority w:val="0"/>
    <w:rPr>
      <w:rFonts w:ascii="Times New Roman" w:hAnsi="Times New Roman" w:eastAsia="仿宋_GB2312" w:cs="Times New Roman"/>
      <w:kern w:val="0"/>
      <w:sz w:val="20"/>
      <w:szCs w:val="20"/>
    </w:rPr>
  </w:style>
  <w:style w:type="character" w:customStyle="1" w:styleId="141">
    <w:name w:val="标题 Char1"/>
    <w:qFormat/>
    <w:uiPriority w:val="0"/>
    <w:rPr>
      <w:rFonts w:ascii="Cambria" w:eastAsia="宋体"/>
      <w:b/>
      <w:sz w:val="32"/>
    </w:rPr>
  </w:style>
  <w:style w:type="character" w:customStyle="1" w:styleId="142">
    <w:name w:val="脚注文本 字符"/>
    <w:basedOn w:val="63"/>
    <w:link w:val="46"/>
    <w:qFormat/>
    <w:uiPriority w:val="0"/>
    <w:rPr>
      <w:rFonts w:ascii="Times New Roman" w:hAnsi="Times New Roman" w:eastAsia="宋体" w:cs="Times New Roman"/>
      <w:sz w:val="18"/>
      <w:szCs w:val="18"/>
    </w:rPr>
  </w:style>
  <w:style w:type="character" w:customStyle="1" w:styleId="143">
    <w:name w:val="页眉 字符"/>
    <w:basedOn w:val="63"/>
    <w:link w:val="39"/>
    <w:qFormat/>
    <w:uiPriority w:val="99"/>
    <w:rPr>
      <w:rFonts w:cs="Times New Roman"/>
      <w:sz w:val="18"/>
      <w:szCs w:val="18"/>
    </w:rPr>
  </w:style>
  <w:style w:type="character" w:customStyle="1" w:styleId="144">
    <w:name w:val="Quote Char Char"/>
    <w:qFormat/>
    <w:uiPriority w:val="0"/>
    <w:rPr>
      <w:rFonts w:ascii="Calibri" w:hAnsi="Calibri"/>
      <w:i/>
      <w:sz w:val="22"/>
      <w:lang w:eastAsia="en-US"/>
    </w:rPr>
  </w:style>
  <w:style w:type="character" w:customStyle="1" w:styleId="145">
    <w:name w:val="content_lineheight1"/>
    <w:basedOn w:val="63"/>
    <w:qFormat/>
    <w:uiPriority w:val="0"/>
    <w:rPr>
      <w:rFonts w:cs="Times New Roman"/>
    </w:rPr>
  </w:style>
  <w:style w:type="character" w:customStyle="1" w:styleId="146">
    <w:name w:val="标题 7 字符"/>
    <w:basedOn w:val="63"/>
    <w:link w:val="9"/>
    <w:qFormat/>
    <w:uiPriority w:val="0"/>
    <w:rPr>
      <w:rFonts w:ascii="Times New Roman" w:hAnsi="Times New Roman" w:eastAsia="宋体" w:cs="Times New Roman"/>
      <w:b/>
      <w:bCs/>
      <w:sz w:val="24"/>
      <w:szCs w:val="24"/>
    </w:rPr>
  </w:style>
  <w:style w:type="character" w:customStyle="1" w:styleId="147">
    <w:name w:val="Title Char1"/>
    <w:basedOn w:val="63"/>
    <w:qFormat/>
    <w:uiPriority w:val="0"/>
    <w:rPr>
      <w:rFonts w:ascii="Cambria" w:hAnsi="Cambria" w:cs="Times New Roman"/>
      <w:b/>
      <w:bCs/>
      <w:kern w:val="2"/>
      <w:sz w:val="32"/>
      <w:szCs w:val="32"/>
    </w:rPr>
  </w:style>
  <w:style w:type="character" w:customStyle="1" w:styleId="148">
    <w:name w:val="正文 + 宋体 Char"/>
    <w:qFormat/>
    <w:uiPriority w:val="0"/>
    <w:rPr>
      <w:rFonts w:eastAsia="宋体"/>
      <w:kern w:val="2"/>
      <w:sz w:val="24"/>
      <w:lang w:val="en-US" w:eastAsia="zh-CN"/>
    </w:rPr>
  </w:style>
  <w:style w:type="character" w:customStyle="1" w:styleId="149">
    <w:name w:val="日期 字符"/>
    <w:basedOn w:val="63"/>
    <w:link w:val="34"/>
    <w:qFormat/>
    <w:uiPriority w:val="0"/>
    <w:rPr>
      <w:rFonts w:ascii="Times New Roman" w:hAnsi="Times New Roman" w:eastAsia="宋体" w:cs="Times New Roman"/>
      <w:sz w:val="20"/>
      <w:szCs w:val="20"/>
    </w:rPr>
  </w:style>
  <w:style w:type="character" w:customStyle="1" w:styleId="150">
    <w:name w:val="特点 Char1"/>
    <w:qFormat/>
    <w:uiPriority w:val="0"/>
    <w:rPr>
      <w:rFonts w:eastAsia="宋体"/>
      <w:kern w:val="2"/>
      <w:sz w:val="21"/>
      <w:lang w:val="en-US" w:eastAsia="zh-CN"/>
    </w:rPr>
  </w:style>
  <w:style w:type="character" w:customStyle="1" w:styleId="151">
    <w:name w:val="表格抬头 Char Char"/>
    <w:link w:val="152"/>
    <w:qFormat/>
    <w:uiPriority w:val="0"/>
    <w:rPr>
      <w:rFonts w:ascii="黑体" w:eastAsia="黑体"/>
      <w:b/>
    </w:rPr>
  </w:style>
  <w:style w:type="paragraph" w:customStyle="1" w:styleId="152">
    <w:name w:val="表格抬头"/>
    <w:basedOn w:val="1"/>
    <w:link w:val="151"/>
    <w:qFormat/>
    <w:uiPriority w:val="0"/>
    <w:pPr>
      <w:jc w:val="center"/>
    </w:pPr>
    <w:rPr>
      <w:rFonts w:ascii="黑体" w:hAnsi="Calibri" w:eastAsia="黑体"/>
      <w:b/>
      <w:kern w:val="0"/>
      <w:sz w:val="20"/>
    </w:rPr>
  </w:style>
  <w:style w:type="character" w:customStyle="1" w:styleId="153">
    <w:name w:val="批注主题 字符"/>
    <w:basedOn w:val="137"/>
    <w:link w:val="58"/>
    <w:qFormat/>
    <w:uiPriority w:val="0"/>
    <w:rPr>
      <w:rFonts w:ascii="Times New Roman" w:hAnsi="Times New Roman" w:eastAsia="宋体" w:cs="Times New Roman"/>
      <w:b/>
      <w:bCs/>
      <w:sz w:val="20"/>
      <w:szCs w:val="20"/>
    </w:rPr>
  </w:style>
  <w:style w:type="character" w:customStyle="1" w:styleId="154">
    <w:name w:val="HTML Preformatted Char"/>
    <w:qFormat/>
    <w:uiPriority w:val="0"/>
    <w:rPr>
      <w:rFonts w:ascii="黑体" w:hAnsi="Courier New" w:eastAsia="黑体"/>
    </w:rPr>
  </w:style>
  <w:style w:type="character" w:customStyle="1" w:styleId="155">
    <w:name w:val="h Char Char"/>
    <w:qFormat/>
    <w:uiPriority w:val="0"/>
    <w:rPr>
      <w:rFonts w:eastAsia="宋体"/>
      <w:kern w:val="2"/>
      <w:sz w:val="18"/>
      <w:lang w:val="en-US" w:eastAsia="zh-CN"/>
    </w:rPr>
  </w:style>
  <w:style w:type="character" w:customStyle="1" w:styleId="156">
    <w:name w:val="subtitle1"/>
    <w:qFormat/>
    <w:uiPriority w:val="0"/>
    <w:rPr>
      <w:rFonts w:ascii="Georgia" w:hAnsi="Georgia"/>
      <w:b/>
      <w:color w:val="666666"/>
      <w:sz w:val="18"/>
    </w:rPr>
  </w:style>
  <w:style w:type="character" w:customStyle="1" w:styleId="157">
    <w:name w:val="样式 非加粗"/>
    <w:qFormat/>
    <w:uiPriority w:val="0"/>
    <w:rPr>
      <w:rFonts w:eastAsia="宋体"/>
      <w:sz w:val="28"/>
    </w:rPr>
  </w:style>
  <w:style w:type="character" w:customStyle="1" w:styleId="158">
    <w:name w:val="小四 段落 宋体 Char Char Char Char Char"/>
    <w:link w:val="159"/>
    <w:qFormat/>
    <w:uiPriority w:val="0"/>
    <w:rPr>
      <w:rFonts w:eastAsia="宋体"/>
      <w:kern w:val="2"/>
      <w:sz w:val="24"/>
      <w:lang w:val="en-US" w:eastAsia="zh-CN"/>
    </w:rPr>
  </w:style>
  <w:style w:type="paragraph" w:customStyle="1" w:styleId="159">
    <w:name w:val="小四 段落 宋体"/>
    <w:basedOn w:val="16"/>
    <w:link w:val="158"/>
    <w:qFormat/>
    <w:uiPriority w:val="0"/>
    <w:pPr>
      <w:tabs>
        <w:tab w:val="clear" w:pos="2952"/>
      </w:tabs>
      <w:spacing w:line="360" w:lineRule="auto"/>
      <w:ind w:left="113" w:right="113" w:firstLine="425"/>
      <w:jc w:val="left"/>
    </w:pPr>
    <w:rPr>
      <w:rFonts w:ascii="Calibri" w:hAnsi="Calibri"/>
      <w:sz w:val="24"/>
      <w:szCs w:val="20"/>
    </w:rPr>
  </w:style>
  <w:style w:type="character" w:customStyle="1" w:styleId="160">
    <w:name w:val="标题 8 字符"/>
    <w:basedOn w:val="63"/>
    <w:link w:val="10"/>
    <w:qFormat/>
    <w:uiPriority w:val="0"/>
    <w:rPr>
      <w:rFonts w:ascii="Arial" w:hAnsi="Arial" w:eastAsia="黑体" w:cs="Times New Roman"/>
      <w:sz w:val="24"/>
      <w:szCs w:val="24"/>
    </w:rPr>
  </w:style>
  <w:style w:type="character" w:customStyle="1" w:styleId="161">
    <w:name w:val="Document Map Char"/>
    <w:qFormat/>
    <w:uiPriority w:val="0"/>
    <w:rPr>
      <w:shd w:val="clear" w:color="auto" w:fill="000080"/>
    </w:rPr>
  </w:style>
  <w:style w:type="character" w:customStyle="1" w:styleId="162">
    <w:name w:val="para_small"/>
    <w:basedOn w:val="63"/>
    <w:qFormat/>
    <w:uiPriority w:val="0"/>
    <w:rPr>
      <w:rFonts w:cs="Times New Roman"/>
    </w:rPr>
  </w:style>
  <w:style w:type="character" w:customStyle="1" w:styleId="163">
    <w:name w:val="2nd level Char"/>
    <w:qFormat/>
    <w:uiPriority w:val="0"/>
    <w:rPr>
      <w:rFonts w:ascii="Arial" w:hAnsi="Arial" w:eastAsia="黑体"/>
      <w:b/>
      <w:kern w:val="2"/>
      <w:sz w:val="32"/>
      <w:lang w:val="en-US" w:eastAsia="zh-CN"/>
    </w:rPr>
  </w:style>
  <w:style w:type="character" w:customStyle="1" w:styleId="164">
    <w:name w:val="小四 段落 宋体 Char Char Char Char1"/>
    <w:qFormat/>
    <w:uiPriority w:val="0"/>
    <w:rPr>
      <w:rFonts w:eastAsia="宋体"/>
      <w:kern w:val="2"/>
      <w:sz w:val="24"/>
      <w:lang w:val="en-US" w:eastAsia="zh-CN"/>
    </w:rPr>
  </w:style>
  <w:style w:type="character" w:customStyle="1" w:styleId="165">
    <w:name w:val="Body Text Indent 2 Char1"/>
    <w:basedOn w:val="63"/>
    <w:qFormat/>
    <w:uiPriority w:val="0"/>
    <w:rPr>
      <w:rFonts w:ascii="Times New Roman" w:hAnsi="Times New Roman"/>
      <w:kern w:val="2"/>
      <w:sz w:val="21"/>
    </w:rPr>
  </w:style>
  <w:style w:type="character" w:customStyle="1" w:styleId="166">
    <w:name w:val="标题 9 字符"/>
    <w:basedOn w:val="63"/>
    <w:link w:val="11"/>
    <w:qFormat/>
    <w:uiPriority w:val="0"/>
    <w:rPr>
      <w:rFonts w:ascii="Arial" w:hAnsi="Arial" w:eastAsia="黑体" w:cs="Times New Roman"/>
      <w:sz w:val="21"/>
      <w:szCs w:val="21"/>
    </w:rPr>
  </w:style>
  <w:style w:type="character" w:customStyle="1" w:styleId="167">
    <w:name w:val="明显强调1"/>
    <w:basedOn w:val="63"/>
    <w:qFormat/>
    <w:uiPriority w:val="0"/>
    <w:rPr>
      <w:b/>
    </w:rPr>
  </w:style>
  <w:style w:type="character" w:customStyle="1" w:styleId="168">
    <w:name w:val="标题 2 字符"/>
    <w:basedOn w:val="63"/>
    <w:link w:val="3"/>
    <w:qFormat/>
    <w:uiPriority w:val="0"/>
    <w:rPr>
      <w:rFonts w:ascii="宋体" w:hAnsi="宋体" w:eastAsia="宋体" w:cs="Times New Roman"/>
      <w:b/>
      <w:sz w:val="24"/>
      <w:szCs w:val="24"/>
    </w:rPr>
  </w:style>
  <w:style w:type="character" w:customStyle="1" w:styleId="169">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70">
    <w:name w:val="Quote Char2"/>
    <w:basedOn w:val="63"/>
    <w:qFormat/>
    <w:uiPriority w:val="0"/>
    <w:rPr>
      <w:rFonts w:ascii="Times New Roman" w:hAnsi="Times New Roman" w:eastAsia="宋体" w:cs="Times New Roman"/>
      <w:i/>
      <w:iCs/>
      <w:color w:val="000000"/>
      <w:sz w:val="20"/>
      <w:szCs w:val="20"/>
    </w:rPr>
  </w:style>
  <w:style w:type="character" w:customStyle="1" w:styleId="171">
    <w:name w:val="小四 段落 宋体 Char Char Char1"/>
    <w:qFormat/>
    <w:uiPriority w:val="0"/>
    <w:rPr>
      <w:rFonts w:ascii="宋体" w:hAnsi="宋体" w:eastAsia="宋体"/>
      <w:kern w:val="2"/>
      <w:sz w:val="24"/>
      <w:lang w:val="en-US" w:eastAsia="zh-CN"/>
    </w:rPr>
  </w:style>
  <w:style w:type="character" w:customStyle="1" w:styleId="172">
    <w:name w:val="正文文本缩进 2 字符"/>
    <w:basedOn w:val="63"/>
    <w:link w:val="35"/>
    <w:qFormat/>
    <w:uiPriority w:val="0"/>
    <w:rPr>
      <w:rFonts w:ascii="Times New Roman" w:hAnsi="Times New Roman" w:eastAsia="宋体" w:cs="Times New Roman"/>
      <w:sz w:val="20"/>
      <w:szCs w:val="20"/>
    </w:rPr>
  </w:style>
  <w:style w:type="character" w:customStyle="1" w:styleId="173">
    <w:name w:val="Quote Char1"/>
    <w:basedOn w:val="63"/>
    <w:link w:val="174"/>
    <w:qFormat/>
    <w:uiPriority w:val="0"/>
    <w:rPr>
      <w:rFonts w:ascii="Times New Roman" w:hAnsi="Times New Roman"/>
      <w:i/>
      <w:iCs/>
      <w:color w:val="000000"/>
      <w:kern w:val="2"/>
      <w:sz w:val="21"/>
    </w:rPr>
  </w:style>
  <w:style w:type="paragraph" w:customStyle="1" w:styleId="174">
    <w:name w:val="引用1"/>
    <w:basedOn w:val="1"/>
    <w:next w:val="1"/>
    <w:link w:val="173"/>
    <w:qFormat/>
    <w:uiPriority w:val="0"/>
    <w:pPr>
      <w:widowControl/>
      <w:spacing w:before="200" w:line="276" w:lineRule="auto"/>
      <w:ind w:left="360" w:right="360"/>
      <w:jc w:val="left"/>
    </w:pPr>
    <w:rPr>
      <w:i/>
      <w:iCs/>
      <w:color w:val="000000"/>
      <w:sz w:val="20"/>
    </w:rPr>
  </w:style>
  <w:style w:type="character" w:customStyle="1" w:styleId="175">
    <w:name w:val="文档结构图 Char"/>
    <w:basedOn w:val="63"/>
    <w:qFormat/>
    <w:uiPriority w:val="0"/>
    <w:rPr>
      <w:rFonts w:ascii="宋体" w:hAnsi="Times New Roman" w:eastAsia="宋体" w:cs="Times New Roman"/>
      <w:sz w:val="18"/>
      <w:szCs w:val="18"/>
    </w:rPr>
  </w:style>
  <w:style w:type="character" w:customStyle="1" w:styleId="176">
    <w:name w:val="HTML 预设格式 字符"/>
    <w:basedOn w:val="63"/>
    <w:link w:val="55"/>
    <w:qFormat/>
    <w:uiPriority w:val="0"/>
    <w:rPr>
      <w:rFonts w:ascii="Courier New" w:hAnsi="Courier New" w:cs="Courier New"/>
      <w:kern w:val="2"/>
    </w:rPr>
  </w:style>
  <w:style w:type="character" w:customStyle="1" w:styleId="177">
    <w:name w:val="标准文本 Char Char Char"/>
    <w:qFormat/>
    <w:uiPriority w:val="0"/>
    <w:rPr>
      <w:rFonts w:eastAsia="宋体"/>
      <w:kern w:val="2"/>
      <w:sz w:val="24"/>
      <w:lang w:val="en-US" w:eastAsia="zh-CN"/>
    </w:rPr>
  </w:style>
  <w:style w:type="character" w:customStyle="1" w:styleId="178">
    <w:name w:val="正文文本缩进 字符"/>
    <w:basedOn w:val="63"/>
    <w:link w:val="24"/>
    <w:qFormat/>
    <w:uiPriority w:val="0"/>
    <w:rPr>
      <w:rFonts w:ascii="Times New Roman" w:hAnsi="Times New Roman"/>
      <w:kern w:val="2"/>
      <w:sz w:val="21"/>
    </w:rPr>
  </w:style>
  <w:style w:type="character" w:customStyle="1" w:styleId="179">
    <w:name w:val="标题 字符"/>
    <w:basedOn w:val="63"/>
    <w:link w:val="26"/>
    <w:qFormat/>
    <w:uiPriority w:val="0"/>
    <w:rPr>
      <w:rFonts w:ascii="Cambria" w:hAnsi="Cambria" w:eastAsia="宋体" w:cs="Times New Roman"/>
      <w:b/>
      <w:bCs/>
      <w:sz w:val="32"/>
      <w:szCs w:val="32"/>
    </w:rPr>
  </w:style>
  <w:style w:type="character" w:customStyle="1" w:styleId="180">
    <w:name w:val="纯文本 Char Char"/>
    <w:qFormat/>
    <w:uiPriority w:val="0"/>
    <w:rPr>
      <w:rFonts w:ascii="宋体" w:hAnsi="Courier New" w:eastAsia="宋体"/>
      <w:kern w:val="2"/>
      <w:sz w:val="21"/>
      <w:lang w:val="en-US" w:eastAsia="zh-CN"/>
    </w:rPr>
  </w:style>
  <w:style w:type="character" w:customStyle="1" w:styleId="181">
    <w:name w:val="case31"/>
    <w:qFormat/>
    <w:uiPriority w:val="0"/>
    <w:rPr>
      <w:sz w:val="21"/>
    </w:rPr>
  </w:style>
  <w:style w:type="character" w:customStyle="1" w:styleId="182">
    <w:name w:val="正文文本 2 字符"/>
    <w:basedOn w:val="63"/>
    <w:link w:val="54"/>
    <w:qFormat/>
    <w:uiPriority w:val="0"/>
    <w:rPr>
      <w:rFonts w:ascii="楷体_GB2312" w:hAnsi="Times New Roman" w:eastAsia="楷体_GB2312" w:cs="Times New Roman"/>
      <w:sz w:val="20"/>
      <w:szCs w:val="20"/>
    </w:rPr>
  </w:style>
  <w:style w:type="character" w:customStyle="1" w:styleId="183">
    <w:name w:val="标题 3 Char Char"/>
    <w:qFormat/>
    <w:uiPriority w:val="0"/>
    <w:rPr>
      <w:rFonts w:eastAsia="仿宋_GB2312"/>
      <w:b/>
      <w:kern w:val="2"/>
      <w:sz w:val="32"/>
      <w:lang w:val="en-US" w:eastAsia="zh-CN"/>
    </w:rPr>
  </w:style>
  <w:style w:type="character" w:customStyle="1" w:styleId="184">
    <w:name w:val="正文缩进 Char1"/>
    <w:link w:val="185"/>
    <w:qFormat/>
    <w:uiPriority w:val="0"/>
    <w:rPr>
      <w:rFonts w:ascii="Times New Roman" w:hAnsi="Times New Roman" w:eastAsia="宋体"/>
      <w:kern w:val="0"/>
      <w:sz w:val="20"/>
    </w:rPr>
  </w:style>
  <w:style w:type="paragraph" w:customStyle="1" w:styleId="185">
    <w:name w:val="正文缩进1"/>
    <w:basedOn w:val="1"/>
    <w:link w:val="184"/>
    <w:qFormat/>
    <w:uiPriority w:val="0"/>
    <w:pPr>
      <w:ind w:firstLine="420"/>
    </w:pPr>
    <w:rPr>
      <w:kern w:val="0"/>
      <w:sz w:val="20"/>
    </w:rPr>
  </w:style>
  <w:style w:type="character" w:customStyle="1" w:styleId="186">
    <w:name w:val="新图表正文 Char Char"/>
    <w:link w:val="187"/>
    <w:qFormat/>
    <w:uiPriority w:val="0"/>
    <w:rPr>
      <w:rFonts w:ascii="宋体" w:hAnsi="宋体"/>
      <w:kern w:val="2"/>
      <w:sz w:val="18"/>
      <w:szCs w:val="21"/>
      <w:lang w:val="en-US" w:eastAsia="zh-CN" w:bidi="ar-SA"/>
    </w:rPr>
  </w:style>
  <w:style w:type="paragraph" w:customStyle="1" w:styleId="187">
    <w:name w:val="新图表正文"/>
    <w:link w:val="186"/>
    <w:qFormat/>
    <w:uiPriority w:val="0"/>
    <w:pPr>
      <w:jc w:val="both"/>
    </w:pPr>
    <w:rPr>
      <w:rFonts w:ascii="宋体" w:hAnsi="宋体" w:eastAsia="宋体" w:cs="Times New Roman"/>
      <w:kern w:val="2"/>
      <w:sz w:val="18"/>
      <w:szCs w:val="21"/>
      <w:lang w:val="en-US" w:eastAsia="zh-CN" w:bidi="ar-SA"/>
    </w:rPr>
  </w:style>
  <w:style w:type="character" w:customStyle="1" w:styleId="188">
    <w:name w:val="样式 首行缩进:  2 字符 Char Char Char"/>
    <w:qFormat/>
    <w:uiPriority w:val="0"/>
    <w:rPr>
      <w:rFonts w:eastAsia="宋体"/>
      <w:kern w:val="2"/>
      <w:sz w:val="24"/>
      <w:lang w:val="en-US" w:eastAsia="zh-CN"/>
    </w:rPr>
  </w:style>
  <w:style w:type="character" w:customStyle="1" w:styleId="189">
    <w:name w:val="Intense Quote Char1"/>
    <w:basedOn w:val="63"/>
    <w:link w:val="190"/>
    <w:qFormat/>
    <w:uiPriority w:val="0"/>
    <w:rPr>
      <w:rFonts w:ascii="Times New Roman" w:hAnsi="Times New Roman"/>
      <w:b/>
      <w:bCs/>
      <w:i/>
      <w:iCs/>
      <w:color w:val="4F81BD"/>
      <w:kern w:val="2"/>
      <w:sz w:val="21"/>
    </w:rPr>
  </w:style>
  <w:style w:type="paragraph" w:customStyle="1" w:styleId="190">
    <w:name w:val="明显引用1"/>
    <w:basedOn w:val="1"/>
    <w:next w:val="1"/>
    <w:link w:val="189"/>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1">
    <w:name w:val="Char Char20"/>
    <w:qFormat/>
    <w:uiPriority w:val="0"/>
    <w:rPr>
      <w:rFonts w:ascii="Arial" w:hAnsi="Arial" w:eastAsia="黑体"/>
      <w:kern w:val="2"/>
      <w:sz w:val="21"/>
    </w:rPr>
  </w:style>
  <w:style w:type="character" w:customStyle="1" w:styleId="192">
    <w:name w:val="No Spacing Char Char"/>
    <w:link w:val="193"/>
    <w:qFormat/>
    <w:uiPriority w:val="0"/>
    <w:rPr>
      <w:rFonts w:eastAsia="微软雅黑"/>
      <w:kern w:val="2"/>
      <w:sz w:val="24"/>
      <w:szCs w:val="22"/>
      <w:lang w:val="en-US" w:eastAsia="zh-CN" w:bidi="ar-SA"/>
    </w:rPr>
  </w:style>
  <w:style w:type="paragraph" w:customStyle="1" w:styleId="193">
    <w:name w:val="无间隔2"/>
    <w:link w:val="192"/>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4">
    <w:name w:val="小四 段落 宋体 Char Char Char Char Char Char"/>
    <w:qFormat/>
    <w:uiPriority w:val="0"/>
    <w:rPr>
      <w:rFonts w:eastAsia="宋体"/>
      <w:kern w:val="2"/>
      <w:sz w:val="24"/>
      <w:lang w:val="en-US" w:eastAsia="zh-CN"/>
    </w:rPr>
  </w:style>
  <w:style w:type="character" w:customStyle="1" w:styleId="195">
    <w:name w:val="3zw"/>
    <w:basedOn w:val="63"/>
    <w:qFormat/>
    <w:uiPriority w:val="0"/>
    <w:rPr>
      <w:rFonts w:cs="Times New Roman"/>
    </w:rPr>
  </w:style>
  <w:style w:type="character" w:customStyle="1" w:styleId="196">
    <w:name w:val="Intense Quote Char Char"/>
    <w:qFormat/>
    <w:uiPriority w:val="0"/>
    <w:rPr>
      <w:rFonts w:ascii="Calibri" w:hAnsi="Calibri"/>
      <w:b/>
      <w:i/>
      <w:sz w:val="22"/>
      <w:lang w:eastAsia="en-US"/>
    </w:rPr>
  </w:style>
  <w:style w:type="character" w:customStyle="1" w:styleId="197">
    <w:name w:val="Body Text Indent 3 Char"/>
    <w:qFormat/>
    <w:uiPriority w:val="0"/>
    <w:rPr>
      <w:rFonts w:ascii="Arial" w:hAnsi="Arial" w:eastAsia="仿宋_GB2312"/>
      <w:color w:val="FFFF00"/>
      <w:sz w:val="32"/>
    </w:rPr>
  </w:style>
  <w:style w:type="character" w:customStyle="1" w:styleId="198">
    <w:name w:val="A2"/>
    <w:qFormat/>
    <w:uiPriority w:val="0"/>
    <w:rPr>
      <w:color w:val="000000"/>
      <w:sz w:val="18"/>
    </w:rPr>
  </w:style>
  <w:style w:type="character" w:customStyle="1" w:styleId="199">
    <w:name w:val="标题 1 字符"/>
    <w:basedOn w:val="63"/>
    <w:link w:val="2"/>
    <w:qFormat/>
    <w:uiPriority w:val="0"/>
    <w:rPr>
      <w:rFonts w:ascii="黑体" w:hAnsi="Times New Roman" w:eastAsia="黑体" w:cs="Times New Roman"/>
      <w:b/>
      <w:kern w:val="44"/>
      <w:sz w:val="28"/>
      <w:szCs w:val="28"/>
    </w:rPr>
  </w:style>
  <w:style w:type="character" w:customStyle="1" w:styleId="200">
    <w:name w:val="明显参考1"/>
    <w:basedOn w:val="63"/>
    <w:qFormat/>
    <w:uiPriority w:val="0"/>
    <w:rPr>
      <w:smallCaps/>
      <w:spacing w:val="5"/>
      <w:u w:val="single"/>
    </w:rPr>
  </w:style>
  <w:style w:type="character" w:customStyle="1" w:styleId="201">
    <w:name w:val="称呼 字符"/>
    <w:basedOn w:val="63"/>
    <w:link w:val="21"/>
    <w:qFormat/>
    <w:uiPriority w:val="0"/>
    <w:rPr>
      <w:rFonts w:ascii="仿宋_GB2312" w:hAnsi="Times New Roman" w:eastAsia="仿宋_GB2312" w:cs="Times New Roman"/>
      <w:sz w:val="20"/>
      <w:szCs w:val="20"/>
    </w:rPr>
  </w:style>
  <w:style w:type="character" w:customStyle="1" w:styleId="202">
    <w:name w:val="111111 Char Char"/>
    <w:link w:val="203"/>
    <w:qFormat/>
    <w:uiPriority w:val="0"/>
    <w:rPr>
      <w:rFonts w:ascii="宋体" w:hAnsi="宋体" w:eastAsia="黑体"/>
      <w:b/>
      <w:sz w:val="21"/>
    </w:rPr>
  </w:style>
  <w:style w:type="paragraph" w:customStyle="1" w:styleId="203">
    <w:name w:val="111111"/>
    <w:basedOn w:val="1"/>
    <w:link w:val="202"/>
    <w:qFormat/>
    <w:uiPriority w:val="0"/>
    <w:pPr>
      <w:spacing w:before="120" w:after="120"/>
      <w:jc w:val="center"/>
    </w:pPr>
    <w:rPr>
      <w:rFonts w:ascii="宋体" w:hAnsi="宋体" w:eastAsia="黑体"/>
      <w:b/>
      <w:kern w:val="0"/>
    </w:rPr>
  </w:style>
  <w:style w:type="character" w:customStyle="1" w:styleId="204">
    <w:name w:val="小四 段落 宋体 Char1"/>
    <w:qFormat/>
    <w:uiPriority w:val="0"/>
    <w:rPr>
      <w:rFonts w:eastAsia="宋体"/>
      <w:kern w:val="2"/>
      <w:sz w:val="24"/>
      <w:lang w:val="en-US" w:eastAsia="zh-CN"/>
    </w:rPr>
  </w:style>
  <w:style w:type="character" w:customStyle="1" w:styleId="205">
    <w:name w:val="文档结构图 字符"/>
    <w:basedOn w:val="63"/>
    <w:link w:val="18"/>
    <w:qFormat/>
    <w:uiPriority w:val="0"/>
    <w:rPr>
      <w:rFonts w:ascii="Times New Roman" w:hAnsi="Times New Roman"/>
      <w:kern w:val="2"/>
      <w:sz w:val="16"/>
      <w:szCs w:val="0"/>
    </w:rPr>
  </w:style>
  <w:style w:type="character" w:customStyle="1" w:styleId="206">
    <w:name w:val="title_emph1"/>
    <w:qFormat/>
    <w:uiPriority w:val="0"/>
    <w:rPr>
      <w:rFonts w:ascii="Arial"/>
      <w:b/>
      <w:sz w:val="18"/>
    </w:rPr>
  </w:style>
  <w:style w:type="character" w:customStyle="1" w:styleId="207">
    <w:name w:val="页脚 字符"/>
    <w:basedOn w:val="63"/>
    <w:link w:val="38"/>
    <w:qFormat/>
    <w:uiPriority w:val="99"/>
    <w:rPr>
      <w:rFonts w:cs="Times New Roman"/>
      <w:sz w:val="18"/>
      <w:szCs w:val="18"/>
    </w:rPr>
  </w:style>
  <w:style w:type="character" w:customStyle="1" w:styleId="208">
    <w:name w:val="书籍标题1"/>
    <w:basedOn w:val="63"/>
    <w:qFormat/>
    <w:uiPriority w:val="0"/>
    <w:rPr>
      <w:i/>
      <w:smallCaps/>
      <w:spacing w:val="5"/>
    </w:rPr>
  </w:style>
  <w:style w:type="character" w:customStyle="1" w:styleId="209">
    <w:name w:val="不明显参考1"/>
    <w:basedOn w:val="63"/>
    <w:qFormat/>
    <w:uiPriority w:val="0"/>
    <w:rPr>
      <w:smallCaps/>
    </w:rPr>
  </w:style>
  <w:style w:type="character" w:customStyle="1" w:styleId="210">
    <w:name w:val="样式 首行缩进:  2 字符 Char Char"/>
    <w:link w:val="211"/>
    <w:qFormat/>
    <w:uiPriority w:val="0"/>
    <w:rPr>
      <w:sz w:val="24"/>
    </w:rPr>
  </w:style>
  <w:style w:type="paragraph" w:customStyle="1" w:styleId="211">
    <w:name w:val="样式 首行缩进:  2 字符"/>
    <w:basedOn w:val="1"/>
    <w:link w:val="210"/>
    <w:qFormat/>
    <w:uiPriority w:val="0"/>
    <w:pPr>
      <w:spacing w:line="360" w:lineRule="auto"/>
      <w:ind w:firstLine="480" w:firstLineChars="200"/>
    </w:pPr>
    <w:rPr>
      <w:rFonts w:ascii="Calibri" w:hAnsi="Calibri"/>
      <w:kern w:val="0"/>
      <w:sz w:val="24"/>
    </w:rPr>
  </w:style>
  <w:style w:type="character" w:customStyle="1" w:styleId="212">
    <w:name w:val="标题 3 字符"/>
    <w:basedOn w:val="63"/>
    <w:link w:val="4"/>
    <w:qFormat/>
    <w:uiPriority w:val="0"/>
    <w:rPr>
      <w:rFonts w:ascii="宋体" w:hAnsi="宋体" w:eastAsia="宋体"/>
      <w:b/>
      <w:sz w:val="21"/>
      <w:shd w:val="clear" w:color="auto" w:fill="FFFFFF"/>
    </w:rPr>
  </w:style>
  <w:style w:type="character" w:customStyle="1" w:styleId="213">
    <w:name w:val="Char Char22"/>
    <w:qFormat/>
    <w:uiPriority w:val="0"/>
    <w:rPr>
      <w:b/>
      <w:kern w:val="2"/>
      <w:sz w:val="24"/>
    </w:rPr>
  </w:style>
  <w:style w:type="character" w:customStyle="1" w:styleId="214">
    <w:name w:val="批注框文本 字符"/>
    <w:basedOn w:val="63"/>
    <w:link w:val="37"/>
    <w:qFormat/>
    <w:uiPriority w:val="0"/>
    <w:rPr>
      <w:rFonts w:ascii="Times New Roman" w:hAnsi="Times New Roman" w:eastAsia="宋体" w:cs="Times New Roman"/>
      <w:sz w:val="18"/>
      <w:szCs w:val="18"/>
    </w:rPr>
  </w:style>
  <w:style w:type="character" w:customStyle="1" w:styleId="215">
    <w:name w:val="尾注文本 字符"/>
    <w:basedOn w:val="63"/>
    <w:link w:val="36"/>
    <w:qFormat/>
    <w:uiPriority w:val="0"/>
    <w:rPr>
      <w:rFonts w:ascii="Times New Roman" w:hAnsi="Times New Roman" w:eastAsia="宋体" w:cs="Times New Roman"/>
      <w:kern w:val="0"/>
      <w:sz w:val="24"/>
      <w:szCs w:val="24"/>
    </w:rPr>
  </w:style>
  <w:style w:type="character" w:customStyle="1" w:styleId="216">
    <w:name w:val="point_normal1"/>
    <w:qFormat/>
    <w:uiPriority w:val="0"/>
    <w:rPr>
      <w:rFonts w:ascii="Arial" w:hAnsi="Arial"/>
      <w:sz w:val="18"/>
    </w:rPr>
  </w:style>
  <w:style w:type="character" w:customStyle="1" w:styleId="217">
    <w:name w:val="Char Char26"/>
    <w:qFormat/>
    <w:uiPriority w:val="0"/>
    <w:rPr>
      <w:b/>
      <w:kern w:val="2"/>
      <w:sz w:val="32"/>
    </w:rPr>
  </w:style>
  <w:style w:type="character" w:customStyle="1" w:styleId="218">
    <w:name w:val="Char Char24"/>
    <w:qFormat/>
    <w:uiPriority w:val="0"/>
    <w:rPr>
      <w:b/>
      <w:kern w:val="2"/>
      <w:sz w:val="28"/>
    </w:rPr>
  </w:style>
  <w:style w:type="character" w:customStyle="1" w:styleId="219">
    <w:name w:val="concon"/>
    <w:qFormat/>
    <w:uiPriority w:val="0"/>
  </w:style>
  <w:style w:type="paragraph" w:customStyle="1" w:styleId="220">
    <w:name w:val="标准文本"/>
    <w:basedOn w:val="1"/>
    <w:qFormat/>
    <w:uiPriority w:val="0"/>
    <w:pPr>
      <w:spacing w:line="360" w:lineRule="auto"/>
      <w:ind w:firstLine="480" w:firstLineChars="200"/>
    </w:pPr>
    <w:rPr>
      <w:rFonts w:cs="宋体"/>
      <w:sz w:val="24"/>
      <w:szCs w:val="24"/>
    </w:rPr>
  </w:style>
  <w:style w:type="paragraph" w:customStyle="1" w:styleId="221">
    <w:name w:val="Char Char Char Char Char Char Char Char Char Char Char Char Char1"/>
    <w:basedOn w:val="1"/>
    <w:qFormat/>
    <w:uiPriority w:val="0"/>
    <w:pPr>
      <w:widowControl/>
      <w:spacing w:after="160" w:line="240" w:lineRule="exact"/>
      <w:jc w:val="left"/>
    </w:pPr>
    <w:rPr>
      <w:szCs w:val="24"/>
    </w:rPr>
  </w:style>
  <w:style w:type="paragraph" w:customStyle="1" w:styleId="222">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3">
    <w:name w:val="flType"/>
    <w:basedOn w:val="224"/>
    <w:qFormat/>
    <w:uiPriority w:val="0"/>
    <w:pPr>
      <w:spacing w:after="284"/>
    </w:pPr>
    <w:rPr>
      <w:rFonts w:eastAsia="宋体"/>
      <w:b w:val="0"/>
    </w:rPr>
  </w:style>
  <w:style w:type="paragraph" w:customStyle="1" w:styleId="224">
    <w:name w:val="flName"/>
    <w:basedOn w:val="225"/>
    <w:qFormat/>
    <w:uiPriority w:val="0"/>
    <w:pPr>
      <w:spacing w:before="0" w:line="113" w:lineRule="atLeast"/>
    </w:pPr>
  </w:style>
  <w:style w:type="paragraph" w:customStyle="1" w:styleId="225">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6">
    <w:name w:val="华宇段落1 Char"/>
    <w:basedOn w:val="1"/>
    <w:qFormat/>
    <w:uiPriority w:val="0"/>
    <w:pPr>
      <w:spacing w:line="360" w:lineRule="auto"/>
      <w:ind w:firstLine="200" w:firstLineChars="200"/>
    </w:pPr>
    <w:rPr>
      <w:bCs/>
      <w:sz w:val="24"/>
      <w:szCs w:val="24"/>
    </w:rPr>
  </w:style>
  <w:style w:type="paragraph" w:customStyle="1" w:styleId="227">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8">
    <w:name w:val="Char Char Char Char Char Char Char Char Char"/>
    <w:basedOn w:val="1"/>
    <w:qFormat/>
    <w:uiPriority w:val="0"/>
    <w:pPr>
      <w:tabs>
        <w:tab w:val="left" w:pos="360"/>
      </w:tabs>
      <w:ind w:left="200" w:hanging="200" w:hangingChars="200"/>
    </w:pPr>
    <w:rPr>
      <w:sz w:val="24"/>
      <w:szCs w:val="24"/>
    </w:rPr>
  </w:style>
  <w:style w:type="paragraph" w:customStyle="1" w:styleId="229">
    <w:name w:val="greytypebeni"/>
    <w:basedOn w:val="1"/>
    <w:qFormat/>
    <w:uiPriority w:val="0"/>
    <w:pPr>
      <w:widowControl/>
      <w:jc w:val="left"/>
    </w:pPr>
    <w:rPr>
      <w:rFonts w:ascii="宋体" w:hAnsi="宋体" w:cs="宋体"/>
      <w:kern w:val="0"/>
      <w:sz w:val="24"/>
      <w:szCs w:val="24"/>
    </w:rPr>
  </w:style>
  <w:style w:type="paragraph" w:customStyle="1" w:styleId="230">
    <w:name w:val="Char Char1 Char Char Char Char1 Char Char Char Char Char Char"/>
    <w:basedOn w:val="1"/>
    <w:qFormat/>
    <w:uiPriority w:val="0"/>
    <w:rPr>
      <w:rFonts w:ascii="Tahoma" w:hAnsi="Tahoma"/>
      <w:sz w:val="24"/>
    </w:rPr>
  </w:style>
  <w:style w:type="paragraph" w:customStyle="1" w:styleId="231">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2">
    <w:name w:val="Char Char1"/>
    <w:basedOn w:val="1"/>
    <w:qFormat/>
    <w:uiPriority w:val="0"/>
    <w:rPr>
      <w:rFonts w:ascii="Tahoma" w:hAnsi="Tahoma" w:cs="Tahoma"/>
      <w:sz w:val="24"/>
    </w:rPr>
  </w:style>
  <w:style w:type="paragraph" w:customStyle="1" w:styleId="233">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4">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5">
    <w:name w:val="font13"/>
    <w:basedOn w:val="1"/>
    <w:qFormat/>
    <w:uiPriority w:val="0"/>
    <w:pPr>
      <w:widowControl/>
      <w:spacing w:before="100" w:beforeAutospacing="1" w:after="100" w:afterAutospacing="1"/>
      <w:jc w:val="left"/>
    </w:pPr>
    <w:rPr>
      <w:i/>
      <w:iCs/>
      <w:kern w:val="0"/>
      <w:sz w:val="36"/>
      <w:szCs w:val="36"/>
    </w:rPr>
  </w:style>
  <w:style w:type="paragraph" w:customStyle="1" w:styleId="236">
    <w:name w:val="中等深浅网格 1 - 强调文字颜色 21"/>
    <w:basedOn w:val="1"/>
    <w:qFormat/>
    <w:uiPriority w:val="0"/>
    <w:pPr>
      <w:ind w:firstLine="420" w:firstLineChars="200"/>
    </w:pPr>
    <w:rPr>
      <w:rFonts w:ascii="Calibri" w:hAnsi="Calibri"/>
      <w:szCs w:val="22"/>
    </w:rPr>
  </w:style>
  <w:style w:type="paragraph" w:customStyle="1" w:styleId="237">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u w:color="000000"/>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4"/>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5"/>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4"/>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宋体"/>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6"/>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basedOn w:val="63"/>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basedOn w:val="63"/>
    <w:qFormat/>
    <w:uiPriority w:val="0"/>
    <w:rPr>
      <w:rFonts w:hint="default" w:ascii="楷体_GB2312" w:eastAsia="楷体_GB2312" w:cs="楷体_GB2312"/>
      <w:color w:val="000000"/>
      <w:sz w:val="24"/>
      <w:szCs w:val="24"/>
      <w:u w:val="none"/>
    </w:rPr>
  </w:style>
  <w:style w:type="character" w:customStyle="1" w:styleId="427">
    <w:name w:val="tit"/>
    <w:basedOn w:val="63"/>
    <w:qFormat/>
    <w:uiPriority w:val="0"/>
    <w:rPr>
      <w:color w:val="333333"/>
      <w:sz w:val="24"/>
      <w:szCs w:val="24"/>
    </w:rPr>
  </w:style>
  <w:style w:type="character" w:customStyle="1" w:styleId="428">
    <w:name w:val="img_title18"/>
    <w:basedOn w:val="63"/>
    <w:qFormat/>
    <w:uiPriority w:val="0"/>
    <w:rPr>
      <w:vanish/>
    </w:rPr>
  </w:style>
  <w:style w:type="character" w:customStyle="1" w:styleId="429">
    <w:name w:val="nostart"/>
    <w:basedOn w:val="63"/>
    <w:qFormat/>
    <w:uiPriority w:val="0"/>
    <w:rPr>
      <w:rFonts w:ascii="Arial" w:hAnsi="Arial" w:cs="Arial"/>
      <w:color w:val="DD0000"/>
      <w:sz w:val="19"/>
      <w:szCs w:val="19"/>
    </w:rPr>
  </w:style>
  <w:style w:type="character" w:customStyle="1" w:styleId="430">
    <w:name w:val="starting"/>
    <w:basedOn w:val="63"/>
    <w:qFormat/>
    <w:uiPriority w:val="0"/>
    <w:rPr>
      <w:color w:val="13844D"/>
    </w:rPr>
  </w:style>
  <w:style w:type="character" w:customStyle="1" w:styleId="431">
    <w:name w:val="hit"/>
    <w:basedOn w:val="63"/>
    <w:qFormat/>
    <w:uiPriority w:val="0"/>
  </w:style>
  <w:style w:type="character" w:customStyle="1" w:styleId="432">
    <w:name w:val="c3"/>
    <w:basedOn w:val="63"/>
    <w:qFormat/>
    <w:uiPriority w:val="0"/>
  </w:style>
  <w:style w:type="character" w:customStyle="1" w:styleId="433">
    <w:name w:val="over8"/>
    <w:basedOn w:val="63"/>
    <w:qFormat/>
    <w:uiPriority w:val="0"/>
    <w:rPr>
      <w:color w:val="999999"/>
      <w:sz w:val="19"/>
      <w:szCs w:val="19"/>
    </w:rPr>
  </w:style>
  <w:style w:type="character" w:customStyle="1" w:styleId="434">
    <w:name w:val="right4"/>
    <w:basedOn w:val="63"/>
    <w:qFormat/>
    <w:uiPriority w:val="0"/>
    <w:rPr>
      <w:color w:val="A1A1A1"/>
    </w:rPr>
  </w:style>
  <w:style w:type="character" w:customStyle="1" w:styleId="435">
    <w:name w:val="msg-box8"/>
    <w:basedOn w:val="63"/>
    <w:qFormat/>
    <w:uiPriority w:val="0"/>
  </w:style>
  <w:style w:type="character" w:customStyle="1" w:styleId="436">
    <w:name w:val="c2"/>
    <w:basedOn w:val="63"/>
    <w:qFormat/>
    <w:uiPriority w:val="0"/>
  </w:style>
  <w:style w:type="character" w:customStyle="1" w:styleId="437">
    <w:name w:val="c1"/>
    <w:basedOn w:val="63"/>
    <w:qFormat/>
    <w:uiPriority w:val="0"/>
  </w:style>
  <w:style w:type="character" w:customStyle="1" w:styleId="438">
    <w:name w:val="tit4"/>
    <w:basedOn w:val="63"/>
    <w:qFormat/>
    <w:uiPriority w:val="0"/>
    <w:rPr>
      <w:color w:val="333333"/>
      <w:sz w:val="24"/>
      <w:szCs w:val="24"/>
    </w:rPr>
  </w:style>
  <w:style w:type="character" w:customStyle="1" w:styleId="439">
    <w:name w:val="starting8"/>
    <w:basedOn w:val="63"/>
    <w:qFormat/>
    <w:uiPriority w:val="0"/>
    <w:rPr>
      <w:color w:val="13844D"/>
    </w:rPr>
  </w:style>
  <w:style w:type="character" w:customStyle="1" w:styleId="440">
    <w:name w:val="nostart8"/>
    <w:basedOn w:val="63"/>
    <w:qFormat/>
    <w:uiPriority w:val="0"/>
    <w:rPr>
      <w:color w:val="DD0000"/>
    </w:rPr>
  </w:style>
  <w:style w:type="character" w:customStyle="1" w:styleId="441">
    <w:name w:val="over"/>
    <w:basedOn w:val="63"/>
    <w:qFormat/>
    <w:uiPriority w:val="0"/>
    <w:rPr>
      <w:color w:val="999999"/>
      <w:sz w:val="19"/>
      <w:szCs w:val="19"/>
    </w:rPr>
  </w:style>
  <w:style w:type="character" w:customStyle="1" w:styleId="442">
    <w:name w:val="msg-box"/>
    <w:basedOn w:val="63"/>
    <w:qFormat/>
    <w:uiPriority w:val="0"/>
  </w:style>
  <w:style w:type="character" w:customStyle="1" w:styleId="443">
    <w:name w:val="img_title"/>
    <w:basedOn w:val="63"/>
    <w:qFormat/>
    <w:uiPriority w:val="0"/>
    <w:rPr>
      <w:vanish/>
    </w:rPr>
  </w:style>
  <w:style w:type="character" w:customStyle="1" w:styleId="444">
    <w:name w:val="right3"/>
    <w:basedOn w:val="63"/>
    <w:qFormat/>
    <w:uiPriority w:val="0"/>
    <w:rPr>
      <w:color w:val="A1A1A1"/>
    </w:rPr>
  </w:style>
  <w:style w:type="character" w:customStyle="1" w:styleId="445">
    <w:name w:val="right"/>
    <w:basedOn w:val="63"/>
    <w:qFormat/>
    <w:uiPriority w:val="0"/>
    <w:rPr>
      <w:color w:val="A1A1A1"/>
    </w:rPr>
  </w:style>
  <w:style w:type="character" w:customStyle="1" w:styleId="446">
    <w:name w:val="starting7"/>
    <w:basedOn w:val="63"/>
    <w:qFormat/>
    <w:uiPriority w:val="0"/>
    <w:rPr>
      <w:color w:val="13844D"/>
    </w:rPr>
  </w:style>
  <w:style w:type="character" w:customStyle="1" w:styleId="447">
    <w:name w:val="tit3"/>
    <w:basedOn w:val="63"/>
    <w:qFormat/>
    <w:uiPriority w:val="0"/>
    <w:rPr>
      <w:color w:val="333333"/>
      <w:sz w:val="24"/>
      <w:szCs w:val="24"/>
    </w:rPr>
  </w:style>
  <w:style w:type="character" w:customStyle="1" w:styleId="448">
    <w:name w:val="nostart5"/>
    <w:basedOn w:val="63"/>
    <w:qFormat/>
    <w:uiPriority w:val="0"/>
    <w:rPr>
      <w:color w:val="DD0000"/>
    </w:rPr>
  </w:style>
  <w:style w:type="character" w:customStyle="1" w:styleId="449">
    <w:name w:val="starting5"/>
    <w:basedOn w:val="63"/>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basedOn w:val="63"/>
    <w:qFormat/>
    <w:uiPriority w:val="0"/>
  </w:style>
  <w:style w:type="character" w:customStyle="1" w:styleId="454">
    <w:name w:val="layui-layer-tabnow"/>
    <w:basedOn w:val="63"/>
    <w:qFormat/>
    <w:uiPriority w:val="0"/>
    <w:rPr>
      <w:bdr w:val="single" w:color="CCCCCC" w:sz="6" w:space="0"/>
      <w:shd w:val="clear" w:color="auto" w:fill="FFFFFF"/>
    </w:rPr>
  </w:style>
  <w:style w:type="character" w:customStyle="1" w:styleId="455">
    <w:name w:val="font41"/>
    <w:basedOn w:val="63"/>
    <w:qFormat/>
    <w:uiPriority w:val="0"/>
    <w:rPr>
      <w:rFonts w:hint="eastAsia" w:ascii="宋体" w:hAnsi="宋体" w:eastAsia="宋体" w:cs="宋体"/>
      <w:color w:val="000000"/>
      <w:sz w:val="22"/>
      <w:szCs w:val="22"/>
      <w:u w:val="none"/>
    </w:rPr>
  </w:style>
  <w:style w:type="character" w:customStyle="1" w:styleId="456">
    <w:name w:val="font51"/>
    <w:basedOn w:val="63"/>
    <w:qFormat/>
    <w:uiPriority w:val="0"/>
    <w:rPr>
      <w:rFonts w:hint="eastAsia" w:ascii="宋体" w:hAnsi="宋体" w:eastAsia="宋体" w:cs="宋体"/>
      <w:color w:val="000000"/>
      <w:sz w:val="24"/>
      <w:szCs w:val="24"/>
      <w:u w:val="none"/>
    </w:rPr>
  </w:style>
  <w:style w:type="character" w:customStyle="1" w:styleId="457">
    <w:name w:val="newpure-skyblue"/>
    <w:basedOn w:val="63"/>
    <w:qFormat/>
    <w:uiPriority w:val="0"/>
  </w:style>
  <w:style w:type="character" w:customStyle="1" w:styleId="458">
    <w:name w:val="line-maroon"/>
    <w:basedOn w:val="63"/>
    <w:qFormat/>
    <w:uiPriority w:val="0"/>
  </w:style>
  <w:style w:type="character" w:customStyle="1" w:styleId="459">
    <w:name w:val="width-blue"/>
    <w:basedOn w:val="63"/>
    <w:qFormat/>
    <w:uiPriority w:val="0"/>
  </w:style>
  <w:style w:type="character" w:customStyle="1" w:styleId="460">
    <w:name w:val="line-blue"/>
    <w:basedOn w:val="63"/>
    <w:qFormat/>
    <w:uiPriority w:val="0"/>
  </w:style>
  <w:style w:type="character" w:customStyle="1" w:styleId="461">
    <w:name w:val="width-red"/>
    <w:basedOn w:val="63"/>
    <w:qFormat/>
    <w:uiPriority w:val="0"/>
  </w:style>
  <w:style w:type="character" w:customStyle="1" w:styleId="462">
    <w:name w:val="newpure-darkred"/>
    <w:basedOn w:val="63"/>
    <w:qFormat/>
    <w:uiPriority w:val="0"/>
  </w:style>
  <w:style w:type="character" w:customStyle="1" w:styleId="463">
    <w:name w:val="newpure-maroon"/>
    <w:basedOn w:val="63"/>
    <w:qFormat/>
    <w:uiPriority w:val="0"/>
  </w:style>
  <w:style w:type="character" w:customStyle="1" w:styleId="464">
    <w:name w:val="default-darkred"/>
    <w:basedOn w:val="63"/>
    <w:qFormat/>
    <w:uiPriority w:val="0"/>
  </w:style>
  <w:style w:type="character" w:customStyle="1" w:styleId="465">
    <w:name w:val="line-darkred"/>
    <w:basedOn w:val="63"/>
    <w:qFormat/>
    <w:uiPriority w:val="0"/>
  </w:style>
  <w:style w:type="character" w:customStyle="1" w:styleId="466">
    <w:name w:val="button"/>
    <w:basedOn w:val="63"/>
    <w:qFormat/>
    <w:uiPriority w:val="0"/>
    <w:rPr>
      <w:sz w:val="18"/>
      <w:szCs w:val="18"/>
    </w:rPr>
  </w:style>
  <w:style w:type="character" w:customStyle="1" w:styleId="467">
    <w:name w:val="button1"/>
    <w:basedOn w:val="63"/>
    <w:qFormat/>
    <w:uiPriority w:val="0"/>
  </w:style>
  <w:style w:type="character" w:customStyle="1" w:styleId="468">
    <w:name w:val="button2"/>
    <w:basedOn w:val="63"/>
    <w:qFormat/>
    <w:uiPriority w:val="0"/>
  </w:style>
  <w:style w:type="character" w:customStyle="1" w:styleId="469">
    <w:name w:val="button3"/>
    <w:basedOn w:val="63"/>
    <w:qFormat/>
    <w:uiPriority w:val="0"/>
    <w:rPr>
      <w:sz w:val="18"/>
      <w:szCs w:val="18"/>
    </w:rPr>
  </w:style>
  <w:style w:type="character" w:customStyle="1" w:styleId="470">
    <w:name w:val="button4"/>
    <w:basedOn w:val="63"/>
    <w:qFormat/>
    <w:uiPriority w:val="0"/>
  </w:style>
  <w:style w:type="character" w:customStyle="1" w:styleId="471">
    <w:name w:val="button5"/>
    <w:basedOn w:val="63"/>
    <w:qFormat/>
    <w:uiPriority w:val="0"/>
  </w:style>
  <w:style w:type="character" w:customStyle="1" w:styleId="472">
    <w:name w:val="button6"/>
    <w:basedOn w:val="63"/>
    <w:qFormat/>
    <w:uiPriority w:val="0"/>
  </w:style>
  <w:style w:type="character" w:customStyle="1" w:styleId="473">
    <w:name w:val="button7"/>
    <w:basedOn w:val="63"/>
    <w:qFormat/>
    <w:uiPriority w:val="0"/>
  </w:style>
  <w:style w:type="character" w:customStyle="1" w:styleId="474">
    <w:name w:val="button8"/>
    <w:basedOn w:val="63"/>
    <w:qFormat/>
    <w:uiPriority w:val="0"/>
    <w:rPr>
      <w:color w:val="777575"/>
    </w:rPr>
  </w:style>
  <w:style w:type="character" w:customStyle="1" w:styleId="475">
    <w:name w:val="button9"/>
    <w:basedOn w:val="63"/>
    <w:qFormat/>
    <w:uiPriority w:val="0"/>
    <w:rPr>
      <w:sz w:val="18"/>
      <w:szCs w:val="18"/>
    </w:rPr>
  </w:style>
  <w:style w:type="character" w:customStyle="1" w:styleId="476">
    <w:name w:val="button10"/>
    <w:basedOn w:val="63"/>
    <w:qFormat/>
    <w:uiPriority w:val="0"/>
  </w:style>
  <w:style w:type="character" w:customStyle="1" w:styleId="477">
    <w:name w:val="button11"/>
    <w:basedOn w:val="63"/>
    <w:qFormat/>
    <w:uiPriority w:val="0"/>
  </w:style>
  <w:style w:type="character" w:customStyle="1" w:styleId="478">
    <w:name w:val="line-black"/>
    <w:basedOn w:val="63"/>
    <w:qFormat/>
    <w:uiPriority w:val="0"/>
  </w:style>
  <w:style w:type="character" w:customStyle="1" w:styleId="479">
    <w:name w:val="s-point"/>
    <w:basedOn w:val="63"/>
    <w:qFormat/>
    <w:uiPriority w:val="0"/>
    <w:rPr>
      <w:sz w:val="0"/>
      <w:szCs w:val="0"/>
      <w:bdr w:val="dashed" w:color="auto" w:sz="48" w:space="0"/>
    </w:rPr>
  </w:style>
  <w:style w:type="character" w:customStyle="1" w:styleId="480">
    <w:name w:val="s-point1"/>
    <w:basedOn w:val="63"/>
    <w:qFormat/>
    <w:uiPriority w:val="0"/>
    <w:rPr>
      <w:sz w:val="0"/>
      <w:szCs w:val="0"/>
      <w:bdr w:val="dashed" w:color="auto" w:sz="48" w:space="0"/>
    </w:rPr>
  </w:style>
  <w:style w:type="character" w:customStyle="1" w:styleId="481">
    <w:name w:val="s-point2"/>
    <w:basedOn w:val="63"/>
    <w:qFormat/>
    <w:uiPriority w:val="0"/>
  </w:style>
  <w:style w:type="character" w:customStyle="1" w:styleId="482">
    <w:name w:val="newpure-seablue"/>
    <w:basedOn w:val="63"/>
    <w:qFormat/>
    <w:uiPriority w:val="0"/>
  </w:style>
  <w:style w:type="character" w:customStyle="1" w:styleId="483">
    <w:name w:val="line-cyan"/>
    <w:basedOn w:val="63"/>
    <w:qFormat/>
    <w:uiPriority w:val="0"/>
  </w:style>
  <w:style w:type="character" w:customStyle="1" w:styleId="484">
    <w:name w:val="newpure-blue"/>
    <w:basedOn w:val="63"/>
    <w:qFormat/>
    <w:uiPriority w:val="0"/>
  </w:style>
  <w:style w:type="character" w:customStyle="1" w:styleId="485">
    <w:name w:val="hover144"/>
    <w:basedOn w:val="63"/>
    <w:qFormat/>
    <w:uiPriority w:val="0"/>
    <w:rPr>
      <w:sz w:val="21"/>
      <w:szCs w:val="21"/>
    </w:rPr>
  </w:style>
  <w:style w:type="character" w:customStyle="1" w:styleId="486">
    <w:name w:val="hover145"/>
    <w:basedOn w:val="63"/>
    <w:qFormat/>
    <w:uiPriority w:val="0"/>
    <w:rPr>
      <w:shd w:val="clear" w:color="auto" w:fill="F3F3F3"/>
    </w:rPr>
  </w:style>
  <w:style w:type="character" w:customStyle="1" w:styleId="487">
    <w:name w:val="hover146"/>
    <w:basedOn w:val="63"/>
    <w:qFormat/>
    <w:uiPriority w:val="0"/>
    <w:rPr>
      <w:color w:val="55AAA3"/>
    </w:rPr>
  </w:style>
  <w:style w:type="character" w:customStyle="1" w:styleId="488">
    <w:name w:val="hover147"/>
    <w:basedOn w:val="63"/>
    <w:qFormat/>
    <w:uiPriority w:val="0"/>
    <w:rPr>
      <w:shd w:val="clear" w:color="auto" w:fill="F3F3F3"/>
    </w:rPr>
  </w:style>
  <w:style w:type="character" w:customStyle="1" w:styleId="489">
    <w:name w:val="hover148"/>
    <w:basedOn w:val="63"/>
    <w:qFormat/>
    <w:uiPriority w:val="0"/>
    <w:rPr>
      <w:color w:val="BA2E2E"/>
    </w:rPr>
  </w:style>
  <w:style w:type="character" w:customStyle="1" w:styleId="490">
    <w:name w:val="hover149"/>
    <w:basedOn w:val="63"/>
    <w:qFormat/>
    <w:uiPriority w:val="0"/>
    <w:rPr>
      <w:color w:val="4799E7"/>
    </w:rPr>
  </w:style>
  <w:style w:type="character" w:customStyle="1" w:styleId="491">
    <w:name w:val="hover150"/>
    <w:basedOn w:val="63"/>
    <w:qFormat/>
    <w:uiPriority w:val="0"/>
    <w:rPr>
      <w:color w:val="393D49"/>
    </w:rPr>
  </w:style>
  <w:style w:type="character" w:customStyle="1" w:styleId="492">
    <w:name w:val="hover151"/>
    <w:basedOn w:val="63"/>
    <w:qFormat/>
    <w:uiPriority w:val="0"/>
    <w:rPr>
      <w:color w:val="ED6D00"/>
    </w:rPr>
  </w:style>
  <w:style w:type="character" w:customStyle="1" w:styleId="493">
    <w:name w:val="default-green"/>
    <w:basedOn w:val="63"/>
    <w:qFormat/>
    <w:uiPriority w:val="0"/>
  </w:style>
  <w:style w:type="character" w:customStyle="1" w:styleId="494">
    <w:name w:val="default-red"/>
    <w:basedOn w:val="63"/>
    <w:qFormat/>
    <w:uiPriority w:val="0"/>
  </w:style>
  <w:style w:type="character" w:customStyle="1" w:styleId="495">
    <w:name w:val="width-black"/>
    <w:basedOn w:val="63"/>
    <w:qFormat/>
    <w:uiPriority w:val="0"/>
  </w:style>
  <w:style w:type="character" w:customStyle="1" w:styleId="496">
    <w:name w:val="wh-sys-warn-num"/>
    <w:basedOn w:val="63"/>
    <w:qFormat/>
    <w:uiPriority w:val="0"/>
  </w:style>
  <w:style w:type="character" w:customStyle="1" w:styleId="497">
    <w:name w:val="wh-sys-warn-num1"/>
    <w:basedOn w:val="63"/>
    <w:qFormat/>
    <w:uiPriority w:val="0"/>
  </w:style>
  <w:style w:type="character" w:customStyle="1" w:styleId="498">
    <w:name w:val="wh-sys-warn-num2"/>
    <w:basedOn w:val="63"/>
    <w:qFormat/>
    <w:uiPriority w:val="0"/>
  </w:style>
  <w:style w:type="character" w:customStyle="1" w:styleId="499">
    <w:name w:val="wh-sys-warn-num3"/>
    <w:basedOn w:val="63"/>
    <w:qFormat/>
    <w:uiPriority w:val="0"/>
  </w:style>
  <w:style w:type="character" w:customStyle="1" w:styleId="500">
    <w:name w:val="wh-sys-warn-num4"/>
    <w:basedOn w:val="63"/>
    <w:qFormat/>
    <w:uiPriority w:val="0"/>
  </w:style>
  <w:style w:type="character" w:customStyle="1" w:styleId="501">
    <w:name w:val="default-cyan"/>
    <w:basedOn w:val="63"/>
    <w:qFormat/>
    <w:uiPriority w:val="0"/>
  </w:style>
  <w:style w:type="character" w:customStyle="1" w:styleId="502">
    <w:name w:val="width-green"/>
    <w:basedOn w:val="63"/>
    <w:qFormat/>
    <w:uiPriority w:val="0"/>
  </w:style>
  <w:style w:type="character" w:customStyle="1" w:styleId="503">
    <w:name w:val="office"/>
    <w:basedOn w:val="63"/>
    <w:qFormat/>
    <w:uiPriority w:val="0"/>
  </w:style>
  <w:style w:type="character" w:customStyle="1" w:styleId="504">
    <w:name w:val="line-green"/>
    <w:basedOn w:val="63"/>
    <w:qFormat/>
    <w:uiPriority w:val="0"/>
  </w:style>
  <w:style w:type="character" w:customStyle="1" w:styleId="505">
    <w:name w:val="newpure-gray"/>
    <w:basedOn w:val="63"/>
    <w:qFormat/>
    <w:uiPriority w:val="0"/>
  </w:style>
  <w:style w:type="character" w:customStyle="1" w:styleId="506">
    <w:name w:val="wh-portal-a-cursor"/>
    <w:basedOn w:val="63"/>
    <w:qFormat/>
    <w:uiPriority w:val="0"/>
    <w:rPr>
      <w:color w:val="202020"/>
    </w:rPr>
  </w:style>
  <w:style w:type="character" w:customStyle="1" w:styleId="507">
    <w:name w:val="wh-portal-a-cursor1"/>
    <w:basedOn w:val="63"/>
    <w:qFormat/>
    <w:uiPriority w:val="0"/>
  </w:style>
  <w:style w:type="character" w:customStyle="1" w:styleId="508">
    <w:name w:val="default-violet"/>
    <w:basedOn w:val="63"/>
    <w:qFormat/>
    <w:uiPriority w:val="0"/>
  </w:style>
  <w:style w:type="character" w:customStyle="1" w:styleId="509">
    <w:name w:val="line-red"/>
    <w:basedOn w:val="63"/>
    <w:qFormat/>
    <w:uiPriority w:val="0"/>
  </w:style>
  <w:style w:type="character" w:customStyle="1" w:styleId="510">
    <w:name w:val="default-seablue"/>
    <w:basedOn w:val="63"/>
    <w:qFormat/>
    <w:uiPriority w:val="0"/>
  </w:style>
  <w:style w:type="character" w:customStyle="1" w:styleId="511">
    <w:name w:val="width-violet"/>
    <w:basedOn w:val="63"/>
    <w:qFormat/>
    <w:uiPriority w:val="0"/>
  </w:style>
  <w:style w:type="character" w:customStyle="1" w:styleId="512">
    <w:name w:val="line-lightgreen"/>
    <w:basedOn w:val="63"/>
    <w:qFormat/>
    <w:uiPriority w:val="0"/>
  </w:style>
  <w:style w:type="character" w:customStyle="1" w:styleId="513">
    <w:name w:val="online-per"/>
    <w:basedOn w:val="63"/>
    <w:qFormat/>
    <w:uiPriority w:val="0"/>
    <w:rPr>
      <w:color w:val="55AAA3"/>
    </w:rPr>
  </w:style>
  <w:style w:type="character" w:customStyle="1" w:styleId="514">
    <w:name w:val="online-per1"/>
    <w:basedOn w:val="63"/>
    <w:qFormat/>
    <w:uiPriority w:val="0"/>
    <w:rPr>
      <w:color w:val="BA2E2E"/>
    </w:rPr>
  </w:style>
  <w:style w:type="character" w:customStyle="1" w:styleId="515">
    <w:name w:val="online-per2"/>
    <w:basedOn w:val="63"/>
    <w:qFormat/>
    <w:uiPriority w:val="0"/>
    <w:rPr>
      <w:color w:val="4799E7"/>
    </w:rPr>
  </w:style>
  <w:style w:type="character" w:customStyle="1" w:styleId="516">
    <w:name w:val="online-per3"/>
    <w:basedOn w:val="63"/>
    <w:qFormat/>
    <w:uiPriority w:val="0"/>
    <w:rPr>
      <w:color w:val="393D49"/>
    </w:rPr>
  </w:style>
  <w:style w:type="character" w:customStyle="1" w:styleId="517">
    <w:name w:val="online-per4"/>
    <w:basedOn w:val="63"/>
    <w:qFormat/>
    <w:uiPriority w:val="0"/>
    <w:rPr>
      <w:color w:val="ED6D00"/>
    </w:rPr>
  </w:style>
  <w:style w:type="character" w:customStyle="1" w:styleId="518">
    <w:name w:val="width-indigo"/>
    <w:basedOn w:val="63"/>
    <w:qFormat/>
    <w:uiPriority w:val="0"/>
  </w:style>
  <w:style w:type="character" w:customStyle="1" w:styleId="519">
    <w:name w:val="width-cyan"/>
    <w:basedOn w:val="63"/>
    <w:qFormat/>
    <w:uiPriority w:val="0"/>
  </w:style>
  <w:style w:type="character" w:customStyle="1" w:styleId="520">
    <w:name w:val="show2"/>
    <w:basedOn w:val="63"/>
    <w:qFormat/>
    <w:uiPriority w:val="0"/>
    <w:rPr>
      <w:color w:val="FFFFFF"/>
    </w:rPr>
  </w:style>
  <w:style w:type="character" w:customStyle="1" w:styleId="521">
    <w:name w:val="show3"/>
    <w:basedOn w:val="63"/>
    <w:qFormat/>
    <w:uiPriority w:val="0"/>
    <w:rPr>
      <w:bdr w:val="single" w:color="55AAA3" w:sz="6" w:space="0"/>
      <w:shd w:val="clear" w:color="auto" w:fill="55AAA3"/>
    </w:rPr>
  </w:style>
  <w:style w:type="character" w:customStyle="1" w:styleId="522">
    <w:name w:val="show4"/>
    <w:basedOn w:val="63"/>
    <w:qFormat/>
    <w:uiPriority w:val="0"/>
    <w:rPr>
      <w:bdr w:val="single" w:color="BA2E2E" w:sz="6" w:space="0"/>
      <w:shd w:val="clear" w:color="auto" w:fill="BA2E2E"/>
    </w:rPr>
  </w:style>
  <w:style w:type="character" w:customStyle="1" w:styleId="523">
    <w:name w:val="show5"/>
    <w:basedOn w:val="63"/>
    <w:qFormat/>
    <w:uiPriority w:val="0"/>
    <w:rPr>
      <w:bdr w:val="single" w:color="4799E7" w:sz="6" w:space="0"/>
      <w:shd w:val="clear" w:color="auto" w:fill="4799E7"/>
    </w:rPr>
  </w:style>
  <w:style w:type="character" w:customStyle="1" w:styleId="524">
    <w:name w:val="show6"/>
    <w:basedOn w:val="63"/>
    <w:qFormat/>
    <w:uiPriority w:val="0"/>
    <w:rPr>
      <w:bdr w:val="single" w:color="393D49" w:sz="6" w:space="0"/>
      <w:shd w:val="clear" w:color="auto" w:fill="393D49"/>
    </w:rPr>
  </w:style>
  <w:style w:type="character" w:customStyle="1" w:styleId="525">
    <w:name w:val="show7"/>
    <w:basedOn w:val="63"/>
    <w:qFormat/>
    <w:uiPriority w:val="0"/>
    <w:rPr>
      <w:bdr w:val="single" w:color="ED6D00" w:sz="6" w:space="0"/>
      <w:shd w:val="clear" w:color="auto" w:fill="ED6D00"/>
    </w:rPr>
  </w:style>
  <w:style w:type="character" w:customStyle="1" w:styleId="526">
    <w:name w:val="pagelist-total"/>
    <w:basedOn w:val="63"/>
    <w:qFormat/>
    <w:uiPriority w:val="0"/>
    <w:rPr>
      <w:color w:val="55AAA3"/>
    </w:rPr>
  </w:style>
  <w:style w:type="character" w:customStyle="1" w:styleId="527">
    <w:name w:val="pagelist-total1"/>
    <w:basedOn w:val="63"/>
    <w:qFormat/>
    <w:uiPriority w:val="0"/>
    <w:rPr>
      <w:color w:val="BA2E2E"/>
    </w:rPr>
  </w:style>
  <w:style w:type="character" w:customStyle="1" w:styleId="528">
    <w:name w:val="pagelist-total2"/>
    <w:basedOn w:val="63"/>
    <w:qFormat/>
    <w:uiPriority w:val="0"/>
    <w:rPr>
      <w:color w:val="4799E7"/>
    </w:rPr>
  </w:style>
  <w:style w:type="character" w:customStyle="1" w:styleId="529">
    <w:name w:val="pagelist-total3"/>
    <w:basedOn w:val="63"/>
    <w:qFormat/>
    <w:uiPriority w:val="0"/>
    <w:rPr>
      <w:color w:val="393D49"/>
    </w:rPr>
  </w:style>
  <w:style w:type="character" w:customStyle="1" w:styleId="530">
    <w:name w:val="pagelist-total4"/>
    <w:basedOn w:val="63"/>
    <w:qFormat/>
    <w:uiPriority w:val="0"/>
    <w:rPr>
      <w:color w:val="ED6D00"/>
    </w:rPr>
  </w:style>
  <w:style w:type="character" w:customStyle="1" w:styleId="531">
    <w:name w:val="q-meta-author"/>
    <w:basedOn w:val="63"/>
    <w:qFormat/>
    <w:uiPriority w:val="0"/>
    <w:rPr>
      <w:color w:val="55AAA3"/>
    </w:rPr>
  </w:style>
  <w:style w:type="character" w:customStyle="1" w:styleId="532">
    <w:name w:val="q-meta-author1"/>
    <w:basedOn w:val="63"/>
    <w:qFormat/>
    <w:uiPriority w:val="0"/>
    <w:rPr>
      <w:color w:val="BA2E2E"/>
    </w:rPr>
  </w:style>
  <w:style w:type="character" w:customStyle="1" w:styleId="533">
    <w:name w:val="q-meta-author2"/>
    <w:basedOn w:val="63"/>
    <w:qFormat/>
    <w:uiPriority w:val="0"/>
    <w:rPr>
      <w:color w:val="4799E7"/>
    </w:rPr>
  </w:style>
  <w:style w:type="character" w:customStyle="1" w:styleId="534">
    <w:name w:val="q-meta-author3"/>
    <w:basedOn w:val="63"/>
    <w:qFormat/>
    <w:uiPriority w:val="0"/>
    <w:rPr>
      <w:color w:val="393D49"/>
    </w:rPr>
  </w:style>
  <w:style w:type="character" w:customStyle="1" w:styleId="535">
    <w:name w:val="q-meta-author4"/>
    <w:basedOn w:val="63"/>
    <w:qFormat/>
    <w:uiPriority w:val="0"/>
    <w:rPr>
      <w:color w:val="ED6D00"/>
    </w:rPr>
  </w:style>
  <w:style w:type="character" w:customStyle="1" w:styleId="536">
    <w:name w:val="fa_ico_docu"/>
    <w:basedOn w:val="63"/>
    <w:qFormat/>
    <w:uiPriority w:val="0"/>
  </w:style>
  <w:style w:type="character" w:customStyle="1" w:styleId="537">
    <w:name w:val="default-purple"/>
    <w:basedOn w:val="63"/>
    <w:qFormat/>
    <w:uiPriority w:val="0"/>
  </w:style>
  <w:style w:type="character" w:customStyle="1" w:styleId="538">
    <w:name w:val="default-orange"/>
    <w:basedOn w:val="63"/>
    <w:qFormat/>
    <w:uiPriority w:val="0"/>
  </w:style>
  <w:style w:type="character" w:customStyle="1" w:styleId="539">
    <w:name w:val="default-pink"/>
    <w:basedOn w:val="63"/>
    <w:qFormat/>
    <w:uiPriority w:val="0"/>
  </w:style>
  <w:style w:type="character" w:customStyle="1" w:styleId="540">
    <w:name w:val="default-blue"/>
    <w:basedOn w:val="63"/>
    <w:qFormat/>
    <w:uiPriority w:val="0"/>
  </w:style>
  <w:style w:type="character" w:customStyle="1" w:styleId="541">
    <w:name w:val="line-skyblue"/>
    <w:basedOn w:val="63"/>
    <w:qFormat/>
    <w:uiPriority w:val="0"/>
  </w:style>
  <w:style w:type="character" w:customStyle="1" w:styleId="542">
    <w:name w:val="default-lightgreen"/>
    <w:basedOn w:val="63"/>
    <w:qFormat/>
    <w:uiPriority w:val="0"/>
  </w:style>
  <w:style w:type="character" w:customStyle="1" w:styleId="543">
    <w:name w:val="line-indigo"/>
    <w:basedOn w:val="63"/>
    <w:qFormat/>
    <w:uiPriority w:val="0"/>
  </w:style>
  <w:style w:type="character" w:customStyle="1" w:styleId="544">
    <w:name w:val="default-gray"/>
    <w:basedOn w:val="63"/>
    <w:qFormat/>
    <w:uiPriority w:val="0"/>
  </w:style>
  <w:style w:type="character" w:customStyle="1" w:styleId="545">
    <w:name w:val="newpure-purple"/>
    <w:basedOn w:val="63"/>
    <w:qFormat/>
    <w:uiPriority w:val="0"/>
  </w:style>
  <w:style w:type="character" w:customStyle="1" w:styleId="546">
    <w:name w:val="default-skyblue"/>
    <w:basedOn w:val="63"/>
    <w:qFormat/>
    <w:uiPriority w:val="0"/>
  </w:style>
  <w:style w:type="character" w:customStyle="1" w:styleId="547">
    <w:name w:val="line-orange"/>
    <w:basedOn w:val="63"/>
    <w:qFormat/>
    <w:uiPriority w:val="0"/>
  </w:style>
  <w:style w:type="character" w:customStyle="1" w:styleId="548">
    <w:name w:val="width-skyblue"/>
    <w:basedOn w:val="63"/>
    <w:qFormat/>
    <w:uiPriority w:val="0"/>
  </w:style>
  <w:style w:type="character" w:customStyle="1" w:styleId="549">
    <w:name w:val="default-indigo"/>
    <w:basedOn w:val="63"/>
    <w:qFormat/>
    <w:uiPriority w:val="0"/>
  </w:style>
  <w:style w:type="character" w:customStyle="1" w:styleId="550">
    <w:name w:val="default-darkblue"/>
    <w:basedOn w:val="63"/>
    <w:qFormat/>
    <w:uiPriority w:val="0"/>
  </w:style>
  <w:style w:type="character" w:customStyle="1" w:styleId="551">
    <w:name w:val="width-pink"/>
    <w:basedOn w:val="63"/>
    <w:qFormat/>
    <w:uiPriority w:val="0"/>
  </w:style>
  <w:style w:type="character" w:customStyle="1" w:styleId="552">
    <w:name w:val="default-maroon"/>
    <w:basedOn w:val="63"/>
    <w:qFormat/>
    <w:uiPriority w:val="0"/>
  </w:style>
  <w:style w:type="character" w:customStyle="1" w:styleId="553">
    <w:name w:val="default-brown"/>
    <w:basedOn w:val="63"/>
    <w:qFormat/>
    <w:uiPriority w:val="0"/>
  </w:style>
  <w:style w:type="character" w:customStyle="1" w:styleId="554">
    <w:name w:val="default-black"/>
    <w:basedOn w:val="63"/>
    <w:qFormat/>
    <w:uiPriority w:val="0"/>
  </w:style>
  <w:style w:type="character" w:customStyle="1" w:styleId="555">
    <w:name w:val="line-pink"/>
    <w:basedOn w:val="63"/>
    <w:qFormat/>
    <w:uiPriority w:val="0"/>
  </w:style>
  <w:style w:type="character" w:customStyle="1" w:styleId="556">
    <w:name w:val="line-purple"/>
    <w:basedOn w:val="63"/>
    <w:qFormat/>
    <w:uiPriority w:val="0"/>
  </w:style>
  <w:style w:type="character" w:customStyle="1" w:styleId="557">
    <w:name w:val="line-seablue"/>
    <w:basedOn w:val="63"/>
    <w:qFormat/>
    <w:uiPriority w:val="0"/>
  </w:style>
  <w:style w:type="character" w:customStyle="1" w:styleId="558">
    <w:name w:val="line-violet"/>
    <w:basedOn w:val="63"/>
    <w:qFormat/>
    <w:uiPriority w:val="0"/>
  </w:style>
  <w:style w:type="character" w:customStyle="1" w:styleId="559">
    <w:name w:val="line-darkblue"/>
    <w:basedOn w:val="63"/>
    <w:qFormat/>
    <w:uiPriority w:val="0"/>
  </w:style>
  <w:style w:type="character" w:customStyle="1" w:styleId="560">
    <w:name w:val="width-lightgreen"/>
    <w:basedOn w:val="63"/>
    <w:qFormat/>
    <w:uiPriority w:val="0"/>
  </w:style>
  <w:style w:type="character" w:customStyle="1" w:styleId="561">
    <w:name w:val="line-brown"/>
    <w:basedOn w:val="63"/>
    <w:qFormat/>
    <w:uiPriority w:val="0"/>
  </w:style>
  <w:style w:type="character" w:customStyle="1" w:styleId="562">
    <w:name w:val="line-gray"/>
    <w:basedOn w:val="63"/>
    <w:qFormat/>
    <w:uiPriority w:val="0"/>
  </w:style>
  <w:style w:type="character" w:customStyle="1" w:styleId="563">
    <w:name w:val="newpure-cyan"/>
    <w:basedOn w:val="63"/>
    <w:qFormat/>
    <w:uiPriority w:val="0"/>
  </w:style>
  <w:style w:type="character" w:customStyle="1" w:styleId="564">
    <w:name w:val="newpure-black"/>
    <w:basedOn w:val="63"/>
    <w:qFormat/>
    <w:uiPriority w:val="0"/>
  </w:style>
  <w:style w:type="character" w:customStyle="1" w:styleId="565">
    <w:name w:val="newpure-red"/>
    <w:basedOn w:val="63"/>
    <w:qFormat/>
    <w:uiPriority w:val="0"/>
  </w:style>
  <w:style w:type="character" w:customStyle="1" w:styleId="566">
    <w:name w:val="newpure-lightgreen"/>
    <w:basedOn w:val="63"/>
    <w:qFormat/>
    <w:uiPriority w:val="0"/>
  </w:style>
  <w:style w:type="character" w:customStyle="1" w:styleId="567">
    <w:name w:val="newpure-darkblue"/>
    <w:basedOn w:val="63"/>
    <w:qFormat/>
    <w:uiPriority w:val="0"/>
  </w:style>
  <w:style w:type="character" w:customStyle="1" w:styleId="568">
    <w:name w:val="newpure-pink"/>
    <w:basedOn w:val="63"/>
    <w:qFormat/>
    <w:uiPriority w:val="0"/>
  </w:style>
  <w:style w:type="character" w:customStyle="1" w:styleId="569">
    <w:name w:val="newpure-orange"/>
    <w:basedOn w:val="63"/>
    <w:qFormat/>
    <w:uiPriority w:val="0"/>
  </w:style>
  <w:style w:type="character" w:customStyle="1" w:styleId="570">
    <w:name w:val="width-gray"/>
    <w:basedOn w:val="63"/>
    <w:qFormat/>
    <w:uiPriority w:val="0"/>
  </w:style>
  <w:style w:type="character" w:customStyle="1" w:styleId="571">
    <w:name w:val="newpure-green"/>
    <w:basedOn w:val="63"/>
    <w:qFormat/>
    <w:uiPriority w:val="0"/>
  </w:style>
  <w:style w:type="character" w:customStyle="1" w:styleId="572">
    <w:name w:val="newpure-violet"/>
    <w:basedOn w:val="63"/>
    <w:qFormat/>
    <w:uiPriority w:val="0"/>
  </w:style>
  <w:style w:type="character" w:customStyle="1" w:styleId="573">
    <w:name w:val="width-seablue"/>
    <w:basedOn w:val="63"/>
    <w:qFormat/>
    <w:uiPriority w:val="0"/>
  </w:style>
  <w:style w:type="character" w:customStyle="1" w:styleId="574">
    <w:name w:val="newpure-indigo"/>
    <w:basedOn w:val="63"/>
    <w:qFormat/>
    <w:uiPriority w:val="0"/>
  </w:style>
  <w:style w:type="character" w:customStyle="1" w:styleId="575">
    <w:name w:val="newpure-brown"/>
    <w:basedOn w:val="63"/>
    <w:qFormat/>
    <w:uiPriority w:val="0"/>
  </w:style>
  <w:style w:type="character" w:customStyle="1" w:styleId="576">
    <w:name w:val="width-darkred"/>
    <w:basedOn w:val="63"/>
    <w:qFormat/>
    <w:uiPriority w:val="0"/>
  </w:style>
  <w:style w:type="character" w:customStyle="1" w:styleId="577">
    <w:name w:val="width-orange"/>
    <w:basedOn w:val="63"/>
    <w:qFormat/>
    <w:uiPriority w:val="0"/>
  </w:style>
  <w:style w:type="character" w:customStyle="1" w:styleId="578">
    <w:name w:val="width-darkblue"/>
    <w:basedOn w:val="63"/>
    <w:qFormat/>
    <w:uiPriority w:val="0"/>
  </w:style>
  <w:style w:type="character" w:customStyle="1" w:styleId="579">
    <w:name w:val="width-purple"/>
    <w:basedOn w:val="63"/>
    <w:qFormat/>
    <w:uiPriority w:val="0"/>
  </w:style>
  <w:style w:type="character" w:customStyle="1" w:styleId="580">
    <w:name w:val="width-maroon"/>
    <w:basedOn w:val="63"/>
    <w:qFormat/>
    <w:uiPriority w:val="0"/>
  </w:style>
  <w:style w:type="character" w:customStyle="1" w:styleId="581">
    <w:name w:val="width-brown"/>
    <w:basedOn w:val="63"/>
    <w:qFormat/>
    <w:uiPriority w:val="0"/>
  </w:style>
  <w:style w:type="character" w:customStyle="1" w:styleId="582">
    <w:name w:val="switch"/>
    <w:basedOn w:val="63"/>
    <w:qFormat/>
    <w:uiPriority w:val="0"/>
    <w:rPr>
      <w:vanish/>
      <w:shd w:val="clear" w:color="auto" w:fill="FFFFFF"/>
    </w:rPr>
  </w:style>
  <w:style w:type="character" w:customStyle="1" w:styleId="583">
    <w:name w:val="switch1"/>
    <w:basedOn w:val="63"/>
    <w:qFormat/>
    <w:uiPriority w:val="0"/>
    <w:rPr>
      <w:vanish/>
      <w:shd w:val="clear" w:color="auto" w:fill="FFFFFF"/>
    </w:rPr>
  </w:style>
  <w:style w:type="character" w:customStyle="1" w:styleId="584">
    <w:name w:val="wh-hd-lspan"/>
    <w:basedOn w:val="63"/>
    <w:qFormat/>
    <w:uiPriority w:val="0"/>
  </w:style>
  <w:style w:type="character" w:customStyle="1" w:styleId="585">
    <w:name w:val="wh-portal-overtime2"/>
    <w:basedOn w:val="63"/>
    <w:qFormat/>
    <w:uiPriority w:val="0"/>
    <w:rPr>
      <w:color w:val="FF0000"/>
    </w:rPr>
  </w:style>
  <w:style w:type="character" w:customStyle="1" w:styleId="586">
    <w:name w:val="wh-portal-overtime21"/>
    <w:basedOn w:val="63"/>
    <w:qFormat/>
    <w:uiPriority w:val="0"/>
    <w:rPr>
      <w:color w:val="FF0000"/>
    </w:rPr>
  </w:style>
  <w:style w:type="character" w:customStyle="1" w:styleId="587">
    <w:name w:val="wh-portal-overtime"/>
    <w:basedOn w:val="63"/>
    <w:qFormat/>
    <w:uiPriority w:val="0"/>
  </w:style>
  <w:style w:type="character" w:customStyle="1" w:styleId="588">
    <w:name w:val="wh-portal-overtime1"/>
    <w:basedOn w:val="63"/>
    <w:qFormat/>
    <w:uiPriority w:val="0"/>
  </w:style>
  <w:style w:type="character" w:customStyle="1" w:styleId="589">
    <w:name w:val="stockinfo"/>
    <w:basedOn w:val="63"/>
    <w:qFormat/>
    <w:uiPriority w:val="0"/>
  </w:style>
  <w:style w:type="character" w:customStyle="1" w:styleId="590">
    <w:name w:val="grey20"/>
    <w:basedOn w:val="63"/>
    <w:qFormat/>
    <w:uiPriority w:val="0"/>
    <w:rPr>
      <w:color w:val="999999"/>
    </w:rPr>
  </w:style>
  <w:style w:type="character" w:customStyle="1" w:styleId="591">
    <w:name w:val="grey21"/>
    <w:basedOn w:val="63"/>
    <w:qFormat/>
    <w:uiPriority w:val="0"/>
    <w:rPr>
      <w:color w:val="999999"/>
    </w:rPr>
  </w:style>
  <w:style w:type="character" w:customStyle="1" w:styleId="592">
    <w:name w:val="fa_ico_open"/>
    <w:basedOn w:val="63"/>
    <w:qFormat/>
    <w:uiPriority w:val="0"/>
    <w:rPr>
      <w:color w:val="777575"/>
    </w:rPr>
  </w:style>
  <w:style w:type="character" w:customStyle="1" w:styleId="593">
    <w:name w:val="font91"/>
    <w:basedOn w:val="63"/>
    <w:qFormat/>
    <w:uiPriority w:val="0"/>
    <w:rPr>
      <w:rFonts w:hint="default" w:ascii="Times New Roman" w:hAnsi="Times New Roman" w:cs="Times New Roman"/>
      <w:color w:val="000000"/>
      <w:sz w:val="18"/>
      <w:szCs w:val="18"/>
      <w:u w:val="none"/>
    </w:rPr>
  </w:style>
  <w:style w:type="character" w:customStyle="1" w:styleId="594">
    <w:name w:val="font71"/>
    <w:basedOn w:val="63"/>
    <w:qFormat/>
    <w:uiPriority w:val="0"/>
    <w:rPr>
      <w:rFonts w:hint="eastAsia" w:ascii="宋体" w:hAnsi="宋体" w:eastAsia="宋体" w:cs="宋体"/>
      <w:color w:val="FF0000"/>
      <w:sz w:val="20"/>
      <w:szCs w:val="20"/>
      <w:u w:val="none"/>
    </w:rPr>
  </w:style>
  <w:style w:type="character" w:customStyle="1" w:styleId="595">
    <w:name w:val="font61"/>
    <w:basedOn w:val="63"/>
    <w:qFormat/>
    <w:uiPriority w:val="0"/>
    <w:rPr>
      <w:rFonts w:hint="eastAsia" w:ascii="宋体" w:hAnsi="宋体" w:eastAsia="宋体" w:cs="宋体"/>
      <w:color w:val="000000"/>
      <w:sz w:val="16"/>
      <w:szCs w:val="16"/>
      <w:u w:val="none"/>
    </w:rPr>
  </w:style>
  <w:style w:type="character" w:customStyle="1" w:styleId="596">
    <w:name w:val="font121"/>
    <w:basedOn w:val="63"/>
    <w:qFormat/>
    <w:uiPriority w:val="0"/>
    <w:rPr>
      <w:rFonts w:hint="default" w:ascii="Times New Roman" w:hAnsi="Times New Roman" w:cs="Times New Roman"/>
      <w:color w:val="000000"/>
      <w:sz w:val="16"/>
      <w:szCs w:val="16"/>
      <w:u w:val="none"/>
    </w:rPr>
  </w:style>
  <w:style w:type="character" w:customStyle="1" w:styleId="597">
    <w:name w:val="font01"/>
    <w:basedOn w:val="63"/>
    <w:qFormat/>
    <w:uiPriority w:val="0"/>
    <w:rPr>
      <w:rFonts w:hint="eastAsia" w:ascii="宋体" w:hAnsi="宋体" w:eastAsia="宋体" w:cs="宋体"/>
      <w:b/>
      <w:color w:val="000000"/>
      <w:sz w:val="18"/>
      <w:szCs w:val="18"/>
      <w:u w:val="none"/>
    </w:rPr>
  </w:style>
  <w:style w:type="paragraph" w:customStyle="1" w:styleId="598">
    <w:name w:val="编号列项（三级）"/>
    <w:qFormat/>
    <w:uiPriority w:val="0"/>
    <w:pPr>
      <w:numPr>
        <w:ilvl w:val="2"/>
        <w:numId w:val="6"/>
      </w:numPr>
    </w:pPr>
    <w:rPr>
      <w:rFonts w:ascii="宋体" w:hAnsi="Times New Roman" w:eastAsia="宋体" w:cs="Times New Roman"/>
      <w:sz w:val="21"/>
      <w:lang w:val="en-US" w:eastAsia="zh-CN" w:bidi="ar-SA"/>
    </w:rPr>
  </w:style>
  <w:style w:type="table" w:customStyle="1" w:styleId="599">
    <w:name w:val="Table Normal"/>
    <w:unhideWhenUsed/>
    <w:qFormat/>
    <w:uiPriority w:val="0"/>
    <w:tblPr>
      <w:tblCellMar>
        <w:top w:w="0" w:type="dxa"/>
        <w:left w:w="0" w:type="dxa"/>
        <w:bottom w:w="0" w:type="dxa"/>
        <w:right w:w="0" w:type="dxa"/>
      </w:tblCellMar>
    </w:tblPr>
  </w:style>
  <w:style w:type="paragraph" w:customStyle="1" w:styleId="600">
    <w:name w:val="Table Text"/>
    <w:basedOn w:val="1"/>
    <w:semiHidden/>
    <w:qFormat/>
    <w:uiPriority w:val="0"/>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F65085-182E-4E8B-8417-2AEB4436FA0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2041</Words>
  <Characters>2280</Characters>
  <Lines>102</Lines>
  <Paragraphs>28</Paragraphs>
  <TotalTime>12</TotalTime>
  <ScaleCrop>false</ScaleCrop>
  <LinksUpToDate>false</LinksUpToDate>
  <CharactersWithSpaces>2336</CharactersWithSpaces>
  <Application>WPS Office_12.1.0.26946_F1E327BC-269C-435d-A152-05C5408002CA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2022-10-31T08:50:00Z</dcterms:created>
  <dc:creator>Windows 用户</dc:creator>
  <cp:lastModifiedBy>Virginia.V</cp:lastModifiedBy>
  <cp:lastPrinted>2026-10-08T07:58:00Z</cp:lastPrinted>
  <dcterms:modified xsi:type="dcterms:W3CDTF">2026-10-14T12:01:25Z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2052-12.1.0.26946</vt:lpwstr>
  </property>
  <property fmtid="{D5CDD505-2E9C-101B-9397-08002B2CF9AE}" pid="3" name="ICV">
    <vt:lpwstr>E89B86E19FC14D2A97423D3B067D91C6_13</vt:lpwstr>
  </property>
  <property fmtid="{D5CDD505-2E9C-101B-9397-08002B2CF9AE}" pid="4" name="KSOTemplateDocerSaveRecord">
    <vt:lpwstr>eyJoZGlkIjoiYTI1MWNiY2ZmMzU1NTAxN2U2NjA2ZDcwN2ExNGM1ZmEiLCJ1c2VySWQiOiIyODE0ODIyOTAifQ==</vt:lpwstr>
  </property>
</Properties>
</file>