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E3B1B9C">
      <w:pPr>
        <w:spacing w:line="480" w:lineRule="exact"/>
        <w:rPr>
          <w:rFonts w:ascii="宋体"/>
          <w:color w:val="auto"/>
          <w:sz w:val="36"/>
          <w:szCs w:val="36"/>
          <w:highlight w:val="none"/>
        </w:rPr>
      </w:pPr>
    </w:p>
    <w:p w14:paraId="2901CE1F">
      <w:pPr>
        <w:pStyle w:val="82"/>
        <w:spacing w:before="120"/>
        <w:ind w:firstLine="0" w:firstLineChars="0"/>
        <w:jc w:val="center"/>
        <w:rPr>
          <w:rFonts w:hint="eastAsia" w:ascii="仿宋_GB2312" w:hAnsi="宋体" w:eastAsia="仿宋_GB2312"/>
          <w:b/>
          <w:color w:val="auto"/>
          <w:sz w:val="48"/>
          <w:szCs w:val="48"/>
          <w:highlight w:val="none"/>
          <w:lang w:eastAsia="zh-CN"/>
        </w:rPr>
      </w:pPr>
      <w:r>
        <w:rPr>
          <w:rFonts w:hint="eastAsia" w:ascii="仿宋_GB2312" w:hAnsi="宋体" w:eastAsia="仿宋_GB2312"/>
          <w:b/>
          <w:color w:val="auto"/>
          <w:sz w:val="48"/>
          <w:szCs w:val="48"/>
          <w:highlight w:val="none"/>
          <w:lang w:eastAsia="zh-CN"/>
        </w:rPr>
        <w:t>安庆交控集团绿植租赁服务（二次）</w:t>
      </w:r>
    </w:p>
    <w:p w14:paraId="5204E0C4">
      <w:pPr>
        <w:pStyle w:val="82"/>
        <w:spacing w:before="120"/>
        <w:ind w:firstLine="0" w:firstLineChars="0"/>
        <w:jc w:val="center"/>
        <w:rPr>
          <w:rFonts w:ascii="仿宋_GB2312" w:hAnsi="宋体" w:eastAsia="仿宋_GB2312"/>
          <w:b/>
          <w:color w:val="auto"/>
          <w:sz w:val="48"/>
          <w:szCs w:val="48"/>
          <w:highlight w:val="none"/>
        </w:rPr>
      </w:pPr>
    </w:p>
    <w:p w14:paraId="41348F54">
      <w:pPr>
        <w:pStyle w:val="82"/>
        <w:spacing w:before="120"/>
        <w:ind w:firstLine="0" w:firstLineChars="0"/>
        <w:rPr>
          <w:color w:val="auto"/>
          <w:highlight w:val="none"/>
        </w:rPr>
      </w:pPr>
    </w:p>
    <w:p w14:paraId="20A2FA30">
      <w:pPr>
        <w:pStyle w:val="82"/>
        <w:spacing w:before="120"/>
        <w:ind w:firstLine="350"/>
        <w:rPr>
          <w:color w:val="auto"/>
          <w:highlight w:val="none"/>
        </w:rPr>
      </w:pPr>
    </w:p>
    <w:p w14:paraId="3B9A9AE8">
      <w:pPr>
        <w:spacing w:line="480" w:lineRule="exact"/>
        <w:jc w:val="center"/>
        <w:rPr>
          <w:rFonts w:ascii="宋体" w:hAnsi="宋体" w:cs="宋体"/>
          <w:b/>
          <w:bCs/>
          <w:color w:val="auto"/>
          <w:sz w:val="48"/>
          <w:szCs w:val="48"/>
          <w:highlight w:val="none"/>
        </w:rPr>
      </w:pPr>
      <w:r>
        <w:rPr>
          <w:rFonts w:hint="eastAsia" w:ascii="宋体" w:hAnsi="宋体" w:cs="宋体"/>
          <w:b/>
          <w:bCs/>
          <w:color w:val="auto"/>
          <w:sz w:val="48"/>
          <w:szCs w:val="48"/>
          <w:highlight w:val="none"/>
        </w:rPr>
        <w:t>比 选 文 件</w:t>
      </w:r>
    </w:p>
    <w:p w14:paraId="5B56FBA0">
      <w:pPr>
        <w:pStyle w:val="82"/>
        <w:spacing w:before="120"/>
        <w:ind w:firstLine="350"/>
        <w:rPr>
          <w:color w:val="auto"/>
          <w:highlight w:val="none"/>
        </w:rPr>
      </w:pPr>
    </w:p>
    <w:p w14:paraId="79568AE4">
      <w:pPr>
        <w:pStyle w:val="82"/>
        <w:spacing w:before="120"/>
        <w:ind w:firstLine="350"/>
        <w:rPr>
          <w:color w:val="auto"/>
          <w:highlight w:val="none"/>
        </w:rPr>
      </w:pPr>
    </w:p>
    <w:p w14:paraId="394FF806">
      <w:pPr>
        <w:spacing w:line="480" w:lineRule="exact"/>
        <w:jc w:val="center"/>
        <w:rPr>
          <w:rFonts w:ascii="宋体" w:cs="宋体"/>
          <w:b/>
          <w:bCs/>
          <w:color w:val="auto"/>
          <w:sz w:val="48"/>
          <w:szCs w:val="48"/>
          <w:highlight w:val="none"/>
        </w:rPr>
      </w:pPr>
    </w:p>
    <w:p w14:paraId="44748E29">
      <w:pPr>
        <w:pStyle w:val="82"/>
        <w:spacing w:before="120"/>
        <w:ind w:firstLine="350"/>
        <w:rPr>
          <w:color w:val="auto"/>
          <w:highlight w:val="none"/>
        </w:rPr>
      </w:pPr>
    </w:p>
    <w:p w14:paraId="2A2ACF9B">
      <w:pPr>
        <w:spacing w:line="48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AQJK-CG-2026-104</w:t>
      </w:r>
    </w:p>
    <w:p w14:paraId="4BAE0F6D">
      <w:pPr>
        <w:spacing w:line="480" w:lineRule="exact"/>
        <w:rPr>
          <w:rFonts w:ascii="宋体" w:hAnsi="宋体" w:cs="仿宋_GB2312"/>
          <w:color w:val="auto"/>
          <w:szCs w:val="21"/>
          <w:highlight w:val="none"/>
        </w:rPr>
      </w:pPr>
    </w:p>
    <w:p w14:paraId="7FB9A5BA">
      <w:pPr>
        <w:pStyle w:val="82"/>
        <w:spacing w:before="120"/>
        <w:ind w:firstLine="0" w:firstLineChars="0"/>
        <w:rPr>
          <w:color w:val="auto"/>
          <w:highlight w:val="none"/>
        </w:rPr>
      </w:pPr>
    </w:p>
    <w:p w14:paraId="645FF599">
      <w:pPr>
        <w:pStyle w:val="82"/>
        <w:spacing w:before="120"/>
        <w:ind w:firstLine="0" w:firstLineChars="0"/>
        <w:rPr>
          <w:color w:val="auto"/>
          <w:highlight w:val="none"/>
        </w:rPr>
      </w:pPr>
    </w:p>
    <w:p w14:paraId="64634E80">
      <w:pPr>
        <w:pStyle w:val="82"/>
        <w:spacing w:before="120"/>
        <w:ind w:firstLine="0" w:firstLineChars="0"/>
        <w:rPr>
          <w:color w:val="auto"/>
          <w:highlight w:val="none"/>
        </w:rPr>
      </w:pPr>
    </w:p>
    <w:p w14:paraId="3519DC77">
      <w:pPr>
        <w:pStyle w:val="82"/>
        <w:spacing w:before="120"/>
        <w:ind w:firstLine="0" w:firstLineChars="0"/>
        <w:rPr>
          <w:color w:val="auto"/>
          <w:highlight w:val="none"/>
        </w:rPr>
      </w:pPr>
    </w:p>
    <w:p w14:paraId="58D27914">
      <w:pPr>
        <w:spacing w:line="480" w:lineRule="exact"/>
        <w:rPr>
          <w:rFonts w:ascii="宋体" w:hAnsi="宋体" w:cs="仿宋_GB2312"/>
          <w:color w:val="auto"/>
          <w:szCs w:val="21"/>
          <w:highlight w:val="none"/>
        </w:rPr>
      </w:pPr>
    </w:p>
    <w:p w14:paraId="61E412C8">
      <w:pPr>
        <w:spacing w:line="360" w:lineRule="auto"/>
        <w:jc w:val="center"/>
        <w:rPr>
          <w:rFonts w:ascii="宋体" w:hAnsi="宋体" w:cs="仿宋_GB2312"/>
          <w:b/>
          <w:color w:val="auto"/>
          <w:szCs w:val="21"/>
          <w:highlight w:val="none"/>
        </w:rPr>
      </w:pPr>
      <w:r>
        <w:rPr>
          <w:rFonts w:hint="eastAsia" w:ascii="宋体" w:hAnsi="宋体" w:cs="仿宋_GB2312"/>
          <w:b/>
          <w:color w:val="auto"/>
          <w:sz w:val="30"/>
          <w:szCs w:val="30"/>
          <w:highlight w:val="none"/>
        </w:rPr>
        <w:t>采购人：</w:t>
      </w:r>
      <w:r>
        <w:rPr>
          <w:rFonts w:hint="eastAsia"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eastAsia="zh-CN"/>
        </w:rPr>
        <w:t>安庆市交通控股集团有限公司</w:t>
      </w:r>
      <w:r>
        <w:rPr>
          <w:rFonts w:hint="eastAsia" w:ascii="宋体" w:hAnsi="宋体" w:cs="仿宋_GB2312"/>
          <w:b/>
          <w:color w:val="auto"/>
          <w:sz w:val="30"/>
          <w:szCs w:val="30"/>
          <w:highlight w:val="none"/>
          <w:u w:val="single"/>
        </w:rPr>
        <w:t xml:space="preserve">    </w:t>
      </w:r>
    </w:p>
    <w:p w14:paraId="00588C9A">
      <w:pPr>
        <w:pStyle w:val="82"/>
        <w:spacing w:before="120"/>
        <w:ind w:firstLine="350"/>
        <w:rPr>
          <w:color w:val="auto"/>
          <w:highlight w:val="none"/>
        </w:rPr>
      </w:pPr>
    </w:p>
    <w:p w14:paraId="0FF32BD7">
      <w:pPr>
        <w:pStyle w:val="82"/>
        <w:spacing w:before="120"/>
        <w:ind w:firstLine="350"/>
        <w:rPr>
          <w:color w:val="auto"/>
          <w:highlight w:val="none"/>
        </w:rPr>
      </w:pPr>
    </w:p>
    <w:p w14:paraId="783D2AD0">
      <w:pPr>
        <w:pStyle w:val="82"/>
        <w:spacing w:before="120"/>
        <w:ind w:firstLine="350"/>
        <w:rPr>
          <w:color w:val="auto"/>
          <w:highlight w:val="none"/>
        </w:rPr>
      </w:pPr>
    </w:p>
    <w:p w14:paraId="1FB6E81D">
      <w:pPr>
        <w:pStyle w:val="82"/>
        <w:spacing w:before="120"/>
        <w:ind w:firstLine="350"/>
        <w:rPr>
          <w:color w:val="auto"/>
          <w:highlight w:val="none"/>
        </w:rPr>
      </w:pPr>
    </w:p>
    <w:p w14:paraId="455B8D96">
      <w:pPr>
        <w:pStyle w:val="82"/>
        <w:spacing w:before="120"/>
        <w:ind w:firstLine="350"/>
        <w:rPr>
          <w:color w:val="auto"/>
          <w:highlight w:val="none"/>
        </w:rPr>
      </w:pPr>
    </w:p>
    <w:p w14:paraId="56E09CED">
      <w:pPr>
        <w:pStyle w:val="82"/>
        <w:spacing w:before="120"/>
        <w:ind w:firstLine="350"/>
        <w:rPr>
          <w:color w:val="auto"/>
          <w:highlight w:val="none"/>
        </w:rPr>
      </w:pPr>
    </w:p>
    <w:p w14:paraId="60CE50CC">
      <w:pPr>
        <w:spacing w:line="360" w:lineRule="auto"/>
        <w:rPr>
          <w:rFonts w:ascii="宋体" w:hAnsi="宋体" w:cs="仿宋_GB2312"/>
          <w:b/>
          <w:color w:val="auto"/>
          <w:sz w:val="24"/>
          <w:highlight w:val="none"/>
        </w:rPr>
      </w:pPr>
    </w:p>
    <w:p w14:paraId="2F486372">
      <w:pPr>
        <w:spacing w:line="360" w:lineRule="auto"/>
        <w:jc w:val="center"/>
        <w:rPr>
          <w:rFonts w:ascii="宋体" w:hAnsi="宋体" w:cs="仿宋_GB2312"/>
          <w:b/>
          <w:color w:val="auto"/>
          <w:sz w:val="24"/>
          <w:highlight w:val="none"/>
          <w:u w:val="single"/>
        </w:rPr>
      </w:pPr>
      <w:r>
        <w:rPr>
          <w:rFonts w:hint="eastAsia" w:ascii="宋体" w:hAnsi="宋体" w:cs="仿宋_GB2312"/>
          <w:b/>
          <w:color w:val="auto"/>
          <w:sz w:val="30"/>
          <w:szCs w:val="30"/>
          <w:highlight w:val="none"/>
        </w:rPr>
        <w:t>安庆市交通控股集团有限公司集采中心</w:t>
      </w:r>
    </w:p>
    <w:p w14:paraId="50549868">
      <w:pPr>
        <w:spacing w:line="480" w:lineRule="exact"/>
        <w:rPr>
          <w:rFonts w:ascii="宋体" w:hAnsi="宋体" w:cs="仿宋_GB2312"/>
          <w:color w:val="auto"/>
          <w:szCs w:val="21"/>
          <w:highlight w:val="none"/>
        </w:rPr>
      </w:pPr>
    </w:p>
    <w:p w14:paraId="36F67892">
      <w:pPr>
        <w:spacing w:line="480" w:lineRule="exact"/>
        <w:rPr>
          <w:rFonts w:ascii="宋体" w:hAnsi="宋体" w:cs="仿宋_GB2312"/>
          <w:color w:val="auto"/>
          <w:szCs w:val="21"/>
          <w:highlight w:val="none"/>
        </w:rPr>
      </w:pPr>
    </w:p>
    <w:p w14:paraId="78A28928">
      <w:pPr>
        <w:pStyle w:val="82"/>
        <w:spacing w:before="120"/>
        <w:ind w:firstLine="0" w:firstLineChars="0"/>
        <w:rPr>
          <w:rFonts w:ascii="宋体" w:hAnsi="宋体" w:cs="仿宋_GB2312"/>
          <w:color w:val="auto"/>
          <w:szCs w:val="21"/>
          <w:highlight w:val="none"/>
        </w:rPr>
      </w:pPr>
    </w:p>
    <w:p w14:paraId="1A16A6F4">
      <w:pPr>
        <w:spacing w:line="480" w:lineRule="exact"/>
        <w:jc w:val="center"/>
        <w:rPr>
          <w:rFonts w:ascii="宋体" w:hAnsi="宋体" w:cs="仿宋_GB2312"/>
          <w:color w:val="auto"/>
          <w:sz w:val="32"/>
          <w:szCs w:val="32"/>
          <w:highlight w:val="none"/>
        </w:rPr>
        <w:sectPr>
          <w:headerReference r:id="rId4" w:type="first"/>
          <w:headerReference r:id="rId3" w:type="default"/>
          <w:footerReference r:id="rId5" w:type="default"/>
          <w:footerReference r:id="rId6" w:type="even"/>
          <w:pgSz w:w="11906" w:h="16838"/>
          <w:pgMar w:top="1418" w:right="1418" w:bottom="1418" w:left="1418" w:header="851" w:footer="680" w:gutter="0"/>
          <w:pgBorders>
            <w:top w:val="none" w:sz="0" w:space="0"/>
            <w:left w:val="none" w:sz="0" w:space="0"/>
            <w:bottom w:val="none" w:sz="0" w:space="0"/>
            <w:right w:val="none" w:sz="0" w:space="0"/>
          </w:pgBorders>
          <w:pgNumType w:start="1"/>
          <w:cols w:space="720" w:num="1"/>
          <w:titlePg/>
          <w:docGrid w:linePitch="290" w:charSpace="0"/>
        </w:sectPr>
      </w:pPr>
      <w:r>
        <w:rPr>
          <w:rFonts w:hint="eastAsia" w:ascii="宋体" w:hAnsi="宋体" w:cs="仿宋_GB2312"/>
          <w:color w:val="auto"/>
          <w:sz w:val="32"/>
          <w:szCs w:val="32"/>
          <w:highlight w:val="none"/>
        </w:rPr>
        <w:t>日期：二〇二六年</w:t>
      </w:r>
      <w:r>
        <w:rPr>
          <w:rFonts w:hint="eastAsia" w:ascii="宋体" w:hAnsi="宋体" w:cs="仿宋_GB2312"/>
          <w:color w:val="auto"/>
          <w:sz w:val="32"/>
          <w:szCs w:val="32"/>
          <w:highlight w:val="none"/>
          <w:lang w:val="en-US" w:eastAsia="zh-CN"/>
        </w:rPr>
        <w:t>十</w:t>
      </w:r>
      <w:r>
        <w:rPr>
          <w:rFonts w:hint="eastAsia" w:ascii="宋体" w:hAnsi="宋体" w:cs="仿宋_GB2312"/>
          <w:color w:val="auto"/>
          <w:sz w:val="32"/>
          <w:szCs w:val="32"/>
          <w:highlight w:val="none"/>
        </w:rPr>
        <w:t>月</w:t>
      </w:r>
    </w:p>
    <w:p w14:paraId="2E942F67">
      <w:pPr>
        <w:spacing w:line="960" w:lineRule="auto"/>
        <w:jc w:val="center"/>
        <w:rPr>
          <w:rFonts w:ascii="宋体" w:hAnsi="宋体"/>
          <w:b/>
          <w:color w:val="auto"/>
          <w:sz w:val="44"/>
          <w:szCs w:val="44"/>
          <w:highlight w:val="none"/>
          <w:lang w:val="zh-CN"/>
        </w:rPr>
      </w:pPr>
      <w:r>
        <w:rPr>
          <w:rFonts w:hint="eastAsia" w:ascii="宋体" w:hAnsi="宋体"/>
          <w:b/>
          <w:color w:val="auto"/>
          <w:sz w:val="44"/>
          <w:szCs w:val="44"/>
          <w:highlight w:val="none"/>
          <w:lang w:val="zh-CN"/>
        </w:rPr>
        <w:t>目</w:t>
      </w:r>
      <w:r>
        <w:rPr>
          <w:rFonts w:hint="eastAsia" w:ascii="宋体" w:hAnsi="宋体"/>
          <w:b/>
          <w:color w:val="auto"/>
          <w:sz w:val="44"/>
          <w:szCs w:val="44"/>
          <w:highlight w:val="none"/>
        </w:rPr>
        <w:t xml:space="preserve">  </w:t>
      </w:r>
      <w:r>
        <w:rPr>
          <w:rFonts w:hint="eastAsia" w:ascii="宋体" w:hAnsi="宋体"/>
          <w:b/>
          <w:color w:val="auto"/>
          <w:sz w:val="44"/>
          <w:szCs w:val="44"/>
          <w:highlight w:val="none"/>
          <w:lang w:val="zh-CN"/>
        </w:rPr>
        <w:t>录</w:t>
      </w:r>
    </w:p>
    <w:p w14:paraId="3B840772">
      <w:pPr>
        <w:pStyle w:val="41"/>
        <w:tabs>
          <w:tab w:val="left" w:pos="1260"/>
          <w:tab w:val="right" w:leader="dot" w:pos="9060"/>
        </w:tabs>
        <w:spacing w:before="312" w:beforeLines="100" w:after="0" w:line="600" w:lineRule="exact"/>
        <w:jc w:val="both"/>
        <w:rPr>
          <w:b w:val="0"/>
          <w:caps w:val="0"/>
          <w:color w:val="auto"/>
          <w:sz w:val="30"/>
          <w:szCs w:val="30"/>
          <w:highlight w:val="none"/>
        </w:rPr>
      </w:pPr>
      <w:bookmarkStart w:id="0" w:name="_Toc54941328"/>
      <w:bookmarkStart w:id="1" w:name="_Toc23467"/>
      <w:bookmarkStart w:id="2" w:name="_Toc21464"/>
      <w:bookmarkStart w:id="3" w:name="_Toc439316870"/>
      <w:r>
        <w:rPr>
          <w:rFonts w:hint="eastAsia" w:ascii="宋体" w:hAnsi="宋体" w:cs="宋体"/>
          <w:b w:val="0"/>
          <w:bCs/>
          <w:color w:val="auto"/>
          <w:sz w:val="32"/>
          <w:szCs w:val="32"/>
          <w:highlight w:val="none"/>
        </w:rPr>
        <w:fldChar w:fldCharType="begin"/>
      </w:r>
      <w:r>
        <w:rPr>
          <w:rFonts w:hint="eastAsia" w:ascii="宋体" w:hAnsi="宋体" w:cs="宋体"/>
          <w:b w:val="0"/>
          <w:bCs/>
          <w:color w:val="auto"/>
          <w:sz w:val="32"/>
          <w:szCs w:val="32"/>
          <w:highlight w:val="none"/>
        </w:rPr>
        <w:instrText xml:space="preserve">TOC \o "1-1" \h \u </w:instrText>
      </w:r>
      <w:r>
        <w:rPr>
          <w:rFonts w:hint="eastAsia" w:ascii="宋体" w:hAnsi="宋体" w:cs="宋体"/>
          <w:b w:val="0"/>
          <w:bCs/>
          <w:color w:val="auto"/>
          <w:sz w:val="32"/>
          <w:szCs w:val="32"/>
          <w:highlight w:val="none"/>
        </w:rPr>
        <w:fldChar w:fldCharType="separate"/>
      </w:r>
      <w:r>
        <w:rPr>
          <w:color w:val="auto"/>
          <w:highlight w:val="none"/>
        </w:rPr>
        <w:fldChar w:fldCharType="begin"/>
      </w:r>
      <w:r>
        <w:rPr>
          <w:color w:val="auto"/>
          <w:highlight w:val="none"/>
        </w:rPr>
        <w:instrText xml:space="preserve"> HYPERLINK \l "_Toc27214" </w:instrText>
      </w:r>
      <w:r>
        <w:rPr>
          <w:color w:val="auto"/>
          <w:highlight w:val="none"/>
        </w:rPr>
        <w:fldChar w:fldCharType="separate"/>
      </w:r>
      <w:r>
        <w:rPr>
          <w:rFonts w:hint="eastAsia"/>
          <w:b w:val="0"/>
          <w:caps w:val="0"/>
          <w:color w:val="auto"/>
          <w:sz w:val="30"/>
          <w:szCs w:val="30"/>
          <w:highlight w:val="none"/>
        </w:rPr>
        <w:t xml:space="preserve">第一章 </w:t>
      </w:r>
      <w:r>
        <w:rPr>
          <w:rFonts w:hint="eastAsia"/>
          <w:b w:val="0"/>
          <w:caps w:val="0"/>
          <w:color w:val="auto"/>
          <w:sz w:val="30"/>
          <w:szCs w:val="30"/>
          <w:highlight w:val="none"/>
        </w:rPr>
        <w:fldChar w:fldCharType="end"/>
      </w:r>
      <w:r>
        <w:rPr>
          <w:color w:val="auto"/>
          <w:highlight w:val="none"/>
        </w:rPr>
        <w:fldChar w:fldCharType="begin"/>
      </w:r>
      <w:r>
        <w:rPr>
          <w:color w:val="auto"/>
          <w:highlight w:val="none"/>
        </w:rPr>
        <w:instrText xml:space="preserve"> HYPERLINK \l "_Toc12179" </w:instrText>
      </w:r>
      <w:r>
        <w:rPr>
          <w:color w:val="auto"/>
          <w:highlight w:val="none"/>
        </w:rPr>
        <w:fldChar w:fldCharType="separate"/>
      </w:r>
      <w:r>
        <w:rPr>
          <w:rFonts w:hint="eastAsia"/>
          <w:b w:val="0"/>
          <w:caps w:val="0"/>
          <w:color w:val="auto"/>
          <w:sz w:val="30"/>
          <w:szCs w:val="30"/>
          <w:highlight w:val="none"/>
        </w:rPr>
        <w:t>比选公告</w:t>
      </w:r>
      <w:r>
        <w:rPr>
          <w:rFonts w:hint="eastAsia"/>
          <w:b w:val="0"/>
          <w:caps w:val="0"/>
          <w:color w:val="auto"/>
          <w:sz w:val="30"/>
          <w:szCs w:val="30"/>
          <w:highlight w:val="none"/>
        </w:rPr>
        <w:tab/>
      </w:r>
      <w:r>
        <w:rPr>
          <w:rFonts w:hint="eastAsia"/>
          <w:b w:val="0"/>
          <w:caps w:val="0"/>
          <w:color w:val="auto"/>
          <w:sz w:val="30"/>
          <w:szCs w:val="30"/>
          <w:highlight w:val="none"/>
        </w:rPr>
        <w:t>1</w:t>
      </w:r>
      <w:r>
        <w:rPr>
          <w:rFonts w:hint="eastAsia"/>
          <w:b w:val="0"/>
          <w:caps w:val="0"/>
          <w:color w:val="auto"/>
          <w:sz w:val="30"/>
          <w:szCs w:val="30"/>
          <w:highlight w:val="none"/>
        </w:rPr>
        <w:fldChar w:fldCharType="end"/>
      </w:r>
    </w:p>
    <w:p w14:paraId="22F19788">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"_Toc30195" </w:instrText>
      </w:r>
      <w:r>
        <w:rPr>
          <w:color w:val="auto"/>
          <w:highlight w:val="none"/>
        </w:rPr>
        <w:fldChar w:fldCharType="separate"/>
      </w:r>
      <w:r>
        <w:rPr>
          <w:rFonts w:hint="eastAsia"/>
          <w:b w:val="0"/>
          <w:caps w:val="0"/>
          <w:color w:val="auto"/>
          <w:sz w:val="30"/>
          <w:szCs w:val="30"/>
          <w:highlight w:val="none"/>
        </w:rPr>
        <w:t>第二章 比选须知</w:t>
      </w:r>
      <w:r>
        <w:rPr>
          <w:rFonts w:hint="eastAsia"/>
          <w:b w:val="0"/>
          <w:caps w:val="0"/>
          <w:color w:val="auto"/>
          <w:sz w:val="30"/>
          <w:szCs w:val="30"/>
          <w:highlight w:val="none"/>
        </w:rPr>
        <w:tab/>
      </w:r>
      <w:r>
        <w:rPr>
          <w:rFonts w:hint="eastAsia"/>
          <w:b w:val="0"/>
          <w:caps w:val="0"/>
          <w:color w:val="auto"/>
          <w:sz w:val="30"/>
          <w:szCs w:val="30"/>
          <w:highlight w:val="none"/>
          <w:lang w:val="en-US" w:eastAsia="zh-CN"/>
        </w:rPr>
        <w:t>6</w:t>
      </w:r>
      <w:r>
        <w:rPr>
          <w:rFonts w:hint="eastAsia"/>
          <w:b w:val="0"/>
          <w:caps w:val="0"/>
          <w:color w:val="auto"/>
          <w:sz w:val="30"/>
          <w:szCs w:val="30"/>
          <w:highlight w:val="none"/>
        </w:rPr>
        <w:fldChar w:fldCharType="end"/>
      </w:r>
    </w:p>
    <w:p w14:paraId="779E22BD">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"_Toc1529" </w:instrText>
      </w:r>
      <w:r>
        <w:rPr>
          <w:color w:val="auto"/>
          <w:highlight w:val="none"/>
        </w:rPr>
        <w:fldChar w:fldCharType="separate"/>
      </w:r>
      <w:r>
        <w:rPr>
          <w:rFonts w:hint="eastAsia"/>
          <w:b w:val="0"/>
          <w:caps w:val="0"/>
          <w:color w:val="auto"/>
          <w:sz w:val="30"/>
          <w:szCs w:val="30"/>
          <w:highlight w:val="none"/>
        </w:rPr>
        <w:t>第三章 项目需求及</w:t>
      </w:r>
      <w:r>
        <w:rPr>
          <w:rFonts w:hint="eastAsia"/>
          <w:b w:val="0"/>
          <w:caps w:val="0"/>
          <w:color w:val="auto"/>
          <w:sz w:val="30"/>
          <w:szCs w:val="30"/>
          <w:highlight w:val="none"/>
          <w:lang w:val="zh-CN"/>
        </w:rPr>
        <w:t>技术要求</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_Toc1529 \h </w:instrText>
      </w:r>
      <w:r>
        <w:rPr>
          <w:rFonts w:hint="eastAsia"/>
          <w:b w:val="0"/>
          <w:caps w:val="0"/>
          <w:color w:val="auto"/>
          <w:sz w:val="30"/>
          <w:szCs w:val="30"/>
          <w:highlight w:val="none"/>
        </w:rPr>
        <w:fldChar w:fldCharType="separate"/>
      </w:r>
      <w:r>
        <w:rPr>
          <w:rFonts w:hint="eastAsia"/>
          <w:b w:val="0"/>
          <w:caps w:val="0"/>
          <w:color w:val="auto"/>
          <w:sz w:val="30"/>
          <w:szCs w:val="30"/>
          <w:highlight w:val="none"/>
        </w:rPr>
        <w:t>1</w:t>
      </w:r>
      <w:r>
        <w:rPr>
          <w:rFonts w:hint="eastAsia"/>
          <w:b w:val="0"/>
          <w:caps w:val="0"/>
          <w:color w:val="auto"/>
          <w:sz w:val="30"/>
          <w:szCs w:val="30"/>
          <w:highlight w:val="none"/>
          <w:lang w:val="en-US" w:eastAsia="zh-CN"/>
        </w:rPr>
        <w:t>6</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1F1D0924">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"_Toc31586" </w:instrText>
      </w:r>
      <w:r>
        <w:rPr>
          <w:color w:val="auto"/>
          <w:highlight w:val="none"/>
        </w:rPr>
        <w:fldChar w:fldCharType="separate"/>
      </w:r>
      <w:r>
        <w:rPr>
          <w:rFonts w:hint="eastAsia"/>
          <w:b w:val="0"/>
          <w:caps w:val="0"/>
          <w:color w:val="auto"/>
          <w:sz w:val="30"/>
          <w:szCs w:val="30"/>
          <w:highlight w:val="none"/>
        </w:rPr>
        <w:t>第四章 合同主要条款</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_Toc31586 \h </w:instrText>
      </w:r>
      <w:r>
        <w:rPr>
          <w:rFonts w:hint="eastAsia"/>
          <w:b w:val="0"/>
          <w:caps w:val="0"/>
          <w:color w:val="auto"/>
          <w:sz w:val="30"/>
          <w:szCs w:val="30"/>
          <w:highlight w:val="none"/>
        </w:rPr>
        <w:fldChar w:fldCharType="separate"/>
      </w:r>
      <w:r>
        <w:rPr>
          <w:rFonts w:hint="eastAsia"/>
          <w:b w:val="0"/>
          <w:caps w:val="0"/>
          <w:color w:val="auto"/>
          <w:sz w:val="30"/>
          <w:szCs w:val="30"/>
          <w:highlight w:val="none"/>
          <w:lang w:val="en-US" w:eastAsia="zh-CN"/>
        </w:rPr>
        <w:t>22</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2824822">
      <w:pPr>
        <w:pStyle w:val="41"/>
        <w:tabs>
          <w:tab w:val="left" w:pos="1260"/>
          <w:tab w:val="right" w:leader="dot" w:pos="9060"/>
        </w:tabs>
        <w:spacing w:before="312" w:beforeLines="100" w:after="0" w:line="600" w:lineRule="exact"/>
        <w:jc w:val="both"/>
        <w:rPr>
          <w:rFonts w:ascii="宋体" w:hAnsi="宋体" w:cs="宋体"/>
          <w:color w:val="auto"/>
          <w:sz w:val="32"/>
          <w:szCs w:val="32"/>
          <w:highlight w:val="none"/>
        </w:rPr>
      </w:pPr>
      <w:r>
        <w:rPr>
          <w:color w:val="auto"/>
          <w:highlight w:val="none"/>
        </w:rPr>
        <w:fldChar w:fldCharType="begin"/>
      </w:r>
      <w:r>
        <w:rPr>
          <w:color w:val="auto"/>
          <w:highlight w:val="none"/>
        </w:rPr>
        <w:instrText xml:space="preserve"> HYPERLINK \l "_Toc32231" </w:instrText>
      </w:r>
      <w:r>
        <w:rPr>
          <w:color w:val="auto"/>
          <w:highlight w:val="none"/>
        </w:rPr>
        <w:fldChar w:fldCharType="separate"/>
      </w:r>
      <w:r>
        <w:rPr>
          <w:rFonts w:hint="eastAsia"/>
          <w:b w:val="0"/>
          <w:caps w:val="0"/>
          <w:color w:val="auto"/>
          <w:sz w:val="30"/>
          <w:szCs w:val="30"/>
          <w:highlight w:val="none"/>
          <w:lang w:val="zh-CN"/>
        </w:rPr>
        <w:t>第</w:t>
      </w:r>
      <w:r>
        <w:rPr>
          <w:rFonts w:hint="eastAsia"/>
          <w:b w:val="0"/>
          <w:caps w:val="0"/>
          <w:color w:val="auto"/>
          <w:sz w:val="30"/>
          <w:szCs w:val="30"/>
          <w:highlight w:val="none"/>
        </w:rPr>
        <w:t>五</w:t>
      </w:r>
      <w:r>
        <w:rPr>
          <w:rFonts w:hint="eastAsia"/>
          <w:b w:val="0"/>
          <w:caps w:val="0"/>
          <w:color w:val="auto"/>
          <w:sz w:val="30"/>
          <w:szCs w:val="30"/>
          <w:highlight w:val="none"/>
          <w:lang w:val="zh-CN"/>
        </w:rPr>
        <w:t xml:space="preserve">章 </w:t>
      </w:r>
      <w:r>
        <w:rPr>
          <w:rFonts w:hint="eastAsia"/>
          <w:b w:val="0"/>
          <w:caps w:val="0"/>
          <w:color w:val="auto"/>
          <w:sz w:val="30"/>
          <w:szCs w:val="30"/>
          <w:highlight w:val="none"/>
        </w:rPr>
        <w:t>参选文件格式</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_Toc32231 \h </w:instrText>
      </w:r>
      <w:r>
        <w:rPr>
          <w:rFonts w:hint="eastAsia"/>
          <w:b w:val="0"/>
          <w:caps w:val="0"/>
          <w:color w:val="auto"/>
          <w:sz w:val="30"/>
          <w:szCs w:val="30"/>
          <w:highlight w:val="none"/>
        </w:rPr>
        <w:fldChar w:fldCharType="separate"/>
      </w:r>
      <w:r>
        <w:rPr>
          <w:rFonts w:hint="eastAsia"/>
          <w:b w:val="0"/>
          <w:caps w:val="0"/>
          <w:color w:val="auto"/>
          <w:sz w:val="30"/>
          <w:szCs w:val="30"/>
          <w:highlight w:val="none"/>
          <w:lang w:val="en-US" w:eastAsia="zh-CN"/>
        </w:rPr>
        <w:t>24</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6004937">
      <w:pPr>
        <w:pStyle w:val="30"/>
        <w:tabs>
          <w:tab w:val="right" w:leader="dot" w:pos="9060"/>
        </w:tabs>
        <w:spacing w:before="156" w:beforeLines="50" w:after="156" w:afterLines="50" w:line="360" w:lineRule="exact"/>
        <w:ind w:left="0"/>
        <w:jc w:val="center"/>
        <w:outlineLvl w:val="0"/>
        <w:rPr>
          <w:rFonts w:ascii="黑体" w:hAnsi="黑体" w:eastAsia="黑体" w:cs="黑体"/>
          <w:bCs/>
          <w:color w:val="auto"/>
          <w:szCs w:val="32"/>
          <w:highlight w:val="none"/>
        </w:rPr>
      </w:pPr>
      <w:r>
        <w:rPr>
          <w:rFonts w:hint="eastAsia" w:ascii="宋体" w:hAnsi="宋体" w:cs="宋体"/>
          <w:bCs/>
          <w:color w:val="auto"/>
          <w:sz w:val="32"/>
          <w:szCs w:val="32"/>
          <w:highlight w:val="none"/>
        </w:rPr>
        <w:fldChar w:fldCharType="end"/>
      </w:r>
      <w:bookmarkEnd w:id="0"/>
      <w:bookmarkEnd w:id="1"/>
      <w:bookmarkEnd w:id="2"/>
      <w:bookmarkStart w:id="4" w:name="_Toc27214"/>
    </w:p>
    <w:p w14:paraId="42A4175F">
      <w:pPr>
        <w:pStyle w:val="30"/>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sectPr>
          <w:headerReference r:id="rId8" w:type="first"/>
          <w:footerReference r:id="rId10" w:type="first"/>
          <w:headerReference r:id="rId7" w:type="default"/>
          <w:footerReference r:id="rId9" w:type="default"/>
          <w:pgSz w:w="11906" w:h="16838"/>
          <w:pgMar w:top="1440" w:right="1587" w:bottom="1440" w:left="1587" w:header="851" w:footer="992" w:gutter="0"/>
          <w:pgBorders>
            <w:top w:val="none" w:sz="0" w:space="0"/>
            <w:left w:val="none" w:sz="0" w:space="0"/>
            <w:bottom w:val="none" w:sz="0" w:space="0"/>
            <w:right w:val="none" w:sz="0" w:space="0"/>
          </w:pgBorders>
          <w:cols w:space="0" w:num="1"/>
          <w:titlePg/>
          <w:docGrid w:type="lines" w:linePitch="312" w:charSpace="0"/>
        </w:sectPr>
      </w:pPr>
    </w:p>
    <w:p w14:paraId="51D5324D">
      <w:pPr>
        <w:pStyle w:val="30"/>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pPr>
      <w:r>
        <w:rPr>
          <w:rFonts w:hint="eastAsia" w:ascii="Arial" w:hAnsi="Arial" w:eastAsia="黑体"/>
          <w:b/>
          <w:i w:val="0"/>
          <w:color w:val="auto"/>
          <w:sz w:val="32"/>
          <w:szCs w:val="32"/>
          <w:highlight w:val="none"/>
        </w:rPr>
        <w:t xml:space="preserve">第一章 </w:t>
      </w:r>
      <w:bookmarkEnd w:id="4"/>
      <w:bookmarkStart w:id="5" w:name="_Toc12179"/>
      <w:bookmarkStart w:id="78" w:name="_GoBack"/>
      <w:r>
        <w:rPr>
          <w:rFonts w:hint="eastAsia" w:ascii="Arial" w:hAnsi="Arial" w:eastAsia="黑体"/>
          <w:b/>
          <w:i w:val="0"/>
          <w:color w:val="auto"/>
          <w:sz w:val="32"/>
          <w:szCs w:val="32"/>
          <w:highlight w:val="none"/>
          <w:lang w:eastAsia="zh-CN"/>
        </w:rPr>
        <w:t>安庆交控集团绿植租赁服务（二次）</w:t>
      </w:r>
      <w:r>
        <w:rPr>
          <w:rFonts w:hint="eastAsia" w:ascii="Arial" w:hAnsi="Arial" w:eastAsia="黑体"/>
          <w:b/>
          <w:i w:val="0"/>
          <w:color w:val="auto"/>
          <w:sz w:val="32"/>
          <w:szCs w:val="32"/>
          <w:highlight w:val="none"/>
        </w:rPr>
        <w:t>比选公告</w:t>
      </w:r>
      <w:bookmarkEnd w:id="5"/>
    </w:p>
    <w:p w14:paraId="78F267C7">
      <w:pPr>
        <w:ind w:firstLine="560" w:firstLineChars="200"/>
        <w:rPr>
          <w:rFonts w:ascii="仿宋" w:hAnsi="仿宋" w:eastAsia="仿宋"/>
          <w:b/>
          <w:bCs/>
          <w:color w:val="auto"/>
          <w:sz w:val="28"/>
          <w:szCs w:val="28"/>
          <w:highlight w:val="none"/>
        </w:rPr>
      </w:pPr>
      <w:bookmarkStart w:id="6" w:name="_Toc28359089"/>
      <w:bookmarkStart w:id="7" w:name="_Toc35393798"/>
      <w:bookmarkStart w:id="8" w:name="_Toc28359012"/>
      <w:bookmarkStart w:id="9" w:name="_Toc35393629"/>
      <w:r>
        <w:rPr>
          <w:rFonts w:hint="eastAsia" w:ascii="仿宋" w:hAnsi="仿宋" w:eastAsia="仿宋"/>
          <w:color w:val="auto"/>
          <w:sz w:val="28"/>
          <w:szCs w:val="28"/>
          <w:highlight w:val="none"/>
        </w:rPr>
        <w:t>安庆市交通控股集团有限公司集采中心受</w:t>
      </w:r>
      <w:r>
        <w:rPr>
          <w:rFonts w:hint="eastAsia" w:ascii="仿宋" w:hAnsi="仿宋" w:eastAsia="仿宋"/>
          <w:color w:val="auto"/>
          <w:sz w:val="28"/>
          <w:szCs w:val="28"/>
          <w:highlight w:val="none"/>
          <w:lang w:eastAsia="zh-CN"/>
        </w:rPr>
        <w:t>安庆市交通控股集团有限公司</w:t>
      </w:r>
      <w:r>
        <w:rPr>
          <w:rFonts w:hint="eastAsia" w:ascii="仿宋" w:hAnsi="仿宋" w:eastAsia="仿宋"/>
          <w:color w:val="auto"/>
          <w:sz w:val="28"/>
          <w:szCs w:val="28"/>
          <w:highlight w:val="none"/>
        </w:rPr>
        <w:t>委托，现对“</w:t>
      </w:r>
      <w:r>
        <w:rPr>
          <w:rFonts w:hint="eastAsia" w:ascii="仿宋" w:hAnsi="仿宋" w:eastAsia="仿宋"/>
          <w:color w:val="auto"/>
          <w:sz w:val="28"/>
          <w:szCs w:val="28"/>
          <w:highlight w:val="none"/>
          <w:lang w:eastAsia="zh-CN"/>
        </w:rPr>
        <w:t>安庆交控集团绿植租赁服务（二次）</w:t>
      </w: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AQJK-CG-2026-104</w:t>
      </w:r>
      <w:r>
        <w:rPr>
          <w:rFonts w:hint="eastAsia" w:ascii="仿宋" w:hAnsi="仿宋" w:eastAsia="仿宋"/>
          <w:color w:val="auto"/>
          <w:sz w:val="28"/>
          <w:szCs w:val="28"/>
          <w:highlight w:val="none"/>
        </w:rPr>
        <w:t>）进行比选。</w:t>
      </w:r>
    </w:p>
    <w:p w14:paraId="31D2B10F">
      <w:pPr>
        <w:spacing w:line="560" w:lineRule="exact"/>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一、项目基本情况：</w:t>
      </w:r>
    </w:p>
    <w:p w14:paraId="493117A0">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AQJK-CG-2026-104</w:t>
      </w:r>
    </w:p>
    <w:p w14:paraId="2B2A2F8C">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项目名称：</w:t>
      </w:r>
      <w:r>
        <w:rPr>
          <w:rFonts w:hint="eastAsia" w:ascii="仿宋" w:hAnsi="仿宋" w:eastAsia="仿宋"/>
          <w:color w:val="auto"/>
          <w:sz w:val="28"/>
          <w:szCs w:val="28"/>
          <w:highlight w:val="none"/>
          <w:lang w:eastAsia="zh-CN"/>
        </w:rPr>
        <w:t>安庆交控集团绿植租赁服务（二次）</w:t>
      </w:r>
    </w:p>
    <w:p w14:paraId="0614AC4E">
      <w:pPr>
        <w:spacing w:line="480" w:lineRule="atLeas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供应商产生方式：</w:t>
      </w:r>
      <w:r>
        <w:rPr>
          <w:rFonts w:hint="eastAsia" w:ascii="仿宋" w:hAnsi="仿宋" w:eastAsia="仿宋"/>
          <w:b/>
          <w:bCs/>
          <w:color w:val="auto"/>
          <w:sz w:val="28"/>
          <w:szCs w:val="28"/>
          <w:highlight w:val="none"/>
          <w:lang w:val="en-US" w:eastAsia="zh-CN"/>
        </w:rPr>
        <w:t>采购人和专家组分别书面推荐</w:t>
      </w:r>
    </w:p>
    <w:p w14:paraId="566CD76D">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评标办法：最低投标价法</w:t>
      </w:r>
    </w:p>
    <w:p w14:paraId="223EC35C">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付款方式：承包费用按月结算，月服务周期满后，次月15日前开具服务发票送达</w:t>
      </w:r>
      <w:r>
        <w:rPr>
          <w:rFonts w:hint="eastAsia" w:ascii="仿宋" w:hAnsi="仿宋" w:eastAsia="仿宋"/>
          <w:color w:val="auto"/>
          <w:sz w:val="28"/>
          <w:szCs w:val="28"/>
          <w:highlight w:val="none"/>
          <w:lang w:val="en-US" w:eastAsia="zh-CN"/>
        </w:rPr>
        <w:t>采购方</w:t>
      </w:r>
      <w:r>
        <w:rPr>
          <w:rFonts w:hint="eastAsia" w:ascii="仿宋" w:hAnsi="仿宋" w:eastAsia="仿宋"/>
          <w:color w:val="auto"/>
          <w:sz w:val="28"/>
          <w:szCs w:val="28"/>
          <w:highlight w:val="none"/>
        </w:rPr>
        <w:t>指定部门，</w:t>
      </w:r>
      <w:r>
        <w:rPr>
          <w:rFonts w:hint="eastAsia" w:ascii="仿宋" w:hAnsi="仿宋" w:eastAsia="仿宋"/>
          <w:color w:val="auto"/>
          <w:sz w:val="28"/>
          <w:szCs w:val="28"/>
          <w:highlight w:val="none"/>
          <w:lang w:val="en-US" w:eastAsia="zh-CN"/>
        </w:rPr>
        <w:t>采购方</w:t>
      </w:r>
      <w:r>
        <w:rPr>
          <w:rFonts w:hint="eastAsia" w:ascii="仿宋" w:hAnsi="仿宋" w:eastAsia="仿宋"/>
          <w:color w:val="auto"/>
          <w:sz w:val="28"/>
          <w:szCs w:val="28"/>
          <w:highlight w:val="none"/>
        </w:rPr>
        <w:t>应在收到发票之后的30日内支付室内摆花服务费（遇节假日顺延），可以转账或支票的方式支付给</w:t>
      </w:r>
      <w:r>
        <w:rPr>
          <w:rFonts w:hint="eastAsia" w:ascii="仿宋" w:hAnsi="仿宋" w:eastAsia="仿宋"/>
          <w:color w:val="auto"/>
          <w:sz w:val="28"/>
          <w:szCs w:val="28"/>
          <w:highlight w:val="none"/>
          <w:lang w:val="en-US" w:eastAsia="zh-CN"/>
        </w:rPr>
        <w:t>中标方</w:t>
      </w:r>
      <w:r>
        <w:rPr>
          <w:rFonts w:hint="eastAsia" w:ascii="仿宋" w:hAnsi="仿宋" w:eastAsia="仿宋"/>
          <w:color w:val="auto"/>
          <w:sz w:val="28"/>
          <w:szCs w:val="28"/>
          <w:highlight w:val="none"/>
        </w:rPr>
        <w:t>。若</w:t>
      </w:r>
      <w:r>
        <w:rPr>
          <w:rFonts w:hint="eastAsia" w:ascii="仿宋" w:hAnsi="仿宋" w:eastAsia="仿宋"/>
          <w:color w:val="auto"/>
          <w:sz w:val="28"/>
          <w:szCs w:val="28"/>
          <w:highlight w:val="none"/>
          <w:lang w:val="en-US" w:eastAsia="zh-CN"/>
        </w:rPr>
        <w:t>中标方</w:t>
      </w:r>
      <w:r>
        <w:rPr>
          <w:rFonts w:hint="eastAsia" w:ascii="仿宋" w:hAnsi="仿宋" w:eastAsia="仿宋"/>
          <w:color w:val="auto"/>
          <w:sz w:val="28"/>
          <w:szCs w:val="28"/>
          <w:highlight w:val="none"/>
        </w:rPr>
        <w:t>的公司名称、开户行、银行账户等有变更，</w:t>
      </w:r>
      <w:r>
        <w:rPr>
          <w:rFonts w:hint="eastAsia" w:ascii="仿宋" w:hAnsi="仿宋" w:eastAsia="仿宋"/>
          <w:color w:val="auto"/>
          <w:sz w:val="28"/>
          <w:szCs w:val="28"/>
          <w:highlight w:val="none"/>
          <w:lang w:val="en-US" w:eastAsia="zh-CN"/>
        </w:rPr>
        <w:t>中标方</w:t>
      </w:r>
      <w:r>
        <w:rPr>
          <w:rFonts w:hint="eastAsia" w:ascii="仿宋" w:hAnsi="仿宋" w:eastAsia="仿宋"/>
          <w:color w:val="auto"/>
          <w:sz w:val="28"/>
          <w:szCs w:val="28"/>
          <w:highlight w:val="none"/>
        </w:rPr>
        <w:t>需提前一个月，以书面形式通知</w:t>
      </w:r>
      <w:r>
        <w:rPr>
          <w:rFonts w:hint="eastAsia" w:ascii="仿宋" w:hAnsi="仿宋" w:eastAsia="仿宋"/>
          <w:color w:val="auto"/>
          <w:sz w:val="28"/>
          <w:szCs w:val="28"/>
          <w:highlight w:val="none"/>
          <w:lang w:val="en-US" w:eastAsia="zh-CN"/>
        </w:rPr>
        <w:t>采购方</w:t>
      </w:r>
      <w:r>
        <w:rPr>
          <w:rFonts w:hint="eastAsia" w:ascii="仿宋" w:hAnsi="仿宋" w:eastAsia="仿宋"/>
          <w:color w:val="auto"/>
          <w:sz w:val="28"/>
          <w:szCs w:val="28"/>
          <w:highlight w:val="none"/>
        </w:rPr>
        <w:t>。</w:t>
      </w:r>
    </w:p>
    <w:p w14:paraId="60C8E03B">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最高投标限价：</w:t>
      </w:r>
      <w:r>
        <w:rPr>
          <w:rFonts w:hint="eastAsia" w:ascii="仿宋" w:hAnsi="仿宋" w:eastAsia="仿宋"/>
          <w:color w:val="auto"/>
          <w:sz w:val="28"/>
          <w:szCs w:val="28"/>
          <w:highlight w:val="none"/>
          <w:lang w:val="en-US" w:eastAsia="zh-CN"/>
        </w:rPr>
        <w:t>558</w:t>
      </w:r>
      <w:r>
        <w:rPr>
          <w:rFonts w:hint="default" w:ascii="仿宋" w:hAnsi="仿宋" w:eastAsia="仿宋"/>
          <w:color w:val="auto"/>
          <w:sz w:val="28"/>
          <w:szCs w:val="28"/>
          <w:highlight w:val="none"/>
          <w:lang w:val="en-US" w:eastAsia="zh-CN"/>
        </w:rPr>
        <w:t>84</w:t>
      </w:r>
      <w:r>
        <w:rPr>
          <w:rFonts w:hint="eastAsia" w:ascii="仿宋" w:hAnsi="仿宋" w:eastAsia="仿宋"/>
          <w:color w:val="auto"/>
          <w:sz w:val="28"/>
          <w:szCs w:val="28"/>
          <w:highlight w:val="none"/>
        </w:rPr>
        <w:t>.00元</w:t>
      </w:r>
    </w:p>
    <w:p w14:paraId="52D06CDD">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资金来源：企业自筹</w:t>
      </w:r>
    </w:p>
    <w:p w14:paraId="216E1FA1">
      <w:pPr>
        <w:spacing w:line="560" w:lineRule="exact"/>
        <w:ind w:firstLine="560" w:firstLineChars="200"/>
        <w:rPr>
          <w:rFonts w:ascii="仿宋" w:hAnsi="仿宋" w:eastAsia="仿宋"/>
          <w:color w:val="auto"/>
          <w:sz w:val="28"/>
          <w:szCs w:val="28"/>
          <w:highlight w:val="none"/>
        </w:rPr>
      </w:pPr>
      <w:r>
        <w:rPr>
          <w:rFonts w:hint="eastAsia" w:ascii="黑体" w:hAnsi="黑体" w:eastAsia="黑体" w:cs="宋体"/>
          <w:bCs/>
          <w:color w:val="auto"/>
          <w:sz w:val="28"/>
          <w:szCs w:val="28"/>
          <w:highlight w:val="none"/>
        </w:rPr>
        <w:t>二、参选人的资格要求：</w:t>
      </w:r>
    </w:p>
    <w:bookmarkEnd w:id="6"/>
    <w:bookmarkEnd w:id="7"/>
    <w:bookmarkEnd w:id="8"/>
    <w:bookmarkEnd w:id="9"/>
    <w:p w14:paraId="684FCF42">
      <w:pPr>
        <w:spacing w:line="480" w:lineRule="atLeast"/>
        <w:ind w:firstLine="560" w:firstLineChars="200"/>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1.独立法人、具有合法有效的营业执照；</w:t>
      </w:r>
    </w:p>
    <w:p w14:paraId="7B7371A9">
      <w:pPr>
        <w:spacing w:line="480" w:lineRule="atLeast"/>
        <w:ind w:firstLine="560" w:firstLineChars="200"/>
        <w:rPr>
          <w:rFonts w:ascii="仿宋_GB2312" w:hAnsi="仿宋_GB2312" w:eastAsia="仿宋_GB2312" w:cs="仿宋_GB2312"/>
          <w:color w:val="auto"/>
          <w:sz w:val="28"/>
          <w:szCs w:val="28"/>
          <w:highlight w:val="none"/>
        </w:rPr>
      </w:pPr>
      <w:r>
        <w:rPr>
          <w:rFonts w:hint="eastAsia" w:ascii="仿宋" w:hAnsi="仿宋" w:eastAsia="仿宋"/>
          <w:color w:val="auto"/>
          <w:sz w:val="28"/>
          <w:szCs w:val="28"/>
          <w:highlight w:val="none"/>
          <w:lang w:val="en-US" w:eastAsia="zh-CN"/>
        </w:rPr>
        <w:t>2</w:t>
      </w:r>
      <w:r>
        <w:rPr>
          <w:rFonts w:hint="eastAsia" w:ascii="仿宋" w:hAnsi="仿宋" w:eastAsia="仿宋"/>
          <w:color w:val="auto"/>
          <w:sz w:val="28"/>
          <w:szCs w:val="28"/>
          <w:highlight w:val="none"/>
        </w:rPr>
        <w:t>.本项目不接受联合体</w:t>
      </w:r>
      <w:r>
        <w:rPr>
          <w:rFonts w:hint="eastAsia" w:ascii="仿宋_GB2312" w:hAnsi="仿宋_GB2312" w:eastAsia="仿宋_GB2312" w:cs="仿宋_GB2312"/>
          <w:color w:val="auto"/>
          <w:sz w:val="28"/>
          <w:szCs w:val="28"/>
          <w:highlight w:val="none"/>
        </w:rPr>
        <w:t>参选。</w:t>
      </w:r>
    </w:p>
    <w:p w14:paraId="129EEC28">
      <w:pPr>
        <w:spacing w:line="480" w:lineRule="atLeas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3</w:t>
      </w:r>
      <w:r>
        <w:rPr>
          <w:rFonts w:ascii="仿宋_GB2312" w:hAnsi="仿宋_GB2312" w:eastAsia="仿宋_GB2312" w:cs="仿宋_GB2312"/>
          <w:color w:val="auto"/>
          <w:sz w:val="28"/>
          <w:szCs w:val="28"/>
          <w:highlight w:val="none"/>
        </w:rPr>
        <w:t>.参选人有以下情形不得参与本次比选活动：</w:t>
      </w:r>
    </w:p>
    <w:p w14:paraId="1FB6E058">
      <w:pPr>
        <w:numPr>
          <w:ilvl w:val="0"/>
          <w:numId w:val="7"/>
        </w:numPr>
        <w:tabs>
          <w:tab w:val="left" w:pos="0"/>
        </w:tabs>
        <w:ind w:left="0" w:firstLine="560" w:firstLineChars="200"/>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被列入安庆市交通控股集团有限公司黑名单管理系统；</w:t>
      </w:r>
    </w:p>
    <w:p w14:paraId="1E033056">
      <w:pPr>
        <w:numPr>
          <w:ilvl w:val="0"/>
          <w:numId w:val="7"/>
        </w:numPr>
        <w:tabs>
          <w:tab w:val="left" w:pos="0"/>
        </w:tabs>
        <w:ind w:left="0" w:firstLine="560" w:firstLineChars="200"/>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在安庆市交通控股集团有限公司处罚限制期限内的投标人或参选人；</w:t>
      </w:r>
    </w:p>
    <w:p w14:paraId="5B5C3AF3">
      <w:pPr>
        <w:numPr>
          <w:ilvl w:val="0"/>
          <w:numId w:val="7"/>
        </w:numPr>
        <w:tabs>
          <w:tab w:val="left" w:pos="0"/>
        </w:tabs>
        <w:ind w:left="0" w:firstLine="560" w:firstLineChars="200"/>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前期参与安庆市交通控股集团有限公司组织的招标采购活动获得中标候选人资格而放弃中标资格不签订合同的投标人或参选人，在处罚期内的投标人或参选人不得参与本次比选活动。</w:t>
      </w:r>
    </w:p>
    <w:p w14:paraId="4C272D8E">
      <w:pPr>
        <w:spacing w:line="480" w:lineRule="atLeast"/>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三、比选文件获取：</w:t>
      </w:r>
    </w:p>
    <w:p w14:paraId="4335D82B">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1.潜在参选人于2026年</w:t>
      </w:r>
      <w:r>
        <w:rPr>
          <w:rFonts w:hint="eastAsia" w:ascii="仿宋" w:hAnsi="仿宋" w:eastAsia="仿宋"/>
          <w:color w:val="auto"/>
          <w:sz w:val="28"/>
          <w:szCs w:val="28"/>
          <w:highlight w:val="none"/>
          <w:lang w:val="en-US" w:eastAsia="zh-CN"/>
        </w:rPr>
        <w:t>10月19日</w:t>
      </w:r>
      <w:r>
        <w:rPr>
          <w:rFonts w:hint="eastAsia" w:ascii="仿宋" w:hAnsi="仿宋" w:eastAsia="仿宋"/>
          <w:color w:val="auto"/>
          <w:sz w:val="28"/>
          <w:szCs w:val="28"/>
          <w:highlight w:val="none"/>
        </w:rPr>
        <w:t>17点30分前，每天上午8:00至12:00，下午14:30至17:30（北京时间，法定节假日除外）登录安庆市交通控股集团有限公司集采平台（http://jc.zh0556.com/）获取比选文件。</w:t>
      </w:r>
    </w:p>
    <w:p w14:paraId="270DDE7D">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2.参选文件及相关资料工本费：不收取。</w:t>
      </w:r>
    </w:p>
    <w:p w14:paraId="276D654B">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3.报名方式：</w:t>
      </w:r>
      <w:r>
        <w:rPr>
          <w:color w:val="auto"/>
          <w:highlight w:val="none"/>
        </w:rPr>
        <w:fldChar w:fldCharType="begin"/>
      </w:r>
      <w:r>
        <w:rPr>
          <w:color w:val="auto"/>
          <w:highlight w:val="none"/>
        </w:rPr>
        <w:instrText xml:space="preserve"> HYPERLINK "mailto:将" </w:instrText>
      </w:r>
      <w:r>
        <w:rPr>
          <w:color w:val="auto"/>
          <w:highlight w:val="none"/>
        </w:rPr>
        <w:fldChar w:fldCharType="separate"/>
      </w:r>
      <w:r>
        <w:rPr>
          <w:rFonts w:hint="eastAsia" w:ascii="仿宋" w:hAnsi="仿宋" w:eastAsia="仿宋"/>
          <w:color w:val="auto"/>
          <w:sz w:val="28"/>
          <w:szCs w:val="28"/>
          <w:highlight w:val="none"/>
        </w:rPr>
        <w:t>将“确定参与比选的函”盖供应商公章在2026年</w:t>
      </w:r>
      <w:r>
        <w:rPr>
          <w:rFonts w:hint="eastAsia" w:ascii="仿宋" w:hAnsi="仿宋" w:eastAsia="仿宋"/>
          <w:color w:val="auto"/>
          <w:sz w:val="28"/>
          <w:szCs w:val="28"/>
          <w:highlight w:val="none"/>
          <w:lang w:val="en-US" w:eastAsia="zh-CN"/>
        </w:rPr>
        <w:t>10月19日</w:t>
      </w:r>
      <w:r>
        <w:rPr>
          <w:rFonts w:hint="eastAsia" w:ascii="仿宋" w:hAnsi="仿宋" w:eastAsia="仿宋"/>
          <w:color w:val="auto"/>
          <w:sz w:val="28"/>
          <w:szCs w:val="28"/>
          <w:highlight w:val="none"/>
        </w:rPr>
        <w:t>17点30分前发邮箱1179928670@qq.com（报名截止后发送，报名无效。）</w:t>
      </w:r>
      <w:r>
        <w:rPr>
          <w:rFonts w:hint="eastAsia" w:ascii="仿宋" w:hAnsi="仿宋" w:eastAsia="仿宋"/>
          <w:color w:val="auto"/>
          <w:sz w:val="28"/>
          <w:szCs w:val="28"/>
          <w:highlight w:val="none"/>
        </w:rPr>
        <w:fldChar w:fldCharType="end"/>
      </w:r>
    </w:p>
    <w:p w14:paraId="6D0FF26F">
      <w:pPr>
        <w:spacing w:line="480" w:lineRule="atLeast"/>
        <w:ind w:firstLine="560" w:firstLineChars="200"/>
        <w:rPr>
          <w:rFonts w:eastAsia="仿宋"/>
          <w:color w:val="auto"/>
          <w:highlight w:val="none"/>
        </w:rPr>
      </w:pPr>
      <w:r>
        <w:rPr>
          <w:rFonts w:hint="eastAsia" w:ascii="仿宋" w:hAnsi="仿宋" w:eastAsia="仿宋"/>
          <w:color w:val="auto"/>
          <w:sz w:val="28"/>
          <w:szCs w:val="28"/>
          <w:highlight w:val="none"/>
        </w:rPr>
        <w:t>4.已发确认参与函，而放弃参加比选的参选人，须在比选时间截止日前一天以公司名义向1179928670@qq.com发送放弃参与函（格式自拟）。否则采购管理人将予拉入集团黑名单处理。</w:t>
      </w:r>
    </w:p>
    <w:p w14:paraId="0AABB74B">
      <w:pPr>
        <w:spacing w:line="480" w:lineRule="atLeast"/>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四、比选时间及地点：</w:t>
      </w:r>
    </w:p>
    <w:p w14:paraId="4B9D0CCF">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北京时间：2026年</w:t>
      </w:r>
      <w:r>
        <w:rPr>
          <w:rFonts w:hint="eastAsia" w:ascii="仿宋" w:hAnsi="仿宋" w:eastAsia="仿宋"/>
          <w:color w:val="auto"/>
          <w:sz w:val="28"/>
          <w:szCs w:val="28"/>
          <w:highlight w:val="none"/>
          <w:lang w:val="en-US" w:eastAsia="zh-CN"/>
        </w:rPr>
        <w:t>10月20日15时30分</w:t>
      </w:r>
    </w:p>
    <w:p w14:paraId="08AA5EBE">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地点：</w:t>
      </w:r>
      <w:r>
        <w:rPr>
          <w:rFonts w:hint="eastAsia" w:ascii="仿宋" w:hAnsi="仿宋" w:eastAsia="仿宋"/>
          <w:b/>
          <w:bCs/>
          <w:color w:val="auto"/>
          <w:sz w:val="28"/>
          <w:szCs w:val="28"/>
          <w:highlight w:val="none"/>
        </w:rPr>
        <w:t>安庆市大观区集贤南路52号二楼集采中心开标室</w:t>
      </w:r>
    </w:p>
    <w:p w14:paraId="60F5B3FB">
      <w:pPr>
        <w:spacing w:line="480" w:lineRule="atLeast"/>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五、其他补充事宜：</w:t>
      </w:r>
    </w:p>
    <w:p w14:paraId="6A5FAE28">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1.参选人的联系人电话(手机)、电子邮箱等通讯方式在比选过程中必须保持畅通，否则因上述原因造成的后果，责任自负。</w:t>
      </w:r>
    </w:p>
    <w:p w14:paraId="1946BB60">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2.本项目比选实行纸质参选，比选活动线下完成。比选时参选人需要按时到达比选现场进行签到并递交投标文件，因参选人未按时到达比选现场，则视为主动放弃，对比选造成的不利后果由其自行承担。</w:t>
      </w:r>
    </w:p>
    <w:p w14:paraId="6C12AB7F">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3.成交人应在采购人要求的时间内与采购人签订合同。</w:t>
      </w:r>
    </w:p>
    <w:p w14:paraId="7014A188">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若项目有业绩要求的，中标人签合同需提供投标时的业绩原件给采购人核查，核查发现存在虚假业绩或不符合比选文件要求，采购人有权取消中标资格，采购人可以按照评标委员会提出的中标候选人名单顺序依次确定其他中标候选人为中标人，或重新比选。）</w:t>
      </w:r>
    </w:p>
    <w:p w14:paraId="0FD4A828">
      <w:pPr>
        <w:spacing w:line="480" w:lineRule="atLeast"/>
        <w:ind w:firstLine="560" w:firstLineChars="200"/>
        <w:rPr>
          <w:rFonts w:ascii="黑体" w:hAnsi="黑体" w:eastAsia="黑体" w:cs="宋体"/>
          <w:bCs/>
          <w:color w:val="auto"/>
          <w:sz w:val="28"/>
          <w:szCs w:val="28"/>
          <w:highlight w:val="none"/>
        </w:rPr>
      </w:pPr>
      <w:bookmarkStart w:id="10" w:name="_Toc28359095"/>
      <w:bookmarkStart w:id="11" w:name="_Toc28359018"/>
      <w:bookmarkStart w:id="12" w:name="_Toc35393805"/>
      <w:bookmarkStart w:id="13" w:name="_Toc35393636"/>
      <w:r>
        <w:rPr>
          <w:rFonts w:hint="eastAsia" w:ascii="黑体" w:hAnsi="黑体" w:eastAsia="黑体" w:cs="宋体"/>
          <w:bCs/>
          <w:color w:val="auto"/>
          <w:sz w:val="28"/>
          <w:szCs w:val="28"/>
          <w:highlight w:val="none"/>
        </w:rPr>
        <w:t>六、凡对本次比选提出询问，请按以下方式联系</w:t>
      </w:r>
      <w:bookmarkEnd w:id="10"/>
      <w:bookmarkEnd w:id="11"/>
      <w:bookmarkEnd w:id="12"/>
      <w:bookmarkEnd w:id="13"/>
    </w:p>
    <w:p w14:paraId="0288F3B6">
      <w:pPr>
        <w:spacing w:line="480" w:lineRule="atLeast"/>
        <w:ind w:firstLine="560" w:firstLineChars="200"/>
        <w:rPr>
          <w:rFonts w:ascii="仿宋" w:hAnsi="仿宋" w:eastAsia="仿宋"/>
          <w:color w:val="auto"/>
          <w:sz w:val="28"/>
          <w:szCs w:val="28"/>
          <w:highlight w:val="none"/>
        </w:rPr>
      </w:pPr>
      <w:bookmarkStart w:id="14" w:name="_Toc35393806"/>
      <w:bookmarkStart w:id="15" w:name="_Toc28359019"/>
      <w:bookmarkStart w:id="16" w:name="_Toc35393637"/>
      <w:bookmarkStart w:id="17" w:name="_Toc28359096"/>
      <w:r>
        <w:rPr>
          <w:rFonts w:hint="eastAsia" w:ascii="仿宋" w:hAnsi="仿宋" w:eastAsia="仿宋"/>
          <w:color w:val="auto"/>
          <w:sz w:val="28"/>
          <w:szCs w:val="28"/>
          <w:highlight w:val="none"/>
        </w:rPr>
        <w:t>1.采购人信息</w:t>
      </w:r>
      <w:bookmarkEnd w:id="14"/>
      <w:bookmarkEnd w:id="15"/>
      <w:bookmarkEnd w:id="16"/>
      <w:bookmarkEnd w:id="17"/>
    </w:p>
    <w:p w14:paraId="09DD30AF">
      <w:pPr>
        <w:spacing w:line="480" w:lineRule="atLeast"/>
        <w:ind w:firstLine="560" w:firstLineChars="200"/>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名    称：</w:t>
      </w:r>
      <w:r>
        <w:rPr>
          <w:rFonts w:hint="eastAsia" w:ascii="仿宋" w:hAnsi="仿宋" w:eastAsia="仿宋"/>
          <w:color w:val="auto"/>
          <w:sz w:val="28"/>
          <w:szCs w:val="28"/>
          <w:highlight w:val="none"/>
          <w:lang w:eastAsia="zh-CN"/>
        </w:rPr>
        <w:t>安庆市交通控股集团有限公司</w:t>
      </w:r>
    </w:p>
    <w:p w14:paraId="1AAC90A5">
      <w:pPr>
        <w:spacing w:line="480" w:lineRule="atLeast"/>
        <w:ind w:firstLine="560" w:firstLineChars="200"/>
        <w:rPr>
          <w:rFonts w:hint="default" w:ascii="仿宋" w:hAnsi="仿宋" w:eastAsia="仿宋" w:cs="仿宋"/>
          <w:bCs/>
          <w:color w:val="auto"/>
          <w:sz w:val="28"/>
          <w:szCs w:val="28"/>
          <w:highlight w:val="none"/>
          <w:lang w:val="en-US"/>
        </w:rPr>
      </w:pPr>
      <w:r>
        <w:rPr>
          <w:rFonts w:hint="eastAsia" w:ascii="仿宋" w:hAnsi="仿宋" w:eastAsia="仿宋" w:cs="仿宋"/>
          <w:bCs/>
          <w:color w:val="auto"/>
          <w:sz w:val="28"/>
          <w:szCs w:val="28"/>
          <w:highlight w:val="none"/>
        </w:rPr>
        <w:t>地    址：</w:t>
      </w:r>
      <w:r>
        <w:rPr>
          <w:rFonts w:hint="eastAsia" w:ascii="仿宋" w:hAnsi="仿宋" w:eastAsia="仿宋" w:cs="仿宋"/>
          <w:bCs/>
          <w:color w:val="auto"/>
          <w:sz w:val="28"/>
          <w:szCs w:val="28"/>
          <w:highlight w:val="none"/>
          <w:lang w:val="en-US" w:eastAsia="zh-CN"/>
        </w:rPr>
        <w:t xml:space="preserve"> 安庆大观区宜园路</w:t>
      </w:r>
      <w:r>
        <w:rPr>
          <w:rFonts w:hint="default" w:ascii="仿宋" w:hAnsi="仿宋" w:eastAsia="仿宋" w:cs="仿宋"/>
          <w:bCs/>
          <w:color w:val="auto"/>
          <w:sz w:val="28"/>
          <w:szCs w:val="28"/>
          <w:highlight w:val="none"/>
          <w:lang w:val="en-US" w:eastAsia="zh-CN"/>
        </w:rPr>
        <w:t>16</w:t>
      </w:r>
      <w:r>
        <w:rPr>
          <w:rFonts w:hint="eastAsia" w:ascii="仿宋" w:hAnsi="仿宋" w:eastAsia="仿宋" w:cs="仿宋"/>
          <w:bCs/>
          <w:color w:val="auto"/>
          <w:sz w:val="28"/>
          <w:szCs w:val="28"/>
          <w:highlight w:val="none"/>
          <w:lang w:val="en-US" w:eastAsia="zh-CN"/>
        </w:rPr>
        <w:t>号</w:t>
      </w:r>
    </w:p>
    <w:p w14:paraId="117CE94F">
      <w:pPr>
        <w:ind w:firstLine="56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bCs/>
          <w:color w:val="auto"/>
          <w:sz w:val="28"/>
          <w:szCs w:val="28"/>
          <w:highlight w:val="none"/>
        </w:rPr>
        <w:t>联 系 人：</w:t>
      </w:r>
      <w:r>
        <w:rPr>
          <w:rFonts w:hint="eastAsia" w:ascii="仿宋" w:hAnsi="仿宋" w:eastAsia="仿宋" w:cs="仿宋"/>
          <w:color w:val="auto"/>
          <w:sz w:val="30"/>
          <w:szCs w:val="30"/>
          <w:highlight w:val="none"/>
          <w:lang w:val="en-US" w:eastAsia="zh-CN"/>
        </w:rPr>
        <w:t xml:space="preserve">  马芳</w:t>
      </w:r>
    </w:p>
    <w:p w14:paraId="764EA61C">
      <w:pPr>
        <w:spacing w:line="480" w:lineRule="atLeas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联系方式：</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bCs/>
          <w:color w:val="auto"/>
          <w:sz w:val="28"/>
          <w:szCs w:val="28"/>
          <w:highlight w:val="none"/>
        </w:rPr>
        <w:t>0556-5571828</w:t>
      </w:r>
    </w:p>
    <w:p w14:paraId="1F37B3B9">
      <w:pPr>
        <w:spacing w:line="480" w:lineRule="atLeast"/>
        <w:ind w:firstLine="560" w:firstLineChars="200"/>
        <w:rPr>
          <w:rFonts w:ascii="仿宋" w:hAnsi="仿宋" w:eastAsia="仿宋" w:cs="仿宋"/>
          <w:bCs/>
          <w:color w:val="auto"/>
          <w:sz w:val="28"/>
          <w:szCs w:val="28"/>
          <w:highlight w:val="none"/>
        </w:rPr>
      </w:pPr>
    </w:p>
    <w:p w14:paraId="6D789F42">
      <w:pPr>
        <w:spacing w:line="480" w:lineRule="atLeas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2.采购管理部门信息</w:t>
      </w:r>
    </w:p>
    <w:p w14:paraId="04F9CD31">
      <w:pPr>
        <w:spacing w:line="480" w:lineRule="atLeas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名    称：安庆市交通控股集团有限公司集采中心</w:t>
      </w:r>
    </w:p>
    <w:p w14:paraId="4379B434">
      <w:pPr>
        <w:spacing w:line="480" w:lineRule="atLeas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址：安庆市大观区集贤南路52号</w:t>
      </w:r>
    </w:p>
    <w:p w14:paraId="32ED57E0">
      <w:pPr>
        <w:spacing w:line="480" w:lineRule="atLeast"/>
        <w:ind w:firstLine="565" w:firstLineChars="202"/>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 系 人：王欣怡</w:t>
      </w:r>
    </w:p>
    <w:p w14:paraId="4D606D18">
      <w:pPr>
        <w:spacing w:line="480" w:lineRule="atLeast"/>
        <w:ind w:firstLine="565" w:firstLineChars="202"/>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联系方式：0556-5990510</w:t>
      </w:r>
    </w:p>
    <w:bookmarkEnd w:id="78"/>
    <w:p w14:paraId="2960F170">
      <w:pPr>
        <w:rPr>
          <w:rFonts w:ascii="仿宋" w:hAnsi="仿宋" w:eastAsia="仿宋"/>
          <w:color w:val="auto"/>
          <w:sz w:val="32"/>
          <w:szCs w:val="32"/>
          <w:highlight w:val="none"/>
        </w:rPr>
      </w:pPr>
      <w:r>
        <w:rPr>
          <w:rFonts w:hint="eastAsia" w:ascii="仿宋" w:hAnsi="仿宋" w:eastAsia="仿宋"/>
          <w:color w:val="auto"/>
          <w:sz w:val="32"/>
          <w:szCs w:val="32"/>
          <w:highlight w:val="none"/>
        </w:rPr>
        <w:br w:type="page"/>
      </w:r>
    </w:p>
    <w:p w14:paraId="7C2FD1CB">
      <w:pPr>
        <w:rPr>
          <w:rFonts w:ascii="仿宋" w:hAnsi="仿宋" w:eastAsia="仿宋"/>
          <w:color w:val="auto"/>
          <w:sz w:val="32"/>
          <w:szCs w:val="32"/>
          <w:highlight w:val="none"/>
        </w:rPr>
      </w:pPr>
    </w:p>
    <w:p w14:paraId="55B227A0">
      <w:pPr>
        <w:spacing w:line="600" w:lineRule="exact"/>
        <w:rPr>
          <w:rFonts w:ascii="仿宋" w:hAnsi="仿宋" w:eastAsia="仿宋"/>
          <w:color w:val="auto"/>
          <w:sz w:val="28"/>
          <w:szCs w:val="28"/>
          <w:highlight w:val="none"/>
        </w:rPr>
      </w:pPr>
      <w:r>
        <w:rPr>
          <w:rFonts w:hint="eastAsia" w:ascii="仿宋" w:hAnsi="仿宋" w:eastAsia="仿宋"/>
          <w:color w:val="auto"/>
          <w:sz w:val="32"/>
          <w:szCs w:val="32"/>
          <w:highlight w:val="none"/>
        </w:rPr>
        <w:t>附：</w:t>
      </w:r>
    </w:p>
    <w:p w14:paraId="7ED2B0FF">
      <w:pPr>
        <w:keepNext/>
        <w:keepLines/>
        <w:spacing w:before="340" w:after="330" w:line="579" w:lineRule="auto"/>
        <w:jc w:val="center"/>
        <w:rPr>
          <w:rFonts w:ascii="宋体" w:hAnsi="宋体" w:cs="宋体"/>
          <w:b/>
          <w:bCs/>
          <w:color w:val="auto"/>
          <w:kern w:val="44"/>
          <w:sz w:val="44"/>
          <w:szCs w:val="44"/>
          <w:highlight w:val="none"/>
        </w:rPr>
      </w:pPr>
      <w:bookmarkStart w:id="18" w:name="_Toc8351"/>
      <w:bookmarkStart w:id="19" w:name="_Toc13660"/>
      <w:r>
        <w:rPr>
          <w:rFonts w:hint="eastAsia" w:ascii="宋体" w:hAnsi="宋体" w:cs="宋体"/>
          <w:b/>
          <w:bCs/>
          <w:color w:val="auto"/>
          <w:kern w:val="44"/>
          <w:sz w:val="44"/>
          <w:szCs w:val="44"/>
          <w:highlight w:val="none"/>
        </w:rPr>
        <w:t>确定参与比选的函</w:t>
      </w:r>
      <w:bookmarkEnd w:id="18"/>
      <w:bookmarkEnd w:id="19"/>
    </w:p>
    <w:p w14:paraId="04C30BB6">
      <w:pPr>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安庆市交通控股集团有限公司集采中心：</w:t>
      </w:r>
    </w:p>
    <w:p w14:paraId="69A715A6">
      <w:pPr>
        <w:ind w:firstLine="64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我单位确定参与</w:t>
      </w:r>
      <w:r>
        <w:rPr>
          <w:rFonts w:hint="eastAsia" w:ascii="仿宋" w:hAnsi="仿宋" w:eastAsia="仿宋" w:cs="仿宋"/>
          <w:color w:val="auto"/>
          <w:sz w:val="32"/>
          <w:szCs w:val="32"/>
          <w:highlight w:val="none"/>
          <w:u w:val="single"/>
          <w:lang w:eastAsia="zh-CN"/>
        </w:rPr>
        <w:t>安庆交控集团绿植租赁服务（二次）</w:t>
      </w:r>
      <w:r>
        <w:rPr>
          <w:rFonts w:hint="eastAsia" w:ascii="仿宋" w:hAnsi="仿宋" w:eastAsia="仿宋" w:cs="仿宋"/>
          <w:color w:val="auto"/>
          <w:sz w:val="32"/>
          <w:szCs w:val="32"/>
          <w:highlight w:val="none"/>
        </w:rPr>
        <w:t>，并承诺按比选文件的要求，按时参与比选开标。</w:t>
      </w:r>
    </w:p>
    <w:p w14:paraId="0823718D">
      <w:pPr>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p>
    <w:p w14:paraId="41C0E464">
      <w:pPr>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p>
    <w:p w14:paraId="22369C66">
      <w:pPr>
        <w:ind w:firstLine="640"/>
        <w:rPr>
          <w:rFonts w:ascii="仿宋" w:hAnsi="仿宋" w:eastAsia="仿宋" w:cs="仿宋"/>
          <w:color w:val="auto"/>
          <w:sz w:val="32"/>
          <w:szCs w:val="32"/>
          <w:highlight w:val="none"/>
        </w:rPr>
      </w:pPr>
    </w:p>
    <w:p w14:paraId="6678430E">
      <w:pPr>
        <w:pStyle w:val="81"/>
        <w:rPr>
          <w:rFonts w:ascii="仿宋" w:hAnsi="仿宋" w:eastAsia="仿宋" w:cs="仿宋"/>
          <w:color w:val="auto"/>
          <w:sz w:val="32"/>
          <w:szCs w:val="32"/>
          <w:highlight w:val="none"/>
        </w:rPr>
      </w:pPr>
    </w:p>
    <w:p w14:paraId="12EF5E97">
      <w:pPr>
        <w:pStyle w:val="81"/>
        <w:rPr>
          <w:rFonts w:ascii="仿宋" w:hAnsi="仿宋" w:eastAsia="仿宋" w:cs="仿宋"/>
          <w:color w:val="auto"/>
          <w:sz w:val="32"/>
          <w:szCs w:val="32"/>
          <w:highlight w:val="none"/>
        </w:rPr>
      </w:pPr>
    </w:p>
    <w:p w14:paraId="4F95BDB1">
      <w:pPr>
        <w:pStyle w:val="81"/>
        <w:rPr>
          <w:rFonts w:ascii="仿宋" w:hAnsi="仿宋" w:eastAsia="仿宋" w:cs="仿宋"/>
          <w:color w:val="auto"/>
          <w:sz w:val="32"/>
          <w:szCs w:val="32"/>
          <w:highlight w:val="none"/>
        </w:rPr>
      </w:pPr>
    </w:p>
    <w:p w14:paraId="493FF72D">
      <w:pPr>
        <w:ind w:firstLine="640"/>
        <w:jc w:val="right"/>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单位名称（盖章）</w:t>
      </w:r>
    </w:p>
    <w:p w14:paraId="0A55CBFE">
      <w:pPr>
        <w:ind w:firstLine="640"/>
        <w:jc w:val="right"/>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4998AB03">
      <w:pPr>
        <w:rPr>
          <w:rFonts w:ascii="宋体" w:hAnsi="宋体" w:cs="宋体"/>
          <w:b/>
          <w:bCs/>
          <w:color w:val="auto"/>
          <w:sz w:val="28"/>
          <w:szCs w:val="28"/>
          <w:highlight w:val="none"/>
        </w:rPr>
      </w:pPr>
      <w:r>
        <w:rPr>
          <w:rFonts w:ascii="宋体" w:hAnsi="宋体" w:cs="宋体"/>
          <w:b/>
          <w:bCs/>
          <w:color w:val="auto"/>
          <w:sz w:val="28"/>
          <w:szCs w:val="28"/>
          <w:highlight w:val="none"/>
        </w:rPr>
        <w:br w:type="page"/>
      </w:r>
    </w:p>
    <w:p w14:paraId="0E0B0A50">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20" w:name="_Toc30195"/>
      <w:bookmarkStart w:id="21" w:name="_Toc54941329"/>
      <w:bookmarkStart w:id="22" w:name="_Toc26069"/>
      <w:r>
        <w:rPr>
          <w:rFonts w:hint="eastAsia" w:ascii="Arial" w:hAnsi="Arial"/>
          <w:color w:val="auto"/>
          <w:kern w:val="2"/>
          <w:sz w:val="32"/>
          <w:szCs w:val="32"/>
          <w:highlight w:val="none"/>
        </w:rPr>
        <w:t>第二章  比选须知</w:t>
      </w:r>
      <w:bookmarkEnd w:id="3"/>
      <w:bookmarkEnd w:id="20"/>
      <w:bookmarkEnd w:id="21"/>
      <w:bookmarkEnd w:id="22"/>
    </w:p>
    <w:p w14:paraId="55AB9AB1">
      <w:pPr>
        <w:pStyle w:val="3"/>
        <w:rPr>
          <w:rFonts w:cs="Tahoma"/>
          <w:bCs/>
          <w:color w:val="auto"/>
          <w:kern w:val="0"/>
          <w:sz w:val="32"/>
          <w:szCs w:val="32"/>
          <w:highlight w:val="none"/>
        </w:rPr>
      </w:pPr>
      <w:bookmarkStart w:id="23" w:name="_Toc54941330"/>
      <w:bookmarkStart w:id="24" w:name="_Toc17862"/>
      <w:bookmarkStart w:id="25" w:name="_Toc439316871"/>
      <w:r>
        <w:rPr>
          <w:rFonts w:hint="eastAsia" w:cs="Tahoma"/>
          <w:bCs/>
          <w:color w:val="auto"/>
          <w:kern w:val="0"/>
          <w:sz w:val="32"/>
          <w:szCs w:val="32"/>
          <w:highlight w:val="none"/>
        </w:rPr>
        <w:t>（一） 参选人须知前附表</w:t>
      </w:r>
      <w:bookmarkEnd w:id="23"/>
      <w:bookmarkEnd w:id="24"/>
      <w:bookmarkEnd w:id="25"/>
    </w:p>
    <w:p w14:paraId="29B8B37F">
      <w:pPr>
        <w:pStyle w:val="7"/>
        <w:rPr>
          <w:color w:val="auto"/>
          <w:highlight w:val="none"/>
        </w:rPr>
      </w:pPr>
    </w:p>
    <w:tbl>
      <w:tblPr>
        <w:tblStyle w:val="61"/>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9"/>
        <w:gridCol w:w="2125"/>
        <w:gridCol w:w="6356"/>
      </w:tblGrid>
      <w:tr w14:paraId="384D45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2A7795F">
            <w:pPr>
              <w:spacing w:line="420" w:lineRule="exact"/>
              <w:ind w:right="-358"/>
              <w:rPr>
                <w:rFonts w:ascii="宋体"/>
                <w:color w:val="auto"/>
                <w:szCs w:val="21"/>
                <w:highlight w:val="none"/>
              </w:rPr>
            </w:pPr>
            <w:r>
              <w:rPr>
                <w:rFonts w:hint="eastAsia" w:ascii="宋体" w:hAnsi="宋体"/>
                <w:color w:val="auto"/>
                <w:szCs w:val="21"/>
                <w:highlight w:val="none"/>
              </w:rPr>
              <w:t>序号</w:t>
            </w:r>
          </w:p>
        </w:tc>
        <w:tc>
          <w:tcPr>
            <w:tcW w:w="2125" w:type="dxa"/>
            <w:tcBorders>
              <w:top w:val="single" w:color="auto" w:sz="4" w:space="0"/>
              <w:left w:val="single" w:color="auto" w:sz="4" w:space="0"/>
              <w:bottom w:val="single" w:color="auto" w:sz="4" w:space="0"/>
              <w:right w:val="single" w:color="auto" w:sz="4" w:space="0"/>
            </w:tcBorders>
          </w:tcPr>
          <w:p w14:paraId="1D3545E9">
            <w:pPr>
              <w:spacing w:line="420" w:lineRule="exact"/>
              <w:jc w:val="center"/>
              <w:rPr>
                <w:rFonts w:ascii="宋体"/>
                <w:color w:val="auto"/>
                <w:szCs w:val="21"/>
                <w:highlight w:val="none"/>
              </w:rPr>
            </w:pPr>
            <w:r>
              <w:rPr>
                <w:rFonts w:hint="eastAsia" w:ascii="宋体" w:hAnsi="宋体"/>
                <w:color w:val="auto"/>
                <w:szCs w:val="21"/>
                <w:highlight w:val="none"/>
              </w:rPr>
              <w:t>内容</w:t>
            </w:r>
          </w:p>
        </w:tc>
        <w:tc>
          <w:tcPr>
            <w:tcW w:w="6356" w:type="dxa"/>
            <w:tcBorders>
              <w:top w:val="single" w:color="auto" w:sz="4" w:space="0"/>
              <w:left w:val="single" w:color="auto" w:sz="4" w:space="0"/>
              <w:bottom w:val="single" w:color="auto" w:sz="4" w:space="0"/>
            </w:tcBorders>
            <w:vAlign w:val="center"/>
          </w:tcPr>
          <w:p w14:paraId="739333A4">
            <w:pPr>
              <w:tabs>
                <w:tab w:val="left" w:pos="1180"/>
              </w:tabs>
              <w:spacing w:line="420" w:lineRule="exact"/>
              <w:jc w:val="center"/>
              <w:rPr>
                <w:rFonts w:ascii="宋体"/>
                <w:color w:val="auto"/>
                <w:szCs w:val="21"/>
                <w:highlight w:val="none"/>
              </w:rPr>
            </w:pPr>
            <w:r>
              <w:rPr>
                <w:rFonts w:hint="eastAsia" w:ascii="宋体" w:hAnsi="宋体"/>
                <w:color w:val="auto"/>
                <w:szCs w:val="21"/>
                <w:highlight w:val="none"/>
              </w:rPr>
              <w:t>说明与要求</w:t>
            </w:r>
          </w:p>
        </w:tc>
      </w:tr>
      <w:tr w14:paraId="4911F1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519" w:type="dxa"/>
            <w:tcBorders>
              <w:top w:val="single" w:color="auto" w:sz="4" w:space="0"/>
              <w:bottom w:val="single" w:color="auto" w:sz="4" w:space="0"/>
              <w:right w:val="single" w:color="auto" w:sz="4" w:space="0"/>
            </w:tcBorders>
            <w:vAlign w:val="center"/>
          </w:tcPr>
          <w:p w14:paraId="59DD0864">
            <w:pPr>
              <w:spacing w:line="420" w:lineRule="exact"/>
              <w:jc w:val="center"/>
              <w:rPr>
                <w:rFonts w:ascii="宋体"/>
                <w:color w:val="auto"/>
                <w:szCs w:val="21"/>
                <w:highlight w:val="none"/>
              </w:rPr>
            </w:pPr>
            <w:r>
              <w:rPr>
                <w:rFonts w:hint="eastAsia" w:ascii="宋体" w:hAnsi="宋体"/>
                <w:color w:val="auto"/>
                <w:szCs w:val="21"/>
                <w:highlight w:val="none"/>
              </w:rPr>
              <w:t>1</w:t>
            </w:r>
          </w:p>
        </w:tc>
        <w:tc>
          <w:tcPr>
            <w:tcW w:w="2125" w:type="dxa"/>
            <w:tcBorders>
              <w:top w:val="single" w:color="auto" w:sz="4" w:space="0"/>
              <w:left w:val="single" w:color="auto" w:sz="4" w:space="0"/>
              <w:bottom w:val="single" w:color="auto" w:sz="4" w:space="0"/>
              <w:right w:val="single" w:color="auto" w:sz="4" w:space="0"/>
            </w:tcBorders>
            <w:vAlign w:val="center"/>
          </w:tcPr>
          <w:p w14:paraId="7CF5D141">
            <w:pPr>
              <w:spacing w:line="420" w:lineRule="exact"/>
              <w:jc w:val="center"/>
              <w:rPr>
                <w:rFonts w:ascii="宋体"/>
                <w:color w:val="auto"/>
                <w:szCs w:val="21"/>
                <w:highlight w:val="none"/>
              </w:rPr>
            </w:pPr>
            <w:r>
              <w:rPr>
                <w:rFonts w:hint="eastAsia" w:ascii="宋体" w:hAnsi="宋体"/>
                <w:color w:val="auto"/>
                <w:szCs w:val="21"/>
                <w:highlight w:val="none"/>
              </w:rPr>
              <w:t>项目名称</w:t>
            </w:r>
          </w:p>
        </w:tc>
        <w:tc>
          <w:tcPr>
            <w:tcW w:w="6356" w:type="dxa"/>
            <w:tcBorders>
              <w:top w:val="single" w:color="auto" w:sz="4" w:space="0"/>
              <w:left w:val="single" w:color="auto" w:sz="4" w:space="0"/>
              <w:bottom w:val="single" w:color="auto" w:sz="4" w:space="0"/>
            </w:tcBorders>
            <w:vAlign w:val="center"/>
          </w:tcPr>
          <w:p w14:paraId="09F7A038">
            <w:pPr>
              <w:spacing w:line="420" w:lineRule="exact"/>
              <w:jc w:val="left"/>
              <w:rPr>
                <w:rFonts w:hint="eastAsia" w:eastAsia="宋体"/>
                <w:color w:val="auto"/>
                <w:szCs w:val="21"/>
                <w:highlight w:val="none"/>
                <w:lang w:eastAsia="zh-CN"/>
              </w:rPr>
            </w:pPr>
            <w:r>
              <w:rPr>
                <w:rFonts w:hint="eastAsia"/>
                <w:color w:val="auto"/>
                <w:szCs w:val="21"/>
                <w:highlight w:val="none"/>
                <w:lang w:eastAsia="zh-CN"/>
              </w:rPr>
              <w:t>安庆交控集团绿植租赁服务（二次）</w:t>
            </w:r>
          </w:p>
        </w:tc>
      </w:tr>
      <w:tr w14:paraId="6A9EA2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19" w:type="dxa"/>
            <w:tcBorders>
              <w:top w:val="single" w:color="auto" w:sz="4" w:space="0"/>
              <w:bottom w:val="single" w:color="auto" w:sz="4" w:space="0"/>
              <w:right w:val="single" w:color="auto" w:sz="4" w:space="0"/>
            </w:tcBorders>
            <w:vAlign w:val="center"/>
          </w:tcPr>
          <w:p w14:paraId="5AC03DB7">
            <w:pPr>
              <w:spacing w:line="420" w:lineRule="exact"/>
              <w:jc w:val="center"/>
              <w:rPr>
                <w:rFonts w:ascii="宋体" w:hAnsi="宋体"/>
                <w:color w:val="auto"/>
                <w:szCs w:val="21"/>
                <w:highlight w:val="none"/>
              </w:rPr>
            </w:pPr>
            <w:r>
              <w:rPr>
                <w:rFonts w:hint="eastAsia" w:ascii="宋体" w:hAnsi="宋体"/>
                <w:color w:val="auto"/>
                <w:szCs w:val="21"/>
                <w:highlight w:val="none"/>
              </w:rPr>
              <w:t>2</w:t>
            </w:r>
          </w:p>
        </w:tc>
        <w:tc>
          <w:tcPr>
            <w:tcW w:w="2125" w:type="dxa"/>
            <w:tcBorders>
              <w:top w:val="single" w:color="auto" w:sz="4" w:space="0"/>
              <w:left w:val="single" w:color="auto" w:sz="4" w:space="0"/>
              <w:bottom w:val="single" w:color="auto" w:sz="4" w:space="0"/>
              <w:right w:val="single" w:color="auto" w:sz="4" w:space="0"/>
            </w:tcBorders>
            <w:vAlign w:val="center"/>
          </w:tcPr>
          <w:p w14:paraId="3DFEAFEB">
            <w:pPr>
              <w:spacing w:line="420" w:lineRule="exact"/>
              <w:jc w:val="center"/>
              <w:rPr>
                <w:rFonts w:ascii="宋体" w:hAnsi="宋体"/>
                <w:color w:val="auto"/>
                <w:szCs w:val="21"/>
                <w:highlight w:val="none"/>
              </w:rPr>
            </w:pPr>
            <w:r>
              <w:rPr>
                <w:rFonts w:hint="eastAsia" w:ascii="宋体" w:hAnsi="宋体"/>
                <w:color w:val="auto"/>
                <w:szCs w:val="21"/>
                <w:highlight w:val="none"/>
              </w:rPr>
              <w:t>项目编号</w:t>
            </w:r>
          </w:p>
        </w:tc>
        <w:tc>
          <w:tcPr>
            <w:tcW w:w="6356" w:type="dxa"/>
            <w:tcBorders>
              <w:top w:val="single" w:color="auto" w:sz="4" w:space="0"/>
              <w:left w:val="single" w:color="auto" w:sz="4" w:space="0"/>
              <w:bottom w:val="single" w:color="auto" w:sz="4" w:space="0"/>
            </w:tcBorders>
            <w:vAlign w:val="center"/>
          </w:tcPr>
          <w:p w14:paraId="65C1A14A">
            <w:pPr>
              <w:widowControl/>
              <w:snapToGrid w:val="0"/>
              <w:spacing w:line="420" w:lineRule="exact"/>
              <w:rPr>
                <w:rFonts w:hint="eastAsia" w:ascii="宋体" w:eastAsia="宋体"/>
                <w:caps/>
                <w:color w:val="auto"/>
                <w:szCs w:val="21"/>
                <w:highlight w:val="none"/>
                <w:lang w:eastAsia="zh-CN"/>
              </w:rPr>
            </w:pPr>
            <w:r>
              <w:rPr>
                <w:rFonts w:hint="eastAsia" w:ascii="宋体"/>
                <w:caps/>
                <w:color w:val="auto"/>
                <w:szCs w:val="21"/>
                <w:highlight w:val="none"/>
                <w:lang w:eastAsia="zh-CN"/>
              </w:rPr>
              <w:t>AQJK-CG-2026-104</w:t>
            </w:r>
          </w:p>
        </w:tc>
      </w:tr>
      <w:tr w14:paraId="36A9F8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19" w:type="dxa"/>
            <w:tcBorders>
              <w:top w:val="single" w:color="auto" w:sz="4" w:space="0"/>
              <w:bottom w:val="single" w:color="auto" w:sz="4" w:space="0"/>
              <w:right w:val="single" w:color="auto" w:sz="4" w:space="0"/>
            </w:tcBorders>
            <w:vAlign w:val="center"/>
          </w:tcPr>
          <w:p w14:paraId="73E6A4B9">
            <w:pPr>
              <w:spacing w:line="420" w:lineRule="exact"/>
              <w:jc w:val="center"/>
              <w:rPr>
                <w:rFonts w:ascii="宋体"/>
                <w:color w:val="auto"/>
                <w:szCs w:val="21"/>
                <w:highlight w:val="none"/>
              </w:rPr>
            </w:pPr>
            <w:r>
              <w:rPr>
                <w:rFonts w:hint="eastAsia" w:ascii="宋体"/>
                <w:color w:val="auto"/>
                <w:szCs w:val="21"/>
                <w:highlight w:val="none"/>
              </w:rPr>
              <w:t>3</w:t>
            </w:r>
          </w:p>
        </w:tc>
        <w:tc>
          <w:tcPr>
            <w:tcW w:w="2125" w:type="dxa"/>
            <w:tcBorders>
              <w:top w:val="single" w:color="auto" w:sz="4" w:space="0"/>
              <w:left w:val="single" w:color="auto" w:sz="4" w:space="0"/>
              <w:bottom w:val="single" w:color="auto" w:sz="4" w:space="0"/>
              <w:right w:val="single" w:color="auto" w:sz="4" w:space="0"/>
            </w:tcBorders>
            <w:vAlign w:val="center"/>
          </w:tcPr>
          <w:p w14:paraId="4E6DE661">
            <w:pPr>
              <w:spacing w:line="420" w:lineRule="exact"/>
              <w:jc w:val="center"/>
              <w:rPr>
                <w:rFonts w:ascii="宋体"/>
                <w:color w:val="auto"/>
                <w:szCs w:val="21"/>
                <w:highlight w:val="none"/>
              </w:rPr>
            </w:pPr>
            <w:r>
              <w:rPr>
                <w:rFonts w:hint="eastAsia" w:ascii="宋体" w:hAnsi="宋体"/>
                <w:color w:val="auto"/>
                <w:szCs w:val="21"/>
                <w:highlight w:val="none"/>
              </w:rPr>
              <w:t>采购人</w:t>
            </w:r>
          </w:p>
        </w:tc>
        <w:tc>
          <w:tcPr>
            <w:tcW w:w="6356" w:type="dxa"/>
            <w:tcBorders>
              <w:top w:val="single" w:color="auto" w:sz="4" w:space="0"/>
              <w:left w:val="single" w:color="auto" w:sz="4" w:space="0"/>
              <w:bottom w:val="single" w:color="auto" w:sz="4" w:space="0"/>
            </w:tcBorders>
            <w:vAlign w:val="center"/>
          </w:tcPr>
          <w:p w14:paraId="06C37F88">
            <w:pPr>
              <w:widowControl/>
              <w:snapToGrid w:val="0"/>
              <w:spacing w:line="420" w:lineRule="exact"/>
              <w:rPr>
                <w:rFonts w:hint="eastAsia" w:eastAsia="宋体"/>
                <w:color w:val="auto"/>
                <w:szCs w:val="21"/>
                <w:highlight w:val="none"/>
                <w:lang w:eastAsia="zh-CN"/>
              </w:rPr>
            </w:pPr>
            <w:r>
              <w:rPr>
                <w:rFonts w:hint="eastAsia"/>
                <w:color w:val="auto"/>
                <w:highlight w:val="none"/>
                <w:lang w:eastAsia="zh-CN"/>
              </w:rPr>
              <w:t>安庆市交通控股集团有限公司</w:t>
            </w:r>
          </w:p>
        </w:tc>
      </w:tr>
      <w:tr w14:paraId="03AFA5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C512F53">
            <w:pPr>
              <w:spacing w:line="420" w:lineRule="exact"/>
              <w:jc w:val="center"/>
              <w:rPr>
                <w:rFonts w:ascii="宋体"/>
                <w:color w:val="auto"/>
                <w:szCs w:val="21"/>
                <w:highlight w:val="none"/>
              </w:rPr>
            </w:pPr>
            <w:r>
              <w:rPr>
                <w:rFonts w:hint="eastAsia" w:ascii="宋体"/>
                <w:color w:val="auto"/>
                <w:szCs w:val="21"/>
                <w:highlight w:val="none"/>
              </w:rPr>
              <w:t>4</w:t>
            </w:r>
          </w:p>
        </w:tc>
        <w:tc>
          <w:tcPr>
            <w:tcW w:w="2125" w:type="dxa"/>
            <w:tcBorders>
              <w:top w:val="single" w:color="auto" w:sz="4" w:space="0"/>
              <w:left w:val="single" w:color="auto" w:sz="4" w:space="0"/>
              <w:bottom w:val="single" w:color="auto" w:sz="4" w:space="0"/>
              <w:right w:val="single" w:color="auto" w:sz="4" w:space="0"/>
            </w:tcBorders>
            <w:vAlign w:val="center"/>
          </w:tcPr>
          <w:p w14:paraId="74341C20">
            <w:pPr>
              <w:spacing w:line="420" w:lineRule="exact"/>
              <w:jc w:val="center"/>
              <w:rPr>
                <w:rFonts w:ascii="宋体"/>
                <w:color w:val="auto"/>
                <w:szCs w:val="21"/>
                <w:highlight w:val="none"/>
              </w:rPr>
            </w:pPr>
            <w:r>
              <w:rPr>
                <w:rFonts w:hint="eastAsia" w:ascii="宋体" w:hAnsi="宋体" w:cs="宋体"/>
                <w:color w:val="auto"/>
                <w:szCs w:val="21"/>
                <w:highlight w:val="none"/>
              </w:rPr>
              <w:t>采购管理部门</w:t>
            </w:r>
          </w:p>
        </w:tc>
        <w:tc>
          <w:tcPr>
            <w:tcW w:w="6356" w:type="dxa"/>
            <w:tcBorders>
              <w:top w:val="single" w:color="auto" w:sz="4" w:space="0"/>
              <w:left w:val="single" w:color="auto" w:sz="4" w:space="0"/>
              <w:bottom w:val="single" w:color="auto" w:sz="4" w:space="0"/>
            </w:tcBorders>
            <w:vAlign w:val="center"/>
          </w:tcPr>
          <w:p w14:paraId="5F8BE527">
            <w:pPr>
              <w:spacing w:line="420" w:lineRule="exact"/>
              <w:jc w:val="left"/>
              <w:rPr>
                <w:rFonts w:ascii="宋体" w:cs="宋体"/>
                <w:color w:val="auto"/>
                <w:kern w:val="0"/>
                <w:szCs w:val="21"/>
                <w:highlight w:val="none"/>
              </w:rPr>
            </w:pPr>
            <w:r>
              <w:rPr>
                <w:rFonts w:hint="eastAsia"/>
                <w:color w:val="auto"/>
                <w:szCs w:val="21"/>
                <w:highlight w:val="none"/>
              </w:rPr>
              <w:t>安庆市交通控股集团有限公司集采中心</w:t>
            </w:r>
          </w:p>
        </w:tc>
      </w:tr>
      <w:tr w14:paraId="243499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3DA3D00">
            <w:pPr>
              <w:spacing w:line="420" w:lineRule="exact"/>
              <w:jc w:val="center"/>
              <w:rPr>
                <w:rFonts w:ascii="宋体"/>
                <w:color w:val="auto"/>
                <w:szCs w:val="21"/>
                <w:highlight w:val="none"/>
              </w:rPr>
            </w:pPr>
            <w:r>
              <w:rPr>
                <w:rFonts w:hint="eastAsia" w:ascii="宋体"/>
                <w:color w:val="auto"/>
                <w:szCs w:val="21"/>
                <w:highlight w:val="none"/>
              </w:rPr>
              <w:t>5</w:t>
            </w:r>
          </w:p>
        </w:tc>
        <w:tc>
          <w:tcPr>
            <w:tcW w:w="2125" w:type="dxa"/>
            <w:tcBorders>
              <w:top w:val="single" w:color="auto" w:sz="4" w:space="0"/>
              <w:left w:val="single" w:color="auto" w:sz="4" w:space="0"/>
              <w:bottom w:val="single" w:color="auto" w:sz="4" w:space="0"/>
              <w:right w:val="single" w:color="auto" w:sz="4" w:space="0"/>
            </w:tcBorders>
            <w:vAlign w:val="center"/>
          </w:tcPr>
          <w:p w14:paraId="53A953BB">
            <w:pPr>
              <w:spacing w:line="420" w:lineRule="exact"/>
              <w:jc w:val="center"/>
              <w:rPr>
                <w:color w:val="auto"/>
                <w:szCs w:val="21"/>
                <w:highlight w:val="none"/>
              </w:rPr>
            </w:pPr>
            <w:r>
              <w:rPr>
                <w:rFonts w:hint="eastAsia"/>
                <w:color w:val="auto"/>
                <w:szCs w:val="21"/>
                <w:highlight w:val="none"/>
              </w:rPr>
              <w:t>资金来源</w:t>
            </w:r>
          </w:p>
        </w:tc>
        <w:tc>
          <w:tcPr>
            <w:tcW w:w="6356" w:type="dxa"/>
            <w:tcBorders>
              <w:top w:val="single" w:color="auto" w:sz="4" w:space="0"/>
              <w:left w:val="single" w:color="auto" w:sz="4" w:space="0"/>
              <w:bottom w:val="single" w:color="auto" w:sz="4" w:space="0"/>
            </w:tcBorders>
            <w:vAlign w:val="center"/>
          </w:tcPr>
          <w:p w14:paraId="394CFB58">
            <w:pPr>
              <w:spacing w:line="420" w:lineRule="exact"/>
              <w:rPr>
                <w:color w:val="auto"/>
                <w:szCs w:val="21"/>
                <w:highlight w:val="none"/>
              </w:rPr>
            </w:pPr>
            <w:r>
              <w:rPr>
                <w:rFonts w:hint="eastAsia"/>
                <w:color w:val="auto"/>
                <w:szCs w:val="21"/>
                <w:highlight w:val="none"/>
              </w:rPr>
              <w:t>自筹</w:t>
            </w:r>
          </w:p>
        </w:tc>
      </w:tr>
      <w:tr w14:paraId="5014E7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9" w:type="dxa"/>
            <w:tcBorders>
              <w:top w:val="single" w:color="auto" w:sz="4" w:space="0"/>
              <w:right w:val="single" w:color="auto" w:sz="4" w:space="0"/>
            </w:tcBorders>
            <w:vAlign w:val="center"/>
          </w:tcPr>
          <w:p w14:paraId="2A2B5F60">
            <w:pPr>
              <w:spacing w:line="420" w:lineRule="exact"/>
              <w:jc w:val="center"/>
              <w:rPr>
                <w:rFonts w:ascii="宋体"/>
                <w:color w:val="auto"/>
                <w:szCs w:val="21"/>
                <w:highlight w:val="none"/>
              </w:rPr>
            </w:pPr>
            <w:r>
              <w:rPr>
                <w:rFonts w:hint="eastAsia" w:ascii="宋体"/>
                <w:color w:val="auto"/>
                <w:szCs w:val="21"/>
                <w:highlight w:val="none"/>
              </w:rPr>
              <w:t>6</w:t>
            </w:r>
          </w:p>
        </w:tc>
        <w:tc>
          <w:tcPr>
            <w:tcW w:w="2125" w:type="dxa"/>
            <w:tcBorders>
              <w:top w:val="single" w:color="auto" w:sz="4" w:space="0"/>
              <w:left w:val="single" w:color="auto" w:sz="4" w:space="0"/>
              <w:right w:val="single" w:color="auto" w:sz="4" w:space="0"/>
            </w:tcBorders>
            <w:vAlign w:val="center"/>
          </w:tcPr>
          <w:p w14:paraId="257C8F11">
            <w:pPr>
              <w:spacing w:line="420" w:lineRule="exact"/>
              <w:jc w:val="center"/>
              <w:rPr>
                <w:color w:val="auto"/>
                <w:szCs w:val="21"/>
                <w:highlight w:val="none"/>
              </w:rPr>
            </w:pPr>
            <w:r>
              <w:rPr>
                <w:rFonts w:hint="eastAsia" w:ascii="宋体"/>
                <w:color w:val="auto"/>
                <w:szCs w:val="21"/>
                <w:highlight w:val="none"/>
              </w:rPr>
              <w:t>最高投标限价</w:t>
            </w:r>
          </w:p>
        </w:tc>
        <w:tc>
          <w:tcPr>
            <w:tcW w:w="6356" w:type="dxa"/>
            <w:tcBorders>
              <w:top w:val="single" w:color="auto" w:sz="4" w:space="0"/>
              <w:left w:val="single" w:color="auto" w:sz="4" w:space="0"/>
              <w:bottom w:val="single" w:color="auto" w:sz="4" w:space="0"/>
            </w:tcBorders>
            <w:vAlign w:val="center"/>
          </w:tcPr>
          <w:p w14:paraId="5EC22CA6">
            <w:pPr>
              <w:widowControl/>
              <w:jc w:val="left"/>
              <w:textAlignment w:val="center"/>
              <w:rPr>
                <w:color w:val="auto"/>
                <w:szCs w:val="21"/>
                <w:highlight w:val="none"/>
              </w:rPr>
            </w:pPr>
            <w:r>
              <w:rPr>
                <w:rFonts w:hint="eastAsia"/>
                <w:color w:val="auto"/>
                <w:szCs w:val="21"/>
                <w:highlight w:val="none"/>
                <w:lang w:eastAsia="zh-CN"/>
              </w:rPr>
              <w:t>558</w:t>
            </w:r>
            <w:r>
              <w:rPr>
                <w:rFonts w:hint="default"/>
                <w:color w:val="auto"/>
                <w:szCs w:val="21"/>
                <w:highlight w:val="none"/>
                <w:lang w:val="en-US" w:eastAsia="zh-CN"/>
              </w:rPr>
              <w:t>84</w:t>
            </w:r>
            <w:r>
              <w:rPr>
                <w:rFonts w:hint="eastAsia"/>
                <w:color w:val="auto"/>
                <w:szCs w:val="21"/>
                <w:highlight w:val="none"/>
              </w:rPr>
              <w:t>.00元</w:t>
            </w:r>
          </w:p>
        </w:tc>
      </w:tr>
      <w:tr w14:paraId="41047C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9" w:type="dxa"/>
            <w:tcBorders>
              <w:top w:val="single" w:color="auto" w:sz="4" w:space="0"/>
              <w:right w:val="single" w:color="auto" w:sz="4" w:space="0"/>
            </w:tcBorders>
            <w:vAlign w:val="center"/>
          </w:tcPr>
          <w:p w14:paraId="55AD5F86">
            <w:pPr>
              <w:spacing w:line="420" w:lineRule="exact"/>
              <w:jc w:val="center"/>
              <w:rPr>
                <w:rFonts w:hint="eastAsia" w:ascii="宋体" w:eastAsia="宋体"/>
                <w:color w:val="auto"/>
                <w:szCs w:val="21"/>
                <w:highlight w:val="none"/>
                <w:lang w:val="en-US" w:eastAsia="zh-CN"/>
              </w:rPr>
            </w:pPr>
            <w:r>
              <w:rPr>
                <w:rFonts w:hint="eastAsia" w:ascii="宋体"/>
                <w:color w:val="auto"/>
                <w:szCs w:val="21"/>
                <w:highlight w:val="none"/>
                <w:lang w:val="en-US" w:eastAsia="zh-CN"/>
              </w:rPr>
              <w:t>7</w:t>
            </w:r>
          </w:p>
        </w:tc>
        <w:tc>
          <w:tcPr>
            <w:tcW w:w="2125" w:type="dxa"/>
            <w:tcBorders>
              <w:top w:val="single" w:color="auto" w:sz="4" w:space="0"/>
              <w:left w:val="single" w:color="auto" w:sz="4" w:space="0"/>
              <w:right w:val="single" w:color="auto" w:sz="4" w:space="0"/>
            </w:tcBorders>
            <w:vAlign w:val="center"/>
          </w:tcPr>
          <w:p w14:paraId="2ED49B29">
            <w:pPr>
              <w:spacing w:line="420" w:lineRule="exact"/>
              <w:jc w:val="center"/>
              <w:rPr>
                <w:rFonts w:hint="eastAsia" w:ascii="宋体"/>
                <w:color w:val="auto"/>
                <w:szCs w:val="21"/>
                <w:highlight w:val="none"/>
              </w:rPr>
            </w:pPr>
            <w:r>
              <w:rPr>
                <w:rFonts w:hint="eastAsia" w:ascii="宋体"/>
                <w:color w:val="auto"/>
                <w:szCs w:val="21"/>
                <w:highlight w:val="none"/>
                <w:lang w:val="en-US" w:eastAsia="zh-CN"/>
              </w:rPr>
              <w:t>供应商产生方式</w:t>
            </w:r>
          </w:p>
        </w:tc>
        <w:tc>
          <w:tcPr>
            <w:tcW w:w="6356" w:type="dxa"/>
            <w:tcBorders>
              <w:top w:val="single" w:color="auto" w:sz="4" w:space="0"/>
              <w:left w:val="single" w:color="auto" w:sz="4" w:space="0"/>
              <w:bottom w:val="single" w:color="auto" w:sz="4" w:space="0"/>
            </w:tcBorders>
            <w:vAlign w:val="center"/>
          </w:tcPr>
          <w:p w14:paraId="41A897B0">
            <w:pPr>
              <w:widowControl/>
              <w:jc w:val="left"/>
              <w:textAlignment w:val="center"/>
              <w:rPr>
                <w:rFonts w:hint="eastAsia"/>
                <w:color w:val="auto"/>
                <w:szCs w:val="21"/>
                <w:highlight w:val="none"/>
                <w:lang w:eastAsia="zh-CN"/>
              </w:rPr>
            </w:pPr>
            <w:r>
              <w:rPr>
                <w:rFonts w:hint="eastAsia"/>
                <w:b/>
                <w:bCs/>
                <w:color w:val="auto"/>
                <w:szCs w:val="21"/>
                <w:highlight w:val="none"/>
                <w:lang w:val="en-US" w:eastAsia="zh-CN"/>
              </w:rPr>
              <w:t>采购人和评审专家分别书面推荐</w:t>
            </w:r>
          </w:p>
        </w:tc>
      </w:tr>
      <w:tr w14:paraId="49A4B2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F35525B">
            <w:pPr>
              <w:spacing w:line="420" w:lineRule="exact"/>
              <w:jc w:val="center"/>
              <w:rPr>
                <w:rFonts w:ascii="宋体"/>
                <w:color w:val="auto"/>
                <w:szCs w:val="21"/>
                <w:highlight w:val="none"/>
              </w:rPr>
            </w:pPr>
            <w:r>
              <w:rPr>
                <w:rFonts w:hint="eastAsia" w:ascii="宋体"/>
                <w:color w:val="auto"/>
                <w:szCs w:val="21"/>
                <w:highlight w:val="none"/>
              </w:rPr>
              <w:t>8</w:t>
            </w:r>
          </w:p>
        </w:tc>
        <w:tc>
          <w:tcPr>
            <w:tcW w:w="2125" w:type="dxa"/>
            <w:tcBorders>
              <w:top w:val="single" w:color="auto" w:sz="4" w:space="0"/>
              <w:left w:val="single" w:color="auto" w:sz="4" w:space="0"/>
              <w:bottom w:val="single" w:color="auto" w:sz="4" w:space="0"/>
              <w:right w:val="single" w:color="auto" w:sz="4" w:space="0"/>
            </w:tcBorders>
            <w:vAlign w:val="center"/>
          </w:tcPr>
          <w:p w14:paraId="0B96FEE7">
            <w:pPr>
              <w:spacing w:line="420" w:lineRule="exact"/>
              <w:jc w:val="center"/>
              <w:rPr>
                <w:color w:val="auto"/>
                <w:szCs w:val="21"/>
                <w:highlight w:val="none"/>
              </w:rPr>
            </w:pPr>
            <w:r>
              <w:rPr>
                <w:rFonts w:hint="eastAsia"/>
                <w:color w:val="auto"/>
                <w:szCs w:val="21"/>
                <w:highlight w:val="none"/>
              </w:rPr>
              <w:t>资格条件</w:t>
            </w:r>
          </w:p>
        </w:tc>
        <w:tc>
          <w:tcPr>
            <w:tcW w:w="6356" w:type="dxa"/>
            <w:tcBorders>
              <w:top w:val="single" w:color="auto" w:sz="4" w:space="0"/>
              <w:left w:val="single" w:color="auto" w:sz="4" w:space="0"/>
              <w:bottom w:val="single" w:color="auto" w:sz="4" w:space="0"/>
            </w:tcBorders>
            <w:vAlign w:val="center"/>
          </w:tcPr>
          <w:p w14:paraId="1D34A3D0">
            <w:pPr>
              <w:spacing w:line="420" w:lineRule="exact"/>
              <w:rPr>
                <w:color w:val="auto"/>
                <w:highlight w:val="none"/>
              </w:rPr>
            </w:pPr>
            <w:r>
              <w:rPr>
                <w:rFonts w:hint="eastAsia"/>
                <w:color w:val="auto"/>
                <w:highlight w:val="none"/>
              </w:rPr>
              <w:t>详见比选公告</w:t>
            </w:r>
          </w:p>
        </w:tc>
      </w:tr>
      <w:tr w14:paraId="07627B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FB8F12D">
            <w:pPr>
              <w:spacing w:line="420" w:lineRule="exact"/>
              <w:jc w:val="center"/>
              <w:rPr>
                <w:rFonts w:ascii="宋体"/>
                <w:color w:val="auto"/>
                <w:szCs w:val="21"/>
                <w:highlight w:val="none"/>
              </w:rPr>
            </w:pPr>
            <w:r>
              <w:rPr>
                <w:rFonts w:hint="eastAsia" w:ascii="宋体"/>
                <w:color w:val="auto"/>
                <w:szCs w:val="21"/>
                <w:highlight w:val="none"/>
              </w:rPr>
              <w:t>9</w:t>
            </w:r>
          </w:p>
        </w:tc>
        <w:tc>
          <w:tcPr>
            <w:tcW w:w="2125" w:type="dxa"/>
            <w:tcBorders>
              <w:top w:val="single" w:color="auto" w:sz="4" w:space="0"/>
              <w:left w:val="single" w:color="auto" w:sz="4" w:space="0"/>
              <w:bottom w:val="single" w:color="auto" w:sz="4" w:space="0"/>
              <w:right w:val="single" w:color="auto" w:sz="4" w:space="0"/>
            </w:tcBorders>
            <w:vAlign w:val="center"/>
          </w:tcPr>
          <w:p w14:paraId="58A453F7">
            <w:pPr>
              <w:spacing w:line="420" w:lineRule="exact"/>
              <w:jc w:val="center"/>
              <w:rPr>
                <w:rFonts w:ascii="宋体"/>
                <w:color w:val="auto"/>
                <w:szCs w:val="21"/>
                <w:highlight w:val="none"/>
              </w:rPr>
            </w:pPr>
            <w:r>
              <w:rPr>
                <w:rFonts w:hint="eastAsia" w:ascii="宋体" w:hAnsi="宋体"/>
                <w:color w:val="auto"/>
                <w:szCs w:val="21"/>
                <w:highlight w:val="none"/>
              </w:rPr>
              <w:t>资格审查方式</w:t>
            </w:r>
          </w:p>
        </w:tc>
        <w:tc>
          <w:tcPr>
            <w:tcW w:w="6356" w:type="dxa"/>
            <w:tcBorders>
              <w:top w:val="single" w:color="auto" w:sz="4" w:space="0"/>
              <w:left w:val="single" w:color="auto" w:sz="4" w:space="0"/>
              <w:bottom w:val="single" w:color="auto" w:sz="4" w:space="0"/>
            </w:tcBorders>
            <w:vAlign w:val="center"/>
          </w:tcPr>
          <w:p w14:paraId="7476AA13">
            <w:pPr>
              <w:spacing w:line="420" w:lineRule="exact"/>
              <w:rPr>
                <w:rFonts w:ascii="宋体"/>
                <w:color w:val="auto"/>
                <w:szCs w:val="21"/>
                <w:highlight w:val="none"/>
              </w:rPr>
            </w:pPr>
            <w:r>
              <w:rPr>
                <w:rFonts w:hint="eastAsia" w:ascii="宋体"/>
                <w:color w:val="auto"/>
                <w:szCs w:val="21"/>
                <w:highlight w:val="none"/>
              </w:rPr>
              <w:t>资格后审</w:t>
            </w:r>
          </w:p>
        </w:tc>
      </w:tr>
      <w:tr w14:paraId="2AB9B7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C5F5A17">
            <w:pPr>
              <w:spacing w:line="420" w:lineRule="exact"/>
              <w:jc w:val="center"/>
              <w:rPr>
                <w:rFonts w:ascii="宋体"/>
                <w:color w:val="auto"/>
                <w:szCs w:val="21"/>
                <w:highlight w:val="none"/>
              </w:rPr>
            </w:pPr>
            <w:r>
              <w:rPr>
                <w:rFonts w:hint="eastAsia" w:ascii="宋体"/>
                <w:color w:val="auto"/>
                <w:szCs w:val="21"/>
                <w:highlight w:val="none"/>
              </w:rPr>
              <w:t>10</w:t>
            </w:r>
          </w:p>
        </w:tc>
        <w:tc>
          <w:tcPr>
            <w:tcW w:w="2125" w:type="dxa"/>
            <w:tcBorders>
              <w:top w:val="single" w:color="auto" w:sz="4" w:space="0"/>
              <w:left w:val="single" w:color="auto" w:sz="4" w:space="0"/>
              <w:bottom w:val="single" w:color="auto" w:sz="4" w:space="0"/>
              <w:right w:val="single" w:color="auto" w:sz="4" w:space="0"/>
            </w:tcBorders>
            <w:vAlign w:val="center"/>
          </w:tcPr>
          <w:p w14:paraId="6266B775">
            <w:pPr>
              <w:spacing w:line="420" w:lineRule="exact"/>
              <w:jc w:val="center"/>
              <w:rPr>
                <w:rFonts w:ascii="宋体"/>
                <w:color w:val="auto"/>
                <w:szCs w:val="21"/>
                <w:highlight w:val="none"/>
              </w:rPr>
            </w:pPr>
            <w:r>
              <w:rPr>
                <w:rFonts w:hint="eastAsia" w:ascii="宋体" w:hAnsi="宋体"/>
                <w:color w:val="auto"/>
                <w:szCs w:val="21"/>
                <w:highlight w:val="none"/>
              </w:rPr>
              <w:t>招标方式</w:t>
            </w:r>
          </w:p>
        </w:tc>
        <w:tc>
          <w:tcPr>
            <w:tcW w:w="6356" w:type="dxa"/>
            <w:tcBorders>
              <w:top w:val="single" w:color="auto" w:sz="4" w:space="0"/>
              <w:left w:val="single" w:color="auto" w:sz="4" w:space="0"/>
              <w:bottom w:val="single" w:color="auto" w:sz="4" w:space="0"/>
            </w:tcBorders>
            <w:vAlign w:val="center"/>
          </w:tcPr>
          <w:p w14:paraId="333BE530">
            <w:pPr>
              <w:spacing w:line="420" w:lineRule="exact"/>
              <w:rPr>
                <w:rFonts w:hint="default" w:ascii="宋体" w:eastAsia="宋体"/>
                <w:color w:val="auto"/>
                <w:szCs w:val="21"/>
                <w:highlight w:val="none"/>
                <w:lang w:val="en-US" w:eastAsia="zh-CN"/>
              </w:rPr>
            </w:pPr>
            <w:r>
              <w:rPr>
                <w:rFonts w:hint="eastAsia" w:ascii="宋体" w:hAnsi="宋体"/>
                <w:color w:val="auto"/>
                <w:szCs w:val="21"/>
                <w:highlight w:val="none"/>
                <w:lang w:val="en-US" w:eastAsia="zh-CN"/>
              </w:rPr>
              <w:t>邀请招标</w:t>
            </w:r>
          </w:p>
        </w:tc>
      </w:tr>
      <w:tr w14:paraId="3A093E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519" w:type="dxa"/>
            <w:tcBorders>
              <w:top w:val="single" w:color="auto" w:sz="4" w:space="0"/>
              <w:bottom w:val="single" w:color="auto" w:sz="4" w:space="0"/>
              <w:right w:val="single" w:color="auto" w:sz="4" w:space="0"/>
            </w:tcBorders>
            <w:vAlign w:val="center"/>
          </w:tcPr>
          <w:p w14:paraId="360F797F">
            <w:pPr>
              <w:spacing w:line="420" w:lineRule="exact"/>
              <w:jc w:val="center"/>
              <w:rPr>
                <w:rFonts w:ascii="宋体"/>
                <w:color w:val="auto"/>
                <w:szCs w:val="21"/>
                <w:highlight w:val="none"/>
              </w:rPr>
            </w:pPr>
            <w:r>
              <w:rPr>
                <w:rFonts w:hint="eastAsia" w:ascii="宋体"/>
                <w:color w:val="auto"/>
                <w:szCs w:val="21"/>
                <w:highlight w:val="none"/>
              </w:rPr>
              <w:t>11</w:t>
            </w:r>
          </w:p>
        </w:tc>
        <w:tc>
          <w:tcPr>
            <w:tcW w:w="2125" w:type="dxa"/>
            <w:tcBorders>
              <w:top w:val="single" w:color="auto" w:sz="4" w:space="0"/>
              <w:left w:val="single" w:color="auto" w:sz="4" w:space="0"/>
              <w:bottom w:val="single" w:color="auto" w:sz="4" w:space="0"/>
              <w:right w:val="single" w:color="auto" w:sz="4" w:space="0"/>
            </w:tcBorders>
            <w:vAlign w:val="center"/>
          </w:tcPr>
          <w:p w14:paraId="002DFB8B">
            <w:pPr>
              <w:spacing w:line="420" w:lineRule="exact"/>
              <w:jc w:val="center"/>
              <w:rPr>
                <w:rFonts w:ascii="宋体"/>
                <w:color w:val="auto"/>
                <w:szCs w:val="21"/>
                <w:highlight w:val="none"/>
              </w:rPr>
            </w:pPr>
            <w:r>
              <w:rPr>
                <w:rFonts w:hint="eastAsia" w:ascii="宋体" w:hAnsi="宋体"/>
                <w:color w:val="auto"/>
                <w:szCs w:val="21"/>
                <w:highlight w:val="none"/>
              </w:rPr>
              <w:t>参选有效期</w:t>
            </w:r>
          </w:p>
        </w:tc>
        <w:tc>
          <w:tcPr>
            <w:tcW w:w="6356" w:type="dxa"/>
            <w:tcBorders>
              <w:top w:val="single" w:color="auto" w:sz="4" w:space="0"/>
              <w:left w:val="single" w:color="auto" w:sz="4" w:space="0"/>
              <w:bottom w:val="single" w:color="auto" w:sz="4" w:space="0"/>
            </w:tcBorders>
            <w:vAlign w:val="center"/>
          </w:tcPr>
          <w:p w14:paraId="5FBC107F">
            <w:pPr>
              <w:spacing w:line="42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（从参选文件递交截止时间算起）</w:t>
            </w:r>
          </w:p>
        </w:tc>
      </w:tr>
      <w:tr w14:paraId="3A6384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A97950A">
            <w:pPr>
              <w:spacing w:line="420" w:lineRule="exact"/>
              <w:jc w:val="center"/>
              <w:rPr>
                <w:rFonts w:ascii="宋体"/>
                <w:color w:val="auto"/>
                <w:szCs w:val="21"/>
                <w:highlight w:val="none"/>
              </w:rPr>
            </w:pPr>
            <w:r>
              <w:rPr>
                <w:rFonts w:hint="eastAsia" w:ascii="宋体"/>
                <w:color w:val="auto"/>
                <w:szCs w:val="21"/>
                <w:highlight w:val="none"/>
              </w:rPr>
              <w:t>12</w:t>
            </w:r>
          </w:p>
        </w:tc>
        <w:tc>
          <w:tcPr>
            <w:tcW w:w="2125" w:type="dxa"/>
            <w:tcBorders>
              <w:top w:val="single" w:color="auto" w:sz="4" w:space="0"/>
              <w:left w:val="single" w:color="auto" w:sz="4" w:space="0"/>
              <w:bottom w:val="single" w:color="auto" w:sz="4" w:space="0"/>
              <w:right w:val="single" w:color="auto" w:sz="4" w:space="0"/>
            </w:tcBorders>
            <w:vAlign w:val="center"/>
          </w:tcPr>
          <w:p w14:paraId="0F8FD83F">
            <w:pPr>
              <w:spacing w:line="420" w:lineRule="exact"/>
              <w:jc w:val="center"/>
              <w:rPr>
                <w:rFonts w:ascii="宋体"/>
                <w:color w:val="auto"/>
                <w:szCs w:val="21"/>
                <w:highlight w:val="none"/>
              </w:rPr>
            </w:pPr>
            <w:r>
              <w:rPr>
                <w:rFonts w:hint="eastAsia" w:ascii="宋体" w:hAnsi="宋体"/>
                <w:color w:val="auto"/>
                <w:szCs w:val="21"/>
                <w:highlight w:val="none"/>
              </w:rPr>
              <w:t>参选保证金</w:t>
            </w:r>
          </w:p>
        </w:tc>
        <w:tc>
          <w:tcPr>
            <w:tcW w:w="6356" w:type="dxa"/>
            <w:tcBorders>
              <w:top w:val="single" w:color="auto" w:sz="4" w:space="0"/>
              <w:left w:val="single" w:color="auto" w:sz="4" w:space="0"/>
              <w:bottom w:val="single" w:color="auto" w:sz="4" w:space="0"/>
            </w:tcBorders>
            <w:vAlign w:val="center"/>
          </w:tcPr>
          <w:p w14:paraId="127C3096">
            <w:pPr>
              <w:spacing w:line="420" w:lineRule="exact"/>
              <w:rPr>
                <w:color w:val="auto"/>
                <w:highlight w:val="none"/>
              </w:rPr>
            </w:pPr>
            <w:r>
              <w:rPr>
                <w:rFonts w:hint="eastAsia"/>
                <w:color w:val="auto"/>
                <w:highlight w:val="none"/>
              </w:rPr>
              <w:t>本项目不收取</w:t>
            </w:r>
          </w:p>
        </w:tc>
      </w:tr>
      <w:tr w14:paraId="244382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3492B87">
            <w:pPr>
              <w:spacing w:line="420" w:lineRule="exact"/>
              <w:jc w:val="center"/>
              <w:rPr>
                <w:rFonts w:ascii="宋体"/>
                <w:color w:val="auto"/>
                <w:szCs w:val="21"/>
                <w:highlight w:val="none"/>
              </w:rPr>
            </w:pPr>
            <w:r>
              <w:rPr>
                <w:rFonts w:hint="eastAsia" w:ascii="宋体" w:hAnsi="宋体" w:cs="宋体"/>
                <w:color w:val="auto"/>
                <w:szCs w:val="21"/>
                <w:highlight w:val="none"/>
              </w:rPr>
              <w:t>13</w:t>
            </w:r>
          </w:p>
        </w:tc>
        <w:tc>
          <w:tcPr>
            <w:tcW w:w="2125" w:type="dxa"/>
            <w:tcBorders>
              <w:top w:val="single" w:color="auto" w:sz="4" w:space="0"/>
              <w:left w:val="single" w:color="auto" w:sz="4" w:space="0"/>
              <w:bottom w:val="single" w:color="auto" w:sz="4" w:space="0"/>
              <w:right w:val="single" w:color="auto" w:sz="4" w:space="0"/>
            </w:tcBorders>
            <w:vAlign w:val="center"/>
          </w:tcPr>
          <w:p w14:paraId="3B0EF57E">
            <w:pPr>
              <w:spacing w:line="420" w:lineRule="exact"/>
              <w:jc w:val="center"/>
              <w:rPr>
                <w:rFonts w:ascii="宋体"/>
                <w:color w:val="auto"/>
                <w:szCs w:val="21"/>
                <w:highlight w:val="none"/>
              </w:rPr>
            </w:pPr>
            <w:r>
              <w:rPr>
                <w:rFonts w:hint="eastAsia" w:ascii="宋体" w:hAnsi="宋体" w:cs="宋体"/>
                <w:color w:val="auto"/>
                <w:szCs w:val="21"/>
                <w:highlight w:val="none"/>
              </w:rPr>
              <w:t>递交参选文件</w:t>
            </w:r>
          </w:p>
        </w:tc>
        <w:tc>
          <w:tcPr>
            <w:tcW w:w="6356" w:type="dxa"/>
            <w:tcBorders>
              <w:top w:val="single" w:color="auto" w:sz="4" w:space="0"/>
              <w:left w:val="single" w:color="auto" w:sz="4" w:space="0"/>
              <w:bottom w:val="single" w:color="auto" w:sz="4" w:space="0"/>
            </w:tcBorders>
            <w:vAlign w:val="center"/>
          </w:tcPr>
          <w:p w14:paraId="1ECA0791">
            <w:pPr>
              <w:pStyle w:val="19"/>
              <w:widowControl/>
              <w:spacing w:line="420" w:lineRule="exact"/>
              <w:jc w:val="both"/>
              <w:rPr>
                <w:rFonts w:ascii="宋体" w:hAnsi="宋体" w:cs="宋体"/>
                <w:b/>
                <w:bCs/>
                <w:color w:val="auto"/>
                <w:sz w:val="21"/>
                <w:szCs w:val="21"/>
                <w:highlight w:val="none"/>
              </w:rPr>
            </w:pPr>
            <w:r>
              <w:rPr>
                <w:rFonts w:hint="eastAsia" w:ascii="宋体" w:hAnsi="宋体" w:cs="宋体"/>
                <w:b/>
                <w:bCs/>
                <w:color w:val="auto"/>
                <w:sz w:val="21"/>
                <w:szCs w:val="21"/>
                <w:highlight w:val="none"/>
              </w:rPr>
              <w:t>1.参选文件份数：壹份正本，贰份副本；</w:t>
            </w:r>
          </w:p>
          <w:p w14:paraId="7C617DC3">
            <w:pPr>
              <w:pStyle w:val="19"/>
              <w:widowControl/>
              <w:spacing w:line="420" w:lineRule="exact"/>
              <w:jc w:val="both"/>
              <w:rPr>
                <w:rFonts w:ascii="宋体" w:hAnsi="宋体" w:cs="宋体"/>
                <w:b/>
                <w:bCs/>
                <w:color w:val="auto"/>
                <w:sz w:val="21"/>
                <w:szCs w:val="21"/>
                <w:highlight w:val="none"/>
              </w:rPr>
            </w:pPr>
            <w:r>
              <w:rPr>
                <w:rFonts w:hint="eastAsia" w:ascii="宋体" w:hAnsi="宋体" w:cs="宋体"/>
                <w:b/>
                <w:bCs/>
                <w:color w:val="auto"/>
                <w:sz w:val="21"/>
                <w:szCs w:val="21"/>
                <w:highlight w:val="none"/>
              </w:rPr>
              <w:t>2.</w:t>
            </w:r>
            <w:r>
              <w:rPr>
                <w:rFonts w:hint="eastAsia" w:ascii="宋体" w:hAnsi="宋体" w:cs="宋体"/>
                <w:color w:val="auto"/>
                <w:sz w:val="21"/>
                <w:szCs w:val="21"/>
                <w:highlight w:val="none"/>
              </w:rPr>
              <w:t>参选人应将参选文件的正本和副本同时装于一个袋内。</w:t>
            </w:r>
            <w:r>
              <w:rPr>
                <w:rFonts w:hint="eastAsia" w:ascii="宋体" w:hAnsi="宋体" w:cs="宋体"/>
                <w:b/>
                <w:bCs/>
                <w:color w:val="auto"/>
                <w:sz w:val="21"/>
                <w:szCs w:val="21"/>
                <w:highlight w:val="none"/>
              </w:rPr>
              <w:t>包装密封，并于密封袋上加盖单位公章。密封袋上须写明：项目名称、供应商名称、项目编号。</w:t>
            </w:r>
          </w:p>
          <w:p w14:paraId="347D7746">
            <w:pPr>
              <w:pStyle w:val="19"/>
              <w:widowControl/>
              <w:spacing w:line="420" w:lineRule="exact"/>
              <w:jc w:val="both"/>
              <w:rPr>
                <w:rFonts w:ascii="宋体" w:hAnsi="宋体" w:cs="宋体"/>
                <w:b/>
                <w:bCs/>
                <w:color w:val="auto"/>
                <w:sz w:val="21"/>
                <w:szCs w:val="21"/>
                <w:highlight w:val="none"/>
              </w:rPr>
            </w:pPr>
            <w:r>
              <w:rPr>
                <w:rFonts w:hint="eastAsia" w:ascii="宋体" w:hAnsi="宋体" w:cs="宋体"/>
                <w:b/>
                <w:bCs/>
                <w:color w:val="auto"/>
                <w:sz w:val="21"/>
                <w:szCs w:val="21"/>
                <w:highlight w:val="none"/>
              </w:rPr>
              <w:t>3.参选文件正本和副本均需胶装成册，不得采用活页或容易拆解的装订形式。</w:t>
            </w:r>
          </w:p>
          <w:p w14:paraId="1ADA153C">
            <w:pPr>
              <w:pStyle w:val="19"/>
              <w:widowControl/>
              <w:spacing w:line="420" w:lineRule="exact"/>
              <w:jc w:val="both"/>
              <w:rPr>
                <w:rFonts w:ascii="宋体" w:hAnsi="宋体" w:cs="宋体"/>
                <w:b/>
                <w:bCs/>
                <w:color w:val="auto"/>
                <w:sz w:val="21"/>
                <w:szCs w:val="21"/>
                <w:highlight w:val="none"/>
              </w:rPr>
            </w:pPr>
            <w:r>
              <w:rPr>
                <w:rFonts w:hint="eastAsia" w:ascii="宋体" w:hAnsi="宋体" w:cs="宋体"/>
                <w:b/>
                <w:bCs/>
                <w:color w:val="auto"/>
                <w:sz w:val="21"/>
                <w:szCs w:val="21"/>
                <w:highlight w:val="none"/>
              </w:rPr>
              <w:t>4.参选文件封面的需清楚地注明“正本”或“副本”。</w:t>
            </w:r>
          </w:p>
          <w:p w14:paraId="251A4C8A">
            <w:pPr>
              <w:pStyle w:val="19"/>
              <w:widowControl/>
              <w:spacing w:line="420" w:lineRule="exact"/>
              <w:jc w:val="both"/>
              <w:rPr>
                <w:rFonts w:ascii="宋体" w:hAnsi="宋体" w:cs="宋体"/>
                <w:color w:val="auto"/>
                <w:sz w:val="21"/>
                <w:szCs w:val="21"/>
                <w:highlight w:val="none"/>
              </w:rPr>
            </w:pPr>
            <w:r>
              <w:rPr>
                <w:rFonts w:hint="eastAsia" w:ascii="宋体" w:hAnsi="宋体" w:cs="宋体"/>
                <w:b/>
                <w:bCs/>
                <w:color w:val="auto"/>
                <w:sz w:val="21"/>
                <w:szCs w:val="21"/>
                <w:highlight w:val="none"/>
              </w:rPr>
              <w:t>5.</w:t>
            </w:r>
            <w:r>
              <w:rPr>
                <w:rFonts w:hint="eastAsia" w:ascii="宋体" w:hAnsi="宋体" w:cs="宋体"/>
                <w:color w:val="auto"/>
                <w:sz w:val="21"/>
                <w:szCs w:val="21"/>
                <w:highlight w:val="none"/>
              </w:rPr>
              <w:t>参选人须在递交参选文件截止时间前，到达比选地点现场递交参选文件。</w:t>
            </w:r>
          </w:p>
        </w:tc>
      </w:tr>
      <w:tr w14:paraId="4FB331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E25D096">
            <w:pPr>
              <w:spacing w:line="420" w:lineRule="exact"/>
              <w:jc w:val="center"/>
              <w:rPr>
                <w:rFonts w:ascii="宋体" w:hAnsi="宋体" w:cs="宋体"/>
                <w:color w:val="auto"/>
                <w:szCs w:val="21"/>
                <w:highlight w:val="none"/>
              </w:rPr>
            </w:pPr>
            <w:r>
              <w:rPr>
                <w:rFonts w:hint="eastAsia" w:ascii="宋体" w:hAnsi="宋体" w:cs="宋体"/>
                <w:color w:val="auto"/>
                <w:szCs w:val="21"/>
                <w:highlight w:val="none"/>
              </w:rPr>
              <w:t>14</w:t>
            </w:r>
          </w:p>
        </w:tc>
        <w:tc>
          <w:tcPr>
            <w:tcW w:w="2125" w:type="dxa"/>
            <w:tcBorders>
              <w:top w:val="single" w:color="auto" w:sz="4" w:space="0"/>
              <w:left w:val="single" w:color="auto" w:sz="4" w:space="0"/>
              <w:bottom w:val="single" w:color="auto" w:sz="4" w:space="0"/>
              <w:right w:val="single" w:color="auto" w:sz="4" w:space="0"/>
            </w:tcBorders>
            <w:vAlign w:val="center"/>
          </w:tcPr>
          <w:p w14:paraId="075BA3DA">
            <w:pPr>
              <w:spacing w:line="420" w:lineRule="exact"/>
              <w:jc w:val="center"/>
              <w:rPr>
                <w:rFonts w:ascii="宋体" w:hAnsi="宋体"/>
                <w:color w:val="auto"/>
                <w:szCs w:val="21"/>
                <w:highlight w:val="none"/>
              </w:rPr>
            </w:pPr>
            <w:r>
              <w:rPr>
                <w:rFonts w:hint="eastAsia" w:ascii="宋体" w:hAnsi="宋体"/>
                <w:color w:val="auto"/>
                <w:szCs w:val="21"/>
                <w:highlight w:val="none"/>
              </w:rPr>
              <w:t>媒介发布</w:t>
            </w:r>
          </w:p>
        </w:tc>
        <w:tc>
          <w:tcPr>
            <w:tcW w:w="6356" w:type="dxa"/>
            <w:tcBorders>
              <w:top w:val="single" w:color="auto" w:sz="4" w:space="0"/>
              <w:left w:val="single" w:color="auto" w:sz="4" w:space="0"/>
              <w:bottom w:val="single" w:color="auto" w:sz="4" w:space="0"/>
            </w:tcBorders>
            <w:vAlign w:val="center"/>
          </w:tcPr>
          <w:p w14:paraId="2A39A52A">
            <w:pPr>
              <w:autoSpaceDE w:val="0"/>
              <w:autoSpaceDN w:val="0"/>
              <w:adjustRightInd w:val="0"/>
              <w:spacing w:line="420" w:lineRule="exact"/>
              <w:jc w:val="left"/>
              <w:rPr>
                <w:rFonts w:ascii="宋体" w:hAnsi="宋体"/>
                <w:color w:val="auto"/>
                <w:szCs w:val="21"/>
                <w:highlight w:val="none"/>
              </w:rPr>
            </w:pPr>
            <w:r>
              <w:rPr>
                <w:rFonts w:hint="eastAsia"/>
                <w:color w:val="auto"/>
                <w:szCs w:val="21"/>
                <w:highlight w:val="none"/>
              </w:rPr>
              <w:t>安庆市交通控股集团有限公司集采平台（http：//jc.zh0556.com/）</w:t>
            </w:r>
            <w:r>
              <w:rPr>
                <w:rFonts w:hint="eastAsia" w:ascii="宋体" w:hAnsi="宋体" w:cs="宋体"/>
                <w:color w:val="auto"/>
                <w:szCs w:val="21"/>
                <w:highlight w:val="none"/>
              </w:rPr>
              <w:t>发布。</w:t>
            </w:r>
          </w:p>
        </w:tc>
      </w:tr>
      <w:tr w14:paraId="656ED3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3955F7E">
            <w:pPr>
              <w:spacing w:line="420" w:lineRule="exact"/>
              <w:jc w:val="center"/>
              <w:rPr>
                <w:rFonts w:ascii="宋体"/>
                <w:color w:val="auto"/>
                <w:szCs w:val="21"/>
                <w:highlight w:val="none"/>
              </w:rPr>
            </w:pPr>
            <w:r>
              <w:rPr>
                <w:rFonts w:hint="eastAsia" w:ascii="宋体" w:hAnsi="宋体"/>
                <w:color w:val="auto"/>
                <w:szCs w:val="21"/>
                <w:highlight w:val="none"/>
              </w:rPr>
              <w:t>15</w:t>
            </w:r>
          </w:p>
        </w:tc>
        <w:tc>
          <w:tcPr>
            <w:tcW w:w="2125" w:type="dxa"/>
            <w:tcBorders>
              <w:top w:val="single" w:color="auto" w:sz="4" w:space="0"/>
              <w:left w:val="single" w:color="auto" w:sz="4" w:space="0"/>
              <w:bottom w:val="single" w:color="auto" w:sz="4" w:space="0"/>
              <w:right w:val="single" w:color="auto" w:sz="4" w:space="0"/>
            </w:tcBorders>
            <w:vAlign w:val="center"/>
          </w:tcPr>
          <w:p w14:paraId="0AE686F0">
            <w:pPr>
              <w:spacing w:line="420" w:lineRule="exact"/>
              <w:jc w:val="center"/>
              <w:rPr>
                <w:rFonts w:ascii="宋体"/>
                <w:color w:val="auto"/>
                <w:szCs w:val="21"/>
                <w:highlight w:val="none"/>
              </w:rPr>
            </w:pPr>
            <w:r>
              <w:rPr>
                <w:rFonts w:hint="eastAsia" w:ascii="宋体" w:hAnsi="宋体"/>
                <w:color w:val="auto"/>
                <w:szCs w:val="21"/>
                <w:highlight w:val="none"/>
              </w:rPr>
              <w:t>参选截止时间和地点</w:t>
            </w:r>
          </w:p>
        </w:tc>
        <w:tc>
          <w:tcPr>
            <w:tcW w:w="6356" w:type="dxa"/>
            <w:tcBorders>
              <w:top w:val="single" w:color="auto" w:sz="4" w:space="0"/>
              <w:left w:val="single" w:color="auto" w:sz="4" w:space="0"/>
              <w:bottom w:val="single" w:color="auto" w:sz="4" w:space="0"/>
            </w:tcBorders>
            <w:vAlign w:val="center"/>
          </w:tcPr>
          <w:p w14:paraId="7DF81FC2">
            <w:pPr>
              <w:spacing w:line="420" w:lineRule="exact"/>
              <w:rPr>
                <w:rFonts w:ascii="宋体" w:hAnsi="宋体" w:cs="宋体"/>
                <w:color w:val="auto"/>
                <w:szCs w:val="21"/>
                <w:highlight w:val="none"/>
              </w:rPr>
            </w:pPr>
            <w:r>
              <w:rPr>
                <w:rFonts w:hint="eastAsia" w:ascii="宋体" w:hAnsi="宋体" w:cs="宋体"/>
                <w:color w:val="auto"/>
                <w:szCs w:val="21"/>
                <w:highlight w:val="none"/>
              </w:rPr>
              <w:t>北京时间:2026年</w:t>
            </w:r>
            <w:r>
              <w:rPr>
                <w:rFonts w:hint="eastAsia" w:ascii="宋体" w:hAnsi="宋体" w:cs="宋体"/>
                <w:color w:val="auto"/>
                <w:szCs w:val="21"/>
                <w:highlight w:val="none"/>
                <w:lang w:val="en-US" w:eastAsia="zh-CN"/>
              </w:rPr>
              <w:t>10月20日15时30分</w:t>
            </w:r>
          </w:p>
          <w:p w14:paraId="136CDC9D">
            <w:pPr>
              <w:spacing w:line="420" w:lineRule="exact"/>
              <w:rPr>
                <w:rFonts w:ascii="宋体" w:hAnsi="宋体" w:cs="宋体"/>
                <w:color w:val="auto"/>
                <w:szCs w:val="21"/>
                <w:highlight w:val="none"/>
              </w:rPr>
            </w:pPr>
            <w:r>
              <w:rPr>
                <w:rFonts w:hint="eastAsia" w:ascii="宋体" w:hAnsi="宋体" w:cs="宋体"/>
                <w:color w:val="auto"/>
                <w:szCs w:val="21"/>
                <w:highlight w:val="none"/>
              </w:rPr>
              <w:t>地点:</w:t>
            </w:r>
            <w:r>
              <w:rPr>
                <w:rFonts w:hint="eastAsia" w:ascii="宋体" w:hAnsi="宋体" w:cs="宋体"/>
                <w:b/>
                <w:bCs/>
                <w:color w:val="auto"/>
                <w:szCs w:val="21"/>
                <w:highlight w:val="none"/>
              </w:rPr>
              <w:t>安庆市大观区集贤南路52号二楼集采中心开标室</w:t>
            </w:r>
          </w:p>
        </w:tc>
      </w:tr>
      <w:tr w14:paraId="677DF3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2C65512">
            <w:pPr>
              <w:spacing w:line="420" w:lineRule="exact"/>
              <w:jc w:val="center"/>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6</w:t>
            </w:r>
          </w:p>
        </w:tc>
        <w:tc>
          <w:tcPr>
            <w:tcW w:w="2125" w:type="dxa"/>
            <w:tcBorders>
              <w:top w:val="single" w:color="auto" w:sz="4" w:space="0"/>
              <w:left w:val="single" w:color="auto" w:sz="4" w:space="0"/>
              <w:bottom w:val="single" w:color="auto" w:sz="4" w:space="0"/>
              <w:right w:val="single" w:color="auto" w:sz="4" w:space="0"/>
            </w:tcBorders>
          </w:tcPr>
          <w:p w14:paraId="181F692A">
            <w:pPr>
              <w:spacing w:line="420" w:lineRule="exact"/>
              <w:jc w:val="center"/>
              <w:rPr>
                <w:rFonts w:ascii="宋体"/>
                <w:color w:val="auto"/>
                <w:szCs w:val="21"/>
                <w:highlight w:val="none"/>
              </w:rPr>
            </w:pPr>
            <w:r>
              <w:rPr>
                <w:rFonts w:hint="eastAsia" w:ascii="宋体" w:hAnsi="宋体"/>
                <w:color w:val="auto"/>
                <w:szCs w:val="21"/>
                <w:highlight w:val="none"/>
              </w:rPr>
              <w:t>评审方法</w:t>
            </w:r>
          </w:p>
        </w:tc>
        <w:tc>
          <w:tcPr>
            <w:tcW w:w="6356" w:type="dxa"/>
            <w:tcBorders>
              <w:top w:val="single" w:color="auto" w:sz="4" w:space="0"/>
              <w:left w:val="single" w:color="auto" w:sz="4" w:space="0"/>
              <w:bottom w:val="single" w:color="auto" w:sz="4" w:space="0"/>
            </w:tcBorders>
            <w:vAlign w:val="center"/>
          </w:tcPr>
          <w:p w14:paraId="19CD7448">
            <w:pPr>
              <w:spacing w:line="420" w:lineRule="exact"/>
              <w:rPr>
                <w:rFonts w:ascii="宋体" w:hAnsi="宋体" w:cs="宋体"/>
                <w:color w:val="auto"/>
                <w:szCs w:val="21"/>
                <w:highlight w:val="none"/>
              </w:rPr>
            </w:pPr>
            <w:r>
              <w:rPr>
                <w:rFonts w:hint="eastAsia" w:ascii="宋体"/>
                <w:color w:val="auto"/>
                <w:szCs w:val="21"/>
                <w:highlight w:val="none"/>
              </w:rPr>
              <w:t>最低投标价法</w:t>
            </w:r>
          </w:p>
        </w:tc>
      </w:tr>
      <w:tr w14:paraId="030AD9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3169057">
            <w:pPr>
              <w:spacing w:line="420" w:lineRule="exact"/>
              <w:jc w:val="center"/>
              <w:rPr>
                <w:rFonts w:ascii="宋体"/>
                <w:color w:val="auto"/>
                <w:szCs w:val="21"/>
                <w:highlight w:val="none"/>
              </w:rPr>
            </w:pPr>
            <w:r>
              <w:rPr>
                <w:rFonts w:hint="eastAsia" w:ascii="宋体" w:hAnsi="宋体"/>
                <w:color w:val="auto"/>
                <w:szCs w:val="21"/>
                <w:highlight w:val="none"/>
              </w:rPr>
              <w:t>17</w:t>
            </w:r>
          </w:p>
        </w:tc>
        <w:tc>
          <w:tcPr>
            <w:tcW w:w="2125" w:type="dxa"/>
            <w:tcBorders>
              <w:top w:val="single" w:color="auto" w:sz="4" w:space="0"/>
              <w:left w:val="single" w:color="auto" w:sz="4" w:space="0"/>
              <w:bottom w:val="single" w:color="auto" w:sz="4" w:space="0"/>
              <w:right w:val="single" w:color="auto" w:sz="4" w:space="0"/>
            </w:tcBorders>
            <w:vAlign w:val="center"/>
          </w:tcPr>
          <w:p w14:paraId="4C1D0033">
            <w:pPr>
              <w:spacing w:line="420" w:lineRule="exact"/>
              <w:jc w:val="center"/>
              <w:rPr>
                <w:rFonts w:ascii="宋体" w:hAnsi="宋体"/>
                <w:color w:val="auto"/>
                <w:szCs w:val="21"/>
                <w:highlight w:val="none"/>
              </w:rPr>
            </w:pPr>
            <w:r>
              <w:rPr>
                <w:rFonts w:hint="eastAsia" w:ascii="宋体" w:hAnsi="宋体"/>
                <w:color w:val="auto"/>
                <w:szCs w:val="21"/>
                <w:highlight w:val="none"/>
              </w:rPr>
              <w:t>履约保证金</w:t>
            </w:r>
          </w:p>
        </w:tc>
        <w:tc>
          <w:tcPr>
            <w:tcW w:w="6356" w:type="dxa"/>
            <w:tcBorders>
              <w:top w:val="single" w:color="auto" w:sz="4" w:space="0"/>
              <w:left w:val="single" w:color="auto" w:sz="4" w:space="0"/>
              <w:bottom w:val="single" w:color="auto" w:sz="4" w:space="0"/>
            </w:tcBorders>
            <w:vAlign w:val="center"/>
          </w:tcPr>
          <w:p w14:paraId="45163499">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（1）比例：中标合同金额的2％。</w:t>
            </w:r>
          </w:p>
          <w:p w14:paraId="2C50FE81">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（2）履约保证金形式：</w:t>
            </w:r>
          </w:p>
          <w:p w14:paraId="2DB6691F">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银行转账</w:t>
            </w:r>
          </w:p>
          <w:p w14:paraId="696E27BF">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银行保函</w:t>
            </w:r>
          </w:p>
          <w:p w14:paraId="5605A22A">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担保机构担保等</w:t>
            </w:r>
          </w:p>
          <w:p w14:paraId="4DA7434D">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（3）具体要求：</w:t>
            </w:r>
          </w:p>
          <w:p w14:paraId="0FEAF8C0">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①采用银行保函的，应为不可撤销、不可转让的见索即付独立保函。</w:t>
            </w:r>
          </w:p>
          <w:p w14:paraId="44FA5A38">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②采用担保机构担保的，应为依法取得融资担保业务经营许可证的融资担保机构出具的不可撤销、不可转让的见索即付独立保函。</w:t>
            </w:r>
          </w:p>
          <w:p w14:paraId="32AA2127">
            <w:pPr>
              <w:spacing w:line="420" w:lineRule="exact"/>
              <w:rPr>
                <w:rFonts w:ascii="宋体" w:hAnsi="宋体"/>
                <w:color w:val="auto"/>
                <w:szCs w:val="21"/>
                <w:highlight w:val="none"/>
              </w:rPr>
            </w:pPr>
            <w:r>
              <w:rPr>
                <w:rFonts w:hint="eastAsia" w:ascii="宋体" w:hAnsi="宋体" w:eastAsia="宋体" w:cs="宋体"/>
                <w:color w:val="auto"/>
                <w:sz w:val="21"/>
                <w:szCs w:val="21"/>
                <w:highlight w:val="none"/>
                <w:lang w:val="en-US" w:eastAsia="zh-CN"/>
              </w:rPr>
              <w:t>③采用保证保险的，应为保险公司出具的不可撤销、不可转让的见索即付保证保险。</w:t>
            </w:r>
          </w:p>
        </w:tc>
      </w:tr>
      <w:tr w14:paraId="32A4B9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A68B16A">
            <w:pPr>
              <w:spacing w:line="420" w:lineRule="exact"/>
              <w:jc w:val="center"/>
              <w:rPr>
                <w:rFonts w:ascii="宋体" w:hAnsi="宋体"/>
                <w:color w:val="auto"/>
                <w:szCs w:val="21"/>
                <w:highlight w:val="none"/>
              </w:rPr>
            </w:pPr>
            <w:r>
              <w:rPr>
                <w:rFonts w:hint="eastAsia" w:ascii="宋体" w:hAnsi="宋体"/>
                <w:color w:val="auto"/>
                <w:szCs w:val="21"/>
                <w:highlight w:val="none"/>
              </w:rPr>
              <w:t>18</w:t>
            </w:r>
          </w:p>
        </w:tc>
        <w:tc>
          <w:tcPr>
            <w:tcW w:w="2125" w:type="dxa"/>
            <w:tcBorders>
              <w:top w:val="single" w:color="auto" w:sz="4" w:space="0"/>
              <w:left w:val="single" w:color="auto" w:sz="4" w:space="0"/>
              <w:bottom w:val="single" w:color="auto" w:sz="4" w:space="0"/>
              <w:right w:val="single" w:color="auto" w:sz="4" w:space="0"/>
            </w:tcBorders>
            <w:vAlign w:val="center"/>
          </w:tcPr>
          <w:p w14:paraId="73799AAE">
            <w:pPr>
              <w:spacing w:line="420" w:lineRule="exact"/>
              <w:jc w:val="center"/>
              <w:rPr>
                <w:rFonts w:ascii="宋体" w:hAnsi="宋体"/>
                <w:color w:val="auto"/>
                <w:szCs w:val="21"/>
                <w:highlight w:val="none"/>
              </w:rPr>
            </w:pPr>
            <w:r>
              <w:rPr>
                <w:rFonts w:hint="eastAsia" w:ascii="宋体" w:hAnsi="宋体"/>
                <w:color w:val="auto"/>
                <w:szCs w:val="21"/>
                <w:highlight w:val="none"/>
              </w:rPr>
              <w:t>投标保证金</w:t>
            </w:r>
          </w:p>
        </w:tc>
        <w:tc>
          <w:tcPr>
            <w:tcW w:w="6356" w:type="dxa"/>
            <w:tcBorders>
              <w:top w:val="single" w:color="auto" w:sz="4" w:space="0"/>
              <w:left w:val="single" w:color="auto" w:sz="4" w:space="0"/>
              <w:bottom w:val="single" w:color="auto" w:sz="4" w:space="0"/>
            </w:tcBorders>
            <w:vAlign w:val="center"/>
          </w:tcPr>
          <w:p w14:paraId="29D69068">
            <w:pPr>
              <w:spacing w:line="420" w:lineRule="exact"/>
              <w:rPr>
                <w:rFonts w:ascii="宋体" w:hAnsi="宋体" w:cs="宋体"/>
                <w:color w:val="auto"/>
                <w:szCs w:val="21"/>
                <w:highlight w:val="none"/>
              </w:rPr>
            </w:pPr>
            <w:r>
              <w:rPr>
                <w:rFonts w:hint="eastAsia" w:ascii="宋体" w:hAnsi="宋体" w:cs="宋体"/>
                <w:color w:val="auto"/>
                <w:szCs w:val="21"/>
                <w:highlight w:val="none"/>
              </w:rPr>
              <w:t>本项目不收取</w:t>
            </w:r>
          </w:p>
        </w:tc>
      </w:tr>
      <w:tr w14:paraId="6FEF30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ABF8916">
            <w:pPr>
              <w:spacing w:line="420" w:lineRule="exact"/>
              <w:jc w:val="center"/>
              <w:rPr>
                <w:rFonts w:ascii="宋体" w:hAnsi="宋体"/>
                <w:color w:val="auto"/>
                <w:szCs w:val="21"/>
                <w:highlight w:val="none"/>
              </w:rPr>
            </w:pPr>
            <w:r>
              <w:rPr>
                <w:rFonts w:hint="eastAsia" w:ascii="宋体" w:hAnsi="宋体"/>
                <w:color w:val="auto"/>
                <w:szCs w:val="21"/>
                <w:highlight w:val="none"/>
              </w:rPr>
              <w:t>19</w:t>
            </w:r>
          </w:p>
        </w:tc>
        <w:tc>
          <w:tcPr>
            <w:tcW w:w="2125" w:type="dxa"/>
            <w:tcBorders>
              <w:top w:val="single" w:color="auto" w:sz="4" w:space="0"/>
              <w:left w:val="single" w:color="auto" w:sz="4" w:space="0"/>
              <w:bottom w:val="single" w:color="auto" w:sz="4" w:space="0"/>
              <w:right w:val="single" w:color="auto" w:sz="4" w:space="0"/>
            </w:tcBorders>
          </w:tcPr>
          <w:p w14:paraId="272C3941">
            <w:pPr>
              <w:spacing w:line="420" w:lineRule="exact"/>
              <w:jc w:val="center"/>
              <w:rPr>
                <w:rFonts w:ascii="宋体" w:hAnsi="宋体"/>
                <w:color w:val="auto"/>
                <w:szCs w:val="21"/>
                <w:highlight w:val="none"/>
              </w:rPr>
            </w:pPr>
            <w:r>
              <w:rPr>
                <w:rFonts w:hint="eastAsia" w:ascii="宋体" w:hAnsi="宋体"/>
                <w:color w:val="auto"/>
                <w:szCs w:val="21"/>
                <w:highlight w:val="none"/>
              </w:rPr>
              <w:t>专家评审费（元）</w:t>
            </w:r>
          </w:p>
        </w:tc>
        <w:tc>
          <w:tcPr>
            <w:tcW w:w="6356" w:type="dxa"/>
            <w:tcBorders>
              <w:top w:val="single" w:color="auto" w:sz="4" w:space="0"/>
              <w:left w:val="single" w:color="auto" w:sz="4" w:space="0"/>
              <w:bottom w:val="single" w:color="auto" w:sz="4" w:space="0"/>
            </w:tcBorders>
            <w:vAlign w:val="center"/>
          </w:tcPr>
          <w:p w14:paraId="48E33870">
            <w:pPr>
              <w:spacing w:line="420" w:lineRule="exact"/>
              <w:rPr>
                <w:rFonts w:ascii="宋体"/>
                <w:color w:val="auto"/>
                <w:szCs w:val="21"/>
                <w:highlight w:val="none"/>
              </w:rPr>
            </w:pPr>
            <w:r>
              <w:rPr>
                <w:rFonts w:hint="eastAsia" w:ascii="宋体"/>
                <w:color w:val="auto"/>
                <w:szCs w:val="21"/>
                <w:highlight w:val="none"/>
              </w:rPr>
              <w:t>由成交人承担</w:t>
            </w:r>
          </w:p>
        </w:tc>
      </w:tr>
      <w:tr w14:paraId="0B3407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144E593">
            <w:pPr>
              <w:spacing w:line="420" w:lineRule="exact"/>
              <w:jc w:val="center"/>
              <w:rPr>
                <w:rFonts w:ascii="宋体"/>
                <w:color w:val="auto"/>
                <w:szCs w:val="21"/>
                <w:highlight w:val="none"/>
              </w:rPr>
            </w:pPr>
            <w:r>
              <w:rPr>
                <w:rFonts w:hint="eastAsia" w:ascii="宋体"/>
                <w:color w:val="auto"/>
                <w:szCs w:val="21"/>
                <w:highlight w:val="none"/>
              </w:rPr>
              <w:t>20</w:t>
            </w:r>
          </w:p>
        </w:tc>
        <w:tc>
          <w:tcPr>
            <w:tcW w:w="2125" w:type="dxa"/>
            <w:tcBorders>
              <w:top w:val="single" w:color="auto" w:sz="4" w:space="0"/>
              <w:left w:val="single" w:color="auto" w:sz="4" w:space="0"/>
              <w:bottom w:val="single" w:color="auto" w:sz="4" w:space="0"/>
              <w:right w:val="single" w:color="auto" w:sz="4" w:space="0"/>
            </w:tcBorders>
            <w:vAlign w:val="center"/>
          </w:tcPr>
          <w:p w14:paraId="212CAA05">
            <w:pPr>
              <w:spacing w:line="420" w:lineRule="exact"/>
              <w:jc w:val="center"/>
              <w:rPr>
                <w:rFonts w:ascii="宋体"/>
                <w:color w:val="auto"/>
                <w:szCs w:val="21"/>
                <w:highlight w:val="none"/>
              </w:rPr>
            </w:pPr>
            <w:r>
              <w:rPr>
                <w:rFonts w:hint="eastAsia" w:ascii="宋体" w:hAnsi="宋体"/>
                <w:color w:val="auto"/>
                <w:szCs w:val="21"/>
                <w:highlight w:val="none"/>
              </w:rPr>
              <w:t>付款方式</w:t>
            </w:r>
          </w:p>
        </w:tc>
        <w:tc>
          <w:tcPr>
            <w:tcW w:w="6356" w:type="dxa"/>
            <w:tcBorders>
              <w:top w:val="single" w:color="auto" w:sz="4" w:space="0"/>
              <w:left w:val="single" w:color="auto" w:sz="4" w:space="0"/>
              <w:bottom w:val="single" w:color="auto" w:sz="4" w:space="0"/>
            </w:tcBorders>
            <w:vAlign w:val="center"/>
          </w:tcPr>
          <w:p w14:paraId="0A69E721">
            <w:pPr>
              <w:spacing w:line="420" w:lineRule="exact"/>
              <w:rPr>
                <w:color w:val="auto"/>
                <w:highlight w:val="none"/>
              </w:rPr>
            </w:pPr>
            <w:r>
              <w:rPr>
                <w:rFonts w:hint="eastAsia"/>
                <w:color w:val="auto"/>
                <w:highlight w:val="none"/>
              </w:rPr>
              <w:t>承包费用按月结算，月服务周期满后，次月15日前开具服务发票送达</w:t>
            </w:r>
            <w:r>
              <w:rPr>
                <w:rFonts w:hint="eastAsia"/>
                <w:color w:val="auto"/>
                <w:highlight w:val="none"/>
                <w:lang w:val="en-US" w:eastAsia="zh-CN"/>
              </w:rPr>
              <w:t>采购方</w:t>
            </w:r>
            <w:r>
              <w:rPr>
                <w:rFonts w:hint="eastAsia"/>
                <w:color w:val="auto"/>
                <w:highlight w:val="none"/>
              </w:rPr>
              <w:t>指定部门，</w:t>
            </w:r>
            <w:r>
              <w:rPr>
                <w:rFonts w:hint="eastAsia"/>
                <w:color w:val="auto"/>
                <w:highlight w:val="none"/>
                <w:lang w:val="en-US" w:eastAsia="zh-CN"/>
              </w:rPr>
              <w:t>采购方</w:t>
            </w:r>
            <w:r>
              <w:rPr>
                <w:rFonts w:hint="eastAsia"/>
                <w:color w:val="auto"/>
                <w:highlight w:val="none"/>
              </w:rPr>
              <w:t>应在收到发票之后的30日内支付室内摆花服务费（遇节假日顺延），可以转账或支票的方式支付给</w:t>
            </w:r>
            <w:r>
              <w:rPr>
                <w:rFonts w:hint="eastAsia"/>
                <w:color w:val="auto"/>
                <w:highlight w:val="none"/>
                <w:lang w:val="en-US" w:eastAsia="zh-CN"/>
              </w:rPr>
              <w:t>中标方</w:t>
            </w:r>
            <w:r>
              <w:rPr>
                <w:rFonts w:hint="eastAsia"/>
                <w:color w:val="auto"/>
                <w:highlight w:val="none"/>
              </w:rPr>
              <w:t>。若</w:t>
            </w:r>
            <w:r>
              <w:rPr>
                <w:rFonts w:hint="eastAsia"/>
                <w:color w:val="auto"/>
                <w:highlight w:val="none"/>
                <w:lang w:val="en-US" w:eastAsia="zh-CN"/>
              </w:rPr>
              <w:t>中标方</w:t>
            </w:r>
            <w:r>
              <w:rPr>
                <w:rFonts w:hint="eastAsia"/>
                <w:color w:val="auto"/>
                <w:highlight w:val="none"/>
              </w:rPr>
              <w:t>的公司名称、开户行、银行账户等有变更，</w:t>
            </w:r>
            <w:r>
              <w:rPr>
                <w:rFonts w:hint="eastAsia"/>
                <w:color w:val="auto"/>
                <w:highlight w:val="none"/>
                <w:lang w:val="en-US" w:eastAsia="zh-CN"/>
              </w:rPr>
              <w:t>中标方</w:t>
            </w:r>
            <w:r>
              <w:rPr>
                <w:rFonts w:hint="eastAsia"/>
                <w:color w:val="auto"/>
                <w:highlight w:val="none"/>
              </w:rPr>
              <w:t>需提前一个月，以书面形式通知</w:t>
            </w:r>
            <w:r>
              <w:rPr>
                <w:rFonts w:hint="eastAsia"/>
                <w:color w:val="auto"/>
                <w:highlight w:val="none"/>
                <w:lang w:val="en-US" w:eastAsia="zh-CN"/>
              </w:rPr>
              <w:t>采购方</w:t>
            </w:r>
            <w:r>
              <w:rPr>
                <w:rFonts w:hint="eastAsia"/>
                <w:color w:val="auto"/>
                <w:highlight w:val="none"/>
              </w:rPr>
              <w:t>。</w:t>
            </w:r>
          </w:p>
        </w:tc>
      </w:tr>
      <w:tr w14:paraId="6C8F03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7746442">
            <w:pPr>
              <w:spacing w:line="420" w:lineRule="exact"/>
              <w:jc w:val="center"/>
              <w:rPr>
                <w:rFonts w:ascii="宋体" w:hAnsi="宋体"/>
                <w:color w:val="auto"/>
                <w:szCs w:val="21"/>
                <w:highlight w:val="none"/>
              </w:rPr>
            </w:pPr>
            <w:r>
              <w:rPr>
                <w:rFonts w:hint="eastAsia" w:ascii="宋体" w:hAnsi="宋体"/>
                <w:color w:val="auto"/>
                <w:szCs w:val="21"/>
                <w:highlight w:val="none"/>
              </w:rPr>
              <w:t>21</w:t>
            </w:r>
          </w:p>
        </w:tc>
        <w:tc>
          <w:tcPr>
            <w:tcW w:w="2125" w:type="dxa"/>
            <w:tcBorders>
              <w:top w:val="single" w:color="auto" w:sz="4" w:space="0"/>
              <w:left w:val="single" w:color="auto" w:sz="4" w:space="0"/>
              <w:bottom w:val="single" w:color="auto" w:sz="4" w:space="0"/>
              <w:right w:val="single" w:color="auto" w:sz="4" w:space="0"/>
            </w:tcBorders>
            <w:vAlign w:val="center"/>
          </w:tcPr>
          <w:p w14:paraId="5483D39D">
            <w:pPr>
              <w:spacing w:line="420" w:lineRule="exact"/>
              <w:jc w:val="center"/>
              <w:rPr>
                <w:rFonts w:ascii="宋体" w:hAnsi="宋体"/>
                <w:color w:val="auto"/>
                <w:szCs w:val="21"/>
                <w:highlight w:val="none"/>
              </w:rPr>
            </w:pPr>
            <w:r>
              <w:rPr>
                <w:rFonts w:hint="eastAsia" w:ascii="宋体" w:hAnsi="宋体"/>
                <w:color w:val="auto"/>
                <w:szCs w:val="21"/>
                <w:highlight w:val="none"/>
              </w:rPr>
              <w:t>报价要求</w:t>
            </w:r>
          </w:p>
        </w:tc>
        <w:tc>
          <w:tcPr>
            <w:tcW w:w="6356" w:type="dxa"/>
            <w:tcBorders>
              <w:top w:val="single" w:color="auto" w:sz="4" w:space="0"/>
              <w:left w:val="single" w:color="auto" w:sz="4" w:space="0"/>
              <w:bottom w:val="single" w:color="auto" w:sz="4" w:space="0"/>
            </w:tcBorders>
            <w:vAlign w:val="center"/>
          </w:tcPr>
          <w:p w14:paraId="5A8896FF">
            <w:pPr>
              <w:pStyle w:val="7"/>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1、报价应含参选人完成本项目所有工作内容。</w:t>
            </w:r>
          </w:p>
          <w:p w14:paraId="7FE0718B">
            <w:pPr>
              <w:pStyle w:val="7"/>
              <w:spacing w:line="360" w:lineRule="auto"/>
              <w:ind w:firstLine="0"/>
              <w:rPr>
                <w:color w:val="auto"/>
                <w:highlight w:val="none"/>
              </w:rPr>
            </w:pPr>
            <w:r>
              <w:rPr>
                <w:rFonts w:hint="eastAsia" w:ascii="宋体" w:hAnsi="宋体" w:cs="宋体"/>
                <w:color w:val="auto"/>
                <w:szCs w:val="21"/>
                <w:highlight w:val="none"/>
              </w:rPr>
              <w:t>2、为完成本比选文件规定的义务，参选人认为有必要计入的其它费用。</w:t>
            </w:r>
          </w:p>
        </w:tc>
      </w:tr>
      <w:tr w14:paraId="6E734B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1707B647">
            <w:pPr>
              <w:spacing w:line="420" w:lineRule="exact"/>
              <w:jc w:val="center"/>
              <w:rPr>
                <w:rFonts w:ascii="宋体"/>
                <w:color w:val="auto"/>
                <w:szCs w:val="21"/>
                <w:highlight w:val="none"/>
              </w:rPr>
            </w:pPr>
            <w:r>
              <w:rPr>
                <w:rFonts w:hint="eastAsia" w:ascii="宋体"/>
                <w:color w:val="auto"/>
                <w:szCs w:val="21"/>
                <w:highlight w:val="none"/>
              </w:rPr>
              <w:t>22</w:t>
            </w:r>
          </w:p>
        </w:tc>
        <w:tc>
          <w:tcPr>
            <w:tcW w:w="2125" w:type="dxa"/>
            <w:tcBorders>
              <w:top w:val="single" w:color="auto" w:sz="4" w:space="0"/>
              <w:left w:val="single" w:color="auto" w:sz="4" w:space="0"/>
              <w:bottom w:val="single" w:color="auto" w:sz="4" w:space="0"/>
              <w:right w:val="single" w:color="auto" w:sz="4" w:space="0"/>
            </w:tcBorders>
            <w:vAlign w:val="center"/>
          </w:tcPr>
          <w:p w14:paraId="18410CC7">
            <w:pPr>
              <w:spacing w:line="420" w:lineRule="exact"/>
              <w:jc w:val="center"/>
              <w:rPr>
                <w:rFonts w:ascii="宋体" w:hAnsi="宋体"/>
                <w:color w:val="auto"/>
                <w:szCs w:val="21"/>
                <w:highlight w:val="none"/>
              </w:rPr>
            </w:pPr>
            <w:r>
              <w:rPr>
                <w:rFonts w:hint="eastAsia" w:ascii="宋体" w:hAnsi="宋体"/>
                <w:color w:val="auto"/>
                <w:szCs w:val="21"/>
                <w:highlight w:val="none"/>
              </w:rPr>
              <w:t>说明</w:t>
            </w:r>
          </w:p>
        </w:tc>
        <w:tc>
          <w:tcPr>
            <w:tcW w:w="6356" w:type="dxa"/>
            <w:tcBorders>
              <w:top w:val="single" w:color="auto" w:sz="4" w:space="0"/>
              <w:left w:val="single" w:color="auto" w:sz="4" w:space="0"/>
              <w:bottom w:val="single" w:color="auto" w:sz="4" w:space="0"/>
              <w:right w:val="single" w:color="auto" w:sz="4" w:space="0"/>
            </w:tcBorders>
            <w:vAlign w:val="center"/>
          </w:tcPr>
          <w:p w14:paraId="68D9D3BE">
            <w:pPr>
              <w:spacing w:line="420" w:lineRule="exact"/>
              <w:rPr>
                <w:rFonts w:ascii="宋体" w:hAnsi="宋体" w:cs="宋体"/>
                <w:color w:val="auto"/>
                <w:szCs w:val="21"/>
                <w:highlight w:val="none"/>
              </w:rPr>
            </w:pPr>
            <w:r>
              <w:rPr>
                <w:rFonts w:hint="eastAsia" w:ascii="宋体" w:hAnsi="宋体" w:cs="宋体"/>
                <w:color w:val="auto"/>
                <w:szCs w:val="21"/>
                <w:highlight w:val="none"/>
              </w:rPr>
              <w:t>1、本比选文件的解释权归采购单位。</w:t>
            </w:r>
          </w:p>
          <w:p w14:paraId="7A1AFE56">
            <w:pPr>
              <w:spacing w:line="420" w:lineRule="exact"/>
              <w:rPr>
                <w:rFonts w:ascii="宋体" w:hAnsi="宋体" w:cs="宋体"/>
                <w:color w:val="auto"/>
                <w:szCs w:val="21"/>
                <w:highlight w:val="none"/>
              </w:rPr>
            </w:pPr>
            <w:r>
              <w:rPr>
                <w:rFonts w:hint="eastAsia" w:ascii="宋体" w:hAnsi="宋体" w:cs="宋体"/>
                <w:color w:val="auto"/>
                <w:szCs w:val="21"/>
                <w:highlight w:val="none"/>
              </w:rPr>
              <w:t>2、成交人必须具有相应资质，不得转包或分包。</w:t>
            </w:r>
          </w:p>
          <w:p w14:paraId="63850C7C">
            <w:pPr>
              <w:spacing w:line="420" w:lineRule="exact"/>
              <w:rPr>
                <w:rFonts w:ascii="宋体" w:hAnsi="宋体" w:cs="宋体"/>
                <w:color w:val="auto"/>
                <w:szCs w:val="21"/>
                <w:highlight w:val="none"/>
              </w:rPr>
            </w:pPr>
            <w:r>
              <w:rPr>
                <w:rFonts w:hint="eastAsia" w:ascii="宋体" w:hAnsi="宋体" w:cs="宋体"/>
                <w:color w:val="auto"/>
                <w:szCs w:val="21"/>
                <w:highlight w:val="none"/>
              </w:rPr>
              <w:t>3、</w:t>
            </w:r>
            <w:r>
              <w:rPr>
                <w:rFonts w:hint="eastAsia"/>
                <w:color w:val="auto"/>
                <w:highlight w:val="none"/>
              </w:rPr>
              <w:t>本次采购管理部门为安庆市交通控股集团有限公司集采中心，</w:t>
            </w:r>
            <w:r>
              <w:rPr>
                <w:rFonts w:hint="eastAsia"/>
                <w:color w:val="auto"/>
                <w:highlight w:val="none"/>
                <w:lang w:val="en-US" w:eastAsia="zh-CN"/>
              </w:rPr>
              <w:t>具体合同签订主体为安庆市交通控股集团有限公司，</w:t>
            </w:r>
            <w:r>
              <w:rPr>
                <w:rFonts w:hint="eastAsia" w:ascii="宋体" w:hAnsi="宋体" w:cs="宋体"/>
                <w:color w:val="auto"/>
                <w:szCs w:val="21"/>
                <w:highlight w:val="none"/>
              </w:rPr>
              <w:t>特此说明。</w:t>
            </w:r>
          </w:p>
        </w:tc>
      </w:tr>
      <w:tr w14:paraId="4A8A35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54EE9FE0">
            <w:pPr>
              <w:spacing w:line="420" w:lineRule="exact"/>
              <w:jc w:val="center"/>
              <w:rPr>
                <w:rFonts w:ascii="宋体" w:hAnsi="宋体"/>
                <w:color w:val="auto"/>
                <w:szCs w:val="21"/>
                <w:highlight w:val="none"/>
              </w:rPr>
            </w:pPr>
            <w:r>
              <w:rPr>
                <w:rFonts w:hint="eastAsia" w:ascii="宋体" w:hAnsi="宋体"/>
                <w:color w:val="auto"/>
                <w:szCs w:val="21"/>
                <w:highlight w:val="none"/>
              </w:rPr>
              <w:t>23</w:t>
            </w:r>
          </w:p>
        </w:tc>
        <w:tc>
          <w:tcPr>
            <w:tcW w:w="2125" w:type="dxa"/>
            <w:tcBorders>
              <w:top w:val="single" w:color="auto" w:sz="4" w:space="0"/>
              <w:left w:val="single" w:color="auto" w:sz="4" w:space="0"/>
              <w:bottom w:val="single" w:color="auto" w:sz="4" w:space="0"/>
              <w:right w:val="single" w:color="auto" w:sz="4" w:space="0"/>
            </w:tcBorders>
            <w:vAlign w:val="center"/>
          </w:tcPr>
          <w:p w14:paraId="141A6B91">
            <w:pPr>
              <w:spacing w:line="420" w:lineRule="exact"/>
              <w:jc w:val="center"/>
              <w:rPr>
                <w:rFonts w:ascii="宋体" w:hAnsi="宋体"/>
                <w:color w:val="auto"/>
                <w:szCs w:val="21"/>
                <w:highlight w:val="none"/>
              </w:rPr>
            </w:pPr>
            <w:r>
              <w:rPr>
                <w:rFonts w:hint="eastAsia" w:ascii="宋体" w:hAnsi="宋体"/>
                <w:color w:val="auto"/>
                <w:szCs w:val="21"/>
                <w:highlight w:val="none"/>
              </w:rPr>
              <w:t>廉政监督和投诉举报</w:t>
            </w:r>
          </w:p>
        </w:tc>
        <w:tc>
          <w:tcPr>
            <w:tcW w:w="6356" w:type="dxa"/>
            <w:tcBorders>
              <w:top w:val="single" w:color="auto" w:sz="4" w:space="0"/>
              <w:left w:val="single" w:color="auto" w:sz="4" w:space="0"/>
              <w:bottom w:val="single" w:color="auto" w:sz="4" w:space="0"/>
              <w:right w:val="single" w:color="auto" w:sz="4" w:space="0"/>
            </w:tcBorders>
            <w:vAlign w:val="center"/>
          </w:tcPr>
          <w:p w14:paraId="77EA5E01">
            <w:pPr>
              <w:spacing w:line="420" w:lineRule="exact"/>
              <w:rPr>
                <w:color w:val="auto"/>
                <w:highlight w:val="none"/>
              </w:rPr>
            </w:pPr>
            <w:r>
              <w:rPr>
                <w:rFonts w:hint="eastAsia"/>
                <w:color w:val="auto"/>
                <w:highlight w:val="none"/>
              </w:rPr>
              <w:t>凡有意参加比选的单位，在参与过程中，遇排斥潜在参选人等现象，可在开标截止时间1日前向采购部门提出书面质疑。如对质疑答复不满，可在开标截止时间前不少于12小时将书面投诉材料送达至监察部门。</w:t>
            </w:r>
          </w:p>
          <w:p w14:paraId="7CDBEAFC">
            <w:pPr>
              <w:spacing w:line="420" w:lineRule="exact"/>
              <w:rPr>
                <w:color w:val="auto"/>
                <w:highlight w:val="none"/>
              </w:rPr>
            </w:pPr>
            <w:r>
              <w:rPr>
                <w:rFonts w:hint="eastAsia"/>
                <w:color w:val="auto"/>
                <w:highlight w:val="none"/>
              </w:rPr>
              <w:t>地址：安庆市交通控股集团有限公司纪检监察室</w:t>
            </w:r>
          </w:p>
          <w:p w14:paraId="6943F164">
            <w:pPr>
              <w:spacing w:line="420" w:lineRule="exact"/>
              <w:rPr>
                <w:color w:val="auto"/>
                <w:highlight w:val="none"/>
              </w:rPr>
            </w:pPr>
            <w:r>
              <w:rPr>
                <w:rFonts w:hint="eastAsia"/>
                <w:color w:val="auto"/>
                <w:highlight w:val="none"/>
              </w:rPr>
              <w:t>电话：0556-5595102。</w:t>
            </w:r>
          </w:p>
        </w:tc>
      </w:tr>
    </w:tbl>
    <w:p w14:paraId="617821BA">
      <w:pPr>
        <w:rPr>
          <w:rFonts w:ascii="宋体" w:hAnsi="宋体"/>
          <w:color w:val="auto"/>
          <w:kern w:val="0"/>
          <w:highlight w:val="none"/>
          <w:lang w:val="zh-CN"/>
        </w:rPr>
      </w:pPr>
      <w:bookmarkStart w:id="26" w:name="_Toc439316872"/>
      <w:r>
        <w:rPr>
          <w:color w:val="auto"/>
          <w:kern w:val="0"/>
          <w:highlight w:val="none"/>
          <w:lang w:val="zh-CN"/>
        </w:rPr>
        <w:br w:type="page"/>
      </w:r>
    </w:p>
    <w:bookmarkEnd w:id="26"/>
    <w:p w14:paraId="3CD976FE">
      <w:pPr>
        <w:keepNext/>
        <w:keepLines/>
        <w:autoSpaceDE w:val="0"/>
        <w:autoSpaceDN w:val="0"/>
        <w:adjustRightInd w:val="0"/>
        <w:spacing w:before="120" w:line="360" w:lineRule="auto"/>
        <w:jc w:val="center"/>
        <w:outlineLvl w:val="1"/>
        <w:rPr>
          <w:rFonts w:ascii="宋体" w:hAnsi="宋体" w:cs="Tahoma"/>
          <w:b/>
          <w:bCs/>
          <w:color w:val="auto"/>
          <w:kern w:val="0"/>
          <w:sz w:val="32"/>
          <w:szCs w:val="32"/>
          <w:highlight w:val="none"/>
          <w:lang w:val="zh-CN"/>
        </w:rPr>
      </w:pPr>
      <w:bookmarkStart w:id="27" w:name="_Toc4481596"/>
      <w:bookmarkStart w:id="28" w:name="_Toc18076"/>
      <w:bookmarkStart w:id="29" w:name="_Toc54941340"/>
      <w:bookmarkStart w:id="30" w:name="_Toc11149"/>
      <w:bookmarkStart w:id="31" w:name="_Toc10569"/>
      <w:r>
        <w:rPr>
          <w:rFonts w:hint="eastAsia" w:ascii="宋体" w:hAnsi="宋体" w:cs="Tahoma"/>
          <w:b/>
          <w:bCs/>
          <w:color w:val="auto"/>
          <w:kern w:val="0"/>
          <w:sz w:val="32"/>
          <w:szCs w:val="32"/>
          <w:highlight w:val="none"/>
          <w:lang w:val="zh-CN"/>
        </w:rPr>
        <w:t>第二节</w:t>
      </w:r>
      <w:r>
        <w:rPr>
          <w:rFonts w:ascii="宋体" w:hAnsi="宋体" w:cs="Tahoma"/>
          <w:b/>
          <w:bCs/>
          <w:color w:val="auto"/>
          <w:kern w:val="0"/>
          <w:sz w:val="32"/>
          <w:szCs w:val="32"/>
          <w:highlight w:val="none"/>
          <w:lang w:val="zh-CN"/>
        </w:rPr>
        <w:t xml:space="preserve"> </w:t>
      </w:r>
      <w:r>
        <w:rPr>
          <w:rFonts w:hint="eastAsia" w:ascii="Arial" w:hAnsi="Arial" w:cs="Tahoma"/>
          <w:b/>
          <w:bCs/>
          <w:color w:val="auto"/>
          <w:kern w:val="0"/>
          <w:sz w:val="32"/>
          <w:szCs w:val="32"/>
          <w:highlight w:val="none"/>
        </w:rPr>
        <w:t>参选人</w:t>
      </w:r>
      <w:r>
        <w:rPr>
          <w:rFonts w:hint="eastAsia" w:ascii="宋体" w:hAnsi="宋体" w:cs="Tahoma"/>
          <w:b/>
          <w:bCs/>
          <w:color w:val="auto"/>
          <w:kern w:val="0"/>
          <w:sz w:val="32"/>
          <w:szCs w:val="32"/>
          <w:highlight w:val="none"/>
          <w:lang w:val="zh-CN"/>
        </w:rPr>
        <w:t>须知</w:t>
      </w:r>
    </w:p>
    <w:p w14:paraId="2A1B60DE">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2" w:name="_Toc4481592"/>
      <w:bookmarkStart w:id="33" w:name="_Toc28310"/>
      <w:bookmarkStart w:id="34" w:name="_Toc23618"/>
      <w:r>
        <w:rPr>
          <w:rFonts w:hint="eastAsia" w:ascii="Arial" w:hAnsi="Arial"/>
          <w:b/>
          <w:color w:val="auto"/>
          <w:kern w:val="0"/>
          <w:sz w:val="32"/>
          <w:highlight w:val="none"/>
        </w:rPr>
        <w:t>（一）总则</w:t>
      </w:r>
      <w:bookmarkEnd w:id="32"/>
    </w:p>
    <w:p w14:paraId="030C9819">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1、定义</w:t>
      </w:r>
    </w:p>
    <w:p w14:paraId="6683FC27">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1.1、采购单位是指采购人和采购管理部门。</w:t>
      </w:r>
    </w:p>
    <w:p w14:paraId="6E5294E2">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1.2、参选人是指对“参选人须知前附表”序号2所指的项目表现出兴趣，按照规定的程序，从采购单位获取了比选文件，并实际参与了该项目投标活动的供应商。</w:t>
      </w:r>
    </w:p>
    <w:p w14:paraId="5113B4B8">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2、参选人资格要求</w:t>
      </w:r>
    </w:p>
    <w:p w14:paraId="67EFD89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2.1、参与本项目的参选人必须满足的要求：详见参选人须知前附表。</w:t>
      </w:r>
    </w:p>
    <w:p w14:paraId="5C1A490A">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2.2、参选人之间如果存在下列情形之一的，不得同时参加同一包别或者不分包别的同一项目投标：</w:t>
      </w:r>
    </w:p>
    <w:p w14:paraId="2AA6324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（1）法定代表人为同一个人的两个及两个以上法人；</w:t>
      </w:r>
    </w:p>
    <w:p w14:paraId="481002E7">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（2）母公司、全资子公司及其控股公司；</w:t>
      </w:r>
    </w:p>
    <w:p w14:paraId="3F8EF140">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（3）法律和行政法规规定的其他情形。</w:t>
      </w:r>
    </w:p>
    <w:p w14:paraId="74B97EE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2.3、参选人必须确保自己信息真实、准确，否则，参选人因此蒙受损失，采购单位概不负责。</w:t>
      </w:r>
    </w:p>
    <w:p w14:paraId="4A3C39D1">
      <w:pPr>
        <w:adjustRightInd w:val="0"/>
        <w:spacing w:line="500" w:lineRule="exact"/>
        <w:ind w:firstLine="413" w:firstLineChars="196"/>
        <w:rPr>
          <w:rFonts w:ascii="宋体" w:hAnsi="宋体"/>
          <w:b/>
          <w:color w:val="auto"/>
          <w:szCs w:val="21"/>
          <w:highlight w:val="none"/>
        </w:rPr>
      </w:pPr>
      <w:r>
        <w:rPr>
          <w:rFonts w:hint="eastAsia" w:ascii="宋体" w:hAnsi="宋体"/>
          <w:b/>
          <w:color w:val="auto"/>
          <w:szCs w:val="21"/>
          <w:highlight w:val="none"/>
        </w:rPr>
        <w:t>3、联合体投标</w:t>
      </w:r>
    </w:p>
    <w:p w14:paraId="267EB15F">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本项目不接受联合体</w:t>
      </w:r>
    </w:p>
    <w:p w14:paraId="2D71FD16">
      <w:pPr>
        <w:adjustRightInd w:val="0"/>
        <w:spacing w:line="500" w:lineRule="exact"/>
        <w:ind w:firstLine="413" w:firstLineChars="196"/>
        <w:rPr>
          <w:rFonts w:ascii="宋体" w:hAnsi="宋体"/>
          <w:bCs/>
          <w:color w:val="auto"/>
          <w:szCs w:val="21"/>
          <w:highlight w:val="none"/>
        </w:rPr>
      </w:pPr>
      <w:r>
        <w:rPr>
          <w:rFonts w:hint="eastAsia" w:ascii="宋体" w:hAnsi="宋体"/>
          <w:b/>
          <w:color w:val="auto"/>
          <w:szCs w:val="21"/>
          <w:highlight w:val="none"/>
        </w:rPr>
        <w:t>4、比选费用：</w:t>
      </w:r>
      <w:r>
        <w:rPr>
          <w:rFonts w:hint="eastAsia" w:ascii="宋体" w:hAnsi="宋体"/>
          <w:bCs/>
          <w:color w:val="auto"/>
          <w:szCs w:val="21"/>
          <w:highlight w:val="none"/>
        </w:rPr>
        <w:t>参选人必须自行承担参加比选的所有费用。不论中标与否，采购单位在任何情况下均无义务和责任承担这些费用。</w:t>
      </w:r>
    </w:p>
    <w:p w14:paraId="76764904">
      <w:pPr>
        <w:widowControl/>
        <w:spacing w:line="50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5、参选人有以下情形不得参与本次投标活动</w:t>
      </w:r>
    </w:p>
    <w:p w14:paraId="592EC150">
      <w:pPr>
        <w:widowControl/>
        <w:spacing w:line="5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5.1被列入安庆市交通控股集团有限公司黑名单管理系统。</w:t>
      </w:r>
    </w:p>
    <w:p w14:paraId="7E6C7C4A">
      <w:pPr>
        <w:widowControl/>
        <w:spacing w:line="5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5.2在安庆市交通控股集团有限公司处罚限制期限内的投标人。</w:t>
      </w:r>
    </w:p>
    <w:p w14:paraId="43347BB1">
      <w:pPr>
        <w:widowControl/>
        <w:spacing w:line="5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5.3前期参与安庆市交通控股集团有限公司组织的招标采购活动获得中标候选人资格而放弃中标资格不签订合同的投标人，在处罚期内的投标人不得参与本次投标活动。</w:t>
      </w:r>
    </w:p>
    <w:p w14:paraId="07B0559B">
      <w:pPr>
        <w:widowControl/>
        <w:spacing w:line="500" w:lineRule="exact"/>
        <w:ind w:firstLine="420" w:firstLineChars="200"/>
        <w:jc w:val="left"/>
        <w:rPr>
          <w:rFonts w:ascii="宋体" w:hAnsi="宋体"/>
          <w:bCs/>
          <w:color w:val="auto"/>
          <w:szCs w:val="21"/>
          <w:highlight w:val="none"/>
        </w:rPr>
      </w:pPr>
    </w:p>
    <w:p w14:paraId="3FAD2110">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5" w:name="_Toc479622044"/>
      <w:bookmarkStart w:id="36" w:name="_Toc8536"/>
      <w:bookmarkStart w:id="37" w:name="_Toc4481593"/>
      <w:r>
        <w:rPr>
          <w:rFonts w:hint="eastAsia" w:ascii="Arial" w:hAnsi="Arial"/>
          <w:b/>
          <w:color w:val="auto"/>
          <w:kern w:val="0"/>
          <w:sz w:val="32"/>
          <w:highlight w:val="none"/>
        </w:rPr>
        <w:t>（二）</w:t>
      </w:r>
      <w:bookmarkEnd w:id="35"/>
      <w:bookmarkEnd w:id="36"/>
      <w:bookmarkEnd w:id="37"/>
      <w:r>
        <w:rPr>
          <w:rFonts w:hint="eastAsia" w:ascii="Arial" w:hAnsi="Arial"/>
          <w:b/>
          <w:color w:val="auto"/>
          <w:kern w:val="0"/>
          <w:sz w:val="32"/>
          <w:highlight w:val="none"/>
        </w:rPr>
        <w:t>比选文件</w:t>
      </w:r>
    </w:p>
    <w:p w14:paraId="2CA0160E">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6、比选文件的构成</w:t>
      </w:r>
    </w:p>
    <w:p w14:paraId="6945ACB0">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6.1、比选文件包括：</w:t>
      </w:r>
    </w:p>
    <w:p w14:paraId="185B7F5D">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（1）第一章  比选公告；</w:t>
      </w:r>
    </w:p>
    <w:p w14:paraId="77D917B0">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（2）第二章  参选人须知；</w:t>
      </w:r>
    </w:p>
    <w:p w14:paraId="189E4C91">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（3）第三章  项目需求及技术要求；</w:t>
      </w:r>
    </w:p>
    <w:p w14:paraId="60B971EC">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（4）第四章  合同主要条款；</w:t>
      </w:r>
    </w:p>
    <w:p w14:paraId="7604B22C">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（5）第五章  参选文件格式。</w:t>
      </w:r>
    </w:p>
    <w:p w14:paraId="24F9C99D">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6.2、参选人应认真阅读和充分理解比选文件中所有的内容。如果参选人没有满足比选文件的有关要求，其风险由参选人自行承担。</w:t>
      </w:r>
    </w:p>
    <w:p w14:paraId="76B25B56">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6.3、参选人获取比选文件后，应仔细阅读比选文件的所有内容，如有残缺、文本不清晰、表述不一致等问题应在获得比选文件3 日内向采购单位提出，否则，由此引起的一切损失和后果由参选人自行承担。参选人同时应认真审阅比选文件中所有的事项、格式、条款和规范要求等，若参选人的参选文件没有按比选文件要求提交全部资料及自己理解产生的误差，其风险由参选人自行承担，并根据有关条款规定，该投标有可能被拒绝。</w:t>
      </w:r>
    </w:p>
    <w:p w14:paraId="4142F534">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7、比选文件的澄清</w:t>
      </w:r>
    </w:p>
    <w:p w14:paraId="01AA98F3">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7.1、参选人可以要求采购单位对比选文件中的有关问题进行答疑或澄清。</w:t>
      </w:r>
    </w:p>
    <w:p w14:paraId="0B58080B">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7.2、参选人对比选文件如有异议，应在投标截止日期前向采购单位提出。</w:t>
      </w:r>
    </w:p>
    <w:p w14:paraId="10759540">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7.3、如果参选人未在规定的时间内对比选文件有关条款提出异议，则视为充分理解比选文件所有内容。一旦提交参选文件，则认为该参选人接受比选文件的所有条款。</w:t>
      </w:r>
    </w:p>
    <w:p w14:paraId="022FAF8F">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7.4、采购单位对在规定时间收到的且需要做出澄清的问题，将以8款所述方式进行答复，但不说明问题的来源。</w:t>
      </w:r>
    </w:p>
    <w:p w14:paraId="02FF8DE4">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8、比选文件的修改</w:t>
      </w:r>
    </w:p>
    <w:p w14:paraId="356F21EA">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8.1、采购单位可以对比选文件进行修改。</w:t>
      </w:r>
    </w:p>
    <w:p w14:paraId="602B3948">
      <w:pPr>
        <w:spacing w:line="500" w:lineRule="exact"/>
        <w:ind w:firstLine="422" w:firstLineChars="200"/>
        <w:rPr>
          <w:rFonts w:ascii="宋体" w:hAnsi="宋体"/>
          <w:b/>
          <w:bCs/>
          <w:color w:val="auto"/>
          <w:szCs w:val="21"/>
          <w:highlight w:val="none"/>
        </w:rPr>
      </w:pPr>
      <w:r>
        <w:rPr>
          <w:rFonts w:hint="eastAsia" w:ascii="宋体" w:hAnsi="宋体"/>
          <w:b/>
          <w:bCs/>
          <w:color w:val="auto"/>
          <w:szCs w:val="21"/>
          <w:highlight w:val="none"/>
        </w:rPr>
        <w:t>8.2、采购单位对参选人异议的答复和对比选文件的</w:t>
      </w:r>
      <w:r>
        <w:rPr>
          <w:rFonts w:ascii="宋体" w:hAnsi="宋体"/>
          <w:b/>
          <w:bCs/>
          <w:color w:val="auto"/>
          <w:szCs w:val="21"/>
          <w:highlight w:val="none"/>
        </w:rPr>
        <w:t>澄</w:t>
      </w:r>
      <w:r>
        <w:rPr>
          <w:rFonts w:hint="eastAsia" w:ascii="宋体" w:hAnsi="宋体"/>
          <w:b/>
          <w:bCs/>
          <w:color w:val="auto"/>
          <w:szCs w:val="21"/>
          <w:highlight w:val="none"/>
        </w:rPr>
        <w:t>清、修改、补充说明等内容均通过安庆市交通控股集团有限公司集采平台（http：//jc.zh0556.com/）招标采购栏目发布，该修改内容作为比选文件的组成部分，具有约束作用。</w:t>
      </w:r>
    </w:p>
    <w:p w14:paraId="47C1A66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8.3、</w:t>
      </w:r>
      <w:bookmarkStart w:id="38" w:name="_Toc9821"/>
      <w:r>
        <w:rPr>
          <w:rFonts w:hint="eastAsia" w:ascii="宋体" w:hAnsi="宋体"/>
          <w:color w:val="auto"/>
          <w:szCs w:val="21"/>
          <w:highlight w:val="none"/>
        </w:rPr>
        <w:t>当比选文件与对比选文件的澄清、修改、补充等在同一内容的表述上不一致时，以最后发出的为准。</w:t>
      </w:r>
    </w:p>
    <w:p w14:paraId="607CD74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8.4、为使参选人有充分时间对比选文件的澄清、修改、补充部分进行研究，或是由于其他原因，采购单位可以决定顺延投标截止时间，具体时间通过</w:t>
      </w:r>
      <w:r>
        <w:rPr>
          <w:rFonts w:hint="eastAsia" w:ascii="宋体" w:hAnsi="宋体" w:cs="宋体"/>
          <w:color w:val="auto"/>
          <w:szCs w:val="21"/>
          <w:highlight w:val="none"/>
        </w:rPr>
        <w:t>安庆市交通控股集团有限公司集采平台网站发布</w:t>
      </w:r>
      <w:r>
        <w:rPr>
          <w:rFonts w:hint="eastAsia" w:ascii="宋体" w:hAnsi="宋体"/>
          <w:color w:val="auto"/>
          <w:szCs w:val="21"/>
          <w:highlight w:val="none"/>
        </w:rPr>
        <w:t>。</w:t>
      </w:r>
    </w:p>
    <w:bookmarkEnd w:id="38"/>
    <w:p w14:paraId="71A21CE7">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9、参选文件的构成</w:t>
      </w:r>
    </w:p>
    <w:p w14:paraId="69005261">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9.1、参选文件应该按照“参选文件格式”规定的内容和顺序进行编写。</w:t>
      </w:r>
    </w:p>
    <w:p w14:paraId="5E55E014">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9.2、参选人应提交“参选人须知前附表”中规定的参选文件。</w:t>
      </w:r>
    </w:p>
    <w:p w14:paraId="71F6F0F3">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9.3、参选人必须对其参选文件的真实性与准确性负责。参选人一旦中标，其参选文件将作为合同的重要组成部分。</w:t>
      </w:r>
    </w:p>
    <w:p w14:paraId="0321171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9.4、参选人提供的货物/服务能满足比选文件约定的实质性要求。否则，其参选文件在评标时有可能被认为是对比选文件未做出实质性的响应，而被评标委员会终止对其做进一步的评审。</w:t>
      </w:r>
    </w:p>
    <w:p w14:paraId="482F35B0">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10、投标报价</w:t>
      </w:r>
    </w:p>
    <w:p w14:paraId="4ED01CA9">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10.1、参选文件的报价表上应清楚地标明参选人拟提供货物/服务的名称、价格等内容。</w:t>
      </w:r>
    </w:p>
    <w:p w14:paraId="46E43D03">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10.2、除非特别要求，每个项目（或每个包）只允许有一个方案、一个报价。多方案、多报价的参选文件将视为无效参选文件。</w:t>
      </w:r>
    </w:p>
    <w:p w14:paraId="785742DA">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10.3、参选人的报价应包含满足本次招标需求的所有费用（包括但不限于：人工费、材料费、运输费、保险、税金等）。</w:t>
      </w:r>
    </w:p>
    <w:p w14:paraId="404EE376">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10.4、投标报价高于最高投标限价为投标无效。</w:t>
      </w:r>
    </w:p>
    <w:p w14:paraId="51C644DF">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10.5、若参选报价函中报价的大写金额和小写金额不一致的，以大写金额为准；单价金额小数点有明显错位的，应以总价为准，并修正单价。</w:t>
      </w:r>
    </w:p>
    <w:p w14:paraId="47D85D8D">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10.6、参选函中报价与参选文件中相应内容不一致的，以参选函中报价为准。</w:t>
      </w:r>
    </w:p>
    <w:p w14:paraId="48F10D55">
      <w:pPr>
        <w:spacing w:line="500" w:lineRule="exact"/>
        <w:ind w:firstLine="422" w:firstLineChars="200"/>
        <w:rPr>
          <w:rFonts w:ascii="宋体" w:hAnsi="宋体"/>
          <w:color w:val="auto"/>
          <w:szCs w:val="21"/>
          <w:highlight w:val="none"/>
        </w:rPr>
      </w:pPr>
      <w:r>
        <w:rPr>
          <w:rFonts w:hint="eastAsia" w:ascii="宋体" w:hAnsi="宋体"/>
          <w:b/>
          <w:color w:val="auto"/>
          <w:szCs w:val="21"/>
          <w:highlight w:val="none"/>
        </w:rPr>
        <w:t>11、投标货币：</w:t>
      </w:r>
      <w:r>
        <w:rPr>
          <w:rFonts w:hint="eastAsia" w:ascii="宋体" w:hAnsi="宋体"/>
          <w:color w:val="auto"/>
          <w:szCs w:val="21"/>
          <w:highlight w:val="none"/>
        </w:rPr>
        <w:t>人民币。</w:t>
      </w:r>
    </w:p>
    <w:p w14:paraId="60471D52">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12、投标保证金：本项目不收取</w:t>
      </w:r>
    </w:p>
    <w:p w14:paraId="0F40DB78">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13、投标有效期</w:t>
      </w:r>
    </w:p>
    <w:p w14:paraId="0F77A013">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14、投标有效期见“参选人须知前附表”的规定。</w:t>
      </w:r>
    </w:p>
    <w:p w14:paraId="66479861">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14.1、在投标有效期内，参选人不得要求撤销或修改其参选文件。</w:t>
      </w:r>
    </w:p>
    <w:p w14:paraId="0B79DC8E">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14.2、投标有效期从投标截止之日算起。</w:t>
      </w:r>
    </w:p>
    <w:p w14:paraId="5963993B">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14.3、在特殊情况下，采购单位可于原投标有效期满之前，向中标候选人提出延长投标有效期的要求。中标候选人可以拒绝采购单位的这种要求，但是对拒绝延长投标有效期的中标候选人，采购单位有权利拒绝其参选文件。同意延长投标有效期的中标候选人既不能要求也不允许修改比选文件和其参选文件所有内容。提出投标有效期的延长要求和中标候选人对该要求的答复均采用书面形式。</w:t>
      </w:r>
    </w:p>
    <w:p w14:paraId="4EB66B38">
      <w:pPr>
        <w:spacing w:line="500" w:lineRule="exact"/>
        <w:ind w:firstLine="422" w:firstLineChars="200"/>
        <w:rPr>
          <w:rFonts w:ascii="宋体" w:hAnsi="宋体"/>
          <w:b/>
          <w:color w:val="auto"/>
          <w:kern w:val="0"/>
          <w:szCs w:val="21"/>
          <w:highlight w:val="none"/>
        </w:rPr>
      </w:pPr>
      <w:r>
        <w:rPr>
          <w:rFonts w:hint="eastAsia" w:ascii="宋体" w:hAnsi="宋体"/>
          <w:b/>
          <w:color w:val="auto"/>
          <w:kern w:val="0"/>
          <w:szCs w:val="21"/>
          <w:highlight w:val="none"/>
        </w:rPr>
        <w:t>15、参选文件的签署</w:t>
      </w:r>
    </w:p>
    <w:p w14:paraId="2ADB79C4">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15.1、参选人应按“参选人须知前附表”约定的份数和比选文件约定的格式，编制并提交参选文件。</w:t>
      </w:r>
    </w:p>
    <w:p w14:paraId="4567C34F">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15.2、参选文件应由参选人的法定代表人或个体工商户经营者或授权委托人签署，并加盖单位公章。</w:t>
      </w:r>
    </w:p>
    <w:p w14:paraId="6307D269">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15.3、参选文件不得行间插字、涂改或增删。如有修改错漏处，必须由参选人的法定代表人或个体工商户经营者或授权委托人签字，并加盖单位公章。</w:t>
      </w:r>
    </w:p>
    <w:p w14:paraId="40A54E3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15.4、参选文件的正本和副本均需打印，字迹应清晰易于辨认、不褪色（报价可采用不褪色的墨水笔书写），正本和副本如有不一致之处，以正本为准。参选文件因字迹潦草、表达不清或文本不清晰所引起的一切后果均由参选人负责。</w:t>
      </w:r>
    </w:p>
    <w:p w14:paraId="52D48C20">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15.5、参选文件封面、参选函、报价表、项目内容及质量要求均应加盖参选人公章并经法定代表人或个体工商户经营者或授权委托人签字或加盖印章。参选文件封面、参选函、报价表、项目内容及质量要求不符合比选文件要求的，视为无效标。由授权委托人签字或盖章的在参选文件中须同时提交授权书。</w:t>
      </w:r>
    </w:p>
    <w:p w14:paraId="22020D41">
      <w:pPr>
        <w:widowControl/>
        <w:spacing w:line="500" w:lineRule="exact"/>
        <w:ind w:firstLine="420" w:firstLineChars="200"/>
        <w:jc w:val="left"/>
        <w:rPr>
          <w:rFonts w:ascii="宋体" w:hAnsi="宋体"/>
          <w:color w:val="auto"/>
          <w:szCs w:val="21"/>
          <w:highlight w:val="none"/>
        </w:rPr>
      </w:pPr>
    </w:p>
    <w:p w14:paraId="2E45F869">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9" w:name="_Toc4481594"/>
      <w:bookmarkStart w:id="40" w:name="_Toc25319"/>
      <w:bookmarkStart w:id="41" w:name="_Toc479622046"/>
      <w:bookmarkStart w:id="42" w:name="_Toc12503"/>
      <w:r>
        <w:rPr>
          <w:rFonts w:hint="eastAsia" w:ascii="Arial" w:hAnsi="Arial"/>
          <w:b/>
          <w:color w:val="auto"/>
          <w:kern w:val="0"/>
          <w:sz w:val="32"/>
          <w:highlight w:val="none"/>
        </w:rPr>
        <w:t>（三）参选文件的提交</w:t>
      </w:r>
      <w:bookmarkEnd w:id="39"/>
      <w:bookmarkEnd w:id="40"/>
      <w:bookmarkEnd w:id="41"/>
      <w:bookmarkEnd w:id="42"/>
    </w:p>
    <w:p w14:paraId="74258477">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16、参选文件的胶装、密封和标记</w:t>
      </w:r>
    </w:p>
    <w:p w14:paraId="580D1AD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16.1、参选文件正本和副本均需胶装成册并标明页码，不得采用活页或容易拆解的装订形式。</w:t>
      </w:r>
    </w:p>
    <w:p w14:paraId="3CF15A6A">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16.2、参选人应将参选文件的正本和副本同时装于一个袋内。包装密封，并于密封袋上加盖单位公章。</w:t>
      </w:r>
    </w:p>
    <w:p w14:paraId="5E29B94F">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16.3、密封袋上应写明：项目名称、参选单位名称、项目编号（加盖单位公章），详见参选人须知前附表。</w:t>
      </w:r>
    </w:p>
    <w:p w14:paraId="5B303FF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16.4、未按参选人须知要求胶装、密封和标记的参选文件，将认定为投标无效。</w:t>
      </w:r>
    </w:p>
    <w:p w14:paraId="315D5803">
      <w:pPr>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16.5、查验证件</w:t>
      </w:r>
    </w:p>
    <w:p w14:paraId="73B0341F">
      <w:pPr>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16.5.1、采购人审查参选人代表以下证件，若证件不全或不符合要求，则查验不合格。</w:t>
      </w:r>
    </w:p>
    <w:p w14:paraId="60B0295B">
      <w:pPr>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法定代表人或个体工商户经营者应出示有效二代居民身份证、授权委托人应出示有效二代居民身份证或授权书；（授权书格式见附件）。</w:t>
      </w:r>
    </w:p>
    <w:p w14:paraId="604402E1">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17、投标截止时间</w:t>
      </w:r>
    </w:p>
    <w:p w14:paraId="6F007DFC">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17.1、参选人应在参选人须知前附表中约定的投标截止时间前将参选文件提交至指定地点。逾期送达的或者未按要求送达指定地点的参选文件，采购单位不予受理。</w:t>
      </w:r>
    </w:p>
    <w:p w14:paraId="6D6DA598">
      <w:pPr>
        <w:widowControl/>
        <w:spacing w:line="500" w:lineRule="exact"/>
        <w:ind w:firstLine="420" w:firstLineChars="200"/>
        <w:jc w:val="left"/>
        <w:rPr>
          <w:rFonts w:ascii="宋体" w:hAnsi="宋体"/>
          <w:b/>
          <w:color w:val="auto"/>
          <w:szCs w:val="21"/>
          <w:highlight w:val="none"/>
        </w:rPr>
      </w:pPr>
      <w:r>
        <w:rPr>
          <w:rFonts w:hint="eastAsia" w:ascii="宋体" w:hAnsi="宋体"/>
          <w:color w:val="auto"/>
          <w:szCs w:val="21"/>
          <w:highlight w:val="none"/>
        </w:rPr>
        <w:t>17.2、采购人有权按本须知的约定，通过修改比选文件相关条款以延长投标截止时间。在此情况下，采购人和参选人受投标截止时间制约的所有权利和义务均应延长至新的投标截止时间。</w:t>
      </w:r>
    </w:p>
    <w:p w14:paraId="18863C0C">
      <w:pPr>
        <w:widowControl/>
        <w:spacing w:line="50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18、参选文件的修改与撤回</w:t>
      </w:r>
    </w:p>
    <w:p w14:paraId="23ECEAE8">
      <w:pPr>
        <w:widowControl/>
        <w:spacing w:line="500" w:lineRule="exact"/>
        <w:ind w:firstLine="420" w:firstLineChars="200"/>
        <w:jc w:val="left"/>
        <w:rPr>
          <w:rFonts w:ascii="宋体" w:hAnsi="宋体"/>
          <w:color w:val="auto"/>
          <w:szCs w:val="21"/>
          <w:highlight w:val="none"/>
        </w:rPr>
      </w:pPr>
      <w:bookmarkStart w:id="43" w:name="_Toc479622047"/>
      <w:bookmarkStart w:id="44" w:name="_Toc23598"/>
      <w:r>
        <w:rPr>
          <w:rFonts w:hint="eastAsia" w:ascii="宋体" w:hAnsi="宋体"/>
          <w:color w:val="auto"/>
          <w:szCs w:val="21"/>
          <w:highlight w:val="none"/>
        </w:rPr>
        <w:t>18.1、参选人提交参选文件以后，在约定的投标截止时间之前，可以以书面形式补充修改或撤回已提交的参选文件，并以书面形式通知采购人。补充、修改的内容为参选文件的组成部分。</w:t>
      </w:r>
    </w:p>
    <w:p w14:paraId="7333141A">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18.2、参选人对参选文件的修改应按参选人须知规定编制、密封、标记和提交，并在参选文件密封袋上清楚标明“补充、修改”；参选文件的撤回应在开标前，由法定代表人或个体工商户经营者应出示有效二代居民身份证、营业执照复印件或授权委托人授权书后自行拿回。</w:t>
      </w:r>
    </w:p>
    <w:p w14:paraId="3A71CE55">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18.3、在投标截止时间之后，参选人不得对其参选文件做任何修改。</w:t>
      </w:r>
    </w:p>
    <w:p w14:paraId="25B487F4">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19、在规定的投标有效期内，参选人不得撤回其参选文件。</w:t>
      </w:r>
    </w:p>
    <w:p w14:paraId="5E6B5732">
      <w:pPr>
        <w:widowControl/>
        <w:spacing w:line="500" w:lineRule="exact"/>
        <w:ind w:firstLine="420" w:firstLineChars="200"/>
        <w:jc w:val="left"/>
        <w:rPr>
          <w:rFonts w:ascii="宋体" w:hAnsi="宋体"/>
          <w:color w:val="auto"/>
          <w:szCs w:val="21"/>
          <w:highlight w:val="none"/>
        </w:rPr>
      </w:pPr>
    </w:p>
    <w:p w14:paraId="45C7ABBE">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45" w:name="_Toc4481595"/>
      <w:r>
        <w:rPr>
          <w:rFonts w:hint="eastAsia" w:ascii="Arial" w:hAnsi="Arial"/>
          <w:b/>
          <w:color w:val="auto"/>
          <w:kern w:val="0"/>
          <w:sz w:val="32"/>
          <w:highlight w:val="none"/>
        </w:rPr>
        <w:t>（四）开标</w:t>
      </w:r>
      <w:bookmarkEnd w:id="43"/>
      <w:bookmarkEnd w:id="44"/>
      <w:bookmarkEnd w:id="45"/>
    </w:p>
    <w:p w14:paraId="0B359C1D">
      <w:pPr>
        <w:widowControl/>
        <w:spacing w:line="500" w:lineRule="exact"/>
        <w:ind w:firstLine="422" w:firstLineChars="200"/>
        <w:jc w:val="left"/>
        <w:rPr>
          <w:rFonts w:ascii="宋体" w:hAnsi="宋体"/>
          <w:color w:val="auto"/>
          <w:szCs w:val="21"/>
          <w:highlight w:val="none"/>
        </w:rPr>
      </w:pPr>
      <w:r>
        <w:rPr>
          <w:rFonts w:hint="eastAsia" w:ascii="宋体" w:hAnsi="宋体"/>
          <w:b/>
          <w:bCs/>
          <w:color w:val="auto"/>
          <w:szCs w:val="21"/>
          <w:highlight w:val="none"/>
        </w:rPr>
        <w:t>20、开标时间和地点：</w:t>
      </w:r>
      <w:r>
        <w:rPr>
          <w:rFonts w:hint="eastAsia" w:ascii="宋体" w:hAnsi="宋体"/>
          <w:color w:val="auto"/>
          <w:szCs w:val="21"/>
          <w:highlight w:val="none"/>
        </w:rPr>
        <w:t>采购单位依据“参选人须知前附表”约定的时间和地点开标，所有参选人的法定代表人或个体工商户经营者或其授权委托人自愿参加现场开标，未参加现场开标的参选人应无条件认可整个开标过程。</w:t>
      </w:r>
    </w:p>
    <w:p w14:paraId="2098BE16">
      <w:pPr>
        <w:widowControl/>
        <w:spacing w:line="500" w:lineRule="exact"/>
        <w:ind w:firstLine="422" w:firstLineChars="200"/>
        <w:jc w:val="left"/>
        <w:rPr>
          <w:rFonts w:ascii="宋体" w:hAnsi="宋体"/>
          <w:color w:val="auto"/>
          <w:szCs w:val="21"/>
          <w:highlight w:val="none"/>
        </w:rPr>
      </w:pPr>
      <w:r>
        <w:rPr>
          <w:rFonts w:hint="eastAsia" w:ascii="宋体" w:hAnsi="宋体"/>
          <w:b/>
          <w:bCs/>
          <w:color w:val="auto"/>
          <w:szCs w:val="21"/>
          <w:highlight w:val="none"/>
        </w:rPr>
        <w:t>21、开标程序</w:t>
      </w:r>
    </w:p>
    <w:p w14:paraId="3B3E69E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21.1、开标由采购单位代表主持，主持人按下列程序进行：</w:t>
      </w:r>
    </w:p>
    <w:p w14:paraId="35B25F8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21.1.1、宣布项目名称、介绍参会人员；</w:t>
      </w:r>
    </w:p>
    <w:p w14:paraId="3DEDFD9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21.1.2、宣布开标纪律；</w:t>
      </w:r>
    </w:p>
    <w:p w14:paraId="52AA2C7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21.1.3、由</w:t>
      </w:r>
      <w:r>
        <w:rPr>
          <w:rFonts w:hint="eastAsia" w:ascii="宋体" w:hAnsi="宋体"/>
          <w:color w:val="auto"/>
          <w:szCs w:val="21"/>
          <w:highlight w:val="none"/>
        </w:rPr>
        <w:t>采购人</w:t>
      </w:r>
      <w:r>
        <w:rPr>
          <w:rFonts w:hint="eastAsia" w:ascii="宋体" w:hAnsi="宋体" w:cs="宋体"/>
          <w:color w:val="auto"/>
          <w:szCs w:val="21"/>
          <w:highlight w:val="none"/>
        </w:rPr>
        <w:t>代表查验参选人相关证件资料并宣布查验结果；</w:t>
      </w:r>
    </w:p>
    <w:p w14:paraId="5EEF8E0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21.1.4、参与现场开标的各参选人互相检查参选文件的密封情况，并确认参选人是否存在异议； </w:t>
      </w:r>
    </w:p>
    <w:p w14:paraId="37BEAEF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21.1.5、依次当众开标，公布参选人名称、报价及参选报价函其他内容，并记录在案；</w:t>
      </w:r>
    </w:p>
    <w:p w14:paraId="55D05B2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21.1.6、</w:t>
      </w:r>
      <w:r>
        <w:rPr>
          <w:rFonts w:hint="eastAsia" w:ascii="宋体" w:hAnsi="宋体"/>
          <w:color w:val="auto"/>
          <w:szCs w:val="21"/>
          <w:highlight w:val="none"/>
        </w:rPr>
        <w:t>采购人</w:t>
      </w:r>
      <w:r>
        <w:rPr>
          <w:rFonts w:hint="eastAsia" w:ascii="宋体" w:hAnsi="宋体" w:cs="宋体"/>
          <w:color w:val="auto"/>
          <w:szCs w:val="21"/>
          <w:highlight w:val="none"/>
        </w:rPr>
        <w:t>代表、记录人等有关人员在开标记录表上签字确认；</w:t>
      </w:r>
    </w:p>
    <w:p w14:paraId="4E62A7A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21.1.7、进入评审阶段；</w:t>
      </w:r>
    </w:p>
    <w:p w14:paraId="6254AD51">
      <w:pPr>
        <w:spacing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t>21.1.8、评审结束，集采平台公示评审结果。</w:t>
      </w:r>
    </w:p>
    <w:p w14:paraId="6F84EB19">
      <w:pPr>
        <w:widowControl/>
        <w:spacing w:line="500" w:lineRule="exact"/>
        <w:ind w:firstLine="420" w:firstLineChars="200"/>
        <w:jc w:val="left"/>
        <w:rPr>
          <w:rFonts w:ascii="宋体" w:hAnsi="宋体"/>
          <w:color w:val="auto"/>
          <w:szCs w:val="21"/>
          <w:highlight w:val="none"/>
        </w:rPr>
      </w:pPr>
      <w:r>
        <w:rPr>
          <w:rFonts w:hint="eastAsia" w:ascii="宋体" w:hAnsi="宋体" w:cs="宋体"/>
          <w:color w:val="auto"/>
          <w:szCs w:val="21"/>
          <w:highlight w:val="none"/>
        </w:rPr>
        <w:t>21.2、参选</w:t>
      </w:r>
      <w:r>
        <w:rPr>
          <w:rFonts w:hint="eastAsia" w:ascii="宋体" w:hAnsi="宋体"/>
          <w:color w:val="auto"/>
          <w:szCs w:val="21"/>
          <w:highlight w:val="none"/>
        </w:rPr>
        <w:t>人必须对其参选文件中所有资料的真实性负责。若发现参选人有弄虚作假行为的，投标无效，由相关管理部门按照比选文件相应条款对其做相应处罚。</w:t>
      </w:r>
    </w:p>
    <w:p w14:paraId="3114CBCA">
      <w:pPr>
        <w:widowControl/>
        <w:spacing w:line="500" w:lineRule="exact"/>
        <w:ind w:firstLine="422" w:firstLineChars="200"/>
        <w:jc w:val="left"/>
        <w:rPr>
          <w:rFonts w:ascii="宋体" w:hAnsi="宋体"/>
          <w:color w:val="auto"/>
          <w:szCs w:val="21"/>
          <w:highlight w:val="none"/>
        </w:rPr>
      </w:pPr>
      <w:r>
        <w:rPr>
          <w:rFonts w:hint="eastAsia" w:ascii="宋体" w:hAnsi="宋体"/>
          <w:b/>
          <w:bCs/>
          <w:color w:val="auto"/>
          <w:szCs w:val="21"/>
          <w:highlight w:val="none"/>
        </w:rPr>
        <w:t>22、参选文件的有效性</w:t>
      </w:r>
    </w:p>
    <w:p w14:paraId="64A55594">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 xml:space="preserve">22.1、参选文件有下列情形之一的，将不予受理： </w:t>
      </w:r>
    </w:p>
    <w:p w14:paraId="21F6EBB8">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（1）逾期送达的或者未送达至指定地点的； </w:t>
      </w:r>
    </w:p>
    <w:p w14:paraId="1D4B572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（2）未按比选文件要求包装、密封的。</w:t>
      </w:r>
    </w:p>
    <w:p w14:paraId="6760DDAA">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22.2、开标过程中发现有下列情况的，由评标委员会评审后，认定为投标无效：</w:t>
      </w:r>
    </w:p>
    <w:p w14:paraId="061D31EF">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22.2.1、参选人未按要求参加开标会、未按要求出示材料供现场查验或经查验不合格的、参选文件份数少于比选文件要求；</w:t>
      </w:r>
    </w:p>
    <w:p w14:paraId="7A35C1EE">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22.2.2、未按约定格式提供、填写参选文件封面、参选函、报价表、项目内容及质量要求或参选文件封面、参选函、报价表、项目内容及质量要求未加盖参选人公章并经法定代表人或个体工商户经营者或授权委托人签字或加盖印章；</w:t>
      </w:r>
    </w:p>
    <w:p w14:paraId="3339657F">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22.2.3、参选报价高于最高投标限价的；</w:t>
      </w:r>
    </w:p>
    <w:p w14:paraId="61BF7EBC">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22.2.4、法律法规及比选文件规定的其他情形。</w:t>
      </w:r>
    </w:p>
    <w:p w14:paraId="1AE31501">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22.3、参选人存在下列情形之一，经评标委员会评审后，为参选无效：</w:t>
      </w:r>
    </w:p>
    <w:p w14:paraId="3EF443F0">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(1)被责令停业且处于有效期内的；</w:t>
      </w:r>
    </w:p>
    <w:p w14:paraId="4DD68FE6">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(2)被安庆市行政区域内公共资源交易监管部门限制参选资格且处于有效期内；</w:t>
      </w:r>
    </w:p>
    <w:p w14:paraId="6EA159A3">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(3)财产被接管或冻结可能影响本项目正常实施的；</w:t>
      </w:r>
    </w:p>
    <w:p w14:paraId="6444829F">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(4)法律法规规定及比选文件约定的其他情形。</w:t>
      </w:r>
    </w:p>
    <w:p w14:paraId="3772D90B">
      <w:pPr>
        <w:widowControl/>
        <w:spacing w:line="500" w:lineRule="exact"/>
        <w:ind w:firstLine="420" w:firstLineChars="200"/>
        <w:jc w:val="left"/>
        <w:rPr>
          <w:rFonts w:ascii="宋体" w:hAnsi="宋体"/>
          <w:color w:val="auto"/>
          <w:szCs w:val="21"/>
          <w:highlight w:val="none"/>
        </w:rPr>
      </w:pPr>
    </w:p>
    <w:p w14:paraId="5AE3F73C">
      <w:pPr>
        <w:keepNext/>
        <w:keepLines/>
        <w:autoSpaceDE w:val="0"/>
        <w:autoSpaceDN w:val="0"/>
        <w:adjustRightInd w:val="0"/>
        <w:spacing w:before="120" w:line="360" w:lineRule="auto"/>
        <w:jc w:val="center"/>
        <w:outlineLvl w:val="1"/>
        <w:rPr>
          <w:rFonts w:ascii="Arial" w:hAnsi="Arial"/>
          <w:b/>
          <w:color w:val="auto"/>
          <w:kern w:val="0"/>
          <w:sz w:val="32"/>
          <w:highlight w:val="none"/>
        </w:rPr>
      </w:pPr>
      <w:r>
        <w:rPr>
          <w:rFonts w:hint="eastAsia" w:ascii="Arial" w:hAnsi="Arial"/>
          <w:b/>
          <w:color w:val="auto"/>
          <w:kern w:val="0"/>
          <w:sz w:val="32"/>
          <w:highlight w:val="none"/>
        </w:rPr>
        <w:t>（五）评标</w:t>
      </w:r>
      <w:bookmarkEnd w:id="33"/>
    </w:p>
    <w:p w14:paraId="68892B1B">
      <w:pPr>
        <w:widowControl/>
        <w:spacing w:line="500" w:lineRule="exact"/>
        <w:ind w:firstLine="422" w:firstLineChars="200"/>
        <w:jc w:val="left"/>
        <w:rPr>
          <w:rFonts w:ascii="宋体" w:hAnsi="宋体"/>
          <w:color w:val="auto"/>
          <w:szCs w:val="21"/>
          <w:highlight w:val="none"/>
        </w:rPr>
      </w:pPr>
      <w:r>
        <w:rPr>
          <w:rFonts w:hint="eastAsia" w:ascii="宋体" w:hAnsi="宋体"/>
          <w:b/>
          <w:bCs/>
          <w:color w:val="auto"/>
          <w:szCs w:val="21"/>
          <w:highlight w:val="none"/>
        </w:rPr>
        <w:t>23、评标委员会</w:t>
      </w:r>
      <w:r>
        <w:rPr>
          <w:rFonts w:hint="eastAsia" w:ascii="宋体" w:hAnsi="宋体"/>
          <w:color w:val="auto"/>
          <w:szCs w:val="21"/>
          <w:highlight w:val="none"/>
        </w:rPr>
        <w:t>（以下简称“评委会”）：评委会依法组建。采购人代表不得担任评委会组长。评标由评委会进行，评委应坚持公正、公平、诚实守信、实事求是、独立评标的原则。</w:t>
      </w:r>
    </w:p>
    <w:p w14:paraId="7A476015">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24、评标方法：</w:t>
      </w:r>
      <w:r>
        <w:rPr>
          <w:rFonts w:hint="eastAsia" w:ascii="宋体" w:hAnsi="宋体" w:cs="宋体"/>
          <w:color w:val="auto"/>
          <w:szCs w:val="21"/>
          <w:highlight w:val="none"/>
        </w:rPr>
        <w:t>采用最低投标价法。</w:t>
      </w:r>
    </w:p>
    <w:p w14:paraId="03BAB48C">
      <w:pPr>
        <w:spacing w:line="360" w:lineRule="auto"/>
        <w:ind w:firstLine="422" w:firstLineChars="200"/>
        <w:jc w:val="left"/>
        <w:rPr>
          <w:rFonts w:ascii="宋体" w:hAnsi="宋体" w:cs="宋体"/>
          <w:b/>
          <w:color w:val="auto"/>
          <w:szCs w:val="21"/>
          <w:highlight w:val="none"/>
        </w:rPr>
      </w:pPr>
      <w:r>
        <w:rPr>
          <w:rFonts w:hint="eastAsia" w:ascii="宋体" w:hAnsi="宋体"/>
          <w:b/>
          <w:bCs/>
          <w:color w:val="auto"/>
          <w:szCs w:val="21"/>
          <w:highlight w:val="none"/>
        </w:rPr>
        <w:t>25、评标程序</w:t>
      </w:r>
      <w:r>
        <w:rPr>
          <w:rFonts w:hint="eastAsia" w:ascii="宋体" w:hAnsi="宋体"/>
          <w:color w:val="auto"/>
          <w:szCs w:val="21"/>
          <w:highlight w:val="none"/>
        </w:rPr>
        <w:t>：评标包括参选文件符合性审查、报价评审、澄清有关问题、失信核查和确定中标候选人排序。如有任一项未通过的则不进入下一项评审。首先对参选文件进行符合性审查，只有通过参选文件符合性审查的参选人才能进入比选。</w:t>
      </w:r>
    </w:p>
    <w:p w14:paraId="6673FFBB">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25.1、参选文件符合性审查，包括但不限于以下内容：</w:t>
      </w:r>
    </w:p>
    <w:p w14:paraId="526AB7A8">
      <w:pPr>
        <w:spacing w:line="500" w:lineRule="exact"/>
        <w:ind w:firstLine="420" w:firstLineChars="200"/>
        <w:rPr>
          <w:rFonts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1）参选人资格是否符合比选文件要求；</w:t>
      </w:r>
    </w:p>
    <w:p w14:paraId="65833583">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（2）参选文件是否按比选文件的要求进行编制、盖章和标记；</w:t>
      </w:r>
    </w:p>
    <w:p w14:paraId="120992EE">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（3）比选文件要求提交的各种资格证明文件是否真实、完整、合法、有效；</w:t>
      </w:r>
    </w:p>
    <w:p w14:paraId="6A3AAB7A">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（4）项目内容及质量是否完全响应或优于比选文件要求；</w:t>
      </w:r>
    </w:p>
    <w:p w14:paraId="41D0BA29">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（5）参选文件对法律法规和比选文件其他明确要求的符合性；</w:t>
      </w:r>
    </w:p>
    <w:p w14:paraId="0BCB496A">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（6）参选文件是否附有采购人不能接受的条件；</w:t>
      </w:r>
    </w:p>
    <w:p w14:paraId="37B5604D">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（7）参选文件是否存在比选文件中</w:t>
      </w:r>
      <w:r>
        <w:rPr>
          <w:rFonts w:hint="eastAsia" w:ascii="宋体" w:hAnsi="宋体" w:cs="宋体"/>
          <w:color w:val="auto"/>
          <w:kern w:val="0"/>
          <w:szCs w:val="21"/>
          <w:highlight w:val="none"/>
        </w:rPr>
        <w:t>约定</w:t>
      </w:r>
      <w:r>
        <w:rPr>
          <w:rFonts w:hint="eastAsia" w:ascii="宋体" w:hAnsi="宋体" w:cs="宋体"/>
          <w:color w:val="auto"/>
          <w:szCs w:val="21"/>
          <w:highlight w:val="none"/>
        </w:rPr>
        <w:t>的无效参选文件的其他情形；</w:t>
      </w:r>
    </w:p>
    <w:p w14:paraId="30FFD07E">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（8）参选文件是否符合比选文件的要求。</w:t>
      </w:r>
    </w:p>
    <w:p w14:paraId="631E2D04">
      <w:pPr>
        <w:widowControl/>
        <w:spacing w:line="500" w:lineRule="exact"/>
        <w:ind w:firstLine="405"/>
        <w:jc w:val="left"/>
        <w:rPr>
          <w:rFonts w:ascii="宋体" w:hAnsi="宋体"/>
          <w:color w:val="auto"/>
          <w:szCs w:val="21"/>
          <w:highlight w:val="none"/>
        </w:rPr>
      </w:pPr>
      <w:r>
        <w:rPr>
          <w:rFonts w:hint="eastAsia" w:ascii="宋体" w:hAnsi="宋体"/>
          <w:color w:val="auto"/>
          <w:szCs w:val="21"/>
          <w:highlight w:val="none"/>
        </w:rPr>
        <w:t>25.2、</w:t>
      </w:r>
      <w:r>
        <w:rPr>
          <w:rFonts w:hint="eastAsia" w:ascii="宋体" w:hAnsi="宋体" w:cs="宋体"/>
          <w:b/>
          <w:bCs/>
          <w:color w:val="auto"/>
          <w:szCs w:val="21"/>
          <w:highlight w:val="none"/>
        </w:rPr>
        <w:t>参选文件所有要求提供复印件或影印件的，若在参选文件中某一页未盖章或漏页，或参选人的报价明显低于其他通过符合性审查参选人的报价，有可能影响质量或者不能诚信履约等情况，评选委员会可要求参选人在30分钟内通过书面澄清、说明或者补正，并提供相关材料加盖公章。澄清文件将作为参选文件内容的一部分。由评委会认可的资料内容，成交人须在签订合同前将原件提交给采购人，否则视为成交人自动放弃成交资格。</w:t>
      </w:r>
    </w:p>
    <w:p w14:paraId="03142517">
      <w:pPr>
        <w:widowControl/>
        <w:spacing w:line="500" w:lineRule="exact"/>
        <w:ind w:firstLine="405"/>
        <w:jc w:val="left"/>
        <w:rPr>
          <w:rFonts w:ascii="宋体" w:hAnsi="宋体"/>
          <w:color w:val="auto"/>
          <w:szCs w:val="21"/>
          <w:highlight w:val="none"/>
        </w:rPr>
      </w:pPr>
      <w:r>
        <w:rPr>
          <w:rFonts w:hint="eastAsia" w:ascii="宋体" w:hAnsi="宋体"/>
          <w:color w:val="auto"/>
          <w:szCs w:val="21"/>
          <w:highlight w:val="none"/>
        </w:rPr>
        <w:t>25.3、报价评审：</w:t>
      </w:r>
      <w:r>
        <w:rPr>
          <w:rFonts w:hint="eastAsia" w:ascii="宋体" w:hAnsi="宋体"/>
          <w:b/>
          <w:bCs/>
          <w:color w:val="auto"/>
          <w:szCs w:val="21"/>
          <w:highlight w:val="none"/>
        </w:rPr>
        <w:t>参选人报价不得高于最高投标限价，否则为无效报价，即报价评审不通过</w:t>
      </w:r>
      <w:r>
        <w:rPr>
          <w:rFonts w:hint="eastAsia" w:ascii="宋体" w:hAnsi="宋体"/>
          <w:color w:val="auto"/>
          <w:szCs w:val="21"/>
          <w:highlight w:val="none"/>
        </w:rPr>
        <w:t>。</w:t>
      </w:r>
    </w:p>
    <w:p w14:paraId="67731653">
      <w:pPr>
        <w:widowControl/>
        <w:spacing w:line="480" w:lineRule="exact"/>
        <w:ind w:firstLine="420" w:firstLineChars="200"/>
        <w:jc w:val="left"/>
        <w:rPr>
          <w:rFonts w:ascii="宋体" w:hAnsi="宋体"/>
          <w:color w:val="auto"/>
          <w:szCs w:val="21"/>
          <w:highlight w:val="none"/>
        </w:rPr>
      </w:pPr>
      <w:r>
        <w:rPr>
          <w:rFonts w:hint="eastAsia" w:ascii="宋体" w:hAnsi="宋体"/>
          <w:color w:val="auto"/>
          <w:szCs w:val="21"/>
          <w:highlight w:val="none"/>
        </w:rPr>
        <w:t>25.4、报价中包含单价与总价的，应审核总价金额与按单价汇总金额是否一致。</w:t>
      </w:r>
    </w:p>
    <w:p w14:paraId="50C990C3">
      <w:pPr>
        <w:widowControl/>
        <w:spacing w:line="480" w:lineRule="exact"/>
        <w:ind w:firstLine="420" w:firstLineChars="200"/>
        <w:jc w:val="left"/>
        <w:rPr>
          <w:rFonts w:ascii="宋体" w:hAnsi="宋体"/>
          <w:color w:val="auto"/>
          <w:szCs w:val="21"/>
          <w:highlight w:val="none"/>
        </w:rPr>
      </w:pPr>
      <w:r>
        <w:rPr>
          <w:rFonts w:hint="eastAsia" w:ascii="宋体" w:hAnsi="宋体"/>
          <w:color w:val="auto"/>
          <w:szCs w:val="21"/>
          <w:highlight w:val="none"/>
        </w:rPr>
        <w:t>25.5、澄清有关问题：在评标期间，评委会有权以书面方式要求参选人对其参选文件中含义不明确、对同类问题表述不一致或者有明显文字和计算错误的内容作必要的澄清、说明或补正。参选人澄清、说明或补正应在评委会规定的时间内以书面方式进行，并不得超出参选文件范围或者改变参选文件的实质性内容。澄清文件将作为参选文件内容的一部分。</w:t>
      </w:r>
    </w:p>
    <w:p w14:paraId="25006F5C">
      <w:pPr>
        <w:widowControl/>
        <w:spacing w:line="500" w:lineRule="exact"/>
        <w:ind w:firstLine="420"/>
        <w:jc w:val="left"/>
        <w:rPr>
          <w:rFonts w:ascii="宋体" w:hAnsi="宋体"/>
          <w:color w:val="auto"/>
          <w:szCs w:val="21"/>
          <w:highlight w:val="none"/>
        </w:rPr>
      </w:pPr>
      <w:r>
        <w:rPr>
          <w:rFonts w:hint="eastAsia" w:ascii="宋体" w:hAnsi="宋体"/>
          <w:color w:val="auto"/>
          <w:szCs w:val="21"/>
          <w:highlight w:val="none"/>
        </w:rPr>
        <w:t>25.6、失信核查</w:t>
      </w:r>
    </w:p>
    <w:p w14:paraId="7F322751">
      <w:pPr>
        <w:widowControl/>
        <w:spacing w:line="500" w:lineRule="exact"/>
        <w:ind w:firstLine="420"/>
        <w:jc w:val="left"/>
        <w:rPr>
          <w:rFonts w:ascii="宋体" w:hAnsi="宋体"/>
          <w:color w:val="auto"/>
          <w:szCs w:val="21"/>
          <w:highlight w:val="none"/>
        </w:rPr>
      </w:pPr>
      <w:r>
        <w:rPr>
          <w:rFonts w:hint="eastAsia" w:ascii="宋体" w:hAnsi="宋体"/>
          <w:color w:val="auto"/>
          <w:szCs w:val="21"/>
          <w:highlight w:val="none"/>
        </w:rPr>
        <w:t>评标委员会对推荐为中标候选人的参选人是否被列入“信用中国、中国政府采购网”政府采购严重违法失信名单进行网上核查（网址：</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74"/>
          <w:rFonts w:hint="eastAsia" w:ascii="宋体" w:hAnsi="宋体"/>
          <w:color w:val="auto"/>
          <w:szCs w:val="21"/>
          <w:highlight w:val="none"/>
        </w:rPr>
        <w:t>http://www.creditchina.gov.cn/</w:t>
      </w:r>
      <w:r>
        <w:rPr>
          <w:rStyle w:val="74"/>
          <w:rFonts w:hint="eastAsia" w:ascii="宋体" w:hAnsi="宋体"/>
          <w:color w:val="auto"/>
          <w:szCs w:val="21"/>
          <w:highlight w:val="none"/>
        </w:rPr>
        <w:fldChar w:fldCharType="end"/>
      </w:r>
      <w:r>
        <w:rPr>
          <w:rFonts w:hint="eastAsia" w:ascii="宋体" w:hAnsi="宋体"/>
          <w:color w:val="auto"/>
          <w:szCs w:val="21"/>
          <w:highlight w:val="none"/>
        </w:rPr>
        <w:t>、</w:t>
      </w:r>
      <w:r>
        <w:rPr>
          <w:color w:val="auto"/>
          <w:highlight w:val="none"/>
        </w:rPr>
        <w:fldChar w:fldCharType="begin"/>
      </w:r>
      <w:r>
        <w:rPr>
          <w:color w:val="auto"/>
          <w:highlight w:val="none"/>
        </w:rPr>
        <w:instrText xml:space="preserve"> HYPERLINK "http://www.ccgp.gov.cn/），若核查存在政府采购严重违法失信名单记录的投标人，评标委员会不得将其推荐为中标候选人，依序递补，并再次对递补的投标人进行核查。" </w:instrText>
      </w:r>
      <w:r>
        <w:rPr>
          <w:color w:val="auto"/>
          <w:highlight w:val="none"/>
        </w:rPr>
        <w:fldChar w:fldCharType="separate"/>
      </w:r>
      <w:r>
        <w:rPr>
          <w:rStyle w:val="74"/>
          <w:rFonts w:hint="eastAsia" w:ascii="宋体"/>
          <w:color w:val="auto"/>
          <w:szCs w:val="21"/>
          <w:highlight w:val="none"/>
        </w:rPr>
        <w:t>http://www.ccgp.gov.cn/）</w:t>
      </w:r>
      <w:r>
        <w:rPr>
          <w:rStyle w:val="74"/>
          <w:rFonts w:hint="eastAsia" w:ascii="宋体"/>
          <w:color w:val="auto"/>
          <w:szCs w:val="21"/>
          <w:highlight w:val="none"/>
          <w:u w:val="none"/>
        </w:rPr>
        <w:t>，若核查存在</w:t>
      </w:r>
      <w:r>
        <w:rPr>
          <w:rStyle w:val="74"/>
          <w:rFonts w:hint="eastAsia" w:ascii="宋体" w:hAnsi="宋体"/>
          <w:color w:val="auto"/>
          <w:szCs w:val="21"/>
          <w:highlight w:val="none"/>
          <w:u w:val="none"/>
        </w:rPr>
        <w:t>政府采购严重违法</w:t>
      </w:r>
      <w:r>
        <w:rPr>
          <w:rStyle w:val="74"/>
          <w:rFonts w:hint="eastAsia" w:ascii="宋体"/>
          <w:color w:val="auto"/>
          <w:szCs w:val="21"/>
          <w:highlight w:val="none"/>
          <w:u w:val="none"/>
        </w:rPr>
        <w:t>失信名单记录的参选人，评标委员会不得将其推荐为中标候选人，依序递补，并再次对递补的参选人进行核查。</w:t>
      </w:r>
      <w:r>
        <w:rPr>
          <w:rStyle w:val="74"/>
          <w:rFonts w:hint="eastAsia" w:ascii="宋体"/>
          <w:color w:val="auto"/>
          <w:szCs w:val="21"/>
          <w:highlight w:val="none"/>
          <w:u w:val="none"/>
        </w:rPr>
        <w:fldChar w:fldCharType="end"/>
      </w:r>
    </w:p>
    <w:p w14:paraId="1795494C">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25.7、</w:t>
      </w:r>
      <w:r>
        <w:rPr>
          <w:rFonts w:hint="eastAsia" w:ascii="宋体" w:hAnsi="宋体" w:cs="宋体"/>
          <w:color w:val="auto"/>
          <w:szCs w:val="21"/>
          <w:highlight w:val="none"/>
        </w:rPr>
        <w:t>确定中标候选人排序：评委会对通过参选文件</w:t>
      </w:r>
      <w:r>
        <w:rPr>
          <w:rFonts w:hint="eastAsia" w:ascii="宋体" w:hAnsi="宋体" w:cs="宋体"/>
          <w:bCs/>
          <w:color w:val="auto"/>
          <w:szCs w:val="24"/>
          <w:highlight w:val="none"/>
        </w:rPr>
        <w:t>符合性审查</w:t>
      </w:r>
      <w:r>
        <w:rPr>
          <w:rFonts w:hint="eastAsia" w:ascii="宋体" w:hAnsi="宋体" w:cs="宋体"/>
          <w:color w:val="auto"/>
          <w:szCs w:val="21"/>
          <w:highlight w:val="none"/>
        </w:rPr>
        <w:t>、报价评审和失信核查的参选人，根据最低价由低至高的顺序排列，报价最低者为第一中标候选人。若出现两家或两家以上参选人报价最低且相等，</w:t>
      </w:r>
      <w:r>
        <w:rPr>
          <w:rFonts w:hint="eastAsia" w:ascii="宋体" w:hAnsi="宋体"/>
          <w:color w:val="auto"/>
          <w:szCs w:val="21"/>
          <w:highlight w:val="none"/>
        </w:rPr>
        <w:t>则由采购人采取现场随机抽取的方式确定中标候选人排序。</w:t>
      </w:r>
    </w:p>
    <w:p w14:paraId="65F0C664">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26、开标评标异常情况处理</w:t>
      </w:r>
    </w:p>
    <w:p w14:paraId="0A232C8A">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26.1、在招标采购中，出现下列情况之一的，应予废标，采购单位重新组织采购：</w:t>
      </w:r>
    </w:p>
    <w:p w14:paraId="5B4DA6E3">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(1)提交参选文件的参选人不足3家的；</w:t>
      </w:r>
    </w:p>
    <w:p w14:paraId="4C0DAD4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(2)出现影响采购公正的违法、违规行为的；</w:t>
      </w:r>
    </w:p>
    <w:p w14:paraId="6E7B89F8">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(3)参选人的报价均高于最高投标限价的；</w:t>
      </w:r>
    </w:p>
    <w:p w14:paraId="216B9973">
      <w:pPr>
        <w:widowControl/>
        <w:spacing w:line="500" w:lineRule="exact"/>
        <w:ind w:firstLine="405"/>
        <w:jc w:val="left"/>
        <w:rPr>
          <w:rFonts w:ascii="宋体" w:hAnsi="宋体"/>
          <w:color w:val="auto"/>
          <w:szCs w:val="21"/>
          <w:highlight w:val="none"/>
        </w:rPr>
      </w:pPr>
      <w:r>
        <w:rPr>
          <w:rFonts w:hint="eastAsia" w:ascii="宋体" w:hAnsi="宋体"/>
          <w:color w:val="auto"/>
          <w:szCs w:val="21"/>
          <w:highlight w:val="none"/>
        </w:rPr>
        <w:t>(4)因重大变故，采购任务取消的。</w:t>
      </w:r>
    </w:p>
    <w:p w14:paraId="0DA1969B">
      <w:pPr>
        <w:widowControl/>
        <w:spacing w:line="500" w:lineRule="exact"/>
        <w:ind w:firstLine="405"/>
        <w:jc w:val="left"/>
        <w:rPr>
          <w:rFonts w:ascii="宋体" w:hAnsi="宋体"/>
          <w:b/>
          <w:color w:val="auto"/>
          <w:szCs w:val="21"/>
          <w:highlight w:val="none"/>
        </w:rPr>
      </w:pPr>
      <w:r>
        <w:rPr>
          <w:rFonts w:hint="eastAsia" w:ascii="宋体" w:hAnsi="宋体"/>
          <w:b/>
          <w:color w:val="auto"/>
          <w:szCs w:val="21"/>
          <w:highlight w:val="none"/>
        </w:rPr>
        <w:t>27、评标过程的保密性</w:t>
      </w:r>
    </w:p>
    <w:p w14:paraId="4D0EB251">
      <w:pPr>
        <w:widowControl/>
        <w:spacing w:line="500" w:lineRule="exact"/>
        <w:ind w:firstLine="405"/>
        <w:jc w:val="left"/>
        <w:rPr>
          <w:rFonts w:ascii="宋体" w:hAnsi="宋体"/>
          <w:color w:val="auto"/>
          <w:szCs w:val="21"/>
          <w:highlight w:val="none"/>
        </w:rPr>
      </w:pPr>
      <w:r>
        <w:rPr>
          <w:rFonts w:hint="eastAsia" w:ascii="宋体" w:hAnsi="宋体"/>
          <w:color w:val="auto"/>
          <w:szCs w:val="21"/>
          <w:highlight w:val="none"/>
        </w:rPr>
        <w:t>27.1、</w:t>
      </w:r>
      <w:bookmarkStart w:id="46" w:name="_Toc418517858"/>
      <w:bookmarkStart w:id="47" w:name="_Toc15032"/>
      <w:bookmarkStart w:id="48" w:name="_Toc417655921"/>
      <w:r>
        <w:rPr>
          <w:rFonts w:hint="eastAsia" w:ascii="宋体" w:hAnsi="宋体"/>
          <w:color w:val="auto"/>
          <w:szCs w:val="21"/>
          <w:highlight w:val="none"/>
        </w:rPr>
        <w:t>开标后，直到授予中标人合同止，凡是与参选文件审查、澄清、评价、比较以及授标建议等评审方面的情况，均不得向参选人或其他无关的人员透露。</w:t>
      </w:r>
    </w:p>
    <w:p w14:paraId="05C6F25A">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27.2、在评标过程中，参选人如向评委会成员施加任何影响，都将会导致其参选文件被拒绝。</w:t>
      </w:r>
    </w:p>
    <w:p w14:paraId="415AF75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27.3、中标人确定后，采购单位不对未中标人就评标过程以及未能中标原因作出任何解释。参选人不得向评委会组成人员或其他有关人员询问评标过程的情况和要求提供材料。</w:t>
      </w:r>
    </w:p>
    <w:p w14:paraId="773C3A08">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27.4、中标通知书</w:t>
      </w:r>
      <w:bookmarkEnd w:id="46"/>
      <w:bookmarkEnd w:id="47"/>
      <w:bookmarkEnd w:id="48"/>
    </w:p>
    <w:p w14:paraId="56E42252">
      <w:pPr>
        <w:widowControl/>
        <w:spacing w:line="360" w:lineRule="auto"/>
        <w:ind w:firstLine="420" w:firstLineChars="200"/>
        <w:rPr>
          <w:rFonts w:ascii="宋体" w:hAnsi="宋体" w:cs="宋体"/>
          <w:color w:val="auto"/>
          <w:kern w:val="0"/>
          <w:sz w:val="24"/>
          <w:szCs w:val="24"/>
          <w:highlight w:val="none"/>
        </w:rPr>
      </w:pPr>
      <w:r>
        <w:rPr>
          <w:rFonts w:hint="eastAsia" w:ascii="宋体" w:hAnsi="宋体" w:cs="宋体"/>
          <w:color w:val="auto"/>
          <w:highlight w:val="none"/>
        </w:rPr>
        <w:t>中标候选人确定后，采购单位将在安庆市交通控股集团有限公司集采平台（http：//jc.zh0556.com/）上公示，参选人如有异议，必须在公示期内向有关部门提出。</w:t>
      </w:r>
    </w:p>
    <w:p w14:paraId="7D8618D7">
      <w:pPr>
        <w:spacing w:line="360" w:lineRule="auto"/>
        <w:ind w:firstLine="420" w:firstLineChars="200"/>
        <w:rPr>
          <w:rFonts w:hAnsi="宋体" w:cs="宋体"/>
          <w:b/>
          <w:color w:val="auto"/>
          <w:szCs w:val="24"/>
          <w:highlight w:val="none"/>
        </w:rPr>
      </w:pPr>
      <w:bookmarkStart w:id="49" w:name="_Toc10987"/>
      <w:bookmarkStart w:id="50" w:name="_Toc456882340"/>
      <w:bookmarkStart w:id="51" w:name="_Toc10586"/>
      <w:bookmarkStart w:id="52" w:name="_Toc433721697"/>
      <w:bookmarkStart w:id="53" w:name="_Toc457998294"/>
      <w:bookmarkStart w:id="54" w:name="_Toc478821422"/>
      <w:bookmarkStart w:id="55" w:name="_Toc31095"/>
      <w:bookmarkStart w:id="56" w:name="_Toc19876"/>
      <w:r>
        <w:rPr>
          <w:rFonts w:hAnsi="宋体" w:cs="宋体"/>
          <w:color w:val="auto"/>
          <w:szCs w:val="24"/>
          <w:highlight w:val="none"/>
        </w:rPr>
        <w:t>公示期满无异议，且未发现中标人在</w:t>
      </w:r>
      <w:r>
        <w:rPr>
          <w:rFonts w:hint="eastAsia" w:hAnsi="宋体" w:cs="宋体"/>
          <w:color w:val="auto"/>
          <w:szCs w:val="24"/>
          <w:highlight w:val="none"/>
        </w:rPr>
        <w:t>比选</w:t>
      </w:r>
      <w:r>
        <w:rPr>
          <w:rFonts w:hAnsi="宋体" w:cs="宋体"/>
          <w:color w:val="auto"/>
          <w:szCs w:val="24"/>
          <w:highlight w:val="none"/>
        </w:rPr>
        <w:t>活动中有违法行为的，</w:t>
      </w:r>
      <w:r>
        <w:rPr>
          <w:rFonts w:hint="eastAsia" w:hAnsi="宋体" w:cs="宋体"/>
          <w:color w:val="auto"/>
          <w:szCs w:val="24"/>
          <w:highlight w:val="none"/>
        </w:rPr>
        <w:t>采购人</w:t>
      </w:r>
      <w:r>
        <w:rPr>
          <w:rFonts w:hAnsi="宋体" w:cs="宋体"/>
          <w:color w:val="auto"/>
          <w:szCs w:val="24"/>
          <w:highlight w:val="none"/>
        </w:rPr>
        <w:t>将向中标人发出中标通知书。</w:t>
      </w:r>
      <w:bookmarkEnd w:id="49"/>
      <w:bookmarkEnd w:id="50"/>
      <w:bookmarkEnd w:id="51"/>
      <w:bookmarkEnd w:id="52"/>
      <w:bookmarkEnd w:id="53"/>
      <w:bookmarkEnd w:id="54"/>
      <w:bookmarkEnd w:id="55"/>
      <w:bookmarkEnd w:id="56"/>
    </w:p>
    <w:p w14:paraId="542E0FD7">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57" w:name="_Toc4481597"/>
      <w:r>
        <w:rPr>
          <w:rFonts w:hint="eastAsia" w:ascii="Arial" w:hAnsi="Arial"/>
          <w:b/>
          <w:color w:val="auto"/>
          <w:kern w:val="0"/>
          <w:sz w:val="32"/>
          <w:highlight w:val="none"/>
        </w:rPr>
        <w:t>（六）合同授予</w:t>
      </w:r>
      <w:bookmarkEnd w:id="57"/>
    </w:p>
    <w:p w14:paraId="3414E455">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28.1、</w:t>
      </w:r>
      <w:bookmarkStart w:id="58" w:name="_Toc21358"/>
      <w:bookmarkStart w:id="59" w:name="_Toc417655923"/>
      <w:bookmarkStart w:id="60" w:name="_Toc418517860"/>
      <w:r>
        <w:rPr>
          <w:rFonts w:hint="eastAsia" w:ascii="宋体" w:hAnsi="宋体"/>
          <w:color w:val="auto"/>
          <w:szCs w:val="21"/>
          <w:highlight w:val="none"/>
        </w:rPr>
        <w:t>签订合同</w:t>
      </w:r>
      <w:bookmarkEnd w:id="58"/>
      <w:bookmarkEnd w:id="59"/>
      <w:bookmarkEnd w:id="60"/>
    </w:p>
    <w:p w14:paraId="7473699B">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28.1.1、中标人的中标价即为合同价款。</w:t>
      </w:r>
    </w:p>
    <w:p w14:paraId="4A555628">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28.1.2、中标人应在中标通知书发出之日起30日内，根据比选文件和中标人的投标文件签订书面合同。中标人无正当理由拒签合同,在签订合同时向招标人提出附加条件,或不按照招标文件要求提交履约保证金的，采购人有权取消其中标资格。</w:t>
      </w:r>
    </w:p>
    <w:p w14:paraId="3DAF7446">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28.1.3、中标人（中标候选人）被取消中标资格的，采购人可以按照评标委员会提出的中标候选人名单排序依次确定其他中标候选人为中标人，或重新组织采购。</w:t>
      </w:r>
    </w:p>
    <w:bookmarkEnd w:id="34"/>
    <w:p w14:paraId="7A4279B2">
      <w:pPr>
        <w:widowControl/>
        <w:jc w:val="left"/>
        <w:rPr>
          <w:rFonts w:hAnsi="宋体"/>
          <w:b/>
          <w:color w:val="auto"/>
          <w:szCs w:val="21"/>
          <w:highlight w:val="none"/>
        </w:rPr>
      </w:pPr>
      <w:r>
        <w:rPr>
          <w:rFonts w:hAnsi="宋体"/>
          <w:b/>
          <w:color w:val="auto"/>
          <w:szCs w:val="21"/>
          <w:highlight w:val="none"/>
        </w:rPr>
        <w:br w:type="page"/>
      </w:r>
    </w:p>
    <w:bookmarkEnd w:id="27"/>
    <w:bookmarkEnd w:id="28"/>
    <w:p w14:paraId="17952C6E">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61" w:name="_Toc1529"/>
      <w:r>
        <w:rPr>
          <w:rFonts w:hint="eastAsia" w:ascii="宋体" w:hAnsi="宋体" w:cs="宋体"/>
          <w:color w:val="auto"/>
          <w:sz w:val="32"/>
          <w:szCs w:val="32"/>
          <w:highlight w:val="none"/>
        </w:rPr>
        <w:t>第三章</w:t>
      </w:r>
      <w:r>
        <w:rPr>
          <w:rFonts w:hint="eastAsia" w:ascii="Arial" w:hAnsi="Arial"/>
          <w:color w:val="auto"/>
          <w:kern w:val="2"/>
          <w:sz w:val="32"/>
          <w:szCs w:val="32"/>
          <w:highlight w:val="none"/>
        </w:rPr>
        <w:t xml:space="preserve"> 项目需求及</w:t>
      </w:r>
      <w:r>
        <w:rPr>
          <w:rFonts w:hint="eastAsia" w:ascii="Arial" w:hAnsi="Arial"/>
          <w:color w:val="auto"/>
          <w:kern w:val="2"/>
          <w:sz w:val="32"/>
          <w:szCs w:val="32"/>
          <w:highlight w:val="none"/>
          <w:lang w:val="zh-CN"/>
        </w:rPr>
        <w:t>技术要求</w:t>
      </w:r>
      <w:bookmarkEnd w:id="61"/>
      <w:bookmarkStart w:id="62" w:name="_Toc31586"/>
    </w:p>
    <w:p w14:paraId="6DD38989">
      <w:pPr>
        <w:widowControl/>
        <w:spacing w:line="500" w:lineRule="exact"/>
        <w:ind w:firstLine="422" w:firstLineChars="200"/>
        <w:jc w:val="left"/>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一、</w:t>
      </w:r>
      <w:r>
        <w:rPr>
          <w:rFonts w:hint="eastAsia" w:ascii="宋体" w:hAnsi="宋体"/>
          <w:b/>
          <w:bCs/>
          <w:color w:val="auto"/>
          <w:szCs w:val="21"/>
          <w:highlight w:val="none"/>
        </w:rPr>
        <w:t>服务</w:t>
      </w:r>
      <w:r>
        <w:rPr>
          <w:rFonts w:hint="eastAsia" w:ascii="宋体" w:hAnsi="宋体"/>
          <w:b/>
          <w:bCs/>
          <w:color w:val="auto"/>
          <w:szCs w:val="21"/>
          <w:highlight w:val="none"/>
          <w:lang w:val="en-US" w:eastAsia="zh-CN"/>
        </w:rPr>
        <w:t>内容</w:t>
      </w:r>
    </w:p>
    <w:p w14:paraId="5849CDB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对安庆市交控业务办公场所绿植租赁摆放、日常维护</w:t>
      </w:r>
      <w:r>
        <w:rPr>
          <w:rFonts w:hint="eastAsia" w:ascii="宋体" w:hAnsi="宋体"/>
          <w:color w:val="auto"/>
          <w:szCs w:val="21"/>
          <w:highlight w:val="none"/>
          <w:lang w:val="en-US" w:eastAsia="zh-CN"/>
        </w:rPr>
        <w:t>及</w:t>
      </w:r>
      <w:r>
        <w:rPr>
          <w:rFonts w:hint="eastAsia" w:ascii="宋体" w:hAnsi="宋体"/>
          <w:color w:val="auto"/>
          <w:szCs w:val="21"/>
          <w:highlight w:val="none"/>
        </w:rPr>
        <w:t>节假日花卉装饰。负责对办公场所内绿植的更换、修剪、浇水、清洁、抹叶，以确保花木生长旺盛、清新。</w:t>
      </w:r>
    </w:p>
    <w:p w14:paraId="1375D18B">
      <w:pPr>
        <w:widowControl/>
        <w:spacing w:line="500" w:lineRule="exact"/>
        <w:ind w:firstLine="422" w:firstLineChars="200"/>
        <w:jc w:val="left"/>
        <w:rPr>
          <w:rFonts w:hint="default" w:ascii="宋体" w:hAnsi="宋体"/>
          <w:b/>
          <w:bCs/>
          <w:color w:val="auto"/>
          <w:szCs w:val="21"/>
          <w:highlight w:val="none"/>
          <w:lang w:val="en-US" w:eastAsia="zh-CN"/>
        </w:rPr>
      </w:pPr>
      <w:r>
        <w:rPr>
          <w:rFonts w:hint="eastAsia" w:ascii="宋体" w:hAnsi="宋体"/>
          <w:b/>
          <w:bCs/>
          <w:color w:val="auto"/>
          <w:szCs w:val="21"/>
          <w:highlight w:val="none"/>
          <w:lang w:val="en-US" w:eastAsia="zh-CN"/>
        </w:rPr>
        <w:t>二、服务时间及要求</w:t>
      </w:r>
    </w:p>
    <w:p w14:paraId="6099CF1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1、浇水清洁养护频次：</w:t>
      </w:r>
      <w:r>
        <w:rPr>
          <w:rFonts w:hint="eastAsia" w:ascii="宋体" w:hAnsi="宋体"/>
          <w:color w:val="auto"/>
          <w:szCs w:val="21"/>
          <w:highlight w:val="none"/>
          <w:lang w:val="en-US" w:eastAsia="zh-CN"/>
        </w:rPr>
        <w:t>一周至少养护三次</w:t>
      </w:r>
      <w:r>
        <w:rPr>
          <w:rFonts w:hint="eastAsia" w:ascii="宋体" w:hAnsi="宋体"/>
          <w:color w:val="auto"/>
          <w:szCs w:val="21"/>
          <w:highlight w:val="none"/>
        </w:rPr>
        <w:t>。</w:t>
      </w:r>
    </w:p>
    <w:p w14:paraId="09B14F0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2、更换花木频次：48小时内更换枯黄、萎缩盆花及增补盆花。</w:t>
      </w:r>
    </w:p>
    <w:p w14:paraId="531F8EB1">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3、虫害处理频次：发现后及时处理。</w:t>
      </w:r>
    </w:p>
    <w:p w14:paraId="07272B50">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lang w:val="en-US" w:eastAsia="zh-CN"/>
        </w:rPr>
        <w:t>三、</w:t>
      </w:r>
      <w:r>
        <w:rPr>
          <w:rFonts w:hint="eastAsia" w:ascii="宋体" w:hAnsi="宋体"/>
          <w:b/>
          <w:bCs/>
          <w:color w:val="auto"/>
          <w:szCs w:val="21"/>
          <w:highlight w:val="none"/>
        </w:rPr>
        <w:t>服务费用</w:t>
      </w:r>
    </w:p>
    <w:p w14:paraId="1E61E0E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lang w:val="en-US" w:eastAsia="zh-CN"/>
        </w:rPr>
        <w:t>中标方</w:t>
      </w:r>
      <w:r>
        <w:rPr>
          <w:rFonts w:hint="eastAsia" w:ascii="宋体" w:hAnsi="宋体"/>
          <w:color w:val="auto"/>
          <w:szCs w:val="21"/>
          <w:highlight w:val="none"/>
        </w:rPr>
        <w:t>提供所附清单的花木租赁给</w:t>
      </w:r>
      <w:r>
        <w:rPr>
          <w:rFonts w:hint="eastAsia" w:ascii="宋体" w:hAnsi="宋体"/>
          <w:color w:val="auto"/>
          <w:szCs w:val="21"/>
          <w:highlight w:val="none"/>
          <w:lang w:val="en-US" w:eastAsia="zh-CN"/>
        </w:rPr>
        <w:t>采购方</w:t>
      </w:r>
      <w:r>
        <w:rPr>
          <w:rFonts w:hint="eastAsia" w:ascii="宋体" w:hAnsi="宋体"/>
          <w:color w:val="auto"/>
          <w:szCs w:val="21"/>
          <w:highlight w:val="none"/>
        </w:rPr>
        <w:t>，租金及服务费包括花木、人工工资及社保福利、器械、技术、管理、税收，含节假日加班和值班等一切应尽费用。若所摆花木数量有所增减、品种有所变动，以实际为准，盆栽大中小按现场调换合适，按实际摆放数量进行结算，增减后的金额须经双方协商确认。</w:t>
      </w:r>
    </w:p>
    <w:p w14:paraId="0800DF18">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lang w:val="en-US" w:eastAsia="zh-CN"/>
        </w:rPr>
        <w:t>四、</w:t>
      </w:r>
      <w:r>
        <w:rPr>
          <w:rFonts w:hint="eastAsia" w:ascii="宋体" w:hAnsi="宋体"/>
          <w:b/>
          <w:bCs/>
          <w:color w:val="auto"/>
          <w:szCs w:val="21"/>
          <w:highlight w:val="none"/>
        </w:rPr>
        <w:t>付款方式</w:t>
      </w:r>
    </w:p>
    <w:p w14:paraId="6682587C">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承包费用按月结算，月服务周期满后，次月15日前开具服务发票送达</w:t>
      </w:r>
      <w:r>
        <w:rPr>
          <w:rFonts w:hint="eastAsia" w:ascii="宋体" w:hAnsi="宋体"/>
          <w:color w:val="auto"/>
          <w:szCs w:val="21"/>
          <w:highlight w:val="none"/>
          <w:lang w:val="en-US" w:eastAsia="zh-CN"/>
        </w:rPr>
        <w:t>采购方</w:t>
      </w:r>
      <w:r>
        <w:rPr>
          <w:rFonts w:hint="eastAsia" w:ascii="宋体" w:hAnsi="宋体"/>
          <w:color w:val="auto"/>
          <w:szCs w:val="21"/>
          <w:highlight w:val="none"/>
        </w:rPr>
        <w:t>指定部门，</w:t>
      </w:r>
      <w:r>
        <w:rPr>
          <w:rFonts w:hint="eastAsia" w:ascii="宋体" w:hAnsi="宋体"/>
          <w:color w:val="auto"/>
          <w:szCs w:val="21"/>
          <w:highlight w:val="none"/>
          <w:lang w:val="en-US" w:eastAsia="zh-CN"/>
        </w:rPr>
        <w:t>采购方</w:t>
      </w:r>
      <w:r>
        <w:rPr>
          <w:rFonts w:hint="eastAsia" w:ascii="宋体" w:hAnsi="宋体"/>
          <w:color w:val="auto"/>
          <w:szCs w:val="21"/>
          <w:highlight w:val="none"/>
        </w:rPr>
        <w:t>应在收到发票之后的30日内支付室内摆花服务费（遇节假日顺延），可以转账或支票的方式支付给</w:t>
      </w:r>
      <w:r>
        <w:rPr>
          <w:rFonts w:hint="eastAsia" w:ascii="宋体" w:hAnsi="宋体"/>
          <w:color w:val="auto"/>
          <w:szCs w:val="21"/>
          <w:highlight w:val="none"/>
          <w:lang w:val="en-US" w:eastAsia="zh-CN"/>
        </w:rPr>
        <w:t>中标方</w:t>
      </w:r>
      <w:r>
        <w:rPr>
          <w:rFonts w:hint="eastAsia" w:ascii="宋体" w:hAnsi="宋体"/>
          <w:color w:val="auto"/>
          <w:szCs w:val="21"/>
          <w:highlight w:val="none"/>
        </w:rPr>
        <w:t>。若</w:t>
      </w:r>
      <w:r>
        <w:rPr>
          <w:rFonts w:hint="eastAsia" w:ascii="宋体" w:hAnsi="宋体"/>
          <w:color w:val="auto"/>
          <w:szCs w:val="21"/>
          <w:highlight w:val="none"/>
          <w:lang w:val="en-US" w:eastAsia="zh-CN"/>
        </w:rPr>
        <w:t>中标方</w:t>
      </w:r>
      <w:r>
        <w:rPr>
          <w:rFonts w:hint="eastAsia" w:ascii="宋体" w:hAnsi="宋体"/>
          <w:color w:val="auto"/>
          <w:szCs w:val="21"/>
          <w:highlight w:val="none"/>
        </w:rPr>
        <w:t>的公司名称、开户行、银行账户等有变更，</w:t>
      </w:r>
      <w:r>
        <w:rPr>
          <w:rFonts w:hint="eastAsia" w:ascii="宋体" w:hAnsi="宋体"/>
          <w:color w:val="auto"/>
          <w:szCs w:val="21"/>
          <w:highlight w:val="none"/>
          <w:lang w:val="en-US" w:eastAsia="zh-CN"/>
        </w:rPr>
        <w:t>中标方</w:t>
      </w:r>
      <w:r>
        <w:rPr>
          <w:rFonts w:hint="eastAsia" w:ascii="宋体" w:hAnsi="宋体"/>
          <w:color w:val="auto"/>
          <w:szCs w:val="21"/>
          <w:highlight w:val="none"/>
        </w:rPr>
        <w:t>需提前一个月，以书面形式通知</w:t>
      </w:r>
      <w:r>
        <w:rPr>
          <w:rFonts w:hint="eastAsia" w:ascii="宋体" w:hAnsi="宋体"/>
          <w:color w:val="auto"/>
          <w:szCs w:val="21"/>
          <w:highlight w:val="none"/>
          <w:lang w:val="en-US" w:eastAsia="zh-CN"/>
        </w:rPr>
        <w:t>采购方</w:t>
      </w:r>
      <w:r>
        <w:rPr>
          <w:rFonts w:hint="eastAsia" w:ascii="宋体" w:hAnsi="宋体"/>
          <w:color w:val="auto"/>
          <w:szCs w:val="21"/>
          <w:highlight w:val="none"/>
        </w:rPr>
        <w:t>。</w:t>
      </w:r>
    </w:p>
    <w:p w14:paraId="71CBA2A9">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lang w:val="en-US" w:eastAsia="zh-CN"/>
        </w:rPr>
        <w:t>五、采购方</w:t>
      </w:r>
      <w:r>
        <w:rPr>
          <w:rFonts w:hint="eastAsia" w:ascii="宋体" w:hAnsi="宋体"/>
          <w:b/>
          <w:bCs/>
          <w:color w:val="auto"/>
          <w:szCs w:val="21"/>
          <w:highlight w:val="none"/>
        </w:rPr>
        <w:t>的权利和义务</w:t>
      </w:r>
      <w:r>
        <w:rPr>
          <w:rFonts w:hint="eastAsia" w:ascii="宋体" w:hAnsi="宋体"/>
          <w:color w:val="auto"/>
          <w:szCs w:val="21"/>
          <w:highlight w:val="none"/>
        </w:rPr>
        <w:tab/>
      </w:r>
    </w:p>
    <w:p w14:paraId="64D14082">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采购方</w:t>
      </w:r>
      <w:r>
        <w:rPr>
          <w:rFonts w:hint="eastAsia" w:ascii="宋体" w:hAnsi="宋体"/>
          <w:color w:val="auto"/>
          <w:szCs w:val="21"/>
          <w:highlight w:val="none"/>
        </w:rPr>
        <w:t>有权要求</w:t>
      </w:r>
      <w:r>
        <w:rPr>
          <w:rFonts w:hint="eastAsia" w:ascii="宋体" w:hAnsi="宋体"/>
          <w:color w:val="auto"/>
          <w:szCs w:val="21"/>
          <w:highlight w:val="none"/>
          <w:lang w:val="en-US" w:eastAsia="zh-CN"/>
        </w:rPr>
        <w:t>中标方</w:t>
      </w:r>
      <w:r>
        <w:rPr>
          <w:rFonts w:hint="eastAsia" w:ascii="宋体" w:hAnsi="宋体"/>
          <w:color w:val="auto"/>
          <w:szCs w:val="21"/>
          <w:highlight w:val="none"/>
        </w:rPr>
        <w:t>提供服务工作计划，并对</w:t>
      </w:r>
      <w:r>
        <w:rPr>
          <w:rFonts w:hint="eastAsia" w:ascii="宋体" w:hAnsi="宋体"/>
          <w:color w:val="auto"/>
          <w:szCs w:val="21"/>
          <w:highlight w:val="none"/>
          <w:lang w:val="en-US" w:eastAsia="zh-CN"/>
        </w:rPr>
        <w:t>中标方</w:t>
      </w:r>
      <w:r>
        <w:rPr>
          <w:rFonts w:hint="eastAsia" w:ascii="宋体" w:hAnsi="宋体"/>
          <w:color w:val="auto"/>
          <w:szCs w:val="21"/>
          <w:highlight w:val="none"/>
        </w:rPr>
        <w:t>专业人员的现场服务结果予以评估。</w:t>
      </w:r>
    </w:p>
    <w:p w14:paraId="3ADDA40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采购方</w:t>
      </w:r>
      <w:r>
        <w:rPr>
          <w:rFonts w:hint="eastAsia" w:ascii="宋体" w:hAnsi="宋体"/>
          <w:color w:val="auto"/>
          <w:szCs w:val="21"/>
          <w:highlight w:val="none"/>
        </w:rPr>
        <w:t>有权根据项目工作需要调整</w:t>
      </w:r>
      <w:r>
        <w:rPr>
          <w:rFonts w:hint="eastAsia" w:ascii="宋体" w:hAnsi="宋体"/>
          <w:color w:val="auto"/>
          <w:szCs w:val="21"/>
          <w:highlight w:val="none"/>
          <w:lang w:val="en-US" w:eastAsia="zh-CN"/>
        </w:rPr>
        <w:t>中标方的</w:t>
      </w:r>
      <w:r>
        <w:rPr>
          <w:rFonts w:hint="eastAsia" w:ascii="宋体" w:hAnsi="宋体"/>
          <w:color w:val="auto"/>
          <w:szCs w:val="21"/>
          <w:highlight w:val="none"/>
        </w:rPr>
        <w:t>工作时间</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中标方应当予以配合</w:t>
      </w:r>
      <w:r>
        <w:rPr>
          <w:rFonts w:hint="eastAsia" w:ascii="宋体" w:hAnsi="宋体"/>
          <w:color w:val="auto"/>
          <w:szCs w:val="21"/>
          <w:highlight w:val="none"/>
        </w:rPr>
        <w:t>。</w:t>
      </w:r>
    </w:p>
    <w:p w14:paraId="3AF58DA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采购方</w:t>
      </w:r>
      <w:r>
        <w:rPr>
          <w:rFonts w:hint="eastAsia" w:ascii="宋体" w:hAnsi="宋体"/>
          <w:color w:val="auto"/>
          <w:szCs w:val="21"/>
          <w:highlight w:val="none"/>
        </w:rPr>
        <w:t>根据相关法律、法规的要求有权对</w:t>
      </w:r>
      <w:r>
        <w:rPr>
          <w:rFonts w:hint="eastAsia" w:ascii="宋体" w:hAnsi="宋体"/>
          <w:color w:val="auto"/>
          <w:szCs w:val="21"/>
          <w:highlight w:val="none"/>
          <w:lang w:val="en-US" w:eastAsia="zh-CN"/>
        </w:rPr>
        <w:t>中标方</w:t>
      </w:r>
      <w:r>
        <w:rPr>
          <w:rFonts w:hint="eastAsia" w:ascii="宋体" w:hAnsi="宋体"/>
          <w:color w:val="auto"/>
          <w:szCs w:val="21"/>
          <w:highlight w:val="none"/>
        </w:rPr>
        <w:t>违反</w:t>
      </w:r>
      <w:r>
        <w:rPr>
          <w:rFonts w:hint="eastAsia" w:ascii="宋体" w:hAnsi="宋体"/>
          <w:color w:val="auto"/>
          <w:szCs w:val="21"/>
          <w:highlight w:val="none"/>
          <w:lang w:val="en-US" w:eastAsia="zh-CN"/>
        </w:rPr>
        <w:t>采购方</w:t>
      </w:r>
      <w:r>
        <w:rPr>
          <w:rFonts w:hint="eastAsia" w:ascii="宋体" w:hAnsi="宋体"/>
          <w:color w:val="auto"/>
          <w:szCs w:val="21"/>
          <w:highlight w:val="none"/>
        </w:rPr>
        <w:t>管理规定及未达到服务质量标准的项目提出限期整改要求，并有权按照合同规定内容对</w:t>
      </w:r>
      <w:r>
        <w:rPr>
          <w:rFonts w:hint="eastAsia" w:ascii="宋体" w:hAnsi="宋体"/>
          <w:color w:val="auto"/>
          <w:szCs w:val="21"/>
          <w:highlight w:val="none"/>
          <w:lang w:val="en-US" w:eastAsia="zh-CN"/>
        </w:rPr>
        <w:t>中标方</w:t>
      </w:r>
      <w:r>
        <w:rPr>
          <w:rFonts w:hint="eastAsia" w:ascii="宋体" w:hAnsi="宋体"/>
          <w:color w:val="auto"/>
          <w:szCs w:val="21"/>
          <w:highlight w:val="none"/>
        </w:rPr>
        <w:t>进行扣罚。</w:t>
      </w:r>
    </w:p>
    <w:p w14:paraId="53959B6C">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val="en-US" w:eastAsia="zh-CN"/>
        </w:rPr>
        <w:t>采购方</w:t>
      </w:r>
      <w:r>
        <w:rPr>
          <w:rFonts w:hint="eastAsia" w:ascii="宋体" w:hAnsi="宋体"/>
          <w:color w:val="auto"/>
          <w:szCs w:val="21"/>
          <w:highlight w:val="none"/>
        </w:rPr>
        <w:t>有权利直接监督检查</w:t>
      </w:r>
      <w:r>
        <w:rPr>
          <w:rFonts w:hint="eastAsia" w:ascii="宋体" w:hAnsi="宋体"/>
          <w:color w:val="auto"/>
          <w:szCs w:val="21"/>
          <w:highlight w:val="none"/>
          <w:lang w:val="en-US" w:eastAsia="zh-CN"/>
        </w:rPr>
        <w:t>中标方</w:t>
      </w:r>
      <w:r>
        <w:rPr>
          <w:rFonts w:hint="eastAsia" w:ascii="宋体" w:hAnsi="宋体"/>
          <w:color w:val="auto"/>
          <w:szCs w:val="21"/>
          <w:highlight w:val="none"/>
        </w:rPr>
        <w:t>承包范围内的室内摆花服务质量，发现问题及时通知</w:t>
      </w:r>
      <w:r>
        <w:rPr>
          <w:rFonts w:hint="eastAsia" w:ascii="宋体" w:hAnsi="宋体"/>
          <w:color w:val="auto"/>
          <w:szCs w:val="21"/>
          <w:highlight w:val="none"/>
          <w:lang w:val="en-US" w:eastAsia="zh-CN"/>
        </w:rPr>
        <w:t>中标方</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中标方应及时整改到位；</w:t>
      </w:r>
      <w:r>
        <w:rPr>
          <w:rFonts w:hint="eastAsia" w:ascii="宋体" w:hAnsi="宋体"/>
          <w:color w:val="auto"/>
          <w:szCs w:val="21"/>
          <w:highlight w:val="none"/>
        </w:rPr>
        <w:t>情况紧急时，</w:t>
      </w:r>
      <w:r>
        <w:rPr>
          <w:rFonts w:hint="eastAsia" w:ascii="宋体" w:hAnsi="宋体"/>
          <w:color w:val="auto"/>
          <w:szCs w:val="21"/>
          <w:highlight w:val="none"/>
          <w:lang w:val="en-US" w:eastAsia="zh-CN"/>
        </w:rPr>
        <w:t>中标方</w:t>
      </w:r>
      <w:r>
        <w:rPr>
          <w:rFonts w:hint="eastAsia" w:ascii="宋体" w:hAnsi="宋体"/>
          <w:color w:val="auto"/>
          <w:szCs w:val="21"/>
          <w:highlight w:val="none"/>
        </w:rPr>
        <w:t>须30分钟之内安排人员</w:t>
      </w:r>
      <w:r>
        <w:rPr>
          <w:rFonts w:hint="eastAsia" w:ascii="宋体" w:hAnsi="宋体"/>
          <w:color w:val="auto"/>
          <w:szCs w:val="21"/>
          <w:highlight w:val="none"/>
          <w:lang w:val="en-US" w:eastAsia="zh-CN"/>
        </w:rPr>
        <w:t>进行更换或整改</w:t>
      </w:r>
      <w:r>
        <w:rPr>
          <w:rFonts w:hint="eastAsia" w:ascii="宋体" w:hAnsi="宋体"/>
          <w:color w:val="auto"/>
          <w:szCs w:val="21"/>
          <w:highlight w:val="none"/>
        </w:rPr>
        <w:t>。对</w:t>
      </w:r>
      <w:r>
        <w:rPr>
          <w:rFonts w:hint="eastAsia" w:ascii="宋体" w:hAnsi="宋体"/>
          <w:color w:val="auto"/>
          <w:szCs w:val="21"/>
          <w:highlight w:val="none"/>
          <w:lang w:val="en-US" w:eastAsia="zh-CN"/>
        </w:rPr>
        <w:t>中标方</w:t>
      </w:r>
      <w:r>
        <w:rPr>
          <w:rFonts w:hint="eastAsia" w:ascii="宋体" w:hAnsi="宋体"/>
          <w:color w:val="auto"/>
          <w:szCs w:val="21"/>
          <w:highlight w:val="none"/>
        </w:rPr>
        <w:t>合理的工作协助、要求及建议，</w:t>
      </w:r>
      <w:r>
        <w:rPr>
          <w:rFonts w:hint="eastAsia" w:ascii="宋体" w:hAnsi="宋体"/>
          <w:color w:val="auto"/>
          <w:szCs w:val="21"/>
          <w:highlight w:val="none"/>
          <w:lang w:val="en-US" w:eastAsia="zh-CN"/>
        </w:rPr>
        <w:t>采购方</w:t>
      </w:r>
      <w:r>
        <w:rPr>
          <w:rFonts w:hint="eastAsia" w:ascii="宋体" w:hAnsi="宋体"/>
          <w:color w:val="auto"/>
          <w:szCs w:val="21"/>
          <w:highlight w:val="none"/>
        </w:rPr>
        <w:t>应予全力支持。</w:t>
      </w:r>
    </w:p>
    <w:p w14:paraId="38FD5EF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w:t>
      </w:r>
      <w:r>
        <w:rPr>
          <w:rFonts w:hint="eastAsia" w:ascii="宋体" w:hAnsi="宋体"/>
          <w:color w:val="auto"/>
          <w:szCs w:val="21"/>
          <w:highlight w:val="none"/>
          <w:lang w:val="en-US" w:eastAsia="zh-CN"/>
        </w:rPr>
        <w:t>采购方</w:t>
      </w:r>
      <w:r>
        <w:rPr>
          <w:rFonts w:hint="eastAsia" w:ascii="宋体" w:hAnsi="宋体"/>
          <w:color w:val="auto"/>
          <w:szCs w:val="21"/>
          <w:highlight w:val="none"/>
        </w:rPr>
        <w:t>有义务向</w:t>
      </w:r>
      <w:r>
        <w:rPr>
          <w:rFonts w:hint="eastAsia" w:ascii="宋体" w:hAnsi="宋体"/>
          <w:color w:val="auto"/>
          <w:szCs w:val="21"/>
          <w:highlight w:val="none"/>
          <w:lang w:val="en-US" w:eastAsia="zh-CN"/>
        </w:rPr>
        <w:t>中标方</w:t>
      </w:r>
      <w:r>
        <w:rPr>
          <w:rFonts w:hint="eastAsia" w:ascii="宋体" w:hAnsi="宋体"/>
          <w:color w:val="auto"/>
          <w:szCs w:val="21"/>
          <w:highlight w:val="none"/>
        </w:rPr>
        <w:t>提供室内摆花所必须的水电能源，无偿提供室内摆花使用的水电。</w:t>
      </w:r>
    </w:p>
    <w:p w14:paraId="24217ABE">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w:t>
      </w:r>
      <w:r>
        <w:rPr>
          <w:rFonts w:hint="eastAsia" w:ascii="宋体" w:hAnsi="宋体"/>
          <w:color w:val="auto"/>
          <w:szCs w:val="21"/>
          <w:highlight w:val="none"/>
          <w:lang w:val="en-US" w:eastAsia="zh-CN"/>
        </w:rPr>
        <w:t>采购方</w:t>
      </w:r>
      <w:r>
        <w:rPr>
          <w:rFonts w:hint="eastAsia" w:ascii="宋体" w:hAnsi="宋体"/>
          <w:color w:val="auto"/>
          <w:szCs w:val="21"/>
          <w:highlight w:val="none"/>
        </w:rPr>
        <w:t>有义务向</w:t>
      </w:r>
      <w:r>
        <w:rPr>
          <w:rFonts w:hint="eastAsia" w:ascii="宋体" w:hAnsi="宋体"/>
          <w:color w:val="auto"/>
          <w:szCs w:val="21"/>
          <w:highlight w:val="none"/>
          <w:lang w:val="en-US" w:eastAsia="zh-CN"/>
        </w:rPr>
        <w:t>中标方</w:t>
      </w:r>
      <w:r>
        <w:rPr>
          <w:rFonts w:hint="eastAsia" w:ascii="宋体" w:hAnsi="宋体"/>
          <w:color w:val="auto"/>
          <w:szCs w:val="21"/>
          <w:highlight w:val="none"/>
        </w:rPr>
        <w:t>提供清洁必须的便利条件，但不承担清洁所必须的设备、工具、清洁材料等的费用。</w:t>
      </w:r>
    </w:p>
    <w:p w14:paraId="69F52AE2">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w:t>
      </w:r>
      <w:r>
        <w:rPr>
          <w:rFonts w:hint="eastAsia" w:ascii="宋体" w:hAnsi="宋体"/>
          <w:color w:val="auto"/>
          <w:szCs w:val="21"/>
          <w:highlight w:val="none"/>
          <w:lang w:val="en-US" w:eastAsia="zh-CN"/>
        </w:rPr>
        <w:t>采购方</w:t>
      </w:r>
      <w:r>
        <w:rPr>
          <w:rFonts w:hint="eastAsia" w:ascii="宋体" w:hAnsi="宋体"/>
          <w:color w:val="auto"/>
          <w:szCs w:val="21"/>
          <w:highlight w:val="none"/>
        </w:rPr>
        <w:t>应确保</w:t>
      </w:r>
      <w:r>
        <w:rPr>
          <w:rFonts w:hint="eastAsia" w:ascii="宋体" w:hAnsi="宋体"/>
          <w:color w:val="auto"/>
          <w:szCs w:val="21"/>
          <w:highlight w:val="none"/>
          <w:lang w:val="en-US" w:eastAsia="zh-CN"/>
        </w:rPr>
        <w:t>中标方</w:t>
      </w:r>
      <w:r>
        <w:rPr>
          <w:rFonts w:hint="eastAsia" w:ascii="宋体" w:hAnsi="宋体"/>
          <w:color w:val="auto"/>
          <w:szCs w:val="21"/>
          <w:highlight w:val="none"/>
        </w:rPr>
        <w:t>摆放花木的安全和清洁卫生，爱护</w:t>
      </w:r>
      <w:r>
        <w:rPr>
          <w:rFonts w:hint="eastAsia" w:ascii="宋体" w:hAnsi="宋体"/>
          <w:color w:val="auto"/>
          <w:szCs w:val="21"/>
          <w:highlight w:val="none"/>
          <w:lang w:val="en-US" w:eastAsia="zh-CN"/>
        </w:rPr>
        <w:t>中标方</w:t>
      </w:r>
      <w:r>
        <w:rPr>
          <w:rFonts w:hint="eastAsia" w:ascii="宋体" w:hAnsi="宋体"/>
          <w:color w:val="auto"/>
          <w:szCs w:val="21"/>
          <w:highlight w:val="none"/>
        </w:rPr>
        <w:t>摆放的花木。</w:t>
      </w:r>
    </w:p>
    <w:p w14:paraId="665EA0B7">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lang w:val="en-US" w:eastAsia="zh-CN"/>
        </w:rPr>
        <w:t>六、中标方</w:t>
      </w:r>
      <w:r>
        <w:rPr>
          <w:rFonts w:hint="eastAsia" w:ascii="宋体" w:hAnsi="宋体"/>
          <w:b/>
          <w:bCs/>
          <w:color w:val="auto"/>
          <w:szCs w:val="21"/>
          <w:highlight w:val="none"/>
        </w:rPr>
        <w:t>的权利和义务</w:t>
      </w:r>
    </w:p>
    <w:p w14:paraId="671DEC9D">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中标方</w:t>
      </w:r>
      <w:r>
        <w:rPr>
          <w:rFonts w:hint="eastAsia" w:ascii="宋体" w:hAnsi="宋体"/>
          <w:color w:val="auto"/>
          <w:szCs w:val="21"/>
          <w:highlight w:val="none"/>
        </w:rPr>
        <w:t>有权要求</w:t>
      </w:r>
      <w:r>
        <w:rPr>
          <w:rFonts w:hint="eastAsia" w:ascii="宋体" w:hAnsi="宋体"/>
          <w:color w:val="auto"/>
          <w:szCs w:val="21"/>
          <w:highlight w:val="none"/>
          <w:lang w:val="en-US" w:eastAsia="zh-CN"/>
        </w:rPr>
        <w:t>采购方</w:t>
      </w:r>
      <w:r>
        <w:rPr>
          <w:rFonts w:hint="eastAsia" w:ascii="宋体" w:hAnsi="宋体"/>
          <w:color w:val="auto"/>
          <w:szCs w:val="21"/>
          <w:highlight w:val="none"/>
        </w:rPr>
        <w:t>提供室内摆花工作的便利条件，提供水电使用的方便。</w:t>
      </w:r>
    </w:p>
    <w:p w14:paraId="0DB1E0C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中标方</w:t>
      </w:r>
      <w:r>
        <w:rPr>
          <w:rFonts w:hint="eastAsia" w:ascii="宋体" w:hAnsi="宋体"/>
          <w:color w:val="auto"/>
          <w:szCs w:val="21"/>
          <w:highlight w:val="none"/>
        </w:rPr>
        <w:t>工作人员进入</w:t>
      </w:r>
      <w:r>
        <w:rPr>
          <w:rFonts w:hint="eastAsia" w:ascii="宋体" w:hAnsi="宋体"/>
          <w:color w:val="auto"/>
          <w:szCs w:val="21"/>
          <w:highlight w:val="none"/>
          <w:lang w:val="en-US" w:eastAsia="zh-CN"/>
        </w:rPr>
        <w:t>采购方</w:t>
      </w:r>
      <w:r>
        <w:rPr>
          <w:rFonts w:hint="eastAsia" w:ascii="宋体" w:hAnsi="宋体"/>
          <w:color w:val="auto"/>
          <w:szCs w:val="21"/>
          <w:highlight w:val="none"/>
        </w:rPr>
        <w:t>服务项目时，应遵守项目的各项规章制度，穿着工装、佩戴工牌，接收</w:t>
      </w:r>
      <w:r>
        <w:rPr>
          <w:rFonts w:hint="eastAsia" w:ascii="宋体" w:hAnsi="宋体"/>
          <w:color w:val="auto"/>
          <w:szCs w:val="21"/>
          <w:highlight w:val="none"/>
          <w:lang w:val="en-US" w:eastAsia="zh-CN"/>
        </w:rPr>
        <w:t>采购方</w:t>
      </w:r>
      <w:r>
        <w:rPr>
          <w:rFonts w:hint="eastAsia" w:ascii="宋体" w:hAnsi="宋体"/>
          <w:color w:val="auto"/>
          <w:szCs w:val="21"/>
          <w:highlight w:val="none"/>
        </w:rPr>
        <w:t>的检查。在项目工作或逗留时，需注意仪容仪表和服务态度，不得与客户发生口角及其他恶劣事件。</w:t>
      </w:r>
      <w:r>
        <w:rPr>
          <w:rFonts w:hint="eastAsia" w:ascii="宋体" w:hAnsi="宋体"/>
          <w:color w:val="auto"/>
          <w:szCs w:val="21"/>
          <w:highlight w:val="none"/>
          <w:lang w:val="en-US" w:eastAsia="zh-CN"/>
        </w:rPr>
        <w:t>中标方</w:t>
      </w:r>
      <w:r>
        <w:rPr>
          <w:rFonts w:hint="eastAsia" w:ascii="宋体" w:hAnsi="宋体"/>
          <w:color w:val="auto"/>
          <w:szCs w:val="21"/>
          <w:highlight w:val="none"/>
        </w:rPr>
        <w:t>工作人员因服务态度被有效投诉的，每发生一起，扣除</w:t>
      </w:r>
      <w:r>
        <w:rPr>
          <w:rFonts w:hint="eastAsia" w:ascii="宋体" w:hAnsi="宋体"/>
          <w:color w:val="auto"/>
          <w:szCs w:val="21"/>
          <w:highlight w:val="none"/>
          <w:lang w:val="en-US" w:eastAsia="zh-CN"/>
        </w:rPr>
        <w:t>中标方</w:t>
      </w:r>
      <w:r>
        <w:rPr>
          <w:rFonts w:hint="eastAsia" w:ascii="宋体" w:hAnsi="宋体"/>
          <w:color w:val="auto"/>
          <w:szCs w:val="21"/>
          <w:highlight w:val="none"/>
        </w:rPr>
        <w:t>当月服务费500元。</w:t>
      </w:r>
    </w:p>
    <w:p w14:paraId="1A619ADD">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中标方</w:t>
      </w:r>
      <w:r>
        <w:rPr>
          <w:rFonts w:hint="eastAsia" w:ascii="宋体" w:hAnsi="宋体"/>
          <w:color w:val="auto"/>
          <w:szCs w:val="21"/>
          <w:highlight w:val="none"/>
        </w:rPr>
        <w:t>有权要求</w:t>
      </w:r>
      <w:r>
        <w:rPr>
          <w:rFonts w:hint="eastAsia" w:ascii="宋体" w:hAnsi="宋体"/>
          <w:color w:val="auto"/>
          <w:szCs w:val="21"/>
          <w:highlight w:val="none"/>
          <w:lang w:val="en-US" w:eastAsia="zh-CN"/>
        </w:rPr>
        <w:t>采购方</w:t>
      </w:r>
      <w:r>
        <w:rPr>
          <w:rFonts w:hint="eastAsia" w:ascii="宋体" w:hAnsi="宋体"/>
          <w:color w:val="auto"/>
          <w:szCs w:val="21"/>
          <w:highlight w:val="none"/>
        </w:rPr>
        <w:t>协调</w:t>
      </w:r>
      <w:r>
        <w:rPr>
          <w:rFonts w:hint="eastAsia" w:ascii="宋体" w:hAnsi="宋体"/>
          <w:color w:val="auto"/>
          <w:szCs w:val="21"/>
          <w:highlight w:val="none"/>
          <w:lang w:val="en-US" w:eastAsia="zh-CN"/>
        </w:rPr>
        <w:t>中标方</w:t>
      </w:r>
      <w:r>
        <w:rPr>
          <w:rFonts w:hint="eastAsia" w:ascii="宋体" w:hAnsi="宋体"/>
          <w:color w:val="auto"/>
          <w:szCs w:val="21"/>
          <w:highlight w:val="none"/>
        </w:rPr>
        <w:t>与客户及其他部门的关系。</w:t>
      </w:r>
    </w:p>
    <w:p w14:paraId="5A47B950">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val="en-US" w:eastAsia="zh-CN"/>
        </w:rPr>
        <w:t>中标方</w:t>
      </w:r>
      <w:r>
        <w:rPr>
          <w:rFonts w:hint="eastAsia" w:ascii="宋体" w:hAnsi="宋体"/>
          <w:color w:val="auto"/>
          <w:szCs w:val="21"/>
          <w:highlight w:val="none"/>
        </w:rPr>
        <w:t>须严格按照相关作业标准开展工作，指派具有相应资质的从业人员为物业提供专业室内摆花服务，并严格组织安全服务教育、培训和管理，承担所有安全服务责任。遵守</w:t>
      </w:r>
      <w:r>
        <w:rPr>
          <w:rFonts w:hint="eastAsia" w:ascii="宋体" w:hAnsi="宋体"/>
          <w:color w:val="auto"/>
          <w:szCs w:val="21"/>
          <w:highlight w:val="none"/>
          <w:lang w:val="en-US" w:eastAsia="zh-CN"/>
        </w:rPr>
        <w:t>采购方</w:t>
      </w:r>
      <w:r>
        <w:rPr>
          <w:rFonts w:hint="eastAsia" w:ascii="宋体" w:hAnsi="宋体"/>
          <w:color w:val="auto"/>
          <w:szCs w:val="21"/>
          <w:highlight w:val="none"/>
        </w:rPr>
        <w:t>所制订的规章制度与相关规定，保持良好的生活、工作环境和现场秩序，爱护</w:t>
      </w:r>
      <w:r>
        <w:rPr>
          <w:rFonts w:hint="eastAsia" w:ascii="宋体" w:hAnsi="宋体"/>
          <w:color w:val="auto"/>
          <w:szCs w:val="21"/>
          <w:highlight w:val="none"/>
          <w:lang w:val="en-US" w:eastAsia="zh-CN"/>
        </w:rPr>
        <w:t>采购方</w:t>
      </w:r>
      <w:r>
        <w:rPr>
          <w:rFonts w:hint="eastAsia" w:ascii="宋体" w:hAnsi="宋体"/>
          <w:color w:val="auto"/>
          <w:szCs w:val="21"/>
          <w:highlight w:val="none"/>
        </w:rPr>
        <w:t>的财产，维护</w:t>
      </w:r>
      <w:r>
        <w:rPr>
          <w:rFonts w:hint="eastAsia" w:ascii="宋体" w:hAnsi="宋体"/>
          <w:color w:val="auto"/>
          <w:szCs w:val="21"/>
          <w:highlight w:val="none"/>
          <w:lang w:val="en-US" w:eastAsia="zh-CN"/>
        </w:rPr>
        <w:t>采购方</w:t>
      </w:r>
      <w:r>
        <w:rPr>
          <w:rFonts w:hint="eastAsia" w:ascii="宋体" w:hAnsi="宋体"/>
          <w:color w:val="auto"/>
          <w:szCs w:val="21"/>
          <w:highlight w:val="none"/>
        </w:rPr>
        <w:t>良好的形象。</w:t>
      </w:r>
    </w:p>
    <w:p w14:paraId="455B6A8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w:t>
      </w:r>
      <w:r>
        <w:rPr>
          <w:rFonts w:hint="eastAsia" w:ascii="宋体" w:hAnsi="宋体"/>
          <w:color w:val="auto"/>
          <w:szCs w:val="21"/>
          <w:highlight w:val="none"/>
          <w:lang w:val="en-US" w:eastAsia="zh-CN"/>
        </w:rPr>
        <w:t>中标方</w:t>
      </w:r>
      <w:r>
        <w:rPr>
          <w:rFonts w:hint="eastAsia" w:ascii="宋体" w:hAnsi="宋体"/>
          <w:color w:val="auto"/>
          <w:szCs w:val="21"/>
          <w:highlight w:val="none"/>
        </w:rPr>
        <w:t>服务人员至项目现场进行服务时，必须先</w:t>
      </w:r>
      <w:r>
        <w:rPr>
          <w:rFonts w:hint="eastAsia" w:ascii="宋体" w:hAnsi="宋体"/>
          <w:color w:val="auto"/>
          <w:szCs w:val="21"/>
          <w:highlight w:val="none"/>
          <w:lang w:val="en-US" w:eastAsia="zh-CN"/>
        </w:rPr>
        <w:t>现场</w:t>
      </w:r>
      <w:r>
        <w:rPr>
          <w:rFonts w:hint="eastAsia" w:ascii="宋体" w:hAnsi="宋体"/>
          <w:color w:val="auto"/>
          <w:szCs w:val="21"/>
          <w:highlight w:val="none"/>
        </w:rPr>
        <w:t>签到，如未签到，则默认为未进行服务，</w:t>
      </w:r>
      <w:r>
        <w:rPr>
          <w:rFonts w:hint="eastAsia" w:ascii="宋体" w:hAnsi="宋体"/>
          <w:color w:val="auto"/>
          <w:szCs w:val="21"/>
          <w:highlight w:val="none"/>
          <w:lang w:val="en-US" w:eastAsia="zh-CN"/>
        </w:rPr>
        <w:t>采购方</w:t>
      </w:r>
      <w:r>
        <w:rPr>
          <w:rFonts w:hint="eastAsia" w:ascii="宋体" w:hAnsi="宋体"/>
          <w:color w:val="auto"/>
          <w:szCs w:val="21"/>
          <w:highlight w:val="none"/>
        </w:rPr>
        <w:t>可扣除</w:t>
      </w:r>
      <w:r>
        <w:rPr>
          <w:rFonts w:hint="eastAsia" w:ascii="宋体" w:hAnsi="宋体"/>
          <w:color w:val="auto"/>
          <w:szCs w:val="21"/>
          <w:highlight w:val="none"/>
          <w:lang w:val="en-US" w:eastAsia="zh-CN"/>
        </w:rPr>
        <w:t>中标方</w:t>
      </w:r>
      <w:r>
        <w:rPr>
          <w:rFonts w:hint="eastAsia" w:ascii="宋体" w:hAnsi="宋体"/>
          <w:color w:val="auto"/>
          <w:szCs w:val="21"/>
          <w:highlight w:val="none"/>
        </w:rPr>
        <w:t>当月合同服务费的4%。</w:t>
      </w:r>
    </w:p>
    <w:p w14:paraId="19BDDD13">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w:t>
      </w:r>
      <w:r>
        <w:rPr>
          <w:rFonts w:hint="eastAsia" w:ascii="宋体" w:hAnsi="宋体"/>
          <w:color w:val="auto"/>
          <w:szCs w:val="21"/>
          <w:highlight w:val="none"/>
          <w:lang w:val="en-US" w:eastAsia="zh-CN"/>
        </w:rPr>
        <w:t>中标方</w:t>
      </w:r>
      <w:r>
        <w:rPr>
          <w:rFonts w:hint="eastAsia" w:ascii="宋体" w:hAnsi="宋体"/>
          <w:color w:val="auto"/>
          <w:szCs w:val="21"/>
          <w:highlight w:val="none"/>
        </w:rPr>
        <w:t>保证其花木维护人员行为端正，注意礼貌用语，若因</w:t>
      </w:r>
      <w:r>
        <w:rPr>
          <w:rFonts w:hint="eastAsia" w:ascii="宋体" w:hAnsi="宋体"/>
          <w:color w:val="auto"/>
          <w:szCs w:val="21"/>
          <w:highlight w:val="none"/>
          <w:lang w:val="en-US" w:eastAsia="zh-CN"/>
        </w:rPr>
        <w:t>中标方</w:t>
      </w:r>
      <w:r>
        <w:rPr>
          <w:rFonts w:hint="eastAsia" w:ascii="宋体" w:hAnsi="宋体"/>
          <w:color w:val="auto"/>
          <w:szCs w:val="21"/>
          <w:highlight w:val="none"/>
        </w:rPr>
        <w:t>工作人员造成</w:t>
      </w:r>
      <w:r>
        <w:rPr>
          <w:rFonts w:hint="eastAsia" w:ascii="宋体" w:hAnsi="宋体"/>
          <w:color w:val="auto"/>
          <w:szCs w:val="21"/>
          <w:highlight w:val="none"/>
          <w:lang w:val="en-US" w:eastAsia="zh-CN"/>
        </w:rPr>
        <w:t>采购方</w:t>
      </w:r>
      <w:r>
        <w:rPr>
          <w:rFonts w:hint="eastAsia" w:ascii="宋体" w:hAnsi="宋体"/>
          <w:color w:val="auto"/>
          <w:szCs w:val="21"/>
          <w:highlight w:val="none"/>
        </w:rPr>
        <w:t>损失</w:t>
      </w:r>
      <w:r>
        <w:rPr>
          <w:rFonts w:hint="eastAsia" w:ascii="宋体" w:hAnsi="宋体"/>
          <w:color w:val="auto"/>
          <w:szCs w:val="21"/>
          <w:highlight w:val="none"/>
          <w:lang w:val="en-US" w:eastAsia="zh-CN"/>
        </w:rPr>
        <w:t>的，</w:t>
      </w:r>
      <w:r>
        <w:rPr>
          <w:rFonts w:hint="eastAsia" w:ascii="宋体" w:hAnsi="宋体"/>
          <w:color w:val="auto"/>
          <w:szCs w:val="21"/>
          <w:highlight w:val="none"/>
        </w:rPr>
        <w:t>由</w:t>
      </w:r>
      <w:r>
        <w:rPr>
          <w:rFonts w:hint="eastAsia" w:ascii="宋体" w:hAnsi="宋体"/>
          <w:color w:val="auto"/>
          <w:szCs w:val="21"/>
          <w:highlight w:val="none"/>
          <w:lang w:val="en-US" w:eastAsia="zh-CN"/>
        </w:rPr>
        <w:t>中标方</w:t>
      </w:r>
      <w:r>
        <w:rPr>
          <w:rFonts w:hint="eastAsia" w:ascii="宋体" w:hAnsi="宋体"/>
          <w:color w:val="auto"/>
          <w:szCs w:val="21"/>
          <w:highlight w:val="none"/>
        </w:rPr>
        <w:t>承担赔偿责任。</w:t>
      </w:r>
    </w:p>
    <w:p w14:paraId="000F2183">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w:t>
      </w:r>
      <w:r>
        <w:rPr>
          <w:rFonts w:hint="eastAsia" w:ascii="宋体" w:hAnsi="宋体"/>
          <w:color w:val="auto"/>
          <w:szCs w:val="21"/>
          <w:highlight w:val="none"/>
          <w:lang w:val="en-US" w:eastAsia="zh-CN"/>
        </w:rPr>
        <w:t>中标方</w:t>
      </w:r>
      <w:r>
        <w:rPr>
          <w:rFonts w:hint="eastAsia" w:ascii="宋体" w:hAnsi="宋体"/>
          <w:color w:val="auto"/>
          <w:szCs w:val="21"/>
          <w:highlight w:val="none"/>
        </w:rPr>
        <w:t>应对失去观赏效果或生长不良的植物在相同价格的范围内及时进行更换，根据不同季节、不同空间位置罗列出本季节适合品种图片供</w:t>
      </w:r>
      <w:r>
        <w:rPr>
          <w:rFonts w:hint="eastAsia" w:ascii="宋体" w:hAnsi="宋体"/>
          <w:color w:val="auto"/>
          <w:szCs w:val="21"/>
          <w:highlight w:val="none"/>
          <w:lang w:val="en-US" w:eastAsia="zh-CN"/>
        </w:rPr>
        <w:t>采购方</w:t>
      </w:r>
      <w:r>
        <w:rPr>
          <w:rFonts w:hint="eastAsia" w:ascii="宋体" w:hAnsi="宋体"/>
          <w:color w:val="auto"/>
          <w:szCs w:val="21"/>
          <w:highlight w:val="none"/>
        </w:rPr>
        <w:t>选择。如更换绿植品种应经</w:t>
      </w:r>
      <w:r>
        <w:rPr>
          <w:rFonts w:hint="eastAsia" w:ascii="宋体" w:hAnsi="宋体"/>
          <w:color w:val="auto"/>
          <w:szCs w:val="21"/>
          <w:highlight w:val="none"/>
          <w:lang w:val="en-US" w:eastAsia="zh-CN"/>
        </w:rPr>
        <w:t>采购方</w:t>
      </w:r>
      <w:r>
        <w:rPr>
          <w:rFonts w:hint="eastAsia" w:ascii="宋体" w:hAnsi="宋体"/>
          <w:color w:val="auto"/>
          <w:szCs w:val="21"/>
          <w:highlight w:val="none"/>
        </w:rPr>
        <w:t>同意</w:t>
      </w:r>
      <w:r>
        <w:rPr>
          <w:rFonts w:hint="eastAsia" w:ascii="宋体" w:hAnsi="宋体"/>
          <w:color w:val="auto"/>
          <w:szCs w:val="21"/>
          <w:highlight w:val="none"/>
          <w:lang w:val="en-US" w:eastAsia="zh-CN"/>
        </w:rPr>
        <w:t>后</w:t>
      </w:r>
      <w:r>
        <w:rPr>
          <w:rFonts w:hint="eastAsia" w:ascii="宋体" w:hAnsi="宋体"/>
          <w:color w:val="auto"/>
          <w:szCs w:val="21"/>
          <w:highlight w:val="none"/>
        </w:rPr>
        <w:t>方可</w:t>
      </w:r>
      <w:r>
        <w:rPr>
          <w:rFonts w:hint="eastAsia" w:ascii="宋体" w:hAnsi="宋体"/>
          <w:color w:val="auto"/>
          <w:szCs w:val="21"/>
          <w:highlight w:val="none"/>
          <w:lang w:val="en-US" w:eastAsia="zh-CN"/>
        </w:rPr>
        <w:t>更换</w:t>
      </w:r>
      <w:r>
        <w:rPr>
          <w:rFonts w:hint="eastAsia" w:ascii="宋体" w:hAnsi="宋体"/>
          <w:color w:val="auto"/>
          <w:szCs w:val="21"/>
          <w:highlight w:val="none"/>
        </w:rPr>
        <w:t>。</w:t>
      </w:r>
    </w:p>
    <w:p w14:paraId="65FDD8E6">
      <w:pPr>
        <w:widowControl/>
        <w:spacing w:line="500" w:lineRule="exact"/>
        <w:ind w:firstLine="420" w:firstLineChars="200"/>
        <w:jc w:val="left"/>
        <w:rPr>
          <w:rFonts w:hint="eastAsia" w:ascii="宋体" w:hAnsi="宋体"/>
          <w:color w:val="auto"/>
          <w:szCs w:val="21"/>
          <w:highlight w:val="none"/>
        </w:rPr>
      </w:pPr>
      <w:r>
        <w:rPr>
          <w:rFonts w:hint="default" w:ascii="宋体" w:hAnsi="宋体"/>
          <w:color w:val="auto"/>
          <w:szCs w:val="21"/>
          <w:highlight w:val="none"/>
          <w:lang w:val="en-US"/>
        </w:rPr>
        <w:t>8</w:t>
      </w:r>
      <w:r>
        <w:rPr>
          <w:rFonts w:hint="eastAsia" w:ascii="宋体" w:hAnsi="宋体"/>
          <w:color w:val="auto"/>
          <w:szCs w:val="21"/>
          <w:highlight w:val="none"/>
        </w:rPr>
        <w:t>、</w:t>
      </w:r>
      <w:r>
        <w:rPr>
          <w:rFonts w:hint="eastAsia" w:ascii="宋体" w:hAnsi="宋体"/>
          <w:color w:val="auto"/>
          <w:szCs w:val="21"/>
          <w:highlight w:val="none"/>
          <w:lang w:val="en-US" w:eastAsia="zh-CN"/>
        </w:rPr>
        <w:t>中标方</w:t>
      </w:r>
      <w:r>
        <w:rPr>
          <w:rFonts w:hint="eastAsia" w:ascii="宋体" w:hAnsi="宋体"/>
          <w:color w:val="auto"/>
          <w:szCs w:val="21"/>
          <w:highlight w:val="none"/>
        </w:rPr>
        <w:t>工作人员在进入放置或张贴有</w:t>
      </w:r>
      <w:r>
        <w:rPr>
          <w:rFonts w:hint="eastAsia" w:ascii="宋体" w:hAnsi="宋体"/>
          <w:color w:val="auto"/>
          <w:szCs w:val="21"/>
          <w:highlight w:val="none"/>
          <w:lang w:val="en-US" w:eastAsia="zh-CN"/>
        </w:rPr>
        <w:t>采购方</w:t>
      </w:r>
      <w:r>
        <w:rPr>
          <w:rFonts w:hint="eastAsia" w:ascii="宋体" w:hAnsi="宋体"/>
          <w:color w:val="auto"/>
          <w:szCs w:val="21"/>
          <w:highlight w:val="none"/>
        </w:rPr>
        <w:t>规章制度、信息资料等文件的办公场所、培训室等房间进行室内清洁时，不得翻阅、查看上述资料。</w:t>
      </w:r>
      <w:r>
        <w:rPr>
          <w:rFonts w:hint="eastAsia" w:ascii="宋体" w:hAnsi="宋体"/>
          <w:color w:val="auto"/>
          <w:szCs w:val="21"/>
          <w:highlight w:val="none"/>
          <w:lang w:val="en-US" w:eastAsia="zh-CN"/>
        </w:rPr>
        <w:t>中标方</w:t>
      </w:r>
      <w:r>
        <w:rPr>
          <w:rFonts w:hint="eastAsia" w:ascii="宋体" w:hAnsi="宋体"/>
          <w:color w:val="auto"/>
          <w:szCs w:val="21"/>
          <w:highlight w:val="none"/>
        </w:rPr>
        <w:t>工作人员应严守秘密，不得向外传播。</w:t>
      </w:r>
      <w:r>
        <w:rPr>
          <w:rFonts w:hint="eastAsia" w:ascii="宋体" w:hAnsi="宋体"/>
          <w:color w:val="auto"/>
          <w:szCs w:val="21"/>
          <w:highlight w:val="none"/>
          <w:lang w:val="en-US" w:eastAsia="zh-CN"/>
        </w:rPr>
        <w:t>中标方</w:t>
      </w:r>
      <w:r>
        <w:rPr>
          <w:rFonts w:hint="eastAsia" w:ascii="宋体" w:hAnsi="宋体"/>
          <w:color w:val="auto"/>
          <w:szCs w:val="21"/>
          <w:highlight w:val="none"/>
        </w:rPr>
        <w:t>在进入办公场所时，有发现现场存在的工程和安全等方面问题的义务，应及时向</w:t>
      </w:r>
      <w:bookmarkStart w:id="63" w:name="OLE_LINK1"/>
      <w:r>
        <w:rPr>
          <w:rFonts w:hint="eastAsia" w:ascii="宋体" w:hAnsi="宋体"/>
          <w:color w:val="auto"/>
          <w:szCs w:val="21"/>
          <w:highlight w:val="none"/>
          <w:lang w:val="en-US" w:eastAsia="zh-CN"/>
        </w:rPr>
        <w:t>采购方</w:t>
      </w:r>
      <w:bookmarkEnd w:id="63"/>
      <w:r>
        <w:rPr>
          <w:rFonts w:hint="eastAsia" w:ascii="宋体" w:hAnsi="宋体"/>
          <w:color w:val="auto"/>
          <w:szCs w:val="21"/>
          <w:highlight w:val="none"/>
        </w:rPr>
        <w:t>汇报，与</w:t>
      </w:r>
      <w:r>
        <w:rPr>
          <w:rFonts w:hint="eastAsia" w:ascii="宋体" w:hAnsi="宋体"/>
          <w:color w:val="auto"/>
          <w:szCs w:val="21"/>
          <w:highlight w:val="none"/>
          <w:lang w:val="en-US" w:eastAsia="zh-CN"/>
        </w:rPr>
        <w:t>物业公司</w:t>
      </w:r>
      <w:r>
        <w:rPr>
          <w:rFonts w:hint="eastAsia" w:ascii="宋体" w:hAnsi="宋体"/>
          <w:color w:val="auto"/>
          <w:szCs w:val="21"/>
          <w:highlight w:val="none"/>
        </w:rPr>
        <w:t>其他部门形成联动、协作服务。</w:t>
      </w:r>
    </w:p>
    <w:p w14:paraId="571309A3">
      <w:pPr>
        <w:widowControl/>
        <w:spacing w:line="500" w:lineRule="exact"/>
        <w:ind w:firstLine="420" w:firstLineChars="200"/>
        <w:jc w:val="left"/>
        <w:rPr>
          <w:rFonts w:hint="eastAsia" w:ascii="宋体" w:hAnsi="宋体"/>
          <w:color w:val="auto"/>
          <w:szCs w:val="21"/>
          <w:highlight w:val="none"/>
        </w:rPr>
      </w:pPr>
      <w:r>
        <w:rPr>
          <w:rFonts w:hint="default" w:ascii="宋体" w:hAnsi="宋体"/>
          <w:color w:val="auto"/>
          <w:szCs w:val="21"/>
          <w:highlight w:val="none"/>
          <w:lang w:val="en-US"/>
        </w:rPr>
        <w:t>9</w:t>
      </w:r>
      <w:r>
        <w:rPr>
          <w:rFonts w:hint="eastAsia" w:ascii="宋体" w:hAnsi="宋体"/>
          <w:color w:val="auto"/>
          <w:szCs w:val="21"/>
          <w:highlight w:val="none"/>
        </w:rPr>
        <w:t>、如遇有关单位、部门或重要领导的现场考察，以及创奖创优的现场考评，</w:t>
      </w:r>
      <w:r>
        <w:rPr>
          <w:rFonts w:hint="eastAsia" w:ascii="宋体" w:hAnsi="宋体"/>
          <w:color w:val="auto"/>
          <w:szCs w:val="21"/>
          <w:highlight w:val="none"/>
          <w:lang w:val="en-US" w:eastAsia="zh-CN"/>
        </w:rPr>
        <w:t>中标方</w:t>
      </w:r>
      <w:r>
        <w:rPr>
          <w:rFonts w:hint="eastAsia" w:ascii="宋体" w:hAnsi="宋体"/>
          <w:color w:val="auto"/>
          <w:szCs w:val="21"/>
          <w:highlight w:val="none"/>
        </w:rPr>
        <w:t>必须协调专门的品质主管，在现场督导工作，确保现场室内摆花服务结果符合</w:t>
      </w:r>
      <w:r>
        <w:rPr>
          <w:rFonts w:hint="eastAsia" w:ascii="宋体" w:hAnsi="宋体"/>
          <w:color w:val="auto"/>
          <w:szCs w:val="21"/>
          <w:highlight w:val="none"/>
          <w:lang w:val="en-US" w:eastAsia="zh-CN"/>
        </w:rPr>
        <w:t>考察、考评</w:t>
      </w:r>
      <w:r>
        <w:rPr>
          <w:rFonts w:hint="eastAsia" w:ascii="宋体" w:hAnsi="宋体"/>
          <w:color w:val="auto"/>
          <w:szCs w:val="21"/>
          <w:highlight w:val="none"/>
        </w:rPr>
        <w:t>要求。</w:t>
      </w:r>
    </w:p>
    <w:p w14:paraId="1CFF0E4B">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default" w:ascii="宋体" w:hAnsi="宋体"/>
          <w:color w:val="auto"/>
          <w:szCs w:val="21"/>
          <w:highlight w:val="none"/>
          <w:lang w:val="en-US"/>
        </w:rPr>
        <w:t>0</w:t>
      </w:r>
      <w:r>
        <w:rPr>
          <w:rFonts w:hint="eastAsia" w:ascii="宋体" w:hAnsi="宋体"/>
          <w:color w:val="auto"/>
          <w:szCs w:val="21"/>
          <w:highlight w:val="none"/>
        </w:rPr>
        <w:t>、</w:t>
      </w:r>
      <w:r>
        <w:rPr>
          <w:rFonts w:hint="eastAsia" w:ascii="宋体" w:hAnsi="宋体"/>
          <w:color w:val="auto"/>
          <w:szCs w:val="21"/>
          <w:highlight w:val="none"/>
          <w:lang w:val="en-US" w:eastAsia="zh-CN"/>
        </w:rPr>
        <w:t>中标方</w:t>
      </w:r>
      <w:r>
        <w:rPr>
          <w:rFonts w:hint="eastAsia" w:ascii="宋体" w:hAnsi="宋体"/>
          <w:color w:val="auto"/>
          <w:szCs w:val="21"/>
          <w:highlight w:val="none"/>
        </w:rPr>
        <w:t>在进行室内摆花作业时，承诺使用符合国家规定的材料及药品</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如中标方未按规定使用</w:t>
      </w:r>
      <w:r>
        <w:rPr>
          <w:rFonts w:hint="eastAsia" w:ascii="宋体" w:hAnsi="宋体"/>
          <w:color w:val="auto"/>
          <w:szCs w:val="21"/>
          <w:highlight w:val="none"/>
        </w:rPr>
        <w:t>材料及药品</w:t>
      </w:r>
      <w:r>
        <w:rPr>
          <w:rFonts w:hint="eastAsia" w:ascii="宋体" w:hAnsi="宋体"/>
          <w:color w:val="auto"/>
          <w:szCs w:val="21"/>
          <w:highlight w:val="none"/>
          <w:lang w:val="en-US" w:eastAsia="zh-CN"/>
        </w:rPr>
        <w:t>的，采购方</w:t>
      </w:r>
      <w:r>
        <w:rPr>
          <w:rFonts w:hint="eastAsia" w:ascii="宋体" w:hAnsi="宋体"/>
          <w:color w:val="auto"/>
          <w:szCs w:val="21"/>
          <w:highlight w:val="none"/>
        </w:rPr>
        <w:t>有权解除合同并要求</w:t>
      </w:r>
      <w:r>
        <w:rPr>
          <w:rFonts w:hint="eastAsia" w:ascii="宋体" w:hAnsi="宋体"/>
          <w:color w:val="auto"/>
          <w:szCs w:val="21"/>
          <w:highlight w:val="none"/>
          <w:lang w:val="en-US" w:eastAsia="zh-CN"/>
        </w:rPr>
        <w:t>中标方</w:t>
      </w:r>
      <w:r>
        <w:rPr>
          <w:rFonts w:hint="eastAsia" w:ascii="宋体" w:hAnsi="宋体"/>
          <w:color w:val="auto"/>
          <w:szCs w:val="21"/>
          <w:highlight w:val="none"/>
        </w:rPr>
        <w:t>承担</w:t>
      </w:r>
      <w:r>
        <w:rPr>
          <w:rFonts w:hint="eastAsia" w:ascii="宋体" w:hAnsi="宋体"/>
          <w:color w:val="auto"/>
          <w:szCs w:val="21"/>
          <w:highlight w:val="none"/>
          <w:lang w:val="en-US" w:eastAsia="zh-CN"/>
        </w:rPr>
        <w:t>相应的</w:t>
      </w:r>
      <w:r>
        <w:rPr>
          <w:rFonts w:hint="eastAsia" w:ascii="宋体" w:hAnsi="宋体"/>
          <w:color w:val="auto"/>
          <w:szCs w:val="21"/>
          <w:highlight w:val="none"/>
        </w:rPr>
        <w:t>违约责任。</w:t>
      </w:r>
    </w:p>
    <w:p w14:paraId="2792B57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default" w:ascii="宋体" w:hAnsi="宋体"/>
          <w:color w:val="auto"/>
          <w:szCs w:val="21"/>
          <w:highlight w:val="none"/>
          <w:lang w:val="en-US"/>
        </w:rPr>
        <w:t>1</w:t>
      </w:r>
      <w:r>
        <w:rPr>
          <w:rFonts w:hint="eastAsia" w:ascii="宋体" w:hAnsi="宋体"/>
          <w:color w:val="auto"/>
          <w:szCs w:val="21"/>
          <w:highlight w:val="none"/>
        </w:rPr>
        <w:t>、</w:t>
      </w:r>
      <w:r>
        <w:rPr>
          <w:rFonts w:hint="eastAsia" w:ascii="宋体" w:hAnsi="宋体"/>
          <w:color w:val="auto"/>
          <w:szCs w:val="21"/>
          <w:highlight w:val="none"/>
          <w:lang w:val="en-US" w:eastAsia="zh-CN"/>
        </w:rPr>
        <w:t>中标方</w:t>
      </w:r>
      <w:r>
        <w:rPr>
          <w:rFonts w:hint="eastAsia" w:ascii="宋体" w:hAnsi="宋体"/>
          <w:color w:val="auto"/>
          <w:szCs w:val="21"/>
          <w:highlight w:val="none"/>
        </w:rPr>
        <w:t>负责按</w:t>
      </w:r>
      <w:r>
        <w:rPr>
          <w:rFonts w:hint="eastAsia" w:ascii="宋体" w:hAnsi="宋体"/>
          <w:color w:val="auto"/>
          <w:szCs w:val="21"/>
          <w:highlight w:val="none"/>
          <w:lang w:val="en-US" w:eastAsia="zh-CN"/>
        </w:rPr>
        <w:t>采购方</w:t>
      </w:r>
      <w:r>
        <w:rPr>
          <w:rFonts w:hint="eastAsia" w:ascii="宋体" w:hAnsi="宋体"/>
          <w:color w:val="auto"/>
          <w:szCs w:val="21"/>
          <w:highlight w:val="none"/>
        </w:rPr>
        <w:t>要求的服务质量标准实施室内摆花服务，并配合</w:t>
      </w:r>
      <w:r>
        <w:rPr>
          <w:rFonts w:hint="eastAsia" w:ascii="宋体" w:hAnsi="宋体"/>
          <w:color w:val="auto"/>
          <w:szCs w:val="21"/>
          <w:highlight w:val="none"/>
          <w:lang w:val="en-US" w:eastAsia="zh-CN"/>
        </w:rPr>
        <w:t>采购方</w:t>
      </w:r>
      <w:r>
        <w:rPr>
          <w:rFonts w:hint="eastAsia" w:ascii="宋体" w:hAnsi="宋体"/>
          <w:color w:val="auto"/>
          <w:szCs w:val="21"/>
          <w:highlight w:val="none"/>
        </w:rPr>
        <w:t>进行现场检查与评估，根据检查发现的不合格项须按</w:t>
      </w:r>
      <w:r>
        <w:rPr>
          <w:rFonts w:hint="eastAsia" w:ascii="宋体" w:hAnsi="宋体"/>
          <w:color w:val="auto"/>
          <w:szCs w:val="21"/>
          <w:highlight w:val="none"/>
          <w:lang w:val="en-US" w:eastAsia="zh-CN"/>
        </w:rPr>
        <w:t>采购方</w:t>
      </w:r>
      <w:r>
        <w:rPr>
          <w:rFonts w:hint="eastAsia" w:ascii="宋体" w:hAnsi="宋体"/>
          <w:color w:val="auto"/>
          <w:szCs w:val="21"/>
          <w:highlight w:val="none"/>
        </w:rPr>
        <w:t>限期内予以整改，整改2次仍不合格的，</w:t>
      </w:r>
      <w:r>
        <w:rPr>
          <w:rFonts w:hint="eastAsia" w:ascii="宋体" w:hAnsi="宋体"/>
          <w:color w:val="auto"/>
          <w:szCs w:val="21"/>
          <w:highlight w:val="none"/>
          <w:lang w:val="en-US" w:eastAsia="zh-CN"/>
        </w:rPr>
        <w:t>采购方</w:t>
      </w:r>
      <w:r>
        <w:rPr>
          <w:rFonts w:hint="eastAsia" w:ascii="宋体" w:hAnsi="宋体"/>
          <w:color w:val="auto"/>
          <w:szCs w:val="21"/>
          <w:highlight w:val="none"/>
        </w:rPr>
        <w:t>有权解除合同并要求</w:t>
      </w:r>
      <w:r>
        <w:rPr>
          <w:rFonts w:hint="eastAsia" w:ascii="宋体" w:hAnsi="宋体"/>
          <w:color w:val="auto"/>
          <w:szCs w:val="21"/>
          <w:highlight w:val="none"/>
          <w:lang w:val="en-US" w:eastAsia="zh-CN"/>
        </w:rPr>
        <w:t>中标方</w:t>
      </w:r>
      <w:r>
        <w:rPr>
          <w:rFonts w:hint="eastAsia" w:ascii="宋体" w:hAnsi="宋体"/>
          <w:color w:val="auto"/>
          <w:szCs w:val="21"/>
          <w:highlight w:val="none"/>
        </w:rPr>
        <w:t>承担违约责任。</w:t>
      </w:r>
    </w:p>
    <w:p w14:paraId="1FA7F88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default" w:ascii="宋体" w:hAnsi="宋体"/>
          <w:color w:val="auto"/>
          <w:szCs w:val="21"/>
          <w:highlight w:val="none"/>
          <w:lang w:val="en-US"/>
        </w:rPr>
        <w:t>2</w:t>
      </w:r>
      <w:r>
        <w:rPr>
          <w:rFonts w:hint="eastAsia" w:ascii="宋体" w:hAnsi="宋体"/>
          <w:color w:val="auto"/>
          <w:szCs w:val="21"/>
          <w:highlight w:val="none"/>
        </w:rPr>
        <w:t>、</w:t>
      </w:r>
      <w:r>
        <w:rPr>
          <w:rFonts w:hint="eastAsia" w:ascii="宋体" w:hAnsi="宋体"/>
          <w:color w:val="auto"/>
          <w:szCs w:val="21"/>
          <w:highlight w:val="none"/>
          <w:lang w:val="en-US" w:eastAsia="zh-CN"/>
        </w:rPr>
        <w:t>中标方</w:t>
      </w:r>
      <w:r>
        <w:rPr>
          <w:rFonts w:hint="eastAsia" w:ascii="宋体" w:hAnsi="宋体"/>
          <w:color w:val="auto"/>
          <w:szCs w:val="21"/>
          <w:highlight w:val="none"/>
        </w:rPr>
        <w:t>现场所有工作的记录，需由</w:t>
      </w:r>
      <w:r>
        <w:rPr>
          <w:rFonts w:hint="eastAsia" w:ascii="宋体" w:hAnsi="宋体"/>
          <w:color w:val="auto"/>
          <w:szCs w:val="21"/>
          <w:highlight w:val="none"/>
          <w:lang w:val="en-US" w:eastAsia="zh-CN"/>
        </w:rPr>
        <w:t>采购方物业公司</w:t>
      </w:r>
      <w:r>
        <w:rPr>
          <w:rFonts w:hint="eastAsia" w:ascii="宋体" w:hAnsi="宋体"/>
          <w:color w:val="auto"/>
          <w:szCs w:val="21"/>
          <w:highlight w:val="none"/>
        </w:rPr>
        <w:t>项目管理处存档保管。</w:t>
      </w:r>
    </w:p>
    <w:p w14:paraId="0D959D6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default" w:ascii="宋体" w:hAnsi="宋体"/>
          <w:color w:val="auto"/>
          <w:szCs w:val="21"/>
          <w:highlight w:val="none"/>
          <w:lang w:val="en-US"/>
        </w:rPr>
        <w:t>3</w:t>
      </w:r>
      <w:r>
        <w:rPr>
          <w:rFonts w:hint="eastAsia" w:ascii="宋体" w:hAnsi="宋体"/>
          <w:color w:val="auto"/>
          <w:szCs w:val="21"/>
          <w:highlight w:val="none"/>
        </w:rPr>
        <w:t>、</w:t>
      </w:r>
      <w:r>
        <w:rPr>
          <w:rFonts w:hint="eastAsia" w:ascii="宋体" w:hAnsi="宋体"/>
          <w:color w:val="auto"/>
          <w:szCs w:val="21"/>
          <w:highlight w:val="none"/>
          <w:lang w:val="en-US" w:eastAsia="zh-CN"/>
        </w:rPr>
        <w:t>中标方</w:t>
      </w:r>
      <w:r>
        <w:rPr>
          <w:rFonts w:hint="eastAsia" w:ascii="宋体" w:hAnsi="宋体"/>
          <w:color w:val="auto"/>
          <w:szCs w:val="21"/>
          <w:highlight w:val="none"/>
        </w:rPr>
        <w:t>须按时发放其员工工资，不得拖欠，以免为</w:t>
      </w:r>
      <w:r>
        <w:rPr>
          <w:rFonts w:hint="eastAsia" w:ascii="宋体" w:hAnsi="宋体"/>
          <w:color w:val="auto"/>
          <w:szCs w:val="21"/>
          <w:highlight w:val="none"/>
          <w:lang w:val="en-US" w:eastAsia="zh-CN"/>
        </w:rPr>
        <w:t>采购方</w:t>
      </w:r>
      <w:r>
        <w:rPr>
          <w:rFonts w:hint="eastAsia" w:ascii="宋体" w:hAnsi="宋体"/>
          <w:color w:val="auto"/>
          <w:szCs w:val="21"/>
          <w:highlight w:val="none"/>
        </w:rPr>
        <w:t>造成不良影响；如发生此类情况一次，则按照未发工资人数乘以500元的标准扣罚当月服务费用，如发生此类情况两次，</w:t>
      </w:r>
      <w:r>
        <w:rPr>
          <w:rFonts w:hint="eastAsia" w:ascii="宋体" w:hAnsi="宋体"/>
          <w:color w:val="auto"/>
          <w:szCs w:val="21"/>
          <w:highlight w:val="none"/>
          <w:lang w:val="en-US" w:eastAsia="zh-CN"/>
        </w:rPr>
        <w:t>采购方</w:t>
      </w:r>
      <w:r>
        <w:rPr>
          <w:rFonts w:hint="eastAsia" w:ascii="宋体" w:hAnsi="宋体"/>
          <w:color w:val="auto"/>
          <w:szCs w:val="21"/>
          <w:highlight w:val="none"/>
        </w:rPr>
        <w:t>有权解除合同，并不承担任何违约责任，由此给</w:t>
      </w:r>
      <w:r>
        <w:rPr>
          <w:rFonts w:hint="eastAsia" w:ascii="宋体" w:hAnsi="宋体"/>
          <w:color w:val="auto"/>
          <w:szCs w:val="21"/>
          <w:highlight w:val="none"/>
          <w:lang w:val="en-US" w:eastAsia="zh-CN"/>
        </w:rPr>
        <w:t>采购方</w:t>
      </w:r>
      <w:r>
        <w:rPr>
          <w:rFonts w:hint="eastAsia" w:ascii="宋体" w:hAnsi="宋体"/>
          <w:color w:val="auto"/>
          <w:szCs w:val="21"/>
          <w:highlight w:val="none"/>
        </w:rPr>
        <w:t>带来的损失，由</w:t>
      </w:r>
      <w:r>
        <w:rPr>
          <w:rFonts w:hint="eastAsia" w:ascii="宋体" w:hAnsi="宋体"/>
          <w:color w:val="auto"/>
          <w:szCs w:val="21"/>
          <w:highlight w:val="none"/>
          <w:lang w:val="en-US" w:eastAsia="zh-CN"/>
        </w:rPr>
        <w:t>中标方</w:t>
      </w:r>
      <w:r>
        <w:rPr>
          <w:rFonts w:hint="eastAsia" w:ascii="宋体" w:hAnsi="宋体"/>
          <w:color w:val="auto"/>
          <w:szCs w:val="21"/>
          <w:highlight w:val="none"/>
        </w:rPr>
        <w:t>负责赔偿。</w:t>
      </w:r>
    </w:p>
    <w:p w14:paraId="5E2E595B">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default" w:ascii="宋体" w:hAnsi="宋体"/>
          <w:color w:val="auto"/>
          <w:szCs w:val="21"/>
          <w:highlight w:val="none"/>
          <w:lang w:val="en-US"/>
        </w:rPr>
        <w:t>4</w:t>
      </w:r>
      <w:r>
        <w:rPr>
          <w:rFonts w:hint="eastAsia" w:ascii="宋体" w:hAnsi="宋体"/>
          <w:color w:val="auto"/>
          <w:szCs w:val="21"/>
          <w:highlight w:val="none"/>
        </w:rPr>
        <w:t>、</w:t>
      </w:r>
      <w:r>
        <w:rPr>
          <w:rFonts w:hint="eastAsia" w:ascii="宋体" w:hAnsi="宋体"/>
          <w:color w:val="auto"/>
          <w:szCs w:val="21"/>
          <w:highlight w:val="none"/>
          <w:lang w:val="en-US" w:eastAsia="zh-CN"/>
        </w:rPr>
        <w:t>中标方</w:t>
      </w:r>
      <w:r>
        <w:rPr>
          <w:rFonts w:hint="eastAsia" w:ascii="宋体" w:hAnsi="宋体"/>
          <w:color w:val="auto"/>
          <w:szCs w:val="21"/>
          <w:highlight w:val="none"/>
        </w:rPr>
        <w:t>须规范其员工言行，不得出现顶撞</w:t>
      </w:r>
      <w:r>
        <w:rPr>
          <w:rFonts w:hint="eastAsia" w:ascii="宋体" w:hAnsi="宋体"/>
          <w:color w:val="auto"/>
          <w:szCs w:val="21"/>
          <w:highlight w:val="none"/>
          <w:lang w:val="en-US" w:eastAsia="zh-CN"/>
        </w:rPr>
        <w:t>采购方</w:t>
      </w:r>
      <w:r>
        <w:rPr>
          <w:rFonts w:hint="eastAsia" w:ascii="宋体" w:hAnsi="宋体"/>
          <w:color w:val="auto"/>
          <w:szCs w:val="21"/>
          <w:highlight w:val="none"/>
        </w:rPr>
        <w:t>以及投诉、抱怨</w:t>
      </w:r>
      <w:r>
        <w:rPr>
          <w:rFonts w:hint="eastAsia" w:ascii="宋体" w:hAnsi="宋体"/>
          <w:color w:val="auto"/>
          <w:szCs w:val="21"/>
          <w:highlight w:val="none"/>
          <w:lang w:val="en-US" w:eastAsia="zh-CN"/>
        </w:rPr>
        <w:t>采购方</w:t>
      </w:r>
      <w:r>
        <w:rPr>
          <w:rFonts w:hint="eastAsia" w:ascii="宋体" w:hAnsi="宋体"/>
          <w:color w:val="auto"/>
          <w:szCs w:val="21"/>
          <w:highlight w:val="none"/>
        </w:rPr>
        <w:t>或</w:t>
      </w:r>
      <w:r>
        <w:rPr>
          <w:rFonts w:hint="eastAsia" w:ascii="宋体" w:hAnsi="宋体"/>
          <w:color w:val="auto"/>
          <w:szCs w:val="21"/>
          <w:highlight w:val="none"/>
          <w:lang w:val="en-US" w:eastAsia="zh-CN"/>
        </w:rPr>
        <w:t>中标方</w:t>
      </w:r>
      <w:r>
        <w:rPr>
          <w:rFonts w:hint="eastAsia" w:ascii="宋体" w:hAnsi="宋体"/>
          <w:color w:val="auto"/>
          <w:szCs w:val="21"/>
          <w:highlight w:val="none"/>
        </w:rPr>
        <w:t>的行为；如发生此类情况一次，则扣罚当月服务费1000元，如发生此类情况两次，</w:t>
      </w:r>
      <w:r>
        <w:rPr>
          <w:rFonts w:hint="eastAsia" w:ascii="宋体" w:hAnsi="宋体"/>
          <w:color w:val="auto"/>
          <w:szCs w:val="21"/>
          <w:highlight w:val="none"/>
          <w:lang w:val="en-US" w:eastAsia="zh-CN"/>
        </w:rPr>
        <w:t>采购方</w:t>
      </w:r>
      <w:r>
        <w:rPr>
          <w:rFonts w:hint="eastAsia" w:ascii="宋体" w:hAnsi="宋体"/>
          <w:color w:val="auto"/>
          <w:szCs w:val="21"/>
          <w:highlight w:val="none"/>
        </w:rPr>
        <w:t>有权解除合同，并不承担任何违约责任，由此给</w:t>
      </w:r>
      <w:r>
        <w:rPr>
          <w:rFonts w:hint="eastAsia" w:ascii="宋体" w:hAnsi="宋体"/>
          <w:color w:val="auto"/>
          <w:szCs w:val="21"/>
          <w:highlight w:val="none"/>
          <w:lang w:val="en-US" w:eastAsia="zh-CN"/>
        </w:rPr>
        <w:t>采购方</w:t>
      </w:r>
      <w:r>
        <w:rPr>
          <w:rFonts w:hint="eastAsia" w:ascii="宋体" w:hAnsi="宋体"/>
          <w:color w:val="auto"/>
          <w:szCs w:val="21"/>
          <w:highlight w:val="none"/>
        </w:rPr>
        <w:t>带来的损失，由</w:t>
      </w:r>
      <w:r>
        <w:rPr>
          <w:rFonts w:hint="eastAsia" w:ascii="宋体" w:hAnsi="宋体"/>
          <w:color w:val="auto"/>
          <w:szCs w:val="21"/>
          <w:highlight w:val="none"/>
          <w:lang w:val="en-US" w:eastAsia="zh-CN"/>
        </w:rPr>
        <w:t>中标方</w:t>
      </w:r>
      <w:r>
        <w:rPr>
          <w:rFonts w:hint="eastAsia" w:ascii="宋体" w:hAnsi="宋体"/>
          <w:color w:val="auto"/>
          <w:szCs w:val="21"/>
          <w:highlight w:val="none"/>
        </w:rPr>
        <w:t>负责赔偿。</w:t>
      </w:r>
    </w:p>
    <w:p w14:paraId="6E52F15C">
      <w:pPr>
        <w:widowControl/>
        <w:spacing w:line="500" w:lineRule="exact"/>
        <w:ind w:firstLine="420" w:firstLineChars="200"/>
        <w:jc w:val="left"/>
        <w:rPr>
          <w:rFonts w:hint="eastAsia" w:ascii="宋体" w:hAnsi="宋体"/>
          <w:color w:val="auto"/>
          <w:szCs w:val="21"/>
          <w:highlight w:val="none"/>
        </w:rPr>
      </w:pPr>
    </w:p>
    <w:tbl>
      <w:tblPr>
        <w:tblStyle w:val="61"/>
        <w:tblW w:w="503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791"/>
        <w:gridCol w:w="858"/>
        <w:gridCol w:w="1572"/>
        <w:gridCol w:w="1845"/>
        <w:gridCol w:w="1953"/>
      </w:tblGrid>
      <w:tr w14:paraId="147BF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AC8FE">
            <w:pPr>
              <w:keepNext w:val="0"/>
              <w:keepLines w:val="0"/>
              <w:widowControl/>
              <w:suppressLineNumbers w:val="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安庆交通控股集团绿植摆放服务内容清单</w:t>
            </w:r>
          </w:p>
        </w:tc>
      </w:tr>
      <w:tr w14:paraId="4F8CE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C0CDF">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一号楼</w:t>
            </w:r>
          </w:p>
        </w:tc>
      </w:tr>
      <w:tr w14:paraId="3270C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C0C4">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2DA5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525C8">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173F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4005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1E804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B2C6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也门铁1.3米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41AE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FDF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C4B3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24D52">
            <w:pPr>
              <w:jc w:val="center"/>
              <w:rPr>
                <w:rFonts w:hint="eastAsia" w:ascii="宋体" w:hAnsi="宋体" w:eastAsia="宋体" w:cs="宋体"/>
                <w:i w:val="0"/>
                <w:iCs w:val="0"/>
                <w:color w:val="000000"/>
                <w:sz w:val="22"/>
                <w:szCs w:val="22"/>
                <w:highlight w:val="none"/>
                <w:u w:val="none"/>
              </w:rPr>
            </w:pPr>
          </w:p>
        </w:tc>
      </w:tr>
      <w:tr w14:paraId="71A07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A662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夏威夷1.5米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660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44B3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ED7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234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B0488">
            <w:pPr>
              <w:jc w:val="center"/>
              <w:rPr>
                <w:rFonts w:hint="eastAsia" w:ascii="宋体" w:hAnsi="宋体" w:eastAsia="宋体" w:cs="宋体"/>
                <w:i w:val="0"/>
                <w:iCs w:val="0"/>
                <w:color w:val="000000"/>
                <w:sz w:val="22"/>
                <w:szCs w:val="22"/>
                <w:highlight w:val="none"/>
                <w:u w:val="none"/>
              </w:rPr>
            </w:pPr>
          </w:p>
        </w:tc>
      </w:tr>
      <w:tr w14:paraId="3FEBF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AC13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幸福树1.6米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66B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DDB7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77EE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0AED2">
            <w:pPr>
              <w:jc w:val="center"/>
              <w:rPr>
                <w:rFonts w:hint="eastAsia" w:ascii="宋体" w:hAnsi="宋体" w:eastAsia="宋体" w:cs="宋体"/>
                <w:i w:val="0"/>
                <w:iCs w:val="0"/>
                <w:color w:val="000000"/>
                <w:sz w:val="22"/>
                <w:szCs w:val="22"/>
                <w:highlight w:val="none"/>
                <w:u w:val="none"/>
              </w:rPr>
            </w:pPr>
          </w:p>
        </w:tc>
      </w:tr>
      <w:tr w14:paraId="0F00C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FB30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红星</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146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3E7D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46F8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78946">
            <w:pPr>
              <w:jc w:val="center"/>
              <w:rPr>
                <w:rFonts w:hint="eastAsia" w:ascii="宋体" w:hAnsi="宋体" w:eastAsia="宋体" w:cs="宋体"/>
                <w:i w:val="0"/>
                <w:iCs w:val="0"/>
                <w:color w:val="000000"/>
                <w:sz w:val="22"/>
                <w:szCs w:val="22"/>
                <w:highlight w:val="none"/>
                <w:u w:val="none"/>
              </w:rPr>
            </w:pPr>
          </w:p>
        </w:tc>
      </w:tr>
      <w:tr w14:paraId="3B951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B54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菲茉1.2米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F512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3EBD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C237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D1422">
            <w:pPr>
              <w:jc w:val="center"/>
              <w:rPr>
                <w:rFonts w:hint="eastAsia" w:ascii="宋体" w:hAnsi="宋体" w:eastAsia="宋体" w:cs="宋体"/>
                <w:i w:val="0"/>
                <w:iCs w:val="0"/>
                <w:color w:val="000000"/>
                <w:sz w:val="22"/>
                <w:szCs w:val="22"/>
                <w:highlight w:val="none"/>
                <w:u w:val="none"/>
              </w:rPr>
            </w:pPr>
          </w:p>
        </w:tc>
      </w:tr>
      <w:tr w14:paraId="71BF2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622C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棕竹1.2米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36C3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EAAB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62CF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3176E">
            <w:pPr>
              <w:jc w:val="center"/>
              <w:rPr>
                <w:rFonts w:hint="eastAsia" w:ascii="宋体" w:hAnsi="宋体" w:eastAsia="宋体" w:cs="宋体"/>
                <w:i w:val="0"/>
                <w:iCs w:val="0"/>
                <w:color w:val="000000"/>
                <w:sz w:val="22"/>
                <w:szCs w:val="22"/>
                <w:highlight w:val="none"/>
                <w:u w:val="none"/>
              </w:rPr>
            </w:pPr>
          </w:p>
        </w:tc>
      </w:tr>
      <w:tr w14:paraId="3E198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C5F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巴西美人1.2米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DD0E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45D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424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322B">
            <w:pPr>
              <w:jc w:val="center"/>
              <w:rPr>
                <w:rFonts w:hint="eastAsia" w:ascii="宋体" w:hAnsi="宋体" w:eastAsia="宋体" w:cs="宋体"/>
                <w:i w:val="0"/>
                <w:iCs w:val="0"/>
                <w:color w:val="000000"/>
                <w:sz w:val="22"/>
                <w:szCs w:val="22"/>
                <w:highlight w:val="none"/>
                <w:u w:val="none"/>
              </w:rPr>
            </w:pPr>
          </w:p>
        </w:tc>
      </w:tr>
      <w:tr w14:paraId="3939D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nil"/>
              <w:right w:val="single" w:color="000000" w:sz="4" w:space="0"/>
            </w:tcBorders>
            <w:shd w:val="clear" w:color="auto" w:fill="auto"/>
            <w:noWrap/>
            <w:vAlign w:val="center"/>
          </w:tcPr>
          <w:p w14:paraId="731B101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发财树盆景</w:t>
            </w:r>
          </w:p>
        </w:tc>
        <w:tc>
          <w:tcPr>
            <w:tcW w:w="475" w:type="pct"/>
            <w:tcBorders>
              <w:top w:val="single" w:color="000000" w:sz="4" w:space="0"/>
              <w:left w:val="single" w:color="000000" w:sz="4" w:space="0"/>
              <w:bottom w:val="nil"/>
              <w:right w:val="single" w:color="000000" w:sz="4" w:space="0"/>
            </w:tcBorders>
            <w:shd w:val="clear" w:color="auto" w:fill="auto"/>
            <w:noWrap/>
            <w:vAlign w:val="center"/>
          </w:tcPr>
          <w:p w14:paraId="2D60BB5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438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D86D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5EE6F">
            <w:pPr>
              <w:jc w:val="center"/>
              <w:rPr>
                <w:rFonts w:hint="eastAsia" w:ascii="宋体" w:hAnsi="宋体" w:eastAsia="宋体" w:cs="宋体"/>
                <w:i w:val="0"/>
                <w:iCs w:val="0"/>
                <w:color w:val="000000"/>
                <w:sz w:val="22"/>
                <w:szCs w:val="22"/>
                <w:highlight w:val="none"/>
                <w:u w:val="none"/>
              </w:rPr>
            </w:pPr>
          </w:p>
        </w:tc>
      </w:tr>
      <w:tr w14:paraId="39FC7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nil"/>
              <w:right w:val="single" w:color="000000" w:sz="4" w:space="0"/>
            </w:tcBorders>
            <w:shd w:val="clear" w:color="auto" w:fill="auto"/>
            <w:noWrap/>
            <w:vAlign w:val="center"/>
          </w:tcPr>
          <w:p w14:paraId="5067858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二合发财树</w:t>
            </w:r>
          </w:p>
        </w:tc>
        <w:tc>
          <w:tcPr>
            <w:tcW w:w="475" w:type="pct"/>
            <w:tcBorders>
              <w:top w:val="single" w:color="000000" w:sz="4" w:space="0"/>
              <w:left w:val="single" w:color="000000" w:sz="4" w:space="0"/>
              <w:bottom w:val="nil"/>
              <w:right w:val="single" w:color="000000" w:sz="4" w:space="0"/>
            </w:tcBorders>
            <w:shd w:val="clear" w:color="auto" w:fill="auto"/>
            <w:noWrap/>
            <w:vAlign w:val="center"/>
          </w:tcPr>
          <w:p w14:paraId="3C932AE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77D9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650F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3C5E6">
            <w:pPr>
              <w:jc w:val="center"/>
              <w:rPr>
                <w:rFonts w:hint="eastAsia" w:ascii="宋体" w:hAnsi="宋体" w:eastAsia="宋体" w:cs="宋体"/>
                <w:i w:val="0"/>
                <w:iCs w:val="0"/>
                <w:color w:val="000000"/>
                <w:sz w:val="22"/>
                <w:szCs w:val="22"/>
                <w:highlight w:val="none"/>
                <w:u w:val="none"/>
              </w:rPr>
            </w:pPr>
          </w:p>
        </w:tc>
      </w:tr>
      <w:tr w14:paraId="11B68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5BB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龙血树1.5米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8F67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EC62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48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8224C">
            <w:pPr>
              <w:jc w:val="center"/>
              <w:rPr>
                <w:rFonts w:hint="eastAsia" w:ascii="宋体" w:hAnsi="宋体" w:eastAsia="宋体" w:cs="宋体"/>
                <w:i w:val="0"/>
                <w:iCs w:val="0"/>
                <w:color w:val="000000"/>
                <w:sz w:val="22"/>
                <w:szCs w:val="22"/>
                <w:highlight w:val="none"/>
                <w:u w:val="none"/>
              </w:rPr>
            </w:pPr>
          </w:p>
        </w:tc>
      </w:tr>
      <w:tr w14:paraId="303A4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A9BE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龙血树1.7米</w:t>
            </w:r>
          </w:p>
        </w:tc>
        <w:tc>
          <w:tcPr>
            <w:tcW w:w="475" w:type="pct"/>
            <w:tcBorders>
              <w:top w:val="nil"/>
              <w:left w:val="single" w:color="000000" w:sz="4" w:space="0"/>
              <w:bottom w:val="single" w:color="000000" w:sz="4" w:space="0"/>
              <w:right w:val="single" w:color="000000" w:sz="4" w:space="0"/>
            </w:tcBorders>
            <w:shd w:val="clear" w:color="auto" w:fill="auto"/>
            <w:noWrap/>
            <w:vAlign w:val="center"/>
          </w:tcPr>
          <w:p w14:paraId="0E46597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80F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EE4B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BA6AA">
            <w:pPr>
              <w:jc w:val="center"/>
              <w:rPr>
                <w:rFonts w:hint="eastAsia" w:ascii="宋体" w:hAnsi="宋体" w:eastAsia="宋体" w:cs="宋体"/>
                <w:i w:val="0"/>
                <w:iCs w:val="0"/>
                <w:color w:val="000000"/>
                <w:sz w:val="22"/>
                <w:szCs w:val="22"/>
                <w:highlight w:val="none"/>
                <w:u w:val="none"/>
              </w:rPr>
            </w:pPr>
          </w:p>
        </w:tc>
      </w:tr>
      <w:tr w14:paraId="14DA0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nil"/>
              <w:left w:val="single" w:color="000000" w:sz="4" w:space="0"/>
              <w:bottom w:val="single" w:color="000000" w:sz="4" w:space="0"/>
              <w:right w:val="single" w:color="000000" w:sz="4" w:space="0"/>
            </w:tcBorders>
            <w:shd w:val="clear" w:color="auto" w:fill="auto"/>
            <w:noWrap/>
            <w:vAlign w:val="center"/>
          </w:tcPr>
          <w:p w14:paraId="5011343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铁树1.3米</w:t>
            </w:r>
          </w:p>
        </w:tc>
        <w:tc>
          <w:tcPr>
            <w:tcW w:w="475" w:type="pct"/>
            <w:tcBorders>
              <w:top w:val="nil"/>
              <w:left w:val="single" w:color="000000" w:sz="4" w:space="0"/>
              <w:bottom w:val="single" w:color="000000" w:sz="4" w:space="0"/>
              <w:right w:val="single" w:color="000000" w:sz="4" w:space="0"/>
            </w:tcBorders>
            <w:shd w:val="clear" w:color="auto" w:fill="auto"/>
            <w:noWrap/>
            <w:vAlign w:val="center"/>
          </w:tcPr>
          <w:p w14:paraId="612F6C7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E351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1B91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2F04F">
            <w:pPr>
              <w:jc w:val="center"/>
              <w:rPr>
                <w:rFonts w:hint="eastAsia" w:ascii="宋体" w:hAnsi="宋体" w:eastAsia="宋体" w:cs="宋体"/>
                <w:i w:val="0"/>
                <w:iCs w:val="0"/>
                <w:color w:val="000000"/>
                <w:sz w:val="22"/>
                <w:szCs w:val="22"/>
                <w:highlight w:val="none"/>
                <w:u w:val="none"/>
              </w:rPr>
            </w:pPr>
          </w:p>
        </w:tc>
      </w:tr>
      <w:tr w14:paraId="50A21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B036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青铁1.2米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9796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7DA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B771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5D688">
            <w:pPr>
              <w:jc w:val="center"/>
              <w:rPr>
                <w:rFonts w:hint="eastAsia" w:ascii="宋体" w:hAnsi="宋体" w:eastAsia="宋体" w:cs="宋体"/>
                <w:i w:val="0"/>
                <w:iCs w:val="0"/>
                <w:color w:val="000000"/>
                <w:sz w:val="22"/>
                <w:szCs w:val="22"/>
                <w:highlight w:val="none"/>
                <w:u w:val="none"/>
              </w:rPr>
            </w:pPr>
          </w:p>
        </w:tc>
      </w:tr>
      <w:tr w14:paraId="0729E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A860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万年青1.2米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85B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F323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3CB5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59A47">
            <w:pPr>
              <w:jc w:val="center"/>
              <w:rPr>
                <w:rFonts w:hint="eastAsia" w:ascii="宋体" w:hAnsi="宋体" w:eastAsia="宋体" w:cs="宋体"/>
                <w:i w:val="0"/>
                <w:iCs w:val="0"/>
                <w:color w:val="000000"/>
                <w:sz w:val="22"/>
                <w:szCs w:val="22"/>
                <w:highlight w:val="none"/>
                <w:u w:val="none"/>
              </w:rPr>
            </w:pPr>
          </w:p>
        </w:tc>
      </w:tr>
      <w:tr w14:paraId="6CE75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F53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富贵椰子1.5米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48F5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231B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3B87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2A177">
            <w:pPr>
              <w:jc w:val="center"/>
              <w:rPr>
                <w:rFonts w:hint="eastAsia" w:ascii="宋体" w:hAnsi="宋体" w:eastAsia="宋体" w:cs="宋体"/>
                <w:i w:val="0"/>
                <w:iCs w:val="0"/>
                <w:color w:val="000000"/>
                <w:sz w:val="22"/>
                <w:szCs w:val="22"/>
                <w:highlight w:val="none"/>
                <w:u w:val="none"/>
              </w:rPr>
            </w:pPr>
          </w:p>
        </w:tc>
      </w:tr>
      <w:tr w14:paraId="32482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FA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平安树1.4米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8485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AA6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B5E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BC242">
            <w:pPr>
              <w:jc w:val="center"/>
              <w:rPr>
                <w:rFonts w:hint="eastAsia" w:ascii="宋体" w:hAnsi="宋体" w:eastAsia="宋体" w:cs="宋体"/>
                <w:i w:val="0"/>
                <w:iCs w:val="0"/>
                <w:color w:val="000000"/>
                <w:sz w:val="22"/>
                <w:szCs w:val="22"/>
                <w:highlight w:val="none"/>
                <w:u w:val="none"/>
              </w:rPr>
            </w:pPr>
          </w:p>
        </w:tc>
      </w:tr>
      <w:tr w14:paraId="35BC8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8055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黄金榕1.6米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FE1F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521F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5F8C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6A64C">
            <w:pPr>
              <w:jc w:val="center"/>
              <w:rPr>
                <w:rFonts w:hint="eastAsia" w:ascii="宋体" w:hAnsi="宋体" w:eastAsia="宋体" w:cs="宋体"/>
                <w:i w:val="0"/>
                <w:iCs w:val="0"/>
                <w:color w:val="000000"/>
                <w:sz w:val="22"/>
                <w:szCs w:val="22"/>
                <w:highlight w:val="none"/>
                <w:u w:val="none"/>
              </w:rPr>
            </w:pPr>
          </w:p>
        </w:tc>
      </w:tr>
      <w:tr w14:paraId="081F6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6012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绿萝1.5米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4C30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FF24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8E8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C4911">
            <w:pPr>
              <w:jc w:val="center"/>
              <w:rPr>
                <w:rFonts w:hint="eastAsia" w:ascii="宋体" w:hAnsi="宋体" w:eastAsia="宋体" w:cs="宋体"/>
                <w:i w:val="0"/>
                <w:iCs w:val="0"/>
                <w:color w:val="000000"/>
                <w:sz w:val="22"/>
                <w:szCs w:val="22"/>
                <w:highlight w:val="none"/>
                <w:u w:val="none"/>
              </w:rPr>
            </w:pPr>
          </w:p>
        </w:tc>
      </w:tr>
      <w:tr w14:paraId="2D7D2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5057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人参榕盆景</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A7E4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C3A2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BE2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DB9AF">
            <w:pPr>
              <w:jc w:val="center"/>
              <w:rPr>
                <w:rFonts w:hint="eastAsia" w:ascii="宋体" w:hAnsi="宋体" w:eastAsia="宋体" w:cs="宋体"/>
                <w:i w:val="0"/>
                <w:iCs w:val="0"/>
                <w:color w:val="000000"/>
                <w:sz w:val="22"/>
                <w:szCs w:val="22"/>
                <w:highlight w:val="none"/>
                <w:u w:val="none"/>
              </w:rPr>
            </w:pPr>
          </w:p>
        </w:tc>
      </w:tr>
      <w:tr w14:paraId="29E23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E638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虎皮兰</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B6DC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DE44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F9F8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B264C">
            <w:pPr>
              <w:jc w:val="center"/>
              <w:rPr>
                <w:rFonts w:hint="eastAsia" w:ascii="宋体" w:hAnsi="宋体" w:eastAsia="宋体" w:cs="宋体"/>
                <w:i w:val="0"/>
                <w:iCs w:val="0"/>
                <w:color w:val="000000"/>
                <w:sz w:val="22"/>
                <w:szCs w:val="22"/>
                <w:highlight w:val="none"/>
                <w:u w:val="none"/>
              </w:rPr>
            </w:pPr>
          </w:p>
        </w:tc>
      </w:tr>
      <w:tr w14:paraId="00FC3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FBED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多肉</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1F13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4B68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29B4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6180">
            <w:pPr>
              <w:jc w:val="center"/>
              <w:rPr>
                <w:rFonts w:hint="eastAsia" w:ascii="宋体" w:hAnsi="宋体" w:eastAsia="宋体" w:cs="宋体"/>
                <w:i w:val="0"/>
                <w:iCs w:val="0"/>
                <w:color w:val="000000"/>
                <w:sz w:val="22"/>
                <w:szCs w:val="22"/>
                <w:highlight w:val="none"/>
                <w:u w:val="none"/>
              </w:rPr>
            </w:pPr>
          </w:p>
        </w:tc>
      </w:tr>
      <w:tr w14:paraId="367E9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423D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红掌</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9FAC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CB1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763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950F2">
            <w:pPr>
              <w:jc w:val="center"/>
              <w:rPr>
                <w:rFonts w:hint="eastAsia" w:ascii="宋体" w:hAnsi="宋体" w:eastAsia="宋体" w:cs="宋体"/>
                <w:i w:val="0"/>
                <w:iCs w:val="0"/>
                <w:color w:val="000000"/>
                <w:sz w:val="22"/>
                <w:szCs w:val="22"/>
                <w:highlight w:val="none"/>
                <w:u w:val="none"/>
              </w:rPr>
            </w:pPr>
          </w:p>
        </w:tc>
      </w:tr>
      <w:tr w14:paraId="1423B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4FDF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青铁1.2米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0BAB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E8BD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724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A413">
            <w:pPr>
              <w:jc w:val="center"/>
              <w:rPr>
                <w:rFonts w:hint="eastAsia" w:ascii="宋体" w:hAnsi="宋体" w:eastAsia="宋体" w:cs="宋体"/>
                <w:i w:val="0"/>
                <w:iCs w:val="0"/>
                <w:color w:val="000000"/>
                <w:sz w:val="22"/>
                <w:szCs w:val="22"/>
                <w:highlight w:val="none"/>
                <w:u w:val="none"/>
              </w:rPr>
            </w:pPr>
          </w:p>
        </w:tc>
      </w:tr>
      <w:tr w14:paraId="7EF96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71F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一叶兰1.2米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0958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01A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9349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F340">
            <w:pPr>
              <w:jc w:val="center"/>
              <w:rPr>
                <w:rFonts w:hint="eastAsia" w:ascii="宋体" w:hAnsi="宋体" w:eastAsia="宋体" w:cs="宋体"/>
                <w:i w:val="0"/>
                <w:iCs w:val="0"/>
                <w:color w:val="000000"/>
                <w:sz w:val="22"/>
                <w:szCs w:val="22"/>
                <w:highlight w:val="none"/>
                <w:u w:val="none"/>
              </w:rPr>
            </w:pPr>
          </w:p>
        </w:tc>
      </w:tr>
      <w:tr w14:paraId="116C4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B21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发财树1.6米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E43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77DD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680A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E44E">
            <w:pPr>
              <w:jc w:val="center"/>
              <w:rPr>
                <w:rFonts w:hint="eastAsia" w:ascii="宋体" w:hAnsi="宋体" w:eastAsia="宋体" w:cs="宋体"/>
                <w:i w:val="0"/>
                <w:iCs w:val="0"/>
                <w:color w:val="000000"/>
                <w:sz w:val="22"/>
                <w:szCs w:val="22"/>
                <w:highlight w:val="none"/>
                <w:u w:val="none"/>
              </w:rPr>
            </w:pPr>
          </w:p>
        </w:tc>
      </w:tr>
      <w:tr w14:paraId="08DA1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E1B4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鹤望兰1.5米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9A03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6A7E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FF6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849A7">
            <w:pPr>
              <w:jc w:val="center"/>
              <w:rPr>
                <w:rFonts w:hint="eastAsia" w:ascii="宋体" w:hAnsi="宋体" w:eastAsia="宋体" w:cs="宋体"/>
                <w:i w:val="0"/>
                <w:iCs w:val="0"/>
                <w:color w:val="000000"/>
                <w:sz w:val="22"/>
                <w:szCs w:val="22"/>
                <w:highlight w:val="none"/>
                <w:u w:val="none"/>
              </w:rPr>
            </w:pPr>
          </w:p>
        </w:tc>
      </w:tr>
      <w:tr w14:paraId="4410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EBB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竹塔</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97D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9772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EE07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C930">
            <w:pPr>
              <w:jc w:val="center"/>
              <w:rPr>
                <w:rFonts w:hint="eastAsia" w:ascii="宋体" w:hAnsi="宋体" w:eastAsia="宋体" w:cs="宋体"/>
                <w:i w:val="0"/>
                <w:iCs w:val="0"/>
                <w:color w:val="000000"/>
                <w:sz w:val="22"/>
                <w:szCs w:val="22"/>
                <w:highlight w:val="none"/>
                <w:u w:val="none"/>
              </w:rPr>
            </w:pPr>
          </w:p>
        </w:tc>
      </w:tr>
      <w:tr w14:paraId="1DFDE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54D8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墨兰</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918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6886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5D7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5EAA">
            <w:pPr>
              <w:jc w:val="center"/>
              <w:rPr>
                <w:rFonts w:hint="eastAsia" w:ascii="宋体" w:hAnsi="宋体" w:eastAsia="宋体" w:cs="宋体"/>
                <w:i w:val="0"/>
                <w:iCs w:val="0"/>
                <w:color w:val="000000"/>
                <w:sz w:val="22"/>
                <w:szCs w:val="22"/>
                <w:highlight w:val="none"/>
                <w:u w:val="none"/>
              </w:rPr>
            </w:pPr>
          </w:p>
        </w:tc>
      </w:tr>
      <w:tr w14:paraId="6AD53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DD9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黑金刚1米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B07D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7EB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6F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55BE2">
            <w:pPr>
              <w:jc w:val="center"/>
              <w:rPr>
                <w:rFonts w:hint="eastAsia" w:ascii="宋体" w:hAnsi="宋体" w:eastAsia="宋体" w:cs="宋体"/>
                <w:i w:val="0"/>
                <w:iCs w:val="0"/>
                <w:color w:val="000000"/>
                <w:sz w:val="22"/>
                <w:szCs w:val="22"/>
                <w:highlight w:val="none"/>
                <w:u w:val="none"/>
              </w:rPr>
            </w:pPr>
          </w:p>
        </w:tc>
      </w:tr>
      <w:tr w14:paraId="42B34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1AB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金钱树</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C8AF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D77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AF22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7AECA">
            <w:pPr>
              <w:jc w:val="center"/>
              <w:rPr>
                <w:rFonts w:hint="eastAsia" w:ascii="宋体" w:hAnsi="宋体" w:eastAsia="宋体" w:cs="宋体"/>
                <w:i w:val="0"/>
                <w:iCs w:val="0"/>
                <w:color w:val="000000"/>
                <w:sz w:val="22"/>
                <w:szCs w:val="22"/>
                <w:highlight w:val="none"/>
                <w:u w:val="none"/>
              </w:rPr>
            </w:pPr>
          </w:p>
        </w:tc>
      </w:tr>
      <w:tr w14:paraId="0ADC2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C50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君子兰</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9E6E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B50F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1036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359FF">
            <w:pPr>
              <w:jc w:val="center"/>
              <w:rPr>
                <w:rFonts w:hint="eastAsia" w:ascii="宋体" w:hAnsi="宋体" w:eastAsia="宋体" w:cs="宋体"/>
                <w:i w:val="0"/>
                <w:iCs w:val="0"/>
                <w:color w:val="000000"/>
                <w:sz w:val="22"/>
                <w:szCs w:val="22"/>
                <w:highlight w:val="none"/>
                <w:u w:val="none"/>
              </w:rPr>
            </w:pPr>
          </w:p>
        </w:tc>
      </w:tr>
      <w:tr w14:paraId="3A8F0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2A1B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龙血树1.2米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76D7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A369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29A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449BD">
            <w:pPr>
              <w:jc w:val="center"/>
              <w:rPr>
                <w:rFonts w:hint="eastAsia" w:ascii="宋体" w:hAnsi="宋体" w:eastAsia="宋体" w:cs="宋体"/>
                <w:i w:val="0"/>
                <w:iCs w:val="0"/>
                <w:color w:val="000000"/>
                <w:sz w:val="22"/>
                <w:szCs w:val="22"/>
                <w:highlight w:val="none"/>
                <w:u w:val="none"/>
              </w:rPr>
            </w:pPr>
          </w:p>
        </w:tc>
      </w:tr>
      <w:tr w14:paraId="458F0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C0A4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袖珍椰子1.2米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321A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7A6B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2F0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AD1C5">
            <w:pPr>
              <w:jc w:val="center"/>
              <w:rPr>
                <w:rFonts w:hint="eastAsia" w:ascii="宋体" w:hAnsi="宋体" w:eastAsia="宋体" w:cs="宋体"/>
                <w:i w:val="0"/>
                <w:iCs w:val="0"/>
                <w:color w:val="000000"/>
                <w:sz w:val="22"/>
                <w:szCs w:val="22"/>
                <w:highlight w:val="none"/>
                <w:u w:val="none"/>
              </w:rPr>
            </w:pPr>
          </w:p>
        </w:tc>
      </w:tr>
      <w:tr w14:paraId="39512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A45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小绿萝</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89B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E7BD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DB1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8FCDD">
            <w:pPr>
              <w:jc w:val="center"/>
              <w:rPr>
                <w:rFonts w:hint="eastAsia" w:ascii="宋体" w:hAnsi="宋体" w:eastAsia="宋体" w:cs="宋体"/>
                <w:i w:val="0"/>
                <w:iCs w:val="0"/>
                <w:color w:val="000000"/>
                <w:sz w:val="22"/>
                <w:szCs w:val="22"/>
                <w:highlight w:val="none"/>
                <w:u w:val="none"/>
              </w:rPr>
            </w:pPr>
          </w:p>
        </w:tc>
      </w:tr>
      <w:tr w14:paraId="4DCBC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B56C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碧玉</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77AE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DCF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99C4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278C0">
            <w:pPr>
              <w:jc w:val="center"/>
              <w:rPr>
                <w:rFonts w:hint="eastAsia" w:ascii="宋体" w:hAnsi="宋体" w:eastAsia="宋体" w:cs="宋体"/>
                <w:i w:val="0"/>
                <w:iCs w:val="0"/>
                <w:color w:val="000000"/>
                <w:sz w:val="22"/>
                <w:szCs w:val="22"/>
                <w:highlight w:val="none"/>
                <w:u w:val="none"/>
              </w:rPr>
            </w:pPr>
          </w:p>
        </w:tc>
      </w:tr>
      <w:tr w14:paraId="43B82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414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93DB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170</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49E4">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5B4F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2548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FE83B">
            <w:pPr>
              <w:jc w:val="center"/>
              <w:rPr>
                <w:rFonts w:hint="eastAsia" w:ascii="宋体" w:hAnsi="宋体" w:eastAsia="宋体" w:cs="宋体"/>
                <w:i w:val="0"/>
                <w:iCs w:val="0"/>
                <w:color w:val="000000"/>
                <w:sz w:val="22"/>
                <w:szCs w:val="22"/>
                <w:highlight w:val="none"/>
                <w:u w:val="none"/>
              </w:rPr>
            </w:pPr>
          </w:p>
        </w:tc>
      </w:tr>
      <w:tr w14:paraId="56C30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1BFD">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综合楼</w:t>
            </w:r>
          </w:p>
        </w:tc>
      </w:tr>
      <w:tr w14:paraId="4FF75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F44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0B2DD">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03E9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2865D">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B2638">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15121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33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幸福树2.0米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30B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E904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72A7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81210">
            <w:pPr>
              <w:jc w:val="center"/>
              <w:rPr>
                <w:rFonts w:hint="eastAsia" w:ascii="宋体" w:hAnsi="宋体" w:eastAsia="宋体" w:cs="宋体"/>
                <w:i w:val="0"/>
                <w:iCs w:val="0"/>
                <w:color w:val="000000"/>
                <w:sz w:val="22"/>
                <w:szCs w:val="22"/>
                <w:highlight w:val="none"/>
                <w:u w:val="none"/>
              </w:rPr>
            </w:pPr>
          </w:p>
        </w:tc>
      </w:tr>
      <w:tr w14:paraId="7FAD9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4B1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巴西美人0.8米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28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1D0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02E9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986B">
            <w:pPr>
              <w:jc w:val="center"/>
              <w:rPr>
                <w:rFonts w:hint="eastAsia" w:ascii="宋体" w:hAnsi="宋体" w:eastAsia="宋体" w:cs="宋体"/>
                <w:i w:val="0"/>
                <w:iCs w:val="0"/>
                <w:color w:val="000000"/>
                <w:sz w:val="22"/>
                <w:szCs w:val="22"/>
                <w:highlight w:val="none"/>
                <w:u w:val="none"/>
              </w:rPr>
            </w:pPr>
          </w:p>
        </w:tc>
      </w:tr>
      <w:tr w14:paraId="331B3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75A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铁树1.5米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9F5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9AC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67DF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E674C">
            <w:pPr>
              <w:jc w:val="center"/>
              <w:rPr>
                <w:rFonts w:hint="eastAsia" w:ascii="宋体" w:hAnsi="宋体" w:eastAsia="宋体" w:cs="宋体"/>
                <w:i w:val="0"/>
                <w:iCs w:val="0"/>
                <w:color w:val="000000"/>
                <w:sz w:val="22"/>
                <w:szCs w:val="22"/>
                <w:highlight w:val="none"/>
                <w:u w:val="none"/>
              </w:rPr>
            </w:pPr>
          </w:p>
        </w:tc>
      </w:tr>
      <w:tr w14:paraId="53CB6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9638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非洲茉莉1.3米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CF68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3E02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163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125AB">
            <w:pPr>
              <w:jc w:val="center"/>
              <w:rPr>
                <w:rFonts w:hint="eastAsia" w:ascii="宋体" w:hAnsi="宋体" w:eastAsia="宋体" w:cs="宋体"/>
                <w:i w:val="0"/>
                <w:iCs w:val="0"/>
                <w:color w:val="000000"/>
                <w:sz w:val="22"/>
                <w:szCs w:val="22"/>
                <w:highlight w:val="none"/>
                <w:u w:val="none"/>
              </w:rPr>
            </w:pPr>
          </w:p>
        </w:tc>
      </w:tr>
      <w:tr w14:paraId="33520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BD5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64B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44837">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9C3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6DE51">
            <w:pPr>
              <w:jc w:val="center"/>
              <w:rPr>
                <w:rFonts w:hint="eastAsia" w:ascii="宋体" w:hAnsi="宋体" w:eastAsia="宋体" w:cs="宋体"/>
                <w:i w:val="0"/>
                <w:iCs w:val="0"/>
                <w:color w:val="000000"/>
                <w:sz w:val="22"/>
                <w:szCs w:val="22"/>
                <w:highlight w:val="none"/>
                <w:u w:val="none"/>
              </w:rPr>
            </w:pPr>
          </w:p>
        </w:tc>
      </w:tr>
      <w:tr w14:paraId="5AE6B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6F865">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二号楼</w:t>
            </w:r>
          </w:p>
        </w:tc>
      </w:tr>
      <w:tr w14:paraId="42EDB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43A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18A4">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DA4C">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A3314">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F3692">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5FFDE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64E7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幸福树2.0米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39A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F9A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8FAC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E3F5C">
            <w:pPr>
              <w:jc w:val="center"/>
              <w:rPr>
                <w:rFonts w:hint="eastAsia" w:ascii="宋体" w:hAnsi="宋体" w:eastAsia="宋体" w:cs="宋体"/>
                <w:i w:val="0"/>
                <w:iCs w:val="0"/>
                <w:color w:val="000000"/>
                <w:sz w:val="22"/>
                <w:szCs w:val="22"/>
                <w:highlight w:val="none"/>
                <w:u w:val="none"/>
              </w:rPr>
            </w:pPr>
          </w:p>
        </w:tc>
      </w:tr>
      <w:tr w14:paraId="2F944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7DC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鹤望兰1.5米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C6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DA4D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733D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79B9">
            <w:pPr>
              <w:jc w:val="center"/>
              <w:rPr>
                <w:rFonts w:hint="eastAsia" w:ascii="宋体" w:hAnsi="宋体" w:eastAsia="宋体" w:cs="宋体"/>
                <w:i w:val="0"/>
                <w:iCs w:val="0"/>
                <w:color w:val="000000"/>
                <w:sz w:val="22"/>
                <w:szCs w:val="22"/>
                <w:highlight w:val="none"/>
                <w:u w:val="none"/>
              </w:rPr>
            </w:pPr>
          </w:p>
        </w:tc>
      </w:tr>
      <w:tr w14:paraId="0C0A8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AB4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青苹果1.5米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866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8ECA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BBB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EC7E">
            <w:pPr>
              <w:jc w:val="center"/>
              <w:rPr>
                <w:rFonts w:hint="eastAsia" w:ascii="宋体" w:hAnsi="宋体" w:eastAsia="宋体" w:cs="宋体"/>
                <w:i w:val="0"/>
                <w:iCs w:val="0"/>
                <w:color w:val="000000"/>
                <w:sz w:val="22"/>
                <w:szCs w:val="22"/>
                <w:highlight w:val="none"/>
                <w:u w:val="none"/>
              </w:rPr>
            </w:pPr>
          </w:p>
        </w:tc>
      </w:tr>
      <w:tr w14:paraId="7910D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A34D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龙须树1.6米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82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73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280F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87143">
            <w:pPr>
              <w:jc w:val="center"/>
              <w:rPr>
                <w:rFonts w:hint="eastAsia" w:ascii="宋体" w:hAnsi="宋体" w:eastAsia="宋体" w:cs="宋体"/>
                <w:i w:val="0"/>
                <w:iCs w:val="0"/>
                <w:color w:val="000000"/>
                <w:sz w:val="22"/>
                <w:szCs w:val="22"/>
                <w:highlight w:val="none"/>
                <w:u w:val="none"/>
              </w:rPr>
            </w:pPr>
          </w:p>
        </w:tc>
      </w:tr>
      <w:tr w14:paraId="1695A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2D3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绿宝树1.5米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A481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77C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E915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21DF">
            <w:pPr>
              <w:jc w:val="center"/>
              <w:rPr>
                <w:rFonts w:hint="eastAsia" w:ascii="宋体" w:hAnsi="宋体" w:eastAsia="宋体" w:cs="宋体"/>
                <w:i w:val="0"/>
                <w:iCs w:val="0"/>
                <w:color w:val="000000"/>
                <w:sz w:val="22"/>
                <w:szCs w:val="22"/>
                <w:highlight w:val="none"/>
                <w:u w:val="none"/>
              </w:rPr>
            </w:pPr>
          </w:p>
        </w:tc>
      </w:tr>
      <w:tr w14:paraId="54EFF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7166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非洲茉莉1.3米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EBA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E568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5A2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16EF8">
            <w:pPr>
              <w:jc w:val="center"/>
              <w:rPr>
                <w:rFonts w:hint="eastAsia" w:ascii="宋体" w:hAnsi="宋体" w:eastAsia="宋体" w:cs="宋体"/>
                <w:i w:val="0"/>
                <w:iCs w:val="0"/>
                <w:color w:val="000000"/>
                <w:sz w:val="22"/>
                <w:szCs w:val="22"/>
                <w:highlight w:val="none"/>
                <w:u w:val="none"/>
              </w:rPr>
            </w:pPr>
          </w:p>
        </w:tc>
      </w:tr>
      <w:tr w14:paraId="62A14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515E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棕竹1.3米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4C2B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BC44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9768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08125">
            <w:pPr>
              <w:jc w:val="center"/>
              <w:rPr>
                <w:rFonts w:hint="eastAsia" w:ascii="宋体" w:hAnsi="宋体" w:eastAsia="宋体" w:cs="宋体"/>
                <w:i w:val="0"/>
                <w:iCs w:val="0"/>
                <w:color w:val="000000"/>
                <w:sz w:val="22"/>
                <w:szCs w:val="22"/>
                <w:highlight w:val="none"/>
                <w:u w:val="none"/>
              </w:rPr>
            </w:pPr>
          </w:p>
        </w:tc>
      </w:tr>
      <w:tr w14:paraId="1BA09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0E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红星0.8米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AC3B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B83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BA0B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AFAEE">
            <w:pPr>
              <w:jc w:val="center"/>
              <w:rPr>
                <w:rFonts w:hint="eastAsia" w:ascii="宋体" w:hAnsi="宋体" w:eastAsia="宋体" w:cs="宋体"/>
                <w:i w:val="0"/>
                <w:iCs w:val="0"/>
                <w:color w:val="000000"/>
                <w:sz w:val="22"/>
                <w:szCs w:val="22"/>
                <w:highlight w:val="none"/>
                <w:u w:val="none"/>
              </w:rPr>
            </w:pPr>
          </w:p>
        </w:tc>
      </w:tr>
      <w:tr w14:paraId="0F21C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8E85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龙须树1.2米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E63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1781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411A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2F945">
            <w:pPr>
              <w:jc w:val="center"/>
              <w:rPr>
                <w:rFonts w:hint="eastAsia" w:ascii="宋体" w:hAnsi="宋体" w:eastAsia="宋体" w:cs="宋体"/>
                <w:i w:val="0"/>
                <w:iCs w:val="0"/>
                <w:color w:val="000000"/>
                <w:sz w:val="22"/>
                <w:szCs w:val="22"/>
                <w:highlight w:val="none"/>
                <w:u w:val="none"/>
              </w:rPr>
            </w:pPr>
          </w:p>
        </w:tc>
      </w:tr>
      <w:tr w14:paraId="049F3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E44E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龙须树盆景</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8D59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65FA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084A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694C">
            <w:pPr>
              <w:jc w:val="center"/>
              <w:rPr>
                <w:rFonts w:hint="eastAsia" w:ascii="宋体" w:hAnsi="宋体" w:eastAsia="宋体" w:cs="宋体"/>
                <w:i w:val="0"/>
                <w:iCs w:val="0"/>
                <w:color w:val="000000"/>
                <w:sz w:val="22"/>
                <w:szCs w:val="22"/>
                <w:highlight w:val="none"/>
                <w:u w:val="none"/>
              </w:rPr>
            </w:pPr>
          </w:p>
        </w:tc>
      </w:tr>
      <w:tr w14:paraId="54771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44C1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也门铁1.3米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C0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6362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02D1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738B9">
            <w:pPr>
              <w:jc w:val="center"/>
              <w:rPr>
                <w:rFonts w:hint="eastAsia" w:ascii="宋体" w:hAnsi="宋体" w:eastAsia="宋体" w:cs="宋体"/>
                <w:i w:val="0"/>
                <w:iCs w:val="0"/>
                <w:color w:val="000000"/>
                <w:sz w:val="22"/>
                <w:szCs w:val="22"/>
                <w:highlight w:val="none"/>
                <w:u w:val="none"/>
              </w:rPr>
            </w:pPr>
          </w:p>
        </w:tc>
      </w:tr>
      <w:tr w14:paraId="0A074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0C8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万年青1.2米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689D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18B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64DD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569E0">
            <w:pPr>
              <w:jc w:val="center"/>
              <w:rPr>
                <w:rFonts w:hint="eastAsia" w:ascii="宋体" w:hAnsi="宋体" w:eastAsia="宋体" w:cs="宋体"/>
                <w:i w:val="0"/>
                <w:iCs w:val="0"/>
                <w:color w:val="000000"/>
                <w:sz w:val="22"/>
                <w:szCs w:val="22"/>
                <w:highlight w:val="none"/>
                <w:u w:val="none"/>
              </w:rPr>
            </w:pPr>
          </w:p>
        </w:tc>
      </w:tr>
      <w:tr w14:paraId="119B9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E6D6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黑金刚1.2米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DA7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C465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2DE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D6CA1">
            <w:pPr>
              <w:jc w:val="center"/>
              <w:rPr>
                <w:rFonts w:hint="eastAsia" w:ascii="宋体" w:hAnsi="宋体" w:eastAsia="宋体" w:cs="宋体"/>
                <w:i w:val="0"/>
                <w:iCs w:val="0"/>
                <w:color w:val="000000"/>
                <w:sz w:val="22"/>
                <w:szCs w:val="22"/>
                <w:highlight w:val="none"/>
                <w:u w:val="none"/>
              </w:rPr>
            </w:pPr>
          </w:p>
        </w:tc>
      </w:tr>
      <w:tr w14:paraId="40783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636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富贵椰子1.5米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B82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4A57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75E6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D1C9F">
            <w:pPr>
              <w:jc w:val="center"/>
              <w:rPr>
                <w:rFonts w:hint="eastAsia" w:ascii="宋体" w:hAnsi="宋体" w:eastAsia="宋体" w:cs="宋体"/>
                <w:i w:val="0"/>
                <w:iCs w:val="0"/>
                <w:color w:val="000000"/>
                <w:sz w:val="22"/>
                <w:szCs w:val="22"/>
                <w:highlight w:val="none"/>
                <w:u w:val="none"/>
              </w:rPr>
            </w:pPr>
          </w:p>
        </w:tc>
      </w:tr>
      <w:tr w14:paraId="3C335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2AD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青铁1.2米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010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175D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5790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D5E96">
            <w:pPr>
              <w:jc w:val="center"/>
              <w:rPr>
                <w:rFonts w:hint="eastAsia" w:ascii="宋体" w:hAnsi="宋体" w:eastAsia="宋体" w:cs="宋体"/>
                <w:i w:val="0"/>
                <w:iCs w:val="0"/>
                <w:color w:val="000000"/>
                <w:sz w:val="22"/>
                <w:szCs w:val="22"/>
                <w:highlight w:val="none"/>
                <w:u w:val="none"/>
              </w:rPr>
            </w:pPr>
          </w:p>
        </w:tc>
      </w:tr>
      <w:tr w14:paraId="0503C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9B9B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翡翠万年青</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406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519B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F003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A3267">
            <w:pPr>
              <w:jc w:val="center"/>
              <w:rPr>
                <w:rFonts w:hint="eastAsia" w:ascii="宋体" w:hAnsi="宋体" w:eastAsia="宋体" w:cs="宋体"/>
                <w:i w:val="0"/>
                <w:iCs w:val="0"/>
                <w:color w:val="000000"/>
                <w:sz w:val="22"/>
                <w:szCs w:val="22"/>
                <w:highlight w:val="none"/>
                <w:u w:val="none"/>
              </w:rPr>
            </w:pPr>
          </w:p>
        </w:tc>
      </w:tr>
      <w:tr w14:paraId="4F028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E15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小绿萝</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F228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56DE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4B75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AAF0">
            <w:pPr>
              <w:jc w:val="center"/>
              <w:rPr>
                <w:rFonts w:hint="eastAsia" w:ascii="宋体" w:hAnsi="宋体" w:eastAsia="宋体" w:cs="宋体"/>
                <w:i w:val="0"/>
                <w:iCs w:val="0"/>
                <w:color w:val="000000"/>
                <w:sz w:val="22"/>
                <w:szCs w:val="22"/>
                <w:highlight w:val="none"/>
                <w:u w:val="none"/>
              </w:rPr>
            </w:pPr>
          </w:p>
        </w:tc>
      </w:tr>
      <w:tr w14:paraId="7BFEA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67AF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发财树1.6米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D60D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BB2D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F672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2461A">
            <w:pPr>
              <w:jc w:val="center"/>
              <w:rPr>
                <w:rFonts w:hint="eastAsia" w:ascii="宋体" w:hAnsi="宋体" w:eastAsia="宋体" w:cs="宋体"/>
                <w:i w:val="0"/>
                <w:iCs w:val="0"/>
                <w:color w:val="000000"/>
                <w:sz w:val="22"/>
                <w:szCs w:val="22"/>
                <w:highlight w:val="none"/>
                <w:u w:val="none"/>
              </w:rPr>
            </w:pPr>
          </w:p>
        </w:tc>
      </w:tr>
      <w:tr w14:paraId="1609A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3242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2FDD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64</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A1D44">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B580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900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3A3C">
            <w:pPr>
              <w:jc w:val="center"/>
              <w:rPr>
                <w:rFonts w:hint="eastAsia" w:ascii="宋体" w:hAnsi="宋体" w:eastAsia="宋体" w:cs="宋体"/>
                <w:i w:val="0"/>
                <w:iCs w:val="0"/>
                <w:color w:val="000000"/>
                <w:sz w:val="22"/>
                <w:szCs w:val="22"/>
                <w:highlight w:val="none"/>
                <w:u w:val="none"/>
              </w:rPr>
            </w:pPr>
          </w:p>
        </w:tc>
      </w:tr>
      <w:tr w14:paraId="20021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AC6E4">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附属楼</w:t>
            </w:r>
          </w:p>
        </w:tc>
      </w:tr>
      <w:tr w14:paraId="781CE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6C0A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1FD2">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A9715">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82C4">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A2724">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0E16A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3E1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鹤望兰1.5米</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1800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3A4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BC7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98ADC">
            <w:pPr>
              <w:jc w:val="center"/>
              <w:rPr>
                <w:rFonts w:hint="eastAsia" w:ascii="宋体" w:hAnsi="宋体" w:eastAsia="宋体" w:cs="宋体"/>
                <w:i w:val="0"/>
                <w:iCs w:val="0"/>
                <w:color w:val="000000"/>
                <w:sz w:val="22"/>
                <w:szCs w:val="22"/>
                <w:highlight w:val="none"/>
                <w:u w:val="none"/>
              </w:rPr>
            </w:pPr>
          </w:p>
        </w:tc>
      </w:tr>
      <w:tr w14:paraId="3CC8B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555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金钱树</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D76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5F0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641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046D6">
            <w:pPr>
              <w:jc w:val="center"/>
              <w:rPr>
                <w:rFonts w:hint="eastAsia" w:ascii="宋体" w:hAnsi="宋体" w:eastAsia="宋体" w:cs="宋体"/>
                <w:i w:val="0"/>
                <w:iCs w:val="0"/>
                <w:color w:val="000000"/>
                <w:sz w:val="22"/>
                <w:szCs w:val="22"/>
                <w:highlight w:val="none"/>
                <w:u w:val="none"/>
              </w:rPr>
            </w:pPr>
          </w:p>
        </w:tc>
      </w:tr>
      <w:tr w14:paraId="1B5E1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17DC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墨兰</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981E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3FE8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5D1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D7D7">
            <w:pPr>
              <w:jc w:val="center"/>
              <w:rPr>
                <w:rFonts w:hint="eastAsia" w:ascii="宋体" w:hAnsi="宋体" w:eastAsia="宋体" w:cs="宋体"/>
                <w:i w:val="0"/>
                <w:iCs w:val="0"/>
                <w:color w:val="000000"/>
                <w:sz w:val="22"/>
                <w:szCs w:val="22"/>
                <w:highlight w:val="none"/>
                <w:u w:val="none"/>
              </w:rPr>
            </w:pPr>
          </w:p>
        </w:tc>
      </w:tr>
      <w:tr w14:paraId="6B6A0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A27C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小绿萝</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4DEB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516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EED0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65118">
            <w:pPr>
              <w:jc w:val="center"/>
              <w:rPr>
                <w:rFonts w:hint="eastAsia" w:ascii="宋体" w:hAnsi="宋体" w:eastAsia="宋体" w:cs="宋体"/>
                <w:i w:val="0"/>
                <w:iCs w:val="0"/>
                <w:color w:val="000000"/>
                <w:sz w:val="22"/>
                <w:szCs w:val="22"/>
                <w:highlight w:val="none"/>
                <w:u w:val="none"/>
              </w:rPr>
            </w:pPr>
          </w:p>
        </w:tc>
      </w:tr>
      <w:tr w14:paraId="5449D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BC84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3806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6F2FA">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F2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176</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3994">
            <w:pPr>
              <w:jc w:val="center"/>
              <w:rPr>
                <w:rFonts w:hint="eastAsia" w:ascii="宋体" w:hAnsi="宋体" w:eastAsia="宋体" w:cs="宋体"/>
                <w:i w:val="0"/>
                <w:iCs w:val="0"/>
                <w:color w:val="000000"/>
                <w:sz w:val="22"/>
                <w:szCs w:val="22"/>
                <w:highlight w:val="none"/>
                <w:u w:val="none"/>
              </w:rPr>
            </w:pPr>
          </w:p>
        </w:tc>
      </w:tr>
      <w:tr w14:paraId="19C2A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89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合计</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4F6D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261</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6DA27">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7179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3820</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1517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一号楼、综合楼、二号楼、附属楼月度合计</w:t>
            </w:r>
          </w:p>
        </w:tc>
      </w:tr>
      <w:tr w14:paraId="75FBF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2BB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总计全年费用</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5BCE2">
            <w:pPr>
              <w:jc w:val="center"/>
              <w:rPr>
                <w:rFonts w:hint="eastAsia" w:ascii="宋体" w:hAnsi="宋体" w:eastAsia="宋体" w:cs="宋体"/>
                <w:i w:val="0"/>
                <w:iCs w:val="0"/>
                <w:color w:val="000000"/>
                <w:sz w:val="22"/>
                <w:szCs w:val="22"/>
                <w:highlight w:val="none"/>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F6169">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FC2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45840</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2D92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一号楼、综合楼、二号楼、附属楼年度合计</w:t>
            </w:r>
          </w:p>
        </w:tc>
      </w:tr>
      <w:tr w14:paraId="60991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7AEFB">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院内绿化布置</w:t>
            </w:r>
          </w:p>
        </w:tc>
      </w:tr>
      <w:tr w14:paraId="59826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5AE7">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0789">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数量</w:t>
            </w:r>
          </w:p>
          <w:p w14:paraId="10F52D52">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cs="宋体"/>
                <w:b/>
                <w:bCs/>
                <w:i w:val="0"/>
                <w:iCs w:val="0"/>
                <w:color w:val="000000"/>
                <w:kern w:val="0"/>
                <w:sz w:val="24"/>
                <w:szCs w:val="24"/>
                <w:highlight w:val="none"/>
                <w:u w:val="none"/>
                <w:lang w:val="en-US" w:eastAsia="zh-CN" w:bidi="ar"/>
              </w:rPr>
              <w:t>（次）</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F9D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F6F9">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D220">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1B676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71A9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院内绿化全面养护</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13D20">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12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0691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7</w:t>
            </w:r>
            <w:r>
              <w:rPr>
                <w:rFonts w:hint="eastAsia" w:ascii="宋体" w:hAnsi="宋体" w:eastAsia="宋体" w:cs="宋体"/>
                <w:i w:val="0"/>
                <w:iCs w:val="0"/>
                <w:color w:val="000000"/>
                <w:kern w:val="0"/>
                <w:sz w:val="22"/>
                <w:szCs w:val="22"/>
                <w:highlight w:val="none"/>
                <w:u w:val="none"/>
                <w:lang w:val="en-US" w:eastAsia="zh-CN" w:bidi="ar"/>
              </w:rPr>
              <w:t>00</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662D0">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8400</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C429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院内全面修剪除草</w:t>
            </w:r>
          </w:p>
        </w:tc>
      </w:tr>
      <w:tr w14:paraId="11925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1E1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重要节日及活动绿植花卉</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1B6D1">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D2C05">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822</w:t>
            </w: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BDA2E">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1644</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8327F">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节日花卉40盆内</w:t>
            </w:r>
            <w:r>
              <w:rPr>
                <w:rFonts w:hint="eastAsia" w:ascii="宋体" w:hAnsi="宋体" w:cs="宋体"/>
                <w:i w:val="0"/>
                <w:iCs w:val="0"/>
                <w:color w:val="000000"/>
                <w:kern w:val="0"/>
                <w:sz w:val="22"/>
                <w:szCs w:val="22"/>
                <w:highlight w:val="none"/>
                <w:u w:val="none"/>
                <w:lang w:val="en-US" w:eastAsia="zh-CN" w:bidi="ar"/>
              </w:rPr>
              <w:t>，用于国庆，春节</w:t>
            </w:r>
            <w:r>
              <w:rPr>
                <w:rFonts w:hint="eastAsia" w:ascii="宋体" w:hAnsi="宋体" w:eastAsia="宋体" w:cs="宋体"/>
                <w:i w:val="0"/>
                <w:iCs w:val="0"/>
                <w:color w:val="000000"/>
                <w:kern w:val="0"/>
                <w:sz w:val="22"/>
                <w:szCs w:val="22"/>
                <w:highlight w:val="none"/>
                <w:u w:val="none"/>
                <w:lang w:val="en-US" w:eastAsia="zh-CN" w:bidi="ar"/>
              </w:rPr>
              <w:t>临时摆放</w:t>
            </w:r>
          </w:p>
        </w:tc>
      </w:tr>
      <w:tr w14:paraId="4E535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D3A0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合计</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F87C0">
            <w:pPr>
              <w:jc w:val="center"/>
              <w:rPr>
                <w:rFonts w:hint="eastAsia" w:ascii="宋体" w:hAnsi="宋体" w:eastAsia="宋体" w:cs="宋体"/>
                <w:i w:val="0"/>
                <w:iCs w:val="0"/>
                <w:color w:val="000000"/>
                <w:sz w:val="22"/>
                <w:szCs w:val="22"/>
                <w:highlight w:val="none"/>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94955">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294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10044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8C9CC">
            <w:pPr>
              <w:jc w:val="center"/>
              <w:rPr>
                <w:rFonts w:hint="eastAsia" w:ascii="宋体" w:hAnsi="宋体" w:eastAsia="宋体" w:cs="宋体"/>
                <w:i w:val="0"/>
                <w:iCs w:val="0"/>
                <w:color w:val="000000"/>
                <w:sz w:val="22"/>
                <w:szCs w:val="22"/>
                <w:highlight w:val="none"/>
                <w:u w:val="none"/>
              </w:rPr>
            </w:pPr>
          </w:p>
        </w:tc>
      </w:tr>
      <w:tr w14:paraId="35BFA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B10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总计全年费用</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F71C0">
            <w:pPr>
              <w:jc w:val="center"/>
              <w:rPr>
                <w:rFonts w:hint="eastAsia" w:ascii="宋体" w:hAnsi="宋体" w:eastAsia="宋体" w:cs="宋体"/>
                <w:i w:val="0"/>
                <w:iCs w:val="0"/>
                <w:color w:val="000000"/>
                <w:sz w:val="22"/>
                <w:szCs w:val="22"/>
                <w:highlight w:val="none"/>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6CC0A">
            <w:pPr>
              <w:jc w:val="center"/>
              <w:rPr>
                <w:rFonts w:hint="eastAsia" w:ascii="宋体" w:hAnsi="宋体" w:eastAsia="宋体" w:cs="宋体"/>
                <w:i w:val="0"/>
                <w:iCs w:val="0"/>
                <w:color w:val="000000"/>
                <w:sz w:val="22"/>
                <w:szCs w:val="22"/>
                <w:highlight w:val="none"/>
                <w:u w:val="none"/>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15CD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55884</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76736">
            <w:pPr>
              <w:jc w:val="center"/>
              <w:rPr>
                <w:rFonts w:hint="eastAsia" w:ascii="宋体" w:hAnsi="宋体" w:eastAsia="宋体" w:cs="宋体"/>
                <w:i w:val="0"/>
                <w:iCs w:val="0"/>
                <w:color w:val="000000"/>
                <w:sz w:val="22"/>
                <w:szCs w:val="22"/>
                <w:highlight w:val="none"/>
                <w:u w:val="none"/>
              </w:rPr>
            </w:pPr>
          </w:p>
        </w:tc>
      </w:tr>
    </w:tbl>
    <w:p w14:paraId="0E2EFD00">
      <w:pPr>
        <w:widowControl/>
        <w:spacing w:line="500" w:lineRule="exact"/>
        <w:ind w:firstLine="420" w:firstLineChars="200"/>
        <w:jc w:val="left"/>
        <w:rPr>
          <w:rFonts w:hint="eastAsia" w:ascii="宋体" w:hAnsi="宋体"/>
          <w:color w:val="auto"/>
          <w:szCs w:val="21"/>
          <w:highlight w:val="none"/>
        </w:rPr>
        <w:sectPr>
          <w:footerReference r:id="rId12" w:type="first"/>
          <w:footerReference r:id="rId11" w:type="default"/>
          <w:pgSz w:w="11906" w:h="16838"/>
          <w:pgMar w:top="1440" w:right="1587" w:bottom="1440" w:left="1587" w:header="851" w:footer="992" w:gutter="0"/>
          <w:pgBorders>
            <w:top w:val="none" w:sz="0" w:space="0"/>
            <w:left w:val="none" w:sz="0" w:space="0"/>
            <w:bottom w:val="none" w:sz="0" w:space="0"/>
            <w:right w:val="none" w:sz="0" w:space="0"/>
          </w:pgBorders>
          <w:pgNumType w:start="1"/>
          <w:cols w:space="0" w:num="1"/>
          <w:titlePg/>
          <w:docGrid w:type="lines" w:linePitch="312" w:charSpace="0"/>
        </w:sectPr>
      </w:pPr>
    </w:p>
    <w:p w14:paraId="7BA38D6A">
      <w:pPr>
        <w:rPr>
          <w:rFonts w:ascii="宋体" w:hAnsi="宋体" w:cs="宋体"/>
          <w:color w:val="auto"/>
          <w:szCs w:val="21"/>
          <w:highlight w:val="none"/>
        </w:rPr>
      </w:pPr>
    </w:p>
    <w:p w14:paraId="1226B6C3">
      <w:pPr>
        <w:pStyle w:val="2"/>
        <w:tabs>
          <w:tab w:val="clear" w:pos="1440"/>
          <w:tab w:val="clear" w:pos="5670"/>
        </w:tabs>
        <w:spacing w:beforeLines="0" w:afterLines="0"/>
        <w:ind w:firstLine="0" w:firstLineChars="0"/>
        <w:jc w:val="center"/>
        <w:rPr>
          <w:rFonts w:ascii="Arial" w:hAnsi="Arial"/>
          <w:color w:val="auto"/>
          <w:kern w:val="2"/>
          <w:sz w:val="32"/>
          <w:szCs w:val="32"/>
          <w:highlight w:val="none"/>
        </w:rPr>
      </w:pPr>
      <w:r>
        <w:rPr>
          <w:rFonts w:hint="eastAsia" w:ascii="Arial" w:hAnsi="Arial"/>
          <w:color w:val="auto"/>
          <w:kern w:val="2"/>
          <w:sz w:val="32"/>
          <w:szCs w:val="32"/>
          <w:highlight w:val="none"/>
        </w:rPr>
        <w:t>第四章</w:t>
      </w:r>
      <w:bookmarkStart w:id="64" w:name="_Toc10479"/>
      <w:bookmarkStart w:id="65" w:name="_Toc476584431"/>
      <w:r>
        <w:rPr>
          <w:rFonts w:hint="eastAsia" w:ascii="Arial" w:hAnsi="Arial"/>
          <w:color w:val="auto"/>
          <w:kern w:val="2"/>
          <w:sz w:val="32"/>
          <w:szCs w:val="32"/>
          <w:highlight w:val="none"/>
        </w:rPr>
        <w:t xml:space="preserve"> 合同主要条款</w:t>
      </w:r>
      <w:bookmarkEnd w:id="29"/>
      <w:bookmarkEnd w:id="30"/>
      <w:bookmarkEnd w:id="31"/>
      <w:bookmarkEnd w:id="62"/>
      <w:bookmarkEnd w:id="64"/>
      <w:bookmarkEnd w:id="65"/>
    </w:p>
    <w:p w14:paraId="4E52ADA7">
      <w:pPr>
        <w:rPr>
          <w:color w:val="auto"/>
          <w:highlight w:val="none"/>
        </w:rPr>
      </w:pPr>
      <w:bookmarkStart w:id="66" w:name="_Toc54941341"/>
      <w:bookmarkStart w:id="67" w:name="_Toc8981"/>
      <w:bookmarkStart w:id="68" w:name="_Toc439316880"/>
    </w:p>
    <w:p w14:paraId="1E412CDE">
      <w:pPr>
        <w:tabs>
          <w:tab w:val="left" w:pos="3640"/>
        </w:tabs>
        <w:autoSpaceDE w:val="0"/>
        <w:autoSpaceDN w:val="0"/>
        <w:spacing w:line="360" w:lineRule="auto"/>
        <w:rPr>
          <w:rFonts w:ascii="宋体" w:cs="宋体"/>
          <w:color w:val="auto"/>
          <w:szCs w:val="21"/>
          <w:highlight w:val="none"/>
          <w:u w:val="single"/>
        </w:rPr>
      </w:pPr>
      <w:r>
        <w:rPr>
          <w:rFonts w:hint="eastAsia" w:ascii="宋体" w:hAnsi="宋体" w:cs="宋体"/>
          <w:color w:val="auto"/>
          <w:szCs w:val="21"/>
          <w:highlight w:val="none"/>
        </w:rPr>
        <w:t>买方（采购人）：</w:t>
      </w:r>
      <w:r>
        <w:rPr>
          <w:rFonts w:ascii="宋体" w:hAnsi="宋体" w:cs="宋体"/>
          <w:color w:val="auto"/>
          <w:szCs w:val="21"/>
          <w:highlight w:val="none"/>
          <w:u w:val="single"/>
        </w:rPr>
        <w:t xml:space="preserve">                           </w:t>
      </w:r>
    </w:p>
    <w:p w14:paraId="1BCE57E6">
      <w:pPr>
        <w:tabs>
          <w:tab w:val="left" w:pos="3640"/>
        </w:tabs>
        <w:autoSpaceDE w:val="0"/>
        <w:autoSpaceDN w:val="0"/>
        <w:spacing w:line="360" w:lineRule="auto"/>
        <w:rPr>
          <w:rFonts w:ascii="宋体" w:cs="宋体"/>
          <w:color w:val="auto"/>
          <w:szCs w:val="21"/>
          <w:highlight w:val="none"/>
          <w:u w:val="single"/>
        </w:rPr>
      </w:pPr>
      <w:r>
        <w:rPr>
          <w:rFonts w:hint="eastAsia" w:ascii="宋体" w:hAnsi="宋体" w:cs="宋体"/>
          <w:color w:val="auto"/>
          <w:szCs w:val="21"/>
          <w:highlight w:val="none"/>
        </w:rPr>
        <w:t>卖方（参选人）：</w:t>
      </w:r>
      <w:r>
        <w:rPr>
          <w:rFonts w:ascii="宋体" w:hAnsi="宋体" w:cs="宋体"/>
          <w:color w:val="auto"/>
          <w:szCs w:val="21"/>
          <w:highlight w:val="none"/>
          <w:u w:val="single"/>
        </w:rPr>
        <w:t xml:space="preserve">                           </w:t>
      </w:r>
    </w:p>
    <w:p w14:paraId="7B42F034">
      <w:pPr>
        <w:tabs>
          <w:tab w:val="left" w:pos="3640"/>
        </w:tabs>
        <w:autoSpaceDE w:val="0"/>
        <w:autoSpaceDN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根据《中华人民共和国民法典》及</w:t>
      </w:r>
      <w:r>
        <w:rPr>
          <w:rFonts w:ascii="宋体" w:hAnsi="宋体" w:cs="宋体"/>
          <w:color w:val="auto"/>
          <w:szCs w:val="21"/>
          <w:highlight w:val="none"/>
          <w:u w:val="single"/>
        </w:rPr>
        <w:t xml:space="preserve">                                </w:t>
      </w:r>
      <w:r>
        <w:rPr>
          <w:rFonts w:hint="eastAsia" w:ascii="宋体" w:hAnsi="宋体" w:cs="宋体"/>
          <w:color w:val="auto"/>
          <w:szCs w:val="21"/>
          <w:highlight w:val="none"/>
        </w:rPr>
        <w:t>比选文件，买、卖双方经协商一致，签订如下合同条款，并共同遵守。</w:t>
      </w:r>
    </w:p>
    <w:p w14:paraId="3AB153D8">
      <w:pPr>
        <w:tabs>
          <w:tab w:val="left" w:pos="3335"/>
          <w:tab w:val="left" w:pos="3640"/>
        </w:tabs>
        <w:autoSpaceDE w:val="0"/>
        <w:autoSpaceDN w:val="0"/>
        <w:spacing w:line="360" w:lineRule="auto"/>
        <w:ind w:firstLine="422" w:firstLineChars="200"/>
        <w:rPr>
          <w:rFonts w:ascii="宋体" w:cs="宋体"/>
          <w:b/>
          <w:color w:val="auto"/>
          <w:spacing w:val="8"/>
          <w:szCs w:val="21"/>
          <w:highlight w:val="none"/>
        </w:rPr>
      </w:pPr>
      <w:r>
        <w:rPr>
          <w:rFonts w:hint="eastAsia" w:ascii="宋体" w:hAnsi="宋体" w:cs="宋体"/>
          <w:b/>
          <w:color w:val="auto"/>
          <w:szCs w:val="21"/>
          <w:highlight w:val="none"/>
        </w:rPr>
        <w:t>一、服务内容</w:t>
      </w:r>
    </w:p>
    <w:p w14:paraId="7151B759">
      <w:pPr>
        <w:tabs>
          <w:tab w:val="left" w:pos="3640"/>
        </w:tabs>
        <w:autoSpaceDE w:val="0"/>
        <w:autoSpaceDN w:val="0"/>
        <w:spacing w:line="360" w:lineRule="auto"/>
        <w:ind w:left="422"/>
        <w:rPr>
          <w:rFonts w:ascii="宋体" w:cs="宋体"/>
          <w:b/>
          <w:color w:val="auto"/>
          <w:spacing w:val="8"/>
          <w:szCs w:val="21"/>
          <w:highlight w:val="none"/>
        </w:rPr>
      </w:pPr>
      <w:r>
        <w:rPr>
          <w:rFonts w:hint="eastAsia" w:ascii="宋体" w:hAnsi="宋体" w:cs="宋体"/>
          <w:b/>
          <w:color w:val="auto"/>
          <w:szCs w:val="21"/>
          <w:highlight w:val="none"/>
        </w:rPr>
        <w:t>服务内容：</w:t>
      </w:r>
    </w:p>
    <w:p w14:paraId="4CE5F517">
      <w:pPr>
        <w:tabs>
          <w:tab w:val="left" w:pos="3640"/>
        </w:tabs>
        <w:autoSpaceDE w:val="0"/>
        <w:autoSpaceDN w:val="0"/>
        <w:spacing w:line="360" w:lineRule="auto"/>
        <w:ind w:left="422"/>
        <w:rPr>
          <w:rFonts w:ascii="宋体" w:cs="宋体"/>
          <w:b/>
          <w:color w:val="auto"/>
          <w:spacing w:val="8"/>
          <w:szCs w:val="21"/>
          <w:highlight w:val="none"/>
        </w:rPr>
      </w:pPr>
      <w:r>
        <w:rPr>
          <w:rFonts w:hint="eastAsia" w:ascii="宋体" w:hAnsi="宋体" w:cs="宋体"/>
          <w:b/>
          <w:color w:val="auto"/>
          <w:szCs w:val="21"/>
          <w:highlight w:val="none"/>
        </w:rPr>
        <w:t>合同金额：</w:t>
      </w:r>
    </w:p>
    <w:p w14:paraId="5C8F0992">
      <w:pPr>
        <w:tabs>
          <w:tab w:val="left" w:pos="3640"/>
        </w:tabs>
        <w:autoSpaceDE w:val="0"/>
        <w:autoSpaceDN w:val="0"/>
        <w:spacing w:line="360" w:lineRule="auto"/>
        <w:ind w:firstLine="422" w:firstLineChars="200"/>
        <w:rPr>
          <w:rFonts w:ascii="宋体" w:cs="宋体"/>
          <w:color w:val="auto"/>
          <w:szCs w:val="21"/>
          <w:highlight w:val="none"/>
        </w:rPr>
      </w:pPr>
      <w:r>
        <w:rPr>
          <w:rFonts w:hint="eastAsia" w:ascii="宋体" w:hAnsi="宋体" w:cs="宋体"/>
          <w:b/>
          <w:color w:val="auto"/>
          <w:szCs w:val="21"/>
          <w:highlight w:val="none"/>
        </w:rPr>
        <w:t>二、服务期：</w:t>
      </w:r>
    </w:p>
    <w:p w14:paraId="1F49E8DC">
      <w:pPr>
        <w:tabs>
          <w:tab w:val="left" w:pos="3640"/>
        </w:tabs>
        <w:autoSpaceDE w:val="0"/>
        <w:autoSpaceDN w:val="0"/>
        <w:spacing w:line="360" w:lineRule="auto"/>
        <w:ind w:firstLine="422" w:firstLineChars="200"/>
        <w:rPr>
          <w:rFonts w:ascii="宋体" w:cs="宋体"/>
          <w:b/>
          <w:bCs/>
          <w:color w:val="auto"/>
          <w:szCs w:val="21"/>
          <w:highlight w:val="none"/>
        </w:rPr>
      </w:pPr>
      <w:r>
        <w:rPr>
          <w:rFonts w:hint="eastAsia" w:ascii="宋体" w:hAnsi="宋体" w:cs="宋体"/>
          <w:b/>
          <w:bCs/>
          <w:color w:val="auto"/>
          <w:szCs w:val="21"/>
          <w:highlight w:val="none"/>
        </w:rPr>
        <w:t>三、服务人员配备：</w:t>
      </w:r>
    </w:p>
    <w:p w14:paraId="1CDCB434">
      <w:pPr>
        <w:tabs>
          <w:tab w:val="left" w:pos="3640"/>
        </w:tabs>
        <w:autoSpaceDE w:val="0"/>
        <w:autoSpaceDN w:val="0"/>
        <w:spacing w:line="360" w:lineRule="auto"/>
        <w:ind w:firstLine="422" w:firstLineChars="200"/>
        <w:rPr>
          <w:rFonts w:ascii="宋体" w:cs="宋体"/>
          <w:b/>
          <w:color w:val="auto"/>
          <w:szCs w:val="21"/>
          <w:highlight w:val="none"/>
        </w:rPr>
      </w:pPr>
      <w:r>
        <w:rPr>
          <w:rFonts w:hint="eastAsia" w:ascii="宋体" w:hAnsi="宋体" w:cs="宋体"/>
          <w:b/>
          <w:color w:val="auto"/>
          <w:szCs w:val="21"/>
          <w:highlight w:val="none"/>
        </w:rPr>
        <w:t>四、服务地点：</w:t>
      </w:r>
    </w:p>
    <w:p w14:paraId="5DA5A5BC">
      <w:pPr>
        <w:tabs>
          <w:tab w:val="left" w:pos="3640"/>
        </w:tabs>
        <w:autoSpaceDE w:val="0"/>
        <w:autoSpaceDN w:val="0"/>
        <w:spacing w:line="360" w:lineRule="auto"/>
        <w:ind w:firstLine="422" w:firstLineChars="200"/>
        <w:rPr>
          <w:rFonts w:ascii="宋体" w:cs="宋体"/>
          <w:b/>
          <w:color w:val="auto"/>
          <w:highlight w:val="none"/>
        </w:rPr>
      </w:pPr>
      <w:r>
        <w:rPr>
          <w:rFonts w:hint="eastAsia" w:ascii="宋体" w:hAnsi="宋体" w:cs="宋体"/>
          <w:b/>
          <w:color w:val="auto"/>
          <w:szCs w:val="21"/>
          <w:highlight w:val="none"/>
        </w:rPr>
        <w:t>五、</w:t>
      </w:r>
      <w:r>
        <w:rPr>
          <w:rFonts w:hint="eastAsia" w:ascii="宋体" w:hAnsi="宋体" w:cs="宋体"/>
          <w:b/>
          <w:color w:val="auto"/>
          <w:highlight w:val="none"/>
        </w:rPr>
        <w:t>验收：</w:t>
      </w:r>
    </w:p>
    <w:p w14:paraId="70CDAC4E">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六、付款方式：</w:t>
      </w:r>
    </w:p>
    <w:p w14:paraId="07988FC7">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七、履约保证金退还：</w:t>
      </w:r>
    </w:p>
    <w:p w14:paraId="768B7AF0">
      <w:pPr>
        <w:spacing w:line="360" w:lineRule="auto"/>
        <w:ind w:firstLine="422" w:firstLineChars="200"/>
        <w:rPr>
          <w:rFonts w:ascii="宋体" w:cs="宋体"/>
          <w:b/>
          <w:color w:val="auto"/>
          <w:szCs w:val="21"/>
          <w:highlight w:val="none"/>
        </w:rPr>
      </w:pPr>
      <w:r>
        <w:rPr>
          <w:rFonts w:hint="eastAsia" w:ascii="宋体" w:hAnsi="宋体" w:cs="宋体"/>
          <w:b/>
          <w:color w:val="auto"/>
          <w:szCs w:val="21"/>
          <w:highlight w:val="none"/>
        </w:rPr>
        <w:t>八、违约责任</w:t>
      </w:r>
    </w:p>
    <w:p w14:paraId="71DBC102">
      <w:pPr>
        <w:tabs>
          <w:tab w:val="left" w:pos="3640"/>
        </w:tabs>
        <w:autoSpaceDE w:val="0"/>
        <w:autoSpaceDN w:val="0"/>
        <w:spacing w:line="360" w:lineRule="auto"/>
        <w:ind w:firstLine="452" w:firstLineChars="200"/>
        <w:rPr>
          <w:rFonts w:ascii="宋体" w:cs="宋体"/>
          <w:b/>
          <w:color w:val="auto"/>
          <w:szCs w:val="21"/>
          <w:highlight w:val="none"/>
        </w:rPr>
      </w:pPr>
      <w:r>
        <w:rPr>
          <w:rFonts w:ascii="宋体" w:hAnsi="宋体" w:cs="宋体"/>
          <w:color w:val="auto"/>
          <w:spacing w:val="8"/>
          <w:szCs w:val="21"/>
          <w:highlight w:val="none"/>
        </w:rPr>
        <w:t>1</w:t>
      </w:r>
      <w:r>
        <w:rPr>
          <w:rFonts w:hint="eastAsia" w:ascii="宋体" w:hAnsi="宋体" w:cs="宋体"/>
          <w:color w:val="auto"/>
          <w:spacing w:val="8"/>
          <w:szCs w:val="21"/>
          <w:highlight w:val="none"/>
        </w:rPr>
        <w:t>、买方</w:t>
      </w:r>
      <w:r>
        <w:rPr>
          <w:rFonts w:hint="eastAsia" w:ascii="宋体" w:hAnsi="宋体" w:cs="宋体"/>
          <w:color w:val="auto"/>
          <w:szCs w:val="21"/>
          <w:highlight w:val="none"/>
        </w:rPr>
        <w:t>（采购人）</w:t>
      </w:r>
      <w:r>
        <w:rPr>
          <w:rFonts w:hint="eastAsia" w:ascii="宋体" w:hAnsi="宋体" w:cs="宋体"/>
          <w:color w:val="auto"/>
          <w:spacing w:val="8"/>
          <w:szCs w:val="21"/>
          <w:highlight w:val="none"/>
        </w:rPr>
        <w:t>无正当理由拒绝接受服务，买方向卖方偿付合同价的</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rPr>
        <w:t>％的违约金；</w:t>
      </w:r>
    </w:p>
    <w:p w14:paraId="11132E8E">
      <w:pPr>
        <w:tabs>
          <w:tab w:val="left" w:pos="3640"/>
        </w:tabs>
        <w:autoSpaceDE w:val="0"/>
        <w:autoSpaceDN w:val="0"/>
        <w:spacing w:line="360" w:lineRule="auto"/>
        <w:ind w:firstLine="452" w:firstLineChars="200"/>
        <w:rPr>
          <w:rFonts w:ascii="宋体" w:cs="宋体"/>
          <w:b/>
          <w:color w:val="auto"/>
          <w:szCs w:val="21"/>
          <w:highlight w:val="none"/>
        </w:rPr>
      </w:pPr>
      <w:r>
        <w:rPr>
          <w:rFonts w:ascii="宋体" w:hAnsi="宋体" w:cs="宋体"/>
          <w:color w:val="auto"/>
          <w:spacing w:val="8"/>
          <w:szCs w:val="21"/>
          <w:highlight w:val="none"/>
        </w:rPr>
        <w:t>2</w:t>
      </w:r>
      <w:r>
        <w:rPr>
          <w:rFonts w:hint="eastAsia" w:ascii="宋体" w:hAnsi="宋体" w:cs="宋体"/>
          <w:color w:val="auto"/>
          <w:spacing w:val="8"/>
          <w:szCs w:val="21"/>
          <w:highlight w:val="none"/>
        </w:rPr>
        <w:t>、买方</w:t>
      </w:r>
      <w:r>
        <w:rPr>
          <w:rFonts w:hint="eastAsia" w:ascii="宋体" w:hAnsi="宋体" w:cs="宋体"/>
          <w:color w:val="auto"/>
          <w:szCs w:val="21"/>
          <w:highlight w:val="none"/>
        </w:rPr>
        <w:t>（采购人）</w:t>
      </w:r>
      <w:r>
        <w:rPr>
          <w:rFonts w:hint="eastAsia" w:ascii="宋体" w:hAnsi="宋体" w:cs="宋体"/>
          <w:color w:val="auto"/>
          <w:spacing w:val="8"/>
          <w:szCs w:val="21"/>
          <w:highlight w:val="none"/>
        </w:rPr>
        <w:t>无正当理由逾期付款的，买方向卖方每日偿付合同价的</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rPr>
        <w:t>‰的违约金；</w:t>
      </w:r>
    </w:p>
    <w:p w14:paraId="17B57FF2">
      <w:pPr>
        <w:tabs>
          <w:tab w:val="left" w:pos="3640"/>
        </w:tabs>
        <w:autoSpaceDE w:val="0"/>
        <w:autoSpaceDN w:val="0"/>
        <w:spacing w:line="360" w:lineRule="auto"/>
        <w:ind w:firstLine="452" w:firstLineChars="200"/>
        <w:rPr>
          <w:rFonts w:ascii="宋体" w:cs="宋体"/>
          <w:b/>
          <w:color w:val="auto"/>
          <w:szCs w:val="21"/>
          <w:highlight w:val="none"/>
        </w:rPr>
      </w:pPr>
      <w:r>
        <w:rPr>
          <w:rFonts w:ascii="宋体" w:hAnsi="宋体" w:cs="宋体"/>
          <w:color w:val="auto"/>
          <w:spacing w:val="8"/>
          <w:szCs w:val="21"/>
          <w:highlight w:val="none"/>
        </w:rPr>
        <w:t>3</w:t>
      </w:r>
      <w:r>
        <w:rPr>
          <w:rFonts w:hint="eastAsia" w:ascii="宋体" w:hAnsi="宋体" w:cs="宋体"/>
          <w:color w:val="auto"/>
          <w:spacing w:val="8"/>
          <w:szCs w:val="21"/>
          <w:highlight w:val="none"/>
        </w:rPr>
        <w:t>、卖方</w:t>
      </w:r>
      <w:r>
        <w:rPr>
          <w:rFonts w:hint="eastAsia" w:ascii="宋体" w:hAnsi="宋体" w:cs="宋体"/>
          <w:color w:val="auto"/>
          <w:szCs w:val="21"/>
          <w:highlight w:val="none"/>
        </w:rPr>
        <w:t>（参选人）</w:t>
      </w:r>
      <w:r>
        <w:rPr>
          <w:rFonts w:hint="eastAsia" w:ascii="宋体" w:hAnsi="宋体" w:cs="宋体"/>
          <w:color w:val="auto"/>
          <w:spacing w:val="8"/>
          <w:szCs w:val="21"/>
          <w:highlight w:val="none"/>
        </w:rPr>
        <w:t>不能提供服务的，卖方向买方支付合同价的</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rPr>
        <w:t>％的违约金；</w:t>
      </w:r>
    </w:p>
    <w:p w14:paraId="0EE23A8B">
      <w:pPr>
        <w:tabs>
          <w:tab w:val="left" w:pos="3640"/>
        </w:tabs>
        <w:autoSpaceDE w:val="0"/>
        <w:autoSpaceDN w:val="0"/>
        <w:spacing w:line="360" w:lineRule="auto"/>
        <w:ind w:firstLine="452" w:firstLineChars="200"/>
        <w:rPr>
          <w:rFonts w:ascii="宋体" w:cs="宋体"/>
          <w:b/>
          <w:color w:val="auto"/>
          <w:szCs w:val="21"/>
          <w:highlight w:val="none"/>
        </w:rPr>
      </w:pPr>
      <w:r>
        <w:rPr>
          <w:rFonts w:ascii="宋体" w:hAnsi="宋体" w:cs="宋体"/>
          <w:color w:val="auto"/>
          <w:spacing w:val="8"/>
          <w:szCs w:val="21"/>
          <w:highlight w:val="none"/>
        </w:rPr>
        <w:t>4</w:t>
      </w:r>
      <w:r>
        <w:rPr>
          <w:rFonts w:hint="eastAsia" w:ascii="宋体" w:hAnsi="宋体" w:cs="宋体"/>
          <w:color w:val="auto"/>
          <w:spacing w:val="8"/>
          <w:szCs w:val="21"/>
          <w:highlight w:val="none"/>
        </w:rPr>
        <w:t>、卖方</w:t>
      </w:r>
      <w:r>
        <w:rPr>
          <w:rFonts w:hint="eastAsia" w:ascii="宋体" w:hAnsi="宋体" w:cs="宋体"/>
          <w:color w:val="auto"/>
          <w:szCs w:val="21"/>
          <w:highlight w:val="none"/>
        </w:rPr>
        <w:t>（参选人）</w:t>
      </w:r>
      <w:r>
        <w:rPr>
          <w:rFonts w:hint="eastAsia" w:ascii="宋体" w:hAnsi="宋体" w:cs="宋体"/>
          <w:color w:val="auto"/>
          <w:spacing w:val="8"/>
          <w:szCs w:val="21"/>
          <w:highlight w:val="none"/>
        </w:rPr>
        <w:t>逾期提供服务的，卖方向买方每日偿付合同价的</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rPr>
        <w:t>‰的违约金。</w:t>
      </w:r>
    </w:p>
    <w:p w14:paraId="1EC562AA">
      <w:pPr>
        <w:spacing w:line="360" w:lineRule="auto"/>
        <w:ind w:left="-178" w:leftChars="-85" w:firstLine="583" w:firstLineChars="257"/>
        <w:rPr>
          <w:rFonts w:ascii="宋体" w:cs="宋体"/>
          <w:b/>
          <w:color w:val="auto"/>
          <w:spacing w:val="8"/>
          <w:szCs w:val="21"/>
          <w:highlight w:val="none"/>
        </w:rPr>
      </w:pPr>
      <w:r>
        <w:rPr>
          <w:rFonts w:hint="eastAsia" w:ascii="宋体" w:hAnsi="宋体" w:cs="宋体"/>
          <w:b/>
          <w:color w:val="auto"/>
          <w:spacing w:val="8"/>
          <w:szCs w:val="21"/>
          <w:highlight w:val="none"/>
        </w:rPr>
        <w:t>九、解决合同纠纷方式</w:t>
      </w:r>
    </w:p>
    <w:p w14:paraId="4F606588">
      <w:pPr>
        <w:spacing w:line="360" w:lineRule="auto"/>
        <w:ind w:left="-178" w:leftChars="-85" w:firstLine="580" w:firstLineChars="257"/>
        <w:rPr>
          <w:rFonts w:ascii="宋体" w:hAnsi="宋体" w:cs="宋体"/>
          <w:color w:val="auto"/>
          <w:spacing w:val="8"/>
          <w:szCs w:val="21"/>
          <w:highlight w:val="none"/>
        </w:rPr>
      </w:pPr>
      <w:r>
        <w:rPr>
          <w:rFonts w:hint="eastAsia" w:ascii="宋体" w:hAnsi="宋体" w:cs="宋体"/>
          <w:color w:val="auto"/>
          <w:spacing w:val="8"/>
          <w:szCs w:val="21"/>
          <w:highlight w:val="none"/>
        </w:rPr>
        <w:t>本合同如发生纠纷，买卖双方应当及时协商解决，协商不成时，按以下第（ ）项方式处理：①根据《中华人民共和国仲裁法》的规定向</w:t>
      </w:r>
      <w:r>
        <w:rPr>
          <w:rFonts w:hint="eastAsia" w:ascii="宋体" w:hAnsi="宋体" w:cs="宋体"/>
          <w:color w:val="auto"/>
          <w:spacing w:val="8"/>
          <w:szCs w:val="21"/>
          <w:highlight w:val="none"/>
          <w:u w:val="single"/>
        </w:rPr>
        <w:t xml:space="preserve"> 安庆仲裁委员会 </w:t>
      </w:r>
      <w:r>
        <w:rPr>
          <w:rFonts w:hint="eastAsia" w:ascii="宋体" w:hAnsi="宋体" w:cs="宋体"/>
          <w:color w:val="auto"/>
          <w:spacing w:val="8"/>
          <w:szCs w:val="21"/>
          <w:highlight w:val="none"/>
        </w:rPr>
        <w:t>申请仲裁。②向</w:t>
      </w:r>
      <w:r>
        <w:rPr>
          <w:rFonts w:hint="eastAsia" w:ascii="宋体" w:hAnsi="宋体" w:cs="宋体"/>
          <w:color w:val="auto"/>
          <w:spacing w:val="8"/>
          <w:szCs w:val="21"/>
          <w:highlight w:val="none"/>
          <w:u w:val="single"/>
        </w:rPr>
        <w:t>项目所在地</w:t>
      </w:r>
      <w:r>
        <w:rPr>
          <w:rFonts w:hint="eastAsia" w:ascii="宋体" w:hAnsi="宋体" w:cs="宋体"/>
          <w:color w:val="auto"/>
          <w:spacing w:val="8"/>
          <w:szCs w:val="21"/>
          <w:highlight w:val="none"/>
        </w:rPr>
        <w:t>人民法院起诉。</w:t>
      </w:r>
    </w:p>
    <w:p w14:paraId="5A145A2B">
      <w:pPr>
        <w:spacing w:line="360" w:lineRule="auto"/>
        <w:ind w:left="-178" w:leftChars="-85" w:firstLine="542" w:firstLineChars="257"/>
        <w:rPr>
          <w:rFonts w:ascii="宋体" w:cs="宋体"/>
          <w:b/>
          <w:color w:val="auto"/>
          <w:spacing w:val="8"/>
          <w:szCs w:val="21"/>
          <w:highlight w:val="none"/>
        </w:rPr>
      </w:pPr>
      <w:r>
        <w:rPr>
          <w:rFonts w:hint="eastAsia" w:ascii="宋体" w:hAnsi="宋体" w:cs="宋体"/>
          <w:b/>
          <w:color w:val="auto"/>
          <w:szCs w:val="21"/>
          <w:highlight w:val="none"/>
        </w:rPr>
        <w:t>十、本合同的其他重要组成部分：</w:t>
      </w:r>
    </w:p>
    <w:p w14:paraId="7351FB51">
      <w:pPr>
        <w:tabs>
          <w:tab w:val="left" w:pos="3640"/>
        </w:tabs>
        <w:autoSpaceDE w:val="0"/>
        <w:autoSpaceDN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、比选文件；</w:t>
      </w:r>
    </w:p>
    <w:p w14:paraId="4F98CFF8">
      <w:pPr>
        <w:tabs>
          <w:tab w:val="left" w:pos="3640"/>
        </w:tabs>
        <w:autoSpaceDE w:val="0"/>
        <w:autoSpaceDN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、成交人的参选文件；</w:t>
      </w:r>
    </w:p>
    <w:p w14:paraId="452C90B3">
      <w:pPr>
        <w:tabs>
          <w:tab w:val="left" w:pos="3640"/>
        </w:tabs>
        <w:autoSpaceDE w:val="0"/>
        <w:autoSpaceDN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、成交通知书。</w:t>
      </w:r>
    </w:p>
    <w:p w14:paraId="51C65E07">
      <w:pPr>
        <w:spacing w:line="360" w:lineRule="auto"/>
        <w:ind w:firstLine="445" w:firstLineChars="196"/>
        <w:rPr>
          <w:rFonts w:ascii="宋体" w:cs="宋体"/>
          <w:b/>
          <w:color w:val="auto"/>
          <w:spacing w:val="8"/>
          <w:szCs w:val="21"/>
          <w:highlight w:val="none"/>
          <w:u w:val="single"/>
        </w:rPr>
      </w:pPr>
      <w:r>
        <w:rPr>
          <w:rFonts w:hint="eastAsia" w:ascii="宋体" w:hAnsi="宋体" w:cs="宋体"/>
          <w:b/>
          <w:color w:val="auto"/>
          <w:spacing w:val="8"/>
          <w:szCs w:val="21"/>
          <w:highlight w:val="none"/>
        </w:rPr>
        <w:t>十一、</w:t>
      </w:r>
      <w:r>
        <w:rPr>
          <w:rFonts w:hint="eastAsia" w:ascii="宋体" w:hAnsi="宋体" w:cs="宋体"/>
          <w:color w:val="auto"/>
          <w:spacing w:val="8"/>
          <w:szCs w:val="21"/>
          <w:highlight w:val="none"/>
        </w:rPr>
        <w:t>其他约定事项：</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u w:val="single"/>
        </w:rPr>
        <w:t>合同文本的组成部分的先后解释顺序为：</w:t>
      </w:r>
      <w:r>
        <w:rPr>
          <w:rFonts w:ascii="宋体" w:hAnsi="宋体" w:cs="宋体"/>
          <w:color w:val="auto"/>
          <w:spacing w:val="8"/>
          <w:szCs w:val="21"/>
          <w:highlight w:val="none"/>
          <w:u w:val="single"/>
        </w:rPr>
        <w:t>1</w:t>
      </w:r>
      <w:r>
        <w:rPr>
          <w:rFonts w:hint="eastAsia" w:ascii="宋体" w:hAnsi="宋体" w:cs="宋体"/>
          <w:color w:val="auto"/>
          <w:spacing w:val="8"/>
          <w:szCs w:val="21"/>
          <w:highlight w:val="none"/>
          <w:u w:val="single"/>
        </w:rPr>
        <w:t>、成交通知书；</w:t>
      </w:r>
      <w:r>
        <w:rPr>
          <w:rFonts w:ascii="宋体" w:hAnsi="宋体" w:cs="宋体"/>
          <w:color w:val="auto"/>
          <w:spacing w:val="8"/>
          <w:szCs w:val="21"/>
          <w:highlight w:val="none"/>
          <w:u w:val="single"/>
        </w:rPr>
        <w:t>2</w:t>
      </w:r>
      <w:r>
        <w:rPr>
          <w:rFonts w:hint="eastAsia" w:ascii="宋体" w:hAnsi="宋体" w:cs="宋体"/>
          <w:color w:val="auto"/>
          <w:spacing w:val="8"/>
          <w:szCs w:val="21"/>
          <w:highlight w:val="none"/>
          <w:u w:val="single"/>
        </w:rPr>
        <w:t>、比选文件；</w:t>
      </w:r>
      <w:r>
        <w:rPr>
          <w:rFonts w:ascii="宋体" w:hAnsi="宋体" w:cs="宋体"/>
          <w:color w:val="auto"/>
          <w:spacing w:val="8"/>
          <w:szCs w:val="21"/>
          <w:highlight w:val="none"/>
          <w:u w:val="single"/>
        </w:rPr>
        <w:t>3</w:t>
      </w:r>
      <w:r>
        <w:rPr>
          <w:rFonts w:hint="eastAsia" w:ascii="宋体" w:hAnsi="宋体" w:cs="宋体"/>
          <w:color w:val="auto"/>
          <w:spacing w:val="8"/>
          <w:szCs w:val="21"/>
          <w:highlight w:val="none"/>
          <w:u w:val="single"/>
        </w:rPr>
        <w:t>、本合同文本；</w:t>
      </w:r>
      <w:r>
        <w:rPr>
          <w:rFonts w:ascii="宋体" w:hAnsi="宋体" w:cs="宋体"/>
          <w:color w:val="auto"/>
          <w:spacing w:val="8"/>
          <w:szCs w:val="21"/>
          <w:highlight w:val="none"/>
          <w:u w:val="single"/>
        </w:rPr>
        <w:t>4</w:t>
      </w:r>
      <w:r>
        <w:rPr>
          <w:rFonts w:hint="eastAsia" w:ascii="宋体" w:hAnsi="宋体" w:cs="宋体"/>
          <w:color w:val="auto"/>
          <w:spacing w:val="8"/>
          <w:szCs w:val="21"/>
          <w:highlight w:val="none"/>
          <w:u w:val="single"/>
        </w:rPr>
        <w:t>、成交人的参选文件；</w:t>
      </w:r>
      <w:r>
        <w:rPr>
          <w:rFonts w:ascii="宋体" w:hAnsi="宋体" w:cs="宋体"/>
          <w:color w:val="auto"/>
          <w:spacing w:val="8"/>
          <w:szCs w:val="21"/>
          <w:highlight w:val="none"/>
          <w:u w:val="single"/>
        </w:rPr>
        <w:t>5</w:t>
      </w:r>
      <w:r>
        <w:rPr>
          <w:rFonts w:hint="eastAsia" w:ascii="宋体" w:hAnsi="宋体" w:cs="宋体"/>
          <w:color w:val="auto"/>
          <w:spacing w:val="8"/>
          <w:szCs w:val="21"/>
          <w:highlight w:val="none"/>
          <w:u w:val="single"/>
        </w:rPr>
        <w:t>、其他补充约定事项。</w:t>
      </w:r>
      <w:r>
        <w:rPr>
          <w:rFonts w:ascii="宋体" w:hAnsi="宋体" w:cs="宋体"/>
          <w:color w:val="auto"/>
          <w:spacing w:val="8"/>
          <w:szCs w:val="21"/>
          <w:highlight w:val="none"/>
          <w:u w:val="single"/>
        </w:rPr>
        <w:t xml:space="preserve">                    </w:t>
      </w:r>
      <w:r>
        <w:rPr>
          <w:rFonts w:ascii="宋体" w:hAnsi="宋体" w:cs="宋体"/>
          <w:b/>
          <w:color w:val="auto"/>
          <w:spacing w:val="8"/>
          <w:szCs w:val="21"/>
          <w:highlight w:val="none"/>
          <w:u w:val="single"/>
        </w:rPr>
        <w:t xml:space="preserve">                                 </w:t>
      </w:r>
    </w:p>
    <w:p w14:paraId="4FC75607">
      <w:pPr>
        <w:spacing w:line="360" w:lineRule="auto"/>
        <w:ind w:left="-178" w:leftChars="-85" w:firstLine="177" w:firstLineChars="78"/>
        <w:rPr>
          <w:rFonts w:ascii="宋体" w:cs="宋体"/>
          <w:color w:val="auto"/>
          <w:spacing w:val="8"/>
          <w:szCs w:val="21"/>
          <w:highlight w:val="none"/>
          <w:u w:val="single"/>
        </w:rPr>
      </w:pPr>
      <w:r>
        <w:rPr>
          <w:rFonts w:ascii="宋体" w:hAnsi="宋体" w:cs="宋体"/>
          <w:b/>
          <w:color w:val="auto"/>
          <w:spacing w:val="8"/>
          <w:szCs w:val="21"/>
          <w:highlight w:val="none"/>
          <w:u w:val="single"/>
        </w:rPr>
        <w:t xml:space="preserve">                                                       </w:t>
      </w:r>
      <w:r>
        <w:rPr>
          <w:rFonts w:ascii="宋体" w:hAnsi="宋体" w:cs="宋体"/>
          <w:color w:val="auto"/>
          <w:spacing w:val="8"/>
          <w:szCs w:val="21"/>
          <w:highlight w:val="none"/>
          <w:u w:val="single"/>
        </w:rPr>
        <w:t xml:space="preserve">                    </w:t>
      </w:r>
    </w:p>
    <w:p w14:paraId="7DD228FA">
      <w:pPr>
        <w:spacing w:line="360" w:lineRule="auto"/>
        <w:ind w:left="-178" w:leftChars="-85" w:firstLine="176" w:firstLineChars="78"/>
        <w:rPr>
          <w:rFonts w:ascii="宋体" w:cs="宋体"/>
          <w:color w:val="auto"/>
          <w:spacing w:val="8"/>
          <w:szCs w:val="21"/>
          <w:highlight w:val="none"/>
          <w:u w:val="single"/>
        </w:rPr>
      </w:pPr>
      <w:r>
        <w:rPr>
          <w:rFonts w:ascii="宋体" w:hAnsi="宋体" w:cs="宋体"/>
          <w:color w:val="auto"/>
          <w:spacing w:val="8"/>
          <w:szCs w:val="21"/>
          <w:highlight w:val="none"/>
          <w:u w:val="single"/>
        </w:rPr>
        <w:t xml:space="preserve">                                                                           </w:t>
      </w:r>
    </w:p>
    <w:p w14:paraId="462ECA79">
      <w:pPr>
        <w:tabs>
          <w:tab w:val="left" w:pos="3640"/>
        </w:tabs>
        <w:autoSpaceDE w:val="0"/>
        <w:autoSpaceDN w:val="0"/>
        <w:spacing w:line="360" w:lineRule="auto"/>
        <w:ind w:firstLine="420" w:firstLineChars="200"/>
        <w:rPr>
          <w:rFonts w:ascii="宋体" w:cs="宋体"/>
          <w:color w:val="auto"/>
          <w:szCs w:val="21"/>
          <w:highlight w:val="none"/>
        </w:rPr>
      </w:pPr>
    </w:p>
    <w:p w14:paraId="4238024B">
      <w:pPr>
        <w:tabs>
          <w:tab w:val="left" w:pos="3640"/>
        </w:tabs>
        <w:autoSpaceDE w:val="0"/>
        <w:autoSpaceDN w:val="0"/>
        <w:spacing w:line="360" w:lineRule="auto"/>
        <w:ind w:firstLine="420" w:firstLineChars="200"/>
        <w:rPr>
          <w:rFonts w:ascii="宋体" w:cs="宋体"/>
          <w:color w:val="auto"/>
          <w:szCs w:val="21"/>
          <w:highlight w:val="none"/>
        </w:rPr>
      </w:pPr>
    </w:p>
    <w:p w14:paraId="1AF50C65">
      <w:pPr>
        <w:tabs>
          <w:tab w:val="left" w:pos="3640"/>
        </w:tabs>
        <w:autoSpaceDE w:val="0"/>
        <w:autoSpaceDN w:val="0"/>
        <w:spacing w:line="360" w:lineRule="auto"/>
        <w:ind w:firstLine="420" w:firstLineChars="200"/>
        <w:rPr>
          <w:rFonts w:ascii="宋体" w:cs="宋体"/>
          <w:color w:val="auto"/>
          <w:szCs w:val="21"/>
          <w:highlight w:val="none"/>
        </w:rPr>
      </w:pPr>
    </w:p>
    <w:p w14:paraId="1B89918F">
      <w:pPr>
        <w:tabs>
          <w:tab w:val="left" w:pos="3640"/>
        </w:tabs>
        <w:autoSpaceDE w:val="0"/>
        <w:autoSpaceDN w:val="0"/>
        <w:spacing w:line="480" w:lineRule="auto"/>
        <w:ind w:firstLine="630" w:firstLineChars="300"/>
        <w:rPr>
          <w:rFonts w:ascii="宋体" w:hAnsi="宋体" w:cs="宋体"/>
          <w:color w:val="auto"/>
          <w:szCs w:val="21"/>
          <w:highlight w:val="none"/>
        </w:rPr>
      </w:pPr>
      <w:r>
        <w:rPr>
          <w:rFonts w:hint="eastAsia" w:ascii="宋体" w:hAnsi="宋体" w:cs="宋体"/>
          <w:color w:val="auto"/>
          <w:szCs w:val="21"/>
          <w:highlight w:val="none"/>
        </w:rPr>
        <w:t xml:space="preserve">买  方                     </w:t>
      </w:r>
      <w:r>
        <w:rPr>
          <w:rFonts w:ascii="宋体" w:hAnsi="宋体" w:cs="宋体"/>
          <w:color w:val="auto"/>
          <w:szCs w:val="21"/>
          <w:highlight w:val="none"/>
        </w:rPr>
        <w:t xml:space="preserve">      </w:t>
      </w: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 xml:space="preserve"> 卖   方                        </w:t>
      </w:r>
    </w:p>
    <w:p w14:paraId="75B2C065">
      <w:pPr>
        <w:tabs>
          <w:tab w:val="left" w:pos="3640"/>
        </w:tabs>
        <w:autoSpaceDE w:val="0"/>
        <w:autoSpaceDN w:val="0"/>
        <w:spacing w:line="480" w:lineRule="auto"/>
        <w:ind w:firstLine="630" w:firstLineChars="300"/>
        <w:rPr>
          <w:rFonts w:ascii="宋体" w:hAnsi="宋体" w:cs="宋体"/>
          <w:color w:val="auto"/>
          <w:szCs w:val="21"/>
          <w:highlight w:val="none"/>
        </w:rPr>
      </w:pPr>
      <w:r>
        <w:rPr>
          <w:rFonts w:hint="eastAsia" w:ascii="宋体" w:hAnsi="宋体" w:cs="宋体"/>
          <w:color w:val="auto"/>
          <w:szCs w:val="21"/>
          <w:highlight w:val="none"/>
        </w:rPr>
        <w:t>采购人（单位盖章）：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成交人（单位盖章）：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879473E">
      <w:pPr>
        <w:tabs>
          <w:tab w:val="left" w:pos="3640"/>
        </w:tabs>
        <w:autoSpaceDE w:val="0"/>
        <w:autoSpaceDN w:val="0"/>
        <w:spacing w:line="480" w:lineRule="auto"/>
        <w:ind w:firstLine="630" w:firstLineChars="300"/>
        <w:rPr>
          <w:rFonts w:ascii="宋体" w:hAnsi="宋体" w:cs="宋体"/>
          <w:color w:val="auto"/>
          <w:szCs w:val="21"/>
          <w:highlight w:val="none"/>
        </w:rPr>
      </w:pPr>
      <w:r>
        <w:rPr>
          <w:rFonts w:hint="eastAsia" w:ascii="宋体" w:hAnsi="宋体" w:cs="宋体"/>
          <w:color w:val="auto"/>
          <w:szCs w:val="21"/>
          <w:highlight w:val="none"/>
        </w:rPr>
        <w:t>法定代表人</w:t>
      </w:r>
      <w:r>
        <w:rPr>
          <w:rFonts w:ascii="宋体" w:hAnsi="宋体" w:cs="宋体"/>
          <w:color w:val="auto"/>
          <w:szCs w:val="21"/>
          <w:highlight w:val="none"/>
        </w:rPr>
        <w:t xml:space="preserve">                                 </w:t>
      </w:r>
      <w:r>
        <w:rPr>
          <w:rFonts w:hint="eastAsia" w:ascii="宋体" w:hAnsi="宋体" w:cs="宋体"/>
          <w:color w:val="auto"/>
          <w:szCs w:val="21"/>
          <w:highlight w:val="none"/>
        </w:rPr>
        <w:t>法定代表人</w:t>
      </w:r>
    </w:p>
    <w:p w14:paraId="437E53D1">
      <w:pPr>
        <w:tabs>
          <w:tab w:val="left" w:pos="3640"/>
        </w:tabs>
        <w:autoSpaceDE w:val="0"/>
        <w:autoSpaceDN w:val="0"/>
        <w:spacing w:line="480" w:lineRule="auto"/>
        <w:ind w:firstLine="630" w:firstLineChars="300"/>
        <w:rPr>
          <w:rFonts w:ascii="宋体" w:hAnsi="宋体" w:cs="宋体"/>
          <w:color w:val="auto"/>
          <w:szCs w:val="21"/>
          <w:highlight w:val="none"/>
        </w:rPr>
      </w:pPr>
      <w:r>
        <w:rPr>
          <w:rFonts w:hint="eastAsia" w:ascii="宋体" w:hAnsi="宋体" w:cs="宋体"/>
          <w:color w:val="auto"/>
          <w:szCs w:val="21"/>
          <w:highlight w:val="none"/>
        </w:rPr>
        <w:t>或授权代表（签字）：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或授权代表（签字）：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7901227">
      <w:pPr>
        <w:snapToGrid w:val="0"/>
        <w:spacing w:line="480" w:lineRule="auto"/>
        <w:rPr>
          <w:rFonts w:ascii="宋体" w:cs="宋体"/>
          <w:color w:val="auto"/>
          <w:highlight w:val="none"/>
        </w:rPr>
      </w:pP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 xml:space="preserve">年   月    日             </w:t>
      </w:r>
      <w:r>
        <w:rPr>
          <w:rFonts w:ascii="宋体" w:hAnsi="宋体" w:cs="宋体"/>
          <w:color w:val="auto"/>
          <w:szCs w:val="21"/>
          <w:highlight w:val="none"/>
        </w:rPr>
        <w:t xml:space="preserve">   </w:t>
      </w: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 xml:space="preserve">年   月    日         </w:t>
      </w:r>
    </w:p>
    <w:p w14:paraId="4032B028">
      <w:pPr>
        <w:pStyle w:val="81"/>
        <w:rPr>
          <w:rFonts w:hAnsi="宋体"/>
          <w:color w:val="auto"/>
          <w:szCs w:val="21"/>
          <w:highlight w:val="none"/>
        </w:rPr>
      </w:pPr>
    </w:p>
    <w:p w14:paraId="498EFA2D">
      <w:pPr>
        <w:pStyle w:val="81"/>
        <w:rPr>
          <w:rFonts w:hAnsi="宋体"/>
          <w:color w:val="auto"/>
          <w:szCs w:val="21"/>
          <w:highlight w:val="none"/>
        </w:rPr>
      </w:pPr>
    </w:p>
    <w:p w14:paraId="470FFC93">
      <w:pPr>
        <w:pStyle w:val="81"/>
        <w:rPr>
          <w:rFonts w:hAnsi="宋体"/>
          <w:color w:val="auto"/>
          <w:szCs w:val="21"/>
          <w:highlight w:val="none"/>
        </w:rPr>
      </w:pPr>
    </w:p>
    <w:p w14:paraId="7A103B6F">
      <w:pPr>
        <w:tabs>
          <w:tab w:val="left" w:pos="3640"/>
        </w:tabs>
        <w:autoSpaceDE w:val="0"/>
        <w:autoSpaceDN w:val="0"/>
        <w:spacing w:line="480" w:lineRule="auto"/>
        <w:rPr>
          <w:rFonts w:ascii="宋体" w:hAnsi="宋体" w:cs="宋体"/>
          <w:b/>
          <w:bCs/>
          <w:color w:val="auto"/>
          <w:szCs w:val="21"/>
          <w:highlight w:val="none"/>
        </w:rPr>
      </w:pPr>
      <w:r>
        <w:rPr>
          <w:rFonts w:hint="eastAsia" w:ascii="宋体" w:hAnsi="宋体" w:cs="宋体"/>
          <w:b/>
          <w:bCs/>
          <w:color w:val="auto"/>
          <w:szCs w:val="21"/>
          <w:highlight w:val="none"/>
        </w:rPr>
        <w:t>注：本合同仅为参考文本，合同签订双方可根据项目的具体要求进行修订</w:t>
      </w:r>
    </w:p>
    <w:p w14:paraId="038BA5CC">
      <w:pPr>
        <w:rPr>
          <w:rFonts w:ascii="宋体" w:hAnsi="宋体" w:cs="宋体"/>
          <w:color w:val="auto"/>
          <w:szCs w:val="21"/>
          <w:highlight w:val="none"/>
        </w:rPr>
      </w:pPr>
      <w:r>
        <w:rPr>
          <w:rFonts w:hint="eastAsia" w:ascii="宋体" w:hAnsi="宋体" w:cs="宋体"/>
          <w:color w:val="auto"/>
          <w:szCs w:val="21"/>
          <w:highlight w:val="none"/>
        </w:rPr>
        <w:br w:type="page"/>
      </w:r>
    </w:p>
    <w:p w14:paraId="50D6CAB0">
      <w:pPr>
        <w:pStyle w:val="2"/>
        <w:spacing w:before="62" w:beforeLines="20" w:after="62" w:afterLines="20" w:line="480" w:lineRule="exact"/>
        <w:ind w:firstLine="0" w:firstLineChars="0"/>
        <w:jc w:val="center"/>
        <w:rPr>
          <w:rFonts w:ascii="Arial" w:hAnsi="Arial"/>
          <w:color w:val="auto"/>
          <w:kern w:val="2"/>
          <w:sz w:val="32"/>
          <w:szCs w:val="32"/>
          <w:highlight w:val="none"/>
          <w:lang w:val="zh-CN"/>
        </w:rPr>
        <w:sectPr>
          <w:pgSz w:w="11906" w:h="16838"/>
          <w:pgMar w:top="1440" w:right="1587" w:bottom="1440" w:left="1587" w:header="851" w:footer="992" w:gutter="0"/>
          <w:pgBorders>
            <w:top w:val="none" w:sz="0" w:space="0"/>
            <w:left w:val="none" w:sz="0" w:space="0"/>
            <w:bottom w:val="none" w:sz="0" w:space="0"/>
            <w:right w:val="none" w:sz="0" w:space="0"/>
          </w:pgBorders>
          <w:cols w:space="0" w:num="1"/>
          <w:titlePg/>
          <w:docGrid w:type="lines" w:linePitch="312" w:charSpace="0"/>
        </w:sectPr>
      </w:pPr>
    </w:p>
    <w:p w14:paraId="5DD93980">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69" w:name="_Toc32231"/>
      <w:r>
        <w:rPr>
          <w:rFonts w:hint="eastAsia" w:ascii="Arial" w:hAnsi="Arial"/>
          <w:color w:val="auto"/>
          <w:kern w:val="2"/>
          <w:sz w:val="32"/>
          <w:szCs w:val="32"/>
          <w:highlight w:val="none"/>
          <w:lang w:val="zh-CN"/>
        </w:rPr>
        <w:t>第</w:t>
      </w:r>
      <w:r>
        <w:rPr>
          <w:rFonts w:hint="eastAsia" w:ascii="Arial" w:hAnsi="Arial"/>
          <w:color w:val="auto"/>
          <w:kern w:val="2"/>
          <w:sz w:val="32"/>
          <w:szCs w:val="32"/>
          <w:highlight w:val="none"/>
        </w:rPr>
        <w:t>五</w:t>
      </w:r>
      <w:r>
        <w:rPr>
          <w:rFonts w:hint="eastAsia" w:ascii="Arial" w:hAnsi="Arial"/>
          <w:color w:val="auto"/>
          <w:kern w:val="2"/>
          <w:sz w:val="32"/>
          <w:szCs w:val="32"/>
          <w:highlight w:val="none"/>
          <w:lang w:val="zh-CN"/>
        </w:rPr>
        <w:t xml:space="preserve">章  </w:t>
      </w:r>
      <w:bookmarkEnd w:id="66"/>
      <w:bookmarkEnd w:id="67"/>
      <w:bookmarkEnd w:id="68"/>
      <w:bookmarkStart w:id="70" w:name="_Toc54884158"/>
      <w:bookmarkStart w:id="71" w:name="_Toc26873"/>
      <w:r>
        <w:rPr>
          <w:rFonts w:hint="eastAsia" w:ascii="Arial" w:hAnsi="Arial"/>
          <w:color w:val="auto"/>
          <w:kern w:val="2"/>
          <w:sz w:val="32"/>
          <w:szCs w:val="32"/>
          <w:highlight w:val="none"/>
        </w:rPr>
        <w:t>参选文件格式</w:t>
      </w:r>
      <w:bookmarkEnd w:id="69"/>
      <w:bookmarkEnd w:id="70"/>
      <w:bookmarkEnd w:id="71"/>
    </w:p>
    <w:p w14:paraId="19B1867E">
      <w:pPr>
        <w:spacing w:line="360" w:lineRule="auto"/>
        <w:jc w:val="center"/>
        <w:rPr>
          <w:rFonts w:ascii="仿宋" w:hAnsi="仿宋" w:eastAsia="仿宋"/>
          <w:b/>
          <w:color w:val="auto"/>
          <w:spacing w:val="20"/>
          <w:sz w:val="36"/>
          <w:szCs w:val="36"/>
          <w:highlight w:val="none"/>
          <w:u w:val="single"/>
        </w:rPr>
      </w:pPr>
    </w:p>
    <w:p w14:paraId="2018747D">
      <w:pPr>
        <w:spacing w:line="360" w:lineRule="auto"/>
        <w:jc w:val="center"/>
        <w:rPr>
          <w:rFonts w:ascii="仿宋" w:hAnsi="仿宋" w:eastAsia="仿宋"/>
          <w:b/>
          <w:color w:val="auto"/>
          <w:spacing w:val="20"/>
          <w:sz w:val="36"/>
          <w:szCs w:val="36"/>
          <w:highlight w:val="none"/>
          <w:u w:val="single"/>
        </w:rPr>
      </w:pPr>
    </w:p>
    <w:p w14:paraId="0E2BAC0A">
      <w:pPr>
        <w:spacing w:line="360" w:lineRule="auto"/>
        <w:jc w:val="center"/>
        <w:rPr>
          <w:rFonts w:ascii="宋体" w:hAnsi="宋体"/>
          <w:color w:val="auto"/>
          <w:sz w:val="24"/>
          <w:highlight w:val="none"/>
        </w:rPr>
      </w:pPr>
      <w:r>
        <w:rPr>
          <w:rFonts w:hint="eastAsia" w:ascii="仿宋" w:hAnsi="仿宋" w:eastAsia="仿宋"/>
          <w:b/>
          <w:color w:val="auto"/>
          <w:spacing w:val="20"/>
          <w:sz w:val="36"/>
          <w:szCs w:val="36"/>
          <w:highlight w:val="none"/>
        </w:rPr>
        <w:t>（项目名称：</w:t>
      </w:r>
      <w:r>
        <w:rPr>
          <w:rFonts w:ascii="仿宋" w:hAnsi="仿宋" w:eastAsia="仿宋"/>
          <w:b/>
          <w:color w:val="auto"/>
          <w:spacing w:val="20"/>
          <w:sz w:val="36"/>
          <w:szCs w:val="36"/>
          <w:highlight w:val="none"/>
        </w:rPr>
        <w:t>_____________________</w:t>
      </w:r>
      <w:r>
        <w:rPr>
          <w:rFonts w:hint="eastAsia" w:ascii="仿宋" w:hAnsi="仿宋" w:eastAsia="仿宋"/>
          <w:b/>
          <w:color w:val="auto"/>
          <w:spacing w:val="20"/>
          <w:sz w:val="36"/>
          <w:szCs w:val="36"/>
          <w:highlight w:val="none"/>
        </w:rPr>
        <w:t>）</w:t>
      </w:r>
    </w:p>
    <w:p w14:paraId="59BBEF9D">
      <w:pPr>
        <w:spacing w:line="360" w:lineRule="auto"/>
        <w:ind w:firstLine="803" w:firstLineChars="200"/>
        <w:rPr>
          <w:rFonts w:ascii="宋体" w:hAnsi="宋体"/>
          <w:color w:val="auto"/>
          <w:sz w:val="24"/>
          <w:highlight w:val="none"/>
        </w:rPr>
      </w:pPr>
      <w:r>
        <w:rPr>
          <w:rFonts w:hint="eastAsia" w:ascii="仿宋" w:hAnsi="仿宋" w:eastAsia="仿宋"/>
          <w:b/>
          <w:color w:val="auto"/>
          <w:spacing w:val="20"/>
          <w:sz w:val="36"/>
          <w:szCs w:val="36"/>
          <w:highlight w:val="none"/>
        </w:rPr>
        <w:t>（项目编号</w:t>
      </w:r>
      <w:r>
        <w:rPr>
          <w:rFonts w:ascii="仿宋" w:hAnsi="仿宋" w:eastAsia="仿宋"/>
          <w:b/>
          <w:color w:val="auto"/>
          <w:spacing w:val="20"/>
          <w:sz w:val="36"/>
          <w:szCs w:val="36"/>
          <w:highlight w:val="none"/>
        </w:rPr>
        <w:t>:______________________</w:t>
      </w:r>
      <w:r>
        <w:rPr>
          <w:rFonts w:hint="eastAsia" w:ascii="仿宋" w:hAnsi="仿宋" w:eastAsia="仿宋"/>
          <w:b/>
          <w:color w:val="auto"/>
          <w:spacing w:val="20"/>
          <w:sz w:val="36"/>
          <w:szCs w:val="36"/>
          <w:highlight w:val="none"/>
        </w:rPr>
        <w:t>）</w:t>
      </w:r>
    </w:p>
    <w:p w14:paraId="4EDFCEE4">
      <w:pPr>
        <w:spacing w:line="360" w:lineRule="auto"/>
        <w:rPr>
          <w:rFonts w:ascii="宋体" w:hAnsi="宋体"/>
          <w:color w:val="auto"/>
          <w:sz w:val="24"/>
          <w:highlight w:val="none"/>
        </w:rPr>
      </w:pPr>
    </w:p>
    <w:p w14:paraId="45813F03">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参</w:t>
      </w:r>
    </w:p>
    <w:p w14:paraId="12F23728">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选</w:t>
      </w:r>
    </w:p>
    <w:p w14:paraId="5708420C">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文</w:t>
      </w:r>
    </w:p>
    <w:p w14:paraId="5B4F086C">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件</w:t>
      </w:r>
    </w:p>
    <w:p w14:paraId="3401F241">
      <w:pPr>
        <w:pStyle w:val="82"/>
        <w:spacing w:before="156"/>
        <w:ind w:firstLine="350"/>
        <w:rPr>
          <w:color w:val="auto"/>
          <w:highlight w:val="none"/>
        </w:rPr>
      </w:pPr>
    </w:p>
    <w:p w14:paraId="32B0C379">
      <w:pPr>
        <w:spacing w:line="360" w:lineRule="auto"/>
        <w:rPr>
          <w:rFonts w:ascii="宋体" w:hAnsi="宋体"/>
          <w:color w:val="auto"/>
          <w:sz w:val="24"/>
          <w:highlight w:val="none"/>
        </w:rPr>
      </w:pPr>
    </w:p>
    <w:p w14:paraId="7A5AA425">
      <w:pPr>
        <w:spacing w:line="360" w:lineRule="auto"/>
        <w:ind w:firstLine="148" w:firstLineChars="49"/>
        <w:rPr>
          <w:rFonts w:ascii="宋体" w:hAnsi="宋体"/>
          <w:b/>
          <w:color w:val="auto"/>
          <w:sz w:val="30"/>
          <w:szCs w:val="30"/>
          <w:highlight w:val="none"/>
        </w:rPr>
      </w:pPr>
      <w:r>
        <w:rPr>
          <w:rFonts w:hint="eastAsia" w:ascii="宋体" w:hAnsi="宋体"/>
          <w:b/>
          <w:color w:val="auto"/>
          <w:sz w:val="30"/>
          <w:szCs w:val="30"/>
          <w:highlight w:val="none"/>
        </w:rPr>
        <w:t>采购人名称：</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 xml:space="preserve"> </w:t>
      </w:r>
    </w:p>
    <w:p w14:paraId="12ED5038">
      <w:pPr>
        <w:spacing w:line="360" w:lineRule="auto"/>
        <w:rPr>
          <w:rFonts w:ascii="宋体" w:hAnsi="宋体"/>
          <w:b/>
          <w:color w:val="auto"/>
          <w:sz w:val="30"/>
          <w:szCs w:val="30"/>
          <w:highlight w:val="none"/>
        </w:rPr>
      </w:pPr>
    </w:p>
    <w:p w14:paraId="3CC0B785">
      <w:pPr>
        <w:spacing w:line="360" w:lineRule="auto"/>
        <w:ind w:firstLine="148" w:firstLineChars="49"/>
        <w:rPr>
          <w:rFonts w:ascii="宋体" w:hAnsi="宋体"/>
          <w:b/>
          <w:color w:val="auto"/>
          <w:sz w:val="30"/>
          <w:szCs w:val="30"/>
          <w:highlight w:val="none"/>
          <w:u w:val="single"/>
        </w:rPr>
      </w:pPr>
      <w:r>
        <w:rPr>
          <w:rFonts w:hint="eastAsia" w:ascii="宋体" w:hAnsi="宋体"/>
          <w:b/>
          <w:color w:val="auto"/>
          <w:sz w:val="30"/>
          <w:szCs w:val="30"/>
          <w:highlight w:val="none"/>
        </w:rPr>
        <w:t xml:space="preserve">参选人名称： </w:t>
      </w:r>
      <w:r>
        <w:rPr>
          <w:rFonts w:hint="eastAsia" w:ascii="宋体" w:hAnsi="宋体"/>
          <w:b/>
          <w:color w:val="auto"/>
          <w:sz w:val="30"/>
          <w:szCs w:val="30"/>
          <w:highlight w:val="none"/>
          <w:u w:val="single"/>
        </w:rPr>
        <w:t xml:space="preserve">                              （盖 章）</w:t>
      </w:r>
    </w:p>
    <w:p w14:paraId="021D8D2A">
      <w:pPr>
        <w:pStyle w:val="82"/>
        <w:spacing w:before="156"/>
        <w:ind w:firstLine="350"/>
        <w:rPr>
          <w:color w:val="auto"/>
          <w:highlight w:val="none"/>
        </w:rPr>
      </w:pPr>
    </w:p>
    <w:p w14:paraId="503BEFA8">
      <w:pPr>
        <w:spacing w:line="360" w:lineRule="auto"/>
        <w:ind w:firstLine="148" w:firstLineChars="49"/>
        <w:rPr>
          <w:rFonts w:ascii="宋体"/>
          <w:b/>
          <w:color w:val="auto"/>
          <w:sz w:val="30"/>
          <w:szCs w:val="30"/>
          <w:highlight w:val="none"/>
        </w:rPr>
      </w:pPr>
      <w:r>
        <w:rPr>
          <w:rFonts w:hint="eastAsia" w:ascii="宋体" w:hAnsi="宋体" w:cs="宋体"/>
          <w:b/>
          <w:color w:val="auto"/>
          <w:sz w:val="30"/>
          <w:szCs w:val="30"/>
          <w:highlight w:val="none"/>
        </w:rPr>
        <w:t>法定代表人或委托代理人：</w:t>
      </w:r>
      <w:r>
        <w:rPr>
          <w:rFonts w:hint="eastAsia" w:ascii="宋体" w:hAnsi="宋体" w:cs="宋体"/>
          <w:b/>
          <w:color w:val="auto"/>
          <w:sz w:val="30"/>
          <w:szCs w:val="30"/>
          <w:highlight w:val="none"/>
          <w:u w:val="single"/>
        </w:rPr>
        <w:t xml:space="preserve">                (签字或盖章)</w:t>
      </w:r>
    </w:p>
    <w:p w14:paraId="01962042">
      <w:pPr>
        <w:spacing w:line="360" w:lineRule="auto"/>
        <w:rPr>
          <w:rFonts w:ascii="仿宋_GB2312" w:eastAsia="仿宋_GB2312"/>
          <w:color w:val="auto"/>
          <w:sz w:val="30"/>
          <w:szCs w:val="30"/>
          <w:highlight w:val="none"/>
        </w:rPr>
      </w:pPr>
    </w:p>
    <w:p w14:paraId="4E263F69">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 xml:space="preserve">日期：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年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月 </w:t>
      </w:r>
      <w:r>
        <w:rPr>
          <w:rFonts w:ascii="宋体" w:hAnsi="宋体"/>
          <w:b/>
          <w:color w:val="auto"/>
          <w:sz w:val="30"/>
          <w:szCs w:val="30"/>
          <w:highlight w:val="none"/>
        </w:rPr>
        <w:t xml:space="preserve">   </w:t>
      </w:r>
      <w:r>
        <w:rPr>
          <w:rFonts w:hint="eastAsia" w:ascii="宋体" w:hAnsi="宋体"/>
          <w:b/>
          <w:color w:val="auto"/>
          <w:sz w:val="30"/>
          <w:szCs w:val="30"/>
          <w:highlight w:val="none"/>
        </w:rPr>
        <w:t>日</w:t>
      </w:r>
    </w:p>
    <w:p w14:paraId="5D8F2DAD">
      <w:pPr>
        <w:jc w:val="center"/>
        <w:rPr>
          <w:rFonts w:ascii="宋体" w:cs="宋体"/>
          <w:b/>
          <w:color w:val="auto"/>
          <w:sz w:val="30"/>
          <w:szCs w:val="30"/>
          <w:highlight w:val="none"/>
        </w:rPr>
      </w:pPr>
      <w:r>
        <w:rPr>
          <w:rFonts w:hint="eastAsia" w:ascii="宋体" w:hAnsi="宋体" w:cs="宋体"/>
          <w:b/>
          <w:color w:val="auto"/>
          <w:sz w:val="30"/>
          <w:szCs w:val="30"/>
          <w:highlight w:val="none"/>
        </w:rPr>
        <w:t>目  录</w:t>
      </w:r>
    </w:p>
    <w:p w14:paraId="6447EDB9">
      <w:pPr>
        <w:pStyle w:val="82"/>
        <w:spacing w:before="156"/>
        <w:ind w:firstLine="420"/>
        <w:rPr>
          <w:rFonts w:ascii="宋体" w:hAnsi="宋体"/>
          <w:color w:val="auto"/>
          <w:sz w:val="24"/>
          <w:highlight w:val="none"/>
        </w:rPr>
      </w:pPr>
      <w:r>
        <w:rPr>
          <w:rFonts w:hint="eastAsia" w:ascii="宋体" w:hAnsi="宋体"/>
          <w:color w:val="auto"/>
          <w:sz w:val="24"/>
          <w:highlight w:val="none"/>
        </w:rPr>
        <w:t>一、投标函</w:t>
      </w:r>
    </w:p>
    <w:p w14:paraId="06B757E7">
      <w:pPr>
        <w:pStyle w:val="82"/>
        <w:spacing w:before="156"/>
        <w:ind w:firstLine="420"/>
        <w:rPr>
          <w:rFonts w:ascii="宋体" w:hAnsi="宋体"/>
          <w:color w:val="auto"/>
          <w:sz w:val="24"/>
          <w:highlight w:val="none"/>
        </w:rPr>
      </w:pPr>
      <w:r>
        <w:rPr>
          <w:rFonts w:hint="eastAsia" w:ascii="宋体" w:hAnsi="宋体"/>
          <w:color w:val="auto"/>
          <w:sz w:val="24"/>
          <w:highlight w:val="none"/>
        </w:rPr>
        <w:t>二、报价表</w:t>
      </w:r>
    </w:p>
    <w:p w14:paraId="5791575C">
      <w:pPr>
        <w:pStyle w:val="82"/>
        <w:spacing w:before="156"/>
        <w:ind w:firstLine="420"/>
        <w:rPr>
          <w:rFonts w:ascii="宋体" w:hAnsi="宋体"/>
          <w:color w:val="auto"/>
          <w:sz w:val="24"/>
          <w:highlight w:val="none"/>
        </w:rPr>
      </w:pPr>
      <w:r>
        <w:rPr>
          <w:rFonts w:hint="eastAsia" w:ascii="宋体" w:hAnsi="宋体"/>
          <w:color w:val="auto"/>
          <w:sz w:val="24"/>
          <w:highlight w:val="none"/>
        </w:rPr>
        <w:t>三、响应情况表</w:t>
      </w:r>
    </w:p>
    <w:p w14:paraId="6AA9E346">
      <w:pPr>
        <w:pStyle w:val="82"/>
        <w:spacing w:before="156"/>
        <w:ind w:firstLine="420"/>
        <w:rPr>
          <w:rFonts w:ascii="宋体" w:hAnsi="宋体"/>
          <w:color w:val="auto"/>
          <w:sz w:val="24"/>
          <w:highlight w:val="none"/>
        </w:rPr>
      </w:pPr>
      <w:r>
        <w:rPr>
          <w:rFonts w:hint="eastAsia" w:ascii="宋体" w:hAnsi="宋体"/>
          <w:color w:val="auto"/>
          <w:sz w:val="24"/>
          <w:highlight w:val="none"/>
        </w:rPr>
        <w:t>四、诚信投标承诺书</w:t>
      </w:r>
    </w:p>
    <w:p w14:paraId="08D6473E">
      <w:pPr>
        <w:pStyle w:val="82"/>
        <w:spacing w:before="156"/>
        <w:ind w:firstLine="420"/>
        <w:rPr>
          <w:rFonts w:ascii="宋体" w:hAnsi="宋体"/>
          <w:color w:val="auto"/>
          <w:sz w:val="24"/>
          <w:highlight w:val="none"/>
        </w:rPr>
      </w:pPr>
      <w:r>
        <w:rPr>
          <w:rFonts w:hint="eastAsia" w:ascii="宋体" w:hAnsi="宋体"/>
          <w:color w:val="auto"/>
          <w:sz w:val="24"/>
          <w:highlight w:val="none"/>
        </w:rPr>
        <w:t>五、相关证明文件</w:t>
      </w:r>
    </w:p>
    <w:p w14:paraId="3C9DA178">
      <w:pPr>
        <w:widowControl/>
        <w:jc w:val="left"/>
        <w:rPr>
          <w:rFonts w:ascii="宋体" w:cs="宋体"/>
          <w:color w:val="auto"/>
          <w:sz w:val="24"/>
          <w:highlight w:val="none"/>
        </w:rPr>
      </w:pPr>
      <w:r>
        <w:rPr>
          <w:rFonts w:ascii="宋体" w:cs="宋体"/>
          <w:color w:val="auto"/>
          <w:sz w:val="24"/>
          <w:highlight w:val="none"/>
        </w:rPr>
        <w:br w:type="page"/>
      </w:r>
    </w:p>
    <w:p w14:paraId="6B4857C3">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bookmarkStart w:id="72" w:name="_Toc476584433"/>
      <w:bookmarkStart w:id="73" w:name="_Toc54941342"/>
      <w:r>
        <w:rPr>
          <w:rFonts w:hint="eastAsia" w:ascii="宋体" w:cs="宋体"/>
          <w:b/>
          <w:color w:val="auto"/>
          <w:kern w:val="0"/>
          <w:sz w:val="28"/>
          <w:szCs w:val="28"/>
          <w:highlight w:val="none"/>
          <w:shd w:val="clear" w:color="auto" w:fill="FFFFFF"/>
        </w:rPr>
        <w:t>一、</w:t>
      </w:r>
      <w:bookmarkEnd w:id="72"/>
      <w:bookmarkEnd w:id="73"/>
      <w:r>
        <w:rPr>
          <w:rFonts w:hint="eastAsia" w:ascii="宋体" w:cs="宋体"/>
          <w:b/>
          <w:color w:val="auto"/>
          <w:kern w:val="0"/>
          <w:sz w:val="28"/>
          <w:szCs w:val="28"/>
          <w:highlight w:val="none"/>
          <w:shd w:val="clear" w:color="auto" w:fill="FFFFFF"/>
        </w:rPr>
        <w:t>投标函</w:t>
      </w:r>
    </w:p>
    <w:p w14:paraId="0411156A">
      <w:pPr>
        <w:tabs>
          <w:tab w:val="left" w:pos="5580"/>
        </w:tabs>
        <w:spacing w:before="120" w:line="360" w:lineRule="auto"/>
        <w:rPr>
          <w:rFonts w:ascii="宋体" w:hAnsi="宋体"/>
          <w:color w:val="auto"/>
          <w:szCs w:val="21"/>
          <w:highlight w:val="none"/>
        </w:rPr>
      </w:pPr>
    </w:p>
    <w:p w14:paraId="5F000988">
      <w:pPr>
        <w:tabs>
          <w:tab w:val="left" w:pos="5580"/>
        </w:tabs>
        <w:spacing w:before="120" w:line="360" w:lineRule="auto"/>
        <w:rPr>
          <w:rFonts w:hint="eastAsia" w:ascii="宋体" w:hAnsi="宋体" w:eastAsia="宋体"/>
          <w:color w:val="auto"/>
          <w:szCs w:val="21"/>
          <w:highlight w:val="none"/>
          <w:u w:val="single"/>
          <w:lang w:eastAsia="zh-CN"/>
        </w:rPr>
      </w:pPr>
      <w:r>
        <w:rPr>
          <w:rFonts w:hint="eastAsia" w:ascii="宋体" w:hAnsi="宋体"/>
          <w:color w:val="auto"/>
          <w:szCs w:val="21"/>
          <w:highlight w:val="none"/>
        </w:rPr>
        <w:t>致：</w:t>
      </w:r>
      <w:r>
        <w:rPr>
          <w:rFonts w:hint="eastAsia" w:ascii="宋体" w:hAnsi="宋体"/>
          <w:color w:val="auto"/>
          <w:szCs w:val="21"/>
          <w:highlight w:val="none"/>
          <w:u w:val="single"/>
          <w:lang w:eastAsia="zh-CN"/>
        </w:rPr>
        <w:t>安庆市交通控股集团有限公司</w:t>
      </w:r>
    </w:p>
    <w:p w14:paraId="74EE748D">
      <w:pPr>
        <w:tabs>
          <w:tab w:val="left" w:pos="5580"/>
        </w:tabs>
        <w:spacing w:line="360" w:lineRule="auto"/>
        <w:ind w:firstLine="420" w:firstLineChars="200"/>
        <w:rPr>
          <w:rFonts w:ascii="宋体" w:hAnsi="宋体" w:cs="Courier New"/>
          <w:color w:val="auto"/>
          <w:szCs w:val="21"/>
          <w:highlight w:val="none"/>
        </w:rPr>
      </w:pPr>
      <w:r>
        <w:rPr>
          <w:rFonts w:ascii="宋体" w:hAnsi="宋体" w:cs="Courier New"/>
          <w:color w:val="auto"/>
          <w:szCs w:val="21"/>
          <w:highlight w:val="none"/>
        </w:rPr>
        <w:t>1、</w:t>
      </w:r>
      <w:r>
        <w:rPr>
          <w:rFonts w:hint="eastAsia" w:ascii="宋体" w:hAnsi="宋体" w:cs="Courier New"/>
          <w:color w:val="auto"/>
          <w:szCs w:val="21"/>
          <w:highlight w:val="none"/>
        </w:rPr>
        <w:t>根据贵方比选公告，我方决定参加贵方组织的</w:t>
      </w:r>
      <w:r>
        <w:rPr>
          <w:rFonts w:hint="eastAsia" w:ascii="宋体" w:hAnsi="宋体" w:cs="Courier New"/>
          <w:color w:val="auto"/>
          <w:szCs w:val="21"/>
          <w:highlight w:val="none"/>
          <w:u w:val="single"/>
          <w:lang w:eastAsia="zh-CN"/>
        </w:rPr>
        <w:t>安庆交控集团绿植租赁服务（二次）</w:t>
      </w:r>
      <w:r>
        <w:rPr>
          <w:rFonts w:hint="eastAsia" w:ascii="宋体" w:hAnsi="宋体" w:cs="Courier New"/>
          <w:color w:val="auto"/>
          <w:szCs w:val="21"/>
          <w:highlight w:val="none"/>
        </w:rPr>
        <w:t>的比选活动。我方授</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(姓名和职务)代表我方</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（参选人的名称）全权处理本项目投标的有关事宜。</w:t>
      </w:r>
    </w:p>
    <w:p w14:paraId="2F5AC074">
      <w:pPr>
        <w:tabs>
          <w:tab w:val="left" w:pos="5580"/>
        </w:tabs>
        <w:spacing w:line="360" w:lineRule="auto"/>
        <w:ind w:firstLine="420" w:firstLineChars="200"/>
        <w:rPr>
          <w:rFonts w:hAnsi="宋体" w:cs="宋体"/>
          <w:color w:val="auto"/>
          <w:highlight w:val="none"/>
          <w:u w:val="single"/>
        </w:rPr>
      </w:pPr>
      <w:r>
        <w:rPr>
          <w:rFonts w:hint="eastAsia" w:ascii="宋体" w:hAnsi="宋体" w:cs="Courier New"/>
          <w:color w:val="auto"/>
          <w:szCs w:val="21"/>
          <w:highlight w:val="none"/>
        </w:rPr>
        <w:t>2、我方充分了解并完全响应比选文件的全部内容，愿意按照比选文件规定的各项要求，向采购人提供所需的货物和服务，</w:t>
      </w:r>
      <w:r>
        <w:rPr>
          <w:rFonts w:hint="eastAsia" w:ascii="宋体" w:hAnsi="宋体" w:cs="Courier New"/>
          <w:b/>
          <w:bCs/>
          <w:color w:val="auto"/>
          <w:szCs w:val="21"/>
          <w:highlight w:val="none"/>
        </w:rPr>
        <w:t>投标报价（总价）为人民币（大写）</w:t>
      </w:r>
      <w:r>
        <w:rPr>
          <w:rFonts w:hint="eastAsia" w:ascii="宋体" w:hAnsi="宋体" w:cs="Courier New"/>
          <w:color w:val="auto"/>
          <w:szCs w:val="21"/>
          <w:highlight w:val="none"/>
          <w:u w:val="single"/>
        </w:rPr>
        <w:t xml:space="preserve">       </w:t>
      </w:r>
      <w:r>
        <w:rPr>
          <w:rFonts w:hint="eastAsia" w:ascii="宋体" w:hAnsi="宋体" w:cs="Courier New"/>
          <w:b/>
          <w:bCs/>
          <w:color w:val="auto"/>
          <w:szCs w:val="21"/>
          <w:highlight w:val="none"/>
          <w:u w:val="single"/>
        </w:rPr>
        <w:t xml:space="preserve">  </w:t>
      </w:r>
      <w:r>
        <w:rPr>
          <w:rFonts w:hint="eastAsia" w:ascii="宋体" w:hAnsi="宋体" w:cs="Courier New"/>
          <w:b/>
          <w:bCs/>
          <w:color w:val="auto"/>
          <w:szCs w:val="21"/>
          <w:highlight w:val="none"/>
        </w:rPr>
        <w:t>，(小写)</w:t>
      </w:r>
      <w:r>
        <w:rPr>
          <w:rFonts w:hint="eastAsia" w:ascii="宋体" w:hAnsi="宋体" w:cs="Courier New"/>
          <w:color w:val="auto"/>
          <w:szCs w:val="21"/>
          <w:highlight w:val="none"/>
          <w:u w:val="single"/>
        </w:rPr>
        <w:t xml:space="preserve">¥       </w:t>
      </w:r>
      <w:r>
        <w:rPr>
          <w:rFonts w:hint="eastAsia" w:ascii="宋体" w:hAnsi="宋体" w:cs="Courier New"/>
          <w:b/>
          <w:bCs/>
          <w:color w:val="auto"/>
          <w:szCs w:val="21"/>
          <w:highlight w:val="none"/>
        </w:rPr>
        <w:t>。</w:t>
      </w:r>
    </w:p>
    <w:p w14:paraId="36ED74E1">
      <w:pPr>
        <w:tabs>
          <w:tab w:val="left" w:pos="5580"/>
        </w:tabs>
        <w:spacing w:line="360" w:lineRule="auto"/>
        <w:ind w:firstLine="420" w:firstLineChars="200"/>
        <w:rPr>
          <w:rFonts w:ascii="宋体" w:hAnsi="宋体" w:cs="Courier New"/>
          <w:b/>
          <w:bCs/>
          <w:color w:val="auto"/>
          <w:szCs w:val="21"/>
          <w:highlight w:val="none"/>
          <w:u w:val="single"/>
        </w:rPr>
      </w:pPr>
      <w:r>
        <w:rPr>
          <w:rFonts w:hint="eastAsia" w:ascii="宋体" w:hAnsi="宋体" w:cs="Courier New"/>
          <w:color w:val="auto"/>
          <w:szCs w:val="21"/>
          <w:highlight w:val="none"/>
        </w:rPr>
        <w:t>3、一旦我方成交，我方将严格履行合同规定的责任和义务。</w:t>
      </w:r>
    </w:p>
    <w:p w14:paraId="5466EC46">
      <w:pPr>
        <w:tabs>
          <w:tab w:val="left" w:pos="5580"/>
        </w:tabs>
        <w:spacing w:line="360" w:lineRule="auto"/>
        <w:ind w:firstLine="417" w:firstLineChars="199"/>
        <w:rPr>
          <w:rFonts w:ascii="宋体" w:hAnsi="宋体" w:cs="Courier New"/>
          <w:color w:val="auto"/>
          <w:szCs w:val="21"/>
          <w:highlight w:val="none"/>
        </w:rPr>
      </w:pPr>
      <w:r>
        <w:rPr>
          <w:rFonts w:hint="eastAsia" w:ascii="宋体" w:hAnsi="宋体" w:cs="Courier New"/>
          <w:color w:val="auto"/>
          <w:szCs w:val="21"/>
          <w:highlight w:val="none"/>
        </w:rPr>
        <w:t>4、我方保证按照本项目比选文件要求提交参选文件。</w:t>
      </w:r>
    </w:p>
    <w:p w14:paraId="7D505882">
      <w:pPr>
        <w:tabs>
          <w:tab w:val="left" w:pos="5580"/>
        </w:tabs>
        <w:spacing w:line="360" w:lineRule="auto"/>
        <w:ind w:firstLine="417" w:firstLineChars="199"/>
        <w:rPr>
          <w:rFonts w:ascii="宋体" w:hAnsi="宋体" w:cs="Courier New"/>
          <w:color w:val="auto"/>
          <w:szCs w:val="21"/>
          <w:highlight w:val="none"/>
        </w:rPr>
      </w:pPr>
      <w:r>
        <w:rPr>
          <w:rFonts w:hint="eastAsia" w:ascii="宋体" w:hAnsi="宋体" w:cs="Courier New"/>
          <w:color w:val="auto"/>
          <w:szCs w:val="21"/>
          <w:highlight w:val="none"/>
        </w:rPr>
        <w:t>5、我方愿意提供贵方可能另外要求的、与比选有关的文件资料，并保证我方已提供和将要提供的文件是真实的、准确的。</w:t>
      </w:r>
    </w:p>
    <w:p w14:paraId="3AD3E58A">
      <w:pPr>
        <w:pStyle w:val="31"/>
        <w:tabs>
          <w:tab w:val="left" w:pos="5580"/>
        </w:tabs>
        <w:spacing w:line="360" w:lineRule="auto"/>
        <w:ind w:firstLine="417" w:firstLineChars="199"/>
        <w:rPr>
          <w:rFonts w:hAnsi="宋体"/>
          <w:color w:val="auto"/>
          <w:highlight w:val="none"/>
        </w:rPr>
      </w:pPr>
    </w:p>
    <w:p w14:paraId="2CBE237D">
      <w:pPr>
        <w:pStyle w:val="31"/>
        <w:tabs>
          <w:tab w:val="left" w:pos="5580"/>
        </w:tabs>
        <w:spacing w:line="360" w:lineRule="auto"/>
        <w:ind w:right="360" w:firstLine="3570" w:firstLineChars="1700"/>
        <w:rPr>
          <w:rFonts w:hAnsi="宋体"/>
          <w:color w:val="auto"/>
          <w:highlight w:val="none"/>
        </w:rPr>
      </w:pPr>
    </w:p>
    <w:p w14:paraId="081D3DF5">
      <w:pPr>
        <w:pStyle w:val="31"/>
        <w:tabs>
          <w:tab w:val="left" w:pos="5580"/>
        </w:tabs>
        <w:spacing w:line="360" w:lineRule="auto"/>
        <w:ind w:right="360" w:firstLine="3570" w:firstLineChars="1700"/>
        <w:rPr>
          <w:rFonts w:hAnsi="宋体"/>
          <w:color w:val="auto"/>
          <w:highlight w:val="none"/>
        </w:rPr>
      </w:pPr>
    </w:p>
    <w:p w14:paraId="37EA7470">
      <w:pPr>
        <w:pStyle w:val="31"/>
        <w:tabs>
          <w:tab w:val="left" w:pos="5580"/>
        </w:tabs>
        <w:spacing w:line="360" w:lineRule="auto"/>
        <w:ind w:right="360" w:firstLine="3570" w:firstLineChars="1700"/>
        <w:rPr>
          <w:rFonts w:hAnsi="宋体"/>
          <w:color w:val="auto"/>
          <w:highlight w:val="none"/>
        </w:rPr>
      </w:pPr>
    </w:p>
    <w:p w14:paraId="44F3D093">
      <w:pPr>
        <w:pStyle w:val="31"/>
        <w:tabs>
          <w:tab w:val="left" w:pos="5580"/>
        </w:tabs>
        <w:spacing w:line="480" w:lineRule="auto"/>
        <w:ind w:right="360" w:firstLine="3570" w:firstLineChars="1700"/>
        <w:jc w:val="right"/>
        <w:rPr>
          <w:rFonts w:hAnsi="宋体"/>
          <w:color w:val="auto"/>
          <w:highlight w:val="none"/>
          <w:u w:val="single"/>
        </w:rPr>
      </w:pPr>
      <w:r>
        <w:rPr>
          <w:rFonts w:hint="eastAsia" w:hAnsi="宋体"/>
          <w:color w:val="auto"/>
          <w:highlight w:val="none"/>
        </w:rPr>
        <w:t>参选人：</w:t>
      </w:r>
      <w:r>
        <w:rPr>
          <w:rFonts w:hint="eastAsia" w:hAnsi="宋体"/>
          <w:color w:val="auto"/>
          <w:highlight w:val="none"/>
          <w:u w:val="single"/>
        </w:rPr>
        <w:t xml:space="preserve">                            （盖章）</w:t>
      </w:r>
    </w:p>
    <w:p w14:paraId="18F9F9B4">
      <w:pPr>
        <w:pStyle w:val="31"/>
        <w:tabs>
          <w:tab w:val="left" w:pos="5580"/>
        </w:tabs>
        <w:wordWrap w:val="0"/>
        <w:spacing w:line="480" w:lineRule="auto"/>
        <w:ind w:firstLine="420" w:firstLineChars="200"/>
        <w:jc w:val="center"/>
        <w:rPr>
          <w:rFonts w:hAnsi="宋体"/>
          <w:color w:val="auto"/>
          <w:highlight w:val="none"/>
          <w:u w:val="single"/>
        </w:rPr>
      </w:pPr>
      <w:r>
        <w:rPr>
          <w:rFonts w:hint="eastAsia" w:hAnsi="宋体"/>
          <w:color w:val="auto"/>
          <w:highlight w:val="none"/>
        </w:rPr>
        <w:t xml:space="preserve">                                单位地址：</w:t>
      </w:r>
      <w:r>
        <w:rPr>
          <w:rFonts w:hint="eastAsia" w:hAnsi="宋体"/>
          <w:color w:val="auto"/>
          <w:highlight w:val="none"/>
          <w:u w:val="single"/>
        </w:rPr>
        <w:t xml:space="preserve">                                      </w:t>
      </w:r>
    </w:p>
    <w:p w14:paraId="1A737A53">
      <w:pPr>
        <w:pStyle w:val="31"/>
        <w:tabs>
          <w:tab w:val="left" w:pos="5580"/>
        </w:tabs>
        <w:spacing w:line="480" w:lineRule="auto"/>
        <w:ind w:firstLine="3780" w:firstLineChars="1800"/>
        <w:rPr>
          <w:rFonts w:hAnsi="宋体"/>
          <w:color w:val="auto"/>
          <w:highlight w:val="none"/>
          <w:u w:val="single"/>
        </w:rPr>
      </w:pPr>
      <w:r>
        <w:rPr>
          <w:rFonts w:hint="eastAsia" w:hAnsi="宋体" w:cs="宋体"/>
          <w:color w:val="auto"/>
          <w:highlight w:val="none"/>
        </w:rPr>
        <w:t>法定代表人或委托代理人：</w:t>
      </w:r>
      <w:r>
        <w:rPr>
          <w:rFonts w:hint="eastAsia" w:hAnsi="宋体" w:cs="宋体"/>
          <w:color w:val="auto"/>
          <w:highlight w:val="none"/>
          <w:u w:val="single"/>
        </w:rPr>
        <w:t xml:space="preserve">         （签字或盖章）</w:t>
      </w:r>
    </w:p>
    <w:p w14:paraId="35D7B5FD">
      <w:pPr>
        <w:pStyle w:val="31"/>
        <w:tabs>
          <w:tab w:val="left" w:pos="5580"/>
        </w:tabs>
        <w:spacing w:line="480" w:lineRule="auto"/>
        <w:ind w:firstLine="3570" w:firstLineChars="1700"/>
        <w:jc w:val="right"/>
        <w:rPr>
          <w:rFonts w:hAnsi="宋体"/>
          <w:color w:val="auto"/>
          <w:highlight w:val="none"/>
        </w:rPr>
      </w:pPr>
      <w:r>
        <w:rPr>
          <w:rFonts w:hint="eastAsia" w:hAnsi="宋体"/>
          <w:color w:val="auto"/>
          <w:highlight w:val="none"/>
        </w:rPr>
        <w:t>日期：       年      月      日</w:t>
      </w:r>
    </w:p>
    <w:p w14:paraId="38133F9B">
      <w:pPr>
        <w:pStyle w:val="23"/>
        <w:rPr>
          <w:color w:val="auto"/>
          <w:highlight w:val="none"/>
        </w:rPr>
      </w:pPr>
    </w:p>
    <w:p w14:paraId="279D0A39">
      <w:pPr>
        <w:jc w:val="center"/>
        <w:rPr>
          <w:color w:val="auto"/>
          <w:highlight w:val="none"/>
        </w:rPr>
      </w:pPr>
      <w:bookmarkStart w:id="74" w:name="_Toc54941350"/>
      <w:bookmarkStart w:id="75" w:name="_Toc476584438"/>
      <w:r>
        <w:rPr>
          <w:rFonts w:hint="eastAsia" w:cs="宋体"/>
          <w:color w:val="auto"/>
          <w:highlight w:val="none"/>
        </w:rPr>
        <w:br w:type="page"/>
      </w:r>
      <w:bookmarkStart w:id="76" w:name="_Toc25208"/>
      <w:r>
        <w:rPr>
          <w:rFonts w:hint="eastAsia" w:ascii="宋体" w:cs="宋体"/>
          <w:b/>
          <w:color w:val="auto"/>
          <w:kern w:val="0"/>
          <w:sz w:val="28"/>
          <w:szCs w:val="28"/>
          <w:highlight w:val="none"/>
          <w:shd w:val="clear" w:color="auto" w:fill="FFFFFF"/>
        </w:rPr>
        <w:t>二、报价表</w:t>
      </w:r>
    </w:p>
    <w:p w14:paraId="079E09FB">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A88D6D0">
      <w:pPr>
        <w:spacing w:line="360" w:lineRule="auto"/>
        <w:rPr>
          <w:rFonts w:eastAsia="仿宋"/>
          <w:color w:val="auto"/>
          <w:kern w:val="0"/>
          <w:sz w:val="24"/>
          <w:szCs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7588"/>
      </w:tblGrid>
      <w:tr w14:paraId="7CFB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restart"/>
            <w:vAlign w:val="center"/>
          </w:tcPr>
          <w:p w14:paraId="312AE5CD">
            <w:pPr>
              <w:spacing w:line="400" w:lineRule="exact"/>
              <w:jc w:val="center"/>
              <w:rPr>
                <w:rFonts w:hAnsi="宋体"/>
                <w:color w:val="auto"/>
                <w:sz w:val="24"/>
                <w:szCs w:val="24"/>
                <w:highlight w:val="none"/>
              </w:rPr>
            </w:pPr>
            <w:r>
              <w:rPr>
                <w:rFonts w:hint="eastAsia" w:hAnsi="宋体"/>
                <w:color w:val="auto"/>
                <w:sz w:val="24"/>
                <w:szCs w:val="24"/>
                <w:highlight w:val="none"/>
              </w:rPr>
              <w:t>报价</w:t>
            </w:r>
          </w:p>
          <w:p w14:paraId="3C948627">
            <w:pPr>
              <w:spacing w:line="400" w:lineRule="exact"/>
              <w:jc w:val="center"/>
              <w:rPr>
                <w:color w:val="auto"/>
                <w:sz w:val="24"/>
                <w:szCs w:val="24"/>
                <w:highlight w:val="none"/>
              </w:rPr>
            </w:pPr>
            <w:r>
              <w:rPr>
                <w:rFonts w:hint="eastAsia" w:hAnsi="宋体"/>
                <w:color w:val="auto"/>
                <w:sz w:val="24"/>
                <w:szCs w:val="24"/>
                <w:highlight w:val="none"/>
              </w:rPr>
              <w:t>（总价）</w:t>
            </w:r>
          </w:p>
        </w:tc>
        <w:tc>
          <w:tcPr>
            <w:tcW w:w="4240" w:type="pct"/>
            <w:vAlign w:val="center"/>
          </w:tcPr>
          <w:p w14:paraId="7E725A00">
            <w:pPr>
              <w:wordWrap w:val="0"/>
              <w:spacing w:line="400" w:lineRule="exact"/>
              <w:rPr>
                <w:color w:val="auto"/>
                <w:sz w:val="24"/>
                <w:szCs w:val="24"/>
                <w:highlight w:val="none"/>
              </w:rPr>
            </w:pPr>
            <w:r>
              <w:rPr>
                <w:rFonts w:hint="eastAsia" w:hAnsi="宋体"/>
                <w:color w:val="auto"/>
                <w:sz w:val="24"/>
                <w:szCs w:val="24"/>
                <w:highlight w:val="none"/>
              </w:rPr>
              <w:t>大写：</w:t>
            </w:r>
            <w:r>
              <w:rPr>
                <w:color w:val="auto"/>
                <w:sz w:val="24"/>
                <w:szCs w:val="24"/>
                <w:highlight w:val="none"/>
              </w:rPr>
              <w:t xml:space="preserve">                  </w:t>
            </w:r>
          </w:p>
        </w:tc>
      </w:tr>
      <w:tr w14:paraId="3233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continue"/>
            <w:vAlign w:val="center"/>
          </w:tcPr>
          <w:p w14:paraId="610378B2">
            <w:pPr>
              <w:spacing w:line="400" w:lineRule="exact"/>
              <w:jc w:val="center"/>
              <w:rPr>
                <w:color w:val="auto"/>
                <w:sz w:val="24"/>
                <w:szCs w:val="24"/>
                <w:highlight w:val="none"/>
              </w:rPr>
            </w:pPr>
          </w:p>
        </w:tc>
        <w:tc>
          <w:tcPr>
            <w:tcW w:w="4240" w:type="pct"/>
            <w:vAlign w:val="center"/>
          </w:tcPr>
          <w:p w14:paraId="22DADE55">
            <w:pPr>
              <w:wordWrap w:val="0"/>
              <w:rPr>
                <w:rFonts w:hAnsi="宋体"/>
                <w:color w:val="auto"/>
                <w:sz w:val="24"/>
                <w:szCs w:val="24"/>
                <w:highlight w:val="none"/>
              </w:rPr>
            </w:pPr>
            <w:r>
              <w:rPr>
                <w:rFonts w:hint="eastAsia" w:hAnsi="宋体"/>
                <w:color w:val="auto"/>
                <w:sz w:val="24"/>
                <w:szCs w:val="24"/>
                <w:highlight w:val="none"/>
              </w:rPr>
              <w:t>小写：</w:t>
            </w:r>
            <w:r>
              <w:rPr>
                <w:rFonts w:hAnsi="宋体"/>
                <w:color w:val="auto"/>
                <w:sz w:val="24"/>
                <w:szCs w:val="24"/>
                <w:highlight w:val="none"/>
              </w:rPr>
              <w:t xml:space="preserve">                  </w:t>
            </w:r>
          </w:p>
        </w:tc>
      </w:tr>
      <w:tr w14:paraId="1E4A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5000" w:type="pct"/>
            <w:gridSpan w:val="2"/>
            <w:vAlign w:val="center"/>
          </w:tcPr>
          <w:p w14:paraId="7E262B7A">
            <w:pPr>
              <w:spacing w:line="400" w:lineRule="exact"/>
              <w:rPr>
                <w:rFonts w:hAnsi="宋体"/>
                <w:color w:val="auto"/>
                <w:sz w:val="24"/>
                <w:szCs w:val="24"/>
                <w:highlight w:val="none"/>
              </w:rPr>
            </w:pPr>
            <w:r>
              <w:rPr>
                <w:rFonts w:hint="eastAsia" w:hAnsi="宋体"/>
                <w:color w:val="auto"/>
                <w:sz w:val="24"/>
                <w:szCs w:val="24"/>
                <w:highlight w:val="none"/>
              </w:rPr>
              <w:t>备注：</w:t>
            </w:r>
          </w:p>
          <w:p w14:paraId="7D2FBFEC">
            <w:pPr>
              <w:spacing w:line="400" w:lineRule="exact"/>
              <w:rPr>
                <w:rFonts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、报价最多保留到小数点后两位，小数点后第三位“四舍五入”。</w:t>
            </w:r>
          </w:p>
        </w:tc>
      </w:tr>
    </w:tbl>
    <w:p w14:paraId="45E2A620">
      <w:pPr>
        <w:spacing w:line="360" w:lineRule="auto"/>
        <w:rPr>
          <w:rFonts w:ascii="宋体" w:hAnsi="宋体"/>
          <w:b/>
          <w:color w:val="auto"/>
          <w:szCs w:val="21"/>
          <w:highlight w:val="none"/>
        </w:rPr>
      </w:pPr>
    </w:p>
    <w:p w14:paraId="5F7A95FD">
      <w:pPr>
        <w:spacing w:line="360" w:lineRule="auto"/>
        <w:rPr>
          <w:rFonts w:ascii="宋体" w:hAnsi="宋体"/>
          <w:b/>
          <w:color w:val="auto"/>
          <w:szCs w:val="21"/>
          <w:highlight w:val="none"/>
        </w:rPr>
      </w:pPr>
      <w:r>
        <w:rPr>
          <w:rFonts w:hint="eastAsia" w:ascii="宋体" w:hAnsi="宋体"/>
          <w:b/>
          <w:color w:val="auto"/>
          <w:szCs w:val="21"/>
          <w:highlight w:val="none"/>
        </w:rPr>
        <w:t>（此表须法定代表人签字或盖章，并加盖参选人公章）</w:t>
      </w:r>
    </w:p>
    <w:p w14:paraId="7C7DA5D7">
      <w:pPr>
        <w:spacing w:line="360" w:lineRule="auto"/>
        <w:rPr>
          <w:rFonts w:ascii="宋体" w:hAnsi="宋体"/>
          <w:b/>
          <w:color w:val="auto"/>
          <w:szCs w:val="21"/>
          <w:highlight w:val="none"/>
        </w:rPr>
      </w:pPr>
    </w:p>
    <w:p w14:paraId="714F3B76">
      <w:pPr>
        <w:spacing w:line="360" w:lineRule="auto"/>
        <w:ind w:firstLine="3465" w:firstLineChars="1650"/>
        <w:rPr>
          <w:rFonts w:ascii="宋体"/>
          <w:color w:val="auto"/>
          <w:szCs w:val="21"/>
          <w:highlight w:val="none"/>
        </w:rPr>
      </w:pPr>
      <w:r>
        <w:rPr>
          <w:rFonts w:hint="eastAsia" w:hAnsi="宋体"/>
          <w:color w:val="auto"/>
          <w:highlight w:val="none"/>
        </w:rPr>
        <w:t>参选人</w:t>
      </w:r>
      <w:r>
        <w:rPr>
          <w:rFonts w:hint="eastAsia"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1"/>
          <w:highlight w:val="none"/>
        </w:rPr>
        <w:t>（盖章）</w:t>
      </w:r>
    </w:p>
    <w:p w14:paraId="060FB3DE">
      <w:pPr>
        <w:spacing w:line="360" w:lineRule="auto"/>
        <w:ind w:firstLine="3465" w:firstLineChars="1650"/>
        <w:rPr>
          <w:rFonts w:ascii="宋体" w:hAnsi="宋体"/>
          <w:color w:val="auto"/>
          <w:szCs w:val="21"/>
          <w:highlight w:val="none"/>
        </w:rPr>
      </w:pPr>
    </w:p>
    <w:p w14:paraId="3FE47272">
      <w:pPr>
        <w:spacing w:line="360" w:lineRule="auto"/>
        <w:ind w:firstLine="3465" w:firstLineChars="1650"/>
        <w:rPr>
          <w:rFonts w:ascii="宋体"/>
          <w:color w:val="auto"/>
          <w:szCs w:val="21"/>
          <w:highlight w:val="none"/>
        </w:rPr>
      </w:pPr>
      <w:r>
        <w:rPr>
          <w:rFonts w:hint="eastAsia" w:ascii="宋体" w:hAnsi="宋体"/>
          <w:color w:val="auto"/>
          <w:szCs w:val="21"/>
          <w:highlight w:val="none"/>
        </w:rPr>
        <w:t>法定代表人：</w:t>
      </w:r>
      <w:r>
        <w:rPr>
          <w:rFonts w:ascii="宋体" w:hAnsi="宋体"/>
          <w:color w:val="auto"/>
          <w:szCs w:val="21"/>
          <w:highlight w:val="none"/>
          <w:u w:val="single"/>
        </w:rPr>
        <w:t xml:space="preserve">           </w:t>
      </w:r>
      <w:r>
        <w:rPr>
          <w:rFonts w:hint="eastAsia" w:ascii="宋体" w:hAnsi="宋体"/>
          <w:color w:val="auto"/>
          <w:szCs w:val="21"/>
          <w:highlight w:val="none"/>
        </w:rPr>
        <w:t>（签字或签章）</w:t>
      </w:r>
    </w:p>
    <w:p w14:paraId="5EEC9E86">
      <w:pPr>
        <w:spacing w:line="360" w:lineRule="auto"/>
        <w:ind w:firstLine="3570" w:firstLineChars="1700"/>
        <w:rPr>
          <w:color w:val="auto"/>
          <w:szCs w:val="21"/>
          <w:highlight w:val="none"/>
        </w:rPr>
      </w:pPr>
    </w:p>
    <w:p w14:paraId="241FFBF3">
      <w:pPr>
        <w:spacing w:line="360" w:lineRule="auto"/>
        <w:ind w:firstLine="3570" w:firstLineChars="1700"/>
        <w:rPr>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日</w:t>
      </w:r>
    </w:p>
    <w:bookmarkEnd w:id="76"/>
    <w:p w14:paraId="07CB771D">
      <w:pPr>
        <w:jc w:val="center"/>
        <w:rPr>
          <w:rFonts w:hint="eastAsia" w:cs="宋体"/>
          <w:color w:val="auto"/>
          <w:highlight w:val="none"/>
        </w:rPr>
      </w:pPr>
    </w:p>
    <w:p w14:paraId="3823AAEC">
      <w:pPr>
        <w:jc w:val="center"/>
        <w:rPr>
          <w:rFonts w:hint="eastAsia" w:cs="宋体"/>
          <w:color w:val="auto"/>
          <w:highlight w:val="none"/>
        </w:rPr>
        <w:sectPr>
          <w:pgSz w:w="11906" w:h="16838"/>
          <w:pgMar w:top="1440" w:right="1587" w:bottom="1440" w:left="1587" w:header="851" w:footer="992" w:gutter="0"/>
          <w:pgBorders>
            <w:top w:val="none" w:sz="0" w:space="0"/>
            <w:left w:val="none" w:sz="0" w:space="0"/>
            <w:bottom w:val="none" w:sz="0" w:space="0"/>
            <w:right w:val="none" w:sz="0" w:space="0"/>
          </w:pgBorders>
          <w:cols w:space="0" w:num="1"/>
          <w:titlePg/>
          <w:docGrid w:type="lines" w:linePitch="312" w:charSpace="0"/>
        </w:sectPr>
      </w:pPr>
    </w:p>
    <w:tbl>
      <w:tblPr>
        <w:tblStyle w:val="6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44"/>
        <w:gridCol w:w="939"/>
        <w:gridCol w:w="1455"/>
        <w:gridCol w:w="1455"/>
        <w:gridCol w:w="2355"/>
      </w:tblGrid>
      <w:tr w14:paraId="04B18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000" w:type="pct"/>
            <w:gridSpan w:val="5"/>
            <w:tcBorders>
              <w:top w:val="nil"/>
              <w:left w:val="nil"/>
              <w:bottom w:val="single" w:color="000000" w:sz="4" w:space="0"/>
              <w:right w:val="nil"/>
            </w:tcBorders>
            <w:shd w:val="clear" w:color="auto" w:fill="auto"/>
            <w:noWrap/>
            <w:vAlign w:val="center"/>
          </w:tcPr>
          <w:p w14:paraId="3D2FF3E3">
            <w:pPr>
              <w:keepNext w:val="0"/>
              <w:keepLines w:val="0"/>
              <w:widowControl/>
              <w:suppressLineNumbers w:val="0"/>
              <w:jc w:val="center"/>
              <w:textAlignment w:val="center"/>
              <w:rPr>
                <w:rFonts w:hint="default" w:ascii="宋体" w:hAnsi="宋体" w:eastAsia="宋体" w:cs="宋体"/>
                <w:b/>
                <w:bCs/>
                <w:i w:val="0"/>
                <w:iCs w:val="0"/>
                <w:color w:val="000000"/>
                <w:sz w:val="28"/>
                <w:szCs w:val="28"/>
                <w:highlight w:val="none"/>
                <w:u w:val="none"/>
                <w:lang w:val="en-US"/>
              </w:rPr>
            </w:pPr>
            <w:r>
              <w:rPr>
                <w:rFonts w:hint="eastAsia" w:ascii="宋体" w:hAnsi="宋体" w:eastAsia="宋体" w:cs="宋体"/>
                <w:b/>
                <w:bCs/>
                <w:i w:val="0"/>
                <w:iCs w:val="0"/>
                <w:color w:val="000000"/>
                <w:kern w:val="0"/>
                <w:sz w:val="28"/>
                <w:szCs w:val="28"/>
                <w:highlight w:val="none"/>
                <w:u w:val="none"/>
                <w:lang w:val="en-US" w:eastAsia="zh-CN" w:bidi="ar"/>
              </w:rPr>
              <w:t>分项报价表</w:t>
            </w:r>
          </w:p>
        </w:tc>
      </w:tr>
      <w:tr w14:paraId="6DD53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553A4">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一号楼</w:t>
            </w:r>
          </w:p>
        </w:tc>
      </w:tr>
      <w:tr w14:paraId="11B80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9F77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0EBD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0EA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73FA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3E717">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0ACF1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AF16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也门铁1.3米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36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7385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490C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8DCB">
            <w:pPr>
              <w:jc w:val="center"/>
              <w:rPr>
                <w:rFonts w:hint="eastAsia" w:ascii="宋体" w:hAnsi="宋体" w:eastAsia="宋体" w:cs="宋体"/>
                <w:i w:val="0"/>
                <w:iCs w:val="0"/>
                <w:color w:val="000000"/>
                <w:sz w:val="22"/>
                <w:szCs w:val="22"/>
                <w:highlight w:val="none"/>
                <w:u w:val="none"/>
              </w:rPr>
            </w:pPr>
          </w:p>
        </w:tc>
      </w:tr>
      <w:tr w14:paraId="7A978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53B6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夏威夷1.5米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3388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2FF5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32DB0">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98807">
            <w:pPr>
              <w:jc w:val="center"/>
              <w:rPr>
                <w:rFonts w:hint="eastAsia" w:ascii="宋体" w:hAnsi="宋体" w:eastAsia="宋体" w:cs="宋体"/>
                <w:i w:val="0"/>
                <w:iCs w:val="0"/>
                <w:color w:val="000000"/>
                <w:sz w:val="22"/>
                <w:szCs w:val="22"/>
                <w:highlight w:val="none"/>
                <w:u w:val="none"/>
              </w:rPr>
            </w:pPr>
          </w:p>
        </w:tc>
      </w:tr>
      <w:tr w14:paraId="6DF5E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0E5B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幸福树1.6米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A52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EB20">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1DC95">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9CE07">
            <w:pPr>
              <w:jc w:val="center"/>
              <w:rPr>
                <w:rFonts w:hint="eastAsia" w:ascii="宋体" w:hAnsi="宋体" w:eastAsia="宋体" w:cs="宋体"/>
                <w:i w:val="0"/>
                <w:iCs w:val="0"/>
                <w:color w:val="000000"/>
                <w:sz w:val="22"/>
                <w:szCs w:val="22"/>
                <w:highlight w:val="none"/>
                <w:u w:val="none"/>
              </w:rPr>
            </w:pPr>
          </w:p>
        </w:tc>
      </w:tr>
      <w:tr w14:paraId="2E1ED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ED75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红星</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B22C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2E47">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DC55">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26BAD">
            <w:pPr>
              <w:jc w:val="center"/>
              <w:rPr>
                <w:rFonts w:hint="eastAsia" w:ascii="宋体" w:hAnsi="宋体" w:eastAsia="宋体" w:cs="宋体"/>
                <w:i w:val="0"/>
                <w:iCs w:val="0"/>
                <w:color w:val="000000"/>
                <w:sz w:val="22"/>
                <w:szCs w:val="22"/>
                <w:highlight w:val="none"/>
                <w:u w:val="none"/>
              </w:rPr>
            </w:pPr>
          </w:p>
        </w:tc>
      </w:tr>
      <w:tr w14:paraId="4798B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D2D9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菲茉1.2米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FB49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D16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137A7">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E3135">
            <w:pPr>
              <w:jc w:val="center"/>
              <w:rPr>
                <w:rFonts w:hint="eastAsia" w:ascii="宋体" w:hAnsi="宋体" w:eastAsia="宋体" w:cs="宋体"/>
                <w:i w:val="0"/>
                <w:iCs w:val="0"/>
                <w:color w:val="000000"/>
                <w:sz w:val="22"/>
                <w:szCs w:val="22"/>
                <w:highlight w:val="none"/>
                <w:u w:val="none"/>
              </w:rPr>
            </w:pPr>
          </w:p>
        </w:tc>
      </w:tr>
      <w:tr w14:paraId="49B6A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629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棕竹1.2米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DE45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A375E">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3F94">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726B5">
            <w:pPr>
              <w:jc w:val="center"/>
              <w:rPr>
                <w:rFonts w:hint="eastAsia" w:ascii="宋体" w:hAnsi="宋体" w:eastAsia="宋体" w:cs="宋体"/>
                <w:i w:val="0"/>
                <w:iCs w:val="0"/>
                <w:color w:val="000000"/>
                <w:sz w:val="22"/>
                <w:szCs w:val="22"/>
                <w:highlight w:val="none"/>
                <w:u w:val="none"/>
              </w:rPr>
            </w:pPr>
          </w:p>
        </w:tc>
      </w:tr>
      <w:tr w14:paraId="49B89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8D84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巴西美人1.2米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2C3D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A9AB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B294">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11778">
            <w:pPr>
              <w:jc w:val="center"/>
              <w:rPr>
                <w:rFonts w:hint="eastAsia" w:ascii="宋体" w:hAnsi="宋体" w:eastAsia="宋体" w:cs="宋体"/>
                <w:i w:val="0"/>
                <w:iCs w:val="0"/>
                <w:color w:val="000000"/>
                <w:sz w:val="22"/>
                <w:szCs w:val="22"/>
                <w:highlight w:val="none"/>
                <w:u w:val="none"/>
              </w:rPr>
            </w:pPr>
          </w:p>
        </w:tc>
      </w:tr>
      <w:tr w14:paraId="1C6BE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nil"/>
              <w:right w:val="single" w:color="000000" w:sz="4" w:space="0"/>
            </w:tcBorders>
            <w:shd w:val="clear" w:color="auto" w:fill="auto"/>
            <w:noWrap/>
            <w:vAlign w:val="center"/>
          </w:tcPr>
          <w:p w14:paraId="43654B7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发财树盆景</w:t>
            </w:r>
          </w:p>
        </w:tc>
        <w:tc>
          <w:tcPr>
            <w:tcW w:w="413" w:type="pct"/>
            <w:tcBorders>
              <w:top w:val="single" w:color="000000" w:sz="4" w:space="0"/>
              <w:left w:val="single" w:color="000000" w:sz="4" w:space="0"/>
              <w:bottom w:val="nil"/>
              <w:right w:val="single" w:color="000000" w:sz="4" w:space="0"/>
            </w:tcBorders>
            <w:shd w:val="clear" w:color="auto" w:fill="auto"/>
            <w:noWrap/>
            <w:vAlign w:val="center"/>
          </w:tcPr>
          <w:p w14:paraId="61E9F4C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A3680">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7D839">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A7A37">
            <w:pPr>
              <w:jc w:val="center"/>
              <w:rPr>
                <w:rFonts w:hint="eastAsia" w:ascii="宋体" w:hAnsi="宋体" w:eastAsia="宋体" w:cs="宋体"/>
                <w:i w:val="0"/>
                <w:iCs w:val="0"/>
                <w:color w:val="000000"/>
                <w:sz w:val="22"/>
                <w:szCs w:val="22"/>
                <w:highlight w:val="none"/>
                <w:u w:val="none"/>
              </w:rPr>
            </w:pPr>
          </w:p>
        </w:tc>
      </w:tr>
      <w:tr w14:paraId="1F61C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nil"/>
              <w:right w:val="single" w:color="000000" w:sz="4" w:space="0"/>
            </w:tcBorders>
            <w:shd w:val="clear" w:color="auto" w:fill="auto"/>
            <w:noWrap/>
            <w:vAlign w:val="center"/>
          </w:tcPr>
          <w:p w14:paraId="526014B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二合发财树</w:t>
            </w:r>
          </w:p>
        </w:tc>
        <w:tc>
          <w:tcPr>
            <w:tcW w:w="413" w:type="pct"/>
            <w:tcBorders>
              <w:top w:val="single" w:color="000000" w:sz="4" w:space="0"/>
              <w:left w:val="single" w:color="000000" w:sz="4" w:space="0"/>
              <w:bottom w:val="nil"/>
              <w:right w:val="single" w:color="000000" w:sz="4" w:space="0"/>
            </w:tcBorders>
            <w:shd w:val="clear" w:color="auto" w:fill="auto"/>
            <w:noWrap/>
            <w:vAlign w:val="center"/>
          </w:tcPr>
          <w:p w14:paraId="497816C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751A">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72EE4">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0B01D">
            <w:pPr>
              <w:jc w:val="center"/>
              <w:rPr>
                <w:rFonts w:hint="eastAsia" w:ascii="宋体" w:hAnsi="宋体" w:eastAsia="宋体" w:cs="宋体"/>
                <w:i w:val="0"/>
                <w:iCs w:val="0"/>
                <w:color w:val="000000"/>
                <w:sz w:val="22"/>
                <w:szCs w:val="22"/>
                <w:highlight w:val="none"/>
                <w:u w:val="none"/>
              </w:rPr>
            </w:pPr>
          </w:p>
        </w:tc>
      </w:tr>
      <w:tr w14:paraId="08E17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352A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龙血树1.5米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784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B0001">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AFFB9">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88D47">
            <w:pPr>
              <w:jc w:val="center"/>
              <w:rPr>
                <w:rFonts w:hint="eastAsia" w:ascii="宋体" w:hAnsi="宋体" w:eastAsia="宋体" w:cs="宋体"/>
                <w:i w:val="0"/>
                <w:iCs w:val="0"/>
                <w:color w:val="000000"/>
                <w:sz w:val="22"/>
                <w:szCs w:val="22"/>
                <w:highlight w:val="none"/>
                <w:u w:val="none"/>
              </w:rPr>
            </w:pPr>
          </w:p>
        </w:tc>
      </w:tr>
      <w:tr w14:paraId="124FF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7453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龙血树1.7米</w:t>
            </w:r>
          </w:p>
        </w:tc>
        <w:tc>
          <w:tcPr>
            <w:tcW w:w="413" w:type="pct"/>
            <w:tcBorders>
              <w:top w:val="nil"/>
              <w:left w:val="single" w:color="000000" w:sz="4" w:space="0"/>
              <w:bottom w:val="single" w:color="000000" w:sz="4" w:space="0"/>
              <w:right w:val="single" w:color="000000" w:sz="4" w:space="0"/>
            </w:tcBorders>
            <w:shd w:val="clear" w:color="auto" w:fill="auto"/>
            <w:noWrap/>
            <w:vAlign w:val="center"/>
          </w:tcPr>
          <w:p w14:paraId="3FC5577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EBC38">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2D7E">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8830">
            <w:pPr>
              <w:jc w:val="center"/>
              <w:rPr>
                <w:rFonts w:hint="eastAsia" w:ascii="宋体" w:hAnsi="宋体" w:eastAsia="宋体" w:cs="宋体"/>
                <w:i w:val="0"/>
                <w:iCs w:val="0"/>
                <w:color w:val="000000"/>
                <w:sz w:val="22"/>
                <w:szCs w:val="22"/>
                <w:highlight w:val="none"/>
                <w:u w:val="none"/>
              </w:rPr>
            </w:pPr>
          </w:p>
        </w:tc>
      </w:tr>
      <w:tr w14:paraId="3C96A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nil"/>
              <w:left w:val="single" w:color="000000" w:sz="4" w:space="0"/>
              <w:bottom w:val="single" w:color="000000" w:sz="4" w:space="0"/>
              <w:right w:val="single" w:color="000000" w:sz="4" w:space="0"/>
            </w:tcBorders>
            <w:shd w:val="clear" w:color="auto" w:fill="auto"/>
            <w:noWrap/>
            <w:vAlign w:val="center"/>
          </w:tcPr>
          <w:p w14:paraId="3E78695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铁树1.3米</w:t>
            </w:r>
          </w:p>
        </w:tc>
        <w:tc>
          <w:tcPr>
            <w:tcW w:w="413" w:type="pct"/>
            <w:tcBorders>
              <w:top w:val="nil"/>
              <w:left w:val="single" w:color="000000" w:sz="4" w:space="0"/>
              <w:bottom w:val="single" w:color="000000" w:sz="4" w:space="0"/>
              <w:right w:val="single" w:color="000000" w:sz="4" w:space="0"/>
            </w:tcBorders>
            <w:shd w:val="clear" w:color="auto" w:fill="auto"/>
            <w:noWrap/>
            <w:vAlign w:val="center"/>
          </w:tcPr>
          <w:p w14:paraId="1113EEA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2DA1C">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A5079">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A8F03">
            <w:pPr>
              <w:jc w:val="center"/>
              <w:rPr>
                <w:rFonts w:hint="eastAsia" w:ascii="宋体" w:hAnsi="宋体" w:eastAsia="宋体" w:cs="宋体"/>
                <w:i w:val="0"/>
                <w:iCs w:val="0"/>
                <w:color w:val="000000"/>
                <w:sz w:val="22"/>
                <w:szCs w:val="22"/>
                <w:highlight w:val="none"/>
                <w:u w:val="none"/>
              </w:rPr>
            </w:pPr>
          </w:p>
        </w:tc>
      </w:tr>
      <w:tr w14:paraId="6ECB6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F13C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青铁1.2米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D4A1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DA5CB">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4CE5E">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8335">
            <w:pPr>
              <w:jc w:val="center"/>
              <w:rPr>
                <w:rFonts w:hint="eastAsia" w:ascii="宋体" w:hAnsi="宋体" w:eastAsia="宋体" w:cs="宋体"/>
                <w:i w:val="0"/>
                <w:iCs w:val="0"/>
                <w:color w:val="000000"/>
                <w:sz w:val="22"/>
                <w:szCs w:val="22"/>
                <w:highlight w:val="none"/>
                <w:u w:val="none"/>
              </w:rPr>
            </w:pPr>
          </w:p>
        </w:tc>
      </w:tr>
      <w:tr w14:paraId="22B16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126B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万年青1.2米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E09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7BB7">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7EDE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A2C55">
            <w:pPr>
              <w:jc w:val="center"/>
              <w:rPr>
                <w:rFonts w:hint="eastAsia" w:ascii="宋体" w:hAnsi="宋体" w:eastAsia="宋体" w:cs="宋体"/>
                <w:i w:val="0"/>
                <w:iCs w:val="0"/>
                <w:color w:val="000000"/>
                <w:sz w:val="22"/>
                <w:szCs w:val="22"/>
                <w:highlight w:val="none"/>
                <w:u w:val="none"/>
              </w:rPr>
            </w:pPr>
          </w:p>
        </w:tc>
      </w:tr>
      <w:tr w14:paraId="2AAFC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D0A4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富贵椰子1.5米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25A9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9C0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FDD2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06C63">
            <w:pPr>
              <w:jc w:val="center"/>
              <w:rPr>
                <w:rFonts w:hint="eastAsia" w:ascii="宋体" w:hAnsi="宋体" w:eastAsia="宋体" w:cs="宋体"/>
                <w:i w:val="0"/>
                <w:iCs w:val="0"/>
                <w:color w:val="000000"/>
                <w:sz w:val="22"/>
                <w:szCs w:val="22"/>
                <w:highlight w:val="none"/>
                <w:u w:val="none"/>
              </w:rPr>
            </w:pPr>
          </w:p>
        </w:tc>
      </w:tr>
      <w:tr w14:paraId="76EA9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CA3C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平安树1.4米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B15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50D1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922D">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9026">
            <w:pPr>
              <w:jc w:val="center"/>
              <w:rPr>
                <w:rFonts w:hint="eastAsia" w:ascii="宋体" w:hAnsi="宋体" w:eastAsia="宋体" w:cs="宋体"/>
                <w:i w:val="0"/>
                <w:iCs w:val="0"/>
                <w:color w:val="000000"/>
                <w:sz w:val="22"/>
                <w:szCs w:val="22"/>
                <w:highlight w:val="none"/>
                <w:u w:val="none"/>
              </w:rPr>
            </w:pPr>
          </w:p>
        </w:tc>
      </w:tr>
      <w:tr w14:paraId="43CE4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DC23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黄金榕1.6米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3AC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C8F3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D2D30">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0E37">
            <w:pPr>
              <w:jc w:val="center"/>
              <w:rPr>
                <w:rFonts w:hint="eastAsia" w:ascii="宋体" w:hAnsi="宋体" w:eastAsia="宋体" w:cs="宋体"/>
                <w:i w:val="0"/>
                <w:iCs w:val="0"/>
                <w:color w:val="000000"/>
                <w:sz w:val="22"/>
                <w:szCs w:val="22"/>
                <w:highlight w:val="none"/>
                <w:u w:val="none"/>
              </w:rPr>
            </w:pPr>
          </w:p>
        </w:tc>
      </w:tr>
      <w:tr w14:paraId="2C62D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EB3E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绿萝1.5米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008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6C14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AFFA8">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E6012">
            <w:pPr>
              <w:jc w:val="center"/>
              <w:rPr>
                <w:rFonts w:hint="eastAsia" w:ascii="宋体" w:hAnsi="宋体" w:eastAsia="宋体" w:cs="宋体"/>
                <w:i w:val="0"/>
                <w:iCs w:val="0"/>
                <w:color w:val="000000"/>
                <w:sz w:val="22"/>
                <w:szCs w:val="22"/>
                <w:highlight w:val="none"/>
                <w:u w:val="none"/>
              </w:rPr>
            </w:pPr>
          </w:p>
        </w:tc>
      </w:tr>
      <w:tr w14:paraId="471D1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74E2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人参榕盆景</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17F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4358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9754">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C1F58">
            <w:pPr>
              <w:jc w:val="center"/>
              <w:rPr>
                <w:rFonts w:hint="eastAsia" w:ascii="宋体" w:hAnsi="宋体" w:eastAsia="宋体" w:cs="宋体"/>
                <w:i w:val="0"/>
                <w:iCs w:val="0"/>
                <w:color w:val="000000"/>
                <w:sz w:val="22"/>
                <w:szCs w:val="22"/>
                <w:highlight w:val="none"/>
                <w:u w:val="none"/>
              </w:rPr>
            </w:pPr>
          </w:p>
        </w:tc>
      </w:tr>
      <w:tr w14:paraId="4D725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7BA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虎皮兰</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0DFD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42CEE">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3C7B8">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39974">
            <w:pPr>
              <w:jc w:val="center"/>
              <w:rPr>
                <w:rFonts w:hint="eastAsia" w:ascii="宋体" w:hAnsi="宋体" w:eastAsia="宋体" w:cs="宋体"/>
                <w:i w:val="0"/>
                <w:iCs w:val="0"/>
                <w:color w:val="000000"/>
                <w:sz w:val="22"/>
                <w:szCs w:val="22"/>
                <w:highlight w:val="none"/>
                <w:u w:val="none"/>
              </w:rPr>
            </w:pPr>
          </w:p>
        </w:tc>
      </w:tr>
      <w:tr w14:paraId="0CF0A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014B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多肉</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6492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EBE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A286">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5209B">
            <w:pPr>
              <w:jc w:val="center"/>
              <w:rPr>
                <w:rFonts w:hint="eastAsia" w:ascii="宋体" w:hAnsi="宋体" w:eastAsia="宋体" w:cs="宋体"/>
                <w:i w:val="0"/>
                <w:iCs w:val="0"/>
                <w:color w:val="000000"/>
                <w:sz w:val="22"/>
                <w:szCs w:val="22"/>
                <w:highlight w:val="none"/>
                <w:u w:val="none"/>
              </w:rPr>
            </w:pPr>
          </w:p>
        </w:tc>
      </w:tr>
      <w:tr w14:paraId="12994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2181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红掌</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7DC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B7EC5">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06C49">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C983C">
            <w:pPr>
              <w:jc w:val="center"/>
              <w:rPr>
                <w:rFonts w:hint="eastAsia" w:ascii="宋体" w:hAnsi="宋体" w:eastAsia="宋体" w:cs="宋体"/>
                <w:i w:val="0"/>
                <w:iCs w:val="0"/>
                <w:color w:val="000000"/>
                <w:sz w:val="22"/>
                <w:szCs w:val="22"/>
                <w:highlight w:val="none"/>
                <w:u w:val="none"/>
              </w:rPr>
            </w:pPr>
          </w:p>
        </w:tc>
      </w:tr>
      <w:tr w14:paraId="5E9B1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BE68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青铁1.2米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3E9F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A9A8">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144F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0612">
            <w:pPr>
              <w:jc w:val="center"/>
              <w:rPr>
                <w:rFonts w:hint="eastAsia" w:ascii="宋体" w:hAnsi="宋体" w:eastAsia="宋体" w:cs="宋体"/>
                <w:i w:val="0"/>
                <w:iCs w:val="0"/>
                <w:color w:val="000000"/>
                <w:sz w:val="22"/>
                <w:szCs w:val="22"/>
                <w:highlight w:val="none"/>
                <w:u w:val="none"/>
              </w:rPr>
            </w:pPr>
          </w:p>
        </w:tc>
      </w:tr>
      <w:tr w14:paraId="633AF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079A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一叶兰1.2米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DE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0583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ED3C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0399">
            <w:pPr>
              <w:jc w:val="center"/>
              <w:rPr>
                <w:rFonts w:hint="eastAsia" w:ascii="宋体" w:hAnsi="宋体" w:eastAsia="宋体" w:cs="宋体"/>
                <w:i w:val="0"/>
                <w:iCs w:val="0"/>
                <w:color w:val="000000"/>
                <w:sz w:val="22"/>
                <w:szCs w:val="22"/>
                <w:highlight w:val="none"/>
                <w:u w:val="none"/>
              </w:rPr>
            </w:pPr>
          </w:p>
        </w:tc>
      </w:tr>
      <w:tr w14:paraId="7933A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494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发财树1.6米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5F1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63D1B">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9F076">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A5A27">
            <w:pPr>
              <w:jc w:val="center"/>
              <w:rPr>
                <w:rFonts w:hint="eastAsia" w:ascii="宋体" w:hAnsi="宋体" w:eastAsia="宋体" w:cs="宋体"/>
                <w:i w:val="0"/>
                <w:iCs w:val="0"/>
                <w:color w:val="000000"/>
                <w:sz w:val="22"/>
                <w:szCs w:val="22"/>
                <w:highlight w:val="none"/>
                <w:u w:val="none"/>
              </w:rPr>
            </w:pPr>
          </w:p>
        </w:tc>
      </w:tr>
      <w:tr w14:paraId="5B45C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D36F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鹤望兰1.5米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11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2A3BE">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89FEB">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F628">
            <w:pPr>
              <w:jc w:val="center"/>
              <w:rPr>
                <w:rFonts w:hint="eastAsia" w:ascii="宋体" w:hAnsi="宋体" w:eastAsia="宋体" w:cs="宋体"/>
                <w:i w:val="0"/>
                <w:iCs w:val="0"/>
                <w:color w:val="000000"/>
                <w:sz w:val="22"/>
                <w:szCs w:val="22"/>
                <w:highlight w:val="none"/>
                <w:u w:val="none"/>
              </w:rPr>
            </w:pPr>
          </w:p>
        </w:tc>
      </w:tr>
      <w:tr w14:paraId="4919D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8A11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竹塔</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ED79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6E97">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9645">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94D75">
            <w:pPr>
              <w:jc w:val="center"/>
              <w:rPr>
                <w:rFonts w:hint="eastAsia" w:ascii="宋体" w:hAnsi="宋体" w:eastAsia="宋体" w:cs="宋体"/>
                <w:i w:val="0"/>
                <w:iCs w:val="0"/>
                <w:color w:val="000000"/>
                <w:sz w:val="22"/>
                <w:szCs w:val="22"/>
                <w:highlight w:val="none"/>
                <w:u w:val="none"/>
              </w:rPr>
            </w:pPr>
          </w:p>
        </w:tc>
      </w:tr>
      <w:tr w14:paraId="2AD18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949E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墨兰</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F191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EFDA">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BA6A">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E7C1">
            <w:pPr>
              <w:jc w:val="center"/>
              <w:rPr>
                <w:rFonts w:hint="eastAsia" w:ascii="宋体" w:hAnsi="宋体" w:eastAsia="宋体" w:cs="宋体"/>
                <w:i w:val="0"/>
                <w:iCs w:val="0"/>
                <w:color w:val="000000"/>
                <w:sz w:val="22"/>
                <w:szCs w:val="22"/>
                <w:highlight w:val="none"/>
                <w:u w:val="none"/>
              </w:rPr>
            </w:pPr>
          </w:p>
        </w:tc>
      </w:tr>
      <w:tr w14:paraId="21BFF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E75B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黑金刚1米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BBED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B023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060B">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E0629">
            <w:pPr>
              <w:jc w:val="center"/>
              <w:rPr>
                <w:rFonts w:hint="eastAsia" w:ascii="宋体" w:hAnsi="宋体" w:eastAsia="宋体" w:cs="宋体"/>
                <w:i w:val="0"/>
                <w:iCs w:val="0"/>
                <w:color w:val="000000"/>
                <w:sz w:val="22"/>
                <w:szCs w:val="22"/>
                <w:highlight w:val="none"/>
                <w:u w:val="none"/>
              </w:rPr>
            </w:pPr>
          </w:p>
        </w:tc>
      </w:tr>
      <w:tr w14:paraId="49962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B416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金钱树</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AA0C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60C7">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2A05F">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BDF0B">
            <w:pPr>
              <w:jc w:val="center"/>
              <w:rPr>
                <w:rFonts w:hint="eastAsia" w:ascii="宋体" w:hAnsi="宋体" w:eastAsia="宋体" w:cs="宋体"/>
                <w:i w:val="0"/>
                <w:iCs w:val="0"/>
                <w:color w:val="000000"/>
                <w:sz w:val="22"/>
                <w:szCs w:val="22"/>
                <w:highlight w:val="none"/>
                <w:u w:val="none"/>
              </w:rPr>
            </w:pPr>
          </w:p>
        </w:tc>
      </w:tr>
      <w:tr w14:paraId="1C244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0E7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君子兰</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4D0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345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9212">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33FC6">
            <w:pPr>
              <w:jc w:val="center"/>
              <w:rPr>
                <w:rFonts w:hint="eastAsia" w:ascii="宋体" w:hAnsi="宋体" w:eastAsia="宋体" w:cs="宋体"/>
                <w:i w:val="0"/>
                <w:iCs w:val="0"/>
                <w:color w:val="000000"/>
                <w:sz w:val="22"/>
                <w:szCs w:val="22"/>
                <w:highlight w:val="none"/>
                <w:u w:val="none"/>
              </w:rPr>
            </w:pPr>
          </w:p>
        </w:tc>
      </w:tr>
      <w:tr w14:paraId="1B079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1FDF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龙血树1.2米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9F6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5A91C">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8821B">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7A677">
            <w:pPr>
              <w:jc w:val="center"/>
              <w:rPr>
                <w:rFonts w:hint="eastAsia" w:ascii="宋体" w:hAnsi="宋体" w:eastAsia="宋体" w:cs="宋体"/>
                <w:i w:val="0"/>
                <w:iCs w:val="0"/>
                <w:color w:val="000000"/>
                <w:sz w:val="22"/>
                <w:szCs w:val="22"/>
                <w:highlight w:val="none"/>
                <w:u w:val="none"/>
              </w:rPr>
            </w:pPr>
          </w:p>
        </w:tc>
      </w:tr>
      <w:tr w14:paraId="1ABE1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8E02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袖珍椰子1.2米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63B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4DE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3E38">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588EB">
            <w:pPr>
              <w:jc w:val="center"/>
              <w:rPr>
                <w:rFonts w:hint="eastAsia" w:ascii="宋体" w:hAnsi="宋体" w:eastAsia="宋体" w:cs="宋体"/>
                <w:i w:val="0"/>
                <w:iCs w:val="0"/>
                <w:color w:val="000000"/>
                <w:sz w:val="22"/>
                <w:szCs w:val="22"/>
                <w:highlight w:val="none"/>
                <w:u w:val="none"/>
              </w:rPr>
            </w:pPr>
          </w:p>
        </w:tc>
      </w:tr>
      <w:tr w14:paraId="00045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E930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小绿萝</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B5B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719B">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EF852">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3276D">
            <w:pPr>
              <w:jc w:val="center"/>
              <w:rPr>
                <w:rFonts w:hint="eastAsia" w:ascii="宋体" w:hAnsi="宋体" w:eastAsia="宋体" w:cs="宋体"/>
                <w:i w:val="0"/>
                <w:iCs w:val="0"/>
                <w:color w:val="000000"/>
                <w:sz w:val="22"/>
                <w:szCs w:val="22"/>
                <w:highlight w:val="none"/>
                <w:u w:val="none"/>
              </w:rPr>
            </w:pPr>
          </w:p>
        </w:tc>
      </w:tr>
      <w:tr w14:paraId="4C2A7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F5F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碧玉</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BFC2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C9A12">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2A8F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9B79">
            <w:pPr>
              <w:jc w:val="center"/>
              <w:rPr>
                <w:rFonts w:hint="eastAsia" w:ascii="宋体" w:hAnsi="宋体" w:eastAsia="宋体" w:cs="宋体"/>
                <w:i w:val="0"/>
                <w:iCs w:val="0"/>
                <w:color w:val="000000"/>
                <w:sz w:val="22"/>
                <w:szCs w:val="22"/>
                <w:highlight w:val="none"/>
                <w:u w:val="none"/>
              </w:rPr>
            </w:pPr>
          </w:p>
        </w:tc>
      </w:tr>
      <w:tr w14:paraId="4D124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719E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ECD9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170</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7735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66FBA">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43338">
            <w:pPr>
              <w:jc w:val="center"/>
              <w:rPr>
                <w:rFonts w:hint="eastAsia" w:ascii="宋体" w:hAnsi="宋体" w:eastAsia="宋体" w:cs="宋体"/>
                <w:i w:val="0"/>
                <w:iCs w:val="0"/>
                <w:color w:val="000000"/>
                <w:sz w:val="22"/>
                <w:szCs w:val="22"/>
                <w:highlight w:val="none"/>
                <w:u w:val="none"/>
              </w:rPr>
            </w:pPr>
          </w:p>
        </w:tc>
      </w:tr>
      <w:tr w14:paraId="12859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70DFF">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综合楼</w:t>
            </w:r>
          </w:p>
        </w:tc>
      </w:tr>
      <w:tr w14:paraId="5365C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8A1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737E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F0D6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557D0">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0A7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43B3C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6E4E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幸福树2.0米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DBAB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5DEE2">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7A99">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5211F">
            <w:pPr>
              <w:jc w:val="center"/>
              <w:rPr>
                <w:rFonts w:hint="eastAsia" w:ascii="宋体" w:hAnsi="宋体" w:eastAsia="宋体" w:cs="宋体"/>
                <w:i w:val="0"/>
                <w:iCs w:val="0"/>
                <w:color w:val="000000"/>
                <w:sz w:val="22"/>
                <w:szCs w:val="22"/>
                <w:highlight w:val="none"/>
                <w:u w:val="none"/>
              </w:rPr>
            </w:pPr>
          </w:p>
        </w:tc>
      </w:tr>
      <w:tr w14:paraId="4ED2A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2626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巴西美人0.8米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B9B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4082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CD2C">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480DC">
            <w:pPr>
              <w:jc w:val="center"/>
              <w:rPr>
                <w:rFonts w:hint="eastAsia" w:ascii="宋体" w:hAnsi="宋体" w:eastAsia="宋体" w:cs="宋体"/>
                <w:i w:val="0"/>
                <w:iCs w:val="0"/>
                <w:color w:val="000000"/>
                <w:sz w:val="22"/>
                <w:szCs w:val="22"/>
                <w:highlight w:val="none"/>
                <w:u w:val="none"/>
              </w:rPr>
            </w:pPr>
          </w:p>
        </w:tc>
      </w:tr>
      <w:tr w14:paraId="02EA1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BDE3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铁树1.5米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8F70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D16E7">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4AAAC">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F8DD3">
            <w:pPr>
              <w:jc w:val="center"/>
              <w:rPr>
                <w:rFonts w:hint="eastAsia" w:ascii="宋体" w:hAnsi="宋体" w:eastAsia="宋体" w:cs="宋体"/>
                <w:i w:val="0"/>
                <w:iCs w:val="0"/>
                <w:color w:val="000000"/>
                <w:sz w:val="22"/>
                <w:szCs w:val="22"/>
                <w:highlight w:val="none"/>
                <w:u w:val="none"/>
              </w:rPr>
            </w:pPr>
          </w:p>
        </w:tc>
      </w:tr>
      <w:tr w14:paraId="4AB7E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B026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非洲茉莉1.3米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4F32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216C5">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7E914">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E410E">
            <w:pPr>
              <w:jc w:val="center"/>
              <w:rPr>
                <w:rFonts w:hint="eastAsia" w:ascii="宋体" w:hAnsi="宋体" w:eastAsia="宋体" w:cs="宋体"/>
                <w:i w:val="0"/>
                <w:iCs w:val="0"/>
                <w:color w:val="000000"/>
                <w:sz w:val="22"/>
                <w:szCs w:val="22"/>
                <w:highlight w:val="none"/>
                <w:u w:val="none"/>
              </w:rPr>
            </w:pPr>
          </w:p>
        </w:tc>
      </w:tr>
      <w:tr w14:paraId="312BD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0ABC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C4A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9FDC">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27070">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93A2A">
            <w:pPr>
              <w:jc w:val="center"/>
              <w:rPr>
                <w:rFonts w:hint="eastAsia" w:ascii="宋体" w:hAnsi="宋体" w:eastAsia="宋体" w:cs="宋体"/>
                <w:i w:val="0"/>
                <w:iCs w:val="0"/>
                <w:color w:val="000000"/>
                <w:sz w:val="22"/>
                <w:szCs w:val="22"/>
                <w:highlight w:val="none"/>
                <w:u w:val="none"/>
              </w:rPr>
            </w:pPr>
          </w:p>
        </w:tc>
      </w:tr>
      <w:tr w14:paraId="7465E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D2A4E">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二号楼</w:t>
            </w:r>
          </w:p>
        </w:tc>
      </w:tr>
      <w:tr w14:paraId="44ED7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C7C27">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9A3D">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F0C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207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184AB">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4AC5D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D81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幸福树2.0米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975C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4CDD8">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68A42">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D691">
            <w:pPr>
              <w:jc w:val="center"/>
              <w:rPr>
                <w:rFonts w:hint="eastAsia" w:ascii="宋体" w:hAnsi="宋体" w:eastAsia="宋体" w:cs="宋体"/>
                <w:i w:val="0"/>
                <w:iCs w:val="0"/>
                <w:color w:val="000000"/>
                <w:sz w:val="22"/>
                <w:szCs w:val="22"/>
                <w:highlight w:val="none"/>
                <w:u w:val="none"/>
              </w:rPr>
            </w:pPr>
          </w:p>
        </w:tc>
      </w:tr>
      <w:tr w14:paraId="58F18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42B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鹤望兰1.5米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A73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995B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82BDA">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89BB6">
            <w:pPr>
              <w:jc w:val="center"/>
              <w:rPr>
                <w:rFonts w:hint="eastAsia" w:ascii="宋体" w:hAnsi="宋体" w:eastAsia="宋体" w:cs="宋体"/>
                <w:i w:val="0"/>
                <w:iCs w:val="0"/>
                <w:color w:val="000000"/>
                <w:sz w:val="22"/>
                <w:szCs w:val="22"/>
                <w:highlight w:val="none"/>
                <w:u w:val="none"/>
              </w:rPr>
            </w:pPr>
          </w:p>
        </w:tc>
      </w:tr>
      <w:tr w14:paraId="1BA1D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C68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青苹果1.5米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2DC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4258">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D008D">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21B39">
            <w:pPr>
              <w:jc w:val="center"/>
              <w:rPr>
                <w:rFonts w:hint="eastAsia" w:ascii="宋体" w:hAnsi="宋体" w:eastAsia="宋体" w:cs="宋体"/>
                <w:i w:val="0"/>
                <w:iCs w:val="0"/>
                <w:color w:val="000000"/>
                <w:sz w:val="22"/>
                <w:szCs w:val="22"/>
                <w:highlight w:val="none"/>
                <w:u w:val="none"/>
              </w:rPr>
            </w:pPr>
          </w:p>
        </w:tc>
      </w:tr>
      <w:tr w14:paraId="347D6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9E58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龙须树1.6米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B2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0AEE0">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4E612">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4B302">
            <w:pPr>
              <w:jc w:val="center"/>
              <w:rPr>
                <w:rFonts w:hint="eastAsia" w:ascii="宋体" w:hAnsi="宋体" w:eastAsia="宋体" w:cs="宋体"/>
                <w:i w:val="0"/>
                <w:iCs w:val="0"/>
                <w:color w:val="000000"/>
                <w:sz w:val="22"/>
                <w:szCs w:val="22"/>
                <w:highlight w:val="none"/>
                <w:u w:val="none"/>
              </w:rPr>
            </w:pPr>
          </w:p>
        </w:tc>
      </w:tr>
      <w:tr w14:paraId="55E9E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A41E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绿宝树1.5米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ED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B020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BE2D">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F88F">
            <w:pPr>
              <w:jc w:val="center"/>
              <w:rPr>
                <w:rFonts w:hint="eastAsia" w:ascii="宋体" w:hAnsi="宋体" w:eastAsia="宋体" w:cs="宋体"/>
                <w:i w:val="0"/>
                <w:iCs w:val="0"/>
                <w:color w:val="000000"/>
                <w:sz w:val="22"/>
                <w:szCs w:val="22"/>
                <w:highlight w:val="none"/>
                <w:u w:val="none"/>
              </w:rPr>
            </w:pPr>
          </w:p>
        </w:tc>
      </w:tr>
      <w:tr w14:paraId="6E55E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FD0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非洲茉莉1.3米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27B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E65D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9F962">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E535">
            <w:pPr>
              <w:jc w:val="center"/>
              <w:rPr>
                <w:rFonts w:hint="eastAsia" w:ascii="宋体" w:hAnsi="宋体" w:eastAsia="宋体" w:cs="宋体"/>
                <w:i w:val="0"/>
                <w:iCs w:val="0"/>
                <w:color w:val="000000"/>
                <w:sz w:val="22"/>
                <w:szCs w:val="22"/>
                <w:highlight w:val="none"/>
                <w:u w:val="none"/>
              </w:rPr>
            </w:pPr>
          </w:p>
        </w:tc>
      </w:tr>
      <w:tr w14:paraId="2040B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23A5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棕竹1.3米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4C5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F83B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CA3CD">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A563E">
            <w:pPr>
              <w:jc w:val="center"/>
              <w:rPr>
                <w:rFonts w:hint="eastAsia" w:ascii="宋体" w:hAnsi="宋体" w:eastAsia="宋体" w:cs="宋体"/>
                <w:i w:val="0"/>
                <w:iCs w:val="0"/>
                <w:color w:val="000000"/>
                <w:sz w:val="22"/>
                <w:szCs w:val="22"/>
                <w:highlight w:val="none"/>
                <w:u w:val="none"/>
              </w:rPr>
            </w:pPr>
          </w:p>
        </w:tc>
      </w:tr>
      <w:tr w14:paraId="0E46B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0FF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红星0.8米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9E7D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120D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09D48">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8C14A">
            <w:pPr>
              <w:jc w:val="center"/>
              <w:rPr>
                <w:rFonts w:hint="eastAsia" w:ascii="宋体" w:hAnsi="宋体" w:eastAsia="宋体" w:cs="宋体"/>
                <w:i w:val="0"/>
                <w:iCs w:val="0"/>
                <w:color w:val="000000"/>
                <w:sz w:val="22"/>
                <w:szCs w:val="22"/>
                <w:highlight w:val="none"/>
                <w:u w:val="none"/>
              </w:rPr>
            </w:pPr>
          </w:p>
        </w:tc>
      </w:tr>
      <w:tr w14:paraId="0ED78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D63C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龙须树1.2米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AFAC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E3DA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8F02A">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3E2B">
            <w:pPr>
              <w:jc w:val="center"/>
              <w:rPr>
                <w:rFonts w:hint="eastAsia" w:ascii="宋体" w:hAnsi="宋体" w:eastAsia="宋体" w:cs="宋体"/>
                <w:i w:val="0"/>
                <w:iCs w:val="0"/>
                <w:color w:val="000000"/>
                <w:sz w:val="22"/>
                <w:szCs w:val="22"/>
                <w:highlight w:val="none"/>
                <w:u w:val="none"/>
              </w:rPr>
            </w:pPr>
          </w:p>
        </w:tc>
      </w:tr>
      <w:tr w14:paraId="2B552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48D1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龙须树盆景</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5C4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1FF0">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4A9B">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407D">
            <w:pPr>
              <w:jc w:val="center"/>
              <w:rPr>
                <w:rFonts w:hint="eastAsia" w:ascii="宋体" w:hAnsi="宋体" w:eastAsia="宋体" w:cs="宋体"/>
                <w:i w:val="0"/>
                <w:iCs w:val="0"/>
                <w:color w:val="000000"/>
                <w:sz w:val="22"/>
                <w:szCs w:val="22"/>
                <w:highlight w:val="none"/>
                <w:u w:val="none"/>
              </w:rPr>
            </w:pPr>
          </w:p>
        </w:tc>
      </w:tr>
      <w:tr w14:paraId="5238C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FB65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也门铁1.3米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F4A7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89C6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6BF8B">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AA230">
            <w:pPr>
              <w:jc w:val="center"/>
              <w:rPr>
                <w:rFonts w:hint="eastAsia" w:ascii="宋体" w:hAnsi="宋体" w:eastAsia="宋体" w:cs="宋体"/>
                <w:i w:val="0"/>
                <w:iCs w:val="0"/>
                <w:color w:val="000000"/>
                <w:sz w:val="22"/>
                <w:szCs w:val="22"/>
                <w:highlight w:val="none"/>
                <w:u w:val="none"/>
              </w:rPr>
            </w:pPr>
          </w:p>
        </w:tc>
      </w:tr>
      <w:tr w14:paraId="24CB4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EDF1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万年青1.2米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5CD6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F724B">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28C87">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3EDC">
            <w:pPr>
              <w:jc w:val="center"/>
              <w:rPr>
                <w:rFonts w:hint="eastAsia" w:ascii="宋体" w:hAnsi="宋体" w:eastAsia="宋体" w:cs="宋体"/>
                <w:i w:val="0"/>
                <w:iCs w:val="0"/>
                <w:color w:val="000000"/>
                <w:sz w:val="22"/>
                <w:szCs w:val="22"/>
                <w:highlight w:val="none"/>
                <w:u w:val="none"/>
              </w:rPr>
            </w:pPr>
          </w:p>
        </w:tc>
      </w:tr>
      <w:tr w14:paraId="0966B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54F1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黑金刚1.2米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2FC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3A52">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38AD">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A469A">
            <w:pPr>
              <w:jc w:val="center"/>
              <w:rPr>
                <w:rFonts w:hint="eastAsia" w:ascii="宋体" w:hAnsi="宋体" w:eastAsia="宋体" w:cs="宋体"/>
                <w:i w:val="0"/>
                <w:iCs w:val="0"/>
                <w:color w:val="000000"/>
                <w:sz w:val="22"/>
                <w:szCs w:val="22"/>
                <w:highlight w:val="none"/>
                <w:u w:val="none"/>
              </w:rPr>
            </w:pPr>
          </w:p>
        </w:tc>
      </w:tr>
      <w:tr w14:paraId="30B21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413C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富贵椰子1.5米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D57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11F6D">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02954">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BD448">
            <w:pPr>
              <w:jc w:val="center"/>
              <w:rPr>
                <w:rFonts w:hint="eastAsia" w:ascii="宋体" w:hAnsi="宋体" w:eastAsia="宋体" w:cs="宋体"/>
                <w:i w:val="0"/>
                <w:iCs w:val="0"/>
                <w:color w:val="000000"/>
                <w:sz w:val="22"/>
                <w:szCs w:val="22"/>
                <w:highlight w:val="none"/>
                <w:u w:val="none"/>
              </w:rPr>
            </w:pPr>
          </w:p>
        </w:tc>
      </w:tr>
      <w:tr w14:paraId="77CD2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B3D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青铁1.2米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9520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5177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46C6B">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2671">
            <w:pPr>
              <w:jc w:val="center"/>
              <w:rPr>
                <w:rFonts w:hint="eastAsia" w:ascii="宋体" w:hAnsi="宋体" w:eastAsia="宋体" w:cs="宋体"/>
                <w:i w:val="0"/>
                <w:iCs w:val="0"/>
                <w:color w:val="000000"/>
                <w:sz w:val="22"/>
                <w:szCs w:val="22"/>
                <w:highlight w:val="none"/>
                <w:u w:val="none"/>
              </w:rPr>
            </w:pPr>
          </w:p>
        </w:tc>
      </w:tr>
      <w:tr w14:paraId="35433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0B7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翡翠万年青</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F0A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5E9D5">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24E4">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2FD9D">
            <w:pPr>
              <w:jc w:val="center"/>
              <w:rPr>
                <w:rFonts w:hint="eastAsia" w:ascii="宋体" w:hAnsi="宋体" w:eastAsia="宋体" w:cs="宋体"/>
                <w:i w:val="0"/>
                <w:iCs w:val="0"/>
                <w:color w:val="000000"/>
                <w:sz w:val="22"/>
                <w:szCs w:val="22"/>
                <w:highlight w:val="none"/>
                <w:u w:val="none"/>
              </w:rPr>
            </w:pPr>
          </w:p>
        </w:tc>
      </w:tr>
      <w:tr w14:paraId="191B9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0298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小绿萝</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B81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ABA3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BFA8D">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4397">
            <w:pPr>
              <w:jc w:val="center"/>
              <w:rPr>
                <w:rFonts w:hint="eastAsia" w:ascii="宋体" w:hAnsi="宋体" w:eastAsia="宋体" w:cs="宋体"/>
                <w:i w:val="0"/>
                <w:iCs w:val="0"/>
                <w:color w:val="000000"/>
                <w:sz w:val="22"/>
                <w:szCs w:val="22"/>
                <w:highlight w:val="none"/>
                <w:u w:val="none"/>
              </w:rPr>
            </w:pPr>
          </w:p>
        </w:tc>
      </w:tr>
      <w:tr w14:paraId="5C57B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74F7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发财树1.6米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7AC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BE68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58CF5">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97010">
            <w:pPr>
              <w:jc w:val="center"/>
              <w:rPr>
                <w:rFonts w:hint="eastAsia" w:ascii="宋体" w:hAnsi="宋体" w:eastAsia="宋体" w:cs="宋体"/>
                <w:i w:val="0"/>
                <w:iCs w:val="0"/>
                <w:color w:val="000000"/>
                <w:sz w:val="22"/>
                <w:szCs w:val="22"/>
                <w:highlight w:val="none"/>
                <w:u w:val="none"/>
              </w:rPr>
            </w:pPr>
          </w:p>
        </w:tc>
      </w:tr>
      <w:tr w14:paraId="4AC23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798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1EFE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64</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57AD2">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9FBF">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BFF2">
            <w:pPr>
              <w:jc w:val="center"/>
              <w:rPr>
                <w:rFonts w:hint="eastAsia" w:ascii="宋体" w:hAnsi="宋体" w:eastAsia="宋体" w:cs="宋体"/>
                <w:i w:val="0"/>
                <w:iCs w:val="0"/>
                <w:color w:val="000000"/>
                <w:sz w:val="22"/>
                <w:szCs w:val="22"/>
                <w:highlight w:val="none"/>
                <w:u w:val="none"/>
              </w:rPr>
            </w:pPr>
          </w:p>
        </w:tc>
      </w:tr>
      <w:tr w14:paraId="7AEA3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2E66">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附属楼</w:t>
            </w:r>
          </w:p>
        </w:tc>
      </w:tr>
      <w:tr w14:paraId="493AD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DA06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C76B5">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6627D">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BE48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749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24B03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E2BB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鹤望兰1.5米</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03B1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3A893">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779B">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8AA0">
            <w:pPr>
              <w:jc w:val="center"/>
              <w:rPr>
                <w:rFonts w:hint="eastAsia" w:ascii="宋体" w:hAnsi="宋体" w:eastAsia="宋体" w:cs="宋体"/>
                <w:i w:val="0"/>
                <w:iCs w:val="0"/>
                <w:color w:val="000000"/>
                <w:sz w:val="22"/>
                <w:szCs w:val="22"/>
                <w:highlight w:val="none"/>
                <w:u w:val="none"/>
              </w:rPr>
            </w:pPr>
          </w:p>
        </w:tc>
      </w:tr>
      <w:tr w14:paraId="01EDF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5"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FBF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金钱树</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FB35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F89B8">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C261C">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67DFF">
            <w:pPr>
              <w:jc w:val="center"/>
              <w:rPr>
                <w:rFonts w:hint="eastAsia" w:ascii="宋体" w:hAnsi="宋体" w:eastAsia="宋体" w:cs="宋体"/>
                <w:i w:val="0"/>
                <w:iCs w:val="0"/>
                <w:color w:val="000000"/>
                <w:sz w:val="22"/>
                <w:szCs w:val="22"/>
                <w:highlight w:val="none"/>
                <w:u w:val="none"/>
              </w:rPr>
            </w:pPr>
          </w:p>
        </w:tc>
      </w:tr>
      <w:tr w14:paraId="2EE5D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D5BA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墨兰</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35D1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6884C">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21A9C">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93A30">
            <w:pPr>
              <w:jc w:val="center"/>
              <w:rPr>
                <w:rFonts w:hint="eastAsia" w:ascii="宋体" w:hAnsi="宋体" w:eastAsia="宋体" w:cs="宋体"/>
                <w:i w:val="0"/>
                <w:iCs w:val="0"/>
                <w:color w:val="000000"/>
                <w:sz w:val="22"/>
                <w:szCs w:val="22"/>
                <w:highlight w:val="none"/>
                <w:u w:val="none"/>
              </w:rPr>
            </w:pPr>
          </w:p>
        </w:tc>
      </w:tr>
      <w:tr w14:paraId="09794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611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小绿萝</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D803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28C9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293A">
            <w:pPr>
              <w:jc w:val="center"/>
              <w:rPr>
                <w:rFonts w:hint="eastAsia" w:ascii="宋体" w:hAnsi="宋体" w:eastAsia="宋体" w:cs="宋体"/>
                <w:i w:val="0"/>
                <w:iCs w:val="0"/>
                <w:color w:val="000000"/>
                <w:sz w:val="24"/>
                <w:szCs w:val="24"/>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8FCF0">
            <w:pPr>
              <w:jc w:val="center"/>
              <w:rPr>
                <w:rFonts w:hint="eastAsia" w:ascii="宋体" w:hAnsi="宋体" w:eastAsia="宋体" w:cs="宋体"/>
                <w:i w:val="0"/>
                <w:iCs w:val="0"/>
                <w:color w:val="000000"/>
                <w:sz w:val="22"/>
                <w:szCs w:val="22"/>
                <w:highlight w:val="none"/>
                <w:u w:val="none"/>
              </w:rPr>
            </w:pPr>
          </w:p>
        </w:tc>
      </w:tr>
      <w:tr w14:paraId="2792B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3C10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月计</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690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5C247">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943CC">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0EF7">
            <w:pPr>
              <w:jc w:val="center"/>
              <w:rPr>
                <w:rFonts w:hint="eastAsia" w:ascii="宋体" w:hAnsi="宋体" w:eastAsia="宋体" w:cs="宋体"/>
                <w:i w:val="0"/>
                <w:iCs w:val="0"/>
                <w:color w:val="000000"/>
                <w:sz w:val="22"/>
                <w:szCs w:val="22"/>
                <w:highlight w:val="none"/>
                <w:u w:val="none"/>
              </w:rPr>
            </w:pPr>
          </w:p>
        </w:tc>
      </w:tr>
      <w:tr w14:paraId="300BF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0AA5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合计</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4E03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261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5D5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C02A2">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271D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一号楼、综合楼、二号楼、附属楼月度合计</w:t>
            </w:r>
          </w:p>
        </w:tc>
      </w:tr>
      <w:tr w14:paraId="727C1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788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总计全年费用</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DA6F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6CFD2">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77361">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F46B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一号楼、综合楼、二号楼、附属楼年度合计</w:t>
            </w:r>
          </w:p>
        </w:tc>
      </w:tr>
      <w:tr w14:paraId="2D58F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3DFC3">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院内绿化布置</w:t>
            </w:r>
          </w:p>
        </w:tc>
      </w:tr>
      <w:tr w14:paraId="05BF5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C016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品种</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27CE4">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数量</w:t>
            </w:r>
          </w:p>
          <w:p w14:paraId="641A63A7">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cs="宋体"/>
                <w:b/>
                <w:bCs/>
                <w:i w:val="0"/>
                <w:iCs w:val="0"/>
                <w:color w:val="000000"/>
                <w:kern w:val="0"/>
                <w:sz w:val="24"/>
                <w:szCs w:val="24"/>
                <w:highlight w:val="none"/>
                <w:u w:val="none"/>
                <w:lang w:val="en-US" w:eastAsia="zh-CN" w:bidi="ar"/>
              </w:rPr>
              <w:t>（次）</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9D9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8AA0">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总价（元）</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CD6C">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131D9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DC14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院内绿化全面养护</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7334F">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12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F5B7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63256">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170A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院内全面修剪除草</w:t>
            </w:r>
          </w:p>
        </w:tc>
      </w:tr>
      <w:tr w14:paraId="0E104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848B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重要节日及活动绿植花卉</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8563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2</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0E2B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441CA">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2F14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节日花卉40盆内</w:t>
            </w:r>
            <w:r>
              <w:rPr>
                <w:rFonts w:hint="eastAsia" w:ascii="宋体" w:hAnsi="宋体" w:cs="宋体"/>
                <w:i w:val="0"/>
                <w:iCs w:val="0"/>
                <w:color w:val="000000"/>
                <w:kern w:val="0"/>
                <w:sz w:val="22"/>
                <w:szCs w:val="22"/>
                <w:highlight w:val="none"/>
                <w:u w:val="none"/>
                <w:lang w:val="en-US" w:eastAsia="zh-CN" w:bidi="ar"/>
              </w:rPr>
              <w:t>，用于国庆，春节</w:t>
            </w:r>
            <w:r>
              <w:rPr>
                <w:rFonts w:hint="eastAsia" w:ascii="宋体" w:hAnsi="宋体" w:eastAsia="宋体" w:cs="宋体"/>
                <w:i w:val="0"/>
                <w:iCs w:val="0"/>
                <w:color w:val="000000"/>
                <w:kern w:val="0"/>
                <w:sz w:val="22"/>
                <w:szCs w:val="22"/>
                <w:highlight w:val="none"/>
                <w:u w:val="none"/>
                <w:lang w:val="en-US" w:eastAsia="zh-CN" w:bidi="ar"/>
              </w:rPr>
              <w:t>临时摆放</w:t>
            </w:r>
          </w:p>
        </w:tc>
      </w:tr>
      <w:tr w14:paraId="0041E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C140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合计</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669E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2C29">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AEE3">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185D7">
            <w:pPr>
              <w:jc w:val="center"/>
              <w:rPr>
                <w:rFonts w:hint="eastAsia" w:ascii="宋体" w:hAnsi="宋体" w:eastAsia="宋体" w:cs="宋体"/>
                <w:i w:val="0"/>
                <w:iCs w:val="0"/>
                <w:color w:val="000000"/>
                <w:sz w:val="22"/>
                <w:szCs w:val="22"/>
                <w:highlight w:val="none"/>
                <w:u w:val="none"/>
              </w:rPr>
            </w:pPr>
          </w:p>
        </w:tc>
      </w:tr>
      <w:tr w14:paraId="7B5C1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1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B00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总计全年费用</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A6B66">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5FECF">
            <w:pPr>
              <w:jc w:val="center"/>
              <w:rPr>
                <w:rFonts w:hint="eastAsia" w:ascii="宋体" w:hAnsi="宋体" w:eastAsia="宋体" w:cs="宋体"/>
                <w:i w:val="0"/>
                <w:iCs w:val="0"/>
                <w:color w:val="000000"/>
                <w:sz w:val="22"/>
                <w:szCs w:val="22"/>
                <w:highlight w:val="none"/>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AF816">
            <w:pPr>
              <w:jc w:val="center"/>
              <w:rPr>
                <w:rFonts w:hint="eastAsia" w:ascii="宋体" w:hAnsi="宋体" w:eastAsia="宋体" w:cs="宋体"/>
                <w:i w:val="0"/>
                <w:iCs w:val="0"/>
                <w:color w:val="000000"/>
                <w:sz w:val="22"/>
                <w:szCs w:val="22"/>
                <w:highlight w:val="none"/>
                <w:u w:val="none"/>
              </w:rPr>
            </w:pP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B1475">
            <w:pPr>
              <w:jc w:val="center"/>
              <w:rPr>
                <w:rFonts w:hint="eastAsia" w:ascii="宋体" w:hAnsi="宋体" w:eastAsia="宋体" w:cs="宋体"/>
                <w:i w:val="0"/>
                <w:iCs w:val="0"/>
                <w:color w:val="000000"/>
                <w:sz w:val="22"/>
                <w:szCs w:val="22"/>
                <w:highlight w:val="none"/>
                <w:u w:val="none"/>
              </w:rPr>
            </w:pPr>
          </w:p>
        </w:tc>
      </w:tr>
    </w:tbl>
    <w:p w14:paraId="7FF19828">
      <w:pPr>
        <w:spacing w:line="360" w:lineRule="auto"/>
        <w:rPr>
          <w:rFonts w:ascii="宋体" w:hAnsi="宋体"/>
          <w:b/>
          <w:color w:val="auto"/>
          <w:szCs w:val="21"/>
          <w:highlight w:val="none"/>
        </w:rPr>
      </w:pPr>
      <w:r>
        <w:rPr>
          <w:rFonts w:hint="eastAsia" w:ascii="宋体" w:hAnsi="宋体"/>
          <w:b/>
          <w:color w:val="auto"/>
          <w:szCs w:val="21"/>
          <w:highlight w:val="none"/>
        </w:rPr>
        <w:t>（此表须法定代表人签字或盖章，并加盖参选人公章）</w:t>
      </w:r>
    </w:p>
    <w:p w14:paraId="1218FF36">
      <w:pPr>
        <w:spacing w:line="360" w:lineRule="auto"/>
        <w:rPr>
          <w:rFonts w:ascii="宋体" w:hAnsi="宋体"/>
          <w:b/>
          <w:color w:val="auto"/>
          <w:szCs w:val="21"/>
          <w:highlight w:val="none"/>
        </w:rPr>
      </w:pPr>
    </w:p>
    <w:p w14:paraId="2C8A2354">
      <w:pPr>
        <w:spacing w:line="360" w:lineRule="auto"/>
        <w:ind w:firstLine="3465" w:firstLineChars="1650"/>
        <w:rPr>
          <w:rFonts w:ascii="宋体"/>
          <w:color w:val="auto"/>
          <w:szCs w:val="21"/>
          <w:highlight w:val="none"/>
        </w:rPr>
      </w:pPr>
      <w:r>
        <w:rPr>
          <w:rFonts w:hint="eastAsia" w:hAnsi="宋体"/>
          <w:color w:val="auto"/>
          <w:highlight w:val="none"/>
        </w:rPr>
        <w:t>参选人</w:t>
      </w:r>
      <w:r>
        <w:rPr>
          <w:rFonts w:hint="eastAsia"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1"/>
          <w:highlight w:val="none"/>
        </w:rPr>
        <w:t>（盖章）</w:t>
      </w:r>
    </w:p>
    <w:p w14:paraId="683685DC">
      <w:pPr>
        <w:spacing w:line="360" w:lineRule="auto"/>
        <w:ind w:firstLine="3465" w:firstLineChars="1650"/>
        <w:rPr>
          <w:rFonts w:ascii="宋体" w:hAnsi="宋体"/>
          <w:color w:val="auto"/>
          <w:szCs w:val="21"/>
          <w:highlight w:val="none"/>
        </w:rPr>
      </w:pPr>
    </w:p>
    <w:p w14:paraId="28CD555F">
      <w:pPr>
        <w:spacing w:line="360" w:lineRule="auto"/>
        <w:ind w:firstLine="3465" w:firstLineChars="1650"/>
        <w:rPr>
          <w:rFonts w:ascii="宋体"/>
          <w:color w:val="auto"/>
          <w:szCs w:val="21"/>
          <w:highlight w:val="none"/>
        </w:rPr>
      </w:pPr>
      <w:r>
        <w:rPr>
          <w:rFonts w:hint="eastAsia" w:ascii="宋体" w:hAnsi="宋体"/>
          <w:color w:val="auto"/>
          <w:szCs w:val="21"/>
          <w:highlight w:val="none"/>
        </w:rPr>
        <w:t>法定代表人：</w:t>
      </w:r>
      <w:r>
        <w:rPr>
          <w:rFonts w:ascii="宋体" w:hAnsi="宋体"/>
          <w:color w:val="auto"/>
          <w:szCs w:val="21"/>
          <w:highlight w:val="none"/>
          <w:u w:val="single"/>
        </w:rPr>
        <w:t xml:space="preserve">           </w:t>
      </w:r>
      <w:r>
        <w:rPr>
          <w:rFonts w:hint="eastAsia" w:ascii="宋体" w:hAnsi="宋体"/>
          <w:color w:val="auto"/>
          <w:szCs w:val="21"/>
          <w:highlight w:val="none"/>
        </w:rPr>
        <w:t>（签字或签章）</w:t>
      </w:r>
    </w:p>
    <w:p w14:paraId="69531BCA">
      <w:pPr>
        <w:spacing w:line="360" w:lineRule="auto"/>
        <w:ind w:firstLine="3570" w:firstLineChars="1700"/>
        <w:rPr>
          <w:color w:val="auto"/>
          <w:szCs w:val="21"/>
          <w:highlight w:val="none"/>
        </w:rPr>
      </w:pPr>
    </w:p>
    <w:p w14:paraId="4286EBBC">
      <w:pPr>
        <w:jc w:val="center"/>
        <w:rPr>
          <w:rFonts w:hint="eastAsia" w:cs="宋体"/>
          <w:color w:val="auto"/>
          <w:highlight w:val="none"/>
        </w:rPr>
        <w:sectPr>
          <w:pgSz w:w="11906" w:h="16838"/>
          <w:pgMar w:top="1440" w:right="1587" w:bottom="1440" w:left="1587" w:header="851" w:footer="992" w:gutter="0"/>
          <w:pgBorders>
            <w:top w:val="none" w:sz="0" w:space="0"/>
            <w:left w:val="none" w:sz="0" w:space="0"/>
            <w:bottom w:val="none" w:sz="0" w:space="0"/>
            <w:right w:val="none" w:sz="0" w:space="0"/>
          </w:pgBorders>
          <w:cols w:space="0" w:num="1"/>
          <w:titlePg/>
          <w:docGrid w:type="lines" w:linePitch="312" w:charSpace="0"/>
        </w:sectPr>
      </w:pPr>
      <w:r>
        <w:rPr>
          <w:rFonts w:hint="eastAsia"/>
          <w:color w:val="auto"/>
          <w:szCs w:val="21"/>
          <w:highlight w:val="none"/>
          <w:lang w:val="en-US" w:eastAsia="zh-CN"/>
        </w:rPr>
        <w:t xml:space="preserve">                       </w:t>
      </w: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日</w:t>
      </w:r>
    </w:p>
    <w:p w14:paraId="56EB840A">
      <w:pPr>
        <w:jc w:val="center"/>
        <w:rPr>
          <w:rFonts w:ascii="宋体" w:hAnsi="宋体" w:cs="宋体"/>
          <w:b/>
          <w:color w:val="auto"/>
          <w:kern w:val="0"/>
          <w:sz w:val="24"/>
          <w:highlight w:val="none"/>
        </w:rPr>
      </w:pPr>
      <w:r>
        <w:rPr>
          <w:rFonts w:hint="eastAsia" w:cs="宋体"/>
          <w:color w:val="auto"/>
          <w:highlight w:val="none"/>
        </w:rPr>
        <w:br w:type="page"/>
      </w:r>
      <w:bookmarkStart w:id="77" w:name="_Toc54941345"/>
      <w:r>
        <w:rPr>
          <w:rFonts w:hint="eastAsia" w:cs="宋体"/>
          <w:color w:val="auto"/>
          <w:kern w:val="0"/>
          <w:sz w:val="28"/>
          <w:szCs w:val="28"/>
          <w:highlight w:val="none"/>
        </w:rPr>
        <w:t>三、</w:t>
      </w:r>
      <w:bookmarkEnd w:id="77"/>
      <w:r>
        <w:rPr>
          <w:rFonts w:hint="eastAsia" w:ascii="宋体" w:cs="宋体"/>
          <w:b/>
          <w:color w:val="auto"/>
          <w:kern w:val="0"/>
          <w:sz w:val="28"/>
          <w:szCs w:val="28"/>
          <w:highlight w:val="none"/>
          <w:shd w:val="clear" w:color="auto" w:fill="FFFFFF"/>
        </w:rPr>
        <w:t>响应情况表</w:t>
      </w:r>
    </w:p>
    <w:p w14:paraId="3CC27C3A">
      <w:pPr>
        <w:spacing w:line="360" w:lineRule="auto"/>
        <w:jc w:val="center"/>
        <w:rPr>
          <w:rFonts w:ascii="宋体" w:hAnsi="宋体" w:cs="宋体"/>
          <w:color w:val="auto"/>
          <w:szCs w:val="21"/>
          <w:highlight w:val="none"/>
        </w:rPr>
      </w:pPr>
    </w:p>
    <w:p w14:paraId="5FEA709C">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26244AD1">
      <w:pPr>
        <w:spacing w:line="360" w:lineRule="auto"/>
        <w:rPr>
          <w:rFonts w:ascii="宋体" w:hAnsi="宋体" w:cs="宋体"/>
          <w:color w:val="auto"/>
          <w:szCs w:val="21"/>
          <w:highlight w:val="none"/>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9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6000"/>
        <w:gridCol w:w="2209"/>
      </w:tblGrid>
      <w:tr w14:paraId="66D0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86" w:type="dxa"/>
            <w:vAlign w:val="center"/>
          </w:tcPr>
          <w:p w14:paraId="4D854DC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6000" w:type="dxa"/>
            <w:vAlign w:val="center"/>
          </w:tcPr>
          <w:p w14:paraId="4C5C0A4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响应内容质量要求</w:t>
            </w:r>
          </w:p>
        </w:tc>
        <w:tc>
          <w:tcPr>
            <w:tcW w:w="2209" w:type="dxa"/>
            <w:vAlign w:val="center"/>
          </w:tcPr>
          <w:p w14:paraId="3EAFB29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B08F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86" w:type="dxa"/>
            <w:vAlign w:val="center"/>
          </w:tcPr>
          <w:p w14:paraId="2038B632">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1</w:t>
            </w:r>
          </w:p>
        </w:tc>
        <w:tc>
          <w:tcPr>
            <w:tcW w:w="6000" w:type="dxa"/>
            <w:vAlign w:val="center"/>
          </w:tcPr>
          <w:p w14:paraId="346B45D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第三章需求及技术要求全部内容</w:t>
            </w:r>
          </w:p>
        </w:tc>
        <w:tc>
          <w:tcPr>
            <w:tcW w:w="2209" w:type="dxa"/>
            <w:vAlign w:val="center"/>
          </w:tcPr>
          <w:p w14:paraId="0B5E7444">
            <w:pPr>
              <w:spacing w:line="360" w:lineRule="auto"/>
              <w:jc w:val="center"/>
              <w:rPr>
                <w:rFonts w:ascii="宋体" w:hAnsi="宋体" w:cs="宋体"/>
                <w:b/>
                <w:color w:val="auto"/>
                <w:szCs w:val="21"/>
                <w:highlight w:val="none"/>
              </w:rPr>
            </w:pPr>
          </w:p>
        </w:tc>
      </w:tr>
    </w:tbl>
    <w:p w14:paraId="3B6AD11C">
      <w:pPr>
        <w:spacing w:line="360" w:lineRule="auto"/>
        <w:rPr>
          <w:rFonts w:ascii="宋体" w:hAnsi="宋体" w:cs="宋体"/>
          <w:color w:val="auto"/>
          <w:szCs w:val="21"/>
          <w:highlight w:val="none"/>
        </w:rPr>
      </w:pPr>
    </w:p>
    <w:p w14:paraId="25B160F6">
      <w:pPr>
        <w:tabs>
          <w:tab w:val="left" w:pos="1815"/>
        </w:tabs>
        <w:spacing w:line="360" w:lineRule="auto"/>
        <w:ind w:firstLine="413" w:firstLineChars="196"/>
        <w:rPr>
          <w:rFonts w:ascii="宋体" w:hAnsi="宋体" w:cs="宋体"/>
          <w:color w:val="auto"/>
          <w:szCs w:val="21"/>
          <w:highlight w:val="none"/>
        </w:rPr>
      </w:pPr>
      <w:r>
        <w:rPr>
          <w:rFonts w:hint="eastAsia" w:ascii="宋体" w:hAnsi="宋体" w:cs="宋体"/>
          <w:b/>
          <w:color w:val="auto"/>
          <w:szCs w:val="21"/>
          <w:highlight w:val="none"/>
        </w:rPr>
        <w:t>注：</w:t>
      </w:r>
      <w:r>
        <w:rPr>
          <w:rFonts w:hint="eastAsia" w:ascii="宋体" w:hAnsi="宋体" w:cs="宋体"/>
          <w:color w:val="auto"/>
          <w:szCs w:val="21"/>
          <w:highlight w:val="none"/>
        </w:rPr>
        <w:t>1、供应商必须将自己所投货物/服务真实、准确地填入以上表格中。</w:t>
      </w:r>
    </w:p>
    <w:p w14:paraId="0E9F96A9">
      <w:pPr>
        <w:numPr>
          <w:ilvl w:val="0"/>
          <w:numId w:val="8"/>
        </w:numPr>
        <w:tabs>
          <w:tab w:val="left" w:pos="1815"/>
        </w:tabs>
        <w:spacing w:line="360" w:lineRule="auto"/>
        <w:ind w:left="1" w:firstLine="837" w:firstLineChars="399"/>
        <w:rPr>
          <w:rFonts w:ascii="宋体" w:hAnsi="宋体" w:cs="宋体"/>
          <w:color w:val="auto"/>
          <w:szCs w:val="21"/>
          <w:highlight w:val="none"/>
        </w:rPr>
      </w:pPr>
      <w:r>
        <w:rPr>
          <w:rFonts w:hint="eastAsia" w:ascii="宋体" w:hAnsi="宋体" w:cs="宋体"/>
          <w:color w:val="auto"/>
          <w:szCs w:val="21"/>
          <w:highlight w:val="none"/>
        </w:rPr>
        <w:t>供应商必须根据自己所投货物/服务与比选文件技术参数要求的差异情况，实事求是地填写“响应情况”（优于、满足、不满足）。</w:t>
      </w:r>
    </w:p>
    <w:p w14:paraId="6AE15BDA">
      <w:pPr>
        <w:spacing w:line="360" w:lineRule="auto"/>
        <w:ind w:firstLine="3561" w:firstLineChars="1696"/>
        <w:rPr>
          <w:rFonts w:ascii="宋体" w:cs="宋体"/>
          <w:color w:val="auto"/>
          <w:szCs w:val="21"/>
          <w:highlight w:val="none"/>
        </w:rPr>
      </w:pPr>
      <w:r>
        <w:rPr>
          <w:rFonts w:hint="eastAsia" w:hAnsi="宋体"/>
          <w:color w:val="auto"/>
          <w:highlight w:val="none"/>
        </w:rPr>
        <w:t>参选人</w:t>
      </w:r>
      <w:r>
        <w:rPr>
          <w:rFonts w:hint="eastAsia" w:ascii="宋体" w:hAnsi="宋体" w:cs="宋体"/>
          <w:color w:val="auto"/>
          <w:szCs w:val="21"/>
          <w:highlight w:val="none"/>
        </w:rPr>
        <w:t>：</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58CE7326">
      <w:pPr>
        <w:spacing w:line="360" w:lineRule="auto"/>
        <w:ind w:firstLine="3561" w:firstLineChars="1696"/>
        <w:rPr>
          <w:rFonts w:ascii="宋体" w:cs="宋体"/>
          <w:color w:val="auto"/>
          <w:szCs w:val="21"/>
          <w:highlight w:val="none"/>
        </w:rPr>
      </w:pPr>
    </w:p>
    <w:p w14:paraId="69228A3A">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法定代表人：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（签字或盖章）</w:t>
      </w:r>
    </w:p>
    <w:p w14:paraId="7286C2B1">
      <w:pPr>
        <w:spacing w:line="360" w:lineRule="auto"/>
        <w:ind w:firstLine="3570" w:firstLineChars="1700"/>
        <w:rPr>
          <w:rFonts w:ascii="宋体" w:cs="宋体"/>
          <w:color w:val="auto"/>
          <w:szCs w:val="21"/>
          <w:highlight w:val="none"/>
        </w:rPr>
      </w:pPr>
    </w:p>
    <w:p w14:paraId="6493D8AE">
      <w:pPr>
        <w:spacing w:line="360" w:lineRule="auto"/>
        <w:ind w:firstLine="3570" w:firstLineChars="1700"/>
        <w:rPr>
          <w:color w:val="auto"/>
          <w:highlight w:val="none"/>
        </w:r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r>
        <w:rPr>
          <w:color w:val="auto"/>
          <w:highlight w:val="none"/>
        </w:rPr>
        <w:br w:type="page"/>
      </w:r>
    </w:p>
    <w:p w14:paraId="5B63352E">
      <w:pPr>
        <w:pStyle w:val="82"/>
        <w:spacing w:before="156"/>
        <w:ind w:firstLine="350"/>
        <w:rPr>
          <w:color w:val="auto"/>
          <w:highlight w:val="none"/>
        </w:rPr>
      </w:pPr>
    </w:p>
    <w:p w14:paraId="1E9BE79D">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r>
        <w:rPr>
          <w:rFonts w:hint="eastAsia" w:ascii="宋体" w:cs="宋体"/>
          <w:b/>
          <w:color w:val="auto"/>
          <w:kern w:val="0"/>
          <w:sz w:val="28"/>
          <w:szCs w:val="28"/>
          <w:highlight w:val="none"/>
          <w:shd w:val="clear" w:color="auto" w:fill="FFFFFF"/>
        </w:rPr>
        <w:t>四、诚信投标承诺书</w:t>
      </w:r>
    </w:p>
    <w:p w14:paraId="7F535967">
      <w:pPr>
        <w:rPr>
          <w:rFonts w:ascii="仿宋" w:hAnsi="仿宋" w:eastAsia="仿宋" w:cs="仿宋"/>
          <w:b/>
          <w:bCs/>
          <w:color w:val="auto"/>
          <w:sz w:val="24"/>
          <w:szCs w:val="24"/>
          <w:highlight w:val="none"/>
        </w:rPr>
      </w:pPr>
    </w:p>
    <w:p w14:paraId="4E527713">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本人以企业法定代表人（或个体工商户经营者）的身份郑重承诺：</w:t>
      </w:r>
    </w:p>
    <w:p w14:paraId="55F281C1">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一、将遵循公开、公正和诚实信用的原则自愿参加</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项目的比选招标；</w:t>
      </w:r>
    </w:p>
    <w:p w14:paraId="2BAA6EDF">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二、所提供的一切材料都是真实、有效、合法的；  </w:t>
      </w:r>
    </w:p>
    <w:p w14:paraId="77B3A95F">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三、不出借、转让资质证书，不让他人挂靠投标，不以他人名义投标或者以其他方式弄虚作假，骗取中标；  </w:t>
      </w:r>
    </w:p>
    <w:p w14:paraId="44762E09">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四、不与其他参选人相互串通投标报价，不排挤其他参选人的公平竞争、损害采购人的合法权益；  </w:t>
      </w:r>
    </w:p>
    <w:p w14:paraId="43BF821B">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五、不与采购单位或其他参选人串通投标，损害国家利益、社会公共利益或者他人的合法权益；  </w:t>
      </w:r>
    </w:p>
    <w:p w14:paraId="33A2878A">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六、严格遵守开标现场纪律，服从监管人员管理；  </w:t>
      </w:r>
    </w:p>
    <w:p w14:paraId="6878FD58">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七、保证中标后不转包，若有合法分包征得采购人同意；</w:t>
      </w:r>
    </w:p>
    <w:p w14:paraId="6374B1DA">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八、保证中标之后，按照参选文件承诺提供货物、服务及派驻人员；</w:t>
      </w:r>
    </w:p>
    <w:p w14:paraId="1D396C62">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九、保证企业及所属相关人员在本次投标中无行贿等犯罪行为；</w:t>
      </w:r>
    </w:p>
    <w:p w14:paraId="1C8A5F71">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十、如在投标过程和评标结果公告异议期内发生投诉行为，保证按相关要求进行。投诉内容符合要求，投诉材料加盖企业公章或由法定代表人或个体工商户经营者或其授权委托人签字，并附有关身份证明。不恶意投诉，对本公司提供的投诉线索的真实性负责。 </w:t>
      </w:r>
    </w:p>
    <w:p w14:paraId="316E9028">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十一、我方保证对本次招标活动有任何疑问或投诉，都依法在规定的时间内提出。否则，不针对本次招标活动提出任何异议或投诉。</w:t>
      </w:r>
    </w:p>
    <w:p w14:paraId="405D8421">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以上内容我已仔细阅读，本公司若有违反承诺内容的行为，自愿承担比选文件确定的责任和法律责任并接受相关行政部门给予的处理和处罚。给采购人造成损失的，依法承担赔偿责任。</w:t>
      </w:r>
    </w:p>
    <w:p w14:paraId="480811AE">
      <w:pPr>
        <w:rPr>
          <w:rFonts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 xml:space="preserve">  </w:t>
      </w:r>
    </w:p>
    <w:p w14:paraId="6757DE96">
      <w:pPr>
        <w:rPr>
          <w:rFonts w:ascii="仿宋" w:hAnsi="仿宋" w:eastAsia="仿宋" w:cs="仿宋"/>
          <w:b/>
          <w:bCs/>
          <w:color w:val="auto"/>
          <w:sz w:val="22"/>
          <w:szCs w:val="22"/>
          <w:highlight w:val="none"/>
        </w:rPr>
      </w:pPr>
    </w:p>
    <w:p w14:paraId="638C01A3">
      <w:pPr>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投标单位（盖章）：</w:t>
      </w:r>
    </w:p>
    <w:p w14:paraId="429AD9A3">
      <w:pPr>
        <w:jc w:val="right"/>
        <w:rPr>
          <w:rFonts w:ascii="仿宋" w:hAnsi="仿宋" w:eastAsia="仿宋" w:cs="仿宋"/>
          <w:b/>
          <w:bCs/>
          <w:color w:val="auto"/>
          <w:sz w:val="24"/>
          <w:szCs w:val="24"/>
          <w:highlight w:val="none"/>
        </w:rPr>
      </w:pPr>
    </w:p>
    <w:p w14:paraId="3DF322EB">
      <w:pPr>
        <w:jc w:val="right"/>
        <w:rPr>
          <w:rFonts w:ascii="仿宋" w:hAnsi="仿宋" w:eastAsia="仿宋" w:cs="仿宋"/>
          <w:b/>
          <w:bCs/>
          <w:color w:val="auto"/>
          <w:sz w:val="24"/>
          <w:szCs w:val="24"/>
          <w:highlight w:val="none"/>
        </w:rPr>
      </w:pPr>
    </w:p>
    <w:p w14:paraId="416AFB4D">
      <w:pPr>
        <w:ind w:right="480"/>
        <w:jc w:val="right"/>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日期：_____年____月____日</w:t>
      </w:r>
    </w:p>
    <w:p w14:paraId="5D653D77">
      <w:pP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bookmarkEnd w:id="74"/>
    <w:bookmarkEnd w:id="75"/>
    <w:p w14:paraId="08DB4571">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r>
        <w:rPr>
          <w:rFonts w:hint="eastAsia" w:ascii="宋体" w:cs="宋体"/>
          <w:b/>
          <w:color w:val="auto"/>
          <w:kern w:val="0"/>
          <w:sz w:val="28"/>
          <w:szCs w:val="28"/>
          <w:highlight w:val="none"/>
          <w:shd w:val="clear" w:color="auto" w:fill="FFFFFF"/>
        </w:rPr>
        <w:t>五、相关证明文件</w:t>
      </w:r>
    </w:p>
    <w:p w14:paraId="7359759F">
      <w:pPr>
        <w:spacing w:line="360" w:lineRule="auto"/>
        <w:ind w:firstLine="420" w:firstLineChars="200"/>
        <w:rPr>
          <w:rFonts w:ascii="宋体" w:hAnsi="宋体" w:cs="宋体"/>
          <w:color w:val="auto"/>
          <w:szCs w:val="21"/>
          <w:highlight w:val="none"/>
        </w:rPr>
      </w:pPr>
    </w:p>
    <w:p w14:paraId="3B8B555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1、营业执照副本复印件；</w:t>
      </w:r>
    </w:p>
    <w:p w14:paraId="76EEC73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2、税务登记证副本复印件；（如为三证合一的，只需提供三证合一的营业执照复印件）；</w:t>
      </w:r>
    </w:p>
    <w:p w14:paraId="001B7E8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3、法定代表人身份证明书（格式见附件）及其有效二代居民身份证；</w:t>
      </w:r>
    </w:p>
    <w:p w14:paraId="783C0F8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4、法定代表人授权委托书（格式见附件）及委托代理人有效二代居民身份证，若法定代表人本人参与比选则不需此件；</w:t>
      </w:r>
    </w:p>
    <w:p w14:paraId="2F63502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5、参选人认为提供的其他材料；</w:t>
      </w:r>
    </w:p>
    <w:p w14:paraId="13D49F9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6、须提供上述证明文件复印件或扫描件或影印件。</w:t>
      </w:r>
    </w:p>
    <w:p w14:paraId="0B2174A9">
      <w:pPr>
        <w:spacing w:line="360" w:lineRule="auto"/>
        <w:ind w:left="368" w:leftChars="175"/>
        <w:rPr>
          <w:rFonts w:ascii="宋体" w:hAnsi="宋体" w:cs="宋体"/>
          <w:b/>
          <w:color w:val="auto"/>
          <w:spacing w:val="-4"/>
          <w:kern w:val="0"/>
          <w:szCs w:val="21"/>
          <w:highlight w:val="none"/>
        </w:rPr>
      </w:pPr>
    </w:p>
    <w:p w14:paraId="5F8EF1AF">
      <w:pPr>
        <w:rPr>
          <w:color w:val="auto"/>
          <w:highlight w:val="none"/>
        </w:rPr>
      </w:pPr>
      <w:r>
        <w:rPr>
          <w:rFonts w:ascii="宋体" w:hAnsi="宋体" w:cs="宋体"/>
          <w:b/>
          <w:color w:val="auto"/>
          <w:spacing w:val="-4"/>
          <w:kern w:val="0"/>
          <w:szCs w:val="21"/>
          <w:highlight w:val="none"/>
        </w:rPr>
        <w:br w:type="page"/>
      </w:r>
    </w:p>
    <w:p w14:paraId="18E42429">
      <w:pPr>
        <w:spacing w:line="360" w:lineRule="auto"/>
        <w:jc w:val="left"/>
        <w:rPr>
          <w:rFonts w:ascii="宋体" w:hAnsi="宋体"/>
          <w:b/>
          <w:bCs/>
          <w:color w:val="auto"/>
          <w:szCs w:val="21"/>
          <w:highlight w:val="none"/>
        </w:rPr>
      </w:pPr>
      <w:r>
        <w:rPr>
          <w:rFonts w:hint="eastAsia" w:ascii="宋体" w:hAnsi="宋体"/>
          <w:b/>
          <w:bCs/>
          <w:color w:val="auto"/>
          <w:szCs w:val="24"/>
          <w:highlight w:val="none"/>
        </w:rPr>
        <w:t>附件：</w:t>
      </w:r>
    </w:p>
    <w:p w14:paraId="7DE6337A">
      <w:pPr>
        <w:spacing w:line="360" w:lineRule="auto"/>
        <w:ind w:firstLine="413" w:firstLineChars="196"/>
        <w:jc w:val="center"/>
        <w:rPr>
          <w:rFonts w:ascii="宋体" w:hAnsi="宋体" w:cs="宋体"/>
          <w:b/>
          <w:color w:val="auto"/>
          <w:szCs w:val="21"/>
          <w:highlight w:val="none"/>
        </w:rPr>
      </w:pPr>
    </w:p>
    <w:p w14:paraId="4A216361">
      <w:pPr>
        <w:spacing w:line="360" w:lineRule="auto"/>
        <w:ind w:firstLine="413" w:firstLineChars="196"/>
        <w:jc w:val="center"/>
        <w:rPr>
          <w:rFonts w:ascii="宋体" w:cs="宋体"/>
          <w:b/>
          <w:color w:val="auto"/>
          <w:szCs w:val="21"/>
          <w:highlight w:val="none"/>
        </w:rPr>
      </w:pPr>
      <w:r>
        <w:rPr>
          <w:rFonts w:hint="eastAsia" w:ascii="宋体" w:hAnsi="宋体" w:cs="宋体"/>
          <w:b/>
          <w:color w:val="auto"/>
          <w:szCs w:val="21"/>
          <w:highlight w:val="none"/>
        </w:rPr>
        <w:t>法定代表人身份证明书</w:t>
      </w:r>
    </w:p>
    <w:p w14:paraId="71BBB9A0">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参选人名称：</w:t>
      </w:r>
      <w:r>
        <w:rPr>
          <w:rFonts w:hint="eastAsia" w:ascii="宋体" w:hAnsi="宋体" w:cs="宋体"/>
          <w:color w:val="auto"/>
          <w:szCs w:val="21"/>
          <w:highlight w:val="none"/>
          <w:u w:val="single"/>
        </w:rPr>
        <w:t xml:space="preserve">                    </w:t>
      </w:r>
    </w:p>
    <w:p w14:paraId="3AAC1E17">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3B71DCA6">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00F66119">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p>
    <w:p w14:paraId="68EF09B6">
      <w:pPr>
        <w:wordWrap w:val="0"/>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w:t>
      </w:r>
    </w:p>
    <w:p w14:paraId="583E4E0F">
      <w:pPr>
        <w:wordWrap w:val="0"/>
        <w:adjustRightInd w:val="0"/>
        <w:snapToGrid w:val="0"/>
        <w:spacing w:line="360" w:lineRule="auto"/>
        <w:ind w:firstLine="411" w:firstLineChars="196"/>
        <w:rPr>
          <w:rFonts w:hAnsi="宋体"/>
          <w:color w:val="auto"/>
          <w:szCs w:val="21"/>
          <w:highlight w:val="none"/>
        </w:rPr>
      </w:pPr>
      <w:r>
        <w:rPr>
          <w:rFonts w:hint="eastAsia" w:hAnsi="宋体"/>
          <w:color w:val="auto"/>
          <w:szCs w:val="21"/>
          <w:highlight w:val="none"/>
        </w:rPr>
        <w:t>联系方式（移动电话）：</w:t>
      </w:r>
      <w:r>
        <w:rPr>
          <w:rFonts w:hint="eastAsia" w:hAnsi="宋体"/>
          <w:color w:val="auto"/>
          <w:szCs w:val="21"/>
          <w:highlight w:val="none"/>
          <w:u w:val="single"/>
        </w:rPr>
        <w:t xml:space="preserve">                 </w:t>
      </w:r>
    </w:p>
    <w:p w14:paraId="259FB194">
      <w:pPr>
        <w:wordWrap w:val="0"/>
        <w:adjustRightInd w:val="0"/>
        <w:snapToGrid w:val="0"/>
        <w:spacing w:line="360" w:lineRule="auto"/>
        <w:ind w:firstLine="420" w:firstLineChars="200"/>
        <w:rPr>
          <w:rFonts w:ascii="宋体" w:cs="宋体"/>
          <w:color w:val="auto"/>
          <w:szCs w:val="21"/>
          <w:highlight w:val="non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7D46A0E6">
      <w:pPr>
        <w:wordWrap w:val="0"/>
        <w:adjustRightInd w:val="0"/>
        <w:snapToGrid w:val="0"/>
        <w:spacing w:line="360" w:lineRule="auto"/>
        <w:ind w:firstLine="411" w:firstLineChars="196"/>
        <w:rPr>
          <w:rFonts w:ascii="宋体" w:cs="宋体"/>
          <w:color w:val="auto"/>
          <w:szCs w:val="21"/>
          <w:highlight w:val="none"/>
        </w:rPr>
      </w:pPr>
      <w:r>
        <w:rPr>
          <w:rFonts w:hint="eastAsia" w:ascii="宋体" w:hAnsi="宋体" w:cs="宋体"/>
          <w:color w:val="auto"/>
          <w:szCs w:val="21"/>
          <w:highlight w:val="none"/>
        </w:rPr>
        <w:t>特此证明。</w:t>
      </w:r>
    </w:p>
    <w:p w14:paraId="43C7B646">
      <w:pPr>
        <w:wordWrap w:val="0"/>
        <w:adjustRightInd w:val="0"/>
        <w:snapToGrid w:val="0"/>
        <w:spacing w:line="360" w:lineRule="auto"/>
        <w:ind w:firstLine="4137" w:firstLineChars="197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708DE14F">
      <w:pPr>
        <w:wordWrap w:val="0"/>
        <w:adjustRightInd w:val="0"/>
        <w:snapToGrid w:val="0"/>
        <w:spacing w:line="360" w:lineRule="auto"/>
        <w:ind w:right="360" w:firstLine="4851" w:firstLineChars="2310"/>
        <w:jc w:val="right"/>
        <w:rPr>
          <w:rFonts w:ascii="宋体" w:hAnsi="宋体" w:cs="宋体"/>
          <w:color w:val="auto"/>
          <w:szCs w:val="21"/>
          <w:highlight w:val="none"/>
        </w:rPr>
      </w:pPr>
      <w:r>
        <w:rPr>
          <w:rFonts w:hint="eastAsia" w:ascii="宋体" w:hAnsi="宋体" w:cs="宋体"/>
          <w:color w:val="auto"/>
          <w:szCs w:val="21"/>
          <w:highlight w:val="none"/>
        </w:rPr>
        <w:t xml:space="preserve"> 年  月  日</w:t>
      </w:r>
    </w:p>
    <w:p w14:paraId="08612F03">
      <w:pPr>
        <w:pStyle w:val="82"/>
        <w:spacing w:before="156"/>
        <w:ind w:firstLine="0" w:firstLineChars="0"/>
        <w:rPr>
          <w:color w:val="auto"/>
          <w:highlight w:val="none"/>
        </w:rPr>
      </w:pPr>
    </w:p>
    <w:p w14:paraId="13EDA238">
      <w:pPr>
        <w:wordWrap w:val="0"/>
        <w:spacing w:line="360" w:lineRule="auto"/>
        <w:jc w:val="center"/>
        <w:rPr>
          <w:rFonts w:ascii="宋体" w:cs="宋体"/>
          <w:b/>
          <w:color w:val="auto"/>
          <w:szCs w:val="21"/>
          <w:highlight w:val="none"/>
        </w:rPr>
      </w:pPr>
      <w:r>
        <w:rPr>
          <w:rFonts w:hint="eastAsia" w:ascii="宋体" w:hAnsi="宋体" w:cs="宋体"/>
          <w:b/>
          <w:color w:val="auto"/>
          <w:szCs w:val="21"/>
          <w:highlight w:val="none"/>
        </w:rPr>
        <w:t>法定代表人授权委托书</w:t>
      </w:r>
    </w:p>
    <w:p w14:paraId="4F3E1E80">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（姓名）为我方委托代理人。委托代理人根据授权，以我方名义签署、澄清、说明、补正、提交、撤回、修改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（项目名称）参选文件、签订合同等一切事宜，其法律后果由我方承担。</w:t>
      </w:r>
    </w:p>
    <w:p w14:paraId="6C54B30A">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p>
    <w:p w14:paraId="7C4F4A04">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委托代理人无转委托权，特此委托。</w:t>
      </w:r>
    </w:p>
    <w:p w14:paraId="7EC1886D">
      <w:pPr>
        <w:wordWrap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ascii="宋体" w:hAnsi="宋体" w:cs="宋体"/>
          <w:color w:val="auto"/>
          <w:szCs w:val="21"/>
          <w:highlight w:val="none"/>
        </w:rPr>
        <w:t>_______</w:t>
      </w:r>
    </w:p>
    <w:p w14:paraId="16724B86">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81A8B90">
      <w:pPr>
        <w:wordWrap w:val="0"/>
        <w:spacing w:line="360" w:lineRule="auto"/>
        <w:ind w:firstLine="420" w:firstLineChars="200"/>
        <w:rPr>
          <w:rFonts w:hAnsi="宋体"/>
          <w:color w:val="auto"/>
          <w:szCs w:val="21"/>
          <w:highlight w:val="none"/>
        </w:rPr>
      </w:pPr>
      <w:r>
        <w:rPr>
          <w:rFonts w:hint="eastAsia" w:ascii="宋体" w:hAnsi="宋体" w:cs="宋体"/>
          <w:color w:val="auto"/>
          <w:szCs w:val="21"/>
          <w:highlight w:val="none"/>
        </w:rPr>
        <w:t>联系方</w:t>
      </w:r>
      <w:r>
        <w:rPr>
          <w:rFonts w:hint="eastAsia" w:hAnsi="宋体"/>
          <w:color w:val="auto"/>
          <w:szCs w:val="21"/>
          <w:highlight w:val="none"/>
        </w:rPr>
        <w:t>式（移动电话）</w:t>
      </w:r>
      <w:r>
        <w:rPr>
          <w:rFonts w:hint="eastAsia" w:ascii="宋体" w:hAnsi="宋体" w:cs="宋体"/>
          <w:color w:val="auto"/>
          <w:szCs w:val="21"/>
          <w:highlight w:val="none"/>
        </w:rPr>
        <w:t>：</w:t>
      </w:r>
      <w:r>
        <w:rPr>
          <w:rFonts w:hint="eastAsia" w:hAnsi="宋体"/>
          <w:color w:val="auto"/>
          <w:szCs w:val="21"/>
          <w:highlight w:val="none"/>
          <w:u w:val="single"/>
        </w:rPr>
        <w:t xml:space="preserve">                   </w:t>
      </w:r>
    </w:p>
    <w:p w14:paraId="1D478278">
      <w:pPr>
        <w:wordWrap w:val="0"/>
        <w:spacing w:line="360" w:lineRule="auto"/>
        <w:ind w:firstLine="420" w:firstLineChars="200"/>
        <w:rPr>
          <w:rFonts w:ascii="宋体" w:hAnsi="宋体" w:cs="宋体"/>
          <w:color w:val="auto"/>
          <w:szCs w:val="21"/>
          <w:highlight w:val="none"/>
          <w:u w:val="singl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3537BF06">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（盖章）</w:t>
      </w:r>
    </w:p>
    <w:p w14:paraId="5451B347">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hAnsi="宋体" w:cs="宋体"/>
          <w:color w:val="auto"/>
          <w:highlight w:val="none"/>
          <w:u w:val="single"/>
        </w:rPr>
        <w:t>签字或</w:t>
      </w:r>
      <w:r>
        <w:rPr>
          <w:rFonts w:hint="eastAsia" w:ascii="宋体" w:hAnsi="宋体" w:cs="宋体"/>
          <w:color w:val="auto"/>
          <w:szCs w:val="21"/>
          <w:highlight w:val="none"/>
          <w:u w:val="single"/>
        </w:rPr>
        <w:t>盖章）</w:t>
      </w:r>
    </w:p>
    <w:p w14:paraId="4B3CF901">
      <w:pPr>
        <w:wordWrap w:val="0"/>
        <w:spacing w:line="360" w:lineRule="auto"/>
        <w:ind w:right="480" w:firstLine="420" w:firstLineChars="200"/>
        <w:rPr>
          <w:rFonts w:ascii="宋体" w:hAnsi="宋体" w:cs="宋体"/>
          <w:color w:val="auto"/>
          <w:szCs w:val="21"/>
          <w:highlight w:val="none"/>
        </w:rPr>
      </w:pPr>
      <w:r>
        <w:rPr>
          <w:rFonts w:hint="eastAsia" w:ascii="宋体" w:hAnsi="宋体" w:cs="宋体"/>
          <w:color w:val="auto"/>
          <w:szCs w:val="21"/>
          <w:highlight w:val="none"/>
        </w:rPr>
        <w:t>授权委托日期：  年  月  日</w:t>
      </w:r>
    </w:p>
    <w:p w14:paraId="2DB497A4">
      <w:pPr>
        <w:wordWrap w:val="0"/>
        <w:spacing w:line="360" w:lineRule="auto"/>
        <w:ind w:right="480" w:firstLine="420" w:firstLineChars="200"/>
        <w:rPr>
          <w:rFonts w:ascii="宋体" w:hAnsi="宋体" w:cs="宋体"/>
          <w:color w:val="auto"/>
          <w:szCs w:val="21"/>
          <w:highlight w:val="none"/>
        </w:rPr>
      </w:pPr>
    </w:p>
    <w:sectPr>
      <w:pgSz w:w="11906" w:h="16838"/>
      <w:pgMar w:top="1440" w:right="1587" w:bottom="1440" w:left="1587" w:header="851" w:footer="992" w:gutter="0"/>
      <w:pgBorders>
        <w:top w:val="none" w:sz="0" w:space="0"/>
        <w:left w:val="none" w:sz="0" w:space="0"/>
        <w:bottom w:val="none" w:sz="0" w:space="0"/>
        <w:right w:val="none" w:sz="0" w:space="0"/>
      </w:pgBorders>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65B80">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F0F8C">
    <w:pPr>
      <w:pStyle w:val="38"/>
      <w:framePr w:wrap="around" w:vAnchor="text" w:hAnchor="margin" w:xAlign="center" w:y="1"/>
      <w:rPr>
        <w:rStyle w:val="66"/>
      </w:rPr>
    </w:pPr>
    <w:r>
      <w:fldChar w:fldCharType="begin"/>
    </w:r>
    <w:r>
      <w:rPr>
        <w:rStyle w:val="66"/>
      </w:rPr>
      <w:instrText xml:space="preserve">PAGE  </w:instrText>
    </w:r>
    <w:r>
      <w:fldChar w:fldCharType="separate"/>
    </w:r>
    <w:r>
      <w:rPr>
        <w:rStyle w:val="66"/>
      </w:rPr>
      <w:t>1</w:t>
    </w:r>
    <w:r>
      <w:fldChar w:fldCharType="end"/>
    </w:r>
  </w:p>
  <w:p w14:paraId="2E1C0050">
    <w:pPr>
      <w:pStyle w:val="3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04217">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0C668">
    <w:pPr>
      <w:pStyle w:val="3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C4FCC">
    <w:pPr>
      <w:pStyle w:val="3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69F33">
                          <w:pPr>
                            <w:pStyle w:val="38"/>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869F33">
                    <w:pPr>
                      <w:pStyle w:val="38"/>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FA616">
    <w:pPr>
      <w:pStyle w:val="3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9D658">
                          <w:pPr>
                            <w:pStyle w:val="3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239D658">
                    <w:pPr>
                      <w:pStyle w:val="3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12696">
    <w:pPr>
      <w:pStyle w:val="39"/>
      <w:pBdr>
        <w:bottom w:val="none" w:color="auto" w:sz="0" w:space="0"/>
      </w:pBdr>
    </w:pPr>
    <w:r>
      <w:rPr>
        <w:rFonts w:hint="eastAsia"/>
        <w:sz w:val="16"/>
        <w:szCs w:val="16"/>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0AA43">
    <w:pPr>
      <w:pStyle w:val="39"/>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9178F">
    <w:pPr>
      <w:pStyle w:val="39"/>
      <w:pBdr>
        <w:bottom w:val="single" w:color="auto" w:sz="4" w:space="1"/>
      </w:pBdr>
      <w:jc w:val="right"/>
    </w:pPr>
    <w:r>
      <w:rPr>
        <w:rFonts w:hint="eastAsia"/>
        <w:sz w:val="16"/>
        <w:szCs w:val="16"/>
        <w:lang w:eastAsia="zh-CN"/>
      </w:rPr>
      <w:t>安庆交控集团绿植租赁服务（二次）</w:t>
    </w:r>
    <w:r>
      <w:rPr>
        <w:rFonts w:hint="eastAsia"/>
        <w:sz w:val="16"/>
        <w:szCs w:val="16"/>
      </w:rPr>
      <w:t>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B8C85">
    <w:pPr>
      <w:pStyle w:val="39"/>
      <w:pBdr>
        <w:bottom w:val="single" w:color="auto" w:sz="4" w:space="1"/>
      </w:pBdr>
      <w:jc w:val="right"/>
      <w:rPr>
        <w:sz w:val="16"/>
        <w:szCs w:val="16"/>
      </w:rPr>
    </w:pPr>
    <w:r>
      <w:rPr>
        <w:rFonts w:hint="eastAsia"/>
        <w:sz w:val="16"/>
        <w:szCs w:val="16"/>
        <w:lang w:eastAsia="zh-CN"/>
      </w:rPr>
      <w:t>安庆交控集团绿植租赁服务（二次）</w:t>
    </w:r>
    <w:r>
      <w:rPr>
        <w:rFonts w:hint="eastAsia"/>
        <w:sz w:val="16"/>
        <w:szCs w:val="16"/>
      </w:rPr>
      <w:t>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C3CD3"/>
    <w:multiLevelType w:val="singleLevel"/>
    <w:tmpl w:val="C4BC3CD3"/>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
    <w:nsid w:val="00000001"/>
    <w:multiLevelType w:val="multilevel"/>
    <w:tmpl w:val="00000001"/>
    <w:lvl w:ilvl="0" w:tentative="0">
      <w:start w:val="1"/>
      <w:numFmt w:val="bullet"/>
      <w:pStyle w:val="338"/>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66"/>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53"/>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81"/>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CFE2395"/>
    <w:multiLevelType w:val="singleLevel"/>
    <w:tmpl w:val="0CFE2395"/>
    <w:lvl w:ilvl="0" w:tentative="0">
      <w:start w:val="1"/>
      <w:numFmt w:val="decimal"/>
      <w:lvlText w:val="(%1)"/>
      <w:lvlJc w:val="left"/>
      <w:pPr>
        <w:ind w:left="425" w:hanging="425"/>
      </w:pPr>
      <w:rPr>
        <w:rFonts w:hint="default"/>
      </w:rPr>
    </w:lvl>
  </w:abstractNum>
  <w:abstractNum w:abstractNumId="5">
    <w:nsid w:val="24366283"/>
    <w:multiLevelType w:val="multilevel"/>
    <w:tmpl w:val="24366283"/>
    <w:lvl w:ilvl="0" w:tentative="0">
      <w:start w:val="1"/>
      <w:numFmt w:val="decimal"/>
      <w:pStyle w:val="358"/>
      <w:lvlText w:val="%1"/>
      <w:lvlJc w:val="left"/>
      <w:pPr>
        <w:tabs>
          <w:tab w:val="left" w:pos="567"/>
        </w:tabs>
        <w:ind w:left="567" w:hanging="567"/>
      </w:pPr>
      <w:rPr>
        <w:rFonts w:hint="eastAsia" w:cs="Times New Roman"/>
      </w:rPr>
    </w:lvl>
    <w:lvl w:ilvl="1" w:tentative="0">
      <w:start w:val="1"/>
      <w:numFmt w:val="decimal"/>
      <w:pStyle w:val="355"/>
      <w:lvlText w:val="%1.%2"/>
      <w:lvlJc w:val="left"/>
      <w:pPr>
        <w:tabs>
          <w:tab w:val="left" w:pos="1004"/>
        </w:tabs>
        <w:ind w:left="567" w:hanging="283"/>
      </w:pPr>
      <w:rPr>
        <w:rFonts w:hint="eastAsia" w:cs="Times New Roman"/>
      </w:rPr>
    </w:lvl>
    <w:lvl w:ilvl="2" w:tentative="0">
      <w:start w:val="1"/>
      <w:numFmt w:val="decimal"/>
      <w:pStyle w:val="354"/>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6">
    <w:nsid w:val="414EB988"/>
    <w:multiLevelType w:val="singleLevel"/>
    <w:tmpl w:val="414EB988"/>
    <w:lvl w:ilvl="0" w:tentative="0">
      <w:start w:val="2"/>
      <w:numFmt w:val="decimal"/>
      <w:suff w:val="nothing"/>
      <w:lvlText w:val="%1、"/>
      <w:lvlJc w:val="left"/>
    </w:lvl>
  </w:abstractNum>
  <w:abstractNum w:abstractNumId="7">
    <w:nsid w:val="44C50F90"/>
    <w:multiLevelType w:val="multilevel"/>
    <w:tmpl w:val="44C50F90"/>
    <w:lvl w:ilvl="0" w:tentative="0">
      <w:start w:val="1"/>
      <w:numFmt w:val="lowerLetter"/>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598"/>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num w:numId="1">
    <w:abstractNumId w:val="0"/>
  </w:num>
  <w:num w:numId="2">
    <w:abstractNumId w:val="1"/>
  </w:num>
  <w:num w:numId="3">
    <w:abstractNumId w:val="3"/>
  </w:num>
  <w:num w:numId="4">
    <w:abstractNumId w:val="5"/>
  </w:num>
  <w:num w:numId="5">
    <w:abstractNumId w:val="2"/>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YjZlMTE2MGVkOWY1ZjMwNDkxYTg1M2FlMWYzM2YifQ=="/>
    <w:docVar w:name="KSO_WPS_MARK_KEY" w:val="19f3d28c-ef09-4bf5-b005-15ecf7a0c683"/>
  </w:docVars>
  <w:rsids>
    <w:rsidRoot w:val="00172A27"/>
    <w:rsid w:val="00010694"/>
    <w:rsid w:val="00022F69"/>
    <w:rsid w:val="000235B5"/>
    <w:rsid w:val="0002413E"/>
    <w:rsid w:val="00024F9F"/>
    <w:rsid w:val="000370E3"/>
    <w:rsid w:val="000507E8"/>
    <w:rsid w:val="00054A66"/>
    <w:rsid w:val="00064474"/>
    <w:rsid w:val="00073044"/>
    <w:rsid w:val="0007476A"/>
    <w:rsid w:val="00087987"/>
    <w:rsid w:val="00093C41"/>
    <w:rsid w:val="000B6F75"/>
    <w:rsid w:val="000C1ABF"/>
    <w:rsid w:val="000D381C"/>
    <w:rsid w:val="000D3ED7"/>
    <w:rsid w:val="001025CA"/>
    <w:rsid w:val="0011028C"/>
    <w:rsid w:val="001108AC"/>
    <w:rsid w:val="00116DDE"/>
    <w:rsid w:val="001173E7"/>
    <w:rsid w:val="001238B8"/>
    <w:rsid w:val="00125483"/>
    <w:rsid w:val="00126CB2"/>
    <w:rsid w:val="001277C9"/>
    <w:rsid w:val="0012783F"/>
    <w:rsid w:val="001347C2"/>
    <w:rsid w:val="001509DE"/>
    <w:rsid w:val="001523CE"/>
    <w:rsid w:val="00153D99"/>
    <w:rsid w:val="00157A32"/>
    <w:rsid w:val="00160F44"/>
    <w:rsid w:val="001647E5"/>
    <w:rsid w:val="0016586D"/>
    <w:rsid w:val="0016628B"/>
    <w:rsid w:val="00171D5E"/>
    <w:rsid w:val="00172A27"/>
    <w:rsid w:val="00182B0C"/>
    <w:rsid w:val="001A2433"/>
    <w:rsid w:val="001A4127"/>
    <w:rsid w:val="001B1EF8"/>
    <w:rsid w:val="001B3868"/>
    <w:rsid w:val="001B6DBE"/>
    <w:rsid w:val="001C2583"/>
    <w:rsid w:val="001D7738"/>
    <w:rsid w:val="001E606E"/>
    <w:rsid w:val="001F1418"/>
    <w:rsid w:val="0022301B"/>
    <w:rsid w:val="00225378"/>
    <w:rsid w:val="00225FE3"/>
    <w:rsid w:val="00232BD2"/>
    <w:rsid w:val="00247966"/>
    <w:rsid w:val="0025055D"/>
    <w:rsid w:val="00252057"/>
    <w:rsid w:val="00252D15"/>
    <w:rsid w:val="00257B90"/>
    <w:rsid w:val="00261B95"/>
    <w:rsid w:val="0026229B"/>
    <w:rsid w:val="002663B5"/>
    <w:rsid w:val="00270BD0"/>
    <w:rsid w:val="00294358"/>
    <w:rsid w:val="0029547B"/>
    <w:rsid w:val="002978A1"/>
    <w:rsid w:val="002C07F7"/>
    <w:rsid w:val="002C323B"/>
    <w:rsid w:val="002C758B"/>
    <w:rsid w:val="002D175B"/>
    <w:rsid w:val="002D42AE"/>
    <w:rsid w:val="002D654D"/>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631D1"/>
    <w:rsid w:val="003761AE"/>
    <w:rsid w:val="00386932"/>
    <w:rsid w:val="003911A0"/>
    <w:rsid w:val="00392106"/>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111AD"/>
    <w:rsid w:val="00432F86"/>
    <w:rsid w:val="004430CB"/>
    <w:rsid w:val="004439D2"/>
    <w:rsid w:val="004474A8"/>
    <w:rsid w:val="004477BC"/>
    <w:rsid w:val="00450D0D"/>
    <w:rsid w:val="004531A3"/>
    <w:rsid w:val="0047383D"/>
    <w:rsid w:val="00480FA5"/>
    <w:rsid w:val="00491D34"/>
    <w:rsid w:val="00492186"/>
    <w:rsid w:val="004957EB"/>
    <w:rsid w:val="004B3E89"/>
    <w:rsid w:val="004D6BFF"/>
    <w:rsid w:val="004E4177"/>
    <w:rsid w:val="004F32F5"/>
    <w:rsid w:val="00500BD1"/>
    <w:rsid w:val="00501CF9"/>
    <w:rsid w:val="00507C43"/>
    <w:rsid w:val="00521E3F"/>
    <w:rsid w:val="005238E3"/>
    <w:rsid w:val="00523A67"/>
    <w:rsid w:val="00527F43"/>
    <w:rsid w:val="00530541"/>
    <w:rsid w:val="00532C96"/>
    <w:rsid w:val="00534873"/>
    <w:rsid w:val="00536448"/>
    <w:rsid w:val="005376EB"/>
    <w:rsid w:val="00540A2A"/>
    <w:rsid w:val="005436D0"/>
    <w:rsid w:val="00544523"/>
    <w:rsid w:val="0054600D"/>
    <w:rsid w:val="0054794B"/>
    <w:rsid w:val="00551580"/>
    <w:rsid w:val="00554F65"/>
    <w:rsid w:val="00560BB4"/>
    <w:rsid w:val="005614A3"/>
    <w:rsid w:val="00567DA2"/>
    <w:rsid w:val="00570BA9"/>
    <w:rsid w:val="00577E0C"/>
    <w:rsid w:val="00585656"/>
    <w:rsid w:val="00587AAA"/>
    <w:rsid w:val="00593381"/>
    <w:rsid w:val="00596137"/>
    <w:rsid w:val="005A2494"/>
    <w:rsid w:val="005A440D"/>
    <w:rsid w:val="005A5824"/>
    <w:rsid w:val="005A7B77"/>
    <w:rsid w:val="005B05C6"/>
    <w:rsid w:val="005B1EB0"/>
    <w:rsid w:val="005B5D0C"/>
    <w:rsid w:val="005C793D"/>
    <w:rsid w:val="005D4A9A"/>
    <w:rsid w:val="005F078A"/>
    <w:rsid w:val="005F1476"/>
    <w:rsid w:val="005F2A9D"/>
    <w:rsid w:val="00602580"/>
    <w:rsid w:val="0060379D"/>
    <w:rsid w:val="00624C59"/>
    <w:rsid w:val="00625F94"/>
    <w:rsid w:val="00627215"/>
    <w:rsid w:val="00631E06"/>
    <w:rsid w:val="006443D9"/>
    <w:rsid w:val="00655CF6"/>
    <w:rsid w:val="00660ECC"/>
    <w:rsid w:val="006729F3"/>
    <w:rsid w:val="00693ACE"/>
    <w:rsid w:val="006A479F"/>
    <w:rsid w:val="006B1B74"/>
    <w:rsid w:val="006B3D08"/>
    <w:rsid w:val="006B43C0"/>
    <w:rsid w:val="006C09C6"/>
    <w:rsid w:val="006C6A6D"/>
    <w:rsid w:val="006D61A6"/>
    <w:rsid w:val="006E68C8"/>
    <w:rsid w:val="006F7843"/>
    <w:rsid w:val="007116B2"/>
    <w:rsid w:val="007218F9"/>
    <w:rsid w:val="00721FCA"/>
    <w:rsid w:val="007230C0"/>
    <w:rsid w:val="00723B64"/>
    <w:rsid w:val="00726AD2"/>
    <w:rsid w:val="0072738C"/>
    <w:rsid w:val="00730754"/>
    <w:rsid w:val="00730852"/>
    <w:rsid w:val="00732A40"/>
    <w:rsid w:val="00741C13"/>
    <w:rsid w:val="007430F0"/>
    <w:rsid w:val="0075613D"/>
    <w:rsid w:val="00757D5F"/>
    <w:rsid w:val="00761462"/>
    <w:rsid w:val="00766385"/>
    <w:rsid w:val="007674B8"/>
    <w:rsid w:val="0078109C"/>
    <w:rsid w:val="00797C5C"/>
    <w:rsid w:val="007B0D02"/>
    <w:rsid w:val="007B3D3B"/>
    <w:rsid w:val="007B405E"/>
    <w:rsid w:val="007B515F"/>
    <w:rsid w:val="007C3B3D"/>
    <w:rsid w:val="007D4CF9"/>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70FA7"/>
    <w:rsid w:val="00886D11"/>
    <w:rsid w:val="0089181C"/>
    <w:rsid w:val="008A3516"/>
    <w:rsid w:val="008A4E65"/>
    <w:rsid w:val="008B0930"/>
    <w:rsid w:val="008C1956"/>
    <w:rsid w:val="008D5EF4"/>
    <w:rsid w:val="008E54CF"/>
    <w:rsid w:val="008E5BB6"/>
    <w:rsid w:val="008F4221"/>
    <w:rsid w:val="00904018"/>
    <w:rsid w:val="00912972"/>
    <w:rsid w:val="00915FF4"/>
    <w:rsid w:val="00924828"/>
    <w:rsid w:val="00933B4D"/>
    <w:rsid w:val="00936F7B"/>
    <w:rsid w:val="0093793B"/>
    <w:rsid w:val="00950240"/>
    <w:rsid w:val="00955923"/>
    <w:rsid w:val="00967E98"/>
    <w:rsid w:val="009717B8"/>
    <w:rsid w:val="00975C53"/>
    <w:rsid w:val="00990227"/>
    <w:rsid w:val="009B1E93"/>
    <w:rsid w:val="009B4A53"/>
    <w:rsid w:val="009B55BA"/>
    <w:rsid w:val="009C0244"/>
    <w:rsid w:val="009C39A7"/>
    <w:rsid w:val="009C55E8"/>
    <w:rsid w:val="009C63C3"/>
    <w:rsid w:val="009C75B2"/>
    <w:rsid w:val="009D0384"/>
    <w:rsid w:val="009D5B1B"/>
    <w:rsid w:val="009D6008"/>
    <w:rsid w:val="009E0093"/>
    <w:rsid w:val="009E2EEF"/>
    <w:rsid w:val="009E7CE7"/>
    <w:rsid w:val="009F2D95"/>
    <w:rsid w:val="009F3EDF"/>
    <w:rsid w:val="009F7FE2"/>
    <w:rsid w:val="00A01310"/>
    <w:rsid w:val="00A01DAB"/>
    <w:rsid w:val="00A043BD"/>
    <w:rsid w:val="00A070F7"/>
    <w:rsid w:val="00A22C96"/>
    <w:rsid w:val="00A22DD7"/>
    <w:rsid w:val="00A237A5"/>
    <w:rsid w:val="00A31F68"/>
    <w:rsid w:val="00A40E26"/>
    <w:rsid w:val="00A479E1"/>
    <w:rsid w:val="00A56022"/>
    <w:rsid w:val="00A63F08"/>
    <w:rsid w:val="00A70A3D"/>
    <w:rsid w:val="00A8009F"/>
    <w:rsid w:val="00A828AE"/>
    <w:rsid w:val="00A86320"/>
    <w:rsid w:val="00AA4034"/>
    <w:rsid w:val="00AB0660"/>
    <w:rsid w:val="00AB26EF"/>
    <w:rsid w:val="00AB4713"/>
    <w:rsid w:val="00AB5EDD"/>
    <w:rsid w:val="00AE5910"/>
    <w:rsid w:val="00B03542"/>
    <w:rsid w:val="00B058E8"/>
    <w:rsid w:val="00B07DD3"/>
    <w:rsid w:val="00B10AF8"/>
    <w:rsid w:val="00B1159D"/>
    <w:rsid w:val="00B12DDB"/>
    <w:rsid w:val="00B20DA9"/>
    <w:rsid w:val="00B27A8E"/>
    <w:rsid w:val="00B30C14"/>
    <w:rsid w:val="00B425D7"/>
    <w:rsid w:val="00B45ABB"/>
    <w:rsid w:val="00B668C4"/>
    <w:rsid w:val="00B70CF3"/>
    <w:rsid w:val="00B71E7C"/>
    <w:rsid w:val="00B74E46"/>
    <w:rsid w:val="00B85725"/>
    <w:rsid w:val="00B903F4"/>
    <w:rsid w:val="00B91213"/>
    <w:rsid w:val="00B93271"/>
    <w:rsid w:val="00B93AE2"/>
    <w:rsid w:val="00B93CB1"/>
    <w:rsid w:val="00B96146"/>
    <w:rsid w:val="00B96409"/>
    <w:rsid w:val="00B96BED"/>
    <w:rsid w:val="00BA2710"/>
    <w:rsid w:val="00BA6247"/>
    <w:rsid w:val="00BA791D"/>
    <w:rsid w:val="00BC0B72"/>
    <w:rsid w:val="00BD7EBA"/>
    <w:rsid w:val="00BE0AB0"/>
    <w:rsid w:val="00BE43CC"/>
    <w:rsid w:val="00BF703C"/>
    <w:rsid w:val="00C00A93"/>
    <w:rsid w:val="00C04F27"/>
    <w:rsid w:val="00C16558"/>
    <w:rsid w:val="00C17674"/>
    <w:rsid w:val="00C213A0"/>
    <w:rsid w:val="00C26F7E"/>
    <w:rsid w:val="00C33561"/>
    <w:rsid w:val="00C34E1A"/>
    <w:rsid w:val="00C3720F"/>
    <w:rsid w:val="00C50391"/>
    <w:rsid w:val="00C52220"/>
    <w:rsid w:val="00C669A0"/>
    <w:rsid w:val="00C70C5B"/>
    <w:rsid w:val="00C80A64"/>
    <w:rsid w:val="00C82587"/>
    <w:rsid w:val="00CA1E14"/>
    <w:rsid w:val="00CA1E22"/>
    <w:rsid w:val="00CA3D26"/>
    <w:rsid w:val="00CA5BBE"/>
    <w:rsid w:val="00CB1DDE"/>
    <w:rsid w:val="00CB3ADB"/>
    <w:rsid w:val="00CB3CCA"/>
    <w:rsid w:val="00CB4690"/>
    <w:rsid w:val="00CC165F"/>
    <w:rsid w:val="00CC1A8B"/>
    <w:rsid w:val="00CC27E5"/>
    <w:rsid w:val="00CC6D72"/>
    <w:rsid w:val="00CD3C1F"/>
    <w:rsid w:val="00CE2ABB"/>
    <w:rsid w:val="00D07D7D"/>
    <w:rsid w:val="00D248BB"/>
    <w:rsid w:val="00D25DBD"/>
    <w:rsid w:val="00D308B3"/>
    <w:rsid w:val="00D47E57"/>
    <w:rsid w:val="00D5782D"/>
    <w:rsid w:val="00D63918"/>
    <w:rsid w:val="00D94D5B"/>
    <w:rsid w:val="00D95AF3"/>
    <w:rsid w:val="00DB376D"/>
    <w:rsid w:val="00DB380C"/>
    <w:rsid w:val="00DB4D62"/>
    <w:rsid w:val="00DB4DB7"/>
    <w:rsid w:val="00DB61C7"/>
    <w:rsid w:val="00DB7A4F"/>
    <w:rsid w:val="00DC7698"/>
    <w:rsid w:val="00DD336F"/>
    <w:rsid w:val="00DD419A"/>
    <w:rsid w:val="00DF30F4"/>
    <w:rsid w:val="00DF3FD2"/>
    <w:rsid w:val="00DF4E36"/>
    <w:rsid w:val="00DF7284"/>
    <w:rsid w:val="00E10AEA"/>
    <w:rsid w:val="00E12D33"/>
    <w:rsid w:val="00E15E75"/>
    <w:rsid w:val="00E2639A"/>
    <w:rsid w:val="00E266CC"/>
    <w:rsid w:val="00E27F44"/>
    <w:rsid w:val="00E45139"/>
    <w:rsid w:val="00E476BB"/>
    <w:rsid w:val="00E51A63"/>
    <w:rsid w:val="00E60F28"/>
    <w:rsid w:val="00E6234E"/>
    <w:rsid w:val="00E70E5D"/>
    <w:rsid w:val="00E7469E"/>
    <w:rsid w:val="00E768D2"/>
    <w:rsid w:val="00E776E4"/>
    <w:rsid w:val="00E81C4E"/>
    <w:rsid w:val="00E86548"/>
    <w:rsid w:val="00E86C08"/>
    <w:rsid w:val="00E91570"/>
    <w:rsid w:val="00EA2046"/>
    <w:rsid w:val="00EA24FB"/>
    <w:rsid w:val="00EA50D0"/>
    <w:rsid w:val="00EA7642"/>
    <w:rsid w:val="00EB230D"/>
    <w:rsid w:val="00EB6CC4"/>
    <w:rsid w:val="00EC000B"/>
    <w:rsid w:val="00EC1E1E"/>
    <w:rsid w:val="00EC2DCD"/>
    <w:rsid w:val="00EC4D04"/>
    <w:rsid w:val="00ED22A1"/>
    <w:rsid w:val="00EE37CA"/>
    <w:rsid w:val="00EE5BB5"/>
    <w:rsid w:val="00EF16FF"/>
    <w:rsid w:val="00EF2567"/>
    <w:rsid w:val="00F04AD7"/>
    <w:rsid w:val="00F23563"/>
    <w:rsid w:val="00F2523A"/>
    <w:rsid w:val="00F350B4"/>
    <w:rsid w:val="00F4261A"/>
    <w:rsid w:val="00F46EA7"/>
    <w:rsid w:val="00F629E7"/>
    <w:rsid w:val="00F7647B"/>
    <w:rsid w:val="00F9508F"/>
    <w:rsid w:val="00F97EF7"/>
    <w:rsid w:val="00FA728E"/>
    <w:rsid w:val="00FB57EE"/>
    <w:rsid w:val="00FB654E"/>
    <w:rsid w:val="00FC682E"/>
    <w:rsid w:val="00FD138A"/>
    <w:rsid w:val="00FD6E5D"/>
    <w:rsid w:val="00FE506C"/>
    <w:rsid w:val="00FF22A3"/>
    <w:rsid w:val="00FF323D"/>
    <w:rsid w:val="01022145"/>
    <w:rsid w:val="010927ED"/>
    <w:rsid w:val="01182082"/>
    <w:rsid w:val="013E06FD"/>
    <w:rsid w:val="014C4DA3"/>
    <w:rsid w:val="014F219D"/>
    <w:rsid w:val="0150310A"/>
    <w:rsid w:val="01527EDF"/>
    <w:rsid w:val="01535EB9"/>
    <w:rsid w:val="015E3B86"/>
    <w:rsid w:val="015F21D1"/>
    <w:rsid w:val="0191681C"/>
    <w:rsid w:val="0194047C"/>
    <w:rsid w:val="019E06E3"/>
    <w:rsid w:val="01B774B7"/>
    <w:rsid w:val="01CF32DE"/>
    <w:rsid w:val="01F704B8"/>
    <w:rsid w:val="01FD0DAF"/>
    <w:rsid w:val="02060261"/>
    <w:rsid w:val="0226424B"/>
    <w:rsid w:val="022E6257"/>
    <w:rsid w:val="02555ED9"/>
    <w:rsid w:val="02755FB4"/>
    <w:rsid w:val="02B052A9"/>
    <w:rsid w:val="02B05A97"/>
    <w:rsid w:val="02B14DC7"/>
    <w:rsid w:val="02F94AB6"/>
    <w:rsid w:val="0319408F"/>
    <w:rsid w:val="032717F3"/>
    <w:rsid w:val="037261AB"/>
    <w:rsid w:val="0383243B"/>
    <w:rsid w:val="038F71C9"/>
    <w:rsid w:val="03906A9D"/>
    <w:rsid w:val="03935BFE"/>
    <w:rsid w:val="03B66504"/>
    <w:rsid w:val="03B70FA8"/>
    <w:rsid w:val="03B81543"/>
    <w:rsid w:val="03BB5EDE"/>
    <w:rsid w:val="03DE3CAC"/>
    <w:rsid w:val="03DE75FB"/>
    <w:rsid w:val="03EF1A15"/>
    <w:rsid w:val="03EF27C8"/>
    <w:rsid w:val="03F1273F"/>
    <w:rsid w:val="04197674"/>
    <w:rsid w:val="041E3B9F"/>
    <w:rsid w:val="04271553"/>
    <w:rsid w:val="04316940"/>
    <w:rsid w:val="044D094D"/>
    <w:rsid w:val="046441B2"/>
    <w:rsid w:val="04753845"/>
    <w:rsid w:val="047A5783"/>
    <w:rsid w:val="048030FE"/>
    <w:rsid w:val="04843FA4"/>
    <w:rsid w:val="05051ACD"/>
    <w:rsid w:val="050913A9"/>
    <w:rsid w:val="050A31D6"/>
    <w:rsid w:val="051557B4"/>
    <w:rsid w:val="0519281B"/>
    <w:rsid w:val="051F656E"/>
    <w:rsid w:val="055C64B1"/>
    <w:rsid w:val="057A17B3"/>
    <w:rsid w:val="058101E9"/>
    <w:rsid w:val="058663AA"/>
    <w:rsid w:val="05AC5251"/>
    <w:rsid w:val="05C72C4A"/>
    <w:rsid w:val="05D610DF"/>
    <w:rsid w:val="05DD4740"/>
    <w:rsid w:val="05FE4A0C"/>
    <w:rsid w:val="064C5934"/>
    <w:rsid w:val="067D155B"/>
    <w:rsid w:val="0684593C"/>
    <w:rsid w:val="06986394"/>
    <w:rsid w:val="06AB60C8"/>
    <w:rsid w:val="06B833C2"/>
    <w:rsid w:val="06B84C89"/>
    <w:rsid w:val="06FF46EC"/>
    <w:rsid w:val="0753050D"/>
    <w:rsid w:val="075E2F4A"/>
    <w:rsid w:val="07632E46"/>
    <w:rsid w:val="07AD3D40"/>
    <w:rsid w:val="07D9336F"/>
    <w:rsid w:val="07E06245"/>
    <w:rsid w:val="07F4584C"/>
    <w:rsid w:val="080A0FED"/>
    <w:rsid w:val="080C0D0C"/>
    <w:rsid w:val="081D30B5"/>
    <w:rsid w:val="082A74C0"/>
    <w:rsid w:val="082C148A"/>
    <w:rsid w:val="084E1401"/>
    <w:rsid w:val="08566507"/>
    <w:rsid w:val="087F7922"/>
    <w:rsid w:val="08BB280E"/>
    <w:rsid w:val="08C47915"/>
    <w:rsid w:val="08DC2EE2"/>
    <w:rsid w:val="08E202AC"/>
    <w:rsid w:val="091F0FEF"/>
    <w:rsid w:val="093164D8"/>
    <w:rsid w:val="09521B8C"/>
    <w:rsid w:val="09554A11"/>
    <w:rsid w:val="095F36DA"/>
    <w:rsid w:val="0983332C"/>
    <w:rsid w:val="09A278BC"/>
    <w:rsid w:val="09C83435"/>
    <w:rsid w:val="09D26061"/>
    <w:rsid w:val="09E06BFA"/>
    <w:rsid w:val="09E85885"/>
    <w:rsid w:val="09E919F8"/>
    <w:rsid w:val="0A256191"/>
    <w:rsid w:val="0A762256"/>
    <w:rsid w:val="0A933E5C"/>
    <w:rsid w:val="0AB614DF"/>
    <w:rsid w:val="0AC91212"/>
    <w:rsid w:val="0AD53626"/>
    <w:rsid w:val="0AD96F7B"/>
    <w:rsid w:val="0B024FEC"/>
    <w:rsid w:val="0B1E73EC"/>
    <w:rsid w:val="0B244FB8"/>
    <w:rsid w:val="0B3023B0"/>
    <w:rsid w:val="0B5D195B"/>
    <w:rsid w:val="0B5D6C64"/>
    <w:rsid w:val="0B656974"/>
    <w:rsid w:val="0B7C44D7"/>
    <w:rsid w:val="0BA648D7"/>
    <w:rsid w:val="0BA92DF2"/>
    <w:rsid w:val="0BBA70A3"/>
    <w:rsid w:val="0BBF1858"/>
    <w:rsid w:val="0BFC5617"/>
    <w:rsid w:val="0C210BDA"/>
    <w:rsid w:val="0C4A0131"/>
    <w:rsid w:val="0C4E7E44"/>
    <w:rsid w:val="0C601702"/>
    <w:rsid w:val="0C665C1C"/>
    <w:rsid w:val="0D0F7008"/>
    <w:rsid w:val="0D1129FD"/>
    <w:rsid w:val="0D136775"/>
    <w:rsid w:val="0D447276"/>
    <w:rsid w:val="0D5154EF"/>
    <w:rsid w:val="0D587134"/>
    <w:rsid w:val="0D7956A0"/>
    <w:rsid w:val="0D844B1B"/>
    <w:rsid w:val="0D913B3D"/>
    <w:rsid w:val="0D9C49BC"/>
    <w:rsid w:val="0DB02216"/>
    <w:rsid w:val="0DB717F6"/>
    <w:rsid w:val="0DF77E44"/>
    <w:rsid w:val="0E0D7668"/>
    <w:rsid w:val="0E0E5A47"/>
    <w:rsid w:val="0E1A3B33"/>
    <w:rsid w:val="0E2A021A"/>
    <w:rsid w:val="0E3A41D5"/>
    <w:rsid w:val="0E3E1F17"/>
    <w:rsid w:val="0E513821"/>
    <w:rsid w:val="0E59465B"/>
    <w:rsid w:val="0E6574A4"/>
    <w:rsid w:val="0EB9410C"/>
    <w:rsid w:val="0EF1229F"/>
    <w:rsid w:val="0EF40828"/>
    <w:rsid w:val="0F051BB9"/>
    <w:rsid w:val="0F1A64E0"/>
    <w:rsid w:val="0F323C9D"/>
    <w:rsid w:val="0F3B6457"/>
    <w:rsid w:val="0F6E0750"/>
    <w:rsid w:val="0F711E78"/>
    <w:rsid w:val="0F81030D"/>
    <w:rsid w:val="0F8E2325"/>
    <w:rsid w:val="0F987405"/>
    <w:rsid w:val="0FBD6E6C"/>
    <w:rsid w:val="0FD35E8A"/>
    <w:rsid w:val="0FE95356"/>
    <w:rsid w:val="10227A07"/>
    <w:rsid w:val="10345380"/>
    <w:rsid w:val="10685029"/>
    <w:rsid w:val="106F460A"/>
    <w:rsid w:val="10745ABA"/>
    <w:rsid w:val="108005C5"/>
    <w:rsid w:val="10892AAE"/>
    <w:rsid w:val="10AB3F70"/>
    <w:rsid w:val="10C63759"/>
    <w:rsid w:val="10C90438"/>
    <w:rsid w:val="111B209C"/>
    <w:rsid w:val="114D7560"/>
    <w:rsid w:val="1161187F"/>
    <w:rsid w:val="11717F0E"/>
    <w:rsid w:val="11800D39"/>
    <w:rsid w:val="11851C0B"/>
    <w:rsid w:val="11A8682E"/>
    <w:rsid w:val="11C52008"/>
    <w:rsid w:val="11FA6155"/>
    <w:rsid w:val="11FC3056"/>
    <w:rsid w:val="12317D70"/>
    <w:rsid w:val="12914286"/>
    <w:rsid w:val="129B5577"/>
    <w:rsid w:val="12B654AE"/>
    <w:rsid w:val="12BF6C3A"/>
    <w:rsid w:val="12EF6C4F"/>
    <w:rsid w:val="13057218"/>
    <w:rsid w:val="130845AD"/>
    <w:rsid w:val="130848A2"/>
    <w:rsid w:val="131F3FC3"/>
    <w:rsid w:val="132C1124"/>
    <w:rsid w:val="132C1DDC"/>
    <w:rsid w:val="133236CD"/>
    <w:rsid w:val="13373808"/>
    <w:rsid w:val="133E598E"/>
    <w:rsid w:val="13511DA5"/>
    <w:rsid w:val="13682AD5"/>
    <w:rsid w:val="137B5074"/>
    <w:rsid w:val="13871C6A"/>
    <w:rsid w:val="138959E3"/>
    <w:rsid w:val="139D148E"/>
    <w:rsid w:val="13A548EC"/>
    <w:rsid w:val="13A75E69"/>
    <w:rsid w:val="13C058D8"/>
    <w:rsid w:val="13DC787E"/>
    <w:rsid w:val="13DF75C7"/>
    <w:rsid w:val="13F817EA"/>
    <w:rsid w:val="140631C3"/>
    <w:rsid w:val="14135D3F"/>
    <w:rsid w:val="14211A7C"/>
    <w:rsid w:val="142D3EB0"/>
    <w:rsid w:val="143310E5"/>
    <w:rsid w:val="144F414D"/>
    <w:rsid w:val="14764964"/>
    <w:rsid w:val="14771CDF"/>
    <w:rsid w:val="147C0B64"/>
    <w:rsid w:val="14964B92"/>
    <w:rsid w:val="14C557AE"/>
    <w:rsid w:val="14CE4755"/>
    <w:rsid w:val="150B0C19"/>
    <w:rsid w:val="151237B6"/>
    <w:rsid w:val="152306E7"/>
    <w:rsid w:val="155362A8"/>
    <w:rsid w:val="156D0C34"/>
    <w:rsid w:val="157D75FF"/>
    <w:rsid w:val="1598025F"/>
    <w:rsid w:val="15A27252"/>
    <w:rsid w:val="15A34C73"/>
    <w:rsid w:val="15AE7982"/>
    <w:rsid w:val="15B022D8"/>
    <w:rsid w:val="15B34F99"/>
    <w:rsid w:val="15C745A0"/>
    <w:rsid w:val="15CD45BF"/>
    <w:rsid w:val="15E070C3"/>
    <w:rsid w:val="15E24861"/>
    <w:rsid w:val="15FF4448"/>
    <w:rsid w:val="16017613"/>
    <w:rsid w:val="162576DC"/>
    <w:rsid w:val="162B4B2F"/>
    <w:rsid w:val="163559AE"/>
    <w:rsid w:val="16393445"/>
    <w:rsid w:val="16473933"/>
    <w:rsid w:val="16766FAA"/>
    <w:rsid w:val="168669B4"/>
    <w:rsid w:val="16A910FE"/>
    <w:rsid w:val="16BA21D7"/>
    <w:rsid w:val="16C32FBA"/>
    <w:rsid w:val="16C805D0"/>
    <w:rsid w:val="16D301F3"/>
    <w:rsid w:val="16D943D3"/>
    <w:rsid w:val="16FF65AF"/>
    <w:rsid w:val="172907FA"/>
    <w:rsid w:val="17563E2E"/>
    <w:rsid w:val="17653798"/>
    <w:rsid w:val="17996410"/>
    <w:rsid w:val="179C380B"/>
    <w:rsid w:val="17A20397"/>
    <w:rsid w:val="17A4103D"/>
    <w:rsid w:val="17A54DB5"/>
    <w:rsid w:val="17AA4179"/>
    <w:rsid w:val="17B37F3A"/>
    <w:rsid w:val="17C52D61"/>
    <w:rsid w:val="17D11706"/>
    <w:rsid w:val="17D46DFC"/>
    <w:rsid w:val="180A2E6A"/>
    <w:rsid w:val="180C1DB8"/>
    <w:rsid w:val="18162428"/>
    <w:rsid w:val="181D2AAB"/>
    <w:rsid w:val="183364E8"/>
    <w:rsid w:val="18590648"/>
    <w:rsid w:val="1867206B"/>
    <w:rsid w:val="18C9062F"/>
    <w:rsid w:val="18CE20EA"/>
    <w:rsid w:val="18E67433"/>
    <w:rsid w:val="18FB4F95"/>
    <w:rsid w:val="18FF04F5"/>
    <w:rsid w:val="19053D5D"/>
    <w:rsid w:val="190653E0"/>
    <w:rsid w:val="191310CD"/>
    <w:rsid w:val="191D1EE7"/>
    <w:rsid w:val="19397AAF"/>
    <w:rsid w:val="193F7042"/>
    <w:rsid w:val="19540444"/>
    <w:rsid w:val="196640D0"/>
    <w:rsid w:val="19691EDC"/>
    <w:rsid w:val="19956C86"/>
    <w:rsid w:val="19DB4ABE"/>
    <w:rsid w:val="1A182074"/>
    <w:rsid w:val="1A393E75"/>
    <w:rsid w:val="1A475CB0"/>
    <w:rsid w:val="1A591713"/>
    <w:rsid w:val="1A5F24A0"/>
    <w:rsid w:val="1A5F749D"/>
    <w:rsid w:val="1A6159EB"/>
    <w:rsid w:val="1A783684"/>
    <w:rsid w:val="1A826A8E"/>
    <w:rsid w:val="1AA82808"/>
    <w:rsid w:val="1AB31E5A"/>
    <w:rsid w:val="1AB86BAD"/>
    <w:rsid w:val="1ABA4CF6"/>
    <w:rsid w:val="1B03607B"/>
    <w:rsid w:val="1B1E62C5"/>
    <w:rsid w:val="1B324BB2"/>
    <w:rsid w:val="1B3E740A"/>
    <w:rsid w:val="1B422E5C"/>
    <w:rsid w:val="1B4D4BEF"/>
    <w:rsid w:val="1B522ECD"/>
    <w:rsid w:val="1B593EEC"/>
    <w:rsid w:val="1B646BE7"/>
    <w:rsid w:val="1B8A679C"/>
    <w:rsid w:val="1B9708D8"/>
    <w:rsid w:val="1BA93D87"/>
    <w:rsid w:val="1BAF6202"/>
    <w:rsid w:val="1BB9498B"/>
    <w:rsid w:val="1BBA52F4"/>
    <w:rsid w:val="1BBB0703"/>
    <w:rsid w:val="1BC3580A"/>
    <w:rsid w:val="1BC80A07"/>
    <w:rsid w:val="1BEF4851"/>
    <w:rsid w:val="1BF400B9"/>
    <w:rsid w:val="1C1B6D10"/>
    <w:rsid w:val="1C2724D2"/>
    <w:rsid w:val="1C3653CF"/>
    <w:rsid w:val="1C43402B"/>
    <w:rsid w:val="1C6074FD"/>
    <w:rsid w:val="1C6325C6"/>
    <w:rsid w:val="1C825622"/>
    <w:rsid w:val="1C8655AD"/>
    <w:rsid w:val="1CA82FEF"/>
    <w:rsid w:val="1CC41839"/>
    <w:rsid w:val="1CED005C"/>
    <w:rsid w:val="1D3A5FA0"/>
    <w:rsid w:val="1D5539EC"/>
    <w:rsid w:val="1D6F5C49"/>
    <w:rsid w:val="1D756A60"/>
    <w:rsid w:val="1D772D50"/>
    <w:rsid w:val="1D835251"/>
    <w:rsid w:val="1DAC54FF"/>
    <w:rsid w:val="1E156B8A"/>
    <w:rsid w:val="1E1E0410"/>
    <w:rsid w:val="1E2F342B"/>
    <w:rsid w:val="1E335D6C"/>
    <w:rsid w:val="1E494C39"/>
    <w:rsid w:val="1E550BE9"/>
    <w:rsid w:val="1E7D6144"/>
    <w:rsid w:val="1E94348E"/>
    <w:rsid w:val="1EB12291"/>
    <w:rsid w:val="1EBA3BB9"/>
    <w:rsid w:val="1EFB5AC5"/>
    <w:rsid w:val="1F016D75"/>
    <w:rsid w:val="1F0B25BC"/>
    <w:rsid w:val="1F0B4909"/>
    <w:rsid w:val="1F170346"/>
    <w:rsid w:val="1F1F544D"/>
    <w:rsid w:val="1F220E88"/>
    <w:rsid w:val="1F610FFA"/>
    <w:rsid w:val="1F63494D"/>
    <w:rsid w:val="1F765ABE"/>
    <w:rsid w:val="1F927BDC"/>
    <w:rsid w:val="1FB7227C"/>
    <w:rsid w:val="1FD020F8"/>
    <w:rsid w:val="1FE20707"/>
    <w:rsid w:val="1FE64182"/>
    <w:rsid w:val="1FFE1506"/>
    <w:rsid w:val="200C3C23"/>
    <w:rsid w:val="201900EE"/>
    <w:rsid w:val="20281ADB"/>
    <w:rsid w:val="20325D43"/>
    <w:rsid w:val="203A2484"/>
    <w:rsid w:val="203B2CBD"/>
    <w:rsid w:val="2048007B"/>
    <w:rsid w:val="206C2914"/>
    <w:rsid w:val="20AF1D84"/>
    <w:rsid w:val="20C242E2"/>
    <w:rsid w:val="20CA3EEF"/>
    <w:rsid w:val="20E406FC"/>
    <w:rsid w:val="20E45483"/>
    <w:rsid w:val="20F253C1"/>
    <w:rsid w:val="20F52170"/>
    <w:rsid w:val="210B5C89"/>
    <w:rsid w:val="2110329F"/>
    <w:rsid w:val="213A6C76"/>
    <w:rsid w:val="213C22E6"/>
    <w:rsid w:val="213D2165"/>
    <w:rsid w:val="21507B40"/>
    <w:rsid w:val="215238B8"/>
    <w:rsid w:val="2168597A"/>
    <w:rsid w:val="217C0935"/>
    <w:rsid w:val="219569E3"/>
    <w:rsid w:val="21DA62E3"/>
    <w:rsid w:val="21DE339D"/>
    <w:rsid w:val="21DE779E"/>
    <w:rsid w:val="21E07C0E"/>
    <w:rsid w:val="220D348A"/>
    <w:rsid w:val="220F7F28"/>
    <w:rsid w:val="221768AF"/>
    <w:rsid w:val="22276873"/>
    <w:rsid w:val="22665141"/>
    <w:rsid w:val="22851AFF"/>
    <w:rsid w:val="22943AF1"/>
    <w:rsid w:val="229F0A7E"/>
    <w:rsid w:val="22C56F28"/>
    <w:rsid w:val="22F1036D"/>
    <w:rsid w:val="230961F8"/>
    <w:rsid w:val="230D47B1"/>
    <w:rsid w:val="23244DE0"/>
    <w:rsid w:val="23297026"/>
    <w:rsid w:val="23445819"/>
    <w:rsid w:val="234B6811"/>
    <w:rsid w:val="234E00AF"/>
    <w:rsid w:val="237D20DD"/>
    <w:rsid w:val="237F6C4B"/>
    <w:rsid w:val="238B5CC6"/>
    <w:rsid w:val="2399026C"/>
    <w:rsid w:val="23C860B3"/>
    <w:rsid w:val="23CD2AB0"/>
    <w:rsid w:val="23E2675E"/>
    <w:rsid w:val="23ED5B9A"/>
    <w:rsid w:val="23FF584D"/>
    <w:rsid w:val="24082954"/>
    <w:rsid w:val="242B66E0"/>
    <w:rsid w:val="246E1E2F"/>
    <w:rsid w:val="24A425A4"/>
    <w:rsid w:val="24B46637"/>
    <w:rsid w:val="24C3687B"/>
    <w:rsid w:val="24CD6E81"/>
    <w:rsid w:val="24DD793C"/>
    <w:rsid w:val="24F609FE"/>
    <w:rsid w:val="24FC2312"/>
    <w:rsid w:val="25276E09"/>
    <w:rsid w:val="252D4FEE"/>
    <w:rsid w:val="252E1F46"/>
    <w:rsid w:val="253B7530"/>
    <w:rsid w:val="253D662D"/>
    <w:rsid w:val="254A62EC"/>
    <w:rsid w:val="255B6AB3"/>
    <w:rsid w:val="256C2A6E"/>
    <w:rsid w:val="25733DFD"/>
    <w:rsid w:val="258516D5"/>
    <w:rsid w:val="259018C4"/>
    <w:rsid w:val="25B4290B"/>
    <w:rsid w:val="25B53949"/>
    <w:rsid w:val="25BD151C"/>
    <w:rsid w:val="25F413E1"/>
    <w:rsid w:val="25F9508D"/>
    <w:rsid w:val="2609783F"/>
    <w:rsid w:val="26103D41"/>
    <w:rsid w:val="2623548B"/>
    <w:rsid w:val="262461E3"/>
    <w:rsid w:val="26513FE9"/>
    <w:rsid w:val="2669200D"/>
    <w:rsid w:val="26720558"/>
    <w:rsid w:val="267A330E"/>
    <w:rsid w:val="26834513"/>
    <w:rsid w:val="268C323C"/>
    <w:rsid w:val="26C16DEA"/>
    <w:rsid w:val="26CB1A16"/>
    <w:rsid w:val="26CF7759"/>
    <w:rsid w:val="26DA0B24"/>
    <w:rsid w:val="26F70A5D"/>
    <w:rsid w:val="26FA0C40"/>
    <w:rsid w:val="270C3BDB"/>
    <w:rsid w:val="2719399B"/>
    <w:rsid w:val="273977AC"/>
    <w:rsid w:val="27854579"/>
    <w:rsid w:val="27C76EF3"/>
    <w:rsid w:val="27CE1D61"/>
    <w:rsid w:val="27E70E9B"/>
    <w:rsid w:val="27F455C8"/>
    <w:rsid w:val="282F4953"/>
    <w:rsid w:val="28332399"/>
    <w:rsid w:val="284877C3"/>
    <w:rsid w:val="28506677"/>
    <w:rsid w:val="285919D0"/>
    <w:rsid w:val="285A0BC7"/>
    <w:rsid w:val="286A0B60"/>
    <w:rsid w:val="28914CA6"/>
    <w:rsid w:val="28BD335E"/>
    <w:rsid w:val="28D03A4D"/>
    <w:rsid w:val="290F369B"/>
    <w:rsid w:val="293B4D0E"/>
    <w:rsid w:val="294C32E2"/>
    <w:rsid w:val="29657F00"/>
    <w:rsid w:val="29AE7D3A"/>
    <w:rsid w:val="29D0219D"/>
    <w:rsid w:val="29D77EF3"/>
    <w:rsid w:val="29E51041"/>
    <w:rsid w:val="29F20600"/>
    <w:rsid w:val="2A1B04FF"/>
    <w:rsid w:val="2A257690"/>
    <w:rsid w:val="2A391286"/>
    <w:rsid w:val="2A4F4886"/>
    <w:rsid w:val="2A7F5505"/>
    <w:rsid w:val="2AB729DE"/>
    <w:rsid w:val="2ABA427C"/>
    <w:rsid w:val="2AC93501"/>
    <w:rsid w:val="2ADF4CC0"/>
    <w:rsid w:val="2B0A2EA3"/>
    <w:rsid w:val="2B143B98"/>
    <w:rsid w:val="2B195446"/>
    <w:rsid w:val="2B367DA6"/>
    <w:rsid w:val="2B3F2753"/>
    <w:rsid w:val="2B406EFF"/>
    <w:rsid w:val="2B6267D6"/>
    <w:rsid w:val="2B720822"/>
    <w:rsid w:val="2BAE19C7"/>
    <w:rsid w:val="2BB87E35"/>
    <w:rsid w:val="2BC75972"/>
    <w:rsid w:val="2BCE32E3"/>
    <w:rsid w:val="2BE23FC5"/>
    <w:rsid w:val="2BE710A1"/>
    <w:rsid w:val="2BFC6280"/>
    <w:rsid w:val="2C043A01"/>
    <w:rsid w:val="2C067B37"/>
    <w:rsid w:val="2C245E51"/>
    <w:rsid w:val="2C416A03"/>
    <w:rsid w:val="2C5379A3"/>
    <w:rsid w:val="2C640943"/>
    <w:rsid w:val="2C697D08"/>
    <w:rsid w:val="2C6E2058"/>
    <w:rsid w:val="2C8E59C0"/>
    <w:rsid w:val="2C974875"/>
    <w:rsid w:val="2CAD335C"/>
    <w:rsid w:val="2CCF04B2"/>
    <w:rsid w:val="2CF33FC6"/>
    <w:rsid w:val="2CFD4778"/>
    <w:rsid w:val="2CFF066C"/>
    <w:rsid w:val="2D0B6185"/>
    <w:rsid w:val="2D216834"/>
    <w:rsid w:val="2D251D96"/>
    <w:rsid w:val="2D276A64"/>
    <w:rsid w:val="2D4F1E09"/>
    <w:rsid w:val="2D4F4312"/>
    <w:rsid w:val="2D6D14C1"/>
    <w:rsid w:val="2D7D4451"/>
    <w:rsid w:val="2D875411"/>
    <w:rsid w:val="2DAF2092"/>
    <w:rsid w:val="2DC42A84"/>
    <w:rsid w:val="2DDB2F86"/>
    <w:rsid w:val="2DE60E0D"/>
    <w:rsid w:val="2DF751F3"/>
    <w:rsid w:val="2E5F5D20"/>
    <w:rsid w:val="2E636CD0"/>
    <w:rsid w:val="2E6469D8"/>
    <w:rsid w:val="2E891740"/>
    <w:rsid w:val="2EA22EAE"/>
    <w:rsid w:val="2EA953B6"/>
    <w:rsid w:val="2EB07040"/>
    <w:rsid w:val="2EBF4557"/>
    <w:rsid w:val="2ED75A9F"/>
    <w:rsid w:val="2EF332D3"/>
    <w:rsid w:val="2EFC4E63"/>
    <w:rsid w:val="2F4D56BE"/>
    <w:rsid w:val="2F5842D0"/>
    <w:rsid w:val="2F5A7523"/>
    <w:rsid w:val="2F7F5907"/>
    <w:rsid w:val="2F9A43BB"/>
    <w:rsid w:val="2FA13062"/>
    <w:rsid w:val="2FE36FA0"/>
    <w:rsid w:val="30055F99"/>
    <w:rsid w:val="30280E73"/>
    <w:rsid w:val="302D729E"/>
    <w:rsid w:val="30393E95"/>
    <w:rsid w:val="303D02A2"/>
    <w:rsid w:val="30590093"/>
    <w:rsid w:val="30882C93"/>
    <w:rsid w:val="30A6777C"/>
    <w:rsid w:val="30EC3133"/>
    <w:rsid w:val="31436D79"/>
    <w:rsid w:val="314B586D"/>
    <w:rsid w:val="315E0057"/>
    <w:rsid w:val="315F16D9"/>
    <w:rsid w:val="316D029A"/>
    <w:rsid w:val="317C0BC3"/>
    <w:rsid w:val="31C12394"/>
    <w:rsid w:val="31CB3665"/>
    <w:rsid w:val="31CE0296"/>
    <w:rsid w:val="31DA771B"/>
    <w:rsid w:val="31DE4CF4"/>
    <w:rsid w:val="32034DFD"/>
    <w:rsid w:val="32360AAA"/>
    <w:rsid w:val="3240150B"/>
    <w:rsid w:val="325D52F8"/>
    <w:rsid w:val="32715B68"/>
    <w:rsid w:val="32902492"/>
    <w:rsid w:val="32A45F3D"/>
    <w:rsid w:val="32A82827"/>
    <w:rsid w:val="32B53456"/>
    <w:rsid w:val="32F131FD"/>
    <w:rsid w:val="33111653"/>
    <w:rsid w:val="3335471C"/>
    <w:rsid w:val="334A479D"/>
    <w:rsid w:val="33641B20"/>
    <w:rsid w:val="336E7BFD"/>
    <w:rsid w:val="33751688"/>
    <w:rsid w:val="33CF29A4"/>
    <w:rsid w:val="33D77C4D"/>
    <w:rsid w:val="33D80E84"/>
    <w:rsid w:val="33EE79F7"/>
    <w:rsid w:val="340A6274"/>
    <w:rsid w:val="34193CA8"/>
    <w:rsid w:val="34196205"/>
    <w:rsid w:val="34425A0E"/>
    <w:rsid w:val="344F2ED9"/>
    <w:rsid w:val="346E05B1"/>
    <w:rsid w:val="34711E4F"/>
    <w:rsid w:val="34733E19"/>
    <w:rsid w:val="347E631A"/>
    <w:rsid w:val="34962551"/>
    <w:rsid w:val="34A93377"/>
    <w:rsid w:val="34FA62E8"/>
    <w:rsid w:val="34FC56F2"/>
    <w:rsid w:val="35026F4B"/>
    <w:rsid w:val="35102324"/>
    <w:rsid w:val="352C5D76"/>
    <w:rsid w:val="355C665B"/>
    <w:rsid w:val="3567530B"/>
    <w:rsid w:val="356E638F"/>
    <w:rsid w:val="358931C8"/>
    <w:rsid w:val="358C2142"/>
    <w:rsid w:val="358D2CB9"/>
    <w:rsid w:val="35A65B28"/>
    <w:rsid w:val="35BD418B"/>
    <w:rsid w:val="35D2375F"/>
    <w:rsid w:val="35E52AF5"/>
    <w:rsid w:val="35F8221C"/>
    <w:rsid w:val="3600792F"/>
    <w:rsid w:val="360702B8"/>
    <w:rsid w:val="360F36CE"/>
    <w:rsid w:val="3623361D"/>
    <w:rsid w:val="362A7311"/>
    <w:rsid w:val="363C15BE"/>
    <w:rsid w:val="364A6DFC"/>
    <w:rsid w:val="364F21A6"/>
    <w:rsid w:val="365D365D"/>
    <w:rsid w:val="365F0AAF"/>
    <w:rsid w:val="36633A19"/>
    <w:rsid w:val="37024FE0"/>
    <w:rsid w:val="37236989"/>
    <w:rsid w:val="37256F21"/>
    <w:rsid w:val="375743B3"/>
    <w:rsid w:val="375D7385"/>
    <w:rsid w:val="376161AB"/>
    <w:rsid w:val="3772660A"/>
    <w:rsid w:val="37A5537B"/>
    <w:rsid w:val="37C9044C"/>
    <w:rsid w:val="37D96A07"/>
    <w:rsid w:val="37E2358C"/>
    <w:rsid w:val="37F17C4E"/>
    <w:rsid w:val="37FE4100"/>
    <w:rsid w:val="3825542A"/>
    <w:rsid w:val="38455ACD"/>
    <w:rsid w:val="385C4BC4"/>
    <w:rsid w:val="385F4816"/>
    <w:rsid w:val="3870241E"/>
    <w:rsid w:val="387C7014"/>
    <w:rsid w:val="38A04AB1"/>
    <w:rsid w:val="38DD7AB3"/>
    <w:rsid w:val="38EE00C1"/>
    <w:rsid w:val="39035FE4"/>
    <w:rsid w:val="394C4C39"/>
    <w:rsid w:val="39553EE3"/>
    <w:rsid w:val="396310BC"/>
    <w:rsid w:val="39657E94"/>
    <w:rsid w:val="396673B2"/>
    <w:rsid w:val="39817C51"/>
    <w:rsid w:val="39A405D1"/>
    <w:rsid w:val="39A93CBE"/>
    <w:rsid w:val="39A9723F"/>
    <w:rsid w:val="39B1304A"/>
    <w:rsid w:val="39B50A30"/>
    <w:rsid w:val="39DC420F"/>
    <w:rsid w:val="39F234CA"/>
    <w:rsid w:val="39F32DB4"/>
    <w:rsid w:val="3A0E1EEE"/>
    <w:rsid w:val="3A357430"/>
    <w:rsid w:val="3A5A447A"/>
    <w:rsid w:val="3A5C2DAD"/>
    <w:rsid w:val="3A6B503D"/>
    <w:rsid w:val="3AB80773"/>
    <w:rsid w:val="3ACC6031"/>
    <w:rsid w:val="3AE710BD"/>
    <w:rsid w:val="3AF31761"/>
    <w:rsid w:val="3AF37A62"/>
    <w:rsid w:val="3AF63950"/>
    <w:rsid w:val="3B133C60"/>
    <w:rsid w:val="3B143534"/>
    <w:rsid w:val="3B1E43B3"/>
    <w:rsid w:val="3B2B3384"/>
    <w:rsid w:val="3B2C06B1"/>
    <w:rsid w:val="3B454DA1"/>
    <w:rsid w:val="3B505571"/>
    <w:rsid w:val="3B5B1163"/>
    <w:rsid w:val="3B84690C"/>
    <w:rsid w:val="3B9113BF"/>
    <w:rsid w:val="3B9D526A"/>
    <w:rsid w:val="3BAE5737"/>
    <w:rsid w:val="3BC278C2"/>
    <w:rsid w:val="3BEB7484"/>
    <w:rsid w:val="3C2526F2"/>
    <w:rsid w:val="3C28373B"/>
    <w:rsid w:val="3C8D359E"/>
    <w:rsid w:val="3C9F17B3"/>
    <w:rsid w:val="3CAB2861"/>
    <w:rsid w:val="3CE543D4"/>
    <w:rsid w:val="3CE57675"/>
    <w:rsid w:val="3CE872A7"/>
    <w:rsid w:val="3CFC0724"/>
    <w:rsid w:val="3CFE624A"/>
    <w:rsid w:val="3D156C40"/>
    <w:rsid w:val="3D3108F0"/>
    <w:rsid w:val="3D3842E3"/>
    <w:rsid w:val="3D6469F5"/>
    <w:rsid w:val="3D743AA7"/>
    <w:rsid w:val="3D7E17DF"/>
    <w:rsid w:val="3D92643C"/>
    <w:rsid w:val="3DBE69D1"/>
    <w:rsid w:val="3DD31485"/>
    <w:rsid w:val="3E016A21"/>
    <w:rsid w:val="3E0E6961"/>
    <w:rsid w:val="3E496FF3"/>
    <w:rsid w:val="3EA971BA"/>
    <w:rsid w:val="3EB064DC"/>
    <w:rsid w:val="3ECD05CA"/>
    <w:rsid w:val="3ED03C16"/>
    <w:rsid w:val="3EF773F5"/>
    <w:rsid w:val="3F035D9A"/>
    <w:rsid w:val="3F1C5008"/>
    <w:rsid w:val="3F2F6B8F"/>
    <w:rsid w:val="3F32042D"/>
    <w:rsid w:val="3F542383"/>
    <w:rsid w:val="3F835F13"/>
    <w:rsid w:val="3F9D520F"/>
    <w:rsid w:val="3FA96891"/>
    <w:rsid w:val="3FAC01DF"/>
    <w:rsid w:val="3FDE3B17"/>
    <w:rsid w:val="3FE12CBD"/>
    <w:rsid w:val="3FF73B50"/>
    <w:rsid w:val="40061999"/>
    <w:rsid w:val="402C1320"/>
    <w:rsid w:val="40324B88"/>
    <w:rsid w:val="404C551E"/>
    <w:rsid w:val="409A021C"/>
    <w:rsid w:val="40C32F32"/>
    <w:rsid w:val="40CB0356"/>
    <w:rsid w:val="40D53766"/>
    <w:rsid w:val="4106072A"/>
    <w:rsid w:val="412F731A"/>
    <w:rsid w:val="415845BA"/>
    <w:rsid w:val="416074D3"/>
    <w:rsid w:val="416A0352"/>
    <w:rsid w:val="41747D82"/>
    <w:rsid w:val="419B2D7A"/>
    <w:rsid w:val="41C21F3C"/>
    <w:rsid w:val="41D67795"/>
    <w:rsid w:val="41FF0A9A"/>
    <w:rsid w:val="421B164C"/>
    <w:rsid w:val="424C5CAA"/>
    <w:rsid w:val="4258398A"/>
    <w:rsid w:val="42586A54"/>
    <w:rsid w:val="427F4020"/>
    <w:rsid w:val="42A57B02"/>
    <w:rsid w:val="42A72B7C"/>
    <w:rsid w:val="42AD287D"/>
    <w:rsid w:val="42B26B5F"/>
    <w:rsid w:val="42B4172C"/>
    <w:rsid w:val="42B56E87"/>
    <w:rsid w:val="42C16C1C"/>
    <w:rsid w:val="42ED4D97"/>
    <w:rsid w:val="42F51E9D"/>
    <w:rsid w:val="431412A9"/>
    <w:rsid w:val="43210EE4"/>
    <w:rsid w:val="43617533"/>
    <w:rsid w:val="436274D2"/>
    <w:rsid w:val="437234EE"/>
    <w:rsid w:val="43770B04"/>
    <w:rsid w:val="43C63BD6"/>
    <w:rsid w:val="43E443EC"/>
    <w:rsid w:val="44071E88"/>
    <w:rsid w:val="441E71D2"/>
    <w:rsid w:val="44476729"/>
    <w:rsid w:val="444F55DD"/>
    <w:rsid w:val="445241CE"/>
    <w:rsid w:val="44A83362"/>
    <w:rsid w:val="44B32010"/>
    <w:rsid w:val="44C6027E"/>
    <w:rsid w:val="44C9432E"/>
    <w:rsid w:val="44E95A32"/>
    <w:rsid w:val="44FD397C"/>
    <w:rsid w:val="450B1927"/>
    <w:rsid w:val="452913FC"/>
    <w:rsid w:val="452E1696"/>
    <w:rsid w:val="455920A4"/>
    <w:rsid w:val="45A007E6"/>
    <w:rsid w:val="45AD6A5F"/>
    <w:rsid w:val="45D85B67"/>
    <w:rsid w:val="45F75F2C"/>
    <w:rsid w:val="45F85A36"/>
    <w:rsid w:val="4618037D"/>
    <w:rsid w:val="46212B20"/>
    <w:rsid w:val="4645313C"/>
    <w:rsid w:val="464C6002"/>
    <w:rsid w:val="46543874"/>
    <w:rsid w:val="46717A8D"/>
    <w:rsid w:val="46944856"/>
    <w:rsid w:val="46A61E2C"/>
    <w:rsid w:val="46BC2BD8"/>
    <w:rsid w:val="46D36999"/>
    <w:rsid w:val="46FE0773"/>
    <w:rsid w:val="471616A6"/>
    <w:rsid w:val="472E158C"/>
    <w:rsid w:val="473954E9"/>
    <w:rsid w:val="47415BF7"/>
    <w:rsid w:val="477A116A"/>
    <w:rsid w:val="478B2DD0"/>
    <w:rsid w:val="479C6D8B"/>
    <w:rsid w:val="47B279FC"/>
    <w:rsid w:val="47C50090"/>
    <w:rsid w:val="47CF5DB8"/>
    <w:rsid w:val="47DB5B06"/>
    <w:rsid w:val="47E80223"/>
    <w:rsid w:val="47EE4E56"/>
    <w:rsid w:val="47EF638A"/>
    <w:rsid w:val="47F97336"/>
    <w:rsid w:val="4800731A"/>
    <w:rsid w:val="480706A9"/>
    <w:rsid w:val="48160B49"/>
    <w:rsid w:val="482173AE"/>
    <w:rsid w:val="483635D9"/>
    <w:rsid w:val="4860600B"/>
    <w:rsid w:val="486130AD"/>
    <w:rsid w:val="48636034"/>
    <w:rsid w:val="486A0C38"/>
    <w:rsid w:val="488B4B77"/>
    <w:rsid w:val="48B7790B"/>
    <w:rsid w:val="48E549E9"/>
    <w:rsid w:val="49033566"/>
    <w:rsid w:val="492124F9"/>
    <w:rsid w:val="49212C4B"/>
    <w:rsid w:val="492E2E2E"/>
    <w:rsid w:val="492E43F8"/>
    <w:rsid w:val="49394063"/>
    <w:rsid w:val="493E459E"/>
    <w:rsid w:val="498E6BA8"/>
    <w:rsid w:val="49B07743"/>
    <w:rsid w:val="49E05655"/>
    <w:rsid w:val="49E215D2"/>
    <w:rsid w:val="49F22180"/>
    <w:rsid w:val="4A0977B8"/>
    <w:rsid w:val="4A1D0657"/>
    <w:rsid w:val="4A317C5F"/>
    <w:rsid w:val="4A392FB7"/>
    <w:rsid w:val="4A560B18"/>
    <w:rsid w:val="4A592540"/>
    <w:rsid w:val="4A7933B4"/>
    <w:rsid w:val="4A881849"/>
    <w:rsid w:val="4ADB4211"/>
    <w:rsid w:val="4ADD7DE7"/>
    <w:rsid w:val="4AEF7951"/>
    <w:rsid w:val="4AFD5D93"/>
    <w:rsid w:val="4B1A334E"/>
    <w:rsid w:val="4B217CD3"/>
    <w:rsid w:val="4B367F93"/>
    <w:rsid w:val="4B495C39"/>
    <w:rsid w:val="4B6E3924"/>
    <w:rsid w:val="4BA12BC2"/>
    <w:rsid w:val="4BBE0575"/>
    <w:rsid w:val="4BE5149F"/>
    <w:rsid w:val="4BFC24EE"/>
    <w:rsid w:val="4BFE5973"/>
    <w:rsid w:val="4C030B81"/>
    <w:rsid w:val="4C224242"/>
    <w:rsid w:val="4C3D1913"/>
    <w:rsid w:val="4C40385D"/>
    <w:rsid w:val="4C485734"/>
    <w:rsid w:val="4C7F24D8"/>
    <w:rsid w:val="4C9F2B15"/>
    <w:rsid w:val="4CB70372"/>
    <w:rsid w:val="4CC51A03"/>
    <w:rsid w:val="4CCD64F4"/>
    <w:rsid w:val="4CE03BBE"/>
    <w:rsid w:val="4CE92A73"/>
    <w:rsid w:val="4D092279"/>
    <w:rsid w:val="4D1A0E7E"/>
    <w:rsid w:val="4D245859"/>
    <w:rsid w:val="4D317F76"/>
    <w:rsid w:val="4D331F40"/>
    <w:rsid w:val="4D3B084B"/>
    <w:rsid w:val="4D530AA8"/>
    <w:rsid w:val="4D783DF7"/>
    <w:rsid w:val="4D7851F3"/>
    <w:rsid w:val="4D7E572D"/>
    <w:rsid w:val="4D834C75"/>
    <w:rsid w:val="4DA27269"/>
    <w:rsid w:val="4DB717C5"/>
    <w:rsid w:val="4DEF6893"/>
    <w:rsid w:val="4E072AEC"/>
    <w:rsid w:val="4E0C71FC"/>
    <w:rsid w:val="4E11118C"/>
    <w:rsid w:val="4E237D58"/>
    <w:rsid w:val="4E402B66"/>
    <w:rsid w:val="4E692E3B"/>
    <w:rsid w:val="4E7632E2"/>
    <w:rsid w:val="4E803572"/>
    <w:rsid w:val="4EA1353B"/>
    <w:rsid w:val="4EAA7FE0"/>
    <w:rsid w:val="4EAB7E41"/>
    <w:rsid w:val="4EB909E9"/>
    <w:rsid w:val="4F0A4DE8"/>
    <w:rsid w:val="4F1D4C56"/>
    <w:rsid w:val="4F534AF8"/>
    <w:rsid w:val="4F5F4C64"/>
    <w:rsid w:val="4F6222CB"/>
    <w:rsid w:val="4F703B2A"/>
    <w:rsid w:val="4F714FA1"/>
    <w:rsid w:val="4F763D0A"/>
    <w:rsid w:val="4FB55765"/>
    <w:rsid w:val="4FC26BC9"/>
    <w:rsid w:val="4FE53EE9"/>
    <w:rsid w:val="502172E8"/>
    <w:rsid w:val="502C0328"/>
    <w:rsid w:val="505059C1"/>
    <w:rsid w:val="50580AA2"/>
    <w:rsid w:val="507111E9"/>
    <w:rsid w:val="50744D49"/>
    <w:rsid w:val="507E1724"/>
    <w:rsid w:val="50827466"/>
    <w:rsid w:val="508302FA"/>
    <w:rsid w:val="50A10CF0"/>
    <w:rsid w:val="50B22158"/>
    <w:rsid w:val="50D73662"/>
    <w:rsid w:val="50F25458"/>
    <w:rsid w:val="50F73284"/>
    <w:rsid w:val="50F97086"/>
    <w:rsid w:val="512B026F"/>
    <w:rsid w:val="51542485"/>
    <w:rsid w:val="51624BA2"/>
    <w:rsid w:val="51A34050"/>
    <w:rsid w:val="51A96C75"/>
    <w:rsid w:val="51AB5F03"/>
    <w:rsid w:val="51BA2F76"/>
    <w:rsid w:val="51FD48CA"/>
    <w:rsid w:val="52320A18"/>
    <w:rsid w:val="52394333"/>
    <w:rsid w:val="5261672F"/>
    <w:rsid w:val="52893327"/>
    <w:rsid w:val="529A036B"/>
    <w:rsid w:val="52A847D8"/>
    <w:rsid w:val="52AD4542"/>
    <w:rsid w:val="52B753C1"/>
    <w:rsid w:val="52D47D21"/>
    <w:rsid w:val="53063385"/>
    <w:rsid w:val="53412BBB"/>
    <w:rsid w:val="53500FF5"/>
    <w:rsid w:val="53530C46"/>
    <w:rsid w:val="5397114D"/>
    <w:rsid w:val="539F6BFC"/>
    <w:rsid w:val="53B611D5"/>
    <w:rsid w:val="53CB255A"/>
    <w:rsid w:val="53EB29D5"/>
    <w:rsid w:val="53F1045F"/>
    <w:rsid w:val="5418171E"/>
    <w:rsid w:val="54240A2E"/>
    <w:rsid w:val="54330A77"/>
    <w:rsid w:val="543A0953"/>
    <w:rsid w:val="54635240"/>
    <w:rsid w:val="54C30796"/>
    <w:rsid w:val="54CB4B93"/>
    <w:rsid w:val="54E81862"/>
    <w:rsid w:val="551D56FC"/>
    <w:rsid w:val="554671C6"/>
    <w:rsid w:val="555C0C76"/>
    <w:rsid w:val="556D1D67"/>
    <w:rsid w:val="559879ED"/>
    <w:rsid w:val="55D342C0"/>
    <w:rsid w:val="560A5808"/>
    <w:rsid w:val="561D553B"/>
    <w:rsid w:val="562D6C09"/>
    <w:rsid w:val="56321E1B"/>
    <w:rsid w:val="563A433F"/>
    <w:rsid w:val="565A678F"/>
    <w:rsid w:val="56692305"/>
    <w:rsid w:val="568D3428"/>
    <w:rsid w:val="56927CD7"/>
    <w:rsid w:val="56982E14"/>
    <w:rsid w:val="56A774E2"/>
    <w:rsid w:val="56B05C18"/>
    <w:rsid w:val="56D36223"/>
    <w:rsid w:val="57213788"/>
    <w:rsid w:val="572172AD"/>
    <w:rsid w:val="572445A4"/>
    <w:rsid w:val="57366542"/>
    <w:rsid w:val="575D5514"/>
    <w:rsid w:val="57793128"/>
    <w:rsid w:val="57831D16"/>
    <w:rsid w:val="579F706F"/>
    <w:rsid w:val="57D528CD"/>
    <w:rsid w:val="57E02CC4"/>
    <w:rsid w:val="57E227D2"/>
    <w:rsid w:val="57EE22E8"/>
    <w:rsid w:val="57FA3D86"/>
    <w:rsid w:val="58015C98"/>
    <w:rsid w:val="580C02CD"/>
    <w:rsid w:val="581F559B"/>
    <w:rsid w:val="58236478"/>
    <w:rsid w:val="584C587A"/>
    <w:rsid w:val="58704048"/>
    <w:rsid w:val="58775D58"/>
    <w:rsid w:val="588E54CA"/>
    <w:rsid w:val="58922210"/>
    <w:rsid w:val="58A9755A"/>
    <w:rsid w:val="58AE5938"/>
    <w:rsid w:val="58E6255C"/>
    <w:rsid w:val="58F72073"/>
    <w:rsid w:val="59097FF9"/>
    <w:rsid w:val="590C3FF5"/>
    <w:rsid w:val="59352B9C"/>
    <w:rsid w:val="593D3824"/>
    <w:rsid w:val="59407F54"/>
    <w:rsid w:val="5954396A"/>
    <w:rsid w:val="5960230F"/>
    <w:rsid w:val="59647D01"/>
    <w:rsid w:val="596A2319"/>
    <w:rsid w:val="597E1677"/>
    <w:rsid w:val="59823E17"/>
    <w:rsid w:val="59851D75"/>
    <w:rsid w:val="59937919"/>
    <w:rsid w:val="59AB3DA5"/>
    <w:rsid w:val="59FF543B"/>
    <w:rsid w:val="5A0A04CC"/>
    <w:rsid w:val="5A317655"/>
    <w:rsid w:val="5A3572F7"/>
    <w:rsid w:val="5A386DE8"/>
    <w:rsid w:val="5A3C6C73"/>
    <w:rsid w:val="5A607BB2"/>
    <w:rsid w:val="5A635C5A"/>
    <w:rsid w:val="5A821E11"/>
    <w:rsid w:val="5AA339F2"/>
    <w:rsid w:val="5AD703AE"/>
    <w:rsid w:val="5AD81D9A"/>
    <w:rsid w:val="5ADC209B"/>
    <w:rsid w:val="5AF76DBB"/>
    <w:rsid w:val="5B3C6463"/>
    <w:rsid w:val="5B445318"/>
    <w:rsid w:val="5B5163B3"/>
    <w:rsid w:val="5B5E28C5"/>
    <w:rsid w:val="5B745BFD"/>
    <w:rsid w:val="5B9900F2"/>
    <w:rsid w:val="5BA34735"/>
    <w:rsid w:val="5BA67D81"/>
    <w:rsid w:val="5BF467EC"/>
    <w:rsid w:val="5BFB00CD"/>
    <w:rsid w:val="5C043425"/>
    <w:rsid w:val="5C11169E"/>
    <w:rsid w:val="5C14118E"/>
    <w:rsid w:val="5C25339C"/>
    <w:rsid w:val="5C323CC9"/>
    <w:rsid w:val="5C34538D"/>
    <w:rsid w:val="5C441A74"/>
    <w:rsid w:val="5C447DD1"/>
    <w:rsid w:val="5C574268"/>
    <w:rsid w:val="5C5F065B"/>
    <w:rsid w:val="5C6B5BC5"/>
    <w:rsid w:val="5CAE2B9C"/>
    <w:rsid w:val="5CB86213"/>
    <w:rsid w:val="5CE40B61"/>
    <w:rsid w:val="5CF8460C"/>
    <w:rsid w:val="5D101956"/>
    <w:rsid w:val="5D530D5F"/>
    <w:rsid w:val="5D6C3248"/>
    <w:rsid w:val="5D9D79EF"/>
    <w:rsid w:val="5DA707E9"/>
    <w:rsid w:val="5DAB7212"/>
    <w:rsid w:val="5DB70229"/>
    <w:rsid w:val="5DC0249E"/>
    <w:rsid w:val="5DD87D80"/>
    <w:rsid w:val="5DE11544"/>
    <w:rsid w:val="5DEE3CCB"/>
    <w:rsid w:val="5DF21B98"/>
    <w:rsid w:val="5DF37D17"/>
    <w:rsid w:val="5DFB2606"/>
    <w:rsid w:val="5E1216FE"/>
    <w:rsid w:val="5E575A76"/>
    <w:rsid w:val="5E60690D"/>
    <w:rsid w:val="5E68756F"/>
    <w:rsid w:val="5E7F77FB"/>
    <w:rsid w:val="5EB804F7"/>
    <w:rsid w:val="5EC24ED2"/>
    <w:rsid w:val="5EC724E8"/>
    <w:rsid w:val="5F0631FA"/>
    <w:rsid w:val="5F294F51"/>
    <w:rsid w:val="5F2B6984"/>
    <w:rsid w:val="5F2E6A0B"/>
    <w:rsid w:val="5F3B1E32"/>
    <w:rsid w:val="5F463D55"/>
    <w:rsid w:val="5F5560D1"/>
    <w:rsid w:val="5F6150CD"/>
    <w:rsid w:val="5F6D7533"/>
    <w:rsid w:val="5F751F44"/>
    <w:rsid w:val="5F987E63"/>
    <w:rsid w:val="5FB40CBE"/>
    <w:rsid w:val="5FCB28E4"/>
    <w:rsid w:val="5FCF7853"/>
    <w:rsid w:val="5FD320BD"/>
    <w:rsid w:val="5FD52766"/>
    <w:rsid w:val="5FE5531C"/>
    <w:rsid w:val="5FEE7CB6"/>
    <w:rsid w:val="5FF25578"/>
    <w:rsid w:val="60200102"/>
    <w:rsid w:val="602831A1"/>
    <w:rsid w:val="60384AA2"/>
    <w:rsid w:val="60654D7F"/>
    <w:rsid w:val="60A52CFD"/>
    <w:rsid w:val="60AC7BE7"/>
    <w:rsid w:val="60BA6EBD"/>
    <w:rsid w:val="60CE5DB0"/>
    <w:rsid w:val="60EA6962"/>
    <w:rsid w:val="610417D1"/>
    <w:rsid w:val="61117352"/>
    <w:rsid w:val="614F7E1C"/>
    <w:rsid w:val="61706E67"/>
    <w:rsid w:val="617B022B"/>
    <w:rsid w:val="619743F4"/>
    <w:rsid w:val="61B42238"/>
    <w:rsid w:val="61C3343B"/>
    <w:rsid w:val="61D16B14"/>
    <w:rsid w:val="61EF19DE"/>
    <w:rsid w:val="620D33E1"/>
    <w:rsid w:val="62233ED9"/>
    <w:rsid w:val="62247EF5"/>
    <w:rsid w:val="623C4F9B"/>
    <w:rsid w:val="626D15F8"/>
    <w:rsid w:val="62820D79"/>
    <w:rsid w:val="62CF4061"/>
    <w:rsid w:val="62ED73D8"/>
    <w:rsid w:val="63102F38"/>
    <w:rsid w:val="631430B3"/>
    <w:rsid w:val="63273ECC"/>
    <w:rsid w:val="6340727D"/>
    <w:rsid w:val="63604CB9"/>
    <w:rsid w:val="63732C3E"/>
    <w:rsid w:val="637C5F97"/>
    <w:rsid w:val="638A11D4"/>
    <w:rsid w:val="63AD6B5B"/>
    <w:rsid w:val="63DC62ED"/>
    <w:rsid w:val="63F41F58"/>
    <w:rsid w:val="63F76584"/>
    <w:rsid w:val="644C3BBB"/>
    <w:rsid w:val="64575A83"/>
    <w:rsid w:val="64B4350F"/>
    <w:rsid w:val="64B71D18"/>
    <w:rsid w:val="64D4770D"/>
    <w:rsid w:val="64F32289"/>
    <w:rsid w:val="64F66004"/>
    <w:rsid w:val="65192631"/>
    <w:rsid w:val="651A5A67"/>
    <w:rsid w:val="651B533C"/>
    <w:rsid w:val="651E0F77"/>
    <w:rsid w:val="654752D4"/>
    <w:rsid w:val="655F205F"/>
    <w:rsid w:val="65905D2A"/>
    <w:rsid w:val="65965996"/>
    <w:rsid w:val="659730E5"/>
    <w:rsid w:val="65C23A09"/>
    <w:rsid w:val="65C82F60"/>
    <w:rsid w:val="65CE0D2C"/>
    <w:rsid w:val="65DF0AD0"/>
    <w:rsid w:val="65DF280D"/>
    <w:rsid w:val="65F71905"/>
    <w:rsid w:val="66320B8F"/>
    <w:rsid w:val="663E0D58"/>
    <w:rsid w:val="665931F4"/>
    <w:rsid w:val="66624742"/>
    <w:rsid w:val="66846410"/>
    <w:rsid w:val="66A24F5B"/>
    <w:rsid w:val="66A6332B"/>
    <w:rsid w:val="66C0619B"/>
    <w:rsid w:val="66F85A07"/>
    <w:rsid w:val="671B1623"/>
    <w:rsid w:val="671F6E1E"/>
    <w:rsid w:val="673B487E"/>
    <w:rsid w:val="67453492"/>
    <w:rsid w:val="67A02C6C"/>
    <w:rsid w:val="67A73C98"/>
    <w:rsid w:val="67BC2E06"/>
    <w:rsid w:val="67DF6AF4"/>
    <w:rsid w:val="67E71B6D"/>
    <w:rsid w:val="67FF20E2"/>
    <w:rsid w:val="68306BC4"/>
    <w:rsid w:val="686B65DA"/>
    <w:rsid w:val="688073EB"/>
    <w:rsid w:val="68842FD3"/>
    <w:rsid w:val="689C2C37"/>
    <w:rsid w:val="68A2014F"/>
    <w:rsid w:val="68BA737B"/>
    <w:rsid w:val="68BB130F"/>
    <w:rsid w:val="68BF6DF6"/>
    <w:rsid w:val="68C43E52"/>
    <w:rsid w:val="68D20E70"/>
    <w:rsid w:val="68E86C17"/>
    <w:rsid w:val="68F55EA4"/>
    <w:rsid w:val="6905258B"/>
    <w:rsid w:val="690A194F"/>
    <w:rsid w:val="690B1A91"/>
    <w:rsid w:val="69201173"/>
    <w:rsid w:val="692B215E"/>
    <w:rsid w:val="694C1F68"/>
    <w:rsid w:val="69790883"/>
    <w:rsid w:val="698C3515"/>
    <w:rsid w:val="698E432E"/>
    <w:rsid w:val="69A47FF6"/>
    <w:rsid w:val="69BF098B"/>
    <w:rsid w:val="69D41F5D"/>
    <w:rsid w:val="69FF3F6A"/>
    <w:rsid w:val="6A130CD7"/>
    <w:rsid w:val="6A212A93"/>
    <w:rsid w:val="6A82545E"/>
    <w:rsid w:val="6A9040D6"/>
    <w:rsid w:val="6AB04609"/>
    <w:rsid w:val="6AC50223"/>
    <w:rsid w:val="6AD26CD2"/>
    <w:rsid w:val="6AD27780"/>
    <w:rsid w:val="6AF428B7"/>
    <w:rsid w:val="6B016D82"/>
    <w:rsid w:val="6B2D6EEB"/>
    <w:rsid w:val="6B5243A0"/>
    <w:rsid w:val="6B5F5D4D"/>
    <w:rsid w:val="6B685053"/>
    <w:rsid w:val="6B7216AE"/>
    <w:rsid w:val="6B961BC0"/>
    <w:rsid w:val="6BAF4A30"/>
    <w:rsid w:val="6BB93969"/>
    <w:rsid w:val="6BC06C3D"/>
    <w:rsid w:val="6BD36970"/>
    <w:rsid w:val="6C0D4AD4"/>
    <w:rsid w:val="6C3D5F2F"/>
    <w:rsid w:val="6C47110C"/>
    <w:rsid w:val="6C53558A"/>
    <w:rsid w:val="6C575222"/>
    <w:rsid w:val="6C6770B8"/>
    <w:rsid w:val="6C71768C"/>
    <w:rsid w:val="6C904861"/>
    <w:rsid w:val="6C9D4628"/>
    <w:rsid w:val="6CA125CA"/>
    <w:rsid w:val="6CB22DA1"/>
    <w:rsid w:val="6CC03E6D"/>
    <w:rsid w:val="6CD363C3"/>
    <w:rsid w:val="6CD526FE"/>
    <w:rsid w:val="6D1A1C79"/>
    <w:rsid w:val="6D2640EB"/>
    <w:rsid w:val="6D3451EC"/>
    <w:rsid w:val="6D877A12"/>
    <w:rsid w:val="6D8855DB"/>
    <w:rsid w:val="6D900865"/>
    <w:rsid w:val="6D970FE2"/>
    <w:rsid w:val="6D9E4D5C"/>
    <w:rsid w:val="6DD676BD"/>
    <w:rsid w:val="6DE360A7"/>
    <w:rsid w:val="6DEE5CE3"/>
    <w:rsid w:val="6E245261"/>
    <w:rsid w:val="6E2D3C69"/>
    <w:rsid w:val="6EA02B34"/>
    <w:rsid w:val="6EA57E47"/>
    <w:rsid w:val="6EB736CD"/>
    <w:rsid w:val="6ECE2BD2"/>
    <w:rsid w:val="6ED468F0"/>
    <w:rsid w:val="6EF2535F"/>
    <w:rsid w:val="6EFF182A"/>
    <w:rsid w:val="6F011A46"/>
    <w:rsid w:val="6F0926A9"/>
    <w:rsid w:val="6F33171B"/>
    <w:rsid w:val="6F7044D6"/>
    <w:rsid w:val="6F965673"/>
    <w:rsid w:val="6F992916"/>
    <w:rsid w:val="6F9E54E7"/>
    <w:rsid w:val="6FBB10C2"/>
    <w:rsid w:val="6FDB730A"/>
    <w:rsid w:val="6FDD7DBD"/>
    <w:rsid w:val="700A4B8C"/>
    <w:rsid w:val="70111A6E"/>
    <w:rsid w:val="70121F43"/>
    <w:rsid w:val="70227CFD"/>
    <w:rsid w:val="70334E10"/>
    <w:rsid w:val="70756248"/>
    <w:rsid w:val="707A11F3"/>
    <w:rsid w:val="707F2C23"/>
    <w:rsid w:val="709C6F93"/>
    <w:rsid w:val="70AE0F3B"/>
    <w:rsid w:val="710002EF"/>
    <w:rsid w:val="71031D5F"/>
    <w:rsid w:val="71056959"/>
    <w:rsid w:val="71341C5F"/>
    <w:rsid w:val="713A4D9B"/>
    <w:rsid w:val="713C0F09"/>
    <w:rsid w:val="71621FF5"/>
    <w:rsid w:val="717402AD"/>
    <w:rsid w:val="71756B0D"/>
    <w:rsid w:val="717F5B7A"/>
    <w:rsid w:val="71866233"/>
    <w:rsid w:val="718D15BC"/>
    <w:rsid w:val="719721EE"/>
    <w:rsid w:val="71DA1240"/>
    <w:rsid w:val="71EF48DF"/>
    <w:rsid w:val="720C498A"/>
    <w:rsid w:val="725400DF"/>
    <w:rsid w:val="725B321B"/>
    <w:rsid w:val="7270363A"/>
    <w:rsid w:val="72955F39"/>
    <w:rsid w:val="729D55E2"/>
    <w:rsid w:val="72BC3722"/>
    <w:rsid w:val="72CD21AF"/>
    <w:rsid w:val="72CE4767"/>
    <w:rsid w:val="72D20B62"/>
    <w:rsid w:val="72E877C9"/>
    <w:rsid w:val="731E506B"/>
    <w:rsid w:val="73372E32"/>
    <w:rsid w:val="73400CFB"/>
    <w:rsid w:val="734A2124"/>
    <w:rsid w:val="73794D1D"/>
    <w:rsid w:val="73A017A5"/>
    <w:rsid w:val="73A62BBC"/>
    <w:rsid w:val="73CE48E4"/>
    <w:rsid w:val="73E55A30"/>
    <w:rsid w:val="73E86D31"/>
    <w:rsid w:val="73FE6554"/>
    <w:rsid w:val="745771EB"/>
    <w:rsid w:val="74675EA7"/>
    <w:rsid w:val="74720200"/>
    <w:rsid w:val="7474601E"/>
    <w:rsid w:val="747D01F0"/>
    <w:rsid w:val="74934EEE"/>
    <w:rsid w:val="74A34E73"/>
    <w:rsid w:val="74AC5FB0"/>
    <w:rsid w:val="74B26A9B"/>
    <w:rsid w:val="74B310ED"/>
    <w:rsid w:val="74B51309"/>
    <w:rsid w:val="74B97E59"/>
    <w:rsid w:val="74C40EAA"/>
    <w:rsid w:val="751F6782"/>
    <w:rsid w:val="75315CE9"/>
    <w:rsid w:val="755778E6"/>
    <w:rsid w:val="757A4300"/>
    <w:rsid w:val="759727BC"/>
    <w:rsid w:val="75A153E9"/>
    <w:rsid w:val="75A17997"/>
    <w:rsid w:val="75A44ED9"/>
    <w:rsid w:val="75B23A9A"/>
    <w:rsid w:val="75C16B30"/>
    <w:rsid w:val="75DC08C0"/>
    <w:rsid w:val="75F565F2"/>
    <w:rsid w:val="75FA6B3E"/>
    <w:rsid w:val="760174F6"/>
    <w:rsid w:val="76142D94"/>
    <w:rsid w:val="764F12E9"/>
    <w:rsid w:val="76530DD9"/>
    <w:rsid w:val="7658375B"/>
    <w:rsid w:val="7672338B"/>
    <w:rsid w:val="767D7F65"/>
    <w:rsid w:val="76856640"/>
    <w:rsid w:val="76A809F9"/>
    <w:rsid w:val="76C31579"/>
    <w:rsid w:val="77200C9A"/>
    <w:rsid w:val="774150D6"/>
    <w:rsid w:val="77494B12"/>
    <w:rsid w:val="776E39F1"/>
    <w:rsid w:val="77910A38"/>
    <w:rsid w:val="779A27C7"/>
    <w:rsid w:val="77A40330"/>
    <w:rsid w:val="77A70D03"/>
    <w:rsid w:val="77B84C6C"/>
    <w:rsid w:val="77C35511"/>
    <w:rsid w:val="77C67389"/>
    <w:rsid w:val="77CE573C"/>
    <w:rsid w:val="77DA51F2"/>
    <w:rsid w:val="78127750"/>
    <w:rsid w:val="782D3156"/>
    <w:rsid w:val="78526E6F"/>
    <w:rsid w:val="78593AF3"/>
    <w:rsid w:val="785E3A65"/>
    <w:rsid w:val="787A3E9B"/>
    <w:rsid w:val="787B5781"/>
    <w:rsid w:val="78B76110"/>
    <w:rsid w:val="78C733B9"/>
    <w:rsid w:val="78EE45D2"/>
    <w:rsid w:val="79250FDE"/>
    <w:rsid w:val="79523064"/>
    <w:rsid w:val="7993245C"/>
    <w:rsid w:val="79AB2884"/>
    <w:rsid w:val="79B7167F"/>
    <w:rsid w:val="79C124FE"/>
    <w:rsid w:val="79D7619B"/>
    <w:rsid w:val="79DC5E79"/>
    <w:rsid w:val="79E1494E"/>
    <w:rsid w:val="79E14EC0"/>
    <w:rsid w:val="79FA7343"/>
    <w:rsid w:val="79FC26F3"/>
    <w:rsid w:val="7A382CBF"/>
    <w:rsid w:val="7A44456B"/>
    <w:rsid w:val="7A643FFA"/>
    <w:rsid w:val="7A793845"/>
    <w:rsid w:val="7A811750"/>
    <w:rsid w:val="7A831561"/>
    <w:rsid w:val="7AB160CE"/>
    <w:rsid w:val="7AB8722A"/>
    <w:rsid w:val="7ABF1173"/>
    <w:rsid w:val="7AC53928"/>
    <w:rsid w:val="7AC8166A"/>
    <w:rsid w:val="7AD040D4"/>
    <w:rsid w:val="7AD972A3"/>
    <w:rsid w:val="7AE2272C"/>
    <w:rsid w:val="7AE62031"/>
    <w:rsid w:val="7AFD4FEE"/>
    <w:rsid w:val="7B007056"/>
    <w:rsid w:val="7B0E3521"/>
    <w:rsid w:val="7B114DBF"/>
    <w:rsid w:val="7B17441B"/>
    <w:rsid w:val="7B1E128A"/>
    <w:rsid w:val="7B206841"/>
    <w:rsid w:val="7B292109"/>
    <w:rsid w:val="7B2A11CE"/>
    <w:rsid w:val="7B4453CE"/>
    <w:rsid w:val="7B9652C4"/>
    <w:rsid w:val="7B971306"/>
    <w:rsid w:val="7BBB0959"/>
    <w:rsid w:val="7BC320A1"/>
    <w:rsid w:val="7BCE0366"/>
    <w:rsid w:val="7BDA3403"/>
    <w:rsid w:val="7BEB0B45"/>
    <w:rsid w:val="7BF02C26"/>
    <w:rsid w:val="7C030BAC"/>
    <w:rsid w:val="7C343100"/>
    <w:rsid w:val="7C487A58"/>
    <w:rsid w:val="7C556F2D"/>
    <w:rsid w:val="7C86540B"/>
    <w:rsid w:val="7C997BBF"/>
    <w:rsid w:val="7CAD5FCA"/>
    <w:rsid w:val="7CB579CC"/>
    <w:rsid w:val="7CC77E2B"/>
    <w:rsid w:val="7D0F17D2"/>
    <w:rsid w:val="7D1431DE"/>
    <w:rsid w:val="7D1868D9"/>
    <w:rsid w:val="7D24527D"/>
    <w:rsid w:val="7D27773C"/>
    <w:rsid w:val="7D3356C7"/>
    <w:rsid w:val="7D3D633F"/>
    <w:rsid w:val="7D422172"/>
    <w:rsid w:val="7D4713B5"/>
    <w:rsid w:val="7D545437"/>
    <w:rsid w:val="7D5976B6"/>
    <w:rsid w:val="7D92368A"/>
    <w:rsid w:val="7DA07E94"/>
    <w:rsid w:val="7DA16F04"/>
    <w:rsid w:val="7DB36601"/>
    <w:rsid w:val="7DD80732"/>
    <w:rsid w:val="7DFD20AA"/>
    <w:rsid w:val="7E1A754A"/>
    <w:rsid w:val="7E1D1CCD"/>
    <w:rsid w:val="7E21356B"/>
    <w:rsid w:val="7E2D0162"/>
    <w:rsid w:val="7E321CD4"/>
    <w:rsid w:val="7E696CC0"/>
    <w:rsid w:val="7E9006F1"/>
    <w:rsid w:val="7EA3546E"/>
    <w:rsid w:val="7EAC61BF"/>
    <w:rsid w:val="7EB33EA8"/>
    <w:rsid w:val="7ED6280D"/>
    <w:rsid w:val="7EEF4173"/>
    <w:rsid w:val="7F1C70BC"/>
    <w:rsid w:val="7F4406D0"/>
    <w:rsid w:val="7FC93EBA"/>
    <w:rsid w:val="7FE9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9"/>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168"/>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3"/>
    <w:next w:val="5"/>
    <w:link w:val="212"/>
    <w:qFormat/>
    <w:uiPriority w:val="0"/>
    <w:pPr>
      <w:shd w:val="clear" w:color="auto" w:fill="FFFFFF"/>
      <w:tabs>
        <w:tab w:val="left" w:pos="2730"/>
      </w:tabs>
      <w:wordWrap w:val="0"/>
      <w:outlineLvl w:val="2"/>
    </w:pPr>
    <w:rPr>
      <w:shd w:val="clear" w:color="auto" w:fill="FFFFFF"/>
    </w:rPr>
  </w:style>
  <w:style w:type="paragraph" w:styleId="5">
    <w:name w:val="heading 4"/>
    <w:basedOn w:val="1"/>
    <w:next w:val="1"/>
    <w:link w:val="97"/>
    <w:qFormat/>
    <w:uiPriority w:val="0"/>
    <w:pPr>
      <w:keepNext/>
      <w:keepLines/>
      <w:spacing w:before="120" w:after="120"/>
      <w:outlineLvl w:val="3"/>
    </w:pPr>
    <w:rPr>
      <w:rFonts w:ascii="Arial" w:hAnsi="Arial" w:eastAsia="黑体"/>
      <w:b/>
      <w:sz w:val="20"/>
    </w:rPr>
  </w:style>
  <w:style w:type="paragraph" w:styleId="6">
    <w:name w:val="heading 5"/>
    <w:basedOn w:val="1"/>
    <w:next w:val="7"/>
    <w:link w:val="87"/>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8">
    <w:name w:val="heading 6"/>
    <w:basedOn w:val="1"/>
    <w:next w:val="1"/>
    <w:link w:val="131"/>
    <w:qFormat/>
    <w:uiPriority w:val="0"/>
    <w:pPr>
      <w:keepNext/>
      <w:keepLines/>
      <w:spacing w:before="240" w:after="64" w:line="319" w:lineRule="auto"/>
      <w:outlineLvl w:val="5"/>
    </w:pPr>
    <w:rPr>
      <w:rFonts w:ascii="Arial" w:hAnsi="Arial" w:eastAsia="黑体"/>
      <w:b/>
      <w:bCs/>
      <w:sz w:val="24"/>
      <w:szCs w:val="24"/>
    </w:rPr>
  </w:style>
  <w:style w:type="paragraph" w:styleId="9">
    <w:name w:val="heading 7"/>
    <w:basedOn w:val="1"/>
    <w:next w:val="1"/>
    <w:link w:val="146"/>
    <w:qFormat/>
    <w:uiPriority w:val="0"/>
    <w:pPr>
      <w:keepNext/>
      <w:keepLines/>
      <w:spacing w:before="240" w:after="64" w:line="319" w:lineRule="auto"/>
      <w:outlineLvl w:val="6"/>
    </w:pPr>
    <w:rPr>
      <w:b/>
      <w:bCs/>
      <w:sz w:val="24"/>
      <w:szCs w:val="24"/>
    </w:rPr>
  </w:style>
  <w:style w:type="paragraph" w:styleId="10">
    <w:name w:val="heading 8"/>
    <w:basedOn w:val="1"/>
    <w:next w:val="1"/>
    <w:link w:val="160"/>
    <w:qFormat/>
    <w:uiPriority w:val="0"/>
    <w:pPr>
      <w:keepNext/>
      <w:keepLines/>
      <w:spacing w:before="240" w:after="64" w:line="319" w:lineRule="auto"/>
      <w:outlineLvl w:val="7"/>
    </w:pPr>
    <w:rPr>
      <w:rFonts w:ascii="Arial" w:hAnsi="Arial" w:eastAsia="黑体"/>
      <w:sz w:val="24"/>
      <w:szCs w:val="24"/>
    </w:rPr>
  </w:style>
  <w:style w:type="paragraph" w:styleId="11">
    <w:name w:val="heading 9"/>
    <w:basedOn w:val="1"/>
    <w:next w:val="1"/>
    <w:link w:val="166"/>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1"/>
    <w:qFormat/>
    <w:uiPriority w:val="0"/>
    <w:pPr>
      <w:ind w:firstLine="420"/>
    </w:pPr>
  </w:style>
  <w:style w:type="paragraph" w:styleId="12">
    <w:name w:val="List 3"/>
    <w:basedOn w:val="1"/>
    <w:qFormat/>
    <w:uiPriority w:val="0"/>
    <w:pPr>
      <w:ind w:left="1260" w:hanging="420"/>
    </w:pPr>
  </w:style>
  <w:style w:type="paragraph" w:styleId="13">
    <w:name w:val="toc 7"/>
    <w:basedOn w:val="1"/>
    <w:next w:val="1"/>
    <w:qFormat/>
    <w:uiPriority w:val="0"/>
    <w:pPr>
      <w:ind w:left="1260"/>
      <w:jc w:val="left"/>
    </w:pPr>
    <w:rPr>
      <w:sz w:val="18"/>
    </w:rPr>
  </w:style>
  <w:style w:type="paragraph" w:styleId="14">
    <w:name w:val="List Number 2"/>
    <w:basedOn w:val="1"/>
    <w:qFormat/>
    <w:uiPriority w:val="0"/>
    <w:pPr>
      <w:tabs>
        <w:tab w:val="left" w:pos="1440"/>
      </w:tabs>
      <w:spacing w:line="360" w:lineRule="auto"/>
      <w:ind w:left="1440" w:hanging="1440"/>
    </w:pPr>
    <w:rPr>
      <w:sz w:val="24"/>
      <w:szCs w:val="24"/>
    </w:rPr>
  </w:style>
  <w:style w:type="paragraph" w:styleId="15">
    <w:name w:val="index 8"/>
    <w:basedOn w:val="1"/>
    <w:next w:val="1"/>
    <w:qFormat/>
    <w:uiPriority w:val="0"/>
    <w:pPr>
      <w:ind w:left="2940"/>
    </w:pPr>
  </w:style>
  <w:style w:type="paragraph" w:styleId="16">
    <w:name w:val="List Number"/>
    <w:basedOn w:val="1"/>
    <w:qFormat/>
    <w:uiPriority w:val="0"/>
    <w:pPr>
      <w:tabs>
        <w:tab w:val="left" w:pos="2952"/>
      </w:tabs>
      <w:ind w:left="2952" w:hanging="432"/>
    </w:pPr>
    <w:rPr>
      <w:szCs w:val="24"/>
    </w:rPr>
  </w:style>
  <w:style w:type="paragraph" w:styleId="17">
    <w:name w:val="index 5"/>
    <w:basedOn w:val="1"/>
    <w:next w:val="1"/>
    <w:qFormat/>
    <w:uiPriority w:val="0"/>
    <w:pPr>
      <w:ind w:left="1680"/>
    </w:pPr>
  </w:style>
  <w:style w:type="paragraph" w:styleId="18">
    <w:name w:val="Document Map"/>
    <w:basedOn w:val="1"/>
    <w:link w:val="205"/>
    <w:qFormat/>
    <w:uiPriority w:val="0"/>
    <w:pPr>
      <w:shd w:val="clear" w:color="auto" w:fill="000080"/>
    </w:pPr>
    <w:rPr>
      <w:rFonts w:ascii="宋体"/>
      <w:sz w:val="18"/>
      <w:szCs w:val="18"/>
    </w:rPr>
  </w:style>
  <w:style w:type="paragraph" w:styleId="19">
    <w:name w:val="annotation text"/>
    <w:basedOn w:val="1"/>
    <w:link w:val="137"/>
    <w:qFormat/>
    <w:uiPriority w:val="99"/>
    <w:pPr>
      <w:jc w:val="left"/>
    </w:pPr>
    <w:rPr>
      <w:sz w:val="20"/>
    </w:rPr>
  </w:style>
  <w:style w:type="paragraph" w:styleId="20">
    <w:name w:val="index 6"/>
    <w:basedOn w:val="1"/>
    <w:next w:val="1"/>
    <w:qFormat/>
    <w:uiPriority w:val="0"/>
    <w:pPr>
      <w:ind w:left="2100"/>
    </w:pPr>
  </w:style>
  <w:style w:type="paragraph" w:styleId="21">
    <w:name w:val="Salutation"/>
    <w:basedOn w:val="1"/>
    <w:next w:val="1"/>
    <w:link w:val="201"/>
    <w:qFormat/>
    <w:uiPriority w:val="0"/>
    <w:rPr>
      <w:rFonts w:ascii="仿宋_GB2312" w:eastAsia="仿宋_GB2312"/>
      <w:sz w:val="20"/>
    </w:rPr>
  </w:style>
  <w:style w:type="paragraph" w:styleId="22">
    <w:name w:val="Body Text 3"/>
    <w:basedOn w:val="1"/>
    <w:link w:val="98"/>
    <w:qFormat/>
    <w:uiPriority w:val="0"/>
    <w:rPr>
      <w:rFonts w:ascii="仿宋_GB2312" w:hAnsi="Arial" w:eastAsia="仿宋_GB2312"/>
      <w:sz w:val="20"/>
    </w:rPr>
  </w:style>
  <w:style w:type="paragraph" w:styleId="23">
    <w:name w:val="Body Text"/>
    <w:basedOn w:val="1"/>
    <w:link w:val="85"/>
    <w:qFormat/>
    <w:uiPriority w:val="0"/>
    <w:rPr>
      <w:rFonts w:ascii="楷体_GB2312" w:hAnsi="Arial" w:eastAsia="楷体_GB2312"/>
      <w:sz w:val="20"/>
    </w:rPr>
  </w:style>
  <w:style w:type="paragraph" w:styleId="24">
    <w:name w:val="Body Text Indent"/>
    <w:basedOn w:val="1"/>
    <w:next w:val="25"/>
    <w:link w:val="178"/>
    <w:qFormat/>
    <w:uiPriority w:val="0"/>
    <w:pPr>
      <w:ind w:firstLine="645"/>
    </w:pPr>
    <w:rPr>
      <w:sz w:val="20"/>
    </w:rPr>
  </w:style>
  <w:style w:type="paragraph" w:styleId="25">
    <w:name w:val="envelope return"/>
    <w:basedOn w:val="1"/>
    <w:next w:val="26"/>
    <w:unhideWhenUsed/>
    <w:qFormat/>
    <w:uiPriority w:val="99"/>
    <w:pPr>
      <w:snapToGrid w:val="0"/>
    </w:pPr>
    <w:rPr>
      <w:rFonts w:hint="eastAsia" w:ascii="Arial" w:hAnsi="Arial"/>
    </w:rPr>
  </w:style>
  <w:style w:type="paragraph" w:styleId="26">
    <w:name w:val="Title"/>
    <w:basedOn w:val="1"/>
    <w:next w:val="1"/>
    <w:link w:val="179"/>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27">
    <w:name w:val="List Bullet 2"/>
    <w:basedOn w:val="1"/>
    <w:semiHidden/>
    <w:unhideWhenUsed/>
    <w:qFormat/>
    <w:uiPriority w:val="99"/>
    <w:pPr>
      <w:numPr>
        <w:ilvl w:val="0"/>
        <w:numId w:val="1"/>
      </w:numPr>
    </w:pPr>
  </w:style>
  <w:style w:type="paragraph" w:styleId="28">
    <w:name w:val="index 4"/>
    <w:basedOn w:val="1"/>
    <w:next w:val="1"/>
    <w:qFormat/>
    <w:uiPriority w:val="0"/>
    <w:pPr>
      <w:ind w:left="1260"/>
    </w:pPr>
  </w:style>
  <w:style w:type="paragraph" w:styleId="29">
    <w:name w:val="toc 5"/>
    <w:basedOn w:val="1"/>
    <w:next w:val="1"/>
    <w:qFormat/>
    <w:uiPriority w:val="0"/>
    <w:pPr>
      <w:ind w:left="840"/>
      <w:jc w:val="left"/>
    </w:pPr>
    <w:rPr>
      <w:sz w:val="18"/>
    </w:rPr>
  </w:style>
  <w:style w:type="paragraph" w:styleId="30">
    <w:name w:val="toc 3"/>
    <w:basedOn w:val="1"/>
    <w:next w:val="1"/>
    <w:qFormat/>
    <w:uiPriority w:val="39"/>
    <w:pPr>
      <w:ind w:left="420"/>
      <w:jc w:val="left"/>
    </w:pPr>
    <w:rPr>
      <w:i/>
      <w:sz w:val="20"/>
    </w:rPr>
  </w:style>
  <w:style w:type="paragraph" w:styleId="31">
    <w:name w:val="Plain Text"/>
    <w:basedOn w:val="1"/>
    <w:link w:val="130"/>
    <w:qFormat/>
    <w:uiPriority w:val="99"/>
    <w:rPr>
      <w:rFonts w:ascii="宋体" w:hAnsi="Courier New" w:cs="Courier New"/>
      <w:szCs w:val="21"/>
    </w:rPr>
  </w:style>
  <w:style w:type="paragraph" w:styleId="32">
    <w:name w:val="toc 8"/>
    <w:basedOn w:val="1"/>
    <w:next w:val="1"/>
    <w:qFormat/>
    <w:uiPriority w:val="0"/>
    <w:pPr>
      <w:ind w:left="1470"/>
      <w:jc w:val="left"/>
    </w:pPr>
    <w:rPr>
      <w:sz w:val="18"/>
    </w:rPr>
  </w:style>
  <w:style w:type="paragraph" w:styleId="33">
    <w:name w:val="index 3"/>
    <w:basedOn w:val="1"/>
    <w:next w:val="1"/>
    <w:qFormat/>
    <w:uiPriority w:val="0"/>
    <w:pPr>
      <w:ind w:left="840"/>
    </w:pPr>
  </w:style>
  <w:style w:type="paragraph" w:styleId="34">
    <w:name w:val="Date"/>
    <w:basedOn w:val="1"/>
    <w:next w:val="1"/>
    <w:link w:val="149"/>
    <w:qFormat/>
    <w:uiPriority w:val="0"/>
    <w:pPr>
      <w:ind w:left="100" w:leftChars="2500"/>
    </w:pPr>
    <w:rPr>
      <w:sz w:val="20"/>
    </w:rPr>
  </w:style>
  <w:style w:type="paragraph" w:styleId="35">
    <w:name w:val="Body Text Indent 2"/>
    <w:basedOn w:val="1"/>
    <w:link w:val="172"/>
    <w:qFormat/>
    <w:uiPriority w:val="0"/>
    <w:pPr>
      <w:ind w:left="630" w:firstLine="645"/>
    </w:pPr>
    <w:rPr>
      <w:sz w:val="20"/>
    </w:rPr>
  </w:style>
  <w:style w:type="paragraph" w:styleId="36">
    <w:name w:val="endnote text"/>
    <w:basedOn w:val="1"/>
    <w:link w:val="215"/>
    <w:qFormat/>
    <w:uiPriority w:val="0"/>
    <w:pPr>
      <w:snapToGrid w:val="0"/>
      <w:jc w:val="left"/>
    </w:pPr>
    <w:rPr>
      <w:kern w:val="0"/>
      <w:sz w:val="24"/>
      <w:szCs w:val="24"/>
    </w:rPr>
  </w:style>
  <w:style w:type="paragraph" w:styleId="37">
    <w:name w:val="Balloon Text"/>
    <w:basedOn w:val="1"/>
    <w:link w:val="214"/>
    <w:qFormat/>
    <w:uiPriority w:val="0"/>
    <w:rPr>
      <w:sz w:val="18"/>
      <w:szCs w:val="18"/>
    </w:rPr>
  </w:style>
  <w:style w:type="paragraph" w:styleId="38">
    <w:name w:val="footer"/>
    <w:basedOn w:val="1"/>
    <w:link w:val="207"/>
    <w:qFormat/>
    <w:uiPriority w:val="99"/>
    <w:pPr>
      <w:tabs>
        <w:tab w:val="center" w:pos="4153"/>
        <w:tab w:val="right" w:pos="8306"/>
      </w:tabs>
      <w:snapToGrid w:val="0"/>
      <w:jc w:val="left"/>
    </w:pPr>
    <w:rPr>
      <w:sz w:val="18"/>
      <w:szCs w:val="18"/>
    </w:rPr>
  </w:style>
  <w:style w:type="paragraph" w:styleId="39">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40"/>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qFormat/>
    <w:uiPriority w:val="39"/>
    <w:pPr>
      <w:spacing w:before="120" w:after="120"/>
      <w:jc w:val="left"/>
    </w:pPr>
    <w:rPr>
      <w:b/>
      <w:caps/>
      <w:sz w:val="20"/>
    </w:rPr>
  </w:style>
  <w:style w:type="paragraph" w:styleId="42">
    <w:name w:val="toc 4"/>
    <w:basedOn w:val="1"/>
    <w:next w:val="1"/>
    <w:qFormat/>
    <w:uiPriority w:val="0"/>
    <w:pPr>
      <w:ind w:left="630"/>
      <w:jc w:val="left"/>
    </w:pPr>
    <w:rPr>
      <w:sz w:val="18"/>
    </w:rPr>
  </w:style>
  <w:style w:type="paragraph" w:styleId="43">
    <w:name w:val="index heading"/>
    <w:basedOn w:val="1"/>
    <w:next w:val="44"/>
    <w:qFormat/>
    <w:uiPriority w:val="0"/>
  </w:style>
  <w:style w:type="paragraph" w:styleId="44">
    <w:name w:val="index 1"/>
    <w:basedOn w:val="1"/>
    <w:next w:val="1"/>
    <w:qFormat/>
    <w:uiPriority w:val="0"/>
    <w:rPr>
      <w:rFonts w:ascii="仿宋_GB2312" w:hAnsi="宋体" w:eastAsia="仿宋_GB2312"/>
      <w:sz w:val="30"/>
      <w:szCs w:val="24"/>
    </w:rPr>
  </w:style>
  <w:style w:type="paragraph" w:styleId="45">
    <w:name w:val="Subtitle"/>
    <w:basedOn w:val="1"/>
    <w:next w:val="1"/>
    <w:link w:val="89"/>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2"/>
    <w:qFormat/>
    <w:uiPriority w:val="0"/>
    <w:pPr>
      <w:snapToGrid w:val="0"/>
      <w:jc w:val="left"/>
    </w:pPr>
    <w:rPr>
      <w:sz w:val="18"/>
      <w:szCs w:val="18"/>
    </w:rPr>
  </w:style>
  <w:style w:type="paragraph" w:styleId="47">
    <w:name w:val="toc 6"/>
    <w:basedOn w:val="1"/>
    <w:next w:val="1"/>
    <w:qFormat/>
    <w:uiPriority w:val="0"/>
    <w:pPr>
      <w:ind w:left="1050"/>
      <w:jc w:val="left"/>
    </w:pPr>
    <w:rPr>
      <w:sz w:val="18"/>
    </w:rPr>
  </w:style>
  <w:style w:type="paragraph" w:styleId="48">
    <w:name w:val="Body Text Indent 3"/>
    <w:basedOn w:val="1"/>
    <w:link w:val="122"/>
    <w:qFormat/>
    <w:uiPriority w:val="0"/>
    <w:pPr>
      <w:ind w:left="645" w:firstLine="645"/>
    </w:pPr>
    <w:rPr>
      <w:sz w:val="16"/>
      <w:szCs w:val="16"/>
    </w:rPr>
  </w:style>
  <w:style w:type="paragraph" w:styleId="49">
    <w:name w:val="index 7"/>
    <w:basedOn w:val="1"/>
    <w:next w:val="1"/>
    <w:qFormat/>
    <w:uiPriority w:val="0"/>
    <w:pPr>
      <w:ind w:left="2520"/>
    </w:pPr>
  </w:style>
  <w:style w:type="paragraph" w:styleId="50">
    <w:name w:val="index 9"/>
    <w:basedOn w:val="1"/>
    <w:next w:val="1"/>
    <w:qFormat/>
    <w:uiPriority w:val="0"/>
    <w:pPr>
      <w:ind w:left="3360"/>
    </w:pPr>
  </w:style>
  <w:style w:type="paragraph" w:styleId="51">
    <w:name w:val="table of figures"/>
    <w:basedOn w:val="1"/>
    <w:next w:val="1"/>
    <w:qFormat/>
    <w:uiPriority w:val="0"/>
    <w:pPr>
      <w:ind w:left="840" w:hanging="420"/>
    </w:pPr>
  </w:style>
  <w:style w:type="paragraph" w:styleId="52">
    <w:name w:val="toc 2"/>
    <w:basedOn w:val="1"/>
    <w:next w:val="1"/>
    <w:qFormat/>
    <w:uiPriority w:val="0"/>
    <w:pPr>
      <w:ind w:left="210"/>
      <w:jc w:val="left"/>
    </w:pPr>
    <w:rPr>
      <w:smallCaps/>
      <w:sz w:val="20"/>
    </w:rPr>
  </w:style>
  <w:style w:type="paragraph" w:styleId="53">
    <w:name w:val="toc 9"/>
    <w:basedOn w:val="1"/>
    <w:next w:val="1"/>
    <w:qFormat/>
    <w:uiPriority w:val="0"/>
    <w:pPr>
      <w:ind w:left="1680"/>
      <w:jc w:val="left"/>
    </w:pPr>
    <w:rPr>
      <w:sz w:val="18"/>
    </w:rPr>
  </w:style>
  <w:style w:type="paragraph" w:styleId="54">
    <w:name w:val="Body Text 2"/>
    <w:basedOn w:val="1"/>
    <w:link w:val="182"/>
    <w:qFormat/>
    <w:uiPriority w:val="0"/>
    <w:pPr>
      <w:widowControl/>
      <w:jc w:val="center"/>
    </w:pPr>
    <w:rPr>
      <w:rFonts w:ascii="楷体_GB2312" w:eastAsia="楷体_GB2312"/>
      <w:sz w:val="20"/>
    </w:rPr>
  </w:style>
  <w:style w:type="paragraph" w:styleId="55">
    <w:name w:val="HTML Preformatted"/>
    <w:basedOn w:val="1"/>
    <w:link w:val="1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qFormat/>
    <w:uiPriority w:val="0"/>
    <w:pPr>
      <w:ind w:left="420"/>
    </w:pPr>
  </w:style>
  <w:style w:type="paragraph" w:styleId="58">
    <w:name w:val="annotation subject"/>
    <w:basedOn w:val="19"/>
    <w:next w:val="19"/>
    <w:link w:val="153"/>
    <w:qFormat/>
    <w:uiPriority w:val="0"/>
    <w:rPr>
      <w:b/>
      <w:bCs/>
    </w:rPr>
  </w:style>
  <w:style w:type="paragraph" w:styleId="59">
    <w:name w:val="Body Text First Indent"/>
    <w:basedOn w:val="23"/>
    <w:link w:val="114"/>
    <w:qFormat/>
    <w:uiPriority w:val="0"/>
    <w:pPr>
      <w:spacing w:after="120"/>
      <w:ind w:firstLine="420" w:firstLineChars="100"/>
    </w:pPr>
    <w:rPr>
      <w:rFonts w:ascii="Times New Roman" w:hAnsi="Times New Roman" w:eastAsia="宋体"/>
      <w:sz w:val="24"/>
      <w:szCs w:val="24"/>
    </w:rPr>
  </w:style>
  <w:style w:type="paragraph" w:styleId="60">
    <w:name w:val="Body Text First Indent 2"/>
    <w:basedOn w:val="24"/>
    <w:next w:val="1"/>
    <w:unhideWhenUsed/>
    <w:qFormat/>
    <w:uiPriority w:val="99"/>
    <w:pPr>
      <w:spacing w:after="120"/>
      <w:ind w:left="420" w:leftChars="200" w:firstLine="420"/>
    </w:pPr>
    <w:rPr>
      <w:sz w:val="21"/>
      <w:szCs w:val="24"/>
    </w:rPr>
  </w:style>
  <w:style w:type="table" w:styleId="62">
    <w:name w:val="Table Grid"/>
    <w:basedOn w:val="6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qFormat/>
    <w:uiPriority w:val="0"/>
    <w:rPr>
      <w:b/>
      <w:bCs/>
    </w:rPr>
  </w:style>
  <w:style w:type="character" w:styleId="65">
    <w:name w:val="endnote reference"/>
    <w:basedOn w:val="63"/>
    <w:qFormat/>
    <w:uiPriority w:val="0"/>
    <w:rPr>
      <w:vertAlign w:val="superscript"/>
    </w:rPr>
  </w:style>
  <w:style w:type="character" w:styleId="66">
    <w:name w:val="page number"/>
    <w:basedOn w:val="63"/>
    <w:qFormat/>
    <w:uiPriority w:val="0"/>
    <w:rPr>
      <w:rFonts w:cs="Times New Roman"/>
    </w:rPr>
  </w:style>
  <w:style w:type="character" w:styleId="67">
    <w:name w:val="FollowedHyperlink"/>
    <w:basedOn w:val="63"/>
    <w:qFormat/>
    <w:uiPriority w:val="0"/>
    <w:rPr>
      <w:color w:val="800080"/>
      <w:u w:val="single"/>
    </w:rPr>
  </w:style>
  <w:style w:type="character" w:styleId="68">
    <w:name w:val="Emphasis"/>
    <w:basedOn w:val="63"/>
    <w:qFormat/>
    <w:uiPriority w:val="0"/>
    <w:rPr>
      <w:b/>
      <w:i/>
      <w:spacing w:val="10"/>
      <w:shd w:val="clear" w:color="auto" w:fill="auto"/>
    </w:rPr>
  </w:style>
  <w:style w:type="character" w:styleId="69">
    <w:name w:val="line number"/>
    <w:basedOn w:val="63"/>
    <w:qFormat/>
    <w:uiPriority w:val="0"/>
    <w:rPr>
      <w:rFonts w:cs="Times New Roman"/>
    </w:rPr>
  </w:style>
  <w:style w:type="character" w:styleId="70">
    <w:name w:val="HTML Definition"/>
    <w:basedOn w:val="63"/>
    <w:semiHidden/>
    <w:unhideWhenUsed/>
    <w:qFormat/>
    <w:uiPriority w:val="99"/>
    <w:rPr>
      <w:i/>
      <w:iCs/>
    </w:rPr>
  </w:style>
  <w:style w:type="character" w:styleId="71">
    <w:name w:val="HTML Typewriter"/>
    <w:basedOn w:val="63"/>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qFormat/>
    <w:uiPriority w:val="99"/>
    <w:rPr>
      <w:color w:val="0000FF"/>
      <w:u w:val="single"/>
    </w:rPr>
  </w:style>
  <w:style w:type="character" w:styleId="75">
    <w:name w:val="HTML Code"/>
    <w:basedOn w:val="63"/>
    <w:semiHidden/>
    <w:unhideWhenUsed/>
    <w:qFormat/>
    <w:uiPriority w:val="99"/>
    <w:rPr>
      <w:rFonts w:hint="default" w:ascii="Segoe Print" w:hAnsi="Segoe Print" w:eastAsia="Segoe Print" w:cs="Segoe Print"/>
      <w:sz w:val="21"/>
      <w:szCs w:val="21"/>
    </w:rPr>
  </w:style>
  <w:style w:type="character" w:styleId="76">
    <w:name w:val="annotation reference"/>
    <w:basedOn w:val="63"/>
    <w:qFormat/>
    <w:uiPriority w:val="99"/>
    <w:rPr>
      <w:sz w:val="21"/>
    </w:rPr>
  </w:style>
  <w:style w:type="character" w:styleId="77">
    <w:name w:val="HTML Cite"/>
    <w:basedOn w:val="63"/>
    <w:semiHidden/>
    <w:unhideWhenUsed/>
    <w:qFormat/>
    <w:uiPriority w:val="99"/>
  </w:style>
  <w:style w:type="character" w:styleId="78">
    <w:name w:val="footnote reference"/>
    <w:basedOn w:val="63"/>
    <w:qFormat/>
    <w:uiPriority w:val="0"/>
    <w:rPr>
      <w:vertAlign w:val="superscript"/>
    </w:rPr>
  </w:style>
  <w:style w:type="character" w:styleId="79">
    <w:name w:val="HTML Keyboard"/>
    <w:basedOn w:val="63"/>
    <w:semiHidden/>
    <w:unhideWhenUsed/>
    <w:qFormat/>
    <w:uiPriority w:val="99"/>
    <w:rPr>
      <w:rFonts w:hint="default" w:ascii="Segoe Print" w:hAnsi="Segoe Print" w:eastAsia="Segoe Print" w:cs="Segoe Print"/>
      <w:sz w:val="21"/>
      <w:szCs w:val="21"/>
    </w:rPr>
  </w:style>
  <w:style w:type="character" w:styleId="80">
    <w:name w:val="HTML Sample"/>
    <w:basedOn w:val="63"/>
    <w:qFormat/>
    <w:uiPriority w:val="0"/>
    <w:rPr>
      <w:rFonts w:ascii="Courier New" w:hAnsi="宋体" w:eastAsia="宋体"/>
    </w:rPr>
  </w:style>
  <w:style w:type="paragraph" w:customStyle="1" w:styleId="8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2">
    <w:name w:val="模板普通正文"/>
    <w:basedOn w:val="24"/>
    <w:qFormat/>
    <w:uiPriority w:val="0"/>
    <w:pPr>
      <w:spacing w:beforeLines="50" w:after="10"/>
      <w:ind w:firstLine="490" w:firstLineChars="175"/>
      <w:jc w:val="left"/>
    </w:pPr>
  </w:style>
  <w:style w:type="paragraph" w:customStyle="1" w:styleId="83">
    <w:name w:val="正文 New"/>
    <w:basedOn w:val="1"/>
    <w:qFormat/>
    <w:uiPriority w:val="0"/>
    <w:pPr>
      <w:spacing w:before="100" w:beforeAutospacing="1" w:after="100" w:afterAutospacing="1" w:line="440" w:lineRule="exact"/>
      <w:ind w:left="357" w:hanging="357"/>
    </w:pPr>
    <w:rPr>
      <w:szCs w:val="21"/>
    </w:rPr>
  </w:style>
  <w:style w:type="character" w:customStyle="1" w:styleId="84">
    <w:name w:val="页脚 Char1"/>
    <w:basedOn w:val="63"/>
    <w:qFormat/>
    <w:uiPriority w:val="0"/>
    <w:rPr>
      <w:rFonts w:cs="Times New Roman"/>
      <w:kern w:val="2"/>
      <w:sz w:val="18"/>
      <w:szCs w:val="18"/>
    </w:rPr>
  </w:style>
  <w:style w:type="character" w:customStyle="1" w:styleId="85">
    <w:name w:val="正文文本 字符"/>
    <w:basedOn w:val="63"/>
    <w:link w:val="23"/>
    <w:qFormat/>
    <w:uiPriority w:val="0"/>
    <w:rPr>
      <w:rFonts w:ascii="楷体_GB2312" w:hAnsi="Arial" w:eastAsia="楷体_GB2312" w:cs="Times New Roman"/>
      <w:sz w:val="20"/>
      <w:szCs w:val="20"/>
    </w:rPr>
  </w:style>
  <w:style w:type="character" w:customStyle="1" w:styleId="86">
    <w:name w:val="Body Text Indent 2 Char"/>
    <w:qFormat/>
    <w:uiPriority w:val="0"/>
    <w:rPr>
      <w:rFonts w:ascii="Arial" w:hAnsi="Arial" w:eastAsia="仿宋_GB2312"/>
      <w:sz w:val="32"/>
    </w:rPr>
  </w:style>
  <w:style w:type="character" w:customStyle="1" w:styleId="87">
    <w:name w:val="标题 5 字符"/>
    <w:basedOn w:val="63"/>
    <w:link w:val="6"/>
    <w:qFormat/>
    <w:uiPriority w:val="0"/>
    <w:rPr>
      <w:rFonts w:ascii="黑体" w:hAnsi="Times New Roman" w:eastAsia="黑体" w:cs="Times New Roman"/>
      <w:b/>
      <w:color w:val="000000"/>
      <w:kern w:val="0"/>
      <w:sz w:val="20"/>
      <w:szCs w:val="20"/>
    </w:rPr>
  </w:style>
  <w:style w:type="character" w:customStyle="1" w:styleId="88">
    <w:name w:val="Body Text Indent 3 Char1"/>
    <w:basedOn w:val="63"/>
    <w:qFormat/>
    <w:uiPriority w:val="0"/>
    <w:rPr>
      <w:rFonts w:ascii="Times New Roman" w:hAnsi="Times New Roman"/>
      <w:kern w:val="2"/>
      <w:sz w:val="16"/>
      <w:szCs w:val="16"/>
    </w:rPr>
  </w:style>
  <w:style w:type="character" w:customStyle="1" w:styleId="89">
    <w:name w:val="副标题 字符"/>
    <w:basedOn w:val="63"/>
    <w:link w:val="45"/>
    <w:qFormat/>
    <w:uiPriority w:val="0"/>
    <w:rPr>
      <w:rFonts w:ascii="Cambria" w:hAnsi="Cambria" w:eastAsia="宋体" w:cs="Times New Roman"/>
      <w:i/>
      <w:iCs/>
      <w:spacing w:val="13"/>
      <w:kern w:val="0"/>
      <w:sz w:val="24"/>
      <w:szCs w:val="24"/>
      <w:lang w:eastAsia="en-US"/>
    </w:rPr>
  </w:style>
  <w:style w:type="character" w:customStyle="1" w:styleId="90">
    <w:name w:val="listbenefit"/>
    <w:qFormat/>
    <w:uiPriority w:val="0"/>
  </w:style>
  <w:style w:type="character" w:customStyle="1" w:styleId="91">
    <w:name w:val="Char Char27"/>
    <w:qFormat/>
    <w:uiPriority w:val="0"/>
    <w:rPr>
      <w:b/>
      <w:kern w:val="44"/>
      <w:sz w:val="44"/>
    </w:rPr>
  </w:style>
  <w:style w:type="character" w:customStyle="1" w:styleId="92">
    <w:name w:val="param-value"/>
    <w:basedOn w:val="63"/>
    <w:qFormat/>
    <w:uiPriority w:val="0"/>
    <w:rPr>
      <w:rFonts w:cs="Times New Roman"/>
    </w:rPr>
  </w:style>
  <w:style w:type="character" w:customStyle="1" w:styleId="93">
    <w:name w:val="纯文本 Char Char Char1"/>
    <w:qFormat/>
    <w:uiPriority w:val="0"/>
    <w:rPr>
      <w:rFonts w:ascii="宋体" w:hAnsi="Courier New" w:eastAsia="宋体"/>
      <w:kern w:val="2"/>
      <w:sz w:val="21"/>
      <w:lang w:val="en-US" w:eastAsia="zh-CN"/>
    </w:rPr>
  </w:style>
  <w:style w:type="character" w:customStyle="1" w:styleId="94">
    <w:name w:val="apple-converted-space"/>
    <w:basedOn w:val="63"/>
    <w:qFormat/>
    <w:uiPriority w:val="0"/>
    <w:rPr>
      <w:rFonts w:cs="Times New Roman"/>
    </w:rPr>
  </w:style>
  <w:style w:type="character" w:customStyle="1" w:styleId="95">
    <w:name w:val="Char Char29"/>
    <w:qFormat/>
    <w:uiPriority w:val="0"/>
    <w:rPr>
      <w:rFonts w:ascii="Times New Roman" w:hAnsi="Times New Roman" w:eastAsia="宋体"/>
      <w:b/>
      <w:kern w:val="44"/>
      <w:sz w:val="44"/>
    </w:rPr>
  </w:style>
  <w:style w:type="character" w:customStyle="1" w:styleId="96">
    <w:name w:val="标题 3 Char"/>
    <w:basedOn w:val="63"/>
    <w:qFormat/>
    <w:uiPriority w:val="0"/>
    <w:rPr>
      <w:rFonts w:ascii="Times New Roman" w:hAnsi="Times New Roman" w:eastAsia="宋体" w:cs="Times New Roman"/>
      <w:b/>
      <w:bCs/>
      <w:sz w:val="32"/>
      <w:szCs w:val="32"/>
    </w:rPr>
  </w:style>
  <w:style w:type="character" w:customStyle="1" w:styleId="97">
    <w:name w:val="标题 4 字符"/>
    <w:basedOn w:val="63"/>
    <w:link w:val="5"/>
    <w:qFormat/>
    <w:uiPriority w:val="0"/>
    <w:rPr>
      <w:rFonts w:ascii="Arial" w:hAnsi="Arial" w:eastAsia="黑体" w:cs="Times New Roman"/>
      <w:b/>
      <w:sz w:val="20"/>
      <w:szCs w:val="20"/>
    </w:rPr>
  </w:style>
  <w:style w:type="character" w:customStyle="1" w:styleId="98">
    <w:name w:val="正文文本 3 字符"/>
    <w:basedOn w:val="63"/>
    <w:link w:val="22"/>
    <w:qFormat/>
    <w:uiPriority w:val="0"/>
    <w:rPr>
      <w:rFonts w:ascii="仿宋_GB2312" w:hAnsi="Arial" w:eastAsia="仿宋_GB2312" w:cs="Times New Roman"/>
      <w:sz w:val="20"/>
      <w:szCs w:val="20"/>
    </w:rPr>
  </w:style>
  <w:style w:type="character" w:customStyle="1" w:styleId="99">
    <w:name w:val="正文文本缩进 Char"/>
    <w:basedOn w:val="63"/>
    <w:qFormat/>
    <w:uiPriority w:val="0"/>
    <w:rPr>
      <w:rFonts w:ascii="Times New Roman" w:hAnsi="Times New Roman" w:eastAsia="宋体" w:cs="Times New Roman"/>
      <w:sz w:val="20"/>
      <w:szCs w:val="20"/>
    </w:rPr>
  </w:style>
  <w:style w:type="character" w:customStyle="1" w:styleId="100">
    <w:name w:val="Plain Text Char"/>
    <w:qFormat/>
    <w:uiPriority w:val="0"/>
    <w:rPr>
      <w:rFonts w:ascii="宋体" w:hAnsi="Courier New"/>
    </w:rPr>
  </w:style>
  <w:style w:type="character" w:customStyle="1" w:styleId="101">
    <w:name w:val="HTML 预设格式 Char"/>
    <w:basedOn w:val="63"/>
    <w:qFormat/>
    <w:uiPriority w:val="0"/>
    <w:rPr>
      <w:rFonts w:ascii="Courier New" w:hAnsi="Courier New" w:eastAsia="宋体" w:cs="Courier New"/>
      <w:sz w:val="20"/>
      <w:szCs w:val="20"/>
    </w:rPr>
  </w:style>
  <w:style w:type="character" w:customStyle="1" w:styleId="102">
    <w:name w:val="批注文字 Char Char"/>
    <w:qFormat/>
    <w:uiPriority w:val="0"/>
    <w:rPr>
      <w:rFonts w:eastAsia="宋体"/>
      <w:kern w:val="2"/>
      <w:sz w:val="21"/>
      <w:lang w:val="en-US" w:eastAsia="zh-CN"/>
    </w:rPr>
  </w:style>
  <w:style w:type="character" w:customStyle="1" w:styleId="103">
    <w:name w:val="Body Text Indent Char"/>
    <w:qFormat/>
    <w:uiPriority w:val="0"/>
    <w:rPr>
      <w:rFonts w:ascii="楷体_GB2312" w:eastAsia="楷体_GB2312"/>
      <w:sz w:val="32"/>
    </w:rPr>
  </w:style>
  <w:style w:type="character" w:customStyle="1" w:styleId="104">
    <w:name w:val="已访问的超链接1"/>
    <w:qFormat/>
    <w:uiPriority w:val="0"/>
    <w:rPr>
      <w:color w:val="auto"/>
      <w:u w:val="none"/>
    </w:rPr>
  </w:style>
  <w:style w:type="character" w:customStyle="1" w:styleId="105">
    <w:name w:val="纯文本 Char Char Char"/>
    <w:qFormat/>
    <w:uiPriority w:val="0"/>
    <w:rPr>
      <w:rFonts w:ascii="宋体" w:hAnsi="Courier New" w:eastAsia="宋体"/>
      <w:kern w:val="2"/>
      <w:sz w:val="21"/>
      <w:lang w:val="en-US" w:eastAsia="zh-CN"/>
    </w:rPr>
  </w:style>
  <w:style w:type="character" w:customStyle="1" w:styleId="106">
    <w:name w:val="普通文字1 Char"/>
    <w:qFormat/>
    <w:uiPriority w:val="0"/>
    <w:rPr>
      <w:rFonts w:ascii="宋体" w:eastAsia="宋体"/>
      <w:kern w:val="2"/>
      <w:sz w:val="21"/>
      <w:lang w:val="en-US" w:eastAsia="zh-CN"/>
    </w:rPr>
  </w:style>
  <w:style w:type="character" w:customStyle="1" w:styleId="107">
    <w:name w:val="Comment Subject Char"/>
    <w:qFormat/>
    <w:uiPriority w:val="0"/>
    <w:rPr>
      <w:b/>
    </w:rPr>
  </w:style>
  <w:style w:type="character" w:customStyle="1" w:styleId="108">
    <w:name w:val="Char Char28"/>
    <w:qFormat/>
    <w:uiPriority w:val="0"/>
    <w:rPr>
      <w:rFonts w:ascii="Arial" w:hAnsi="Arial" w:eastAsia="黑体"/>
      <w:b/>
      <w:sz w:val="32"/>
    </w:rPr>
  </w:style>
  <w:style w:type="character" w:customStyle="1" w:styleId="109">
    <w:name w:val="Char Char23"/>
    <w:qFormat/>
    <w:uiPriority w:val="0"/>
    <w:rPr>
      <w:rFonts w:ascii="Arial" w:hAnsi="Arial" w:eastAsia="黑体"/>
      <w:b/>
      <w:kern w:val="2"/>
      <w:sz w:val="24"/>
    </w:rPr>
  </w:style>
  <w:style w:type="character" w:customStyle="1" w:styleId="110">
    <w:name w:val="Char Char21"/>
    <w:qFormat/>
    <w:uiPriority w:val="0"/>
    <w:rPr>
      <w:rFonts w:ascii="Arial" w:hAnsi="Arial" w:eastAsia="黑体"/>
      <w:kern w:val="2"/>
      <w:sz w:val="24"/>
    </w:rPr>
  </w:style>
  <w:style w:type="character" w:customStyle="1" w:styleId="111">
    <w:name w:val="Char Char2"/>
    <w:qFormat/>
    <w:uiPriority w:val="0"/>
    <w:rPr>
      <w:rFonts w:ascii="宋体" w:hAnsi="Courier New" w:eastAsia="宋体"/>
      <w:kern w:val="2"/>
      <w:sz w:val="21"/>
      <w:lang w:val="en-US" w:eastAsia="zh-CN"/>
    </w:rPr>
  </w:style>
  <w:style w:type="character" w:customStyle="1" w:styleId="112">
    <w:name w:val="t1"/>
    <w:qFormat/>
    <w:uiPriority w:val="0"/>
  </w:style>
  <w:style w:type="character" w:customStyle="1" w:styleId="113">
    <w:name w:val="华宇段落1 Char Char Char"/>
    <w:qFormat/>
    <w:uiPriority w:val="0"/>
    <w:rPr>
      <w:rFonts w:eastAsia="宋体"/>
      <w:kern w:val="2"/>
      <w:sz w:val="24"/>
      <w:lang w:val="en-US" w:eastAsia="zh-CN"/>
    </w:rPr>
  </w:style>
  <w:style w:type="character" w:customStyle="1" w:styleId="114">
    <w:name w:val="正文首行缩进 字符"/>
    <w:basedOn w:val="85"/>
    <w:link w:val="59"/>
    <w:qFormat/>
    <w:uiPriority w:val="0"/>
    <w:rPr>
      <w:rFonts w:ascii="Times New Roman" w:hAnsi="Times New Roman" w:eastAsia="宋体" w:cs="Times New Roman"/>
      <w:sz w:val="24"/>
      <w:szCs w:val="24"/>
    </w:rPr>
  </w:style>
  <w:style w:type="character" w:customStyle="1" w:styleId="115">
    <w:name w:val="纯文本 Char1"/>
    <w:qFormat/>
    <w:uiPriority w:val="0"/>
    <w:rPr>
      <w:rFonts w:ascii="宋体" w:hAnsi="Courier New"/>
      <w:kern w:val="2"/>
      <w:sz w:val="21"/>
    </w:rPr>
  </w:style>
  <w:style w:type="character" w:customStyle="1" w:styleId="116">
    <w:name w:val="textcontents"/>
    <w:basedOn w:val="63"/>
    <w:qFormat/>
    <w:uiPriority w:val="0"/>
    <w:rPr>
      <w:rFonts w:cs="Times New Roman"/>
    </w:rPr>
  </w:style>
  <w:style w:type="character" w:customStyle="1" w:styleId="117">
    <w:name w:val="Intense Quote Char2"/>
    <w:basedOn w:val="63"/>
    <w:qFormat/>
    <w:uiPriority w:val="0"/>
    <w:rPr>
      <w:rFonts w:ascii="Times New Roman" w:hAnsi="Times New Roman" w:eastAsia="宋体" w:cs="Times New Roman"/>
      <w:b/>
      <w:bCs/>
      <w:i/>
      <w:iCs/>
      <w:color w:val="4F81BD"/>
      <w:sz w:val="20"/>
      <w:szCs w:val="20"/>
    </w:rPr>
  </w:style>
  <w:style w:type="character" w:customStyle="1" w:styleId="118">
    <w:name w:val="纯文本 Char"/>
    <w:basedOn w:val="63"/>
    <w:qFormat/>
    <w:uiPriority w:val="0"/>
    <w:rPr>
      <w:rFonts w:ascii="宋体" w:hAnsi="Courier New" w:eastAsia="宋体" w:cs="Courier New"/>
      <w:sz w:val="21"/>
      <w:szCs w:val="21"/>
    </w:rPr>
  </w:style>
  <w:style w:type="character" w:customStyle="1" w:styleId="119">
    <w:name w:val="我的正文 Char Char"/>
    <w:link w:val="120"/>
    <w:qFormat/>
    <w:uiPriority w:val="0"/>
    <w:rPr>
      <w:rFonts w:ascii="宋体" w:eastAsia="宋体"/>
      <w:sz w:val="21"/>
    </w:rPr>
  </w:style>
  <w:style w:type="paragraph" w:customStyle="1" w:styleId="120">
    <w:name w:val="我的正文"/>
    <w:basedOn w:val="1"/>
    <w:link w:val="119"/>
    <w:qFormat/>
    <w:uiPriority w:val="0"/>
    <w:pPr>
      <w:widowControl/>
      <w:spacing w:line="360" w:lineRule="auto"/>
      <w:ind w:firstLine="420"/>
      <w:jc w:val="left"/>
    </w:pPr>
    <w:rPr>
      <w:rFonts w:ascii="宋体" w:hAnsi="Calibri"/>
      <w:kern w:val="0"/>
    </w:rPr>
  </w:style>
  <w:style w:type="character" w:customStyle="1" w:styleId="121">
    <w:name w:val="Title Char"/>
    <w:qFormat/>
    <w:uiPriority w:val="0"/>
    <w:rPr>
      <w:rFonts w:eastAsia="黑体"/>
      <w:b/>
      <w:sz w:val="28"/>
      <w:lang w:val="en-GB"/>
    </w:rPr>
  </w:style>
  <w:style w:type="character" w:customStyle="1" w:styleId="122">
    <w:name w:val="正文文本缩进 3 字符"/>
    <w:basedOn w:val="63"/>
    <w:link w:val="48"/>
    <w:qFormat/>
    <w:uiPriority w:val="0"/>
    <w:rPr>
      <w:rFonts w:ascii="Times New Roman" w:hAnsi="Times New Roman" w:eastAsia="宋体" w:cs="Times New Roman"/>
      <w:sz w:val="16"/>
      <w:szCs w:val="16"/>
    </w:rPr>
  </w:style>
  <w:style w:type="character" w:customStyle="1" w:styleId="123">
    <w:name w:val="Title1 Char"/>
    <w:qFormat/>
    <w:uiPriority w:val="0"/>
    <w:rPr>
      <w:rFonts w:eastAsia="宋体"/>
      <w:b/>
      <w:kern w:val="44"/>
      <w:sz w:val="44"/>
      <w:lang w:val="en-US" w:eastAsia="zh-CN"/>
    </w:rPr>
  </w:style>
  <w:style w:type="character" w:customStyle="1" w:styleId="124">
    <w:name w:val="content"/>
    <w:basedOn w:val="63"/>
    <w:qFormat/>
    <w:uiPriority w:val="0"/>
    <w:rPr>
      <w:rFonts w:cs="Times New Roman"/>
    </w:rPr>
  </w:style>
  <w:style w:type="character" w:customStyle="1" w:styleId="125">
    <w:name w:val="Char Char17"/>
    <w:qFormat/>
    <w:uiPriority w:val="0"/>
    <w:rPr>
      <w:rFonts w:ascii="宋体" w:hAnsi="Courier New"/>
      <w:kern w:val="2"/>
      <w:sz w:val="21"/>
    </w:rPr>
  </w:style>
  <w:style w:type="character" w:customStyle="1" w:styleId="126">
    <w:name w:val="标准小四 Char Char"/>
    <w:qFormat/>
    <w:uiPriority w:val="0"/>
    <w:rPr>
      <w:rFonts w:ascii="Arial" w:hAnsi="Arial" w:eastAsia="宋体"/>
      <w:kern w:val="2"/>
      <w:sz w:val="21"/>
      <w:lang w:val="en-US" w:eastAsia="zh-CN"/>
    </w:rPr>
  </w:style>
  <w:style w:type="character" w:customStyle="1" w:styleId="127">
    <w:name w:val="样式 宋体 小四"/>
    <w:qFormat/>
    <w:uiPriority w:val="0"/>
    <w:rPr>
      <w:rFonts w:ascii="宋体" w:eastAsia="宋体"/>
      <w:sz w:val="24"/>
    </w:rPr>
  </w:style>
  <w:style w:type="character" w:customStyle="1" w:styleId="128">
    <w:name w:val="ih151"/>
    <w:qFormat/>
    <w:uiPriority w:val="0"/>
    <w:rPr>
      <w:color w:val="666666"/>
      <w:sz w:val="18"/>
      <w:u w:val="none"/>
    </w:rPr>
  </w:style>
  <w:style w:type="character" w:customStyle="1" w:styleId="129">
    <w:name w:val="style13"/>
    <w:qFormat/>
    <w:uiPriority w:val="0"/>
    <w:rPr>
      <w:sz w:val="18"/>
    </w:rPr>
  </w:style>
  <w:style w:type="character" w:customStyle="1" w:styleId="130">
    <w:name w:val="纯文本 字符"/>
    <w:basedOn w:val="63"/>
    <w:link w:val="31"/>
    <w:qFormat/>
    <w:uiPriority w:val="99"/>
    <w:rPr>
      <w:rFonts w:ascii="宋体" w:hAnsi="Courier New" w:cs="Courier New"/>
      <w:kern w:val="2"/>
      <w:sz w:val="21"/>
      <w:szCs w:val="21"/>
    </w:rPr>
  </w:style>
  <w:style w:type="character" w:customStyle="1" w:styleId="131">
    <w:name w:val="标题 6 字符"/>
    <w:basedOn w:val="63"/>
    <w:link w:val="8"/>
    <w:qFormat/>
    <w:uiPriority w:val="0"/>
    <w:rPr>
      <w:rFonts w:ascii="Arial" w:hAnsi="Arial" w:eastAsia="黑体" w:cs="Times New Roman"/>
      <w:b/>
      <w:bCs/>
      <w:sz w:val="24"/>
      <w:szCs w:val="24"/>
    </w:rPr>
  </w:style>
  <w:style w:type="character" w:customStyle="1" w:styleId="132">
    <w:name w:val="style131"/>
    <w:qFormat/>
    <w:uiPriority w:val="0"/>
    <w:rPr>
      <w:sz w:val="18"/>
    </w:rPr>
  </w:style>
  <w:style w:type="character" w:customStyle="1" w:styleId="133">
    <w:name w:val="Char Char25"/>
    <w:qFormat/>
    <w:uiPriority w:val="0"/>
    <w:rPr>
      <w:rFonts w:ascii="Arial" w:hAnsi="Arial" w:eastAsia="黑体"/>
      <w:b/>
      <w:kern w:val="2"/>
      <w:sz w:val="28"/>
    </w:rPr>
  </w:style>
  <w:style w:type="character" w:customStyle="1" w:styleId="134">
    <w:name w:val="不明显强调1"/>
    <w:basedOn w:val="63"/>
    <w:qFormat/>
    <w:uiPriority w:val="0"/>
    <w:rPr>
      <w:i/>
    </w:rPr>
  </w:style>
  <w:style w:type="character" w:customStyle="1" w:styleId="135">
    <w:name w:val="标准文本 Char Char"/>
    <w:qFormat/>
    <w:uiPriority w:val="0"/>
    <w:rPr>
      <w:rFonts w:eastAsia="宋体"/>
      <w:kern w:val="2"/>
      <w:sz w:val="24"/>
      <w:lang w:val="en-US" w:eastAsia="zh-CN"/>
    </w:rPr>
  </w:style>
  <w:style w:type="character" w:customStyle="1" w:styleId="136">
    <w:name w:val="Comment Subject Char1"/>
    <w:basedOn w:val="137"/>
    <w:qFormat/>
    <w:uiPriority w:val="0"/>
    <w:rPr>
      <w:rFonts w:ascii="Times New Roman" w:hAnsi="Times New Roman" w:eastAsia="宋体" w:cs="Times New Roman"/>
      <w:b/>
      <w:bCs/>
      <w:kern w:val="2"/>
      <w:sz w:val="21"/>
      <w:szCs w:val="20"/>
    </w:rPr>
  </w:style>
  <w:style w:type="character" w:customStyle="1" w:styleId="137">
    <w:name w:val="批注文字 字符"/>
    <w:basedOn w:val="63"/>
    <w:link w:val="19"/>
    <w:qFormat/>
    <w:uiPriority w:val="99"/>
    <w:rPr>
      <w:rFonts w:ascii="Times New Roman" w:hAnsi="Times New Roman" w:eastAsia="宋体" w:cs="Times New Roman"/>
      <w:sz w:val="20"/>
      <w:szCs w:val="20"/>
    </w:rPr>
  </w:style>
  <w:style w:type="character" w:customStyle="1" w:styleId="138">
    <w:name w:val="normalfont1"/>
    <w:qFormat/>
    <w:uiPriority w:val="0"/>
    <w:rPr>
      <w:rFonts w:ascii="Times New Roman" w:hAnsi="Times New Roman"/>
      <w:sz w:val="18"/>
      <w:u w:val="none"/>
    </w:rPr>
  </w:style>
  <w:style w:type="character" w:customStyle="1" w:styleId="139">
    <w:name w:val="小四 段落 宋体 Char Char Char Char Char Char Char Char"/>
    <w:qFormat/>
    <w:uiPriority w:val="0"/>
    <w:rPr>
      <w:rFonts w:eastAsia="宋体"/>
      <w:kern w:val="2"/>
      <w:sz w:val="24"/>
      <w:lang w:val="en-US" w:eastAsia="zh-CN"/>
    </w:rPr>
  </w:style>
  <w:style w:type="character" w:customStyle="1" w:styleId="140">
    <w:name w:val="签名 字符"/>
    <w:basedOn w:val="63"/>
    <w:link w:val="40"/>
    <w:qFormat/>
    <w:uiPriority w:val="0"/>
    <w:rPr>
      <w:rFonts w:ascii="Times New Roman" w:hAnsi="Times New Roman" w:eastAsia="仿宋_GB2312" w:cs="Times New Roman"/>
      <w:kern w:val="0"/>
      <w:sz w:val="20"/>
      <w:szCs w:val="20"/>
    </w:rPr>
  </w:style>
  <w:style w:type="character" w:customStyle="1" w:styleId="141">
    <w:name w:val="标题 Char1"/>
    <w:qFormat/>
    <w:uiPriority w:val="0"/>
    <w:rPr>
      <w:rFonts w:ascii="Cambria" w:eastAsia="宋体"/>
      <w:b/>
      <w:sz w:val="32"/>
    </w:rPr>
  </w:style>
  <w:style w:type="character" w:customStyle="1" w:styleId="142">
    <w:name w:val="脚注文本 字符"/>
    <w:basedOn w:val="63"/>
    <w:link w:val="46"/>
    <w:qFormat/>
    <w:uiPriority w:val="0"/>
    <w:rPr>
      <w:rFonts w:ascii="Times New Roman" w:hAnsi="Times New Roman" w:eastAsia="宋体" w:cs="Times New Roman"/>
      <w:sz w:val="18"/>
      <w:szCs w:val="18"/>
    </w:rPr>
  </w:style>
  <w:style w:type="character" w:customStyle="1" w:styleId="143">
    <w:name w:val="页眉 字符"/>
    <w:basedOn w:val="63"/>
    <w:link w:val="39"/>
    <w:qFormat/>
    <w:uiPriority w:val="99"/>
    <w:rPr>
      <w:rFonts w:cs="Times New Roman"/>
      <w:sz w:val="18"/>
      <w:szCs w:val="18"/>
    </w:rPr>
  </w:style>
  <w:style w:type="character" w:customStyle="1" w:styleId="144">
    <w:name w:val="Quote Char Char"/>
    <w:qFormat/>
    <w:uiPriority w:val="0"/>
    <w:rPr>
      <w:rFonts w:ascii="Calibri" w:hAnsi="Calibri"/>
      <w:i/>
      <w:sz w:val="22"/>
      <w:lang w:eastAsia="en-US"/>
    </w:rPr>
  </w:style>
  <w:style w:type="character" w:customStyle="1" w:styleId="145">
    <w:name w:val="content_lineheight1"/>
    <w:basedOn w:val="63"/>
    <w:qFormat/>
    <w:uiPriority w:val="0"/>
    <w:rPr>
      <w:rFonts w:cs="Times New Roman"/>
    </w:rPr>
  </w:style>
  <w:style w:type="character" w:customStyle="1" w:styleId="146">
    <w:name w:val="标题 7 字符"/>
    <w:basedOn w:val="63"/>
    <w:link w:val="9"/>
    <w:qFormat/>
    <w:uiPriority w:val="0"/>
    <w:rPr>
      <w:rFonts w:ascii="Times New Roman" w:hAnsi="Times New Roman" w:eastAsia="宋体" w:cs="Times New Roman"/>
      <w:b/>
      <w:bCs/>
      <w:sz w:val="24"/>
      <w:szCs w:val="24"/>
    </w:rPr>
  </w:style>
  <w:style w:type="character" w:customStyle="1" w:styleId="147">
    <w:name w:val="Title Char1"/>
    <w:basedOn w:val="63"/>
    <w:qFormat/>
    <w:uiPriority w:val="0"/>
    <w:rPr>
      <w:rFonts w:ascii="Cambria" w:hAnsi="Cambria" w:cs="Times New Roman"/>
      <w:b/>
      <w:bCs/>
      <w:kern w:val="2"/>
      <w:sz w:val="32"/>
      <w:szCs w:val="32"/>
    </w:rPr>
  </w:style>
  <w:style w:type="character" w:customStyle="1" w:styleId="148">
    <w:name w:val="正文 + 宋体 Char"/>
    <w:qFormat/>
    <w:uiPriority w:val="0"/>
    <w:rPr>
      <w:rFonts w:eastAsia="宋体"/>
      <w:kern w:val="2"/>
      <w:sz w:val="24"/>
      <w:lang w:val="en-US" w:eastAsia="zh-CN"/>
    </w:rPr>
  </w:style>
  <w:style w:type="character" w:customStyle="1" w:styleId="149">
    <w:name w:val="日期 字符"/>
    <w:basedOn w:val="63"/>
    <w:link w:val="34"/>
    <w:qFormat/>
    <w:uiPriority w:val="0"/>
    <w:rPr>
      <w:rFonts w:ascii="Times New Roman" w:hAnsi="Times New Roman" w:eastAsia="宋体" w:cs="Times New Roman"/>
      <w:sz w:val="20"/>
      <w:szCs w:val="20"/>
    </w:rPr>
  </w:style>
  <w:style w:type="character" w:customStyle="1" w:styleId="150">
    <w:name w:val="特点 Char1"/>
    <w:qFormat/>
    <w:uiPriority w:val="0"/>
    <w:rPr>
      <w:rFonts w:eastAsia="宋体"/>
      <w:kern w:val="2"/>
      <w:sz w:val="21"/>
      <w:lang w:val="en-US" w:eastAsia="zh-CN"/>
    </w:rPr>
  </w:style>
  <w:style w:type="character" w:customStyle="1" w:styleId="151">
    <w:name w:val="表格抬头 Char Char"/>
    <w:link w:val="152"/>
    <w:qFormat/>
    <w:uiPriority w:val="0"/>
    <w:rPr>
      <w:rFonts w:ascii="黑体" w:eastAsia="黑体"/>
      <w:b/>
    </w:rPr>
  </w:style>
  <w:style w:type="paragraph" w:customStyle="1" w:styleId="152">
    <w:name w:val="表格抬头"/>
    <w:basedOn w:val="1"/>
    <w:link w:val="151"/>
    <w:qFormat/>
    <w:uiPriority w:val="0"/>
    <w:pPr>
      <w:jc w:val="center"/>
    </w:pPr>
    <w:rPr>
      <w:rFonts w:ascii="黑体" w:hAnsi="Calibri" w:eastAsia="黑体"/>
      <w:b/>
      <w:kern w:val="0"/>
      <w:sz w:val="20"/>
    </w:rPr>
  </w:style>
  <w:style w:type="character" w:customStyle="1" w:styleId="153">
    <w:name w:val="批注主题 字符"/>
    <w:basedOn w:val="137"/>
    <w:link w:val="58"/>
    <w:qFormat/>
    <w:uiPriority w:val="0"/>
    <w:rPr>
      <w:rFonts w:ascii="Times New Roman" w:hAnsi="Times New Roman" w:eastAsia="宋体" w:cs="Times New Roman"/>
      <w:b/>
      <w:bCs/>
      <w:sz w:val="20"/>
      <w:szCs w:val="20"/>
    </w:rPr>
  </w:style>
  <w:style w:type="character" w:customStyle="1" w:styleId="154">
    <w:name w:val="HTML Preformatted Char"/>
    <w:qFormat/>
    <w:uiPriority w:val="0"/>
    <w:rPr>
      <w:rFonts w:ascii="黑体" w:hAnsi="Courier New" w:eastAsia="黑体"/>
    </w:rPr>
  </w:style>
  <w:style w:type="character" w:customStyle="1" w:styleId="155">
    <w:name w:val="h Char Char"/>
    <w:qFormat/>
    <w:uiPriority w:val="0"/>
    <w:rPr>
      <w:rFonts w:eastAsia="宋体"/>
      <w:kern w:val="2"/>
      <w:sz w:val="18"/>
      <w:lang w:val="en-US" w:eastAsia="zh-CN"/>
    </w:rPr>
  </w:style>
  <w:style w:type="character" w:customStyle="1" w:styleId="156">
    <w:name w:val="subtitle1"/>
    <w:qFormat/>
    <w:uiPriority w:val="0"/>
    <w:rPr>
      <w:rFonts w:ascii="Georgia" w:hAnsi="Georgia"/>
      <w:b/>
      <w:color w:val="666666"/>
      <w:sz w:val="18"/>
    </w:rPr>
  </w:style>
  <w:style w:type="character" w:customStyle="1" w:styleId="157">
    <w:name w:val="样式 非加粗"/>
    <w:qFormat/>
    <w:uiPriority w:val="0"/>
    <w:rPr>
      <w:rFonts w:eastAsia="宋体"/>
      <w:sz w:val="28"/>
    </w:rPr>
  </w:style>
  <w:style w:type="character" w:customStyle="1" w:styleId="158">
    <w:name w:val="小四 段落 宋体 Char Char Char Char Char"/>
    <w:link w:val="159"/>
    <w:qFormat/>
    <w:uiPriority w:val="0"/>
    <w:rPr>
      <w:rFonts w:eastAsia="宋体"/>
      <w:kern w:val="2"/>
      <w:sz w:val="24"/>
      <w:lang w:val="en-US" w:eastAsia="zh-CN"/>
    </w:rPr>
  </w:style>
  <w:style w:type="paragraph" w:customStyle="1" w:styleId="159">
    <w:name w:val="小四 段落 宋体"/>
    <w:basedOn w:val="16"/>
    <w:link w:val="158"/>
    <w:qFormat/>
    <w:uiPriority w:val="0"/>
    <w:pPr>
      <w:tabs>
        <w:tab w:val="clear" w:pos="2952"/>
      </w:tabs>
      <w:spacing w:line="360" w:lineRule="auto"/>
      <w:ind w:left="113" w:right="113" w:firstLine="425"/>
      <w:jc w:val="left"/>
    </w:pPr>
    <w:rPr>
      <w:rFonts w:ascii="Calibri" w:hAnsi="Calibri"/>
      <w:sz w:val="24"/>
      <w:szCs w:val="20"/>
    </w:rPr>
  </w:style>
  <w:style w:type="character" w:customStyle="1" w:styleId="160">
    <w:name w:val="标题 8 字符"/>
    <w:basedOn w:val="63"/>
    <w:link w:val="10"/>
    <w:qFormat/>
    <w:uiPriority w:val="0"/>
    <w:rPr>
      <w:rFonts w:ascii="Arial" w:hAnsi="Arial" w:eastAsia="黑体" w:cs="Times New Roman"/>
      <w:sz w:val="24"/>
      <w:szCs w:val="24"/>
    </w:rPr>
  </w:style>
  <w:style w:type="character" w:customStyle="1" w:styleId="161">
    <w:name w:val="Document Map Char"/>
    <w:qFormat/>
    <w:uiPriority w:val="0"/>
    <w:rPr>
      <w:shd w:val="clear" w:color="auto" w:fill="000080"/>
    </w:rPr>
  </w:style>
  <w:style w:type="character" w:customStyle="1" w:styleId="162">
    <w:name w:val="para_small"/>
    <w:basedOn w:val="63"/>
    <w:qFormat/>
    <w:uiPriority w:val="0"/>
    <w:rPr>
      <w:rFonts w:cs="Times New Roman"/>
    </w:rPr>
  </w:style>
  <w:style w:type="character" w:customStyle="1" w:styleId="163">
    <w:name w:val="2nd level Char"/>
    <w:qFormat/>
    <w:uiPriority w:val="0"/>
    <w:rPr>
      <w:rFonts w:ascii="Arial" w:hAnsi="Arial" w:eastAsia="黑体"/>
      <w:b/>
      <w:kern w:val="2"/>
      <w:sz w:val="32"/>
      <w:lang w:val="en-US" w:eastAsia="zh-CN"/>
    </w:rPr>
  </w:style>
  <w:style w:type="character" w:customStyle="1" w:styleId="164">
    <w:name w:val="小四 段落 宋体 Char Char Char Char1"/>
    <w:qFormat/>
    <w:uiPriority w:val="0"/>
    <w:rPr>
      <w:rFonts w:eastAsia="宋体"/>
      <w:kern w:val="2"/>
      <w:sz w:val="24"/>
      <w:lang w:val="en-US" w:eastAsia="zh-CN"/>
    </w:rPr>
  </w:style>
  <w:style w:type="character" w:customStyle="1" w:styleId="165">
    <w:name w:val="Body Text Indent 2 Char1"/>
    <w:basedOn w:val="63"/>
    <w:qFormat/>
    <w:uiPriority w:val="0"/>
    <w:rPr>
      <w:rFonts w:ascii="Times New Roman" w:hAnsi="Times New Roman"/>
      <w:kern w:val="2"/>
      <w:sz w:val="21"/>
    </w:rPr>
  </w:style>
  <w:style w:type="character" w:customStyle="1" w:styleId="166">
    <w:name w:val="标题 9 字符"/>
    <w:basedOn w:val="63"/>
    <w:link w:val="11"/>
    <w:qFormat/>
    <w:uiPriority w:val="0"/>
    <w:rPr>
      <w:rFonts w:ascii="Arial" w:hAnsi="Arial" w:eastAsia="黑体" w:cs="Times New Roman"/>
      <w:sz w:val="21"/>
      <w:szCs w:val="21"/>
    </w:rPr>
  </w:style>
  <w:style w:type="character" w:customStyle="1" w:styleId="167">
    <w:name w:val="明显强调1"/>
    <w:basedOn w:val="63"/>
    <w:qFormat/>
    <w:uiPriority w:val="0"/>
    <w:rPr>
      <w:b/>
    </w:rPr>
  </w:style>
  <w:style w:type="character" w:customStyle="1" w:styleId="168">
    <w:name w:val="标题 2 字符"/>
    <w:basedOn w:val="63"/>
    <w:link w:val="3"/>
    <w:qFormat/>
    <w:uiPriority w:val="0"/>
    <w:rPr>
      <w:rFonts w:ascii="宋体" w:hAnsi="宋体" w:eastAsia="宋体" w:cs="Times New Roman"/>
      <w:b/>
      <w:sz w:val="24"/>
      <w:szCs w:val="24"/>
    </w:rPr>
  </w:style>
  <w:style w:type="character" w:customStyle="1" w:styleId="16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70">
    <w:name w:val="Quote Char2"/>
    <w:basedOn w:val="63"/>
    <w:qFormat/>
    <w:uiPriority w:val="0"/>
    <w:rPr>
      <w:rFonts w:ascii="Times New Roman" w:hAnsi="Times New Roman" w:eastAsia="宋体" w:cs="Times New Roman"/>
      <w:i/>
      <w:iCs/>
      <w:color w:val="000000"/>
      <w:sz w:val="20"/>
      <w:szCs w:val="20"/>
    </w:rPr>
  </w:style>
  <w:style w:type="character" w:customStyle="1" w:styleId="171">
    <w:name w:val="小四 段落 宋体 Char Char Char1"/>
    <w:qFormat/>
    <w:uiPriority w:val="0"/>
    <w:rPr>
      <w:rFonts w:ascii="宋体" w:hAnsi="宋体" w:eastAsia="宋体"/>
      <w:kern w:val="2"/>
      <w:sz w:val="24"/>
      <w:lang w:val="en-US" w:eastAsia="zh-CN"/>
    </w:rPr>
  </w:style>
  <w:style w:type="character" w:customStyle="1" w:styleId="172">
    <w:name w:val="正文文本缩进 2 字符"/>
    <w:basedOn w:val="63"/>
    <w:link w:val="35"/>
    <w:qFormat/>
    <w:uiPriority w:val="0"/>
    <w:rPr>
      <w:rFonts w:ascii="Times New Roman" w:hAnsi="Times New Roman" w:eastAsia="宋体" w:cs="Times New Roman"/>
      <w:sz w:val="20"/>
      <w:szCs w:val="20"/>
    </w:rPr>
  </w:style>
  <w:style w:type="character" w:customStyle="1" w:styleId="173">
    <w:name w:val="Quote Char1"/>
    <w:basedOn w:val="63"/>
    <w:link w:val="174"/>
    <w:qFormat/>
    <w:uiPriority w:val="0"/>
    <w:rPr>
      <w:rFonts w:ascii="Times New Roman" w:hAnsi="Times New Roman"/>
      <w:i/>
      <w:iCs/>
      <w:color w:val="000000"/>
      <w:kern w:val="2"/>
      <w:sz w:val="21"/>
    </w:rPr>
  </w:style>
  <w:style w:type="paragraph" w:customStyle="1" w:styleId="174">
    <w:name w:val="引用1"/>
    <w:basedOn w:val="1"/>
    <w:next w:val="1"/>
    <w:link w:val="173"/>
    <w:qFormat/>
    <w:uiPriority w:val="0"/>
    <w:pPr>
      <w:widowControl/>
      <w:spacing w:before="200" w:line="276" w:lineRule="auto"/>
      <w:ind w:left="360" w:right="360"/>
      <w:jc w:val="left"/>
    </w:pPr>
    <w:rPr>
      <w:i/>
      <w:iCs/>
      <w:color w:val="000000"/>
      <w:sz w:val="20"/>
    </w:rPr>
  </w:style>
  <w:style w:type="character" w:customStyle="1" w:styleId="175">
    <w:name w:val="文档结构图 Char"/>
    <w:basedOn w:val="63"/>
    <w:qFormat/>
    <w:uiPriority w:val="0"/>
    <w:rPr>
      <w:rFonts w:ascii="宋体" w:hAnsi="Times New Roman" w:eastAsia="宋体" w:cs="Times New Roman"/>
      <w:sz w:val="18"/>
      <w:szCs w:val="18"/>
    </w:rPr>
  </w:style>
  <w:style w:type="character" w:customStyle="1" w:styleId="176">
    <w:name w:val="HTML 预设格式 字符"/>
    <w:basedOn w:val="63"/>
    <w:link w:val="55"/>
    <w:qFormat/>
    <w:uiPriority w:val="0"/>
    <w:rPr>
      <w:rFonts w:ascii="Courier New" w:hAnsi="Courier New" w:cs="Courier New"/>
      <w:kern w:val="2"/>
    </w:rPr>
  </w:style>
  <w:style w:type="character" w:customStyle="1" w:styleId="177">
    <w:name w:val="标准文本 Char Char Char"/>
    <w:qFormat/>
    <w:uiPriority w:val="0"/>
    <w:rPr>
      <w:rFonts w:eastAsia="宋体"/>
      <w:kern w:val="2"/>
      <w:sz w:val="24"/>
      <w:lang w:val="en-US" w:eastAsia="zh-CN"/>
    </w:rPr>
  </w:style>
  <w:style w:type="character" w:customStyle="1" w:styleId="178">
    <w:name w:val="正文文本缩进 字符"/>
    <w:basedOn w:val="63"/>
    <w:link w:val="24"/>
    <w:qFormat/>
    <w:uiPriority w:val="0"/>
    <w:rPr>
      <w:rFonts w:ascii="Times New Roman" w:hAnsi="Times New Roman"/>
      <w:kern w:val="2"/>
      <w:sz w:val="21"/>
    </w:rPr>
  </w:style>
  <w:style w:type="character" w:customStyle="1" w:styleId="179">
    <w:name w:val="标题 字符"/>
    <w:basedOn w:val="63"/>
    <w:link w:val="26"/>
    <w:qFormat/>
    <w:uiPriority w:val="0"/>
    <w:rPr>
      <w:rFonts w:ascii="Cambria" w:hAnsi="Cambria" w:eastAsia="宋体" w:cs="Times New Roman"/>
      <w:b/>
      <w:bCs/>
      <w:sz w:val="32"/>
      <w:szCs w:val="32"/>
    </w:rPr>
  </w:style>
  <w:style w:type="character" w:customStyle="1" w:styleId="180">
    <w:name w:val="纯文本 Char Char"/>
    <w:qFormat/>
    <w:uiPriority w:val="0"/>
    <w:rPr>
      <w:rFonts w:ascii="宋体" w:hAnsi="Courier New" w:eastAsia="宋体"/>
      <w:kern w:val="2"/>
      <w:sz w:val="21"/>
      <w:lang w:val="en-US" w:eastAsia="zh-CN"/>
    </w:rPr>
  </w:style>
  <w:style w:type="character" w:customStyle="1" w:styleId="181">
    <w:name w:val="case31"/>
    <w:qFormat/>
    <w:uiPriority w:val="0"/>
    <w:rPr>
      <w:sz w:val="21"/>
    </w:rPr>
  </w:style>
  <w:style w:type="character" w:customStyle="1" w:styleId="182">
    <w:name w:val="正文文本 2 字符"/>
    <w:basedOn w:val="63"/>
    <w:link w:val="54"/>
    <w:qFormat/>
    <w:uiPriority w:val="0"/>
    <w:rPr>
      <w:rFonts w:ascii="楷体_GB2312" w:hAnsi="Times New Roman" w:eastAsia="楷体_GB2312" w:cs="Times New Roman"/>
      <w:sz w:val="20"/>
      <w:szCs w:val="20"/>
    </w:rPr>
  </w:style>
  <w:style w:type="character" w:customStyle="1" w:styleId="183">
    <w:name w:val="标题 3 Char Char"/>
    <w:qFormat/>
    <w:uiPriority w:val="0"/>
    <w:rPr>
      <w:rFonts w:eastAsia="仿宋_GB2312"/>
      <w:b/>
      <w:kern w:val="2"/>
      <w:sz w:val="32"/>
      <w:lang w:val="en-US" w:eastAsia="zh-CN"/>
    </w:rPr>
  </w:style>
  <w:style w:type="character" w:customStyle="1" w:styleId="184">
    <w:name w:val="正文缩进 Char1"/>
    <w:link w:val="185"/>
    <w:qFormat/>
    <w:uiPriority w:val="0"/>
    <w:rPr>
      <w:rFonts w:ascii="Times New Roman" w:hAnsi="Times New Roman" w:eastAsia="宋体"/>
      <w:kern w:val="0"/>
      <w:sz w:val="20"/>
    </w:rPr>
  </w:style>
  <w:style w:type="paragraph" w:customStyle="1" w:styleId="185">
    <w:name w:val="正文缩进1"/>
    <w:basedOn w:val="1"/>
    <w:link w:val="184"/>
    <w:qFormat/>
    <w:uiPriority w:val="0"/>
    <w:pPr>
      <w:ind w:firstLine="420"/>
    </w:pPr>
    <w:rPr>
      <w:kern w:val="0"/>
      <w:sz w:val="20"/>
    </w:rPr>
  </w:style>
  <w:style w:type="character" w:customStyle="1" w:styleId="186">
    <w:name w:val="新图表正文 Char Char"/>
    <w:link w:val="187"/>
    <w:qFormat/>
    <w:uiPriority w:val="0"/>
    <w:rPr>
      <w:rFonts w:ascii="宋体" w:hAnsi="宋体"/>
      <w:kern w:val="2"/>
      <w:sz w:val="18"/>
      <w:szCs w:val="21"/>
      <w:lang w:val="en-US" w:eastAsia="zh-CN" w:bidi="ar-SA"/>
    </w:rPr>
  </w:style>
  <w:style w:type="paragraph" w:customStyle="1" w:styleId="187">
    <w:name w:val="新图表正文"/>
    <w:link w:val="186"/>
    <w:qFormat/>
    <w:uiPriority w:val="0"/>
    <w:pPr>
      <w:jc w:val="both"/>
    </w:pPr>
    <w:rPr>
      <w:rFonts w:ascii="宋体" w:hAnsi="宋体" w:eastAsia="宋体" w:cs="Times New Roman"/>
      <w:kern w:val="2"/>
      <w:sz w:val="18"/>
      <w:szCs w:val="21"/>
      <w:lang w:val="en-US" w:eastAsia="zh-CN" w:bidi="ar-SA"/>
    </w:rPr>
  </w:style>
  <w:style w:type="character" w:customStyle="1" w:styleId="188">
    <w:name w:val="样式 首行缩进:  2 字符 Char Char Char"/>
    <w:qFormat/>
    <w:uiPriority w:val="0"/>
    <w:rPr>
      <w:rFonts w:eastAsia="宋体"/>
      <w:kern w:val="2"/>
      <w:sz w:val="24"/>
      <w:lang w:val="en-US" w:eastAsia="zh-CN"/>
    </w:rPr>
  </w:style>
  <w:style w:type="character" w:customStyle="1" w:styleId="189">
    <w:name w:val="Intense Quote Char1"/>
    <w:basedOn w:val="63"/>
    <w:link w:val="190"/>
    <w:qFormat/>
    <w:uiPriority w:val="0"/>
    <w:rPr>
      <w:rFonts w:ascii="Times New Roman" w:hAnsi="Times New Roman"/>
      <w:b/>
      <w:bCs/>
      <w:i/>
      <w:iCs/>
      <w:color w:val="4F81BD"/>
      <w:kern w:val="2"/>
      <w:sz w:val="21"/>
    </w:rPr>
  </w:style>
  <w:style w:type="paragraph" w:customStyle="1" w:styleId="190">
    <w:name w:val="明显引用1"/>
    <w:basedOn w:val="1"/>
    <w:next w:val="1"/>
    <w:link w:val="189"/>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1">
    <w:name w:val="Char Char20"/>
    <w:qFormat/>
    <w:uiPriority w:val="0"/>
    <w:rPr>
      <w:rFonts w:ascii="Arial" w:hAnsi="Arial" w:eastAsia="黑体"/>
      <w:kern w:val="2"/>
      <w:sz w:val="21"/>
    </w:rPr>
  </w:style>
  <w:style w:type="character" w:customStyle="1" w:styleId="192">
    <w:name w:val="No Spacing Char Char"/>
    <w:link w:val="193"/>
    <w:qFormat/>
    <w:uiPriority w:val="0"/>
    <w:rPr>
      <w:rFonts w:eastAsia="微软雅黑"/>
      <w:kern w:val="2"/>
      <w:sz w:val="24"/>
      <w:szCs w:val="22"/>
      <w:lang w:val="en-US" w:eastAsia="zh-CN" w:bidi="ar-SA"/>
    </w:rPr>
  </w:style>
  <w:style w:type="paragraph" w:customStyle="1" w:styleId="193">
    <w:name w:val="无间隔2"/>
    <w:link w:val="192"/>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4">
    <w:name w:val="小四 段落 宋体 Char Char Char Char Char Char"/>
    <w:qFormat/>
    <w:uiPriority w:val="0"/>
    <w:rPr>
      <w:rFonts w:eastAsia="宋体"/>
      <w:kern w:val="2"/>
      <w:sz w:val="24"/>
      <w:lang w:val="en-US" w:eastAsia="zh-CN"/>
    </w:rPr>
  </w:style>
  <w:style w:type="character" w:customStyle="1" w:styleId="195">
    <w:name w:val="3zw"/>
    <w:basedOn w:val="63"/>
    <w:qFormat/>
    <w:uiPriority w:val="0"/>
    <w:rPr>
      <w:rFonts w:cs="Times New Roman"/>
    </w:rPr>
  </w:style>
  <w:style w:type="character" w:customStyle="1" w:styleId="196">
    <w:name w:val="Intense Quote Char Char"/>
    <w:qFormat/>
    <w:uiPriority w:val="0"/>
    <w:rPr>
      <w:rFonts w:ascii="Calibri" w:hAnsi="Calibri"/>
      <w:b/>
      <w:i/>
      <w:sz w:val="22"/>
      <w:lang w:eastAsia="en-US"/>
    </w:rPr>
  </w:style>
  <w:style w:type="character" w:customStyle="1" w:styleId="197">
    <w:name w:val="Body Text Indent 3 Char"/>
    <w:qFormat/>
    <w:uiPriority w:val="0"/>
    <w:rPr>
      <w:rFonts w:ascii="Arial" w:hAnsi="Arial" w:eastAsia="仿宋_GB2312"/>
      <w:color w:val="FFFF00"/>
      <w:sz w:val="32"/>
    </w:rPr>
  </w:style>
  <w:style w:type="character" w:customStyle="1" w:styleId="198">
    <w:name w:val="A2"/>
    <w:qFormat/>
    <w:uiPriority w:val="0"/>
    <w:rPr>
      <w:color w:val="000000"/>
      <w:sz w:val="18"/>
    </w:rPr>
  </w:style>
  <w:style w:type="character" w:customStyle="1" w:styleId="199">
    <w:name w:val="标题 1 字符"/>
    <w:basedOn w:val="63"/>
    <w:link w:val="2"/>
    <w:qFormat/>
    <w:uiPriority w:val="0"/>
    <w:rPr>
      <w:rFonts w:ascii="黑体" w:hAnsi="Times New Roman" w:eastAsia="黑体" w:cs="Times New Roman"/>
      <w:b/>
      <w:kern w:val="44"/>
      <w:sz w:val="28"/>
      <w:szCs w:val="28"/>
    </w:rPr>
  </w:style>
  <w:style w:type="character" w:customStyle="1" w:styleId="200">
    <w:name w:val="明显参考1"/>
    <w:basedOn w:val="63"/>
    <w:qFormat/>
    <w:uiPriority w:val="0"/>
    <w:rPr>
      <w:smallCaps/>
      <w:spacing w:val="5"/>
      <w:u w:val="single"/>
    </w:rPr>
  </w:style>
  <w:style w:type="character" w:customStyle="1" w:styleId="201">
    <w:name w:val="称呼 字符"/>
    <w:basedOn w:val="63"/>
    <w:link w:val="21"/>
    <w:qFormat/>
    <w:uiPriority w:val="0"/>
    <w:rPr>
      <w:rFonts w:ascii="仿宋_GB2312" w:hAnsi="Times New Roman" w:eastAsia="仿宋_GB2312" w:cs="Times New Roman"/>
      <w:sz w:val="20"/>
      <w:szCs w:val="20"/>
    </w:rPr>
  </w:style>
  <w:style w:type="character" w:customStyle="1" w:styleId="202">
    <w:name w:val="111111 Char Char"/>
    <w:link w:val="203"/>
    <w:qFormat/>
    <w:uiPriority w:val="0"/>
    <w:rPr>
      <w:rFonts w:ascii="宋体" w:hAnsi="宋体" w:eastAsia="黑体"/>
      <w:b/>
      <w:sz w:val="21"/>
    </w:rPr>
  </w:style>
  <w:style w:type="paragraph" w:customStyle="1" w:styleId="203">
    <w:name w:val="111111"/>
    <w:basedOn w:val="1"/>
    <w:link w:val="202"/>
    <w:qFormat/>
    <w:uiPriority w:val="0"/>
    <w:pPr>
      <w:spacing w:before="120" w:after="120"/>
      <w:jc w:val="center"/>
    </w:pPr>
    <w:rPr>
      <w:rFonts w:ascii="宋体" w:hAnsi="宋体" w:eastAsia="黑体"/>
      <w:b/>
      <w:kern w:val="0"/>
    </w:rPr>
  </w:style>
  <w:style w:type="character" w:customStyle="1" w:styleId="204">
    <w:name w:val="小四 段落 宋体 Char1"/>
    <w:qFormat/>
    <w:uiPriority w:val="0"/>
    <w:rPr>
      <w:rFonts w:eastAsia="宋体"/>
      <w:kern w:val="2"/>
      <w:sz w:val="24"/>
      <w:lang w:val="en-US" w:eastAsia="zh-CN"/>
    </w:rPr>
  </w:style>
  <w:style w:type="character" w:customStyle="1" w:styleId="205">
    <w:name w:val="文档结构图 字符"/>
    <w:basedOn w:val="63"/>
    <w:link w:val="18"/>
    <w:qFormat/>
    <w:uiPriority w:val="0"/>
    <w:rPr>
      <w:rFonts w:ascii="Times New Roman" w:hAnsi="Times New Roman"/>
      <w:kern w:val="2"/>
      <w:sz w:val="16"/>
      <w:szCs w:val="0"/>
    </w:rPr>
  </w:style>
  <w:style w:type="character" w:customStyle="1" w:styleId="206">
    <w:name w:val="title_emph1"/>
    <w:qFormat/>
    <w:uiPriority w:val="0"/>
    <w:rPr>
      <w:rFonts w:ascii="Arial"/>
      <w:b/>
      <w:sz w:val="18"/>
    </w:rPr>
  </w:style>
  <w:style w:type="character" w:customStyle="1" w:styleId="207">
    <w:name w:val="页脚 字符"/>
    <w:basedOn w:val="63"/>
    <w:link w:val="38"/>
    <w:qFormat/>
    <w:uiPriority w:val="99"/>
    <w:rPr>
      <w:rFonts w:cs="Times New Roman"/>
      <w:sz w:val="18"/>
      <w:szCs w:val="18"/>
    </w:rPr>
  </w:style>
  <w:style w:type="character" w:customStyle="1" w:styleId="208">
    <w:name w:val="书籍标题1"/>
    <w:basedOn w:val="63"/>
    <w:qFormat/>
    <w:uiPriority w:val="0"/>
    <w:rPr>
      <w:i/>
      <w:smallCaps/>
      <w:spacing w:val="5"/>
    </w:rPr>
  </w:style>
  <w:style w:type="character" w:customStyle="1" w:styleId="209">
    <w:name w:val="不明显参考1"/>
    <w:basedOn w:val="63"/>
    <w:qFormat/>
    <w:uiPriority w:val="0"/>
    <w:rPr>
      <w:smallCaps/>
    </w:rPr>
  </w:style>
  <w:style w:type="character" w:customStyle="1" w:styleId="210">
    <w:name w:val="样式 首行缩进:  2 字符 Char Char"/>
    <w:link w:val="211"/>
    <w:qFormat/>
    <w:uiPriority w:val="0"/>
    <w:rPr>
      <w:sz w:val="24"/>
    </w:rPr>
  </w:style>
  <w:style w:type="paragraph" w:customStyle="1" w:styleId="211">
    <w:name w:val="样式 首行缩进:  2 字符"/>
    <w:basedOn w:val="1"/>
    <w:link w:val="210"/>
    <w:qFormat/>
    <w:uiPriority w:val="0"/>
    <w:pPr>
      <w:spacing w:line="360" w:lineRule="auto"/>
      <w:ind w:firstLine="480" w:firstLineChars="200"/>
    </w:pPr>
    <w:rPr>
      <w:rFonts w:ascii="Calibri" w:hAnsi="Calibri"/>
      <w:kern w:val="0"/>
      <w:sz w:val="24"/>
    </w:rPr>
  </w:style>
  <w:style w:type="character" w:customStyle="1" w:styleId="212">
    <w:name w:val="标题 3 字符"/>
    <w:basedOn w:val="63"/>
    <w:link w:val="4"/>
    <w:qFormat/>
    <w:uiPriority w:val="0"/>
    <w:rPr>
      <w:rFonts w:ascii="宋体" w:hAnsi="宋体" w:eastAsia="宋体"/>
      <w:b/>
      <w:sz w:val="21"/>
      <w:shd w:val="clear" w:color="auto" w:fill="FFFFFF"/>
    </w:rPr>
  </w:style>
  <w:style w:type="character" w:customStyle="1" w:styleId="213">
    <w:name w:val="Char Char22"/>
    <w:qFormat/>
    <w:uiPriority w:val="0"/>
    <w:rPr>
      <w:b/>
      <w:kern w:val="2"/>
      <w:sz w:val="24"/>
    </w:rPr>
  </w:style>
  <w:style w:type="character" w:customStyle="1" w:styleId="214">
    <w:name w:val="批注框文本 字符"/>
    <w:basedOn w:val="63"/>
    <w:link w:val="37"/>
    <w:qFormat/>
    <w:uiPriority w:val="0"/>
    <w:rPr>
      <w:rFonts w:ascii="Times New Roman" w:hAnsi="Times New Roman" w:eastAsia="宋体" w:cs="Times New Roman"/>
      <w:sz w:val="18"/>
      <w:szCs w:val="18"/>
    </w:rPr>
  </w:style>
  <w:style w:type="character" w:customStyle="1" w:styleId="215">
    <w:name w:val="尾注文本 字符"/>
    <w:basedOn w:val="63"/>
    <w:link w:val="36"/>
    <w:qFormat/>
    <w:uiPriority w:val="0"/>
    <w:rPr>
      <w:rFonts w:ascii="Times New Roman" w:hAnsi="Times New Roman" w:eastAsia="宋体" w:cs="Times New Roman"/>
      <w:kern w:val="0"/>
      <w:sz w:val="24"/>
      <w:szCs w:val="24"/>
    </w:rPr>
  </w:style>
  <w:style w:type="character" w:customStyle="1" w:styleId="216">
    <w:name w:val="point_normal1"/>
    <w:qFormat/>
    <w:uiPriority w:val="0"/>
    <w:rPr>
      <w:rFonts w:ascii="Arial" w:hAnsi="Arial"/>
      <w:sz w:val="18"/>
    </w:rPr>
  </w:style>
  <w:style w:type="character" w:customStyle="1" w:styleId="217">
    <w:name w:val="Char Char26"/>
    <w:qFormat/>
    <w:uiPriority w:val="0"/>
    <w:rPr>
      <w:b/>
      <w:kern w:val="2"/>
      <w:sz w:val="32"/>
    </w:rPr>
  </w:style>
  <w:style w:type="character" w:customStyle="1" w:styleId="218">
    <w:name w:val="Char Char24"/>
    <w:qFormat/>
    <w:uiPriority w:val="0"/>
    <w:rPr>
      <w:b/>
      <w:kern w:val="2"/>
      <w:sz w:val="28"/>
    </w:rPr>
  </w:style>
  <w:style w:type="character" w:customStyle="1" w:styleId="219">
    <w:name w:val="concon"/>
    <w:qFormat/>
    <w:uiPriority w:val="0"/>
  </w:style>
  <w:style w:type="paragraph" w:customStyle="1" w:styleId="220">
    <w:name w:val="标准文本"/>
    <w:basedOn w:val="1"/>
    <w:qFormat/>
    <w:uiPriority w:val="0"/>
    <w:pPr>
      <w:spacing w:line="360" w:lineRule="auto"/>
      <w:ind w:firstLine="480" w:firstLineChars="200"/>
    </w:pPr>
    <w:rPr>
      <w:rFonts w:cs="宋体"/>
      <w:sz w:val="24"/>
      <w:szCs w:val="24"/>
    </w:rPr>
  </w:style>
  <w:style w:type="paragraph" w:customStyle="1" w:styleId="221">
    <w:name w:val="Char Char Char Char Char Char Char Char Char Char Char Char Char1"/>
    <w:basedOn w:val="1"/>
    <w:qFormat/>
    <w:uiPriority w:val="0"/>
    <w:pPr>
      <w:widowControl/>
      <w:spacing w:after="160" w:line="240" w:lineRule="exact"/>
      <w:jc w:val="left"/>
    </w:pPr>
    <w:rPr>
      <w:szCs w:val="24"/>
    </w:rPr>
  </w:style>
  <w:style w:type="paragraph" w:customStyle="1" w:styleId="222">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23">
    <w:name w:val="flType"/>
    <w:basedOn w:val="224"/>
    <w:qFormat/>
    <w:uiPriority w:val="0"/>
    <w:pPr>
      <w:spacing w:after="284"/>
    </w:pPr>
    <w:rPr>
      <w:rFonts w:eastAsia="宋体"/>
      <w:b w:val="0"/>
    </w:rPr>
  </w:style>
  <w:style w:type="paragraph" w:customStyle="1" w:styleId="224">
    <w:name w:val="flName"/>
    <w:basedOn w:val="225"/>
    <w:qFormat/>
    <w:uiPriority w:val="0"/>
    <w:pPr>
      <w:spacing w:before="0" w:line="113" w:lineRule="atLeast"/>
    </w:pPr>
  </w:style>
  <w:style w:type="paragraph" w:customStyle="1" w:styleId="225">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26">
    <w:name w:val="华宇段落1 Char"/>
    <w:basedOn w:val="1"/>
    <w:qFormat/>
    <w:uiPriority w:val="0"/>
    <w:pPr>
      <w:spacing w:line="360" w:lineRule="auto"/>
      <w:ind w:firstLine="200" w:firstLineChars="200"/>
    </w:pPr>
    <w:rPr>
      <w:bCs/>
      <w:sz w:val="24"/>
      <w:szCs w:val="24"/>
    </w:rPr>
  </w:style>
  <w:style w:type="paragraph" w:customStyle="1" w:styleId="227">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8">
    <w:name w:val="Char Char Char Char Char Char Char Char Char"/>
    <w:basedOn w:val="1"/>
    <w:qFormat/>
    <w:uiPriority w:val="0"/>
    <w:pPr>
      <w:tabs>
        <w:tab w:val="left" w:pos="360"/>
      </w:tabs>
      <w:ind w:left="200" w:hanging="200" w:hangingChars="200"/>
    </w:pPr>
    <w:rPr>
      <w:sz w:val="24"/>
      <w:szCs w:val="24"/>
    </w:rPr>
  </w:style>
  <w:style w:type="paragraph" w:customStyle="1" w:styleId="229">
    <w:name w:val="greytypebeni"/>
    <w:basedOn w:val="1"/>
    <w:qFormat/>
    <w:uiPriority w:val="0"/>
    <w:pPr>
      <w:widowControl/>
      <w:jc w:val="left"/>
    </w:pPr>
    <w:rPr>
      <w:rFonts w:ascii="宋体" w:hAnsi="宋体" w:cs="宋体"/>
      <w:kern w:val="0"/>
      <w:sz w:val="24"/>
      <w:szCs w:val="24"/>
    </w:rPr>
  </w:style>
  <w:style w:type="paragraph" w:customStyle="1" w:styleId="230">
    <w:name w:val="Char Char1 Char Char Char Char1 Char Char Char Char Char Char"/>
    <w:basedOn w:val="1"/>
    <w:qFormat/>
    <w:uiPriority w:val="0"/>
    <w:rPr>
      <w:rFonts w:ascii="Tahoma" w:hAnsi="Tahoma"/>
      <w:sz w:val="24"/>
    </w:rPr>
  </w:style>
  <w:style w:type="paragraph" w:customStyle="1" w:styleId="23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32">
    <w:name w:val="Char Char1"/>
    <w:basedOn w:val="1"/>
    <w:qFormat/>
    <w:uiPriority w:val="0"/>
    <w:rPr>
      <w:rFonts w:ascii="Tahoma" w:hAnsi="Tahoma" w:cs="Tahoma"/>
      <w:sz w:val="24"/>
    </w:rPr>
  </w:style>
  <w:style w:type="paragraph" w:customStyle="1" w:styleId="233">
    <w:name w:val="小四 段落 宋体 Char Char Char"/>
    <w:basedOn w:val="16"/>
    <w:qFormat/>
    <w:uiPriority w:val="0"/>
    <w:pPr>
      <w:tabs>
        <w:tab w:val="clear" w:pos="2952"/>
      </w:tabs>
      <w:spacing w:line="360" w:lineRule="auto"/>
      <w:ind w:left="0" w:right="-33" w:firstLine="545" w:firstLineChars="227"/>
      <w:jc w:val="left"/>
    </w:pPr>
    <w:rPr>
      <w:sz w:val="24"/>
    </w:rPr>
  </w:style>
  <w:style w:type="paragraph" w:customStyle="1" w:styleId="234">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5">
    <w:name w:val="font13"/>
    <w:basedOn w:val="1"/>
    <w:qFormat/>
    <w:uiPriority w:val="0"/>
    <w:pPr>
      <w:widowControl/>
      <w:spacing w:before="100" w:beforeAutospacing="1" w:after="100" w:afterAutospacing="1"/>
      <w:jc w:val="left"/>
    </w:pPr>
    <w:rPr>
      <w:i/>
      <w:iCs/>
      <w:kern w:val="0"/>
      <w:sz w:val="36"/>
      <w:szCs w:val="36"/>
    </w:rPr>
  </w:style>
  <w:style w:type="paragraph" w:customStyle="1" w:styleId="236">
    <w:name w:val="中等深浅网格 1 - 强调文字颜色 21"/>
    <w:basedOn w:val="1"/>
    <w:qFormat/>
    <w:uiPriority w:val="0"/>
    <w:pPr>
      <w:ind w:firstLine="420" w:firstLineChars="200"/>
    </w:pPr>
    <w:rPr>
      <w:rFonts w:ascii="Calibri" w:hAnsi="Calibri"/>
      <w:szCs w:val="22"/>
    </w:rPr>
  </w:style>
  <w:style w:type="paragraph" w:customStyle="1" w:styleId="237">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23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9">
    <w:name w:val="默认段落字体 Para Char Char Char Char Char Char Char Char Char1 Char Char Char Char Char Char Char"/>
    <w:basedOn w:val="18"/>
    <w:qFormat/>
    <w:uiPriority w:val="0"/>
  </w:style>
  <w:style w:type="paragraph" w:customStyle="1" w:styleId="240">
    <w:name w:val="样式 样式 首行缩进:  2 字符 + 行距: 1.5 倍行距"/>
    <w:basedOn w:val="1"/>
    <w:qFormat/>
    <w:uiPriority w:val="0"/>
    <w:pPr>
      <w:spacing w:line="360" w:lineRule="auto"/>
      <w:ind w:firstLine="470" w:firstLineChars="196"/>
    </w:pPr>
    <w:rPr>
      <w:sz w:val="24"/>
    </w:rPr>
  </w:style>
  <w:style w:type="paragraph" w:customStyle="1" w:styleId="241">
    <w:name w:val="正文11"/>
    <w:basedOn w:val="1"/>
    <w:next w:val="1"/>
    <w:qFormat/>
    <w:uiPriority w:val="0"/>
    <w:pPr>
      <w:spacing w:before="156" w:line="360" w:lineRule="auto"/>
      <w:ind w:firstLine="510" w:firstLineChars="200"/>
    </w:pPr>
    <w:rPr>
      <w:sz w:val="24"/>
    </w:rPr>
  </w:style>
  <w:style w:type="paragraph" w:customStyle="1" w:styleId="242">
    <w:name w:val="Pa5"/>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243">
    <w:name w:val="Char Char11"/>
    <w:basedOn w:val="1"/>
    <w:qFormat/>
    <w:uiPriority w:val="0"/>
    <w:rPr>
      <w:rFonts w:ascii="Tahoma" w:hAnsi="Tahoma"/>
      <w:sz w:val="24"/>
    </w:rPr>
  </w:style>
  <w:style w:type="paragraph" w:customStyle="1" w:styleId="244">
    <w:name w:val="丁华正文"/>
    <w:basedOn w:val="48"/>
    <w:qFormat/>
    <w:uiPriority w:val="0"/>
    <w:pPr>
      <w:adjustRightInd w:val="0"/>
      <w:snapToGrid w:val="0"/>
      <w:spacing w:line="360" w:lineRule="auto"/>
      <w:ind w:left="0" w:firstLine="510"/>
    </w:pPr>
    <w:rPr>
      <w:sz w:val="24"/>
    </w:rPr>
  </w:style>
  <w:style w:type="paragraph" w:customStyle="1" w:styleId="245">
    <w:name w:val="正文 居中"/>
    <w:basedOn w:val="1"/>
    <w:qFormat/>
    <w:uiPriority w:val="0"/>
    <w:pPr>
      <w:spacing w:line="360" w:lineRule="auto"/>
      <w:jc w:val="center"/>
    </w:pPr>
    <w:rPr>
      <w:sz w:val="24"/>
    </w:rPr>
  </w:style>
  <w:style w:type="paragraph" w:customStyle="1" w:styleId="246">
    <w:name w:val="Char Char3"/>
    <w:basedOn w:val="1"/>
    <w:qFormat/>
    <w:uiPriority w:val="0"/>
    <w:rPr>
      <w:rFonts w:ascii="Tahoma" w:hAnsi="Tahoma" w:cs="Tahoma"/>
      <w:sz w:val="24"/>
    </w:rPr>
  </w:style>
  <w:style w:type="paragraph" w:customStyle="1" w:styleId="247">
    <w:name w:val="Char Char Char Char Char"/>
    <w:basedOn w:val="1"/>
    <w:qFormat/>
    <w:uiPriority w:val="0"/>
    <w:rPr>
      <w:rFonts w:ascii="Tahoma" w:hAnsi="Tahoma"/>
      <w:sz w:val="24"/>
    </w:rPr>
  </w:style>
  <w:style w:type="paragraph" w:customStyle="1" w:styleId="248">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9">
    <w:name w:val="Char Char1 Char Char Char Char Char Char Char"/>
    <w:basedOn w:val="1"/>
    <w:qFormat/>
    <w:uiPriority w:val="0"/>
    <w:rPr>
      <w:rFonts w:ascii="Tahoma" w:hAnsi="Tahoma" w:cs="Tahoma"/>
      <w:sz w:val="24"/>
    </w:rPr>
  </w:style>
  <w:style w:type="paragraph" w:customStyle="1" w:styleId="250">
    <w:name w:val="样式"/>
    <w:basedOn w:val="1"/>
    <w:qFormat/>
    <w:uiPriority w:val="0"/>
    <w:pPr>
      <w:autoSpaceDE w:val="0"/>
      <w:autoSpaceDN w:val="0"/>
      <w:snapToGrid w:val="0"/>
      <w:spacing w:before="120" w:after="120" w:line="360" w:lineRule="auto"/>
    </w:pPr>
    <w:rPr>
      <w:rFonts w:ascii="宋体"/>
      <w:sz w:val="24"/>
    </w:rPr>
  </w:style>
  <w:style w:type="paragraph" w:customStyle="1" w:styleId="251">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2">
    <w:name w:val="Char Char1 Char Char Char Char"/>
    <w:basedOn w:val="18"/>
    <w:qFormat/>
    <w:uiPriority w:val="0"/>
    <w:pPr>
      <w:adjustRightInd w:val="0"/>
      <w:spacing w:line="436" w:lineRule="exact"/>
      <w:ind w:left="357"/>
      <w:jc w:val="left"/>
      <w:outlineLvl w:val="3"/>
    </w:pPr>
    <w:rPr>
      <w:rFonts w:ascii="Tahoma" w:hAnsi="Tahoma" w:cs="Tahoma"/>
      <w:b/>
      <w:sz w:val="24"/>
      <w:szCs w:val="24"/>
    </w:rPr>
  </w:style>
  <w:style w:type="paragraph" w:customStyle="1" w:styleId="253">
    <w:name w:val="标准小四"/>
    <w:basedOn w:val="1"/>
    <w:qFormat/>
    <w:uiPriority w:val="0"/>
    <w:pPr>
      <w:spacing w:line="360" w:lineRule="auto"/>
      <w:ind w:firstLine="480" w:firstLineChars="200"/>
    </w:pPr>
    <w:rPr>
      <w:rFonts w:ascii="Arial" w:hAnsi="Arial"/>
      <w:sz w:val="24"/>
      <w:szCs w:val="21"/>
    </w:rPr>
  </w:style>
  <w:style w:type="paragraph" w:customStyle="1" w:styleId="25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5">
    <w:name w:val="Char Char Char Char Char Char Char1"/>
    <w:basedOn w:val="1"/>
    <w:qFormat/>
    <w:uiPriority w:val="0"/>
    <w:rPr>
      <w:rFonts w:ascii="Tahoma" w:hAnsi="Tahoma"/>
      <w:sz w:val="24"/>
    </w:rPr>
  </w:style>
  <w:style w:type="paragraph" w:customStyle="1" w:styleId="25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8">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9">
    <w:name w:val="默认段落字体 Para Char"/>
    <w:basedOn w:val="1"/>
    <w:qFormat/>
    <w:uiPriority w:val="0"/>
    <w:rPr>
      <w:sz w:val="24"/>
      <w:szCs w:val="24"/>
    </w:rPr>
  </w:style>
  <w:style w:type="paragraph" w:customStyle="1" w:styleId="260">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6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2">
    <w:name w:val="标题1，章节第一层"/>
    <w:basedOn w:val="263"/>
    <w:next w:val="263"/>
    <w:qFormat/>
    <w:uiPriority w:val="0"/>
    <w:pPr>
      <w:tabs>
        <w:tab w:val="left" w:pos="693"/>
      </w:tabs>
      <w:ind w:left="482"/>
      <w:outlineLvl w:val="0"/>
    </w:pPr>
    <w:rPr>
      <w:color w:val="000000"/>
      <w:sz w:val="24"/>
      <w:szCs w:val="24"/>
    </w:rPr>
  </w:style>
  <w:style w:type="paragraph" w:customStyle="1" w:styleId="263">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4">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65">
    <w:name w:val="正文表标题"/>
    <w:next w:val="257"/>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6">
    <w:name w:val="默认段落字体 Para Char Char Char Char Char Char Char"/>
    <w:basedOn w:val="1"/>
    <w:qFormat/>
    <w:uiPriority w:val="0"/>
  </w:style>
  <w:style w:type="paragraph" w:customStyle="1" w:styleId="267">
    <w:name w:val="Char Char Char1"/>
    <w:basedOn w:val="18"/>
    <w:qFormat/>
    <w:uiPriority w:val="0"/>
    <w:pPr>
      <w:spacing w:line="436" w:lineRule="exact"/>
    </w:pPr>
    <w:rPr>
      <w:szCs w:val="24"/>
    </w:rPr>
  </w:style>
  <w:style w:type="paragraph" w:customStyle="1" w:styleId="268">
    <w:name w:val="表格1"/>
    <w:basedOn w:val="1"/>
    <w:qFormat/>
    <w:uiPriority w:val="0"/>
    <w:pPr>
      <w:adjustRightInd w:val="0"/>
      <w:textAlignment w:val="baseline"/>
    </w:pPr>
    <w:rPr>
      <w:rFonts w:ascii="宋体"/>
      <w:kern w:val="24"/>
      <w:szCs w:val="21"/>
    </w:rPr>
  </w:style>
  <w:style w:type="paragraph" w:customStyle="1" w:styleId="269">
    <w:name w:val="项目符号：一级"/>
    <w:basedOn w:val="263"/>
    <w:next w:val="263"/>
    <w:qFormat/>
    <w:uiPriority w:val="0"/>
    <w:pPr>
      <w:ind w:right="-134" w:rightChars="-64"/>
    </w:pPr>
    <w:rPr>
      <w:bCs w:val="0"/>
    </w:rPr>
  </w:style>
  <w:style w:type="paragraph" w:customStyle="1" w:styleId="2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71">
    <w:name w:val="Char1 Char Char Char1"/>
    <w:basedOn w:val="1"/>
    <w:qFormat/>
    <w:uiPriority w:val="0"/>
    <w:rPr>
      <w:rFonts w:ascii="Tahoma" w:hAnsi="Tahoma" w:cs="Tahoma"/>
      <w:sz w:val="24"/>
    </w:rPr>
  </w:style>
  <w:style w:type="paragraph" w:customStyle="1" w:styleId="272">
    <w:name w:val="样式 标题 2第一章 标题 2Heading 2 HiddenHeading 2 CCBSheading 2H2h2..."/>
    <w:basedOn w:val="3"/>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3">
    <w:name w:val="正文文本缩进1"/>
    <w:basedOn w:val="1"/>
    <w:qFormat/>
    <w:uiPriority w:val="0"/>
    <w:pPr>
      <w:spacing w:after="120"/>
      <w:ind w:left="420" w:leftChars="200"/>
    </w:pPr>
    <w:rPr>
      <w:szCs w:val="24"/>
    </w:rPr>
  </w:style>
  <w:style w:type="paragraph" w:customStyle="1" w:styleId="274">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5">
    <w:name w:val="表格"/>
    <w:basedOn w:val="1"/>
    <w:qFormat/>
    <w:uiPriority w:val="0"/>
    <w:pPr>
      <w:snapToGrid w:val="0"/>
      <w:ind w:firstLine="21" w:firstLineChars="21"/>
    </w:pPr>
    <w:rPr>
      <w:rFonts w:ascii="宋体" w:hAnsi="宋体" w:cs="宋体"/>
      <w:kern w:val="0"/>
      <w:sz w:val="20"/>
    </w:rPr>
  </w:style>
  <w:style w:type="paragraph" w:customStyle="1" w:styleId="276">
    <w:name w:val="Char Char Char Char Char Char Char"/>
    <w:basedOn w:val="1"/>
    <w:qFormat/>
    <w:uiPriority w:val="0"/>
    <w:pPr>
      <w:jc w:val="left"/>
    </w:pPr>
    <w:rPr>
      <w:rFonts w:ascii="Tahoma" w:hAnsi="Tahoma"/>
      <w:sz w:val="24"/>
    </w:rPr>
  </w:style>
  <w:style w:type="paragraph" w:customStyle="1" w:styleId="27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8">
    <w:name w:val="表格内文字"/>
    <w:basedOn w:val="1"/>
    <w:qFormat/>
    <w:uiPriority w:val="0"/>
    <w:pPr>
      <w:spacing w:line="300" w:lineRule="atLeast"/>
    </w:pPr>
    <w:rPr>
      <w:sz w:val="18"/>
      <w:szCs w:val="24"/>
    </w:rPr>
  </w:style>
  <w:style w:type="paragraph" w:customStyle="1" w:styleId="279">
    <w:name w:val="样式3"/>
    <w:basedOn w:val="1"/>
    <w:next w:val="1"/>
    <w:qFormat/>
    <w:uiPriority w:val="0"/>
    <w:pPr>
      <w:spacing w:line="360" w:lineRule="auto"/>
    </w:pPr>
  </w:style>
  <w:style w:type="paragraph" w:customStyle="1" w:styleId="280">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1">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3">
    <w:name w:val="符号与编号 Char"/>
    <w:basedOn w:val="1"/>
    <w:qFormat/>
    <w:uiPriority w:val="0"/>
    <w:pPr>
      <w:tabs>
        <w:tab w:val="left" w:pos="720"/>
      </w:tabs>
      <w:spacing w:afterLines="50" w:line="400" w:lineRule="atLeast"/>
      <w:ind w:left="720"/>
    </w:pPr>
    <w:rPr>
      <w:sz w:val="24"/>
      <w:szCs w:val="24"/>
    </w:rPr>
  </w:style>
  <w:style w:type="paragraph" w:customStyle="1" w:styleId="284">
    <w:name w:val="正文2"/>
    <w:basedOn w:val="1"/>
    <w:qFormat/>
    <w:uiPriority w:val="0"/>
    <w:pPr>
      <w:spacing w:before="156" w:line="360" w:lineRule="auto"/>
      <w:ind w:firstLine="510" w:firstLineChars="200"/>
    </w:pPr>
    <w:rPr>
      <w:sz w:val="24"/>
    </w:rPr>
  </w:style>
  <w:style w:type="paragraph" w:customStyle="1" w:styleId="285">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86">
    <w:name w:val="章标题"/>
    <w:next w:val="257"/>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7">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8">
    <w:name w:val="Char1"/>
    <w:basedOn w:val="1"/>
    <w:qFormat/>
    <w:uiPriority w:val="0"/>
    <w:rPr>
      <w:rFonts w:ascii="仿宋_GB2312" w:hAnsi="宋体" w:eastAsia="仿宋_GB2312" w:cs="宋体"/>
      <w:b/>
      <w:sz w:val="32"/>
      <w:szCs w:val="32"/>
    </w:rPr>
  </w:style>
  <w:style w:type="paragraph" w:customStyle="1" w:styleId="289">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9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1">
    <w:name w:val="Char Char Char Char Char Char Char Char Char1"/>
    <w:basedOn w:val="1"/>
    <w:qFormat/>
    <w:uiPriority w:val="0"/>
    <w:pPr>
      <w:tabs>
        <w:tab w:val="left" w:pos="360"/>
      </w:tabs>
      <w:ind w:left="360" w:hanging="360" w:hangingChars="200"/>
    </w:pPr>
    <w:rPr>
      <w:sz w:val="24"/>
      <w:szCs w:val="24"/>
    </w:rPr>
  </w:style>
  <w:style w:type="paragraph" w:customStyle="1" w:styleId="29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3">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4">
    <w:name w:val="标题3，章节第三层"/>
    <w:basedOn w:val="1"/>
    <w:next w:val="263"/>
    <w:qFormat/>
    <w:uiPriority w:val="0"/>
    <w:pPr>
      <w:adjustRightInd w:val="0"/>
      <w:snapToGrid w:val="0"/>
      <w:spacing w:before="78" w:line="300" w:lineRule="auto"/>
      <w:outlineLvl w:val="2"/>
    </w:pPr>
    <w:rPr>
      <w:rFonts w:ascii="Arial" w:hAnsi="Arial" w:eastAsia="华文细黑"/>
      <w:sz w:val="30"/>
      <w:szCs w:val="24"/>
    </w:rPr>
  </w:style>
  <w:style w:type="paragraph" w:customStyle="1" w:styleId="295">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9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97">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8">
    <w:name w:val="Char Char Char Char Char Char Char Char Char Char Char Char Char Char Char Char Char Char Char Char Char1"/>
    <w:basedOn w:val="1"/>
    <w:qFormat/>
    <w:uiPriority w:val="0"/>
    <w:rPr>
      <w:rFonts w:ascii="Tahoma" w:hAnsi="Tahoma" w:cs="Tahoma"/>
      <w:sz w:val="24"/>
    </w:rPr>
  </w:style>
  <w:style w:type="paragraph" w:customStyle="1" w:styleId="299">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00">
    <w:name w:val="font11"/>
    <w:basedOn w:val="1"/>
    <w:qFormat/>
    <w:uiPriority w:val="0"/>
    <w:pPr>
      <w:widowControl/>
      <w:spacing w:before="100" w:beforeAutospacing="1" w:after="100" w:afterAutospacing="1"/>
      <w:jc w:val="left"/>
    </w:pPr>
    <w:rPr>
      <w:b/>
      <w:bCs/>
      <w:kern w:val="0"/>
      <w:sz w:val="18"/>
      <w:szCs w:val="18"/>
    </w:rPr>
  </w:style>
  <w:style w:type="paragraph" w:customStyle="1" w:styleId="30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2">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4">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30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6">
    <w:name w:val="普通文字"/>
    <w:basedOn w:val="1"/>
    <w:next w:val="1"/>
    <w:qFormat/>
    <w:uiPriority w:val="0"/>
    <w:rPr>
      <w:rFonts w:ascii="宋体" w:hAnsi="宋体" w:cs="宋体"/>
      <w:kern w:val="0"/>
      <w:sz w:val="24"/>
      <w:u w:color="000000"/>
    </w:rPr>
  </w:style>
  <w:style w:type="paragraph" w:customStyle="1" w:styleId="30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8">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9">
    <w:name w:val="标题3"/>
    <w:basedOn w:val="4"/>
    <w:qFormat/>
    <w:uiPriority w:val="0"/>
    <w:pPr>
      <w:keepNext w:val="0"/>
      <w:keepLines w:val="0"/>
      <w:spacing w:line="360" w:lineRule="auto"/>
    </w:pPr>
    <w:rPr>
      <w:rFonts w:eastAsia="仿宋_GB2312"/>
      <w:b w:val="0"/>
      <w:bCs/>
      <w:sz w:val="30"/>
      <w:szCs w:val="32"/>
    </w:rPr>
  </w:style>
  <w:style w:type="paragraph" w:customStyle="1" w:styleId="310">
    <w:name w:val="retrait3"/>
    <w:basedOn w:val="1"/>
    <w:qFormat/>
    <w:uiPriority w:val="0"/>
    <w:pPr>
      <w:widowControl/>
      <w:spacing w:before="20" w:after="20"/>
      <w:ind w:left="851"/>
      <w:jc w:val="left"/>
    </w:pPr>
    <w:rPr>
      <w:rFonts w:ascii="Arial" w:hAnsi="Arial"/>
      <w:kern w:val="0"/>
      <w:sz w:val="24"/>
      <w:lang w:val="en-GB"/>
    </w:rPr>
  </w:style>
  <w:style w:type="paragraph" w:customStyle="1" w:styleId="311">
    <w:name w:val="项目符号，一级"/>
    <w:basedOn w:val="263"/>
    <w:next w:val="263"/>
    <w:qFormat/>
    <w:uiPriority w:val="0"/>
    <w:pPr>
      <w:tabs>
        <w:tab w:val="left" w:pos="1320"/>
      </w:tabs>
      <w:spacing w:line="240" w:lineRule="atLeast"/>
      <w:ind w:left="376" w:leftChars="179" w:firstLine="0"/>
    </w:pPr>
    <w:rPr>
      <w:bCs w:val="0"/>
      <w:color w:val="000000"/>
      <w:szCs w:val="24"/>
    </w:rPr>
  </w:style>
  <w:style w:type="paragraph" w:customStyle="1" w:styleId="31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3">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5">
    <w:name w:val="表头_5"/>
    <w:basedOn w:val="1"/>
    <w:qFormat/>
    <w:uiPriority w:val="0"/>
    <w:pPr>
      <w:adjustRightInd w:val="0"/>
      <w:spacing w:line="360" w:lineRule="auto"/>
      <w:textAlignment w:val="baseline"/>
    </w:pPr>
    <w:rPr>
      <w:b/>
      <w:bCs/>
      <w:sz w:val="28"/>
      <w:szCs w:val="21"/>
    </w:rPr>
  </w:style>
  <w:style w:type="paragraph" w:customStyle="1" w:styleId="3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7">
    <w:name w:val="_Style 42"/>
    <w:basedOn w:val="1"/>
    <w:next w:val="23"/>
    <w:qFormat/>
    <w:uiPriority w:val="0"/>
    <w:rPr>
      <w:rFonts w:ascii="楷体_GB2312" w:hAnsi="Arial" w:eastAsia="楷体_GB2312"/>
      <w:sz w:val="28"/>
    </w:rPr>
  </w:style>
  <w:style w:type="paragraph" w:customStyle="1" w:styleId="3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9">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20">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3">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4">
    <w:name w:val="Char Char Char Char Char Char Char Char Char Char Char Char Char"/>
    <w:basedOn w:val="18"/>
    <w:qFormat/>
    <w:uiPriority w:val="0"/>
    <w:rPr>
      <w:rFonts w:ascii="Tahoma" w:hAnsi="Tahoma"/>
      <w:sz w:val="24"/>
      <w:szCs w:val="24"/>
    </w:rPr>
  </w:style>
  <w:style w:type="paragraph" w:customStyle="1" w:styleId="32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6">
    <w:name w:val="段落"/>
    <w:basedOn w:val="1"/>
    <w:qFormat/>
    <w:uiPriority w:val="0"/>
    <w:pPr>
      <w:spacing w:line="460" w:lineRule="exact"/>
      <w:ind w:firstLine="480"/>
    </w:pPr>
    <w:rPr>
      <w:sz w:val="24"/>
    </w:rPr>
  </w:style>
  <w:style w:type="paragraph" w:customStyle="1" w:styleId="327">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8">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9">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330">
    <w:name w:val="font9"/>
    <w:basedOn w:val="1"/>
    <w:qFormat/>
    <w:uiPriority w:val="0"/>
    <w:pPr>
      <w:widowControl/>
      <w:spacing w:before="100" w:beforeAutospacing="1" w:after="100" w:afterAutospacing="1"/>
      <w:jc w:val="left"/>
    </w:pPr>
    <w:rPr>
      <w:b/>
      <w:bCs/>
      <w:kern w:val="0"/>
      <w:sz w:val="20"/>
    </w:rPr>
  </w:style>
  <w:style w:type="paragraph" w:customStyle="1" w:styleId="33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2">
    <w:name w:val="Char1 Char Char Char"/>
    <w:basedOn w:val="1"/>
    <w:qFormat/>
    <w:uiPriority w:val="0"/>
    <w:rPr>
      <w:rFonts w:ascii="Tahoma" w:hAnsi="Tahoma"/>
      <w:sz w:val="24"/>
    </w:rPr>
  </w:style>
  <w:style w:type="paragraph" w:customStyle="1" w:styleId="333">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34">
    <w:name w:val="样式2"/>
    <w:basedOn w:val="1"/>
    <w:qFormat/>
    <w:uiPriority w:val="0"/>
    <w:pPr>
      <w:spacing w:line="360" w:lineRule="auto"/>
      <w:ind w:left="200" w:leftChars="200"/>
    </w:pPr>
    <w:rPr>
      <w:rFonts w:ascii="宋体" w:hAnsi="宋体"/>
      <w:b/>
      <w:sz w:val="24"/>
      <w:szCs w:val="24"/>
    </w:rPr>
  </w:style>
  <w:style w:type="paragraph" w:customStyle="1" w:styleId="335">
    <w:name w:val="条1"/>
    <w:basedOn w:val="1"/>
    <w:qFormat/>
    <w:uiPriority w:val="0"/>
    <w:pPr>
      <w:tabs>
        <w:tab w:val="left" w:pos="780"/>
      </w:tabs>
      <w:spacing w:before="156" w:line="360" w:lineRule="auto"/>
      <w:ind w:left="780" w:hanging="360"/>
    </w:pPr>
    <w:rPr>
      <w:rFonts w:eastAsia="黑体"/>
      <w:sz w:val="24"/>
    </w:rPr>
  </w:style>
  <w:style w:type="paragraph" w:customStyle="1" w:styleId="33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8">
    <w:name w:val="样式 加点正文 + 段前: 0.5 行 段后: 0.5 行1"/>
    <w:basedOn w:val="1"/>
    <w:qFormat/>
    <w:uiPriority w:val="0"/>
    <w:pPr>
      <w:numPr>
        <w:ilvl w:val="0"/>
        <w:numId w:val="2"/>
      </w:numPr>
      <w:tabs>
        <w:tab w:val="left" w:pos="1268"/>
      </w:tabs>
      <w:spacing w:beforeLines="50" w:afterLines="50" w:line="300" w:lineRule="auto"/>
      <w:ind w:left="1268"/>
    </w:pPr>
    <w:rPr>
      <w:sz w:val="24"/>
    </w:rPr>
  </w:style>
  <w:style w:type="paragraph" w:customStyle="1" w:styleId="33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0">
    <w:name w:val="1"/>
    <w:basedOn w:val="1"/>
    <w:next w:val="54"/>
    <w:qFormat/>
    <w:uiPriority w:val="0"/>
    <w:pPr>
      <w:spacing w:line="360" w:lineRule="auto"/>
    </w:pPr>
    <w:rPr>
      <w:rFonts w:eastAsia="仿宋_GB2312"/>
      <w:sz w:val="24"/>
      <w:szCs w:val="24"/>
    </w:rPr>
  </w:style>
  <w:style w:type="paragraph" w:customStyle="1" w:styleId="341">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2">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44">
    <w:name w:val="小四 段落 宋体 Char"/>
    <w:basedOn w:val="16"/>
    <w:qFormat/>
    <w:uiPriority w:val="0"/>
    <w:pPr>
      <w:tabs>
        <w:tab w:val="clear" w:pos="2952"/>
      </w:tabs>
      <w:ind w:left="0" w:right="-33" w:firstLine="600" w:firstLineChars="200"/>
      <w:jc w:val="left"/>
    </w:pPr>
    <w:rPr>
      <w:rFonts w:ascii="仿宋_GB2312" w:eastAsia="仿宋_GB2312"/>
      <w:sz w:val="30"/>
      <w:szCs w:val="30"/>
    </w:rPr>
  </w:style>
  <w:style w:type="paragraph" w:customStyle="1" w:styleId="34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47">
    <w:name w:val="公文正文"/>
    <w:basedOn w:val="24"/>
    <w:qFormat/>
    <w:uiPriority w:val="0"/>
    <w:pPr>
      <w:ind w:firstLine="200" w:firstLineChars="200"/>
    </w:pPr>
    <w:rPr>
      <w:rFonts w:ascii="仿宋_GB2312" w:hAnsi="宋体" w:eastAsia="仿宋_GB2312"/>
      <w:kern w:val="28"/>
      <w:sz w:val="28"/>
      <w:szCs w:val="24"/>
    </w:rPr>
  </w:style>
  <w:style w:type="paragraph" w:customStyle="1" w:styleId="348">
    <w:name w:val="马刚标题4"/>
    <w:basedOn w:val="349"/>
    <w:next w:val="1"/>
    <w:qFormat/>
    <w:uiPriority w:val="0"/>
    <w:pPr>
      <w:tabs>
        <w:tab w:val="left" w:pos="567"/>
        <w:tab w:val="left" w:pos="735"/>
        <w:tab w:val="left" w:pos="1050"/>
      </w:tabs>
      <w:spacing w:before="100" w:after="40"/>
      <w:outlineLvl w:val="3"/>
    </w:pPr>
    <w:rPr>
      <w:b w:val="0"/>
    </w:rPr>
  </w:style>
  <w:style w:type="paragraph" w:customStyle="1" w:styleId="349">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50">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1">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2">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3">
    <w:name w:val="Item Step in Table"/>
    <w:qFormat/>
    <w:uiPriority w:val="0"/>
    <w:pPr>
      <w:numPr>
        <w:ilvl w:val="0"/>
        <w:numId w:val="3"/>
      </w:numPr>
      <w:spacing w:before="40" w:after="40"/>
      <w:jc w:val="both"/>
    </w:pPr>
    <w:rPr>
      <w:rFonts w:ascii="Arial" w:hAnsi="Arial" w:eastAsia="宋体" w:cs="Arial"/>
      <w:sz w:val="18"/>
      <w:szCs w:val="18"/>
      <w:lang w:val="en-US" w:eastAsia="zh-CN" w:bidi="ar-SA"/>
    </w:rPr>
  </w:style>
  <w:style w:type="paragraph" w:customStyle="1" w:styleId="354">
    <w:name w:val="丁华标题3"/>
    <w:basedOn w:val="355"/>
    <w:next w:val="244"/>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5">
    <w:name w:val="丁华标题2"/>
    <w:basedOn w:val="3"/>
    <w:next w:val="244"/>
    <w:qFormat/>
    <w:uiPriority w:val="0"/>
    <w:pPr>
      <w:numPr>
        <w:ilvl w:val="1"/>
        <w:numId w:val="4"/>
      </w:numPr>
      <w:spacing w:line="413" w:lineRule="auto"/>
    </w:pPr>
    <w:rPr>
      <w:rFonts w:ascii="Arial" w:hAnsi="Arial" w:eastAsia="黑体"/>
      <w:b w:val="0"/>
      <w:sz w:val="28"/>
      <w:szCs w:val="20"/>
    </w:rPr>
  </w:style>
  <w:style w:type="paragraph" w:customStyle="1" w:styleId="356">
    <w:name w:val="修订1"/>
    <w:qFormat/>
    <w:uiPriority w:val="0"/>
    <w:rPr>
      <w:rFonts w:ascii="Times New Roman" w:hAnsi="Times New Roman" w:eastAsia="宋体" w:cs="Times New Roman"/>
      <w:kern w:val="2"/>
      <w:sz w:val="21"/>
      <w:szCs w:val="24"/>
      <w:lang w:val="en-US" w:eastAsia="zh-CN" w:bidi="ar-SA"/>
    </w:rPr>
  </w:style>
  <w:style w:type="paragraph" w:customStyle="1" w:styleId="357">
    <w:name w:val="Char"/>
    <w:basedOn w:val="1"/>
    <w:qFormat/>
    <w:uiPriority w:val="0"/>
    <w:pPr>
      <w:spacing w:afterLines="50" w:line="360" w:lineRule="auto"/>
    </w:pPr>
    <w:rPr>
      <w:rFonts w:ascii="Tahoma" w:hAnsi="Tahoma"/>
      <w:sz w:val="24"/>
    </w:rPr>
  </w:style>
  <w:style w:type="paragraph" w:customStyle="1" w:styleId="358">
    <w:name w:val="项目符号，二级"/>
    <w:basedOn w:val="263"/>
    <w:next w:val="263"/>
    <w:qFormat/>
    <w:uiPriority w:val="0"/>
    <w:pPr>
      <w:numPr>
        <w:ilvl w:val="0"/>
        <w:numId w:val="4"/>
      </w:numPr>
      <w:tabs>
        <w:tab w:val="left" w:pos="1211"/>
        <w:tab w:val="left" w:pos="1337"/>
      </w:tabs>
      <w:ind w:left="1337" w:right="-27" w:firstLine="480"/>
    </w:pPr>
    <w:rPr>
      <w:bCs w:val="0"/>
      <w:color w:val="000000"/>
      <w:sz w:val="24"/>
      <w:szCs w:val="24"/>
    </w:rPr>
  </w:style>
  <w:style w:type="paragraph" w:customStyle="1" w:styleId="359">
    <w:name w:val="_Style 1"/>
    <w:basedOn w:val="1"/>
    <w:qFormat/>
    <w:uiPriority w:val="0"/>
    <w:pPr>
      <w:ind w:firstLine="420" w:firstLineChars="200"/>
    </w:pPr>
    <w:rPr>
      <w:rFonts w:ascii="Calibri" w:hAnsi="Calibri"/>
      <w:szCs w:val="22"/>
    </w:rPr>
  </w:style>
  <w:style w:type="paragraph" w:customStyle="1" w:styleId="360">
    <w:name w:val="Char Char Char Char Char Char Char Char Char Char Char Char Char Char1"/>
    <w:basedOn w:val="1"/>
    <w:qFormat/>
    <w:uiPriority w:val="0"/>
    <w:rPr>
      <w:rFonts w:ascii="Tahoma" w:hAnsi="Tahoma" w:cs="Tahoma"/>
      <w:sz w:val="24"/>
    </w:rPr>
  </w:style>
  <w:style w:type="paragraph" w:customStyle="1" w:styleId="361">
    <w:name w:val="Char Char Char Char Char1"/>
    <w:basedOn w:val="1"/>
    <w:qFormat/>
    <w:uiPriority w:val="0"/>
    <w:rPr>
      <w:rFonts w:ascii="Tahoma" w:hAnsi="Tahoma" w:cs="Tahoma"/>
      <w:sz w:val="24"/>
    </w:rPr>
  </w:style>
  <w:style w:type="paragraph" w:customStyle="1" w:styleId="362">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4">
    <w:name w:val="符号与编号"/>
    <w:basedOn w:val="1"/>
    <w:qFormat/>
    <w:uiPriority w:val="0"/>
    <w:pPr>
      <w:tabs>
        <w:tab w:val="left" w:pos="900"/>
      </w:tabs>
      <w:spacing w:afterLines="50" w:line="400" w:lineRule="atLeast"/>
      <w:ind w:left="900" w:hanging="420"/>
    </w:pPr>
    <w:rPr>
      <w:sz w:val="24"/>
      <w:szCs w:val="24"/>
    </w:rPr>
  </w:style>
  <w:style w:type="paragraph" w:customStyle="1" w:styleId="365">
    <w:name w:val="样式1"/>
    <w:basedOn w:val="1"/>
    <w:qFormat/>
    <w:uiPriority w:val="0"/>
    <w:pPr>
      <w:spacing w:line="300" w:lineRule="auto"/>
      <w:ind w:firstLine="480" w:firstLineChars="200"/>
    </w:pPr>
    <w:rPr>
      <w:sz w:val="24"/>
      <w:szCs w:val="24"/>
    </w:rPr>
  </w:style>
  <w:style w:type="paragraph" w:customStyle="1" w:styleId="366">
    <w:name w:val="Bullets L1"/>
    <w:basedOn w:val="1"/>
    <w:qFormat/>
    <w:uiPriority w:val="0"/>
    <w:pPr>
      <w:widowControl/>
      <w:numPr>
        <w:ilvl w:val="0"/>
        <w:numId w:val="5"/>
      </w:numPr>
      <w:spacing w:before="60" w:after="60"/>
      <w:jc w:val="left"/>
    </w:pPr>
    <w:rPr>
      <w:rFonts w:ascii="Arial" w:hAnsi="Arial"/>
      <w:kern w:val="0"/>
      <w:sz w:val="20"/>
    </w:rPr>
  </w:style>
  <w:style w:type="paragraph" w:customStyle="1" w:styleId="367">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9">
    <w:name w:val="正文 首行缩进:  2 字符 Char"/>
    <w:basedOn w:val="1"/>
    <w:qFormat/>
    <w:uiPriority w:val="0"/>
    <w:pPr>
      <w:spacing w:line="360" w:lineRule="auto"/>
      <w:ind w:firstLine="480"/>
    </w:pPr>
    <w:rPr>
      <w:rFonts w:cs="宋体"/>
      <w:sz w:val="24"/>
    </w:rPr>
  </w:style>
  <w:style w:type="paragraph" w:customStyle="1" w:styleId="370">
    <w:name w:val="Char2"/>
    <w:basedOn w:val="1"/>
    <w:qFormat/>
    <w:uiPriority w:val="0"/>
    <w:rPr>
      <w:rFonts w:ascii="Tahoma" w:hAnsi="Tahoma" w:cs="仿宋_GB2312"/>
      <w:sz w:val="24"/>
      <w:szCs w:val="28"/>
    </w:rPr>
  </w:style>
  <w:style w:type="paragraph" w:customStyle="1" w:styleId="371">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72">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73">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74">
    <w:name w:val="论文正文"/>
    <w:basedOn w:val="35"/>
    <w:qFormat/>
    <w:uiPriority w:val="0"/>
    <w:pPr>
      <w:spacing w:line="360" w:lineRule="auto"/>
      <w:ind w:left="0" w:firstLine="200" w:firstLineChars="200"/>
      <w:jc w:val="left"/>
    </w:pPr>
    <w:rPr>
      <w:sz w:val="28"/>
      <w:szCs w:val="24"/>
    </w:rPr>
  </w:style>
  <w:style w:type="paragraph" w:customStyle="1" w:styleId="375">
    <w:name w:val="列出段落3"/>
    <w:basedOn w:val="1"/>
    <w:qFormat/>
    <w:uiPriority w:val="0"/>
    <w:pPr>
      <w:ind w:firstLine="420" w:firstLineChars="200"/>
    </w:pPr>
    <w:rPr>
      <w:szCs w:val="24"/>
    </w:rPr>
  </w:style>
  <w:style w:type="paragraph" w:customStyle="1" w:styleId="376">
    <w:name w:val="丁华标题1"/>
    <w:basedOn w:val="2"/>
    <w:next w:val="244"/>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7">
    <w:name w:val="插图"/>
    <w:basedOn w:val="1"/>
    <w:qFormat/>
    <w:uiPriority w:val="0"/>
    <w:pPr>
      <w:tabs>
        <w:tab w:val="left" w:pos="1620"/>
      </w:tabs>
      <w:adjustRightInd w:val="0"/>
      <w:jc w:val="center"/>
    </w:pPr>
    <w:rPr>
      <w:bCs/>
      <w:color w:val="000000"/>
      <w:szCs w:val="22"/>
    </w:rPr>
  </w:style>
  <w:style w:type="paragraph" w:customStyle="1" w:styleId="378">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0">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81">
    <w:name w:val="标题2，章节第二层"/>
    <w:basedOn w:val="1"/>
    <w:next w:val="263"/>
    <w:qFormat/>
    <w:uiPriority w:val="0"/>
    <w:pPr>
      <w:numPr>
        <w:ilvl w:val="4"/>
        <w:numId w:val="3"/>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2">
    <w:name w:val="样式 标题 3H3sect1.2.3BOD 0Heading 3 - oldh3l3CTLevel 3 Head..."/>
    <w:basedOn w:val="4"/>
    <w:qFormat/>
    <w:uiPriority w:val="0"/>
    <w:pPr>
      <w:spacing w:beforeLines="50" w:afterLines="50"/>
      <w:jc w:val="left"/>
    </w:pPr>
    <w:rPr>
      <w:rFonts w:cs="宋体"/>
      <w:bCs/>
      <w:sz w:val="30"/>
    </w:rPr>
  </w:style>
  <w:style w:type="paragraph" w:customStyle="1" w:styleId="383">
    <w:name w:val="Char Char Char Char Char Char Char Char Char Char Char1"/>
    <w:basedOn w:val="1"/>
    <w:qFormat/>
    <w:uiPriority w:val="0"/>
    <w:rPr>
      <w:rFonts w:ascii="Tahoma" w:hAnsi="Tahoma"/>
      <w:sz w:val="24"/>
    </w:rPr>
  </w:style>
  <w:style w:type="paragraph" w:customStyle="1" w:styleId="384">
    <w:name w:val="tableau"/>
    <w:basedOn w:val="1"/>
    <w:qFormat/>
    <w:uiPriority w:val="0"/>
    <w:pPr>
      <w:widowControl/>
      <w:spacing w:before="20" w:after="20"/>
      <w:jc w:val="center"/>
    </w:pPr>
    <w:rPr>
      <w:rFonts w:ascii="Arial" w:hAnsi="Arial"/>
      <w:kern w:val="0"/>
      <w:sz w:val="16"/>
      <w:lang w:val="en-GB" w:eastAsia="en-US"/>
    </w:rPr>
  </w:style>
  <w:style w:type="paragraph" w:customStyle="1" w:styleId="385">
    <w:name w:val="font14"/>
    <w:basedOn w:val="1"/>
    <w:qFormat/>
    <w:uiPriority w:val="0"/>
    <w:pPr>
      <w:widowControl/>
      <w:spacing w:before="100" w:beforeAutospacing="1" w:after="100" w:afterAutospacing="1"/>
      <w:jc w:val="left"/>
    </w:pPr>
    <w:rPr>
      <w:kern w:val="0"/>
      <w:sz w:val="36"/>
      <w:szCs w:val="36"/>
    </w:rPr>
  </w:style>
  <w:style w:type="paragraph" w:customStyle="1" w:styleId="38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87">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8">
    <w:name w:val="Test2"/>
    <w:basedOn w:val="3"/>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0">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91">
    <w:name w:val="Char Char Char Char Char Char Char Char Char Char Char Char Char Char Char Char Char Char Char Char Char Char Char"/>
    <w:basedOn w:val="1"/>
    <w:qFormat/>
    <w:uiPriority w:val="0"/>
    <w:rPr>
      <w:rFonts w:ascii="Tahoma" w:hAnsi="Tahoma"/>
      <w:sz w:val="24"/>
    </w:rPr>
  </w:style>
  <w:style w:type="paragraph" w:customStyle="1" w:styleId="392">
    <w:name w:val="Default Text"/>
    <w:basedOn w:val="1"/>
    <w:qFormat/>
    <w:uiPriority w:val="0"/>
    <w:pPr>
      <w:widowControl/>
      <w:jc w:val="left"/>
    </w:pPr>
    <w:rPr>
      <w:kern w:val="0"/>
      <w:sz w:val="24"/>
      <w:lang w:eastAsia="en-US"/>
    </w:rPr>
  </w:style>
  <w:style w:type="paragraph" w:customStyle="1" w:styleId="39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4">
    <w:name w:val="马刚标题1"/>
    <w:basedOn w:val="2"/>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5">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9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7">
    <w:name w:val="二级条标题"/>
    <w:basedOn w:val="1"/>
    <w:next w:val="257"/>
    <w:qFormat/>
    <w:uiPriority w:val="0"/>
    <w:pPr>
      <w:widowControl/>
      <w:tabs>
        <w:tab w:val="left" w:pos="2240"/>
      </w:tabs>
      <w:ind w:hanging="420"/>
      <w:outlineLvl w:val="3"/>
    </w:pPr>
    <w:rPr>
      <w:rFonts w:eastAsia="黑体"/>
      <w:kern w:val="0"/>
    </w:rPr>
  </w:style>
  <w:style w:type="paragraph" w:customStyle="1" w:styleId="398">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9">
    <w:name w:val="Pa6"/>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400">
    <w:name w:val="TOC 标题1"/>
    <w:basedOn w:val="2"/>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401">
    <w:name w:val="正文 + 宋体"/>
    <w:basedOn w:val="1"/>
    <w:qFormat/>
    <w:uiPriority w:val="0"/>
    <w:pPr>
      <w:spacing w:line="360" w:lineRule="auto"/>
      <w:ind w:firstLine="420" w:firstLineChars="200"/>
    </w:pPr>
    <w:rPr>
      <w:szCs w:val="24"/>
    </w:rPr>
  </w:style>
  <w:style w:type="paragraph" w:customStyle="1" w:styleId="402">
    <w:name w:val="Char Char Char Char Char Char Char Char1"/>
    <w:basedOn w:val="1"/>
    <w:qFormat/>
    <w:uiPriority w:val="0"/>
    <w:rPr>
      <w:rFonts w:ascii="Tahoma" w:hAnsi="Tahoma" w:cs="Tahoma"/>
      <w:sz w:val="24"/>
    </w:rPr>
  </w:style>
  <w:style w:type="paragraph" w:customStyle="1" w:styleId="403">
    <w:name w:val="Char Char Char Char1"/>
    <w:basedOn w:val="18"/>
    <w:qFormat/>
    <w:uiPriority w:val="0"/>
    <w:pPr>
      <w:adjustRightInd w:val="0"/>
      <w:snapToGrid w:val="0"/>
      <w:spacing w:line="360" w:lineRule="auto"/>
    </w:pPr>
    <w:rPr>
      <w:rFonts w:ascii="Tahoma" w:hAnsi="Tahoma"/>
      <w:sz w:val="24"/>
      <w:szCs w:val="24"/>
    </w:rPr>
  </w:style>
  <w:style w:type="paragraph" w:customStyle="1" w:styleId="404">
    <w:name w:val="正文1"/>
    <w:basedOn w:val="1"/>
    <w:qFormat/>
    <w:uiPriority w:val="0"/>
    <w:rPr>
      <w:rFonts w:ascii="Calibri" w:hAnsi="Calibri" w:eastAsia="Times New Roman" w:cs="宋体"/>
      <w:kern w:val="0"/>
      <w:lang w:val="zh-CN"/>
    </w:rPr>
  </w:style>
  <w:style w:type="paragraph" w:customStyle="1" w:styleId="405">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406">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7">
    <w:name w:val="Normal1"/>
    <w:basedOn w:val="1"/>
    <w:qFormat/>
    <w:uiPriority w:val="0"/>
    <w:rPr>
      <w:rFonts w:ascii="Calibri" w:hAnsi="Calibri" w:eastAsia="Times New Roman" w:cs="宋体"/>
      <w:kern w:val="0"/>
      <w:lang w:val="zh-CN"/>
    </w:rPr>
  </w:style>
  <w:style w:type="paragraph" w:customStyle="1" w:styleId="408">
    <w:name w:val="纯文本1"/>
    <w:basedOn w:val="1"/>
    <w:qFormat/>
    <w:uiPriority w:val="0"/>
    <w:pPr>
      <w:adjustRightInd w:val="0"/>
      <w:textAlignment w:val="baseline"/>
    </w:pPr>
    <w:rPr>
      <w:rFonts w:ascii="宋体" w:hAnsi="宋体" w:eastAsia="楷体_GB2312" w:cs="宋体"/>
      <w:sz w:val="28"/>
    </w:rPr>
  </w:style>
  <w:style w:type="paragraph" w:customStyle="1" w:styleId="409">
    <w:name w:val="正文lzq"/>
    <w:basedOn w:val="1"/>
    <w:qFormat/>
    <w:uiPriority w:val="0"/>
    <w:pPr>
      <w:adjustRightInd w:val="0"/>
      <w:spacing w:line="360" w:lineRule="auto"/>
      <w:ind w:firstLine="480"/>
      <w:textAlignment w:val="baseline"/>
    </w:pPr>
    <w:rPr>
      <w:kern w:val="0"/>
      <w:sz w:val="24"/>
    </w:rPr>
  </w:style>
  <w:style w:type="paragraph" w:customStyle="1" w:styleId="410">
    <w:name w:val="列表内容"/>
    <w:basedOn w:val="1"/>
    <w:next w:val="1"/>
    <w:qFormat/>
    <w:uiPriority w:val="0"/>
    <w:pPr>
      <w:widowControl/>
      <w:tabs>
        <w:tab w:val="left" w:pos="840"/>
      </w:tabs>
      <w:ind w:left="840" w:hanging="420"/>
      <w:jc w:val="left"/>
    </w:pPr>
    <w:rPr>
      <w:kern w:val="0"/>
      <w:sz w:val="18"/>
      <w:szCs w:val="24"/>
    </w:rPr>
  </w:style>
  <w:style w:type="paragraph" w:customStyle="1" w:styleId="411">
    <w:name w:val="Char Char Char Char Char Char Char Char Char Char Char Char Char Char Char Char Char Char Char Char Char"/>
    <w:basedOn w:val="1"/>
    <w:qFormat/>
    <w:uiPriority w:val="0"/>
    <w:rPr>
      <w:rFonts w:ascii="Tahoma" w:hAnsi="Tahoma"/>
      <w:sz w:val="24"/>
    </w:rPr>
  </w:style>
  <w:style w:type="paragraph" w:customStyle="1" w:styleId="412">
    <w:name w:val="Char Char Char"/>
    <w:basedOn w:val="1"/>
    <w:qFormat/>
    <w:uiPriority w:val="0"/>
    <w:rPr>
      <w:rFonts w:ascii="Tahoma" w:hAnsi="Tahoma"/>
      <w:sz w:val="24"/>
    </w:rPr>
  </w:style>
  <w:style w:type="paragraph" w:customStyle="1" w:styleId="41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4">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15">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16">
    <w:name w:val="公文标题 2"/>
    <w:basedOn w:val="1"/>
    <w:next w:val="347"/>
    <w:qFormat/>
    <w:uiPriority w:val="0"/>
    <w:pPr>
      <w:outlineLvl w:val="1"/>
    </w:pPr>
    <w:rPr>
      <w:rFonts w:ascii="仿宋_GB2312" w:hAnsi="宋体" w:eastAsia="仿宋_GB2312"/>
      <w:kern w:val="28"/>
      <w:sz w:val="28"/>
      <w:szCs w:val="24"/>
    </w:rPr>
  </w:style>
  <w:style w:type="paragraph" w:customStyle="1" w:styleId="417">
    <w:name w:val="文档正文"/>
    <w:basedOn w:val="1"/>
    <w:qFormat/>
    <w:uiPriority w:val="0"/>
    <w:pPr>
      <w:spacing w:line="360" w:lineRule="auto"/>
    </w:pPr>
    <w:rPr>
      <w:rFonts w:ascii="宋体" w:hAnsi="宋体"/>
      <w:b/>
      <w:bCs/>
      <w:szCs w:val="24"/>
    </w:rPr>
  </w:style>
  <w:style w:type="paragraph" w:customStyle="1" w:styleId="418">
    <w:name w:val="Char Char Char Char Char Char Char Char Char Char Char"/>
    <w:basedOn w:val="1"/>
    <w:qFormat/>
    <w:uiPriority w:val="0"/>
    <w:rPr>
      <w:rFonts w:ascii="Tahoma" w:hAnsi="Tahoma" w:cs="Tahoma"/>
      <w:sz w:val="24"/>
    </w:rPr>
  </w:style>
  <w:style w:type="paragraph" w:customStyle="1" w:styleId="419">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20">
    <w:name w:val="标题6"/>
    <w:basedOn w:val="6"/>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1">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22">
    <w:name w:val="批注文字 Char1"/>
    <w:basedOn w:val="63"/>
    <w:semiHidden/>
    <w:qFormat/>
    <w:uiPriority w:val="99"/>
    <w:rPr>
      <w:rFonts w:ascii="Times New Roman" w:hAnsi="Times New Roman" w:eastAsia="宋体" w:cs="Times New Roman"/>
      <w:szCs w:val="24"/>
    </w:rPr>
  </w:style>
  <w:style w:type="paragraph" w:styleId="423">
    <w:name w:val="List Paragraph"/>
    <w:basedOn w:val="1"/>
    <w:qFormat/>
    <w:uiPriority w:val="99"/>
    <w:pPr>
      <w:ind w:firstLine="420" w:firstLineChars="200"/>
    </w:pPr>
    <w:rPr>
      <w:szCs w:val="24"/>
    </w:rPr>
  </w:style>
  <w:style w:type="paragraph" w:customStyle="1" w:styleId="424">
    <w:name w:val="二级无"/>
    <w:basedOn w:val="1"/>
    <w:qFormat/>
    <w:uiPriority w:val="0"/>
    <w:pPr>
      <w:widowControl/>
      <w:tabs>
        <w:tab w:val="left" w:pos="2502"/>
        <w:tab w:val="left" w:pos="2790"/>
      </w:tabs>
      <w:ind w:left="2790" w:hanging="720"/>
      <w:jc w:val="left"/>
      <w:outlineLvl w:val="3"/>
    </w:pPr>
    <w:rPr>
      <w:rFonts w:ascii="宋体" w:hAnsi="Calibri"/>
      <w:kern w:val="0"/>
      <w:szCs w:val="21"/>
    </w:rPr>
  </w:style>
  <w:style w:type="character" w:customStyle="1" w:styleId="425">
    <w:name w:val="font21"/>
    <w:basedOn w:val="63"/>
    <w:qFormat/>
    <w:uiPriority w:val="0"/>
    <w:rPr>
      <w:rFonts w:hint="eastAsia" w:ascii="宋体" w:hAnsi="宋体" w:eastAsia="宋体" w:cs="宋体"/>
      <w:color w:val="000000"/>
      <w:sz w:val="24"/>
      <w:szCs w:val="24"/>
      <w:u w:val="none"/>
    </w:rPr>
  </w:style>
  <w:style w:type="character" w:customStyle="1" w:styleId="426">
    <w:name w:val="font31"/>
    <w:basedOn w:val="63"/>
    <w:qFormat/>
    <w:uiPriority w:val="0"/>
    <w:rPr>
      <w:rFonts w:hint="default" w:ascii="楷体_GB2312" w:eastAsia="楷体_GB2312" w:cs="楷体_GB2312"/>
      <w:color w:val="000000"/>
      <w:sz w:val="24"/>
      <w:szCs w:val="24"/>
      <w:u w:val="none"/>
    </w:rPr>
  </w:style>
  <w:style w:type="character" w:customStyle="1" w:styleId="427">
    <w:name w:val="tit"/>
    <w:basedOn w:val="63"/>
    <w:qFormat/>
    <w:uiPriority w:val="0"/>
    <w:rPr>
      <w:color w:val="333333"/>
      <w:sz w:val="24"/>
      <w:szCs w:val="24"/>
    </w:rPr>
  </w:style>
  <w:style w:type="character" w:customStyle="1" w:styleId="428">
    <w:name w:val="img_title18"/>
    <w:basedOn w:val="63"/>
    <w:qFormat/>
    <w:uiPriority w:val="0"/>
    <w:rPr>
      <w:vanish/>
    </w:rPr>
  </w:style>
  <w:style w:type="character" w:customStyle="1" w:styleId="429">
    <w:name w:val="nostart"/>
    <w:basedOn w:val="63"/>
    <w:qFormat/>
    <w:uiPriority w:val="0"/>
    <w:rPr>
      <w:rFonts w:ascii="Arial" w:hAnsi="Arial" w:cs="Arial"/>
      <w:color w:val="DD0000"/>
      <w:sz w:val="19"/>
      <w:szCs w:val="19"/>
    </w:rPr>
  </w:style>
  <w:style w:type="character" w:customStyle="1" w:styleId="430">
    <w:name w:val="starting"/>
    <w:basedOn w:val="63"/>
    <w:qFormat/>
    <w:uiPriority w:val="0"/>
    <w:rPr>
      <w:color w:val="13844D"/>
    </w:rPr>
  </w:style>
  <w:style w:type="character" w:customStyle="1" w:styleId="431">
    <w:name w:val="hit"/>
    <w:basedOn w:val="63"/>
    <w:qFormat/>
    <w:uiPriority w:val="0"/>
  </w:style>
  <w:style w:type="character" w:customStyle="1" w:styleId="432">
    <w:name w:val="c3"/>
    <w:basedOn w:val="63"/>
    <w:qFormat/>
    <w:uiPriority w:val="0"/>
  </w:style>
  <w:style w:type="character" w:customStyle="1" w:styleId="433">
    <w:name w:val="over8"/>
    <w:basedOn w:val="63"/>
    <w:qFormat/>
    <w:uiPriority w:val="0"/>
    <w:rPr>
      <w:color w:val="999999"/>
      <w:sz w:val="19"/>
      <w:szCs w:val="19"/>
    </w:rPr>
  </w:style>
  <w:style w:type="character" w:customStyle="1" w:styleId="434">
    <w:name w:val="right4"/>
    <w:basedOn w:val="63"/>
    <w:qFormat/>
    <w:uiPriority w:val="0"/>
    <w:rPr>
      <w:color w:val="A1A1A1"/>
    </w:rPr>
  </w:style>
  <w:style w:type="character" w:customStyle="1" w:styleId="435">
    <w:name w:val="msg-box8"/>
    <w:basedOn w:val="63"/>
    <w:qFormat/>
    <w:uiPriority w:val="0"/>
  </w:style>
  <w:style w:type="character" w:customStyle="1" w:styleId="436">
    <w:name w:val="c2"/>
    <w:basedOn w:val="63"/>
    <w:qFormat/>
    <w:uiPriority w:val="0"/>
  </w:style>
  <w:style w:type="character" w:customStyle="1" w:styleId="437">
    <w:name w:val="c1"/>
    <w:basedOn w:val="63"/>
    <w:qFormat/>
    <w:uiPriority w:val="0"/>
  </w:style>
  <w:style w:type="character" w:customStyle="1" w:styleId="438">
    <w:name w:val="tit4"/>
    <w:basedOn w:val="63"/>
    <w:qFormat/>
    <w:uiPriority w:val="0"/>
    <w:rPr>
      <w:color w:val="333333"/>
      <w:sz w:val="24"/>
      <w:szCs w:val="24"/>
    </w:rPr>
  </w:style>
  <w:style w:type="character" w:customStyle="1" w:styleId="439">
    <w:name w:val="starting8"/>
    <w:basedOn w:val="63"/>
    <w:qFormat/>
    <w:uiPriority w:val="0"/>
    <w:rPr>
      <w:color w:val="13844D"/>
    </w:rPr>
  </w:style>
  <w:style w:type="character" w:customStyle="1" w:styleId="440">
    <w:name w:val="nostart8"/>
    <w:basedOn w:val="63"/>
    <w:qFormat/>
    <w:uiPriority w:val="0"/>
    <w:rPr>
      <w:color w:val="DD0000"/>
    </w:rPr>
  </w:style>
  <w:style w:type="character" w:customStyle="1" w:styleId="441">
    <w:name w:val="over"/>
    <w:basedOn w:val="63"/>
    <w:qFormat/>
    <w:uiPriority w:val="0"/>
    <w:rPr>
      <w:color w:val="999999"/>
      <w:sz w:val="19"/>
      <w:szCs w:val="19"/>
    </w:rPr>
  </w:style>
  <w:style w:type="character" w:customStyle="1" w:styleId="442">
    <w:name w:val="msg-box"/>
    <w:basedOn w:val="63"/>
    <w:qFormat/>
    <w:uiPriority w:val="0"/>
  </w:style>
  <w:style w:type="character" w:customStyle="1" w:styleId="443">
    <w:name w:val="img_title"/>
    <w:basedOn w:val="63"/>
    <w:qFormat/>
    <w:uiPriority w:val="0"/>
    <w:rPr>
      <w:vanish/>
    </w:rPr>
  </w:style>
  <w:style w:type="character" w:customStyle="1" w:styleId="444">
    <w:name w:val="right3"/>
    <w:basedOn w:val="63"/>
    <w:qFormat/>
    <w:uiPriority w:val="0"/>
    <w:rPr>
      <w:color w:val="A1A1A1"/>
    </w:rPr>
  </w:style>
  <w:style w:type="character" w:customStyle="1" w:styleId="445">
    <w:name w:val="right"/>
    <w:basedOn w:val="63"/>
    <w:qFormat/>
    <w:uiPriority w:val="0"/>
    <w:rPr>
      <w:color w:val="A1A1A1"/>
    </w:rPr>
  </w:style>
  <w:style w:type="character" w:customStyle="1" w:styleId="446">
    <w:name w:val="starting7"/>
    <w:basedOn w:val="63"/>
    <w:qFormat/>
    <w:uiPriority w:val="0"/>
    <w:rPr>
      <w:color w:val="13844D"/>
    </w:rPr>
  </w:style>
  <w:style w:type="character" w:customStyle="1" w:styleId="447">
    <w:name w:val="tit3"/>
    <w:basedOn w:val="63"/>
    <w:qFormat/>
    <w:uiPriority w:val="0"/>
    <w:rPr>
      <w:color w:val="333333"/>
      <w:sz w:val="24"/>
      <w:szCs w:val="24"/>
    </w:rPr>
  </w:style>
  <w:style w:type="character" w:customStyle="1" w:styleId="448">
    <w:name w:val="nostart5"/>
    <w:basedOn w:val="63"/>
    <w:qFormat/>
    <w:uiPriority w:val="0"/>
    <w:rPr>
      <w:color w:val="DD0000"/>
    </w:rPr>
  </w:style>
  <w:style w:type="character" w:customStyle="1" w:styleId="449">
    <w:name w:val="starting5"/>
    <w:basedOn w:val="63"/>
    <w:qFormat/>
    <w:uiPriority w:val="0"/>
    <w:rPr>
      <w:color w:val="13844D"/>
    </w:rPr>
  </w:style>
  <w:style w:type="paragraph" w:customStyle="1" w:styleId="450">
    <w:name w:val="Body Text First Indent 21"/>
    <w:basedOn w:val="451"/>
    <w:qFormat/>
    <w:uiPriority w:val="0"/>
    <w:pPr>
      <w:spacing w:after="120" w:line="360" w:lineRule="auto"/>
      <w:ind w:left="420" w:leftChars="200" w:firstLine="420" w:firstLineChars="200"/>
    </w:pPr>
    <w:rPr>
      <w:rFonts w:ascii="Times New Roman" w:eastAsia="Times New Roman"/>
      <w:sz w:val="21"/>
      <w:szCs w:val="22"/>
    </w:rPr>
  </w:style>
  <w:style w:type="paragraph" w:customStyle="1" w:styleId="451">
    <w:name w:val="Body Text Indent1"/>
    <w:next w:val="452"/>
    <w:qFormat/>
    <w:uiPriority w:val="0"/>
    <w:pPr>
      <w:widowControl w:val="0"/>
      <w:ind w:firstLine="645"/>
      <w:jc w:val="both"/>
    </w:pPr>
    <w:rPr>
      <w:rFonts w:ascii="楷体_GB2312" w:hAnsi="@仿宋_GB2312" w:eastAsia="楷体_GB2312" w:cs="@仿宋_GB2312"/>
      <w:kern w:val="2"/>
      <w:sz w:val="32"/>
      <w:lang w:val="en-US" w:eastAsia="zh-CN" w:bidi="ar-SA"/>
    </w:rPr>
  </w:style>
  <w:style w:type="paragraph" w:customStyle="1" w:styleId="452">
    <w:name w:val="寄信人地址1"/>
    <w:qFormat/>
    <w:uiPriority w:val="0"/>
    <w:pPr>
      <w:widowControl w:val="0"/>
      <w:snapToGrid w:val="0"/>
      <w:jc w:val="both"/>
    </w:pPr>
    <w:rPr>
      <w:rFonts w:ascii="Arial" w:hAnsi="Arial" w:eastAsia="@仿宋_GB2312" w:cs="@仿宋_GB2312"/>
      <w:kern w:val="2"/>
      <w:sz w:val="21"/>
      <w:lang w:val="en-US" w:eastAsia="zh-CN" w:bidi="ar-SA"/>
    </w:rPr>
  </w:style>
  <w:style w:type="character" w:customStyle="1" w:styleId="453">
    <w:name w:val="first-child"/>
    <w:basedOn w:val="63"/>
    <w:qFormat/>
    <w:uiPriority w:val="0"/>
  </w:style>
  <w:style w:type="character" w:customStyle="1" w:styleId="454">
    <w:name w:val="layui-layer-tabnow"/>
    <w:basedOn w:val="63"/>
    <w:qFormat/>
    <w:uiPriority w:val="0"/>
    <w:rPr>
      <w:bdr w:val="single" w:color="CCCCCC" w:sz="6" w:space="0"/>
      <w:shd w:val="clear" w:color="auto" w:fill="FFFFFF"/>
    </w:rPr>
  </w:style>
  <w:style w:type="character" w:customStyle="1" w:styleId="455">
    <w:name w:val="font41"/>
    <w:basedOn w:val="63"/>
    <w:qFormat/>
    <w:uiPriority w:val="0"/>
    <w:rPr>
      <w:rFonts w:hint="eastAsia" w:ascii="宋体" w:hAnsi="宋体" w:eastAsia="宋体" w:cs="宋体"/>
      <w:color w:val="000000"/>
      <w:sz w:val="22"/>
      <w:szCs w:val="22"/>
      <w:u w:val="none"/>
    </w:rPr>
  </w:style>
  <w:style w:type="character" w:customStyle="1" w:styleId="456">
    <w:name w:val="font51"/>
    <w:basedOn w:val="63"/>
    <w:qFormat/>
    <w:uiPriority w:val="0"/>
    <w:rPr>
      <w:rFonts w:hint="eastAsia" w:ascii="宋体" w:hAnsi="宋体" w:eastAsia="宋体" w:cs="宋体"/>
      <w:color w:val="000000"/>
      <w:sz w:val="24"/>
      <w:szCs w:val="24"/>
      <w:u w:val="none"/>
    </w:rPr>
  </w:style>
  <w:style w:type="character" w:customStyle="1" w:styleId="457">
    <w:name w:val="newpure-skyblue"/>
    <w:basedOn w:val="63"/>
    <w:qFormat/>
    <w:uiPriority w:val="0"/>
  </w:style>
  <w:style w:type="character" w:customStyle="1" w:styleId="458">
    <w:name w:val="line-maroon"/>
    <w:basedOn w:val="63"/>
    <w:qFormat/>
    <w:uiPriority w:val="0"/>
  </w:style>
  <w:style w:type="character" w:customStyle="1" w:styleId="459">
    <w:name w:val="width-blue"/>
    <w:basedOn w:val="63"/>
    <w:qFormat/>
    <w:uiPriority w:val="0"/>
  </w:style>
  <w:style w:type="character" w:customStyle="1" w:styleId="460">
    <w:name w:val="line-blue"/>
    <w:basedOn w:val="63"/>
    <w:qFormat/>
    <w:uiPriority w:val="0"/>
  </w:style>
  <w:style w:type="character" w:customStyle="1" w:styleId="461">
    <w:name w:val="width-red"/>
    <w:basedOn w:val="63"/>
    <w:qFormat/>
    <w:uiPriority w:val="0"/>
  </w:style>
  <w:style w:type="character" w:customStyle="1" w:styleId="462">
    <w:name w:val="newpure-darkred"/>
    <w:basedOn w:val="63"/>
    <w:qFormat/>
    <w:uiPriority w:val="0"/>
  </w:style>
  <w:style w:type="character" w:customStyle="1" w:styleId="463">
    <w:name w:val="newpure-maroon"/>
    <w:basedOn w:val="63"/>
    <w:qFormat/>
    <w:uiPriority w:val="0"/>
  </w:style>
  <w:style w:type="character" w:customStyle="1" w:styleId="464">
    <w:name w:val="default-darkred"/>
    <w:basedOn w:val="63"/>
    <w:qFormat/>
    <w:uiPriority w:val="0"/>
  </w:style>
  <w:style w:type="character" w:customStyle="1" w:styleId="465">
    <w:name w:val="line-darkred"/>
    <w:basedOn w:val="63"/>
    <w:qFormat/>
    <w:uiPriority w:val="0"/>
  </w:style>
  <w:style w:type="character" w:customStyle="1" w:styleId="466">
    <w:name w:val="button"/>
    <w:basedOn w:val="63"/>
    <w:qFormat/>
    <w:uiPriority w:val="0"/>
    <w:rPr>
      <w:sz w:val="18"/>
      <w:szCs w:val="18"/>
    </w:rPr>
  </w:style>
  <w:style w:type="character" w:customStyle="1" w:styleId="467">
    <w:name w:val="button1"/>
    <w:basedOn w:val="63"/>
    <w:qFormat/>
    <w:uiPriority w:val="0"/>
  </w:style>
  <w:style w:type="character" w:customStyle="1" w:styleId="468">
    <w:name w:val="button2"/>
    <w:basedOn w:val="63"/>
    <w:qFormat/>
    <w:uiPriority w:val="0"/>
  </w:style>
  <w:style w:type="character" w:customStyle="1" w:styleId="469">
    <w:name w:val="button3"/>
    <w:basedOn w:val="63"/>
    <w:qFormat/>
    <w:uiPriority w:val="0"/>
    <w:rPr>
      <w:sz w:val="18"/>
      <w:szCs w:val="18"/>
    </w:rPr>
  </w:style>
  <w:style w:type="character" w:customStyle="1" w:styleId="470">
    <w:name w:val="button4"/>
    <w:basedOn w:val="63"/>
    <w:qFormat/>
    <w:uiPriority w:val="0"/>
  </w:style>
  <w:style w:type="character" w:customStyle="1" w:styleId="471">
    <w:name w:val="button5"/>
    <w:basedOn w:val="63"/>
    <w:qFormat/>
    <w:uiPriority w:val="0"/>
  </w:style>
  <w:style w:type="character" w:customStyle="1" w:styleId="472">
    <w:name w:val="button6"/>
    <w:basedOn w:val="63"/>
    <w:qFormat/>
    <w:uiPriority w:val="0"/>
  </w:style>
  <w:style w:type="character" w:customStyle="1" w:styleId="473">
    <w:name w:val="button7"/>
    <w:basedOn w:val="63"/>
    <w:qFormat/>
    <w:uiPriority w:val="0"/>
  </w:style>
  <w:style w:type="character" w:customStyle="1" w:styleId="474">
    <w:name w:val="button8"/>
    <w:basedOn w:val="63"/>
    <w:qFormat/>
    <w:uiPriority w:val="0"/>
    <w:rPr>
      <w:color w:val="777575"/>
    </w:rPr>
  </w:style>
  <w:style w:type="character" w:customStyle="1" w:styleId="475">
    <w:name w:val="button9"/>
    <w:basedOn w:val="63"/>
    <w:qFormat/>
    <w:uiPriority w:val="0"/>
    <w:rPr>
      <w:sz w:val="18"/>
      <w:szCs w:val="18"/>
    </w:rPr>
  </w:style>
  <w:style w:type="character" w:customStyle="1" w:styleId="476">
    <w:name w:val="button10"/>
    <w:basedOn w:val="63"/>
    <w:qFormat/>
    <w:uiPriority w:val="0"/>
  </w:style>
  <w:style w:type="character" w:customStyle="1" w:styleId="477">
    <w:name w:val="button11"/>
    <w:basedOn w:val="63"/>
    <w:qFormat/>
    <w:uiPriority w:val="0"/>
  </w:style>
  <w:style w:type="character" w:customStyle="1" w:styleId="478">
    <w:name w:val="line-black"/>
    <w:basedOn w:val="63"/>
    <w:qFormat/>
    <w:uiPriority w:val="0"/>
  </w:style>
  <w:style w:type="character" w:customStyle="1" w:styleId="479">
    <w:name w:val="s-point"/>
    <w:basedOn w:val="63"/>
    <w:qFormat/>
    <w:uiPriority w:val="0"/>
    <w:rPr>
      <w:sz w:val="0"/>
      <w:szCs w:val="0"/>
      <w:bdr w:val="dashed" w:color="auto" w:sz="48" w:space="0"/>
    </w:rPr>
  </w:style>
  <w:style w:type="character" w:customStyle="1" w:styleId="480">
    <w:name w:val="s-point1"/>
    <w:basedOn w:val="63"/>
    <w:qFormat/>
    <w:uiPriority w:val="0"/>
    <w:rPr>
      <w:sz w:val="0"/>
      <w:szCs w:val="0"/>
      <w:bdr w:val="dashed" w:color="auto" w:sz="48" w:space="0"/>
    </w:rPr>
  </w:style>
  <w:style w:type="character" w:customStyle="1" w:styleId="481">
    <w:name w:val="s-point2"/>
    <w:basedOn w:val="63"/>
    <w:qFormat/>
    <w:uiPriority w:val="0"/>
  </w:style>
  <w:style w:type="character" w:customStyle="1" w:styleId="482">
    <w:name w:val="newpure-seablue"/>
    <w:basedOn w:val="63"/>
    <w:qFormat/>
    <w:uiPriority w:val="0"/>
  </w:style>
  <w:style w:type="character" w:customStyle="1" w:styleId="483">
    <w:name w:val="line-cyan"/>
    <w:basedOn w:val="63"/>
    <w:qFormat/>
    <w:uiPriority w:val="0"/>
  </w:style>
  <w:style w:type="character" w:customStyle="1" w:styleId="484">
    <w:name w:val="newpure-blue"/>
    <w:basedOn w:val="63"/>
    <w:qFormat/>
    <w:uiPriority w:val="0"/>
  </w:style>
  <w:style w:type="character" w:customStyle="1" w:styleId="485">
    <w:name w:val="hover144"/>
    <w:basedOn w:val="63"/>
    <w:qFormat/>
    <w:uiPriority w:val="0"/>
    <w:rPr>
      <w:sz w:val="21"/>
      <w:szCs w:val="21"/>
    </w:rPr>
  </w:style>
  <w:style w:type="character" w:customStyle="1" w:styleId="486">
    <w:name w:val="hover145"/>
    <w:basedOn w:val="63"/>
    <w:qFormat/>
    <w:uiPriority w:val="0"/>
    <w:rPr>
      <w:shd w:val="clear" w:color="auto" w:fill="F3F3F3"/>
    </w:rPr>
  </w:style>
  <w:style w:type="character" w:customStyle="1" w:styleId="487">
    <w:name w:val="hover146"/>
    <w:basedOn w:val="63"/>
    <w:qFormat/>
    <w:uiPriority w:val="0"/>
    <w:rPr>
      <w:color w:val="55AAA3"/>
    </w:rPr>
  </w:style>
  <w:style w:type="character" w:customStyle="1" w:styleId="488">
    <w:name w:val="hover147"/>
    <w:basedOn w:val="63"/>
    <w:qFormat/>
    <w:uiPriority w:val="0"/>
    <w:rPr>
      <w:shd w:val="clear" w:color="auto" w:fill="F3F3F3"/>
    </w:rPr>
  </w:style>
  <w:style w:type="character" w:customStyle="1" w:styleId="489">
    <w:name w:val="hover148"/>
    <w:basedOn w:val="63"/>
    <w:qFormat/>
    <w:uiPriority w:val="0"/>
    <w:rPr>
      <w:color w:val="BA2E2E"/>
    </w:rPr>
  </w:style>
  <w:style w:type="character" w:customStyle="1" w:styleId="490">
    <w:name w:val="hover149"/>
    <w:basedOn w:val="63"/>
    <w:qFormat/>
    <w:uiPriority w:val="0"/>
    <w:rPr>
      <w:color w:val="4799E7"/>
    </w:rPr>
  </w:style>
  <w:style w:type="character" w:customStyle="1" w:styleId="491">
    <w:name w:val="hover150"/>
    <w:basedOn w:val="63"/>
    <w:qFormat/>
    <w:uiPriority w:val="0"/>
    <w:rPr>
      <w:color w:val="393D49"/>
    </w:rPr>
  </w:style>
  <w:style w:type="character" w:customStyle="1" w:styleId="492">
    <w:name w:val="hover151"/>
    <w:basedOn w:val="63"/>
    <w:qFormat/>
    <w:uiPriority w:val="0"/>
    <w:rPr>
      <w:color w:val="ED6D00"/>
    </w:rPr>
  </w:style>
  <w:style w:type="character" w:customStyle="1" w:styleId="493">
    <w:name w:val="default-green"/>
    <w:basedOn w:val="63"/>
    <w:qFormat/>
    <w:uiPriority w:val="0"/>
  </w:style>
  <w:style w:type="character" w:customStyle="1" w:styleId="494">
    <w:name w:val="default-red"/>
    <w:basedOn w:val="63"/>
    <w:qFormat/>
    <w:uiPriority w:val="0"/>
  </w:style>
  <w:style w:type="character" w:customStyle="1" w:styleId="495">
    <w:name w:val="width-black"/>
    <w:basedOn w:val="63"/>
    <w:qFormat/>
    <w:uiPriority w:val="0"/>
  </w:style>
  <w:style w:type="character" w:customStyle="1" w:styleId="496">
    <w:name w:val="wh-sys-warn-num"/>
    <w:basedOn w:val="63"/>
    <w:qFormat/>
    <w:uiPriority w:val="0"/>
  </w:style>
  <w:style w:type="character" w:customStyle="1" w:styleId="497">
    <w:name w:val="wh-sys-warn-num1"/>
    <w:basedOn w:val="63"/>
    <w:qFormat/>
    <w:uiPriority w:val="0"/>
  </w:style>
  <w:style w:type="character" w:customStyle="1" w:styleId="498">
    <w:name w:val="wh-sys-warn-num2"/>
    <w:basedOn w:val="63"/>
    <w:qFormat/>
    <w:uiPriority w:val="0"/>
  </w:style>
  <w:style w:type="character" w:customStyle="1" w:styleId="499">
    <w:name w:val="wh-sys-warn-num3"/>
    <w:basedOn w:val="63"/>
    <w:qFormat/>
    <w:uiPriority w:val="0"/>
  </w:style>
  <w:style w:type="character" w:customStyle="1" w:styleId="500">
    <w:name w:val="wh-sys-warn-num4"/>
    <w:basedOn w:val="63"/>
    <w:qFormat/>
    <w:uiPriority w:val="0"/>
  </w:style>
  <w:style w:type="character" w:customStyle="1" w:styleId="501">
    <w:name w:val="default-cyan"/>
    <w:basedOn w:val="63"/>
    <w:qFormat/>
    <w:uiPriority w:val="0"/>
  </w:style>
  <w:style w:type="character" w:customStyle="1" w:styleId="502">
    <w:name w:val="width-green"/>
    <w:basedOn w:val="63"/>
    <w:qFormat/>
    <w:uiPriority w:val="0"/>
  </w:style>
  <w:style w:type="character" w:customStyle="1" w:styleId="503">
    <w:name w:val="office"/>
    <w:basedOn w:val="63"/>
    <w:qFormat/>
    <w:uiPriority w:val="0"/>
  </w:style>
  <w:style w:type="character" w:customStyle="1" w:styleId="504">
    <w:name w:val="line-green"/>
    <w:basedOn w:val="63"/>
    <w:qFormat/>
    <w:uiPriority w:val="0"/>
  </w:style>
  <w:style w:type="character" w:customStyle="1" w:styleId="505">
    <w:name w:val="newpure-gray"/>
    <w:basedOn w:val="63"/>
    <w:qFormat/>
    <w:uiPriority w:val="0"/>
  </w:style>
  <w:style w:type="character" w:customStyle="1" w:styleId="506">
    <w:name w:val="wh-portal-a-cursor"/>
    <w:basedOn w:val="63"/>
    <w:qFormat/>
    <w:uiPriority w:val="0"/>
    <w:rPr>
      <w:color w:val="202020"/>
    </w:rPr>
  </w:style>
  <w:style w:type="character" w:customStyle="1" w:styleId="507">
    <w:name w:val="wh-portal-a-cursor1"/>
    <w:basedOn w:val="63"/>
    <w:qFormat/>
    <w:uiPriority w:val="0"/>
  </w:style>
  <w:style w:type="character" w:customStyle="1" w:styleId="508">
    <w:name w:val="default-violet"/>
    <w:basedOn w:val="63"/>
    <w:qFormat/>
    <w:uiPriority w:val="0"/>
  </w:style>
  <w:style w:type="character" w:customStyle="1" w:styleId="509">
    <w:name w:val="line-red"/>
    <w:basedOn w:val="63"/>
    <w:qFormat/>
    <w:uiPriority w:val="0"/>
  </w:style>
  <w:style w:type="character" w:customStyle="1" w:styleId="510">
    <w:name w:val="default-seablue"/>
    <w:basedOn w:val="63"/>
    <w:qFormat/>
    <w:uiPriority w:val="0"/>
  </w:style>
  <w:style w:type="character" w:customStyle="1" w:styleId="511">
    <w:name w:val="width-violet"/>
    <w:basedOn w:val="63"/>
    <w:qFormat/>
    <w:uiPriority w:val="0"/>
  </w:style>
  <w:style w:type="character" w:customStyle="1" w:styleId="512">
    <w:name w:val="line-lightgreen"/>
    <w:basedOn w:val="63"/>
    <w:qFormat/>
    <w:uiPriority w:val="0"/>
  </w:style>
  <w:style w:type="character" w:customStyle="1" w:styleId="513">
    <w:name w:val="online-per"/>
    <w:basedOn w:val="63"/>
    <w:qFormat/>
    <w:uiPriority w:val="0"/>
    <w:rPr>
      <w:color w:val="55AAA3"/>
    </w:rPr>
  </w:style>
  <w:style w:type="character" w:customStyle="1" w:styleId="514">
    <w:name w:val="online-per1"/>
    <w:basedOn w:val="63"/>
    <w:qFormat/>
    <w:uiPriority w:val="0"/>
    <w:rPr>
      <w:color w:val="BA2E2E"/>
    </w:rPr>
  </w:style>
  <w:style w:type="character" w:customStyle="1" w:styleId="515">
    <w:name w:val="online-per2"/>
    <w:basedOn w:val="63"/>
    <w:qFormat/>
    <w:uiPriority w:val="0"/>
    <w:rPr>
      <w:color w:val="4799E7"/>
    </w:rPr>
  </w:style>
  <w:style w:type="character" w:customStyle="1" w:styleId="516">
    <w:name w:val="online-per3"/>
    <w:basedOn w:val="63"/>
    <w:qFormat/>
    <w:uiPriority w:val="0"/>
    <w:rPr>
      <w:color w:val="393D49"/>
    </w:rPr>
  </w:style>
  <w:style w:type="character" w:customStyle="1" w:styleId="517">
    <w:name w:val="online-per4"/>
    <w:basedOn w:val="63"/>
    <w:qFormat/>
    <w:uiPriority w:val="0"/>
    <w:rPr>
      <w:color w:val="ED6D00"/>
    </w:rPr>
  </w:style>
  <w:style w:type="character" w:customStyle="1" w:styleId="518">
    <w:name w:val="width-indigo"/>
    <w:basedOn w:val="63"/>
    <w:qFormat/>
    <w:uiPriority w:val="0"/>
  </w:style>
  <w:style w:type="character" w:customStyle="1" w:styleId="519">
    <w:name w:val="width-cyan"/>
    <w:basedOn w:val="63"/>
    <w:qFormat/>
    <w:uiPriority w:val="0"/>
  </w:style>
  <w:style w:type="character" w:customStyle="1" w:styleId="520">
    <w:name w:val="show2"/>
    <w:basedOn w:val="63"/>
    <w:qFormat/>
    <w:uiPriority w:val="0"/>
    <w:rPr>
      <w:color w:val="FFFFFF"/>
    </w:rPr>
  </w:style>
  <w:style w:type="character" w:customStyle="1" w:styleId="521">
    <w:name w:val="show3"/>
    <w:basedOn w:val="63"/>
    <w:qFormat/>
    <w:uiPriority w:val="0"/>
    <w:rPr>
      <w:bdr w:val="single" w:color="55AAA3" w:sz="6" w:space="0"/>
      <w:shd w:val="clear" w:color="auto" w:fill="55AAA3"/>
    </w:rPr>
  </w:style>
  <w:style w:type="character" w:customStyle="1" w:styleId="522">
    <w:name w:val="show4"/>
    <w:basedOn w:val="63"/>
    <w:qFormat/>
    <w:uiPriority w:val="0"/>
    <w:rPr>
      <w:bdr w:val="single" w:color="BA2E2E" w:sz="6" w:space="0"/>
      <w:shd w:val="clear" w:color="auto" w:fill="BA2E2E"/>
    </w:rPr>
  </w:style>
  <w:style w:type="character" w:customStyle="1" w:styleId="523">
    <w:name w:val="show5"/>
    <w:basedOn w:val="63"/>
    <w:qFormat/>
    <w:uiPriority w:val="0"/>
    <w:rPr>
      <w:bdr w:val="single" w:color="4799E7" w:sz="6" w:space="0"/>
      <w:shd w:val="clear" w:color="auto" w:fill="4799E7"/>
    </w:rPr>
  </w:style>
  <w:style w:type="character" w:customStyle="1" w:styleId="524">
    <w:name w:val="show6"/>
    <w:basedOn w:val="63"/>
    <w:qFormat/>
    <w:uiPriority w:val="0"/>
    <w:rPr>
      <w:bdr w:val="single" w:color="393D49" w:sz="6" w:space="0"/>
      <w:shd w:val="clear" w:color="auto" w:fill="393D49"/>
    </w:rPr>
  </w:style>
  <w:style w:type="character" w:customStyle="1" w:styleId="525">
    <w:name w:val="show7"/>
    <w:basedOn w:val="63"/>
    <w:qFormat/>
    <w:uiPriority w:val="0"/>
    <w:rPr>
      <w:bdr w:val="single" w:color="ED6D00" w:sz="6" w:space="0"/>
      <w:shd w:val="clear" w:color="auto" w:fill="ED6D00"/>
    </w:rPr>
  </w:style>
  <w:style w:type="character" w:customStyle="1" w:styleId="526">
    <w:name w:val="pagelist-total"/>
    <w:basedOn w:val="63"/>
    <w:qFormat/>
    <w:uiPriority w:val="0"/>
    <w:rPr>
      <w:color w:val="55AAA3"/>
    </w:rPr>
  </w:style>
  <w:style w:type="character" w:customStyle="1" w:styleId="527">
    <w:name w:val="pagelist-total1"/>
    <w:basedOn w:val="63"/>
    <w:qFormat/>
    <w:uiPriority w:val="0"/>
    <w:rPr>
      <w:color w:val="BA2E2E"/>
    </w:rPr>
  </w:style>
  <w:style w:type="character" w:customStyle="1" w:styleId="528">
    <w:name w:val="pagelist-total2"/>
    <w:basedOn w:val="63"/>
    <w:qFormat/>
    <w:uiPriority w:val="0"/>
    <w:rPr>
      <w:color w:val="4799E7"/>
    </w:rPr>
  </w:style>
  <w:style w:type="character" w:customStyle="1" w:styleId="529">
    <w:name w:val="pagelist-total3"/>
    <w:basedOn w:val="63"/>
    <w:qFormat/>
    <w:uiPriority w:val="0"/>
    <w:rPr>
      <w:color w:val="393D49"/>
    </w:rPr>
  </w:style>
  <w:style w:type="character" w:customStyle="1" w:styleId="530">
    <w:name w:val="pagelist-total4"/>
    <w:basedOn w:val="63"/>
    <w:qFormat/>
    <w:uiPriority w:val="0"/>
    <w:rPr>
      <w:color w:val="ED6D00"/>
    </w:rPr>
  </w:style>
  <w:style w:type="character" w:customStyle="1" w:styleId="531">
    <w:name w:val="q-meta-author"/>
    <w:basedOn w:val="63"/>
    <w:qFormat/>
    <w:uiPriority w:val="0"/>
    <w:rPr>
      <w:color w:val="55AAA3"/>
    </w:rPr>
  </w:style>
  <w:style w:type="character" w:customStyle="1" w:styleId="532">
    <w:name w:val="q-meta-author1"/>
    <w:basedOn w:val="63"/>
    <w:qFormat/>
    <w:uiPriority w:val="0"/>
    <w:rPr>
      <w:color w:val="BA2E2E"/>
    </w:rPr>
  </w:style>
  <w:style w:type="character" w:customStyle="1" w:styleId="533">
    <w:name w:val="q-meta-author2"/>
    <w:basedOn w:val="63"/>
    <w:qFormat/>
    <w:uiPriority w:val="0"/>
    <w:rPr>
      <w:color w:val="4799E7"/>
    </w:rPr>
  </w:style>
  <w:style w:type="character" w:customStyle="1" w:styleId="534">
    <w:name w:val="q-meta-author3"/>
    <w:basedOn w:val="63"/>
    <w:qFormat/>
    <w:uiPriority w:val="0"/>
    <w:rPr>
      <w:color w:val="393D49"/>
    </w:rPr>
  </w:style>
  <w:style w:type="character" w:customStyle="1" w:styleId="535">
    <w:name w:val="q-meta-author4"/>
    <w:basedOn w:val="63"/>
    <w:qFormat/>
    <w:uiPriority w:val="0"/>
    <w:rPr>
      <w:color w:val="ED6D00"/>
    </w:rPr>
  </w:style>
  <w:style w:type="character" w:customStyle="1" w:styleId="536">
    <w:name w:val="fa_ico_docu"/>
    <w:basedOn w:val="63"/>
    <w:qFormat/>
    <w:uiPriority w:val="0"/>
  </w:style>
  <w:style w:type="character" w:customStyle="1" w:styleId="537">
    <w:name w:val="default-purple"/>
    <w:basedOn w:val="63"/>
    <w:qFormat/>
    <w:uiPriority w:val="0"/>
  </w:style>
  <w:style w:type="character" w:customStyle="1" w:styleId="538">
    <w:name w:val="default-orange"/>
    <w:basedOn w:val="63"/>
    <w:qFormat/>
    <w:uiPriority w:val="0"/>
  </w:style>
  <w:style w:type="character" w:customStyle="1" w:styleId="539">
    <w:name w:val="default-pink"/>
    <w:basedOn w:val="63"/>
    <w:qFormat/>
    <w:uiPriority w:val="0"/>
  </w:style>
  <w:style w:type="character" w:customStyle="1" w:styleId="540">
    <w:name w:val="default-blue"/>
    <w:basedOn w:val="63"/>
    <w:qFormat/>
    <w:uiPriority w:val="0"/>
  </w:style>
  <w:style w:type="character" w:customStyle="1" w:styleId="541">
    <w:name w:val="line-skyblue"/>
    <w:basedOn w:val="63"/>
    <w:qFormat/>
    <w:uiPriority w:val="0"/>
  </w:style>
  <w:style w:type="character" w:customStyle="1" w:styleId="542">
    <w:name w:val="default-lightgreen"/>
    <w:basedOn w:val="63"/>
    <w:qFormat/>
    <w:uiPriority w:val="0"/>
  </w:style>
  <w:style w:type="character" w:customStyle="1" w:styleId="543">
    <w:name w:val="line-indigo"/>
    <w:basedOn w:val="63"/>
    <w:qFormat/>
    <w:uiPriority w:val="0"/>
  </w:style>
  <w:style w:type="character" w:customStyle="1" w:styleId="544">
    <w:name w:val="default-gray"/>
    <w:basedOn w:val="63"/>
    <w:qFormat/>
    <w:uiPriority w:val="0"/>
  </w:style>
  <w:style w:type="character" w:customStyle="1" w:styleId="545">
    <w:name w:val="newpure-purple"/>
    <w:basedOn w:val="63"/>
    <w:qFormat/>
    <w:uiPriority w:val="0"/>
  </w:style>
  <w:style w:type="character" w:customStyle="1" w:styleId="546">
    <w:name w:val="default-skyblue"/>
    <w:basedOn w:val="63"/>
    <w:qFormat/>
    <w:uiPriority w:val="0"/>
  </w:style>
  <w:style w:type="character" w:customStyle="1" w:styleId="547">
    <w:name w:val="line-orange"/>
    <w:basedOn w:val="63"/>
    <w:qFormat/>
    <w:uiPriority w:val="0"/>
  </w:style>
  <w:style w:type="character" w:customStyle="1" w:styleId="548">
    <w:name w:val="width-skyblue"/>
    <w:basedOn w:val="63"/>
    <w:qFormat/>
    <w:uiPriority w:val="0"/>
  </w:style>
  <w:style w:type="character" w:customStyle="1" w:styleId="549">
    <w:name w:val="default-indigo"/>
    <w:basedOn w:val="63"/>
    <w:qFormat/>
    <w:uiPriority w:val="0"/>
  </w:style>
  <w:style w:type="character" w:customStyle="1" w:styleId="550">
    <w:name w:val="default-darkblue"/>
    <w:basedOn w:val="63"/>
    <w:qFormat/>
    <w:uiPriority w:val="0"/>
  </w:style>
  <w:style w:type="character" w:customStyle="1" w:styleId="551">
    <w:name w:val="width-pink"/>
    <w:basedOn w:val="63"/>
    <w:qFormat/>
    <w:uiPriority w:val="0"/>
  </w:style>
  <w:style w:type="character" w:customStyle="1" w:styleId="552">
    <w:name w:val="default-maroon"/>
    <w:basedOn w:val="63"/>
    <w:qFormat/>
    <w:uiPriority w:val="0"/>
  </w:style>
  <w:style w:type="character" w:customStyle="1" w:styleId="553">
    <w:name w:val="default-brown"/>
    <w:basedOn w:val="63"/>
    <w:qFormat/>
    <w:uiPriority w:val="0"/>
  </w:style>
  <w:style w:type="character" w:customStyle="1" w:styleId="554">
    <w:name w:val="default-black"/>
    <w:basedOn w:val="63"/>
    <w:qFormat/>
    <w:uiPriority w:val="0"/>
  </w:style>
  <w:style w:type="character" w:customStyle="1" w:styleId="555">
    <w:name w:val="line-pink"/>
    <w:basedOn w:val="63"/>
    <w:qFormat/>
    <w:uiPriority w:val="0"/>
  </w:style>
  <w:style w:type="character" w:customStyle="1" w:styleId="556">
    <w:name w:val="line-purple"/>
    <w:basedOn w:val="63"/>
    <w:qFormat/>
    <w:uiPriority w:val="0"/>
  </w:style>
  <w:style w:type="character" w:customStyle="1" w:styleId="557">
    <w:name w:val="line-seablue"/>
    <w:basedOn w:val="63"/>
    <w:qFormat/>
    <w:uiPriority w:val="0"/>
  </w:style>
  <w:style w:type="character" w:customStyle="1" w:styleId="558">
    <w:name w:val="line-violet"/>
    <w:basedOn w:val="63"/>
    <w:qFormat/>
    <w:uiPriority w:val="0"/>
  </w:style>
  <w:style w:type="character" w:customStyle="1" w:styleId="559">
    <w:name w:val="line-darkblue"/>
    <w:basedOn w:val="63"/>
    <w:qFormat/>
    <w:uiPriority w:val="0"/>
  </w:style>
  <w:style w:type="character" w:customStyle="1" w:styleId="560">
    <w:name w:val="width-lightgreen"/>
    <w:basedOn w:val="63"/>
    <w:qFormat/>
    <w:uiPriority w:val="0"/>
  </w:style>
  <w:style w:type="character" w:customStyle="1" w:styleId="561">
    <w:name w:val="line-brown"/>
    <w:basedOn w:val="63"/>
    <w:qFormat/>
    <w:uiPriority w:val="0"/>
  </w:style>
  <w:style w:type="character" w:customStyle="1" w:styleId="562">
    <w:name w:val="line-gray"/>
    <w:basedOn w:val="63"/>
    <w:qFormat/>
    <w:uiPriority w:val="0"/>
  </w:style>
  <w:style w:type="character" w:customStyle="1" w:styleId="563">
    <w:name w:val="newpure-cyan"/>
    <w:basedOn w:val="63"/>
    <w:qFormat/>
    <w:uiPriority w:val="0"/>
  </w:style>
  <w:style w:type="character" w:customStyle="1" w:styleId="564">
    <w:name w:val="newpure-black"/>
    <w:basedOn w:val="63"/>
    <w:qFormat/>
    <w:uiPriority w:val="0"/>
  </w:style>
  <w:style w:type="character" w:customStyle="1" w:styleId="565">
    <w:name w:val="newpure-red"/>
    <w:basedOn w:val="63"/>
    <w:qFormat/>
    <w:uiPriority w:val="0"/>
  </w:style>
  <w:style w:type="character" w:customStyle="1" w:styleId="566">
    <w:name w:val="newpure-lightgreen"/>
    <w:basedOn w:val="63"/>
    <w:qFormat/>
    <w:uiPriority w:val="0"/>
  </w:style>
  <w:style w:type="character" w:customStyle="1" w:styleId="567">
    <w:name w:val="newpure-darkblue"/>
    <w:basedOn w:val="63"/>
    <w:qFormat/>
    <w:uiPriority w:val="0"/>
  </w:style>
  <w:style w:type="character" w:customStyle="1" w:styleId="568">
    <w:name w:val="newpure-pink"/>
    <w:basedOn w:val="63"/>
    <w:qFormat/>
    <w:uiPriority w:val="0"/>
  </w:style>
  <w:style w:type="character" w:customStyle="1" w:styleId="569">
    <w:name w:val="newpure-orange"/>
    <w:basedOn w:val="63"/>
    <w:qFormat/>
    <w:uiPriority w:val="0"/>
  </w:style>
  <w:style w:type="character" w:customStyle="1" w:styleId="570">
    <w:name w:val="width-gray"/>
    <w:basedOn w:val="63"/>
    <w:qFormat/>
    <w:uiPriority w:val="0"/>
  </w:style>
  <w:style w:type="character" w:customStyle="1" w:styleId="571">
    <w:name w:val="newpure-green"/>
    <w:basedOn w:val="63"/>
    <w:qFormat/>
    <w:uiPriority w:val="0"/>
  </w:style>
  <w:style w:type="character" w:customStyle="1" w:styleId="572">
    <w:name w:val="newpure-violet"/>
    <w:basedOn w:val="63"/>
    <w:qFormat/>
    <w:uiPriority w:val="0"/>
  </w:style>
  <w:style w:type="character" w:customStyle="1" w:styleId="573">
    <w:name w:val="width-seablue"/>
    <w:basedOn w:val="63"/>
    <w:qFormat/>
    <w:uiPriority w:val="0"/>
  </w:style>
  <w:style w:type="character" w:customStyle="1" w:styleId="574">
    <w:name w:val="newpure-indigo"/>
    <w:basedOn w:val="63"/>
    <w:qFormat/>
    <w:uiPriority w:val="0"/>
  </w:style>
  <w:style w:type="character" w:customStyle="1" w:styleId="575">
    <w:name w:val="newpure-brown"/>
    <w:basedOn w:val="63"/>
    <w:qFormat/>
    <w:uiPriority w:val="0"/>
  </w:style>
  <w:style w:type="character" w:customStyle="1" w:styleId="576">
    <w:name w:val="width-darkred"/>
    <w:basedOn w:val="63"/>
    <w:qFormat/>
    <w:uiPriority w:val="0"/>
  </w:style>
  <w:style w:type="character" w:customStyle="1" w:styleId="577">
    <w:name w:val="width-orange"/>
    <w:basedOn w:val="63"/>
    <w:qFormat/>
    <w:uiPriority w:val="0"/>
  </w:style>
  <w:style w:type="character" w:customStyle="1" w:styleId="578">
    <w:name w:val="width-darkblue"/>
    <w:basedOn w:val="63"/>
    <w:qFormat/>
    <w:uiPriority w:val="0"/>
  </w:style>
  <w:style w:type="character" w:customStyle="1" w:styleId="579">
    <w:name w:val="width-purple"/>
    <w:basedOn w:val="63"/>
    <w:qFormat/>
    <w:uiPriority w:val="0"/>
  </w:style>
  <w:style w:type="character" w:customStyle="1" w:styleId="580">
    <w:name w:val="width-maroon"/>
    <w:basedOn w:val="63"/>
    <w:qFormat/>
    <w:uiPriority w:val="0"/>
  </w:style>
  <w:style w:type="character" w:customStyle="1" w:styleId="581">
    <w:name w:val="width-brown"/>
    <w:basedOn w:val="63"/>
    <w:qFormat/>
    <w:uiPriority w:val="0"/>
  </w:style>
  <w:style w:type="character" w:customStyle="1" w:styleId="582">
    <w:name w:val="switch"/>
    <w:basedOn w:val="63"/>
    <w:qFormat/>
    <w:uiPriority w:val="0"/>
    <w:rPr>
      <w:vanish/>
      <w:shd w:val="clear" w:color="auto" w:fill="FFFFFF"/>
    </w:rPr>
  </w:style>
  <w:style w:type="character" w:customStyle="1" w:styleId="583">
    <w:name w:val="switch1"/>
    <w:basedOn w:val="63"/>
    <w:qFormat/>
    <w:uiPriority w:val="0"/>
    <w:rPr>
      <w:vanish/>
      <w:shd w:val="clear" w:color="auto" w:fill="FFFFFF"/>
    </w:rPr>
  </w:style>
  <w:style w:type="character" w:customStyle="1" w:styleId="584">
    <w:name w:val="wh-hd-lspan"/>
    <w:basedOn w:val="63"/>
    <w:qFormat/>
    <w:uiPriority w:val="0"/>
  </w:style>
  <w:style w:type="character" w:customStyle="1" w:styleId="585">
    <w:name w:val="wh-portal-overtime2"/>
    <w:basedOn w:val="63"/>
    <w:qFormat/>
    <w:uiPriority w:val="0"/>
    <w:rPr>
      <w:color w:val="FF0000"/>
    </w:rPr>
  </w:style>
  <w:style w:type="character" w:customStyle="1" w:styleId="586">
    <w:name w:val="wh-portal-overtime21"/>
    <w:basedOn w:val="63"/>
    <w:qFormat/>
    <w:uiPriority w:val="0"/>
    <w:rPr>
      <w:color w:val="FF0000"/>
    </w:rPr>
  </w:style>
  <w:style w:type="character" w:customStyle="1" w:styleId="587">
    <w:name w:val="wh-portal-overtime"/>
    <w:basedOn w:val="63"/>
    <w:qFormat/>
    <w:uiPriority w:val="0"/>
  </w:style>
  <w:style w:type="character" w:customStyle="1" w:styleId="588">
    <w:name w:val="wh-portal-overtime1"/>
    <w:basedOn w:val="63"/>
    <w:qFormat/>
    <w:uiPriority w:val="0"/>
  </w:style>
  <w:style w:type="character" w:customStyle="1" w:styleId="589">
    <w:name w:val="stockinfo"/>
    <w:basedOn w:val="63"/>
    <w:qFormat/>
    <w:uiPriority w:val="0"/>
  </w:style>
  <w:style w:type="character" w:customStyle="1" w:styleId="590">
    <w:name w:val="grey20"/>
    <w:basedOn w:val="63"/>
    <w:qFormat/>
    <w:uiPriority w:val="0"/>
    <w:rPr>
      <w:color w:val="999999"/>
    </w:rPr>
  </w:style>
  <w:style w:type="character" w:customStyle="1" w:styleId="591">
    <w:name w:val="grey21"/>
    <w:basedOn w:val="63"/>
    <w:qFormat/>
    <w:uiPriority w:val="0"/>
    <w:rPr>
      <w:color w:val="999999"/>
    </w:rPr>
  </w:style>
  <w:style w:type="character" w:customStyle="1" w:styleId="592">
    <w:name w:val="fa_ico_open"/>
    <w:basedOn w:val="63"/>
    <w:qFormat/>
    <w:uiPriority w:val="0"/>
    <w:rPr>
      <w:color w:val="777575"/>
    </w:rPr>
  </w:style>
  <w:style w:type="character" w:customStyle="1" w:styleId="593">
    <w:name w:val="font91"/>
    <w:basedOn w:val="63"/>
    <w:qFormat/>
    <w:uiPriority w:val="0"/>
    <w:rPr>
      <w:rFonts w:hint="default" w:ascii="Times New Roman" w:hAnsi="Times New Roman" w:cs="Times New Roman"/>
      <w:color w:val="000000"/>
      <w:sz w:val="18"/>
      <w:szCs w:val="18"/>
      <w:u w:val="none"/>
    </w:rPr>
  </w:style>
  <w:style w:type="character" w:customStyle="1" w:styleId="594">
    <w:name w:val="font71"/>
    <w:basedOn w:val="63"/>
    <w:qFormat/>
    <w:uiPriority w:val="0"/>
    <w:rPr>
      <w:rFonts w:hint="eastAsia" w:ascii="宋体" w:hAnsi="宋体" w:eastAsia="宋体" w:cs="宋体"/>
      <w:color w:val="FF0000"/>
      <w:sz w:val="20"/>
      <w:szCs w:val="20"/>
      <w:u w:val="none"/>
    </w:rPr>
  </w:style>
  <w:style w:type="character" w:customStyle="1" w:styleId="595">
    <w:name w:val="font61"/>
    <w:basedOn w:val="63"/>
    <w:qFormat/>
    <w:uiPriority w:val="0"/>
    <w:rPr>
      <w:rFonts w:hint="eastAsia" w:ascii="宋体" w:hAnsi="宋体" w:eastAsia="宋体" w:cs="宋体"/>
      <w:color w:val="000000"/>
      <w:sz w:val="16"/>
      <w:szCs w:val="16"/>
      <w:u w:val="none"/>
    </w:rPr>
  </w:style>
  <w:style w:type="character" w:customStyle="1" w:styleId="596">
    <w:name w:val="font121"/>
    <w:basedOn w:val="63"/>
    <w:qFormat/>
    <w:uiPriority w:val="0"/>
    <w:rPr>
      <w:rFonts w:hint="default" w:ascii="Times New Roman" w:hAnsi="Times New Roman" w:cs="Times New Roman"/>
      <w:color w:val="000000"/>
      <w:sz w:val="16"/>
      <w:szCs w:val="16"/>
      <w:u w:val="none"/>
    </w:rPr>
  </w:style>
  <w:style w:type="character" w:customStyle="1" w:styleId="597">
    <w:name w:val="font01"/>
    <w:basedOn w:val="63"/>
    <w:qFormat/>
    <w:uiPriority w:val="0"/>
    <w:rPr>
      <w:rFonts w:hint="eastAsia" w:ascii="宋体" w:hAnsi="宋体" w:eastAsia="宋体" w:cs="宋体"/>
      <w:b/>
      <w:color w:val="000000"/>
      <w:sz w:val="18"/>
      <w:szCs w:val="18"/>
      <w:u w:val="none"/>
    </w:rPr>
  </w:style>
  <w:style w:type="paragraph" w:customStyle="1" w:styleId="598">
    <w:name w:val="编号列项（三级）"/>
    <w:qFormat/>
    <w:uiPriority w:val="0"/>
    <w:pPr>
      <w:numPr>
        <w:ilvl w:val="2"/>
        <w:numId w:val="6"/>
      </w:numPr>
    </w:pPr>
    <w:rPr>
      <w:rFonts w:ascii="宋体" w:hAnsi="Times New Roman" w:eastAsia="宋体" w:cs="Times New Roman"/>
      <w:sz w:val="21"/>
      <w:lang w:val="en-US" w:eastAsia="zh-CN" w:bidi="ar-SA"/>
    </w:rPr>
  </w:style>
  <w:style w:type="table" w:customStyle="1" w:styleId="599">
    <w:name w:val="Table Normal"/>
    <w:unhideWhenUsed/>
    <w:qFormat/>
    <w:uiPriority w:val="0"/>
    <w:tblPr>
      <w:tblCellMar>
        <w:top w:w="0" w:type="dxa"/>
        <w:left w:w="0" w:type="dxa"/>
        <w:bottom w:w="0" w:type="dxa"/>
        <w:right w:w="0" w:type="dxa"/>
      </w:tblCellMar>
    </w:tblPr>
  </w:style>
  <w:style w:type="paragraph" w:customStyle="1" w:styleId="600">
    <w:name w:val="Table Text"/>
    <w:basedOn w:val="1"/>
    <w:semiHidden/>
    <w:qFormat/>
    <w:uiPriority w:val="0"/>
    <w:rPr>
      <w:rFonts w:ascii="宋体" w:hAnsi="宋体" w:cs="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F65085-182E-4E8B-8417-2AEB4436FA0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Pages>
  <Words>1466</Words>
  <Characters>1648</Characters>
  <Lines>102</Lines>
  <Paragraphs>28</Paragraphs>
  <TotalTime>16</TotalTime>
  <ScaleCrop>false</ScaleCrop>
  <LinksUpToDate>false</LinksUpToDate>
  <CharactersWithSpaces>1705</CharactersWithSpaces>
  <Application>WPS Office_12.1.0.26946_F1E327BC-269C-435d-A152-05C5408002CA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2022-10-31T08:50:00Z</dcterms:created>
  <dc:creator>Windows 用户</dc:creator>
  <cp:lastModifiedBy>Virginia.V</cp:lastModifiedBy>
  <cp:lastPrinted>2026-06-03T01:37:00Z</cp:lastPrinted>
  <dcterms:modified xsi:type="dcterms:W3CDTF">2026-10-13T12:22:26Z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2052-12.1.0.26946</vt:lpwstr>
  </property>
  <property fmtid="{D5CDD505-2E9C-101B-9397-08002B2CF9AE}" pid="3" name="ICV">
    <vt:lpwstr>9C4BD5E219634BC18E613202D4D5DFC0_13</vt:lpwstr>
  </property>
  <property fmtid="{D5CDD505-2E9C-101B-9397-08002B2CF9AE}" pid="4" name="KSOTemplateDocerSaveRecord">
    <vt:lpwstr>eyJoZGlkIjoiOWY2OTUwYTFjMzIyMWFlMmU0MTBjMzk2ZTIxY2RjNDMiLCJ1c2VySWQiOiI0MzAxNTk3NTQifQ==</vt:lpwstr>
  </property>
</Properties>
</file>