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2BC1E1">
      <w:pPr>
        <w:pStyle w:val="33"/>
        <w:ind w:left="0" w:leftChars="0" w:firstLine="0" w:firstLineChars="0"/>
        <w:jc w:val="center"/>
        <w:rPr>
          <w:rFonts w:hint="eastAsia" w:ascii="宋体" w:hAnsi="宋体" w:cs="宋体"/>
          <w:b w:val="0"/>
          <w:bCs/>
          <w:color w:val="auto"/>
          <w:sz w:val="48"/>
          <w:szCs w:val="48"/>
          <w:highlight w:val="none"/>
          <w:lang w:val="en-US" w:eastAsia="zh-CN"/>
        </w:rPr>
      </w:pPr>
      <w:bookmarkStart w:id="0" w:name="_Toc35393797"/>
      <w:bookmarkStart w:id="1" w:name="_Toc28359011"/>
    </w:p>
    <w:p w14:paraId="3C829A68">
      <w:pPr>
        <w:pStyle w:val="33"/>
        <w:ind w:left="0" w:leftChars="0" w:firstLine="0" w:firstLineChars="0"/>
        <w:jc w:val="center"/>
        <w:rPr>
          <w:rFonts w:hint="eastAsia" w:ascii="宋体" w:hAnsi="宋体" w:eastAsia="宋体" w:cs="宋体"/>
          <w:b w:val="0"/>
          <w:bCs/>
          <w:color w:val="auto"/>
          <w:sz w:val="48"/>
          <w:szCs w:val="48"/>
          <w:highlight w:val="none"/>
          <w:lang w:val="en-US" w:eastAsia="zh-CN"/>
        </w:rPr>
      </w:pPr>
      <w:r>
        <w:rPr>
          <w:rFonts w:hint="eastAsia" w:ascii="宋体" w:hAnsi="宋体" w:cs="宋体"/>
          <w:b w:val="0"/>
          <w:bCs/>
          <w:color w:val="auto"/>
          <w:sz w:val="48"/>
          <w:szCs w:val="48"/>
          <w:highlight w:val="none"/>
          <w:lang w:val="en-US" w:eastAsia="zh-CN"/>
        </w:rPr>
        <w:t>上河院项目售楼部电视采购及安装（重新采购）</w:t>
      </w:r>
    </w:p>
    <w:p w14:paraId="3193E57A">
      <w:pPr>
        <w:pStyle w:val="33"/>
        <w:ind w:left="0" w:leftChars="0" w:firstLine="0" w:firstLineChars="0"/>
        <w:jc w:val="center"/>
        <w:rPr>
          <w:rFonts w:hint="eastAsia" w:ascii="宋体" w:hAnsi="宋体" w:eastAsia="宋体" w:cs="宋体"/>
          <w:b w:val="0"/>
          <w:bCs/>
          <w:color w:val="auto"/>
          <w:sz w:val="48"/>
          <w:szCs w:val="48"/>
          <w:highlight w:val="none"/>
          <w:lang w:val="en-US" w:eastAsia="zh-CN"/>
        </w:rPr>
      </w:pPr>
    </w:p>
    <w:p w14:paraId="77A78A5B">
      <w:pPr>
        <w:pStyle w:val="33"/>
        <w:ind w:left="0" w:leftChars="0" w:firstLine="0" w:firstLineChars="0"/>
        <w:jc w:val="center"/>
        <w:rPr>
          <w:rFonts w:hint="eastAsia" w:ascii="宋体" w:hAnsi="宋体" w:eastAsia="宋体" w:cs="宋体"/>
          <w:b w:val="0"/>
          <w:bCs/>
          <w:color w:val="auto"/>
          <w:sz w:val="48"/>
          <w:szCs w:val="48"/>
          <w:highlight w:val="none"/>
          <w:lang w:val="en-US" w:eastAsia="zh-CN"/>
        </w:rPr>
      </w:pPr>
      <w:r>
        <w:rPr>
          <w:rFonts w:hint="eastAsia" w:ascii="宋体" w:hAnsi="宋体" w:eastAsia="宋体" w:cs="宋体"/>
          <w:b w:val="0"/>
          <w:bCs/>
          <w:color w:val="auto"/>
          <w:sz w:val="48"/>
          <w:szCs w:val="48"/>
          <w:highlight w:val="none"/>
          <w:lang w:val="en-US" w:eastAsia="zh-CN"/>
        </w:rPr>
        <w:t>询 价 文 件</w:t>
      </w:r>
    </w:p>
    <w:p w14:paraId="501E7B42">
      <w:pPr>
        <w:pStyle w:val="10"/>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rFonts w:hint="eastAsia" w:ascii="宋体" w:hAnsi="宋体" w:eastAsia="宋体" w:cs="宋体"/>
          <w:b w:val="0"/>
          <w:bCs/>
          <w:color w:val="auto"/>
          <w:sz w:val="32"/>
          <w:szCs w:val="32"/>
          <w:highlight w:val="none"/>
        </w:rPr>
      </w:pPr>
    </w:p>
    <w:p w14:paraId="33D3FDA9">
      <w:pPr>
        <w:pStyle w:val="10"/>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rFonts w:hint="eastAsia" w:ascii="宋体" w:hAnsi="宋体" w:eastAsia="宋体" w:cs="宋体"/>
          <w:b w:val="0"/>
          <w:bCs/>
          <w:color w:val="auto"/>
          <w:sz w:val="32"/>
          <w:szCs w:val="32"/>
          <w:highlight w:val="none"/>
        </w:rPr>
      </w:pPr>
    </w:p>
    <w:p w14:paraId="253B654C">
      <w:pPr>
        <w:pStyle w:val="10"/>
        <w:keepNext w:val="0"/>
        <w:keepLines w:val="0"/>
        <w:pageBreakBefore w:val="0"/>
        <w:widowControl w:val="0"/>
        <w:kinsoku/>
        <w:wordWrap/>
        <w:overflowPunct/>
        <w:topLinePunct w:val="0"/>
        <w:autoSpaceDE/>
        <w:autoSpaceDN/>
        <w:bidi w:val="0"/>
        <w:adjustRightInd w:val="0"/>
        <w:snapToGrid w:val="0"/>
        <w:spacing w:before="0" w:line="360" w:lineRule="auto"/>
        <w:textAlignment w:val="auto"/>
        <w:rPr>
          <w:rFonts w:hint="eastAsia" w:ascii="宋体" w:hAnsi="宋体" w:eastAsia="宋体" w:cs="宋体"/>
          <w:b w:val="0"/>
          <w:bCs/>
          <w:color w:val="auto"/>
          <w:sz w:val="32"/>
          <w:szCs w:val="32"/>
          <w:highlight w:val="none"/>
        </w:rPr>
      </w:pPr>
    </w:p>
    <w:p w14:paraId="751CE5B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b w:val="0"/>
          <w:bCs/>
          <w:color w:val="auto"/>
          <w:sz w:val="32"/>
          <w:szCs w:val="32"/>
          <w:highlight w:val="none"/>
          <w:lang w:val="en-US" w:eastAsia="zh-CN"/>
        </w:rPr>
      </w:pPr>
      <w:r>
        <w:rPr>
          <w:rFonts w:hint="eastAsia" w:ascii="宋体" w:hAnsi="宋体" w:eastAsia="宋体" w:cs="宋体"/>
          <w:b w:val="0"/>
          <w:bCs/>
          <w:color w:val="auto"/>
          <w:sz w:val="32"/>
          <w:szCs w:val="32"/>
          <w:highlight w:val="none"/>
        </w:rPr>
        <w:t>项目编号：</w:t>
      </w:r>
      <w:r>
        <w:rPr>
          <w:rFonts w:hint="eastAsia" w:ascii="宋体" w:hAnsi="宋体" w:cs="宋体"/>
          <w:b w:val="0"/>
          <w:bCs/>
          <w:color w:val="auto"/>
          <w:sz w:val="32"/>
          <w:szCs w:val="32"/>
          <w:highlight w:val="none"/>
          <w:lang w:eastAsia="zh-CN"/>
        </w:rPr>
        <w:t>AQJK-CG-2026-099</w:t>
      </w:r>
    </w:p>
    <w:p w14:paraId="396C721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eastAsia="宋体" w:cs="宋体"/>
          <w:b w:val="0"/>
          <w:bCs/>
          <w:color w:val="auto"/>
          <w:sz w:val="32"/>
          <w:szCs w:val="32"/>
          <w:highlight w:val="none"/>
        </w:rPr>
      </w:pPr>
    </w:p>
    <w:p w14:paraId="012E2D3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eastAsia="宋体" w:cs="宋体"/>
          <w:b w:val="0"/>
          <w:bCs/>
          <w:color w:val="auto"/>
          <w:sz w:val="32"/>
          <w:szCs w:val="32"/>
          <w:highlight w:val="none"/>
        </w:rPr>
      </w:pPr>
    </w:p>
    <w:p w14:paraId="1EFBE14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eastAsia="宋体" w:cs="宋体"/>
          <w:b w:val="0"/>
          <w:bCs/>
          <w:color w:val="auto"/>
          <w:sz w:val="32"/>
          <w:szCs w:val="32"/>
          <w:highlight w:val="none"/>
        </w:rPr>
      </w:pPr>
    </w:p>
    <w:p w14:paraId="33FDE5C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b w:val="0"/>
          <w:bCs/>
          <w:color w:val="auto"/>
          <w:sz w:val="32"/>
          <w:szCs w:val="32"/>
          <w:highlight w:val="none"/>
          <w:lang w:val="en-US"/>
        </w:rPr>
      </w:pPr>
      <w:r>
        <w:rPr>
          <w:rFonts w:hint="eastAsia" w:ascii="宋体" w:hAnsi="宋体" w:eastAsia="宋体" w:cs="宋体"/>
          <w:b w:val="0"/>
          <w:bCs/>
          <w:color w:val="auto"/>
          <w:sz w:val="32"/>
          <w:szCs w:val="32"/>
          <w:highlight w:val="none"/>
        </w:rPr>
        <w:t>采购人：</w:t>
      </w:r>
      <w:r>
        <w:rPr>
          <w:rFonts w:hint="eastAsia" w:ascii="宋体" w:hAnsi="宋体" w:cs="宋体"/>
          <w:b w:val="0"/>
          <w:bCs/>
          <w:color w:val="auto"/>
          <w:sz w:val="32"/>
          <w:szCs w:val="32"/>
          <w:highlight w:val="none"/>
          <w:u w:val="single"/>
          <w:lang w:val="en-US" w:eastAsia="zh-CN"/>
        </w:rPr>
        <w:t xml:space="preserve">         安庆市通达置业有限公司       </w:t>
      </w:r>
    </w:p>
    <w:p w14:paraId="02CAC6D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eastAsia="宋体" w:cs="宋体"/>
          <w:b w:val="0"/>
          <w:bCs/>
          <w:color w:val="auto"/>
          <w:sz w:val="32"/>
          <w:szCs w:val="32"/>
          <w:highlight w:val="none"/>
        </w:rPr>
      </w:pPr>
    </w:p>
    <w:p w14:paraId="1B1795A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ascii="宋体" w:hAnsi="宋体" w:eastAsia="宋体" w:cs="宋体"/>
          <w:b w:val="0"/>
          <w:bCs/>
          <w:color w:val="auto"/>
          <w:kern w:val="2"/>
          <w:sz w:val="32"/>
          <w:szCs w:val="32"/>
          <w:highlight w:val="none"/>
          <w:lang w:val="en-US" w:eastAsia="zh-CN" w:bidi="ar-SA"/>
        </w:rPr>
      </w:pPr>
    </w:p>
    <w:p w14:paraId="5FE09461">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ascii="宋体" w:hAnsi="宋体" w:eastAsia="宋体" w:cs="宋体"/>
          <w:b w:val="0"/>
          <w:bCs/>
          <w:color w:val="auto"/>
          <w:kern w:val="2"/>
          <w:sz w:val="32"/>
          <w:szCs w:val="32"/>
          <w:highlight w:val="none"/>
          <w:lang w:val="en-US" w:eastAsia="zh-CN" w:bidi="ar-SA"/>
        </w:rPr>
      </w:pPr>
    </w:p>
    <w:p w14:paraId="7EC6B23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宋体" w:hAnsi="宋体" w:eastAsia="宋体" w:cs="宋体"/>
          <w:b w:val="0"/>
          <w:bCs/>
          <w:color w:val="auto"/>
          <w:sz w:val="32"/>
          <w:szCs w:val="32"/>
          <w:highlight w:val="none"/>
          <w:u w:val="single"/>
          <w:lang w:val="en-US"/>
        </w:rPr>
      </w:pPr>
      <w:r>
        <w:rPr>
          <w:rFonts w:hint="eastAsia" w:ascii="宋体" w:hAnsi="宋体" w:cs="宋体"/>
          <w:b w:val="0"/>
          <w:bCs/>
          <w:color w:val="auto"/>
          <w:sz w:val="32"/>
          <w:szCs w:val="32"/>
          <w:highlight w:val="none"/>
          <w:lang w:val="en-US" w:eastAsia="zh-CN"/>
        </w:rPr>
        <w:t>采购管理</w:t>
      </w:r>
      <w:r>
        <w:rPr>
          <w:rFonts w:hint="eastAsia" w:ascii="宋体" w:hAnsi="宋体" w:eastAsia="宋体" w:cs="宋体"/>
          <w:b w:val="0"/>
          <w:bCs/>
          <w:color w:val="auto"/>
          <w:sz w:val="32"/>
          <w:szCs w:val="32"/>
          <w:highlight w:val="none"/>
        </w:rPr>
        <w:t>部门：</w:t>
      </w:r>
      <w:r>
        <w:rPr>
          <w:rFonts w:hint="eastAsia" w:ascii="宋体" w:hAnsi="宋体" w:cs="宋体"/>
          <w:b w:val="0"/>
          <w:bCs/>
          <w:color w:val="auto"/>
          <w:sz w:val="32"/>
          <w:szCs w:val="32"/>
          <w:highlight w:val="none"/>
          <w:u w:val="single"/>
          <w:lang w:val="en-US" w:eastAsia="zh-CN"/>
        </w:rPr>
        <w:t xml:space="preserve"> </w:t>
      </w:r>
      <w:r>
        <w:rPr>
          <w:rFonts w:hint="eastAsia" w:ascii="宋体" w:hAnsi="宋体" w:cs="宋体"/>
          <w:b w:val="0"/>
          <w:bCs/>
          <w:color w:val="auto"/>
          <w:sz w:val="32"/>
          <w:szCs w:val="32"/>
          <w:highlight w:val="none"/>
          <w:u w:val="single"/>
          <w:lang w:eastAsia="zh-CN"/>
        </w:rPr>
        <w:t>安庆市交通控股集团有限公司集采中心</w:t>
      </w:r>
      <w:r>
        <w:rPr>
          <w:rFonts w:hint="eastAsia" w:ascii="宋体" w:hAnsi="宋体" w:cs="宋体"/>
          <w:b w:val="0"/>
          <w:bCs/>
          <w:color w:val="auto"/>
          <w:sz w:val="32"/>
          <w:szCs w:val="32"/>
          <w:highlight w:val="none"/>
          <w:u w:val="single"/>
          <w:lang w:val="en-US" w:eastAsia="zh-CN"/>
        </w:rPr>
        <w:t xml:space="preserve">  </w:t>
      </w:r>
    </w:p>
    <w:p w14:paraId="1FF5C9BF">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eastAsia="宋体" w:cs="宋体"/>
          <w:b w:val="0"/>
          <w:bCs/>
          <w:color w:val="auto"/>
          <w:sz w:val="32"/>
          <w:szCs w:val="32"/>
          <w:highlight w:val="none"/>
          <w:u w:val="single"/>
        </w:rPr>
      </w:pPr>
    </w:p>
    <w:p w14:paraId="1D25042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eastAsia="宋体" w:cs="宋体"/>
          <w:b w:val="0"/>
          <w:bCs/>
          <w:color w:val="auto"/>
          <w:sz w:val="32"/>
          <w:szCs w:val="32"/>
          <w:highlight w:val="none"/>
          <w:u w:val="single"/>
        </w:rPr>
      </w:pPr>
    </w:p>
    <w:p w14:paraId="6B22269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ascii="宋体" w:hAnsi="宋体" w:eastAsia="宋体" w:cs="宋体"/>
          <w:b w:val="0"/>
          <w:bCs/>
          <w:color w:val="auto"/>
          <w:sz w:val="32"/>
          <w:szCs w:val="32"/>
          <w:highlight w:val="none"/>
          <w:u w:val="single"/>
        </w:rPr>
      </w:pPr>
    </w:p>
    <w:p w14:paraId="3B7A1C1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val="0"/>
          <w:bCs/>
          <w:color w:val="auto"/>
          <w:sz w:val="32"/>
          <w:szCs w:val="32"/>
          <w:highlight w:val="none"/>
        </w:rPr>
      </w:pPr>
      <w:r>
        <w:rPr>
          <w:rFonts w:hint="eastAsia" w:ascii="宋体" w:hAnsi="宋体" w:eastAsia="宋体" w:cs="宋体"/>
          <w:b w:val="0"/>
          <w:bCs/>
          <w:color w:val="auto"/>
          <w:sz w:val="32"/>
          <w:szCs w:val="32"/>
          <w:highlight w:val="none"/>
        </w:rPr>
        <w:t>日  期：二〇二</w:t>
      </w:r>
      <w:r>
        <w:rPr>
          <w:rFonts w:hint="eastAsia" w:ascii="宋体" w:hAnsi="宋体" w:cs="宋体"/>
          <w:b w:val="0"/>
          <w:bCs/>
          <w:color w:val="auto"/>
          <w:sz w:val="32"/>
          <w:szCs w:val="32"/>
          <w:highlight w:val="none"/>
          <w:lang w:val="en-US" w:eastAsia="zh-CN"/>
        </w:rPr>
        <w:t>六</w:t>
      </w:r>
      <w:r>
        <w:rPr>
          <w:rFonts w:hint="eastAsia" w:ascii="宋体" w:hAnsi="宋体" w:eastAsia="宋体" w:cs="宋体"/>
          <w:b w:val="0"/>
          <w:bCs/>
          <w:color w:val="auto"/>
          <w:sz w:val="32"/>
          <w:szCs w:val="32"/>
          <w:highlight w:val="none"/>
        </w:rPr>
        <w:t>年</w:t>
      </w:r>
      <w:r>
        <w:rPr>
          <w:rFonts w:hint="eastAsia" w:ascii="宋体" w:hAnsi="宋体" w:cs="宋体"/>
          <w:b w:val="0"/>
          <w:bCs/>
          <w:color w:val="auto"/>
          <w:sz w:val="32"/>
          <w:szCs w:val="32"/>
          <w:highlight w:val="none"/>
          <w:lang w:val="en-US" w:eastAsia="zh-CN"/>
        </w:rPr>
        <w:t>九</w:t>
      </w:r>
      <w:r>
        <w:rPr>
          <w:rFonts w:hint="eastAsia" w:ascii="宋体" w:hAnsi="宋体" w:eastAsia="宋体" w:cs="宋体"/>
          <w:b w:val="0"/>
          <w:bCs/>
          <w:color w:val="auto"/>
          <w:sz w:val="32"/>
          <w:szCs w:val="32"/>
          <w:highlight w:val="none"/>
        </w:rPr>
        <w:t>月</w:t>
      </w:r>
      <w:r>
        <w:rPr>
          <w:rFonts w:hint="eastAsia" w:ascii="宋体" w:hAnsi="宋体" w:eastAsia="宋体" w:cs="宋体"/>
          <w:b w:val="0"/>
          <w:bCs/>
          <w:color w:val="auto"/>
          <w:sz w:val="32"/>
          <w:szCs w:val="32"/>
          <w:highlight w:val="none"/>
        </w:rPr>
        <w:br w:type="page"/>
      </w:r>
    </w:p>
    <w:p w14:paraId="7A35CFE0">
      <w:pPr>
        <w:keepNext/>
        <w:keepLines/>
        <w:tabs>
          <w:tab w:val="left" w:pos="0"/>
        </w:tabs>
        <w:autoSpaceDE w:val="0"/>
        <w:autoSpaceDN w:val="0"/>
        <w:adjustRightInd w:val="0"/>
        <w:spacing w:line="360" w:lineRule="auto"/>
        <w:jc w:val="center"/>
        <w:outlineLvl w:val="0"/>
        <w:rPr>
          <w:rFonts w:hint="eastAsia" w:ascii="仿宋" w:hAnsi="仿宋" w:eastAsia="仿宋" w:cs="仿宋"/>
          <w:b/>
          <w:bCs/>
          <w:color w:val="auto"/>
          <w:kern w:val="44"/>
          <w:sz w:val="36"/>
          <w:szCs w:val="36"/>
          <w:highlight w:val="none"/>
          <w:lang w:val="en-US" w:eastAsia="zh-CN"/>
        </w:rPr>
      </w:pPr>
      <w:r>
        <w:rPr>
          <w:rFonts w:hint="eastAsia" w:ascii="仿宋" w:hAnsi="仿宋" w:eastAsia="仿宋" w:cs="仿宋"/>
          <w:b/>
          <w:bCs/>
          <w:color w:val="auto"/>
          <w:kern w:val="44"/>
          <w:sz w:val="36"/>
          <w:szCs w:val="36"/>
          <w:highlight w:val="none"/>
          <w:lang w:val="en-US" w:eastAsia="zh-CN"/>
        </w:rPr>
        <w:t>上河院项目售楼部电视采购及安装（重新采购）询价</w:t>
      </w:r>
      <w:bookmarkEnd w:id="0"/>
      <w:bookmarkEnd w:id="1"/>
      <w:r>
        <w:rPr>
          <w:rFonts w:hint="eastAsia" w:ascii="仿宋" w:hAnsi="仿宋" w:eastAsia="仿宋" w:cs="仿宋"/>
          <w:b/>
          <w:bCs/>
          <w:color w:val="auto"/>
          <w:kern w:val="44"/>
          <w:sz w:val="36"/>
          <w:szCs w:val="36"/>
          <w:highlight w:val="none"/>
          <w:lang w:val="en-US" w:eastAsia="zh-CN"/>
        </w:rPr>
        <w:t>函</w:t>
      </w:r>
    </w:p>
    <w:p w14:paraId="44C9988C">
      <w:pPr>
        <w:pStyle w:val="33"/>
        <w:keepNext w:val="0"/>
        <w:keepLines w:val="0"/>
        <w:pageBreakBefore w:val="0"/>
        <w:widowControl w:val="0"/>
        <w:kinsoku/>
        <w:wordWrap/>
        <w:overflowPunct/>
        <w:topLinePunct w:val="0"/>
        <w:autoSpaceDE/>
        <w:autoSpaceDN/>
        <w:bidi w:val="0"/>
        <w:adjustRightInd w:val="0"/>
        <w:snapToGrid w:val="0"/>
        <w:spacing w:beforeLines="0" w:after="0" w:line="360" w:lineRule="auto"/>
        <w:ind w:left="0" w:leftChars="0" w:firstLine="600" w:firstLineChars="200"/>
        <w:jc w:val="both"/>
        <w:textAlignment w:val="auto"/>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安庆市交通控股集团有限公司集采中心受</w:t>
      </w:r>
      <w:r>
        <w:rPr>
          <w:rFonts w:hint="eastAsia" w:ascii="仿宋" w:hAnsi="仿宋" w:eastAsia="仿宋" w:cs="仿宋"/>
          <w:b w:val="0"/>
          <w:bCs w:val="0"/>
          <w:color w:val="auto"/>
          <w:sz w:val="30"/>
          <w:szCs w:val="30"/>
          <w:highlight w:val="none"/>
          <w:lang w:val="en-US" w:eastAsia="zh-CN"/>
        </w:rPr>
        <w:t>安庆市通达置业有限公司</w:t>
      </w:r>
      <w:r>
        <w:rPr>
          <w:rFonts w:hint="eastAsia" w:ascii="仿宋" w:hAnsi="仿宋" w:eastAsia="仿宋" w:cs="仿宋"/>
          <w:color w:val="auto"/>
          <w:kern w:val="2"/>
          <w:sz w:val="30"/>
          <w:szCs w:val="30"/>
          <w:highlight w:val="none"/>
          <w:lang w:val="en-US" w:eastAsia="zh-CN" w:bidi="ar-SA"/>
        </w:rPr>
        <w:t>委托，现对</w:t>
      </w:r>
      <w:r>
        <w:rPr>
          <w:rFonts w:hint="eastAsia" w:ascii="仿宋" w:hAnsi="仿宋" w:eastAsia="仿宋" w:cs="仿宋"/>
          <w:b w:val="0"/>
          <w:bCs w:val="0"/>
          <w:color w:val="auto"/>
          <w:sz w:val="30"/>
          <w:szCs w:val="30"/>
          <w:highlight w:val="none"/>
          <w:lang w:val="en-US" w:eastAsia="zh-CN"/>
        </w:rPr>
        <w:t>上河院项目售楼部电视采购及安装（重新采购）</w:t>
      </w:r>
      <w:r>
        <w:rPr>
          <w:rFonts w:hint="eastAsia" w:ascii="仿宋" w:hAnsi="仿宋" w:eastAsia="仿宋" w:cs="仿宋"/>
          <w:color w:val="auto"/>
          <w:kern w:val="2"/>
          <w:sz w:val="30"/>
          <w:szCs w:val="30"/>
          <w:highlight w:val="none"/>
          <w:lang w:val="en-US" w:eastAsia="zh-CN" w:bidi="ar-SA"/>
        </w:rPr>
        <w:t>以询价的方式确定供应商和供货价格，</w:t>
      </w:r>
      <w:r>
        <w:rPr>
          <w:rFonts w:hint="eastAsia" w:ascii="仿宋" w:hAnsi="仿宋" w:eastAsia="仿宋" w:cs="仿宋"/>
          <w:b w:val="0"/>
          <w:bCs w:val="0"/>
          <w:color w:val="auto"/>
          <w:sz w:val="30"/>
          <w:szCs w:val="30"/>
          <w:highlight w:val="none"/>
        </w:rPr>
        <w:t>欢迎</w:t>
      </w:r>
      <w:r>
        <w:rPr>
          <w:rFonts w:hint="eastAsia" w:ascii="仿宋" w:hAnsi="仿宋" w:eastAsia="仿宋" w:cs="仿宋"/>
          <w:b w:val="0"/>
          <w:bCs w:val="0"/>
          <w:color w:val="auto"/>
          <w:sz w:val="30"/>
          <w:szCs w:val="30"/>
          <w:highlight w:val="none"/>
          <w:lang w:val="en-US" w:eastAsia="zh-CN"/>
        </w:rPr>
        <w:t>各</w:t>
      </w:r>
      <w:r>
        <w:rPr>
          <w:rFonts w:hint="eastAsia" w:ascii="仿宋" w:hAnsi="仿宋" w:eastAsia="仿宋" w:cs="仿宋"/>
          <w:b/>
          <w:bCs/>
          <w:color w:val="auto"/>
          <w:sz w:val="30"/>
          <w:szCs w:val="30"/>
          <w:highlight w:val="none"/>
          <w:lang w:val="en-US" w:eastAsia="zh-CN"/>
        </w:rPr>
        <w:t>合格供应商</w:t>
      </w:r>
      <w:r>
        <w:rPr>
          <w:rFonts w:hint="eastAsia" w:ascii="仿宋" w:hAnsi="仿宋" w:eastAsia="仿宋" w:cs="仿宋"/>
          <w:b w:val="0"/>
          <w:bCs w:val="0"/>
          <w:color w:val="auto"/>
          <w:sz w:val="30"/>
          <w:szCs w:val="30"/>
          <w:highlight w:val="none"/>
        </w:rPr>
        <w:t>参加投标</w:t>
      </w:r>
      <w:r>
        <w:rPr>
          <w:rFonts w:hint="eastAsia" w:ascii="仿宋" w:hAnsi="仿宋" w:eastAsia="仿宋" w:cs="仿宋"/>
          <w:color w:val="auto"/>
          <w:kern w:val="2"/>
          <w:sz w:val="30"/>
          <w:szCs w:val="30"/>
          <w:highlight w:val="none"/>
          <w:lang w:val="en-US" w:eastAsia="zh-CN" w:bidi="ar-SA"/>
        </w:rPr>
        <w:t>。</w:t>
      </w:r>
      <w:bookmarkStart w:id="2" w:name="_Toc28359089"/>
      <w:bookmarkStart w:id="3" w:name="_Toc35393798"/>
      <w:bookmarkStart w:id="4" w:name="_Toc28359012"/>
      <w:bookmarkStart w:id="5" w:name="_Toc35393629"/>
    </w:p>
    <w:p w14:paraId="392368F5">
      <w:pPr>
        <w:pStyle w:val="33"/>
        <w:keepNext w:val="0"/>
        <w:keepLines w:val="0"/>
        <w:pageBreakBefore w:val="0"/>
        <w:widowControl w:val="0"/>
        <w:kinsoku/>
        <w:wordWrap/>
        <w:overflowPunct/>
        <w:topLinePunct w:val="0"/>
        <w:autoSpaceDE/>
        <w:autoSpaceDN/>
        <w:bidi w:val="0"/>
        <w:adjustRightInd w:val="0"/>
        <w:snapToGrid w:val="0"/>
        <w:spacing w:beforeLines="0" w:after="0" w:line="360" w:lineRule="auto"/>
        <w:ind w:left="0" w:leftChars="0" w:firstLine="600" w:firstLineChars="200"/>
        <w:jc w:val="both"/>
        <w:textAlignment w:val="auto"/>
        <w:rPr>
          <w:rFonts w:ascii="黑体" w:hAnsi="黑体" w:eastAsia="黑体" w:cs="宋体"/>
          <w:bCs/>
          <w:color w:val="auto"/>
          <w:sz w:val="30"/>
          <w:szCs w:val="30"/>
          <w:highlight w:val="none"/>
        </w:rPr>
      </w:pPr>
      <w:r>
        <w:rPr>
          <w:rFonts w:hint="eastAsia" w:ascii="黑体" w:hAnsi="黑体" w:eastAsia="黑体" w:cs="宋体"/>
          <w:bCs/>
          <w:color w:val="auto"/>
          <w:sz w:val="30"/>
          <w:szCs w:val="30"/>
          <w:highlight w:val="none"/>
        </w:rPr>
        <w:t>一、项目基本情况</w:t>
      </w:r>
      <w:bookmarkEnd w:id="2"/>
      <w:bookmarkEnd w:id="3"/>
      <w:bookmarkEnd w:id="4"/>
      <w:bookmarkEnd w:id="5"/>
    </w:p>
    <w:p w14:paraId="4879F8E6">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项目编号：</w:t>
      </w:r>
      <w:r>
        <w:rPr>
          <w:rFonts w:hint="eastAsia" w:ascii="仿宋" w:hAnsi="仿宋" w:eastAsia="仿宋" w:cs="仿宋"/>
          <w:color w:val="auto"/>
          <w:sz w:val="30"/>
          <w:szCs w:val="30"/>
          <w:highlight w:val="none"/>
          <w:lang w:eastAsia="zh-CN"/>
        </w:rPr>
        <w:t>AQJK-CG-2026-099</w:t>
      </w:r>
    </w:p>
    <w:p w14:paraId="4555B25D">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highlight w:val="none"/>
        </w:rPr>
        <w:t>项目名称：</w:t>
      </w:r>
      <w:r>
        <w:rPr>
          <w:rFonts w:hint="eastAsia" w:ascii="仿宋" w:hAnsi="仿宋" w:eastAsia="仿宋" w:cs="仿宋"/>
          <w:color w:val="auto"/>
          <w:sz w:val="30"/>
          <w:szCs w:val="30"/>
          <w:highlight w:val="none"/>
          <w:lang w:eastAsia="zh-CN"/>
        </w:rPr>
        <w:t>上河院项目售楼部电视采购及安装（重新采购）</w:t>
      </w:r>
    </w:p>
    <w:p w14:paraId="7EF948E6">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default"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最高限价：15000.00元</w:t>
      </w:r>
    </w:p>
    <w:p w14:paraId="3BFF210A">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default"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确定方法：本项目采用最低投标价法，由采购人自行开展审核确认工作；在全部满足询价文件实质性参数及各项要求的供应商当中，总价报价最低的即为成交供应商。</w:t>
      </w:r>
    </w:p>
    <w:p w14:paraId="58A9C579">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资金来源：</w:t>
      </w:r>
      <w:r>
        <w:rPr>
          <w:rFonts w:hint="eastAsia" w:ascii="仿宋" w:hAnsi="仿宋" w:eastAsia="仿宋" w:cs="仿宋"/>
          <w:color w:val="auto"/>
          <w:sz w:val="30"/>
          <w:szCs w:val="30"/>
          <w:highlight w:val="none"/>
          <w:lang w:val="en-US" w:eastAsia="zh-CN"/>
        </w:rPr>
        <w:t>企业自筹</w:t>
      </w:r>
    </w:p>
    <w:p w14:paraId="5BEF15D0">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履约期限：自采购人发出供货通知起7个日历天内完成供货及安装</w:t>
      </w:r>
    </w:p>
    <w:p w14:paraId="231E484C">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发票：增值税专用发票</w:t>
      </w:r>
    </w:p>
    <w:p w14:paraId="49AA4E42">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付款方式：验收合格开具发票后于</w:t>
      </w:r>
      <w:r>
        <w:rPr>
          <w:rFonts w:hint="default" w:ascii="仿宋" w:hAnsi="仿宋" w:eastAsia="仿宋" w:cs="仿宋"/>
          <w:color w:val="auto"/>
          <w:sz w:val="30"/>
          <w:szCs w:val="30"/>
          <w:highlight w:val="none"/>
          <w:lang w:val="en-US" w:eastAsia="zh-CN"/>
        </w:rPr>
        <w:t>30</w:t>
      </w:r>
      <w:r>
        <w:rPr>
          <w:rFonts w:hint="eastAsia" w:ascii="仿宋" w:hAnsi="仿宋" w:eastAsia="仿宋" w:cs="仿宋"/>
          <w:color w:val="auto"/>
          <w:sz w:val="30"/>
          <w:szCs w:val="30"/>
          <w:highlight w:val="none"/>
          <w:lang w:val="en-US" w:eastAsia="zh-CN"/>
        </w:rPr>
        <w:t>个日历天内付清</w:t>
      </w:r>
    </w:p>
    <w:p w14:paraId="5AFE6995">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交货地点：运送至上河院项目售楼部采购人指定现场，并完成壁挂安装调试。</w:t>
      </w:r>
    </w:p>
    <w:p w14:paraId="3C7FDB64">
      <w:pPr>
        <w:pStyle w:val="10"/>
        <w:keepNext w:val="0"/>
        <w:keepLines w:val="0"/>
        <w:pageBreakBefore w:val="0"/>
        <w:widowControl w:val="0"/>
        <w:kinsoku/>
        <w:wordWrap/>
        <w:overflowPunct/>
        <w:topLinePunct w:val="0"/>
        <w:autoSpaceDE/>
        <w:autoSpaceDN/>
        <w:bidi w:val="0"/>
        <w:adjustRightInd w:val="0"/>
        <w:snapToGrid w:val="0"/>
        <w:spacing w:before="0" w:line="360" w:lineRule="auto"/>
        <w:ind w:firstLine="600" w:firstLineChars="200"/>
        <w:jc w:val="both"/>
        <w:textAlignment w:val="auto"/>
        <w:rPr>
          <w:rFonts w:hint="default" w:ascii="黑体" w:hAnsi="黑体" w:eastAsia="黑体" w:cs="宋体"/>
          <w:bCs/>
          <w:color w:val="auto"/>
          <w:kern w:val="2"/>
          <w:sz w:val="30"/>
          <w:szCs w:val="30"/>
          <w:highlight w:val="none"/>
          <w:lang w:val="en-US" w:eastAsia="zh-CN" w:bidi="ar-SA"/>
        </w:rPr>
      </w:pPr>
      <w:r>
        <w:rPr>
          <w:rFonts w:hint="eastAsia" w:ascii="黑体" w:hAnsi="黑体" w:eastAsia="黑体" w:cs="宋体"/>
          <w:bCs/>
          <w:color w:val="auto"/>
          <w:kern w:val="2"/>
          <w:sz w:val="30"/>
          <w:szCs w:val="30"/>
          <w:highlight w:val="none"/>
          <w:lang w:val="en-US" w:eastAsia="zh-CN" w:bidi="ar-SA"/>
        </w:rPr>
        <w:t>二、供应商资格要求</w:t>
      </w:r>
    </w:p>
    <w:p w14:paraId="566AF1DB">
      <w:pPr>
        <w:keepNext w:val="0"/>
        <w:keepLines w:val="0"/>
        <w:pageBreakBefore w:val="0"/>
        <w:widowControl w:val="0"/>
        <w:kinsoku/>
        <w:wordWrap/>
        <w:overflowPunct/>
        <w:topLinePunct w:val="0"/>
        <w:autoSpaceDE/>
        <w:autoSpaceDN/>
        <w:bidi w:val="0"/>
        <w:adjustRightInd w:val="0"/>
        <w:snapToGrid w:val="0"/>
        <w:spacing w:line="360" w:lineRule="auto"/>
        <w:ind w:firstLine="602" w:firstLineChars="200"/>
        <w:jc w:val="both"/>
        <w:textAlignment w:val="auto"/>
        <w:rPr>
          <w:rFonts w:hint="eastAsia" w:ascii="仿宋" w:hAnsi="仿宋" w:eastAsia="仿宋" w:cs="仿宋"/>
          <w:color w:val="auto"/>
          <w:sz w:val="30"/>
          <w:szCs w:val="30"/>
          <w:highlight w:val="none"/>
          <w:lang w:val="en-US" w:eastAsia="zh-CN"/>
        </w:rPr>
      </w:pPr>
      <w:bookmarkStart w:id="6" w:name="_Toc28359091"/>
      <w:bookmarkStart w:id="7" w:name="_Toc35393631"/>
      <w:bookmarkStart w:id="8" w:name="_Toc28359014"/>
      <w:bookmarkStart w:id="9" w:name="_Toc35393800"/>
      <w:bookmarkStart w:id="10" w:name="_Toc28359015"/>
      <w:bookmarkStart w:id="11" w:name="_Toc28359092"/>
      <w:bookmarkStart w:id="12" w:name="_Toc35393632"/>
      <w:bookmarkStart w:id="13" w:name="_Toc35393801"/>
      <w:r>
        <w:rPr>
          <w:rFonts w:hint="eastAsia" w:ascii="仿宋" w:hAnsi="仿宋" w:eastAsia="仿宋" w:cs="仿宋"/>
          <w:b/>
          <w:bCs/>
          <w:color w:val="auto"/>
          <w:sz w:val="30"/>
          <w:szCs w:val="30"/>
          <w:highlight w:val="none"/>
        </w:rPr>
        <w:t>本次</w:t>
      </w:r>
      <w:r>
        <w:rPr>
          <w:rFonts w:hint="eastAsia" w:ascii="仿宋" w:hAnsi="仿宋" w:eastAsia="仿宋" w:cs="仿宋"/>
          <w:b/>
          <w:bCs/>
          <w:color w:val="auto"/>
          <w:sz w:val="30"/>
          <w:szCs w:val="30"/>
          <w:highlight w:val="none"/>
          <w:lang w:val="en-US" w:eastAsia="zh-CN"/>
        </w:rPr>
        <w:t>询价</w:t>
      </w:r>
      <w:r>
        <w:rPr>
          <w:rFonts w:hint="eastAsia" w:ascii="仿宋" w:hAnsi="仿宋" w:eastAsia="仿宋" w:cs="仿宋"/>
          <w:b/>
          <w:bCs/>
          <w:color w:val="auto"/>
          <w:sz w:val="30"/>
          <w:szCs w:val="30"/>
          <w:highlight w:val="none"/>
        </w:rPr>
        <w:t>对象为已公示的安庆市交通控股集团有限公司</w:t>
      </w:r>
      <w:r>
        <w:rPr>
          <w:rFonts w:hint="eastAsia" w:ascii="仿宋" w:hAnsi="仿宋" w:eastAsia="仿宋" w:cs="仿宋"/>
          <w:b/>
          <w:bCs/>
          <w:color w:val="auto"/>
          <w:sz w:val="30"/>
          <w:szCs w:val="30"/>
          <w:highlight w:val="none"/>
          <w:lang w:val="en-US" w:eastAsia="zh-CN"/>
        </w:rPr>
        <w:t>办公用品类</w:t>
      </w:r>
      <w:r>
        <w:rPr>
          <w:rFonts w:hint="eastAsia" w:ascii="仿宋" w:hAnsi="仿宋" w:eastAsia="仿宋" w:cs="仿宋"/>
          <w:b/>
          <w:bCs/>
          <w:color w:val="auto"/>
          <w:sz w:val="30"/>
          <w:szCs w:val="30"/>
          <w:highlight w:val="none"/>
        </w:rPr>
        <w:t>合格供应商</w:t>
      </w:r>
      <w:r>
        <w:rPr>
          <w:rFonts w:hint="eastAsia" w:ascii="仿宋" w:hAnsi="仿宋" w:eastAsia="仿宋" w:cs="仿宋"/>
          <w:color w:val="auto"/>
          <w:sz w:val="30"/>
          <w:szCs w:val="30"/>
          <w:highlight w:val="none"/>
        </w:rPr>
        <w:t>（未被列入集团公司黑名单管理系统，未在安庆交控集团处罚限制期限内）</w:t>
      </w:r>
      <w:r>
        <w:rPr>
          <w:rFonts w:hint="eastAsia" w:ascii="仿宋" w:hAnsi="仿宋" w:eastAsia="仿宋" w:cs="仿宋"/>
          <w:color w:val="auto"/>
          <w:sz w:val="30"/>
          <w:szCs w:val="30"/>
          <w:highlight w:val="none"/>
          <w:lang w:val="en-US" w:eastAsia="zh-CN"/>
        </w:rPr>
        <w:t>。</w:t>
      </w:r>
      <w:bookmarkEnd w:id="6"/>
      <w:bookmarkEnd w:id="7"/>
      <w:bookmarkEnd w:id="8"/>
      <w:bookmarkEnd w:id="9"/>
    </w:p>
    <w:p w14:paraId="6BFAF9DA">
      <w:pPr>
        <w:pStyle w:val="10"/>
        <w:keepNext w:val="0"/>
        <w:keepLines w:val="0"/>
        <w:pageBreakBefore w:val="0"/>
        <w:widowControl w:val="0"/>
        <w:numPr>
          <w:ilvl w:val="0"/>
          <w:numId w:val="0"/>
        </w:numPr>
        <w:kinsoku/>
        <w:wordWrap/>
        <w:overflowPunct/>
        <w:topLinePunct w:val="0"/>
        <w:autoSpaceDE/>
        <w:autoSpaceDN/>
        <w:bidi w:val="0"/>
        <w:adjustRightInd w:val="0"/>
        <w:snapToGrid w:val="0"/>
        <w:spacing w:before="0" w:line="360" w:lineRule="auto"/>
        <w:ind w:firstLine="600" w:firstLineChars="200"/>
        <w:jc w:val="both"/>
        <w:textAlignment w:val="auto"/>
        <w:rPr>
          <w:rFonts w:hint="eastAsia" w:ascii="黑体" w:hAnsi="黑体" w:eastAsia="黑体" w:cs="宋体"/>
          <w:bCs/>
          <w:color w:val="auto"/>
          <w:kern w:val="2"/>
          <w:sz w:val="30"/>
          <w:szCs w:val="30"/>
          <w:highlight w:val="none"/>
          <w:lang w:val="en-US" w:eastAsia="zh-CN" w:bidi="ar-SA"/>
        </w:rPr>
      </w:pPr>
      <w:r>
        <w:rPr>
          <w:rFonts w:hint="eastAsia" w:ascii="黑体" w:hAnsi="黑体" w:eastAsia="黑体" w:cs="宋体"/>
          <w:bCs/>
          <w:color w:val="auto"/>
          <w:kern w:val="2"/>
          <w:sz w:val="30"/>
          <w:szCs w:val="30"/>
          <w:highlight w:val="none"/>
          <w:lang w:val="en-US" w:eastAsia="zh-CN" w:bidi="ar-SA"/>
        </w:rPr>
        <w:t>三、响应报价表提交</w:t>
      </w:r>
      <w:bookmarkEnd w:id="10"/>
      <w:bookmarkEnd w:id="11"/>
      <w:bookmarkEnd w:id="12"/>
      <w:bookmarkEnd w:id="13"/>
    </w:p>
    <w:p w14:paraId="7B47677D">
      <w:pPr>
        <w:pStyle w:val="10"/>
        <w:keepNext w:val="0"/>
        <w:keepLines w:val="0"/>
        <w:pageBreakBefore w:val="0"/>
        <w:widowControl w:val="0"/>
        <w:kinsoku/>
        <w:wordWrap/>
        <w:overflowPunct/>
        <w:topLinePunct w:val="0"/>
        <w:autoSpaceDE/>
        <w:autoSpaceDN/>
        <w:bidi w:val="0"/>
        <w:adjustRightInd w:val="0"/>
        <w:snapToGrid w:val="0"/>
        <w:spacing w:before="0" w:line="360" w:lineRule="auto"/>
        <w:ind w:firstLine="600" w:firstLineChars="200"/>
        <w:jc w:val="both"/>
        <w:textAlignment w:val="auto"/>
        <w:rPr>
          <w:rFonts w:hint="eastAsia" w:ascii="仿宋" w:hAnsi="仿宋" w:eastAsia="仿宋" w:cs="仿宋"/>
          <w:color w:val="auto"/>
          <w:kern w:val="2"/>
          <w:sz w:val="30"/>
          <w:szCs w:val="30"/>
          <w:highlight w:val="none"/>
          <w:lang w:val="en-US" w:eastAsia="zh-CN" w:bidi="ar-SA"/>
        </w:rPr>
      </w:pPr>
      <w:bookmarkStart w:id="14" w:name="_Toc35393804"/>
      <w:bookmarkStart w:id="15" w:name="_Toc35393635"/>
      <w:r>
        <w:rPr>
          <w:rFonts w:hint="eastAsia" w:ascii="仿宋" w:hAnsi="仿宋" w:eastAsia="仿宋" w:cs="仿宋"/>
          <w:color w:val="auto"/>
          <w:kern w:val="2"/>
          <w:sz w:val="30"/>
          <w:szCs w:val="30"/>
          <w:highlight w:val="none"/>
          <w:lang w:val="en-US" w:eastAsia="zh-CN" w:bidi="ar-SA"/>
        </w:rPr>
        <w:t>本项目只接受通过发送至指定邮箱的方式递交电子版报价表及相关资料，但应满足下列有关要求：</w:t>
      </w:r>
    </w:p>
    <w:p w14:paraId="2CD0AB89">
      <w:pPr>
        <w:pStyle w:val="10"/>
        <w:keepNext w:val="0"/>
        <w:keepLines w:val="0"/>
        <w:pageBreakBefore w:val="0"/>
        <w:widowControl w:val="0"/>
        <w:kinsoku/>
        <w:wordWrap/>
        <w:overflowPunct/>
        <w:topLinePunct w:val="0"/>
        <w:autoSpaceDE/>
        <w:autoSpaceDN/>
        <w:bidi w:val="0"/>
        <w:adjustRightInd w:val="0"/>
        <w:snapToGrid w:val="0"/>
        <w:spacing w:before="0" w:line="360" w:lineRule="auto"/>
        <w:ind w:firstLine="600" w:firstLineChars="200"/>
        <w:jc w:val="both"/>
        <w:textAlignment w:val="auto"/>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投标供应商须通过发送至指定邮箱的方式递交</w:t>
      </w:r>
      <w:r>
        <w:rPr>
          <w:rFonts w:hint="eastAsia" w:ascii="仿宋" w:hAnsi="仿宋" w:eastAsia="仿宋" w:cs="仿宋"/>
          <w:b/>
          <w:bCs/>
          <w:color w:val="auto"/>
          <w:kern w:val="2"/>
          <w:sz w:val="30"/>
          <w:szCs w:val="30"/>
          <w:highlight w:val="none"/>
          <w:lang w:val="en-US" w:eastAsia="zh-CN" w:bidi="ar-SA"/>
        </w:rPr>
        <w:t>电子版报价表及相关资料</w:t>
      </w:r>
      <w:r>
        <w:rPr>
          <w:rFonts w:hint="eastAsia" w:ascii="仿宋" w:hAnsi="仿宋" w:eastAsia="仿宋" w:cs="仿宋"/>
          <w:color w:val="auto"/>
          <w:kern w:val="2"/>
          <w:sz w:val="30"/>
          <w:szCs w:val="30"/>
          <w:highlight w:val="none"/>
          <w:lang w:val="en-US" w:eastAsia="zh-CN" w:bidi="ar-SA"/>
        </w:rPr>
        <w:t>，投标供应商应在报价表提交截止时间前将本项目报价表及相关资料发送至指定邮箱（邮箱：1179928670@qq.com，邮箱主题名称为：参与投标的企业名称+项目名称+联系方式，</w:t>
      </w:r>
      <w:r>
        <w:rPr>
          <w:rFonts w:hint="eastAsia" w:ascii="仿宋" w:hAnsi="仿宋" w:eastAsia="仿宋" w:cs="仿宋"/>
          <w:b/>
          <w:bCs/>
          <w:color w:val="auto"/>
          <w:kern w:val="2"/>
          <w:sz w:val="30"/>
          <w:szCs w:val="30"/>
          <w:highlight w:val="none"/>
          <w:lang w:val="en-US" w:eastAsia="zh-CN" w:bidi="ar-SA"/>
        </w:rPr>
        <w:t>投标报价表及相关资料须盖公章</w:t>
      </w:r>
      <w:r>
        <w:rPr>
          <w:rFonts w:hint="eastAsia" w:ascii="仿宋" w:hAnsi="仿宋" w:eastAsia="仿宋" w:cs="仿宋"/>
          <w:color w:val="auto"/>
          <w:kern w:val="2"/>
          <w:sz w:val="30"/>
          <w:szCs w:val="30"/>
          <w:highlight w:val="none"/>
          <w:lang w:val="en-US" w:eastAsia="zh-CN" w:bidi="ar-SA"/>
        </w:rPr>
        <w:t>，须采用*.PDF文件格式），同时须对报价文件进行密码加密，并在发送解密密码时间段内将解密密码发送至指定邮箱（邮箱：1179928670@qq.com，邮箱主题名称为：参与投标的企业名称+项目名称+解密密码）。若投标供应商未按时发送解密密码，则视为主动放弃，对其造成的不利后果由其自行承担。</w:t>
      </w:r>
    </w:p>
    <w:p w14:paraId="4C5E24EF">
      <w:pPr>
        <w:pStyle w:val="10"/>
        <w:keepNext w:val="0"/>
        <w:keepLines w:val="0"/>
        <w:pageBreakBefore w:val="0"/>
        <w:widowControl w:val="0"/>
        <w:kinsoku/>
        <w:wordWrap/>
        <w:overflowPunct/>
        <w:topLinePunct w:val="0"/>
        <w:autoSpaceDE/>
        <w:autoSpaceDN/>
        <w:bidi w:val="0"/>
        <w:adjustRightInd w:val="0"/>
        <w:snapToGrid w:val="0"/>
        <w:spacing w:before="0" w:line="360" w:lineRule="auto"/>
        <w:ind w:firstLine="600" w:firstLineChars="200"/>
        <w:jc w:val="both"/>
        <w:textAlignment w:val="auto"/>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报价表提交截止时间：2026年</w:t>
      </w:r>
      <w:r>
        <w:rPr>
          <w:rFonts w:hint="eastAsia" w:ascii="仿宋" w:hAnsi="仿宋" w:eastAsia="仿宋" w:cs="仿宋"/>
          <w:color w:val="auto"/>
          <w:kern w:val="2"/>
          <w:sz w:val="30"/>
          <w:szCs w:val="30"/>
          <w:highlight w:val="none"/>
          <w:u w:val="single"/>
          <w:lang w:val="en-US" w:eastAsia="zh-CN" w:bidi="ar-SA"/>
        </w:rPr>
        <w:t>10</w:t>
      </w:r>
      <w:r>
        <w:rPr>
          <w:rFonts w:hint="eastAsia" w:ascii="仿宋" w:hAnsi="仿宋" w:eastAsia="仿宋" w:cs="仿宋"/>
          <w:color w:val="auto"/>
          <w:kern w:val="2"/>
          <w:sz w:val="30"/>
          <w:szCs w:val="30"/>
          <w:highlight w:val="none"/>
          <w:lang w:val="en-US" w:eastAsia="zh-CN" w:bidi="ar-SA"/>
        </w:rPr>
        <w:t>月</w:t>
      </w:r>
      <w:r>
        <w:rPr>
          <w:rFonts w:hint="eastAsia" w:ascii="仿宋" w:hAnsi="仿宋" w:eastAsia="仿宋" w:cs="仿宋"/>
          <w:color w:val="auto"/>
          <w:kern w:val="2"/>
          <w:sz w:val="30"/>
          <w:szCs w:val="30"/>
          <w:highlight w:val="none"/>
          <w:u w:val="single"/>
          <w:lang w:val="en-US" w:eastAsia="zh-CN" w:bidi="ar-SA"/>
        </w:rPr>
        <w:t>9</w:t>
      </w:r>
      <w:r>
        <w:rPr>
          <w:rFonts w:hint="eastAsia" w:ascii="仿宋" w:hAnsi="仿宋" w:eastAsia="仿宋" w:cs="仿宋"/>
          <w:color w:val="auto"/>
          <w:kern w:val="2"/>
          <w:sz w:val="30"/>
          <w:szCs w:val="30"/>
          <w:highlight w:val="none"/>
          <w:lang w:val="en-US" w:eastAsia="zh-CN" w:bidi="ar-SA"/>
        </w:rPr>
        <w:t>日</w:t>
      </w:r>
      <w:r>
        <w:rPr>
          <w:rFonts w:hint="eastAsia" w:ascii="仿宋" w:hAnsi="仿宋" w:eastAsia="仿宋" w:cs="仿宋"/>
          <w:color w:val="auto"/>
          <w:kern w:val="2"/>
          <w:sz w:val="30"/>
          <w:szCs w:val="30"/>
          <w:highlight w:val="none"/>
          <w:u w:val="single"/>
          <w:lang w:val="en-US" w:eastAsia="zh-CN" w:bidi="ar-SA"/>
        </w:rPr>
        <w:t>15</w:t>
      </w:r>
      <w:r>
        <w:rPr>
          <w:rFonts w:hint="eastAsia" w:ascii="仿宋" w:hAnsi="仿宋" w:eastAsia="仿宋" w:cs="仿宋"/>
          <w:color w:val="auto"/>
          <w:kern w:val="2"/>
          <w:sz w:val="30"/>
          <w:szCs w:val="30"/>
          <w:highlight w:val="none"/>
          <w:lang w:val="en-US" w:eastAsia="zh-CN" w:bidi="ar-SA"/>
        </w:rPr>
        <w:t>时</w:t>
      </w:r>
      <w:r>
        <w:rPr>
          <w:rFonts w:hint="eastAsia" w:ascii="仿宋" w:hAnsi="仿宋" w:eastAsia="仿宋" w:cs="仿宋"/>
          <w:color w:val="auto"/>
          <w:kern w:val="2"/>
          <w:sz w:val="30"/>
          <w:szCs w:val="30"/>
          <w:highlight w:val="none"/>
          <w:u w:val="single"/>
          <w:lang w:val="en-US" w:eastAsia="zh-CN" w:bidi="ar-SA"/>
        </w:rPr>
        <w:t>00</w:t>
      </w:r>
      <w:r>
        <w:rPr>
          <w:rFonts w:hint="eastAsia" w:ascii="仿宋" w:hAnsi="仿宋" w:eastAsia="仿宋" w:cs="仿宋"/>
          <w:color w:val="auto"/>
          <w:kern w:val="2"/>
          <w:sz w:val="30"/>
          <w:szCs w:val="30"/>
          <w:highlight w:val="none"/>
          <w:lang w:val="en-US" w:eastAsia="zh-CN" w:bidi="ar-SA"/>
        </w:rPr>
        <w:t>分（北京时间）</w:t>
      </w:r>
    </w:p>
    <w:p w14:paraId="2D2AEF66">
      <w:pPr>
        <w:pStyle w:val="10"/>
        <w:keepNext w:val="0"/>
        <w:keepLines w:val="0"/>
        <w:pageBreakBefore w:val="0"/>
        <w:widowControl w:val="0"/>
        <w:kinsoku/>
        <w:wordWrap/>
        <w:overflowPunct/>
        <w:topLinePunct w:val="0"/>
        <w:autoSpaceDE/>
        <w:autoSpaceDN/>
        <w:bidi w:val="0"/>
        <w:adjustRightInd w:val="0"/>
        <w:snapToGrid w:val="0"/>
        <w:spacing w:before="0" w:line="360" w:lineRule="auto"/>
        <w:ind w:firstLine="600" w:firstLineChars="200"/>
        <w:jc w:val="both"/>
        <w:textAlignment w:val="auto"/>
        <w:rPr>
          <w:rFonts w:hint="eastAsia" w:ascii="仿宋" w:hAnsi="仿宋" w:eastAsia="仿宋" w:cs="仿宋"/>
          <w:color w:val="auto"/>
          <w:kern w:val="2"/>
          <w:sz w:val="30"/>
          <w:szCs w:val="30"/>
          <w:highlight w:val="none"/>
          <w:lang w:val="en-US" w:eastAsia="zh-CN" w:bidi="ar-SA"/>
        </w:rPr>
      </w:pPr>
      <w:r>
        <w:rPr>
          <w:rFonts w:hint="eastAsia" w:ascii="仿宋" w:hAnsi="仿宋" w:eastAsia="仿宋" w:cs="仿宋"/>
          <w:color w:val="auto"/>
          <w:kern w:val="2"/>
          <w:sz w:val="30"/>
          <w:szCs w:val="30"/>
          <w:highlight w:val="none"/>
          <w:lang w:val="en-US" w:eastAsia="zh-CN" w:bidi="ar-SA"/>
        </w:rPr>
        <w:t>发送解密密码时间：2026年</w:t>
      </w:r>
      <w:r>
        <w:rPr>
          <w:rFonts w:hint="eastAsia" w:ascii="仿宋" w:hAnsi="仿宋" w:eastAsia="仿宋" w:cs="仿宋"/>
          <w:color w:val="auto"/>
          <w:kern w:val="2"/>
          <w:sz w:val="30"/>
          <w:szCs w:val="30"/>
          <w:highlight w:val="none"/>
          <w:u w:val="single"/>
          <w:lang w:val="en-US" w:eastAsia="zh-CN" w:bidi="ar-SA"/>
        </w:rPr>
        <w:t>10</w:t>
      </w:r>
      <w:r>
        <w:rPr>
          <w:rFonts w:hint="eastAsia" w:ascii="仿宋" w:hAnsi="仿宋" w:eastAsia="仿宋" w:cs="仿宋"/>
          <w:color w:val="auto"/>
          <w:kern w:val="2"/>
          <w:sz w:val="30"/>
          <w:szCs w:val="30"/>
          <w:highlight w:val="none"/>
          <w:lang w:val="en-US" w:eastAsia="zh-CN" w:bidi="ar-SA"/>
        </w:rPr>
        <w:t>月</w:t>
      </w:r>
      <w:r>
        <w:rPr>
          <w:rFonts w:hint="eastAsia" w:ascii="仿宋" w:hAnsi="仿宋" w:eastAsia="仿宋" w:cs="仿宋"/>
          <w:color w:val="auto"/>
          <w:kern w:val="2"/>
          <w:sz w:val="30"/>
          <w:szCs w:val="30"/>
          <w:highlight w:val="none"/>
          <w:u w:val="single"/>
          <w:lang w:val="en-US" w:eastAsia="zh-CN" w:bidi="ar-SA"/>
        </w:rPr>
        <w:t>9</w:t>
      </w:r>
      <w:r>
        <w:rPr>
          <w:rFonts w:hint="eastAsia" w:ascii="仿宋" w:hAnsi="仿宋" w:eastAsia="仿宋" w:cs="仿宋"/>
          <w:color w:val="auto"/>
          <w:kern w:val="2"/>
          <w:sz w:val="30"/>
          <w:szCs w:val="30"/>
          <w:highlight w:val="none"/>
          <w:lang w:val="en-US" w:eastAsia="zh-CN" w:bidi="ar-SA"/>
        </w:rPr>
        <w:t>日</w:t>
      </w:r>
      <w:r>
        <w:rPr>
          <w:rFonts w:hint="eastAsia" w:ascii="仿宋" w:hAnsi="仿宋" w:eastAsia="仿宋" w:cs="仿宋"/>
          <w:color w:val="auto"/>
          <w:kern w:val="2"/>
          <w:sz w:val="30"/>
          <w:szCs w:val="30"/>
          <w:highlight w:val="none"/>
          <w:u w:val="single"/>
          <w:lang w:val="en-US" w:eastAsia="zh-CN" w:bidi="ar-SA"/>
        </w:rPr>
        <w:t>15</w:t>
      </w:r>
      <w:r>
        <w:rPr>
          <w:rFonts w:hint="eastAsia" w:ascii="仿宋" w:hAnsi="仿宋" w:eastAsia="仿宋" w:cs="仿宋"/>
          <w:color w:val="auto"/>
          <w:kern w:val="2"/>
          <w:sz w:val="30"/>
          <w:szCs w:val="30"/>
          <w:highlight w:val="none"/>
          <w:lang w:val="en-US" w:eastAsia="zh-CN" w:bidi="ar-SA"/>
        </w:rPr>
        <w:t>时</w:t>
      </w:r>
      <w:r>
        <w:rPr>
          <w:rFonts w:hint="eastAsia" w:ascii="仿宋" w:hAnsi="仿宋" w:eastAsia="仿宋" w:cs="仿宋"/>
          <w:color w:val="auto"/>
          <w:kern w:val="2"/>
          <w:sz w:val="30"/>
          <w:szCs w:val="30"/>
          <w:highlight w:val="none"/>
          <w:u w:val="single"/>
          <w:lang w:val="en-US" w:eastAsia="zh-CN" w:bidi="ar-SA"/>
        </w:rPr>
        <w:t>00</w:t>
      </w:r>
      <w:r>
        <w:rPr>
          <w:rFonts w:hint="eastAsia" w:ascii="仿宋" w:hAnsi="仿宋" w:eastAsia="仿宋" w:cs="仿宋"/>
          <w:color w:val="auto"/>
          <w:kern w:val="2"/>
          <w:sz w:val="30"/>
          <w:szCs w:val="30"/>
          <w:highlight w:val="none"/>
          <w:lang w:val="en-US" w:eastAsia="zh-CN" w:bidi="ar-SA"/>
        </w:rPr>
        <w:t>分至</w:t>
      </w:r>
      <w:r>
        <w:rPr>
          <w:rFonts w:hint="eastAsia" w:ascii="仿宋" w:hAnsi="仿宋" w:eastAsia="仿宋" w:cs="仿宋"/>
          <w:color w:val="auto"/>
          <w:kern w:val="2"/>
          <w:sz w:val="30"/>
          <w:szCs w:val="30"/>
          <w:highlight w:val="none"/>
          <w:u w:val="single"/>
          <w:lang w:val="en-US" w:eastAsia="zh-CN" w:bidi="ar-SA"/>
        </w:rPr>
        <w:t>15</w:t>
      </w:r>
      <w:r>
        <w:rPr>
          <w:rFonts w:hint="eastAsia" w:ascii="仿宋" w:hAnsi="仿宋" w:eastAsia="仿宋" w:cs="仿宋"/>
          <w:color w:val="auto"/>
          <w:kern w:val="2"/>
          <w:sz w:val="30"/>
          <w:szCs w:val="30"/>
          <w:highlight w:val="none"/>
          <w:lang w:val="en-US" w:eastAsia="zh-CN" w:bidi="ar-SA"/>
        </w:rPr>
        <w:t>时</w:t>
      </w:r>
      <w:r>
        <w:rPr>
          <w:rFonts w:hint="eastAsia" w:ascii="仿宋" w:hAnsi="仿宋" w:eastAsia="仿宋" w:cs="仿宋"/>
          <w:color w:val="auto"/>
          <w:kern w:val="2"/>
          <w:sz w:val="30"/>
          <w:szCs w:val="30"/>
          <w:highlight w:val="none"/>
          <w:u w:val="single"/>
          <w:lang w:val="en-US" w:eastAsia="zh-CN" w:bidi="ar-SA"/>
        </w:rPr>
        <w:t>30</w:t>
      </w:r>
      <w:r>
        <w:rPr>
          <w:rFonts w:hint="eastAsia" w:ascii="仿宋" w:hAnsi="仿宋" w:eastAsia="仿宋" w:cs="仿宋"/>
          <w:color w:val="auto"/>
          <w:kern w:val="2"/>
          <w:sz w:val="30"/>
          <w:szCs w:val="30"/>
          <w:highlight w:val="none"/>
          <w:lang w:val="en-US" w:eastAsia="zh-CN" w:bidi="ar-SA"/>
        </w:rPr>
        <w:t>分</w:t>
      </w:r>
    </w:p>
    <w:p w14:paraId="1D05D979">
      <w:pPr>
        <w:pStyle w:val="10"/>
        <w:keepNext w:val="0"/>
        <w:keepLines w:val="0"/>
        <w:pageBreakBefore w:val="0"/>
        <w:widowControl w:val="0"/>
        <w:kinsoku/>
        <w:wordWrap/>
        <w:overflowPunct/>
        <w:topLinePunct w:val="0"/>
        <w:autoSpaceDE/>
        <w:autoSpaceDN/>
        <w:bidi w:val="0"/>
        <w:adjustRightInd w:val="0"/>
        <w:snapToGrid w:val="0"/>
        <w:spacing w:before="0" w:line="360" w:lineRule="auto"/>
        <w:ind w:firstLine="600" w:firstLineChars="200"/>
        <w:jc w:val="both"/>
        <w:textAlignment w:val="auto"/>
        <w:rPr>
          <w:rFonts w:hint="eastAsia" w:ascii="黑体" w:hAnsi="黑体" w:eastAsia="黑体" w:cs="宋体"/>
          <w:bCs/>
          <w:color w:val="auto"/>
          <w:kern w:val="2"/>
          <w:sz w:val="30"/>
          <w:szCs w:val="30"/>
          <w:highlight w:val="none"/>
          <w:lang w:val="en-US" w:eastAsia="zh-CN" w:bidi="ar-SA"/>
        </w:rPr>
      </w:pPr>
      <w:r>
        <w:rPr>
          <w:rFonts w:hint="eastAsia" w:ascii="黑体" w:hAnsi="黑体" w:eastAsia="黑体" w:cs="宋体"/>
          <w:bCs/>
          <w:color w:val="auto"/>
          <w:kern w:val="2"/>
          <w:sz w:val="30"/>
          <w:szCs w:val="30"/>
          <w:highlight w:val="none"/>
          <w:lang w:val="en-US" w:eastAsia="zh-CN" w:bidi="ar-SA"/>
        </w:rPr>
        <w:t>四、其他补充事宜</w:t>
      </w:r>
      <w:bookmarkEnd w:id="14"/>
      <w:bookmarkEnd w:id="15"/>
    </w:p>
    <w:p w14:paraId="221F26FB">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1.供应商的联系人电话(手机)、电子邮箱等通讯方式在</w:t>
      </w:r>
      <w:r>
        <w:rPr>
          <w:rFonts w:hint="eastAsia" w:ascii="仿宋" w:hAnsi="仿宋" w:eastAsia="仿宋" w:cs="仿宋"/>
          <w:color w:val="auto"/>
          <w:sz w:val="30"/>
          <w:szCs w:val="30"/>
          <w:highlight w:val="none"/>
          <w:lang w:val="en-US" w:eastAsia="zh-CN"/>
        </w:rPr>
        <w:t>项目采购全</w:t>
      </w:r>
      <w:r>
        <w:rPr>
          <w:rFonts w:hint="eastAsia" w:ascii="仿宋" w:hAnsi="仿宋" w:eastAsia="仿宋" w:cs="仿宋"/>
          <w:color w:val="auto"/>
          <w:sz w:val="30"/>
          <w:szCs w:val="30"/>
          <w:highlight w:val="none"/>
        </w:rPr>
        <w:t>过程中必须保持畅通，否则因上述原因造成的后果，责任自负。</w:t>
      </w:r>
    </w:p>
    <w:p w14:paraId="6C9CDBC8">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lang w:val="en-US" w:eastAsia="zh-CN"/>
        </w:rPr>
        <w:t>2.询价</w:t>
      </w:r>
      <w:r>
        <w:rPr>
          <w:rFonts w:hint="eastAsia" w:ascii="仿宋" w:hAnsi="仿宋" w:eastAsia="仿宋" w:cs="仿宋"/>
          <w:color w:val="auto"/>
          <w:sz w:val="30"/>
          <w:szCs w:val="30"/>
          <w:highlight w:val="none"/>
        </w:rPr>
        <w:t>文件的澄清、修改、补充说明等内容均通过</w:t>
      </w:r>
      <w:r>
        <w:rPr>
          <w:rFonts w:hint="eastAsia" w:ascii="仿宋" w:hAnsi="仿宋" w:eastAsia="仿宋" w:cs="仿宋"/>
          <w:color w:val="auto"/>
          <w:sz w:val="30"/>
          <w:szCs w:val="30"/>
          <w:highlight w:val="none"/>
          <w:lang w:eastAsia="zh-CN"/>
        </w:rPr>
        <w:t>安庆市交通控股集团有限公司（http://jc.zh0556.com/）</w:t>
      </w:r>
      <w:r>
        <w:rPr>
          <w:rFonts w:hint="eastAsia" w:ascii="仿宋" w:hAnsi="仿宋" w:eastAsia="仿宋" w:cs="仿宋"/>
          <w:color w:val="auto"/>
          <w:sz w:val="30"/>
          <w:szCs w:val="30"/>
          <w:highlight w:val="none"/>
          <w:lang w:val="en-US" w:eastAsia="zh-CN"/>
        </w:rPr>
        <w:t>发布</w:t>
      </w:r>
      <w:r>
        <w:rPr>
          <w:rFonts w:hint="eastAsia" w:ascii="仿宋" w:hAnsi="仿宋" w:eastAsia="仿宋" w:cs="仿宋"/>
          <w:color w:val="auto"/>
          <w:sz w:val="30"/>
          <w:szCs w:val="30"/>
          <w:highlight w:val="none"/>
        </w:rPr>
        <w:t>，请务必随时关注，因</w:t>
      </w:r>
      <w:r>
        <w:rPr>
          <w:rFonts w:hint="eastAsia" w:ascii="仿宋" w:hAnsi="仿宋" w:eastAsia="仿宋" w:cs="仿宋"/>
          <w:color w:val="auto"/>
          <w:sz w:val="30"/>
          <w:szCs w:val="30"/>
          <w:highlight w:val="none"/>
          <w:lang w:val="en-US" w:eastAsia="zh-CN"/>
        </w:rPr>
        <w:t>供应商</w:t>
      </w:r>
      <w:r>
        <w:rPr>
          <w:rFonts w:hint="eastAsia" w:ascii="仿宋" w:hAnsi="仿宋" w:eastAsia="仿宋" w:cs="仿宋"/>
          <w:color w:val="auto"/>
          <w:sz w:val="30"/>
          <w:szCs w:val="30"/>
          <w:highlight w:val="none"/>
        </w:rPr>
        <w:t>未及时关注相关信息对投标造成的不利后果由其自行承担。</w:t>
      </w:r>
    </w:p>
    <w:p w14:paraId="58123FE1">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3.</w:t>
      </w:r>
      <w:bookmarkStart w:id="33" w:name="_GoBack"/>
      <w:bookmarkEnd w:id="33"/>
      <w:r>
        <w:rPr>
          <w:rFonts w:hint="eastAsia" w:ascii="仿宋" w:hAnsi="仿宋" w:eastAsia="仿宋" w:cs="仿宋"/>
          <w:color w:val="auto"/>
          <w:sz w:val="30"/>
          <w:szCs w:val="30"/>
          <w:highlight w:val="none"/>
          <w:lang w:val="en-US" w:eastAsia="zh-CN"/>
        </w:rPr>
        <w:t>供应商关于本次采购的相关疑问请于工作日提出，节假休息日期间不予回复。</w:t>
      </w:r>
    </w:p>
    <w:p w14:paraId="715DBF88">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4.本次采购管理部门为安庆市交通控股集团有限公司集采中心，具体合同签订主体为安庆市通达置业有限公司。</w:t>
      </w:r>
    </w:p>
    <w:p w14:paraId="5788C63B">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default"/>
          <w:color w:val="auto"/>
          <w:sz w:val="30"/>
          <w:szCs w:val="30"/>
          <w:highlight w:val="none"/>
          <w:lang w:val="en-US" w:eastAsia="zh-CN"/>
        </w:rPr>
      </w:pPr>
      <w:r>
        <w:rPr>
          <w:rFonts w:hint="eastAsia" w:ascii="仿宋" w:hAnsi="仿宋" w:eastAsia="仿宋" w:cs="仿宋"/>
          <w:color w:val="auto"/>
          <w:sz w:val="30"/>
          <w:szCs w:val="30"/>
          <w:highlight w:val="none"/>
          <w:lang w:val="en-US" w:eastAsia="zh-CN"/>
        </w:rPr>
        <w:t>5.若出现两家或两家以上供应商报价最低且相等，则由采购人采取现场随机抽取的方式确定成交人。</w:t>
      </w:r>
    </w:p>
    <w:p w14:paraId="722BD96D">
      <w:pPr>
        <w:pStyle w:val="10"/>
        <w:keepNext w:val="0"/>
        <w:keepLines w:val="0"/>
        <w:pageBreakBefore w:val="0"/>
        <w:widowControl w:val="0"/>
        <w:kinsoku/>
        <w:wordWrap/>
        <w:overflowPunct/>
        <w:topLinePunct w:val="0"/>
        <w:autoSpaceDE/>
        <w:autoSpaceDN/>
        <w:bidi w:val="0"/>
        <w:adjustRightInd w:val="0"/>
        <w:snapToGrid w:val="0"/>
        <w:spacing w:before="0" w:line="360" w:lineRule="auto"/>
        <w:ind w:firstLine="600" w:firstLineChars="200"/>
        <w:jc w:val="both"/>
        <w:textAlignment w:val="auto"/>
        <w:rPr>
          <w:rFonts w:hint="eastAsia" w:ascii="黑体" w:hAnsi="黑体" w:eastAsia="黑体" w:cs="宋体"/>
          <w:bCs/>
          <w:color w:val="auto"/>
          <w:kern w:val="2"/>
          <w:sz w:val="30"/>
          <w:szCs w:val="30"/>
          <w:highlight w:val="none"/>
          <w:lang w:val="en-US" w:eastAsia="zh-CN" w:bidi="ar-SA"/>
        </w:rPr>
      </w:pPr>
      <w:bookmarkStart w:id="16" w:name="_Toc28359018"/>
      <w:bookmarkStart w:id="17" w:name="_Toc35393636"/>
      <w:bookmarkStart w:id="18" w:name="_Toc28359095"/>
      <w:bookmarkStart w:id="19" w:name="_Toc35393805"/>
      <w:r>
        <w:rPr>
          <w:rFonts w:hint="eastAsia" w:ascii="黑体" w:hAnsi="黑体" w:eastAsia="黑体" w:cs="宋体"/>
          <w:bCs/>
          <w:color w:val="auto"/>
          <w:kern w:val="2"/>
          <w:sz w:val="30"/>
          <w:szCs w:val="30"/>
          <w:highlight w:val="none"/>
          <w:lang w:val="en-US" w:eastAsia="zh-CN" w:bidi="ar-SA"/>
        </w:rPr>
        <w:t>五、凡对本次采购提出询问，请按以下方式联系。</w:t>
      </w:r>
      <w:bookmarkEnd w:id="16"/>
      <w:bookmarkEnd w:id="17"/>
      <w:bookmarkEnd w:id="18"/>
      <w:bookmarkEnd w:id="19"/>
    </w:p>
    <w:p w14:paraId="1B9164DA">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1.采购人信息：</w:t>
      </w:r>
    </w:p>
    <w:p w14:paraId="61281D00">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名    称：安庆市通达置业有限公司</w:t>
      </w:r>
    </w:p>
    <w:p w14:paraId="23F36B1F">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址：安庆市宜秀区安庆市通达置业有限公司上河院项目部</w:t>
      </w:r>
    </w:p>
    <w:p w14:paraId="4BCA0DEF">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 系 人：马鹏程</w:t>
      </w:r>
    </w:p>
    <w:p w14:paraId="38A69527">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联系方式：</w:t>
      </w:r>
      <w:r>
        <w:rPr>
          <w:rFonts w:hint="default" w:ascii="仿宋" w:hAnsi="仿宋" w:eastAsia="仿宋" w:cs="仿宋"/>
          <w:color w:val="auto"/>
          <w:sz w:val="30"/>
          <w:szCs w:val="30"/>
          <w:highlight w:val="none"/>
          <w:lang w:val="en-US" w:eastAsia="zh-CN"/>
        </w:rPr>
        <w:t>0556-5996666</w:t>
      </w:r>
    </w:p>
    <w:p w14:paraId="41D15DE1">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2.采购管理部门：</w:t>
      </w:r>
    </w:p>
    <w:p w14:paraId="230DD542">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名    称：安庆市交通控股集团有限公司集采中心</w:t>
      </w:r>
    </w:p>
    <w:p w14:paraId="0295F8FD">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址：安庆市集贤南路52号</w:t>
      </w:r>
    </w:p>
    <w:p w14:paraId="1998983A">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 系 人：王欣怡</w:t>
      </w:r>
    </w:p>
    <w:p w14:paraId="77917FBC">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default"/>
          <w:color w:val="auto"/>
          <w:sz w:val="30"/>
          <w:szCs w:val="30"/>
          <w:highlight w:val="none"/>
          <w:lang w:val="en-US" w:eastAsia="zh-CN"/>
        </w:rPr>
      </w:pPr>
      <w:r>
        <w:rPr>
          <w:rFonts w:hint="eastAsia" w:ascii="仿宋" w:hAnsi="仿宋" w:eastAsia="仿宋" w:cs="仿宋"/>
          <w:color w:val="auto"/>
          <w:sz w:val="30"/>
          <w:szCs w:val="30"/>
          <w:highlight w:val="none"/>
          <w:lang w:val="en-US" w:eastAsia="zh-CN"/>
        </w:rPr>
        <w:t>联系方式：0556-5990510</w:t>
      </w:r>
    </w:p>
    <w:p w14:paraId="71F70C2F">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eastAsia" w:ascii="仿宋" w:hAnsi="仿宋" w:eastAsia="仿宋" w:cs="仿宋"/>
          <w:color w:val="auto"/>
          <w:sz w:val="30"/>
          <w:szCs w:val="30"/>
          <w:highlight w:val="none"/>
          <w:lang w:val="en-US" w:eastAsia="zh-CN"/>
        </w:rPr>
      </w:pPr>
      <w:bookmarkStart w:id="20" w:name="_Toc28359021"/>
      <w:bookmarkStart w:id="21" w:name="_Toc35393808"/>
      <w:bookmarkStart w:id="22" w:name="_Toc28359098"/>
      <w:bookmarkStart w:id="23" w:name="_Toc35393639"/>
      <w:r>
        <w:rPr>
          <w:rFonts w:hint="eastAsia" w:ascii="仿宋" w:hAnsi="仿宋" w:eastAsia="仿宋" w:cs="仿宋"/>
          <w:color w:val="auto"/>
          <w:sz w:val="30"/>
          <w:szCs w:val="30"/>
          <w:highlight w:val="none"/>
          <w:lang w:val="en-US" w:eastAsia="zh-CN"/>
        </w:rPr>
        <w:t>3</w:t>
      </w:r>
      <w:r>
        <w:rPr>
          <w:rFonts w:hint="eastAsia" w:ascii="仿宋" w:hAnsi="仿宋" w:eastAsia="仿宋" w:cs="仿宋"/>
          <w:color w:val="auto"/>
          <w:sz w:val="30"/>
          <w:szCs w:val="30"/>
          <w:highlight w:val="none"/>
        </w:rPr>
        <w:t>.</w:t>
      </w:r>
      <w:bookmarkEnd w:id="20"/>
      <w:bookmarkEnd w:id="21"/>
      <w:bookmarkEnd w:id="22"/>
      <w:bookmarkEnd w:id="23"/>
      <w:r>
        <w:rPr>
          <w:rFonts w:hint="eastAsia" w:ascii="仿宋" w:hAnsi="仿宋" w:eastAsia="仿宋" w:cs="仿宋"/>
          <w:color w:val="auto"/>
          <w:sz w:val="30"/>
          <w:szCs w:val="30"/>
          <w:highlight w:val="none"/>
          <w:lang w:val="en-US" w:eastAsia="zh-CN"/>
        </w:rPr>
        <w:t>廉政监督</w:t>
      </w:r>
    </w:p>
    <w:p w14:paraId="0CE2322B">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default"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地    址：安庆市交通控股集团有限公司一号楼纪检监察室。</w:t>
      </w:r>
    </w:p>
    <w:p w14:paraId="38F59B59">
      <w:pPr>
        <w:keepNext w:val="0"/>
        <w:keepLines w:val="0"/>
        <w:pageBreakBefore w:val="0"/>
        <w:widowControl w:val="0"/>
        <w:kinsoku/>
        <w:wordWrap/>
        <w:overflowPunct/>
        <w:topLinePunct w:val="0"/>
        <w:autoSpaceDE/>
        <w:autoSpaceDN/>
        <w:bidi w:val="0"/>
        <w:adjustRightInd w:val="0"/>
        <w:snapToGrid w:val="0"/>
        <w:spacing w:line="360" w:lineRule="auto"/>
        <w:ind w:firstLine="600" w:firstLineChars="200"/>
        <w:jc w:val="both"/>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投诉举报电话：0556-5595102</w:t>
      </w:r>
    </w:p>
    <w:p w14:paraId="44318263">
      <w:pPr>
        <w:rPr>
          <w:rFonts w:hint="eastAsia" w:ascii="黑体" w:hAnsi="黑体" w:eastAsia="黑体" w:cs="黑体"/>
          <w:b/>
          <w:bCs/>
          <w:color w:val="auto"/>
          <w:kern w:val="2"/>
          <w:sz w:val="32"/>
          <w:szCs w:val="32"/>
          <w:highlight w:val="none"/>
          <w:lang w:val="en-US" w:eastAsia="zh-CN" w:bidi="ar-SA"/>
        </w:rPr>
      </w:pPr>
      <w:r>
        <w:rPr>
          <w:rFonts w:hint="eastAsia" w:ascii="黑体" w:hAnsi="黑体" w:eastAsia="黑体" w:cs="黑体"/>
          <w:b/>
          <w:bCs/>
          <w:color w:val="auto"/>
          <w:kern w:val="2"/>
          <w:sz w:val="32"/>
          <w:szCs w:val="32"/>
          <w:highlight w:val="none"/>
          <w:lang w:val="en-US" w:eastAsia="zh-CN" w:bidi="ar-SA"/>
        </w:rPr>
        <w:br w:type="page"/>
      </w:r>
    </w:p>
    <w:p w14:paraId="70776FE0">
      <w:pPr>
        <w:keepNext w:val="0"/>
        <w:keepLines w:val="0"/>
        <w:pageBreakBefore w:val="0"/>
        <w:widowControl w:val="0"/>
        <w:kinsoku/>
        <w:wordWrap/>
        <w:overflowPunct/>
        <w:topLinePunct w:val="0"/>
        <w:autoSpaceDE/>
        <w:autoSpaceDN/>
        <w:bidi w:val="0"/>
        <w:adjustRightInd w:val="0"/>
        <w:snapToGrid w:val="0"/>
        <w:spacing w:line="620" w:lineRule="exact"/>
        <w:jc w:val="center"/>
        <w:textAlignment w:val="auto"/>
        <w:rPr>
          <w:rFonts w:hint="default" w:ascii="黑体" w:hAnsi="黑体" w:eastAsia="黑体" w:cs="黑体"/>
          <w:b/>
          <w:bCs/>
          <w:color w:val="auto"/>
          <w:kern w:val="2"/>
          <w:sz w:val="32"/>
          <w:szCs w:val="32"/>
          <w:highlight w:val="none"/>
          <w:lang w:val="en-US" w:eastAsia="zh-CN" w:bidi="ar-SA"/>
        </w:rPr>
      </w:pPr>
      <w:r>
        <w:rPr>
          <w:rFonts w:hint="eastAsia" w:ascii="黑体" w:hAnsi="黑体" w:eastAsia="黑体" w:cs="黑体"/>
          <w:b/>
          <w:bCs/>
          <w:color w:val="auto"/>
          <w:kern w:val="2"/>
          <w:sz w:val="32"/>
          <w:szCs w:val="32"/>
          <w:highlight w:val="none"/>
          <w:lang w:val="en-US" w:eastAsia="zh-CN" w:bidi="ar-SA"/>
        </w:rPr>
        <w:t>项目采购需求及技术要求</w:t>
      </w:r>
    </w:p>
    <w:p w14:paraId="63B5FAD9">
      <w:pPr>
        <w:keepNext w:val="0"/>
        <w:keepLines w:val="0"/>
        <w:pageBreakBefore w:val="0"/>
        <w:widowControl w:val="0"/>
        <w:numPr>
          <w:ilvl w:val="0"/>
          <w:numId w:val="1"/>
        </w:numPr>
        <w:kinsoku/>
        <w:wordWrap/>
        <w:overflowPunct/>
        <w:topLinePunct w:val="0"/>
        <w:autoSpaceDE/>
        <w:autoSpaceDN/>
        <w:bidi w:val="0"/>
        <w:adjustRightInd w:val="0"/>
        <w:snapToGrid w:val="0"/>
        <w:spacing w:before="65" w:beforeLines="20" w:after="65" w:afterLines="20"/>
        <w:ind w:firstLine="562" w:firstLineChars="200"/>
        <w:textAlignment w:val="auto"/>
        <w:rPr>
          <w:rFonts w:hint="eastAsia" w:ascii="黑体" w:hAnsi="黑体" w:eastAsia="黑体" w:cs="黑体"/>
          <w:b/>
          <w:bCs/>
          <w:color w:val="auto"/>
          <w:kern w:val="2"/>
          <w:sz w:val="28"/>
          <w:szCs w:val="28"/>
          <w:highlight w:val="none"/>
          <w:lang w:val="en-US" w:eastAsia="zh-CN" w:bidi="ar-SA"/>
        </w:rPr>
      </w:pPr>
      <w:r>
        <w:rPr>
          <w:rFonts w:hint="eastAsia" w:ascii="黑体" w:hAnsi="黑体" w:eastAsia="黑体" w:cs="黑体"/>
          <w:b/>
          <w:bCs/>
          <w:color w:val="auto"/>
          <w:kern w:val="2"/>
          <w:sz w:val="28"/>
          <w:szCs w:val="28"/>
          <w:highlight w:val="none"/>
          <w:lang w:val="en-US" w:eastAsia="zh-CN" w:bidi="ar-SA"/>
        </w:rPr>
        <w:t>产品规格要求</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24"/>
        <w:gridCol w:w="1414"/>
        <w:gridCol w:w="6760"/>
      </w:tblGrid>
      <w:tr w14:paraId="357B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noWrap w:val="0"/>
            <w:tcMar>
              <w:top w:w="60" w:type="dxa"/>
              <w:left w:w="120" w:type="dxa"/>
              <w:bottom w:w="30" w:type="dxa"/>
              <w:right w:w="120" w:type="dxa"/>
            </w:tcMar>
            <w:vAlign w:val="center"/>
          </w:tcPr>
          <w:p w14:paraId="210C3DD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bCs/>
                <w:lang w:val="en-US" w:eastAsia="zh-CN"/>
              </w:rPr>
            </w:pPr>
            <w:r>
              <w:rPr>
                <w:rFonts w:hint="eastAsia" w:ascii="仿宋" w:hAnsi="仿宋" w:eastAsia="仿宋" w:cs="仿宋"/>
                <w:b/>
                <w:bCs/>
                <w:lang w:val="en-US" w:eastAsia="zh-CN"/>
              </w:rPr>
              <w:t>产品</w:t>
            </w:r>
          </w:p>
        </w:tc>
        <w:tc>
          <w:tcPr>
            <w:tcW w:w="1414" w:type="dxa"/>
            <w:noWrap w:val="0"/>
            <w:tcMar>
              <w:top w:w="60" w:type="dxa"/>
              <w:left w:w="120" w:type="dxa"/>
              <w:bottom w:w="30" w:type="dxa"/>
              <w:right w:w="120" w:type="dxa"/>
            </w:tcMar>
            <w:vAlign w:val="center"/>
          </w:tcPr>
          <w:p w14:paraId="34D39B1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bCs/>
              </w:rPr>
            </w:pPr>
            <w:r>
              <w:rPr>
                <w:rFonts w:hint="eastAsia" w:ascii="仿宋" w:hAnsi="仿宋" w:eastAsia="仿宋" w:cs="仿宋"/>
                <w:b/>
                <w:bCs/>
              </w:rPr>
              <w:t>规格类别</w:t>
            </w:r>
          </w:p>
        </w:tc>
        <w:tc>
          <w:tcPr>
            <w:tcW w:w="6760" w:type="dxa"/>
            <w:noWrap w:val="0"/>
            <w:tcMar>
              <w:top w:w="60" w:type="dxa"/>
              <w:left w:w="120" w:type="dxa"/>
              <w:bottom w:w="30" w:type="dxa"/>
              <w:right w:w="120" w:type="dxa"/>
            </w:tcMar>
            <w:vAlign w:val="center"/>
          </w:tcPr>
          <w:p w14:paraId="3B147A64">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bCs/>
              </w:rPr>
            </w:pPr>
            <w:r>
              <w:rPr>
                <w:rFonts w:hint="eastAsia" w:ascii="仿宋" w:hAnsi="仿宋" w:eastAsia="仿宋" w:cs="仿宋"/>
                <w:b/>
                <w:bCs/>
              </w:rPr>
              <w:t>具体要求</w:t>
            </w:r>
          </w:p>
        </w:tc>
      </w:tr>
      <w:tr w14:paraId="39E78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1124" w:type="dxa"/>
            <w:vMerge w:val="restart"/>
            <w:noWrap w:val="0"/>
            <w:tcMar>
              <w:top w:w="60" w:type="dxa"/>
              <w:left w:w="120" w:type="dxa"/>
              <w:bottom w:w="30" w:type="dxa"/>
              <w:right w:w="120" w:type="dxa"/>
            </w:tcMar>
            <w:vAlign w:val="center"/>
          </w:tcPr>
          <w:p w14:paraId="7C9C81C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电视机</w:t>
            </w:r>
          </w:p>
        </w:tc>
        <w:tc>
          <w:tcPr>
            <w:tcW w:w="1414" w:type="dxa"/>
            <w:noWrap w:val="0"/>
            <w:tcMar>
              <w:top w:w="60" w:type="dxa"/>
              <w:left w:w="120" w:type="dxa"/>
              <w:bottom w:w="30" w:type="dxa"/>
              <w:right w:w="120" w:type="dxa"/>
            </w:tcMar>
            <w:vAlign w:val="center"/>
          </w:tcPr>
          <w:p w14:paraId="7E8ACDA8">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采购数量</w:t>
            </w:r>
          </w:p>
        </w:tc>
        <w:tc>
          <w:tcPr>
            <w:tcW w:w="6760" w:type="dxa"/>
            <w:noWrap w:val="0"/>
            <w:tcMar>
              <w:top w:w="60" w:type="dxa"/>
              <w:left w:w="120" w:type="dxa"/>
              <w:bottom w:w="30" w:type="dxa"/>
              <w:right w:w="120" w:type="dxa"/>
            </w:tcMar>
            <w:vAlign w:val="center"/>
          </w:tcPr>
          <w:p w14:paraId="30297E2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2台</w:t>
            </w:r>
          </w:p>
        </w:tc>
      </w:tr>
      <w:tr w14:paraId="208BD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1124" w:type="dxa"/>
            <w:vMerge w:val="continue"/>
            <w:noWrap w:val="0"/>
            <w:tcMar>
              <w:top w:w="60" w:type="dxa"/>
              <w:left w:w="120" w:type="dxa"/>
              <w:bottom w:w="30" w:type="dxa"/>
              <w:right w:w="120" w:type="dxa"/>
            </w:tcMar>
            <w:vAlign w:val="center"/>
          </w:tcPr>
          <w:p w14:paraId="3C00E681">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359326DB">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处理器</w:t>
            </w:r>
          </w:p>
        </w:tc>
        <w:tc>
          <w:tcPr>
            <w:tcW w:w="6760" w:type="dxa"/>
            <w:noWrap w:val="0"/>
            <w:tcMar>
              <w:top w:w="60" w:type="dxa"/>
              <w:left w:w="120" w:type="dxa"/>
              <w:bottom w:w="30" w:type="dxa"/>
              <w:right w:w="120" w:type="dxa"/>
            </w:tcMar>
            <w:vAlign w:val="center"/>
          </w:tcPr>
          <w:p w14:paraId="588F6206">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四核及以上配置</w:t>
            </w:r>
          </w:p>
        </w:tc>
      </w:tr>
      <w:tr w14:paraId="6BCB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1124" w:type="dxa"/>
            <w:vMerge w:val="continue"/>
            <w:noWrap w:val="0"/>
            <w:tcMar>
              <w:top w:w="60" w:type="dxa"/>
              <w:left w:w="120" w:type="dxa"/>
              <w:bottom w:w="30" w:type="dxa"/>
              <w:right w:w="120" w:type="dxa"/>
            </w:tcMar>
            <w:vAlign w:val="center"/>
          </w:tcPr>
          <w:p w14:paraId="6BDB44E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539747B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内存</w:t>
            </w:r>
          </w:p>
        </w:tc>
        <w:tc>
          <w:tcPr>
            <w:tcW w:w="6760" w:type="dxa"/>
            <w:noWrap w:val="0"/>
            <w:tcMar>
              <w:top w:w="60" w:type="dxa"/>
              <w:left w:w="120" w:type="dxa"/>
              <w:bottom w:w="30" w:type="dxa"/>
              <w:right w:w="120" w:type="dxa"/>
            </w:tcMar>
            <w:vAlign w:val="center"/>
          </w:tcPr>
          <w:p w14:paraId="31DB721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运行内存≥4GB，机身存储≥64GB</w:t>
            </w:r>
          </w:p>
        </w:tc>
      </w:tr>
      <w:tr w14:paraId="12637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1124" w:type="dxa"/>
            <w:vMerge w:val="continue"/>
            <w:noWrap w:val="0"/>
            <w:tcMar>
              <w:top w:w="60" w:type="dxa"/>
              <w:left w:w="120" w:type="dxa"/>
              <w:bottom w:w="30" w:type="dxa"/>
              <w:right w:w="120" w:type="dxa"/>
            </w:tcMar>
            <w:vAlign w:val="center"/>
          </w:tcPr>
          <w:p w14:paraId="48054EE2">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5488D132">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eastAsia="zh-CN"/>
              </w:rPr>
            </w:pPr>
            <w:r>
              <w:rPr>
                <w:rFonts w:hint="eastAsia" w:ascii="仿宋" w:hAnsi="仿宋" w:eastAsia="仿宋" w:cs="仿宋"/>
                <w:b w:val="0"/>
                <w:bCs w:val="0"/>
                <w:color w:val="auto"/>
                <w:lang w:val="en-US" w:eastAsia="zh-CN"/>
              </w:rPr>
              <w:t>显示分辨率</w:t>
            </w:r>
          </w:p>
        </w:tc>
        <w:tc>
          <w:tcPr>
            <w:tcW w:w="6760" w:type="dxa"/>
            <w:noWrap w:val="0"/>
            <w:tcMar>
              <w:top w:w="60" w:type="dxa"/>
              <w:left w:w="120" w:type="dxa"/>
              <w:bottom w:w="30" w:type="dxa"/>
              <w:right w:w="120" w:type="dxa"/>
            </w:tcMar>
            <w:vAlign w:val="center"/>
          </w:tcPr>
          <w:p w14:paraId="54E6B4CD">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4K（3840×2160）及以上</w:t>
            </w:r>
          </w:p>
        </w:tc>
      </w:tr>
      <w:tr w14:paraId="66F36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7B72F1A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19C592B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default"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屏幕亮度</w:t>
            </w:r>
          </w:p>
        </w:tc>
        <w:tc>
          <w:tcPr>
            <w:tcW w:w="6760" w:type="dxa"/>
            <w:noWrap w:val="0"/>
            <w:tcMar>
              <w:top w:w="60" w:type="dxa"/>
              <w:left w:w="120" w:type="dxa"/>
              <w:bottom w:w="30" w:type="dxa"/>
              <w:right w:w="120" w:type="dxa"/>
            </w:tcMar>
            <w:vAlign w:val="center"/>
          </w:tcPr>
          <w:p w14:paraId="4046D1D2">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≥900nits</w:t>
            </w:r>
          </w:p>
        </w:tc>
      </w:tr>
      <w:tr w14:paraId="44019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139D3132">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1E48AFB8">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机身厚度</w:t>
            </w:r>
          </w:p>
        </w:tc>
        <w:tc>
          <w:tcPr>
            <w:tcW w:w="6760" w:type="dxa"/>
            <w:noWrap w:val="0"/>
            <w:tcMar>
              <w:top w:w="60" w:type="dxa"/>
              <w:left w:w="120" w:type="dxa"/>
              <w:bottom w:w="30" w:type="dxa"/>
              <w:right w:w="120" w:type="dxa"/>
            </w:tcMar>
            <w:vAlign w:val="center"/>
          </w:tcPr>
          <w:p w14:paraId="61E2D3C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机身厚度≤74mm，超薄机身</w:t>
            </w:r>
          </w:p>
        </w:tc>
      </w:tr>
      <w:tr w14:paraId="6A41A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5A76476D">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11A9A83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屏幕尺寸</w:t>
            </w:r>
          </w:p>
        </w:tc>
        <w:tc>
          <w:tcPr>
            <w:tcW w:w="6760" w:type="dxa"/>
            <w:noWrap w:val="0"/>
            <w:tcMar>
              <w:top w:w="60" w:type="dxa"/>
              <w:left w:w="120" w:type="dxa"/>
              <w:bottom w:w="30" w:type="dxa"/>
              <w:right w:w="120" w:type="dxa"/>
            </w:tcMar>
            <w:vAlign w:val="center"/>
          </w:tcPr>
          <w:p w14:paraId="497D5611">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98 英寸及以上</w:t>
            </w:r>
          </w:p>
        </w:tc>
      </w:tr>
      <w:tr w14:paraId="684E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2515804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rPr>
            </w:pPr>
          </w:p>
        </w:tc>
        <w:tc>
          <w:tcPr>
            <w:tcW w:w="1414" w:type="dxa"/>
            <w:noWrap w:val="0"/>
            <w:tcMar>
              <w:top w:w="60" w:type="dxa"/>
              <w:left w:w="120" w:type="dxa"/>
              <w:bottom w:w="30" w:type="dxa"/>
              <w:right w:w="120" w:type="dxa"/>
            </w:tcMar>
            <w:vAlign w:val="center"/>
          </w:tcPr>
          <w:p w14:paraId="0EF0BD82">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rPr>
            </w:pPr>
            <w:r>
              <w:rPr>
                <w:rFonts w:hint="eastAsia" w:ascii="仿宋" w:hAnsi="仿宋" w:eastAsia="仿宋" w:cs="仿宋"/>
                <w:b w:val="0"/>
                <w:bCs w:val="0"/>
                <w:color w:val="auto"/>
              </w:rPr>
              <w:t>包装方式</w:t>
            </w:r>
          </w:p>
        </w:tc>
        <w:tc>
          <w:tcPr>
            <w:tcW w:w="6760" w:type="dxa"/>
            <w:noWrap w:val="0"/>
            <w:tcMar>
              <w:top w:w="60" w:type="dxa"/>
              <w:left w:w="120" w:type="dxa"/>
              <w:bottom w:w="30" w:type="dxa"/>
              <w:right w:w="120" w:type="dxa"/>
            </w:tcMar>
            <w:vAlign w:val="center"/>
          </w:tcPr>
          <w:p w14:paraId="74B0098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原厂全新未拆封，完整原厂包装</w:t>
            </w:r>
          </w:p>
        </w:tc>
      </w:tr>
      <w:tr w14:paraId="7084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643EBA26">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rPr>
            </w:pPr>
          </w:p>
        </w:tc>
        <w:tc>
          <w:tcPr>
            <w:tcW w:w="1414" w:type="dxa"/>
            <w:noWrap w:val="0"/>
            <w:tcMar>
              <w:top w:w="60" w:type="dxa"/>
              <w:left w:w="120" w:type="dxa"/>
              <w:bottom w:w="30" w:type="dxa"/>
              <w:right w:w="120" w:type="dxa"/>
            </w:tcMar>
            <w:vAlign w:val="center"/>
          </w:tcPr>
          <w:p w14:paraId="1468621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rPr>
            </w:pPr>
            <w:r>
              <w:rPr>
                <w:rFonts w:hint="eastAsia" w:ascii="仿宋" w:hAnsi="仿宋" w:eastAsia="仿宋" w:cs="仿宋"/>
                <w:b w:val="0"/>
                <w:bCs w:val="0"/>
                <w:color w:val="auto"/>
              </w:rPr>
              <w:t>配套</w:t>
            </w:r>
          </w:p>
        </w:tc>
        <w:tc>
          <w:tcPr>
            <w:tcW w:w="6760" w:type="dxa"/>
            <w:noWrap w:val="0"/>
            <w:tcMar>
              <w:top w:w="60" w:type="dxa"/>
              <w:left w:w="120" w:type="dxa"/>
              <w:bottom w:w="30" w:type="dxa"/>
              <w:right w:w="120" w:type="dxa"/>
            </w:tcMar>
            <w:vAlign w:val="center"/>
          </w:tcPr>
          <w:p w14:paraId="4868FF2B">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含设备安装调试服务</w:t>
            </w:r>
          </w:p>
        </w:tc>
      </w:tr>
      <w:tr w14:paraId="2234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restart"/>
            <w:noWrap w:val="0"/>
            <w:tcMar>
              <w:top w:w="60" w:type="dxa"/>
              <w:left w:w="120" w:type="dxa"/>
              <w:bottom w:w="30" w:type="dxa"/>
              <w:right w:w="120" w:type="dxa"/>
            </w:tcMar>
            <w:vAlign w:val="center"/>
          </w:tcPr>
          <w:p w14:paraId="4AB9EFD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可移动</w:t>
            </w:r>
          </w:p>
          <w:p w14:paraId="4EBF095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落地支架</w:t>
            </w:r>
          </w:p>
        </w:tc>
        <w:tc>
          <w:tcPr>
            <w:tcW w:w="1414" w:type="dxa"/>
            <w:noWrap w:val="0"/>
            <w:tcMar>
              <w:top w:w="60" w:type="dxa"/>
              <w:left w:w="120" w:type="dxa"/>
              <w:bottom w:w="30" w:type="dxa"/>
              <w:right w:w="120" w:type="dxa"/>
            </w:tcMar>
            <w:vAlign w:val="center"/>
          </w:tcPr>
          <w:p w14:paraId="06AB000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采购数量</w:t>
            </w:r>
          </w:p>
        </w:tc>
        <w:tc>
          <w:tcPr>
            <w:tcW w:w="6760" w:type="dxa"/>
            <w:noWrap w:val="0"/>
            <w:tcMar>
              <w:top w:w="60" w:type="dxa"/>
              <w:left w:w="120" w:type="dxa"/>
              <w:bottom w:w="30" w:type="dxa"/>
              <w:right w:w="120" w:type="dxa"/>
            </w:tcMar>
            <w:vAlign w:val="center"/>
          </w:tcPr>
          <w:p w14:paraId="76C3D176">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2组</w:t>
            </w:r>
          </w:p>
        </w:tc>
      </w:tr>
      <w:tr w14:paraId="5AE3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01B6676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521B160A">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适用尺寸</w:t>
            </w:r>
          </w:p>
        </w:tc>
        <w:tc>
          <w:tcPr>
            <w:tcW w:w="6760" w:type="dxa"/>
            <w:noWrap w:val="0"/>
            <w:tcMar>
              <w:top w:w="60" w:type="dxa"/>
              <w:left w:w="120" w:type="dxa"/>
              <w:bottom w:w="30" w:type="dxa"/>
              <w:right w:w="120" w:type="dxa"/>
            </w:tcMar>
            <w:vAlign w:val="center"/>
          </w:tcPr>
          <w:p w14:paraId="2E979ED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适配98 英寸及以上电视机（兼容本次采购电视规格）</w:t>
            </w:r>
          </w:p>
        </w:tc>
      </w:tr>
      <w:tr w14:paraId="4F29A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3EA0740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223ADE18">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承重要求</w:t>
            </w:r>
          </w:p>
        </w:tc>
        <w:tc>
          <w:tcPr>
            <w:tcW w:w="6760" w:type="dxa"/>
            <w:noWrap w:val="0"/>
            <w:tcMar>
              <w:top w:w="60" w:type="dxa"/>
              <w:left w:w="120" w:type="dxa"/>
              <w:bottom w:w="30" w:type="dxa"/>
              <w:right w:w="120" w:type="dxa"/>
            </w:tcMar>
            <w:vAlign w:val="center"/>
          </w:tcPr>
          <w:p w14:paraId="75F377DD">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额定承重≥245kg（适配电视机整机重量，安全冗余充足）</w:t>
            </w:r>
          </w:p>
        </w:tc>
      </w:tr>
      <w:tr w14:paraId="522B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6507315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788CD54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底座宽度</w:t>
            </w:r>
          </w:p>
        </w:tc>
        <w:tc>
          <w:tcPr>
            <w:tcW w:w="6760" w:type="dxa"/>
            <w:noWrap w:val="0"/>
            <w:tcMar>
              <w:top w:w="60" w:type="dxa"/>
              <w:left w:w="120" w:type="dxa"/>
              <w:bottom w:w="30" w:type="dxa"/>
              <w:right w:w="120" w:type="dxa"/>
            </w:tcMar>
            <w:vAlign w:val="center"/>
          </w:tcPr>
          <w:p w14:paraId="16A3A962">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底座宽度≥1000mm</w:t>
            </w:r>
          </w:p>
        </w:tc>
      </w:tr>
      <w:tr w14:paraId="00B18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73F70BC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26AF223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其他参数</w:t>
            </w:r>
          </w:p>
        </w:tc>
        <w:tc>
          <w:tcPr>
            <w:tcW w:w="6760" w:type="dxa"/>
            <w:noWrap w:val="0"/>
            <w:tcMar>
              <w:top w:w="60" w:type="dxa"/>
              <w:left w:w="120" w:type="dxa"/>
              <w:bottom w:w="30" w:type="dxa"/>
              <w:right w:w="120" w:type="dxa"/>
            </w:tcMar>
            <w:vAlign w:val="center"/>
          </w:tcPr>
          <w:p w14:paraId="63B24EC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配置双层置物架，整套含全部安装配件，完成整机安装就位</w:t>
            </w:r>
          </w:p>
        </w:tc>
      </w:tr>
      <w:tr w14:paraId="674A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928" w:hRule="atLeast"/>
          <w:jc w:val="center"/>
        </w:trPr>
        <w:tc>
          <w:tcPr>
            <w:tcW w:w="2538" w:type="dxa"/>
            <w:gridSpan w:val="2"/>
            <w:noWrap w:val="0"/>
            <w:tcMar>
              <w:top w:w="60" w:type="dxa"/>
              <w:left w:w="120" w:type="dxa"/>
              <w:bottom w:w="30" w:type="dxa"/>
              <w:right w:w="120" w:type="dxa"/>
            </w:tcMar>
            <w:vAlign w:val="center"/>
          </w:tcPr>
          <w:p w14:paraId="6737508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bCs/>
                <w:lang w:val="en-US" w:eastAsia="zh-CN"/>
              </w:rPr>
            </w:pPr>
            <w:r>
              <w:rPr>
                <w:rFonts w:hint="eastAsia" w:ascii="仿宋" w:hAnsi="仿宋" w:eastAsia="仿宋" w:cs="仿宋"/>
                <w:b/>
                <w:bCs/>
                <w:lang w:val="en-US" w:eastAsia="zh-CN"/>
              </w:rPr>
              <w:t>可移动落地支架</w:t>
            </w:r>
          </w:p>
          <w:p w14:paraId="48942BBF">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default" w:ascii="仿宋" w:hAnsi="仿宋" w:eastAsia="仿宋" w:cs="仿宋"/>
                <w:b/>
                <w:bCs/>
                <w:lang w:val="en-US" w:eastAsia="zh-CN"/>
              </w:rPr>
            </w:pPr>
            <w:r>
              <w:rPr>
                <w:rFonts w:hint="eastAsia" w:ascii="仿宋" w:hAnsi="仿宋" w:eastAsia="仿宋" w:cs="仿宋"/>
                <w:b/>
                <w:bCs/>
                <w:lang w:val="en-US" w:eastAsia="zh-CN"/>
              </w:rPr>
              <w:t>（意向参考图）</w:t>
            </w:r>
          </w:p>
        </w:tc>
        <w:tc>
          <w:tcPr>
            <w:tcW w:w="6760" w:type="dxa"/>
            <w:noWrap w:val="0"/>
            <w:tcMar>
              <w:top w:w="60" w:type="dxa"/>
              <w:left w:w="120" w:type="dxa"/>
              <w:bottom w:w="30" w:type="dxa"/>
              <w:right w:w="120" w:type="dxa"/>
            </w:tcMar>
            <w:vAlign w:val="center"/>
          </w:tcPr>
          <w:p w14:paraId="5CC0DCB2">
            <w:pPr>
              <w:pStyle w:val="71"/>
              <w:keepNext w:val="0"/>
              <w:keepLines w:val="0"/>
              <w:widowControl/>
              <w:suppressLineNumbers w:val="0"/>
              <w:spacing w:beforeAutospacing="0" w:afterAutospacing="0"/>
              <w:ind w:left="0" w:leftChars="0" w:right="0"/>
              <w:jc w:val="center"/>
              <w:rPr>
                <w:rFonts w:hint="eastAsia" w:ascii="仿宋" w:hAnsi="仿宋" w:eastAsia="仿宋" w:cs="仿宋"/>
                <w:color w:val="FF0000"/>
                <w:lang w:val="en-US" w:eastAsia="zh-CN"/>
              </w:rPr>
            </w:pPr>
            <w:r>
              <w:rPr>
                <w:rFonts w:hint="eastAsia" w:ascii="仿宋" w:hAnsi="仿宋" w:eastAsia="仿宋" w:cs="仿宋"/>
                <w:color w:val="FF0000"/>
                <w:lang w:val="en-US" w:eastAsia="zh-CN"/>
              </w:rPr>
              <w:drawing>
                <wp:inline distT="0" distB="0" distL="114300" distR="114300">
                  <wp:extent cx="3542665" cy="3542665"/>
                  <wp:effectExtent l="0" t="0" r="635" b="635"/>
                  <wp:docPr id="2" name="图片 1" descr="e3c83d65acd19948d8122c4f6a85d7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e3c83d65acd19948d8122c4f6a85d7e0"/>
                          <pic:cNvPicPr>
                            <a:picLocks noChangeAspect="1"/>
                          </pic:cNvPicPr>
                        </pic:nvPicPr>
                        <pic:blipFill>
                          <a:blip r:embed="rId5"/>
                          <a:stretch>
                            <a:fillRect/>
                          </a:stretch>
                        </pic:blipFill>
                        <pic:spPr>
                          <a:xfrm>
                            <a:off x="0" y="0"/>
                            <a:ext cx="3542665" cy="3542665"/>
                          </a:xfrm>
                          <a:prstGeom prst="rect">
                            <a:avLst/>
                          </a:prstGeom>
                          <a:noFill/>
                          <a:ln>
                            <a:noFill/>
                          </a:ln>
                        </pic:spPr>
                      </pic:pic>
                    </a:graphicData>
                  </a:graphic>
                </wp:inline>
              </w:drawing>
            </w:r>
          </w:p>
        </w:tc>
      </w:tr>
    </w:tbl>
    <w:p w14:paraId="1AE2DAD2">
      <w:pPr>
        <w:keepNext w:val="0"/>
        <w:keepLines w:val="0"/>
        <w:pageBreakBefore w:val="0"/>
        <w:widowControl w:val="0"/>
        <w:numPr>
          <w:ilvl w:val="0"/>
          <w:numId w:val="1"/>
        </w:numPr>
        <w:kinsoku/>
        <w:wordWrap/>
        <w:overflowPunct/>
        <w:topLinePunct w:val="0"/>
        <w:autoSpaceDE/>
        <w:autoSpaceDN/>
        <w:bidi w:val="0"/>
        <w:adjustRightInd w:val="0"/>
        <w:snapToGrid w:val="0"/>
        <w:spacing w:before="65" w:beforeLines="20" w:after="65" w:afterLines="20"/>
        <w:ind w:firstLine="562" w:firstLineChars="200"/>
        <w:textAlignment w:val="auto"/>
        <w:rPr>
          <w:rFonts w:hint="eastAsia" w:ascii="黑体" w:hAnsi="黑体" w:eastAsia="黑体" w:cs="黑体"/>
          <w:b/>
          <w:bCs/>
          <w:color w:val="auto"/>
          <w:kern w:val="2"/>
          <w:sz w:val="28"/>
          <w:szCs w:val="28"/>
          <w:highlight w:val="none"/>
          <w:lang w:val="en-US" w:eastAsia="zh-CN" w:bidi="ar-SA"/>
        </w:rPr>
      </w:pPr>
      <w:r>
        <w:rPr>
          <w:rFonts w:hint="eastAsia" w:ascii="黑体" w:hAnsi="黑体" w:eastAsia="黑体" w:cs="黑体"/>
          <w:b/>
          <w:bCs/>
          <w:color w:val="auto"/>
          <w:kern w:val="2"/>
          <w:sz w:val="28"/>
          <w:szCs w:val="28"/>
          <w:highlight w:val="none"/>
          <w:lang w:val="en-US" w:eastAsia="zh-CN" w:bidi="ar-SA"/>
        </w:rPr>
        <w:t>供货及安装要求</w:t>
      </w:r>
    </w:p>
    <w:p w14:paraId="384FCF7C">
      <w:pPr>
        <w:keepNext w:val="0"/>
        <w:keepLines w:val="0"/>
        <w:pageBreakBefore w:val="0"/>
        <w:widowControl w:val="0"/>
        <w:numPr>
          <w:ilvl w:val="0"/>
          <w:numId w:val="2"/>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履约期限：供应商应在采购人发出供货通知之日起7 个日历天内完成本项目全部货物供货、安装及调试工作。供应商收到供货通知后，须于 24 小时内对交货实施计划予以书面确认，并严格按照确认计划保质保量完成全部工作。若因供应商自身原因造成供货、安装工期延误的，每逾期一日，供应商应向采购人支付违约金人民币 300 元；逾期违约金累计计算。逾期超过 7 日，采购人有权解除合同，供应商须承担由此给采购人造成的全部损失。</w:t>
      </w:r>
    </w:p>
    <w:p w14:paraId="0A0415C5">
      <w:pPr>
        <w:keepNext w:val="0"/>
        <w:keepLines w:val="0"/>
        <w:pageBreakBefore w:val="0"/>
        <w:widowControl w:val="0"/>
        <w:numPr>
          <w:ilvl w:val="0"/>
          <w:numId w:val="2"/>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交货地点：供应商须将全部货物运送至上河院项目售楼部采购人指定现场，并完成壁挂安装及调试工作。本项目运输、装卸、辅材、安装调试等全部相关费用均由供应商承担；货物送达现场、完成壁挂安装调试且经采购人验收合格后，方视为完成交付。</w:t>
      </w:r>
    </w:p>
    <w:p w14:paraId="46AC2FC9">
      <w:pPr>
        <w:keepNext w:val="0"/>
        <w:keepLines w:val="0"/>
        <w:pageBreakBefore w:val="0"/>
        <w:widowControl w:val="0"/>
        <w:numPr>
          <w:ilvl w:val="0"/>
          <w:numId w:val="2"/>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验收标准：</w:t>
      </w:r>
    </w:p>
    <w:p w14:paraId="4A6981A6">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本项目验收工作以本询价文件载明的技术参数要求、成交人参选文件响应内容以及国家现行有效的相关规范标准作为验收依据；</w:t>
      </w:r>
    </w:p>
    <w:p w14:paraId="2F721B09">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全部供货货物包装须满足运输及储存防护要求，产品标识齐全清晰，整机外观无磕碰、划痕及破损情况；</w:t>
      </w:r>
    </w:p>
    <w:p w14:paraId="2C210F56">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所交付货品必须为原厂全新正品，严禁提供二手、样机、翻新、二次包装以及回收复用类产品；</w:t>
      </w:r>
    </w:p>
    <w:p w14:paraId="5F151FB7">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货物完成安装调试后，各项功能须运行正常，配套配件、合格证、产品说明书等资料应当齐全完整；通电开机各项功能正常，画面显示、各接口功能均正常可用；</w:t>
      </w:r>
    </w:p>
    <w:p w14:paraId="37BDA830">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若采购人现场核查发现货物规格、质量、功能未达到合同约定标准或存在其他不合格情形的，采购人有权予以拒收。供应商须在限期内完成整改调试或无条件更换合格货物及配套支架，由此发生的运输、拆装、返工等全部费用以及由此造成的一切损失均由供应商自行承担；若因上述整改、更换造成工期延误的，供应商还应承担相应的逾期违约责任。</w:t>
      </w:r>
    </w:p>
    <w:p w14:paraId="49BDD075">
      <w:pPr>
        <w:keepNext w:val="0"/>
        <w:keepLines w:val="0"/>
        <w:pageBreakBefore w:val="0"/>
        <w:widowControl w:val="0"/>
        <w:numPr>
          <w:ilvl w:val="0"/>
          <w:numId w:val="2"/>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eastAsia" w:ascii="仿宋" w:hAnsi="仿宋" w:eastAsia="仿宋" w:cs="仿宋"/>
          <w:b w:val="0"/>
          <w:bCs w:val="0"/>
          <w:color w:val="auto"/>
          <w:kern w:val="2"/>
          <w:sz w:val="28"/>
          <w:szCs w:val="28"/>
          <w:highlight w:val="none"/>
          <w:lang w:val="en-US" w:eastAsia="zh-CN" w:bidi="ar-SA"/>
        </w:rPr>
        <w:t>供应商提供的可移动落地支架须契合意向参考图。</w:t>
      </w:r>
    </w:p>
    <w:p w14:paraId="04C104B8">
      <w:pPr>
        <w:keepNext w:val="0"/>
        <w:keepLines w:val="0"/>
        <w:pageBreakBefore w:val="0"/>
        <w:widowControl w:val="0"/>
        <w:numPr>
          <w:ilvl w:val="0"/>
          <w:numId w:val="1"/>
        </w:numPr>
        <w:kinsoku/>
        <w:wordWrap/>
        <w:overflowPunct/>
        <w:topLinePunct w:val="0"/>
        <w:autoSpaceDE/>
        <w:autoSpaceDN/>
        <w:bidi w:val="0"/>
        <w:adjustRightInd w:val="0"/>
        <w:snapToGrid w:val="0"/>
        <w:spacing w:before="65" w:beforeLines="20" w:after="65" w:afterLines="20"/>
        <w:ind w:firstLine="562" w:firstLineChars="200"/>
        <w:textAlignment w:val="auto"/>
        <w:rPr>
          <w:rFonts w:hint="eastAsia" w:ascii="黑体" w:hAnsi="黑体" w:eastAsia="黑体" w:cs="黑体"/>
          <w:b/>
          <w:bCs/>
          <w:color w:val="auto"/>
          <w:kern w:val="2"/>
          <w:sz w:val="28"/>
          <w:szCs w:val="28"/>
          <w:highlight w:val="none"/>
          <w:lang w:val="en-US" w:eastAsia="zh-CN" w:bidi="ar-SA"/>
        </w:rPr>
      </w:pPr>
      <w:r>
        <w:rPr>
          <w:rFonts w:hint="eastAsia" w:ascii="黑体" w:hAnsi="黑体" w:eastAsia="黑体" w:cs="黑体"/>
          <w:b/>
          <w:bCs/>
          <w:color w:val="auto"/>
          <w:kern w:val="2"/>
          <w:sz w:val="28"/>
          <w:szCs w:val="28"/>
          <w:highlight w:val="none"/>
          <w:lang w:val="en-US" w:eastAsia="zh-CN" w:bidi="ar-SA"/>
        </w:rPr>
        <w:t>报价要求</w:t>
      </w:r>
    </w:p>
    <w:p w14:paraId="6D6EE58C">
      <w:pPr>
        <w:keepNext w:val="0"/>
        <w:keepLines w:val="0"/>
        <w:pageBreakBefore w:val="0"/>
        <w:widowControl w:val="0"/>
        <w:numPr>
          <w:ilvl w:val="0"/>
          <w:numId w:val="4"/>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供应商应当保证所提交全部资料信息真实、准确、完整、有效，若因供应商提供虚假、不实信息所引发的一切后果及不利影响，均由供应商自行承担，采购单位不承担任何责任。</w:t>
      </w:r>
    </w:p>
    <w:p w14:paraId="0C398F43">
      <w:pPr>
        <w:keepNext w:val="0"/>
        <w:keepLines w:val="0"/>
        <w:pageBreakBefore w:val="0"/>
        <w:widowControl w:val="0"/>
        <w:numPr>
          <w:ilvl w:val="0"/>
          <w:numId w:val="4"/>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本项目采用总价报价模式，评审按照满足询价文件实质性要求前提下总价最低的原则确定成交供应商。</w:t>
      </w:r>
    </w:p>
    <w:p w14:paraId="45952EFE">
      <w:pPr>
        <w:keepNext w:val="0"/>
        <w:keepLines w:val="0"/>
        <w:pageBreakBefore w:val="0"/>
        <w:widowControl w:val="0"/>
        <w:numPr>
          <w:ilvl w:val="0"/>
          <w:numId w:val="4"/>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填报的报价为完成本项目全部工作内容的包干总价，报价包含但不限于本项目实施所需一切费用，包括产品设备费、电视专用安装支架、辅材线材、包装、装车运输、装卸、保险、人工安装调试、检测、税金、售后保修等全部费用，采购人不再另行支付其他任何费用。</w:t>
      </w:r>
    </w:p>
    <w:p w14:paraId="199D365C">
      <w:pPr>
        <w:keepNext w:val="0"/>
        <w:keepLines w:val="0"/>
        <w:pageBreakBefore w:val="0"/>
        <w:widowControl w:val="0"/>
        <w:numPr>
          <w:ilvl w:val="0"/>
          <w:numId w:val="4"/>
        </w:numPr>
        <w:kinsoku/>
        <w:wordWrap/>
        <w:overflowPunct/>
        <w:topLinePunct w:val="0"/>
        <w:autoSpaceDE/>
        <w:autoSpaceDN/>
        <w:bidi w:val="0"/>
        <w:adjustRightInd w:val="0"/>
        <w:snapToGrid w:val="0"/>
        <w:spacing w:line="480" w:lineRule="exact"/>
        <w:ind w:left="0" w:leftChars="0" w:firstLine="560" w:firstLineChars="200"/>
        <w:textAlignment w:val="auto"/>
        <w:rPr>
          <w:rFonts w:hint="eastAsia" w:ascii="Arial" w:hAnsi="Arial"/>
          <w:color w:val="auto"/>
          <w:kern w:val="2"/>
          <w:sz w:val="32"/>
          <w:szCs w:val="32"/>
          <w:highlight w:val="none"/>
          <w:lang w:eastAsia="zh-CN"/>
        </w:rPr>
      </w:pPr>
      <w:r>
        <w:rPr>
          <w:rFonts w:hint="eastAsia" w:ascii="仿宋" w:hAnsi="仿宋" w:eastAsia="仿宋" w:cs="仿宋"/>
          <w:color w:val="auto"/>
          <w:sz w:val="28"/>
          <w:szCs w:val="28"/>
          <w:highlight w:val="none"/>
        </w:rPr>
        <w:t>供应商不得擅自改动询价文件采购需求中的规格参数、数量等实质性要求；如确有特殊情形需要说明的，应当在报价文件备注栏内如实写明。供应商应对报价表中各单项合价、项目总价计算的准确性负责，若报价不符合询价文件实质性要求，或报价计算错误、金额存在争议的，其报价文件按无效报价处理。</w:t>
      </w:r>
    </w:p>
    <w:p w14:paraId="41AAFA7D">
      <w:pPr>
        <w:rPr>
          <w:rFonts w:hint="eastAsia" w:ascii="Arial" w:hAnsi="Arial"/>
          <w:color w:val="auto"/>
          <w:kern w:val="2"/>
          <w:sz w:val="32"/>
          <w:szCs w:val="32"/>
          <w:highlight w:val="none"/>
          <w:lang w:eastAsia="zh-CN"/>
        </w:rPr>
      </w:pPr>
      <w:r>
        <w:rPr>
          <w:rFonts w:hint="eastAsia" w:ascii="仿宋" w:hAnsi="仿宋" w:eastAsia="仿宋" w:cs="仿宋"/>
          <w:color w:val="auto"/>
          <w:sz w:val="28"/>
          <w:szCs w:val="28"/>
          <w:highlight w:val="none"/>
        </w:rPr>
        <w:br w:type="page"/>
      </w:r>
    </w:p>
    <w:p w14:paraId="5D165200">
      <w:pPr>
        <w:keepNext w:val="0"/>
        <w:keepLines w:val="0"/>
        <w:pageBreakBefore w:val="0"/>
        <w:widowControl w:val="0"/>
        <w:numPr>
          <w:ilvl w:val="0"/>
          <w:numId w:val="0"/>
        </w:numPr>
        <w:kinsoku/>
        <w:wordWrap/>
        <w:overflowPunct/>
        <w:topLinePunct w:val="0"/>
        <w:autoSpaceDE/>
        <w:autoSpaceDN/>
        <w:bidi w:val="0"/>
        <w:adjustRightInd w:val="0"/>
        <w:snapToGrid w:val="0"/>
        <w:spacing w:before="157" w:beforeLines="50" w:after="157" w:afterLines="50" w:line="480" w:lineRule="exact"/>
        <w:jc w:val="center"/>
        <w:textAlignment w:val="auto"/>
        <w:rPr>
          <w:rFonts w:hint="eastAsia" w:ascii="黑体" w:hAnsi="黑体" w:eastAsia="黑体" w:cs="黑体"/>
          <w:b/>
          <w:bCs/>
          <w:color w:val="auto"/>
          <w:kern w:val="2"/>
          <w:sz w:val="32"/>
          <w:szCs w:val="32"/>
          <w:highlight w:val="none"/>
          <w:lang w:eastAsia="zh-CN"/>
        </w:rPr>
      </w:pPr>
      <w:bookmarkStart w:id="24" w:name="_Toc476584431"/>
      <w:bookmarkStart w:id="25" w:name="_Toc10479"/>
      <w:r>
        <w:rPr>
          <w:rFonts w:hint="eastAsia" w:ascii="黑体" w:hAnsi="黑体" w:eastAsia="黑体" w:cs="黑体"/>
          <w:b/>
          <w:bCs/>
          <w:color w:val="auto"/>
          <w:kern w:val="2"/>
          <w:sz w:val="32"/>
          <w:szCs w:val="32"/>
          <w:highlight w:val="none"/>
        </w:rPr>
        <w:t>合同主要条款</w:t>
      </w:r>
      <w:bookmarkEnd w:id="24"/>
      <w:bookmarkEnd w:id="25"/>
    </w:p>
    <w:p w14:paraId="1163B3A5">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60" w:firstLineChars="200"/>
        <w:textAlignment w:val="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买方（采购人）：</w:t>
      </w:r>
      <w:r>
        <w:rPr>
          <w:rFonts w:hint="eastAsia" w:ascii="仿宋" w:hAnsi="仿宋" w:eastAsia="仿宋" w:cs="仿宋"/>
          <w:color w:val="auto"/>
          <w:sz w:val="28"/>
          <w:szCs w:val="28"/>
          <w:highlight w:val="none"/>
          <w:u w:val="single"/>
        </w:rPr>
        <w:t xml:space="preserve"> 安庆市通达置业有限公司 </w:t>
      </w:r>
    </w:p>
    <w:p w14:paraId="2789BBE2">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60" w:firstLineChars="200"/>
        <w:textAlignment w:val="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卖方（</w:t>
      </w:r>
      <w:r>
        <w:rPr>
          <w:rFonts w:hint="eastAsia" w:ascii="仿宋" w:hAnsi="仿宋" w:eastAsia="仿宋" w:cs="仿宋"/>
          <w:color w:val="auto"/>
          <w:sz w:val="28"/>
          <w:szCs w:val="28"/>
          <w:highlight w:val="none"/>
          <w:lang w:val="en-US" w:eastAsia="zh-CN"/>
        </w:rPr>
        <w:t>供应商</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single"/>
        </w:rPr>
        <w:t xml:space="preserve">                           </w:t>
      </w:r>
    </w:p>
    <w:p w14:paraId="461C5EF3">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60" w:firstLineChars="200"/>
        <w:textAlignment w:val="auto"/>
        <w:rPr>
          <w:rFonts w:ascii="宋体" w:hAnsi="宋体" w:eastAsia="宋体" w:cs="宋体"/>
          <w:color w:val="auto"/>
          <w:szCs w:val="21"/>
          <w:highlight w:val="none"/>
        </w:rPr>
      </w:pPr>
      <w:r>
        <w:rPr>
          <w:rFonts w:hint="eastAsia" w:ascii="仿宋" w:hAnsi="仿宋" w:eastAsia="仿宋" w:cs="仿宋"/>
          <w:color w:val="auto"/>
          <w:sz w:val="28"/>
          <w:szCs w:val="28"/>
          <w:highlight w:val="none"/>
        </w:rPr>
        <w:t>根据《中华人民共和国民法典》及</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eastAsia="zh-CN"/>
        </w:rPr>
        <w:t>上河院项目售楼部电视采购及安装（重新采购）</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的</w:t>
      </w:r>
      <w:r>
        <w:rPr>
          <w:rFonts w:hint="eastAsia" w:ascii="仿宋" w:hAnsi="仿宋" w:eastAsia="仿宋" w:cs="仿宋"/>
          <w:color w:val="auto"/>
          <w:sz w:val="28"/>
          <w:szCs w:val="28"/>
          <w:highlight w:val="none"/>
          <w:lang w:eastAsia="zh-CN"/>
        </w:rPr>
        <w:t>询价文件</w:t>
      </w:r>
      <w:r>
        <w:rPr>
          <w:rFonts w:hint="eastAsia" w:ascii="仿宋" w:hAnsi="仿宋" w:eastAsia="仿宋" w:cs="仿宋"/>
          <w:color w:val="auto"/>
          <w:sz w:val="28"/>
          <w:szCs w:val="28"/>
          <w:highlight w:val="none"/>
        </w:rPr>
        <w:t>等，买、卖双方经协商一致，签订如下合同条款，并共同遵守。</w:t>
      </w:r>
    </w:p>
    <w:p w14:paraId="622EEAB9">
      <w:pPr>
        <w:keepNext w:val="0"/>
        <w:keepLines w:val="0"/>
        <w:pageBreakBefore w:val="0"/>
        <w:widowControl w:val="0"/>
        <w:numPr>
          <w:ilvl w:val="0"/>
          <w:numId w:val="5"/>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rPr>
          <w:rFonts w:hint="eastAsia" w:ascii="楷体" w:hAnsi="楷体" w:eastAsia="楷体" w:cs="楷体"/>
          <w:b/>
          <w:color w:val="auto"/>
          <w:sz w:val="28"/>
          <w:szCs w:val="28"/>
          <w:highlight w:val="none"/>
        </w:rPr>
      </w:pPr>
      <w:r>
        <w:rPr>
          <w:rFonts w:hint="eastAsia" w:ascii="楷体" w:hAnsi="楷体" w:eastAsia="楷体" w:cs="楷体"/>
          <w:b/>
          <w:color w:val="auto"/>
          <w:sz w:val="28"/>
          <w:szCs w:val="28"/>
          <w:highlight w:val="none"/>
        </w:rPr>
        <w:t>货物名称、</w:t>
      </w:r>
      <w:r>
        <w:rPr>
          <w:rFonts w:hint="eastAsia" w:ascii="楷体" w:hAnsi="楷体" w:eastAsia="楷体" w:cs="楷体"/>
          <w:b/>
          <w:color w:val="auto"/>
          <w:sz w:val="28"/>
          <w:szCs w:val="28"/>
          <w:highlight w:val="none"/>
          <w:lang w:val="en-US" w:eastAsia="zh-CN"/>
        </w:rPr>
        <w:t>生产厂家及技术参数</w:t>
      </w:r>
      <w:r>
        <w:rPr>
          <w:rFonts w:hint="eastAsia" w:ascii="楷体" w:hAnsi="楷体" w:eastAsia="楷体" w:cs="楷体"/>
          <w:b/>
          <w:color w:val="auto"/>
          <w:sz w:val="28"/>
          <w:szCs w:val="28"/>
          <w:highlight w:val="none"/>
        </w:rPr>
        <w:t>、数量</w:t>
      </w:r>
      <w:r>
        <w:rPr>
          <w:rFonts w:hint="eastAsia" w:ascii="楷体" w:hAnsi="楷体" w:eastAsia="楷体" w:cs="楷体"/>
          <w:b/>
          <w:color w:val="auto"/>
          <w:sz w:val="28"/>
          <w:szCs w:val="28"/>
          <w:highlight w:val="none"/>
          <w:lang w:eastAsia="zh-CN"/>
        </w:rPr>
        <w:t>、</w:t>
      </w:r>
      <w:r>
        <w:rPr>
          <w:rFonts w:hint="eastAsia" w:ascii="楷体" w:hAnsi="楷体" w:eastAsia="楷体" w:cs="楷体"/>
          <w:b/>
          <w:color w:val="auto"/>
          <w:sz w:val="28"/>
          <w:szCs w:val="28"/>
          <w:highlight w:val="none"/>
        </w:rPr>
        <w:t>金额</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24"/>
        <w:gridCol w:w="1414"/>
        <w:gridCol w:w="6760"/>
      </w:tblGrid>
      <w:tr w14:paraId="3A50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noWrap w:val="0"/>
            <w:tcMar>
              <w:top w:w="60" w:type="dxa"/>
              <w:left w:w="120" w:type="dxa"/>
              <w:bottom w:w="30" w:type="dxa"/>
              <w:right w:w="120" w:type="dxa"/>
            </w:tcMar>
            <w:vAlign w:val="center"/>
          </w:tcPr>
          <w:p w14:paraId="51D09D4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bCs/>
                <w:lang w:val="en-US" w:eastAsia="zh-CN"/>
              </w:rPr>
            </w:pPr>
            <w:r>
              <w:rPr>
                <w:rFonts w:hint="eastAsia" w:ascii="仿宋" w:hAnsi="仿宋" w:eastAsia="仿宋" w:cs="仿宋"/>
                <w:b/>
                <w:bCs/>
                <w:lang w:val="en-US" w:eastAsia="zh-CN"/>
              </w:rPr>
              <w:t>产品</w:t>
            </w:r>
          </w:p>
        </w:tc>
        <w:tc>
          <w:tcPr>
            <w:tcW w:w="1414" w:type="dxa"/>
            <w:noWrap w:val="0"/>
            <w:tcMar>
              <w:top w:w="60" w:type="dxa"/>
              <w:left w:w="120" w:type="dxa"/>
              <w:bottom w:w="30" w:type="dxa"/>
              <w:right w:w="120" w:type="dxa"/>
            </w:tcMar>
            <w:vAlign w:val="center"/>
          </w:tcPr>
          <w:p w14:paraId="47D5433F">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bCs/>
              </w:rPr>
            </w:pPr>
            <w:r>
              <w:rPr>
                <w:rFonts w:hint="eastAsia" w:ascii="仿宋" w:hAnsi="仿宋" w:eastAsia="仿宋" w:cs="仿宋"/>
                <w:b/>
                <w:bCs/>
              </w:rPr>
              <w:t>规格类别</w:t>
            </w:r>
          </w:p>
        </w:tc>
        <w:tc>
          <w:tcPr>
            <w:tcW w:w="6760" w:type="dxa"/>
            <w:noWrap w:val="0"/>
            <w:tcMar>
              <w:top w:w="60" w:type="dxa"/>
              <w:left w:w="120" w:type="dxa"/>
              <w:bottom w:w="30" w:type="dxa"/>
              <w:right w:w="120" w:type="dxa"/>
            </w:tcMar>
            <w:vAlign w:val="center"/>
          </w:tcPr>
          <w:p w14:paraId="5871E2E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bCs/>
              </w:rPr>
            </w:pPr>
            <w:r>
              <w:rPr>
                <w:rFonts w:hint="eastAsia" w:ascii="仿宋" w:hAnsi="仿宋" w:eastAsia="仿宋" w:cs="仿宋"/>
                <w:b/>
                <w:bCs/>
              </w:rPr>
              <w:t>具体要求</w:t>
            </w:r>
          </w:p>
        </w:tc>
      </w:tr>
      <w:tr w14:paraId="747B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1124" w:type="dxa"/>
            <w:vMerge w:val="restart"/>
            <w:noWrap w:val="0"/>
            <w:tcMar>
              <w:top w:w="60" w:type="dxa"/>
              <w:left w:w="120" w:type="dxa"/>
              <w:bottom w:w="30" w:type="dxa"/>
              <w:right w:w="120" w:type="dxa"/>
            </w:tcMar>
            <w:vAlign w:val="center"/>
          </w:tcPr>
          <w:p w14:paraId="64EEB6C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电视机</w:t>
            </w:r>
          </w:p>
        </w:tc>
        <w:tc>
          <w:tcPr>
            <w:tcW w:w="1414" w:type="dxa"/>
            <w:noWrap w:val="0"/>
            <w:tcMar>
              <w:top w:w="60" w:type="dxa"/>
              <w:left w:w="120" w:type="dxa"/>
              <w:bottom w:w="30" w:type="dxa"/>
              <w:right w:w="120" w:type="dxa"/>
            </w:tcMar>
            <w:vAlign w:val="center"/>
          </w:tcPr>
          <w:p w14:paraId="0C415382">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采购数量</w:t>
            </w:r>
          </w:p>
        </w:tc>
        <w:tc>
          <w:tcPr>
            <w:tcW w:w="6760" w:type="dxa"/>
            <w:noWrap w:val="0"/>
            <w:tcMar>
              <w:top w:w="60" w:type="dxa"/>
              <w:left w:w="120" w:type="dxa"/>
              <w:bottom w:w="30" w:type="dxa"/>
              <w:right w:w="120" w:type="dxa"/>
            </w:tcMar>
            <w:vAlign w:val="center"/>
          </w:tcPr>
          <w:p w14:paraId="467F2EFD">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2台</w:t>
            </w:r>
          </w:p>
        </w:tc>
      </w:tr>
      <w:tr w14:paraId="14A0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1124" w:type="dxa"/>
            <w:vMerge w:val="continue"/>
            <w:noWrap w:val="0"/>
            <w:tcMar>
              <w:top w:w="60" w:type="dxa"/>
              <w:left w:w="120" w:type="dxa"/>
              <w:bottom w:w="30" w:type="dxa"/>
              <w:right w:w="120" w:type="dxa"/>
            </w:tcMar>
            <w:vAlign w:val="center"/>
          </w:tcPr>
          <w:p w14:paraId="2A926CD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2912FB48">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处理器</w:t>
            </w:r>
          </w:p>
        </w:tc>
        <w:tc>
          <w:tcPr>
            <w:tcW w:w="6760" w:type="dxa"/>
            <w:noWrap w:val="0"/>
            <w:tcMar>
              <w:top w:w="60" w:type="dxa"/>
              <w:left w:w="120" w:type="dxa"/>
              <w:bottom w:w="30" w:type="dxa"/>
              <w:right w:w="120" w:type="dxa"/>
            </w:tcMar>
            <w:vAlign w:val="center"/>
          </w:tcPr>
          <w:p w14:paraId="7B456F5B">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四核及以上配置</w:t>
            </w:r>
          </w:p>
        </w:tc>
      </w:tr>
      <w:tr w14:paraId="5AAD2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1124" w:type="dxa"/>
            <w:vMerge w:val="continue"/>
            <w:noWrap w:val="0"/>
            <w:tcMar>
              <w:top w:w="60" w:type="dxa"/>
              <w:left w:w="120" w:type="dxa"/>
              <w:bottom w:w="30" w:type="dxa"/>
              <w:right w:w="120" w:type="dxa"/>
            </w:tcMar>
            <w:vAlign w:val="center"/>
          </w:tcPr>
          <w:p w14:paraId="5F04332D">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12657ADB">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内存</w:t>
            </w:r>
          </w:p>
        </w:tc>
        <w:tc>
          <w:tcPr>
            <w:tcW w:w="6760" w:type="dxa"/>
            <w:noWrap w:val="0"/>
            <w:tcMar>
              <w:top w:w="60" w:type="dxa"/>
              <w:left w:w="120" w:type="dxa"/>
              <w:bottom w:w="30" w:type="dxa"/>
              <w:right w:w="120" w:type="dxa"/>
            </w:tcMar>
            <w:vAlign w:val="center"/>
          </w:tcPr>
          <w:p w14:paraId="09334E6F">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运行内存≥4GB，机身存储≥64GB</w:t>
            </w:r>
          </w:p>
        </w:tc>
      </w:tr>
      <w:tr w14:paraId="5597F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1124" w:type="dxa"/>
            <w:vMerge w:val="continue"/>
            <w:noWrap w:val="0"/>
            <w:tcMar>
              <w:top w:w="60" w:type="dxa"/>
              <w:left w:w="120" w:type="dxa"/>
              <w:bottom w:w="30" w:type="dxa"/>
              <w:right w:w="120" w:type="dxa"/>
            </w:tcMar>
            <w:vAlign w:val="center"/>
          </w:tcPr>
          <w:p w14:paraId="2E8E900B">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1D9805C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eastAsia="zh-CN"/>
              </w:rPr>
            </w:pPr>
            <w:r>
              <w:rPr>
                <w:rFonts w:hint="eastAsia" w:ascii="仿宋" w:hAnsi="仿宋" w:eastAsia="仿宋" w:cs="仿宋"/>
                <w:b w:val="0"/>
                <w:bCs w:val="0"/>
                <w:color w:val="auto"/>
                <w:lang w:val="en-US" w:eastAsia="zh-CN"/>
              </w:rPr>
              <w:t>显示分辨率</w:t>
            </w:r>
          </w:p>
        </w:tc>
        <w:tc>
          <w:tcPr>
            <w:tcW w:w="6760" w:type="dxa"/>
            <w:noWrap w:val="0"/>
            <w:tcMar>
              <w:top w:w="60" w:type="dxa"/>
              <w:left w:w="120" w:type="dxa"/>
              <w:bottom w:w="30" w:type="dxa"/>
              <w:right w:w="120" w:type="dxa"/>
            </w:tcMar>
            <w:vAlign w:val="center"/>
          </w:tcPr>
          <w:p w14:paraId="5AE09CB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4K（3840×2160）及以上</w:t>
            </w:r>
          </w:p>
        </w:tc>
      </w:tr>
      <w:tr w14:paraId="0305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3D3C88EA">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29C16834">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default"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屏幕亮度</w:t>
            </w:r>
          </w:p>
        </w:tc>
        <w:tc>
          <w:tcPr>
            <w:tcW w:w="6760" w:type="dxa"/>
            <w:noWrap w:val="0"/>
            <w:tcMar>
              <w:top w:w="60" w:type="dxa"/>
              <w:left w:w="120" w:type="dxa"/>
              <w:bottom w:w="30" w:type="dxa"/>
              <w:right w:w="120" w:type="dxa"/>
            </w:tcMar>
            <w:vAlign w:val="center"/>
          </w:tcPr>
          <w:p w14:paraId="0B0E5F5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≥900nits</w:t>
            </w:r>
          </w:p>
        </w:tc>
      </w:tr>
      <w:tr w14:paraId="3E3F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00740B8B">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0B79AD54">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机身厚度</w:t>
            </w:r>
          </w:p>
        </w:tc>
        <w:tc>
          <w:tcPr>
            <w:tcW w:w="6760" w:type="dxa"/>
            <w:noWrap w:val="0"/>
            <w:tcMar>
              <w:top w:w="60" w:type="dxa"/>
              <w:left w:w="120" w:type="dxa"/>
              <w:bottom w:w="30" w:type="dxa"/>
              <w:right w:w="120" w:type="dxa"/>
            </w:tcMar>
            <w:vAlign w:val="center"/>
          </w:tcPr>
          <w:p w14:paraId="60B516A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机身厚度≤74mm，超薄机身</w:t>
            </w:r>
          </w:p>
        </w:tc>
      </w:tr>
      <w:tr w14:paraId="0B2E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09972E3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792B2F17">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屏幕尺寸</w:t>
            </w:r>
          </w:p>
        </w:tc>
        <w:tc>
          <w:tcPr>
            <w:tcW w:w="6760" w:type="dxa"/>
            <w:noWrap w:val="0"/>
            <w:tcMar>
              <w:top w:w="60" w:type="dxa"/>
              <w:left w:w="120" w:type="dxa"/>
              <w:bottom w:w="30" w:type="dxa"/>
              <w:right w:w="120" w:type="dxa"/>
            </w:tcMar>
            <w:vAlign w:val="center"/>
          </w:tcPr>
          <w:p w14:paraId="624ADA7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98 英寸及以上</w:t>
            </w:r>
          </w:p>
        </w:tc>
      </w:tr>
      <w:tr w14:paraId="0E1E4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7D8364A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rPr>
            </w:pPr>
          </w:p>
        </w:tc>
        <w:tc>
          <w:tcPr>
            <w:tcW w:w="1414" w:type="dxa"/>
            <w:noWrap w:val="0"/>
            <w:tcMar>
              <w:top w:w="60" w:type="dxa"/>
              <w:left w:w="120" w:type="dxa"/>
              <w:bottom w:w="30" w:type="dxa"/>
              <w:right w:w="120" w:type="dxa"/>
            </w:tcMar>
            <w:vAlign w:val="center"/>
          </w:tcPr>
          <w:p w14:paraId="74B6FE44">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rPr>
            </w:pPr>
            <w:r>
              <w:rPr>
                <w:rFonts w:hint="eastAsia" w:ascii="仿宋" w:hAnsi="仿宋" w:eastAsia="仿宋" w:cs="仿宋"/>
                <w:b w:val="0"/>
                <w:bCs w:val="0"/>
                <w:color w:val="auto"/>
              </w:rPr>
              <w:t>包装方式</w:t>
            </w:r>
          </w:p>
        </w:tc>
        <w:tc>
          <w:tcPr>
            <w:tcW w:w="6760" w:type="dxa"/>
            <w:noWrap w:val="0"/>
            <w:tcMar>
              <w:top w:w="60" w:type="dxa"/>
              <w:left w:w="120" w:type="dxa"/>
              <w:bottom w:w="30" w:type="dxa"/>
              <w:right w:w="120" w:type="dxa"/>
            </w:tcMar>
            <w:vAlign w:val="center"/>
          </w:tcPr>
          <w:p w14:paraId="414A22E2">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原厂全新未拆封，完整原厂包装</w:t>
            </w:r>
          </w:p>
        </w:tc>
      </w:tr>
      <w:tr w14:paraId="46F1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7BCD75DB">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rPr>
            </w:pPr>
          </w:p>
        </w:tc>
        <w:tc>
          <w:tcPr>
            <w:tcW w:w="1414" w:type="dxa"/>
            <w:noWrap w:val="0"/>
            <w:tcMar>
              <w:top w:w="60" w:type="dxa"/>
              <w:left w:w="120" w:type="dxa"/>
              <w:bottom w:w="30" w:type="dxa"/>
              <w:right w:w="120" w:type="dxa"/>
            </w:tcMar>
            <w:vAlign w:val="center"/>
          </w:tcPr>
          <w:p w14:paraId="787401E2">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rPr>
            </w:pPr>
            <w:r>
              <w:rPr>
                <w:rFonts w:hint="eastAsia" w:ascii="仿宋" w:hAnsi="仿宋" w:eastAsia="仿宋" w:cs="仿宋"/>
                <w:b w:val="0"/>
                <w:bCs w:val="0"/>
                <w:color w:val="auto"/>
              </w:rPr>
              <w:t>配套</w:t>
            </w:r>
          </w:p>
        </w:tc>
        <w:tc>
          <w:tcPr>
            <w:tcW w:w="6760" w:type="dxa"/>
            <w:noWrap w:val="0"/>
            <w:tcMar>
              <w:top w:w="60" w:type="dxa"/>
              <w:left w:w="120" w:type="dxa"/>
              <w:bottom w:w="30" w:type="dxa"/>
              <w:right w:w="120" w:type="dxa"/>
            </w:tcMar>
            <w:vAlign w:val="center"/>
          </w:tcPr>
          <w:p w14:paraId="7A7C035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含设备安装调试服务</w:t>
            </w:r>
          </w:p>
        </w:tc>
      </w:tr>
      <w:tr w14:paraId="3D847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restart"/>
            <w:noWrap w:val="0"/>
            <w:tcMar>
              <w:top w:w="60" w:type="dxa"/>
              <w:left w:w="120" w:type="dxa"/>
              <w:bottom w:w="30" w:type="dxa"/>
              <w:right w:w="120" w:type="dxa"/>
            </w:tcMar>
            <w:vAlign w:val="center"/>
          </w:tcPr>
          <w:p w14:paraId="2F609C61">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可移动</w:t>
            </w:r>
          </w:p>
          <w:p w14:paraId="2A3113E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落地支架</w:t>
            </w:r>
          </w:p>
        </w:tc>
        <w:tc>
          <w:tcPr>
            <w:tcW w:w="1414" w:type="dxa"/>
            <w:noWrap w:val="0"/>
            <w:tcMar>
              <w:top w:w="60" w:type="dxa"/>
              <w:left w:w="120" w:type="dxa"/>
              <w:bottom w:w="30" w:type="dxa"/>
              <w:right w:w="120" w:type="dxa"/>
            </w:tcMar>
            <w:vAlign w:val="center"/>
          </w:tcPr>
          <w:p w14:paraId="58A9B5A7">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采购数量</w:t>
            </w:r>
          </w:p>
        </w:tc>
        <w:tc>
          <w:tcPr>
            <w:tcW w:w="6760" w:type="dxa"/>
            <w:noWrap w:val="0"/>
            <w:tcMar>
              <w:top w:w="60" w:type="dxa"/>
              <w:left w:w="120" w:type="dxa"/>
              <w:bottom w:w="30" w:type="dxa"/>
              <w:right w:w="120" w:type="dxa"/>
            </w:tcMar>
            <w:vAlign w:val="center"/>
          </w:tcPr>
          <w:p w14:paraId="70A02BB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2组</w:t>
            </w:r>
          </w:p>
        </w:tc>
      </w:tr>
      <w:tr w14:paraId="755C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6CE7853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7720178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适用尺寸</w:t>
            </w:r>
          </w:p>
        </w:tc>
        <w:tc>
          <w:tcPr>
            <w:tcW w:w="6760" w:type="dxa"/>
            <w:noWrap w:val="0"/>
            <w:tcMar>
              <w:top w:w="60" w:type="dxa"/>
              <w:left w:w="120" w:type="dxa"/>
              <w:bottom w:w="30" w:type="dxa"/>
              <w:right w:w="120" w:type="dxa"/>
            </w:tcMar>
            <w:vAlign w:val="center"/>
          </w:tcPr>
          <w:p w14:paraId="5DFC31CF">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适配98 英寸及以上电视机（兼容本次采购电视规格）</w:t>
            </w:r>
          </w:p>
        </w:tc>
      </w:tr>
      <w:tr w14:paraId="625C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792D918F">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5A2C143A">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承重要求</w:t>
            </w:r>
          </w:p>
        </w:tc>
        <w:tc>
          <w:tcPr>
            <w:tcW w:w="6760" w:type="dxa"/>
            <w:noWrap w:val="0"/>
            <w:tcMar>
              <w:top w:w="60" w:type="dxa"/>
              <w:left w:w="120" w:type="dxa"/>
              <w:bottom w:w="30" w:type="dxa"/>
              <w:right w:w="120" w:type="dxa"/>
            </w:tcMar>
            <w:vAlign w:val="center"/>
          </w:tcPr>
          <w:p w14:paraId="65AE8AB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额定承重≥245kg（适配电视机整机重量，安全冗余充足）</w:t>
            </w:r>
          </w:p>
        </w:tc>
      </w:tr>
      <w:tr w14:paraId="79B20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5D7E2FDB">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709F573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底座宽度</w:t>
            </w:r>
          </w:p>
        </w:tc>
        <w:tc>
          <w:tcPr>
            <w:tcW w:w="6760" w:type="dxa"/>
            <w:noWrap w:val="0"/>
            <w:tcMar>
              <w:top w:w="60" w:type="dxa"/>
              <w:left w:w="120" w:type="dxa"/>
              <w:bottom w:w="30" w:type="dxa"/>
              <w:right w:w="120" w:type="dxa"/>
            </w:tcMar>
            <w:vAlign w:val="center"/>
          </w:tcPr>
          <w:p w14:paraId="2AB47B54">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底座宽度≥1000mm</w:t>
            </w:r>
          </w:p>
        </w:tc>
      </w:tr>
      <w:tr w14:paraId="5F014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124" w:type="dxa"/>
            <w:vMerge w:val="continue"/>
            <w:noWrap w:val="0"/>
            <w:tcMar>
              <w:top w:w="60" w:type="dxa"/>
              <w:left w:w="120" w:type="dxa"/>
              <w:bottom w:w="30" w:type="dxa"/>
              <w:right w:w="120" w:type="dxa"/>
            </w:tcMar>
            <w:vAlign w:val="center"/>
          </w:tcPr>
          <w:p w14:paraId="4E4AFBD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14" w:type="dxa"/>
            <w:noWrap w:val="0"/>
            <w:tcMar>
              <w:top w:w="60" w:type="dxa"/>
              <w:left w:w="120" w:type="dxa"/>
              <w:bottom w:w="30" w:type="dxa"/>
              <w:right w:w="120" w:type="dxa"/>
            </w:tcMar>
            <w:vAlign w:val="center"/>
          </w:tcPr>
          <w:p w14:paraId="60FDEDDF">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其他参数</w:t>
            </w:r>
          </w:p>
        </w:tc>
        <w:tc>
          <w:tcPr>
            <w:tcW w:w="6760" w:type="dxa"/>
            <w:noWrap w:val="0"/>
            <w:tcMar>
              <w:top w:w="60" w:type="dxa"/>
              <w:left w:w="120" w:type="dxa"/>
              <w:bottom w:w="30" w:type="dxa"/>
              <w:right w:w="120" w:type="dxa"/>
            </w:tcMar>
            <w:vAlign w:val="center"/>
          </w:tcPr>
          <w:p w14:paraId="5E01E7F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配置双层置物架，整套含全部安装配件，完成整机安装就位</w:t>
            </w:r>
          </w:p>
        </w:tc>
      </w:tr>
    </w:tbl>
    <w:p w14:paraId="467FD025">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合同总价（含税）：人民币（大写）：</w:t>
      </w:r>
      <w:r>
        <w:rPr>
          <w:rFonts w:hint="eastAsia" w:ascii="仿宋" w:hAnsi="仿宋" w:eastAsia="仿宋" w:cs="仿宋"/>
          <w:b w:val="0"/>
          <w:bCs/>
          <w:color w:val="auto"/>
          <w:spacing w:val="8"/>
          <w:sz w:val="28"/>
          <w:szCs w:val="28"/>
          <w:highlight w:val="none"/>
          <w:u w:val="single"/>
          <w:lang w:val="en-US" w:eastAsia="zh-CN"/>
        </w:rPr>
        <w:t xml:space="preserve">       </w:t>
      </w:r>
      <w:r>
        <w:rPr>
          <w:rFonts w:hint="eastAsia" w:ascii="仿宋" w:hAnsi="仿宋" w:eastAsia="仿宋" w:cs="仿宋"/>
          <w:b w:val="0"/>
          <w:bCs/>
          <w:color w:val="auto"/>
          <w:spacing w:val="8"/>
          <w:sz w:val="28"/>
          <w:szCs w:val="28"/>
          <w:highlight w:val="none"/>
        </w:rPr>
        <w:t>元整（</w:t>
      </w:r>
      <w:r>
        <w:rPr>
          <w:rFonts w:hint="eastAsia" w:ascii="仿宋" w:hAnsi="仿宋" w:eastAsia="仿宋" w:cs="仿宋"/>
          <w:b w:val="0"/>
          <w:bCs/>
          <w:color w:val="auto"/>
          <w:spacing w:val="8"/>
          <w:sz w:val="28"/>
          <w:szCs w:val="28"/>
          <w:highlight w:val="none"/>
          <w:lang w:val="en-US" w:eastAsia="zh-CN"/>
        </w:rPr>
        <w:t>¥</w:t>
      </w:r>
      <w:r>
        <w:rPr>
          <w:rFonts w:hint="eastAsia" w:ascii="仿宋" w:hAnsi="仿宋" w:eastAsia="仿宋" w:cs="仿宋"/>
          <w:b w:val="0"/>
          <w:bCs/>
          <w:color w:val="auto"/>
          <w:spacing w:val="8"/>
          <w:sz w:val="28"/>
          <w:szCs w:val="28"/>
          <w:highlight w:val="none"/>
          <w:u w:val="single"/>
          <w:lang w:val="en-US" w:eastAsia="zh-CN"/>
        </w:rPr>
        <w:t xml:space="preserve">       </w:t>
      </w:r>
      <w:r>
        <w:rPr>
          <w:rFonts w:hint="eastAsia" w:ascii="仿宋" w:hAnsi="仿宋" w:eastAsia="仿宋" w:cs="仿宋"/>
          <w:b w:val="0"/>
          <w:bCs/>
          <w:color w:val="auto"/>
          <w:spacing w:val="8"/>
          <w:sz w:val="28"/>
          <w:szCs w:val="28"/>
          <w:highlight w:val="none"/>
        </w:rPr>
        <w:t>元）</w:t>
      </w:r>
      <w:r>
        <w:rPr>
          <w:rFonts w:hint="eastAsia" w:ascii="仿宋" w:hAnsi="仿宋" w:eastAsia="仿宋" w:cs="仿宋"/>
          <w:b w:val="0"/>
          <w:bCs/>
          <w:color w:val="auto"/>
          <w:spacing w:val="8"/>
          <w:sz w:val="28"/>
          <w:szCs w:val="28"/>
          <w:highlight w:val="none"/>
          <w:lang w:eastAsia="zh-CN"/>
        </w:rPr>
        <w:t>。</w:t>
      </w:r>
      <w:r>
        <w:rPr>
          <w:rFonts w:hint="eastAsia" w:ascii="仿宋" w:hAnsi="仿宋" w:eastAsia="仿宋" w:cs="仿宋"/>
          <w:b w:val="0"/>
          <w:bCs/>
          <w:color w:val="auto"/>
          <w:spacing w:val="8"/>
          <w:sz w:val="28"/>
          <w:szCs w:val="28"/>
          <w:highlight w:val="none"/>
        </w:rPr>
        <w:t>本合同总价为固定包干总价，已涵盖设备本体、电视专用安装支架、各类辅材线材、产品包装、运输装卸、保险、现场安装调试、检测、税金、质保售后服务等为完成本项目全部工作所产生的一切费用。合同项下货物须完全满足询价文件规定的采购需求及技术要求，采购人无需就本项目另行支付合同总价之外的任何费用。</w:t>
      </w:r>
    </w:p>
    <w:p w14:paraId="46B0816C">
      <w:pPr>
        <w:keepNext w:val="0"/>
        <w:keepLines w:val="0"/>
        <w:pageBreakBefore w:val="0"/>
        <w:widowControl w:val="0"/>
        <w:numPr>
          <w:ilvl w:val="0"/>
          <w:numId w:val="5"/>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rPr>
          <w:rFonts w:hint="eastAsia" w:ascii="楷体" w:hAnsi="楷体" w:eastAsia="楷体" w:cs="楷体"/>
          <w:b/>
          <w:color w:val="auto"/>
          <w:sz w:val="28"/>
          <w:szCs w:val="28"/>
          <w:highlight w:val="none"/>
        </w:rPr>
      </w:pPr>
      <w:r>
        <w:rPr>
          <w:rFonts w:hint="eastAsia" w:ascii="楷体" w:hAnsi="楷体" w:eastAsia="楷体" w:cs="楷体"/>
          <w:b/>
          <w:color w:val="auto"/>
          <w:sz w:val="28"/>
          <w:szCs w:val="28"/>
          <w:highlight w:val="none"/>
        </w:rPr>
        <w:t>保修及售后服务</w:t>
      </w:r>
    </w:p>
    <w:p w14:paraId="7E07D5FD">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整机及配套电视安装支架原厂质保不少于 1 年，自本项目全部货物安装调试完成且验收合格之日起起算；质保期内因产品、支架本身质量发生故障，卖方提供免费上门维修、免费更换配件服务，不收取任何人工、材料费用；</w:t>
      </w:r>
    </w:p>
    <w:p w14:paraId="471BC594">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卖方接到买方故障报修通知，应在 2 小时内予以响应，48 小时内到达项目现场开展故障处置；</w:t>
      </w:r>
    </w:p>
    <w:p w14:paraId="769E2EF6">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质保期届满后，卖方应提供终身技术支持，可提供成本价维修服务。</w:t>
      </w:r>
    </w:p>
    <w:p w14:paraId="332B8F38">
      <w:pPr>
        <w:keepNext w:val="0"/>
        <w:keepLines w:val="0"/>
        <w:pageBreakBefore w:val="0"/>
        <w:widowControl w:val="0"/>
        <w:numPr>
          <w:ilvl w:val="0"/>
          <w:numId w:val="5"/>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rPr>
          <w:rFonts w:hint="eastAsia" w:ascii="楷体" w:hAnsi="楷体" w:eastAsia="楷体" w:cs="楷体"/>
          <w:b/>
          <w:color w:val="auto"/>
          <w:sz w:val="28"/>
          <w:szCs w:val="28"/>
          <w:highlight w:val="none"/>
        </w:rPr>
      </w:pPr>
      <w:r>
        <w:rPr>
          <w:rFonts w:hint="eastAsia" w:ascii="楷体" w:hAnsi="楷体" w:eastAsia="楷体" w:cs="楷体"/>
          <w:b/>
          <w:color w:val="auto"/>
          <w:sz w:val="28"/>
          <w:szCs w:val="28"/>
          <w:highlight w:val="none"/>
        </w:rPr>
        <w:t>交货、安装、调试期</w:t>
      </w:r>
    </w:p>
    <w:p w14:paraId="7528145E">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供应商应在采购人发出供货通知之日起7 个日历天内完成本项目全部货物供货、安装及调试工作。供应商收到供货通知后，须于 24 小时内对交货实施计划予以书面确认，并严格按照确认计划保质保量完成全部工作。若因供应商自身原因造成供货、安装工期延误的，每逾期一日，供应商应向采购人支付违约金人民币 300 元；逾期违约金累计计算。逾期超过 7 日，采购人有权解除合同，供应商须承担由此给采购人造成的全部损失。</w:t>
      </w:r>
    </w:p>
    <w:p w14:paraId="1DEA5AAB">
      <w:pPr>
        <w:keepNext w:val="0"/>
        <w:keepLines w:val="0"/>
        <w:pageBreakBefore w:val="0"/>
        <w:widowControl w:val="0"/>
        <w:numPr>
          <w:ilvl w:val="0"/>
          <w:numId w:val="5"/>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rPr>
          <w:rFonts w:hint="eastAsia" w:ascii="楷体" w:hAnsi="楷体" w:eastAsia="楷体" w:cs="楷体"/>
          <w:b/>
          <w:color w:val="auto"/>
          <w:sz w:val="28"/>
          <w:szCs w:val="28"/>
          <w:highlight w:val="none"/>
        </w:rPr>
      </w:pPr>
      <w:r>
        <w:rPr>
          <w:rFonts w:hint="eastAsia" w:ascii="楷体" w:hAnsi="楷体" w:eastAsia="楷体" w:cs="楷体"/>
          <w:b/>
          <w:color w:val="auto"/>
          <w:sz w:val="28"/>
          <w:szCs w:val="28"/>
          <w:highlight w:val="none"/>
        </w:rPr>
        <w:t>交货地点</w:t>
      </w:r>
    </w:p>
    <w:p w14:paraId="0D7562F2">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92" w:firstLineChars="200"/>
        <w:textAlignment w:val="auto"/>
        <w:rPr>
          <w:rFonts w:hint="eastAsia" w:ascii="仿宋" w:hAnsi="仿宋" w:eastAsia="仿宋" w:cs="仿宋"/>
          <w:b w:val="0"/>
          <w:bCs/>
          <w:color w:val="auto"/>
          <w:spacing w:val="8"/>
          <w:sz w:val="28"/>
          <w:szCs w:val="28"/>
          <w:highlight w:val="none"/>
          <w:lang w:eastAsia="zh-CN"/>
        </w:rPr>
      </w:pPr>
      <w:r>
        <w:rPr>
          <w:rFonts w:hint="eastAsia" w:ascii="仿宋" w:hAnsi="仿宋" w:eastAsia="仿宋" w:cs="仿宋"/>
          <w:b w:val="0"/>
          <w:bCs/>
          <w:color w:val="auto"/>
          <w:spacing w:val="8"/>
          <w:sz w:val="28"/>
          <w:szCs w:val="28"/>
          <w:highlight w:val="none"/>
          <w:lang w:eastAsia="zh-CN"/>
        </w:rPr>
        <w:t>供应商须将全部货物运送至上河院项目售楼部采购人指定现场，并完成壁挂安装及调试工作。本项目运输、装卸、辅材、安装调试等全部相关费用均由供应商承担；货物送达现场、完成壁挂安装调试且经采购人验收合格后，方视为完成交付。</w:t>
      </w:r>
    </w:p>
    <w:p w14:paraId="1260F591">
      <w:pPr>
        <w:keepNext w:val="0"/>
        <w:keepLines w:val="0"/>
        <w:pageBreakBefore w:val="0"/>
        <w:widowControl w:val="0"/>
        <w:numPr>
          <w:ilvl w:val="0"/>
          <w:numId w:val="5"/>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rPr>
          <w:rFonts w:hint="eastAsia" w:ascii="楷体" w:hAnsi="楷体" w:eastAsia="楷体" w:cs="楷体"/>
          <w:b/>
          <w:color w:val="auto"/>
          <w:sz w:val="28"/>
          <w:szCs w:val="28"/>
          <w:highlight w:val="none"/>
        </w:rPr>
      </w:pPr>
      <w:r>
        <w:rPr>
          <w:rFonts w:hint="eastAsia" w:ascii="楷体" w:hAnsi="楷体" w:eastAsia="楷体" w:cs="楷体"/>
          <w:b/>
          <w:color w:val="auto"/>
          <w:sz w:val="28"/>
          <w:szCs w:val="28"/>
          <w:highlight w:val="none"/>
        </w:rPr>
        <w:t>验　　收</w:t>
      </w:r>
    </w:p>
    <w:p w14:paraId="1E17A06D">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卖方完成全部供货及安装调试工作后，向买方提交验收申请、产品合格证等全套资料，由买方依据询价文件技术要求及国家现行有效规范组织现场验收，验收重点核查电视机及配套安装支架的规格型号、技术参数，以及支架安装牢固度。</w:t>
      </w:r>
    </w:p>
    <w:p w14:paraId="0F00A960">
      <w:pPr>
        <w:keepNext w:val="0"/>
        <w:keepLines w:val="0"/>
        <w:pageBreakBefore w:val="0"/>
        <w:widowControl w:val="0"/>
        <w:numPr>
          <w:ilvl w:val="0"/>
          <w:numId w:val="6"/>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本项目验收依据为询价文件载明的技术参数要求、成交供应商报价响应内容以及国家现行有效的相关规范标准；</w:t>
      </w:r>
    </w:p>
    <w:p w14:paraId="291D687E">
      <w:pPr>
        <w:keepNext w:val="0"/>
        <w:keepLines w:val="0"/>
        <w:pageBreakBefore w:val="0"/>
        <w:widowControl w:val="0"/>
        <w:numPr>
          <w:ilvl w:val="0"/>
          <w:numId w:val="6"/>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供货货物包装应满足运输、储存防护要求，产品标识齐全清晰，整机外观无磕碰、划痕、破损等缺陷；</w:t>
      </w:r>
    </w:p>
    <w:p w14:paraId="31D4761E">
      <w:pPr>
        <w:keepNext w:val="0"/>
        <w:keepLines w:val="0"/>
        <w:pageBreakBefore w:val="0"/>
        <w:widowControl w:val="0"/>
        <w:numPr>
          <w:ilvl w:val="0"/>
          <w:numId w:val="6"/>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交付货品须为原厂全新正品，严禁提供二手、样机、翻新、二次包装及回收复用产品；</w:t>
      </w:r>
    </w:p>
    <w:p w14:paraId="029BF9D3">
      <w:pPr>
        <w:keepNext w:val="0"/>
        <w:keepLines w:val="0"/>
        <w:pageBreakBefore w:val="0"/>
        <w:widowControl w:val="0"/>
        <w:numPr>
          <w:ilvl w:val="0"/>
          <w:numId w:val="6"/>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货物安装调试完毕后，各项功能应运行正常，配套配件、合格证、产品说明书等资料齐全完整；设备通电开机后画面显示、各类接口功能均应正常可用；</w:t>
      </w:r>
    </w:p>
    <w:p w14:paraId="4F35B618">
      <w:pPr>
        <w:keepNext w:val="0"/>
        <w:keepLines w:val="0"/>
        <w:pageBreakBefore w:val="0"/>
        <w:widowControl w:val="0"/>
        <w:numPr>
          <w:ilvl w:val="0"/>
          <w:numId w:val="6"/>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买方现场核查如发现货物规格、质量、功能未达到合同约定或存在其他不合格情形，有权予以拒收，卖方须在限期内完成整改调试或无条件更换合格货物及配套支架，由此产生的运输、拆装、返工等全部费用与一切损失均由卖方自行承担；若整改、更换造成工期延误的，卖方还应当承担相应逾期违约责任；</w:t>
      </w:r>
    </w:p>
    <w:p w14:paraId="1A69C8A0">
      <w:pPr>
        <w:keepNext w:val="0"/>
        <w:keepLines w:val="0"/>
        <w:pageBreakBefore w:val="0"/>
        <w:widowControl w:val="0"/>
        <w:numPr>
          <w:ilvl w:val="0"/>
          <w:numId w:val="6"/>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本项目所用可移动落地支架外观、结构</w:t>
      </w:r>
      <w:r>
        <w:rPr>
          <w:rFonts w:hint="eastAsia" w:ascii="仿宋" w:hAnsi="仿宋" w:eastAsia="仿宋" w:cs="仿宋"/>
          <w:b w:val="0"/>
          <w:bCs/>
          <w:color w:val="auto"/>
          <w:spacing w:val="8"/>
          <w:sz w:val="28"/>
          <w:szCs w:val="28"/>
          <w:highlight w:val="none"/>
          <w:lang w:val="en-US" w:eastAsia="zh-CN"/>
        </w:rPr>
        <w:t>等方面</w:t>
      </w:r>
      <w:r>
        <w:rPr>
          <w:rFonts w:hint="eastAsia" w:ascii="仿宋" w:hAnsi="仿宋" w:eastAsia="仿宋" w:cs="仿宋"/>
          <w:b w:val="0"/>
          <w:bCs/>
          <w:color w:val="auto"/>
          <w:spacing w:val="8"/>
          <w:sz w:val="28"/>
          <w:szCs w:val="28"/>
          <w:highlight w:val="none"/>
        </w:rPr>
        <w:t>须与意向参考图</w:t>
      </w:r>
      <w:r>
        <w:rPr>
          <w:rFonts w:hint="eastAsia" w:ascii="仿宋" w:hAnsi="仿宋" w:eastAsia="仿宋" w:cs="仿宋"/>
          <w:b w:val="0"/>
          <w:bCs/>
          <w:color w:val="auto"/>
          <w:spacing w:val="8"/>
          <w:sz w:val="28"/>
          <w:szCs w:val="28"/>
          <w:highlight w:val="none"/>
          <w:lang w:eastAsia="zh-CN"/>
        </w:rPr>
        <w:t>（</w:t>
      </w:r>
      <w:r>
        <w:rPr>
          <w:rFonts w:hint="eastAsia" w:ascii="仿宋" w:hAnsi="仿宋" w:eastAsia="仿宋" w:cs="仿宋"/>
          <w:b w:val="0"/>
          <w:bCs/>
          <w:color w:val="auto"/>
          <w:spacing w:val="8"/>
          <w:sz w:val="28"/>
          <w:szCs w:val="28"/>
          <w:highlight w:val="none"/>
          <w:lang w:val="en-US" w:eastAsia="zh-CN"/>
        </w:rPr>
        <w:t>详见附件1</w:t>
      </w:r>
      <w:r>
        <w:rPr>
          <w:rFonts w:hint="eastAsia" w:ascii="仿宋" w:hAnsi="仿宋" w:eastAsia="仿宋" w:cs="仿宋"/>
          <w:b w:val="0"/>
          <w:bCs/>
          <w:color w:val="auto"/>
          <w:spacing w:val="8"/>
          <w:sz w:val="28"/>
          <w:szCs w:val="28"/>
          <w:highlight w:val="none"/>
          <w:lang w:eastAsia="zh-CN"/>
        </w:rPr>
        <w:t>）</w:t>
      </w:r>
      <w:r>
        <w:rPr>
          <w:rFonts w:hint="eastAsia" w:ascii="仿宋" w:hAnsi="仿宋" w:eastAsia="仿宋" w:cs="仿宋"/>
          <w:b w:val="0"/>
          <w:bCs/>
          <w:color w:val="auto"/>
          <w:spacing w:val="8"/>
          <w:sz w:val="28"/>
          <w:szCs w:val="28"/>
          <w:highlight w:val="none"/>
        </w:rPr>
        <w:t>保持一致。</w:t>
      </w:r>
    </w:p>
    <w:p w14:paraId="73364842">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Chars="0" w:firstLine="592" w:firstLineChars="200"/>
        <w:textAlignment w:val="auto"/>
        <w:rPr>
          <w:rFonts w:hint="eastAsia"/>
          <w:lang w:eastAsia="zh-CN"/>
        </w:rPr>
      </w:pPr>
      <w:r>
        <w:rPr>
          <w:rFonts w:hint="eastAsia" w:ascii="仿宋" w:hAnsi="仿宋" w:eastAsia="仿宋" w:cs="仿宋"/>
          <w:b w:val="0"/>
          <w:bCs/>
          <w:color w:val="auto"/>
          <w:spacing w:val="8"/>
          <w:sz w:val="28"/>
          <w:szCs w:val="28"/>
          <w:highlight w:val="none"/>
        </w:rPr>
        <w:t>设备功能不符合约定或存在质量瑕疵的，直接判定为验收不合格，买方可予以拒收，卖方应限期落实整改或更换，由此产生的全部损失由卖方承担。</w:t>
      </w:r>
    </w:p>
    <w:p w14:paraId="096D75F6">
      <w:pPr>
        <w:keepNext w:val="0"/>
        <w:keepLines w:val="0"/>
        <w:pageBreakBefore w:val="0"/>
        <w:widowControl w:val="0"/>
        <w:numPr>
          <w:ilvl w:val="0"/>
          <w:numId w:val="5"/>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rPr>
          <w:rFonts w:hint="eastAsia" w:ascii="楷体" w:hAnsi="楷体" w:eastAsia="楷体" w:cs="楷体"/>
          <w:b/>
          <w:color w:val="auto"/>
          <w:sz w:val="28"/>
          <w:szCs w:val="28"/>
          <w:highlight w:val="none"/>
        </w:rPr>
      </w:pPr>
      <w:r>
        <w:rPr>
          <w:rFonts w:hint="eastAsia" w:ascii="楷体" w:hAnsi="楷体" w:eastAsia="楷体" w:cs="楷体"/>
          <w:b/>
          <w:color w:val="auto"/>
          <w:sz w:val="28"/>
          <w:szCs w:val="28"/>
          <w:highlight w:val="none"/>
        </w:rPr>
        <w:t>付款方式：</w:t>
      </w:r>
    </w:p>
    <w:p w14:paraId="2ADD989A">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供应商完成供货且全部货物安装调试完毕并验收合格后，提交完整请款资料（包含但不限于供货清单、对应申报金额等相关材料），经采购人委托的审计单位审核确认完毕后 30 个日历天内，按供货审定金额的 100% 予以支付。每次付款前，卖方须向采购人开具对应支付金额、合法有效的增值税专用发票（含税）；卖方未按时提供合规发票的，采购人有权顺延付款。</w:t>
      </w:r>
    </w:p>
    <w:p w14:paraId="7ACF9E3E">
      <w:pPr>
        <w:keepNext w:val="0"/>
        <w:keepLines w:val="0"/>
        <w:pageBreakBefore w:val="0"/>
        <w:widowControl w:val="0"/>
        <w:numPr>
          <w:ilvl w:val="0"/>
          <w:numId w:val="5"/>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rPr>
          <w:rFonts w:hint="eastAsia" w:ascii="楷体" w:hAnsi="楷体" w:eastAsia="楷体" w:cs="楷体"/>
          <w:b/>
          <w:color w:val="auto"/>
          <w:sz w:val="28"/>
          <w:szCs w:val="28"/>
          <w:highlight w:val="none"/>
        </w:rPr>
      </w:pPr>
      <w:r>
        <w:rPr>
          <w:rFonts w:hint="eastAsia" w:ascii="楷体" w:hAnsi="楷体" w:eastAsia="楷体" w:cs="楷体"/>
          <w:b/>
          <w:color w:val="auto"/>
          <w:sz w:val="28"/>
          <w:szCs w:val="28"/>
          <w:highlight w:val="none"/>
        </w:rPr>
        <w:t>履约保证金退还</w:t>
      </w:r>
    </w:p>
    <w:p w14:paraId="1EE7CA20">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92" w:firstLineChars="200"/>
        <w:textAlignment w:val="auto"/>
        <w:rPr>
          <w:rFonts w:hint="default" w:ascii="仿宋" w:hAnsi="仿宋" w:eastAsia="仿宋" w:cs="仿宋"/>
          <w:b w:val="0"/>
          <w:bCs/>
          <w:color w:val="auto"/>
          <w:spacing w:val="8"/>
          <w:sz w:val="28"/>
          <w:szCs w:val="28"/>
          <w:highlight w:val="none"/>
          <w:lang w:val="en-US" w:eastAsia="zh-CN"/>
        </w:rPr>
      </w:pPr>
      <w:r>
        <w:rPr>
          <w:rFonts w:hint="eastAsia" w:ascii="仿宋" w:hAnsi="仿宋" w:eastAsia="仿宋" w:cs="仿宋"/>
          <w:b w:val="0"/>
          <w:bCs/>
          <w:color w:val="auto"/>
          <w:spacing w:val="8"/>
          <w:sz w:val="28"/>
          <w:szCs w:val="28"/>
          <w:highlight w:val="none"/>
          <w:lang w:val="en-US" w:eastAsia="zh-CN"/>
        </w:rPr>
        <w:t>本项目免收履约保证金。</w:t>
      </w:r>
    </w:p>
    <w:p w14:paraId="615C957E">
      <w:pPr>
        <w:keepNext w:val="0"/>
        <w:keepLines w:val="0"/>
        <w:pageBreakBefore w:val="0"/>
        <w:widowControl w:val="0"/>
        <w:numPr>
          <w:ilvl w:val="0"/>
          <w:numId w:val="5"/>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rPr>
          <w:rFonts w:hint="eastAsia" w:ascii="楷体" w:hAnsi="楷体" w:eastAsia="楷体" w:cs="楷体"/>
          <w:b/>
          <w:color w:val="auto"/>
          <w:sz w:val="28"/>
          <w:szCs w:val="28"/>
          <w:highlight w:val="none"/>
        </w:rPr>
      </w:pPr>
      <w:r>
        <w:rPr>
          <w:rFonts w:hint="eastAsia" w:ascii="楷体" w:hAnsi="楷体" w:eastAsia="楷体" w:cs="楷体"/>
          <w:b/>
          <w:color w:val="auto"/>
          <w:sz w:val="28"/>
          <w:szCs w:val="28"/>
          <w:highlight w:val="none"/>
        </w:rPr>
        <w:t>违约责任</w:t>
      </w:r>
    </w:p>
    <w:p w14:paraId="07430A9A">
      <w:pPr>
        <w:keepNext w:val="0"/>
        <w:keepLines w:val="0"/>
        <w:pageBreakBefore w:val="0"/>
        <w:widowControl w:val="0"/>
        <w:numPr>
          <w:ilvl w:val="0"/>
          <w:numId w:val="7"/>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买方无正当理由拒收货物，买方向卖方偿付货款总值的</w:t>
      </w:r>
      <w:r>
        <w:rPr>
          <w:rFonts w:hint="eastAsia" w:ascii="仿宋" w:hAnsi="仿宋" w:eastAsia="仿宋" w:cs="仿宋"/>
          <w:b w:val="0"/>
          <w:bCs/>
          <w:color w:val="auto"/>
          <w:spacing w:val="8"/>
          <w:sz w:val="28"/>
          <w:szCs w:val="28"/>
          <w:highlight w:val="none"/>
          <w:u w:val="single"/>
        </w:rPr>
        <w:t xml:space="preserve"> 6 </w:t>
      </w:r>
      <w:r>
        <w:rPr>
          <w:rFonts w:hint="eastAsia" w:ascii="仿宋" w:hAnsi="仿宋" w:eastAsia="仿宋" w:cs="仿宋"/>
          <w:b w:val="0"/>
          <w:bCs/>
          <w:color w:val="auto"/>
          <w:spacing w:val="8"/>
          <w:sz w:val="28"/>
          <w:szCs w:val="28"/>
          <w:highlight w:val="none"/>
        </w:rPr>
        <w:t>％的违约金；</w:t>
      </w:r>
    </w:p>
    <w:p w14:paraId="7F2B0932">
      <w:pPr>
        <w:keepNext w:val="0"/>
        <w:keepLines w:val="0"/>
        <w:pageBreakBefore w:val="0"/>
        <w:widowControl w:val="0"/>
        <w:numPr>
          <w:ilvl w:val="0"/>
          <w:numId w:val="7"/>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买方无正当理由逾期付货款的，买方向卖方每日偿付</w:t>
      </w:r>
      <w:r>
        <w:rPr>
          <w:rFonts w:hint="eastAsia" w:ascii="仿宋" w:hAnsi="仿宋" w:eastAsia="仿宋" w:cs="仿宋"/>
          <w:b w:val="0"/>
          <w:bCs/>
          <w:color w:val="auto"/>
          <w:spacing w:val="8"/>
          <w:sz w:val="28"/>
          <w:szCs w:val="28"/>
          <w:highlight w:val="none"/>
          <w:u w:val="single"/>
        </w:rPr>
        <w:t xml:space="preserve"> / </w:t>
      </w:r>
      <w:r>
        <w:rPr>
          <w:rFonts w:hint="eastAsia" w:ascii="仿宋" w:hAnsi="仿宋" w:eastAsia="仿宋" w:cs="仿宋"/>
          <w:b w:val="0"/>
          <w:bCs/>
          <w:color w:val="auto"/>
          <w:spacing w:val="8"/>
          <w:sz w:val="28"/>
          <w:szCs w:val="28"/>
          <w:highlight w:val="none"/>
        </w:rPr>
        <w:t>‰的违约金；</w:t>
      </w:r>
    </w:p>
    <w:p w14:paraId="399D33CC">
      <w:pPr>
        <w:keepNext w:val="0"/>
        <w:keepLines w:val="0"/>
        <w:pageBreakBefore w:val="0"/>
        <w:widowControl w:val="0"/>
        <w:numPr>
          <w:ilvl w:val="0"/>
          <w:numId w:val="7"/>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卖方不能交付货物、配套安装支架的，卖方向买方支付货款总值</w:t>
      </w:r>
      <w:r>
        <w:rPr>
          <w:rFonts w:hint="eastAsia" w:ascii="仿宋" w:hAnsi="仿宋" w:eastAsia="仿宋" w:cs="仿宋"/>
          <w:b w:val="0"/>
          <w:bCs/>
          <w:color w:val="auto"/>
          <w:spacing w:val="8"/>
          <w:sz w:val="28"/>
          <w:szCs w:val="28"/>
          <w:highlight w:val="none"/>
          <w:u w:val="single"/>
        </w:rPr>
        <w:t xml:space="preserve"> 6 </w:t>
      </w:r>
      <w:r>
        <w:rPr>
          <w:rFonts w:hint="eastAsia" w:ascii="仿宋" w:hAnsi="仿宋" w:eastAsia="仿宋" w:cs="仿宋"/>
          <w:b w:val="0"/>
          <w:bCs/>
          <w:color w:val="auto"/>
          <w:spacing w:val="8"/>
          <w:sz w:val="28"/>
          <w:szCs w:val="28"/>
          <w:highlight w:val="none"/>
        </w:rPr>
        <w:t>％的违约金；</w:t>
      </w:r>
    </w:p>
    <w:p w14:paraId="697613A0">
      <w:pPr>
        <w:keepNext w:val="0"/>
        <w:keepLines w:val="0"/>
        <w:pageBreakBefore w:val="0"/>
        <w:widowControl w:val="0"/>
        <w:numPr>
          <w:ilvl w:val="0"/>
          <w:numId w:val="7"/>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卖方逾期交付、逾期完成安装调试的，卖方向买方每日偿付</w:t>
      </w:r>
      <w:r>
        <w:rPr>
          <w:rFonts w:hint="eastAsia" w:ascii="仿宋" w:hAnsi="仿宋" w:eastAsia="仿宋" w:cs="仿宋"/>
          <w:b w:val="0"/>
          <w:bCs/>
          <w:color w:val="auto"/>
          <w:spacing w:val="8"/>
          <w:sz w:val="28"/>
          <w:szCs w:val="28"/>
          <w:highlight w:val="none"/>
          <w:u w:val="single"/>
        </w:rPr>
        <w:t>300</w:t>
      </w:r>
      <w:r>
        <w:rPr>
          <w:rFonts w:hint="eastAsia" w:ascii="仿宋" w:hAnsi="仿宋" w:eastAsia="仿宋" w:cs="仿宋"/>
          <w:b w:val="0"/>
          <w:bCs/>
          <w:color w:val="auto"/>
          <w:spacing w:val="8"/>
          <w:sz w:val="28"/>
          <w:szCs w:val="28"/>
          <w:highlight w:val="none"/>
          <w:u w:val="none"/>
          <w:lang w:val="en-US" w:eastAsia="zh-CN"/>
        </w:rPr>
        <w:t>元</w:t>
      </w:r>
      <w:r>
        <w:rPr>
          <w:rFonts w:hint="eastAsia" w:ascii="仿宋" w:hAnsi="仿宋" w:eastAsia="仿宋" w:cs="仿宋"/>
          <w:b w:val="0"/>
          <w:bCs/>
          <w:color w:val="auto"/>
          <w:spacing w:val="8"/>
          <w:sz w:val="28"/>
          <w:szCs w:val="28"/>
          <w:highlight w:val="none"/>
        </w:rPr>
        <w:t>违约金；逾期超过</w:t>
      </w:r>
      <w:r>
        <w:rPr>
          <w:rFonts w:hint="eastAsia" w:ascii="仿宋" w:hAnsi="仿宋" w:eastAsia="仿宋" w:cs="仿宋"/>
          <w:b w:val="0"/>
          <w:bCs/>
          <w:color w:val="auto"/>
          <w:spacing w:val="8"/>
          <w:sz w:val="28"/>
          <w:szCs w:val="28"/>
          <w:highlight w:val="none"/>
          <w:u w:val="single"/>
        </w:rPr>
        <w:t xml:space="preserve"> 7 </w:t>
      </w:r>
      <w:r>
        <w:rPr>
          <w:rFonts w:hint="eastAsia" w:ascii="仿宋" w:hAnsi="仿宋" w:eastAsia="仿宋" w:cs="仿宋"/>
          <w:b w:val="0"/>
          <w:bCs/>
          <w:color w:val="auto"/>
          <w:spacing w:val="8"/>
          <w:sz w:val="28"/>
          <w:szCs w:val="28"/>
          <w:highlight w:val="none"/>
        </w:rPr>
        <w:t>日的，买方有权单方解除合同，卖方应赔偿买方全部实际损失；</w:t>
      </w:r>
    </w:p>
    <w:p w14:paraId="50E5EF7A">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5、卖方提供设备为翻新、样机、非原厂正品，或者缺少配套安装支架、技术参数不满足合同约定的，买方有权解除合同，卖方除退还全部已付款项外，还应当向买方支付合同总价款 20% 的违约金，并赔偿由此造成的全部损失。</w:t>
      </w:r>
    </w:p>
    <w:p w14:paraId="0A147345">
      <w:pPr>
        <w:keepNext w:val="0"/>
        <w:keepLines w:val="0"/>
        <w:pageBreakBefore w:val="0"/>
        <w:widowControl w:val="0"/>
        <w:numPr>
          <w:ilvl w:val="0"/>
          <w:numId w:val="5"/>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rPr>
          <w:rFonts w:hint="eastAsia" w:ascii="楷体" w:hAnsi="楷体" w:eastAsia="楷体" w:cs="楷体"/>
          <w:b/>
          <w:color w:val="auto"/>
          <w:sz w:val="28"/>
          <w:szCs w:val="28"/>
          <w:highlight w:val="none"/>
        </w:rPr>
      </w:pPr>
      <w:r>
        <w:rPr>
          <w:rFonts w:hint="eastAsia" w:ascii="楷体" w:hAnsi="楷体" w:eastAsia="楷体" w:cs="楷体"/>
          <w:b/>
          <w:color w:val="auto"/>
          <w:sz w:val="28"/>
          <w:szCs w:val="28"/>
          <w:highlight w:val="none"/>
        </w:rPr>
        <w:t>解决合同纠纷方式</w:t>
      </w:r>
    </w:p>
    <w:p w14:paraId="3BBA731B">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本合同如发生纠纷，买卖双方应当及时协商解决，协商不成时，按以下第（②）项方式处理：</w:t>
      </w:r>
    </w:p>
    <w:p w14:paraId="43FFFEC3">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①根据《中华人民共和国仲裁法》的规定向</w:t>
      </w:r>
      <w:r>
        <w:rPr>
          <w:rFonts w:hint="eastAsia" w:ascii="仿宋" w:hAnsi="仿宋" w:eastAsia="仿宋" w:cs="仿宋"/>
          <w:b w:val="0"/>
          <w:bCs/>
          <w:color w:val="auto"/>
          <w:spacing w:val="8"/>
          <w:sz w:val="28"/>
          <w:szCs w:val="28"/>
          <w:highlight w:val="none"/>
          <w:u w:val="single"/>
        </w:rPr>
        <w:t xml:space="preserve"> 安庆仲裁委员会 </w:t>
      </w:r>
      <w:r>
        <w:rPr>
          <w:rFonts w:hint="eastAsia" w:ascii="仿宋" w:hAnsi="仿宋" w:eastAsia="仿宋" w:cs="仿宋"/>
          <w:b w:val="0"/>
          <w:bCs/>
          <w:color w:val="auto"/>
          <w:spacing w:val="8"/>
          <w:sz w:val="28"/>
          <w:szCs w:val="28"/>
          <w:highlight w:val="none"/>
        </w:rPr>
        <w:t>申请仲裁。</w:t>
      </w:r>
    </w:p>
    <w:p w14:paraId="5E8025F9">
      <w:pPr>
        <w:keepNext w:val="0"/>
        <w:keepLines w:val="0"/>
        <w:pageBreakBefore w:val="0"/>
        <w:widowControl w:val="0"/>
        <w:tabs>
          <w:tab w:val="left" w:pos="3640"/>
        </w:tabs>
        <w:kinsoku/>
        <w:wordWrap/>
        <w:overflowPunct/>
        <w:topLinePunct w:val="0"/>
        <w:autoSpaceDE w:val="0"/>
        <w:autoSpaceDN w:val="0"/>
        <w:bidi w:val="0"/>
        <w:adjustRightInd w:val="0"/>
        <w:snapToGrid w:val="0"/>
        <w:spacing w:line="480" w:lineRule="exact"/>
        <w:ind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②向</w:t>
      </w:r>
      <w:r>
        <w:rPr>
          <w:rFonts w:hint="eastAsia" w:ascii="仿宋" w:hAnsi="仿宋" w:eastAsia="仿宋" w:cs="仿宋"/>
          <w:b w:val="0"/>
          <w:bCs/>
          <w:color w:val="auto"/>
          <w:spacing w:val="8"/>
          <w:sz w:val="28"/>
          <w:szCs w:val="28"/>
          <w:highlight w:val="none"/>
          <w:lang w:val="en-US" w:eastAsia="zh-CN"/>
        </w:rPr>
        <w:t>合同履行地</w:t>
      </w:r>
      <w:r>
        <w:rPr>
          <w:rFonts w:hint="eastAsia" w:ascii="仿宋" w:hAnsi="仿宋" w:eastAsia="仿宋" w:cs="仿宋"/>
          <w:b w:val="0"/>
          <w:bCs/>
          <w:color w:val="auto"/>
          <w:spacing w:val="8"/>
          <w:sz w:val="28"/>
          <w:szCs w:val="28"/>
          <w:highlight w:val="none"/>
        </w:rPr>
        <w:t>人民法院起诉。</w:t>
      </w:r>
    </w:p>
    <w:p w14:paraId="17C9EF8A">
      <w:pPr>
        <w:keepNext w:val="0"/>
        <w:keepLines w:val="0"/>
        <w:pageBreakBefore w:val="0"/>
        <w:widowControl w:val="0"/>
        <w:numPr>
          <w:ilvl w:val="0"/>
          <w:numId w:val="5"/>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rPr>
          <w:rFonts w:hint="eastAsia" w:ascii="楷体" w:hAnsi="楷体" w:eastAsia="楷体" w:cs="楷体"/>
          <w:b/>
          <w:color w:val="auto"/>
          <w:sz w:val="28"/>
          <w:szCs w:val="28"/>
          <w:highlight w:val="none"/>
        </w:rPr>
      </w:pPr>
      <w:r>
        <w:rPr>
          <w:rFonts w:hint="eastAsia" w:ascii="楷体" w:hAnsi="楷体" w:eastAsia="楷体" w:cs="楷体"/>
          <w:b/>
          <w:color w:val="auto"/>
          <w:sz w:val="28"/>
          <w:szCs w:val="28"/>
          <w:highlight w:val="none"/>
        </w:rPr>
        <w:t>本合同组成及解释先后顺序</w:t>
      </w:r>
    </w:p>
    <w:p w14:paraId="6FBDBEFB">
      <w:pPr>
        <w:keepNext w:val="0"/>
        <w:keepLines w:val="0"/>
        <w:pageBreakBefore w:val="0"/>
        <w:widowControl w:val="0"/>
        <w:numPr>
          <w:ilvl w:val="0"/>
          <w:numId w:val="8"/>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成交通知书；</w:t>
      </w:r>
    </w:p>
    <w:p w14:paraId="76E465FE">
      <w:pPr>
        <w:keepNext w:val="0"/>
        <w:keepLines w:val="0"/>
        <w:pageBreakBefore w:val="0"/>
        <w:widowControl w:val="0"/>
        <w:numPr>
          <w:ilvl w:val="0"/>
          <w:numId w:val="8"/>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lang w:eastAsia="zh-CN"/>
        </w:rPr>
        <w:t>询价文件</w:t>
      </w:r>
      <w:r>
        <w:rPr>
          <w:rFonts w:hint="eastAsia" w:ascii="仿宋" w:hAnsi="仿宋" w:eastAsia="仿宋" w:cs="仿宋"/>
          <w:b w:val="0"/>
          <w:bCs/>
          <w:color w:val="auto"/>
          <w:spacing w:val="8"/>
          <w:sz w:val="28"/>
          <w:szCs w:val="28"/>
          <w:highlight w:val="none"/>
        </w:rPr>
        <w:t>；</w:t>
      </w:r>
    </w:p>
    <w:p w14:paraId="7DB2473A">
      <w:pPr>
        <w:keepNext w:val="0"/>
        <w:keepLines w:val="0"/>
        <w:pageBreakBefore w:val="0"/>
        <w:widowControl w:val="0"/>
        <w:numPr>
          <w:ilvl w:val="0"/>
          <w:numId w:val="8"/>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本合同文本；</w:t>
      </w:r>
    </w:p>
    <w:p w14:paraId="13DC7A44">
      <w:pPr>
        <w:keepNext w:val="0"/>
        <w:keepLines w:val="0"/>
        <w:pageBreakBefore w:val="0"/>
        <w:widowControl w:val="0"/>
        <w:numPr>
          <w:ilvl w:val="0"/>
          <w:numId w:val="8"/>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lang w:eastAsia="zh-CN"/>
        </w:rPr>
        <w:t>供应商</w:t>
      </w:r>
      <w:r>
        <w:rPr>
          <w:rFonts w:hint="eastAsia" w:ascii="仿宋" w:hAnsi="仿宋" w:eastAsia="仿宋" w:cs="仿宋"/>
          <w:b w:val="0"/>
          <w:bCs/>
          <w:color w:val="auto"/>
          <w:spacing w:val="8"/>
          <w:sz w:val="28"/>
          <w:szCs w:val="28"/>
          <w:highlight w:val="none"/>
        </w:rPr>
        <w:t>的</w:t>
      </w:r>
      <w:r>
        <w:rPr>
          <w:rFonts w:hint="eastAsia" w:ascii="仿宋" w:hAnsi="仿宋" w:eastAsia="仿宋" w:cs="仿宋"/>
          <w:b w:val="0"/>
          <w:bCs/>
          <w:color w:val="auto"/>
          <w:spacing w:val="8"/>
          <w:sz w:val="28"/>
          <w:szCs w:val="28"/>
          <w:highlight w:val="none"/>
          <w:lang w:val="en-US" w:eastAsia="zh-CN"/>
        </w:rPr>
        <w:t>响应</w:t>
      </w:r>
      <w:r>
        <w:rPr>
          <w:rFonts w:hint="eastAsia" w:ascii="仿宋" w:hAnsi="仿宋" w:eastAsia="仿宋" w:cs="仿宋"/>
          <w:b w:val="0"/>
          <w:bCs/>
          <w:color w:val="auto"/>
          <w:spacing w:val="8"/>
          <w:sz w:val="28"/>
          <w:szCs w:val="28"/>
          <w:highlight w:val="none"/>
        </w:rPr>
        <w:t>文件；</w:t>
      </w:r>
    </w:p>
    <w:p w14:paraId="7BF2747D">
      <w:pPr>
        <w:keepNext w:val="0"/>
        <w:keepLines w:val="0"/>
        <w:pageBreakBefore w:val="0"/>
        <w:widowControl w:val="0"/>
        <w:numPr>
          <w:ilvl w:val="0"/>
          <w:numId w:val="8"/>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其他补充约定事项。</w:t>
      </w:r>
    </w:p>
    <w:p w14:paraId="749000E2">
      <w:pPr>
        <w:keepNext w:val="0"/>
        <w:keepLines w:val="0"/>
        <w:pageBreakBefore w:val="0"/>
        <w:widowControl w:val="0"/>
        <w:numPr>
          <w:ilvl w:val="0"/>
          <w:numId w:val="5"/>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rPr>
          <w:rFonts w:hint="eastAsia" w:ascii="楷体" w:hAnsi="楷体" w:eastAsia="楷体" w:cs="楷体"/>
          <w:b/>
          <w:color w:val="auto"/>
          <w:sz w:val="28"/>
          <w:szCs w:val="28"/>
          <w:highlight w:val="none"/>
        </w:rPr>
      </w:pPr>
      <w:r>
        <w:rPr>
          <w:rFonts w:hint="eastAsia" w:ascii="楷体" w:hAnsi="楷体" w:eastAsia="楷体" w:cs="楷体"/>
          <w:b/>
          <w:color w:val="auto"/>
          <w:sz w:val="28"/>
          <w:szCs w:val="28"/>
          <w:highlight w:val="none"/>
        </w:rPr>
        <w:t>其他约定事项</w:t>
      </w:r>
    </w:p>
    <w:p w14:paraId="3900F841">
      <w:pPr>
        <w:keepNext w:val="0"/>
        <w:keepLines w:val="0"/>
        <w:pageBreakBefore w:val="0"/>
        <w:widowControl w:val="0"/>
        <w:numPr>
          <w:ilvl w:val="0"/>
          <w:numId w:val="9"/>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卖方负责电视及配套支架壁挂安装施工安全，施工过程中发生的人身、财产安全事故全部责任由卖方承担；</w:t>
      </w:r>
    </w:p>
    <w:p w14:paraId="45026E17">
      <w:pPr>
        <w:keepNext w:val="0"/>
        <w:keepLines w:val="0"/>
        <w:pageBreakBefore w:val="0"/>
        <w:widowControl w:val="0"/>
        <w:numPr>
          <w:ilvl w:val="0"/>
          <w:numId w:val="9"/>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rPr>
      </w:pPr>
      <w:r>
        <w:rPr>
          <w:rFonts w:hint="eastAsia" w:ascii="仿宋" w:hAnsi="仿宋" w:eastAsia="仿宋" w:cs="仿宋"/>
          <w:b w:val="0"/>
          <w:bCs/>
          <w:color w:val="auto"/>
          <w:spacing w:val="8"/>
          <w:sz w:val="28"/>
          <w:szCs w:val="28"/>
          <w:highlight w:val="none"/>
        </w:rPr>
        <w:t>卖方须随货交付产品合格证、使用说明书、支架合格证明等全套资料；</w:t>
      </w:r>
    </w:p>
    <w:p w14:paraId="52713C99">
      <w:pPr>
        <w:keepNext w:val="0"/>
        <w:keepLines w:val="0"/>
        <w:pageBreakBefore w:val="0"/>
        <w:widowControl w:val="0"/>
        <w:numPr>
          <w:ilvl w:val="0"/>
          <w:numId w:val="9"/>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eastAsia" w:ascii="仿宋" w:hAnsi="仿宋" w:eastAsia="仿宋" w:cs="仿宋"/>
          <w:b w:val="0"/>
          <w:bCs/>
          <w:color w:val="auto"/>
          <w:spacing w:val="8"/>
          <w:sz w:val="28"/>
          <w:szCs w:val="28"/>
          <w:highlight w:val="none"/>
          <w:lang w:eastAsia="zh-CN"/>
        </w:rPr>
      </w:pPr>
      <w:r>
        <w:rPr>
          <w:rFonts w:hint="eastAsia" w:ascii="仿宋" w:hAnsi="仿宋" w:eastAsia="仿宋" w:cs="仿宋"/>
          <w:b w:val="0"/>
          <w:bCs/>
          <w:color w:val="auto"/>
          <w:spacing w:val="8"/>
          <w:sz w:val="28"/>
          <w:szCs w:val="28"/>
          <w:highlight w:val="none"/>
        </w:rPr>
        <w:t>本项目不得转包、违法分包</w:t>
      </w:r>
      <w:r>
        <w:rPr>
          <w:rFonts w:hint="eastAsia" w:ascii="仿宋" w:hAnsi="仿宋" w:eastAsia="仿宋" w:cs="仿宋"/>
          <w:b w:val="0"/>
          <w:bCs/>
          <w:color w:val="auto"/>
          <w:spacing w:val="8"/>
          <w:sz w:val="28"/>
          <w:szCs w:val="28"/>
          <w:highlight w:val="none"/>
          <w:lang w:eastAsia="zh-CN"/>
        </w:rPr>
        <w:t>；</w:t>
      </w:r>
    </w:p>
    <w:p w14:paraId="4E1933EB">
      <w:pPr>
        <w:keepNext w:val="0"/>
        <w:keepLines w:val="0"/>
        <w:pageBreakBefore w:val="0"/>
        <w:widowControl w:val="0"/>
        <w:numPr>
          <w:ilvl w:val="0"/>
          <w:numId w:val="9"/>
        </w:numPr>
        <w:tabs>
          <w:tab w:val="left" w:pos="3640"/>
        </w:tabs>
        <w:kinsoku/>
        <w:wordWrap/>
        <w:overflowPunct/>
        <w:topLinePunct w:val="0"/>
        <w:autoSpaceDE w:val="0"/>
        <w:autoSpaceDN w:val="0"/>
        <w:bidi w:val="0"/>
        <w:adjustRightInd w:val="0"/>
        <w:snapToGrid w:val="0"/>
        <w:spacing w:line="480" w:lineRule="exact"/>
        <w:ind w:left="0" w:leftChars="0" w:firstLine="592" w:firstLineChars="200"/>
        <w:textAlignment w:val="auto"/>
        <w:rPr>
          <w:rFonts w:hint="default" w:ascii="仿宋" w:hAnsi="仿宋" w:eastAsia="仿宋" w:cs="仿宋"/>
          <w:b w:val="0"/>
          <w:bCs/>
          <w:color w:val="auto"/>
          <w:spacing w:val="8"/>
          <w:sz w:val="28"/>
          <w:szCs w:val="28"/>
          <w:highlight w:val="none"/>
          <w:lang w:val="en-US" w:eastAsia="zh-CN"/>
        </w:rPr>
      </w:pPr>
      <w:r>
        <w:rPr>
          <w:rFonts w:hint="eastAsia" w:ascii="仿宋" w:hAnsi="仿宋" w:eastAsia="仿宋" w:cs="仿宋"/>
          <w:b w:val="0"/>
          <w:bCs/>
          <w:color w:val="auto"/>
          <w:spacing w:val="8"/>
          <w:sz w:val="28"/>
          <w:szCs w:val="28"/>
          <w:highlight w:val="none"/>
          <w:lang w:val="en-US" w:eastAsia="zh-CN"/>
        </w:rPr>
        <w:t>本合同于</w:t>
      </w:r>
      <w:r>
        <w:rPr>
          <w:rFonts w:hint="eastAsia" w:ascii="仿宋" w:hAnsi="仿宋" w:eastAsia="仿宋" w:cs="仿宋"/>
          <w:b w:val="0"/>
          <w:bCs/>
          <w:color w:val="auto"/>
          <w:spacing w:val="8"/>
          <w:sz w:val="28"/>
          <w:szCs w:val="28"/>
          <w:highlight w:val="none"/>
          <w:u w:val="single"/>
          <w:lang w:val="en-US" w:eastAsia="zh-CN"/>
        </w:rPr>
        <w:t xml:space="preserve">    </w:t>
      </w:r>
      <w:r>
        <w:rPr>
          <w:rFonts w:hint="eastAsia" w:ascii="仿宋" w:hAnsi="仿宋" w:eastAsia="仿宋" w:cs="仿宋"/>
          <w:b w:val="0"/>
          <w:bCs/>
          <w:color w:val="auto"/>
          <w:spacing w:val="8"/>
          <w:sz w:val="28"/>
          <w:szCs w:val="28"/>
          <w:highlight w:val="none"/>
          <w:lang w:val="en-US" w:eastAsia="zh-CN"/>
        </w:rPr>
        <w:t>年</w:t>
      </w:r>
      <w:r>
        <w:rPr>
          <w:rFonts w:hint="eastAsia" w:ascii="仿宋" w:hAnsi="仿宋" w:eastAsia="仿宋" w:cs="仿宋"/>
          <w:b w:val="0"/>
          <w:bCs/>
          <w:color w:val="auto"/>
          <w:spacing w:val="8"/>
          <w:sz w:val="28"/>
          <w:szCs w:val="28"/>
          <w:highlight w:val="none"/>
          <w:u w:val="single"/>
          <w:lang w:val="en-US" w:eastAsia="zh-CN"/>
        </w:rPr>
        <w:t xml:space="preserve">    </w:t>
      </w:r>
      <w:r>
        <w:rPr>
          <w:rFonts w:hint="eastAsia" w:ascii="仿宋" w:hAnsi="仿宋" w:eastAsia="仿宋" w:cs="仿宋"/>
          <w:b w:val="0"/>
          <w:bCs/>
          <w:color w:val="auto"/>
          <w:spacing w:val="8"/>
          <w:sz w:val="28"/>
          <w:szCs w:val="28"/>
          <w:highlight w:val="none"/>
          <w:lang w:val="en-US" w:eastAsia="zh-CN"/>
        </w:rPr>
        <w:t>月</w:t>
      </w:r>
      <w:r>
        <w:rPr>
          <w:rFonts w:hint="eastAsia" w:ascii="仿宋" w:hAnsi="仿宋" w:eastAsia="仿宋" w:cs="仿宋"/>
          <w:b w:val="0"/>
          <w:bCs/>
          <w:color w:val="auto"/>
          <w:spacing w:val="8"/>
          <w:sz w:val="28"/>
          <w:szCs w:val="28"/>
          <w:highlight w:val="none"/>
          <w:u w:val="single"/>
          <w:lang w:val="en-US" w:eastAsia="zh-CN"/>
        </w:rPr>
        <w:t xml:space="preserve">    </w:t>
      </w:r>
      <w:r>
        <w:rPr>
          <w:rFonts w:hint="eastAsia" w:ascii="仿宋" w:hAnsi="仿宋" w:eastAsia="仿宋" w:cs="仿宋"/>
          <w:b w:val="0"/>
          <w:bCs/>
          <w:color w:val="auto"/>
          <w:spacing w:val="8"/>
          <w:sz w:val="28"/>
          <w:szCs w:val="28"/>
          <w:highlight w:val="none"/>
          <w:lang w:val="en-US" w:eastAsia="zh-CN"/>
        </w:rPr>
        <w:t>日签订。</w:t>
      </w:r>
    </w:p>
    <w:p w14:paraId="0E103FCA">
      <w:pPr>
        <w:keepNext w:val="0"/>
        <w:keepLines w:val="0"/>
        <w:pageBreakBefore w:val="0"/>
        <w:widowControl w:val="0"/>
        <w:numPr>
          <w:ilvl w:val="0"/>
          <w:numId w:val="5"/>
        </w:numPr>
        <w:tabs>
          <w:tab w:val="left" w:pos="3640"/>
        </w:tabs>
        <w:kinsoku/>
        <w:wordWrap/>
        <w:overflowPunct/>
        <w:topLinePunct w:val="0"/>
        <w:autoSpaceDE w:val="0"/>
        <w:autoSpaceDN w:val="0"/>
        <w:bidi w:val="0"/>
        <w:adjustRightInd w:val="0"/>
        <w:snapToGrid w:val="0"/>
        <w:spacing w:line="480" w:lineRule="exact"/>
        <w:ind w:left="0" w:leftChars="0" w:firstLine="562" w:firstLineChars="200"/>
        <w:textAlignment w:val="auto"/>
        <w:rPr>
          <w:rFonts w:hint="default" w:ascii="楷体" w:hAnsi="楷体" w:eastAsia="楷体" w:cs="楷体"/>
          <w:b/>
          <w:color w:val="auto"/>
          <w:sz w:val="28"/>
          <w:szCs w:val="28"/>
          <w:highlight w:val="none"/>
          <w:lang w:val="en-US" w:eastAsia="zh-CN"/>
        </w:rPr>
      </w:pPr>
      <w:r>
        <w:rPr>
          <w:rFonts w:hint="eastAsia" w:ascii="楷体" w:hAnsi="楷体" w:eastAsia="楷体" w:cs="楷体"/>
          <w:b/>
          <w:color w:val="auto"/>
          <w:sz w:val="28"/>
          <w:szCs w:val="28"/>
          <w:highlight w:val="none"/>
          <w:lang w:val="en-US" w:eastAsia="zh-CN"/>
        </w:rPr>
        <w:t>合同附件</w:t>
      </w:r>
    </w:p>
    <w:p w14:paraId="28D9ADD3">
      <w:pPr>
        <w:pStyle w:val="16"/>
        <w:keepNext w:val="0"/>
        <w:keepLines w:val="0"/>
        <w:pageBreakBefore w:val="0"/>
        <w:widowControl w:val="0"/>
        <w:kinsoku/>
        <w:wordWrap/>
        <w:overflowPunct/>
        <w:topLinePunct w:val="0"/>
        <w:autoSpaceDE/>
        <w:autoSpaceDN/>
        <w:bidi w:val="0"/>
        <w:adjustRightInd w:val="0"/>
        <w:snapToGrid w:val="0"/>
        <w:spacing w:before="0" w:after="0" w:line="480" w:lineRule="exact"/>
        <w:ind w:firstLine="592" w:firstLineChars="200"/>
        <w:textAlignment w:val="auto"/>
        <w:rPr>
          <w:rFonts w:hint="default" w:ascii="仿宋" w:hAnsi="仿宋" w:eastAsia="仿宋" w:cs="仿宋"/>
          <w:b w:val="0"/>
          <w:bCs/>
          <w:color w:val="auto"/>
          <w:spacing w:val="8"/>
          <w:kern w:val="2"/>
          <w:sz w:val="28"/>
          <w:szCs w:val="28"/>
          <w:highlight w:val="none"/>
          <w:lang w:val="en-US" w:eastAsia="zh-CN" w:bidi="ar-SA"/>
        </w:rPr>
      </w:pPr>
      <w:r>
        <w:rPr>
          <w:rFonts w:hint="default" w:ascii="仿宋" w:hAnsi="仿宋" w:eastAsia="仿宋" w:cs="仿宋"/>
          <w:b w:val="0"/>
          <w:bCs/>
          <w:color w:val="auto"/>
          <w:spacing w:val="8"/>
          <w:kern w:val="2"/>
          <w:sz w:val="28"/>
          <w:szCs w:val="28"/>
          <w:highlight w:val="none"/>
          <w:lang w:val="en-US" w:eastAsia="zh-CN" w:bidi="ar-SA"/>
        </w:rPr>
        <w:t>附件1 可移动落地支架意向参考图</w:t>
      </w:r>
    </w:p>
    <w:p w14:paraId="35359676">
      <w:pPr>
        <w:pStyle w:val="16"/>
        <w:keepNext w:val="0"/>
        <w:keepLines w:val="0"/>
        <w:pageBreakBefore w:val="0"/>
        <w:widowControl w:val="0"/>
        <w:kinsoku/>
        <w:wordWrap/>
        <w:overflowPunct/>
        <w:topLinePunct w:val="0"/>
        <w:autoSpaceDE/>
        <w:autoSpaceDN/>
        <w:bidi w:val="0"/>
        <w:adjustRightInd w:val="0"/>
        <w:snapToGrid w:val="0"/>
        <w:spacing w:before="0" w:after="0" w:line="480" w:lineRule="exact"/>
        <w:ind w:firstLine="592" w:firstLineChars="200"/>
        <w:textAlignment w:val="auto"/>
        <w:rPr>
          <w:rFonts w:hint="default" w:ascii="仿宋" w:hAnsi="仿宋" w:eastAsia="仿宋" w:cs="仿宋"/>
          <w:b w:val="0"/>
          <w:bCs/>
          <w:color w:val="auto"/>
          <w:spacing w:val="8"/>
          <w:kern w:val="2"/>
          <w:sz w:val="28"/>
          <w:szCs w:val="28"/>
          <w:highlight w:val="none"/>
          <w:lang w:val="en-US" w:eastAsia="zh-CN" w:bidi="ar-SA"/>
        </w:rPr>
      </w:pPr>
      <w:r>
        <w:rPr>
          <w:rFonts w:hint="default" w:ascii="仿宋" w:hAnsi="仿宋" w:eastAsia="仿宋" w:cs="仿宋"/>
          <w:b w:val="0"/>
          <w:bCs/>
          <w:color w:val="auto"/>
          <w:spacing w:val="8"/>
          <w:kern w:val="2"/>
          <w:sz w:val="28"/>
          <w:szCs w:val="28"/>
          <w:highlight w:val="none"/>
          <w:lang w:val="en-US" w:eastAsia="zh-CN" w:bidi="ar-SA"/>
        </w:rPr>
        <w:t>附件</w:t>
      </w:r>
      <w:r>
        <w:rPr>
          <w:rFonts w:hint="eastAsia" w:ascii="仿宋" w:hAnsi="仿宋" w:eastAsia="仿宋" w:cs="仿宋"/>
          <w:b w:val="0"/>
          <w:bCs/>
          <w:color w:val="auto"/>
          <w:spacing w:val="8"/>
          <w:kern w:val="2"/>
          <w:sz w:val="28"/>
          <w:szCs w:val="28"/>
          <w:highlight w:val="none"/>
          <w:lang w:val="en-US" w:eastAsia="zh-CN" w:bidi="ar-SA"/>
        </w:rPr>
        <w:t>2</w:t>
      </w:r>
      <w:r>
        <w:rPr>
          <w:rFonts w:hint="default" w:ascii="仿宋" w:hAnsi="仿宋" w:eastAsia="仿宋" w:cs="仿宋"/>
          <w:b w:val="0"/>
          <w:bCs/>
          <w:color w:val="auto"/>
          <w:spacing w:val="8"/>
          <w:kern w:val="2"/>
          <w:sz w:val="28"/>
          <w:szCs w:val="28"/>
          <w:highlight w:val="none"/>
          <w:lang w:val="en-US" w:eastAsia="zh-CN" w:bidi="ar-SA"/>
        </w:rPr>
        <w:t xml:space="preserve"> 报价表</w:t>
      </w:r>
    </w:p>
    <w:p w14:paraId="64233514">
      <w:pPr>
        <w:pStyle w:val="16"/>
        <w:keepNext w:val="0"/>
        <w:keepLines w:val="0"/>
        <w:pageBreakBefore w:val="0"/>
        <w:widowControl w:val="0"/>
        <w:kinsoku/>
        <w:wordWrap/>
        <w:overflowPunct/>
        <w:topLinePunct w:val="0"/>
        <w:autoSpaceDE/>
        <w:autoSpaceDN/>
        <w:bidi w:val="0"/>
        <w:adjustRightInd w:val="0"/>
        <w:snapToGrid w:val="0"/>
        <w:spacing w:before="0" w:after="0" w:line="480" w:lineRule="exact"/>
        <w:ind w:firstLine="592" w:firstLineChars="200"/>
        <w:textAlignment w:val="auto"/>
        <w:rPr>
          <w:rFonts w:hint="default" w:ascii="仿宋" w:hAnsi="仿宋" w:eastAsia="仿宋" w:cs="仿宋"/>
          <w:b w:val="0"/>
          <w:bCs/>
          <w:color w:val="auto"/>
          <w:spacing w:val="8"/>
          <w:kern w:val="2"/>
          <w:sz w:val="28"/>
          <w:szCs w:val="28"/>
          <w:highlight w:val="none"/>
          <w:lang w:val="en-US" w:eastAsia="zh-CN" w:bidi="ar-SA"/>
        </w:rPr>
      </w:pPr>
      <w:r>
        <w:rPr>
          <w:rFonts w:hint="default" w:ascii="仿宋" w:hAnsi="仿宋" w:eastAsia="仿宋" w:cs="仿宋"/>
          <w:b w:val="0"/>
          <w:bCs/>
          <w:color w:val="auto"/>
          <w:spacing w:val="8"/>
          <w:kern w:val="2"/>
          <w:sz w:val="28"/>
          <w:szCs w:val="28"/>
          <w:highlight w:val="none"/>
          <w:lang w:val="en-US" w:eastAsia="zh-CN" w:bidi="ar-SA"/>
        </w:rPr>
        <w:t>附件</w:t>
      </w:r>
      <w:r>
        <w:rPr>
          <w:rFonts w:hint="eastAsia" w:ascii="仿宋" w:hAnsi="仿宋" w:eastAsia="仿宋" w:cs="仿宋"/>
          <w:b w:val="0"/>
          <w:bCs/>
          <w:color w:val="auto"/>
          <w:spacing w:val="8"/>
          <w:kern w:val="2"/>
          <w:sz w:val="28"/>
          <w:szCs w:val="28"/>
          <w:highlight w:val="none"/>
          <w:lang w:val="en-US" w:eastAsia="zh-CN" w:bidi="ar-SA"/>
        </w:rPr>
        <w:t>3</w:t>
      </w:r>
      <w:r>
        <w:rPr>
          <w:rFonts w:hint="default" w:ascii="仿宋" w:hAnsi="仿宋" w:eastAsia="仿宋" w:cs="仿宋"/>
          <w:b w:val="0"/>
          <w:bCs/>
          <w:color w:val="auto"/>
          <w:spacing w:val="8"/>
          <w:kern w:val="2"/>
          <w:sz w:val="28"/>
          <w:szCs w:val="28"/>
          <w:highlight w:val="none"/>
          <w:lang w:val="en-US" w:eastAsia="zh-CN" w:bidi="ar-SA"/>
        </w:rPr>
        <w:t xml:space="preserve"> 供应商营业执照</w:t>
      </w:r>
    </w:p>
    <w:p w14:paraId="66669EE3">
      <w:pPr>
        <w:pStyle w:val="16"/>
        <w:keepNext w:val="0"/>
        <w:keepLines w:val="0"/>
        <w:pageBreakBefore w:val="0"/>
        <w:widowControl w:val="0"/>
        <w:kinsoku/>
        <w:wordWrap/>
        <w:overflowPunct/>
        <w:topLinePunct w:val="0"/>
        <w:autoSpaceDE/>
        <w:autoSpaceDN/>
        <w:bidi w:val="0"/>
        <w:adjustRightInd w:val="0"/>
        <w:snapToGrid w:val="0"/>
        <w:spacing w:before="0" w:after="0" w:line="480" w:lineRule="exact"/>
        <w:ind w:firstLine="592" w:firstLineChars="200"/>
        <w:textAlignment w:val="auto"/>
        <w:rPr>
          <w:rFonts w:hint="default" w:ascii="仿宋" w:hAnsi="仿宋" w:eastAsia="仿宋" w:cs="仿宋"/>
          <w:b w:val="0"/>
          <w:bCs/>
          <w:color w:val="auto"/>
          <w:spacing w:val="8"/>
          <w:kern w:val="2"/>
          <w:sz w:val="28"/>
          <w:szCs w:val="28"/>
          <w:highlight w:val="none"/>
          <w:lang w:val="en-US" w:eastAsia="zh-CN" w:bidi="ar-SA"/>
        </w:rPr>
      </w:pPr>
      <w:r>
        <w:rPr>
          <w:rFonts w:hint="default" w:ascii="仿宋" w:hAnsi="仿宋" w:eastAsia="仿宋" w:cs="仿宋"/>
          <w:b w:val="0"/>
          <w:bCs/>
          <w:color w:val="auto"/>
          <w:spacing w:val="8"/>
          <w:kern w:val="2"/>
          <w:sz w:val="28"/>
          <w:szCs w:val="28"/>
          <w:highlight w:val="none"/>
          <w:lang w:val="en-US" w:eastAsia="zh-CN" w:bidi="ar-SA"/>
        </w:rPr>
        <w:t>附件</w:t>
      </w:r>
      <w:r>
        <w:rPr>
          <w:rFonts w:hint="eastAsia" w:ascii="仿宋" w:hAnsi="仿宋" w:eastAsia="仿宋" w:cs="仿宋"/>
          <w:b w:val="0"/>
          <w:bCs/>
          <w:color w:val="auto"/>
          <w:spacing w:val="8"/>
          <w:kern w:val="2"/>
          <w:sz w:val="28"/>
          <w:szCs w:val="28"/>
          <w:highlight w:val="none"/>
          <w:lang w:val="en-US" w:eastAsia="zh-CN" w:bidi="ar-SA"/>
        </w:rPr>
        <w:t>4</w:t>
      </w:r>
      <w:r>
        <w:rPr>
          <w:rFonts w:hint="default" w:ascii="仿宋" w:hAnsi="仿宋" w:eastAsia="仿宋" w:cs="仿宋"/>
          <w:b w:val="0"/>
          <w:bCs/>
          <w:color w:val="auto"/>
          <w:spacing w:val="8"/>
          <w:kern w:val="2"/>
          <w:sz w:val="28"/>
          <w:szCs w:val="28"/>
          <w:highlight w:val="none"/>
          <w:lang w:val="en-US" w:eastAsia="zh-CN" w:bidi="ar-SA"/>
        </w:rPr>
        <w:t xml:space="preserve"> 廉政协议书</w:t>
      </w:r>
    </w:p>
    <w:p w14:paraId="0D4245D8">
      <w:pPr>
        <w:keepNext w:val="0"/>
        <w:keepLines w:val="0"/>
        <w:pageBreakBefore w:val="0"/>
        <w:widowControl w:val="0"/>
        <w:kinsoku/>
        <w:wordWrap/>
        <w:overflowPunct/>
        <w:topLinePunct w:val="0"/>
        <w:autoSpaceDE/>
        <w:autoSpaceDN/>
        <w:bidi w:val="0"/>
        <w:adjustRightInd w:val="0"/>
        <w:snapToGrid w:val="0"/>
        <w:spacing w:line="460" w:lineRule="exact"/>
        <w:ind w:right="0"/>
        <w:jc w:val="both"/>
        <w:textAlignment w:val="auto"/>
        <w:rPr>
          <w:rFonts w:hint="eastAsia" w:ascii="宋体" w:hAnsi="宋体" w:eastAsia="宋体" w:cs="宋体"/>
          <w:color w:val="auto"/>
          <w:sz w:val="30"/>
          <w:szCs w:val="30"/>
          <w:highlight w:val="none"/>
          <w:u w:val="dotted"/>
          <w:lang w:val="en-US" w:eastAsia="zh-CN"/>
        </w:rPr>
      </w:pPr>
      <w:r>
        <w:rPr>
          <w:rFonts w:hint="eastAsia" w:ascii="宋体" w:hAnsi="宋体" w:eastAsia="宋体" w:cs="宋体"/>
          <w:color w:val="auto"/>
          <w:sz w:val="30"/>
          <w:szCs w:val="30"/>
          <w:highlight w:val="none"/>
          <w:u w:val="dotted"/>
          <w:lang w:eastAsia="zh-CN"/>
        </w:rPr>
        <w:t xml:space="preserve">         </w:t>
      </w:r>
      <w:r>
        <w:rPr>
          <w:rFonts w:hint="eastAsia" w:ascii="宋体" w:hAnsi="宋体" w:eastAsia="宋体" w:cs="宋体"/>
          <w:color w:val="auto"/>
          <w:sz w:val="30"/>
          <w:szCs w:val="30"/>
          <w:highlight w:val="none"/>
          <w:u w:val="dotted"/>
          <w:lang w:val="en-US" w:eastAsia="zh-CN"/>
        </w:rPr>
        <w:t xml:space="preserve">    </w:t>
      </w:r>
      <w:r>
        <w:rPr>
          <w:rFonts w:hint="eastAsia" w:ascii="宋体" w:hAnsi="宋体" w:eastAsia="宋体" w:cs="宋体"/>
          <w:color w:val="auto"/>
          <w:sz w:val="30"/>
          <w:szCs w:val="30"/>
          <w:highlight w:val="none"/>
          <w:u w:val="dotted"/>
          <w:lang w:eastAsia="zh-CN"/>
        </w:rPr>
        <w:t xml:space="preserve">                          </w:t>
      </w:r>
      <w:r>
        <w:rPr>
          <w:rFonts w:hint="eastAsia" w:ascii="宋体" w:hAnsi="宋体" w:eastAsia="宋体" w:cs="宋体"/>
          <w:color w:val="auto"/>
          <w:sz w:val="30"/>
          <w:szCs w:val="30"/>
          <w:highlight w:val="none"/>
          <w:u w:val="dotted"/>
          <w:lang w:val="en-US" w:eastAsia="zh-CN"/>
        </w:rPr>
        <w:t xml:space="preserve"> </w:t>
      </w:r>
      <w:r>
        <w:rPr>
          <w:rFonts w:hint="eastAsia" w:ascii="宋体" w:hAnsi="宋体" w:cs="宋体"/>
          <w:color w:val="auto"/>
          <w:sz w:val="30"/>
          <w:szCs w:val="30"/>
          <w:highlight w:val="none"/>
          <w:u w:val="dotted"/>
          <w:lang w:val="en-US" w:eastAsia="zh-CN"/>
        </w:rPr>
        <w:t xml:space="preserve">      </w:t>
      </w:r>
      <w:r>
        <w:rPr>
          <w:rFonts w:hint="eastAsia" w:ascii="宋体" w:hAnsi="宋体" w:eastAsia="宋体" w:cs="宋体"/>
          <w:color w:val="auto"/>
          <w:sz w:val="30"/>
          <w:szCs w:val="30"/>
          <w:highlight w:val="none"/>
          <w:u w:val="dotted"/>
          <w:lang w:val="en-US" w:eastAsia="zh-CN"/>
        </w:rPr>
        <w:t xml:space="preserve">                  </w:t>
      </w:r>
    </w:p>
    <w:p w14:paraId="590A478F">
      <w:pPr>
        <w:keepNext w:val="0"/>
        <w:keepLines w:val="0"/>
        <w:pageBreakBefore w:val="0"/>
        <w:widowControl w:val="0"/>
        <w:kinsoku/>
        <w:wordWrap/>
        <w:overflowPunct/>
        <w:topLinePunct w:val="0"/>
        <w:autoSpaceDE/>
        <w:autoSpaceDN/>
        <w:bidi w:val="0"/>
        <w:adjustRightInd w:val="0"/>
        <w:snapToGrid w:val="0"/>
        <w:spacing w:line="460" w:lineRule="exact"/>
        <w:ind w:firstLine="600" w:firstLineChars="200"/>
        <w:textAlignment w:val="auto"/>
        <w:rPr>
          <w:rFonts w:hint="eastAsia" w:ascii="仿宋" w:hAnsi="仿宋" w:eastAsia="仿宋" w:cs="仿宋"/>
          <w:color w:val="auto"/>
          <w:sz w:val="30"/>
          <w:szCs w:val="30"/>
          <w:highlight w:val="none"/>
          <w:lang w:eastAsia="zh-CN"/>
        </w:rPr>
      </w:pPr>
      <w:r>
        <w:rPr>
          <w:rFonts w:hint="eastAsia" w:ascii="仿宋" w:hAnsi="仿宋" w:eastAsia="仿宋" w:cs="仿宋"/>
          <w:color w:val="auto"/>
          <w:sz w:val="30"/>
          <w:szCs w:val="30"/>
          <w:highlight w:val="none"/>
          <w:lang w:eastAsia="zh-CN"/>
        </w:rPr>
        <w:t>以下无正文，为合同签署页。</w:t>
      </w:r>
    </w:p>
    <w:p w14:paraId="138095B7">
      <w:pPr>
        <w:rPr>
          <w:rFonts w:ascii="宋体" w:cs="宋体"/>
          <w:color w:val="auto"/>
          <w:szCs w:val="21"/>
          <w:highlight w:val="none"/>
        </w:rPr>
      </w:pPr>
    </w:p>
    <w:tbl>
      <w:tblPr>
        <w:tblStyle w:val="17"/>
        <w:tblW w:w="9738" w:type="dxa"/>
        <w:jc w:val="center"/>
        <w:tblBorders>
          <w:top w:val="none" w:color="auto" w:sz="0" w:space="0"/>
          <w:left w:val="none" w:color="auto" w:sz="0" w:space="0"/>
          <w:bottom w:val="none" w:color="auto" w:sz="0"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4712"/>
        <w:gridCol w:w="5026"/>
      </w:tblGrid>
      <w:tr w14:paraId="535F74ED">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712" w:type="dxa"/>
            <w:tcBorders>
              <w:top w:val="nil"/>
              <w:left w:val="nil"/>
              <w:bottom w:val="nil"/>
              <w:right w:val="nil"/>
            </w:tcBorders>
            <w:noWrap w:val="0"/>
            <w:vAlign w:val="top"/>
          </w:tcPr>
          <w:p w14:paraId="328B616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leftChars="0" w:right="0" w:firstLine="0" w:firstLineChars="0"/>
              <w:jc w:val="both"/>
              <w:textAlignment w:val="auto"/>
              <w:rPr>
                <w:rFonts w:hint="eastAsia" w:ascii="仿宋" w:hAnsi="仿宋" w:eastAsia="仿宋" w:cs="仿宋"/>
                <w:color w:val="auto"/>
                <w:sz w:val="24"/>
                <w:szCs w:val="24"/>
                <w:highlight w:val="none"/>
                <w:u w:val="single"/>
              </w:rPr>
            </w:pPr>
            <w:r>
              <w:rPr>
                <w:rFonts w:hint="eastAsia" w:ascii="仿宋" w:hAnsi="仿宋" w:eastAsia="仿宋" w:cs="仿宋"/>
                <w:bCs/>
                <w:color w:val="auto"/>
                <w:sz w:val="24"/>
                <w:szCs w:val="24"/>
                <w:highlight w:val="none"/>
                <w:u w:val="none"/>
                <w:lang w:val="en-US" w:eastAsia="zh-CN"/>
              </w:rPr>
              <w:t>采购人</w:t>
            </w:r>
            <w:r>
              <w:rPr>
                <w:rFonts w:hint="eastAsia" w:ascii="仿宋" w:hAnsi="仿宋" w:eastAsia="仿宋" w:cs="仿宋"/>
                <w:color w:val="auto"/>
                <w:sz w:val="24"/>
                <w:szCs w:val="24"/>
                <w:highlight w:val="none"/>
                <w:u w:val="none"/>
              </w:rPr>
              <w:t>（</w:t>
            </w:r>
            <w:r>
              <w:rPr>
                <w:rFonts w:hint="eastAsia" w:ascii="仿宋" w:hAnsi="仿宋" w:eastAsia="仿宋" w:cs="仿宋"/>
                <w:color w:val="auto"/>
                <w:sz w:val="24"/>
                <w:szCs w:val="24"/>
                <w:highlight w:val="none"/>
              </w:rPr>
              <w:t>盖章）：</w:t>
            </w:r>
            <w:r>
              <w:rPr>
                <w:rFonts w:hint="eastAsia" w:ascii="仿宋" w:hAnsi="仿宋" w:eastAsia="仿宋" w:cs="仿宋"/>
                <w:color w:val="auto"/>
                <w:sz w:val="24"/>
                <w:szCs w:val="24"/>
                <w:highlight w:val="none"/>
                <w:u w:val="single"/>
              </w:rPr>
              <w:t xml:space="preserve"> 安庆市</w:t>
            </w:r>
            <w:r>
              <w:rPr>
                <w:rFonts w:hint="eastAsia" w:ascii="仿宋" w:hAnsi="仿宋" w:eastAsia="仿宋" w:cs="仿宋"/>
                <w:color w:val="auto"/>
                <w:sz w:val="24"/>
                <w:szCs w:val="24"/>
                <w:highlight w:val="none"/>
                <w:u w:val="single"/>
                <w:lang w:val="en-US" w:eastAsia="zh-CN"/>
              </w:rPr>
              <w:t>通达</w:t>
            </w:r>
            <w:r>
              <w:rPr>
                <w:rFonts w:hint="eastAsia" w:ascii="仿宋" w:hAnsi="仿宋" w:eastAsia="仿宋" w:cs="仿宋"/>
                <w:color w:val="auto"/>
                <w:sz w:val="24"/>
                <w:szCs w:val="24"/>
                <w:highlight w:val="none"/>
                <w:u w:val="single"/>
              </w:rPr>
              <w:t>置业有限公司</w:t>
            </w:r>
          </w:p>
          <w:p w14:paraId="2BC3500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leftChars="0" w:righ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u w:val="single"/>
                <w:lang w:val="en-US" w:eastAsia="zh-CN"/>
              </w:rPr>
              <w:t xml:space="preserve"> </w:t>
            </w:r>
          </w:p>
          <w:p w14:paraId="16AE250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leftChars="0" w:right="0"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法定代表人或其委托代理人（签字）：</w:t>
            </w:r>
          </w:p>
          <w:p w14:paraId="283AC8F3">
            <w:pPr>
              <w:pStyle w:val="4"/>
              <w:pageBreakBefore w:val="0"/>
              <w:widowControl w:val="0"/>
              <w:suppressLineNumbers w:val="0"/>
              <w:tabs>
                <w:tab w:val="left" w:pos="2730"/>
              </w:tabs>
              <w:kinsoku/>
              <w:overflowPunct/>
              <w:topLinePunct w:val="0"/>
              <w:bidi w:val="0"/>
              <w:adjustRightInd w:val="0"/>
              <w:snapToGrid w:val="0"/>
              <w:spacing w:before="0" w:beforeAutospacing="0" w:after="0" w:afterAutospacing="0" w:line="360" w:lineRule="auto"/>
              <w:ind w:left="0" w:right="0"/>
              <w:textAlignment w:val="auto"/>
              <w:outlineLvl w:val="9"/>
              <w:rPr>
                <w:rFonts w:hint="eastAsia"/>
                <w:color w:val="auto"/>
                <w:sz w:val="24"/>
                <w:szCs w:val="24"/>
                <w:highlight w:val="none"/>
              </w:rPr>
            </w:pPr>
          </w:p>
          <w:p w14:paraId="18A7BCD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leftChars="0" w:right="0" w:firstLine="0" w:firstLineChars="0"/>
              <w:jc w:val="both"/>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纳税人识别码：</w:t>
            </w:r>
            <w:r>
              <w:rPr>
                <w:rFonts w:hint="eastAsia" w:ascii="仿宋" w:hAnsi="仿宋" w:eastAsia="仿宋" w:cs="仿宋"/>
                <w:color w:val="auto"/>
                <w:sz w:val="24"/>
                <w:szCs w:val="24"/>
                <w:highlight w:val="none"/>
                <w:u w:val="single"/>
              </w:rPr>
              <w:t>91340811MAE6NY6C2G</w:t>
            </w:r>
            <w:r>
              <w:rPr>
                <w:rFonts w:hint="eastAsia" w:ascii="仿宋" w:hAnsi="仿宋" w:eastAsia="仿宋" w:cs="仿宋"/>
                <w:color w:val="auto"/>
                <w:sz w:val="24"/>
                <w:szCs w:val="24"/>
                <w:highlight w:val="none"/>
                <w:u w:val="single"/>
                <w:lang w:val="en-US" w:eastAsia="zh-CN"/>
              </w:rPr>
              <w:t xml:space="preserve"> </w:t>
            </w:r>
          </w:p>
          <w:p w14:paraId="3F1AE65A">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leftChars="0" w:righ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地  址：</w:t>
            </w:r>
            <w:r>
              <w:rPr>
                <w:rFonts w:hint="eastAsia" w:ascii="仿宋" w:hAnsi="仿宋" w:eastAsia="仿宋" w:cs="仿宋"/>
                <w:color w:val="auto"/>
                <w:sz w:val="24"/>
                <w:szCs w:val="24"/>
                <w:highlight w:val="none"/>
                <w:u w:val="single"/>
              </w:rPr>
              <w:t>安徽省安庆市宜秀区大龙山镇兴宜路学苑大厦五楼安庆龙科建设发展有限责任公司502室</w:t>
            </w:r>
            <w:r>
              <w:rPr>
                <w:rFonts w:hint="eastAsia" w:ascii="仿宋" w:hAnsi="仿宋" w:cs="仿宋"/>
                <w:color w:val="auto"/>
                <w:sz w:val="24"/>
                <w:szCs w:val="24"/>
                <w:highlight w:val="none"/>
                <w:u w:val="single"/>
                <w:lang w:val="en-US" w:eastAsia="zh-CN"/>
              </w:rPr>
              <w:t xml:space="preserve"> </w:t>
            </w:r>
          </w:p>
          <w:p w14:paraId="452B4BF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leftChars="0" w:right="0" w:firstLine="0" w:firstLineChars="0"/>
              <w:jc w:val="both"/>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val="en-US" w:eastAsia="zh-CN"/>
              </w:rPr>
              <w:t>陈金苗</w:t>
            </w:r>
            <w:r>
              <w:rPr>
                <w:rFonts w:hint="eastAsia" w:ascii="仿宋" w:hAnsi="仿宋" w:eastAsia="仿宋" w:cs="仿宋"/>
                <w:color w:val="auto"/>
                <w:sz w:val="24"/>
                <w:szCs w:val="24"/>
                <w:highlight w:val="none"/>
                <w:u w:val="single"/>
              </w:rPr>
              <w:t xml:space="preserve"> </w:t>
            </w:r>
          </w:p>
          <w:p w14:paraId="4B783A37">
            <w:pPr>
              <w:keepNext w:val="0"/>
              <w:keepLines w:val="0"/>
              <w:pageBreakBefore w:val="0"/>
              <w:widowControl w:val="0"/>
              <w:suppressLineNumbers w:val="0"/>
              <w:kinsoku/>
              <w:overflowPunct/>
              <w:topLinePunct w:val="0"/>
              <w:bidi w:val="0"/>
              <w:adjustRightInd w:val="0"/>
              <w:snapToGrid w:val="0"/>
              <w:spacing w:before="0" w:beforeAutospacing="0" w:after="0" w:afterAutospacing="0" w:line="360" w:lineRule="auto"/>
              <w:ind w:left="0" w:right="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开户银行：</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val="en-US" w:eastAsia="zh-CN"/>
              </w:rPr>
              <w:t>中国农业银行股份有限公司安庆龙城支行</w:t>
            </w:r>
            <w:r>
              <w:rPr>
                <w:rFonts w:hint="eastAsia" w:ascii="仿宋" w:hAnsi="仿宋" w:eastAsia="仿宋" w:cs="仿宋"/>
                <w:color w:val="auto"/>
                <w:sz w:val="24"/>
                <w:szCs w:val="24"/>
                <w:highlight w:val="none"/>
                <w:u w:val="single"/>
              </w:rPr>
              <w:t></w:t>
            </w:r>
          </w:p>
          <w:p w14:paraId="04C1656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leftChars="0" w:right="0" w:firstLine="0" w:firstLineChars="0"/>
              <w:jc w:val="both"/>
              <w:textAlignment w:val="auto"/>
              <w:rPr>
                <w:rFonts w:hint="default"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账  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12652701040024600</w:t>
            </w:r>
            <w:r>
              <w:rPr>
                <w:rFonts w:hint="eastAsia" w:ascii="仿宋" w:hAnsi="仿宋" w:eastAsia="仿宋" w:cs="仿宋"/>
                <w:color w:val="auto"/>
                <w:sz w:val="24"/>
                <w:szCs w:val="24"/>
                <w:highlight w:val="none"/>
                <w:u w:val="single"/>
              </w:rPr>
              <w:t xml:space="preserve"> </w:t>
            </w:r>
          </w:p>
        </w:tc>
        <w:tc>
          <w:tcPr>
            <w:tcW w:w="5026" w:type="dxa"/>
            <w:tcBorders>
              <w:top w:val="nil"/>
              <w:left w:val="nil"/>
              <w:bottom w:val="nil"/>
              <w:right w:val="nil"/>
            </w:tcBorders>
            <w:noWrap w:val="0"/>
            <w:vAlign w:val="top"/>
          </w:tcPr>
          <w:p w14:paraId="6BE1F1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lang w:eastAsia="zh-CN"/>
              </w:rPr>
              <w:t>（盖章）：</w:t>
            </w:r>
            <w:r>
              <w:rPr>
                <w:rFonts w:hint="eastAsia" w:ascii="仿宋" w:hAnsi="仿宋" w:eastAsia="仿宋" w:cs="仿宋"/>
                <w:color w:val="auto"/>
                <w:sz w:val="24"/>
                <w:szCs w:val="24"/>
                <w:highlight w:val="none"/>
                <w:u w:val="single"/>
                <w:lang w:val="en-US" w:eastAsia="zh-CN"/>
              </w:rPr>
              <w:t xml:space="preserve">                      </w:t>
            </w:r>
          </w:p>
          <w:p w14:paraId="2797C095">
            <w:pPr>
              <w:pStyle w:val="10"/>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textAlignment w:val="auto"/>
              <w:rPr>
                <w:rFonts w:hint="default"/>
                <w:color w:val="auto"/>
                <w:sz w:val="24"/>
                <w:szCs w:val="24"/>
                <w:highlight w:val="none"/>
                <w:lang w:val="en-US" w:eastAsia="zh-CN"/>
              </w:rPr>
            </w:pPr>
          </w:p>
          <w:p w14:paraId="6D7E91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法定代表人或其委托代理人（签字）：</w:t>
            </w:r>
          </w:p>
          <w:p w14:paraId="15EBC9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仿宋" w:hAnsi="仿宋" w:eastAsia="仿宋" w:cs="仿宋"/>
                <w:color w:val="auto"/>
                <w:sz w:val="24"/>
                <w:szCs w:val="24"/>
                <w:highlight w:val="none"/>
                <w:lang w:eastAsia="zh-CN"/>
              </w:rPr>
            </w:pPr>
          </w:p>
          <w:p w14:paraId="66B1A6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仿宋" w:hAnsi="仿宋" w:eastAsia="仿宋" w:cs="仿宋"/>
                <w:color w:val="auto"/>
                <w:sz w:val="24"/>
                <w:szCs w:val="24"/>
                <w:highlight w:val="none"/>
                <w:u w:val="single"/>
                <w:lang w:eastAsia="zh-CN"/>
              </w:rPr>
            </w:pPr>
            <w:r>
              <w:rPr>
                <w:rFonts w:hint="eastAsia" w:ascii="仿宋" w:hAnsi="仿宋" w:eastAsia="仿宋" w:cs="仿宋"/>
                <w:color w:val="auto"/>
                <w:sz w:val="24"/>
                <w:szCs w:val="24"/>
                <w:highlight w:val="none"/>
                <w:lang w:eastAsia="zh-CN"/>
              </w:rPr>
              <w:t>纳税人识别码：</w:t>
            </w:r>
            <w:r>
              <w:rPr>
                <w:rFonts w:hint="eastAsia" w:ascii="仿宋" w:hAnsi="仿宋" w:eastAsia="仿宋" w:cs="仿宋"/>
                <w:color w:val="auto"/>
                <w:sz w:val="24"/>
                <w:szCs w:val="24"/>
                <w:highlight w:val="none"/>
                <w:u w:val="single"/>
                <w:lang w:val="en-US" w:eastAsia="zh-CN"/>
              </w:rPr>
              <w:t xml:space="preserve">                      </w:t>
            </w:r>
          </w:p>
          <w:p w14:paraId="6A1B25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eastAsia="zh-CN"/>
              </w:rPr>
              <w:t>地  址：</w:t>
            </w:r>
            <w:r>
              <w:rPr>
                <w:rFonts w:hint="eastAsia" w:ascii="仿宋" w:hAnsi="仿宋" w:eastAsia="仿宋" w:cs="仿宋"/>
                <w:color w:val="auto"/>
                <w:sz w:val="24"/>
                <w:szCs w:val="24"/>
                <w:highlight w:val="none"/>
                <w:u w:val="single"/>
                <w:lang w:eastAsia="zh-CN"/>
              </w:rPr>
              <w:t xml:space="preserve"> </w:t>
            </w:r>
            <w:r>
              <w:rPr>
                <w:rFonts w:hint="eastAsia" w:ascii="仿宋" w:hAnsi="仿宋" w:eastAsia="仿宋" w:cs="仿宋"/>
                <w:color w:val="auto"/>
                <w:sz w:val="24"/>
                <w:szCs w:val="24"/>
                <w:highlight w:val="none"/>
                <w:u w:val="single"/>
                <w:lang w:val="en-US" w:eastAsia="zh-CN"/>
              </w:rPr>
              <w:t xml:space="preserve">                      </w:t>
            </w:r>
          </w:p>
          <w:p w14:paraId="1E802D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eastAsia" w:ascii="仿宋" w:hAnsi="仿宋" w:eastAsia="仿宋" w:cs="仿宋"/>
                <w:color w:val="auto"/>
                <w:sz w:val="24"/>
                <w:szCs w:val="24"/>
                <w:highlight w:val="none"/>
                <w:u w:val="single"/>
                <w:lang w:val="en-US" w:eastAsia="zh-CN"/>
              </w:rPr>
            </w:pPr>
          </w:p>
          <w:p w14:paraId="5B95E77B">
            <w:pPr>
              <w:pStyle w:val="10"/>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textAlignment w:val="auto"/>
              <w:rPr>
                <w:rFonts w:hint="eastAsia"/>
                <w:color w:val="auto"/>
                <w:szCs w:val="20"/>
                <w:highlight w:val="none"/>
                <w:lang w:val="en-US" w:eastAsia="zh-CN"/>
              </w:rPr>
            </w:pPr>
          </w:p>
          <w:p w14:paraId="64DA98AE">
            <w:pPr>
              <w:pStyle w:val="10"/>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textAlignment w:val="auto"/>
              <w:rPr>
                <w:rFonts w:hint="eastAsia" w:ascii="仿宋" w:hAnsi="仿宋" w:eastAsia="仿宋" w:cs="仿宋"/>
                <w:color w:val="auto"/>
                <w:sz w:val="24"/>
                <w:szCs w:val="24"/>
                <w:highlight w:val="none"/>
                <w:u w:val="single"/>
                <w:lang w:val="en-US" w:eastAsia="zh-CN"/>
              </w:rPr>
            </w:pPr>
            <w:r>
              <w:rPr>
                <w:rFonts w:hint="default" w:ascii="仿宋" w:hAnsi="仿宋" w:eastAsia="仿宋" w:cs="仿宋"/>
                <w:color w:val="auto"/>
                <w:sz w:val="24"/>
                <w:szCs w:val="24"/>
                <w:highlight w:val="none"/>
                <w:u w:val="none"/>
                <w:lang w:val="en-US" w:eastAsia="zh-CN"/>
              </w:rPr>
              <w:t>法定代表人：</w:t>
            </w:r>
            <w:r>
              <w:rPr>
                <w:rFonts w:hint="eastAsia" w:ascii="仿宋" w:hAnsi="仿宋" w:eastAsia="仿宋" w:cs="仿宋"/>
                <w:color w:val="auto"/>
                <w:sz w:val="24"/>
                <w:szCs w:val="24"/>
                <w:highlight w:val="none"/>
                <w:u w:val="single"/>
                <w:lang w:val="en-US" w:eastAsia="zh-CN"/>
              </w:rPr>
              <w:t xml:space="preserve">                      </w:t>
            </w:r>
          </w:p>
          <w:p w14:paraId="7F1F1D3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jc w:val="left"/>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开户银行：</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val="en-US" w:eastAsia="zh-CN"/>
              </w:rPr>
              <w:t xml:space="preserve">                      </w:t>
            </w:r>
          </w:p>
          <w:p w14:paraId="4E8CD970">
            <w:pPr>
              <w:pStyle w:val="10"/>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textAlignment w:val="auto"/>
              <w:rPr>
                <w:rFonts w:hint="eastAsia"/>
                <w:color w:val="auto"/>
                <w:sz w:val="24"/>
                <w:szCs w:val="24"/>
                <w:highlight w:val="none"/>
              </w:rPr>
            </w:pPr>
          </w:p>
          <w:p w14:paraId="089CB6B9">
            <w:pPr>
              <w:pStyle w:val="10"/>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textAlignment w:val="auto"/>
              <w:rPr>
                <w:rFonts w:hint="default"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账  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p>
        </w:tc>
      </w:tr>
    </w:tbl>
    <w:p w14:paraId="77138DD3">
      <w:pPr>
        <w:rPr>
          <w:rFonts w:hint="eastAsia" w:ascii="宋体" w:hAnsi="Times New Roman" w:eastAsia="宋体" w:cs="宋体"/>
          <w:b/>
          <w:color w:val="auto"/>
          <w:kern w:val="0"/>
          <w:sz w:val="28"/>
          <w:szCs w:val="28"/>
          <w:highlight w:val="none"/>
          <w:shd w:val="clear" w:fill="FFFFFF"/>
          <w:lang w:val="en-US" w:eastAsia="zh-CN" w:bidi="ar-SA"/>
        </w:rPr>
      </w:pPr>
      <w:r>
        <w:rPr>
          <w:rFonts w:hint="eastAsia" w:ascii="宋体" w:hAnsi="Times New Roman" w:eastAsia="宋体" w:cs="宋体"/>
          <w:b/>
          <w:color w:val="auto"/>
          <w:kern w:val="0"/>
          <w:sz w:val="28"/>
          <w:szCs w:val="28"/>
          <w:highlight w:val="none"/>
          <w:shd w:val="clear" w:fill="FFFFFF"/>
          <w:lang w:val="en-US" w:eastAsia="zh-CN" w:bidi="ar-SA"/>
        </w:rPr>
        <w:br w:type="page"/>
      </w:r>
    </w:p>
    <w:p w14:paraId="70887CD0">
      <w:pPr>
        <w:rPr>
          <w:rFonts w:hint="eastAsia" w:ascii="仿宋" w:hAnsi="仿宋" w:eastAsia="仿宋" w:cs="仿宋"/>
          <w:b/>
          <w:bCs w:val="0"/>
          <w:color w:val="auto"/>
          <w:spacing w:val="8"/>
          <w:sz w:val="30"/>
          <w:szCs w:val="30"/>
          <w:highlight w:val="none"/>
          <w:lang w:val="en-US" w:eastAsia="zh-CN"/>
        </w:rPr>
      </w:pPr>
      <w:bookmarkStart w:id="26" w:name="_Toc1290"/>
      <w:bookmarkStart w:id="27" w:name="_Toc25289"/>
      <w:r>
        <w:rPr>
          <w:rFonts w:hint="eastAsia" w:ascii="仿宋" w:hAnsi="仿宋" w:eastAsia="仿宋" w:cs="仿宋"/>
          <w:b/>
          <w:bCs w:val="0"/>
          <w:color w:val="auto"/>
          <w:spacing w:val="8"/>
          <w:sz w:val="30"/>
          <w:szCs w:val="30"/>
          <w:highlight w:val="none"/>
          <w:lang w:val="en-US" w:eastAsia="zh-CN"/>
        </w:rPr>
        <w:t xml:space="preserve">附件1 </w:t>
      </w:r>
      <w:bookmarkEnd w:id="26"/>
      <w:bookmarkEnd w:id="27"/>
      <w:r>
        <w:rPr>
          <w:rFonts w:hint="eastAsia" w:ascii="仿宋" w:hAnsi="仿宋" w:eastAsia="仿宋" w:cs="仿宋"/>
          <w:b/>
          <w:bCs w:val="0"/>
          <w:color w:val="auto"/>
          <w:spacing w:val="8"/>
          <w:sz w:val="30"/>
          <w:szCs w:val="30"/>
          <w:highlight w:val="none"/>
          <w:lang w:val="en-US" w:eastAsia="zh-CN"/>
        </w:rPr>
        <w:t>可移动落地支架意向参考图</w:t>
      </w:r>
    </w:p>
    <w:p w14:paraId="008BC18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仿宋" w:hAnsi="仿宋" w:eastAsia="仿宋" w:cs="仿宋"/>
          <w:color w:val="FF0000"/>
          <w:lang w:val="en-US" w:eastAsia="zh-CN"/>
        </w:rPr>
      </w:pPr>
      <w:r>
        <w:rPr>
          <w:rFonts w:hint="eastAsia" w:ascii="仿宋" w:hAnsi="仿宋" w:eastAsia="仿宋" w:cs="仿宋"/>
          <w:color w:val="FF0000"/>
          <w:lang w:val="en-US" w:eastAsia="zh-CN"/>
        </w:rPr>
        <w:drawing>
          <wp:inline distT="0" distB="0" distL="114300" distR="114300">
            <wp:extent cx="6285865" cy="6285865"/>
            <wp:effectExtent l="0" t="0" r="635" b="635"/>
            <wp:docPr id="3" name="图片 1" descr="e3c83d65acd19948d8122c4f6a85d7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e3c83d65acd19948d8122c4f6a85d7e0"/>
                    <pic:cNvPicPr>
                      <a:picLocks noChangeAspect="1"/>
                    </pic:cNvPicPr>
                  </pic:nvPicPr>
                  <pic:blipFill>
                    <a:blip r:embed="rId5"/>
                    <a:stretch>
                      <a:fillRect/>
                    </a:stretch>
                  </pic:blipFill>
                  <pic:spPr>
                    <a:xfrm>
                      <a:off x="0" y="0"/>
                      <a:ext cx="6285865" cy="6285865"/>
                    </a:xfrm>
                    <a:prstGeom prst="rect">
                      <a:avLst/>
                    </a:prstGeom>
                    <a:noFill/>
                    <a:ln>
                      <a:noFill/>
                    </a:ln>
                  </pic:spPr>
                </pic:pic>
              </a:graphicData>
            </a:graphic>
          </wp:inline>
        </w:drawing>
      </w:r>
    </w:p>
    <w:p w14:paraId="433E638F">
      <w:pPr>
        <w:rPr>
          <w:rFonts w:hint="eastAsia" w:ascii="仿宋" w:hAnsi="仿宋" w:eastAsia="仿宋" w:cs="仿宋"/>
          <w:color w:val="FF0000"/>
          <w:lang w:val="en-US" w:eastAsia="zh-CN"/>
        </w:rPr>
      </w:pPr>
      <w:r>
        <w:rPr>
          <w:rFonts w:hint="eastAsia" w:ascii="仿宋" w:hAnsi="仿宋" w:eastAsia="仿宋" w:cs="仿宋"/>
          <w:color w:val="FF0000"/>
          <w:lang w:val="en-US" w:eastAsia="zh-CN"/>
        </w:rPr>
        <w:br w:type="page"/>
      </w:r>
    </w:p>
    <w:p w14:paraId="1F4BCF1A">
      <w:pPr>
        <w:keepNext w:val="0"/>
        <w:keepLines w:val="0"/>
        <w:pageBreakBefore w:val="0"/>
        <w:widowControl w:val="0"/>
        <w:shd w:val="clear" w:color="auto" w:fill="auto"/>
        <w:kinsoku/>
        <w:wordWrap/>
        <w:overflowPunct/>
        <w:topLinePunct w:val="0"/>
        <w:autoSpaceDE/>
        <w:autoSpaceDN/>
        <w:bidi w:val="0"/>
        <w:adjustRightInd w:val="0"/>
        <w:snapToGrid w:val="0"/>
        <w:spacing w:after="157" w:afterLines="50" w:line="240" w:lineRule="auto"/>
        <w:textAlignment w:val="auto"/>
        <w:outlineLvl w:val="2"/>
        <w:rPr>
          <w:rFonts w:hint="eastAsia" w:ascii="仿宋" w:hAnsi="仿宋" w:eastAsia="仿宋" w:cs="仿宋"/>
          <w:b/>
          <w:bCs w:val="0"/>
          <w:color w:val="auto"/>
          <w:spacing w:val="8"/>
          <w:sz w:val="30"/>
          <w:szCs w:val="30"/>
          <w:highlight w:val="none"/>
          <w:lang w:val="en-US" w:eastAsia="zh-CN"/>
        </w:rPr>
      </w:pPr>
      <w:r>
        <w:rPr>
          <w:rFonts w:hint="eastAsia" w:ascii="仿宋" w:hAnsi="仿宋" w:eastAsia="仿宋" w:cs="仿宋"/>
          <w:b/>
          <w:bCs w:val="0"/>
          <w:color w:val="auto"/>
          <w:spacing w:val="8"/>
          <w:sz w:val="30"/>
          <w:szCs w:val="30"/>
          <w:highlight w:val="none"/>
          <w:lang w:val="en-US" w:eastAsia="zh-CN"/>
        </w:rPr>
        <w:t>附件2 报价表</w:t>
      </w:r>
      <w:bookmarkStart w:id="28" w:name="_Toc8553"/>
    </w:p>
    <w:p w14:paraId="7FEBEE79">
      <w:pPr>
        <w:keepNext w:val="0"/>
        <w:keepLines w:val="0"/>
        <w:pageBreakBefore w:val="0"/>
        <w:widowControl w:val="0"/>
        <w:shd w:val="clear" w:color="auto" w:fill="auto"/>
        <w:kinsoku/>
        <w:wordWrap/>
        <w:overflowPunct/>
        <w:topLinePunct w:val="0"/>
        <w:autoSpaceDE/>
        <w:autoSpaceDN/>
        <w:bidi w:val="0"/>
        <w:adjustRightInd w:val="0"/>
        <w:snapToGrid w:val="0"/>
        <w:spacing w:after="157" w:afterLines="50" w:line="240" w:lineRule="auto"/>
        <w:textAlignment w:val="auto"/>
        <w:outlineLvl w:val="2"/>
        <w:rPr>
          <w:rFonts w:hint="eastAsia" w:ascii="仿宋" w:hAnsi="仿宋" w:eastAsia="仿宋" w:cs="仿宋"/>
          <w:b/>
          <w:bCs w:val="0"/>
          <w:color w:val="auto"/>
          <w:spacing w:val="8"/>
          <w:sz w:val="30"/>
          <w:szCs w:val="30"/>
          <w:highlight w:val="none"/>
          <w:lang w:val="en-US" w:eastAsia="zh-CN"/>
        </w:rPr>
      </w:pPr>
    </w:p>
    <w:p w14:paraId="69522466">
      <w:pPr>
        <w:keepNext w:val="0"/>
        <w:keepLines w:val="0"/>
        <w:pageBreakBefore w:val="0"/>
        <w:widowControl w:val="0"/>
        <w:shd w:val="clear" w:color="auto" w:fill="auto"/>
        <w:kinsoku/>
        <w:wordWrap/>
        <w:overflowPunct/>
        <w:topLinePunct w:val="0"/>
        <w:autoSpaceDE/>
        <w:autoSpaceDN/>
        <w:bidi w:val="0"/>
        <w:adjustRightInd w:val="0"/>
        <w:snapToGrid w:val="0"/>
        <w:spacing w:after="157" w:afterLines="50" w:line="240" w:lineRule="auto"/>
        <w:textAlignment w:val="auto"/>
        <w:outlineLvl w:val="2"/>
        <w:rPr>
          <w:rFonts w:hint="eastAsia" w:ascii="仿宋" w:hAnsi="仿宋" w:eastAsia="仿宋" w:cs="仿宋"/>
          <w:b/>
          <w:bCs w:val="0"/>
          <w:color w:val="auto"/>
          <w:spacing w:val="8"/>
          <w:sz w:val="30"/>
          <w:szCs w:val="30"/>
          <w:highlight w:val="none"/>
          <w:lang w:val="en-US" w:eastAsia="zh-CN"/>
        </w:rPr>
      </w:pPr>
      <w:r>
        <w:rPr>
          <w:rFonts w:hint="eastAsia" w:ascii="仿宋" w:hAnsi="仿宋" w:eastAsia="仿宋" w:cs="仿宋"/>
          <w:b/>
          <w:bCs w:val="0"/>
          <w:color w:val="auto"/>
          <w:spacing w:val="8"/>
          <w:sz w:val="30"/>
          <w:szCs w:val="30"/>
          <w:highlight w:val="none"/>
          <w:lang w:val="en-US" w:eastAsia="zh-CN"/>
        </w:rPr>
        <w:t>附件3 供应商营业执照</w:t>
      </w:r>
      <w:bookmarkEnd w:id="28"/>
    </w:p>
    <w:p w14:paraId="41F31D12">
      <w:pPr>
        <w:keepNext w:val="0"/>
        <w:keepLines w:val="0"/>
        <w:pageBreakBefore w:val="0"/>
        <w:widowControl w:val="0"/>
        <w:shd w:val="clear" w:color="auto" w:fill="auto"/>
        <w:kinsoku/>
        <w:wordWrap/>
        <w:overflowPunct/>
        <w:topLinePunct w:val="0"/>
        <w:autoSpaceDE/>
        <w:autoSpaceDN/>
        <w:bidi w:val="0"/>
        <w:adjustRightInd w:val="0"/>
        <w:snapToGrid w:val="0"/>
        <w:spacing w:before="157" w:beforeLines="50" w:line="240" w:lineRule="auto"/>
        <w:textAlignment w:val="auto"/>
        <w:outlineLvl w:val="9"/>
        <w:rPr>
          <w:rFonts w:hint="eastAsia" w:ascii="仿宋" w:hAnsi="仿宋" w:eastAsia="仿宋" w:cs="仿宋"/>
          <w:b/>
          <w:bCs w:val="0"/>
          <w:color w:val="auto"/>
          <w:spacing w:val="8"/>
          <w:sz w:val="30"/>
          <w:szCs w:val="30"/>
          <w:highlight w:val="none"/>
          <w:lang w:val="en-US" w:eastAsia="zh-CN"/>
        </w:rPr>
      </w:pPr>
    </w:p>
    <w:p w14:paraId="07E4E7B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left"/>
        <w:textAlignment w:val="auto"/>
        <w:outlineLvl w:val="2"/>
        <w:rPr>
          <w:rFonts w:hint="eastAsia" w:ascii="仿宋" w:hAnsi="仿宋" w:eastAsia="仿宋" w:cs="仿宋"/>
          <w:b/>
          <w:bCs/>
          <w:color w:val="auto"/>
          <w:kern w:val="2"/>
          <w:sz w:val="30"/>
          <w:szCs w:val="30"/>
          <w:highlight w:val="none"/>
          <w:lang w:val="en-US" w:eastAsia="zh-CN" w:bidi="ar-SA"/>
        </w:rPr>
      </w:pPr>
      <w:bookmarkStart w:id="29" w:name="_Toc16993"/>
      <w:bookmarkStart w:id="30" w:name="_Toc22115"/>
      <w:bookmarkStart w:id="31" w:name="_Toc21275"/>
      <w:bookmarkStart w:id="32" w:name="_Toc23865"/>
      <w:r>
        <w:rPr>
          <w:rFonts w:hint="eastAsia" w:ascii="仿宋" w:hAnsi="仿宋" w:eastAsia="仿宋" w:cs="仿宋"/>
          <w:b/>
          <w:bCs/>
          <w:color w:val="auto"/>
          <w:kern w:val="2"/>
          <w:sz w:val="30"/>
          <w:szCs w:val="30"/>
          <w:highlight w:val="none"/>
          <w:lang w:val="en-US" w:eastAsia="zh-CN" w:bidi="ar-SA"/>
        </w:rPr>
        <w:t>附件4 廉政协议书</w:t>
      </w:r>
      <w:bookmarkEnd w:id="29"/>
      <w:bookmarkEnd w:id="30"/>
      <w:bookmarkEnd w:id="31"/>
      <w:bookmarkEnd w:id="32"/>
    </w:p>
    <w:p w14:paraId="106EA13B">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为促进双方诚信经营、廉洁从业，防范商业贿赂，保护国家、集体和当事人的合法权益，根据国家有关法律法规和安徽省、项目所在地廉政建设的规定，双方特此订立本责任书共同遵照执行。</w:t>
      </w:r>
    </w:p>
    <w:p w14:paraId="3FABF5A6">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第一条 双方的权利和义务</w:t>
      </w:r>
    </w:p>
    <w:p w14:paraId="5FB18BFE">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一）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1824EC76">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（二）严格执行</w:t>
      </w:r>
      <w:r>
        <w:rPr>
          <w:rFonts w:hint="eastAsia" w:ascii="仿宋" w:hAnsi="仿宋" w:eastAsia="仿宋" w:cs="仿宋"/>
          <w:color w:val="auto"/>
          <w:kern w:val="2"/>
          <w:sz w:val="24"/>
          <w:szCs w:val="24"/>
          <w:highlight w:val="none"/>
          <w:u w:val="none"/>
          <w:lang w:val="en-US" w:eastAsia="zh-CN" w:bidi="ar"/>
        </w:rPr>
        <w:t>本</w:t>
      </w:r>
      <w:r>
        <w:rPr>
          <w:rFonts w:hint="eastAsia" w:ascii="仿宋" w:hAnsi="仿宋" w:eastAsia="仿宋" w:cs="仿宋"/>
          <w:color w:val="auto"/>
          <w:kern w:val="2"/>
          <w:sz w:val="24"/>
          <w:szCs w:val="24"/>
          <w:highlight w:val="none"/>
          <w:lang w:val="en-US" w:eastAsia="zh-CN" w:bidi="ar"/>
        </w:rPr>
        <w:t>合同要求，自觉履行合同约定的相关义务。</w:t>
      </w:r>
    </w:p>
    <w:p w14:paraId="3457FE3F">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（三）在业务活动中坚持公开、公正、诚信、透明的原则，不得损害国家、集体利益。</w:t>
      </w:r>
    </w:p>
    <w:p w14:paraId="4565CA14">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（四）建立健全廉政制度，开展廉政教育，公布举报电话，监督并认真查处违法违纪行为。</w:t>
      </w:r>
    </w:p>
    <w:p w14:paraId="752C5492">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（五）发现某一方在业务活动中有违反廉政规定的行为，应及时提醒对方纠正。情节严重的，应向其上级有关部门举报、建议给予处理，并有权要求告知处理结果。</w:t>
      </w:r>
    </w:p>
    <w:p w14:paraId="0A51BCF8">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第二条 甲方的义务</w:t>
      </w:r>
    </w:p>
    <w:p w14:paraId="1126A150">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(一)甲方及其工作人员不得索要或接受乙方的礼金、有价证券和贵重物品，不得在乙方报销任何应由甲方单位或个人支付的费用等。</w:t>
      </w:r>
    </w:p>
    <w:p w14:paraId="37BFFC9D">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34E0C4A4">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（三）甲方及其工作人员不得要求或者接受乙方为其住房装修、婚丧嫁娶活动、配偶子女工作安排以及出国出境、旅游等提供方便等。</w:t>
      </w:r>
    </w:p>
    <w:p w14:paraId="227E4FC1">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（四）甲方工作人员不得在乙方有股权关联的企业兼职，不得向乙方介绍家属或者亲友从事与甲方业务有关的经济活动。</w:t>
      </w:r>
    </w:p>
    <w:p w14:paraId="2E776D73">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（五）甲方工作人员不得以明显低于市场的价格向乙方购买房屋、汽车等物品；不得以明显高于市场的价格向乙方出售房屋、汽车等物品；不得以其他交易形式非法收受请托人财物。</w:t>
      </w:r>
    </w:p>
    <w:p w14:paraId="4F8D1A9A">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（六）甲方工作人员不得利用职务之便收受乙方以回扣、手续费、加班费、咨询费、劳务费、协调费、辛苦费等各种名义给予或赠送的钱物。</w:t>
      </w:r>
    </w:p>
    <w:p w14:paraId="468B3F3B">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（七）甲方工作人员不得接受乙方给予或赠送的干股或红利。</w:t>
      </w:r>
    </w:p>
    <w:p w14:paraId="29521D51">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（八）甲方任何人不得以个人的名义向乙方推荐设备、部件等供货商以及其他合作单位。</w:t>
      </w:r>
    </w:p>
    <w:p w14:paraId="1A340AE9">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第三条 乙方的义务</w:t>
      </w:r>
    </w:p>
    <w:p w14:paraId="5CA6D82C">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(一)乙方不得以任何理由向甲方及其工作人员行贿或馈赠礼金、有价证券、贵重礼品。</w:t>
      </w:r>
    </w:p>
    <w:p w14:paraId="4CC8FC7A">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（二)乙方不得以任何名义为甲方及其工作人员报销应由甲方单位或个人支付的任何费用。</w:t>
      </w:r>
    </w:p>
    <w:p w14:paraId="59374E89">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(三)乙方不得以任何理由安排甲方工作人员参加可能影响相关业务公开、公正、公平性的宴请及娱乐活动。</w:t>
      </w:r>
    </w:p>
    <w:p w14:paraId="7144C60C">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（四）乙方不得为甲方单位和个人购置或提供通讯工具和高档办公用品等物品，也不得为甲方提供与工作无关的房屋、汽车等。</w:t>
      </w:r>
    </w:p>
    <w:p w14:paraId="6220B387">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（五）乙方不得与甲方工作人员就合同中的质量、数量、价格、工程量、验收等条款进行私下商谈或者达成默契。</w:t>
      </w:r>
    </w:p>
    <w:p w14:paraId="3ED75A05">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（六）乙方不得以回扣、手续费、加班费、咨询费、劳务费、协调费、辛苦费等各种名义向甲方工作人员给予或赠送钱物。</w:t>
      </w:r>
    </w:p>
    <w:p w14:paraId="5C619093">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（七）乙方不得向甲方工作人员提供干股或红利。</w:t>
      </w:r>
    </w:p>
    <w:p w14:paraId="311F9891">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（八）乙方须按</w:t>
      </w:r>
      <w:r>
        <w:rPr>
          <w:rFonts w:hint="eastAsia" w:ascii="仿宋" w:hAnsi="仿宋" w:eastAsia="仿宋" w:cs="仿宋"/>
          <w:color w:val="auto"/>
          <w:kern w:val="2"/>
          <w:sz w:val="24"/>
          <w:szCs w:val="24"/>
          <w:highlight w:val="none"/>
          <w:u w:val="single"/>
          <w:lang w:val="en-US" w:eastAsia="zh-CN" w:bidi="ar"/>
        </w:rPr>
        <w:t xml:space="preserve"> 安庆市安通建设集团有限公司 </w:t>
      </w:r>
      <w:r>
        <w:rPr>
          <w:rFonts w:hint="eastAsia" w:ascii="仿宋" w:hAnsi="仿宋" w:eastAsia="仿宋" w:cs="仿宋"/>
          <w:color w:val="auto"/>
          <w:kern w:val="2"/>
          <w:sz w:val="24"/>
          <w:szCs w:val="24"/>
          <w:highlight w:val="none"/>
          <w:lang w:val="en-US" w:eastAsia="zh-CN" w:bidi="ar"/>
        </w:rPr>
        <w:t>专项纪检监察工作组(如有)要求开展相关工作。</w:t>
      </w:r>
    </w:p>
    <w:p w14:paraId="7944D217">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第四条 违约责任</w:t>
      </w:r>
    </w:p>
    <w:p w14:paraId="5762CAD4">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1EDF4BC4">
      <w:pPr>
        <w:keepNext w:val="0"/>
        <w:keepLines w:val="0"/>
        <w:pageBreakBefore w:val="0"/>
        <w:widowControl/>
        <w:kinsoku/>
        <w:wordWrap/>
        <w:overflowPunct/>
        <w:topLinePunct w:val="0"/>
        <w:autoSpaceDE/>
        <w:autoSpaceDN/>
        <w:bidi w:val="0"/>
        <w:adjustRightInd w:val="0"/>
        <w:snapToGrid w:val="0"/>
        <w:spacing w:line="420" w:lineRule="exact"/>
        <w:ind w:firstLine="480" w:firstLineChars="200"/>
        <w:jc w:val="both"/>
        <w:textAlignment w:val="auto"/>
        <w:outlineLvl w:val="9"/>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甲方</w:t>
      </w:r>
      <w:r>
        <w:rPr>
          <w:rFonts w:hint="eastAsia" w:ascii="仿宋" w:hAnsi="仿宋" w:eastAsia="仿宋" w:cs="仿宋"/>
          <w:color w:val="auto"/>
          <w:kern w:val="0"/>
          <w:sz w:val="24"/>
          <w:szCs w:val="24"/>
          <w:highlight w:val="none"/>
        </w:rPr>
        <w:t>投诉联系部门：</w:t>
      </w:r>
      <w:r>
        <w:rPr>
          <w:rFonts w:hint="eastAsia" w:ascii="仿宋" w:hAnsi="仿宋" w:eastAsia="仿宋" w:cs="仿宋"/>
          <w:color w:val="auto"/>
          <w:kern w:val="0"/>
          <w:sz w:val="24"/>
          <w:szCs w:val="24"/>
          <w:highlight w:val="none"/>
          <w:u w:val="single"/>
        </w:rPr>
        <w:t>前期工作部（纪检监察）</w:t>
      </w:r>
      <w:r>
        <w:rPr>
          <w:rFonts w:hint="eastAsia" w:ascii="仿宋" w:hAnsi="仿宋" w:eastAsia="仿宋" w:cs="仿宋"/>
          <w:color w:val="auto"/>
          <w:kern w:val="0"/>
          <w:sz w:val="24"/>
          <w:szCs w:val="24"/>
          <w:highlight w:val="none"/>
        </w:rPr>
        <w:t>，联系电话：</w:t>
      </w:r>
      <w:r>
        <w:rPr>
          <w:rFonts w:hint="eastAsia" w:ascii="仿宋" w:hAnsi="仿宋" w:eastAsia="仿宋" w:cs="仿宋"/>
          <w:color w:val="auto"/>
          <w:kern w:val="0"/>
          <w:sz w:val="24"/>
          <w:szCs w:val="24"/>
          <w:highlight w:val="none"/>
          <w:u w:val="single"/>
        </w:rPr>
        <w:t>0556-8880050</w:t>
      </w:r>
      <w:r>
        <w:rPr>
          <w:rFonts w:hint="eastAsia" w:ascii="仿宋" w:hAnsi="仿宋" w:eastAsia="仿宋" w:cs="仿宋"/>
          <w:color w:val="auto"/>
          <w:kern w:val="0"/>
          <w:sz w:val="24"/>
          <w:szCs w:val="24"/>
          <w:highlight w:val="none"/>
        </w:rPr>
        <w:t>。</w:t>
      </w:r>
    </w:p>
    <w:p w14:paraId="16C162A4">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（二）乙方及其工作人员违反本协议第一、三条规定。根据具体情节和造成的后果，甲方有权对乙方采取以下一种或多种处理办法：</w:t>
      </w:r>
    </w:p>
    <w:p w14:paraId="0E7B4CA3">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 xml:space="preserve">1. 全额收取乙方合同履约保证金不予退还； </w:t>
      </w:r>
    </w:p>
    <w:p w14:paraId="2224D8FA">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2. 追究乙方其他违约责任；</w:t>
      </w:r>
    </w:p>
    <w:p w14:paraId="566E30D2">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3. 终止或解除双方已签订的包括本合同在内的所有合同；</w:t>
      </w:r>
    </w:p>
    <w:p w14:paraId="25D71D55">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4. 乙方一定期限内（6个月至3年，具体由甲方根据情况而定）不得参与甲方作为发包人（业主）的工程项目投标。</w:t>
      </w:r>
    </w:p>
    <w:p w14:paraId="27DA4455">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甲方作出的处理意见，乙方应无条件接受并承担给甲方造成的损失，全额返还通过不正当手段从甲方获取的非法所得，并承担相应的法律责任。</w:t>
      </w:r>
    </w:p>
    <w:p w14:paraId="4D5AB74D">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第五条 双方约定</w:t>
      </w:r>
    </w:p>
    <w:p w14:paraId="43536ACD">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本协议由双方或双方上级单位负责监督。可由甲方或甲方上级单位的纪检监察部门约请乙方或乙方上级单位的纪检监察部门对本协议履行情况进行检查，提出在本协议规定范围内的裁定意见。</w:t>
      </w:r>
    </w:p>
    <w:p w14:paraId="40B14C61">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 xml:space="preserve">第六条 本协议有效期为双方签署之日起至合同终止。  </w:t>
      </w:r>
    </w:p>
    <w:p w14:paraId="2E7B1127">
      <w:pPr>
        <w:keepNext w:val="0"/>
        <w:keepLines w:val="0"/>
        <w:pageBreakBefore w:val="0"/>
        <w:widowControl w:val="0"/>
        <w:suppressLineNumbers w:val="0"/>
        <w:kinsoku/>
        <w:wordWrap/>
        <w:topLinePunct w:val="0"/>
        <w:autoSpaceDE w:val="0"/>
        <w:autoSpaceDN/>
        <w:bidi w:val="0"/>
        <w:adjustRightInd w:val="0"/>
        <w:snapToGrid w:val="0"/>
        <w:spacing w:beforeAutospacing="0" w:afterAutospacing="0" w:line="420" w:lineRule="exact"/>
        <w:ind w:left="0" w:right="0" w:firstLine="480" w:firstLineChars="200"/>
        <w:jc w:val="both"/>
        <w:outlineLvl w:val="9"/>
        <w:rPr>
          <w:rFonts w:hint="eastAsia" w:ascii="仿宋" w:hAnsi="仿宋" w:eastAsia="仿宋" w:cs="仿宋"/>
          <w:color w:val="auto"/>
          <w:kern w:val="2"/>
          <w:sz w:val="24"/>
          <w:szCs w:val="24"/>
          <w:highlight w:val="none"/>
        </w:rPr>
      </w:pPr>
      <w:r>
        <w:rPr>
          <w:rFonts w:hint="eastAsia" w:ascii="仿宋" w:hAnsi="仿宋" w:eastAsia="仿宋" w:cs="仿宋"/>
          <w:color w:val="auto"/>
          <w:kern w:val="2"/>
          <w:sz w:val="24"/>
          <w:szCs w:val="24"/>
          <w:highlight w:val="none"/>
          <w:lang w:val="en-US" w:eastAsia="zh-CN" w:bidi="ar"/>
        </w:rPr>
        <w:t>第七条 本协议作为合同的附件，与本合同具有同等法律效力。</w:t>
      </w:r>
    </w:p>
    <w:p w14:paraId="61CBBF41">
      <w:pPr>
        <w:pStyle w:val="5"/>
        <w:keepNext w:val="0"/>
        <w:keepLines w:val="0"/>
        <w:pageBreakBefore w:val="0"/>
        <w:widowControl w:val="0"/>
        <w:kinsoku/>
        <w:wordWrap/>
        <w:topLinePunct w:val="0"/>
        <w:bidi w:val="0"/>
        <w:adjustRightInd w:val="0"/>
        <w:snapToGrid w:val="0"/>
        <w:spacing w:before="0" w:line="420" w:lineRule="exact"/>
        <w:ind w:left="0" w:leftChars="0" w:firstLine="0" w:firstLineChars="0"/>
        <w:outlineLvl w:val="9"/>
        <w:rPr>
          <w:rFonts w:hint="default" w:ascii="仿宋" w:hAnsi="仿宋" w:eastAsia="仿宋" w:cs="仿宋"/>
          <w:color w:val="auto"/>
          <w:kern w:val="2"/>
          <w:sz w:val="24"/>
          <w:szCs w:val="24"/>
          <w:highlight w:val="none"/>
          <w:lang w:val="en-US" w:eastAsia="zh-CN"/>
        </w:rPr>
      </w:pPr>
      <w:r>
        <w:rPr>
          <w:rFonts w:hint="eastAsia" w:ascii="仿宋" w:hAnsi="仿宋" w:eastAsia="仿宋" w:cs="仿宋"/>
          <w:b/>
          <w:bCs/>
          <w:color w:val="auto"/>
          <w:kern w:val="2"/>
          <w:sz w:val="24"/>
          <w:szCs w:val="24"/>
          <w:highlight w:val="none"/>
          <w:u w:val="dotted"/>
        </w:rPr>
        <w:t xml:space="preserve">                                   </w:t>
      </w:r>
      <w:r>
        <w:rPr>
          <w:rFonts w:hint="eastAsia" w:ascii="仿宋" w:hAnsi="仿宋" w:eastAsia="仿宋" w:cs="仿宋"/>
          <w:b/>
          <w:bCs/>
          <w:color w:val="auto"/>
          <w:kern w:val="2"/>
          <w:sz w:val="24"/>
          <w:szCs w:val="24"/>
          <w:highlight w:val="none"/>
          <w:u w:val="dotted"/>
          <w:lang w:val="en-US" w:eastAsia="zh-CN"/>
        </w:rPr>
        <w:t xml:space="preserve">         </w:t>
      </w:r>
      <w:r>
        <w:rPr>
          <w:rFonts w:hint="eastAsia" w:ascii="仿宋" w:hAnsi="仿宋" w:eastAsia="仿宋" w:cs="仿宋"/>
          <w:b/>
          <w:bCs/>
          <w:color w:val="auto"/>
          <w:kern w:val="2"/>
          <w:sz w:val="24"/>
          <w:szCs w:val="24"/>
          <w:highlight w:val="none"/>
          <w:u w:val="dotted"/>
        </w:rPr>
        <w:t xml:space="preserve">  </w:t>
      </w:r>
      <w:r>
        <w:rPr>
          <w:rFonts w:hint="eastAsia" w:ascii="仿宋" w:hAnsi="仿宋" w:eastAsia="仿宋" w:cs="仿宋"/>
          <w:b/>
          <w:bCs/>
          <w:color w:val="auto"/>
          <w:kern w:val="2"/>
          <w:sz w:val="24"/>
          <w:szCs w:val="24"/>
          <w:highlight w:val="none"/>
          <w:u w:val="dotted"/>
          <w:lang w:val="en-US" w:eastAsia="zh-CN"/>
        </w:rPr>
        <w:t xml:space="preserve">                         </w:t>
      </w:r>
      <w:r>
        <w:rPr>
          <w:rFonts w:hint="eastAsia" w:ascii="仿宋" w:hAnsi="仿宋" w:eastAsia="仿宋" w:cs="仿宋"/>
          <w:b/>
          <w:bCs/>
          <w:color w:val="auto"/>
          <w:kern w:val="2"/>
          <w:sz w:val="24"/>
          <w:szCs w:val="24"/>
          <w:highlight w:val="none"/>
          <w:u w:val="dotted"/>
        </w:rPr>
        <w:t xml:space="preserve">  </w:t>
      </w:r>
    </w:p>
    <w:p w14:paraId="0EC6E563">
      <w:pPr>
        <w:keepNext w:val="0"/>
        <w:keepLines w:val="0"/>
        <w:pageBreakBefore w:val="0"/>
        <w:widowControl w:val="0"/>
        <w:suppressLineNumbers w:val="0"/>
        <w:kinsoku/>
        <w:wordWrap/>
        <w:overflowPunct w:val="0"/>
        <w:topLinePunct w:val="0"/>
        <w:autoSpaceDE w:val="0"/>
        <w:autoSpaceDN w:val="0"/>
        <w:bidi w:val="0"/>
        <w:adjustRightInd w:val="0"/>
        <w:snapToGrid w:val="0"/>
        <w:spacing w:beforeAutospacing="0" w:afterAutospacing="0" w:line="420" w:lineRule="exact"/>
        <w:ind w:left="0" w:right="0" w:firstLine="480" w:firstLineChars="200"/>
        <w:jc w:val="both"/>
        <w:textAlignment w:val="baseline"/>
        <w:outlineLvl w:val="9"/>
        <w:rPr>
          <w:rFonts w:hint="eastAsia" w:ascii="仿宋" w:hAnsi="仿宋" w:eastAsia="仿宋" w:cs="仿宋"/>
          <w:color w:val="auto"/>
          <w:kern w:val="2"/>
          <w:sz w:val="24"/>
          <w:szCs w:val="24"/>
          <w:highlight w:val="none"/>
          <w:vertAlign w:val="baseline"/>
          <w:lang w:val="en-US" w:eastAsia="zh-CN" w:bidi="ar"/>
        </w:rPr>
      </w:pPr>
      <w:r>
        <w:rPr>
          <w:rFonts w:hint="eastAsia" w:ascii="仿宋" w:hAnsi="仿宋" w:eastAsia="仿宋" w:cs="仿宋"/>
          <w:color w:val="auto"/>
          <w:kern w:val="2"/>
          <w:sz w:val="24"/>
          <w:szCs w:val="24"/>
          <w:highlight w:val="none"/>
          <w:vertAlign w:val="baseline"/>
          <w:lang w:val="en-US" w:eastAsia="zh-CN" w:bidi="ar"/>
        </w:rPr>
        <w:t>（以下无正文，为合同签署页）</w:t>
      </w:r>
    </w:p>
    <w:p w14:paraId="3F72BC25">
      <w:pPr>
        <w:keepNext w:val="0"/>
        <w:keepLines w:val="0"/>
        <w:pageBreakBefore w:val="0"/>
        <w:widowControl w:val="0"/>
        <w:shd w:val="clear" w:color="auto" w:fill="auto"/>
        <w:kinsoku/>
        <w:wordWrap/>
        <w:overflowPunct/>
        <w:topLinePunct w:val="0"/>
        <w:autoSpaceDE/>
        <w:autoSpaceDN/>
        <w:bidi w:val="0"/>
        <w:adjustRightInd w:val="0"/>
        <w:snapToGrid w:val="0"/>
        <w:spacing w:line="240" w:lineRule="auto"/>
        <w:textAlignment w:val="auto"/>
        <w:outlineLvl w:val="2"/>
        <w:rPr>
          <w:rFonts w:hint="eastAsia" w:ascii="宋体" w:hAnsi="宋体" w:cs="宋体"/>
          <w:color w:val="auto"/>
          <w:szCs w:val="21"/>
          <w:highlight w:val="none"/>
        </w:rPr>
      </w:pPr>
    </w:p>
    <w:tbl>
      <w:tblPr>
        <w:tblStyle w:val="17"/>
        <w:tblW w:w="9738" w:type="dxa"/>
        <w:jc w:val="center"/>
        <w:tblBorders>
          <w:top w:val="none" w:color="auto" w:sz="0" w:space="0"/>
          <w:left w:val="none" w:color="auto" w:sz="0" w:space="0"/>
          <w:bottom w:val="none" w:color="auto" w:sz="0"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4712"/>
        <w:gridCol w:w="5026"/>
      </w:tblGrid>
      <w:tr w14:paraId="0A4129E6">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4712" w:type="dxa"/>
            <w:tcBorders>
              <w:top w:val="nil"/>
              <w:left w:val="nil"/>
              <w:bottom w:val="nil"/>
              <w:right w:val="nil"/>
            </w:tcBorders>
            <w:noWrap w:val="0"/>
            <w:vAlign w:val="top"/>
          </w:tcPr>
          <w:p w14:paraId="7784AB6D">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leftChars="0" w:right="0" w:firstLine="0" w:firstLineChars="0"/>
              <w:jc w:val="both"/>
              <w:textAlignment w:val="auto"/>
              <w:rPr>
                <w:rFonts w:hint="eastAsia" w:ascii="仿宋" w:hAnsi="仿宋" w:eastAsia="仿宋" w:cs="仿宋"/>
                <w:color w:val="auto"/>
                <w:sz w:val="24"/>
                <w:szCs w:val="24"/>
                <w:highlight w:val="none"/>
                <w:u w:val="single"/>
              </w:rPr>
            </w:pPr>
            <w:r>
              <w:rPr>
                <w:rFonts w:hint="eastAsia" w:ascii="仿宋" w:hAnsi="仿宋" w:eastAsia="仿宋" w:cs="仿宋"/>
                <w:bCs/>
                <w:color w:val="auto"/>
                <w:sz w:val="24"/>
                <w:szCs w:val="24"/>
                <w:highlight w:val="none"/>
                <w:u w:val="none"/>
                <w:lang w:val="en-US" w:eastAsia="zh-CN"/>
              </w:rPr>
              <w:t>采购人</w:t>
            </w:r>
            <w:r>
              <w:rPr>
                <w:rFonts w:hint="eastAsia" w:ascii="仿宋" w:hAnsi="仿宋" w:eastAsia="仿宋" w:cs="仿宋"/>
                <w:color w:val="auto"/>
                <w:sz w:val="24"/>
                <w:szCs w:val="24"/>
                <w:highlight w:val="none"/>
                <w:u w:val="none"/>
              </w:rPr>
              <w:t>（</w:t>
            </w:r>
            <w:r>
              <w:rPr>
                <w:rFonts w:hint="eastAsia" w:ascii="仿宋" w:hAnsi="仿宋" w:eastAsia="仿宋" w:cs="仿宋"/>
                <w:color w:val="auto"/>
                <w:sz w:val="24"/>
                <w:szCs w:val="24"/>
                <w:highlight w:val="none"/>
              </w:rPr>
              <w:t>盖章）：</w:t>
            </w:r>
            <w:r>
              <w:rPr>
                <w:rFonts w:hint="eastAsia" w:ascii="仿宋" w:hAnsi="仿宋" w:eastAsia="仿宋" w:cs="仿宋"/>
                <w:color w:val="auto"/>
                <w:sz w:val="24"/>
                <w:szCs w:val="24"/>
                <w:highlight w:val="none"/>
                <w:u w:val="single"/>
              </w:rPr>
              <w:t xml:space="preserve"> 安庆市</w:t>
            </w:r>
            <w:r>
              <w:rPr>
                <w:rFonts w:hint="eastAsia" w:ascii="仿宋" w:hAnsi="仿宋" w:eastAsia="仿宋" w:cs="仿宋"/>
                <w:color w:val="auto"/>
                <w:sz w:val="24"/>
                <w:szCs w:val="24"/>
                <w:highlight w:val="none"/>
                <w:u w:val="single"/>
                <w:lang w:val="en-US" w:eastAsia="zh-CN"/>
              </w:rPr>
              <w:t>通达</w:t>
            </w:r>
            <w:r>
              <w:rPr>
                <w:rFonts w:hint="eastAsia" w:ascii="仿宋" w:hAnsi="仿宋" w:eastAsia="仿宋" w:cs="仿宋"/>
                <w:color w:val="auto"/>
                <w:sz w:val="24"/>
                <w:szCs w:val="24"/>
                <w:highlight w:val="none"/>
                <w:u w:val="single"/>
              </w:rPr>
              <w:t>置业有限公司</w:t>
            </w:r>
          </w:p>
          <w:p w14:paraId="115BD78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leftChars="0" w:righ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u w:val="single"/>
                <w:lang w:val="en-US" w:eastAsia="zh-CN"/>
              </w:rPr>
              <w:t xml:space="preserve"> </w:t>
            </w:r>
          </w:p>
          <w:p w14:paraId="52052D6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leftChars="0" w:right="0" w:firstLine="0" w:firstLineChars="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法定代表人或其委托代理人（签字）：</w:t>
            </w:r>
          </w:p>
          <w:p w14:paraId="0F3D67D6">
            <w:pPr>
              <w:pStyle w:val="4"/>
              <w:pageBreakBefore w:val="0"/>
              <w:widowControl w:val="0"/>
              <w:suppressLineNumbers w:val="0"/>
              <w:tabs>
                <w:tab w:val="left" w:pos="2730"/>
              </w:tabs>
              <w:kinsoku/>
              <w:overflowPunct/>
              <w:topLinePunct w:val="0"/>
              <w:bidi w:val="0"/>
              <w:adjustRightInd w:val="0"/>
              <w:snapToGrid w:val="0"/>
              <w:spacing w:before="0" w:beforeAutospacing="0" w:after="0" w:afterAutospacing="0" w:line="360" w:lineRule="auto"/>
              <w:ind w:left="0" w:right="0"/>
              <w:textAlignment w:val="auto"/>
              <w:outlineLvl w:val="9"/>
              <w:rPr>
                <w:rFonts w:hint="eastAsia"/>
                <w:color w:val="auto"/>
                <w:sz w:val="24"/>
                <w:szCs w:val="24"/>
                <w:highlight w:val="none"/>
              </w:rPr>
            </w:pPr>
          </w:p>
          <w:p w14:paraId="3D4693D7">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leftChars="0" w:right="0" w:firstLine="0" w:firstLineChars="0"/>
              <w:jc w:val="both"/>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纳税人识别码：</w:t>
            </w:r>
            <w:r>
              <w:rPr>
                <w:rFonts w:hint="eastAsia" w:ascii="仿宋" w:hAnsi="仿宋" w:eastAsia="仿宋" w:cs="仿宋"/>
                <w:color w:val="auto"/>
                <w:sz w:val="24"/>
                <w:szCs w:val="24"/>
                <w:highlight w:val="none"/>
                <w:u w:val="single"/>
              </w:rPr>
              <w:t>91340811MAE6NY6C2G</w:t>
            </w:r>
            <w:r>
              <w:rPr>
                <w:rFonts w:hint="eastAsia" w:ascii="仿宋" w:hAnsi="仿宋" w:eastAsia="仿宋" w:cs="仿宋"/>
                <w:color w:val="auto"/>
                <w:sz w:val="24"/>
                <w:szCs w:val="24"/>
                <w:highlight w:val="none"/>
                <w:u w:val="single"/>
                <w:lang w:val="en-US" w:eastAsia="zh-CN"/>
              </w:rPr>
              <w:t xml:space="preserve"> </w:t>
            </w:r>
          </w:p>
          <w:p w14:paraId="6FBF8B4E">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leftChars="0" w:right="0" w:firstLine="0" w:firstLineChars="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地  址：</w:t>
            </w:r>
            <w:r>
              <w:rPr>
                <w:rFonts w:hint="eastAsia" w:ascii="仿宋" w:hAnsi="仿宋" w:eastAsia="仿宋" w:cs="仿宋"/>
                <w:color w:val="auto"/>
                <w:sz w:val="24"/>
                <w:szCs w:val="24"/>
                <w:highlight w:val="none"/>
                <w:u w:val="single"/>
              </w:rPr>
              <w:t>安徽省安庆市宜秀区大龙山镇兴宜路学苑大厦五楼安庆龙科建设发展有限责任公司502室</w:t>
            </w:r>
            <w:r>
              <w:rPr>
                <w:rFonts w:hint="eastAsia" w:ascii="仿宋" w:hAnsi="仿宋" w:cs="仿宋"/>
                <w:color w:val="auto"/>
                <w:sz w:val="24"/>
                <w:szCs w:val="24"/>
                <w:highlight w:val="none"/>
                <w:u w:val="single"/>
                <w:lang w:val="en-US" w:eastAsia="zh-CN"/>
              </w:rPr>
              <w:t xml:space="preserve"> </w:t>
            </w:r>
          </w:p>
          <w:p w14:paraId="1F9FA0D6">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leftChars="0" w:right="0" w:firstLine="0" w:firstLineChars="0"/>
              <w:jc w:val="both"/>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法定代表人：</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val="en-US" w:eastAsia="zh-CN"/>
              </w:rPr>
              <w:t>陈金苗</w:t>
            </w:r>
            <w:r>
              <w:rPr>
                <w:rFonts w:hint="eastAsia" w:ascii="仿宋" w:hAnsi="仿宋" w:eastAsia="仿宋" w:cs="仿宋"/>
                <w:color w:val="auto"/>
                <w:sz w:val="24"/>
                <w:szCs w:val="24"/>
                <w:highlight w:val="none"/>
                <w:u w:val="single"/>
              </w:rPr>
              <w:t xml:space="preserve"> </w:t>
            </w:r>
          </w:p>
          <w:p w14:paraId="6457B2EC">
            <w:pPr>
              <w:keepNext w:val="0"/>
              <w:keepLines w:val="0"/>
              <w:pageBreakBefore w:val="0"/>
              <w:widowControl w:val="0"/>
              <w:suppressLineNumbers w:val="0"/>
              <w:kinsoku/>
              <w:overflowPunct/>
              <w:topLinePunct w:val="0"/>
              <w:bidi w:val="0"/>
              <w:adjustRightInd w:val="0"/>
              <w:snapToGrid w:val="0"/>
              <w:spacing w:before="0" w:beforeAutospacing="0" w:after="0" w:afterAutospacing="0" w:line="360" w:lineRule="auto"/>
              <w:ind w:left="0" w:right="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开户银行：</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val="en-US" w:eastAsia="zh-CN"/>
              </w:rPr>
              <w:t>中国农业银行股份有限公司安庆龙城支行</w:t>
            </w:r>
            <w:r>
              <w:rPr>
                <w:rFonts w:hint="eastAsia" w:ascii="仿宋" w:hAnsi="仿宋" w:eastAsia="仿宋" w:cs="仿宋"/>
                <w:color w:val="auto"/>
                <w:sz w:val="24"/>
                <w:szCs w:val="24"/>
                <w:highlight w:val="none"/>
                <w:u w:val="single"/>
              </w:rPr>
              <w:t></w:t>
            </w:r>
          </w:p>
          <w:p w14:paraId="40438871">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leftChars="0" w:right="0" w:firstLine="0" w:firstLineChars="0"/>
              <w:jc w:val="both"/>
              <w:textAlignment w:val="auto"/>
              <w:rPr>
                <w:rFonts w:hint="default"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rPr>
              <w:t>账  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12652701040024600</w:t>
            </w:r>
            <w:r>
              <w:rPr>
                <w:rFonts w:hint="eastAsia" w:ascii="仿宋" w:hAnsi="仿宋" w:eastAsia="仿宋" w:cs="仿宋"/>
                <w:color w:val="auto"/>
                <w:sz w:val="24"/>
                <w:szCs w:val="24"/>
                <w:highlight w:val="none"/>
                <w:u w:val="single"/>
              </w:rPr>
              <w:t xml:space="preserve"> </w:t>
            </w:r>
          </w:p>
        </w:tc>
        <w:tc>
          <w:tcPr>
            <w:tcW w:w="5026" w:type="dxa"/>
            <w:tcBorders>
              <w:top w:val="nil"/>
              <w:left w:val="nil"/>
              <w:bottom w:val="nil"/>
              <w:right w:val="nil"/>
            </w:tcBorders>
            <w:noWrap w:val="0"/>
            <w:vAlign w:val="top"/>
          </w:tcPr>
          <w:p w14:paraId="48314F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lang w:eastAsia="zh-CN"/>
              </w:rPr>
              <w:t>（盖章）：</w:t>
            </w:r>
            <w:r>
              <w:rPr>
                <w:rFonts w:hint="eastAsia" w:ascii="仿宋" w:hAnsi="仿宋" w:eastAsia="仿宋" w:cs="仿宋"/>
                <w:color w:val="auto"/>
                <w:sz w:val="24"/>
                <w:szCs w:val="24"/>
                <w:highlight w:val="none"/>
                <w:u w:val="single"/>
                <w:lang w:val="en-US" w:eastAsia="zh-CN"/>
              </w:rPr>
              <w:t xml:space="preserve">                      </w:t>
            </w:r>
          </w:p>
          <w:p w14:paraId="5485D0D5">
            <w:pPr>
              <w:pStyle w:val="10"/>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textAlignment w:val="auto"/>
              <w:rPr>
                <w:rFonts w:hint="default"/>
                <w:color w:val="auto"/>
                <w:sz w:val="24"/>
                <w:szCs w:val="24"/>
                <w:highlight w:val="none"/>
                <w:lang w:val="en-US" w:eastAsia="zh-CN"/>
              </w:rPr>
            </w:pPr>
          </w:p>
          <w:p w14:paraId="1E0B69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法定代表人或其委托代理人（签字）：</w:t>
            </w:r>
          </w:p>
          <w:p w14:paraId="521150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仿宋" w:hAnsi="仿宋" w:eastAsia="仿宋" w:cs="仿宋"/>
                <w:color w:val="auto"/>
                <w:sz w:val="24"/>
                <w:szCs w:val="24"/>
                <w:highlight w:val="none"/>
                <w:lang w:eastAsia="zh-CN"/>
              </w:rPr>
            </w:pPr>
          </w:p>
          <w:p w14:paraId="36852A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default" w:ascii="仿宋" w:hAnsi="仿宋" w:eastAsia="仿宋" w:cs="仿宋"/>
                <w:color w:val="auto"/>
                <w:sz w:val="24"/>
                <w:szCs w:val="24"/>
                <w:highlight w:val="none"/>
                <w:u w:val="single"/>
                <w:lang w:eastAsia="zh-CN"/>
              </w:rPr>
            </w:pPr>
            <w:r>
              <w:rPr>
                <w:rFonts w:hint="eastAsia" w:ascii="仿宋" w:hAnsi="仿宋" w:eastAsia="仿宋" w:cs="仿宋"/>
                <w:color w:val="auto"/>
                <w:sz w:val="24"/>
                <w:szCs w:val="24"/>
                <w:highlight w:val="none"/>
                <w:lang w:eastAsia="zh-CN"/>
              </w:rPr>
              <w:t>纳税人识别码：</w:t>
            </w:r>
            <w:r>
              <w:rPr>
                <w:rFonts w:hint="eastAsia" w:ascii="仿宋" w:hAnsi="仿宋" w:eastAsia="仿宋" w:cs="仿宋"/>
                <w:color w:val="auto"/>
                <w:sz w:val="24"/>
                <w:szCs w:val="24"/>
                <w:highlight w:val="none"/>
                <w:u w:val="single"/>
                <w:lang w:val="en-US" w:eastAsia="zh-CN"/>
              </w:rPr>
              <w:t xml:space="preserve">                      </w:t>
            </w:r>
          </w:p>
          <w:p w14:paraId="5094C6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eastAsia="zh-CN"/>
              </w:rPr>
              <w:t>地  址：</w:t>
            </w:r>
            <w:r>
              <w:rPr>
                <w:rFonts w:hint="eastAsia" w:ascii="仿宋" w:hAnsi="仿宋" w:eastAsia="仿宋" w:cs="仿宋"/>
                <w:color w:val="auto"/>
                <w:sz w:val="24"/>
                <w:szCs w:val="24"/>
                <w:highlight w:val="none"/>
                <w:u w:val="single"/>
                <w:lang w:eastAsia="zh-CN"/>
              </w:rPr>
              <w:t xml:space="preserve"> </w:t>
            </w:r>
            <w:r>
              <w:rPr>
                <w:rFonts w:hint="eastAsia" w:ascii="仿宋" w:hAnsi="仿宋" w:eastAsia="仿宋" w:cs="仿宋"/>
                <w:color w:val="auto"/>
                <w:sz w:val="24"/>
                <w:szCs w:val="24"/>
                <w:highlight w:val="none"/>
                <w:u w:val="single"/>
                <w:lang w:val="en-US" w:eastAsia="zh-CN"/>
              </w:rPr>
              <w:t xml:space="preserve">                      </w:t>
            </w:r>
          </w:p>
          <w:p w14:paraId="79A677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jc w:val="both"/>
              <w:textAlignment w:val="auto"/>
              <w:rPr>
                <w:rFonts w:hint="eastAsia" w:ascii="仿宋" w:hAnsi="仿宋" w:eastAsia="仿宋" w:cs="仿宋"/>
                <w:color w:val="auto"/>
                <w:sz w:val="24"/>
                <w:szCs w:val="24"/>
                <w:highlight w:val="none"/>
                <w:u w:val="single"/>
                <w:lang w:val="en-US" w:eastAsia="zh-CN"/>
              </w:rPr>
            </w:pPr>
          </w:p>
          <w:p w14:paraId="5B8DD919">
            <w:pPr>
              <w:pStyle w:val="10"/>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textAlignment w:val="auto"/>
              <w:rPr>
                <w:rFonts w:hint="eastAsia"/>
                <w:color w:val="auto"/>
                <w:szCs w:val="20"/>
                <w:highlight w:val="none"/>
                <w:lang w:val="en-US" w:eastAsia="zh-CN"/>
              </w:rPr>
            </w:pPr>
          </w:p>
          <w:p w14:paraId="6BE26885">
            <w:pPr>
              <w:pStyle w:val="10"/>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textAlignment w:val="auto"/>
              <w:rPr>
                <w:rFonts w:hint="eastAsia" w:ascii="仿宋" w:hAnsi="仿宋" w:eastAsia="仿宋" w:cs="仿宋"/>
                <w:color w:val="auto"/>
                <w:sz w:val="24"/>
                <w:szCs w:val="24"/>
                <w:highlight w:val="none"/>
                <w:u w:val="single"/>
                <w:lang w:val="en-US" w:eastAsia="zh-CN"/>
              </w:rPr>
            </w:pPr>
            <w:r>
              <w:rPr>
                <w:rFonts w:hint="default" w:ascii="仿宋" w:hAnsi="仿宋" w:eastAsia="仿宋" w:cs="仿宋"/>
                <w:color w:val="auto"/>
                <w:sz w:val="24"/>
                <w:szCs w:val="24"/>
                <w:highlight w:val="none"/>
                <w:u w:val="none"/>
                <w:lang w:val="en-US" w:eastAsia="zh-CN"/>
              </w:rPr>
              <w:t>法定代表人：</w:t>
            </w:r>
            <w:r>
              <w:rPr>
                <w:rFonts w:hint="eastAsia" w:ascii="仿宋" w:hAnsi="仿宋" w:eastAsia="仿宋" w:cs="仿宋"/>
                <w:color w:val="auto"/>
                <w:sz w:val="24"/>
                <w:szCs w:val="24"/>
                <w:highlight w:val="none"/>
                <w:u w:val="single"/>
                <w:lang w:val="en-US" w:eastAsia="zh-CN"/>
              </w:rPr>
              <w:t xml:space="preserve">                      </w:t>
            </w:r>
          </w:p>
          <w:p w14:paraId="15AEDB7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jc w:val="left"/>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开户银行：</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u w:val="single"/>
                <w:lang w:val="en-US" w:eastAsia="zh-CN"/>
              </w:rPr>
              <w:t xml:space="preserve">                      </w:t>
            </w:r>
          </w:p>
          <w:p w14:paraId="1786516A">
            <w:pPr>
              <w:pStyle w:val="10"/>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360" w:lineRule="auto"/>
              <w:ind w:left="0" w:right="0"/>
              <w:textAlignment w:val="auto"/>
              <w:rPr>
                <w:rFonts w:hint="eastAsia"/>
                <w:color w:val="auto"/>
                <w:sz w:val="24"/>
                <w:szCs w:val="24"/>
                <w:highlight w:val="none"/>
              </w:rPr>
            </w:pPr>
          </w:p>
          <w:p w14:paraId="74D14C7E">
            <w:pPr>
              <w:pStyle w:val="10"/>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right="0"/>
              <w:textAlignment w:val="auto"/>
              <w:rPr>
                <w:rFonts w:hint="default"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rPr>
              <w:t>账  号：</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single"/>
                <w:lang w:val="en-US" w:eastAsia="zh-CN"/>
              </w:rPr>
              <w:t xml:space="preserve">                      </w:t>
            </w:r>
          </w:p>
        </w:tc>
      </w:tr>
    </w:tbl>
    <w:p w14:paraId="193E030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Times New Roman" w:eastAsia="宋体" w:cs="宋体"/>
          <w:b/>
          <w:color w:val="auto"/>
          <w:kern w:val="0"/>
          <w:sz w:val="28"/>
          <w:szCs w:val="28"/>
          <w:highlight w:val="none"/>
          <w:shd w:val="clear" w:fill="FFFFFF"/>
          <w:lang w:val="en-US" w:eastAsia="zh-CN" w:bidi="ar-SA"/>
        </w:rPr>
        <w:sectPr>
          <w:footerReference r:id="rId3" w:type="default"/>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pPr>
    </w:p>
    <w:p w14:paraId="68090C7A">
      <w:pPr>
        <w:numPr>
          <w:ilvl w:val="0"/>
          <w:numId w:val="0"/>
        </w:numPr>
        <w:jc w:val="center"/>
        <w:rPr>
          <w:rFonts w:hint="eastAsia" w:ascii="黑体" w:hAnsi="黑体" w:eastAsia="黑体" w:cs="黑体"/>
          <w:b/>
          <w:color w:val="auto"/>
          <w:kern w:val="0"/>
          <w:sz w:val="32"/>
          <w:szCs w:val="32"/>
          <w:highlight w:val="none"/>
          <w:shd w:val="clear" w:fill="FFFFFF"/>
          <w:lang w:val="en-US" w:eastAsia="zh-CN" w:bidi="ar-SA"/>
        </w:rPr>
      </w:pPr>
      <w:r>
        <w:rPr>
          <w:rFonts w:hint="eastAsia" w:ascii="黑体" w:hAnsi="黑体" w:eastAsia="黑体" w:cs="黑体"/>
          <w:b/>
          <w:color w:val="auto"/>
          <w:kern w:val="0"/>
          <w:sz w:val="32"/>
          <w:szCs w:val="32"/>
          <w:highlight w:val="none"/>
          <w:shd w:val="clear" w:fill="FFFFFF"/>
          <w:lang w:val="en-US" w:eastAsia="zh-CN" w:bidi="ar-SA"/>
        </w:rPr>
        <w:t>报价文件</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60"/>
        <w:gridCol w:w="1426"/>
        <w:gridCol w:w="2324"/>
        <w:gridCol w:w="1890"/>
        <w:gridCol w:w="1620"/>
        <w:gridCol w:w="495"/>
        <w:gridCol w:w="540"/>
        <w:gridCol w:w="1257"/>
        <w:gridCol w:w="1485"/>
        <w:gridCol w:w="1961"/>
      </w:tblGrid>
      <w:tr w14:paraId="45D4C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jc w:val="center"/>
        </w:trPr>
        <w:tc>
          <w:tcPr>
            <w:tcW w:w="660" w:type="dxa"/>
            <w:noWrap w:val="0"/>
            <w:tcMar>
              <w:top w:w="60" w:type="dxa"/>
              <w:left w:w="120" w:type="dxa"/>
              <w:bottom w:w="30" w:type="dxa"/>
              <w:right w:w="120" w:type="dxa"/>
            </w:tcMar>
            <w:vAlign w:val="center"/>
          </w:tcPr>
          <w:p w14:paraId="6B8F228B">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bCs/>
                <w:lang w:val="en-US" w:eastAsia="zh-CN"/>
              </w:rPr>
            </w:pPr>
            <w:r>
              <w:rPr>
                <w:rFonts w:hint="eastAsia" w:ascii="仿宋" w:hAnsi="仿宋" w:eastAsia="仿宋" w:cs="仿宋"/>
                <w:b/>
                <w:bCs/>
                <w:lang w:val="en-US" w:eastAsia="zh-CN"/>
              </w:rPr>
              <w:t>产品</w:t>
            </w:r>
          </w:p>
        </w:tc>
        <w:tc>
          <w:tcPr>
            <w:tcW w:w="1426" w:type="dxa"/>
            <w:noWrap w:val="0"/>
            <w:tcMar>
              <w:top w:w="60" w:type="dxa"/>
              <w:left w:w="120" w:type="dxa"/>
              <w:bottom w:w="30" w:type="dxa"/>
              <w:right w:w="120" w:type="dxa"/>
            </w:tcMar>
            <w:vAlign w:val="center"/>
          </w:tcPr>
          <w:p w14:paraId="7B7997C8">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bCs/>
              </w:rPr>
            </w:pPr>
            <w:r>
              <w:rPr>
                <w:rFonts w:hint="eastAsia" w:ascii="仿宋" w:hAnsi="仿宋" w:eastAsia="仿宋" w:cs="仿宋"/>
                <w:b/>
                <w:bCs/>
              </w:rPr>
              <w:t>规格类别</w:t>
            </w:r>
          </w:p>
        </w:tc>
        <w:tc>
          <w:tcPr>
            <w:tcW w:w="2324" w:type="dxa"/>
            <w:noWrap w:val="0"/>
            <w:tcMar>
              <w:top w:w="60" w:type="dxa"/>
              <w:left w:w="120" w:type="dxa"/>
              <w:bottom w:w="30" w:type="dxa"/>
              <w:right w:w="120" w:type="dxa"/>
            </w:tcMar>
            <w:vAlign w:val="center"/>
          </w:tcPr>
          <w:p w14:paraId="4B466BE6">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bCs/>
                <w:lang w:val="en-US" w:eastAsia="zh-CN"/>
              </w:rPr>
            </w:pPr>
            <w:r>
              <w:rPr>
                <w:rFonts w:hint="eastAsia" w:ascii="仿宋" w:hAnsi="仿宋" w:eastAsia="仿宋" w:cs="仿宋"/>
                <w:b/>
                <w:bCs/>
                <w:lang w:val="en-US" w:eastAsia="zh-CN"/>
              </w:rPr>
              <w:t>参数要求</w:t>
            </w:r>
          </w:p>
        </w:tc>
        <w:tc>
          <w:tcPr>
            <w:tcW w:w="1890" w:type="dxa"/>
            <w:noWrap w:val="0"/>
            <w:tcMar>
              <w:top w:w="60" w:type="dxa"/>
              <w:left w:w="120" w:type="dxa"/>
              <w:bottom w:w="30" w:type="dxa"/>
              <w:right w:w="120" w:type="dxa"/>
            </w:tcMar>
            <w:vAlign w:val="center"/>
          </w:tcPr>
          <w:p w14:paraId="2612346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bCs/>
                <w:lang w:val="en-US" w:eastAsia="zh-CN"/>
              </w:rPr>
            </w:pPr>
            <w:r>
              <w:rPr>
                <w:rFonts w:hint="eastAsia" w:ascii="仿宋" w:hAnsi="仿宋" w:eastAsia="仿宋" w:cs="仿宋"/>
                <w:b/>
                <w:bCs/>
                <w:lang w:val="en-US" w:eastAsia="zh-CN"/>
              </w:rPr>
              <w:t>所投产品配置</w:t>
            </w:r>
          </w:p>
        </w:tc>
        <w:tc>
          <w:tcPr>
            <w:tcW w:w="1620" w:type="dxa"/>
            <w:noWrap w:val="0"/>
            <w:tcMar>
              <w:top w:w="60" w:type="dxa"/>
              <w:left w:w="120" w:type="dxa"/>
              <w:bottom w:w="30" w:type="dxa"/>
              <w:right w:w="120" w:type="dxa"/>
            </w:tcMar>
            <w:vAlign w:val="center"/>
          </w:tcPr>
          <w:p w14:paraId="73E3D3C4">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bCs/>
                <w:lang w:val="en-US" w:eastAsia="zh-CN"/>
              </w:rPr>
            </w:pPr>
            <w:r>
              <w:rPr>
                <w:rFonts w:hint="eastAsia" w:ascii="仿宋" w:hAnsi="仿宋" w:eastAsia="仿宋" w:cs="仿宋"/>
                <w:b/>
                <w:bCs/>
                <w:lang w:val="en-US" w:eastAsia="zh-CN"/>
              </w:rPr>
              <w:t>是否满足要求（不满足、满足或优于）</w:t>
            </w:r>
          </w:p>
        </w:tc>
        <w:tc>
          <w:tcPr>
            <w:tcW w:w="495" w:type="dxa"/>
            <w:noWrap w:val="0"/>
            <w:tcMar>
              <w:top w:w="60" w:type="dxa"/>
              <w:left w:w="120" w:type="dxa"/>
              <w:bottom w:w="30" w:type="dxa"/>
              <w:right w:w="120" w:type="dxa"/>
            </w:tcMar>
            <w:vAlign w:val="center"/>
          </w:tcPr>
          <w:p w14:paraId="205F2428">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bCs/>
                <w:lang w:val="en-US" w:eastAsia="zh-CN"/>
              </w:rPr>
            </w:pPr>
            <w:r>
              <w:rPr>
                <w:rFonts w:hint="eastAsia" w:ascii="仿宋" w:hAnsi="仿宋" w:eastAsia="仿宋" w:cs="仿宋"/>
                <w:b/>
                <w:bCs/>
                <w:lang w:val="en-US" w:eastAsia="zh-CN"/>
              </w:rPr>
              <w:t>单位</w:t>
            </w:r>
          </w:p>
        </w:tc>
        <w:tc>
          <w:tcPr>
            <w:tcW w:w="540" w:type="dxa"/>
            <w:noWrap w:val="0"/>
            <w:tcMar>
              <w:top w:w="60" w:type="dxa"/>
              <w:left w:w="120" w:type="dxa"/>
              <w:bottom w:w="30" w:type="dxa"/>
              <w:right w:w="120" w:type="dxa"/>
            </w:tcMar>
            <w:vAlign w:val="center"/>
          </w:tcPr>
          <w:p w14:paraId="654D8CE8">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bCs/>
                <w:lang w:val="en-US" w:eastAsia="zh-CN"/>
              </w:rPr>
            </w:pPr>
            <w:r>
              <w:rPr>
                <w:rFonts w:hint="eastAsia" w:ascii="仿宋" w:hAnsi="仿宋" w:eastAsia="仿宋" w:cs="仿宋"/>
                <w:b/>
                <w:bCs/>
                <w:lang w:val="en-US" w:eastAsia="zh-CN"/>
              </w:rPr>
              <w:t>数量</w:t>
            </w:r>
          </w:p>
        </w:tc>
        <w:tc>
          <w:tcPr>
            <w:tcW w:w="1257" w:type="dxa"/>
            <w:noWrap w:val="0"/>
            <w:tcMar>
              <w:top w:w="60" w:type="dxa"/>
              <w:left w:w="120" w:type="dxa"/>
              <w:bottom w:w="30" w:type="dxa"/>
              <w:right w:w="120" w:type="dxa"/>
            </w:tcMar>
            <w:vAlign w:val="center"/>
          </w:tcPr>
          <w:p w14:paraId="243A4FF6">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bCs/>
                <w:lang w:val="en-US" w:eastAsia="zh-CN"/>
              </w:rPr>
            </w:pPr>
            <w:r>
              <w:rPr>
                <w:rFonts w:hint="eastAsia" w:ascii="仿宋" w:hAnsi="仿宋" w:eastAsia="仿宋" w:cs="仿宋"/>
                <w:b/>
                <w:bCs/>
                <w:lang w:val="en-US" w:eastAsia="zh-CN"/>
              </w:rPr>
              <w:t>单价</w:t>
            </w:r>
          </w:p>
        </w:tc>
        <w:tc>
          <w:tcPr>
            <w:tcW w:w="1485" w:type="dxa"/>
            <w:noWrap w:val="0"/>
            <w:tcMar>
              <w:top w:w="60" w:type="dxa"/>
              <w:left w:w="120" w:type="dxa"/>
              <w:bottom w:w="30" w:type="dxa"/>
              <w:right w:w="120" w:type="dxa"/>
            </w:tcMar>
            <w:vAlign w:val="center"/>
          </w:tcPr>
          <w:p w14:paraId="7B78FC3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bCs/>
                <w:lang w:val="en-US" w:eastAsia="zh-CN"/>
              </w:rPr>
            </w:pPr>
            <w:r>
              <w:rPr>
                <w:rFonts w:hint="eastAsia" w:ascii="仿宋" w:hAnsi="仿宋" w:eastAsia="仿宋" w:cs="仿宋"/>
                <w:b/>
                <w:bCs/>
                <w:lang w:val="en-US" w:eastAsia="zh-CN"/>
              </w:rPr>
              <w:t>合价</w:t>
            </w:r>
          </w:p>
        </w:tc>
        <w:tc>
          <w:tcPr>
            <w:tcW w:w="1961" w:type="dxa"/>
            <w:noWrap w:val="0"/>
            <w:tcMar>
              <w:top w:w="60" w:type="dxa"/>
              <w:left w:w="120" w:type="dxa"/>
              <w:bottom w:w="30" w:type="dxa"/>
              <w:right w:w="120" w:type="dxa"/>
            </w:tcMar>
            <w:vAlign w:val="center"/>
          </w:tcPr>
          <w:p w14:paraId="3294C2F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bCs/>
                <w:lang w:val="en-US" w:eastAsia="zh-CN"/>
              </w:rPr>
            </w:pPr>
            <w:r>
              <w:rPr>
                <w:rFonts w:hint="eastAsia" w:ascii="仿宋" w:hAnsi="仿宋" w:eastAsia="仿宋" w:cs="仿宋"/>
                <w:b/>
                <w:bCs/>
                <w:lang w:val="en-US" w:eastAsia="zh-CN"/>
              </w:rPr>
              <w:t>所投产品品牌型号及其他需说明事项</w:t>
            </w:r>
          </w:p>
        </w:tc>
      </w:tr>
      <w:tr w14:paraId="13BA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660" w:type="dxa"/>
            <w:vMerge w:val="restart"/>
            <w:noWrap w:val="0"/>
            <w:tcMar>
              <w:top w:w="60" w:type="dxa"/>
              <w:left w:w="120" w:type="dxa"/>
              <w:bottom w:w="30" w:type="dxa"/>
              <w:right w:w="120" w:type="dxa"/>
            </w:tcMar>
            <w:vAlign w:val="center"/>
          </w:tcPr>
          <w:p w14:paraId="416814DA">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电视机</w:t>
            </w:r>
          </w:p>
        </w:tc>
        <w:tc>
          <w:tcPr>
            <w:tcW w:w="1426" w:type="dxa"/>
            <w:noWrap w:val="0"/>
            <w:tcMar>
              <w:top w:w="60" w:type="dxa"/>
              <w:left w:w="120" w:type="dxa"/>
              <w:bottom w:w="30" w:type="dxa"/>
              <w:right w:w="120" w:type="dxa"/>
            </w:tcMar>
            <w:vAlign w:val="center"/>
          </w:tcPr>
          <w:p w14:paraId="3927B192">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处理器</w:t>
            </w:r>
          </w:p>
        </w:tc>
        <w:tc>
          <w:tcPr>
            <w:tcW w:w="2324" w:type="dxa"/>
            <w:noWrap w:val="0"/>
            <w:tcMar>
              <w:top w:w="60" w:type="dxa"/>
              <w:left w:w="120" w:type="dxa"/>
              <w:bottom w:w="30" w:type="dxa"/>
              <w:right w:w="120" w:type="dxa"/>
            </w:tcMar>
            <w:vAlign w:val="center"/>
          </w:tcPr>
          <w:p w14:paraId="278534D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四核及以上配置</w:t>
            </w:r>
          </w:p>
        </w:tc>
        <w:tc>
          <w:tcPr>
            <w:tcW w:w="1890" w:type="dxa"/>
            <w:noWrap w:val="0"/>
            <w:tcMar>
              <w:top w:w="60" w:type="dxa"/>
              <w:left w:w="120" w:type="dxa"/>
              <w:bottom w:w="30" w:type="dxa"/>
              <w:right w:w="120" w:type="dxa"/>
            </w:tcMar>
            <w:vAlign w:val="center"/>
          </w:tcPr>
          <w:p w14:paraId="74306C7D">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eastAsia" w:ascii="仿宋" w:hAnsi="仿宋" w:eastAsia="仿宋" w:cs="仿宋"/>
                <w:b w:val="0"/>
                <w:bCs w:val="0"/>
                <w:color w:val="auto"/>
                <w:lang w:val="en-US" w:eastAsia="zh-CN"/>
              </w:rPr>
            </w:pPr>
          </w:p>
        </w:tc>
        <w:tc>
          <w:tcPr>
            <w:tcW w:w="1620" w:type="dxa"/>
            <w:noWrap w:val="0"/>
            <w:tcMar>
              <w:top w:w="60" w:type="dxa"/>
              <w:left w:w="120" w:type="dxa"/>
              <w:bottom w:w="30" w:type="dxa"/>
              <w:right w:w="120" w:type="dxa"/>
            </w:tcMar>
            <w:vAlign w:val="center"/>
          </w:tcPr>
          <w:p w14:paraId="336AF8EF">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eastAsia" w:ascii="仿宋" w:hAnsi="仿宋" w:eastAsia="仿宋" w:cs="仿宋"/>
                <w:b w:val="0"/>
                <w:bCs w:val="0"/>
                <w:color w:val="auto"/>
                <w:lang w:val="en-US" w:eastAsia="zh-CN"/>
              </w:rPr>
            </w:pPr>
          </w:p>
        </w:tc>
        <w:tc>
          <w:tcPr>
            <w:tcW w:w="495" w:type="dxa"/>
            <w:vMerge w:val="restart"/>
            <w:noWrap w:val="0"/>
            <w:tcMar>
              <w:top w:w="60" w:type="dxa"/>
              <w:left w:w="120" w:type="dxa"/>
              <w:bottom w:w="30" w:type="dxa"/>
              <w:right w:w="120" w:type="dxa"/>
            </w:tcMar>
            <w:vAlign w:val="center"/>
          </w:tcPr>
          <w:p w14:paraId="5A4FDEF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台</w:t>
            </w:r>
          </w:p>
        </w:tc>
        <w:tc>
          <w:tcPr>
            <w:tcW w:w="540" w:type="dxa"/>
            <w:vMerge w:val="restart"/>
            <w:noWrap w:val="0"/>
            <w:tcMar>
              <w:top w:w="60" w:type="dxa"/>
              <w:left w:w="120" w:type="dxa"/>
              <w:bottom w:w="30" w:type="dxa"/>
              <w:right w:w="120" w:type="dxa"/>
            </w:tcMar>
            <w:vAlign w:val="center"/>
          </w:tcPr>
          <w:p w14:paraId="5869271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2</w:t>
            </w:r>
          </w:p>
        </w:tc>
        <w:tc>
          <w:tcPr>
            <w:tcW w:w="1257" w:type="dxa"/>
            <w:vMerge w:val="restart"/>
            <w:noWrap w:val="0"/>
            <w:tcMar>
              <w:top w:w="60" w:type="dxa"/>
              <w:left w:w="120" w:type="dxa"/>
              <w:bottom w:w="30" w:type="dxa"/>
              <w:right w:w="120" w:type="dxa"/>
            </w:tcMar>
            <w:vAlign w:val="center"/>
          </w:tcPr>
          <w:p w14:paraId="643DAD9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仿宋" w:hAnsi="仿宋" w:eastAsia="仿宋" w:cs="仿宋"/>
                <w:b w:val="0"/>
                <w:bCs w:val="0"/>
                <w:color w:val="auto"/>
                <w:lang w:val="en-US" w:eastAsia="zh-CN"/>
              </w:rPr>
            </w:pPr>
          </w:p>
        </w:tc>
        <w:tc>
          <w:tcPr>
            <w:tcW w:w="1485" w:type="dxa"/>
            <w:vMerge w:val="restart"/>
            <w:noWrap w:val="0"/>
            <w:tcMar>
              <w:top w:w="60" w:type="dxa"/>
              <w:left w:w="120" w:type="dxa"/>
              <w:bottom w:w="30" w:type="dxa"/>
              <w:right w:w="120" w:type="dxa"/>
            </w:tcMar>
            <w:vAlign w:val="center"/>
          </w:tcPr>
          <w:p w14:paraId="6203E6D1">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仿宋" w:hAnsi="仿宋" w:eastAsia="仿宋" w:cs="仿宋"/>
                <w:b w:val="0"/>
                <w:bCs w:val="0"/>
                <w:color w:val="auto"/>
                <w:lang w:val="en-US" w:eastAsia="zh-CN"/>
              </w:rPr>
            </w:pPr>
          </w:p>
        </w:tc>
        <w:tc>
          <w:tcPr>
            <w:tcW w:w="1961" w:type="dxa"/>
            <w:vMerge w:val="restart"/>
            <w:noWrap w:val="0"/>
            <w:tcMar>
              <w:top w:w="60" w:type="dxa"/>
              <w:left w:w="120" w:type="dxa"/>
              <w:bottom w:w="30" w:type="dxa"/>
              <w:right w:w="120" w:type="dxa"/>
            </w:tcMar>
            <w:vAlign w:val="center"/>
          </w:tcPr>
          <w:p w14:paraId="00341D81">
            <w:pPr>
              <w:pStyle w:val="71"/>
              <w:keepNext w:val="0"/>
              <w:keepLines w:val="0"/>
              <w:pageBreakBefore w:val="0"/>
              <w:widowControl/>
              <w:numPr>
                <w:ilvl w:val="0"/>
                <w:numId w:val="10"/>
              </w:numPr>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产品品牌：</w:t>
            </w:r>
          </w:p>
          <w:p w14:paraId="60BC5A0A">
            <w:pPr>
              <w:pStyle w:val="71"/>
              <w:keepNext w:val="0"/>
              <w:keepLines w:val="0"/>
              <w:pageBreakBefore w:val="0"/>
              <w:widowControl/>
              <w:numPr>
                <w:ilvl w:val="0"/>
                <w:numId w:val="10"/>
              </w:numPr>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产品型号：</w:t>
            </w:r>
          </w:p>
          <w:p w14:paraId="54D84153">
            <w:pPr>
              <w:pStyle w:val="71"/>
              <w:keepNext w:val="0"/>
              <w:keepLines w:val="0"/>
              <w:pageBreakBefore w:val="0"/>
              <w:widowControl/>
              <w:numPr>
                <w:ilvl w:val="0"/>
                <w:numId w:val="10"/>
              </w:numPr>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其他需说明事项：</w:t>
            </w:r>
          </w:p>
        </w:tc>
      </w:tr>
      <w:tr w14:paraId="20271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660" w:type="dxa"/>
            <w:vMerge w:val="continue"/>
            <w:noWrap w:val="0"/>
            <w:tcMar>
              <w:top w:w="60" w:type="dxa"/>
              <w:left w:w="120" w:type="dxa"/>
              <w:bottom w:w="30" w:type="dxa"/>
              <w:right w:w="120" w:type="dxa"/>
            </w:tcMar>
            <w:vAlign w:val="center"/>
          </w:tcPr>
          <w:p w14:paraId="32301FD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26" w:type="dxa"/>
            <w:noWrap w:val="0"/>
            <w:tcMar>
              <w:top w:w="60" w:type="dxa"/>
              <w:left w:w="120" w:type="dxa"/>
              <w:bottom w:w="30" w:type="dxa"/>
              <w:right w:w="120" w:type="dxa"/>
            </w:tcMar>
            <w:vAlign w:val="center"/>
          </w:tcPr>
          <w:p w14:paraId="6CAF4FF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内存</w:t>
            </w:r>
          </w:p>
        </w:tc>
        <w:tc>
          <w:tcPr>
            <w:tcW w:w="2324" w:type="dxa"/>
            <w:noWrap w:val="0"/>
            <w:tcMar>
              <w:top w:w="60" w:type="dxa"/>
              <w:left w:w="120" w:type="dxa"/>
              <w:bottom w:w="30" w:type="dxa"/>
              <w:right w:w="120" w:type="dxa"/>
            </w:tcMar>
            <w:vAlign w:val="center"/>
          </w:tcPr>
          <w:p w14:paraId="29FF1D8A">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运行内存≥4GB，机身存储≥64GB</w:t>
            </w:r>
          </w:p>
        </w:tc>
        <w:tc>
          <w:tcPr>
            <w:tcW w:w="1890" w:type="dxa"/>
            <w:noWrap w:val="0"/>
            <w:tcMar>
              <w:top w:w="60" w:type="dxa"/>
              <w:left w:w="120" w:type="dxa"/>
              <w:bottom w:w="30" w:type="dxa"/>
              <w:right w:w="120" w:type="dxa"/>
            </w:tcMar>
            <w:vAlign w:val="center"/>
          </w:tcPr>
          <w:p w14:paraId="05538C2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lang w:val="en-US" w:eastAsia="zh-CN"/>
              </w:rPr>
            </w:pPr>
          </w:p>
        </w:tc>
        <w:tc>
          <w:tcPr>
            <w:tcW w:w="1620" w:type="dxa"/>
            <w:noWrap w:val="0"/>
            <w:tcMar>
              <w:top w:w="60" w:type="dxa"/>
              <w:left w:w="120" w:type="dxa"/>
              <w:bottom w:w="30" w:type="dxa"/>
              <w:right w:w="120" w:type="dxa"/>
            </w:tcMar>
            <w:vAlign w:val="center"/>
          </w:tcPr>
          <w:p w14:paraId="6956194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lang w:val="en-US" w:eastAsia="zh-CN"/>
              </w:rPr>
            </w:pPr>
          </w:p>
        </w:tc>
        <w:tc>
          <w:tcPr>
            <w:tcW w:w="495" w:type="dxa"/>
            <w:vMerge w:val="continue"/>
            <w:noWrap w:val="0"/>
            <w:tcMar>
              <w:top w:w="60" w:type="dxa"/>
              <w:left w:w="120" w:type="dxa"/>
              <w:bottom w:w="30" w:type="dxa"/>
              <w:right w:w="120" w:type="dxa"/>
            </w:tcMar>
            <w:vAlign w:val="center"/>
          </w:tcPr>
          <w:p w14:paraId="602CB976">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540" w:type="dxa"/>
            <w:vMerge w:val="continue"/>
            <w:noWrap w:val="0"/>
            <w:tcMar>
              <w:top w:w="60" w:type="dxa"/>
              <w:left w:w="120" w:type="dxa"/>
              <w:bottom w:w="30" w:type="dxa"/>
              <w:right w:w="120" w:type="dxa"/>
            </w:tcMar>
            <w:vAlign w:val="center"/>
          </w:tcPr>
          <w:p w14:paraId="173E002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1257" w:type="dxa"/>
            <w:vMerge w:val="continue"/>
            <w:noWrap w:val="0"/>
            <w:tcMar>
              <w:top w:w="60" w:type="dxa"/>
              <w:left w:w="120" w:type="dxa"/>
              <w:bottom w:w="30" w:type="dxa"/>
              <w:right w:w="120" w:type="dxa"/>
            </w:tcMar>
            <w:vAlign w:val="center"/>
          </w:tcPr>
          <w:p w14:paraId="2CBF4E4B">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1485" w:type="dxa"/>
            <w:vMerge w:val="continue"/>
            <w:noWrap w:val="0"/>
            <w:tcMar>
              <w:top w:w="60" w:type="dxa"/>
              <w:left w:w="120" w:type="dxa"/>
              <w:bottom w:w="30" w:type="dxa"/>
              <w:right w:w="120" w:type="dxa"/>
            </w:tcMar>
            <w:vAlign w:val="center"/>
          </w:tcPr>
          <w:p w14:paraId="579D959F">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1961" w:type="dxa"/>
            <w:vMerge w:val="continue"/>
            <w:noWrap w:val="0"/>
            <w:tcMar>
              <w:top w:w="60" w:type="dxa"/>
              <w:left w:w="120" w:type="dxa"/>
              <w:bottom w:w="30" w:type="dxa"/>
              <w:right w:w="120" w:type="dxa"/>
            </w:tcMar>
            <w:vAlign w:val="center"/>
          </w:tcPr>
          <w:p w14:paraId="037C2C11">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r>
      <w:tr w14:paraId="212F1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0" w:hRule="atLeast"/>
          <w:jc w:val="center"/>
        </w:trPr>
        <w:tc>
          <w:tcPr>
            <w:tcW w:w="660" w:type="dxa"/>
            <w:vMerge w:val="continue"/>
            <w:noWrap w:val="0"/>
            <w:tcMar>
              <w:top w:w="60" w:type="dxa"/>
              <w:left w:w="120" w:type="dxa"/>
              <w:bottom w:w="30" w:type="dxa"/>
              <w:right w:w="120" w:type="dxa"/>
            </w:tcMar>
            <w:vAlign w:val="center"/>
          </w:tcPr>
          <w:p w14:paraId="44771E9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26" w:type="dxa"/>
            <w:noWrap w:val="0"/>
            <w:tcMar>
              <w:top w:w="60" w:type="dxa"/>
              <w:left w:w="120" w:type="dxa"/>
              <w:bottom w:w="30" w:type="dxa"/>
              <w:right w:w="120" w:type="dxa"/>
            </w:tcMar>
            <w:vAlign w:val="center"/>
          </w:tcPr>
          <w:p w14:paraId="5BEF5FD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eastAsia="zh-CN"/>
              </w:rPr>
            </w:pPr>
            <w:r>
              <w:rPr>
                <w:rFonts w:hint="eastAsia" w:ascii="仿宋" w:hAnsi="仿宋" w:eastAsia="仿宋" w:cs="仿宋"/>
                <w:b w:val="0"/>
                <w:bCs w:val="0"/>
                <w:color w:val="auto"/>
                <w:lang w:val="en-US" w:eastAsia="zh-CN"/>
              </w:rPr>
              <w:t>显示分辨率</w:t>
            </w:r>
          </w:p>
        </w:tc>
        <w:tc>
          <w:tcPr>
            <w:tcW w:w="2324" w:type="dxa"/>
            <w:noWrap w:val="0"/>
            <w:tcMar>
              <w:top w:w="60" w:type="dxa"/>
              <w:left w:w="120" w:type="dxa"/>
              <w:bottom w:w="30" w:type="dxa"/>
              <w:right w:w="120" w:type="dxa"/>
            </w:tcMar>
            <w:vAlign w:val="center"/>
          </w:tcPr>
          <w:p w14:paraId="061DC69A">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4K（3840×2160）及以上</w:t>
            </w:r>
          </w:p>
        </w:tc>
        <w:tc>
          <w:tcPr>
            <w:tcW w:w="1890" w:type="dxa"/>
            <w:noWrap w:val="0"/>
            <w:tcMar>
              <w:top w:w="60" w:type="dxa"/>
              <w:left w:w="120" w:type="dxa"/>
              <w:bottom w:w="30" w:type="dxa"/>
              <w:right w:w="120" w:type="dxa"/>
            </w:tcMar>
            <w:vAlign w:val="center"/>
          </w:tcPr>
          <w:p w14:paraId="1B3CC7C6">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lang w:val="en-US" w:eastAsia="zh-CN"/>
              </w:rPr>
            </w:pPr>
          </w:p>
        </w:tc>
        <w:tc>
          <w:tcPr>
            <w:tcW w:w="1620" w:type="dxa"/>
            <w:noWrap w:val="0"/>
            <w:tcMar>
              <w:top w:w="60" w:type="dxa"/>
              <w:left w:w="120" w:type="dxa"/>
              <w:bottom w:w="30" w:type="dxa"/>
              <w:right w:w="120" w:type="dxa"/>
            </w:tcMar>
            <w:vAlign w:val="center"/>
          </w:tcPr>
          <w:p w14:paraId="2CE0CFE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lang w:val="en-US" w:eastAsia="zh-CN"/>
              </w:rPr>
            </w:pPr>
          </w:p>
        </w:tc>
        <w:tc>
          <w:tcPr>
            <w:tcW w:w="495" w:type="dxa"/>
            <w:vMerge w:val="continue"/>
            <w:noWrap w:val="0"/>
            <w:tcMar>
              <w:top w:w="60" w:type="dxa"/>
              <w:left w:w="120" w:type="dxa"/>
              <w:bottom w:w="30" w:type="dxa"/>
              <w:right w:w="120" w:type="dxa"/>
            </w:tcMar>
            <w:vAlign w:val="center"/>
          </w:tcPr>
          <w:p w14:paraId="3954211D">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540" w:type="dxa"/>
            <w:vMerge w:val="continue"/>
            <w:noWrap w:val="0"/>
            <w:tcMar>
              <w:top w:w="60" w:type="dxa"/>
              <w:left w:w="120" w:type="dxa"/>
              <w:bottom w:w="30" w:type="dxa"/>
              <w:right w:w="120" w:type="dxa"/>
            </w:tcMar>
            <w:vAlign w:val="center"/>
          </w:tcPr>
          <w:p w14:paraId="0DCDBAEB">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1257" w:type="dxa"/>
            <w:vMerge w:val="continue"/>
            <w:noWrap w:val="0"/>
            <w:tcMar>
              <w:top w:w="60" w:type="dxa"/>
              <w:left w:w="120" w:type="dxa"/>
              <w:bottom w:w="30" w:type="dxa"/>
              <w:right w:w="120" w:type="dxa"/>
            </w:tcMar>
            <w:vAlign w:val="center"/>
          </w:tcPr>
          <w:p w14:paraId="5F783392">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1485" w:type="dxa"/>
            <w:vMerge w:val="continue"/>
            <w:noWrap w:val="0"/>
            <w:tcMar>
              <w:top w:w="60" w:type="dxa"/>
              <w:left w:w="120" w:type="dxa"/>
              <w:bottom w:w="30" w:type="dxa"/>
              <w:right w:w="120" w:type="dxa"/>
            </w:tcMar>
            <w:vAlign w:val="center"/>
          </w:tcPr>
          <w:p w14:paraId="2B650784">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1961" w:type="dxa"/>
            <w:vMerge w:val="continue"/>
            <w:noWrap w:val="0"/>
            <w:tcMar>
              <w:top w:w="60" w:type="dxa"/>
              <w:left w:w="120" w:type="dxa"/>
              <w:bottom w:w="30" w:type="dxa"/>
              <w:right w:w="120" w:type="dxa"/>
            </w:tcMar>
            <w:vAlign w:val="center"/>
          </w:tcPr>
          <w:p w14:paraId="3044905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r>
      <w:tr w14:paraId="76BE3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60" w:type="dxa"/>
            <w:vMerge w:val="continue"/>
            <w:noWrap w:val="0"/>
            <w:tcMar>
              <w:top w:w="60" w:type="dxa"/>
              <w:left w:w="120" w:type="dxa"/>
              <w:bottom w:w="30" w:type="dxa"/>
              <w:right w:w="120" w:type="dxa"/>
            </w:tcMar>
            <w:vAlign w:val="center"/>
          </w:tcPr>
          <w:p w14:paraId="40FCA73D">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26" w:type="dxa"/>
            <w:noWrap w:val="0"/>
            <w:tcMar>
              <w:top w:w="60" w:type="dxa"/>
              <w:left w:w="120" w:type="dxa"/>
              <w:bottom w:w="30" w:type="dxa"/>
              <w:right w:w="120" w:type="dxa"/>
            </w:tcMar>
            <w:vAlign w:val="center"/>
          </w:tcPr>
          <w:p w14:paraId="5D7C1E1F">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default"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屏幕亮度</w:t>
            </w:r>
          </w:p>
        </w:tc>
        <w:tc>
          <w:tcPr>
            <w:tcW w:w="2324" w:type="dxa"/>
            <w:noWrap w:val="0"/>
            <w:tcMar>
              <w:top w:w="60" w:type="dxa"/>
              <w:left w:w="120" w:type="dxa"/>
              <w:bottom w:w="30" w:type="dxa"/>
              <w:right w:w="120" w:type="dxa"/>
            </w:tcMar>
            <w:vAlign w:val="center"/>
          </w:tcPr>
          <w:p w14:paraId="3AE69C9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≥900nits</w:t>
            </w:r>
          </w:p>
        </w:tc>
        <w:tc>
          <w:tcPr>
            <w:tcW w:w="1890" w:type="dxa"/>
            <w:noWrap w:val="0"/>
            <w:tcMar>
              <w:top w:w="60" w:type="dxa"/>
              <w:left w:w="120" w:type="dxa"/>
              <w:bottom w:w="30" w:type="dxa"/>
              <w:right w:w="120" w:type="dxa"/>
            </w:tcMar>
            <w:vAlign w:val="center"/>
          </w:tcPr>
          <w:p w14:paraId="65A59F3F">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lang w:val="en-US" w:eastAsia="zh-CN"/>
              </w:rPr>
            </w:pPr>
          </w:p>
        </w:tc>
        <w:tc>
          <w:tcPr>
            <w:tcW w:w="1620" w:type="dxa"/>
            <w:noWrap w:val="0"/>
            <w:tcMar>
              <w:top w:w="60" w:type="dxa"/>
              <w:left w:w="120" w:type="dxa"/>
              <w:bottom w:w="30" w:type="dxa"/>
              <w:right w:w="120" w:type="dxa"/>
            </w:tcMar>
            <w:vAlign w:val="center"/>
          </w:tcPr>
          <w:p w14:paraId="17EEDE6F">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lang w:val="en-US" w:eastAsia="zh-CN"/>
              </w:rPr>
            </w:pPr>
          </w:p>
        </w:tc>
        <w:tc>
          <w:tcPr>
            <w:tcW w:w="495" w:type="dxa"/>
            <w:vMerge w:val="continue"/>
            <w:noWrap w:val="0"/>
            <w:tcMar>
              <w:top w:w="60" w:type="dxa"/>
              <w:left w:w="120" w:type="dxa"/>
              <w:bottom w:w="30" w:type="dxa"/>
              <w:right w:w="120" w:type="dxa"/>
            </w:tcMar>
            <w:vAlign w:val="center"/>
          </w:tcPr>
          <w:p w14:paraId="4776FBB8">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540" w:type="dxa"/>
            <w:vMerge w:val="continue"/>
            <w:noWrap w:val="0"/>
            <w:tcMar>
              <w:top w:w="60" w:type="dxa"/>
              <w:left w:w="120" w:type="dxa"/>
              <w:bottom w:w="30" w:type="dxa"/>
              <w:right w:w="120" w:type="dxa"/>
            </w:tcMar>
            <w:vAlign w:val="center"/>
          </w:tcPr>
          <w:p w14:paraId="284B8DF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1257" w:type="dxa"/>
            <w:vMerge w:val="continue"/>
            <w:noWrap w:val="0"/>
            <w:tcMar>
              <w:top w:w="60" w:type="dxa"/>
              <w:left w:w="120" w:type="dxa"/>
              <w:bottom w:w="30" w:type="dxa"/>
              <w:right w:w="120" w:type="dxa"/>
            </w:tcMar>
            <w:vAlign w:val="center"/>
          </w:tcPr>
          <w:p w14:paraId="39380418">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1485" w:type="dxa"/>
            <w:vMerge w:val="continue"/>
            <w:noWrap w:val="0"/>
            <w:tcMar>
              <w:top w:w="60" w:type="dxa"/>
              <w:left w:w="120" w:type="dxa"/>
              <w:bottom w:w="30" w:type="dxa"/>
              <w:right w:w="120" w:type="dxa"/>
            </w:tcMar>
            <w:vAlign w:val="center"/>
          </w:tcPr>
          <w:p w14:paraId="60BAB62B">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1961" w:type="dxa"/>
            <w:vMerge w:val="continue"/>
            <w:noWrap w:val="0"/>
            <w:tcMar>
              <w:top w:w="60" w:type="dxa"/>
              <w:left w:w="120" w:type="dxa"/>
              <w:bottom w:w="30" w:type="dxa"/>
              <w:right w:w="120" w:type="dxa"/>
            </w:tcMar>
            <w:vAlign w:val="center"/>
          </w:tcPr>
          <w:p w14:paraId="5C60E1A8">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r>
      <w:tr w14:paraId="712C9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60" w:type="dxa"/>
            <w:vMerge w:val="continue"/>
            <w:noWrap w:val="0"/>
            <w:tcMar>
              <w:top w:w="60" w:type="dxa"/>
              <w:left w:w="120" w:type="dxa"/>
              <w:bottom w:w="30" w:type="dxa"/>
              <w:right w:w="120" w:type="dxa"/>
            </w:tcMar>
            <w:vAlign w:val="center"/>
          </w:tcPr>
          <w:p w14:paraId="1C8094A6">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26" w:type="dxa"/>
            <w:noWrap w:val="0"/>
            <w:tcMar>
              <w:top w:w="60" w:type="dxa"/>
              <w:left w:w="120" w:type="dxa"/>
              <w:bottom w:w="30" w:type="dxa"/>
              <w:right w:w="120" w:type="dxa"/>
            </w:tcMar>
            <w:vAlign w:val="center"/>
          </w:tcPr>
          <w:p w14:paraId="68BB770A">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机身厚度</w:t>
            </w:r>
          </w:p>
        </w:tc>
        <w:tc>
          <w:tcPr>
            <w:tcW w:w="2324" w:type="dxa"/>
            <w:noWrap w:val="0"/>
            <w:tcMar>
              <w:top w:w="60" w:type="dxa"/>
              <w:left w:w="120" w:type="dxa"/>
              <w:bottom w:w="30" w:type="dxa"/>
              <w:right w:w="120" w:type="dxa"/>
            </w:tcMar>
            <w:vAlign w:val="center"/>
          </w:tcPr>
          <w:p w14:paraId="05EBD29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机身厚度≤74mm，超薄机身</w:t>
            </w:r>
          </w:p>
        </w:tc>
        <w:tc>
          <w:tcPr>
            <w:tcW w:w="1890" w:type="dxa"/>
            <w:noWrap w:val="0"/>
            <w:tcMar>
              <w:top w:w="60" w:type="dxa"/>
              <w:left w:w="120" w:type="dxa"/>
              <w:bottom w:w="30" w:type="dxa"/>
              <w:right w:w="120" w:type="dxa"/>
            </w:tcMar>
            <w:vAlign w:val="center"/>
          </w:tcPr>
          <w:p w14:paraId="0408AC0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p>
        </w:tc>
        <w:tc>
          <w:tcPr>
            <w:tcW w:w="1620" w:type="dxa"/>
            <w:noWrap w:val="0"/>
            <w:tcMar>
              <w:top w:w="60" w:type="dxa"/>
              <w:left w:w="120" w:type="dxa"/>
              <w:bottom w:w="30" w:type="dxa"/>
              <w:right w:w="120" w:type="dxa"/>
            </w:tcMar>
            <w:vAlign w:val="center"/>
          </w:tcPr>
          <w:p w14:paraId="6425E871">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p>
        </w:tc>
        <w:tc>
          <w:tcPr>
            <w:tcW w:w="495" w:type="dxa"/>
            <w:vMerge w:val="continue"/>
            <w:noWrap w:val="0"/>
            <w:tcMar>
              <w:top w:w="60" w:type="dxa"/>
              <w:left w:w="120" w:type="dxa"/>
              <w:bottom w:w="30" w:type="dxa"/>
              <w:right w:w="120" w:type="dxa"/>
            </w:tcMar>
            <w:vAlign w:val="center"/>
          </w:tcPr>
          <w:p w14:paraId="6E8A7CC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540" w:type="dxa"/>
            <w:vMerge w:val="continue"/>
            <w:noWrap w:val="0"/>
            <w:tcMar>
              <w:top w:w="60" w:type="dxa"/>
              <w:left w:w="120" w:type="dxa"/>
              <w:bottom w:w="30" w:type="dxa"/>
              <w:right w:w="120" w:type="dxa"/>
            </w:tcMar>
            <w:vAlign w:val="center"/>
          </w:tcPr>
          <w:p w14:paraId="471E10C4">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257" w:type="dxa"/>
            <w:vMerge w:val="continue"/>
            <w:noWrap w:val="0"/>
            <w:tcMar>
              <w:top w:w="60" w:type="dxa"/>
              <w:left w:w="120" w:type="dxa"/>
              <w:bottom w:w="30" w:type="dxa"/>
              <w:right w:w="120" w:type="dxa"/>
            </w:tcMar>
            <w:vAlign w:val="center"/>
          </w:tcPr>
          <w:p w14:paraId="4EA7C31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85" w:type="dxa"/>
            <w:vMerge w:val="continue"/>
            <w:noWrap w:val="0"/>
            <w:tcMar>
              <w:top w:w="60" w:type="dxa"/>
              <w:left w:w="120" w:type="dxa"/>
              <w:bottom w:w="30" w:type="dxa"/>
              <w:right w:w="120" w:type="dxa"/>
            </w:tcMar>
            <w:vAlign w:val="center"/>
          </w:tcPr>
          <w:p w14:paraId="729CDA7D">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961" w:type="dxa"/>
            <w:vMerge w:val="continue"/>
            <w:noWrap w:val="0"/>
            <w:tcMar>
              <w:top w:w="60" w:type="dxa"/>
              <w:left w:w="120" w:type="dxa"/>
              <w:bottom w:w="30" w:type="dxa"/>
              <w:right w:w="120" w:type="dxa"/>
            </w:tcMar>
            <w:vAlign w:val="center"/>
          </w:tcPr>
          <w:p w14:paraId="45C9EF6A">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r>
      <w:tr w14:paraId="2C80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60" w:type="dxa"/>
            <w:vMerge w:val="continue"/>
            <w:noWrap w:val="0"/>
            <w:tcMar>
              <w:top w:w="60" w:type="dxa"/>
              <w:left w:w="120" w:type="dxa"/>
              <w:bottom w:w="30" w:type="dxa"/>
              <w:right w:w="120" w:type="dxa"/>
            </w:tcMar>
            <w:vAlign w:val="center"/>
          </w:tcPr>
          <w:p w14:paraId="4174BD77">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26" w:type="dxa"/>
            <w:noWrap w:val="0"/>
            <w:tcMar>
              <w:top w:w="60" w:type="dxa"/>
              <w:left w:w="120" w:type="dxa"/>
              <w:bottom w:w="30" w:type="dxa"/>
              <w:right w:w="120" w:type="dxa"/>
            </w:tcMar>
            <w:vAlign w:val="center"/>
          </w:tcPr>
          <w:p w14:paraId="3677C5E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屏幕尺寸</w:t>
            </w:r>
          </w:p>
        </w:tc>
        <w:tc>
          <w:tcPr>
            <w:tcW w:w="2324" w:type="dxa"/>
            <w:noWrap w:val="0"/>
            <w:tcMar>
              <w:top w:w="60" w:type="dxa"/>
              <w:left w:w="120" w:type="dxa"/>
              <w:bottom w:w="30" w:type="dxa"/>
              <w:right w:w="120" w:type="dxa"/>
            </w:tcMar>
            <w:vAlign w:val="center"/>
          </w:tcPr>
          <w:p w14:paraId="0488B597">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98 英寸及以上</w:t>
            </w:r>
          </w:p>
        </w:tc>
        <w:tc>
          <w:tcPr>
            <w:tcW w:w="1890" w:type="dxa"/>
            <w:noWrap w:val="0"/>
            <w:tcMar>
              <w:top w:w="60" w:type="dxa"/>
              <w:left w:w="120" w:type="dxa"/>
              <w:bottom w:w="30" w:type="dxa"/>
              <w:right w:w="120" w:type="dxa"/>
            </w:tcMar>
            <w:vAlign w:val="center"/>
          </w:tcPr>
          <w:p w14:paraId="4A7D728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p>
        </w:tc>
        <w:tc>
          <w:tcPr>
            <w:tcW w:w="1620" w:type="dxa"/>
            <w:noWrap w:val="0"/>
            <w:tcMar>
              <w:top w:w="60" w:type="dxa"/>
              <w:left w:w="120" w:type="dxa"/>
              <w:bottom w:w="30" w:type="dxa"/>
              <w:right w:w="120" w:type="dxa"/>
            </w:tcMar>
            <w:vAlign w:val="center"/>
          </w:tcPr>
          <w:p w14:paraId="03569678">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p>
        </w:tc>
        <w:tc>
          <w:tcPr>
            <w:tcW w:w="495" w:type="dxa"/>
            <w:vMerge w:val="continue"/>
            <w:noWrap w:val="0"/>
            <w:tcMar>
              <w:top w:w="60" w:type="dxa"/>
              <w:left w:w="120" w:type="dxa"/>
              <w:bottom w:w="30" w:type="dxa"/>
              <w:right w:w="120" w:type="dxa"/>
            </w:tcMar>
            <w:vAlign w:val="center"/>
          </w:tcPr>
          <w:p w14:paraId="092D31E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540" w:type="dxa"/>
            <w:vMerge w:val="continue"/>
            <w:noWrap w:val="0"/>
            <w:tcMar>
              <w:top w:w="60" w:type="dxa"/>
              <w:left w:w="120" w:type="dxa"/>
              <w:bottom w:w="30" w:type="dxa"/>
              <w:right w:w="120" w:type="dxa"/>
            </w:tcMar>
            <w:vAlign w:val="center"/>
          </w:tcPr>
          <w:p w14:paraId="4992D651">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257" w:type="dxa"/>
            <w:vMerge w:val="continue"/>
            <w:noWrap w:val="0"/>
            <w:tcMar>
              <w:top w:w="60" w:type="dxa"/>
              <w:left w:w="120" w:type="dxa"/>
              <w:bottom w:w="30" w:type="dxa"/>
              <w:right w:w="120" w:type="dxa"/>
            </w:tcMar>
            <w:vAlign w:val="center"/>
          </w:tcPr>
          <w:p w14:paraId="25D0BDE4">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85" w:type="dxa"/>
            <w:vMerge w:val="continue"/>
            <w:noWrap w:val="0"/>
            <w:tcMar>
              <w:top w:w="60" w:type="dxa"/>
              <w:left w:w="120" w:type="dxa"/>
              <w:bottom w:w="30" w:type="dxa"/>
              <w:right w:w="120" w:type="dxa"/>
            </w:tcMar>
            <w:vAlign w:val="center"/>
          </w:tcPr>
          <w:p w14:paraId="4AD82501">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961" w:type="dxa"/>
            <w:vMerge w:val="continue"/>
            <w:noWrap w:val="0"/>
            <w:tcMar>
              <w:top w:w="60" w:type="dxa"/>
              <w:left w:w="120" w:type="dxa"/>
              <w:bottom w:w="30" w:type="dxa"/>
              <w:right w:w="120" w:type="dxa"/>
            </w:tcMar>
            <w:vAlign w:val="center"/>
          </w:tcPr>
          <w:p w14:paraId="748F8C7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r>
      <w:tr w14:paraId="3BBD5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60" w:type="dxa"/>
            <w:vMerge w:val="continue"/>
            <w:noWrap w:val="0"/>
            <w:tcMar>
              <w:top w:w="60" w:type="dxa"/>
              <w:left w:w="120" w:type="dxa"/>
              <w:bottom w:w="30" w:type="dxa"/>
              <w:right w:w="120" w:type="dxa"/>
            </w:tcMar>
            <w:vAlign w:val="center"/>
          </w:tcPr>
          <w:p w14:paraId="171BEC4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rPr>
            </w:pPr>
          </w:p>
        </w:tc>
        <w:tc>
          <w:tcPr>
            <w:tcW w:w="1426" w:type="dxa"/>
            <w:noWrap w:val="0"/>
            <w:tcMar>
              <w:top w:w="60" w:type="dxa"/>
              <w:left w:w="120" w:type="dxa"/>
              <w:bottom w:w="30" w:type="dxa"/>
              <w:right w:w="120" w:type="dxa"/>
            </w:tcMar>
            <w:vAlign w:val="center"/>
          </w:tcPr>
          <w:p w14:paraId="3FFDEC5D">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rPr>
            </w:pPr>
            <w:r>
              <w:rPr>
                <w:rFonts w:hint="eastAsia" w:ascii="仿宋" w:hAnsi="仿宋" w:eastAsia="仿宋" w:cs="仿宋"/>
                <w:b w:val="0"/>
                <w:bCs w:val="0"/>
                <w:color w:val="auto"/>
              </w:rPr>
              <w:t>包装方式</w:t>
            </w:r>
          </w:p>
        </w:tc>
        <w:tc>
          <w:tcPr>
            <w:tcW w:w="2324" w:type="dxa"/>
            <w:noWrap w:val="0"/>
            <w:tcMar>
              <w:top w:w="60" w:type="dxa"/>
              <w:left w:w="120" w:type="dxa"/>
              <w:bottom w:w="30" w:type="dxa"/>
              <w:right w:w="120" w:type="dxa"/>
            </w:tcMar>
            <w:vAlign w:val="center"/>
          </w:tcPr>
          <w:p w14:paraId="40D7E971">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原厂全新未拆封，完整原厂包装</w:t>
            </w:r>
          </w:p>
        </w:tc>
        <w:tc>
          <w:tcPr>
            <w:tcW w:w="1890" w:type="dxa"/>
            <w:noWrap w:val="0"/>
            <w:tcMar>
              <w:top w:w="60" w:type="dxa"/>
              <w:left w:w="120" w:type="dxa"/>
              <w:bottom w:w="30" w:type="dxa"/>
              <w:right w:w="120" w:type="dxa"/>
            </w:tcMar>
            <w:vAlign w:val="center"/>
          </w:tcPr>
          <w:p w14:paraId="349EFDC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p>
        </w:tc>
        <w:tc>
          <w:tcPr>
            <w:tcW w:w="1620" w:type="dxa"/>
            <w:noWrap w:val="0"/>
            <w:tcMar>
              <w:top w:w="60" w:type="dxa"/>
              <w:left w:w="120" w:type="dxa"/>
              <w:bottom w:w="30" w:type="dxa"/>
              <w:right w:w="120" w:type="dxa"/>
            </w:tcMar>
            <w:vAlign w:val="center"/>
          </w:tcPr>
          <w:p w14:paraId="7B850171">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p>
        </w:tc>
        <w:tc>
          <w:tcPr>
            <w:tcW w:w="495" w:type="dxa"/>
            <w:vMerge w:val="continue"/>
            <w:noWrap w:val="0"/>
            <w:tcMar>
              <w:top w:w="60" w:type="dxa"/>
              <w:left w:w="120" w:type="dxa"/>
              <w:bottom w:w="30" w:type="dxa"/>
              <w:right w:w="120" w:type="dxa"/>
            </w:tcMar>
            <w:vAlign w:val="center"/>
          </w:tcPr>
          <w:p w14:paraId="3CD8C3D1">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540" w:type="dxa"/>
            <w:vMerge w:val="continue"/>
            <w:noWrap w:val="0"/>
            <w:tcMar>
              <w:top w:w="60" w:type="dxa"/>
              <w:left w:w="120" w:type="dxa"/>
              <w:bottom w:w="30" w:type="dxa"/>
              <w:right w:w="120" w:type="dxa"/>
            </w:tcMar>
            <w:vAlign w:val="center"/>
          </w:tcPr>
          <w:p w14:paraId="150B26B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257" w:type="dxa"/>
            <w:vMerge w:val="continue"/>
            <w:noWrap w:val="0"/>
            <w:tcMar>
              <w:top w:w="60" w:type="dxa"/>
              <w:left w:w="120" w:type="dxa"/>
              <w:bottom w:w="30" w:type="dxa"/>
              <w:right w:w="120" w:type="dxa"/>
            </w:tcMar>
            <w:vAlign w:val="center"/>
          </w:tcPr>
          <w:p w14:paraId="7A47D4EF">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85" w:type="dxa"/>
            <w:vMerge w:val="continue"/>
            <w:noWrap w:val="0"/>
            <w:tcMar>
              <w:top w:w="60" w:type="dxa"/>
              <w:left w:w="120" w:type="dxa"/>
              <w:bottom w:w="30" w:type="dxa"/>
              <w:right w:w="120" w:type="dxa"/>
            </w:tcMar>
            <w:vAlign w:val="center"/>
          </w:tcPr>
          <w:p w14:paraId="3480AA32">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961" w:type="dxa"/>
            <w:vMerge w:val="continue"/>
            <w:noWrap w:val="0"/>
            <w:tcMar>
              <w:top w:w="60" w:type="dxa"/>
              <w:left w:w="120" w:type="dxa"/>
              <w:bottom w:w="30" w:type="dxa"/>
              <w:right w:w="120" w:type="dxa"/>
            </w:tcMar>
            <w:vAlign w:val="center"/>
          </w:tcPr>
          <w:p w14:paraId="2E40156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r>
      <w:tr w14:paraId="4348B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60" w:type="dxa"/>
            <w:vMerge w:val="continue"/>
            <w:noWrap w:val="0"/>
            <w:tcMar>
              <w:top w:w="60" w:type="dxa"/>
              <w:left w:w="120" w:type="dxa"/>
              <w:bottom w:w="30" w:type="dxa"/>
              <w:right w:w="120" w:type="dxa"/>
            </w:tcMar>
            <w:vAlign w:val="center"/>
          </w:tcPr>
          <w:p w14:paraId="3E2A063D">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rPr>
            </w:pPr>
          </w:p>
        </w:tc>
        <w:tc>
          <w:tcPr>
            <w:tcW w:w="1426" w:type="dxa"/>
            <w:noWrap w:val="0"/>
            <w:tcMar>
              <w:top w:w="60" w:type="dxa"/>
              <w:left w:w="120" w:type="dxa"/>
              <w:bottom w:w="30" w:type="dxa"/>
              <w:right w:w="120" w:type="dxa"/>
            </w:tcMar>
            <w:vAlign w:val="center"/>
          </w:tcPr>
          <w:p w14:paraId="4499A1C8">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rPr>
            </w:pPr>
            <w:r>
              <w:rPr>
                <w:rFonts w:hint="eastAsia" w:ascii="仿宋" w:hAnsi="仿宋" w:eastAsia="仿宋" w:cs="仿宋"/>
                <w:b w:val="0"/>
                <w:bCs w:val="0"/>
                <w:color w:val="auto"/>
              </w:rPr>
              <w:t>配套</w:t>
            </w:r>
          </w:p>
        </w:tc>
        <w:tc>
          <w:tcPr>
            <w:tcW w:w="2324" w:type="dxa"/>
            <w:noWrap w:val="0"/>
            <w:tcMar>
              <w:top w:w="60" w:type="dxa"/>
              <w:left w:w="120" w:type="dxa"/>
              <w:bottom w:w="30" w:type="dxa"/>
              <w:right w:w="120" w:type="dxa"/>
            </w:tcMar>
            <w:vAlign w:val="center"/>
          </w:tcPr>
          <w:p w14:paraId="7F55F3FD">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含设备安装调试服务</w:t>
            </w:r>
          </w:p>
        </w:tc>
        <w:tc>
          <w:tcPr>
            <w:tcW w:w="1890" w:type="dxa"/>
            <w:noWrap w:val="0"/>
            <w:tcMar>
              <w:top w:w="60" w:type="dxa"/>
              <w:left w:w="120" w:type="dxa"/>
              <w:bottom w:w="30" w:type="dxa"/>
              <w:right w:w="120" w:type="dxa"/>
            </w:tcMar>
            <w:vAlign w:val="center"/>
          </w:tcPr>
          <w:p w14:paraId="0D2ECF44">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p>
        </w:tc>
        <w:tc>
          <w:tcPr>
            <w:tcW w:w="1620" w:type="dxa"/>
            <w:noWrap w:val="0"/>
            <w:tcMar>
              <w:top w:w="60" w:type="dxa"/>
              <w:left w:w="120" w:type="dxa"/>
              <w:bottom w:w="30" w:type="dxa"/>
              <w:right w:w="120" w:type="dxa"/>
            </w:tcMar>
            <w:vAlign w:val="center"/>
          </w:tcPr>
          <w:p w14:paraId="5B5BF51B">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p>
        </w:tc>
        <w:tc>
          <w:tcPr>
            <w:tcW w:w="495" w:type="dxa"/>
            <w:vMerge w:val="continue"/>
            <w:noWrap w:val="0"/>
            <w:tcMar>
              <w:top w:w="60" w:type="dxa"/>
              <w:left w:w="120" w:type="dxa"/>
              <w:bottom w:w="30" w:type="dxa"/>
              <w:right w:w="120" w:type="dxa"/>
            </w:tcMar>
            <w:vAlign w:val="center"/>
          </w:tcPr>
          <w:p w14:paraId="159D6E11">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540" w:type="dxa"/>
            <w:vMerge w:val="continue"/>
            <w:noWrap w:val="0"/>
            <w:tcMar>
              <w:top w:w="60" w:type="dxa"/>
              <w:left w:w="120" w:type="dxa"/>
              <w:bottom w:w="30" w:type="dxa"/>
              <w:right w:w="120" w:type="dxa"/>
            </w:tcMar>
            <w:vAlign w:val="center"/>
          </w:tcPr>
          <w:p w14:paraId="23B01AA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257" w:type="dxa"/>
            <w:vMerge w:val="continue"/>
            <w:noWrap w:val="0"/>
            <w:tcMar>
              <w:top w:w="60" w:type="dxa"/>
              <w:left w:w="120" w:type="dxa"/>
              <w:bottom w:w="30" w:type="dxa"/>
              <w:right w:w="120" w:type="dxa"/>
            </w:tcMar>
            <w:vAlign w:val="center"/>
          </w:tcPr>
          <w:p w14:paraId="03400952">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85" w:type="dxa"/>
            <w:vMerge w:val="continue"/>
            <w:noWrap w:val="0"/>
            <w:tcMar>
              <w:top w:w="60" w:type="dxa"/>
              <w:left w:w="120" w:type="dxa"/>
              <w:bottom w:w="30" w:type="dxa"/>
              <w:right w:w="120" w:type="dxa"/>
            </w:tcMar>
            <w:vAlign w:val="center"/>
          </w:tcPr>
          <w:p w14:paraId="0372C43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961" w:type="dxa"/>
            <w:vMerge w:val="continue"/>
            <w:noWrap w:val="0"/>
            <w:tcMar>
              <w:top w:w="60" w:type="dxa"/>
              <w:left w:w="120" w:type="dxa"/>
              <w:bottom w:w="30" w:type="dxa"/>
              <w:right w:w="120" w:type="dxa"/>
            </w:tcMar>
            <w:vAlign w:val="center"/>
          </w:tcPr>
          <w:p w14:paraId="780D44D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r>
      <w:tr w14:paraId="10EC4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60" w:type="dxa"/>
            <w:vMerge w:val="restart"/>
            <w:noWrap w:val="0"/>
            <w:tcMar>
              <w:top w:w="60" w:type="dxa"/>
              <w:left w:w="120" w:type="dxa"/>
              <w:bottom w:w="30" w:type="dxa"/>
              <w:right w:w="120" w:type="dxa"/>
            </w:tcMar>
            <w:vAlign w:val="center"/>
          </w:tcPr>
          <w:p w14:paraId="485A561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可移动落地支架</w:t>
            </w:r>
          </w:p>
        </w:tc>
        <w:tc>
          <w:tcPr>
            <w:tcW w:w="1426" w:type="dxa"/>
            <w:noWrap w:val="0"/>
            <w:tcMar>
              <w:top w:w="60" w:type="dxa"/>
              <w:left w:w="120" w:type="dxa"/>
              <w:bottom w:w="30" w:type="dxa"/>
              <w:right w:w="120" w:type="dxa"/>
            </w:tcMar>
            <w:vAlign w:val="center"/>
          </w:tcPr>
          <w:p w14:paraId="63CC324D">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适用尺寸</w:t>
            </w:r>
          </w:p>
        </w:tc>
        <w:tc>
          <w:tcPr>
            <w:tcW w:w="2324" w:type="dxa"/>
            <w:noWrap w:val="0"/>
            <w:tcMar>
              <w:top w:w="60" w:type="dxa"/>
              <w:left w:w="120" w:type="dxa"/>
              <w:bottom w:w="30" w:type="dxa"/>
              <w:right w:w="120" w:type="dxa"/>
            </w:tcMar>
            <w:vAlign w:val="center"/>
          </w:tcPr>
          <w:p w14:paraId="60F029C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适配98 英寸及以上电视机（兼容本次采购电视规格）</w:t>
            </w:r>
          </w:p>
        </w:tc>
        <w:tc>
          <w:tcPr>
            <w:tcW w:w="1890" w:type="dxa"/>
            <w:noWrap w:val="0"/>
            <w:tcMar>
              <w:top w:w="60" w:type="dxa"/>
              <w:left w:w="120" w:type="dxa"/>
              <w:bottom w:w="30" w:type="dxa"/>
              <w:right w:w="120" w:type="dxa"/>
            </w:tcMar>
            <w:vAlign w:val="center"/>
          </w:tcPr>
          <w:p w14:paraId="2B6E3437">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eastAsia" w:ascii="仿宋" w:hAnsi="仿宋" w:eastAsia="仿宋" w:cs="仿宋"/>
                <w:b w:val="0"/>
                <w:bCs w:val="0"/>
                <w:color w:val="auto"/>
                <w:lang w:val="en-US" w:eastAsia="zh-CN"/>
              </w:rPr>
            </w:pPr>
          </w:p>
        </w:tc>
        <w:tc>
          <w:tcPr>
            <w:tcW w:w="1620" w:type="dxa"/>
            <w:noWrap w:val="0"/>
            <w:tcMar>
              <w:top w:w="60" w:type="dxa"/>
              <w:left w:w="120" w:type="dxa"/>
              <w:bottom w:w="30" w:type="dxa"/>
              <w:right w:w="120" w:type="dxa"/>
            </w:tcMar>
            <w:vAlign w:val="center"/>
          </w:tcPr>
          <w:p w14:paraId="190971F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eastAsia" w:ascii="仿宋" w:hAnsi="仿宋" w:eastAsia="仿宋" w:cs="仿宋"/>
                <w:b w:val="0"/>
                <w:bCs w:val="0"/>
                <w:color w:val="auto"/>
                <w:lang w:val="en-US" w:eastAsia="zh-CN"/>
              </w:rPr>
            </w:pPr>
          </w:p>
        </w:tc>
        <w:tc>
          <w:tcPr>
            <w:tcW w:w="495" w:type="dxa"/>
            <w:vMerge w:val="restart"/>
            <w:noWrap w:val="0"/>
            <w:tcMar>
              <w:top w:w="60" w:type="dxa"/>
              <w:left w:w="120" w:type="dxa"/>
              <w:bottom w:w="30" w:type="dxa"/>
              <w:right w:w="120" w:type="dxa"/>
            </w:tcMar>
            <w:vAlign w:val="center"/>
          </w:tcPr>
          <w:p w14:paraId="7073C28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组</w:t>
            </w:r>
          </w:p>
        </w:tc>
        <w:tc>
          <w:tcPr>
            <w:tcW w:w="540" w:type="dxa"/>
            <w:vMerge w:val="restart"/>
            <w:noWrap w:val="0"/>
            <w:tcMar>
              <w:top w:w="60" w:type="dxa"/>
              <w:left w:w="120" w:type="dxa"/>
              <w:bottom w:w="30" w:type="dxa"/>
              <w:right w:w="120" w:type="dxa"/>
            </w:tcMar>
            <w:vAlign w:val="center"/>
          </w:tcPr>
          <w:p w14:paraId="0B87F2B4">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2</w:t>
            </w:r>
          </w:p>
        </w:tc>
        <w:tc>
          <w:tcPr>
            <w:tcW w:w="1257" w:type="dxa"/>
            <w:vMerge w:val="restart"/>
            <w:noWrap w:val="0"/>
            <w:tcMar>
              <w:top w:w="60" w:type="dxa"/>
              <w:left w:w="120" w:type="dxa"/>
              <w:bottom w:w="30" w:type="dxa"/>
              <w:right w:w="120" w:type="dxa"/>
            </w:tcMar>
            <w:vAlign w:val="center"/>
          </w:tcPr>
          <w:p w14:paraId="65639521">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仿宋" w:hAnsi="仿宋" w:eastAsia="仿宋" w:cs="仿宋"/>
                <w:b w:val="0"/>
                <w:bCs w:val="0"/>
                <w:color w:val="auto"/>
                <w:lang w:val="en-US" w:eastAsia="zh-CN"/>
              </w:rPr>
            </w:pPr>
          </w:p>
        </w:tc>
        <w:tc>
          <w:tcPr>
            <w:tcW w:w="1485" w:type="dxa"/>
            <w:vMerge w:val="restart"/>
            <w:noWrap w:val="0"/>
            <w:tcMar>
              <w:top w:w="60" w:type="dxa"/>
              <w:left w:w="120" w:type="dxa"/>
              <w:bottom w:w="30" w:type="dxa"/>
              <w:right w:w="120" w:type="dxa"/>
            </w:tcMar>
            <w:vAlign w:val="center"/>
          </w:tcPr>
          <w:p w14:paraId="3167B9A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仿宋" w:hAnsi="仿宋" w:eastAsia="仿宋" w:cs="仿宋"/>
                <w:b w:val="0"/>
                <w:bCs w:val="0"/>
                <w:color w:val="auto"/>
                <w:lang w:val="en-US" w:eastAsia="zh-CN"/>
              </w:rPr>
            </w:pPr>
          </w:p>
        </w:tc>
        <w:tc>
          <w:tcPr>
            <w:tcW w:w="1961" w:type="dxa"/>
            <w:vMerge w:val="restart"/>
            <w:noWrap w:val="0"/>
            <w:tcMar>
              <w:top w:w="60" w:type="dxa"/>
              <w:left w:w="120" w:type="dxa"/>
              <w:bottom w:w="30" w:type="dxa"/>
              <w:right w:w="120" w:type="dxa"/>
            </w:tcMar>
            <w:vAlign w:val="center"/>
          </w:tcPr>
          <w:p w14:paraId="08E071BF">
            <w:pPr>
              <w:pStyle w:val="71"/>
              <w:keepNext w:val="0"/>
              <w:keepLines w:val="0"/>
              <w:pageBreakBefore w:val="0"/>
              <w:widowControl/>
              <w:numPr>
                <w:ilvl w:val="0"/>
                <w:numId w:val="11"/>
              </w:numPr>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产品品牌：</w:t>
            </w:r>
          </w:p>
          <w:p w14:paraId="3681E07E">
            <w:pPr>
              <w:pStyle w:val="71"/>
              <w:keepNext w:val="0"/>
              <w:keepLines w:val="0"/>
              <w:pageBreakBefore w:val="0"/>
              <w:widowControl/>
              <w:numPr>
                <w:ilvl w:val="0"/>
                <w:numId w:val="11"/>
              </w:numPr>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产品型号：</w:t>
            </w:r>
          </w:p>
          <w:p w14:paraId="4D3B2D09">
            <w:pPr>
              <w:pStyle w:val="71"/>
              <w:keepNext w:val="0"/>
              <w:keepLines w:val="0"/>
              <w:pageBreakBefore w:val="0"/>
              <w:widowControl/>
              <w:numPr>
                <w:ilvl w:val="0"/>
                <w:numId w:val="11"/>
              </w:numPr>
              <w:suppressLineNumbers w:val="0"/>
              <w:kinsoku/>
              <w:wordWrap/>
              <w:overflowPunct/>
              <w:topLinePunct w:val="0"/>
              <w:autoSpaceDE/>
              <w:autoSpaceDN/>
              <w:bidi w:val="0"/>
              <w:adjustRightInd w:val="0"/>
              <w:snapToGrid w:val="0"/>
              <w:spacing w:before="0" w:beforeAutospacing="0" w:after="0" w:afterAutospacing="0"/>
              <w:ind w:left="0" w:leftChars="0" w:right="0" w:rightChars="0"/>
              <w:jc w:val="left"/>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其他需说明事项：</w:t>
            </w:r>
          </w:p>
        </w:tc>
      </w:tr>
      <w:tr w14:paraId="7D57B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60" w:type="dxa"/>
            <w:vMerge w:val="continue"/>
            <w:noWrap w:val="0"/>
            <w:tcMar>
              <w:top w:w="60" w:type="dxa"/>
              <w:left w:w="120" w:type="dxa"/>
              <w:bottom w:w="30" w:type="dxa"/>
              <w:right w:w="120" w:type="dxa"/>
            </w:tcMar>
            <w:vAlign w:val="center"/>
          </w:tcPr>
          <w:p w14:paraId="08A60538">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26" w:type="dxa"/>
            <w:noWrap w:val="0"/>
            <w:tcMar>
              <w:top w:w="60" w:type="dxa"/>
              <w:left w:w="120" w:type="dxa"/>
              <w:bottom w:w="30" w:type="dxa"/>
              <w:right w:w="120" w:type="dxa"/>
            </w:tcMar>
            <w:vAlign w:val="center"/>
          </w:tcPr>
          <w:p w14:paraId="49C9887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承重要求</w:t>
            </w:r>
          </w:p>
        </w:tc>
        <w:tc>
          <w:tcPr>
            <w:tcW w:w="2324" w:type="dxa"/>
            <w:noWrap w:val="0"/>
            <w:tcMar>
              <w:top w:w="60" w:type="dxa"/>
              <w:left w:w="120" w:type="dxa"/>
              <w:bottom w:w="30" w:type="dxa"/>
              <w:right w:w="120" w:type="dxa"/>
            </w:tcMar>
            <w:vAlign w:val="center"/>
          </w:tcPr>
          <w:p w14:paraId="7183F7E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额定承重≥245kg（适配电视机整机重量，安全冗余充足）</w:t>
            </w:r>
          </w:p>
        </w:tc>
        <w:tc>
          <w:tcPr>
            <w:tcW w:w="1890" w:type="dxa"/>
            <w:noWrap w:val="0"/>
            <w:tcMar>
              <w:top w:w="60" w:type="dxa"/>
              <w:left w:w="120" w:type="dxa"/>
              <w:bottom w:w="30" w:type="dxa"/>
              <w:right w:w="120" w:type="dxa"/>
            </w:tcMar>
            <w:vAlign w:val="center"/>
          </w:tcPr>
          <w:p w14:paraId="58A4DBD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p>
        </w:tc>
        <w:tc>
          <w:tcPr>
            <w:tcW w:w="1620" w:type="dxa"/>
            <w:noWrap w:val="0"/>
            <w:tcMar>
              <w:top w:w="60" w:type="dxa"/>
              <w:left w:w="120" w:type="dxa"/>
              <w:bottom w:w="30" w:type="dxa"/>
              <w:right w:w="120" w:type="dxa"/>
            </w:tcMar>
            <w:vAlign w:val="center"/>
          </w:tcPr>
          <w:p w14:paraId="3C009FBD">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p>
        </w:tc>
        <w:tc>
          <w:tcPr>
            <w:tcW w:w="495" w:type="dxa"/>
            <w:vMerge w:val="continue"/>
            <w:noWrap w:val="0"/>
            <w:tcMar>
              <w:top w:w="60" w:type="dxa"/>
              <w:left w:w="120" w:type="dxa"/>
              <w:bottom w:w="30" w:type="dxa"/>
              <w:right w:w="120" w:type="dxa"/>
            </w:tcMar>
            <w:vAlign w:val="center"/>
          </w:tcPr>
          <w:p w14:paraId="6325BA4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540" w:type="dxa"/>
            <w:vMerge w:val="continue"/>
            <w:noWrap w:val="0"/>
            <w:tcMar>
              <w:top w:w="60" w:type="dxa"/>
              <w:left w:w="120" w:type="dxa"/>
              <w:bottom w:w="30" w:type="dxa"/>
              <w:right w:w="120" w:type="dxa"/>
            </w:tcMar>
            <w:vAlign w:val="center"/>
          </w:tcPr>
          <w:p w14:paraId="6B6415CA">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257" w:type="dxa"/>
            <w:vMerge w:val="continue"/>
            <w:noWrap w:val="0"/>
            <w:tcMar>
              <w:top w:w="60" w:type="dxa"/>
              <w:left w:w="120" w:type="dxa"/>
              <w:bottom w:w="30" w:type="dxa"/>
              <w:right w:w="120" w:type="dxa"/>
            </w:tcMar>
            <w:vAlign w:val="center"/>
          </w:tcPr>
          <w:p w14:paraId="315C915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85" w:type="dxa"/>
            <w:vMerge w:val="continue"/>
            <w:noWrap w:val="0"/>
            <w:tcMar>
              <w:top w:w="60" w:type="dxa"/>
              <w:left w:w="120" w:type="dxa"/>
              <w:bottom w:w="30" w:type="dxa"/>
              <w:right w:w="120" w:type="dxa"/>
            </w:tcMar>
            <w:vAlign w:val="center"/>
          </w:tcPr>
          <w:p w14:paraId="0B51A65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961" w:type="dxa"/>
            <w:vMerge w:val="continue"/>
            <w:noWrap w:val="0"/>
            <w:tcMar>
              <w:top w:w="60" w:type="dxa"/>
              <w:left w:w="120" w:type="dxa"/>
              <w:bottom w:w="30" w:type="dxa"/>
              <w:right w:w="120" w:type="dxa"/>
            </w:tcMar>
            <w:vAlign w:val="center"/>
          </w:tcPr>
          <w:p w14:paraId="02411EE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r>
      <w:tr w14:paraId="7144B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60" w:type="dxa"/>
            <w:vMerge w:val="continue"/>
            <w:noWrap w:val="0"/>
            <w:tcMar>
              <w:top w:w="60" w:type="dxa"/>
              <w:left w:w="120" w:type="dxa"/>
              <w:bottom w:w="30" w:type="dxa"/>
              <w:right w:w="120" w:type="dxa"/>
            </w:tcMar>
            <w:vAlign w:val="center"/>
          </w:tcPr>
          <w:p w14:paraId="2F3A0B8B">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26" w:type="dxa"/>
            <w:noWrap w:val="0"/>
            <w:tcMar>
              <w:top w:w="60" w:type="dxa"/>
              <w:left w:w="120" w:type="dxa"/>
              <w:bottom w:w="30" w:type="dxa"/>
              <w:right w:w="120" w:type="dxa"/>
            </w:tcMar>
            <w:vAlign w:val="center"/>
          </w:tcPr>
          <w:p w14:paraId="0E20B9B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底座宽度</w:t>
            </w:r>
          </w:p>
        </w:tc>
        <w:tc>
          <w:tcPr>
            <w:tcW w:w="2324" w:type="dxa"/>
            <w:noWrap w:val="0"/>
            <w:tcMar>
              <w:top w:w="60" w:type="dxa"/>
              <w:left w:w="120" w:type="dxa"/>
              <w:bottom w:w="30" w:type="dxa"/>
              <w:right w:w="120" w:type="dxa"/>
            </w:tcMar>
            <w:vAlign w:val="center"/>
          </w:tcPr>
          <w:p w14:paraId="2C800DF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底座宽度≥1000mm</w:t>
            </w:r>
          </w:p>
        </w:tc>
        <w:tc>
          <w:tcPr>
            <w:tcW w:w="1890" w:type="dxa"/>
            <w:noWrap w:val="0"/>
            <w:tcMar>
              <w:top w:w="60" w:type="dxa"/>
              <w:left w:w="120" w:type="dxa"/>
              <w:bottom w:w="30" w:type="dxa"/>
              <w:right w:w="120" w:type="dxa"/>
            </w:tcMar>
            <w:vAlign w:val="center"/>
          </w:tcPr>
          <w:p w14:paraId="6645394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p>
        </w:tc>
        <w:tc>
          <w:tcPr>
            <w:tcW w:w="1620" w:type="dxa"/>
            <w:noWrap w:val="0"/>
            <w:tcMar>
              <w:top w:w="60" w:type="dxa"/>
              <w:left w:w="120" w:type="dxa"/>
              <w:bottom w:w="30" w:type="dxa"/>
              <w:right w:w="120" w:type="dxa"/>
            </w:tcMar>
            <w:vAlign w:val="center"/>
          </w:tcPr>
          <w:p w14:paraId="3D5014A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both"/>
              <w:textAlignment w:val="auto"/>
              <w:rPr>
                <w:rFonts w:hint="eastAsia" w:ascii="仿宋" w:hAnsi="仿宋" w:eastAsia="仿宋" w:cs="仿宋"/>
                <w:b w:val="0"/>
                <w:bCs w:val="0"/>
                <w:color w:val="auto"/>
                <w:lang w:val="en-US" w:eastAsia="zh-CN"/>
              </w:rPr>
            </w:pPr>
          </w:p>
        </w:tc>
        <w:tc>
          <w:tcPr>
            <w:tcW w:w="495" w:type="dxa"/>
            <w:vMerge w:val="continue"/>
            <w:noWrap w:val="0"/>
            <w:tcMar>
              <w:top w:w="60" w:type="dxa"/>
              <w:left w:w="120" w:type="dxa"/>
              <w:bottom w:w="30" w:type="dxa"/>
              <w:right w:w="120" w:type="dxa"/>
            </w:tcMar>
            <w:vAlign w:val="center"/>
          </w:tcPr>
          <w:p w14:paraId="34229C7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540" w:type="dxa"/>
            <w:vMerge w:val="continue"/>
            <w:noWrap w:val="0"/>
            <w:tcMar>
              <w:top w:w="60" w:type="dxa"/>
              <w:left w:w="120" w:type="dxa"/>
              <w:bottom w:w="30" w:type="dxa"/>
              <w:right w:w="120" w:type="dxa"/>
            </w:tcMar>
            <w:vAlign w:val="center"/>
          </w:tcPr>
          <w:p w14:paraId="3FB61F4F">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257" w:type="dxa"/>
            <w:vMerge w:val="continue"/>
            <w:noWrap w:val="0"/>
            <w:tcMar>
              <w:top w:w="60" w:type="dxa"/>
              <w:left w:w="120" w:type="dxa"/>
              <w:bottom w:w="30" w:type="dxa"/>
              <w:right w:w="120" w:type="dxa"/>
            </w:tcMar>
            <w:vAlign w:val="center"/>
          </w:tcPr>
          <w:p w14:paraId="74F3DA6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85" w:type="dxa"/>
            <w:vMerge w:val="continue"/>
            <w:noWrap w:val="0"/>
            <w:tcMar>
              <w:top w:w="60" w:type="dxa"/>
              <w:left w:w="120" w:type="dxa"/>
              <w:bottom w:w="30" w:type="dxa"/>
              <w:right w:w="120" w:type="dxa"/>
            </w:tcMar>
            <w:vAlign w:val="center"/>
          </w:tcPr>
          <w:p w14:paraId="50E6BBF7">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961" w:type="dxa"/>
            <w:vMerge w:val="continue"/>
            <w:noWrap w:val="0"/>
            <w:tcMar>
              <w:top w:w="60" w:type="dxa"/>
              <w:left w:w="120" w:type="dxa"/>
              <w:bottom w:w="30" w:type="dxa"/>
              <w:right w:w="120" w:type="dxa"/>
            </w:tcMar>
            <w:vAlign w:val="center"/>
          </w:tcPr>
          <w:p w14:paraId="3EEAE84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r>
      <w:tr w14:paraId="0E697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60" w:type="dxa"/>
            <w:vMerge w:val="continue"/>
            <w:noWrap w:val="0"/>
            <w:tcMar>
              <w:top w:w="60" w:type="dxa"/>
              <w:left w:w="120" w:type="dxa"/>
              <w:bottom w:w="30" w:type="dxa"/>
              <w:right w:w="120" w:type="dxa"/>
            </w:tcMar>
            <w:vAlign w:val="center"/>
          </w:tcPr>
          <w:p w14:paraId="77F0708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26" w:type="dxa"/>
            <w:noWrap w:val="0"/>
            <w:tcMar>
              <w:top w:w="60" w:type="dxa"/>
              <w:left w:w="120" w:type="dxa"/>
              <w:bottom w:w="30" w:type="dxa"/>
              <w:right w:w="120" w:type="dxa"/>
            </w:tcMar>
            <w:vAlign w:val="center"/>
          </w:tcPr>
          <w:p w14:paraId="616A89A6">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其他参数</w:t>
            </w:r>
          </w:p>
        </w:tc>
        <w:tc>
          <w:tcPr>
            <w:tcW w:w="2324" w:type="dxa"/>
            <w:noWrap w:val="0"/>
            <w:tcMar>
              <w:top w:w="60" w:type="dxa"/>
              <w:left w:w="120" w:type="dxa"/>
              <w:bottom w:w="30" w:type="dxa"/>
              <w:right w:w="120" w:type="dxa"/>
            </w:tcMar>
            <w:vAlign w:val="center"/>
          </w:tcPr>
          <w:p w14:paraId="4FAB6B1A">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配置双层置物架，整套含全部安装配件，完成整机安装就位</w:t>
            </w:r>
          </w:p>
        </w:tc>
        <w:tc>
          <w:tcPr>
            <w:tcW w:w="1890" w:type="dxa"/>
            <w:noWrap w:val="0"/>
            <w:tcMar>
              <w:top w:w="60" w:type="dxa"/>
              <w:left w:w="120" w:type="dxa"/>
              <w:bottom w:w="30" w:type="dxa"/>
              <w:right w:w="120" w:type="dxa"/>
            </w:tcMar>
            <w:vAlign w:val="center"/>
          </w:tcPr>
          <w:p w14:paraId="511BF41A">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eastAsia" w:ascii="仿宋" w:hAnsi="仿宋" w:eastAsia="仿宋" w:cs="仿宋"/>
                <w:b w:val="0"/>
                <w:bCs w:val="0"/>
                <w:color w:val="auto"/>
                <w:lang w:val="en-US" w:eastAsia="zh-CN"/>
              </w:rPr>
            </w:pPr>
          </w:p>
        </w:tc>
        <w:tc>
          <w:tcPr>
            <w:tcW w:w="1620" w:type="dxa"/>
            <w:noWrap w:val="0"/>
            <w:tcMar>
              <w:top w:w="60" w:type="dxa"/>
              <w:left w:w="120" w:type="dxa"/>
              <w:bottom w:w="30" w:type="dxa"/>
              <w:right w:w="120" w:type="dxa"/>
            </w:tcMar>
            <w:vAlign w:val="center"/>
          </w:tcPr>
          <w:p w14:paraId="28DDE25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both"/>
              <w:textAlignment w:val="auto"/>
              <w:rPr>
                <w:rFonts w:hint="eastAsia" w:ascii="仿宋" w:hAnsi="仿宋" w:eastAsia="仿宋" w:cs="仿宋"/>
                <w:b w:val="0"/>
                <w:bCs w:val="0"/>
                <w:color w:val="auto"/>
                <w:lang w:val="en-US" w:eastAsia="zh-CN"/>
              </w:rPr>
            </w:pPr>
          </w:p>
        </w:tc>
        <w:tc>
          <w:tcPr>
            <w:tcW w:w="495" w:type="dxa"/>
            <w:vMerge w:val="continue"/>
            <w:noWrap w:val="0"/>
            <w:tcMar>
              <w:top w:w="60" w:type="dxa"/>
              <w:left w:w="120" w:type="dxa"/>
              <w:bottom w:w="30" w:type="dxa"/>
              <w:right w:w="120" w:type="dxa"/>
            </w:tcMar>
            <w:vAlign w:val="center"/>
          </w:tcPr>
          <w:p w14:paraId="0804AD4A">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仿宋" w:hAnsi="仿宋" w:eastAsia="仿宋" w:cs="仿宋"/>
                <w:b w:val="0"/>
                <w:bCs w:val="0"/>
                <w:color w:val="auto"/>
                <w:lang w:val="en-US" w:eastAsia="zh-CN"/>
              </w:rPr>
            </w:pPr>
          </w:p>
        </w:tc>
        <w:tc>
          <w:tcPr>
            <w:tcW w:w="540" w:type="dxa"/>
            <w:vMerge w:val="continue"/>
            <w:noWrap w:val="0"/>
            <w:tcMar>
              <w:top w:w="60" w:type="dxa"/>
              <w:left w:w="120" w:type="dxa"/>
              <w:bottom w:w="30" w:type="dxa"/>
              <w:right w:w="120" w:type="dxa"/>
            </w:tcMar>
            <w:vAlign w:val="center"/>
          </w:tcPr>
          <w:p w14:paraId="4E37F2B1">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仿宋" w:hAnsi="仿宋" w:eastAsia="仿宋" w:cs="仿宋"/>
                <w:b w:val="0"/>
                <w:bCs w:val="0"/>
                <w:color w:val="auto"/>
                <w:lang w:val="en-US" w:eastAsia="zh-CN"/>
              </w:rPr>
            </w:pPr>
          </w:p>
        </w:tc>
        <w:tc>
          <w:tcPr>
            <w:tcW w:w="1257" w:type="dxa"/>
            <w:vMerge w:val="continue"/>
            <w:noWrap w:val="0"/>
            <w:tcMar>
              <w:top w:w="60" w:type="dxa"/>
              <w:left w:w="120" w:type="dxa"/>
              <w:bottom w:w="30" w:type="dxa"/>
              <w:right w:w="120" w:type="dxa"/>
            </w:tcMar>
            <w:vAlign w:val="center"/>
          </w:tcPr>
          <w:p w14:paraId="290B68E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仿宋" w:hAnsi="仿宋" w:eastAsia="仿宋" w:cs="仿宋"/>
                <w:b w:val="0"/>
                <w:bCs w:val="0"/>
                <w:color w:val="auto"/>
                <w:lang w:val="en-US" w:eastAsia="zh-CN"/>
              </w:rPr>
            </w:pPr>
          </w:p>
        </w:tc>
        <w:tc>
          <w:tcPr>
            <w:tcW w:w="1485" w:type="dxa"/>
            <w:vMerge w:val="continue"/>
            <w:noWrap w:val="0"/>
            <w:tcMar>
              <w:top w:w="60" w:type="dxa"/>
              <w:left w:w="120" w:type="dxa"/>
              <w:bottom w:w="30" w:type="dxa"/>
              <w:right w:w="120" w:type="dxa"/>
            </w:tcMar>
            <w:vAlign w:val="center"/>
          </w:tcPr>
          <w:p w14:paraId="7459809D">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仿宋" w:hAnsi="仿宋" w:eastAsia="仿宋" w:cs="仿宋"/>
                <w:b w:val="0"/>
                <w:bCs w:val="0"/>
                <w:color w:val="auto"/>
                <w:lang w:val="en-US" w:eastAsia="zh-CN"/>
              </w:rPr>
            </w:pPr>
          </w:p>
        </w:tc>
        <w:tc>
          <w:tcPr>
            <w:tcW w:w="1961" w:type="dxa"/>
            <w:vMerge w:val="continue"/>
            <w:noWrap w:val="0"/>
            <w:tcMar>
              <w:top w:w="60" w:type="dxa"/>
              <w:left w:w="120" w:type="dxa"/>
              <w:bottom w:w="30" w:type="dxa"/>
              <w:right w:w="120" w:type="dxa"/>
            </w:tcMar>
            <w:vAlign w:val="center"/>
          </w:tcPr>
          <w:p w14:paraId="455F138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rightChars="0"/>
              <w:jc w:val="center"/>
              <w:textAlignment w:val="auto"/>
              <w:rPr>
                <w:rFonts w:hint="eastAsia" w:ascii="仿宋" w:hAnsi="仿宋" w:eastAsia="仿宋" w:cs="仿宋"/>
                <w:b w:val="0"/>
                <w:bCs w:val="0"/>
                <w:color w:val="auto"/>
                <w:lang w:val="en-US" w:eastAsia="zh-CN"/>
              </w:rPr>
            </w:pPr>
          </w:p>
        </w:tc>
      </w:tr>
      <w:tr w14:paraId="662F4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60" w:type="dxa"/>
            <w:vMerge w:val="continue"/>
            <w:noWrap w:val="0"/>
            <w:tcMar>
              <w:top w:w="60" w:type="dxa"/>
              <w:left w:w="120" w:type="dxa"/>
              <w:bottom w:w="30" w:type="dxa"/>
              <w:right w:w="120" w:type="dxa"/>
            </w:tcMar>
            <w:vAlign w:val="center"/>
          </w:tcPr>
          <w:p w14:paraId="29037CB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26" w:type="dxa"/>
            <w:noWrap w:val="0"/>
            <w:tcMar>
              <w:top w:w="60" w:type="dxa"/>
              <w:left w:w="120" w:type="dxa"/>
              <w:bottom w:w="30" w:type="dxa"/>
              <w:right w:w="120" w:type="dxa"/>
            </w:tcMar>
            <w:vAlign w:val="center"/>
          </w:tcPr>
          <w:p w14:paraId="22291FE2">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default"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整体风格</w:t>
            </w:r>
          </w:p>
        </w:tc>
        <w:tc>
          <w:tcPr>
            <w:tcW w:w="2324" w:type="dxa"/>
            <w:noWrap w:val="0"/>
            <w:tcMar>
              <w:top w:w="60" w:type="dxa"/>
              <w:left w:w="120" w:type="dxa"/>
              <w:bottom w:w="30" w:type="dxa"/>
              <w:right w:w="120" w:type="dxa"/>
            </w:tcMar>
            <w:vAlign w:val="center"/>
          </w:tcPr>
          <w:p w14:paraId="7AD19A3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可移动落地支架外观、结构等方面须与意向参考图保持一致</w:t>
            </w:r>
          </w:p>
        </w:tc>
        <w:tc>
          <w:tcPr>
            <w:tcW w:w="1890" w:type="dxa"/>
            <w:noWrap w:val="0"/>
            <w:tcMar>
              <w:top w:w="60" w:type="dxa"/>
              <w:left w:w="120" w:type="dxa"/>
              <w:bottom w:w="30" w:type="dxa"/>
              <w:right w:w="120" w:type="dxa"/>
            </w:tcMar>
            <w:vAlign w:val="center"/>
          </w:tcPr>
          <w:p w14:paraId="599B9654">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lang w:val="en-US" w:eastAsia="zh-CN"/>
              </w:rPr>
            </w:pPr>
          </w:p>
        </w:tc>
        <w:tc>
          <w:tcPr>
            <w:tcW w:w="1620" w:type="dxa"/>
            <w:noWrap w:val="0"/>
            <w:tcMar>
              <w:top w:w="60" w:type="dxa"/>
              <w:left w:w="120" w:type="dxa"/>
              <w:bottom w:w="30" w:type="dxa"/>
              <w:right w:w="120" w:type="dxa"/>
            </w:tcMar>
            <w:vAlign w:val="center"/>
          </w:tcPr>
          <w:p w14:paraId="0FB869C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lang w:val="en-US" w:eastAsia="zh-CN"/>
              </w:rPr>
            </w:pPr>
          </w:p>
        </w:tc>
        <w:tc>
          <w:tcPr>
            <w:tcW w:w="495" w:type="dxa"/>
            <w:vMerge w:val="continue"/>
            <w:noWrap w:val="0"/>
            <w:tcMar>
              <w:top w:w="60" w:type="dxa"/>
              <w:left w:w="120" w:type="dxa"/>
              <w:bottom w:w="30" w:type="dxa"/>
              <w:right w:w="120" w:type="dxa"/>
            </w:tcMar>
            <w:vAlign w:val="center"/>
          </w:tcPr>
          <w:p w14:paraId="080C192B">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540" w:type="dxa"/>
            <w:vMerge w:val="continue"/>
            <w:noWrap w:val="0"/>
            <w:tcMar>
              <w:top w:w="60" w:type="dxa"/>
              <w:left w:w="120" w:type="dxa"/>
              <w:bottom w:w="30" w:type="dxa"/>
              <w:right w:w="120" w:type="dxa"/>
            </w:tcMar>
            <w:vAlign w:val="center"/>
          </w:tcPr>
          <w:p w14:paraId="1A6A530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1257" w:type="dxa"/>
            <w:vMerge w:val="continue"/>
            <w:noWrap w:val="0"/>
            <w:tcMar>
              <w:top w:w="60" w:type="dxa"/>
              <w:left w:w="120" w:type="dxa"/>
              <w:bottom w:w="30" w:type="dxa"/>
              <w:right w:w="120" w:type="dxa"/>
            </w:tcMar>
            <w:vAlign w:val="center"/>
          </w:tcPr>
          <w:p w14:paraId="72E4D33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1485" w:type="dxa"/>
            <w:vMerge w:val="continue"/>
            <w:noWrap w:val="0"/>
            <w:tcMar>
              <w:top w:w="60" w:type="dxa"/>
              <w:left w:w="120" w:type="dxa"/>
              <w:bottom w:w="30" w:type="dxa"/>
              <w:right w:w="120" w:type="dxa"/>
            </w:tcMar>
            <w:vAlign w:val="center"/>
          </w:tcPr>
          <w:p w14:paraId="1F3B36D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1961" w:type="dxa"/>
            <w:vMerge w:val="continue"/>
            <w:noWrap w:val="0"/>
            <w:tcMar>
              <w:top w:w="60" w:type="dxa"/>
              <w:left w:w="120" w:type="dxa"/>
              <w:bottom w:w="30" w:type="dxa"/>
              <w:right w:w="120" w:type="dxa"/>
            </w:tcMar>
            <w:vAlign w:val="center"/>
          </w:tcPr>
          <w:p w14:paraId="74ACD1E9">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r>
      <w:tr w14:paraId="63A82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60" w:type="dxa"/>
            <w:vMerge w:val="continue"/>
            <w:noWrap w:val="0"/>
            <w:tcMar>
              <w:top w:w="60" w:type="dxa"/>
              <w:left w:w="120" w:type="dxa"/>
              <w:bottom w:w="30" w:type="dxa"/>
              <w:right w:w="120" w:type="dxa"/>
            </w:tcMar>
            <w:vAlign w:val="center"/>
          </w:tcPr>
          <w:p w14:paraId="21BF3ED2">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right="0"/>
              <w:jc w:val="center"/>
              <w:textAlignment w:val="auto"/>
              <w:rPr>
                <w:rFonts w:hint="eastAsia" w:ascii="仿宋" w:hAnsi="仿宋" w:eastAsia="仿宋" w:cs="仿宋"/>
                <w:b w:val="0"/>
                <w:bCs w:val="0"/>
                <w:color w:val="auto"/>
                <w:lang w:val="en-US" w:eastAsia="zh-CN"/>
              </w:rPr>
            </w:pPr>
          </w:p>
        </w:tc>
        <w:tc>
          <w:tcPr>
            <w:tcW w:w="1426" w:type="dxa"/>
            <w:noWrap w:val="0"/>
            <w:tcMar>
              <w:top w:w="60" w:type="dxa"/>
              <w:left w:w="120" w:type="dxa"/>
              <w:bottom w:w="30" w:type="dxa"/>
              <w:right w:w="120" w:type="dxa"/>
            </w:tcMar>
            <w:vAlign w:val="center"/>
          </w:tcPr>
          <w:p w14:paraId="1C4B115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其他参数</w:t>
            </w:r>
          </w:p>
        </w:tc>
        <w:tc>
          <w:tcPr>
            <w:tcW w:w="2324" w:type="dxa"/>
            <w:noWrap w:val="0"/>
            <w:tcMar>
              <w:top w:w="60" w:type="dxa"/>
              <w:left w:w="120" w:type="dxa"/>
              <w:bottom w:w="30" w:type="dxa"/>
              <w:right w:w="120" w:type="dxa"/>
            </w:tcMar>
            <w:vAlign w:val="center"/>
          </w:tcPr>
          <w:p w14:paraId="44880672">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lang w:val="en-US" w:eastAsia="zh-CN"/>
              </w:rPr>
              <w:t>配置双层置物架，整套含全部安装配件，完成整机安装就位</w:t>
            </w:r>
          </w:p>
        </w:tc>
        <w:tc>
          <w:tcPr>
            <w:tcW w:w="1890" w:type="dxa"/>
            <w:noWrap w:val="0"/>
            <w:tcMar>
              <w:top w:w="60" w:type="dxa"/>
              <w:left w:w="120" w:type="dxa"/>
              <w:bottom w:w="30" w:type="dxa"/>
              <w:right w:w="120" w:type="dxa"/>
            </w:tcMar>
            <w:vAlign w:val="center"/>
          </w:tcPr>
          <w:p w14:paraId="7B4B30F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lang w:val="en-US" w:eastAsia="zh-CN"/>
              </w:rPr>
            </w:pPr>
          </w:p>
        </w:tc>
        <w:tc>
          <w:tcPr>
            <w:tcW w:w="1620" w:type="dxa"/>
            <w:noWrap w:val="0"/>
            <w:tcMar>
              <w:top w:w="60" w:type="dxa"/>
              <w:left w:w="120" w:type="dxa"/>
              <w:bottom w:w="30" w:type="dxa"/>
              <w:right w:w="120" w:type="dxa"/>
            </w:tcMar>
            <w:vAlign w:val="center"/>
          </w:tcPr>
          <w:p w14:paraId="1506DF03">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both"/>
              <w:textAlignment w:val="auto"/>
              <w:rPr>
                <w:rFonts w:hint="eastAsia" w:ascii="仿宋" w:hAnsi="仿宋" w:eastAsia="仿宋" w:cs="仿宋"/>
                <w:b w:val="0"/>
                <w:bCs w:val="0"/>
                <w:color w:val="auto"/>
                <w:lang w:val="en-US" w:eastAsia="zh-CN"/>
              </w:rPr>
            </w:pPr>
          </w:p>
        </w:tc>
        <w:tc>
          <w:tcPr>
            <w:tcW w:w="495" w:type="dxa"/>
            <w:vMerge w:val="continue"/>
            <w:noWrap w:val="0"/>
            <w:tcMar>
              <w:top w:w="60" w:type="dxa"/>
              <w:left w:w="120" w:type="dxa"/>
              <w:bottom w:w="30" w:type="dxa"/>
              <w:right w:w="120" w:type="dxa"/>
            </w:tcMar>
            <w:vAlign w:val="center"/>
          </w:tcPr>
          <w:p w14:paraId="04207604">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540" w:type="dxa"/>
            <w:vMerge w:val="continue"/>
            <w:noWrap w:val="0"/>
            <w:tcMar>
              <w:top w:w="60" w:type="dxa"/>
              <w:left w:w="120" w:type="dxa"/>
              <w:bottom w:w="30" w:type="dxa"/>
              <w:right w:w="120" w:type="dxa"/>
            </w:tcMar>
            <w:vAlign w:val="center"/>
          </w:tcPr>
          <w:p w14:paraId="7AAFA50E">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1257" w:type="dxa"/>
            <w:vMerge w:val="continue"/>
            <w:noWrap w:val="0"/>
            <w:tcMar>
              <w:top w:w="60" w:type="dxa"/>
              <w:left w:w="120" w:type="dxa"/>
              <w:bottom w:w="30" w:type="dxa"/>
              <w:right w:w="120" w:type="dxa"/>
            </w:tcMar>
            <w:vAlign w:val="center"/>
          </w:tcPr>
          <w:p w14:paraId="0FFC4ED5">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1485" w:type="dxa"/>
            <w:vMerge w:val="continue"/>
            <w:noWrap w:val="0"/>
            <w:tcMar>
              <w:top w:w="60" w:type="dxa"/>
              <w:left w:w="120" w:type="dxa"/>
              <w:bottom w:w="30" w:type="dxa"/>
              <w:right w:w="120" w:type="dxa"/>
            </w:tcMar>
            <w:vAlign w:val="center"/>
          </w:tcPr>
          <w:p w14:paraId="0AC0298D">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c>
          <w:tcPr>
            <w:tcW w:w="1961" w:type="dxa"/>
            <w:vMerge w:val="continue"/>
            <w:noWrap w:val="0"/>
            <w:tcMar>
              <w:top w:w="60" w:type="dxa"/>
              <w:left w:w="120" w:type="dxa"/>
              <w:bottom w:w="30" w:type="dxa"/>
              <w:right w:w="120" w:type="dxa"/>
            </w:tcMar>
            <w:vAlign w:val="center"/>
          </w:tcPr>
          <w:p w14:paraId="482F7C4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val="0"/>
                <w:bCs w:val="0"/>
                <w:color w:val="auto"/>
                <w:lang w:val="en-US" w:eastAsia="zh-CN"/>
              </w:rPr>
            </w:pPr>
          </w:p>
        </w:tc>
      </w:tr>
      <w:tr w14:paraId="0E10A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2" w:hRule="atLeast"/>
          <w:jc w:val="center"/>
        </w:trPr>
        <w:tc>
          <w:tcPr>
            <w:tcW w:w="7920" w:type="dxa"/>
            <w:gridSpan w:val="5"/>
            <w:noWrap w:val="0"/>
            <w:tcMar>
              <w:top w:w="60" w:type="dxa"/>
              <w:left w:w="120" w:type="dxa"/>
              <w:bottom w:w="30" w:type="dxa"/>
              <w:right w:w="120" w:type="dxa"/>
            </w:tcMar>
            <w:vAlign w:val="center"/>
          </w:tcPr>
          <w:p w14:paraId="7D987756">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bCs/>
                <w:color w:val="auto"/>
                <w:lang w:val="en-US" w:eastAsia="zh-CN"/>
              </w:rPr>
            </w:pPr>
            <w:r>
              <w:rPr>
                <w:rFonts w:hint="eastAsia" w:ascii="仿宋" w:hAnsi="仿宋" w:eastAsia="仿宋" w:cs="仿宋"/>
                <w:b/>
                <w:bCs/>
                <w:color w:val="auto"/>
                <w:lang w:val="en-US" w:eastAsia="zh-CN"/>
              </w:rPr>
              <w:t>金额合计（小写）</w:t>
            </w:r>
          </w:p>
        </w:tc>
        <w:tc>
          <w:tcPr>
            <w:tcW w:w="5738" w:type="dxa"/>
            <w:gridSpan w:val="5"/>
            <w:noWrap w:val="0"/>
            <w:tcMar>
              <w:top w:w="60" w:type="dxa"/>
              <w:left w:w="120" w:type="dxa"/>
              <w:bottom w:w="30" w:type="dxa"/>
              <w:right w:w="120" w:type="dxa"/>
            </w:tcMar>
            <w:vAlign w:val="center"/>
          </w:tcPr>
          <w:p w14:paraId="7EDFD29C">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bCs/>
                <w:color w:val="auto"/>
                <w:lang w:val="en-US" w:eastAsia="zh-CN"/>
              </w:rPr>
            </w:pPr>
          </w:p>
        </w:tc>
      </w:tr>
      <w:tr w14:paraId="4E846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42" w:hRule="atLeast"/>
          <w:jc w:val="center"/>
        </w:trPr>
        <w:tc>
          <w:tcPr>
            <w:tcW w:w="7920" w:type="dxa"/>
            <w:gridSpan w:val="5"/>
            <w:noWrap w:val="0"/>
            <w:tcMar>
              <w:top w:w="60" w:type="dxa"/>
              <w:left w:w="120" w:type="dxa"/>
              <w:bottom w:w="30" w:type="dxa"/>
              <w:right w:w="120" w:type="dxa"/>
            </w:tcMar>
            <w:vAlign w:val="center"/>
          </w:tcPr>
          <w:p w14:paraId="00E536B1">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bCs/>
                <w:color w:val="auto"/>
                <w:lang w:val="en-US" w:eastAsia="zh-CN"/>
              </w:rPr>
            </w:pPr>
            <w:r>
              <w:rPr>
                <w:rFonts w:hint="eastAsia" w:ascii="仿宋" w:hAnsi="仿宋" w:eastAsia="仿宋" w:cs="仿宋"/>
                <w:b/>
                <w:bCs/>
                <w:color w:val="auto"/>
                <w:lang w:val="en-US" w:eastAsia="zh-CN"/>
              </w:rPr>
              <w:t>金额合计（大写）</w:t>
            </w:r>
          </w:p>
        </w:tc>
        <w:tc>
          <w:tcPr>
            <w:tcW w:w="5738" w:type="dxa"/>
            <w:gridSpan w:val="5"/>
            <w:noWrap w:val="0"/>
            <w:tcMar>
              <w:top w:w="60" w:type="dxa"/>
              <w:left w:w="120" w:type="dxa"/>
              <w:bottom w:w="30" w:type="dxa"/>
              <w:right w:w="120" w:type="dxa"/>
            </w:tcMar>
            <w:vAlign w:val="center"/>
          </w:tcPr>
          <w:p w14:paraId="588CA4D0">
            <w:pPr>
              <w:pStyle w:val="71"/>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ind w:left="0" w:leftChars="0" w:right="0"/>
              <w:jc w:val="center"/>
              <w:textAlignment w:val="auto"/>
              <w:rPr>
                <w:rFonts w:hint="eastAsia" w:ascii="仿宋" w:hAnsi="仿宋" w:eastAsia="仿宋" w:cs="仿宋"/>
                <w:b/>
                <w:bCs/>
                <w:color w:val="auto"/>
                <w:lang w:val="en-US" w:eastAsia="zh-CN"/>
              </w:rPr>
            </w:pPr>
          </w:p>
        </w:tc>
      </w:tr>
    </w:tbl>
    <w:p w14:paraId="68D4252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仿宋" w:hAnsi="仿宋" w:eastAsia="仿宋" w:cs="仿宋"/>
          <w:b w:val="0"/>
          <w:bCs/>
          <w:color w:val="auto"/>
          <w:kern w:val="0"/>
          <w:sz w:val="28"/>
          <w:szCs w:val="28"/>
          <w:highlight w:val="none"/>
          <w:shd w:val="clear" w:fill="FFFFFF"/>
          <w:lang w:val="en-US" w:eastAsia="zh-CN" w:bidi="ar-SA"/>
        </w:rPr>
      </w:pPr>
      <w:r>
        <w:rPr>
          <w:rFonts w:hint="eastAsia" w:ascii="仿宋" w:hAnsi="仿宋" w:eastAsia="仿宋" w:cs="仿宋"/>
          <w:b/>
          <w:color w:val="auto"/>
          <w:kern w:val="0"/>
          <w:sz w:val="28"/>
          <w:szCs w:val="28"/>
          <w:highlight w:val="none"/>
          <w:shd w:val="clear" w:fill="FFFFFF"/>
          <w:lang w:val="en-US" w:eastAsia="zh-CN" w:bidi="ar-SA"/>
        </w:rPr>
        <w:t>说明：</w:t>
      </w:r>
      <w:r>
        <w:rPr>
          <w:rFonts w:hint="eastAsia" w:ascii="仿宋" w:hAnsi="仿宋" w:eastAsia="仿宋" w:cs="仿宋"/>
          <w:b w:val="0"/>
          <w:bCs/>
          <w:color w:val="auto"/>
          <w:kern w:val="0"/>
          <w:sz w:val="28"/>
          <w:szCs w:val="28"/>
          <w:highlight w:val="none"/>
          <w:shd w:val="clear" w:fill="FFFFFF"/>
          <w:lang w:val="en-US" w:eastAsia="zh-CN" w:bidi="ar-SA"/>
        </w:rPr>
        <w:t>报价为完成本项目全部工作内容的包干总价，报价包含但不限于本项目实施所需一切费用，包括产品设备费、电视专用安装支架、辅材线材、包装、装车运输、装卸、保险、人工安装调试、检测、税金、售后保修等全部费用，采购人不再另行支付其他任何费用。</w:t>
      </w:r>
    </w:p>
    <w:p w14:paraId="7B3BD0CB">
      <w:pPr>
        <w:pStyle w:val="16"/>
        <w:rPr>
          <w:rFonts w:hint="eastAsia"/>
          <w:lang w:val="en-US" w:eastAsia="zh-CN"/>
        </w:rPr>
      </w:pPr>
    </w:p>
    <w:p w14:paraId="3C2B6735">
      <w:pPr>
        <w:pStyle w:val="16"/>
        <w:keepNext w:val="0"/>
        <w:keepLines w:val="0"/>
        <w:pageBreakBefore w:val="0"/>
        <w:widowControl w:val="0"/>
        <w:kinsoku/>
        <w:wordWrap/>
        <w:overflowPunct/>
        <w:topLinePunct w:val="0"/>
        <w:autoSpaceDE/>
        <w:autoSpaceDN/>
        <w:bidi w:val="0"/>
        <w:adjustRightInd w:val="0"/>
        <w:snapToGrid w:val="0"/>
        <w:spacing w:before="0" w:after="0" w:line="360" w:lineRule="auto"/>
        <w:textAlignment w:val="auto"/>
        <w:rPr>
          <w:rFonts w:hint="default" w:ascii="仿宋" w:hAnsi="仿宋" w:eastAsia="仿宋" w:cs="仿宋"/>
          <w:b w:val="0"/>
          <w:bCs/>
          <w:color w:val="auto"/>
          <w:kern w:val="0"/>
          <w:sz w:val="28"/>
          <w:szCs w:val="28"/>
          <w:highlight w:val="none"/>
          <w:shd w:val="clear" w:fill="FFFFFF"/>
          <w:lang w:val="en-US" w:eastAsia="zh-CN" w:bidi="ar-SA"/>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 w:hAnsi="仿宋" w:eastAsia="仿宋" w:cs="仿宋"/>
          <w:b w:val="0"/>
          <w:bCs/>
          <w:color w:val="auto"/>
          <w:kern w:val="0"/>
          <w:sz w:val="28"/>
          <w:szCs w:val="28"/>
          <w:highlight w:val="none"/>
          <w:shd w:val="clear" w:fill="FFFFFF"/>
          <w:lang w:val="en-US" w:eastAsia="zh-CN" w:bidi="ar-SA"/>
        </w:rPr>
        <w:t>供应商名称（盖章）：</w:t>
      </w:r>
      <w:r>
        <w:rPr>
          <w:rFonts w:hint="eastAsia" w:ascii="仿宋" w:hAnsi="仿宋" w:eastAsia="仿宋" w:cs="仿宋"/>
          <w:b w:val="0"/>
          <w:bCs/>
          <w:i w:val="0"/>
          <w:iCs w:val="0"/>
          <w:color w:val="auto"/>
          <w:kern w:val="0"/>
          <w:sz w:val="28"/>
          <w:szCs w:val="28"/>
          <w:highlight w:val="none"/>
          <w:u w:val="single"/>
          <w:shd w:val="clear" w:fill="FFFFFF"/>
          <w:lang w:val="en-US" w:eastAsia="zh-CN" w:bidi="ar-SA"/>
        </w:rPr>
        <w:t xml:space="preserve">                             </w:t>
      </w:r>
      <w:r>
        <w:rPr>
          <w:rFonts w:hint="eastAsia" w:ascii="仿宋" w:hAnsi="仿宋" w:eastAsia="仿宋" w:cs="仿宋"/>
          <w:b w:val="0"/>
          <w:bCs/>
          <w:i w:val="0"/>
          <w:iCs w:val="0"/>
          <w:color w:val="auto"/>
          <w:kern w:val="0"/>
          <w:sz w:val="28"/>
          <w:szCs w:val="28"/>
          <w:highlight w:val="none"/>
          <w:u w:val="none"/>
          <w:shd w:val="clear" w:fill="FFFFFF"/>
          <w:lang w:val="en-US" w:eastAsia="zh-CN" w:bidi="ar-SA"/>
        </w:rPr>
        <w:t xml:space="preserve">    </w:t>
      </w:r>
      <w:r>
        <w:rPr>
          <w:rFonts w:hint="eastAsia" w:ascii="仿宋" w:hAnsi="仿宋" w:eastAsia="仿宋" w:cs="仿宋"/>
          <w:b w:val="0"/>
          <w:bCs/>
          <w:color w:val="auto"/>
          <w:kern w:val="0"/>
          <w:sz w:val="28"/>
          <w:szCs w:val="28"/>
          <w:highlight w:val="none"/>
          <w:shd w:val="clear" w:fill="FFFFFF"/>
          <w:lang w:val="en-US" w:eastAsia="zh-CN" w:bidi="ar-SA"/>
        </w:rPr>
        <w:t>日期：</w:t>
      </w:r>
      <w:r>
        <w:rPr>
          <w:rFonts w:hint="eastAsia" w:ascii="仿宋" w:hAnsi="仿宋" w:eastAsia="仿宋" w:cs="仿宋"/>
          <w:b w:val="0"/>
          <w:bCs/>
          <w:i w:val="0"/>
          <w:iCs w:val="0"/>
          <w:color w:val="auto"/>
          <w:kern w:val="0"/>
          <w:sz w:val="28"/>
          <w:szCs w:val="28"/>
          <w:highlight w:val="none"/>
          <w:u w:val="single"/>
          <w:shd w:val="clear" w:fill="FFFFFF"/>
          <w:lang w:val="en-US" w:eastAsia="zh-CN" w:bidi="ar-SA"/>
        </w:rPr>
        <w:t xml:space="preserve">      </w:t>
      </w:r>
      <w:r>
        <w:rPr>
          <w:rFonts w:hint="eastAsia" w:ascii="仿宋" w:hAnsi="仿宋" w:eastAsia="仿宋" w:cs="仿宋"/>
          <w:b w:val="0"/>
          <w:bCs/>
          <w:color w:val="auto"/>
          <w:kern w:val="0"/>
          <w:sz w:val="28"/>
          <w:szCs w:val="28"/>
          <w:highlight w:val="none"/>
          <w:shd w:val="clear" w:fill="FFFFFF"/>
          <w:lang w:val="en-US" w:eastAsia="zh-CN" w:bidi="ar-SA"/>
        </w:rPr>
        <w:t>年</w:t>
      </w:r>
      <w:r>
        <w:rPr>
          <w:rFonts w:hint="eastAsia" w:ascii="仿宋" w:hAnsi="仿宋" w:eastAsia="仿宋" w:cs="仿宋"/>
          <w:b w:val="0"/>
          <w:bCs/>
          <w:i w:val="0"/>
          <w:iCs w:val="0"/>
          <w:color w:val="auto"/>
          <w:kern w:val="0"/>
          <w:sz w:val="28"/>
          <w:szCs w:val="28"/>
          <w:highlight w:val="none"/>
          <w:u w:val="single"/>
          <w:shd w:val="clear" w:fill="FFFFFF"/>
          <w:lang w:val="en-US" w:eastAsia="zh-CN" w:bidi="ar-SA"/>
        </w:rPr>
        <w:t xml:space="preserve">      </w:t>
      </w:r>
      <w:r>
        <w:rPr>
          <w:rFonts w:hint="eastAsia" w:ascii="仿宋" w:hAnsi="仿宋" w:eastAsia="仿宋" w:cs="仿宋"/>
          <w:b w:val="0"/>
          <w:bCs/>
          <w:color w:val="auto"/>
          <w:kern w:val="0"/>
          <w:sz w:val="28"/>
          <w:szCs w:val="28"/>
          <w:highlight w:val="none"/>
          <w:shd w:val="clear" w:fill="FFFFFF"/>
          <w:lang w:val="en-US" w:eastAsia="zh-CN" w:bidi="ar-SA"/>
        </w:rPr>
        <w:t>月</w:t>
      </w:r>
      <w:r>
        <w:rPr>
          <w:rFonts w:hint="eastAsia" w:ascii="仿宋" w:hAnsi="仿宋" w:eastAsia="仿宋" w:cs="仿宋"/>
          <w:b w:val="0"/>
          <w:bCs/>
          <w:i w:val="0"/>
          <w:iCs w:val="0"/>
          <w:color w:val="auto"/>
          <w:kern w:val="0"/>
          <w:sz w:val="28"/>
          <w:szCs w:val="28"/>
          <w:highlight w:val="none"/>
          <w:u w:val="single"/>
          <w:shd w:val="clear" w:fill="FFFFFF"/>
          <w:lang w:val="en-US" w:eastAsia="zh-CN" w:bidi="ar-SA"/>
        </w:rPr>
        <w:t xml:space="preserve">      </w:t>
      </w:r>
      <w:r>
        <w:rPr>
          <w:rFonts w:hint="eastAsia" w:ascii="仿宋" w:hAnsi="仿宋" w:eastAsia="仿宋" w:cs="仿宋"/>
          <w:b w:val="0"/>
          <w:bCs/>
          <w:color w:val="auto"/>
          <w:kern w:val="0"/>
          <w:sz w:val="28"/>
          <w:szCs w:val="28"/>
          <w:highlight w:val="none"/>
          <w:shd w:val="clear" w:fill="FFFFFF"/>
          <w:lang w:val="en-US" w:eastAsia="zh-CN" w:bidi="ar-SA"/>
        </w:rPr>
        <w:t>日</w:t>
      </w:r>
    </w:p>
    <w:p w14:paraId="3FCAB56C">
      <w:pPr>
        <w:pStyle w:val="16"/>
        <w:rPr>
          <w:rFonts w:hint="eastAsia"/>
          <w:lang w:val="en-US" w:eastAsia="zh-CN"/>
        </w:rPr>
      </w:pPr>
    </w:p>
    <w:p w14:paraId="377D7802">
      <w:pPr>
        <w:numPr>
          <w:ilvl w:val="0"/>
          <w:numId w:val="0"/>
        </w:numPr>
        <w:jc w:val="center"/>
        <w:rPr>
          <w:rFonts w:hint="eastAsia" w:ascii="黑体" w:hAnsi="黑体" w:eastAsia="黑体" w:cs="黑体"/>
          <w:b/>
          <w:color w:val="auto"/>
          <w:kern w:val="0"/>
          <w:sz w:val="32"/>
          <w:szCs w:val="32"/>
          <w:highlight w:val="none"/>
          <w:shd w:val="clear" w:fill="FFFFFF"/>
          <w:lang w:val="en-US" w:eastAsia="zh-CN" w:bidi="ar-SA"/>
        </w:rPr>
      </w:pPr>
      <w:r>
        <w:rPr>
          <w:rFonts w:hint="eastAsia" w:ascii="黑体" w:hAnsi="黑体" w:eastAsia="黑体" w:cs="黑体"/>
          <w:b/>
          <w:color w:val="auto"/>
          <w:kern w:val="0"/>
          <w:sz w:val="32"/>
          <w:szCs w:val="32"/>
          <w:highlight w:val="none"/>
          <w:shd w:val="clear" w:fill="FFFFFF"/>
          <w:lang w:val="en-US" w:eastAsia="zh-CN" w:bidi="ar-SA"/>
        </w:rPr>
        <w:t>相关证明文件</w:t>
      </w:r>
    </w:p>
    <w:p w14:paraId="3F44B12E">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w:t>
      </w:r>
      <w:r>
        <w:rPr>
          <w:rFonts w:hint="eastAsia" w:ascii="宋体" w:hAnsi="宋体" w:eastAsia="宋体" w:cs="Times New Roman"/>
          <w:b/>
          <w:bCs/>
          <w:color w:val="auto"/>
          <w:szCs w:val="21"/>
          <w:highlight w:val="none"/>
          <w:lang w:val="en-US" w:eastAsia="zh-CN"/>
        </w:rPr>
        <w:t>营业执照副本</w:t>
      </w:r>
      <w:r>
        <w:rPr>
          <w:rFonts w:hint="eastAsia" w:ascii="宋体" w:hAnsi="宋体" w:cs="Times New Roman"/>
          <w:b/>
          <w:bCs/>
          <w:color w:val="auto"/>
          <w:szCs w:val="21"/>
          <w:highlight w:val="none"/>
          <w:lang w:val="en-US" w:eastAsia="zh-CN"/>
        </w:rPr>
        <w:t>扫描件（加盖单位章）</w:t>
      </w:r>
      <w:r>
        <w:rPr>
          <w:rFonts w:hint="eastAsia" w:ascii="宋体" w:hAnsi="宋体" w:eastAsia="宋体" w:cs="Times New Roman"/>
          <w:color w:val="auto"/>
          <w:szCs w:val="21"/>
          <w:highlight w:val="none"/>
          <w:lang w:val="en-US" w:eastAsia="zh-CN"/>
        </w:rPr>
        <w:t>；</w:t>
      </w:r>
    </w:p>
    <w:p w14:paraId="2F30C882">
      <w:pPr>
        <w:spacing w:line="360" w:lineRule="auto"/>
        <w:ind w:firstLine="420" w:firstLineChars="200"/>
        <w:rPr>
          <w:rFonts w:hint="eastAsia" w:ascii="宋体" w:hAnsi="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2、税务登记证副本</w:t>
      </w:r>
      <w:r>
        <w:rPr>
          <w:rFonts w:hint="eastAsia" w:ascii="宋体" w:hAnsi="宋体" w:cs="Times New Roman"/>
          <w:color w:val="auto"/>
          <w:szCs w:val="21"/>
          <w:highlight w:val="none"/>
          <w:lang w:val="en-US" w:eastAsia="zh-CN"/>
        </w:rPr>
        <w:t>扫描件（加盖单位章）</w:t>
      </w:r>
      <w:r>
        <w:rPr>
          <w:rFonts w:hint="eastAsia" w:ascii="宋体" w:hAnsi="宋体" w:eastAsia="宋体" w:cs="Times New Roman"/>
          <w:color w:val="auto"/>
          <w:szCs w:val="21"/>
          <w:highlight w:val="none"/>
          <w:lang w:val="en-US" w:eastAsia="zh-CN"/>
        </w:rPr>
        <w:t>（如为三证合一的，只需提供三证合一的营业执照复印件）</w:t>
      </w:r>
      <w:r>
        <w:rPr>
          <w:rFonts w:hint="eastAsia" w:ascii="宋体" w:hAnsi="宋体" w:cs="Times New Roman"/>
          <w:color w:val="auto"/>
          <w:szCs w:val="21"/>
          <w:highlight w:val="none"/>
          <w:lang w:val="en-US" w:eastAsia="zh-CN"/>
        </w:rPr>
        <w:t>；</w:t>
      </w:r>
    </w:p>
    <w:p w14:paraId="2F225C1E">
      <w:pPr>
        <w:spacing w:line="360" w:lineRule="auto"/>
        <w:ind w:firstLine="420" w:firstLineChars="200"/>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3</w:t>
      </w:r>
      <w:r>
        <w:rPr>
          <w:rFonts w:hint="eastAsia" w:ascii="宋体" w:hAnsi="宋体" w:eastAsia="宋体" w:cs="Times New Roman"/>
          <w:color w:val="auto"/>
          <w:szCs w:val="21"/>
          <w:highlight w:val="none"/>
          <w:lang w:val="en-US" w:eastAsia="zh-CN"/>
        </w:rPr>
        <w:t>、</w:t>
      </w:r>
      <w:r>
        <w:rPr>
          <w:rFonts w:hint="eastAsia" w:ascii="宋体" w:hAnsi="宋体" w:cs="Times New Roman"/>
          <w:color w:val="auto"/>
          <w:szCs w:val="21"/>
          <w:highlight w:val="none"/>
          <w:lang w:val="en-US" w:eastAsia="zh-CN"/>
        </w:rPr>
        <w:t>供应商</w:t>
      </w:r>
      <w:r>
        <w:rPr>
          <w:rFonts w:hint="eastAsia" w:ascii="宋体" w:hAnsi="宋体" w:eastAsia="宋体" w:cs="Times New Roman"/>
          <w:color w:val="auto"/>
          <w:szCs w:val="21"/>
          <w:highlight w:val="none"/>
          <w:lang w:val="en-US" w:eastAsia="zh-CN"/>
        </w:rPr>
        <w:t>认为提供的其他材料；</w:t>
      </w:r>
    </w:p>
    <w:p w14:paraId="48941960">
      <w:pPr>
        <w:spacing w:line="360" w:lineRule="auto"/>
        <w:ind w:firstLine="420" w:firstLineChars="200"/>
        <w:rPr>
          <w:rFonts w:hint="eastAsia" w:ascii="宋体" w:hAnsi="宋体" w:eastAsia="宋体" w:cs="宋体"/>
          <w:b/>
          <w:color w:val="auto"/>
          <w:szCs w:val="21"/>
          <w:highlight w:val="none"/>
          <w:lang w:val="en-US" w:eastAsia="zh-CN"/>
        </w:rPr>
      </w:pPr>
      <w:r>
        <w:rPr>
          <w:rFonts w:hint="eastAsia" w:ascii="宋体" w:hAnsi="宋体" w:cs="Times New Roman"/>
          <w:color w:val="auto"/>
          <w:szCs w:val="21"/>
          <w:highlight w:val="none"/>
          <w:lang w:val="en-US" w:eastAsia="zh-CN"/>
        </w:rPr>
        <w:t>4</w:t>
      </w:r>
      <w:r>
        <w:rPr>
          <w:rFonts w:hint="eastAsia" w:ascii="宋体" w:hAnsi="宋体" w:eastAsia="宋体" w:cs="Times New Roman"/>
          <w:color w:val="auto"/>
          <w:szCs w:val="21"/>
          <w:highlight w:val="none"/>
          <w:lang w:val="en-US" w:eastAsia="zh-CN"/>
        </w:rPr>
        <w:t>、</w:t>
      </w:r>
      <w:r>
        <w:rPr>
          <w:rFonts w:hint="eastAsia" w:ascii="宋体" w:hAnsi="宋体" w:eastAsia="宋体" w:cs="Times New Roman"/>
          <w:b/>
          <w:bCs/>
          <w:color w:val="auto"/>
          <w:szCs w:val="21"/>
          <w:highlight w:val="none"/>
          <w:lang w:val="en-US" w:eastAsia="zh-CN"/>
        </w:rPr>
        <w:t>须提供上述证明文件扫描件</w:t>
      </w:r>
      <w:r>
        <w:rPr>
          <w:rFonts w:hint="eastAsia" w:ascii="宋体" w:hAnsi="宋体" w:cs="Times New Roman"/>
          <w:b/>
          <w:bCs/>
          <w:color w:val="auto"/>
          <w:szCs w:val="21"/>
          <w:highlight w:val="none"/>
          <w:lang w:val="en-US" w:eastAsia="zh-CN"/>
        </w:rPr>
        <w:t>并加盖单位章</w:t>
      </w:r>
      <w:r>
        <w:rPr>
          <w:rFonts w:hint="eastAsia" w:ascii="宋体" w:hAnsi="宋体" w:eastAsia="宋体" w:cs="Times New Roman"/>
          <w:color w:val="auto"/>
          <w:szCs w:val="21"/>
          <w:highlight w:val="none"/>
          <w:lang w:val="en-US" w:eastAsia="zh-CN"/>
        </w:rPr>
        <w:t>。</w:t>
      </w:r>
    </w:p>
    <w:sectPr>
      <w:pgSz w:w="11906" w:h="16838"/>
      <w:pgMar w:top="1417" w:right="1134" w:bottom="1417" w:left="113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4780E">
    <w:pPr>
      <w:pStyle w:val="13"/>
      <w:jc w:val="center"/>
    </w:pPr>
    <w:r>
      <w:fldChar w:fldCharType="begin"/>
    </w:r>
    <w:r>
      <w:instrText xml:space="preserve"> PAGE   \* MERGEFORMAT </w:instrText>
    </w:r>
    <w:r>
      <w:fldChar w:fldCharType="separate"/>
    </w:r>
    <w:r>
      <w:rPr>
        <w:lang w:val="zh-CN"/>
      </w:rPr>
      <w:t>1</w:t>
    </w:r>
    <w:r>
      <w:rPr>
        <w:lang w:val="zh-CN"/>
      </w:rPr>
      <w:fldChar w:fldCharType="end"/>
    </w:r>
  </w:p>
  <w:p w14:paraId="30C0B0E1">
    <w:pPr>
      <w:pStyle w:val="1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D71A34"/>
    <w:multiLevelType w:val="singleLevel"/>
    <w:tmpl w:val="97D71A34"/>
    <w:lvl w:ilvl="0" w:tentative="0">
      <w:start w:val="1"/>
      <w:numFmt w:val="decimal"/>
      <w:suff w:val="nothing"/>
      <w:lvlText w:val="%1."/>
      <w:lvlJc w:val="left"/>
      <w:pPr>
        <w:ind w:left="0" w:leftChars="0" w:firstLine="0" w:firstLineChars="0"/>
      </w:pPr>
      <w:rPr>
        <w:rFonts w:hint="default"/>
      </w:rPr>
    </w:lvl>
  </w:abstractNum>
  <w:abstractNum w:abstractNumId="1">
    <w:nsid w:val="A8AE8724"/>
    <w:multiLevelType w:val="singleLevel"/>
    <w:tmpl w:val="A8AE8724"/>
    <w:lvl w:ilvl="0" w:tentative="0">
      <w:start w:val="1"/>
      <w:numFmt w:val="chineseCounting"/>
      <w:suff w:val="nothing"/>
      <w:lvlText w:val="%1、"/>
      <w:lvlJc w:val="left"/>
      <w:pPr>
        <w:ind w:left="0" w:firstLine="420"/>
      </w:pPr>
      <w:rPr>
        <w:rFonts w:hint="eastAsia"/>
      </w:rPr>
    </w:lvl>
  </w:abstractNum>
  <w:abstractNum w:abstractNumId="2">
    <w:nsid w:val="BA56A876"/>
    <w:multiLevelType w:val="singleLevel"/>
    <w:tmpl w:val="BA56A876"/>
    <w:lvl w:ilvl="0" w:tentative="0">
      <w:start w:val="1"/>
      <w:numFmt w:val="decimal"/>
      <w:suff w:val="nothing"/>
      <w:lvlText w:val="%1."/>
      <w:lvlJc w:val="left"/>
      <w:pPr>
        <w:ind w:left="0" w:leftChars="0" w:firstLine="0" w:firstLineChars="0"/>
      </w:pPr>
      <w:rPr>
        <w:rFonts w:hint="default" w:ascii="宋体" w:hAnsi="宋体" w:eastAsia="宋体" w:cs="宋体"/>
        <w:sz w:val="28"/>
        <w:szCs w:val="28"/>
      </w:rPr>
    </w:lvl>
  </w:abstractNum>
  <w:abstractNum w:abstractNumId="3">
    <w:nsid w:val="D5BEC20F"/>
    <w:multiLevelType w:val="singleLevel"/>
    <w:tmpl w:val="D5BEC20F"/>
    <w:lvl w:ilvl="0" w:tentative="0">
      <w:start w:val="1"/>
      <w:numFmt w:val="decimal"/>
      <w:suff w:val="nothing"/>
      <w:lvlText w:val="%1."/>
      <w:lvlJc w:val="left"/>
      <w:pPr>
        <w:ind w:left="0" w:leftChars="0" w:firstLine="0" w:firstLineChars="0"/>
      </w:pPr>
      <w:rPr>
        <w:rFonts w:hint="default"/>
      </w:rPr>
    </w:lvl>
  </w:abstractNum>
  <w:abstractNum w:abstractNumId="4">
    <w:nsid w:val="DCBAA4FE"/>
    <w:multiLevelType w:val="singleLevel"/>
    <w:tmpl w:val="DCBAA4FE"/>
    <w:lvl w:ilvl="0" w:tentative="0">
      <w:start w:val="1"/>
      <w:numFmt w:val="chineseCounting"/>
      <w:suff w:val="nothing"/>
      <w:lvlText w:val="%1、"/>
      <w:lvlJc w:val="left"/>
      <w:rPr>
        <w:rFonts w:hint="eastAsia"/>
      </w:rPr>
    </w:lvl>
  </w:abstractNum>
  <w:abstractNum w:abstractNumId="5">
    <w:nsid w:val="1CD8E715"/>
    <w:multiLevelType w:val="singleLevel"/>
    <w:tmpl w:val="1CD8E715"/>
    <w:lvl w:ilvl="0" w:tentative="0">
      <w:start w:val="1"/>
      <w:numFmt w:val="decimal"/>
      <w:lvlText w:val="%1."/>
      <w:lvlJc w:val="left"/>
      <w:pPr>
        <w:tabs>
          <w:tab w:val="left" w:pos="312"/>
        </w:tabs>
      </w:pPr>
    </w:lvl>
  </w:abstractNum>
  <w:abstractNum w:abstractNumId="6">
    <w:nsid w:val="25CC17DC"/>
    <w:multiLevelType w:val="singleLevel"/>
    <w:tmpl w:val="25CC17DC"/>
    <w:lvl w:ilvl="0" w:tentative="0">
      <w:start w:val="1"/>
      <w:numFmt w:val="decimal"/>
      <w:lvlText w:val="%1."/>
      <w:lvlJc w:val="left"/>
      <w:pPr>
        <w:tabs>
          <w:tab w:val="left" w:pos="312"/>
        </w:tabs>
      </w:pPr>
    </w:lvl>
  </w:abstractNum>
  <w:abstractNum w:abstractNumId="7">
    <w:nsid w:val="2B6C98E3"/>
    <w:multiLevelType w:val="singleLevel"/>
    <w:tmpl w:val="2B6C98E3"/>
    <w:lvl w:ilvl="0" w:tentative="0">
      <w:start w:val="1"/>
      <w:numFmt w:val="decimal"/>
      <w:suff w:val="nothing"/>
      <w:lvlText w:val="%1."/>
      <w:lvlJc w:val="left"/>
      <w:pPr>
        <w:ind w:left="0" w:leftChars="0" w:firstLine="0" w:firstLineChars="0"/>
      </w:pPr>
      <w:rPr>
        <w:rFonts w:hint="default"/>
      </w:rPr>
    </w:lvl>
  </w:abstractNum>
  <w:abstractNum w:abstractNumId="8">
    <w:nsid w:val="329B22E0"/>
    <w:multiLevelType w:val="singleLevel"/>
    <w:tmpl w:val="329B22E0"/>
    <w:lvl w:ilvl="0" w:tentative="0">
      <w:start w:val="1"/>
      <w:numFmt w:val="decimal"/>
      <w:suff w:val="nothing"/>
      <w:lvlText w:val="%1."/>
      <w:lvlJc w:val="left"/>
      <w:pPr>
        <w:ind w:left="0" w:leftChars="0" w:firstLine="0" w:firstLineChars="0"/>
      </w:pPr>
      <w:rPr>
        <w:rFonts w:hint="default"/>
      </w:rPr>
    </w:lvl>
  </w:abstractNum>
  <w:abstractNum w:abstractNumId="9">
    <w:nsid w:val="53DE73A8"/>
    <w:multiLevelType w:val="singleLevel"/>
    <w:tmpl w:val="53DE73A8"/>
    <w:lvl w:ilvl="0" w:tentative="0">
      <w:start w:val="1"/>
      <w:numFmt w:val="decimal"/>
      <w:suff w:val="nothing"/>
      <w:lvlText w:val="%1."/>
      <w:lvlJc w:val="left"/>
      <w:pPr>
        <w:ind w:left="0" w:leftChars="0" w:firstLine="0" w:firstLineChars="0"/>
      </w:pPr>
      <w:rPr>
        <w:rFonts w:hint="default"/>
      </w:rPr>
    </w:lvl>
  </w:abstractNum>
  <w:abstractNum w:abstractNumId="10">
    <w:nsid w:val="702A0180"/>
    <w:multiLevelType w:val="singleLevel"/>
    <w:tmpl w:val="702A0180"/>
    <w:lvl w:ilvl="0" w:tentative="0">
      <w:start w:val="1"/>
      <w:numFmt w:val="decimal"/>
      <w:suff w:val="nothing"/>
      <w:lvlText w:val="(%1)"/>
      <w:lvlJc w:val="left"/>
      <w:pPr>
        <w:ind w:left="0" w:leftChars="0" w:firstLine="0" w:firstLineChars="0"/>
      </w:pPr>
      <w:rPr>
        <w:rFonts w:hint="default"/>
      </w:rPr>
    </w:lvl>
  </w:abstractNum>
  <w:num w:numId="1">
    <w:abstractNumId w:val="4"/>
  </w:num>
  <w:num w:numId="2">
    <w:abstractNumId w:val="7"/>
  </w:num>
  <w:num w:numId="3">
    <w:abstractNumId w:val="10"/>
  </w:num>
  <w:num w:numId="4">
    <w:abstractNumId w:val="2"/>
  </w:num>
  <w:num w:numId="5">
    <w:abstractNumId w:val="1"/>
  </w:num>
  <w:num w:numId="6">
    <w:abstractNumId w:val="3"/>
  </w:num>
  <w:num w:numId="7">
    <w:abstractNumId w:val="8"/>
  </w:num>
  <w:num w:numId="8">
    <w:abstractNumId w:val="9"/>
  </w:num>
  <w:num w:numId="9">
    <w:abstractNumId w:val="0"/>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6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wNTM5NzYwMDRjMzkwZTVkZjY2ODkwMGIxNGU0OTUifQ=="/>
    <w:docVar w:name="KSO_WPS_MARK_KEY" w:val="9f114061-70b2-4939-80b4-c8d7c8f0f095"/>
  </w:docVars>
  <w:rsids>
    <w:rsidRoot w:val="00000000"/>
    <w:rsid w:val="0011760F"/>
    <w:rsid w:val="005A5FD9"/>
    <w:rsid w:val="03011BBD"/>
    <w:rsid w:val="03373831"/>
    <w:rsid w:val="043A35D9"/>
    <w:rsid w:val="047A0AB0"/>
    <w:rsid w:val="04C63C0C"/>
    <w:rsid w:val="054E0A22"/>
    <w:rsid w:val="06624721"/>
    <w:rsid w:val="06AF2555"/>
    <w:rsid w:val="075361E1"/>
    <w:rsid w:val="077E60E9"/>
    <w:rsid w:val="07AE7A02"/>
    <w:rsid w:val="092959CA"/>
    <w:rsid w:val="093C56FD"/>
    <w:rsid w:val="09FB7366"/>
    <w:rsid w:val="0A8D00BF"/>
    <w:rsid w:val="0AB64446"/>
    <w:rsid w:val="0AF10260"/>
    <w:rsid w:val="0B5F04E1"/>
    <w:rsid w:val="0B6431B6"/>
    <w:rsid w:val="0C405504"/>
    <w:rsid w:val="0D5C4085"/>
    <w:rsid w:val="0DEB14A0"/>
    <w:rsid w:val="0E087DD1"/>
    <w:rsid w:val="0E8E6843"/>
    <w:rsid w:val="0FB71F81"/>
    <w:rsid w:val="10265DC9"/>
    <w:rsid w:val="102A2753"/>
    <w:rsid w:val="10675755"/>
    <w:rsid w:val="11AE2F10"/>
    <w:rsid w:val="128411BB"/>
    <w:rsid w:val="12CC5D44"/>
    <w:rsid w:val="13620456"/>
    <w:rsid w:val="13DF3855"/>
    <w:rsid w:val="14AE23A8"/>
    <w:rsid w:val="15F232AA"/>
    <w:rsid w:val="16073D2B"/>
    <w:rsid w:val="165C118C"/>
    <w:rsid w:val="16734728"/>
    <w:rsid w:val="1723614E"/>
    <w:rsid w:val="1740460A"/>
    <w:rsid w:val="17966920"/>
    <w:rsid w:val="179C2DCA"/>
    <w:rsid w:val="199F3CF1"/>
    <w:rsid w:val="19EB7F67"/>
    <w:rsid w:val="1A497C7A"/>
    <w:rsid w:val="1AAD0A2A"/>
    <w:rsid w:val="1B634D6B"/>
    <w:rsid w:val="1B6F164B"/>
    <w:rsid w:val="1C5B49BB"/>
    <w:rsid w:val="1CA94A00"/>
    <w:rsid w:val="1D2D7FE2"/>
    <w:rsid w:val="1D660B43"/>
    <w:rsid w:val="1E4C4794"/>
    <w:rsid w:val="1EAF0286"/>
    <w:rsid w:val="1EDC23DC"/>
    <w:rsid w:val="1F0C74C8"/>
    <w:rsid w:val="1F4568DA"/>
    <w:rsid w:val="1F982105"/>
    <w:rsid w:val="1FDC5921"/>
    <w:rsid w:val="20256A93"/>
    <w:rsid w:val="20710D0B"/>
    <w:rsid w:val="20C20786"/>
    <w:rsid w:val="21876A79"/>
    <w:rsid w:val="22A75E85"/>
    <w:rsid w:val="236577EE"/>
    <w:rsid w:val="23865A9B"/>
    <w:rsid w:val="243A33D5"/>
    <w:rsid w:val="24CF7171"/>
    <w:rsid w:val="24FC5398"/>
    <w:rsid w:val="26737BC3"/>
    <w:rsid w:val="26845326"/>
    <w:rsid w:val="26EA27E4"/>
    <w:rsid w:val="27014AAB"/>
    <w:rsid w:val="277B29FC"/>
    <w:rsid w:val="284A2FED"/>
    <w:rsid w:val="28DB6085"/>
    <w:rsid w:val="290451DE"/>
    <w:rsid w:val="29053906"/>
    <w:rsid w:val="29E300B8"/>
    <w:rsid w:val="2A402842"/>
    <w:rsid w:val="2A5E32CD"/>
    <w:rsid w:val="2A6E7289"/>
    <w:rsid w:val="2B634913"/>
    <w:rsid w:val="2B980A61"/>
    <w:rsid w:val="2BE03DE5"/>
    <w:rsid w:val="2DE812CF"/>
    <w:rsid w:val="2E2E745B"/>
    <w:rsid w:val="2E5415D8"/>
    <w:rsid w:val="2EA3335C"/>
    <w:rsid w:val="2EDA63CD"/>
    <w:rsid w:val="2F5729E1"/>
    <w:rsid w:val="30055088"/>
    <w:rsid w:val="30C751DE"/>
    <w:rsid w:val="31532D34"/>
    <w:rsid w:val="321D18EC"/>
    <w:rsid w:val="33A67A93"/>
    <w:rsid w:val="34C35352"/>
    <w:rsid w:val="351C1540"/>
    <w:rsid w:val="358362DE"/>
    <w:rsid w:val="36425CED"/>
    <w:rsid w:val="368B43A3"/>
    <w:rsid w:val="36A737C3"/>
    <w:rsid w:val="36F34AAB"/>
    <w:rsid w:val="37046FAB"/>
    <w:rsid w:val="3791425E"/>
    <w:rsid w:val="38FA08E9"/>
    <w:rsid w:val="3A921C72"/>
    <w:rsid w:val="3C8F5568"/>
    <w:rsid w:val="3CEF2F5B"/>
    <w:rsid w:val="3D5F7003"/>
    <w:rsid w:val="3D730C6A"/>
    <w:rsid w:val="3D7647F4"/>
    <w:rsid w:val="3D805E5A"/>
    <w:rsid w:val="3DA67540"/>
    <w:rsid w:val="3DE6740A"/>
    <w:rsid w:val="3F4E33A6"/>
    <w:rsid w:val="3FAA436E"/>
    <w:rsid w:val="40733FFB"/>
    <w:rsid w:val="40F41E3E"/>
    <w:rsid w:val="40FE2CBD"/>
    <w:rsid w:val="4179129E"/>
    <w:rsid w:val="41E55C2A"/>
    <w:rsid w:val="42154762"/>
    <w:rsid w:val="42735D21"/>
    <w:rsid w:val="42F932D5"/>
    <w:rsid w:val="43CB3992"/>
    <w:rsid w:val="44CE0BF8"/>
    <w:rsid w:val="45764C68"/>
    <w:rsid w:val="45863281"/>
    <w:rsid w:val="45DC6005"/>
    <w:rsid w:val="46193C36"/>
    <w:rsid w:val="464D7F77"/>
    <w:rsid w:val="473C62ED"/>
    <w:rsid w:val="478576EA"/>
    <w:rsid w:val="47E744AA"/>
    <w:rsid w:val="488720A5"/>
    <w:rsid w:val="48934632"/>
    <w:rsid w:val="48B325DE"/>
    <w:rsid w:val="48DB1B35"/>
    <w:rsid w:val="4929464F"/>
    <w:rsid w:val="49973CAE"/>
    <w:rsid w:val="4A2B6EBA"/>
    <w:rsid w:val="4A90748B"/>
    <w:rsid w:val="4A9C5168"/>
    <w:rsid w:val="4AC362FA"/>
    <w:rsid w:val="4AE4710F"/>
    <w:rsid w:val="4AE70312"/>
    <w:rsid w:val="4B05203C"/>
    <w:rsid w:val="4B434FC0"/>
    <w:rsid w:val="4C013661"/>
    <w:rsid w:val="4C3A0034"/>
    <w:rsid w:val="4C7B081E"/>
    <w:rsid w:val="4D290B44"/>
    <w:rsid w:val="4DA644C0"/>
    <w:rsid w:val="4ECB0954"/>
    <w:rsid w:val="4F4F6178"/>
    <w:rsid w:val="5015592D"/>
    <w:rsid w:val="50247F66"/>
    <w:rsid w:val="510F2EAF"/>
    <w:rsid w:val="51915487"/>
    <w:rsid w:val="51A46F68"/>
    <w:rsid w:val="51D830B6"/>
    <w:rsid w:val="51E4410D"/>
    <w:rsid w:val="52C339E3"/>
    <w:rsid w:val="533B1482"/>
    <w:rsid w:val="534F73A8"/>
    <w:rsid w:val="538120ED"/>
    <w:rsid w:val="542235F6"/>
    <w:rsid w:val="54414145"/>
    <w:rsid w:val="54C067AF"/>
    <w:rsid w:val="551052D0"/>
    <w:rsid w:val="55180399"/>
    <w:rsid w:val="55C07DE6"/>
    <w:rsid w:val="564027A1"/>
    <w:rsid w:val="568B5FBF"/>
    <w:rsid w:val="573F1A30"/>
    <w:rsid w:val="57CC3760"/>
    <w:rsid w:val="5813167F"/>
    <w:rsid w:val="582726A1"/>
    <w:rsid w:val="58800458"/>
    <w:rsid w:val="58A106A5"/>
    <w:rsid w:val="58B84AB1"/>
    <w:rsid w:val="58CC3C08"/>
    <w:rsid w:val="58ED7447"/>
    <w:rsid w:val="5915074C"/>
    <w:rsid w:val="59B461B6"/>
    <w:rsid w:val="59D81EA5"/>
    <w:rsid w:val="5A6574B1"/>
    <w:rsid w:val="5B780C22"/>
    <w:rsid w:val="5BF31143"/>
    <w:rsid w:val="5C84717D"/>
    <w:rsid w:val="5D7A5B71"/>
    <w:rsid w:val="5DF72B16"/>
    <w:rsid w:val="5FC30F01"/>
    <w:rsid w:val="60081970"/>
    <w:rsid w:val="60980510"/>
    <w:rsid w:val="61461DEA"/>
    <w:rsid w:val="614A56CF"/>
    <w:rsid w:val="61CB1761"/>
    <w:rsid w:val="62455DE0"/>
    <w:rsid w:val="63E01D63"/>
    <w:rsid w:val="641979F1"/>
    <w:rsid w:val="64966DD1"/>
    <w:rsid w:val="65F16E9A"/>
    <w:rsid w:val="676A25AA"/>
    <w:rsid w:val="67EE31DB"/>
    <w:rsid w:val="688B1BF3"/>
    <w:rsid w:val="68AA4036"/>
    <w:rsid w:val="68EE4742"/>
    <w:rsid w:val="693A62C3"/>
    <w:rsid w:val="69594684"/>
    <w:rsid w:val="6A7C687C"/>
    <w:rsid w:val="6BA40786"/>
    <w:rsid w:val="6BF54D96"/>
    <w:rsid w:val="6C100DF0"/>
    <w:rsid w:val="6C251210"/>
    <w:rsid w:val="6C6241DE"/>
    <w:rsid w:val="6C6C7B47"/>
    <w:rsid w:val="6C7B4F81"/>
    <w:rsid w:val="6C8A471A"/>
    <w:rsid w:val="6CB95B66"/>
    <w:rsid w:val="6CCC6002"/>
    <w:rsid w:val="6D655CEE"/>
    <w:rsid w:val="6D73576A"/>
    <w:rsid w:val="6DC20AF9"/>
    <w:rsid w:val="6E10335C"/>
    <w:rsid w:val="700C17BB"/>
    <w:rsid w:val="707C5D22"/>
    <w:rsid w:val="70B47280"/>
    <w:rsid w:val="70D25720"/>
    <w:rsid w:val="70E1568B"/>
    <w:rsid w:val="71033854"/>
    <w:rsid w:val="712832BA"/>
    <w:rsid w:val="72037883"/>
    <w:rsid w:val="736B1B84"/>
    <w:rsid w:val="74DF6386"/>
    <w:rsid w:val="76037F2C"/>
    <w:rsid w:val="76742790"/>
    <w:rsid w:val="77163BB5"/>
    <w:rsid w:val="78A75E68"/>
    <w:rsid w:val="79554E68"/>
    <w:rsid w:val="79FC2292"/>
    <w:rsid w:val="7A5213A8"/>
    <w:rsid w:val="7AC83418"/>
    <w:rsid w:val="7AD324E9"/>
    <w:rsid w:val="7AF75AAB"/>
    <w:rsid w:val="7B5F3D7C"/>
    <w:rsid w:val="7C1F350C"/>
    <w:rsid w:val="7CC70BC5"/>
    <w:rsid w:val="7DA0067C"/>
    <w:rsid w:val="7DE8117C"/>
    <w:rsid w:val="7E3952E3"/>
    <w:rsid w:val="7E6B6EDC"/>
    <w:rsid w:val="7E6D1CF4"/>
    <w:rsid w:val="7EAD3051"/>
    <w:rsid w:val="7EDE145C"/>
    <w:rsid w:val="7F183AC4"/>
    <w:rsid w:val="7F533BF8"/>
    <w:rsid w:val="7FA53D2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54"/>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jc w:val="left"/>
      <w:outlineLvl w:val="1"/>
    </w:pPr>
    <w:rPr>
      <w:rFonts w:hint="eastAsia" w:ascii="宋体" w:hAnsi="宋体"/>
      <w:kern w:val="0"/>
      <w:sz w:val="24"/>
    </w:rPr>
  </w:style>
  <w:style w:type="paragraph" w:styleId="4">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7">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next w:val="6"/>
    <w:qFormat/>
    <w:uiPriority w:val="0"/>
    <w:pPr>
      <w:ind w:firstLine="420"/>
    </w:pPr>
  </w:style>
  <w:style w:type="paragraph" w:styleId="6">
    <w:name w:val="Body Text First Indent 2"/>
    <w:basedOn w:val="7"/>
    <w:unhideWhenUsed/>
    <w:qFormat/>
    <w:uiPriority w:val="99"/>
    <w:pPr>
      <w:spacing w:after="120"/>
      <w:ind w:left="420" w:leftChars="200" w:firstLine="420"/>
    </w:pPr>
    <w:rPr>
      <w:rFonts w:ascii="Times New Roman"/>
      <w:sz w:val="21"/>
      <w:szCs w:val="24"/>
    </w:rPr>
  </w:style>
  <w:style w:type="paragraph" w:styleId="7">
    <w:name w:val="Body Text Indent"/>
    <w:basedOn w:val="1"/>
    <w:next w:val="8"/>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8">
    <w:name w:val="envelope return"/>
    <w:basedOn w:val="1"/>
    <w:unhideWhenUsed/>
    <w:qFormat/>
    <w:uiPriority w:val="99"/>
    <w:pPr>
      <w:snapToGrid w:val="0"/>
    </w:pPr>
    <w:rPr>
      <w:rFonts w:ascii="Arial" w:hAnsi="Arial"/>
    </w:rPr>
  </w:style>
  <w:style w:type="paragraph" w:styleId="9">
    <w:name w:val="annotation text"/>
    <w:basedOn w:val="1"/>
    <w:link w:val="55"/>
    <w:unhideWhenUsed/>
    <w:qFormat/>
    <w:uiPriority w:val="99"/>
    <w:pPr>
      <w:jc w:val="left"/>
    </w:pPr>
    <w:rPr>
      <w:rFonts w:ascii="等线" w:hAnsi="等线" w:eastAsia="等线"/>
      <w:szCs w:val="22"/>
    </w:rPr>
  </w:style>
  <w:style w:type="paragraph" w:styleId="10">
    <w:name w:val="Body Text"/>
    <w:basedOn w:val="1"/>
    <w:qFormat/>
    <w:uiPriority w:val="0"/>
    <w:pPr>
      <w:widowControl w:val="0"/>
      <w:tabs>
        <w:tab w:val="left" w:pos="567"/>
      </w:tabs>
      <w:spacing w:before="120" w:line="22" w:lineRule="atLeast"/>
      <w:jc w:val="both"/>
    </w:pPr>
    <w:rPr>
      <w:rFonts w:ascii="宋体" w:hAnsi="宋体" w:eastAsia="宋体" w:cs="Times New Roman"/>
      <w:kern w:val="2"/>
      <w:sz w:val="24"/>
      <w:szCs w:val="24"/>
      <w:lang w:val="en-US" w:eastAsia="zh-CN" w:bidi="ar-SA"/>
    </w:rPr>
  </w:style>
  <w:style w:type="paragraph" w:styleId="11">
    <w:name w:val="Plain Text"/>
    <w:basedOn w:val="1"/>
    <w:link w:val="59"/>
    <w:qFormat/>
    <w:uiPriority w:val="0"/>
    <w:rPr>
      <w:rFonts w:ascii="宋体" w:hAnsi="Courier New"/>
      <w:szCs w:val="20"/>
    </w:rPr>
  </w:style>
  <w:style w:type="paragraph" w:styleId="12">
    <w:name w:val="Balloon Text"/>
    <w:basedOn w:val="1"/>
    <w:link w:val="57"/>
    <w:qFormat/>
    <w:uiPriority w:val="0"/>
    <w:rPr>
      <w:sz w:val="18"/>
      <w:szCs w:val="18"/>
    </w:rPr>
  </w:style>
  <w:style w:type="paragraph" w:styleId="13">
    <w:name w:val="footer"/>
    <w:basedOn w:val="1"/>
    <w:link w:val="53"/>
    <w:qFormat/>
    <w:uiPriority w:val="99"/>
    <w:pPr>
      <w:tabs>
        <w:tab w:val="center" w:pos="4153"/>
        <w:tab w:val="right" w:pos="8306"/>
      </w:tabs>
      <w:snapToGrid w:val="0"/>
      <w:jc w:val="left"/>
    </w:pPr>
    <w:rPr>
      <w:sz w:val="18"/>
      <w:szCs w:val="18"/>
    </w:rPr>
  </w:style>
  <w:style w:type="paragraph" w:styleId="14">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6">
    <w:name w:val="Body Text First Indent"/>
    <w:basedOn w:val="10"/>
    <w:qFormat/>
    <w:uiPriority w:val="0"/>
    <w:pPr>
      <w:spacing w:after="120"/>
      <w:ind w:firstLine="420" w:firstLineChars="100"/>
    </w:pPr>
    <w:rPr>
      <w:rFonts w:ascii="Times New Roman" w:hAnsi="Times New Roman" w:eastAsia="宋体"/>
      <w:sz w:val="24"/>
      <w:szCs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style>
  <w:style w:type="character" w:styleId="21">
    <w:name w:val="FollowedHyperlink"/>
    <w:basedOn w:val="19"/>
    <w:qFormat/>
    <w:uiPriority w:val="0"/>
    <w:rPr>
      <w:color w:val="000000"/>
      <w:u w:val="none"/>
    </w:rPr>
  </w:style>
  <w:style w:type="character" w:styleId="22">
    <w:name w:val="Emphasis"/>
    <w:basedOn w:val="19"/>
    <w:qFormat/>
    <w:uiPriority w:val="0"/>
  </w:style>
  <w:style w:type="character" w:styleId="23">
    <w:name w:val="HTML Definition"/>
    <w:basedOn w:val="19"/>
    <w:qFormat/>
    <w:uiPriority w:val="0"/>
  </w:style>
  <w:style w:type="character" w:styleId="24">
    <w:name w:val="HTML Typewriter"/>
    <w:basedOn w:val="19"/>
    <w:qFormat/>
    <w:uiPriority w:val="0"/>
    <w:rPr>
      <w:rFonts w:hint="default" w:ascii="monospace" w:hAnsi="monospace" w:eastAsia="monospace" w:cs="monospace"/>
      <w:sz w:val="20"/>
    </w:rPr>
  </w:style>
  <w:style w:type="character" w:styleId="25">
    <w:name w:val="HTML Acronym"/>
    <w:basedOn w:val="19"/>
    <w:qFormat/>
    <w:uiPriority w:val="0"/>
  </w:style>
  <w:style w:type="character" w:styleId="26">
    <w:name w:val="HTML Variable"/>
    <w:basedOn w:val="19"/>
    <w:qFormat/>
    <w:uiPriority w:val="0"/>
  </w:style>
  <w:style w:type="character" w:styleId="27">
    <w:name w:val="Hyperlink"/>
    <w:basedOn w:val="19"/>
    <w:qFormat/>
    <w:uiPriority w:val="0"/>
    <w:rPr>
      <w:color w:val="000000"/>
      <w:u w:val="none"/>
    </w:rPr>
  </w:style>
  <w:style w:type="character" w:styleId="28">
    <w:name w:val="HTML Code"/>
    <w:basedOn w:val="19"/>
    <w:qFormat/>
    <w:uiPriority w:val="0"/>
    <w:rPr>
      <w:rFonts w:hint="default" w:ascii="monospace" w:hAnsi="monospace" w:eastAsia="monospace" w:cs="monospace"/>
      <w:sz w:val="20"/>
    </w:rPr>
  </w:style>
  <w:style w:type="character" w:styleId="29">
    <w:name w:val="annotation reference"/>
    <w:unhideWhenUsed/>
    <w:qFormat/>
    <w:uiPriority w:val="99"/>
    <w:rPr>
      <w:sz w:val="21"/>
      <w:szCs w:val="21"/>
    </w:rPr>
  </w:style>
  <w:style w:type="character" w:styleId="30">
    <w:name w:val="HTML Cite"/>
    <w:basedOn w:val="19"/>
    <w:qFormat/>
    <w:uiPriority w:val="0"/>
  </w:style>
  <w:style w:type="character" w:styleId="31">
    <w:name w:val="HTML Keyboard"/>
    <w:basedOn w:val="19"/>
    <w:qFormat/>
    <w:uiPriority w:val="0"/>
    <w:rPr>
      <w:rFonts w:ascii="monospace" w:hAnsi="monospace" w:eastAsia="monospace" w:cs="monospace"/>
      <w:sz w:val="20"/>
    </w:rPr>
  </w:style>
  <w:style w:type="character" w:styleId="32">
    <w:name w:val="HTML Sample"/>
    <w:basedOn w:val="19"/>
    <w:qFormat/>
    <w:uiPriority w:val="0"/>
    <w:rPr>
      <w:rFonts w:hint="default" w:ascii="monospace" w:hAnsi="monospace" w:eastAsia="monospace" w:cs="monospace"/>
    </w:rPr>
  </w:style>
  <w:style w:type="paragraph" w:customStyle="1" w:styleId="33">
    <w:name w:val="模板普通正文"/>
    <w:basedOn w:val="7"/>
    <w:qFormat/>
    <w:uiPriority w:val="0"/>
    <w:pPr>
      <w:widowControl w:val="0"/>
      <w:spacing w:beforeLines="50" w:after="10"/>
      <w:ind w:left="420" w:leftChars="200" w:firstLine="490" w:firstLineChars="175"/>
      <w:jc w:val="left"/>
    </w:pPr>
    <w:rPr>
      <w:rFonts w:ascii="Times New Roman" w:hAnsi="Times New Roman" w:eastAsia="宋体" w:cs="Times New Roman"/>
      <w:kern w:val="2"/>
      <w:sz w:val="21"/>
      <w:szCs w:val="24"/>
      <w:lang w:val="en-US" w:eastAsia="zh-CN" w:bidi="ar-SA"/>
    </w:rPr>
  </w:style>
  <w:style w:type="character" w:customStyle="1" w:styleId="34">
    <w:name w:val="n-link3"/>
    <w:basedOn w:val="19"/>
    <w:qFormat/>
    <w:uiPriority w:val="0"/>
  </w:style>
  <w:style w:type="character" w:customStyle="1" w:styleId="35">
    <w:name w:val="n-link9"/>
    <w:basedOn w:val="19"/>
    <w:qFormat/>
    <w:uiPriority w:val="0"/>
  </w:style>
  <w:style w:type="character" w:customStyle="1" w:styleId="36">
    <w:name w:val="n-link5"/>
    <w:basedOn w:val="19"/>
    <w:qFormat/>
    <w:uiPriority w:val="0"/>
  </w:style>
  <w:style w:type="character" w:customStyle="1" w:styleId="37">
    <w:name w:val="n-link3h"/>
    <w:basedOn w:val="19"/>
    <w:qFormat/>
    <w:uiPriority w:val="0"/>
    <w:rPr>
      <w:color w:val="FFFFFF"/>
    </w:rPr>
  </w:style>
  <w:style w:type="character" w:customStyle="1" w:styleId="38">
    <w:name w:val="n-link1h"/>
    <w:basedOn w:val="19"/>
    <w:qFormat/>
    <w:uiPriority w:val="0"/>
    <w:rPr>
      <w:color w:val="FFFFFF"/>
    </w:rPr>
  </w:style>
  <w:style w:type="character" w:customStyle="1" w:styleId="39">
    <w:name w:val="n-link9h"/>
    <w:basedOn w:val="19"/>
    <w:qFormat/>
    <w:uiPriority w:val="0"/>
    <w:rPr>
      <w:color w:val="FFFFFF"/>
    </w:rPr>
  </w:style>
  <w:style w:type="character" w:customStyle="1" w:styleId="40">
    <w:name w:val="n-link6h"/>
    <w:basedOn w:val="19"/>
    <w:qFormat/>
    <w:uiPriority w:val="0"/>
    <w:rPr>
      <w:color w:val="FFFFFF"/>
    </w:rPr>
  </w:style>
  <w:style w:type="character" w:customStyle="1" w:styleId="41">
    <w:name w:val="n-link7"/>
    <w:basedOn w:val="19"/>
    <w:qFormat/>
    <w:uiPriority w:val="0"/>
  </w:style>
  <w:style w:type="character" w:customStyle="1" w:styleId="42">
    <w:name w:val="n-link5h"/>
    <w:basedOn w:val="19"/>
    <w:qFormat/>
    <w:uiPriority w:val="0"/>
    <w:rPr>
      <w:color w:val="FFFFFF"/>
    </w:rPr>
  </w:style>
  <w:style w:type="character" w:customStyle="1" w:styleId="43">
    <w:name w:val="n-link2"/>
    <w:basedOn w:val="19"/>
    <w:qFormat/>
    <w:uiPriority w:val="0"/>
  </w:style>
  <w:style w:type="character" w:customStyle="1" w:styleId="44">
    <w:name w:val="n-link4h"/>
    <w:basedOn w:val="19"/>
    <w:qFormat/>
    <w:uiPriority w:val="0"/>
    <w:rPr>
      <w:color w:val="FFFFFF"/>
    </w:rPr>
  </w:style>
  <w:style w:type="character" w:customStyle="1" w:styleId="45">
    <w:name w:val="n-link8h"/>
    <w:basedOn w:val="19"/>
    <w:qFormat/>
    <w:uiPriority w:val="0"/>
    <w:rPr>
      <w:color w:val="FFFFFF"/>
    </w:rPr>
  </w:style>
  <w:style w:type="character" w:customStyle="1" w:styleId="46">
    <w:name w:val="n-link6"/>
    <w:basedOn w:val="19"/>
    <w:qFormat/>
    <w:uiPriority w:val="0"/>
  </w:style>
  <w:style w:type="character" w:customStyle="1" w:styleId="47">
    <w:name w:val="n-link8"/>
    <w:basedOn w:val="19"/>
    <w:qFormat/>
    <w:uiPriority w:val="0"/>
  </w:style>
  <w:style w:type="character" w:customStyle="1" w:styleId="48">
    <w:name w:val="n-link4"/>
    <w:basedOn w:val="19"/>
    <w:qFormat/>
    <w:uiPriority w:val="0"/>
  </w:style>
  <w:style w:type="character" w:customStyle="1" w:styleId="49">
    <w:name w:val="n-link1"/>
    <w:basedOn w:val="19"/>
    <w:qFormat/>
    <w:uiPriority w:val="0"/>
  </w:style>
  <w:style w:type="character" w:customStyle="1" w:styleId="50">
    <w:name w:val="n-link7h"/>
    <w:basedOn w:val="19"/>
    <w:qFormat/>
    <w:uiPriority w:val="0"/>
    <w:rPr>
      <w:color w:val="FFFFFF"/>
    </w:rPr>
  </w:style>
  <w:style w:type="character" w:customStyle="1" w:styleId="51">
    <w:name w:val="n-link2h"/>
    <w:basedOn w:val="19"/>
    <w:qFormat/>
    <w:uiPriority w:val="0"/>
    <w:rPr>
      <w:color w:val="FFFFFF"/>
    </w:rPr>
  </w:style>
  <w:style w:type="character" w:customStyle="1" w:styleId="52">
    <w:name w:val="页眉 字符"/>
    <w:basedOn w:val="19"/>
    <w:link w:val="14"/>
    <w:qFormat/>
    <w:uiPriority w:val="0"/>
    <w:rPr>
      <w:rFonts w:ascii="Calibri" w:hAnsi="Calibri"/>
      <w:kern w:val="2"/>
      <w:sz w:val="18"/>
      <w:szCs w:val="18"/>
    </w:rPr>
  </w:style>
  <w:style w:type="character" w:customStyle="1" w:styleId="53">
    <w:name w:val="页脚 字符"/>
    <w:basedOn w:val="19"/>
    <w:link w:val="13"/>
    <w:qFormat/>
    <w:uiPriority w:val="99"/>
    <w:rPr>
      <w:rFonts w:ascii="Calibri" w:hAnsi="Calibri"/>
      <w:kern w:val="2"/>
      <w:sz w:val="18"/>
      <w:szCs w:val="18"/>
    </w:rPr>
  </w:style>
  <w:style w:type="character" w:customStyle="1" w:styleId="54">
    <w:name w:val="标题 1 字符"/>
    <w:basedOn w:val="19"/>
    <w:link w:val="2"/>
    <w:qFormat/>
    <w:uiPriority w:val="0"/>
    <w:rPr>
      <w:rFonts w:ascii="Calibri" w:hAnsi="Calibri"/>
      <w:b/>
      <w:bCs/>
      <w:kern w:val="44"/>
      <w:sz w:val="44"/>
      <w:szCs w:val="44"/>
    </w:rPr>
  </w:style>
  <w:style w:type="character" w:customStyle="1" w:styleId="55">
    <w:name w:val="批注文字 字符"/>
    <w:basedOn w:val="19"/>
    <w:link w:val="9"/>
    <w:qFormat/>
    <w:uiPriority w:val="99"/>
    <w:rPr>
      <w:rFonts w:ascii="等线" w:hAnsi="等线" w:eastAsia="等线"/>
      <w:kern w:val="2"/>
      <w:sz w:val="21"/>
      <w:szCs w:val="22"/>
    </w:rPr>
  </w:style>
  <w:style w:type="character" w:customStyle="1" w:styleId="56">
    <w:name w:val="批注文字 Char1"/>
    <w:basedOn w:val="19"/>
    <w:qFormat/>
    <w:uiPriority w:val="0"/>
    <w:rPr>
      <w:rFonts w:ascii="Calibri" w:hAnsi="Calibri"/>
      <w:kern w:val="2"/>
      <w:sz w:val="21"/>
      <w:szCs w:val="24"/>
    </w:rPr>
  </w:style>
  <w:style w:type="character" w:customStyle="1" w:styleId="57">
    <w:name w:val="批注框文本 字符"/>
    <w:basedOn w:val="19"/>
    <w:link w:val="12"/>
    <w:qFormat/>
    <w:uiPriority w:val="0"/>
    <w:rPr>
      <w:rFonts w:ascii="Calibri" w:hAnsi="Calibri"/>
      <w:kern w:val="2"/>
      <w:sz w:val="18"/>
      <w:szCs w:val="18"/>
    </w:rPr>
  </w:style>
  <w:style w:type="paragraph" w:customStyle="1" w:styleId="58">
    <w:name w:val="修订1"/>
    <w:hidden/>
    <w:unhideWhenUsed/>
    <w:qFormat/>
    <w:uiPriority w:val="99"/>
    <w:rPr>
      <w:rFonts w:ascii="Calibri" w:hAnsi="Calibri" w:eastAsia="宋体" w:cs="Times New Roman"/>
      <w:kern w:val="2"/>
      <w:sz w:val="21"/>
      <w:szCs w:val="24"/>
      <w:lang w:val="en-US" w:eastAsia="zh-CN" w:bidi="ar-SA"/>
    </w:rPr>
  </w:style>
  <w:style w:type="character" w:customStyle="1" w:styleId="59">
    <w:name w:val="纯文本 字符"/>
    <w:link w:val="11"/>
    <w:qFormat/>
    <w:uiPriority w:val="0"/>
    <w:rPr>
      <w:rFonts w:ascii="宋体" w:hAnsi="Courier New"/>
      <w:kern w:val="2"/>
      <w:sz w:val="21"/>
    </w:rPr>
  </w:style>
  <w:style w:type="character" w:customStyle="1" w:styleId="60">
    <w:name w:val="纯文本 Char1"/>
    <w:basedOn w:val="19"/>
    <w:qFormat/>
    <w:uiPriority w:val="0"/>
    <w:rPr>
      <w:rFonts w:ascii="宋体" w:hAnsi="Courier New" w:cs="Courier New"/>
      <w:kern w:val="2"/>
      <w:sz w:val="21"/>
      <w:szCs w:val="21"/>
    </w:rPr>
  </w:style>
  <w:style w:type="paragraph" w:customStyle="1" w:styleId="61">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table" w:customStyle="1" w:styleId="62">
    <w:name w:val="TableGrid"/>
    <w:qFormat/>
    <w:uiPriority w:val="0"/>
    <w:rPr>
      <w:rFonts w:asciiTheme="minorHAnsi" w:hAnsiTheme="minorHAnsi" w:eastAsiaTheme="minorEastAsia" w:cstheme="minorBidi"/>
      <w:kern w:val="2"/>
      <w:sz w:val="21"/>
      <w:szCs w:val="22"/>
    </w:rPr>
    <w:tblPr>
      <w:tblCellMar>
        <w:top w:w="0" w:type="dxa"/>
        <w:left w:w="0" w:type="dxa"/>
        <w:bottom w:w="0" w:type="dxa"/>
        <w:right w:w="0" w:type="dxa"/>
      </w:tblCellMar>
    </w:tblPr>
  </w:style>
  <w:style w:type="character" w:customStyle="1" w:styleId="63">
    <w:name w:val="font81"/>
    <w:basedOn w:val="19"/>
    <w:qFormat/>
    <w:uiPriority w:val="0"/>
    <w:rPr>
      <w:rFonts w:hint="default" w:ascii="Times New Roman" w:hAnsi="Times New Roman" w:cs="Times New Roman"/>
      <w:color w:val="000000"/>
      <w:sz w:val="20"/>
      <w:szCs w:val="20"/>
      <w:u w:val="none"/>
    </w:rPr>
  </w:style>
  <w:style w:type="character" w:customStyle="1" w:styleId="64">
    <w:name w:val="font41"/>
    <w:basedOn w:val="19"/>
    <w:qFormat/>
    <w:uiPriority w:val="0"/>
    <w:rPr>
      <w:rFonts w:hint="eastAsia" w:ascii="宋体" w:hAnsi="宋体" w:eastAsia="宋体" w:cs="宋体"/>
      <w:color w:val="000000"/>
      <w:sz w:val="20"/>
      <w:szCs w:val="20"/>
      <w:u w:val="none"/>
    </w:rPr>
  </w:style>
  <w:style w:type="paragraph" w:customStyle="1" w:styleId="65">
    <w:name w:val="正文 New"/>
    <w:basedOn w:val="1"/>
    <w:unhideWhenUsed/>
    <w:qFormat/>
    <w:uiPriority w:val="0"/>
    <w:pPr>
      <w:spacing w:before="100" w:beforeLines="0" w:beforeAutospacing="1" w:after="100" w:afterLines="0" w:afterAutospacing="1" w:line="440" w:lineRule="exact"/>
      <w:ind w:left="357" w:hanging="357"/>
    </w:pPr>
    <w:rPr>
      <w:rFonts w:hint="default"/>
      <w:sz w:val="21"/>
      <w:szCs w:val="21"/>
    </w:rPr>
  </w:style>
  <w:style w:type="character" w:customStyle="1" w:styleId="66">
    <w:name w:val="font01"/>
    <w:basedOn w:val="19"/>
    <w:qFormat/>
    <w:uiPriority w:val="0"/>
    <w:rPr>
      <w:rFonts w:hint="eastAsia" w:ascii="宋体" w:hAnsi="宋体" w:eastAsia="宋体" w:cs="宋体"/>
      <w:color w:val="000000"/>
      <w:sz w:val="24"/>
      <w:szCs w:val="24"/>
      <w:u w:val="none"/>
    </w:rPr>
  </w:style>
  <w:style w:type="character" w:customStyle="1" w:styleId="67">
    <w:name w:val="font61"/>
    <w:basedOn w:val="19"/>
    <w:qFormat/>
    <w:uiPriority w:val="0"/>
    <w:rPr>
      <w:rFonts w:hint="eastAsia" w:ascii="宋体" w:hAnsi="宋体" w:eastAsia="宋体" w:cs="宋体"/>
      <w:color w:val="000000"/>
      <w:sz w:val="22"/>
      <w:szCs w:val="22"/>
      <w:u w:val="none"/>
    </w:rPr>
  </w:style>
  <w:style w:type="character" w:customStyle="1" w:styleId="68">
    <w:name w:val="font21"/>
    <w:basedOn w:val="19"/>
    <w:qFormat/>
    <w:uiPriority w:val="0"/>
    <w:rPr>
      <w:rFonts w:hint="eastAsia" w:ascii="仿宋_GB2312" w:eastAsia="仿宋_GB2312" w:cs="仿宋_GB2312"/>
      <w:color w:val="000000"/>
      <w:sz w:val="20"/>
      <w:szCs w:val="20"/>
      <w:u w:val="none"/>
    </w:rPr>
  </w:style>
  <w:style w:type="character" w:customStyle="1" w:styleId="69">
    <w:name w:val="font51"/>
    <w:basedOn w:val="19"/>
    <w:qFormat/>
    <w:uiPriority w:val="0"/>
    <w:rPr>
      <w:rFonts w:ascii="MS Gothic" w:hAnsi="MS Gothic" w:eastAsia="MS Gothic" w:cs="MS Gothic"/>
      <w:color w:val="000000"/>
      <w:sz w:val="20"/>
      <w:szCs w:val="20"/>
      <w:u w:val="none"/>
    </w:rPr>
  </w:style>
  <w:style w:type="table" w:customStyle="1" w:styleId="70">
    <w:name w:val="Table Normal"/>
    <w:unhideWhenUsed/>
    <w:qFormat/>
    <w:uiPriority w:val="0"/>
    <w:tblPr>
      <w:tblCellMar>
        <w:top w:w="0" w:type="dxa"/>
        <w:left w:w="0" w:type="dxa"/>
        <w:bottom w:w="0" w:type="dxa"/>
        <w:right w:w="0" w:type="dxa"/>
      </w:tblCellMar>
    </w:tblPr>
  </w:style>
  <w:style w:type="paragraph" w:customStyle="1" w:styleId="71">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19</Pages>
  <Words>7671</Words>
  <Characters>8015</Characters>
  <Lines>1</Lines>
  <Paragraphs>1</Paragraphs>
  <TotalTime>2</TotalTime>
  <ScaleCrop>false</ScaleCrop>
  <LinksUpToDate>false</LinksUpToDate>
  <CharactersWithSpaces>8673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2020-08-26T20:46:00Z</dcterms:created>
  <dc:creator>hfg</dc:creator>
  <cp:lastModifiedBy>w'w</cp:lastModifiedBy>
  <cp:lastPrinted>2026-07-16T08:01:00Z</cp:lastPrinted>
  <dcterms:modified xsi:type="dcterms:W3CDTF">2026-09-28T07:42:01Z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A057BE9603124E14AC24A4261D8649B7_13</vt:lpwstr>
  </property>
  <property fmtid="{D5CDD505-2E9C-101B-9397-08002B2CF9AE}" pid="4" name="KSOTemplateDocerSaveRecord">
    <vt:lpwstr>eyJoZGlkIjoiYTVmZDRhYjViM2UzMjA2ZDliOTFkYTE2OTJjMTg3MGMiLCJ1c2VySWQiOiI1MDM3OTU2NDYifQ==</vt:lpwstr>
  </property>
</Properties>
</file>