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auto"/>
          <w:sz w:val="36"/>
          <w:szCs w:val="36"/>
          <w:highlight w:val="none"/>
        </w:rPr>
      </w:pPr>
    </w:p>
    <w:p w14:paraId="595B5E79">
      <w:pPr>
        <w:pStyle w:val="82"/>
        <w:spacing w:before="120"/>
        <w:ind w:firstLine="0" w:firstLineChars="0"/>
        <w:jc w:val="center"/>
        <w:rPr>
          <w:rFonts w:hint="eastAsia"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永林村预制厂地块太阳能</w:t>
      </w:r>
      <w:r>
        <w:rPr>
          <w:rFonts w:hint="eastAsia" w:ascii="仿宋_GB2312" w:hAnsi="宋体" w:eastAsia="仿宋_GB2312"/>
          <w:b/>
          <w:color w:val="auto"/>
          <w:sz w:val="48"/>
          <w:szCs w:val="48"/>
          <w:highlight w:val="none"/>
          <w:lang w:eastAsia="zh-CN"/>
        </w:rPr>
        <w:t>监控系统</w:t>
      </w:r>
      <w:r>
        <w:rPr>
          <w:rFonts w:hint="eastAsia" w:ascii="仿宋_GB2312" w:hAnsi="宋体" w:eastAsia="仿宋_GB2312"/>
          <w:b/>
          <w:color w:val="auto"/>
          <w:sz w:val="48"/>
          <w:szCs w:val="48"/>
          <w:highlight w:val="none"/>
        </w:rPr>
        <w:t>供货及安装</w:t>
      </w:r>
    </w:p>
    <w:p w14:paraId="21443BA6">
      <w:pPr>
        <w:pStyle w:val="82"/>
        <w:spacing w:before="120"/>
        <w:ind w:firstLine="0" w:firstLineChars="0"/>
        <w:jc w:val="center"/>
        <w:rPr>
          <w:rFonts w:hint="eastAsia" w:ascii="仿宋_GB2312" w:hAnsi="宋体" w:eastAsia="仿宋_GB2312"/>
          <w:b/>
          <w:color w:val="auto"/>
          <w:sz w:val="48"/>
          <w:szCs w:val="48"/>
          <w:highlight w:val="none"/>
        </w:rPr>
      </w:pPr>
    </w:p>
    <w:p w14:paraId="115F6654">
      <w:pPr>
        <w:pStyle w:val="82"/>
        <w:spacing w:before="120"/>
        <w:ind w:firstLine="350"/>
        <w:rPr>
          <w:color w:val="auto"/>
          <w:highlight w:val="none"/>
        </w:rPr>
      </w:pPr>
    </w:p>
    <w:p w14:paraId="5C40AD77">
      <w:pPr>
        <w:pStyle w:val="82"/>
        <w:spacing w:before="120"/>
        <w:ind w:firstLine="350"/>
        <w:rPr>
          <w:color w:val="auto"/>
          <w:highlight w:val="none"/>
        </w:rPr>
      </w:pPr>
    </w:p>
    <w:p w14:paraId="13E55A8B">
      <w:pPr>
        <w:spacing w:line="480" w:lineRule="exact"/>
        <w:jc w:val="center"/>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08B93997">
      <w:pPr>
        <w:pStyle w:val="82"/>
        <w:spacing w:before="120"/>
        <w:ind w:firstLine="350"/>
        <w:rPr>
          <w:color w:val="auto"/>
          <w:highlight w:val="none"/>
        </w:rPr>
      </w:pPr>
    </w:p>
    <w:p w14:paraId="44E30A75">
      <w:pPr>
        <w:spacing w:line="480" w:lineRule="exact"/>
        <w:jc w:val="center"/>
        <w:rPr>
          <w:rFonts w:ascii="宋体" w:cs="宋体"/>
          <w:b/>
          <w:bCs/>
          <w:color w:val="auto"/>
          <w:sz w:val="48"/>
          <w:szCs w:val="48"/>
          <w:highlight w:val="none"/>
        </w:rPr>
      </w:pPr>
    </w:p>
    <w:p w14:paraId="1667C543">
      <w:pPr>
        <w:spacing w:line="480" w:lineRule="exact"/>
        <w:jc w:val="center"/>
        <w:rPr>
          <w:rFonts w:ascii="宋体" w:cs="宋体"/>
          <w:b/>
          <w:bCs/>
          <w:color w:val="auto"/>
          <w:sz w:val="48"/>
          <w:szCs w:val="48"/>
          <w:highlight w:val="none"/>
        </w:rPr>
      </w:pPr>
    </w:p>
    <w:p w14:paraId="5514F19C">
      <w:pPr>
        <w:pStyle w:val="82"/>
        <w:spacing w:before="120"/>
        <w:ind w:firstLine="350"/>
        <w:rPr>
          <w:color w:val="auto"/>
          <w:highlight w:val="none"/>
        </w:rPr>
      </w:pPr>
    </w:p>
    <w:p w14:paraId="1F85D5F9">
      <w:pPr>
        <w:spacing w:line="480" w:lineRule="exact"/>
        <w:jc w:val="center"/>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AQJK-CG-2026-095</w:t>
      </w:r>
    </w:p>
    <w:p w14:paraId="6C6E854D">
      <w:pPr>
        <w:spacing w:line="480" w:lineRule="exact"/>
        <w:rPr>
          <w:rFonts w:hint="eastAsia" w:ascii="宋体" w:hAnsi="宋体" w:cs="仿宋_GB2312"/>
          <w:color w:val="auto"/>
          <w:szCs w:val="21"/>
          <w:highlight w:val="none"/>
        </w:rPr>
      </w:pPr>
    </w:p>
    <w:p w14:paraId="40E745C9">
      <w:pPr>
        <w:spacing w:line="480" w:lineRule="exact"/>
        <w:rPr>
          <w:rFonts w:hint="eastAsia" w:ascii="宋体" w:hAnsi="宋体" w:cs="仿宋_GB2312"/>
          <w:color w:val="auto"/>
          <w:szCs w:val="21"/>
          <w:highlight w:val="none"/>
        </w:rPr>
      </w:pPr>
    </w:p>
    <w:p w14:paraId="1A692202">
      <w:pPr>
        <w:pStyle w:val="82"/>
        <w:spacing w:before="120"/>
        <w:ind w:firstLine="0" w:firstLineChars="0"/>
        <w:rPr>
          <w:color w:val="auto"/>
          <w:highlight w:val="none"/>
        </w:rPr>
      </w:pPr>
    </w:p>
    <w:p w14:paraId="4E4A7241">
      <w:pPr>
        <w:spacing w:line="480" w:lineRule="exact"/>
        <w:rPr>
          <w:rFonts w:hint="eastAsia" w:ascii="宋体" w:hAnsi="宋体" w:cs="仿宋_GB2312"/>
          <w:color w:val="auto"/>
          <w:szCs w:val="21"/>
          <w:highlight w:val="none"/>
        </w:rPr>
      </w:pPr>
    </w:p>
    <w:p w14:paraId="190E050D">
      <w:pPr>
        <w:spacing w:line="360" w:lineRule="auto"/>
        <w:jc w:val="center"/>
        <w:rPr>
          <w:rFonts w:hint="eastAsia"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安庆市安通建设集团有限公司</w:t>
      </w:r>
      <w:r>
        <w:rPr>
          <w:rFonts w:hint="eastAsia" w:ascii="宋体" w:hAnsi="宋体" w:cs="仿宋_GB2312"/>
          <w:b/>
          <w:color w:val="auto"/>
          <w:sz w:val="30"/>
          <w:szCs w:val="30"/>
          <w:highlight w:val="none"/>
          <w:u w:val="single"/>
        </w:rPr>
        <w:t xml:space="preserve"> </w:t>
      </w:r>
    </w:p>
    <w:p w14:paraId="5C6908E7">
      <w:pPr>
        <w:pStyle w:val="82"/>
        <w:spacing w:before="120"/>
        <w:ind w:firstLine="350"/>
        <w:rPr>
          <w:color w:val="auto"/>
          <w:highlight w:val="none"/>
        </w:rPr>
      </w:pPr>
    </w:p>
    <w:p w14:paraId="448773FD">
      <w:pPr>
        <w:pStyle w:val="82"/>
        <w:spacing w:before="120"/>
        <w:ind w:firstLine="350"/>
        <w:rPr>
          <w:color w:val="auto"/>
          <w:highlight w:val="none"/>
        </w:rPr>
      </w:pPr>
    </w:p>
    <w:p w14:paraId="65123825">
      <w:pPr>
        <w:pStyle w:val="82"/>
        <w:spacing w:before="120"/>
        <w:ind w:firstLine="350"/>
        <w:rPr>
          <w:color w:val="auto"/>
          <w:highlight w:val="none"/>
        </w:rPr>
      </w:pPr>
    </w:p>
    <w:p w14:paraId="1B79843C">
      <w:pPr>
        <w:spacing w:line="360" w:lineRule="auto"/>
        <w:rPr>
          <w:rFonts w:hint="eastAsia" w:ascii="宋体" w:hAnsi="宋体" w:cs="仿宋_GB2312"/>
          <w:b/>
          <w:color w:val="auto"/>
          <w:sz w:val="24"/>
          <w:highlight w:val="none"/>
        </w:rPr>
      </w:pPr>
    </w:p>
    <w:p w14:paraId="1FD2A4AD">
      <w:pPr>
        <w:spacing w:line="360" w:lineRule="auto"/>
        <w:jc w:val="center"/>
        <w:rPr>
          <w:rFonts w:hint="eastAsia"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6CB8A46B">
      <w:pPr>
        <w:pStyle w:val="82"/>
        <w:spacing w:before="120"/>
        <w:ind w:firstLine="0" w:firstLineChars="0"/>
        <w:rPr>
          <w:rFonts w:hint="eastAsia" w:ascii="宋体" w:hAnsi="宋体" w:cs="仿宋_GB2312"/>
          <w:color w:val="auto"/>
          <w:szCs w:val="21"/>
          <w:highlight w:val="none"/>
        </w:rPr>
      </w:pPr>
    </w:p>
    <w:p w14:paraId="1681B8CC">
      <w:pPr>
        <w:spacing w:line="480" w:lineRule="exact"/>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日期：二〇二六年</w:t>
      </w:r>
      <w:r>
        <w:rPr>
          <w:rFonts w:hint="eastAsia" w:ascii="宋体" w:hAnsi="宋体" w:cs="仿宋_GB2312"/>
          <w:color w:val="auto"/>
          <w:sz w:val="32"/>
          <w:szCs w:val="32"/>
          <w:highlight w:val="none"/>
          <w:lang w:val="en-US" w:eastAsia="zh-CN"/>
        </w:rPr>
        <w:t>九</w:t>
      </w:r>
      <w:r>
        <w:rPr>
          <w:rFonts w:hint="eastAsia" w:ascii="宋体" w:hAnsi="宋体" w:cs="仿宋_GB2312"/>
          <w:color w:val="auto"/>
          <w:sz w:val="32"/>
          <w:szCs w:val="32"/>
          <w:highlight w:val="none"/>
        </w:rPr>
        <w:t>月</w:t>
      </w:r>
    </w:p>
    <w:p w14:paraId="2AC019B1">
      <w:pP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br w:type="page"/>
      </w:r>
    </w:p>
    <w:p w14:paraId="4B66B173">
      <w:pPr>
        <w:spacing w:line="480" w:lineRule="exact"/>
        <w:jc w:val="center"/>
        <w:rPr>
          <w:rFonts w:hint="eastAsia"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3DB25B0D">
      <w:pPr>
        <w:pStyle w:val="40"/>
        <w:tabs>
          <w:tab w:val="left" w:pos="1260"/>
          <w:tab w:val="right" w:leader="dot" w:pos="9060"/>
        </w:tabs>
        <w:spacing w:before="312" w:beforeLines="100" w:after="0" w:line="600" w:lineRule="exact"/>
        <w:jc w:val="both"/>
        <w:rPr>
          <w:b w:val="0"/>
          <w:caps w:val="0"/>
          <w:color w:val="auto"/>
          <w:sz w:val="30"/>
          <w:szCs w:val="30"/>
          <w:highlight w:val="none"/>
        </w:rPr>
      </w:pPr>
      <w:bookmarkStart w:id="0" w:name="_Toc54941328"/>
      <w:bookmarkStart w:id="1" w:name="_Toc21464"/>
      <w:bookmarkStart w:id="2" w:name="_Toc23467"/>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7E5BDD22">
      <w:pPr>
        <w:pStyle w:val="40"/>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253F5245">
      <w:pPr>
        <w:pStyle w:val="40"/>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8</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943F0B8">
      <w:pPr>
        <w:pStyle w:val="40"/>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23</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E76798B">
      <w:pPr>
        <w:pStyle w:val="40"/>
        <w:tabs>
          <w:tab w:val="left" w:pos="1260"/>
          <w:tab w:val="right" w:leader="dot" w:pos="9060"/>
        </w:tabs>
        <w:spacing w:before="312" w:beforeLines="100" w:after="0" w:line="600" w:lineRule="exact"/>
        <w:jc w:val="both"/>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40</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722193E6">
      <w:pPr>
        <w:pStyle w:val="29"/>
        <w:tabs>
          <w:tab w:val="right" w:leader="dot" w:pos="9060"/>
        </w:tabs>
        <w:spacing w:before="156" w:beforeLines="50" w:after="156" w:afterLines="50" w:line="360" w:lineRule="exact"/>
        <w:ind w:left="0"/>
        <w:jc w:val="center"/>
        <w:outlineLvl w:val="0"/>
        <w:rPr>
          <w:rFonts w:hint="eastAsia"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bookmarkEnd w:id="4"/>
    <w:p w14:paraId="060FCCF5">
      <w:pPr>
        <w:rPr>
          <w:rFonts w:hint="eastAsia" w:ascii="Arial" w:hAnsi="Arial" w:eastAsia="黑体"/>
          <w:b/>
          <w:i w:val="0"/>
          <w:color w:val="auto"/>
          <w:sz w:val="32"/>
          <w:szCs w:val="32"/>
          <w:highlight w:val="none"/>
          <w:lang w:eastAsia="zh-CN"/>
        </w:rPr>
      </w:pPr>
      <w:bookmarkStart w:id="5" w:name="_Toc12179"/>
      <w:r>
        <w:rPr>
          <w:rFonts w:hint="eastAsia" w:ascii="Arial" w:hAnsi="Arial" w:eastAsia="黑体"/>
          <w:b/>
          <w:i w:val="0"/>
          <w:color w:val="auto"/>
          <w:sz w:val="32"/>
          <w:szCs w:val="32"/>
          <w:highlight w:val="none"/>
          <w:lang w:eastAsia="zh-CN"/>
        </w:rPr>
        <w:br w:type="page"/>
      </w:r>
    </w:p>
    <w:p w14:paraId="30AE53C1">
      <w:pPr>
        <w:pStyle w:val="29"/>
        <w:keepNext w:val="0"/>
        <w:keepLines w:val="0"/>
        <w:pageBreakBefore w:val="0"/>
        <w:widowControl w:val="0"/>
        <w:numPr>
          <w:ilvl w:val="0"/>
          <w:numId w:val="7"/>
        </w:numPr>
        <w:tabs>
          <w:tab w:val="right" w:leader="dot" w:pos="9060"/>
        </w:tabs>
        <w:kinsoku/>
        <w:wordWrap/>
        <w:overflowPunct/>
        <w:topLinePunct w:val="0"/>
        <w:autoSpaceDE/>
        <w:autoSpaceDN/>
        <w:bidi w:val="0"/>
        <w:adjustRightInd w:val="0"/>
        <w:snapToGrid w:val="0"/>
        <w:spacing w:before="156" w:beforeLines="50" w:after="156" w:afterLines="50" w:line="620" w:lineRule="exact"/>
        <w:ind w:left="0"/>
        <w:jc w:val="center"/>
        <w:textAlignment w:val="auto"/>
        <w:outlineLvl w:val="0"/>
        <w:rPr>
          <w:rFonts w:hint="eastAsia" w:ascii="Arial" w:hAnsi="Arial" w:eastAsia="黑体"/>
          <w:b/>
          <w:i w:val="0"/>
          <w:color w:val="auto"/>
          <w:sz w:val="32"/>
          <w:szCs w:val="32"/>
          <w:highlight w:val="none"/>
          <w:lang w:eastAsia="zh-CN"/>
        </w:rPr>
      </w:pPr>
      <w:r>
        <w:rPr>
          <w:rFonts w:hint="eastAsia" w:ascii="Arial" w:hAnsi="Arial" w:eastAsia="黑体"/>
          <w:b/>
          <w:i w:val="0"/>
          <w:color w:val="auto"/>
          <w:sz w:val="32"/>
          <w:szCs w:val="32"/>
          <w:highlight w:val="none"/>
          <w:lang w:eastAsia="zh-CN"/>
        </w:rPr>
        <w:t>永林村预制厂地块太阳能监控系统供货及安装</w:t>
      </w:r>
    </w:p>
    <w:p w14:paraId="165513EC">
      <w:pPr>
        <w:pStyle w:val="29"/>
        <w:keepNext w:val="0"/>
        <w:keepLines w:val="0"/>
        <w:pageBreakBefore w:val="0"/>
        <w:widowControl w:val="0"/>
        <w:numPr>
          <w:ilvl w:val="0"/>
          <w:numId w:val="0"/>
        </w:numPr>
        <w:tabs>
          <w:tab w:val="right" w:leader="dot" w:pos="9060"/>
        </w:tabs>
        <w:kinsoku/>
        <w:wordWrap/>
        <w:overflowPunct/>
        <w:topLinePunct w:val="0"/>
        <w:autoSpaceDE/>
        <w:autoSpaceDN/>
        <w:bidi w:val="0"/>
        <w:adjustRightInd w:val="0"/>
        <w:snapToGrid w:val="0"/>
        <w:spacing w:before="156" w:beforeLines="50" w:after="156" w:afterLines="50" w:line="620" w:lineRule="exact"/>
        <w:jc w:val="center"/>
        <w:textAlignment w:val="auto"/>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比选公告</w:t>
      </w:r>
      <w:bookmarkEnd w:id="5"/>
    </w:p>
    <w:p w14:paraId="58EA1282">
      <w:pPr>
        <w:ind w:firstLine="560" w:firstLineChars="200"/>
        <w:rPr>
          <w:rFonts w:hint="eastAsia" w:ascii="仿宋" w:hAnsi="仿宋" w:eastAsia="仿宋"/>
          <w:b/>
          <w:bCs/>
          <w:color w:val="auto"/>
          <w:sz w:val="28"/>
          <w:szCs w:val="28"/>
          <w:highlight w:val="none"/>
        </w:rPr>
      </w:pPr>
      <w:bookmarkStart w:id="6" w:name="_Toc35393629"/>
      <w:bookmarkStart w:id="7" w:name="_Toc28359012"/>
      <w:bookmarkStart w:id="8" w:name="_Toc28359089"/>
      <w:bookmarkStart w:id="9" w:name="_Toc35393798"/>
      <w:r>
        <w:rPr>
          <w:rFonts w:hint="eastAsia" w:ascii="仿宋" w:hAnsi="仿宋" w:eastAsia="仿宋"/>
          <w:color w:val="auto"/>
          <w:sz w:val="28"/>
          <w:szCs w:val="28"/>
          <w:highlight w:val="none"/>
        </w:rPr>
        <w:t>安庆市交通控股集团有限公司集采中心受</w:t>
      </w:r>
      <w:r>
        <w:rPr>
          <w:rFonts w:hint="eastAsia" w:ascii="仿宋" w:hAnsi="仿宋" w:eastAsia="仿宋"/>
          <w:color w:val="auto"/>
          <w:sz w:val="28"/>
          <w:szCs w:val="28"/>
          <w:highlight w:val="none"/>
          <w:lang w:eastAsia="zh-CN"/>
        </w:rPr>
        <w:t>安庆市安通建设集团有限公司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永林村预制厂地块太阳能监控系统供货及安装</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AQJK-CG-2026-095</w:t>
      </w:r>
      <w:r>
        <w:rPr>
          <w:rFonts w:hint="eastAsia" w:ascii="仿宋" w:hAnsi="仿宋" w:eastAsia="仿宋"/>
          <w:color w:val="auto"/>
          <w:sz w:val="28"/>
          <w:szCs w:val="28"/>
          <w:highlight w:val="none"/>
        </w:rPr>
        <w:t>）进行比选。</w:t>
      </w:r>
    </w:p>
    <w:p w14:paraId="26D4F3E6">
      <w:pPr>
        <w:spacing w:line="560" w:lineRule="exac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529D7CE5">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AQJK-CG-2026-095</w:t>
      </w:r>
      <w:bookmarkStart w:id="103" w:name="_GoBack"/>
      <w:bookmarkEnd w:id="103"/>
    </w:p>
    <w:p w14:paraId="7ECD3BD3">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永林村预制厂地块太阳能监控系统供货及安装</w:t>
      </w:r>
    </w:p>
    <w:p w14:paraId="227CF74E">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工程期限：</w:t>
      </w:r>
      <w:r>
        <w:rPr>
          <w:rFonts w:hint="eastAsia" w:ascii="仿宋" w:hAnsi="仿宋" w:eastAsia="仿宋"/>
          <w:color w:val="auto"/>
          <w:sz w:val="28"/>
          <w:szCs w:val="28"/>
          <w:highlight w:val="none"/>
          <w:lang w:val="en-US" w:eastAsia="zh-CN"/>
        </w:rPr>
        <w:t>10日历天</w:t>
      </w:r>
    </w:p>
    <w:p w14:paraId="2F28234F">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1FEB34CF">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付款方式：工程完工经发包人验收合格后支付至已完工程价款的97%，剩余3%作为质量保证金，待</w:t>
      </w:r>
      <w:r>
        <w:rPr>
          <w:rFonts w:hint="eastAsia" w:ascii="仿宋" w:hAnsi="仿宋" w:eastAsia="仿宋"/>
          <w:color w:val="auto"/>
          <w:sz w:val="28"/>
          <w:szCs w:val="28"/>
          <w:highlight w:val="none"/>
          <w:lang w:eastAsia="zh-CN"/>
        </w:rPr>
        <w:t>质量保修期</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24</w:t>
      </w:r>
      <w:r>
        <w:rPr>
          <w:rFonts w:hint="eastAsia" w:ascii="仿宋" w:hAnsi="仿宋" w:eastAsia="仿宋"/>
          <w:color w:val="auto"/>
          <w:sz w:val="28"/>
          <w:szCs w:val="28"/>
          <w:highlight w:val="none"/>
        </w:rPr>
        <w:t>个月）满且无质量问题（或存在质量问题但按要求完成维修义务）后一次性退还。</w:t>
      </w:r>
    </w:p>
    <w:p w14:paraId="60C51FA0">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最高投标限价：</w:t>
      </w:r>
      <w:r>
        <w:rPr>
          <w:rFonts w:hint="eastAsia" w:ascii="仿宋" w:hAnsi="仿宋" w:eastAsia="仿宋"/>
          <w:color w:val="auto"/>
          <w:sz w:val="28"/>
          <w:szCs w:val="28"/>
          <w:highlight w:val="none"/>
          <w:lang w:val="en-US" w:eastAsia="zh-CN"/>
        </w:rPr>
        <w:t>66400</w:t>
      </w:r>
      <w:r>
        <w:rPr>
          <w:rFonts w:hint="eastAsia" w:ascii="仿宋" w:hAnsi="仿宋" w:eastAsia="仿宋"/>
          <w:color w:val="auto"/>
          <w:sz w:val="28"/>
          <w:szCs w:val="28"/>
          <w:highlight w:val="none"/>
        </w:rPr>
        <w:t>.00元</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含13%增值税</w:t>
      </w:r>
      <w:r>
        <w:rPr>
          <w:rFonts w:hint="eastAsia" w:ascii="仿宋" w:hAnsi="仿宋" w:eastAsia="仿宋"/>
          <w:color w:val="auto"/>
          <w:sz w:val="28"/>
          <w:szCs w:val="28"/>
          <w:highlight w:val="none"/>
          <w:lang w:eastAsia="zh-CN"/>
        </w:rPr>
        <w:t>）</w:t>
      </w:r>
    </w:p>
    <w:p w14:paraId="055B21D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142DA0A7">
      <w:pPr>
        <w:spacing w:line="560" w:lineRule="exact"/>
        <w:ind w:firstLine="560" w:firstLineChars="200"/>
        <w:rPr>
          <w:rFonts w:hint="eastAsia"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6"/>
    <w:bookmarkEnd w:id="7"/>
    <w:bookmarkEnd w:id="8"/>
    <w:bookmarkEnd w:id="9"/>
    <w:p w14:paraId="3578E9F4">
      <w:pPr>
        <w:spacing w:line="480" w:lineRule="atLeast"/>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1.独立法人、具有合法有效的营业执照；</w:t>
      </w:r>
    </w:p>
    <w:p w14:paraId="7AB413D2">
      <w:pPr>
        <w:spacing w:line="480" w:lineRule="atLeast"/>
        <w:ind w:firstLine="560" w:firstLineChars="200"/>
        <w:rPr>
          <w:rFonts w:hint="eastAsia" w:ascii="仿宋_GB2312" w:hAnsi="仿宋_GB2312" w:eastAsia="仿宋_GB2312" w:cs="仿宋_GB2312"/>
          <w:color w:val="auto"/>
          <w:sz w:val="28"/>
          <w:szCs w:val="28"/>
          <w:highlight w:val="none"/>
        </w:rPr>
      </w:pPr>
      <w:r>
        <w:rPr>
          <w:rFonts w:hint="eastAsia" w:ascii="仿宋" w:hAnsi="仿宋" w:eastAsia="仿宋"/>
          <w:color w:val="auto"/>
          <w:sz w:val="28"/>
          <w:szCs w:val="28"/>
          <w:highlight w:val="none"/>
        </w:rPr>
        <w:t>2.本项目不接受联合体</w:t>
      </w:r>
      <w:r>
        <w:rPr>
          <w:rFonts w:hint="eastAsia" w:ascii="仿宋_GB2312" w:hAnsi="仿宋_GB2312" w:eastAsia="仿宋_GB2312" w:cs="仿宋_GB2312"/>
          <w:color w:val="auto"/>
          <w:sz w:val="28"/>
          <w:szCs w:val="28"/>
          <w:highlight w:val="none"/>
        </w:rPr>
        <w:t>参选。</w:t>
      </w:r>
    </w:p>
    <w:p w14:paraId="69696BDA">
      <w:pPr>
        <w:spacing w:line="480" w:lineRule="atLeas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ascii="仿宋_GB2312" w:hAnsi="仿宋_GB2312" w:eastAsia="仿宋_GB2312" w:cs="仿宋_GB2312"/>
          <w:color w:val="auto"/>
          <w:sz w:val="28"/>
          <w:szCs w:val="28"/>
          <w:highlight w:val="none"/>
        </w:rPr>
        <w:t>.参选人有以下情形不得参与本次比选活动：</w:t>
      </w:r>
    </w:p>
    <w:p w14:paraId="0C5B811C">
      <w:pPr>
        <w:numPr>
          <w:ilvl w:val="0"/>
          <w:numId w:val="8"/>
        </w:numPr>
        <w:tabs>
          <w:tab w:val="left" w:pos="0"/>
        </w:tabs>
        <w:ind w:left="0" w:firstLine="560" w:firstLineChars="20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被列入安庆市交通控股集团有限公司黑名单管理系统；</w:t>
      </w:r>
    </w:p>
    <w:p w14:paraId="2D74CCC4">
      <w:pPr>
        <w:numPr>
          <w:ilvl w:val="0"/>
          <w:numId w:val="8"/>
        </w:numPr>
        <w:tabs>
          <w:tab w:val="left" w:pos="0"/>
        </w:tabs>
        <w:ind w:left="0" w:firstLine="560" w:firstLineChars="20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在安庆市交通控股集团有限公司处罚限制期限内的投标人或参选人；</w:t>
      </w:r>
    </w:p>
    <w:p w14:paraId="74E03A84">
      <w:pPr>
        <w:numPr>
          <w:ilvl w:val="0"/>
          <w:numId w:val="8"/>
        </w:numPr>
        <w:tabs>
          <w:tab w:val="left" w:pos="0"/>
        </w:tabs>
        <w:ind w:left="0" w:firstLine="560" w:firstLineChars="200"/>
        <w:rPr>
          <w:rFonts w:hint="eastAsia"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前期参与安庆市交通控股集团有限公司组织的招标采购活动获得中标候选人资格而放弃中标资格不签订合同的投标人或参选人，在处罚期内的投标人或参选人不得参与本次比选活动。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65970437">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u w:val="none"/>
          <w:lang w:val="en-US" w:eastAsia="zh-CN"/>
        </w:rPr>
        <w:t>9</w:t>
      </w:r>
      <w:r>
        <w:rPr>
          <w:rFonts w:hint="eastAsia" w:ascii="仿宋" w:hAnsi="仿宋" w:eastAsia="仿宋"/>
          <w:color w:val="auto"/>
          <w:sz w:val="28"/>
          <w:szCs w:val="28"/>
          <w:highlight w:val="none"/>
          <w:u w:val="none"/>
        </w:rPr>
        <w:t>月</w:t>
      </w:r>
      <w:r>
        <w:rPr>
          <w:rFonts w:hint="eastAsia" w:ascii="仿宋" w:hAnsi="仿宋" w:eastAsia="仿宋"/>
          <w:color w:val="auto"/>
          <w:sz w:val="28"/>
          <w:szCs w:val="28"/>
          <w:highlight w:val="none"/>
          <w:u w:val="none"/>
          <w:lang w:val="en-US" w:eastAsia="zh-CN"/>
        </w:rPr>
        <w:t>16</w:t>
      </w:r>
      <w:r>
        <w:rPr>
          <w:rFonts w:hint="eastAsia" w:ascii="仿宋" w:hAnsi="仿宋" w:eastAsia="仿宋"/>
          <w:color w:val="auto"/>
          <w:sz w:val="28"/>
          <w:szCs w:val="28"/>
          <w:highlight w:val="none"/>
          <w:u w:val="none"/>
        </w:rPr>
        <w:t>日</w:t>
      </w:r>
      <w:r>
        <w:rPr>
          <w:rFonts w:hint="eastAsia" w:ascii="仿宋" w:hAnsi="仿宋" w:eastAsia="仿宋"/>
          <w:color w:val="auto"/>
          <w:sz w:val="28"/>
          <w:szCs w:val="28"/>
          <w:highlight w:val="none"/>
        </w:rPr>
        <w:t>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0A5F75">
      <w:pPr>
        <w:spacing w:line="480" w:lineRule="atLeast"/>
        <w:ind w:firstLine="560" w:firstLineChars="200"/>
        <w:rPr>
          <w:rFonts w:hint="eastAsia" w:ascii="仿宋" w:hAnsi="仿宋" w:eastAsia="仿宋"/>
          <w:color w:val="auto"/>
          <w:sz w:val="28"/>
          <w:szCs w:val="28"/>
          <w:highlight w:val="none"/>
          <w:u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w:t>
      </w:r>
      <w:r>
        <w:rPr>
          <w:rFonts w:hint="eastAsia" w:ascii="仿宋" w:hAnsi="仿宋" w:eastAsia="仿宋"/>
          <w:color w:val="auto"/>
          <w:sz w:val="28"/>
          <w:szCs w:val="28"/>
          <w:highlight w:val="none"/>
          <w:u w:val="none"/>
        </w:rPr>
        <w:t>年</w:t>
      </w:r>
      <w:r>
        <w:rPr>
          <w:rFonts w:hint="eastAsia" w:ascii="仿宋" w:hAnsi="仿宋" w:eastAsia="仿宋"/>
          <w:color w:val="auto"/>
          <w:sz w:val="28"/>
          <w:szCs w:val="28"/>
          <w:highlight w:val="none"/>
          <w:u w:val="none"/>
          <w:lang w:val="en-US" w:eastAsia="zh-CN"/>
        </w:rPr>
        <w:t>9</w:t>
      </w:r>
      <w:r>
        <w:rPr>
          <w:rFonts w:hint="eastAsia" w:ascii="仿宋" w:hAnsi="仿宋" w:eastAsia="仿宋"/>
          <w:color w:val="auto"/>
          <w:sz w:val="28"/>
          <w:szCs w:val="28"/>
          <w:highlight w:val="none"/>
          <w:u w:val="none"/>
        </w:rPr>
        <w:t>月</w:t>
      </w:r>
    </w:p>
    <w:p w14:paraId="5227590E">
      <w:pPr>
        <w:spacing w:line="480" w:lineRule="atLeast"/>
        <w:rPr>
          <w:rFonts w:hint="eastAsia" w:ascii="仿宋" w:hAnsi="仿宋" w:eastAsia="仿宋"/>
          <w:color w:val="auto"/>
          <w:sz w:val="28"/>
          <w:szCs w:val="28"/>
          <w:highlight w:val="none"/>
        </w:rPr>
      </w:pPr>
      <w:r>
        <w:rPr>
          <w:rFonts w:hint="eastAsia" w:ascii="仿宋" w:hAnsi="仿宋" w:eastAsia="仿宋"/>
          <w:color w:val="auto"/>
          <w:sz w:val="28"/>
          <w:szCs w:val="28"/>
          <w:highlight w:val="none"/>
          <w:u w:val="none"/>
          <w:lang w:val="en-US" w:eastAsia="zh-CN"/>
        </w:rPr>
        <w:t>16</w:t>
      </w:r>
      <w:r>
        <w:rPr>
          <w:rFonts w:hint="eastAsia" w:ascii="仿宋" w:hAnsi="仿宋" w:eastAsia="仿宋"/>
          <w:color w:val="auto"/>
          <w:sz w:val="28"/>
          <w:szCs w:val="28"/>
          <w:highlight w:val="none"/>
          <w:u w:val="none"/>
        </w:rPr>
        <w:t>日</w:t>
      </w:r>
      <w:r>
        <w:rPr>
          <w:rFonts w:hint="eastAsia" w:ascii="仿宋" w:hAnsi="仿宋" w:eastAsia="仿宋"/>
          <w:color w:val="auto"/>
          <w:sz w:val="28"/>
          <w:szCs w:val="28"/>
          <w:highlight w:val="none"/>
        </w:rPr>
        <w:t>17点30分前发邮箱1179928670@qq.com（报名截止后发送，报名无效）</w:t>
      </w:r>
      <w:r>
        <w:rPr>
          <w:rFonts w:hint="eastAsia" w:ascii="仿宋" w:hAnsi="仿宋" w:eastAsia="仿宋"/>
          <w:color w:val="auto"/>
          <w:sz w:val="28"/>
          <w:szCs w:val="28"/>
          <w:highlight w:val="none"/>
        </w:rPr>
        <w:fldChar w:fldCharType="end"/>
      </w:r>
      <w:r>
        <w:rPr>
          <w:rFonts w:hint="eastAsia" w:ascii="仿宋" w:hAnsi="仿宋" w:eastAsia="仿宋"/>
          <w:color w:val="auto"/>
          <w:sz w:val="28"/>
          <w:szCs w:val="28"/>
          <w:highlight w:val="none"/>
        </w:rPr>
        <w:t>。</w:t>
      </w:r>
    </w:p>
    <w:p w14:paraId="4A903F62">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1ADC6F8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15AED7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北京时间：2026年9月17日9时30分</w:t>
      </w:r>
    </w:p>
    <w:p w14:paraId="6F8B141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458F7A1F">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2C4CCC2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2.本项目比选实行纸质参选，比选活动线下完成。比选时参选人需要按时到达比选现场进行签到并递交投标文件，因参选人未按时到达比选现场，则视为主动放弃，对比选造成的不利后果由其自行承担。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6DCAF3B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1DF4F493">
      <w:pPr>
        <w:spacing w:line="480" w:lineRule="atLeast"/>
        <w:ind w:firstLine="560" w:firstLineChars="200"/>
        <w:rPr>
          <w:rFonts w:hint="eastAsia" w:ascii="黑体" w:hAnsi="黑体" w:eastAsia="黑体" w:cs="宋体"/>
          <w:bCs/>
          <w:color w:val="auto"/>
          <w:sz w:val="28"/>
          <w:szCs w:val="28"/>
          <w:highlight w:val="none"/>
        </w:rPr>
      </w:pPr>
      <w:bookmarkStart w:id="10" w:name="_Toc28359018"/>
      <w:bookmarkStart w:id="11" w:name="_Toc35393805"/>
      <w:bookmarkStart w:id="12" w:name="_Toc35393636"/>
      <w:bookmarkStart w:id="13" w:name="_Toc28359095"/>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59576253">
      <w:pPr>
        <w:spacing w:line="480" w:lineRule="atLeast"/>
        <w:ind w:firstLine="560" w:firstLineChars="200"/>
        <w:rPr>
          <w:rFonts w:hint="eastAsia" w:ascii="仿宋" w:hAnsi="仿宋" w:eastAsia="仿宋"/>
          <w:color w:val="auto"/>
          <w:sz w:val="28"/>
          <w:szCs w:val="28"/>
          <w:highlight w:val="none"/>
        </w:rPr>
      </w:pPr>
      <w:bookmarkStart w:id="14" w:name="_Toc28359019"/>
      <w:bookmarkStart w:id="15" w:name="_Toc28359096"/>
      <w:bookmarkStart w:id="16" w:name="_Toc35393806"/>
      <w:bookmarkStart w:id="17" w:name="_Toc35393637"/>
      <w:r>
        <w:rPr>
          <w:rFonts w:hint="eastAsia" w:ascii="仿宋" w:hAnsi="仿宋" w:eastAsia="仿宋"/>
          <w:color w:val="auto"/>
          <w:sz w:val="28"/>
          <w:szCs w:val="28"/>
          <w:highlight w:val="none"/>
        </w:rPr>
        <w:t>1.采购人信息</w:t>
      </w:r>
      <w:bookmarkEnd w:id="14"/>
      <w:bookmarkEnd w:id="15"/>
      <w:bookmarkEnd w:id="16"/>
      <w:bookmarkEnd w:id="17"/>
    </w:p>
    <w:p w14:paraId="0863E977">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olor w:val="auto"/>
          <w:sz w:val="28"/>
          <w:szCs w:val="28"/>
          <w:highlight w:val="none"/>
          <w:lang w:eastAsia="zh-CN"/>
        </w:rPr>
        <w:t>安庆市安通建设集团有限公司</w:t>
      </w:r>
    </w:p>
    <w:p w14:paraId="7C002F8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 xml:space="preserve">地    址：安徽省安庆市宜秀区大桥街道振风大道与龙眠山路交叉口东北角 </w:t>
      </w:r>
    </w:p>
    <w:p w14:paraId="2E2B4753">
      <w:pPr>
        <w:ind w:firstLine="560" w:firstLineChars="200"/>
        <w:rPr>
          <w:rFonts w:hint="eastAsia" w:ascii="仿宋" w:hAnsi="仿宋" w:eastAsia="仿宋" w:cs="仿宋"/>
          <w:color w:val="auto"/>
          <w:sz w:val="30"/>
          <w:szCs w:val="30"/>
          <w:highlight w:val="none"/>
        </w:rPr>
      </w:pPr>
      <w:r>
        <w:rPr>
          <w:rFonts w:hint="eastAsia" w:ascii="仿宋" w:hAnsi="仿宋" w:eastAsia="仿宋" w:cs="仿宋"/>
          <w:bCs/>
          <w:color w:val="auto"/>
          <w:sz w:val="28"/>
          <w:szCs w:val="28"/>
          <w:highlight w:val="none"/>
        </w:rPr>
        <w:t>联 系 人：</w:t>
      </w:r>
      <w:r>
        <w:rPr>
          <w:rFonts w:hint="eastAsia" w:ascii="仿宋" w:hAnsi="仿宋" w:eastAsia="仿宋" w:cs="仿宋"/>
          <w:color w:val="auto"/>
          <w:sz w:val="30"/>
          <w:szCs w:val="30"/>
          <w:highlight w:val="none"/>
          <w:lang w:val="en-US" w:eastAsia="zh-CN"/>
        </w:rPr>
        <w:t>冯刘飞</w:t>
      </w:r>
      <w:r>
        <w:rPr>
          <w:rFonts w:hint="eastAsia" w:ascii="仿宋" w:hAnsi="仿宋" w:eastAsia="仿宋" w:cs="仿宋"/>
          <w:color w:val="auto"/>
          <w:sz w:val="30"/>
          <w:szCs w:val="30"/>
          <w:highlight w:val="none"/>
        </w:rPr>
        <w:t xml:space="preserve"> </w:t>
      </w:r>
    </w:p>
    <w:p w14:paraId="4D5BFE83">
      <w:pPr>
        <w:spacing w:line="480" w:lineRule="atLeas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0556-8880050</w:t>
      </w:r>
      <w:r>
        <w:rPr>
          <w:rFonts w:hint="eastAsia" w:ascii="仿宋" w:hAnsi="仿宋" w:eastAsia="仿宋" w:cs="仿宋"/>
          <w:color w:val="auto"/>
          <w:sz w:val="30"/>
          <w:szCs w:val="30"/>
          <w:highlight w:val="none"/>
        </w:rPr>
        <w:t xml:space="preserve">  </w:t>
      </w:r>
    </w:p>
    <w:p w14:paraId="149B1653">
      <w:pPr>
        <w:spacing w:line="480" w:lineRule="atLeast"/>
        <w:ind w:firstLine="560" w:firstLineChars="200"/>
        <w:rPr>
          <w:rFonts w:hint="eastAsia" w:ascii="仿宋" w:hAnsi="仿宋" w:eastAsia="仿宋" w:cs="仿宋"/>
          <w:bCs/>
          <w:color w:val="auto"/>
          <w:sz w:val="28"/>
          <w:szCs w:val="28"/>
          <w:highlight w:val="none"/>
        </w:rPr>
      </w:pPr>
    </w:p>
    <w:p w14:paraId="5D3FCCBE">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739E771A">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214C17BC">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7F37415D">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05D3843A">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1E8446DE">
      <w:pPr>
        <w:rPr>
          <w:rFonts w:hint="eastAsia"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539F630D">
      <w:pPr>
        <w:rPr>
          <w:rFonts w:hint="eastAsia" w:ascii="仿宋" w:hAnsi="仿宋" w:eastAsia="仿宋"/>
          <w:color w:val="auto"/>
          <w:sz w:val="32"/>
          <w:szCs w:val="32"/>
          <w:highlight w:val="none"/>
        </w:rPr>
      </w:pPr>
    </w:p>
    <w:p w14:paraId="24A7D09A">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54FA667B">
      <w:pPr>
        <w:keepNext/>
        <w:keepLines/>
        <w:spacing w:before="340" w:after="330" w:line="579" w:lineRule="auto"/>
        <w:jc w:val="center"/>
        <w:rPr>
          <w:rFonts w:hint="eastAsia" w:ascii="宋体" w:hAnsi="宋体" w:cs="宋体"/>
          <w:b/>
          <w:bCs/>
          <w:color w:val="auto"/>
          <w:kern w:val="44"/>
          <w:sz w:val="44"/>
          <w:szCs w:val="44"/>
          <w:highlight w:val="none"/>
        </w:rPr>
      </w:pPr>
      <w:bookmarkStart w:id="18" w:name="_Toc8351"/>
      <w:bookmarkStart w:id="19" w:name="_Toc13660"/>
      <w:r>
        <w:rPr>
          <w:rFonts w:hint="eastAsia" w:ascii="宋体" w:hAnsi="宋体" w:cs="宋体"/>
          <w:b/>
          <w:bCs/>
          <w:color w:val="auto"/>
          <w:kern w:val="44"/>
          <w:sz w:val="44"/>
          <w:szCs w:val="44"/>
          <w:highlight w:val="none"/>
        </w:rPr>
        <w:t>确定参与比选的函</w:t>
      </w:r>
      <w:bookmarkEnd w:id="18"/>
      <w:bookmarkEnd w:id="19"/>
    </w:p>
    <w:p w14:paraId="253A61EA">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4BCB10B2">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永林村预制厂地块太阳能监控系统供货及安装</w:t>
      </w:r>
      <w:r>
        <w:rPr>
          <w:rFonts w:hint="eastAsia" w:ascii="仿宋" w:hAnsi="仿宋" w:eastAsia="仿宋" w:cs="仿宋"/>
          <w:color w:val="auto"/>
          <w:sz w:val="32"/>
          <w:szCs w:val="32"/>
          <w:highlight w:val="none"/>
        </w:rPr>
        <w:t>，并承诺按比选文件的要求，按时参与比选开标。</w:t>
      </w:r>
    </w:p>
    <w:p w14:paraId="484C4977">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1AB3B0A">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1104BC30">
      <w:pPr>
        <w:ind w:firstLine="640"/>
        <w:rPr>
          <w:rFonts w:hint="eastAsia" w:ascii="仿宋" w:hAnsi="仿宋" w:eastAsia="仿宋" w:cs="仿宋"/>
          <w:color w:val="auto"/>
          <w:sz w:val="32"/>
          <w:szCs w:val="32"/>
          <w:highlight w:val="none"/>
        </w:rPr>
      </w:pPr>
    </w:p>
    <w:p w14:paraId="7DB430D6">
      <w:pPr>
        <w:pStyle w:val="81"/>
        <w:rPr>
          <w:rFonts w:hint="eastAsia" w:ascii="仿宋" w:hAnsi="仿宋" w:eastAsia="仿宋" w:cs="仿宋"/>
          <w:color w:val="auto"/>
          <w:sz w:val="32"/>
          <w:szCs w:val="32"/>
          <w:highlight w:val="none"/>
        </w:rPr>
      </w:pPr>
    </w:p>
    <w:p w14:paraId="04C272D0">
      <w:pPr>
        <w:pStyle w:val="81"/>
        <w:rPr>
          <w:rFonts w:hint="eastAsia" w:ascii="仿宋" w:hAnsi="仿宋" w:eastAsia="仿宋" w:cs="仿宋"/>
          <w:color w:val="auto"/>
          <w:sz w:val="32"/>
          <w:szCs w:val="32"/>
          <w:highlight w:val="none"/>
        </w:rPr>
      </w:pPr>
    </w:p>
    <w:p w14:paraId="32BB4CC9">
      <w:pPr>
        <w:pStyle w:val="81"/>
        <w:rPr>
          <w:rFonts w:hint="eastAsia" w:ascii="仿宋" w:hAnsi="仿宋" w:eastAsia="仿宋" w:cs="仿宋"/>
          <w:color w:val="auto"/>
          <w:sz w:val="32"/>
          <w:szCs w:val="32"/>
          <w:highlight w:val="none"/>
        </w:rPr>
      </w:pPr>
    </w:p>
    <w:p w14:paraId="567D8FD6">
      <w:pPr>
        <w:ind w:firstLine="64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2A03F643">
      <w:pPr>
        <w:ind w:firstLine="64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750B22EE">
      <w:pPr>
        <w:rPr>
          <w:rFonts w:hint="eastAsia" w:ascii="宋体" w:hAnsi="宋体" w:cs="宋体"/>
          <w:b/>
          <w:bCs/>
          <w:color w:val="auto"/>
          <w:sz w:val="28"/>
          <w:szCs w:val="28"/>
          <w:highlight w:val="none"/>
        </w:rPr>
      </w:pPr>
      <w:r>
        <w:rPr>
          <w:rFonts w:ascii="宋体" w:hAnsi="宋体" w:cs="宋体"/>
          <w:b/>
          <w:bCs/>
          <w:color w:val="auto"/>
          <w:sz w:val="28"/>
          <w:szCs w:val="28"/>
          <w:highlight w:val="none"/>
        </w:rPr>
        <w:br w:type="page"/>
      </w:r>
    </w:p>
    <w:p w14:paraId="4748065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30195"/>
      <w:bookmarkStart w:id="21" w:name="_Toc26069"/>
      <w:bookmarkStart w:id="22" w:name="_Toc54941329"/>
      <w:r>
        <w:rPr>
          <w:rFonts w:hint="eastAsia" w:ascii="Arial" w:hAnsi="Arial"/>
          <w:color w:val="auto"/>
          <w:kern w:val="2"/>
          <w:sz w:val="32"/>
          <w:szCs w:val="32"/>
          <w:highlight w:val="none"/>
        </w:rPr>
        <w:t>第二章  比选须知</w:t>
      </w:r>
      <w:bookmarkEnd w:id="3"/>
      <w:bookmarkEnd w:id="20"/>
      <w:bookmarkEnd w:id="21"/>
      <w:bookmarkEnd w:id="22"/>
    </w:p>
    <w:p w14:paraId="3126FCA9">
      <w:pPr>
        <w:pStyle w:val="3"/>
        <w:rPr>
          <w:rFonts w:hint="eastAsia" w:cs="Tahoma"/>
          <w:bCs/>
          <w:color w:val="auto"/>
          <w:kern w:val="0"/>
          <w:sz w:val="32"/>
          <w:szCs w:val="32"/>
          <w:highlight w:val="none"/>
        </w:rPr>
      </w:pPr>
      <w:bookmarkStart w:id="23" w:name="_Toc54941330"/>
      <w:bookmarkStart w:id="24" w:name="_Toc17862"/>
      <w:bookmarkStart w:id="25" w:name="_Toc439316871"/>
      <w:r>
        <w:rPr>
          <w:rFonts w:hint="eastAsia" w:cs="Tahoma"/>
          <w:bCs/>
          <w:color w:val="auto"/>
          <w:kern w:val="0"/>
          <w:sz w:val="32"/>
          <w:szCs w:val="32"/>
          <w:highlight w:val="none"/>
        </w:rPr>
        <w:t>（一） 参选人须知前附表</w:t>
      </w:r>
      <w:bookmarkEnd w:id="23"/>
      <w:bookmarkEnd w:id="24"/>
      <w:bookmarkEnd w:id="25"/>
    </w:p>
    <w:p w14:paraId="3FB7B1D1">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8"/>
        <w:gridCol w:w="1976"/>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668" w:type="dxa"/>
            <w:tcBorders>
              <w:top w:val="single" w:color="auto" w:sz="4" w:space="0"/>
              <w:bottom w:val="single" w:color="auto" w:sz="4" w:space="0"/>
              <w:right w:val="single" w:color="auto" w:sz="4" w:space="0"/>
            </w:tcBorders>
            <w:vAlign w:val="center"/>
          </w:tcPr>
          <w:p w14:paraId="052D7147">
            <w:pPr>
              <w:keepNext w:val="0"/>
              <w:keepLines w:val="0"/>
              <w:pageBreakBefore w:val="0"/>
              <w:widowControl w:val="0"/>
              <w:tabs>
                <w:tab w:val="left" w:pos="1180"/>
              </w:tabs>
              <w:kinsoku/>
              <w:wordWrap/>
              <w:overflowPunct/>
              <w:topLinePunct w:val="0"/>
              <w:autoSpaceDE/>
              <w:autoSpaceDN/>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tcPr>
          <w:p w14:paraId="3B5F55CF">
            <w:pPr>
              <w:keepNext w:val="0"/>
              <w:keepLines w:val="0"/>
              <w:pageBreakBefore w:val="0"/>
              <w:widowControl w:val="0"/>
              <w:tabs>
                <w:tab w:val="left" w:pos="1180"/>
              </w:tabs>
              <w:kinsoku/>
              <w:wordWrap/>
              <w:overflowPunct/>
              <w:topLinePunct w:val="0"/>
              <w:autoSpaceDE/>
              <w:autoSpaceDN/>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536BB5B3">
            <w:pPr>
              <w:keepNext w:val="0"/>
              <w:keepLines w:val="0"/>
              <w:pageBreakBefore w:val="0"/>
              <w:widowControl w:val="0"/>
              <w:tabs>
                <w:tab w:val="left" w:pos="1180"/>
              </w:tabs>
              <w:kinsoku/>
              <w:wordWrap/>
              <w:overflowPunct/>
              <w:topLinePunct w:val="0"/>
              <w:autoSpaceDE/>
              <w:autoSpaceDN/>
              <w:bidi w:val="0"/>
              <w:adjustRightInd w:val="0"/>
              <w:snapToGrid w:val="0"/>
              <w:spacing w:line="240" w:lineRule="auto"/>
              <w:jc w:val="center"/>
              <w:textAlignment w:val="auto"/>
              <w:rPr>
                <w:rFonts w:ascii="宋体"/>
                <w:color w:val="auto"/>
                <w:szCs w:val="21"/>
                <w:highlight w:val="none"/>
              </w:rPr>
            </w:pPr>
            <w:r>
              <w:rPr>
                <w:rFonts w:hint="eastAsia" w:ascii="宋体" w:hAnsi="宋体"/>
                <w:color w:val="auto"/>
                <w:szCs w:val="21"/>
                <w:highlight w:val="none"/>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668"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1976"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永林村预制厂地块太阳能监控系统供货及安装</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668"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1976"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AQJK-CG-2026-095</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68"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color w:val="auto"/>
                <w:szCs w:val="21"/>
                <w:highlight w:val="none"/>
              </w:rPr>
            </w:pPr>
            <w:r>
              <w:rPr>
                <w:rFonts w:hint="eastAsia" w:ascii="宋体"/>
                <w:color w:val="auto"/>
                <w:szCs w:val="21"/>
                <w:highlight w:val="none"/>
              </w:rPr>
              <w:t>3</w:t>
            </w:r>
          </w:p>
        </w:tc>
        <w:tc>
          <w:tcPr>
            <w:tcW w:w="1976"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auto"/>
                <w:szCs w:val="21"/>
                <w:highlight w:val="none"/>
                <w:lang w:eastAsia="zh-CN"/>
              </w:rPr>
            </w:pPr>
            <w:r>
              <w:rPr>
                <w:rFonts w:hint="eastAsia"/>
                <w:color w:val="auto"/>
                <w:highlight w:val="none"/>
                <w:lang w:eastAsia="zh-CN"/>
              </w:rPr>
              <w:t>安庆市安通建设集团有限公司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color w:val="auto"/>
                <w:szCs w:val="21"/>
                <w:highlight w:val="none"/>
              </w:rPr>
            </w:pPr>
            <w:r>
              <w:rPr>
                <w:rFonts w:hint="eastAsia" w:ascii="宋体"/>
                <w:color w:val="auto"/>
                <w:szCs w:val="21"/>
                <w:highlight w:val="none"/>
              </w:rPr>
              <w:t>4</w:t>
            </w:r>
          </w:p>
        </w:tc>
        <w:tc>
          <w:tcPr>
            <w:tcW w:w="1976"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color w:val="auto"/>
                <w:szCs w:val="21"/>
                <w:highlight w:val="none"/>
              </w:rPr>
            </w:pPr>
            <w:r>
              <w:rPr>
                <w:rFonts w:hint="eastAsia" w:ascii="宋体"/>
                <w:color w:val="auto"/>
                <w:szCs w:val="21"/>
                <w:highlight w:val="none"/>
              </w:rPr>
              <w:t>5</w:t>
            </w:r>
          </w:p>
        </w:tc>
        <w:tc>
          <w:tcPr>
            <w:tcW w:w="1976"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color w:val="auto"/>
                <w:szCs w:val="21"/>
                <w:highlight w:val="none"/>
              </w:rPr>
            </w:pPr>
            <w:r>
              <w:rPr>
                <w:rFonts w:hint="eastAsia"/>
                <w:color w:val="auto"/>
                <w:szCs w:val="21"/>
                <w:highlight w:val="none"/>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68" w:type="dxa"/>
            <w:tcBorders>
              <w:top w:val="single" w:color="auto" w:sz="4" w:space="0"/>
              <w:right w:val="single" w:color="auto" w:sz="4" w:space="0"/>
            </w:tcBorders>
            <w:vAlign w:val="center"/>
          </w:tcPr>
          <w:p w14:paraId="0BB1891A">
            <w:pPr>
              <w:spacing w:line="420" w:lineRule="exact"/>
              <w:jc w:val="center"/>
              <w:rPr>
                <w:rFonts w:ascii="宋体"/>
                <w:color w:val="auto"/>
                <w:szCs w:val="21"/>
                <w:highlight w:val="none"/>
              </w:rPr>
            </w:pPr>
            <w:r>
              <w:rPr>
                <w:rFonts w:hint="eastAsia" w:ascii="宋体"/>
                <w:color w:val="auto"/>
                <w:szCs w:val="21"/>
                <w:highlight w:val="none"/>
              </w:rPr>
              <w:t>6</w:t>
            </w:r>
          </w:p>
        </w:tc>
        <w:tc>
          <w:tcPr>
            <w:tcW w:w="1976" w:type="dxa"/>
            <w:tcBorders>
              <w:top w:val="single" w:color="auto" w:sz="4" w:space="0"/>
              <w:left w:val="single" w:color="auto" w:sz="4" w:space="0"/>
              <w:right w:val="single" w:color="auto" w:sz="4" w:space="0"/>
            </w:tcBorders>
            <w:vAlign w:val="center"/>
          </w:tcPr>
          <w:p w14:paraId="34E55215">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17566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668" w:type="dxa"/>
            <w:tcBorders>
              <w:top w:val="single" w:color="auto" w:sz="4" w:space="0"/>
              <w:bottom w:val="single" w:color="auto" w:sz="4" w:space="0"/>
              <w:right w:val="single" w:color="auto" w:sz="4" w:space="0"/>
            </w:tcBorders>
            <w:vAlign w:val="center"/>
          </w:tcPr>
          <w:p w14:paraId="0072F12D">
            <w:pPr>
              <w:spacing w:line="420" w:lineRule="exact"/>
              <w:jc w:val="center"/>
              <w:rPr>
                <w:color w:val="auto"/>
                <w:szCs w:val="21"/>
                <w:highlight w:val="none"/>
              </w:rPr>
            </w:pPr>
            <w:r>
              <w:rPr>
                <w:rFonts w:hint="eastAsia"/>
                <w:color w:val="auto"/>
                <w:szCs w:val="21"/>
                <w:highlight w:val="none"/>
              </w:rPr>
              <w:t>7</w:t>
            </w:r>
          </w:p>
        </w:tc>
        <w:tc>
          <w:tcPr>
            <w:tcW w:w="1976" w:type="dxa"/>
            <w:tcBorders>
              <w:top w:val="single" w:color="auto" w:sz="4" w:space="0"/>
              <w:left w:val="single" w:color="auto" w:sz="4" w:space="0"/>
              <w:bottom w:val="single" w:color="auto" w:sz="4" w:space="0"/>
              <w:right w:val="single" w:color="auto" w:sz="4" w:space="0"/>
            </w:tcBorders>
            <w:vAlign w:val="center"/>
          </w:tcPr>
          <w:p w14:paraId="549B0411">
            <w:pPr>
              <w:spacing w:line="420" w:lineRule="exact"/>
              <w:jc w:val="center"/>
              <w:rPr>
                <w:color w:val="auto"/>
                <w:szCs w:val="21"/>
                <w:highlight w:val="none"/>
              </w:rPr>
            </w:pPr>
            <w:r>
              <w:rPr>
                <w:rFonts w:hint="eastAsia"/>
                <w:color w:val="auto"/>
                <w:szCs w:val="21"/>
                <w:highlight w:val="none"/>
              </w:rPr>
              <w:t>工程期限</w:t>
            </w:r>
          </w:p>
        </w:tc>
        <w:tc>
          <w:tcPr>
            <w:tcW w:w="6356" w:type="dxa"/>
            <w:tcBorders>
              <w:top w:val="single" w:color="auto" w:sz="4" w:space="0"/>
              <w:left w:val="single" w:color="auto" w:sz="4" w:space="0"/>
              <w:bottom w:val="single" w:color="auto" w:sz="4" w:space="0"/>
            </w:tcBorders>
            <w:vAlign w:val="center"/>
          </w:tcPr>
          <w:p w14:paraId="59F7ED45">
            <w:pPr>
              <w:spacing w:line="420" w:lineRule="exact"/>
              <w:rPr>
                <w:color w:val="auto"/>
                <w:szCs w:val="21"/>
                <w:highlight w:val="none"/>
              </w:rPr>
            </w:pPr>
            <w:r>
              <w:rPr>
                <w:rFonts w:hint="eastAsia"/>
                <w:color w:val="auto"/>
                <w:szCs w:val="21"/>
                <w:highlight w:val="none"/>
                <w:lang w:val="en-US" w:eastAsia="zh-CN"/>
              </w:rPr>
              <w:t>详见比选公告</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68C7C820">
            <w:pPr>
              <w:spacing w:line="420" w:lineRule="exact"/>
              <w:jc w:val="center"/>
              <w:rPr>
                <w:rFonts w:ascii="宋体"/>
                <w:color w:val="auto"/>
                <w:szCs w:val="21"/>
                <w:highlight w:val="none"/>
              </w:rPr>
            </w:pPr>
            <w:r>
              <w:rPr>
                <w:rFonts w:hint="eastAsia" w:ascii="宋体"/>
                <w:color w:val="auto"/>
                <w:szCs w:val="21"/>
                <w:highlight w:val="none"/>
              </w:rPr>
              <w:t>8</w:t>
            </w:r>
          </w:p>
        </w:tc>
        <w:tc>
          <w:tcPr>
            <w:tcW w:w="1976"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color w:val="auto"/>
                <w:highlight w:val="none"/>
              </w:rPr>
            </w:pPr>
            <w:r>
              <w:rPr>
                <w:rFonts w:hint="eastAsia"/>
                <w:color w:val="auto"/>
                <w:highlight w:val="none"/>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1F317705">
            <w:pPr>
              <w:spacing w:line="420" w:lineRule="exact"/>
              <w:jc w:val="center"/>
              <w:rPr>
                <w:rFonts w:ascii="宋体"/>
                <w:color w:val="auto"/>
                <w:szCs w:val="21"/>
                <w:highlight w:val="none"/>
              </w:rPr>
            </w:pPr>
            <w:r>
              <w:rPr>
                <w:rFonts w:hint="eastAsia" w:ascii="宋体"/>
                <w:color w:val="auto"/>
                <w:szCs w:val="21"/>
                <w:highlight w:val="none"/>
              </w:rPr>
              <w:t>9</w:t>
            </w:r>
          </w:p>
        </w:tc>
        <w:tc>
          <w:tcPr>
            <w:tcW w:w="1976"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color w:val="auto"/>
                <w:szCs w:val="21"/>
                <w:highlight w:val="none"/>
              </w:rPr>
            </w:pPr>
            <w:r>
              <w:rPr>
                <w:rFonts w:hint="eastAsia" w:ascii="宋体"/>
                <w:color w:val="auto"/>
                <w:szCs w:val="21"/>
                <w:highlight w:val="none"/>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1E8711CC">
            <w:pPr>
              <w:spacing w:line="420" w:lineRule="exact"/>
              <w:jc w:val="center"/>
              <w:rPr>
                <w:rFonts w:ascii="宋体"/>
                <w:color w:val="auto"/>
                <w:szCs w:val="21"/>
                <w:highlight w:val="none"/>
              </w:rPr>
            </w:pPr>
            <w:r>
              <w:rPr>
                <w:rFonts w:hint="eastAsia" w:ascii="宋体"/>
                <w:color w:val="auto"/>
                <w:szCs w:val="21"/>
                <w:highlight w:val="none"/>
              </w:rPr>
              <w:t>10</w:t>
            </w:r>
          </w:p>
        </w:tc>
        <w:tc>
          <w:tcPr>
            <w:tcW w:w="1976"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color w:val="auto"/>
                <w:szCs w:val="21"/>
                <w:highlight w:val="none"/>
              </w:rPr>
            </w:pPr>
            <w:r>
              <w:rPr>
                <w:rFonts w:hint="eastAsia" w:ascii="宋体" w:hAnsi="宋体"/>
                <w:color w:val="auto"/>
                <w:szCs w:val="21"/>
                <w:highlight w:val="none"/>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1B54A2E0">
            <w:pPr>
              <w:spacing w:line="420" w:lineRule="exact"/>
              <w:jc w:val="center"/>
              <w:rPr>
                <w:rFonts w:ascii="宋体"/>
                <w:color w:val="auto"/>
                <w:szCs w:val="21"/>
                <w:highlight w:val="none"/>
              </w:rPr>
            </w:pPr>
            <w:r>
              <w:rPr>
                <w:rFonts w:hint="eastAsia" w:ascii="宋体"/>
                <w:color w:val="auto"/>
                <w:szCs w:val="21"/>
                <w:highlight w:val="none"/>
              </w:rPr>
              <w:t>11</w:t>
            </w:r>
          </w:p>
        </w:tc>
        <w:tc>
          <w:tcPr>
            <w:tcW w:w="1976"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465F50CA">
            <w:pPr>
              <w:spacing w:line="420" w:lineRule="exact"/>
              <w:jc w:val="center"/>
              <w:rPr>
                <w:rFonts w:ascii="宋体"/>
                <w:color w:val="auto"/>
                <w:szCs w:val="21"/>
                <w:highlight w:val="none"/>
              </w:rPr>
            </w:pPr>
            <w:r>
              <w:rPr>
                <w:rFonts w:hint="eastAsia" w:ascii="宋体"/>
                <w:color w:val="auto"/>
                <w:szCs w:val="21"/>
                <w:highlight w:val="none"/>
              </w:rPr>
              <w:t>12</w:t>
            </w:r>
          </w:p>
        </w:tc>
        <w:tc>
          <w:tcPr>
            <w:tcW w:w="1976"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color w:val="auto"/>
                <w:highlight w:val="none"/>
              </w:rPr>
            </w:pPr>
            <w:r>
              <w:rPr>
                <w:rFonts w:hint="eastAsia"/>
                <w:color w:val="auto"/>
                <w:highlight w:val="none"/>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495D1836">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1976"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7ADD3C">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66862F18">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44C9A5E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06EF58C2">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272CADEB">
            <w:pPr>
              <w:pStyle w:val="19"/>
              <w:widowControl/>
              <w:spacing w:line="420" w:lineRule="exact"/>
              <w:jc w:val="both"/>
              <w:rPr>
                <w:rFonts w:hint="eastAsia"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6E6250D9">
            <w:pPr>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976"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0785EE1E">
            <w:pPr>
              <w:spacing w:line="420" w:lineRule="exact"/>
              <w:jc w:val="center"/>
              <w:rPr>
                <w:rFonts w:ascii="宋体"/>
                <w:color w:val="auto"/>
                <w:szCs w:val="21"/>
                <w:highlight w:val="none"/>
              </w:rPr>
            </w:pPr>
            <w:r>
              <w:rPr>
                <w:rFonts w:hint="eastAsia" w:ascii="宋体" w:hAnsi="宋体"/>
                <w:color w:val="auto"/>
                <w:szCs w:val="21"/>
                <w:highlight w:val="none"/>
              </w:rPr>
              <w:t>15</w:t>
            </w:r>
          </w:p>
        </w:tc>
        <w:tc>
          <w:tcPr>
            <w:tcW w:w="1976"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北京时间:2026年9月17日9时30分</w:t>
            </w:r>
          </w:p>
          <w:p w14:paraId="0C40740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43AA13D0">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1976"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362E5444">
            <w:pPr>
              <w:spacing w:line="420" w:lineRule="exact"/>
              <w:jc w:val="center"/>
              <w:rPr>
                <w:rFonts w:ascii="宋体"/>
                <w:color w:val="auto"/>
                <w:szCs w:val="21"/>
                <w:highlight w:val="none"/>
              </w:rPr>
            </w:pPr>
            <w:r>
              <w:rPr>
                <w:rFonts w:hint="eastAsia" w:ascii="宋体" w:hAnsi="宋体"/>
                <w:color w:val="auto"/>
                <w:szCs w:val="21"/>
                <w:highlight w:val="none"/>
              </w:rPr>
              <w:t>17</w:t>
            </w:r>
          </w:p>
        </w:tc>
        <w:tc>
          <w:tcPr>
            <w:tcW w:w="1976"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color w:val="auto"/>
                <w:szCs w:val="21"/>
                <w:highlight w:val="none"/>
              </w:rPr>
            </w:pPr>
            <w:r>
              <w:rPr>
                <w:rFonts w:hint="eastAsia" w:ascii="宋体" w:hAnsi="宋体" w:cs="宋体"/>
                <w:color w:val="auto"/>
                <w:szCs w:val="21"/>
                <w:highlight w:val="none"/>
              </w:rPr>
              <w:t>本项目不收取</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5389452E">
            <w:pPr>
              <w:spacing w:line="42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1976"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1976"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color w:val="auto"/>
                <w:szCs w:val="21"/>
                <w:highlight w:val="none"/>
              </w:rPr>
            </w:pPr>
            <w:r>
              <w:rPr>
                <w:rFonts w:hint="eastAsia" w:ascii="宋体"/>
                <w:color w:val="auto"/>
                <w:szCs w:val="21"/>
                <w:highlight w:val="none"/>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7D251DBE">
            <w:pPr>
              <w:spacing w:line="420" w:lineRule="exact"/>
              <w:jc w:val="center"/>
              <w:rPr>
                <w:rFonts w:ascii="宋体"/>
                <w:color w:val="auto"/>
                <w:szCs w:val="21"/>
                <w:highlight w:val="none"/>
              </w:rPr>
            </w:pPr>
            <w:r>
              <w:rPr>
                <w:rFonts w:hint="eastAsia" w:ascii="宋体"/>
                <w:color w:val="auto"/>
                <w:szCs w:val="21"/>
                <w:highlight w:val="none"/>
              </w:rPr>
              <w:t>20</w:t>
            </w:r>
          </w:p>
        </w:tc>
        <w:tc>
          <w:tcPr>
            <w:tcW w:w="1976"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42068F1B">
            <w:pPr>
              <w:spacing w:line="420" w:lineRule="exact"/>
              <w:rPr>
                <w:color w:val="auto"/>
                <w:highlight w:val="none"/>
              </w:rPr>
            </w:pPr>
            <w:r>
              <w:rPr>
                <w:rFonts w:hint="eastAsia"/>
                <w:color w:val="auto"/>
                <w:highlight w:val="none"/>
              </w:rPr>
              <w:t>工程完工经发包人验收合格后支付至已完工程价款的97%，剩余3%作为质量保证金，待</w:t>
            </w:r>
            <w:r>
              <w:rPr>
                <w:rFonts w:hint="eastAsia"/>
                <w:color w:val="auto"/>
                <w:highlight w:val="none"/>
                <w:lang w:eastAsia="zh-CN"/>
              </w:rPr>
              <w:t>质量保修期</w:t>
            </w:r>
            <w:r>
              <w:rPr>
                <w:rFonts w:hint="eastAsia"/>
                <w:color w:val="auto"/>
                <w:highlight w:val="none"/>
              </w:rPr>
              <w:t>（</w:t>
            </w:r>
            <w:r>
              <w:rPr>
                <w:rFonts w:hint="eastAsia"/>
                <w:color w:val="auto"/>
                <w:highlight w:val="none"/>
                <w:lang w:eastAsia="zh-CN"/>
              </w:rPr>
              <w:t>24个月</w:t>
            </w:r>
            <w:r>
              <w:rPr>
                <w:rFonts w:hint="eastAsia"/>
                <w:color w:val="auto"/>
                <w:highlight w:val="none"/>
              </w:rPr>
              <w:t>）满且无质量问题（或存在质量问题但按要求完成维修义务）后一次性退还。</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668" w:type="dxa"/>
            <w:tcBorders>
              <w:top w:val="single" w:color="auto" w:sz="4" w:space="0"/>
              <w:bottom w:val="single" w:color="auto" w:sz="4" w:space="0"/>
              <w:right w:val="single" w:color="auto" w:sz="4" w:space="0"/>
            </w:tcBorders>
            <w:vAlign w:val="center"/>
          </w:tcPr>
          <w:p w14:paraId="536D398D">
            <w:pPr>
              <w:spacing w:line="42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1976"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2E7CF098">
            <w:pPr>
              <w:pStyle w:val="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0A26D016">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8" w:type="dxa"/>
            <w:tcBorders>
              <w:top w:val="single" w:color="auto" w:sz="4" w:space="0"/>
              <w:bottom w:val="single" w:color="auto" w:sz="4" w:space="0"/>
              <w:right w:val="single" w:color="auto" w:sz="4" w:space="0"/>
            </w:tcBorders>
            <w:vAlign w:val="center"/>
          </w:tcPr>
          <w:p w14:paraId="22446413">
            <w:pPr>
              <w:spacing w:line="420" w:lineRule="exact"/>
              <w:jc w:val="center"/>
              <w:rPr>
                <w:rFonts w:ascii="宋体"/>
                <w:color w:val="auto"/>
                <w:szCs w:val="21"/>
                <w:highlight w:val="none"/>
              </w:rPr>
            </w:pPr>
            <w:r>
              <w:rPr>
                <w:rFonts w:hint="eastAsia" w:ascii="宋体"/>
                <w:color w:val="auto"/>
                <w:szCs w:val="21"/>
                <w:highlight w:val="none"/>
              </w:rPr>
              <w:t>22</w:t>
            </w:r>
          </w:p>
        </w:tc>
        <w:tc>
          <w:tcPr>
            <w:tcW w:w="1976"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7ED31E1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0436E0B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ascii="宋体" w:hAnsi="宋体" w:cs="宋体"/>
                <w:color w:val="auto"/>
                <w:szCs w:val="21"/>
                <w:highlight w:val="none"/>
              </w:rPr>
              <w:t>具体合同签订主体为</w:t>
            </w:r>
            <w:r>
              <w:rPr>
                <w:rFonts w:hint="eastAsia"/>
                <w:color w:val="auto"/>
                <w:highlight w:val="none"/>
                <w:lang w:eastAsia="zh-CN"/>
              </w:rPr>
              <w:t>安庆市安通建设集团有限公司</w:t>
            </w:r>
            <w:r>
              <w:rPr>
                <w:rFonts w:hint="eastAsia" w:ascii="宋体" w:hAnsi="宋体" w:cs="宋体"/>
                <w:color w:val="auto"/>
                <w:szCs w:val="21"/>
                <w:highlight w:val="none"/>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8" w:type="dxa"/>
            <w:tcBorders>
              <w:top w:val="single" w:color="auto" w:sz="4" w:space="0"/>
              <w:bottom w:val="single" w:color="auto" w:sz="4" w:space="0"/>
              <w:right w:val="single" w:color="auto" w:sz="4" w:space="0"/>
            </w:tcBorders>
            <w:vAlign w:val="center"/>
          </w:tcPr>
          <w:p w14:paraId="53583B7C">
            <w:pPr>
              <w:spacing w:line="420" w:lineRule="exact"/>
              <w:jc w:val="center"/>
              <w:rPr>
                <w:rFonts w:hint="eastAsia" w:ascii="宋体" w:hAnsi="宋体"/>
                <w:color w:val="auto"/>
                <w:szCs w:val="21"/>
                <w:highlight w:val="none"/>
              </w:rPr>
            </w:pPr>
            <w:r>
              <w:rPr>
                <w:rFonts w:hint="eastAsia" w:ascii="宋体" w:hAnsi="宋体"/>
                <w:color w:val="auto"/>
                <w:szCs w:val="21"/>
                <w:highlight w:val="none"/>
              </w:rPr>
              <w:t>23</w:t>
            </w:r>
          </w:p>
        </w:tc>
        <w:tc>
          <w:tcPr>
            <w:tcW w:w="1976"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0AB7D666">
            <w:pPr>
              <w:spacing w:line="420" w:lineRule="exact"/>
              <w:rPr>
                <w:color w:val="auto"/>
                <w:highlight w:val="none"/>
              </w:rPr>
            </w:pPr>
            <w:r>
              <w:rPr>
                <w:rFonts w:hint="eastAsia"/>
                <w:color w:val="auto"/>
                <w:highlight w:val="none"/>
              </w:rPr>
              <w:t>地址：安庆市交通控股集团有限公司纪检监察室</w:t>
            </w:r>
          </w:p>
          <w:p w14:paraId="49A8B6DC">
            <w:pPr>
              <w:spacing w:line="420" w:lineRule="exact"/>
              <w:rPr>
                <w:color w:val="auto"/>
                <w:highlight w:val="none"/>
              </w:rPr>
            </w:pPr>
            <w:r>
              <w:rPr>
                <w:rFonts w:hint="eastAsia"/>
                <w:color w:val="auto"/>
                <w:highlight w:val="none"/>
              </w:rPr>
              <w:t>电话：0556-5595102。</w:t>
            </w:r>
          </w:p>
        </w:tc>
      </w:tr>
    </w:tbl>
    <w:p w14:paraId="75032502">
      <w:pPr>
        <w:rPr>
          <w:rFonts w:hint="eastAsia" w:ascii="宋体" w:hAnsi="宋体"/>
          <w:color w:val="auto"/>
          <w:kern w:val="0"/>
          <w:highlight w:val="none"/>
          <w:lang w:val="zh-CN"/>
        </w:rPr>
      </w:pPr>
      <w:bookmarkStart w:id="26" w:name="_Toc439316872"/>
      <w:r>
        <w:rPr>
          <w:color w:val="auto"/>
          <w:kern w:val="0"/>
          <w:highlight w:val="none"/>
          <w:lang w:val="zh-CN"/>
        </w:rPr>
        <w:br w:type="page"/>
      </w:r>
    </w:p>
    <w:bookmarkEnd w:id="26"/>
    <w:p w14:paraId="14AFC653">
      <w:pPr>
        <w:keepNext/>
        <w:keepLines/>
        <w:autoSpaceDE w:val="0"/>
        <w:autoSpaceDN w:val="0"/>
        <w:adjustRightInd w:val="0"/>
        <w:spacing w:before="120" w:line="360" w:lineRule="auto"/>
        <w:jc w:val="center"/>
        <w:outlineLvl w:val="1"/>
        <w:rPr>
          <w:rFonts w:hint="eastAsia" w:ascii="宋体" w:hAnsi="宋体" w:cs="Tahoma"/>
          <w:b/>
          <w:bCs/>
          <w:color w:val="auto"/>
          <w:kern w:val="0"/>
          <w:sz w:val="32"/>
          <w:szCs w:val="32"/>
          <w:highlight w:val="none"/>
          <w:lang w:val="zh-CN"/>
        </w:rPr>
      </w:pPr>
      <w:bookmarkStart w:id="27" w:name="_Toc4481596"/>
      <w:bookmarkStart w:id="28" w:name="_Toc18076"/>
      <w:bookmarkStart w:id="29" w:name="_Toc11149"/>
      <w:bookmarkStart w:id="30" w:name="_Toc54941340"/>
      <w:bookmarkStart w:id="31" w:name="_Toc1056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365816B9">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6C6C965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1、定义</w:t>
      </w:r>
    </w:p>
    <w:p w14:paraId="1CD161D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1.1、采购单位是指采购人和采购管理部门。</w:t>
      </w:r>
    </w:p>
    <w:p w14:paraId="27A3A99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2、参选人资格要求</w:t>
      </w:r>
    </w:p>
    <w:p w14:paraId="5FB4B29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3233EBA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4B59FFD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（2）母公司、全资子公司及其控股公司；</w:t>
      </w:r>
    </w:p>
    <w:p w14:paraId="56B898C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（3）法律和行政法规规定的其他情形。</w:t>
      </w:r>
    </w:p>
    <w:p w14:paraId="02C9AA3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3、联合体投标</w:t>
      </w:r>
    </w:p>
    <w:p w14:paraId="7886081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本项目不接受联合体</w:t>
      </w:r>
    </w:p>
    <w:p w14:paraId="48F12A87">
      <w:pPr>
        <w:adjustRightInd w:val="0"/>
        <w:spacing w:line="500" w:lineRule="exact"/>
        <w:ind w:firstLine="413" w:firstLineChars="196"/>
        <w:rPr>
          <w:rFonts w:hint="eastAsia"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66F964AB">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0897D5FB">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43F8BA34">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380C2353">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44B3F71A">
      <w:pPr>
        <w:widowControl/>
        <w:spacing w:line="500" w:lineRule="exact"/>
        <w:ind w:firstLine="420" w:firstLineChars="200"/>
        <w:jc w:val="left"/>
        <w:rPr>
          <w:rFonts w:hint="eastAsia" w:ascii="宋体" w:hAnsi="宋体"/>
          <w:bCs/>
          <w:color w:val="auto"/>
          <w:szCs w:val="21"/>
          <w:highlight w:val="none"/>
        </w:rPr>
      </w:pPr>
    </w:p>
    <w:p w14:paraId="471B7304">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479622044"/>
      <w:bookmarkStart w:id="36" w:name="_Toc4481593"/>
      <w:bookmarkStart w:id="37" w:name="_Toc8536"/>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031840B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6、比选文件的构成</w:t>
      </w:r>
    </w:p>
    <w:p w14:paraId="547855C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6.1、比选文件包括：</w:t>
      </w:r>
    </w:p>
    <w:p w14:paraId="2780435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（1）第一章  比选公告；</w:t>
      </w:r>
    </w:p>
    <w:p w14:paraId="7EA4FF8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（2）第二章  参选人须知；</w:t>
      </w:r>
    </w:p>
    <w:p w14:paraId="1AEAE4F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（3）第三章  项目需求及技术要求；</w:t>
      </w:r>
    </w:p>
    <w:p w14:paraId="405E76D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（4）第四章  合同主要条款；</w:t>
      </w:r>
    </w:p>
    <w:p w14:paraId="0301651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（5）第五章  参选文件格式。</w:t>
      </w:r>
    </w:p>
    <w:p w14:paraId="6790783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7、比选文件的澄清</w:t>
      </w:r>
    </w:p>
    <w:p w14:paraId="0CEF22D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4D1782D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1A0366E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8、比选文件的修改</w:t>
      </w:r>
    </w:p>
    <w:p w14:paraId="7F59905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8.1、采购单位可以对比选文件进行修改。</w:t>
      </w:r>
    </w:p>
    <w:p w14:paraId="2A028A1C">
      <w:pPr>
        <w:spacing w:line="5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37F6AC77">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9、参选文件的构成</w:t>
      </w:r>
    </w:p>
    <w:p w14:paraId="0D432F0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65707C5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275F943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18C5BDB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10、投标报价</w:t>
      </w:r>
    </w:p>
    <w:p w14:paraId="4D93E6B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3E06A544">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10.4、投标报价高于最高投标限价为投标无效。</w:t>
      </w:r>
    </w:p>
    <w:p w14:paraId="2290B1D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547A9BAC">
      <w:pPr>
        <w:spacing w:line="50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7EB30340">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12、投标保证金：本项目不收取</w:t>
      </w:r>
    </w:p>
    <w:p w14:paraId="3490B26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13、投标有效期</w:t>
      </w:r>
    </w:p>
    <w:p w14:paraId="2E19C2F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14.投标有效期见“参选人须知前附表”的规定。</w:t>
      </w:r>
    </w:p>
    <w:p w14:paraId="2D59162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4DB3DE9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14.2、投标有效期从投标截止之日算起。</w:t>
      </w:r>
    </w:p>
    <w:p w14:paraId="086FFDF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4B6E8070">
      <w:pPr>
        <w:spacing w:line="500" w:lineRule="exact"/>
        <w:ind w:firstLine="422" w:firstLineChars="200"/>
        <w:rPr>
          <w:rFonts w:hint="eastAsia" w:ascii="宋体" w:hAnsi="宋体"/>
          <w:b/>
          <w:color w:val="auto"/>
          <w:kern w:val="0"/>
          <w:szCs w:val="21"/>
          <w:highlight w:val="none"/>
        </w:rPr>
      </w:pPr>
      <w:r>
        <w:rPr>
          <w:rFonts w:hint="eastAsia" w:ascii="宋体" w:hAnsi="宋体"/>
          <w:b/>
          <w:color w:val="auto"/>
          <w:kern w:val="0"/>
          <w:szCs w:val="21"/>
          <w:highlight w:val="none"/>
        </w:rPr>
        <w:t>15、参选文件的签署</w:t>
      </w:r>
    </w:p>
    <w:p w14:paraId="694219C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color w:val="auto"/>
          <w:szCs w:val="21"/>
          <w:highlight w:val="none"/>
        </w:rPr>
      </w:pPr>
    </w:p>
    <w:p w14:paraId="72FD455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12503"/>
      <w:bookmarkStart w:id="40" w:name="_Toc25319"/>
      <w:bookmarkStart w:id="41" w:name="_Toc479622046"/>
      <w:bookmarkStart w:id="42" w:name="_Toc4481594"/>
      <w:r>
        <w:rPr>
          <w:rFonts w:hint="eastAsia" w:ascii="Arial" w:hAnsi="Arial"/>
          <w:b/>
          <w:color w:val="auto"/>
          <w:kern w:val="0"/>
          <w:sz w:val="32"/>
          <w:highlight w:val="none"/>
        </w:rPr>
        <w:t>（三）参选文件的提交</w:t>
      </w:r>
      <w:bookmarkEnd w:id="39"/>
      <w:bookmarkEnd w:id="40"/>
      <w:bookmarkEnd w:id="41"/>
      <w:bookmarkEnd w:id="42"/>
    </w:p>
    <w:p w14:paraId="795AA37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BB2A791">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FD30A7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29AAC99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color w:val="auto"/>
          <w:szCs w:val="21"/>
          <w:highlight w:val="none"/>
        </w:rPr>
      </w:pPr>
      <w:bookmarkStart w:id="43" w:name="_Toc479622047"/>
      <w:bookmarkStart w:id="44"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50328DF6">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将在监督人员监督下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5DBB4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4E8BD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65AA5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08F4E097">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22.2.4、法律法规及比选文件规定的其他情形。</w:t>
      </w:r>
    </w:p>
    <w:p w14:paraId="0237172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6180EDA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(4)法律法规规定及比选文件约定的其他情形。</w:t>
      </w:r>
    </w:p>
    <w:p w14:paraId="2A2A20EC">
      <w:pPr>
        <w:widowControl/>
        <w:spacing w:line="500" w:lineRule="exact"/>
        <w:ind w:firstLine="420" w:firstLineChars="200"/>
        <w:jc w:val="left"/>
        <w:rPr>
          <w:rFonts w:hint="eastAsia" w:ascii="宋体" w:hAnsi="宋体"/>
          <w:color w:val="auto"/>
          <w:szCs w:val="21"/>
          <w:highlight w:val="none"/>
        </w:rPr>
      </w:pPr>
    </w:p>
    <w:p w14:paraId="2D3DBDE0">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34AA006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2FB6D3EC">
      <w:pPr>
        <w:spacing w:line="360" w:lineRule="auto"/>
        <w:ind w:firstLine="422" w:firstLineChars="200"/>
        <w:jc w:val="left"/>
        <w:rPr>
          <w:rFonts w:hint="eastAsia"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25.1、参选文件符合性审查，包括但不限于以下内容：</w:t>
      </w:r>
    </w:p>
    <w:p w14:paraId="01D5B70F">
      <w:pPr>
        <w:spacing w:line="50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7EDC7A8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6B54D90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311769A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6A3D838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54EC045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7D70960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338DC3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176426A2">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1FAF8985">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25.6、失信核查</w:t>
      </w:r>
    </w:p>
    <w:p w14:paraId="327D9C7F">
      <w:pPr>
        <w:widowControl/>
        <w:spacing w:line="500" w:lineRule="exact"/>
        <w:ind w:firstLine="420"/>
        <w:jc w:val="both"/>
        <w:rPr>
          <w:rFonts w:hint="eastAsia"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7E9900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7646350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26、开标评标异常情况处理</w:t>
      </w:r>
    </w:p>
    <w:p w14:paraId="7E6C3B8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(1)提交参选文件的参选人不足3家的；</w:t>
      </w:r>
    </w:p>
    <w:p w14:paraId="71DE92F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2B89BF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(3)参选人的报价均高于最高投标限价的；</w:t>
      </w:r>
    </w:p>
    <w:p w14:paraId="7F444059">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78658C91">
      <w:pPr>
        <w:widowControl/>
        <w:spacing w:line="500" w:lineRule="exact"/>
        <w:ind w:firstLine="405"/>
        <w:jc w:val="left"/>
        <w:rPr>
          <w:rFonts w:hint="eastAsia" w:ascii="宋体" w:hAnsi="宋体"/>
          <w:b/>
          <w:color w:val="auto"/>
          <w:szCs w:val="21"/>
          <w:highlight w:val="none"/>
        </w:rPr>
      </w:pPr>
      <w:r>
        <w:rPr>
          <w:rFonts w:hint="eastAsia" w:ascii="宋体" w:hAnsi="宋体"/>
          <w:b/>
          <w:color w:val="auto"/>
          <w:szCs w:val="21"/>
          <w:highlight w:val="none"/>
        </w:rPr>
        <w:t>27、评标过程的保密性</w:t>
      </w:r>
    </w:p>
    <w:p w14:paraId="6ACE9FB8">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27.1、</w:t>
      </w:r>
      <w:bookmarkStart w:id="46" w:name="_Toc15032"/>
      <w:bookmarkStart w:id="47" w:name="_Toc418517858"/>
      <w:bookmarkStart w:id="48" w:name="_Toc417655921"/>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56080307">
      <w:pPr>
        <w:widowControl/>
        <w:spacing w:line="360" w:lineRule="auto"/>
        <w:ind w:firstLine="420" w:firstLineChars="200"/>
        <w:rPr>
          <w:rFonts w:hint="eastAsia"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cs="宋体"/>
          <w:b/>
          <w:color w:val="auto"/>
          <w:szCs w:val="24"/>
          <w:highlight w:val="none"/>
        </w:rPr>
      </w:pPr>
      <w:bookmarkStart w:id="49" w:name="_Toc31095"/>
      <w:bookmarkStart w:id="50" w:name="_Toc10586"/>
      <w:bookmarkStart w:id="51" w:name="_Toc456882340"/>
      <w:bookmarkStart w:id="52" w:name="_Toc10987"/>
      <w:bookmarkStart w:id="53" w:name="_Toc19876"/>
      <w:bookmarkStart w:id="54" w:name="_Toc478821422"/>
      <w:bookmarkStart w:id="55" w:name="_Toc457998294"/>
      <w:bookmarkStart w:id="56" w:name="_Toc433721697"/>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3185B905">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7217B14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w:t>
      </w:r>
      <w:bookmarkStart w:id="58" w:name="_Toc417655923"/>
      <w:bookmarkStart w:id="59" w:name="_Toc21358"/>
      <w:bookmarkStart w:id="60" w:name="_Toc418517860"/>
      <w:r>
        <w:rPr>
          <w:rFonts w:hint="eastAsia" w:ascii="宋体" w:hAnsi="宋体"/>
          <w:color w:val="auto"/>
          <w:szCs w:val="21"/>
          <w:highlight w:val="none"/>
        </w:rPr>
        <w:t>签订合同</w:t>
      </w:r>
      <w:bookmarkEnd w:id="58"/>
      <w:bookmarkEnd w:id="59"/>
      <w:bookmarkEnd w:id="60"/>
    </w:p>
    <w:p w14:paraId="11F9076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28.1.1、中标人的中标价即为合同价款。</w:t>
      </w:r>
    </w:p>
    <w:p w14:paraId="199DB1CB">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51BA752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28.1.3、中标人（中标候选人）被取消中标资格的，采购人可以按照评标委员会提出的中标候选人名单排序依次确定其他中标候选人为中标人，或重新组织采购。</w:t>
      </w:r>
    </w:p>
    <w:bookmarkEnd w:id="34"/>
    <w:p w14:paraId="792CA8FC">
      <w:pPr>
        <w:widowControl/>
        <w:jc w:val="left"/>
        <w:rPr>
          <w:rFonts w:hint="eastAsia" w:hAnsi="宋体"/>
          <w:b/>
          <w:color w:val="auto"/>
          <w:szCs w:val="21"/>
          <w:highlight w:val="none"/>
        </w:rPr>
      </w:pPr>
      <w:r>
        <w:rPr>
          <w:rFonts w:hAnsi="宋体"/>
          <w:b/>
          <w:color w:val="auto"/>
          <w:szCs w:val="21"/>
          <w:highlight w:val="none"/>
        </w:rPr>
        <w:br w:type="page"/>
      </w:r>
    </w:p>
    <w:bookmarkEnd w:id="27"/>
    <w:bookmarkEnd w:id="28"/>
    <w:p w14:paraId="415BD39E">
      <w:pPr>
        <w:pStyle w:val="2"/>
        <w:numPr>
          <w:ilvl w:val="0"/>
          <w:numId w:val="9"/>
        </w:numPr>
        <w:spacing w:before="62" w:beforeLines="20" w:after="62" w:afterLines="20" w:line="480" w:lineRule="exact"/>
        <w:ind w:firstLine="0" w:firstLineChars="0"/>
        <w:jc w:val="center"/>
        <w:rPr>
          <w:rFonts w:hint="eastAsia" w:ascii="Arial" w:hAnsi="Arial"/>
          <w:color w:val="auto"/>
          <w:kern w:val="2"/>
          <w:sz w:val="32"/>
          <w:szCs w:val="32"/>
          <w:highlight w:val="none"/>
          <w:lang w:val="zh-CN"/>
        </w:rPr>
      </w:pPr>
      <w:bookmarkStart w:id="61" w:name="_Toc1529"/>
      <w:r>
        <w:rPr>
          <w:rFonts w:hint="eastAsia" w:ascii="Arial" w:hAnsi="Arial"/>
          <w:color w:val="auto"/>
          <w:kern w:val="2"/>
          <w:sz w:val="32"/>
          <w:szCs w:val="32"/>
          <w:highlight w:val="none"/>
        </w:rPr>
        <w:t>项目需求及</w:t>
      </w:r>
      <w:r>
        <w:rPr>
          <w:rFonts w:hint="eastAsia" w:ascii="Arial" w:hAnsi="Arial"/>
          <w:color w:val="auto"/>
          <w:kern w:val="2"/>
          <w:sz w:val="32"/>
          <w:szCs w:val="32"/>
          <w:highlight w:val="none"/>
          <w:lang w:val="zh-CN"/>
        </w:rPr>
        <w:t>技术要求</w:t>
      </w:r>
      <w:bookmarkEnd w:id="61"/>
      <w:bookmarkStart w:id="62" w:name="_Toc31586"/>
    </w:p>
    <w:p w14:paraId="768CDBBF">
      <w:pPr>
        <w:numPr>
          <w:ilvl w:val="0"/>
          <w:numId w:val="10"/>
        </w:numPr>
        <w:ind w:left="0" w:leftChars="0" w:firstLine="420" w:firstLineChars="0"/>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需求清单</w:t>
      </w:r>
    </w:p>
    <w:tbl>
      <w:tblPr>
        <w:tblStyle w:val="61"/>
        <w:tblW w:w="4997" w:type="pct"/>
        <w:tblInd w:w="0" w:type="dxa"/>
        <w:tblLayout w:type="autofit"/>
        <w:tblCellMar>
          <w:top w:w="0" w:type="dxa"/>
          <w:left w:w="108" w:type="dxa"/>
          <w:bottom w:w="0" w:type="dxa"/>
          <w:right w:w="108" w:type="dxa"/>
        </w:tblCellMar>
      </w:tblPr>
      <w:tblGrid>
        <w:gridCol w:w="784"/>
        <w:gridCol w:w="1514"/>
        <w:gridCol w:w="4900"/>
        <w:gridCol w:w="870"/>
        <w:gridCol w:w="875"/>
      </w:tblGrid>
      <w:tr w14:paraId="5AB1BF26">
        <w:tblPrEx>
          <w:tblCellMar>
            <w:top w:w="0" w:type="dxa"/>
            <w:left w:w="108" w:type="dxa"/>
            <w:bottom w:w="0" w:type="dxa"/>
            <w:right w:w="108" w:type="dxa"/>
          </w:tblCellMar>
        </w:tblPrEx>
        <w:trPr>
          <w:trHeight w:val="700" w:hRule="atLeast"/>
        </w:trPr>
        <w:tc>
          <w:tcPr>
            <w:tcW w:w="438" w:type="pct"/>
            <w:tcBorders>
              <w:top w:val="single" w:color="000000" w:sz="4" w:space="0"/>
              <w:left w:val="single" w:color="000000" w:sz="4" w:space="0"/>
              <w:bottom w:val="single" w:color="000000" w:sz="4" w:space="0"/>
              <w:right w:val="single" w:color="000000" w:sz="4" w:space="0"/>
            </w:tcBorders>
            <w:vAlign w:val="center"/>
          </w:tcPr>
          <w:p w14:paraId="1DB31BCB">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序列</w:t>
            </w:r>
          </w:p>
        </w:tc>
        <w:tc>
          <w:tcPr>
            <w:tcW w:w="846" w:type="pct"/>
            <w:tcBorders>
              <w:top w:val="single" w:color="000000" w:sz="4" w:space="0"/>
              <w:left w:val="single" w:color="000000" w:sz="4" w:space="0"/>
              <w:bottom w:val="single" w:color="000000" w:sz="4" w:space="0"/>
              <w:right w:val="single" w:color="000000" w:sz="4" w:space="0"/>
            </w:tcBorders>
            <w:vAlign w:val="center"/>
          </w:tcPr>
          <w:p w14:paraId="7B3DFC01">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名称</w:t>
            </w:r>
          </w:p>
        </w:tc>
        <w:tc>
          <w:tcPr>
            <w:tcW w:w="2738" w:type="pct"/>
            <w:tcBorders>
              <w:top w:val="single" w:color="000000" w:sz="4" w:space="0"/>
              <w:left w:val="single" w:color="000000" w:sz="4" w:space="0"/>
              <w:bottom w:val="single" w:color="000000" w:sz="4" w:space="0"/>
              <w:right w:val="single" w:color="000000" w:sz="4" w:space="0"/>
            </w:tcBorders>
            <w:vAlign w:val="center"/>
          </w:tcPr>
          <w:p w14:paraId="13F9BA96">
            <w:pPr>
              <w:widowControl/>
              <w:jc w:val="center"/>
              <w:textAlignment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kern w:val="0"/>
                <w:sz w:val="24"/>
                <w:szCs w:val="24"/>
                <w:highlight w:val="none"/>
                <w:lang w:bidi="ar"/>
              </w:rPr>
              <w:t>规格/参数</w:t>
            </w:r>
            <w:r>
              <w:rPr>
                <w:rFonts w:hint="eastAsia" w:ascii="仿宋" w:hAnsi="仿宋" w:eastAsia="仿宋" w:cs="仿宋"/>
                <w:b/>
                <w:bCs/>
                <w:color w:val="auto"/>
                <w:kern w:val="0"/>
                <w:sz w:val="24"/>
                <w:szCs w:val="24"/>
                <w:highlight w:val="none"/>
                <w:lang w:val="en-US" w:eastAsia="zh-CN" w:bidi="ar"/>
              </w:rPr>
              <w:t>/供货及安装内容</w:t>
            </w:r>
          </w:p>
        </w:tc>
        <w:tc>
          <w:tcPr>
            <w:tcW w:w="486" w:type="pct"/>
            <w:tcBorders>
              <w:top w:val="single" w:color="000000" w:sz="4" w:space="0"/>
              <w:left w:val="single" w:color="000000" w:sz="4" w:space="0"/>
              <w:bottom w:val="single" w:color="000000" w:sz="4" w:space="0"/>
              <w:right w:val="single" w:color="000000" w:sz="4" w:space="0"/>
            </w:tcBorders>
            <w:vAlign w:val="center"/>
          </w:tcPr>
          <w:p w14:paraId="6E77C8A8">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单位</w:t>
            </w:r>
          </w:p>
        </w:tc>
        <w:tc>
          <w:tcPr>
            <w:tcW w:w="489" w:type="pct"/>
            <w:tcBorders>
              <w:top w:val="single" w:color="000000" w:sz="4" w:space="0"/>
              <w:left w:val="single" w:color="000000" w:sz="4" w:space="0"/>
              <w:bottom w:val="single" w:color="000000" w:sz="4" w:space="0"/>
              <w:right w:val="single" w:color="000000" w:sz="4" w:space="0"/>
            </w:tcBorders>
            <w:vAlign w:val="center"/>
          </w:tcPr>
          <w:p w14:paraId="0459CFC5">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数量</w:t>
            </w:r>
          </w:p>
        </w:tc>
      </w:tr>
      <w:tr w14:paraId="2C347FDC">
        <w:tblPrEx>
          <w:tblCellMar>
            <w:top w:w="0" w:type="dxa"/>
            <w:left w:w="108" w:type="dxa"/>
            <w:bottom w:w="0" w:type="dxa"/>
            <w:right w:w="108" w:type="dxa"/>
          </w:tblCellMar>
        </w:tblPrEx>
        <w:trPr>
          <w:trHeight w:val="3045" w:hRule="atLeast"/>
        </w:trPr>
        <w:tc>
          <w:tcPr>
            <w:tcW w:w="438" w:type="pct"/>
            <w:tcBorders>
              <w:top w:val="single" w:color="000000" w:sz="4" w:space="0"/>
              <w:left w:val="single" w:color="000000" w:sz="4" w:space="0"/>
              <w:bottom w:val="single" w:color="000000" w:sz="4" w:space="0"/>
              <w:right w:val="single" w:color="000000" w:sz="4" w:space="0"/>
            </w:tcBorders>
            <w:vAlign w:val="center"/>
          </w:tcPr>
          <w:p w14:paraId="6FFF081E">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1</w:t>
            </w:r>
          </w:p>
        </w:tc>
        <w:tc>
          <w:tcPr>
            <w:tcW w:w="846" w:type="pct"/>
            <w:tcBorders>
              <w:top w:val="single" w:color="000000" w:sz="4" w:space="0"/>
              <w:left w:val="single" w:color="000000" w:sz="4" w:space="0"/>
              <w:bottom w:val="single" w:color="000000" w:sz="4" w:space="0"/>
              <w:right w:val="single" w:color="000000" w:sz="4" w:space="0"/>
            </w:tcBorders>
            <w:vAlign w:val="center"/>
          </w:tcPr>
          <w:p w14:paraId="25E755A5">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监控摄像机</w:t>
            </w:r>
          </w:p>
        </w:tc>
        <w:tc>
          <w:tcPr>
            <w:tcW w:w="2738" w:type="pct"/>
            <w:tcBorders>
              <w:top w:val="single" w:color="000000" w:sz="4" w:space="0"/>
              <w:left w:val="single" w:color="000000" w:sz="4" w:space="0"/>
              <w:bottom w:val="single" w:color="000000" w:sz="4" w:space="0"/>
              <w:right w:val="single" w:color="000000" w:sz="4" w:space="0"/>
            </w:tcBorders>
            <w:vAlign w:val="center"/>
          </w:tcPr>
          <w:p w14:paraId="29FD310E">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室外球型摄像机：室外防尘防水球机，像素 400 万及以上；配套抱箍安装支架及螺栓等全套安装辅材，适配</w:t>
            </w:r>
            <w:r>
              <w:rPr>
                <w:rFonts w:hint="eastAsia" w:ascii="仿宋" w:hAnsi="仿宋" w:eastAsia="仿宋" w:cs="仿宋"/>
                <w:color w:val="auto"/>
                <w:kern w:val="0"/>
                <w:sz w:val="24"/>
                <w:szCs w:val="24"/>
                <w:highlight w:val="none"/>
                <w:lang w:val="en-US" w:eastAsia="zh-CN" w:bidi="ar"/>
              </w:rPr>
              <w:t>围墙立杆</w:t>
            </w:r>
            <w:r>
              <w:rPr>
                <w:rFonts w:hint="eastAsia" w:ascii="仿宋" w:hAnsi="仿宋" w:eastAsia="仿宋" w:cs="仿宋"/>
                <w:color w:val="auto"/>
                <w:kern w:val="0"/>
                <w:sz w:val="24"/>
                <w:szCs w:val="24"/>
                <w:highlight w:val="none"/>
                <w:lang w:val="en-US" w:eastAsia="zh-CN" w:bidi="ar"/>
              </w:rPr>
              <w:t>抱箍固定，安装高度详见图纸；可在户外露天环境稳定使用；支持 4G 及以上无线联网传输，配套提供流量卡，提供永久免费流量服务；适配本项目太阳能供电系统；本机配置不小于 128GB 监控级内存卡，支持24小时不间断录像，支持本地视频存储回放，支持手机 APP 远程预览，满足视频图像及设备状态数据传输需求。</w:t>
            </w:r>
          </w:p>
          <w:p w14:paraId="3018AFB4">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太阳能光伏板组件及支架：含光伏板、太阳能板抱箍支架，抱箍固定于围墙立杆（含螺栓等安装辅材）；满足球机、通讯设备供电功率；配套全部安装紧固件；整套供电系统满足连续不少于 7 天无光照阴雨天设备正常运行，参选人需结合现场光照条件合理匹配光伏板及储能电池容量；配套室外防水箱。</w:t>
            </w:r>
          </w:p>
          <w:p w14:paraId="57071B51">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储能电池组：户外防护电池仓，满足连续阴雨天设备续航要求，适配无市电户外场景，电池容量需满足整套系统 7 天无光照阴雨天续航设计要求。</w:t>
            </w:r>
          </w:p>
          <w:p w14:paraId="0805EB01">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太阳能控制器：支持智能数显功能；配套室外防水箱，用于集成安装控制器及配电接线附件；实现光伏充放电管理，具备蓄电池过充、过放保护功能，其余技术要求详见图纸。</w:t>
            </w:r>
          </w:p>
          <w:p w14:paraId="00E66301">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通讯模块：实现设备状态、视频数据远程上传，支持平台对接，具体详见图纸。</w:t>
            </w:r>
          </w:p>
          <w:p w14:paraId="33360D7C">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避雷针及避雷引下线组件：不锈钢避雷针（接闪器），配套杆顶抱箍固定件、避雷引下线；</w:t>
            </w:r>
            <w:r>
              <w:rPr>
                <w:rFonts w:hint="eastAsia" w:ascii="仿宋" w:hAnsi="仿宋" w:eastAsia="仿宋" w:cs="仿宋"/>
                <w:color w:val="auto"/>
                <w:kern w:val="0"/>
                <w:sz w:val="24"/>
                <w:szCs w:val="24"/>
                <w:highlight w:val="none"/>
                <w:lang w:val="en-US" w:eastAsia="zh-CN" w:bidi="ar"/>
              </w:rPr>
              <w:t>避雷针安装于围墙立杆顶端，</w:t>
            </w:r>
            <w:r>
              <w:rPr>
                <w:rFonts w:hint="eastAsia" w:ascii="仿宋" w:hAnsi="仿宋" w:eastAsia="仿宋" w:cs="仿宋"/>
                <w:color w:val="auto"/>
                <w:kern w:val="0"/>
                <w:sz w:val="24"/>
                <w:szCs w:val="24"/>
                <w:highlight w:val="none"/>
                <w:lang w:val="en-US" w:eastAsia="zh-CN" w:bidi="ar"/>
              </w:rPr>
              <w:t>引下线向下敷设，接入立杆基础接地系统。</w:t>
            </w:r>
          </w:p>
          <w:p w14:paraId="30D1E3AD">
            <w:pPr>
              <w:widowControl/>
              <w:numPr>
                <w:ilvl w:val="0"/>
                <w:numId w:val="11"/>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配电接线附件：含断路器（空开）、接线端子、汇流排；预留接地接线端子用于连接避雷引下线。</w:t>
            </w:r>
          </w:p>
          <w:p w14:paraId="774D854B">
            <w:pPr>
              <w:widowControl/>
              <w:numPr>
                <w:ilvl w:val="0"/>
                <w:numId w:val="11"/>
              </w:numPr>
              <w:ind w:left="0" w:leftChars="0" w:firstLine="0" w:firstLineChars="0"/>
              <w:jc w:val="both"/>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线缆及管材辅材：六类网线、电源线、穿线管；配套防水接头、扎带、固定卡扣等全套辅材；具体详见图纸。</w:t>
            </w:r>
          </w:p>
          <w:p w14:paraId="36CD6067">
            <w:pPr>
              <w:widowControl/>
              <w:numPr>
                <w:ilvl w:val="0"/>
                <w:numId w:val="11"/>
              </w:numPr>
              <w:ind w:left="0" w:leftChars="0" w:firstLine="0" w:firstLineChars="0"/>
              <w:jc w:val="both"/>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未详尽之处见图纸</w:t>
            </w:r>
            <w:r>
              <w:rPr>
                <w:rFonts w:hint="eastAsia" w:ascii="仿宋" w:hAnsi="仿宋" w:eastAsia="仿宋" w:cs="仿宋"/>
                <w:color w:val="auto"/>
                <w:kern w:val="0"/>
                <w:sz w:val="24"/>
                <w:szCs w:val="24"/>
                <w:highlight w:val="none"/>
                <w:lang w:eastAsia="zh-CN" w:bidi="ar"/>
              </w:rPr>
              <w:t>。</w:t>
            </w:r>
          </w:p>
        </w:tc>
        <w:tc>
          <w:tcPr>
            <w:tcW w:w="486" w:type="pct"/>
            <w:tcBorders>
              <w:top w:val="single" w:color="000000" w:sz="4" w:space="0"/>
              <w:left w:val="single" w:color="000000" w:sz="4" w:space="0"/>
              <w:bottom w:val="single" w:color="000000" w:sz="4" w:space="0"/>
              <w:right w:val="single" w:color="000000" w:sz="4" w:space="0"/>
            </w:tcBorders>
            <w:vAlign w:val="center"/>
          </w:tcPr>
          <w:p w14:paraId="7FF81180">
            <w:pPr>
              <w:widowControl/>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套</w:t>
            </w:r>
          </w:p>
        </w:tc>
        <w:tc>
          <w:tcPr>
            <w:tcW w:w="489" w:type="pct"/>
            <w:tcBorders>
              <w:top w:val="single" w:color="000000" w:sz="4" w:space="0"/>
              <w:left w:val="single" w:color="000000" w:sz="4" w:space="0"/>
              <w:bottom w:val="single" w:color="000000" w:sz="4" w:space="0"/>
              <w:right w:val="single" w:color="000000" w:sz="4" w:space="0"/>
            </w:tcBorders>
            <w:vAlign w:val="center"/>
          </w:tcPr>
          <w:p w14:paraId="6AC463A4">
            <w:pPr>
              <w:widowControl/>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16</w:t>
            </w:r>
          </w:p>
        </w:tc>
      </w:tr>
    </w:tbl>
    <w:p w14:paraId="705F9BB0">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602" w:firstLineChars="200"/>
        <w:jc w:val="both"/>
        <w:textAlignment w:val="auto"/>
        <w:rPr>
          <w:rFonts w:hint="eastAsia" w:ascii="宋体" w:hAnsi="宋体" w:eastAsia="宋体" w:cs="宋体"/>
          <w:b/>
          <w:bCs/>
          <w:color w:val="auto"/>
          <w:sz w:val="30"/>
          <w:szCs w:val="30"/>
          <w:highlight w:val="none"/>
        </w:rPr>
      </w:pPr>
      <w:r>
        <w:rPr>
          <w:rFonts w:hint="eastAsia" w:ascii="宋体" w:hAnsi="宋体" w:cs="宋体"/>
          <w:b/>
          <w:bCs/>
          <w:color w:val="auto"/>
          <w:sz w:val="30"/>
          <w:szCs w:val="30"/>
          <w:highlight w:val="none"/>
          <w:lang w:val="en-US" w:eastAsia="zh-CN"/>
        </w:rPr>
        <w:t>供货及安装要求</w:t>
      </w:r>
    </w:p>
    <w:p w14:paraId="016DC589">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lang w:val="en-US" w:eastAsia="zh-CN"/>
        </w:rPr>
        <w:t>项目地点：安庆市宜秀区大龙山镇永林地块；</w:t>
      </w:r>
    </w:p>
    <w:p w14:paraId="44E4DC19">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lang w:val="en-US" w:eastAsia="zh-CN"/>
        </w:rPr>
        <w:t>供货内容：太阳能监控系统，具体详见需求清单及图纸要求。包括设备采购及安装、设备接线调试、系统上线、现场清理、竣工资料交付、质保运维一体化服务，所有设备规格、点位数量、安装工艺、前端摄像设备类型、施工做法均详见施工图纸；</w:t>
      </w:r>
    </w:p>
    <w:p w14:paraId="3030E07B">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lang w:val="en-US" w:eastAsia="zh-CN"/>
        </w:rPr>
        <w:t>工期：接到采购人供货通知后，10个日历天内完成全部点位供货、安装、调试、自检，达到竣工验收标准；</w:t>
      </w:r>
    </w:p>
    <w:p w14:paraId="39F4BDB8">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bCs/>
          <w:color w:val="auto"/>
          <w:sz w:val="30"/>
          <w:szCs w:val="30"/>
          <w:highlight w:val="none"/>
        </w:rPr>
      </w:pPr>
      <w:r>
        <w:rPr>
          <w:rFonts w:hint="eastAsia" w:ascii="仿宋" w:hAnsi="仿宋" w:eastAsia="仿宋" w:cs="仿宋"/>
          <w:b w:val="0"/>
          <w:bCs w:val="0"/>
          <w:color w:val="auto"/>
          <w:sz w:val="30"/>
          <w:szCs w:val="30"/>
          <w:highlight w:val="none"/>
        </w:rPr>
        <w:t>正式施工前供应商须现场复核全部点位；</w:t>
      </w:r>
      <w:r>
        <w:rPr>
          <w:rFonts w:hint="eastAsia" w:ascii="仿宋" w:hAnsi="仿宋" w:eastAsia="仿宋" w:cs="仿宋"/>
          <w:b w:val="0"/>
          <w:bCs w:val="0"/>
          <w:color w:val="auto"/>
          <w:sz w:val="30"/>
          <w:szCs w:val="30"/>
          <w:highlight w:val="none"/>
          <w:lang w:val="en-US" w:eastAsia="zh-CN"/>
        </w:rPr>
        <w:t>安装</w:t>
      </w:r>
      <w:r>
        <w:rPr>
          <w:rFonts w:hint="eastAsia" w:ascii="仿宋" w:hAnsi="仿宋" w:eastAsia="仿宋" w:cs="仿宋"/>
          <w:b w:val="0"/>
          <w:bCs w:val="0"/>
          <w:color w:val="auto"/>
          <w:sz w:val="30"/>
          <w:szCs w:val="30"/>
          <w:highlight w:val="none"/>
        </w:rPr>
        <w:t>期间做好防护；所有电气作业严格执行断电操作，配备全套绝缘施工工具</w:t>
      </w:r>
      <w:r>
        <w:rPr>
          <w:rFonts w:hint="eastAsia" w:ascii="仿宋" w:hAnsi="仿宋" w:eastAsia="仿宋" w:cs="仿宋"/>
          <w:b w:val="0"/>
          <w:bCs w:val="0"/>
          <w:color w:val="auto"/>
          <w:sz w:val="30"/>
          <w:szCs w:val="30"/>
          <w:highlight w:val="none"/>
          <w:lang w:eastAsia="zh-CN"/>
        </w:rPr>
        <w:t>。</w:t>
      </w:r>
    </w:p>
    <w:p w14:paraId="35651E10">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602" w:firstLineChars="2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质量及安全管理</w:t>
      </w:r>
    </w:p>
    <w:p w14:paraId="3C8E7C79">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lang w:eastAsia="zh-CN"/>
        </w:rPr>
        <w:t>全部设备须为原厂全新正品，无翻新、维修、拆改痕迹，满足户外露天使用条件，同步提供产品合格证、第三方检测报告及原厂质保卡，设备型号、规格、数量严格按照采购人最终图纸供货；太阳能供电系统保障球机、通讯模块稳定运行；所有设备配套抱箍支架，可直接安装于围墙立杆上，避雷针配套杆顶抱箍并可靠固定于立杆顶端；通讯模块实现数据远程上传，支持平台对接；摄像机配置内存卡实现本地录像存储及现场回放，配套流量卡保障视频、设备状态数据正常传输；线缆敷设严格按照图纸要求执行；若抽检发现假冒伪劣产品，采购人有权无条件退货，供应商须承担合同总价 20% 的违约金，并承担全部返工及工期延误损失；</w:t>
      </w:r>
    </w:p>
    <w:p w14:paraId="35BE9F38">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防雷接地、管线敷设严格按照图纸及现行弱电施工规范执行，防腐防锈、防水密封工序不得简化；因施工工艺不达标造成</w:t>
      </w:r>
      <w:r>
        <w:rPr>
          <w:rFonts w:hint="eastAsia" w:ascii="仿宋" w:hAnsi="仿宋" w:eastAsia="仿宋" w:cs="仿宋"/>
          <w:b w:val="0"/>
          <w:bCs w:val="0"/>
          <w:color w:val="auto"/>
          <w:sz w:val="30"/>
          <w:szCs w:val="30"/>
          <w:highlight w:val="none"/>
          <w:lang w:val="en-US" w:eastAsia="zh-CN"/>
        </w:rPr>
        <w:t>设备</w:t>
      </w:r>
      <w:r>
        <w:rPr>
          <w:rFonts w:hint="eastAsia" w:ascii="仿宋" w:hAnsi="仿宋" w:eastAsia="仿宋" w:cs="仿宋"/>
          <w:b w:val="0"/>
          <w:bCs w:val="0"/>
          <w:color w:val="auto"/>
          <w:sz w:val="30"/>
          <w:szCs w:val="30"/>
          <w:highlight w:val="none"/>
        </w:rPr>
        <w:t>进水短路、信号故障等问题，供应商免费无条件返工，工期不予顺延</w:t>
      </w:r>
      <w:r>
        <w:rPr>
          <w:rFonts w:hint="eastAsia" w:ascii="仿宋" w:hAnsi="仿宋" w:eastAsia="仿宋" w:cs="仿宋"/>
          <w:b w:val="0"/>
          <w:bCs w:val="0"/>
          <w:color w:val="auto"/>
          <w:sz w:val="30"/>
          <w:szCs w:val="30"/>
          <w:highlight w:val="none"/>
          <w:lang w:eastAsia="zh-CN"/>
        </w:rPr>
        <w:t>；</w:t>
      </w:r>
    </w:p>
    <w:p w14:paraId="1837FA86">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系统整体功能、录像存储、4G</w:t>
      </w:r>
      <w:r>
        <w:rPr>
          <w:rFonts w:hint="eastAsia" w:ascii="仿宋" w:hAnsi="仿宋" w:eastAsia="仿宋" w:cs="仿宋"/>
          <w:b w:val="0"/>
          <w:bCs w:val="0"/>
          <w:color w:val="auto"/>
          <w:sz w:val="30"/>
          <w:szCs w:val="30"/>
          <w:highlight w:val="none"/>
          <w:lang w:val="en-US" w:eastAsia="zh-CN"/>
        </w:rPr>
        <w:t>及以上无线网络</w:t>
      </w:r>
      <w:r>
        <w:rPr>
          <w:rFonts w:hint="eastAsia" w:ascii="仿宋" w:hAnsi="仿宋" w:eastAsia="仿宋" w:cs="仿宋"/>
          <w:b w:val="0"/>
          <w:bCs w:val="0"/>
          <w:color w:val="auto"/>
          <w:sz w:val="30"/>
          <w:szCs w:val="30"/>
          <w:highlight w:val="none"/>
        </w:rPr>
        <w:t>传输、报警联动性能须满足图纸技术标准，试运行 72 小时无故障方可验收；验收后 1 个月内出现批量设备故障、画面丢失、供电失效，视为质量不合格，采购人可要求整体整改</w:t>
      </w:r>
      <w:r>
        <w:rPr>
          <w:rFonts w:hint="eastAsia" w:ascii="仿宋" w:hAnsi="仿宋" w:eastAsia="仿宋" w:cs="仿宋"/>
          <w:b w:val="0"/>
          <w:bCs w:val="0"/>
          <w:color w:val="auto"/>
          <w:sz w:val="30"/>
          <w:szCs w:val="30"/>
          <w:highlight w:val="none"/>
          <w:lang w:eastAsia="zh-CN"/>
        </w:rPr>
        <w:t>；</w:t>
      </w:r>
    </w:p>
    <w:p w14:paraId="2B7B2628">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施工产生的设备包装、废弃管材等全部由供应商清运出场，完工后恢复绿化、路面原貌</w:t>
      </w:r>
      <w:r>
        <w:rPr>
          <w:rFonts w:hint="eastAsia" w:ascii="仿宋" w:hAnsi="仿宋" w:eastAsia="仿宋" w:cs="仿宋"/>
          <w:b w:val="0"/>
          <w:bCs w:val="0"/>
          <w:color w:val="auto"/>
          <w:sz w:val="30"/>
          <w:szCs w:val="30"/>
          <w:highlight w:val="none"/>
          <w:lang w:eastAsia="zh-CN"/>
        </w:rPr>
        <w:t>；</w:t>
      </w:r>
    </w:p>
    <w:p w14:paraId="4D1BE866">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施工过</w:t>
      </w:r>
      <w:r>
        <w:rPr>
          <w:rFonts w:hint="eastAsia" w:ascii="仿宋" w:hAnsi="仿宋" w:eastAsia="仿宋" w:cs="仿宋"/>
          <w:b w:val="0"/>
          <w:bCs w:val="0"/>
          <w:color w:val="auto"/>
          <w:sz w:val="30"/>
          <w:szCs w:val="30"/>
          <w:highlight w:val="none"/>
          <w:lang w:eastAsia="zh-CN"/>
        </w:rPr>
        <w:t>程中</w:t>
      </w:r>
      <w:r>
        <w:rPr>
          <w:rFonts w:hint="eastAsia" w:ascii="仿宋" w:hAnsi="仿宋" w:eastAsia="仿宋" w:cs="仿宋"/>
          <w:b w:val="0"/>
          <w:bCs w:val="0"/>
          <w:color w:val="auto"/>
          <w:sz w:val="30"/>
          <w:szCs w:val="30"/>
          <w:highlight w:val="none"/>
        </w:rPr>
        <w:t>留存影像资料：管线敷设、电气接线、系统调试、完工全景照片，作为竣工资料附件。</w:t>
      </w:r>
    </w:p>
    <w:p w14:paraId="6084A9ED">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供应商为本项目施工安全生产第一责任主体，全面负责现场人员、设备、用电、吊装、交通安全，所有施工风险、人身伤害、第三方财产损失均由供应商独立承担，与采购人无关</w:t>
      </w:r>
      <w:r>
        <w:rPr>
          <w:rFonts w:hint="eastAsia" w:ascii="仿宋" w:hAnsi="仿宋" w:eastAsia="仿宋" w:cs="仿宋"/>
          <w:b w:val="0"/>
          <w:bCs w:val="0"/>
          <w:color w:val="auto"/>
          <w:sz w:val="30"/>
          <w:szCs w:val="30"/>
          <w:highlight w:val="none"/>
          <w:lang w:eastAsia="zh-CN"/>
        </w:rPr>
        <w:t>；</w:t>
      </w:r>
    </w:p>
    <w:p w14:paraId="52DB6C10">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涉电作业必须由持证低压电工操作，严格执行断电作业、绝缘防护规范；高空立杆吊装设置警戒区域、警示标识，禁止无关人员进入作业范围</w:t>
      </w:r>
      <w:r>
        <w:rPr>
          <w:rFonts w:hint="eastAsia" w:ascii="仿宋" w:hAnsi="仿宋" w:eastAsia="仿宋" w:cs="仿宋"/>
          <w:b w:val="0"/>
          <w:bCs w:val="0"/>
          <w:color w:val="auto"/>
          <w:sz w:val="30"/>
          <w:szCs w:val="30"/>
          <w:highlight w:val="none"/>
          <w:lang w:eastAsia="zh-CN"/>
        </w:rPr>
        <w:t>；</w:t>
      </w:r>
    </w:p>
    <w:p w14:paraId="3F2952EF">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施工人员必须佩戴安全帽、反光背心等防护用品，严禁酒后、带病、无证上岗；施工车辆、工具设备合规完好，因违规操作引发触电、坍塌、磕碰伤人等安全事故，所有赔偿、行政处罚、法律责任全部由供应商承担</w:t>
      </w:r>
      <w:r>
        <w:rPr>
          <w:rFonts w:hint="eastAsia" w:ascii="仿宋" w:hAnsi="仿宋" w:eastAsia="仿宋" w:cs="仿宋"/>
          <w:b w:val="0"/>
          <w:bCs w:val="0"/>
          <w:color w:val="auto"/>
          <w:sz w:val="30"/>
          <w:szCs w:val="30"/>
          <w:highlight w:val="none"/>
          <w:lang w:eastAsia="zh-CN"/>
        </w:rPr>
        <w:t>；</w:t>
      </w:r>
    </w:p>
    <w:p w14:paraId="3DD0F623">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施工期间做好地块</w:t>
      </w:r>
      <w:r>
        <w:rPr>
          <w:rFonts w:hint="eastAsia" w:ascii="仿宋" w:hAnsi="仿宋" w:eastAsia="仿宋" w:cs="仿宋"/>
          <w:b w:val="0"/>
          <w:bCs w:val="0"/>
          <w:color w:val="auto"/>
          <w:sz w:val="30"/>
          <w:szCs w:val="30"/>
          <w:highlight w:val="none"/>
          <w:lang w:val="en-US" w:eastAsia="zh-CN"/>
        </w:rPr>
        <w:t>内现状</w:t>
      </w:r>
      <w:r>
        <w:rPr>
          <w:rFonts w:hint="eastAsia" w:ascii="仿宋" w:hAnsi="仿宋" w:eastAsia="仿宋" w:cs="仿宋"/>
          <w:b w:val="0"/>
          <w:bCs w:val="0"/>
          <w:color w:val="auto"/>
          <w:sz w:val="30"/>
          <w:szCs w:val="30"/>
          <w:highlight w:val="none"/>
        </w:rPr>
        <w:t>成品保护，不得损毁路面、绿化、原有管线设施；若造成原有设施破损，由供应商全额修复并赔偿损失</w:t>
      </w:r>
      <w:r>
        <w:rPr>
          <w:rFonts w:hint="eastAsia" w:ascii="仿宋" w:hAnsi="仿宋" w:eastAsia="仿宋" w:cs="仿宋"/>
          <w:b w:val="0"/>
          <w:bCs w:val="0"/>
          <w:color w:val="auto"/>
          <w:sz w:val="30"/>
          <w:szCs w:val="30"/>
          <w:highlight w:val="none"/>
          <w:lang w:eastAsia="zh-CN"/>
        </w:rPr>
        <w:t>；</w:t>
      </w:r>
    </w:p>
    <w:p w14:paraId="1BF1B1F8">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施工现场每日完工清理，建筑垃圾、废料统一清运，不得遗留安全隐患，若因废料堆放引发人员摔伤、火灾等问题，责任由供应商承担。</w:t>
      </w:r>
    </w:p>
    <w:p w14:paraId="2443F3C9">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若发生安全事故</w:t>
      </w:r>
      <w:r>
        <w:rPr>
          <w:rFonts w:hint="eastAsia" w:ascii="仿宋" w:hAnsi="仿宋" w:eastAsia="仿宋" w:cs="仿宋"/>
          <w:b w:val="0"/>
          <w:bCs w:val="0"/>
          <w:color w:val="auto"/>
          <w:sz w:val="30"/>
          <w:szCs w:val="30"/>
          <w:highlight w:val="none"/>
          <w:lang w:eastAsia="zh-CN"/>
        </w:rPr>
        <w:t>（</w:t>
      </w:r>
      <w:r>
        <w:rPr>
          <w:rFonts w:hint="eastAsia" w:ascii="仿宋" w:hAnsi="仿宋" w:eastAsia="仿宋" w:cs="仿宋"/>
          <w:b w:val="0"/>
          <w:bCs w:val="0"/>
          <w:color w:val="auto"/>
          <w:sz w:val="30"/>
          <w:szCs w:val="30"/>
          <w:highlight w:val="none"/>
          <w:lang w:val="en-US" w:eastAsia="zh-CN"/>
        </w:rPr>
        <w:t>含有责安全事件</w:t>
      </w:r>
      <w:r>
        <w:rPr>
          <w:rFonts w:hint="eastAsia" w:ascii="仿宋" w:hAnsi="仿宋" w:eastAsia="仿宋" w:cs="仿宋"/>
          <w:b w:val="0"/>
          <w:bCs w:val="0"/>
          <w:color w:val="auto"/>
          <w:sz w:val="30"/>
          <w:szCs w:val="30"/>
          <w:highlight w:val="none"/>
          <w:lang w:eastAsia="zh-CN"/>
        </w:rPr>
        <w:t>）</w:t>
      </w:r>
      <w:r>
        <w:rPr>
          <w:rFonts w:hint="eastAsia" w:ascii="仿宋" w:hAnsi="仿宋" w:eastAsia="仿宋" w:cs="仿宋"/>
          <w:b w:val="0"/>
          <w:bCs w:val="0"/>
          <w:color w:val="auto"/>
          <w:sz w:val="30"/>
          <w:szCs w:val="30"/>
          <w:highlight w:val="none"/>
        </w:rPr>
        <w:t>、重大质量缺陷，采购人有权暂停支付全部款项，直至供应商完成整改、赔付全部损失；情节严重的，采购人有权单方面解除合同，并追偿由此产生的一切经济损失。</w:t>
      </w:r>
    </w:p>
    <w:p w14:paraId="18B9AE24">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602" w:firstLineChars="2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售后服务与质保统一要求</w:t>
      </w:r>
    </w:p>
    <w:p w14:paraId="4F717952">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项目整体质保期不少于 24 个月，自全部点位竣工验收合格签字之日起计算；质保范围包含太阳能供电系统、线缆辅材、摄像机、设备箱等全部配套设施；</w:t>
      </w:r>
    </w:p>
    <w:p w14:paraId="305DF65F">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质保期内出现设备故障、供电失效、线路损坏等质量问题，供应商免费更换配件、上门维修、重新施工；因人为破坏、不可抗力除外，但供应商需配合提供排查、检修服务；</w:t>
      </w:r>
    </w:p>
    <w:p w14:paraId="53F4E87B">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故障响应机制：接到采购人报修 2 小时内响应，本地 4 小时抵达现场处置，重大系统故障 24 小时内修复完毕；</w:t>
      </w:r>
    </w:p>
    <w:p w14:paraId="712F468E">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质保期满后提供终身成本价配件更换、上门维修服务，永久免费提供远程线上技术调试支持；</w:t>
      </w:r>
    </w:p>
    <w:p w14:paraId="36E4D418">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免费为采购人操作人员及资产管理运营单位相关人员提供 1 次现场实操培训，培训内容包含远程视频查看、录像调取、报警参数设置、基础故障排查及设备各项专项操作功能讲解。</w:t>
      </w:r>
    </w:p>
    <w:p w14:paraId="0919DA52">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本项目监控设备安装完成后，整体移交采购人资产运营单位管理，设备运行管理须服从资产运营单位相关管理制度要求。</w:t>
      </w:r>
    </w:p>
    <w:p w14:paraId="0C9E9F7B">
      <w:pPr>
        <w:keepNext w:val="0"/>
        <w:keepLines w:val="0"/>
        <w:pageBreakBefore w:val="0"/>
        <w:widowControl w:val="0"/>
        <w:numPr>
          <w:ilvl w:val="0"/>
          <w:numId w:val="10"/>
        </w:numPr>
        <w:kinsoku/>
        <w:wordWrap/>
        <w:overflowPunct/>
        <w:topLinePunct w:val="0"/>
        <w:autoSpaceDE/>
        <w:autoSpaceDN/>
        <w:bidi w:val="0"/>
        <w:adjustRightInd w:val="0"/>
        <w:snapToGrid w:val="0"/>
        <w:spacing w:line="560" w:lineRule="exact"/>
        <w:ind w:left="0" w:leftChars="0" w:firstLine="602" w:firstLineChars="2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报价要求</w:t>
      </w:r>
    </w:p>
    <w:p w14:paraId="156D59BF">
      <w:pPr>
        <w:keepNext w:val="0"/>
        <w:keepLines w:val="0"/>
        <w:pageBreakBefore w:val="0"/>
        <w:widowControl w:val="0"/>
        <w:numPr>
          <w:ilvl w:val="0"/>
          <w:numId w:val="15"/>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报价为包干总价，包含设备采购运输、管线辅材、人工安装、系统调试、垃圾清运、税金、质保、现场保险等全部费用；采购人不再支付任何额外费用，所有施工及设备配置均以最终图纸为准。</w:t>
      </w:r>
    </w:p>
    <w:p w14:paraId="5490DF1F">
      <w:pPr>
        <w:keepNext w:val="0"/>
        <w:keepLines w:val="0"/>
        <w:pageBreakBefore w:val="0"/>
        <w:widowControl w:val="0"/>
        <w:numPr>
          <w:ilvl w:val="0"/>
          <w:numId w:val="15"/>
        </w:numPr>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供应商承诺已充分踏勘现场，熟悉图纸全部施工要求，不得以场地条件、图纸细节为由降低施工质量标准、减免安全责任，相关风险均包含在包干报价内，不再另行计取费用。</w:t>
      </w:r>
    </w:p>
    <w:p w14:paraId="7ED1A90C">
      <w:pPr>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br w:type="page"/>
      </w:r>
    </w:p>
    <w:p w14:paraId="141EFF38">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3" w:name="_Toc476584431"/>
      <w:bookmarkStart w:id="64" w:name="_Toc10479"/>
      <w:r>
        <w:rPr>
          <w:rFonts w:hint="eastAsia" w:ascii="Arial" w:hAnsi="Arial"/>
          <w:color w:val="auto"/>
          <w:kern w:val="2"/>
          <w:sz w:val="32"/>
          <w:szCs w:val="32"/>
          <w:highlight w:val="none"/>
        </w:rPr>
        <w:t xml:space="preserve"> 合同主要条款</w:t>
      </w:r>
      <w:bookmarkEnd w:id="29"/>
      <w:bookmarkEnd w:id="30"/>
      <w:bookmarkEnd w:id="31"/>
      <w:bookmarkEnd w:id="62"/>
      <w:bookmarkEnd w:id="63"/>
      <w:bookmarkEnd w:id="64"/>
    </w:p>
    <w:p w14:paraId="58426DE2">
      <w:pPr>
        <w:pStyle w:val="8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firstLine="0"/>
        <w:jc w:val="center"/>
        <w:textAlignment w:val="auto"/>
        <w:rPr>
          <w:rFonts w:hint="eastAsia" w:ascii="方正小标宋简体" w:hAnsi="方正小标宋简体" w:eastAsia="方正小标宋简体" w:cs="方正小标宋简体"/>
          <w:b/>
          <w:color w:val="auto"/>
          <w:kern w:val="2"/>
          <w:sz w:val="44"/>
          <w:szCs w:val="44"/>
          <w:highlight w:val="none"/>
          <w:lang w:val="zh-CN" w:eastAsia="zh-CN" w:bidi="ar-SA"/>
        </w:rPr>
      </w:pPr>
      <w:bookmarkStart w:id="65" w:name="_Toc54941341"/>
      <w:bookmarkStart w:id="66" w:name="_Toc439316880"/>
      <w:bookmarkStart w:id="67" w:name="_Toc8981"/>
      <w:r>
        <w:rPr>
          <w:rFonts w:hint="eastAsia" w:ascii="方正小标宋简体" w:hAnsi="方正小标宋简体" w:eastAsia="方正小标宋简体" w:cs="方正小标宋简体"/>
          <w:b/>
          <w:color w:val="auto"/>
          <w:kern w:val="2"/>
          <w:sz w:val="44"/>
          <w:szCs w:val="44"/>
          <w:highlight w:val="none"/>
          <w:lang w:val="zh-CN" w:eastAsia="zh-CN" w:bidi="ar-SA"/>
        </w:rPr>
        <w:t>永林村预制厂地块太阳能监控系统</w:t>
      </w:r>
    </w:p>
    <w:p w14:paraId="2A7CD76F">
      <w:pPr>
        <w:pStyle w:val="8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firstLine="0"/>
        <w:jc w:val="center"/>
        <w:textAlignment w:val="auto"/>
        <w:rPr>
          <w:rFonts w:hint="eastAsia" w:ascii="方正小标宋简体" w:hAnsi="方正小标宋简体" w:eastAsia="方正小标宋简体" w:cs="方正小标宋简体"/>
          <w:b/>
          <w:color w:val="auto"/>
          <w:kern w:val="2"/>
          <w:sz w:val="44"/>
          <w:szCs w:val="44"/>
          <w:highlight w:val="none"/>
          <w:lang w:val="zh-CN" w:eastAsia="zh-CN" w:bidi="ar-SA"/>
        </w:rPr>
      </w:pPr>
      <w:r>
        <w:rPr>
          <w:rFonts w:hint="eastAsia" w:ascii="方正小标宋简体" w:hAnsi="方正小标宋简体" w:eastAsia="方正小标宋简体" w:cs="方正小标宋简体"/>
          <w:b/>
          <w:color w:val="auto"/>
          <w:kern w:val="2"/>
          <w:sz w:val="44"/>
          <w:szCs w:val="44"/>
          <w:highlight w:val="none"/>
          <w:lang w:val="zh-CN" w:eastAsia="zh-CN" w:bidi="ar-SA"/>
        </w:rPr>
        <w:t>供货及安装合同</w:t>
      </w:r>
    </w:p>
    <w:p w14:paraId="54736546">
      <w:pPr>
        <w:pStyle w:val="8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firstLine="0"/>
        <w:jc w:val="center"/>
        <w:textAlignment w:val="auto"/>
        <w:rPr>
          <w:rFonts w:hint="eastAsia" w:ascii="方正小标宋简体" w:hAnsi="方正小标宋简体" w:eastAsia="方正小标宋简体" w:cs="方正小标宋简体"/>
          <w:b/>
          <w:color w:val="auto"/>
          <w:kern w:val="2"/>
          <w:sz w:val="44"/>
          <w:szCs w:val="44"/>
          <w:highlight w:val="none"/>
          <w:lang w:val="zh-CN" w:eastAsia="zh-CN" w:bidi="ar-SA"/>
        </w:rPr>
      </w:pPr>
    </w:p>
    <w:tbl>
      <w:tblPr>
        <w:tblStyle w:val="61"/>
        <w:tblpPr w:leftFromText="180" w:rightFromText="180" w:vertAnchor="text" w:horzAnchor="page" w:tblpXSpec="center" w:tblpY="206"/>
        <w:tblOverlap w:val="never"/>
        <w:tblW w:w="0" w:type="auto"/>
        <w:jc w:val="center"/>
        <w:tblLayout w:type="autofit"/>
        <w:tblCellMar>
          <w:top w:w="0" w:type="dxa"/>
          <w:left w:w="108" w:type="dxa"/>
          <w:bottom w:w="0" w:type="dxa"/>
          <w:right w:w="108" w:type="dxa"/>
        </w:tblCellMar>
      </w:tblPr>
      <w:tblGrid>
        <w:gridCol w:w="8522"/>
      </w:tblGrid>
      <w:tr w14:paraId="44AF1F6E">
        <w:tblPrEx>
          <w:tblCellMar>
            <w:top w:w="0" w:type="dxa"/>
            <w:left w:w="108" w:type="dxa"/>
            <w:bottom w:w="0" w:type="dxa"/>
            <w:right w:w="108" w:type="dxa"/>
          </w:tblCellMar>
        </w:tblPrEx>
        <w:trPr>
          <w:trHeight w:val="8220" w:hRule="atLeast"/>
          <w:jc w:val="center"/>
        </w:trPr>
        <w:tc>
          <w:tcPr>
            <w:tcW w:w="8522" w:type="dxa"/>
            <w:noWrap w:val="0"/>
            <w:vAlign w:val="top"/>
          </w:tcPr>
          <w:p w14:paraId="5FFDA845">
            <w:pPr>
              <w:keepNext w:val="0"/>
              <w:keepLines w:val="0"/>
              <w:suppressLineNumbers w:val="0"/>
              <w:adjustRightInd w:val="0"/>
              <w:snapToGrid w:val="0"/>
              <w:spacing w:before="0" w:beforeAutospacing="0" w:after="0" w:afterAutospacing="0" w:line="720" w:lineRule="auto"/>
              <w:ind w:left="0" w:right="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zh-CN"/>
              </w:rPr>
              <w:t>合同编号：</w:t>
            </w:r>
            <w:r>
              <w:rPr>
                <w:rFonts w:hint="eastAsia" w:ascii="宋体" w:hAnsi="宋体" w:cs="宋体"/>
                <w:color w:val="auto"/>
                <w:sz w:val="32"/>
                <w:szCs w:val="32"/>
                <w:highlight w:val="none"/>
                <w:u w:val="single"/>
                <w:lang w:val="en-US" w:eastAsia="zh-CN"/>
              </w:rPr>
              <w:t xml:space="preserve">                     </w:t>
            </w:r>
          </w:p>
          <w:p w14:paraId="247E7AAE">
            <w:pPr>
              <w:keepNext w:val="0"/>
              <w:keepLines w:val="0"/>
              <w:suppressLineNumbers w:val="0"/>
              <w:adjustRightInd w:val="0"/>
              <w:snapToGrid w:val="0"/>
              <w:spacing w:before="0" w:beforeAutospacing="0" w:after="0" w:afterAutospacing="0" w:line="720" w:lineRule="auto"/>
              <w:ind w:left="0" w:right="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项目名称：</w:t>
            </w:r>
            <w:r>
              <w:rPr>
                <w:rFonts w:hint="eastAsia" w:ascii="宋体" w:hAnsi="宋体" w:eastAsia="宋体" w:cs="宋体"/>
                <w:color w:val="auto"/>
                <w:sz w:val="32"/>
                <w:szCs w:val="32"/>
                <w:highlight w:val="none"/>
                <w:u w:val="single"/>
                <w:lang w:val="zh-CN"/>
              </w:rPr>
              <w:t>安庆市宜秀区大龙山镇永林地块</w:t>
            </w:r>
          </w:p>
          <w:p w14:paraId="575B9E0A">
            <w:pPr>
              <w:keepNext w:val="0"/>
              <w:keepLines w:val="0"/>
              <w:suppressLineNumbers w:val="0"/>
              <w:adjustRightInd w:val="0"/>
              <w:snapToGrid w:val="0"/>
              <w:spacing w:before="0" w:beforeAutospacing="0" w:after="0" w:afterAutospacing="0" w:line="720" w:lineRule="auto"/>
              <w:ind w:left="1600" w:right="0" w:hanging="1600" w:hangingChars="500"/>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lang w:val="zh-CN"/>
              </w:rPr>
              <w:t>合同内容：</w:t>
            </w:r>
            <w:r>
              <w:rPr>
                <w:rFonts w:hint="eastAsia" w:ascii="宋体" w:hAnsi="宋体" w:cs="宋体"/>
                <w:color w:val="auto"/>
                <w:sz w:val="32"/>
                <w:szCs w:val="32"/>
                <w:highlight w:val="none"/>
                <w:u w:val="single"/>
                <w:lang w:val="en-US" w:eastAsia="zh-CN"/>
              </w:rPr>
              <w:t>太阳能</w:t>
            </w:r>
            <w:r>
              <w:rPr>
                <w:rFonts w:hint="eastAsia" w:ascii="宋体" w:hAnsi="宋体" w:eastAsia="宋体" w:cs="宋体"/>
                <w:color w:val="auto"/>
                <w:sz w:val="32"/>
                <w:szCs w:val="32"/>
                <w:highlight w:val="none"/>
                <w:u w:val="single"/>
                <w:lang w:val="en-US" w:eastAsia="zh-CN"/>
              </w:rPr>
              <w:t>监控系统供货及安装</w:t>
            </w:r>
          </w:p>
          <w:p w14:paraId="01E7789E">
            <w:pPr>
              <w:keepNext w:val="0"/>
              <w:keepLines w:val="0"/>
              <w:suppressLineNumbers w:val="0"/>
              <w:adjustRightInd w:val="0"/>
              <w:snapToGrid w:val="0"/>
              <w:spacing w:before="0" w:beforeAutospacing="0" w:after="0" w:afterAutospacing="0" w:line="720" w:lineRule="auto"/>
              <w:ind w:left="0" w:right="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en-US" w:eastAsia="zh-CN"/>
              </w:rPr>
              <w:t>采</w:t>
            </w: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lang w:val="en-US" w:eastAsia="zh-CN"/>
              </w:rPr>
              <w:t>购</w:t>
            </w: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lang w:val="en-US" w:eastAsia="zh-CN"/>
              </w:rPr>
              <w:t>人</w:t>
            </w:r>
            <w:r>
              <w:rPr>
                <w:rFonts w:hint="eastAsia" w:ascii="宋体" w:hAnsi="宋体" w:eastAsia="宋体" w:cs="宋体"/>
                <w:color w:val="auto"/>
                <w:sz w:val="32"/>
                <w:szCs w:val="32"/>
                <w:highlight w:val="none"/>
                <w:lang w:val="zh-CN"/>
              </w:rPr>
              <w:t>：</w:t>
            </w:r>
            <w:r>
              <w:rPr>
                <w:rFonts w:hint="eastAsia" w:ascii="宋体" w:hAnsi="宋体" w:eastAsia="宋体" w:cs="宋体"/>
                <w:color w:val="auto"/>
                <w:sz w:val="32"/>
                <w:szCs w:val="32"/>
                <w:highlight w:val="none"/>
                <w:u w:val="single"/>
                <w:lang w:val="zh-CN"/>
              </w:rPr>
              <w:t>安庆市安通建设集团有限公司</w:t>
            </w:r>
          </w:p>
          <w:p w14:paraId="6746FF2D">
            <w:pPr>
              <w:keepNext w:val="0"/>
              <w:keepLines w:val="0"/>
              <w:suppressLineNumbers w:val="0"/>
              <w:adjustRightInd w:val="0"/>
              <w:snapToGrid w:val="0"/>
              <w:spacing w:before="0" w:beforeAutospacing="0" w:after="0" w:afterAutospacing="0" w:line="720" w:lineRule="auto"/>
              <w:ind w:left="0" w:right="0"/>
              <w:rPr>
                <w:rFonts w:hint="eastAsia" w:ascii="宋体" w:hAnsi="宋体" w:eastAsia="宋体" w:cs="宋体"/>
                <w:color w:val="auto"/>
                <w:sz w:val="32"/>
                <w:szCs w:val="32"/>
                <w:highlight w:val="none"/>
                <w:u w:val="single"/>
                <w:lang w:val="zh-CN"/>
              </w:rPr>
            </w:pPr>
            <w:r>
              <w:rPr>
                <w:rFonts w:hint="eastAsia" w:ascii="宋体" w:hAnsi="宋体" w:eastAsia="宋体" w:cs="宋体"/>
                <w:color w:val="auto"/>
                <w:sz w:val="32"/>
                <w:szCs w:val="32"/>
                <w:highlight w:val="none"/>
                <w:lang w:val="en-US" w:eastAsia="zh-CN"/>
              </w:rPr>
              <w:t>供</w:t>
            </w: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lang w:val="en-US" w:eastAsia="zh-CN"/>
              </w:rPr>
              <w:t>应</w:t>
            </w: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lang w:val="en-US" w:eastAsia="zh-CN"/>
              </w:rPr>
              <w:t>商</w:t>
            </w:r>
            <w:r>
              <w:rPr>
                <w:rFonts w:hint="eastAsia" w:ascii="宋体" w:hAnsi="宋体" w:eastAsia="宋体" w:cs="宋体"/>
                <w:color w:val="auto"/>
                <w:sz w:val="32"/>
                <w:szCs w:val="32"/>
                <w:highlight w:val="none"/>
                <w:lang w:val="zh-CN"/>
              </w:rPr>
              <w:t>：</w:t>
            </w:r>
            <w:r>
              <w:rPr>
                <w:rFonts w:hint="eastAsia" w:ascii="宋体" w:hAnsi="宋体" w:cs="宋体"/>
                <w:color w:val="auto"/>
                <w:sz w:val="32"/>
                <w:szCs w:val="32"/>
                <w:highlight w:val="none"/>
                <w:u w:val="single"/>
                <w:lang w:val="en-US" w:eastAsia="zh-CN"/>
              </w:rPr>
              <w:t xml:space="preserve">                     </w:t>
            </w:r>
          </w:p>
          <w:p w14:paraId="16F5EF67">
            <w:pPr>
              <w:keepNext w:val="0"/>
              <w:keepLines w:val="0"/>
              <w:suppressLineNumbers w:val="0"/>
              <w:adjustRightInd w:val="0"/>
              <w:snapToGrid w:val="0"/>
              <w:spacing w:before="0" w:beforeAutospacing="0" w:after="0" w:afterAutospacing="0" w:line="720" w:lineRule="auto"/>
              <w:ind w:left="0" w:right="0"/>
              <w:rPr>
                <w:rFonts w:hint="eastAsia" w:ascii="宋体" w:hAnsi="宋体" w:eastAsia="宋体" w:cs="宋体"/>
                <w:color w:val="auto"/>
                <w:sz w:val="32"/>
                <w:szCs w:val="32"/>
                <w:highlight w:val="none"/>
                <w:u w:val="single"/>
                <w:lang w:val="zh-CN"/>
              </w:rPr>
            </w:pPr>
            <w:r>
              <w:rPr>
                <w:rFonts w:hint="eastAsia" w:ascii="宋体" w:hAnsi="宋体" w:eastAsia="宋体" w:cs="宋体"/>
                <w:color w:val="auto"/>
                <w:sz w:val="32"/>
                <w:szCs w:val="32"/>
                <w:highlight w:val="none"/>
                <w:lang w:val="zh-CN"/>
              </w:rPr>
              <w:t>签约地点：</w:t>
            </w:r>
            <w:r>
              <w:rPr>
                <w:rFonts w:hint="eastAsia" w:ascii="宋体" w:hAnsi="宋体" w:eastAsia="宋体" w:cs="宋体"/>
                <w:color w:val="auto"/>
                <w:sz w:val="32"/>
                <w:szCs w:val="32"/>
                <w:highlight w:val="none"/>
                <w:u w:val="single"/>
                <w:lang w:val="zh-CN"/>
              </w:rPr>
              <w:t>安徽省安庆市</w:t>
            </w:r>
          </w:p>
          <w:p w14:paraId="46C09CE6">
            <w:pPr>
              <w:keepNext w:val="0"/>
              <w:keepLines w:val="0"/>
              <w:suppressLineNumbers w:val="0"/>
              <w:adjustRightInd w:val="0"/>
              <w:snapToGrid w:val="0"/>
              <w:spacing w:before="0" w:beforeAutospacing="0" w:after="0" w:afterAutospacing="0" w:line="720" w:lineRule="auto"/>
              <w:ind w:left="0" w:right="0"/>
              <w:rPr>
                <w:rFonts w:hint="eastAsia" w:ascii="宋体" w:hAnsi="宋体" w:eastAsia="宋体" w:cs="宋体"/>
                <w:color w:val="auto"/>
                <w:sz w:val="32"/>
                <w:szCs w:val="32"/>
                <w:highlight w:val="none"/>
                <w:lang w:val="zh-CN"/>
              </w:rPr>
            </w:pPr>
            <w:r>
              <w:rPr>
                <w:rFonts w:hint="eastAsia" w:ascii="宋体" w:hAnsi="宋体" w:eastAsia="宋体" w:cs="宋体"/>
                <w:color w:val="auto"/>
                <w:sz w:val="32"/>
                <w:szCs w:val="32"/>
                <w:highlight w:val="none"/>
                <w:lang w:val="zh-CN"/>
              </w:rPr>
              <w:t>签订时间：</w:t>
            </w:r>
            <w:r>
              <w:rPr>
                <w:rFonts w:hint="eastAsia" w:ascii="宋体" w:hAnsi="宋体" w:eastAsia="宋体" w:cs="宋体"/>
                <w:color w:val="auto"/>
                <w:sz w:val="32"/>
                <w:szCs w:val="32"/>
                <w:highlight w:val="none"/>
                <w:u w:val="single"/>
                <w:lang w:val="zh-CN"/>
              </w:rPr>
              <w:t>202</w:t>
            </w:r>
            <w:r>
              <w:rPr>
                <w:rFonts w:hint="eastAsia" w:ascii="宋体" w:hAnsi="宋体" w:cs="宋体"/>
                <w:color w:val="auto"/>
                <w:sz w:val="32"/>
                <w:szCs w:val="32"/>
                <w:highlight w:val="none"/>
                <w:u w:val="single"/>
                <w:lang w:val="en-US" w:eastAsia="zh-CN"/>
              </w:rPr>
              <w:t>6</w:t>
            </w:r>
            <w:r>
              <w:rPr>
                <w:rFonts w:hint="eastAsia" w:ascii="宋体" w:hAnsi="宋体" w:eastAsia="宋体" w:cs="宋体"/>
                <w:color w:val="auto"/>
                <w:sz w:val="32"/>
                <w:szCs w:val="32"/>
                <w:highlight w:val="none"/>
                <w:lang w:val="zh-CN"/>
              </w:rPr>
              <w:t>年</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lang w:val="zh-CN"/>
              </w:rPr>
              <w:t>月</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lang w:val="zh-CN"/>
              </w:rPr>
              <w:t>日</w:t>
            </w:r>
          </w:p>
        </w:tc>
      </w:tr>
    </w:tbl>
    <w:p w14:paraId="0F57E03A">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auto"/>
          <w:kern w:val="2"/>
          <w:sz w:val="36"/>
          <w:szCs w:val="36"/>
          <w:highlight w:val="none"/>
          <w:lang w:val="en-US" w:eastAsia="zh-CN" w:bidi="ar-SA"/>
        </w:rPr>
      </w:pPr>
    </w:p>
    <w:p w14:paraId="74C8F9C3">
      <w:pPr>
        <w:rPr>
          <w:color w:val="auto"/>
          <w:highlight w:val="none"/>
        </w:rPr>
      </w:pPr>
    </w:p>
    <w:p w14:paraId="7A96AD7A">
      <w:pPr>
        <w:pStyle w:val="2"/>
        <w:tabs>
          <w:tab w:val="clear" w:pos="1440"/>
          <w:tab w:val="clear" w:pos="5670"/>
        </w:tabs>
        <w:spacing w:beforeLines="0" w:afterLines="0" w:line="360" w:lineRule="auto"/>
        <w:ind w:firstLine="0" w:firstLineChars="0"/>
        <w:jc w:val="center"/>
        <w:rPr>
          <w:rFonts w:hint="eastAsia" w:ascii="方正小标宋简体" w:hAnsi="方正小标宋简体" w:eastAsia="方正小标宋简体" w:cs="方正小标宋简体"/>
          <w:color w:val="auto"/>
          <w:sz w:val="48"/>
          <w:szCs w:val="48"/>
          <w:highlight w:val="none"/>
        </w:rPr>
      </w:pPr>
      <w:r>
        <w:rPr>
          <w:rFonts w:hint="eastAsia" w:ascii="Arial" w:hAnsi="Arial"/>
          <w:color w:val="auto"/>
          <w:kern w:val="2"/>
          <w:sz w:val="32"/>
          <w:szCs w:val="32"/>
          <w:highlight w:val="none"/>
        </w:rPr>
        <w:br w:type="page"/>
      </w:r>
      <w:r>
        <w:rPr>
          <w:rFonts w:hint="eastAsia" w:ascii="方正小标宋简体" w:hAnsi="方正小标宋简体" w:eastAsia="方正小标宋简体" w:cs="方正小标宋简体"/>
          <w:color w:val="auto"/>
          <w:sz w:val="48"/>
          <w:szCs w:val="48"/>
          <w:highlight w:val="none"/>
        </w:rPr>
        <w:t>目</w:t>
      </w:r>
      <w:r>
        <w:rPr>
          <w:rFonts w:hint="eastAsia" w:ascii="方正小标宋简体" w:hAnsi="方正小标宋简体" w:eastAsia="方正小标宋简体" w:cs="方正小标宋简体"/>
          <w:color w:val="auto"/>
          <w:sz w:val="48"/>
          <w:szCs w:val="48"/>
          <w:highlight w:val="none"/>
          <w:lang w:val="en-US" w:eastAsia="zh-CN"/>
        </w:rPr>
        <w:t xml:space="preserve">    </w:t>
      </w:r>
      <w:r>
        <w:rPr>
          <w:rFonts w:hint="eastAsia" w:ascii="方正小标宋简体" w:hAnsi="方正小标宋简体" w:eastAsia="方正小标宋简体" w:cs="方正小标宋简体"/>
          <w:color w:val="auto"/>
          <w:sz w:val="48"/>
          <w:szCs w:val="48"/>
          <w:highlight w:val="none"/>
        </w:rPr>
        <w:t>录</w:t>
      </w:r>
    </w:p>
    <w:p w14:paraId="09A247A5">
      <w:pPr>
        <w:pStyle w:val="40"/>
        <w:keepNext w:val="0"/>
        <w:keepLines w:val="0"/>
        <w:pageBreakBefore w:val="0"/>
        <w:tabs>
          <w:tab w:val="right" w:leader="dot" w:pos="8732"/>
        </w:tabs>
        <w:kinsoku/>
        <w:wordWrap/>
        <w:overflowPunct/>
        <w:topLinePunct w:val="0"/>
        <w:autoSpaceDE/>
        <w:autoSpaceDN/>
        <w:bidi w:val="0"/>
        <w:adjustRightInd w:val="0"/>
        <w:snapToGrid w:val="0"/>
        <w:spacing w:before="0" w:after="0"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TOC \o "1-3" \h \u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_Toc23574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kern w:val="2"/>
          <w:sz w:val="28"/>
          <w:szCs w:val="28"/>
          <w:highlight w:val="none"/>
        </w:rPr>
        <w:t>永林村预制厂地块太阳能</w:t>
      </w:r>
      <w:r>
        <w:rPr>
          <w:rFonts w:hint="eastAsia" w:ascii="仿宋" w:hAnsi="仿宋" w:eastAsia="仿宋" w:cs="仿宋"/>
          <w:i w:val="0"/>
          <w:iCs w:val="0"/>
          <w:color w:val="auto"/>
          <w:kern w:val="2"/>
          <w:sz w:val="28"/>
          <w:szCs w:val="28"/>
          <w:highlight w:val="none"/>
          <w:lang w:eastAsia="zh-CN"/>
        </w:rPr>
        <w:t>监控系统</w:t>
      </w:r>
      <w:r>
        <w:rPr>
          <w:rFonts w:hint="eastAsia" w:ascii="仿宋" w:hAnsi="仿宋" w:eastAsia="仿宋" w:cs="仿宋"/>
          <w:i w:val="0"/>
          <w:iCs w:val="0"/>
          <w:color w:val="auto"/>
          <w:kern w:val="2"/>
          <w:sz w:val="28"/>
          <w:szCs w:val="28"/>
          <w:highlight w:val="none"/>
        </w:rPr>
        <w:t>供货及安装合同</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_Toc23574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3</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7233914C">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_Toc31192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一、 货物名称、生产厂家及技术参数、数量、金额</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_Toc31192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3</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4F34702E">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_Toc21023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 xml:space="preserve">二、 </w:t>
      </w:r>
      <w:r>
        <w:rPr>
          <w:rFonts w:hint="eastAsia" w:ascii="仿宋" w:hAnsi="仿宋" w:eastAsia="仿宋" w:cs="仿宋"/>
          <w:i w:val="0"/>
          <w:iCs w:val="0"/>
          <w:color w:val="auto"/>
          <w:sz w:val="28"/>
          <w:szCs w:val="28"/>
          <w:highlight w:val="none"/>
          <w:lang w:val="en-US" w:eastAsia="zh-CN"/>
        </w:rPr>
        <w:t>保质期</w:t>
      </w:r>
      <w:r>
        <w:rPr>
          <w:rFonts w:hint="eastAsia" w:ascii="仿宋" w:hAnsi="仿宋" w:eastAsia="仿宋" w:cs="仿宋"/>
          <w:i w:val="0"/>
          <w:iCs w:val="0"/>
          <w:color w:val="auto"/>
          <w:sz w:val="28"/>
          <w:szCs w:val="28"/>
          <w:highlight w:val="none"/>
        </w:rPr>
        <w:t>及售后服务</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_Toc21023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4</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61478DAB">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_Toc13075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三、 交货、安装、调试期</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_Toc13075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4</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3B31B593">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_Toc6027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四、 交货地点及安装要求</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_Toc6027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4</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2C977CFB">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_Toc17944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五、 验　　收</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_Toc17944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4</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0801B810">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_Toc4291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六、 付款方式</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_Toc4291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5</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11FDD095">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_Toc12093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七、 履约保证金及退还</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_Toc12093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5</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24B0866A">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_Toc5134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八、 违约责任</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_Toc5134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5</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374C77EA">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_Toc12750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九、 解决合同纠纷方式</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_Toc12750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5</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7CDF74E5">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_Toc3361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十、 本合同组成及解释先后顺序</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_Toc3361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5</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1A5FFC15">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_Toc20962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十一、 其他约定事项</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_Toc20962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5</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43FB4E14">
      <w:pPr>
        <w:pStyle w:val="51"/>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_Toc25124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lang w:val="en-US" w:eastAsia="zh-CN"/>
        </w:rPr>
        <w:t>十二、 合同附件</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_Toc25124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6</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09861AC8">
      <w:pPr>
        <w:pStyle w:val="29"/>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_Toc11710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bCs w:val="0"/>
          <w:i w:val="0"/>
          <w:iCs w:val="0"/>
          <w:color w:val="auto"/>
          <w:spacing w:val="8"/>
          <w:sz w:val="28"/>
          <w:szCs w:val="28"/>
          <w:highlight w:val="none"/>
          <w:lang w:val="en-US" w:eastAsia="zh-CN"/>
        </w:rPr>
        <w:t>附件1 监控摄像机价格清单</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_Toc11710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7</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48F7D7E0">
      <w:pPr>
        <w:pStyle w:val="29"/>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_Toc19967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bCs w:val="0"/>
          <w:i w:val="0"/>
          <w:iCs w:val="0"/>
          <w:color w:val="auto"/>
          <w:spacing w:val="8"/>
          <w:sz w:val="28"/>
          <w:szCs w:val="28"/>
          <w:highlight w:val="none"/>
          <w:lang w:val="en-US" w:eastAsia="zh-CN"/>
        </w:rPr>
        <w:t>附件2 供应商营业执照</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_Toc19967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8</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6DF5E7E8">
      <w:pPr>
        <w:pStyle w:val="29"/>
        <w:keepNext w:val="0"/>
        <w:keepLines w:val="0"/>
        <w:pageBreakBefore w:val="0"/>
        <w:tabs>
          <w:tab w:val="right" w:leader="dot" w:pos="8732"/>
        </w:tabs>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i w:val="0"/>
          <w:iCs w:val="0"/>
          <w:color w:val="auto"/>
          <w:sz w:val="28"/>
          <w:szCs w:val="28"/>
          <w:highlight w:val="none"/>
        </w:rPr>
      </w:pP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HYPERLINK \l _Toc15230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bCs/>
          <w:i w:val="0"/>
          <w:iCs w:val="0"/>
          <w:color w:val="auto"/>
          <w:kern w:val="2"/>
          <w:sz w:val="28"/>
          <w:szCs w:val="28"/>
          <w:highlight w:val="none"/>
          <w:lang w:val="en-US" w:eastAsia="zh-CN" w:bidi="ar-SA"/>
        </w:rPr>
        <w:t>附件3 廉政协议书</w:t>
      </w:r>
      <w:r>
        <w:rPr>
          <w:rFonts w:hint="eastAsia" w:ascii="仿宋" w:hAnsi="仿宋" w:eastAsia="仿宋" w:cs="仿宋"/>
          <w:i w:val="0"/>
          <w:iCs w:val="0"/>
          <w:color w:val="auto"/>
          <w:sz w:val="28"/>
          <w:szCs w:val="28"/>
          <w:highlight w:val="none"/>
        </w:rPr>
        <w:tab/>
      </w:r>
      <w:r>
        <w:rPr>
          <w:rFonts w:hint="eastAsia" w:ascii="仿宋" w:hAnsi="仿宋" w:eastAsia="仿宋" w:cs="仿宋"/>
          <w:i w:val="0"/>
          <w:iCs w:val="0"/>
          <w:color w:val="auto"/>
          <w:sz w:val="28"/>
          <w:szCs w:val="28"/>
          <w:highlight w:val="none"/>
        </w:rPr>
        <w:fldChar w:fldCharType="begin"/>
      </w:r>
      <w:r>
        <w:rPr>
          <w:rFonts w:hint="eastAsia" w:ascii="仿宋" w:hAnsi="仿宋" w:eastAsia="仿宋" w:cs="仿宋"/>
          <w:i w:val="0"/>
          <w:iCs w:val="0"/>
          <w:color w:val="auto"/>
          <w:sz w:val="28"/>
          <w:szCs w:val="28"/>
          <w:highlight w:val="none"/>
        </w:rPr>
        <w:instrText xml:space="preserve"> PAGEREF _Toc15230 \h </w:instrText>
      </w:r>
      <w:r>
        <w:rPr>
          <w:rFonts w:hint="eastAsia" w:ascii="仿宋" w:hAnsi="仿宋" w:eastAsia="仿宋" w:cs="仿宋"/>
          <w:i w:val="0"/>
          <w:iCs w:val="0"/>
          <w:color w:val="auto"/>
          <w:sz w:val="28"/>
          <w:szCs w:val="28"/>
          <w:highlight w:val="none"/>
        </w:rPr>
        <w:fldChar w:fldCharType="separate"/>
      </w:r>
      <w:r>
        <w:rPr>
          <w:rFonts w:hint="eastAsia" w:ascii="仿宋" w:hAnsi="仿宋" w:eastAsia="仿宋" w:cs="仿宋"/>
          <w:i w:val="0"/>
          <w:iCs w:val="0"/>
          <w:color w:val="auto"/>
          <w:sz w:val="28"/>
          <w:szCs w:val="28"/>
          <w:highlight w:val="none"/>
        </w:rPr>
        <w:t>9</w:t>
      </w:r>
      <w:r>
        <w:rPr>
          <w:rFonts w:hint="eastAsia" w:ascii="仿宋" w:hAnsi="仿宋" w:eastAsia="仿宋" w:cs="仿宋"/>
          <w:i w:val="0"/>
          <w:iCs w:val="0"/>
          <w:color w:val="auto"/>
          <w:sz w:val="28"/>
          <w:szCs w:val="28"/>
          <w:highlight w:val="none"/>
        </w:rPr>
        <w:fldChar w:fldCharType="end"/>
      </w:r>
      <w:r>
        <w:rPr>
          <w:rFonts w:hint="eastAsia" w:ascii="仿宋" w:hAnsi="仿宋" w:eastAsia="仿宋" w:cs="仿宋"/>
          <w:i w:val="0"/>
          <w:iCs w:val="0"/>
          <w:color w:val="auto"/>
          <w:sz w:val="28"/>
          <w:szCs w:val="28"/>
          <w:highlight w:val="none"/>
        </w:rPr>
        <w:fldChar w:fldCharType="end"/>
      </w:r>
    </w:p>
    <w:p w14:paraId="44A81D32">
      <w:pPr>
        <w:keepNext w:val="0"/>
        <w:keepLines w:val="0"/>
        <w:pageBreakBefore w:val="0"/>
        <w:kinsoku/>
        <w:wordWrap/>
        <w:overflowPunct/>
        <w:topLinePunct w:val="0"/>
        <w:autoSpaceDE/>
        <w:autoSpaceDN/>
        <w:bidi w:val="0"/>
        <w:adjustRightInd w:val="0"/>
        <w:snapToGrid w:val="0"/>
        <w:spacing w:before="0" w:after="0" w:line="360" w:lineRule="auto"/>
        <w:textAlignment w:val="auto"/>
        <w:rPr>
          <w:color w:val="auto"/>
          <w:highlight w:val="none"/>
        </w:rPr>
      </w:pPr>
      <w:r>
        <w:rPr>
          <w:rFonts w:hint="eastAsia" w:ascii="仿宋" w:hAnsi="仿宋" w:eastAsia="仿宋" w:cs="仿宋"/>
          <w:i w:val="0"/>
          <w:iCs w:val="0"/>
          <w:color w:val="auto"/>
          <w:sz w:val="28"/>
          <w:szCs w:val="28"/>
          <w:highlight w:val="none"/>
        </w:rPr>
        <w:fldChar w:fldCharType="end"/>
      </w:r>
    </w:p>
    <w:p w14:paraId="26820E58">
      <w:pPr>
        <w:pStyle w:val="2"/>
        <w:tabs>
          <w:tab w:val="clear" w:pos="1440"/>
          <w:tab w:val="clear" w:pos="5670"/>
        </w:tabs>
        <w:spacing w:beforeLines="0" w:afterLines="0" w:line="360" w:lineRule="auto"/>
        <w:ind w:firstLine="0" w:firstLineChars="0"/>
        <w:jc w:val="center"/>
        <w:rPr>
          <w:rFonts w:hint="eastAsia" w:ascii="Arial" w:hAnsi="Arial"/>
          <w:color w:val="auto"/>
          <w:kern w:val="2"/>
          <w:sz w:val="32"/>
          <w:szCs w:val="32"/>
          <w:highlight w:val="none"/>
          <w:lang w:eastAsia="zh-CN"/>
        </w:rPr>
      </w:pPr>
      <w:r>
        <w:rPr>
          <w:rFonts w:hint="eastAsia" w:ascii="Arial" w:hAnsi="Arial"/>
          <w:color w:val="auto"/>
          <w:kern w:val="2"/>
          <w:sz w:val="32"/>
          <w:szCs w:val="32"/>
          <w:highlight w:val="none"/>
        </w:rPr>
        <w:br w:type="page"/>
      </w:r>
      <w:r>
        <w:rPr>
          <w:rFonts w:hint="eastAsia" w:ascii="Arial" w:hAnsi="Arial"/>
          <w:color w:val="auto"/>
          <w:kern w:val="2"/>
          <w:sz w:val="32"/>
          <w:szCs w:val="32"/>
          <w:highlight w:val="none"/>
        </w:rPr>
        <w:t>永林村预制厂地块太阳能</w:t>
      </w:r>
      <w:r>
        <w:rPr>
          <w:rFonts w:hint="eastAsia" w:ascii="Arial" w:hAnsi="Arial"/>
          <w:color w:val="auto"/>
          <w:kern w:val="2"/>
          <w:sz w:val="32"/>
          <w:szCs w:val="32"/>
          <w:highlight w:val="none"/>
          <w:lang w:eastAsia="zh-CN"/>
        </w:rPr>
        <w:t>监控系统</w:t>
      </w:r>
      <w:r>
        <w:rPr>
          <w:rFonts w:hint="eastAsia" w:ascii="Arial" w:hAnsi="Arial"/>
          <w:color w:val="auto"/>
          <w:kern w:val="2"/>
          <w:sz w:val="32"/>
          <w:szCs w:val="32"/>
          <w:highlight w:val="none"/>
        </w:rPr>
        <w:t>供货及安装合同</w:t>
      </w:r>
    </w:p>
    <w:p w14:paraId="446CF142">
      <w:pPr>
        <w:keepNext w:val="0"/>
        <w:keepLines w:val="0"/>
        <w:pageBreakBefore w:val="0"/>
        <w:widowControl w:val="0"/>
        <w:tabs>
          <w:tab w:val="left" w:pos="3640"/>
        </w:tabs>
        <w:kinsoku/>
        <w:wordWrap/>
        <w:overflowPunct/>
        <w:topLinePunct w:val="0"/>
        <w:autoSpaceDE w:val="0"/>
        <w:autoSpaceDN w:val="0"/>
        <w:bidi w:val="0"/>
        <w:adjustRightInd w:val="0"/>
        <w:snapToGrid w:val="0"/>
        <w:spacing w:before="157" w:beforeLines="50" w:line="48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买方（采购人</w:t>
      </w:r>
      <w:r>
        <w:rPr>
          <w:rFonts w:hint="eastAsia" w:ascii="仿宋" w:hAnsi="仿宋" w:eastAsia="仿宋" w:cs="仿宋"/>
          <w:color w:val="auto"/>
          <w:sz w:val="28"/>
          <w:szCs w:val="28"/>
          <w:highlight w:val="none"/>
          <w:lang w:val="en-US" w:eastAsia="zh-CN"/>
        </w:rPr>
        <w:t>或发包人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41FF4864">
      <w:pPr>
        <w:keepNext w:val="0"/>
        <w:keepLines w:val="0"/>
        <w:pageBreakBefore w:val="0"/>
        <w:widowControl w:val="0"/>
        <w:tabs>
          <w:tab w:val="left" w:pos="3640"/>
        </w:tabs>
        <w:kinsoku/>
        <w:wordWrap/>
        <w:overflowPunct/>
        <w:topLinePunct w:val="0"/>
        <w:autoSpaceDE w:val="0"/>
        <w:autoSpaceDN w:val="0"/>
        <w:bidi w:val="0"/>
        <w:adjustRightInd w:val="0"/>
        <w:snapToGrid w:val="0"/>
        <w:spacing w:after="157" w:afterLines="50" w:line="480"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卖方（成交人</w:t>
      </w:r>
      <w:r>
        <w:rPr>
          <w:rFonts w:hint="eastAsia" w:ascii="仿宋" w:hAnsi="仿宋" w:eastAsia="仿宋" w:cs="仿宋"/>
          <w:color w:val="auto"/>
          <w:sz w:val="28"/>
          <w:szCs w:val="28"/>
          <w:highlight w:val="none"/>
          <w:lang w:val="en-US" w:eastAsia="zh-CN"/>
        </w:rPr>
        <w:t>或供应商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6CCDDC00">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根据《中华人民共和国民法典》及</w:t>
      </w:r>
      <w:r>
        <w:rPr>
          <w:rFonts w:hint="eastAsia" w:ascii="仿宋" w:hAnsi="仿宋" w:eastAsia="仿宋" w:cs="仿宋"/>
          <w:color w:val="auto"/>
          <w:sz w:val="28"/>
          <w:szCs w:val="28"/>
          <w:highlight w:val="none"/>
          <w:u w:val="single"/>
        </w:rPr>
        <w:t xml:space="preserve"> 永林村预制厂地块太阳能</w:t>
      </w:r>
      <w:r>
        <w:rPr>
          <w:rFonts w:hint="eastAsia" w:ascii="仿宋" w:hAnsi="仿宋" w:eastAsia="仿宋" w:cs="仿宋"/>
          <w:color w:val="auto"/>
          <w:sz w:val="28"/>
          <w:szCs w:val="28"/>
          <w:highlight w:val="none"/>
          <w:u w:val="single"/>
          <w:lang w:eastAsia="zh-CN"/>
        </w:rPr>
        <w:t>监控系统</w:t>
      </w:r>
      <w:r>
        <w:rPr>
          <w:rFonts w:hint="eastAsia" w:ascii="仿宋" w:hAnsi="仿宋" w:eastAsia="仿宋" w:cs="仿宋"/>
          <w:color w:val="auto"/>
          <w:sz w:val="28"/>
          <w:szCs w:val="28"/>
          <w:highlight w:val="none"/>
          <w:u w:val="single"/>
        </w:rPr>
        <w:t xml:space="preserve">供货及安装 </w:t>
      </w:r>
      <w:r>
        <w:rPr>
          <w:rFonts w:hint="eastAsia" w:ascii="仿宋" w:hAnsi="仿宋" w:eastAsia="仿宋" w:cs="仿宋"/>
          <w:color w:val="auto"/>
          <w:sz w:val="28"/>
          <w:szCs w:val="28"/>
          <w:highlight w:val="none"/>
        </w:rPr>
        <w:t>的比选文件等，买、卖双方经协商一致，签订如下合同条款，并共同遵守。</w:t>
      </w:r>
    </w:p>
    <w:p w14:paraId="166473E6">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rPr>
      </w:pPr>
      <w:bookmarkStart w:id="68" w:name="_Toc31192"/>
      <w:r>
        <w:rPr>
          <w:rFonts w:hint="eastAsia" w:ascii="楷体" w:hAnsi="楷体" w:eastAsia="楷体" w:cs="楷体"/>
          <w:b/>
          <w:color w:val="auto"/>
          <w:sz w:val="28"/>
          <w:szCs w:val="28"/>
          <w:highlight w:val="none"/>
        </w:rPr>
        <w:t>货物名称、生产厂家及技术参数、数量、金额</w:t>
      </w:r>
      <w:bookmarkEnd w:id="68"/>
    </w:p>
    <w:tbl>
      <w:tblPr>
        <w:tblStyle w:val="61"/>
        <w:tblW w:w="0" w:type="auto"/>
        <w:tblInd w:w="0" w:type="dxa"/>
        <w:tblLayout w:type="fixed"/>
        <w:tblCellMar>
          <w:top w:w="0" w:type="dxa"/>
          <w:left w:w="108" w:type="dxa"/>
          <w:bottom w:w="0" w:type="dxa"/>
          <w:right w:w="108" w:type="dxa"/>
        </w:tblCellMar>
      </w:tblPr>
      <w:tblGrid>
        <w:gridCol w:w="492"/>
        <w:gridCol w:w="595"/>
        <w:gridCol w:w="4047"/>
        <w:gridCol w:w="473"/>
        <w:gridCol w:w="510"/>
        <w:gridCol w:w="1367"/>
        <w:gridCol w:w="1367"/>
      </w:tblGrid>
      <w:tr w14:paraId="3A1381F9">
        <w:tblPrEx>
          <w:tblCellMar>
            <w:top w:w="0" w:type="dxa"/>
            <w:left w:w="108" w:type="dxa"/>
            <w:bottom w:w="0" w:type="dxa"/>
            <w:right w:w="108" w:type="dxa"/>
          </w:tblCellMar>
        </w:tblPrEx>
        <w:trPr>
          <w:trHeight w:val="700" w:hRule="atLeast"/>
          <w:tblHeader/>
        </w:trPr>
        <w:tc>
          <w:tcPr>
            <w:tcW w:w="492" w:type="dxa"/>
            <w:tcBorders>
              <w:top w:val="single" w:color="000000" w:sz="4" w:space="0"/>
              <w:left w:val="single" w:color="000000" w:sz="4" w:space="0"/>
              <w:bottom w:val="single" w:color="000000" w:sz="4" w:space="0"/>
              <w:right w:val="single" w:color="000000" w:sz="4" w:space="0"/>
            </w:tcBorders>
            <w:vAlign w:val="center"/>
          </w:tcPr>
          <w:p w14:paraId="07F08F51">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序列</w:t>
            </w:r>
          </w:p>
        </w:tc>
        <w:tc>
          <w:tcPr>
            <w:tcW w:w="595" w:type="dxa"/>
            <w:tcBorders>
              <w:top w:val="single" w:color="000000" w:sz="4" w:space="0"/>
              <w:left w:val="single" w:color="000000" w:sz="4" w:space="0"/>
              <w:bottom w:val="single" w:color="000000" w:sz="4" w:space="0"/>
              <w:right w:val="single" w:color="000000" w:sz="4" w:space="0"/>
            </w:tcBorders>
            <w:vAlign w:val="center"/>
          </w:tcPr>
          <w:p w14:paraId="4EE28AE5">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名称</w:t>
            </w:r>
          </w:p>
        </w:tc>
        <w:tc>
          <w:tcPr>
            <w:tcW w:w="4047" w:type="dxa"/>
            <w:tcBorders>
              <w:top w:val="single" w:color="000000" w:sz="4" w:space="0"/>
              <w:left w:val="single" w:color="000000" w:sz="4" w:space="0"/>
              <w:bottom w:val="single" w:color="000000" w:sz="4" w:space="0"/>
              <w:right w:val="single" w:color="000000" w:sz="4" w:space="0"/>
            </w:tcBorders>
            <w:vAlign w:val="center"/>
          </w:tcPr>
          <w:p w14:paraId="72A0763A">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规格/参数</w:t>
            </w:r>
          </w:p>
        </w:tc>
        <w:tc>
          <w:tcPr>
            <w:tcW w:w="473" w:type="dxa"/>
            <w:tcBorders>
              <w:top w:val="single" w:color="000000" w:sz="4" w:space="0"/>
              <w:left w:val="single" w:color="000000" w:sz="4" w:space="0"/>
              <w:bottom w:val="single" w:color="000000" w:sz="4" w:space="0"/>
              <w:right w:val="single" w:color="000000" w:sz="4" w:space="0"/>
            </w:tcBorders>
            <w:vAlign w:val="center"/>
          </w:tcPr>
          <w:p w14:paraId="107A9A5C">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单位</w:t>
            </w:r>
          </w:p>
        </w:tc>
        <w:tc>
          <w:tcPr>
            <w:tcW w:w="510" w:type="dxa"/>
            <w:tcBorders>
              <w:top w:val="single" w:color="000000" w:sz="4" w:space="0"/>
              <w:left w:val="single" w:color="000000" w:sz="4" w:space="0"/>
              <w:bottom w:val="single" w:color="000000" w:sz="4" w:space="0"/>
              <w:right w:val="single" w:color="000000" w:sz="4" w:space="0"/>
            </w:tcBorders>
            <w:vAlign w:val="center"/>
          </w:tcPr>
          <w:p w14:paraId="0A6DE92F">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数量</w:t>
            </w:r>
          </w:p>
        </w:tc>
        <w:tc>
          <w:tcPr>
            <w:tcW w:w="1367" w:type="dxa"/>
            <w:tcBorders>
              <w:top w:val="single" w:color="000000" w:sz="4" w:space="0"/>
              <w:left w:val="single" w:color="000000" w:sz="4" w:space="0"/>
              <w:bottom w:val="single" w:color="000000" w:sz="4" w:space="0"/>
              <w:right w:val="single" w:color="000000" w:sz="4" w:space="0"/>
            </w:tcBorders>
            <w:vAlign w:val="center"/>
          </w:tcPr>
          <w:p w14:paraId="5382B4EB">
            <w:pPr>
              <w:widowControl/>
              <w:jc w:val="center"/>
              <w:textAlignment w:val="center"/>
              <w:rPr>
                <w:rFonts w:hint="default"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单价（元）</w:t>
            </w:r>
          </w:p>
        </w:tc>
        <w:tc>
          <w:tcPr>
            <w:tcW w:w="1367" w:type="dxa"/>
            <w:tcBorders>
              <w:top w:val="single" w:color="000000" w:sz="4" w:space="0"/>
              <w:left w:val="single" w:color="000000" w:sz="4" w:space="0"/>
              <w:bottom w:val="single" w:color="000000" w:sz="4" w:space="0"/>
              <w:right w:val="single" w:color="000000" w:sz="4" w:space="0"/>
            </w:tcBorders>
            <w:vAlign w:val="center"/>
          </w:tcPr>
          <w:p w14:paraId="78B98252">
            <w:pPr>
              <w:widowControl/>
              <w:jc w:val="center"/>
              <w:textAlignment w:val="center"/>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合价（元）</w:t>
            </w:r>
          </w:p>
        </w:tc>
      </w:tr>
      <w:tr w14:paraId="6A6FD99D">
        <w:tblPrEx>
          <w:tblCellMar>
            <w:top w:w="0" w:type="dxa"/>
            <w:left w:w="108" w:type="dxa"/>
            <w:bottom w:w="0" w:type="dxa"/>
            <w:right w:w="108" w:type="dxa"/>
          </w:tblCellMar>
        </w:tblPrEx>
        <w:trPr>
          <w:trHeight w:val="3045"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97EEF42">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1</w:t>
            </w:r>
          </w:p>
        </w:tc>
        <w:tc>
          <w:tcPr>
            <w:tcW w:w="595" w:type="dxa"/>
            <w:tcBorders>
              <w:top w:val="single" w:color="000000" w:sz="4" w:space="0"/>
              <w:left w:val="single" w:color="000000" w:sz="4" w:space="0"/>
              <w:bottom w:val="single" w:color="000000" w:sz="4" w:space="0"/>
              <w:right w:val="single" w:color="000000" w:sz="4" w:space="0"/>
            </w:tcBorders>
            <w:vAlign w:val="center"/>
          </w:tcPr>
          <w:p w14:paraId="6F45D69B">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监控摄像机</w:t>
            </w:r>
          </w:p>
        </w:tc>
        <w:tc>
          <w:tcPr>
            <w:tcW w:w="4047" w:type="dxa"/>
            <w:tcBorders>
              <w:top w:val="single" w:color="000000" w:sz="4" w:space="0"/>
              <w:left w:val="single" w:color="000000" w:sz="4" w:space="0"/>
              <w:bottom w:val="single" w:color="000000" w:sz="4" w:space="0"/>
              <w:right w:val="single" w:color="000000" w:sz="4" w:space="0"/>
            </w:tcBorders>
            <w:vAlign w:val="center"/>
          </w:tcPr>
          <w:p w14:paraId="349DDC52">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室外球型摄像机：室外防尘防水球机，像素 400 万及以上；配套抱箍安装支架及螺栓等全套安装辅材，适配</w:t>
            </w:r>
            <w:r>
              <w:rPr>
                <w:rFonts w:hint="eastAsia" w:ascii="仿宋" w:hAnsi="仿宋" w:eastAsia="仿宋" w:cs="仿宋"/>
                <w:color w:val="auto"/>
                <w:kern w:val="0"/>
                <w:sz w:val="24"/>
                <w:szCs w:val="24"/>
                <w:highlight w:val="none"/>
                <w:lang w:val="en-US" w:eastAsia="zh-CN" w:bidi="ar"/>
              </w:rPr>
              <w:t>围墙立杆</w:t>
            </w:r>
            <w:r>
              <w:rPr>
                <w:rFonts w:hint="eastAsia" w:ascii="仿宋" w:hAnsi="仿宋" w:eastAsia="仿宋" w:cs="仿宋"/>
                <w:color w:val="auto"/>
                <w:kern w:val="0"/>
                <w:sz w:val="24"/>
                <w:szCs w:val="24"/>
                <w:highlight w:val="none"/>
                <w:lang w:val="en-US" w:eastAsia="zh-CN" w:bidi="ar"/>
              </w:rPr>
              <w:t>抱箍固定，安装高度详见图纸；可在户外露天环境稳定使用；支持 4G 及以上无线联网传输，配套提供流量卡，提供永久免费流量服务；适配本项目太阳能供电系统；本机配置不小于 128GB 监控级内存卡，支持24小时不间断录像，支持本地视频存储回放，支持手机 APP 远程预览，满足视频图像及设备状态数据传输需求。</w:t>
            </w:r>
          </w:p>
          <w:p w14:paraId="79E5AE3E">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太阳能光伏板组件及支架：含光伏板、太阳能板抱箍支架，抱箍固定于围墙立杆（含螺栓等安装辅材）；满足球机、通讯设备供电功率；配套全部安装紧固件；整套供电系统满足连续不少于 7 天无光照阴雨天设备正常运行，参选人需结合现场光照条件合理匹配光伏板及储能电池容量；配套室外防水箱。</w:t>
            </w:r>
          </w:p>
          <w:p w14:paraId="2F9CDAC7">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储能电池组：户外防护电池仓，满足连续阴雨天设备续航要求，适配无市电户外场景，电池容量需满足整套系统 7 天无光照阴雨天续航设计要求。</w:t>
            </w:r>
          </w:p>
          <w:p w14:paraId="40ECE360">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太阳能控制器：支持智能数显功能；配套室外防水箱，用于集成安装控制器及配电接线附件；实现光伏充放电管理，具备蓄电池过充、过放保护功能，其余技术要求详见图纸。</w:t>
            </w:r>
          </w:p>
          <w:p w14:paraId="354354F3">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通讯模块：实现设备状态、视频数据远程上传，支持平台对接，具体详见图纸。</w:t>
            </w:r>
          </w:p>
          <w:p w14:paraId="6589F533">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避雷针及避雷引下线组件：不锈钢避雷针（接闪器），配套杆顶抱箍固定件、避雷引下线；</w:t>
            </w:r>
            <w:r>
              <w:rPr>
                <w:rFonts w:hint="eastAsia" w:ascii="仿宋" w:hAnsi="仿宋" w:eastAsia="仿宋" w:cs="仿宋"/>
                <w:color w:val="auto"/>
                <w:kern w:val="0"/>
                <w:sz w:val="24"/>
                <w:szCs w:val="24"/>
                <w:highlight w:val="none"/>
                <w:lang w:val="en-US" w:eastAsia="zh-CN" w:bidi="ar"/>
              </w:rPr>
              <w:t>避雷针安装于围墙立杆顶端，</w:t>
            </w:r>
            <w:r>
              <w:rPr>
                <w:rFonts w:hint="eastAsia" w:ascii="仿宋" w:hAnsi="仿宋" w:eastAsia="仿宋" w:cs="仿宋"/>
                <w:color w:val="auto"/>
                <w:kern w:val="0"/>
                <w:sz w:val="24"/>
                <w:szCs w:val="24"/>
                <w:highlight w:val="none"/>
                <w:lang w:val="en-US" w:eastAsia="zh-CN" w:bidi="ar"/>
              </w:rPr>
              <w:t>引下线向下敷设，接入立杆基础接地系统。</w:t>
            </w:r>
          </w:p>
          <w:p w14:paraId="2CAB44F2">
            <w:pPr>
              <w:widowControl/>
              <w:numPr>
                <w:ilvl w:val="0"/>
                <w:numId w:val="1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配电接线附件：含断路器（空开）、接线端子、汇流排；预留接地接线端子用于连接避雷引下线。</w:t>
            </w:r>
          </w:p>
          <w:p w14:paraId="6F9B3B75">
            <w:pPr>
              <w:widowControl/>
              <w:numPr>
                <w:ilvl w:val="0"/>
                <w:numId w:val="17"/>
              </w:numPr>
              <w:ind w:left="0" w:leftChars="0" w:firstLine="0" w:firstLineChars="0"/>
              <w:jc w:val="both"/>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线缆及管材辅材：六类网线、电源线、穿线管；配套防水接头、扎带、固定卡扣等全套辅材；具体详见图纸。</w:t>
            </w:r>
          </w:p>
          <w:p w14:paraId="0A850CD4">
            <w:pPr>
              <w:widowControl/>
              <w:numPr>
                <w:ilvl w:val="0"/>
                <w:numId w:val="17"/>
              </w:numPr>
              <w:ind w:left="0" w:leftChars="0" w:firstLine="0" w:firstLineChars="0"/>
              <w:jc w:val="both"/>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未详尽之处见图纸</w:t>
            </w:r>
            <w:r>
              <w:rPr>
                <w:rFonts w:hint="eastAsia" w:ascii="仿宋" w:hAnsi="仿宋" w:eastAsia="仿宋" w:cs="仿宋"/>
                <w:color w:val="auto"/>
                <w:kern w:val="0"/>
                <w:sz w:val="24"/>
                <w:szCs w:val="24"/>
                <w:highlight w:val="none"/>
                <w:lang w:eastAsia="zh-CN" w:bidi="ar"/>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4ABD7043">
            <w:pPr>
              <w:widowControl/>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套</w:t>
            </w:r>
          </w:p>
        </w:tc>
        <w:tc>
          <w:tcPr>
            <w:tcW w:w="510" w:type="dxa"/>
            <w:tcBorders>
              <w:top w:val="single" w:color="000000" w:sz="4" w:space="0"/>
              <w:left w:val="single" w:color="000000" w:sz="4" w:space="0"/>
              <w:bottom w:val="single" w:color="000000" w:sz="4" w:space="0"/>
              <w:right w:val="single" w:color="000000" w:sz="4" w:space="0"/>
            </w:tcBorders>
            <w:vAlign w:val="center"/>
          </w:tcPr>
          <w:p w14:paraId="1673AAC6">
            <w:pPr>
              <w:widowControl/>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16</w:t>
            </w:r>
          </w:p>
        </w:tc>
        <w:tc>
          <w:tcPr>
            <w:tcW w:w="1367" w:type="dxa"/>
            <w:tcBorders>
              <w:top w:val="single" w:color="000000" w:sz="4" w:space="0"/>
              <w:left w:val="single" w:color="000000" w:sz="4" w:space="0"/>
              <w:bottom w:val="single" w:color="000000" w:sz="4" w:space="0"/>
              <w:right w:val="single" w:color="000000" w:sz="4" w:space="0"/>
            </w:tcBorders>
            <w:vAlign w:val="center"/>
          </w:tcPr>
          <w:p w14:paraId="110C251B">
            <w:pPr>
              <w:widowControl/>
              <w:jc w:val="center"/>
              <w:textAlignment w:val="center"/>
              <w:rPr>
                <w:rFonts w:hint="eastAsia" w:ascii="仿宋" w:hAnsi="仿宋" w:eastAsia="仿宋" w:cs="仿宋"/>
                <w:color w:val="auto"/>
                <w:kern w:val="0"/>
                <w:sz w:val="24"/>
                <w:szCs w:val="24"/>
                <w:highlight w:val="none"/>
                <w:lang w:val="en-US" w:eastAsia="zh-CN" w:bidi="ar"/>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83065D1">
            <w:pPr>
              <w:widowControl/>
              <w:jc w:val="center"/>
              <w:textAlignment w:val="center"/>
              <w:rPr>
                <w:rFonts w:hint="eastAsia" w:ascii="仿宋" w:hAnsi="仿宋" w:eastAsia="仿宋" w:cs="仿宋"/>
                <w:color w:val="auto"/>
                <w:kern w:val="0"/>
                <w:sz w:val="24"/>
                <w:szCs w:val="24"/>
                <w:highlight w:val="none"/>
                <w:lang w:val="en-US" w:eastAsia="zh-CN" w:bidi="ar"/>
              </w:rPr>
            </w:pPr>
          </w:p>
        </w:tc>
      </w:tr>
    </w:tbl>
    <w:p w14:paraId="502421E7">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92" w:firstLineChars="200"/>
        <w:jc w:val="both"/>
        <w:textAlignment w:val="auto"/>
        <w:rPr>
          <w:rFonts w:hint="eastAsia"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说明：</w:t>
      </w:r>
    </w:p>
    <w:p w14:paraId="7363BA43">
      <w:pPr>
        <w:pStyle w:val="23"/>
        <w:keepNext w:val="0"/>
        <w:keepLines w:val="0"/>
        <w:pageBreakBefore w:val="0"/>
        <w:widowControl w:val="0"/>
        <w:numPr>
          <w:ilvl w:val="0"/>
          <w:numId w:val="18"/>
        </w:numPr>
        <w:tabs>
          <w:tab w:val="left" w:pos="567"/>
        </w:tabs>
        <w:kinsoku/>
        <w:wordWrap/>
        <w:overflowPunct/>
        <w:topLinePunct w:val="0"/>
        <w:bidi w:val="0"/>
        <w:adjustRightInd w:val="0"/>
        <w:snapToGrid w:val="0"/>
        <w:spacing w:line="480" w:lineRule="exact"/>
        <w:ind w:firstLine="592" w:firstLineChars="200"/>
        <w:jc w:val="both"/>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pacing w:val="8"/>
          <w:sz w:val="28"/>
          <w:szCs w:val="28"/>
          <w:highlight w:val="none"/>
        </w:rPr>
        <w:t>报价为包干总价，包含设备采购运输、管线辅材、人工安装、系统调试、垃圾清运、税金、质保、现场保险等全部费用；</w:t>
      </w:r>
      <w:r>
        <w:rPr>
          <w:rFonts w:hint="eastAsia" w:ascii="仿宋" w:hAnsi="仿宋" w:eastAsia="仿宋" w:cs="仿宋"/>
          <w:b w:val="0"/>
          <w:bCs/>
          <w:color w:val="auto"/>
          <w:spacing w:val="8"/>
          <w:sz w:val="28"/>
          <w:szCs w:val="28"/>
          <w:highlight w:val="none"/>
          <w:lang w:eastAsia="zh-CN"/>
        </w:rPr>
        <w:t>采购人</w:t>
      </w:r>
      <w:r>
        <w:rPr>
          <w:rFonts w:hint="eastAsia" w:ascii="仿宋" w:hAnsi="仿宋" w:eastAsia="仿宋" w:cs="仿宋"/>
          <w:b w:val="0"/>
          <w:bCs/>
          <w:color w:val="auto"/>
          <w:spacing w:val="8"/>
          <w:sz w:val="28"/>
          <w:szCs w:val="28"/>
          <w:highlight w:val="none"/>
        </w:rPr>
        <w:t>不再支付任何额外费用，所有施工及设备配置均以最终图纸为准</w:t>
      </w:r>
      <w:r>
        <w:rPr>
          <w:rFonts w:hint="eastAsia" w:ascii="仿宋" w:hAnsi="仿宋" w:eastAsia="仿宋" w:cs="仿宋"/>
          <w:b w:val="0"/>
          <w:bCs/>
          <w:color w:val="auto"/>
          <w:spacing w:val="8"/>
          <w:sz w:val="28"/>
          <w:szCs w:val="28"/>
          <w:highlight w:val="none"/>
          <w:lang w:eastAsia="zh-CN"/>
        </w:rPr>
        <w:t>；</w:t>
      </w:r>
    </w:p>
    <w:p w14:paraId="62AA1F35">
      <w:pPr>
        <w:pStyle w:val="23"/>
        <w:keepNext w:val="0"/>
        <w:keepLines w:val="0"/>
        <w:pageBreakBefore w:val="0"/>
        <w:widowControl w:val="0"/>
        <w:numPr>
          <w:ilvl w:val="0"/>
          <w:numId w:val="18"/>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供应商承诺已充分踏勘现场，熟悉图纸全部施工要求，不得以场地条件、图纸细节为由降低施工质量标准、减免安全责任，相关风险均包含在包干报价内，不再另行计取费用</w:t>
      </w:r>
      <w:r>
        <w:rPr>
          <w:rFonts w:hint="eastAsia" w:ascii="仿宋" w:hAnsi="仿宋" w:eastAsia="仿宋" w:cs="仿宋"/>
          <w:b w:val="0"/>
          <w:bCs/>
          <w:color w:val="auto"/>
          <w:sz w:val="28"/>
          <w:szCs w:val="28"/>
          <w:highlight w:val="none"/>
          <w:lang w:eastAsia="zh-CN"/>
        </w:rPr>
        <w:t>；</w:t>
      </w:r>
    </w:p>
    <w:p w14:paraId="571C01F0">
      <w:pPr>
        <w:pStyle w:val="23"/>
        <w:keepNext w:val="0"/>
        <w:keepLines w:val="0"/>
        <w:pageBreakBefore w:val="0"/>
        <w:widowControl w:val="0"/>
        <w:numPr>
          <w:ilvl w:val="0"/>
          <w:numId w:val="18"/>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供货内容：太阳能监控系统，具体详见</w:t>
      </w:r>
      <w:r>
        <w:rPr>
          <w:rFonts w:hint="eastAsia" w:ascii="仿宋" w:hAnsi="仿宋" w:eastAsia="仿宋" w:cs="仿宋"/>
          <w:b w:val="0"/>
          <w:bCs/>
          <w:color w:val="auto"/>
          <w:sz w:val="28"/>
          <w:szCs w:val="28"/>
          <w:highlight w:val="none"/>
          <w:lang w:val="en-US" w:eastAsia="zh-CN"/>
        </w:rPr>
        <w:t>上表</w:t>
      </w:r>
      <w:r>
        <w:rPr>
          <w:rFonts w:hint="eastAsia" w:ascii="仿宋" w:hAnsi="仿宋" w:eastAsia="仿宋" w:cs="仿宋"/>
          <w:b w:val="0"/>
          <w:bCs/>
          <w:color w:val="auto"/>
          <w:sz w:val="28"/>
          <w:szCs w:val="28"/>
          <w:highlight w:val="none"/>
        </w:rPr>
        <w:t>及图纸要求。包括设备采购及安装、设备接线调试、系统上线、现场清理、竣工资料交付、质保运维一体化服务，所有设备规格、点位数量、安装工艺、前端摄像设备类型、施工做法均详见施工图纸；</w:t>
      </w:r>
    </w:p>
    <w:p w14:paraId="4CC7CCA2">
      <w:pPr>
        <w:pStyle w:val="23"/>
        <w:keepNext w:val="0"/>
        <w:keepLines w:val="0"/>
        <w:pageBreakBefore w:val="0"/>
        <w:widowControl w:val="0"/>
        <w:numPr>
          <w:ilvl w:val="0"/>
          <w:numId w:val="18"/>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正式施工前供应商须现场复核全部点位；安装期间做好防护；所有电气作业严格执行断电操作，配备全套绝缘施工工具。</w:t>
      </w:r>
    </w:p>
    <w:p w14:paraId="1CD68A91">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rPr>
      </w:pPr>
      <w:bookmarkStart w:id="69" w:name="_Toc21023"/>
      <w:r>
        <w:rPr>
          <w:rFonts w:hint="eastAsia" w:ascii="楷体" w:hAnsi="楷体" w:eastAsia="楷体" w:cs="楷体"/>
          <w:b/>
          <w:color w:val="auto"/>
          <w:sz w:val="28"/>
          <w:szCs w:val="28"/>
          <w:highlight w:val="none"/>
          <w:lang w:val="en-US" w:eastAsia="zh-CN"/>
        </w:rPr>
        <w:t>保质期</w:t>
      </w:r>
      <w:r>
        <w:rPr>
          <w:rFonts w:hint="eastAsia" w:ascii="楷体" w:hAnsi="楷体" w:eastAsia="楷体" w:cs="楷体"/>
          <w:b/>
          <w:color w:val="auto"/>
          <w:sz w:val="28"/>
          <w:szCs w:val="28"/>
          <w:highlight w:val="none"/>
        </w:rPr>
        <w:t>及售后服务</w:t>
      </w:r>
      <w:bookmarkEnd w:id="69"/>
    </w:p>
    <w:p w14:paraId="25058BA3">
      <w:pPr>
        <w:pStyle w:val="23"/>
        <w:keepNext w:val="0"/>
        <w:keepLines w:val="0"/>
        <w:pageBreakBefore w:val="0"/>
        <w:widowControl w:val="0"/>
        <w:numPr>
          <w:ilvl w:val="0"/>
          <w:numId w:val="19"/>
        </w:numPr>
        <w:tabs>
          <w:tab w:val="left" w:pos="567"/>
        </w:tabs>
        <w:kinsoku/>
        <w:wordWrap/>
        <w:overflowPunct/>
        <w:topLinePunct w:val="0"/>
        <w:bidi w:val="0"/>
        <w:adjustRightInd w:val="0"/>
        <w:snapToGrid w:val="0"/>
        <w:spacing w:line="480" w:lineRule="exact"/>
        <w:ind w:firstLine="600" w:firstLineChars="200"/>
        <w:jc w:val="both"/>
        <w:textAlignment w:val="auto"/>
        <w:rPr>
          <w:rFonts w:hint="eastAsia" w:ascii="仿宋" w:hAnsi="仿宋" w:eastAsia="仿宋" w:cs="仿宋"/>
          <w:b w:val="0"/>
          <w:bCs w:val="0"/>
          <w:color w:val="auto"/>
          <w:sz w:val="30"/>
          <w:szCs w:val="30"/>
          <w:highlight w:val="none"/>
          <w:lang w:val="en-US" w:eastAsia="zh-CN"/>
        </w:rPr>
      </w:pPr>
      <w:r>
        <w:rPr>
          <w:rFonts w:hint="eastAsia" w:ascii="仿宋" w:hAnsi="仿宋" w:eastAsia="仿宋" w:cs="仿宋"/>
          <w:b w:val="0"/>
          <w:bCs w:val="0"/>
          <w:color w:val="auto"/>
          <w:sz w:val="30"/>
          <w:szCs w:val="30"/>
          <w:highlight w:val="none"/>
          <w:lang w:val="en-US" w:eastAsia="zh-CN"/>
        </w:rPr>
        <w:t>项目整体质保期不少于 24 个月，自全部点位竣工验收合格签字之日起计算；质保范围包含太阳能供电系统、线缆辅材、摄像机、设备箱等全部配套设施；</w:t>
      </w:r>
    </w:p>
    <w:p w14:paraId="3DDC38F9">
      <w:pPr>
        <w:pStyle w:val="23"/>
        <w:keepNext w:val="0"/>
        <w:keepLines w:val="0"/>
        <w:pageBreakBefore w:val="0"/>
        <w:widowControl w:val="0"/>
        <w:numPr>
          <w:ilvl w:val="0"/>
          <w:numId w:val="19"/>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质保期内出现设备故障、供电失效、线路损坏等质量问题，供应商免费更换配件、上门维修、重新施工；因人为破坏、不可抗力除外，但供应商需配合提供排查、检修服务；</w:t>
      </w:r>
    </w:p>
    <w:p w14:paraId="5AD65BC3">
      <w:pPr>
        <w:pStyle w:val="23"/>
        <w:keepNext w:val="0"/>
        <w:keepLines w:val="0"/>
        <w:pageBreakBefore w:val="0"/>
        <w:widowControl w:val="0"/>
        <w:numPr>
          <w:ilvl w:val="0"/>
          <w:numId w:val="19"/>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故障响应机制：接到采购人报修 2 小时内响应，本地 4 小时抵达现场处置，重大系统故障 24 小时内修复完毕；</w:t>
      </w:r>
    </w:p>
    <w:p w14:paraId="4088365C">
      <w:pPr>
        <w:pStyle w:val="23"/>
        <w:keepNext w:val="0"/>
        <w:keepLines w:val="0"/>
        <w:pageBreakBefore w:val="0"/>
        <w:widowControl w:val="0"/>
        <w:numPr>
          <w:ilvl w:val="0"/>
          <w:numId w:val="19"/>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质保期满后提供终身成本价配件更换、上门维修服务，永久免费提供远程线上技术调试支持；</w:t>
      </w:r>
    </w:p>
    <w:p w14:paraId="2D8EC83D">
      <w:pPr>
        <w:pStyle w:val="23"/>
        <w:keepNext w:val="0"/>
        <w:keepLines w:val="0"/>
        <w:pageBreakBefore w:val="0"/>
        <w:widowControl w:val="0"/>
        <w:numPr>
          <w:ilvl w:val="0"/>
          <w:numId w:val="19"/>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免费为采购人操作人员及资产管理运营单位相关人员提供 1 次现场实操培训，培训内容包含远程视频查看、录像调取、报警参数设置、基础故障排查及设备各项专项操作功能讲解。</w:t>
      </w:r>
    </w:p>
    <w:p w14:paraId="311A20A0">
      <w:pPr>
        <w:pStyle w:val="23"/>
        <w:keepNext w:val="0"/>
        <w:keepLines w:val="0"/>
        <w:pageBreakBefore w:val="0"/>
        <w:widowControl w:val="0"/>
        <w:numPr>
          <w:ilvl w:val="0"/>
          <w:numId w:val="19"/>
        </w:numPr>
        <w:tabs>
          <w:tab w:val="left" w:pos="567"/>
        </w:tabs>
        <w:kinsoku/>
        <w:wordWrap/>
        <w:overflowPunct/>
        <w:topLinePunct w:val="0"/>
        <w:bidi w:val="0"/>
        <w:adjustRightInd w:val="0"/>
        <w:snapToGrid w:val="0"/>
        <w:spacing w:line="480" w:lineRule="exact"/>
        <w:ind w:firstLine="560" w:firstLineChars="200"/>
        <w:jc w:val="both"/>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本项目监控设备安装完成后，整体移交采购人资产运营单位管理，设备运行管理须服从资产运营单位相关管理制度要求。</w:t>
      </w:r>
    </w:p>
    <w:p w14:paraId="43AA1F07">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0" w:name="_Toc13075"/>
      <w:r>
        <w:rPr>
          <w:rFonts w:hint="eastAsia" w:ascii="楷体" w:hAnsi="楷体" w:eastAsia="楷体" w:cs="楷体"/>
          <w:b/>
          <w:color w:val="auto"/>
          <w:sz w:val="28"/>
          <w:szCs w:val="28"/>
          <w:highlight w:val="none"/>
          <w:lang w:val="en-US" w:eastAsia="zh-CN"/>
        </w:rPr>
        <w:t>交货、安装、调试期</w:t>
      </w:r>
      <w:bookmarkEnd w:id="70"/>
    </w:p>
    <w:p w14:paraId="6D23EE63">
      <w:pPr>
        <w:pStyle w:val="23"/>
        <w:keepNext w:val="0"/>
        <w:keepLines w:val="0"/>
        <w:pageBreakBefore w:val="0"/>
        <w:widowControl w:val="0"/>
        <w:numPr>
          <w:ilvl w:val="0"/>
          <w:numId w:val="20"/>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 w:val="0"/>
          <w:bCs/>
          <w:color w:val="auto"/>
          <w:sz w:val="28"/>
          <w:szCs w:val="28"/>
          <w:highlight w:val="none"/>
        </w:rPr>
        <w:t>接</w:t>
      </w:r>
      <w:r>
        <w:rPr>
          <w:rFonts w:hint="eastAsia" w:ascii="仿宋" w:hAnsi="仿宋" w:eastAsia="仿宋" w:cs="仿宋"/>
          <w:b w:val="0"/>
          <w:bCs/>
          <w:color w:val="auto"/>
          <w:sz w:val="28"/>
          <w:szCs w:val="28"/>
          <w:highlight w:val="none"/>
          <w:lang w:val="en-US" w:eastAsia="zh-CN"/>
        </w:rPr>
        <w:t>到</w:t>
      </w:r>
      <w:r>
        <w:rPr>
          <w:rFonts w:hint="eastAsia" w:ascii="仿宋" w:hAnsi="仿宋" w:eastAsia="仿宋" w:cs="仿宋"/>
          <w:b w:val="0"/>
          <w:bCs/>
          <w:color w:val="auto"/>
          <w:sz w:val="28"/>
          <w:szCs w:val="28"/>
          <w:highlight w:val="none"/>
        </w:rPr>
        <w:t>采购人供货通知后，</w:t>
      </w:r>
      <w:r>
        <w:rPr>
          <w:rFonts w:hint="eastAsia" w:ascii="仿宋" w:hAnsi="仿宋" w:eastAsia="仿宋" w:cs="仿宋"/>
          <w:b w:val="0"/>
          <w:bCs/>
          <w:color w:val="auto"/>
          <w:sz w:val="28"/>
          <w:szCs w:val="28"/>
          <w:highlight w:val="none"/>
          <w:lang w:val="en-US" w:eastAsia="zh-CN"/>
        </w:rPr>
        <w:t>10</w:t>
      </w:r>
      <w:r>
        <w:rPr>
          <w:rFonts w:hint="eastAsia" w:ascii="仿宋" w:hAnsi="仿宋" w:eastAsia="仿宋" w:cs="仿宋"/>
          <w:b w:val="0"/>
          <w:bCs/>
          <w:color w:val="auto"/>
          <w:sz w:val="28"/>
          <w:szCs w:val="28"/>
          <w:highlight w:val="none"/>
        </w:rPr>
        <w:t>个日历天内完成全部点位供货、安装、调试、自检，达到竣工验收标准；全部设备</w:t>
      </w:r>
      <w:r>
        <w:rPr>
          <w:rFonts w:hint="eastAsia" w:ascii="仿宋" w:hAnsi="仿宋" w:eastAsia="仿宋" w:cs="仿宋"/>
          <w:b w:val="0"/>
          <w:bCs/>
          <w:color w:val="auto"/>
          <w:sz w:val="28"/>
          <w:szCs w:val="28"/>
          <w:highlight w:val="none"/>
          <w:lang w:val="en-US" w:eastAsia="zh-CN"/>
        </w:rPr>
        <w:t>须</w:t>
      </w:r>
      <w:r>
        <w:rPr>
          <w:rFonts w:hint="eastAsia" w:ascii="仿宋" w:hAnsi="仿宋" w:eastAsia="仿宋" w:cs="仿宋"/>
          <w:b w:val="0"/>
          <w:bCs/>
          <w:color w:val="auto"/>
          <w:sz w:val="28"/>
          <w:szCs w:val="28"/>
          <w:highlight w:val="none"/>
        </w:rPr>
        <w:t>为原厂全新正品，无翻新、维修、拆改痕迹，满足户外露天使用条件，同步提供产品合格证、第三方检测报告及原厂质保卡，设备型号、规格、数量严格按照采购人最终图纸供货；太阳能供电系统保障球机、通讯模块稳定运行；所有设备配套抱箍支架，可直接安装于围墙立杆上，避雷针配套杆顶抱箍并可靠固定于立杆顶端；通讯模块实现数据远程上传，支持平台对接；摄像机配置内存卡实现本地录像存储及现场回放，配套流量卡保障视频、设备状态数据正常传输；线缆敷设严格按照图纸要求执行；若抽检发现假冒伪劣产品，采购人有权无条件退货，供应商须承担合同总价 20% 的违约金，并承担全部返工及工期延误损失。</w:t>
      </w:r>
    </w:p>
    <w:p w14:paraId="5BD3B999">
      <w:pPr>
        <w:pStyle w:val="23"/>
        <w:keepNext w:val="0"/>
        <w:keepLines w:val="0"/>
        <w:pageBreakBefore w:val="0"/>
        <w:widowControl w:val="0"/>
        <w:numPr>
          <w:ilvl w:val="0"/>
          <w:numId w:val="20"/>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shd w:val="clear" w:color="auto" w:fill="FFFFFF"/>
          <w:lang w:val="en-US" w:eastAsia="zh-CN"/>
        </w:rPr>
        <w:t>供应商须在接到通知后24小时内确认交货计划，并按时保质保量完成供应；</w:t>
      </w:r>
    </w:p>
    <w:p w14:paraId="2BFFE693">
      <w:pPr>
        <w:pStyle w:val="23"/>
        <w:keepNext w:val="0"/>
        <w:keepLines w:val="0"/>
        <w:pageBreakBefore w:val="0"/>
        <w:widowControl w:val="0"/>
        <w:numPr>
          <w:ilvl w:val="0"/>
          <w:numId w:val="20"/>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shd w:val="clear" w:color="auto" w:fill="FFFFFF"/>
          <w:lang w:val="en-US" w:eastAsia="zh-CN"/>
        </w:rPr>
        <w:t>如因供应商原因导致交货延误，每逾期一日按500元/日的标准向采购人支付违约金。</w:t>
      </w:r>
    </w:p>
    <w:p w14:paraId="73EEFEAB">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rPr>
      </w:pPr>
      <w:bookmarkStart w:id="71" w:name="_Toc6027"/>
      <w:r>
        <w:rPr>
          <w:rFonts w:hint="eastAsia" w:ascii="楷体" w:hAnsi="楷体" w:eastAsia="楷体" w:cs="楷体"/>
          <w:b/>
          <w:color w:val="auto"/>
          <w:sz w:val="28"/>
          <w:szCs w:val="28"/>
          <w:highlight w:val="none"/>
        </w:rPr>
        <w:t>交货地点</w:t>
      </w:r>
      <w:bookmarkEnd w:id="71"/>
      <w:r>
        <w:rPr>
          <w:rFonts w:hint="eastAsia" w:ascii="楷体" w:hAnsi="楷体" w:eastAsia="楷体" w:cs="楷体"/>
          <w:b/>
          <w:color w:val="auto"/>
          <w:sz w:val="28"/>
          <w:szCs w:val="28"/>
          <w:highlight w:val="none"/>
          <w:lang w:val="en-US" w:eastAsia="zh-CN"/>
        </w:rPr>
        <w:t>及安装要求</w:t>
      </w:r>
    </w:p>
    <w:p w14:paraId="19096556">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根据采购人要求，运送至安庆市宜秀区大龙山镇永林地块，并按比选文件及合同要求完成安装工作；</w:t>
      </w:r>
    </w:p>
    <w:p w14:paraId="55D3E036">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防雷接地、管线敷设严格按照图纸及现行弱电施工规范执行，防腐防锈、防水密封工序不得简化；因施工工艺不达标造成设备进水短路、信号故障等问题，供应商免费无条件返工，工期不予顺延；</w:t>
      </w:r>
    </w:p>
    <w:p w14:paraId="0255CF68">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系统整体功能、录像存储、4G及以上无线网络传输、报警联动性能须满足图纸技术标准，试运行 72 小时无故障方可验收；验收后 1 个月内出现批量设备故障、画面丢失、供电失效，视为质量不合格，采购人可要求整体整改；</w:t>
      </w:r>
    </w:p>
    <w:p w14:paraId="41F70002">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施工产生的设备包装、废弃管材等全部由供应商清运出场，完工后恢复绿化、路面原貌；</w:t>
      </w:r>
    </w:p>
    <w:p w14:paraId="107BCC7F">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施工过程中留存影像资料：管线敷设、电气接线、系统调试、完工全景照片，作为竣工资料附件。</w:t>
      </w:r>
    </w:p>
    <w:p w14:paraId="546C2B1C">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供应商为本项目施工安全生产第一责任主体，全面负责现场人员、设备、用电、吊装、交通安全，所有施工风险、人身伤害、第三方财产损失均由供应商独立承担，与采购人无关；</w:t>
      </w:r>
    </w:p>
    <w:p w14:paraId="5B685807">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涉电作业必须由持证低压电工操作，严格执行断电作业、绝缘防护规范；高空立杆吊装设置警戒区域、警示标识，禁止无关人员进入作业范围；</w:t>
      </w:r>
    </w:p>
    <w:p w14:paraId="17821795">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施工人员必须佩戴安全帽、反光背心等防护用品，严禁酒后、带病、无证上岗；施工车辆、工具设备合规完好，因违规操作引发触电、坍塌、磕碰伤人等安全事故，所有赔偿、行政处罚、法律责任全部由供应商承担；</w:t>
      </w:r>
    </w:p>
    <w:p w14:paraId="5C663038">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施工期间做好地块内现状成品保护，不得损毁路面、绿化、原有管线设施；若造成原有设施破损，由供应商全额修复并赔偿损失；</w:t>
      </w:r>
    </w:p>
    <w:p w14:paraId="1FA9F27F">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施工现场每日完工清理，建筑垃圾、废料统一清运，不得遗留安全隐患，若因废料堆放引发人员摔伤、火灾等问题，责任由供应商承担。</w:t>
      </w:r>
    </w:p>
    <w:p w14:paraId="01331B9B">
      <w:pPr>
        <w:pStyle w:val="23"/>
        <w:keepNext w:val="0"/>
        <w:keepLines w:val="0"/>
        <w:pageBreakBefore w:val="0"/>
        <w:widowControl w:val="0"/>
        <w:numPr>
          <w:ilvl w:val="0"/>
          <w:numId w:val="21"/>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若发生安全事故（含有责安全事件）、重大质量缺陷，采购人有权暂停支付全部款项，直至供应商完成整改、赔付全部损失；情节严重的，采购人有权单方面解除合同，并追偿由此产生的一切经济损失。</w:t>
      </w:r>
    </w:p>
    <w:p w14:paraId="1889A2D6">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2" w:name="_Toc17944"/>
      <w:r>
        <w:rPr>
          <w:rFonts w:hint="eastAsia" w:ascii="楷体" w:hAnsi="楷体" w:eastAsia="楷体" w:cs="楷体"/>
          <w:b/>
          <w:color w:val="auto"/>
          <w:sz w:val="28"/>
          <w:szCs w:val="28"/>
          <w:highlight w:val="none"/>
          <w:lang w:val="en-US" w:eastAsia="zh-CN"/>
        </w:rPr>
        <w:t>验　　收</w:t>
      </w:r>
      <w:bookmarkEnd w:id="72"/>
    </w:p>
    <w:p w14:paraId="7C302B6B">
      <w:pPr>
        <w:pStyle w:val="23"/>
        <w:keepNext w:val="0"/>
        <w:keepLines w:val="0"/>
        <w:pageBreakBefore w:val="0"/>
        <w:widowControl w:val="0"/>
        <w:numPr>
          <w:ilvl w:val="0"/>
          <w:numId w:val="22"/>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以合同和比选文件中载明的技术要求及国家相关规范为准；</w:t>
      </w:r>
    </w:p>
    <w:p w14:paraId="0C03ABF4">
      <w:pPr>
        <w:pStyle w:val="23"/>
        <w:keepNext w:val="0"/>
        <w:keepLines w:val="0"/>
        <w:pageBreakBefore w:val="0"/>
        <w:widowControl w:val="0"/>
        <w:numPr>
          <w:ilvl w:val="0"/>
          <w:numId w:val="22"/>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验收不合格产品采购人有权拒收，由此产生的损失由供应商负责；</w:t>
      </w:r>
    </w:p>
    <w:p w14:paraId="7A3D3E50">
      <w:pPr>
        <w:pStyle w:val="23"/>
        <w:keepNext w:val="0"/>
        <w:keepLines w:val="0"/>
        <w:pageBreakBefore w:val="0"/>
        <w:widowControl w:val="0"/>
        <w:numPr>
          <w:ilvl w:val="0"/>
          <w:numId w:val="22"/>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现场通用验收标准</w:t>
      </w:r>
    </w:p>
    <w:p w14:paraId="644EB255">
      <w:pPr>
        <w:pStyle w:val="23"/>
        <w:keepNext w:val="0"/>
        <w:keepLines w:val="0"/>
        <w:pageBreakBefore w:val="0"/>
        <w:widowControl w:val="0"/>
        <w:numPr>
          <w:ilvl w:val="0"/>
          <w:numId w:val="23"/>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太阳能板采光无遮挡，摄像机监控视野完整覆盖地块管控区域，无监控盲区，覆盖范围详见图纸；</w:t>
      </w:r>
    </w:p>
    <w:p w14:paraId="1034ABDA">
      <w:pPr>
        <w:pStyle w:val="23"/>
        <w:keepNext w:val="0"/>
        <w:keepLines w:val="0"/>
        <w:pageBreakBefore w:val="0"/>
        <w:widowControl w:val="0"/>
        <w:numPr>
          <w:ilvl w:val="0"/>
          <w:numId w:val="23"/>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所有管线穿管到位，防水密封完好，无裸露线缆；每根立杆接地电阻实测满足图纸要求；</w:t>
      </w:r>
    </w:p>
    <w:p w14:paraId="7FAA927E">
      <w:pPr>
        <w:pStyle w:val="23"/>
        <w:keepNext w:val="0"/>
        <w:keepLines w:val="0"/>
        <w:pageBreakBefore w:val="0"/>
        <w:widowControl w:val="0"/>
        <w:numPr>
          <w:ilvl w:val="0"/>
          <w:numId w:val="23"/>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摄像机网络信号稳定，远程画面流畅，夜视、移动报警、录像存储、远程访问等基础功能全部正常，图纸标注专项功能同步验收合格；</w:t>
      </w:r>
    </w:p>
    <w:p w14:paraId="7327632B">
      <w:pPr>
        <w:pStyle w:val="23"/>
        <w:keepNext w:val="0"/>
        <w:keepLines w:val="0"/>
        <w:pageBreakBefore w:val="0"/>
        <w:widowControl w:val="0"/>
        <w:numPr>
          <w:ilvl w:val="0"/>
          <w:numId w:val="23"/>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太阳能供电系统连续不间断试运行时间满足比选文件及图纸要求，无自动断电、设备重启、故障停机现象；</w:t>
      </w:r>
    </w:p>
    <w:p w14:paraId="4F345D6C">
      <w:pPr>
        <w:pStyle w:val="23"/>
        <w:keepNext w:val="0"/>
        <w:keepLines w:val="0"/>
        <w:pageBreakBefore w:val="0"/>
        <w:widowControl w:val="0"/>
        <w:numPr>
          <w:ilvl w:val="0"/>
          <w:numId w:val="23"/>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所有点位均可通过远程方式实时查看视频、调取历史录像。</w:t>
      </w:r>
    </w:p>
    <w:p w14:paraId="0D945CE9">
      <w:pPr>
        <w:pStyle w:val="23"/>
        <w:keepNext w:val="0"/>
        <w:keepLines w:val="0"/>
        <w:pageBreakBefore w:val="0"/>
        <w:widowControl w:val="0"/>
        <w:numPr>
          <w:ilvl w:val="0"/>
          <w:numId w:val="22"/>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供应商须提交全套竣工资料（纸质版 + 电子版）</w:t>
      </w:r>
    </w:p>
    <w:p w14:paraId="4966CF3C">
      <w:pPr>
        <w:pStyle w:val="23"/>
        <w:keepNext w:val="0"/>
        <w:keepLines w:val="0"/>
        <w:pageBreakBefore w:val="0"/>
        <w:widowControl w:val="0"/>
        <w:numPr>
          <w:ilvl w:val="0"/>
          <w:numId w:val="24"/>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全套设备合格证、原厂质保承诺文件、产品检测报告；</w:t>
      </w:r>
    </w:p>
    <w:p w14:paraId="3BA53D4B">
      <w:pPr>
        <w:pStyle w:val="23"/>
        <w:keepNext w:val="0"/>
        <w:keepLines w:val="0"/>
        <w:pageBreakBefore w:val="0"/>
        <w:widowControl w:val="0"/>
        <w:numPr>
          <w:ilvl w:val="0"/>
          <w:numId w:val="24"/>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施工过程影像资料（布线、接线、设备安装调试、完工全景等）；</w:t>
      </w:r>
    </w:p>
    <w:p w14:paraId="6CA1E27E">
      <w:pPr>
        <w:pStyle w:val="23"/>
        <w:keepNext w:val="0"/>
        <w:keepLines w:val="0"/>
        <w:pageBreakBefore w:val="0"/>
        <w:widowControl w:val="0"/>
        <w:numPr>
          <w:ilvl w:val="0"/>
          <w:numId w:val="24"/>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点位清单、设备台账（与图纸设备型号保持一致）、无线网流量账号、系统登录操作说明书；</w:t>
      </w:r>
    </w:p>
    <w:p w14:paraId="5B53DF6A">
      <w:pPr>
        <w:pStyle w:val="23"/>
        <w:keepNext w:val="0"/>
        <w:keepLines w:val="0"/>
        <w:pageBreakBefore w:val="0"/>
        <w:widowControl w:val="0"/>
        <w:numPr>
          <w:ilvl w:val="0"/>
          <w:numId w:val="24"/>
        </w:numPr>
        <w:tabs>
          <w:tab w:val="left" w:pos="567"/>
        </w:tabs>
        <w:kinsoku/>
        <w:wordWrap/>
        <w:overflowPunct/>
        <w:topLinePunct w:val="0"/>
        <w:autoSpaceDE/>
        <w:autoSpaceDN/>
        <w:bidi w:val="0"/>
        <w:adjustRightInd w:val="0"/>
        <w:snapToGrid w:val="0"/>
        <w:spacing w:line="480" w:lineRule="exact"/>
        <w:ind w:left="0" w:leftChars="0"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售后服务联系单、整体质保书面承诺书。</w:t>
      </w:r>
    </w:p>
    <w:p w14:paraId="2BF7AC78">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3" w:name="_Toc4291"/>
      <w:r>
        <w:rPr>
          <w:rFonts w:hint="eastAsia" w:ascii="楷体" w:hAnsi="楷体" w:eastAsia="楷体" w:cs="楷体"/>
          <w:b/>
          <w:color w:val="auto"/>
          <w:sz w:val="28"/>
          <w:szCs w:val="28"/>
          <w:highlight w:val="none"/>
          <w:lang w:val="en-US" w:eastAsia="zh-CN"/>
        </w:rPr>
        <w:t>付款方式</w:t>
      </w:r>
      <w:bookmarkEnd w:id="73"/>
    </w:p>
    <w:p w14:paraId="7BD8DBCB">
      <w:pPr>
        <w:keepNext w:val="0"/>
        <w:keepLines w:val="0"/>
        <w:pageBreakBefore w:val="0"/>
        <w:widowControl w:val="0"/>
        <w:numPr>
          <w:ilvl w:val="0"/>
          <w:numId w:val="0"/>
        </w:numPr>
        <w:tabs>
          <w:tab w:val="left" w:pos="3640"/>
        </w:tabs>
        <w:kinsoku/>
        <w:wordWrap/>
        <w:overflowPunct/>
        <w:topLinePunct w:val="0"/>
        <w:autoSpaceDE w:val="0"/>
        <w:autoSpaceDN w:val="0"/>
        <w:bidi w:val="0"/>
        <w:adjustRightInd w:val="0"/>
        <w:snapToGrid w:val="0"/>
        <w:spacing w:line="480" w:lineRule="exact"/>
        <w:ind w:left="0" w:leftChars="0" w:firstLine="560" w:firstLineChars="200"/>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工程完工经发包人验收合格后支付至已完工程价款的97%，剩余3%作为质量保证金，待质量保修期（24个月）满且无质量问题（或存在质量问题但按要求完成维修义务）后一次性退还。</w:t>
      </w:r>
    </w:p>
    <w:p w14:paraId="07BB2116">
      <w:pPr>
        <w:keepNext w:val="0"/>
        <w:keepLines w:val="0"/>
        <w:pageBreakBefore w:val="0"/>
        <w:widowControl w:val="0"/>
        <w:numPr>
          <w:ilvl w:val="0"/>
          <w:numId w:val="0"/>
        </w:numPr>
        <w:tabs>
          <w:tab w:val="left" w:pos="3640"/>
        </w:tabs>
        <w:kinsoku/>
        <w:wordWrap/>
        <w:overflowPunct/>
        <w:topLinePunct w:val="0"/>
        <w:autoSpaceDE w:val="0"/>
        <w:autoSpaceDN w:val="0"/>
        <w:bidi w:val="0"/>
        <w:adjustRightInd w:val="0"/>
        <w:snapToGrid w:val="0"/>
        <w:spacing w:line="480" w:lineRule="exact"/>
        <w:ind w:left="0" w:leftChars="0" w:firstLine="560" w:firstLineChars="200"/>
        <w:textAlignment w:val="auto"/>
        <w:rPr>
          <w:rFonts w:hint="default"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每次付款前，供应商须按照采购人财务要求，先行开具合法、真实、完整、有效的等额增值税发票，发票项目、税率、抬头、税号等信息需与采购业务内容匹配无误，并完整提交对应发票联次；未按要求提供合规发票或发票信息有误、虚开、不合规的，采购人有权顺延付款，由此产生的资金占用、税费损失、税务处罚等全部责任及经济损失均由供应商自行承担。</w:t>
      </w:r>
    </w:p>
    <w:p w14:paraId="0FFA07C5">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4" w:name="_Toc12093"/>
      <w:r>
        <w:rPr>
          <w:rFonts w:hint="eastAsia" w:ascii="楷体" w:hAnsi="楷体" w:eastAsia="楷体" w:cs="楷体"/>
          <w:b/>
          <w:color w:val="auto"/>
          <w:sz w:val="28"/>
          <w:szCs w:val="28"/>
          <w:highlight w:val="none"/>
          <w:lang w:val="en-US" w:eastAsia="zh-CN"/>
        </w:rPr>
        <w:t>履约保证金及退还</w:t>
      </w:r>
      <w:bookmarkEnd w:id="74"/>
    </w:p>
    <w:p w14:paraId="796DAA0D">
      <w:pPr>
        <w:keepNext w:val="0"/>
        <w:keepLines w:val="0"/>
        <w:pageBreakBefore w:val="0"/>
        <w:widowControl w:val="0"/>
        <w:numPr>
          <w:ilvl w:val="0"/>
          <w:numId w:val="0"/>
        </w:numPr>
        <w:tabs>
          <w:tab w:val="left" w:pos="3640"/>
        </w:tabs>
        <w:kinsoku/>
        <w:wordWrap/>
        <w:overflowPunct/>
        <w:topLinePunct w:val="0"/>
        <w:autoSpaceDE w:val="0"/>
        <w:autoSpaceDN w:val="0"/>
        <w:bidi w:val="0"/>
        <w:adjustRightInd w:val="0"/>
        <w:snapToGrid w:val="0"/>
        <w:spacing w:line="480" w:lineRule="exact"/>
        <w:ind w:left="0" w:leftChars="0" w:firstLine="560" w:firstLineChars="200"/>
        <w:textAlignment w:val="auto"/>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本项目免收。</w:t>
      </w:r>
    </w:p>
    <w:p w14:paraId="4A0DFF4A">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5" w:name="_Toc5134"/>
      <w:r>
        <w:rPr>
          <w:rFonts w:hint="eastAsia" w:ascii="楷体" w:hAnsi="楷体" w:eastAsia="楷体" w:cs="楷体"/>
          <w:b/>
          <w:color w:val="auto"/>
          <w:sz w:val="28"/>
          <w:szCs w:val="28"/>
          <w:highlight w:val="none"/>
          <w:lang w:val="en-US" w:eastAsia="zh-CN"/>
        </w:rPr>
        <w:t>违约责任</w:t>
      </w:r>
      <w:bookmarkEnd w:id="75"/>
    </w:p>
    <w:p w14:paraId="13227D18">
      <w:pPr>
        <w:pStyle w:val="23"/>
        <w:keepNext w:val="0"/>
        <w:keepLines w:val="0"/>
        <w:pageBreakBefore w:val="0"/>
        <w:widowControl w:val="0"/>
        <w:numPr>
          <w:ilvl w:val="0"/>
          <w:numId w:val="25"/>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买方无正当理由拒收货物，买方向卖方偿付货款总值的</w:t>
      </w:r>
      <w:r>
        <w:rPr>
          <w:rFonts w:hint="eastAsia" w:ascii="仿宋" w:hAnsi="仿宋" w:eastAsia="仿宋" w:cs="仿宋"/>
          <w:bCs/>
          <w:color w:val="auto"/>
          <w:sz w:val="28"/>
          <w:szCs w:val="28"/>
          <w:highlight w:val="none"/>
          <w:u w:val="single"/>
          <w:shd w:val="clear" w:color="auto" w:fill="FFFFFF"/>
          <w:lang w:val="en-US" w:eastAsia="zh-CN"/>
        </w:rPr>
        <w:t xml:space="preserve"> 6 </w:t>
      </w:r>
      <w:r>
        <w:rPr>
          <w:rFonts w:hint="eastAsia" w:ascii="仿宋" w:hAnsi="仿宋" w:eastAsia="仿宋" w:cs="仿宋"/>
          <w:bCs/>
          <w:color w:val="auto"/>
          <w:sz w:val="28"/>
          <w:szCs w:val="28"/>
          <w:highlight w:val="none"/>
          <w:shd w:val="clear" w:color="auto" w:fill="FFFFFF"/>
          <w:lang w:val="en-US" w:eastAsia="zh-CN"/>
        </w:rPr>
        <w:t>％的违约金；</w:t>
      </w:r>
    </w:p>
    <w:p w14:paraId="16979F05">
      <w:pPr>
        <w:pStyle w:val="23"/>
        <w:keepNext w:val="0"/>
        <w:keepLines w:val="0"/>
        <w:pageBreakBefore w:val="0"/>
        <w:widowControl w:val="0"/>
        <w:numPr>
          <w:ilvl w:val="0"/>
          <w:numId w:val="25"/>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买方无正当理由逾期付货款的，买方向卖方每日偿付</w:t>
      </w:r>
      <w:r>
        <w:rPr>
          <w:rFonts w:hint="eastAsia" w:ascii="仿宋" w:hAnsi="仿宋" w:eastAsia="仿宋" w:cs="仿宋"/>
          <w:bCs/>
          <w:color w:val="auto"/>
          <w:sz w:val="28"/>
          <w:szCs w:val="28"/>
          <w:highlight w:val="none"/>
          <w:u w:val="single"/>
          <w:shd w:val="clear" w:color="auto" w:fill="FFFFFF"/>
          <w:lang w:val="en-US" w:eastAsia="zh-CN"/>
        </w:rPr>
        <w:t xml:space="preserve"> / </w:t>
      </w:r>
      <w:r>
        <w:rPr>
          <w:rFonts w:hint="eastAsia" w:ascii="仿宋" w:hAnsi="仿宋" w:eastAsia="仿宋" w:cs="仿宋"/>
          <w:bCs/>
          <w:color w:val="auto"/>
          <w:sz w:val="28"/>
          <w:szCs w:val="28"/>
          <w:highlight w:val="none"/>
          <w:shd w:val="clear" w:color="auto" w:fill="FFFFFF"/>
          <w:lang w:val="en-US" w:eastAsia="zh-CN"/>
        </w:rPr>
        <w:t>‰的违约金；</w:t>
      </w:r>
    </w:p>
    <w:p w14:paraId="367DE6C1">
      <w:pPr>
        <w:pStyle w:val="23"/>
        <w:keepNext w:val="0"/>
        <w:keepLines w:val="0"/>
        <w:pageBreakBefore w:val="0"/>
        <w:widowControl w:val="0"/>
        <w:numPr>
          <w:ilvl w:val="0"/>
          <w:numId w:val="25"/>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卖方不能交付货物的，卖方向买方支付货款总值</w:t>
      </w:r>
      <w:r>
        <w:rPr>
          <w:rFonts w:hint="eastAsia" w:ascii="仿宋" w:hAnsi="仿宋" w:eastAsia="仿宋" w:cs="仿宋"/>
          <w:bCs/>
          <w:color w:val="auto"/>
          <w:sz w:val="28"/>
          <w:szCs w:val="28"/>
          <w:highlight w:val="none"/>
          <w:u w:val="single"/>
          <w:shd w:val="clear" w:color="auto" w:fill="FFFFFF"/>
          <w:lang w:val="en-US" w:eastAsia="zh-CN"/>
        </w:rPr>
        <w:t xml:space="preserve"> 6 </w:t>
      </w:r>
      <w:r>
        <w:rPr>
          <w:rFonts w:hint="eastAsia" w:ascii="仿宋" w:hAnsi="仿宋" w:eastAsia="仿宋" w:cs="仿宋"/>
          <w:bCs/>
          <w:color w:val="auto"/>
          <w:sz w:val="28"/>
          <w:szCs w:val="28"/>
          <w:highlight w:val="none"/>
          <w:shd w:val="clear" w:color="auto" w:fill="FFFFFF"/>
          <w:lang w:val="en-US" w:eastAsia="zh-CN"/>
        </w:rPr>
        <w:t>％的违约金；</w:t>
      </w:r>
    </w:p>
    <w:p w14:paraId="49D8481C">
      <w:pPr>
        <w:pStyle w:val="23"/>
        <w:keepNext w:val="0"/>
        <w:keepLines w:val="0"/>
        <w:pageBreakBefore w:val="0"/>
        <w:widowControl w:val="0"/>
        <w:numPr>
          <w:ilvl w:val="0"/>
          <w:numId w:val="25"/>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shd w:val="clear" w:color="auto" w:fill="FFFFFF"/>
          <w:lang w:val="en-US" w:eastAsia="zh-CN"/>
        </w:rPr>
      </w:pPr>
      <w:r>
        <w:rPr>
          <w:rFonts w:hint="eastAsia" w:ascii="仿宋" w:hAnsi="仿宋" w:eastAsia="仿宋" w:cs="仿宋"/>
          <w:bCs/>
          <w:color w:val="auto"/>
          <w:sz w:val="28"/>
          <w:szCs w:val="28"/>
          <w:highlight w:val="none"/>
          <w:shd w:val="clear" w:color="auto" w:fill="FFFFFF"/>
          <w:lang w:val="en-US" w:eastAsia="zh-CN"/>
        </w:rPr>
        <w:t>卖方逾期交付货物的，卖方向买方每日偿付500元违约金。</w:t>
      </w:r>
    </w:p>
    <w:p w14:paraId="22CAA270">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6" w:name="_Toc12750"/>
      <w:r>
        <w:rPr>
          <w:rFonts w:hint="eastAsia" w:ascii="楷体" w:hAnsi="楷体" w:eastAsia="楷体" w:cs="楷体"/>
          <w:b/>
          <w:color w:val="auto"/>
          <w:sz w:val="28"/>
          <w:szCs w:val="28"/>
          <w:highlight w:val="none"/>
          <w:lang w:val="en-US" w:eastAsia="zh-CN"/>
        </w:rPr>
        <w:t>解决合同纠纷方式</w:t>
      </w:r>
      <w:bookmarkEnd w:id="76"/>
    </w:p>
    <w:p w14:paraId="5C772724">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592" w:firstLineChars="200"/>
        <w:textAlignment w:val="auto"/>
        <w:rPr>
          <w:rFonts w:hint="eastAsia" w:ascii="仿宋" w:hAnsi="仿宋" w:eastAsia="仿宋" w:cs="仿宋"/>
          <w:color w:val="auto"/>
          <w:spacing w:val="8"/>
          <w:sz w:val="28"/>
          <w:szCs w:val="28"/>
          <w:highlight w:val="none"/>
        </w:rPr>
      </w:pPr>
      <w:r>
        <w:rPr>
          <w:rFonts w:hint="eastAsia" w:ascii="仿宋" w:hAnsi="仿宋" w:eastAsia="仿宋" w:cs="仿宋"/>
          <w:color w:val="auto"/>
          <w:spacing w:val="8"/>
          <w:sz w:val="28"/>
          <w:szCs w:val="28"/>
          <w:highlight w:val="none"/>
        </w:rPr>
        <w:t>本合同如发生纠纷，买卖双方应当及时协商解决，协商不成时，按以下第（②）项方式处理：①根据《中华人民共和国仲裁法》的规定向</w:t>
      </w:r>
      <w:r>
        <w:rPr>
          <w:rFonts w:hint="eastAsia" w:ascii="仿宋" w:hAnsi="仿宋" w:eastAsia="仿宋" w:cs="仿宋"/>
          <w:color w:val="auto"/>
          <w:spacing w:val="8"/>
          <w:sz w:val="28"/>
          <w:szCs w:val="28"/>
          <w:highlight w:val="none"/>
          <w:u w:val="single"/>
        </w:rPr>
        <w:t xml:space="preserve"> 安庆仲裁委员会 </w:t>
      </w:r>
      <w:r>
        <w:rPr>
          <w:rFonts w:hint="eastAsia" w:ascii="仿宋" w:hAnsi="仿宋" w:eastAsia="仿宋" w:cs="仿宋"/>
          <w:color w:val="auto"/>
          <w:spacing w:val="8"/>
          <w:sz w:val="28"/>
          <w:szCs w:val="28"/>
          <w:highlight w:val="none"/>
        </w:rPr>
        <w:t>申请仲裁。②向</w:t>
      </w:r>
      <w:r>
        <w:rPr>
          <w:rFonts w:hint="eastAsia" w:ascii="仿宋" w:hAnsi="仿宋" w:eastAsia="仿宋" w:cs="仿宋"/>
          <w:color w:val="auto"/>
          <w:spacing w:val="8"/>
          <w:sz w:val="28"/>
          <w:szCs w:val="28"/>
          <w:highlight w:val="none"/>
          <w:u w:val="single"/>
        </w:rPr>
        <w:t>合同履行地</w:t>
      </w:r>
      <w:r>
        <w:rPr>
          <w:rFonts w:hint="eastAsia" w:ascii="仿宋" w:hAnsi="仿宋" w:eastAsia="仿宋" w:cs="仿宋"/>
          <w:color w:val="auto"/>
          <w:spacing w:val="8"/>
          <w:sz w:val="28"/>
          <w:szCs w:val="28"/>
          <w:highlight w:val="none"/>
        </w:rPr>
        <w:t>人民法院起诉。</w:t>
      </w:r>
    </w:p>
    <w:p w14:paraId="24D85D09">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7" w:name="_Toc3361"/>
      <w:r>
        <w:rPr>
          <w:rFonts w:hint="eastAsia" w:ascii="楷体" w:hAnsi="楷体" w:eastAsia="楷体" w:cs="楷体"/>
          <w:b/>
          <w:color w:val="auto"/>
          <w:sz w:val="28"/>
          <w:szCs w:val="28"/>
          <w:highlight w:val="none"/>
          <w:lang w:val="en-US" w:eastAsia="zh-CN"/>
        </w:rPr>
        <w:t>本合同组成及解释先后顺序</w:t>
      </w:r>
      <w:bookmarkEnd w:id="77"/>
    </w:p>
    <w:p w14:paraId="0C93F107">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1、成交通知书；</w:t>
      </w:r>
    </w:p>
    <w:p w14:paraId="15CE8A61">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2、比选文件；</w:t>
      </w:r>
    </w:p>
    <w:p w14:paraId="16523E8A">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3、本合同文本；</w:t>
      </w:r>
    </w:p>
    <w:p w14:paraId="0DA9C184">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4、成交人的参选文件；</w:t>
      </w:r>
    </w:p>
    <w:p w14:paraId="7980DE02">
      <w:pPr>
        <w:keepNext w:val="0"/>
        <w:keepLines w:val="0"/>
        <w:pageBreakBefore w:val="0"/>
        <w:widowControl w:val="0"/>
        <w:tabs>
          <w:tab w:val="left" w:pos="3640"/>
        </w:tabs>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5、其他补充约定事项。</w:t>
      </w:r>
    </w:p>
    <w:p w14:paraId="392C8102">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8" w:name="_Toc20962"/>
      <w:r>
        <w:rPr>
          <w:rFonts w:hint="eastAsia" w:ascii="楷体" w:hAnsi="楷体" w:eastAsia="楷体" w:cs="楷体"/>
          <w:b/>
          <w:color w:val="auto"/>
          <w:sz w:val="28"/>
          <w:szCs w:val="28"/>
          <w:highlight w:val="none"/>
          <w:lang w:val="en-US" w:eastAsia="zh-CN"/>
        </w:rPr>
        <w:t>其他约定事项</w:t>
      </w:r>
      <w:bookmarkEnd w:id="78"/>
    </w:p>
    <w:p w14:paraId="76C6B267">
      <w:pPr>
        <w:pStyle w:val="23"/>
        <w:keepNext w:val="0"/>
        <w:keepLines w:val="0"/>
        <w:pageBreakBefore w:val="0"/>
        <w:widowControl w:val="0"/>
        <w:numPr>
          <w:ilvl w:val="0"/>
          <w:numId w:val="26"/>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本合同自双方签字盖章之日生效。</w:t>
      </w:r>
    </w:p>
    <w:p w14:paraId="20419D79">
      <w:pPr>
        <w:pStyle w:val="23"/>
        <w:keepNext w:val="0"/>
        <w:keepLines w:val="0"/>
        <w:pageBreakBefore w:val="0"/>
        <w:widowControl w:val="0"/>
        <w:numPr>
          <w:ilvl w:val="0"/>
          <w:numId w:val="26"/>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本合同一式</w:t>
      </w:r>
      <w:r>
        <w:rPr>
          <w:rFonts w:hint="eastAsia" w:ascii="仿宋" w:hAnsi="仿宋" w:eastAsia="仿宋" w:cs="仿宋"/>
          <w:bCs/>
          <w:color w:val="auto"/>
          <w:sz w:val="28"/>
          <w:szCs w:val="28"/>
          <w:highlight w:val="none"/>
          <w:u w:val="single"/>
        </w:rPr>
        <w:t xml:space="preserve"> 捌 </w:t>
      </w:r>
      <w:r>
        <w:rPr>
          <w:rFonts w:hint="eastAsia" w:ascii="仿宋" w:hAnsi="仿宋" w:eastAsia="仿宋" w:cs="仿宋"/>
          <w:bCs/>
          <w:color w:val="auto"/>
          <w:sz w:val="28"/>
          <w:szCs w:val="28"/>
          <w:highlight w:val="none"/>
        </w:rPr>
        <w:t>份，均具有同等法律效力。甲方执</w:t>
      </w:r>
      <w:r>
        <w:rPr>
          <w:rFonts w:hint="eastAsia" w:ascii="仿宋" w:hAnsi="仿宋" w:eastAsia="仿宋" w:cs="仿宋"/>
          <w:bCs/>
          <w:color w:val="auto"/>
          <w:sz w:val="28"/>
          <w:szCs w:val="28"/>
          <w:highlight w:val="none"/>
          <w:u w:val="single"/>
        </w:rPr>
        <w:t xml:space="preserve"> 陆 </w:t>
      </w:r>
      <w:r>
        <w:rPr>
          <w:rFonts w:hint="eastAsia" w:ascii="仿宋" w:hAnsi="仿宋" w:eastAsia="仿宋" w:cs="仿宋"/>
          <w:bCs/>
          <w:color w:val="auto"/>
          <w:sz w:val="28"/>
          <w:szCs w:val="28"/>
          <w:highlight w:val="none"/>
        </w:rPr>
        <w:t>份，乙方执</w:t>
      </w:r>
      <w:r>
        <w:rPr>
          <w:rFonts w:hint="eastAsia" w:ascii="仿宋" w:hAnsi="仿宋" w:eastAsia="仿宋" w:cs="仿宋"/>
          <w:bCs/>
          <w:color w:val="auto"/>
          <w:sz w:val="28"/>
          <w:szCs w:val="28"/>
          <w:highlight w:val="none"/>
          <w:u w:val="single"/>
        </w:rPr>
        <w:t xml:space="preserve"> 贰 </w:t>
      </w:r>
      <w:r>
        <w:rPr>
          <w:rFonts w:hint="eastAsia" w:ascii="仿宋" w:hAnsi="仿宋" w:eastAsia="仿宋" w:cs="仿宋"/>
          <w:bCs/>
          <w:color w:val="auto"/>
          <w:sz w:val="28"/>
          <w:szCs w:val="28"/>
          <w:highlight w:val="none"/>
        </w:rPr>
        <w:t>份。</w:t>
      </w:r>
    </w:p>
    <w:p w14:paraId="146E18C6">
      <w:pPr>
        <w:pStyle w:val="23"/>
        <w:keepNext w:val="0"/>
        <w:keepLines w:val="0"/>
        <w:pageBreakBefore w:val="0"/>
        <w:widowControl w:val="0"/>
        <w:numPr>
          <w:ilvl w:val="0"/>
          <w:numId w:val="26"/>
        </w:numPr>
        <w:tabs>
          <w:tab w:val="left" w:pos="567"/>
        </w:tabs>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rPr>
        <w:t>本合同于2026年</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u w:val="none"/>
          <w:lang w:val="en-US" w:eastAsia="zh-CN"/>
        </w:rPr>
        <w:t>月</w:t>
      </w:r>
      <w:r>
        <w:rPr>
          <w:rFonts w:hint="eastAsia" w:ascii="仿宋" w:hAnsi="仿宋" w:eastAsia="仿宋" w:cs="仿宋"/>
          <w:bCs/>
          <w:color w:val="auto"/>
          <w:sz w:val="28"/>
          <w:szCs w:val="28"/>
          <w:highlight w:val="none"/>
          <w:u w:val="single"/>
          <w:lang w:val="en-US" w:eastAsia="zh-CN"/>
        </w:rPr>
        <w:t xml:space="preserve">   </w:t>
      </w:r>
      <w:r>
        <w:rPr>
          <w:rFonts w:hint="eastAsia" w:ascii="仿宋" w:hAnsi="仿宋" w:eastAsia="仿宋" w:cs="仿宋"/>
          <w:bCs/>
          <w:color w:val="auto"/>
          <w:sz w:val="28"/>
          <w:szCs w:val="28"/>
          <w:highlight w:val="none"/>
          <w:u w:val="none"/>
          <w:lang w:val="en-US" w:eastAsia="zh-CN"/>
        </w:rPr>
        <w:t>日签订。</w:t>
      </w:r>
    </w:p>
    <w:p w14:paraId="11E27F6A">
      <w:pPr>
        <w:keepNext w:val="0"/>
        <w:keepLines w:val="0"/>
        <w:pageBreakBefore w:val="0"/>
        <w:widowControl w:val="0"/>
        <w:numPr>
          <w:ilvl w:val="0"/>
          <w:numId w:val="16"/>
        </w:numPr>
        <w:tabs>
          <w:tab w:val="left" w:pos="3640"/>
        </w:tabs>
        <w:kinsoku/>
        <w:wordWrap/>
        <w:overflowPunct/>
        <w:topLinePunct w:val="0"/>
        <w:autoSpaceDE w:val="0"/>
        <w:autoSpaceDN w:val="0"/>
        <w:bidi w:val="0"/>
        <w:adjustRightInd w:val="0"/>
        <w:snapToGrid w:val="0"/>
        <w:spacing w:line="480" w:lineRule="exact"/>
        <w:ind w:left="0" w:leftChars="0" w:firstLine="562" w:firstLineChars="200"/>
        <w:textAlignment w:val="auto"/>
        <w:outlineLvl w:val="1"/>
        <w:rPr>
          <w:rFonts w:hint="eastAsia" w:ascii="楷体" w:hAnsi="楷体" w:eastAsia="楷体" w:cs="楷体"/>
          <w:b/>
          <w:color w:val="auto"/>
          <w:sz w:val="28"/>
          <w:szCs w:val="28"/>
          <w:highlight w:val="none"/>
          <w:lang w:val="en-US" w:eastAsia="zh-CN"/>
        </w:rPr>
      </w:pPr>
      <w:bookmarkStart w:id="79" w:name="_Toc12629"/>
      <w:bookmarkStart w:id="80" w:name="_Toc25124"/>
      <w:r>
        <w:rPr>
          <w:rFonts w:hint="eastAsia" w:ascii="楷体" w:hAnsi="楷体" w:eastAsia="楷体" w:cs="楷体"/>
          <w:b/>
          <w:color w:val="auto"/>
          <w:sz w:val="28"/>
          <w:szCs w:val="28"/>
          <w:highlight w:val="none"/>
          <w:lang w:val="en-US" w:eastAsia="zh-CN"/>
        </w:rPr>
        <w:t>合同附件</w:t>
      </w:r>
      <w:bookmarkEnd w:id="79"/>
      <w:bookmarkEnd w:id="80"/>
    </w:p>
    <w:p w14:paraId="0EC7EC18">
      <w:pPr>
        <w:keepNext w:val="0"/>
        <w:keepLines w:val="0"/>
        <w:pageBreakBefore w:val="0"/>
        <w:widowControl w:val="0"/>
        <w:shd w:val="clear" w:color="auto" w:fill="auto"/>
        <w:kinsoku/>
        <w:wordWrap/>
        <w:overflowPunct/>
        <w:topLinePunct w:val="0"/>
        <w:bidi w:val="0"/>
        <w:adjustRightInd w:val="0"/>
        <w:snapToGrid w:val="0"/>
        <w:spacing w:line="460" w:lineRule="exact"/>
        <w:ind w:left="0" w:leftChars="0" w:firstLine="592" w:firstLineChars="200"/>
        <w:textAlignment w:val="auto"/>
        <w:rPr>
          <w:rFonts w:hint="default"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附件1 参选函</w:t>
      </w:r>
    </w:p>
    <w:p w14:paraId="420A7E8A">
      <w:pPr>
        <w:keepNext w:val="0"/>
        <w:keepLines w:val="0"/>
        <w:pageBreakBefore w:val="0"/>
        <w:widowControl w:val="0"/>
        <w:shd w:val="clear" w:color="auto" w:fill="auto"/>
        <w:kinsoku/>
        <w:wordWrap/>
        <w:overflowPunct/>
        <w:topLinePunct w:val="0"/>
        <w:bidi w:val="0"/>
        <w:adjustRightInd w:val="0"/>
        <w:snapToGrid w:val="0"/>
        <w:spacing w:line="460" w:lineRule="exact"/>
        <w:ind w:left="0" w:leftChars="0" w:firstLine="592" w:firstLineChars="200"/>
        <w:textAlignment w:val="auto"/>
        <w:rPr>
          <w:rFonts w:hint="eastAsia"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附件2 供应商营业执照</w:t>
      </w:r>
    </w:p>
    <w:p w14:paraId="610152FF">
      <w:pPr>
        <w:keepNext w:val="0"/>
        <w:keepLines w:val="0"/>
        <w:pageBreakBefore w:val="0"/>
        <w:widowControl w:val="0"/>
        <w:shd w:val="clear" w:color="auto" w:fill="auto"/>
        <w:kinsoku/>
        <w:wordWrap/>
        <w:overflowPunct/>
        <w:topLinePunct w:val="0"/>
        <w:bidi w:val="0"/>
        <w:adjustRightInd w:val="0"/>
        <w:snapToGrid w:val="0"/>
        <w:spacing w:line="460" w:lineRule="exact"/>
        <w:ind w:left="0" w:leftChars="0" w:firstLine="592" w:firstLineChars="200"/>
        <w:textAlignment w:val="auto"/>
        <w:rPr>
          <w:rFonts w:hint="eastAsia"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附件3 廉政协议书</w:t>
      </w:r>
    </w:p>
    <w:p w14:paraId="4B00C2BE">
      <w:pPr>
        <w:keepNext w:val="0"/>
        <w:keepLines w:val="0"/>
        <w:pageBreakBefore w:val="0"/>
        <w:widowControl w:val="0"/>
        <w:shd w:val="clear" w:color="auto" w:fill="auto"/>
        <w:kinsoku/>
        <w:wordWrap/>
        <w:overflowPunct/>
        <w:topLinePunct w:val="0"/>
        <w:bidi w:val="0"/>
        <w:adjustRightInd w:val="0"/>
        <w:snapToGrid w:val="0"/>
        <w:spacing w:line="460" w:lineRule="exact"/>
        <w:ind w:left="0" w:leftChars="0" w:firstLine="592" w:firstLineChars="200"/>
        <w:textAlignment w:val="auto"/>
        <w:rPr>
          <w:rFonts w:hint="default" w:ascii="仿宋" w:hAnsi="仿宋" w:eastAsia="仿宋" w:cs="仿宋"/>
          <w:b w:val="0"/>
          <w:bCs/>
          <w:color w:val="auto"/>
          <w:spacing w:val="8"/>
          <w:sz w:val="28"/>
          <w:szCs w:val="28"/>
          <w:highlight w:val="none"/>
          <w:lang w:val="en-US" w:eastAsia="zh-CN"/>
        </w:rPr>
      </w:pPr>
      <w:r>
        <w:rPr>
          <w:rFonts w:hint="eastAsia" w:ascii="仿宋" w:hAnsi="仿宋" w:eastAsia="仿宋" w:cs="仿宋"/>
          <w:b w:val="0"/>
          <w:bCs/>
          <w:color w:val="auto"/>
          <w:spacing w:val="8"/>
          <w:sz w:val="28"/>
          <w:szCs w:val="28"/>
          <w:highlight w:val="none"/>
          <w:lang w:val="en-US" w:eastAsia="zh-CN"/>
        </w:rPr>
        <w:t>附件4 安全生产合同</w:t>
      </w:r>
    </w:p>
    <w:p w14:paraId="14CDBB4C">
      <w:pPr>
        <w:keepNext w:val="0"/>
        <w:keepLines w:val="0"/>
        <w:pageBreakBefore w:val="0"/>
        <w:widowControl w:val="0"/>
        <w:kinsoku/>
        <w:wordWrap/>
        <w:overflowPunct/>
        <w:topLinePunct w:val="0"/>
        <w:autoSpaceDE/>
        <w:autoSpaceDN/>
        <w:bidi w:val="0"/>
        <w:adjustRightInd w:val="0"/>
        <w:snapToGrid w:val="0"/>
        <w:spacing w:line="460" w:lineRule="exact"/>
        <w:ind w:right="0"/>
        <w:jc w:val="both"/>
        <w:textAlignment w:val="auto"/>
        <w:rPr>
          <w:rFonts w:hint="eastAsia" w:ascii="宋体" w:hAnsi="宋体" w:eastAsia="宋体" w:cs="宋体"/>
          <w:color w:val="auto"/>
          <w:sz w:val="30"/>
          <w:szCs w:val="30"/>
          <w:highlight w:val="none"/>
          <w:u w:val="dotted"/>
          <w:lang w:val="en-US" w:eastAsia="zh-CN"/>
        </w:rPr>
      </w:pPr>
      <w:r>
        <w:rPr>
          <w:rFonts w:hint="eastAsia" w:ascii="宋体" w:hAnsi="宋体" w:eastAsia="宋体" w:cs="宋体"/>
          <w:color w:val="auto"/>
          <w:sz w:val="30"/>
          <w:szCs w:val="30"/>
          <w:highlight w:val="none"/>
          <w:u w:val="dotted"/>
          <w:lang w:eastAsia="zh-CN"/>
        </w:rPr>
        <w:t xml:space="preserve">         </w:t>
      </w:r>
      <w:r>
        <w:rPr>
          <w:rFonts w:hint="eastAsia" w:ascii="宋体" w:hAnsi="宋体" w:eastAsia="宋体" w:cs="宋体"/>
          <w:color w:val="auto"/>
          <w:sz w:val="30"/>
          <w:szCs w:val="30"/>
          <w:highlight w:val="none"/>
          <w:u w:val="dotted"/>
          <w:lang w:val="en-US" w:eastAsia="zh-CN"/>
        </w:rPr>
        <w:t xml:space="preserve">    </w:t>
      </w:r>
      <w:r>
        <w:rPr>
          <w:rFonts w:hint="eastAsia" w:ascii="宋体" w:hAnsi="宋体" w:eastAsia="宋体" w:cs="宋体"/>
          <w:color w:val="auto"/>
          <w:sz w:val="30"/>
          <w:szCs w:val="30"/>
          <w:highlight w:val="none"/>
          <w:u w:val="dotted"/>
          <w:lang w:eastAsia="zh-CN"/>
        </w:rPr>
        <w:t xml:space="preserve">                          </w:t>
      </w:r>
      <w:r>
        <w:rPr>
          <w:rFonts w:hint="eastAsia" w:ascii="宋体" w:hAnsi="宋体" w:eastAsia="宋体" w:cs="宋体"/>
          <w:color w:val="auto"/>
          <w:sz w:val="30"/>
          <w:szCs w:val="30"/>
          <w:highlight w:val="none"/>
          <w:u w:val="dotted"/>
          <w:lang w:val="en-US" w:eastAsia="zh-CN"/>
        </w:rPr>
        <w:t xml:space="preserve">                   </w:t>
      </w:r>
    </w:p>
    <w:p w14:paraId="62A3AA1B">
      <w:pPr>
        <w:keepNext w:val="0"/>
        <w:keepLines w:val="0"/>
        <w:pageBreakBefore w:val="0"/>
        <w:widowControl w:val="0"/>
        <w:kinsoku/>
        <w:wordWrap/>
        <w:overflowPunct/>
        <w:topLinePunct w:val="0"/>
        <w:autoSpaceDE/>
        <w:autoSpaceDN/>
        <w:bidi w:val="0"/>
        <w:adjustRightInd w:val="0"/>
        <w:snapToGrid w:val="0"/>
        <w:spacing w:line="460" w:lineRule="exact"/>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lang w:eastAsia="zh-CN"/>
        </w:rPr>
        <w:t>以下无正文，为合同签署页。</w:t>
      </w:r>
    </w:p>
    <w:p w14:paraId="64EAC972">
      <w:pPr>
        <w:shd w:val="clear" w:color="auto" w:fill="auto"/>
        <w:tabs>
          <w:tab w:val="left" w:pos="3640"/>
        </w:tabs>
        <w:autoSpaceDE w:val="0"/>
        <w:autoSpaceDN w:val="0"/>
        <w:spacing w:line="360" w:lineRule="auto"/>
        <w:rPr>
          <w:rFonts w:ascii="宋体" w:cs="宋体"/>
          <w:color w:val="auto"/>
          <w:szCs w:val="21"/>
          <w:highlight w:val="none"/>
        </w:rPr>
      </w:pP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25DAF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13" w:type="dxa"/>
            <w:shd w:val="clear" w:color="auto" w:fill="auto"/>
            <w:vAlign w:val="top"/>
          </w:tcPr>
          <w:p w14:paraId="5558D9CC">
            <w:pPr>
              <w:autoSpaceDE w:val="0"/>
              <w:autoSpaceDN w:val="0"/>
              <w:adjustRightInd w:val="0"/>
              <w:snapToGrid w:val="0"/>
              <w:spacing w:line="580" w:lineRule="exact"/>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安庆市安通建设集团有限公司</w:t>
            </w:r>
          </w:p>
          <w:p w14:paraId="3BB418E5">
            <w:pPr>
              <w:autoSpaceDE w:val="0"/>
              <w:autoSpaceDN w:val="0"/>
              <w:adjustRightInd w:val="0"/>
              <w:snapToGrid w:val="0"/>
              <w:spacing w:line="580" w:lineRule="exact"/>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6B02F074">
            <w:pPr>
              <w:autoSpaceDE w:val="0"/>
              <w:autoSpaceDN w:val="0"/>
              <w:adjustRightInd w:val="0"/>
              <w:snapToGrid w:val="0"/>
              <w:spacing w:line="580" w:lineRule="exact"/>
              <w:rPr>
                <w:rFonts w:hint="eastAsia" w:ascii="仿宋" w:hAnsi="仿宋" w:eastAsia="仿宋" w:cs="仿宋"/>
                <w:color w:val="auto"/>
                <w:sz w:val="26"/>
                <w:szCs w:val="26"/>
                <w:highlight w:val="none"/>
              </w:rPr>
            </w:pPr>
          </w:p>
          <w:p w14:paraId="12D0BACA">
            <w:pPr>
              <w:autoSpaceDE w:val="0"/>
              <w:autoSpaceDN w:val="0"/>
              <w:adjustRightInd w:val="0"/>
              <w:snapToGrid w:val="0"/>
              <w:spacing w:line="580" w:lineRule="exact"/>
              <w:rPr>
                <w:rFonts w:hint="default" w:ascii="仿宋" w:hAnsi="仿宋" w:eastAsia="仿宋" w:cs="仿宋"/>
                <w:color w:val="auto"/>
                <w:sz w:val="26"/>
                <w:szCs w:val="26"/>
                <w:highlight w:val="none"/>
                <w:u w:val="single"/>
                <w:lang w:val="en-US" w:eastAsia="zh-CN"/>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lang w:val="en-US" w:eastAsia="zh-CN"/>
              </w:rPr>
              <w:t xml:space="preserve">                    </w:t>
            </w:r>
          </w:p>
          <w:p w14:paraId="0A88FC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sz w:val="26"/>
                <w:szCs w:val="26"/>
                <w:highlight w:val="none"/>
              </w:rPr>
              <w:t>地  址：</w:t>
            </w:r>
            <w:r>
              <w:rPr>
                <w:rFonts w:hint="eastAsia" w:ascii="仿宋" w:hAnsi="仿宋" w:eastAsia="仿宋" w:cs="仿宋"/>
                <w:color w:val="auto"/>
                <w:kern w:val="0"/>
                <w:sz w:val="26"/>
                <w:szCs w:val="26"/>
                <w:highlight w:val="none"/>
                <w:u w:val="single"/>
                <w:lang w:val="en-US" w:eastAsia="zh-CN" w:bidi="ar"/>
              </w:rPr>
              <w:t xml:space="preserve">                             </w:t>
            </w:r>
          </w:p>
          <w:p w14:paraId="42070AF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rPr>
            </w:pPr>
            <w:r>
              <w:rPr>
                <w:rFonts w:hint="eastAsia" w:ascii="仿宋" w:hAnsi="仿宋" w:eastAsia="仿宋" w:cs="仿宋"/>
                <w:color w:val="auto"/>
                <w:kern w:val="0"/>
                <w:sz w:val="26"/>
                <w:szCs w:val="26"/>
                <w:highlight w:val="none"/>
                <w:u w:val="single"/>
                <w:lang w:val="en-US" w:eastAsia="zh-CN" w:bidi="ar"/>
              </w:rPr>
              <w:t xml:space="preserve">      </w:t>
            </w:r>
          </w:p>
          <w:p w14:paraId="26CF9A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kern w:val="0"/>
                <w:sz w:val="26"/>
                <w:szCs w:val="26"/>
                <w:highlight w:val="none"/>
                <w:u w:val="single"/>
                <w:lang w:val="en-US" w:eastAsia="zh-CN" w:bidi="ar"/>
              </w:rPr>
              <w:t xml:space="preserve">                     </w:t>
            </w:r>
            <w:r>
              <w:rPr>
                <w:rFonts w:hint="eastAsia" w:ascii="仿宋" w:hAnsi="仿宋" w:eastAsia="仿宋" w:cs="仿宋"/>
                <w:color w:val="auto"/>
                <w:sz w:val="26"/>
                <w:szCs w:val="26"/>
                <w:highlight w:val="none"/>
                <w:u w:val="single"/>
              </w:rPr>
              <w:t xml:space="preserve"> </w:t>
            </w:r>
          </w:p>
          <w:p w14:paraId="4B21F0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kern w:val="0"/>
                <w:sz w:val="26"/>
                <w:szCs w:val="26"/>
                <w:highlight w:val="none"/>
                <w:u w:val="single"/>
                <w:lang w:val="en-US" w:eastAsia="zh-CN" w:bidi="ar"/>
              </w:rPr>
              <w:t xml:space="preserve">                     </w:t>
            </w:r>
          </w:p>
          <w:p w14:paraId="0DA8566C">
            <w:pPr>
              <w:adjustRightInd w:val="0"/>
              <w:snapToGrid w:val="0"/>
              <w:spacing w:line="580" w:lineRule="exact"/>
              <w:jc w:val="left"/>
              <w:rPr>
                <w:rFonts w:hint="eastAsia" w:ascii="仿宋" w:hAnsi="仿宋" w:eastAsia="仿宋" w:cs="仿宋"/>
                <w:color w:val="auto"/>
                <w:sz w:val="26"/>
                <w:szCs w:val="26"/>
                <w:highlight w:val="none"/>
                <w:u w:val="single"/>
              </w:rPr>
            </w:pPr>
          </w:p>
          <w:p w14:paraId="4092B6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kern w:val="0"/>
                <w:sz w:val="26"/>
                <w:szCs w:val="26"/>
                <w:highlight w:val="none"/>
                <w:u w:val="single"/>
                <w:lang w:val="en-US" w:eastAsia="zh-CN" w:bidi="ar"/>
              </w:rPr>
              <w:t xml:space="preserve">                     </w:t>
            </w:r>
            <w:r>
              <w:rPr>
                <w:rFonts w:hint="eastAsia" w:ascii="仿宋" w:hAnsi="仿宋" w:eastAsia="仿宋" w:cs="仿宋"/>
                <w:color w:val="auto"/>
                <w:sz w:val="26"/>
                <w:szCs w:val="26"/>
                <w:highlight w:val="none"/>
                <w:u w:val="single"/>
              </w:rPr>
              <w:t xml:space="preserve">  </w:t>
            </w:r>
          </w:p>
        </w:tc>
        <w:tc>
          <w:tcPr>
            <w:tcW w:w="5022" w:type="dxa"/>
            <w:shd w:val="clear" w:color="auto" w:fill="auto"/>
            <w:vAlign w:val="top"/>
          </w:tcPr>
          <w:p w14:paraId="58661F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720A7687">
            <w:pPr>
              <w:pStyle w:val="7"/>
              <w:keepNext w:val="0"/>
              <w:keepLines w:val="0"/>
              <w:pageBreakBefore w:val="0"/>
              <w:widowControl w:val="0"/>
              <w:kinsoku/>
              <w:wordWrap/>
              <w:overflowPunct/>
              <w:topLinePunct w:val="0"/>
              <w:bidi w:val="0"/>
              <w:adjustRightInd w:val="0"/>
              <w:snapToGrid w:val="0"/>
              <w:spacing w:line="580" w:lineRule="exact"/>
              <w:ind w:left="0" w:leftChars="0" w:firstLine="0" w:firstLineChars="0"/>
              <w:textAlignment w:val="auto"/>
              <w:rPr>
                <w:rFonts w:hint="eastAsia"/>
                <w:color w:val="auto"/>
                <w:highlight w:val="none"/>
                <w:lang w:val="en-US"/>
              </w:rPr>
            </w:pPr>
          </w:p>
          <w:p w14:paraId="410AF2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6DC58A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p>
          <w:p w14:paraId="2F511A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481E89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1C1762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u w:val="single"/>
                <w:lang w:val="en-US" w:eastAsia="zh-CN" w:bidi="ar"/>
              </w:rPr>
              <w:t xml:space="preserve">      </w:t>
            </w:r>
          </w:p>
          <w:p w14:paraId="38E6A0E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505E5F1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7EB23F9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p>
          <w:p w14:paraId="731F6C8F">
            <w:pPr>
              <w:pStyle w:val="5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646E6703">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textAlignment w:val="auto"/>
        <w:outlineLvl w:val="2"/>
        <w:rPr>
          <w:rFonts w:hint="default" w:ascii="仿宋" w:hAnsi="仿宋" w:eastAsia="仿宋" w:cs="仿宋"/>
          <w:b/>
          <w:bCs w:val="0"/>
          <w:color w:val="auto"/>
          <w:spacing w:val="8"/>
          <w:sz w:val="30"/>
          <w:szCs w:val="30"/>
          <w:highlight w:val="none"/>
          <w:lang w:val="en-US" w:eastAsia="zh-CN"/>
        </w:rPr>
      </w:pPr>
      <w:r>
        <w:rPr>
          <w:rFonts w:hint="eastAsia" w:ascii="宋体" w:hAnsi="宋体" w:cs="宋体"/>
          <w:color w:val="auto"/>
          <w:szCs w:val="21"/>
          <w:highlight w:val="none"/>
        </w:rPr>
        <w:br w:type="page"/>
      </w:r>
      <w:bookmarkStart w:id="81" w:name="_Toc1290"/>
      <w:bookmarkStart w:id="82" w:name="_Toc11710"/>
      <w:bookmarkStart w:id="83" w:name="_Toc8569"/>
      <w:r>
        <w:rPr>
          <w:rFonts w:hint="eastAsia" w:ascii="仿宋" w:hAnsi="仿宋" w:eastAsia="仿宋" w:cs="仿宋"/>
          <w:b/>
          <w:bCs w:val="0"/>
          <w:color w:val="auto"/>
          <w:spacing w:val="8"/>
          <w:sz w:val="30"/>
          <w:szCs w:val="30"/>
          <w:highlight w:val="none"/>
          <w:lang w:val="en-US" w:eastAsia="zh-CN"/>
        </w:rPr>
        <w:t xml:space="preserve">附件1 </w:t>
      </w:r>
      <w:bookmarkEnd w:id="81"/>
      <w:bookmarkEnd w:id="82"/>
      <w:r>
        <w:rPr>
          <w:rFonts w:hint="eastAsia" w:ascii="仿宋" w:hAnsi="仿宋" w:eastAsia="仿宋" w:cs="仿宋"/>
          <w:b/>
          <w:bCs w:val="0"/>
          <w:color w:val="auto"/>
          <w:spacing w:val="8"/>
          <w:sz w:val="30"/>
          <w:szCs w:val="30"/>
          <w:highlight w:val="none"/>
          <w:lang w:val="en-US" w:eastAsia="zh-CN"/>
        </w:rPr>
        <w:t>参选函</w:t>
      </w:r>
    </w:p>
    <w:p w14:paraId="1655AC36">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宋体" w:hAnsi="宋体" w:eastAsia="宋体" w:cs="宋体"/>
          <w:color w:val="auto"/>
          <w:szCs w:val="21"/>
          <w:highlight w:val="none"/>
          <w:lang w:eastAsia="zh-CN"/>
        </w:rPr>
      </w:pPr>
    </w:p>
    <w:p w14:paraId="16033CF0">
      <w:pPr>
        <w:keepNext w:val="0"/>
        <w:keepLines w:val="0"/>
        <w:pageBreakBefore w:val="0"/>
        <w:widowControl w:val="0"/>
        <w:shd w:val="clear" w:color="auto" w:fill="auto"/>
        <w:kinsoku/>
        <w:wordWrap/>
        <w:overflowPunct/>
        <w:topLinePunct w:val="0"/>
        <w:autoSpaceDE/>
        <w:autoSpaceDN/>
        <w:bidi w:val="0"/>
        <w:adjustRightInd w:val="0"/>
        <w:snapToGrid w:val="0"/>
        <w:spacing w:after="157" w:afterLines="50" w:line="240" w:lineRule="auto"/>
        <w:textAlignment w:val="auto"/>
        <w:outlineLvl w:val="2"/>
        <w:rPr>
          <w:rFonts w:hint="eastAsia" w:ascii="仿宋" w:hAnsi="仿宋" w:eastAsia="仿宋" w:cs="仿宋"/>
          <w:b/>
          <w:bCs w:val="0"/>
          <w:color w:val="auto"/>
          <w:spacing w:val="8"/>
          <w:sz w:val="30"/>
          <w:szCs w:val="30"/>
          <w:highlight w:val="none"/>
          <w:lang w:val="en-US" w:eastAsia="zh-CN"/>
        </w:rPr>
      </w:pPr>
      <w:r>
        <w:rPr>
          <w:rFonts w:hint="eastAsia" w:ascii="宋体" w:hAnsi="宋体" w:cs="宋体"/>
          <w:color w:val="auto"/>
          <w:szCs w:val="21"/>
          <w:highlight w:val="none"/>
        </w:rPr>
        <w:br w:type="page"/>
      </w:r>
      <w:bookmarkStart w:id="84" w:name="_Toc19967"/>
      <w:r>
        <w:rPr>
          <w:rFonts w:hint="eastAsia" w:ascii="仿宋" w:hAnsi="仿宋" w:eastAsia="仿宋" w:cs="仿宋"/>
          <w:b/>
          <w:bCs w:val="0"/>
          <w:color w:val="auto"/>
          <w:spacing w:val="8"/>
          <w:sz w:val="30"/>
          <w:szCs w:val="30"/>
          <w:highlight w:val="none"/>
          <w:lang w:val="en-US" w:eastAsia="zh-CN"/>
        </w:rPr>
        <w:t>附件2 供应商营业执照</w:t>
      </w:r>
      <w:bookmarkEnd w:id="83"/>
      <w:bookmarkEnd w:id="84"/>
    </w:p>
    <w:p w14:paraId="6D1A74C1">
      <w:pPr>
        <w:keepNext w:val="0"/>
        <w:keepLines w:val="0"/>
        <w:pageBreakBefore w:val="0"/>
        <w:widowControl w:val="0"/>
        <w:shd w:val="clear" w:color="auto" w:fill="auto"/>
        <w:kinsoku/>
        <w:wordWrap/>
        <w:overflowPunct/>
        <w:topLinePunct w:val="0"/>
        <w:autoSpaceDE/>
        <w:autoSpaceDN/>
        <w:bidi w:val="0"/>
        <w:adjustRightInd w:val="0"/>
        <w:snapToGrid w:val="0"/>
        <w:spacing w:before="157" w:beforeLines="50" w:line="240" w:lineRule="auto"/>
        <w:textAlignment w:val="auto"/>
        <w:outlineLvl w:val="9"/>
        <w:rPr>
          <w:rFonts w:hint="eastAsia" w:ascii="仿宋" w:hAnsi="仿宋" w:eastAsia="仿宋" w:cs="仿宋"/>
          <w:b/>
          <w:bCs w:val="0"/>
          <w:color w:val="auto"/>
          <w:spacing w:val="8"/>
          <w:sz w:val="30"/>
          <w:szCs w:val="30"/>
          <w:highlight w:val="none"/>
          <w:lang w:val="en-US" w:eastAsia="zh-CN"/>
        </w:rPr>
      </w:pPr>
    </w:p>
    <w:p w14:paraId="0670F4E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2"/>
        <w:rPr>
          <w:rFonts w:hint="eastAsia" w:ascii="仿宋" w:hAnsi="仿宋" w:eastAsia="仿宋" w:cs="仿宋"/>
          <w:b/>
          <w:bCs/>
          <w:color w:val="auto"/>
          <w:kern w:val="2"/>
          <w:sz w:val="30"/>
          <w:szCs w:val="30"/>
          <w:highlight w:val="none"/>
          <w:lang w:val="en-US" w:eastAsia="zh-CN" w:bidi="ar-SA"/>
        </w:rPr>
      </w:pPr>
      <w:r>
        <w:rPr>
          <w:rFonts w:hint="eastAsia" w:ascii="宋体" w:hAnsi="宋体" w:cs="宋体"/>
          <w:color w:val="auto"/>
          <w:szCs w:val="21"/>
          <w:highlight w:val="none"/>
        </w:rPr>
        <w:br w:type="page"/>
      </w:r>
      <w:bookmarkStart w:id="85" w:name="_Toc22115"/>
      <w:bookmarkStart w:id="86" w:name="_Toc15230"/>
      <w:bookmarkStart w:id="87" w:name="_Toc23865"/>
      <w:bookmarkStart w:id="88" w:name="_Toc16993"/>
      <w:r>
        <w:rPr>
          <w:rFonts w:hint="eastAsia" w:ascii="仿宋" w:hAnsi="仿宋" w:eastAsia="仿宋" w:cs="仿宋"/>
          <w:b/>
          <w:bCs/>
          <w:color w:val="auto"/>
          <w:kern w:val="2"/>
          <w:sz w:val="30"/>
          <w:szCs w:val="30"/>
          <w:highlight w:val="none"/>
          <w:lang w:val="en-US" w:eastAsia="zh-CN" w:bidi="ar-SA"/>
        </w:rPr>
        <w:t>附件3 廉政协议书</w:t>
      </w:r>
      <w:bookmarkEnd w:id="85"/>
      <w:bookmarkEnd w:id="86"/>
      <w:bookmarkEnd w:id="87"/>
      <w:bookmarkEnd w:id="88"/>
    </w:p>
    <w:p w14:paraId="79557DF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为促进双方诚信经营、廉洁从业，防范商业贿赂，保护国家、集体和当事人的合法权益，根据国家有关法律法规和安徽省、项目所在地廉政建设的规定，双方特此订立本责任书共同遵照执行。</w:t>
      </w:r>
    </w:p>
    <w:p w14:paraId="33615D4E">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第一条 双方的权利和义务</w:t>
      </w:r>
    </w:p>
    <w:p w14:paraId="0FC0DD8F">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一）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76E819F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（二）严格执行</w:t>
      </w:r>
      <w:r>
        <w:rPr>
          <w:rFonts w:hint="eastAsia" w:ascii="仿宋" w:hAnsi="仿宋" w:eastAsia="仿宋" w:cs="仿宋"/>
          <w:color w:val="auto"/>
          <w:kern w:val="2"/>
          <w:sz w:val="24"/>
          <w:szCs w:val="24"/>
          <w:highlight w:val="none"/>
          <w:u w:val="none"/>
          <w:lang w:val="en-US" w:eastAsia="zh-CN" w:bidi="ar"/>
        </w:rPr>
        <w:t>本</w:t>
      </w:r>
      <w:r>
        <w:rPr>
          <w:rFonts w:hint="eastAsia" w:ascii="仿宋" w:hAnsi="仿宋" w:eastAsia="仿宋" w:cs="仿宋"/>
          <w:color w:val="auto"/>
          <w:kern w:val="2"/>
          <w:sz w:val="24"/>
          <w:szCs w:val="24"/>
          <w:highlight w:val="none"/>
          <w:lang w:val="en-US" w:eastAsia="zh-CN" w:bidi="ar"/>
        </w:rPr>
        <w:t>合同要求，自觉履行合同约定的相关义务。</w:t>
      </w:r>
    </w:p>
    <w:p w14:paraId="421B0BAE">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（三）在业务活动中坚持公开、公正、诚信、透明的原则，不得损害国家、集体利益。</w:t>
      </w:r>
    </w:p>
    <w:p w14:paraId="3D765483">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（四）建立健全廉政制度，开展廉政教育，公布举报电话，监督并认真查处违法违纪行为。</w:t>
      </w:r>
    </w:p>
    <w:p w14:paraId="5E914D7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（五）发现某一方在业务活动中有违反廉政规定的行为，应及时提醒对方纠正。情节严重的，应向其上级有关部门举报、建议给予处理，并有权要求告知处理结果。</w:t>
      </w:r>
    </w:p>
    <w:p w14:paraId="2C20715A">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第二条 甲方的义务</w:t>
      </w:r>
    </w:p>
    <w:p w14:paraId="559CA69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(一)甲方及其工作人员不得索要或接受乙方的礼金、有价证券和贵重物品，不得在乙方报销任何应由甲方单位或个人支付的费用等。</w:t>
      </w:r>
    </w:p>
    <w:p w14:paraId="4A016B42">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8ACB9FC">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（三）甲方及其工作人员不得要求或者接受乙方为其住房装修、婚丧嫁娶活动、配偶子女工作安排以及出国出境、旅游等提供方便等。</w:t>
      </w:r>
    </w:p>
    <w:p w14:paraId="073380E4">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（四）甲方工作人员不得在乙方有股权关联的企业兼职，不得向乙方介绍家属或者亲友从事与甲方业务有关的经济活动。</w:t>
      </w:r>
    </w:p>
    <w:p w14:paraId="22C678CB">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（五）甲方工作人员不得以明显低于市场的价格向乙方购买房屋、汽车等物品；不得以明显高于市场的价格向乙方出售房屋、汽车等物品；不得以其他交易形式非法收受请托人财物。</w:t>
      </w:r>
    </w:p>
    <w:p w14:paraId="7E3698F2">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（六）甲方工作人员不得利用职务之便收受乙方以回扣、手续费、加班费、咨询费、劳务费、协调费、辛苦费等各种名义给予或赠送的钱物。</w:t>
      </w:r>
    </w:p>
    <w:p w14:paraId="4F3471C3">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（七）甲方工作人员不得接受乙方给予或赠送的干股或红利。</w:t>
      </w:r>
    </w:p>
    <w:p w14:paraId="6F677629">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（八）甲方任何人不得以个人的名义向乙方推荐设备、部件等供货商以及其他合作单位。</w:t>
      </w:r>
    </w:p>
    <w:p w14:paraId="3149BD50">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第三条 乙方的义务</w:t>
      </w:r>
    </w:p>
    <w:p w14:paraId="16D988C0">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(一)乙方不得以任何理由向甲方及其工作人员行贿或馈赠礼金、有价证券、贵重礼品。</w:t>
      </w:r>
    </w:p>
    <w:p w14:paraId="116C0B08">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（二)乙方不得以任何名义为甲方及其工作人员报销应由甲方单位或个人支付的任何费用。</w:t>
      </w:r>
    </w:p>
    <w:p w14:paraId="289C9061">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(三)乙方不得以任何理由安排甲方工作人员参加可能影响相关业务公开、公正、公平性的宴请及娱乐活动。</w:t>
      </w:r>
    </w:p>
    <w:p w14:paraId="638879F2">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（四）乙方不得为甲方单位和个人购置或提供通讯工具和高档办公用品等物品，也不得为甲方提供与工作无关的房屋、汽车等。</w:t>
      </w:r>
    </w:p>
    <w:p w14:paraId="4DBBB862">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（五）乙方不得与甲方工作人员就合同中的质量、数量、价格、工程量、验收等条款进行私下商谈或者达成默契。</w:t>
      </w:r>
    </w:p>
    <w:p w14:paraId="2F030DCE">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（六）乙方不得以回扣、手续费、加班费、咨询费、劳务费、协调费、辛苦费等各种名义向甲方工作人员给予或赠送钱物。</w:t>
      </w:r>
    </w:p>
    <w:p w14:paraId="1C80CD35">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（七）乙方不得向甲方工作人员提供干股或红利。</w:t>
      </w:r>
    </w:p>
    <w:p w14:paraId="0A744745">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（八）乙方须按</w:t>
      </w:r>
      <w:r>
        <w:rPr>
          <w:rFonts w:hint="eastAsia" w:ascii="仿宋" w:hAnsi="仿宋" w:eastAsia="仿宋" w:cs="仿宋"/>
          <w:color w:val="auto"/>
          <w:kern w:val="2"/>
          <w:sz w:val="24"/>
          <w:szCs w:val="24"/>
          <w:highlight w:val="none"/>
          <w:u w:val="single"/>
          <w:lang w:val="en-US" w:eastAsia="zh-CN" w:bidi="ar"/>
        </w:rPr>
        <w:t xml:space="preserve"> 安庆市安通建设集团有限公司 </w:t>
      </w:r>
      <w:r>
        <w:rPr>
          <w:rFonts w:hint="eastAsia" w:ascii="仿宋" w:hAnsi="仿宋" w:eastAsia="仿宋" w:cs="仿宋"/>
          <w:color w:val="auto"/>
          <w:kern w:val="2"/>
          <w:sz w:val="24"/>
          <w:szCs w:val="24"/>
          <w:highlight w:val="none"/>
          <w:lang w:val="en-US" w:eastAsia="zh-CN" w:bidi="ar"/>
        </w:rPr>
        <w:t>专项纪检监察工作组(如有)要求开展相关工作。</w:t>
      </w:r>
    </w:p>
    <w:p w14:paraId="781C2C7E">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第四条 违约责任</w:t>
      </w:r>
    </w:p>
    <w:p w14:paraId="6AA5D4E7">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6542E176">
      <w:pPr>
        <w:keepNext w:val="0"/>
        <w:keepLines w:val="0"/>
        <w:pageBreakBefore w:val="0"/>
        <w:widowControl/>
        <w:kinsoku/>
        <w:wordWrap/>
        <w:overflowPunct/>
        <w:topLinePunct w:val="0"/>
        <w:autoSpaceDE/>
        <w:autoSpaceDN/>
        <w:bidi w:val="0"/>
        <w:adjustRightInd w:val="0"/>
        <w:snapToGrid w:val="0"/>
        <w:spacing w:line="420" w:lineRule="exact"/>
        <w:ind w:firstLine="480" w:firstLineChars="200"/>
        <w:jc w:val="both"/>
        <w:textAlignment w:val="auto"/>
        <w:outlineLvl w:val="9"/>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甲方</w:t>
      </w:r>
      <w:r>
        <w:rPr>
          <w:rFonts w:hint="eastAsia" w:ascii="仿宋" w:hAnsi="仿宋" w:eastAsia="仿宋" w:cs="仿宋"/>
          <w:color w:val="auto"/>
          <w:kern w:val="0"/>
          <w:sz w:val="24"/>
          <w:szCs w:val="24"/>
          <w:highlight w:val="none"/>
        </w:rPr>
        <w:t>投诉联系部门：</w:t>
      </w:r>
      <w:r>
        <w:rPr>
          <w:rFonts w:hint="eastAsia" w:ascii="仿宋" w:hAnsi="仿宋" w:eastAsia="仿宋" w:cs="仿宋"/>
          <w:color w:val="auto"/>
          <w:kern w:val="0"/>
          <w:sz w:val="24"/>
          <w:szCs w:val="24"/>
          <w:highlight w:val="none"/>
          <w:u w:val="single"/>
        </w:rPr>
        <w:t>前期工作部（纪检监察）</w:t>
      </w:r>
      <w:r>
        <w:rPr>
          <w:rFonts w:hint="eastAsia" w:ascii="仿宋" w:hAnsi="仿宋" w:eastAsia="仿宋" w:cs="仿宋"/>
          <w:color w:val="auto"/>
          <w:kern w:val="0"/>
          <w:sz w:val="24"/>
          <w:szCs w:val="24"/>
          <w:highlight w:val="none"/>
        </w:rPr>
        <w:t>，联系电话：</w:t>
      </w:r>
      <w:r>
        <w:rPr>
          <w:rFonts w:hint="eastAsia" w:ascii="仿宋" w:hAnsi="仿宋" w:eastAsia="仿宋" w:cs="仿宋"/>
          <w:color w:val="auto"/>
          <w:kern w:val="0"/>
          <w:sz w:val="24"/>
          <w:szCs w:val="24"/>
          <w:highlight w:val="none"/>
          <w:u w:val="single"/>
        </w:rPr>
        <w:t>0556-8880050</w:t>
      </w:r>
      <w:r>
        <w:rPr>
          <w:rFonts w:hint="eastAsia" w:ascii="仿宋" w:hAnsi="仿宋" w:eastAsia="仿宋" w:cs="仿宋"/>
          <w:color w:val="auto"/>
          <w:kern w:val="0"/>
          <w:sz w:val="24"/>
          <w:szCs w:val="24"/>
          <w:highlight w:val="none"/>
        </w:rPr>
        <w:t>。</w:t>
      </w:r>
    </w:p>
    <w:p w14:paraId="41055D55">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（二）乙方及其工作人员违反本协议第一、三条规定。根据具体情节和造成的后果，甲方有权对乙方采取以下一种或多种处理办法：</w:t>
      </w:r>
    </w:p>
    <w:p w14:paraId="1DBAE296">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 xml:space="preserve">1. 全额收取乙方合同履约保证金不予退还； </w:t>
      </w:r>
    </w:p>
    <w:p w14:paraId="11A9E39B">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2. 追究乙方其他违约责任；</w:t>
      </w:r>
    </w:p>
    <w:p w14:paraId="73FB9198">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3. 终止或解除双方已签订的包括本合同在内的所有合同；</w:t>
      </w:r>
    </w:p>
    <w:p w14:paraId="42169499">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4. 乙方一定期限内（6个月至3年，具体由甲方根据情况而定）不得参与甲方作为发包人（业主）的工程项目投标。</w:t>
      </w:r>
    </w:p>
    <w:p w14:paraId="5A07E7A1">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甲方作出的处理意见，乙方应无条件接受并承担给甲方造成的损失，全额返还通过不正当手段从甲方获取的非法所得，并承担相应的法律责任。</w:t>
      </w:r>
    </w:p>
    <w:p w14:paraId="18672B26">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第五条 双方约定</w:t>
      </w:r>
    </w:p>
    <w:p w14:paraId="42961BDD">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本协议由双方或双方上级单位负责监督。可由甲方或甲方上级单位的纪检监察部门约请乙方或乙方上级单位的纪检监察部门对本协议履行情况进行检查，提出在本协议规定范围内的裁定意见。</w:t>
      </w:r>
    </w:p>
    <w:p w14:paraId="2A0ADFE6">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 xml:space="preserve">第六条 本协议有效期为双方签署之日起至合同终止。  </w:t>
      </w:r>
    </w:p>
    <w:p w14:paraId="13F12DD7">
      <w:pPr>
        <w:keepNext w:val="0"/>
        <w:keepLines w:val="0"/>
        <w:pageBreakBefore w:val="0"/>
        <w:widowControl w:val="0"/>
        <w:suppressLineNumbers w:val="0"/>
        <w:kinsoku/>
        <w:wordWrap/>
        <w:topLinePunct w:val="0"/>
        <w:autoSpaceDE w:val="0"/>
        <w:autoSpaceDN/>
        <w:bidi w:val="0"/>
        <w:adjustRightInd w:val="0"/>
        <w:snapToGrid w:val="0"/>
        <w:spacing w:beforeAutospacing="0" w:afterAutospacing="0" w:line="420" w:lineRule="exact"/>
        <w:ind w:left="0" w:right="0" w:firstLine="480" w:firstLineChars="200"/>
        <w:jc w:val="both"/>
        <w:outlineLvl w:val="9"/>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第七条 本协议作为合同的附件，与本合同具有同等法律效力。</w:t>
      </w:r>
    </w:p>
    <w:p w14:paraId="37296731">
      <w:pPr>
        <w:pStyle w:val="7"/>
        <w:keepNext w:val="0"/>
        <w:keepLines w:val="0"/>
        <w:pageBreakBefore w:val="0"/>
        <w:widowControl w:val="0"/>
        <w:kinsoku/>
        <w:wordWrap/>
        <w:topLinePunct w:val="0"/>
        <w:bidi w:val="0"/>
        <w:adjustRightInd w:val="0"/>
        <w:snapToGrid w:val="0"/>
        <w:spacing w:before="0" w:line="420" w:lineRule="exact"/>
        <w:ind w:left="0" w:leftChars="0" w:firstLine="0" w:firstLineChars="0"/>
        <w:outlineLvl w:val="9"/>
        <w:rPr>
          <w:rFonts w:hint="default" w:ascii="仿宋" w:hAnsi="仿宋" w:eastAsia="仿宋" w:cs="仿宋"/>
          <w:color w:val="auto"/>
          <w:kern w:val="2"/>
          <w:sz w:val="24"/>
          <w:szCs w:val="24"/>
          <w:highlight w:val="none"/>
          <w:lang w:val="en-US" w:eastAsia="zh-CN"/>
        </w:rPr>
      </w:pPr>
      <w:r>
        <w:rPr>
          <w:rFonts w:hint="eastAsia" w:ascii="仿宋" w:hAnsi="仿宋" w:eastAsia="仿宋" w:cs="仿宋"/>
          <w:b/>
          <w:bCs/>
          <w:color w:val="auto"/>
          <w:kern w:val="2"/>
          <w:sz w:val="24"/>
          <w:szCs w:val="24"/>
          <w:highlight w:val="none"/>
          <w:u w:val="dotted"/>
        </w:rPr>
        <w:t xml:space="preserve">                                   </w:t>
      </w:r>
      <w:r>
        <w:rPr>
          <w:rFonts w:hint="eastAsia" w:ascii="仿宋" w:hAnsi="仿宋" w:eastAsia="仿宋" w:cs="仿宋"/>
          <w:b/>
          <w:bCs/>
          <w:color w:val="auto"/>
          <w:kern w:val="2"/>
          <w:sz w:val="24"/>
          <w:szCs w:val="24"/>
          <w:highlight w:val="none"/>
          <w:u w:val="dotted"/>
          <w:lang w:val="en-US" w:eastAsia="zh-CN"/>
        </w:rPr>
        <w:t xml:space="preserve">         </w:t>
      </w:r>
      <w:r>
        <w:rPr>
          <w:rFonts w:hint="eastAsia" w:ascii="仿宋" w:hAnsi="仿宋" w:eastAsia="仿宋" w:cs="仿宋"/>
          <w:b/>
          <w:bCs/>
          <w:color w:val="auto"/>
          <w:kern w:val="2"/>
          <w:sz w:val="24"/>
          <w:szCs w:val="24"/>
          <w:highlight w:val="none"/>
          <w:u w:val="dotted"/>
        </w:rPr>
        <w:t xml:space="preserve">  </w:t>
      </w:r>
      <w:r>
        <w:rPr>
          <w:rFonts w:hint="eastAsia" w:ascii="仿宋" w:hAnsi="仿宋" w:eastAsia="仿宋" w:cs="仿宋"/>
          <w:b/>
          <w:bCs/>
          <w:color w:val="auto"/>
          <w:kern w:val="2"/>
          <w:sz w:val="24"/>
          <w:szCs w:val="24"/>
          <w:highlight w:val="none"/>
          <w:u w:val="dotted"/>
          <w:lang w:val="en-US" w:eastAsia="zh-CN"/>
        </w:rPr>
        <w:t xml:space="preserve">                         </w:t>
      </w:r>
      <w:r>
        <w:rPr>
          <w:rFonts w:hint="eastAsia" w:ascii="仿宋" w:hAnsi="仿宋" w:eastAsia="仿宋" w:cs="仿宋"/>
          <w:b/>
          <w:bCs/>
          <w:color w:val="auto"/>
          <w:kern w:val="2"/>
          <w:sz w:val="24"/>
          <w:szCs w:val="24"/>
          <w:highlight w:val="none"/>
          <w:u w:val="dotted"/>
        </w:rPr>
        <w:t xml:space="preserve">  </w:t>
      </w:r>
    </w:p>
    <w:p w14:paraId="0282BC3F">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Autospacing="0" w:line="420" w:lineRule="exact"/>
        <w:ind w:left="0" w:right="0" w:firstLine="480" w:firstLineChars="200"/>
        <w:jc w:val="both"/>
        <w:textAlignment w:val="baseline"/>
        <w:outlineLvl w:val="9"/>
        <w:rPr>
          <w:rFonts w:hint="eastAsia" w:ascii="仿宋" w:hAnsi="仿宋" w:eastAsia="仿宋" w:cs="仿宋"/>
          <w:color w:val="auto"/>
          <w:kern w:val="2"/>
          <w:sz w:val="24"/>
          <w:szCs w:val="24"/>
          <w:highlight w:val="none"/>
          <w:vertAlign w:val="baseline"/>
          <w:lang w:val="en-US" w:eastAsia="zh-CN" w:bidi="ar"/>
        </w:rPr>
      </w:pPr>
      <w:r>
        <w:rPr>
          <w:rFonts w:hint="eastAsia" w:ascii="仿宋" w:hAnsi="仿宋" w:eastAsia="仿宋" w:cs="仿宋"/>
          <w:color w:val="auto"/>
          <w:kern w:val="2"/>
          <w:sz w:val="24"/>
          <w:szCs w:val="24"/>
          <w:highlight w:val="none"/>
          <w:vertAlign w:val="baseline"/>
          <w:lang w:val="en-US" w:eastAsia="zh-CN" w:bidi="ar"/>
        </w:rPr>
        <w:t>（以下无正文，为合同签署页）</w:t>
      </w:r>
    </w:p>
    <w:p w14:paraId="14B176A3">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textAlignment w:val="auto"/>
        <w:outlineLvl w:val="2"/>
        <w:rPr>
          <w:rFonts w:hint="eastAsia" w:ascii="宋体" w:hAnsi="宋体" w:cs="宋体"/>
          <w:color w:val="auto"/>
          <w:szCs w:val="21"/>
          <w:highlight w:val="none"/>
        </w:rPr>
      </w:pP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7062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813" w:type="dxa"/>
            <w:shd w:val="clear" w:color="auto" w:fill="auto"/>
            <w:vAlign w:val="top"/>
          </w:tcPr>
          <w:p w14:paraId="5F5506D4">
            <w:pPr>
              <w:autoSpaceDE w:val="0"/>
              <w:autoSpaceDN w:val="0"/>
              <w:adjustRightInd w:val="0"/>
              <w:snapToGrid w:val="0"/>
              <w:spacing w:line="580" w:lineRule="exact"/>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安庆市安通建设集团有限公司</w:t>
            </w:r>
          </w:p>
          <w:p w14:paraId="10DD1946">
            <w:pPr>
              <w:autoSpaceDE w:val="0"/>
              <w:autoSpaceDN w:val="0"/>
              <w:adjustRightInd w:val="0"/>
              <w:snapToGrid w:val="0"/>
              <w:spacing w:line="580" w:lineRule="exact"/>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222BA729">
            <w:pPr>
              <w:autoSpaceDE w:val="0"/>
              <w:autoSpaceDN w:val="0"/>
              <w:adjustRightInd w:val="0"/>
              <w:snapToGrid w:val="0"/>
              <w:spacing w:line="580" w:lineRule="exact"/>
              <w:rPr>
                <w:rFonts w:hint="eastAsia" w:ascii="仿宋" w:hAnsi="仿宋" w:eastAsia="仿宋" w:cs="仿宋"/>
                <w:color w:val="auto"/>
                <w:sz w:val="26"/>
                <w:szCs w:val="26"/>
                <w:highlight w:val="none"/>
              </w:rPr>
            </w:pPr>
          </w:p>
          <w:p w14:paraId="203484CF">
            <w:pPr>
              <w:autoSpaceDE w:val="0"/>
              <w:autoSpaceDN w:val="0"/>
              <w:adjustRightInd w:val="0"/>
              <w:snapToGrid w:val="0"/>
              <w:spacing w:line="580" w:lineRule="exact"/>
              <w:rPr>
                <w:rFonts w:hint="default" w:ascii="仿宋" w:hAnsi="仿宋" w:eastAsia="仿宋" w:cs="仿宋"/>
                <w:color w:val="auto"/>
                <w:sz w:val="26"/>
                <w:szCs w:val="26"/>
                <w:highlight w:val="none"/>
                <w:u w:val="single"/>
                <w:lang w:val="en-US" w:eastAsia="zh-CN"/>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lang w:val="en-US" w:eastAsia="zh-CN"/>
              </w:rPr>
              <w:t xml:space="preserve">                    </w:t>
            </w:r>
          </w:p>
          <w:p w14:paraId="178AEA2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sz w:val="26"/>
                <w:szCs w:val="26"/>
                <w:highlight w:val="none"/>
              </w:rPr>
              <w:t>地  址：</w:t>
            </w:r>
            <w:r>
              <w:rPr>
                <w:rFonts w:hint="eastAsia" w:ascii="仿宋" w:hAnsi="仿宋" w:eastAsia="仿宋" w:cs="仿宋"/>
                <w:color w:val="auto"/>
                <w:kern w:val="0"/>
                <w:sz w:val="26"/>
                <w:szCs w:val="26"/>
                <w:highlight w:val="none"/>
                <w:u w:val="single"/>
                <w:lang w:val="en-US" w:eastAsia="zh-CN" w:bidi="ar"/>
              </w:rPr>
              <w:t xml:space="preserve">                             </w:t>
            </w:r>
          </w:p>
          <w:p w14:paraId="1197153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rPr>
            </w:pPr>
            <w:r>
              <w:rPr>
                <w:rFonts w:hint="eastAsia" w:ascii="仿宋" w:hAnsi="仿宋" w:eastAsia="仿宋" w:cs="仿宋"/>
                <w:color w:val="auto"/>
                <w:kern w:val="0"/>
                <w:sz w:val="26"/>
                <w:szCs w:val="26"/>
                <w:highlight w:val="none"/>
                <w:u w:val="single"/>
                <w:lang w:val="en-US" w:eastAsia="zh-CN" w:bidi="ar"/>
              </w:rPr>
              <w:t xml:space="preserve">      </w:t>
            </w:r>
          </w:p>
          <w:p w14:paraId="67FD41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kern w:val="0"/>
                <w:sz w:val="26"/>
                <w:szCs w:val="26"/>
                <w:highlight w:val="none"/>
                <w:u w:val="single"/>
                <w:lang w:val="en-US" w:eastAsia="zh-CN" w:bidi="ar"/>
              </w:rPr>
              <w:t xml:space="preserve">                     </w:t>
            </w:r>
            <w:r>
              <w:rPr>
                <w:rFonts w:hint="eastAsia" w:ascii="仿宋" w:hAnsi="仿宋" w:eastAsia="仿宋" w:cs="仿宋"/>
                <w:color w:val="auto"/>
                <w:sz w:val="26"/>
                <w:szCs w:val="26"/>
                <w:highlight w:val="none"/>
                <w:u w:val="single"/>
              </w:rPr>
              <w:t xml:space="preserve"> </w:t>
            </w:r>
          </w:p>
          <w:p w14:paraId="059A714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kern w:val="0"/>
                <w:sz w:val="26"/>
                <w:szCs w:val="26"/>
                <w:highlight w:val="none"/>
                <w:u w:val="single"/>
                <w:lang w:val="en-US" w:eastAsia="zh-CN" w:bidi="ar"/>
              </w:rPr>
              <w:t xml:space="preserve">                     </w:t>
            </w:r>
          </w:p>
          <w:p w14:paraId="49493837">
            <w:pPr>
              <w:adjustRightInd w:val="0"/>
              <w:snapToGrid w:val="0"/>
              <w:spacing w:line="580" w:lineRule="exact"/>
              <w:jc w:val="left"/>
              <w:rPr>
                <w:rFonts w:hint="eastAsia" w:ascii="仿宋" w:hAnsi="仿宋" w:eastAsia="仿宋" w:cs="仿宋"/>
                <w:color w:val="auto"/>
                <w:sz w:val="26"/>
                <w:szCs w:val="26"/>
                <w:highlight w:val="none"/>
                <w:u w:val="single"/>
              </w:rPr>
            </w:pPr>
          </w:p>
          <w:p w14:paraId="46A3CD5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kern w:val="0"/>
                <w:sz w:val="26"/>
                <w:szCs w:val="26"/>
                <w:highlight w:val="none"/>
                <w:u w:val="single"/>
                <w:lang w:val="en-US" w:eastAsia="zh-CN" w:bidi="ar"/>
              </w:rPr>
              <w:t xml:space="preserve">                     </w:t>
            </w:r>
            <w:r>
              <w:rPr>
                <w:rFonts w:hint="eastAsia" w:ascii="仿宋" w:hAnsi="仿宋" w:eastAsia="仿宋" w:cs="仿宋"/>
                <w:color w:val="auto"/>
                <w:sz w:val="26"/>
                <w:szCs w:val="26"/>
                <w:highlight w:val="none"/>
                <w:u w:val="single"/>
              </w:rPr>
              <w:t xml:space="preserve">  </w:t>
            </w:r>
          </w:p>
        </w:tc>
        <w:tc>
          <w:tcPr>
            <w:tcW w:w="5022" w:type="dxa"/>
            <w:shd w:val="clear" w:color="auto" w:fill="auto"/>
            <w:vAlign w:val="top"/>
          </w:tcPr>
          <w:p w14:paraId="75280B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6F7AFDC8">
            <w:pPr>
              <w:pStyle w:val="7"/>
              <w:keepNext w:val="0"/>
              <w:keepLines w:val="0"/>
              <w:pageBreakBefore w:val="0"/>
              <w:widowControl w:val="0"/>
              <w:kinsoku/>
              <w:wordWrap/>
              <w:overflowPunct/>
              <w:topLinePunct w:val="0"/>
              <w:bidi w:val="0"/>
              <w:adjustRightInd w:val="0"/>
              <w:snapToGrid w:val="0"/>
              <w:spacing w:line="580" w:lineRule="exact"/>
              <w:ind w:left="0" w:leftChars="0" w:firstLine="0" w:firstLineChars="0"/>
              <w:textAlignment w:val="auto"/>
              <w:rPr>
                <w:rFonts w:hint="eastAsia"/>
                <w:color w:val="auto"/>
                <w:highlight w:val="none"/>
                <w:lang w:val="en-US"/>
              </w:rPr>
            </w:pPr>
          </w:p>
          <w:p w14:paraId="628027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5EB363B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p>
          <w:p w14:paraId="000CE61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6A1482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087004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u w:val="single"/>
                <w:lang w:val="en-US" w:eastAsia="zh-CN" w:bidi="ar"/>
              </w:rPr>
              <w:t xml:space="preserve">      </w:t>
            </w:r>
          </w:p>
          <w:p w14:paraId="3CDB4F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7D08EBA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3DA475D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p>
          <w:p w14:paraId="1E80F506">
            <w:pPr>
              <w:pStyle w:val="5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6850C652">
      <w:pPr>
        <w:rPr>
          <w:color w:val="auto"/>
          <w:highlight w:val="none"/>
        </w:rPr>
      </w:pPr>
    </w:p>
    <w:p w14:paraId="25C74583">
      <w:pPr>
        <w:keepNext w:val="0"/>
        <w:keepLines w:val="0"/>
        <w:widowControl w:val="0"/>
        <w:suppressLineNumbers w:val="0"/>
        <w:spacing w:before="0" w:beforeAutospacing="0" w:after="0" w:afterAutospacing="0"/>
        <w:ind w:left="0" w:right="0"/>
        <w:jc w:val="both"/>
        <w:outlineLvl w:val="2"/>
        <w:rPr>
          <w:rFonts w:hint="eastAsia" w:ascii="宋体" w:hAnsi="宋体" w:eastAsia="宋体" w:cs="宋体"/>
          <w:b/>
          <w:bCs/>
          <w:color w:val="auto"/>
          <w:kern w:val="2"/>
          <w:sz w:val="21"/>
          <w:szCs w:val="21"/>
          <w:highlight w:val="none"/>
        </w:rPr>
      </w:pPr>
      <w:bookmarkStart w:id="89" w:name="_Toc32231"/>
      <w:r>
        <w:rPr>
          <w:rFonts w:hint="eastAsia" w:ascii="Arial" w:hAnsi="Arial"/>
          <w:color w:val="auto"/>
          <w:kern w:val="2"/>
          <w:sz w:val="32"/>
          <w:szCs w:val="32"/>
          <w:highlight w:val="none"/>
          <w:lang w:val="zh-CN"/>
        </w:rPr>
        <w:br w:type="page"/>
      </w:r>
      <w:bookmarkStart w:id="90" w:name="_Toc27370"/>
      <w:bookmarkStart w:id="91" w:name="_Toc3463"/>
      <w:bookmarkStart w:id="92" w:name="_Toc4225"/>
      <w:bookmarkStart w:id="93" w:name="_Toc14288"/>
      <w:bookmarkStart w:id="94" w:name="_Toc10898"/>
      <w:r>
        <w:rPr>
          <w:rFonts w:hint="eastAsia" w:ascii="仿宋" w:hAnsi="仿宋" w:eastAsia="仿宋" w:cs="仿宋"/>
          <w:b/>
          <w:bCs/>
          <w:color w:val="auto"/>
          <w:kern w:val="2"/>
          <w:sz w:val="30"/>
          <w:szCs w:val="30"/>
          <w:highlight w:val="none"/>
          <w:lang w:val="en-US" w:eastAsia="zh-CN" w:bidi="ar"/>
        </w:rPr>
        <w:t>附件</w:t>
      </w:r>
      <w:bookmarkEnd w:id="90"/>
      <w:r>
        <w:rPr>
          <w:rFonts w:hint="eastAsia" w:ascii="仿宋" w:hAnsi="仿宋" w:eastAsia="仿宋" w:cs="仿宋"/>
          <w:b/>
          <w:bCs/>
          <w:color w:val="auto"/>
          <w:kern w:val="2"/>
          <w:sz w:val="30"/>
          <w:szCs w:val="30"/>
          <w:highlight w:val="none"/>
          <w:lang w:val="en-US" w:eastAsia="zh-CN" w:bidi="ar"/>
        </w:rPr>
        <w:t>4 安全生产合同</w:t>
      </w:r>
      <w:bookmarkEnd w:id="91"/>
      <w:bookmarkEnd w:id="92"/>
      <w:bookmarkEnd w:id="93"/>
      <w:bookmarkEnd w:id="94"/>
    </w:p>
    <w:p w14:paraId="0D0AB6F9">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lang w:val="en-US" w:eastAsia="zh-CN" w:bidi="ar"/>
        </w:rPr>
      </w:pPr>
      <w:r>
        <w:rPr>
          <w:rFonts w:hint="eastAsia" w:ascii="仿宋" w:hAnsi="仿宋" w:eastAsia="仿宋" w:cs="仿宋"/>
          <w:color w:val="auto"/>
          <w:kern w:val="2"/>
          <w:sz w:val="30"/>
          <w:szCs w:val="30"/>
          <w:highlight w:val="none"/>
          <w:lang w:val="en-US" w:eastAsia="zh-CN" w:bidi="ar"/>
        </w:rPr>
        <w:t>为在</w:t>
      </w:r>
      <w:r>
        <w:rPr>
          <w:rFonts w:hint="eastAsia" w:ascii="仿宋" w:hAnsi="仿宋" w:eastAsia="仿宋" w:cs="仿宋"/>
          <w:color w:val="auto"/>
          <w:kern w:val="2"/>
          <w:sz w:val="30"/>
          <w:szCs w:val="30"/>
          <w:highlight w:val="none"/>
          <w:u w:val="single"/>
          <w:lang w:val="en-US" w:eastAsia="zh-CN" w:bidi="ar"/>
        </w:rPr>
        <w:t xml:space="preserve"> 永林村预制厂地块太阳能监控系统供货及安装 </w:t>
      </w:r>
      <w:r>
        <w:rPr>
          <w:rFonts w:hint="eastAsia" w:ascii="仿宋" w:hAnsi="仿宋" w:eastAsia="仿宋" w:cs="仿宋"/>
          <w:color w:val="auto"/>
          <w:kern w:val="2"/>
          <w:sz w:val="30"/>
          <w:szCs w:val="30"/>
          <w:highlight w:val="none"/>
          <w:lang w:val="en-US" w:eastAsia="zh-CN" w:bidi="ar"/>
        </w:rPr>
        <w:t>（项目名称）</w:t>
      </w:r>
      <w:r>
        <w:rPr>
          <w:rFonts w:hint="eastAsia" w:ascii="仿宋" w:hAnsi="仿宋" w:eastAsia="仿宋" w:cs="仿宋"/>
          <w:color w:val="auto"/>
          <w:kern w:val="2"/>
          <w:sz w:val="30"/>
          <w:szCs w:val="30"/>
          <w:highlight w:val="none"/>
          <w:u w:val="single"/>
          <w:lang w:val="en-US" w:eastAsia="zh-CN" w:bidi="ar"/>
        </w:rPr>
        <w:t xml:space="preserve"> / </w:t>
      </w:r>
      <w:r>
        <w:rPr>
          <w:rFonts w:hint="eastAsia" w:ascii="仿宋" w:hAnsi="仿宋" w:eastAsia="仿宋" w:cs="仿宋"/>
          <w:color w:val="auto"/>
          <w:kern w:val="2"/>
          <w:sz w:val="30"/>
          <w:szCs w:val="30"/>
          <w:highlight w:val="none"/>
          <w:lang w:val="en-US" w:eastAsia="zh-CN" w:bidi="ar"/>
        </w:rPr>
        <w:t>（标段）合同的实施过程中创造安全、高效的施工环境，切实搞好本项目的安全管理工作，本项目</w:t>
      </w:r>
      <w:r>
        <w:rPr>
          <w:rFonts w:hint="eastAsia" w:ascii="仿宋" w:hAnsi="仿宋" w:eastAsia="仿宋" w:cs="仿宋"/>
          <w:color w:val="auto"/>
          <w:kern w:val="2"/>
          <w:sz w:val="30"/>
          <w:szCs w:val="30"/>
          <w:highlight w:val="none"/>
          <w:u w:val="single"/>
          <w:lang w:val="en-US" w:eastAsia="zh-CN" w:bidi="ar"/>
        </w:rPr>
        <w:t xml:space="preserve">            </w:t>
      </w:r>
      <w:r>
        <w:rPr>
          <w:rFonts w:hint="eastAsia" w:ascii="仿宋" w:hAnsi="仿宋" w:eastAsia="仿宋" w:cs="仿宋"/>
          <w:color w:val="auto"/>
          <w:kern w:val="2"/>
          <w:sz w:val="30"/>
          <w:szCs w:val="30"/>
          <w:highlight w:val="none"/>
          <w:lang w:val="en-US" w:eastAsia="zh-CN" w:bidi="ar"/>
        </w:rPr>
        <w:t>（发包人名称，以下简称“发包人”）与</w:t>
      </w:r>
      <w:r>
        <w:rPr>
          <w:rFonts w:hint="eastAsia" w:ascii="仿宋" w:hAnsi="仿宋" w:eastAsia="仿宋" w:cs="仿宋"/>
          <w:color w:val="auto"/>
          <w:kern w:val="2"/>
          <w:sz w:val="30"/>
          <w:szCs w:val="30"/>
          <w:highlight w:val="none"/>
          <w:u w:val="single"/>
          <w:lang w:val="en-US" w:eastAsia="zh-CN" w:bidi="ar"/>
        </w:rPr>
        <w:t xml:space="preserve">               </w:t>
      </w:r>
      <w:r>
        <w:rPr>
          <w:rFonts w:hint="eastAsia" w:ascii="仿宋" w:hAnsi="仿宋" w:eastAsia="仿宋" w:cs="仿宋"/>
          <w:color w:val="auto"/>
          <w:kern w:val="2"/>
          <w:sz w:val="30"/>
          <w:szCs w:val="30"/>
          <w:highlight w:val="none"/>
          <w:lang w:val="en-US" w:eastAsia="zh-CN" w:bidi="ar"/>
        </w:rPr>
        <w:t>（承包人名称，以下简称“承包人”）特此签订安全生产合同：</w:t>
      </w:r>
    </w:p>
    <w:p w14:paraId="5CC0A508">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outlineLvl w:val="9"/>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1.发包人职责</w:t>
      </w:r>
    </w:p>
    <w:p w14:paraId="26BB6FF5">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（1）严格遵守国家有关安全生产的法律法规，认真执行工程承包合同中的有关安全要求。</w:t>
      </w:r>
    </w:p>
    <w:p w14:paraId="00FA955F">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（2）按照“安全第一、预防为主”和坚持“管生产必须管安全”的原则进行安全生产管理，做到生产与安全工作同时计划、布置、检查、总结和评比。</w:t>
      </w:r>
    </w:p>
    <w:p w14:paraId="0F0C1DC4">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（3）重要的安全设施必须坚持与主体工程“三同时”的原则，即：同时设计、审批，同时施工，同时验收，投入使用。</w:t>
      </w:r>
    </w:p>
    <w:p w14:paraId="77AD557C">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（4）定期召开安全生产调度会，及时传达中央及地方有关安全生产的精神。</w:t>
      </w:r>
    </w:p>
    <w:p w14:paraId="56CE3245">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（5）组织对承包人施工现场安全生产检查，监督承包人及时处理发现的各种安全隐患。</w:t>
      </w:r>
    </w:p>
    <w:p w14:paraId="234BEA68">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outlineLvl w:val="9"/>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2.承包人职责</w:t>
      </w:r>
    </w:p>
    <w:p w14:paraId="52D8D0AD">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4852C7C">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5600D45">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7E1C4E48">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（4）承包人在任何时候都应采取各种合理的预防措施，防止其员工发生任何违法、违禁、暴力或妨碍治安的行为。</w:t>
      </w:r>
    </w:p>
    <w:p w14:paraId="358F4E81">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832CF6E">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72D71E8">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（7）操作人员上岗，必须按规定穿戴防护用品。施工负责人和安全检查员应随时检查劳动防护用品的穿戴情况，不按规定穿戴防护用品的人员不得上岗。</w:t>
      </w:r>
    </w:p>
    <w:p w14:paraId="2C7659C6">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（8）所有施工机具设备和高空作业的设备均应定期检查，并有安全员的签字记录，保证其经常处于完好状态；不合格的机具、设备和劳动保护用品严禁使用：</w:t>
      </w:r>
    </w:p>
    <w:p w14:paraId="73EDE880">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（9）施工中采用新技术、新工艺、新设备、新材料时，必须制定相应的安全技术措施，施工现场必须具有相关的安全标志牌。</w:t>
      </w:r>
    </w:p>
    <w:p w14:paraId="08F7CA8D">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（10）承包人必须按照本工程项目特点， 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54271534">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（11）安全生产费用按照《建设工程安全生产管理条例》的相关规定使用和管理。</w:t>
      </w:r>
    </w:p>
    <w:p w14:paraId="63226263">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outlineLvl w:val="9"/>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3.违约责任</w:t>
      </w:r>
    </w:p>
    <w:p w14:paraId="187E8A71">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如因发包人或承包人违约造成安全事故，将依法追究责任。</w:t>
      </w:r>
    </w:p>
    <w:p w14:paraId="39B779EE">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bidi="ar"/>
        </w:rPr>
        <w:t>4.本合同由双方法定代表人或其授权的代理人签署并加盖单位章后生效，</w:t>
      </w:r>
      <w:r>
        <w:rPr>
          <w:rFonts w:hint="eastAsia" w:ascii="仿宋" w:hAnsi="仿宋" w:eastAsia="仿宋" w:cs="仿宋"/>
          <w:color w:val="auto"/>
          <w:kern w:val="2"/>
          <w:sz w:val="30"/>
          <w:szCs w:val="30"/>
          <w:highlight w:val="none"/>
          <w:u w:val="none"/>
          <w:lang w:val="en-US" w:eastAsia="zh-CN" w:bidi="ar"/>
        </w:rPr>
        <w:t>缺陷责任期</w:t>
      </w:r>
      <w:r>
        <w:rPr>
          <w:rFonts w:hint="eastAsia" w:ascii="仿宋" w:hAnsi="仿宋" w:eastAsia="仿宋" w:cs="仿宋"/>
          <w:color w:val="auto"/>
          <w:kern w:val="2"/>
          <w:sz w:val="30"/>
          <w:szCs w:val="30"/>
          <w:highlight w:val="none"/>
          <w:u w:val="none"/>
          <w:lang w:val="en-US" w:eastAsia="zh" w:bidi="ar"/>
        </w:rPr>
        <w:t>期满</w:t>
      </w:r>
      <w:r>
        <w:rPr>
          <w:rFonts w:hint="eastAsia" w:ascii="仿宋" w:hAnsi="仿宋" w:eastAsia="仿宋" w:cs="仿宋"/>
          <w:color w:val="auto"/>
          <w:kern w:val="2"/>
          <w:sz w:val="30"/>
          <w:szCs w:val="30"/>
          <w:highlight w:val="none"/>
          <w:lang w:val="en-US" w:eastAsia="zh-CN" w:bidi="ar"/>
        </w:rPr>
        <w:t>后失效。</w:t>
      </w:r>
    </w:p>
    <w:p w14:paraId="379C5ABA">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480" w:lineRule="exact"/>
        <w:ind w:left="0" w:right="0" w:firstLine="600" w:firstLineChars="200"/>
        <w:jc w:val="both"/>
        <w:textAlignment w:val="auto"/>
        <w:rPr>
          <w:rFonts w:hint="eastAsia" w:ascii="仿宋" w:hAnsi="仿宋" w:eastAsia="仿宋" w:cs="仿宋"/>
          <w:color w:val="auto"/>
          <w:kern w:val="2"/>
          <w:sz w:val="30"/>
          <w:szCs w:val="30"/>
          <w:highlight w:val="none"/>
          <w:lang w:val="en-US" w:eastAsia="zh-CN" w:bidi="ar"/>
        </w:rPr>
      </w:pPr>
      <w:r>
        <w:rPr>
          <w:rFonts w:hint="eastAsia" w:ascii="仿宋" w:hAnsi="仿宋" w:eastAsia="仿宋" w:cs="仿宋"/>
          <w:color w:val="auto"/>
          <w:kern w:val="2"/>
          <w:sz w:val="30"/>
          <w:szCs w:val="30"/>
          <w:highlight w:val="none"/>
          <w:lang w:val="en-US" w:eastAsia="zh-CN" w:bidi="ar"/>
        </w:rPr>
        <w:t>5.本安全生产合同作为施工主合同的附件，与施工主合同具有同等法律效力。</w:t>
      </w:r>
    </w:p>
    <w:p w14:paraId="0AC220A1">
      <w:pPr>
        <w:pStyle w:val="7"/>
        <w:keepNext w:val="0"/>
        <w:keepLines w:val="0"/>
        <w:pageBreakBefore w:val="0"/>
        <w:widowControl w:val="0"/>
        <w:kinsoku/>
        <w:wordWrap/>
        <w:topLinePunct w:val="0"/>
        <w:bidi w:val="0"/>
        <w:adjustRightInd w:val="0"/>
        <w:snapToGrid w:val="0"/>
        <w:spacing w:before="0" w:line="480" w:lineRule="exact"/>
        <w:ind w:left="0" w:leftChars="0" w:firstLine="0" w:firstLineChars="0"/>
        <w:rPr>
          <w:rFonts w:hint="default" w:ascii="仿宋" w:hAnsi="仿宋" w:eastAsia="仿宋" w:cs="仿宋"/>
          <w:color w:val="auto"/>
          <w:kern w:val="2"/>
          <w:sz w:val="30"/>
          <w:szCs w:val="30"/>
          <w:highlight w:val="none"/>
          <w:lang w:val="en-US" w:eastAsia="zh-CN"/>
        </w:rPr>
      </w:pPr>
      <w:r>
        <w:rPr>
          <w:rFonts w:hint="eastAsia" w:ascii="仿宋" w:hAnsi="仿宋" w:eastAsia="仿宋" w:cs="仿宋"/>
          <w:b/>
          <w:bCs/>
          <w:color w:val="auto"/>
          <w:kern w:val="2"/>
          <w:sz w:val="30"/>
          <w:szCs w:val="30"/>
          <w:highlight w:val="none"/>
          <w:u w:val="dotted"/>
        </w:rPr>
        <w:t xml:space="preserve">                                   </w:t>
      </w:r>
      <w:r>
        <w:rPr>
          <w:rFonts w:hint="eastAsia" w:ascii="仿宋" w:hAnsi="仿宋" w:eastAsia="仿宋" w:cs="仿宋"/>
          <w:b/>
          <w:bCs/>
          <w:color w:val="auto"/>
          <w:kern w:val="2"/>
          <w:sz w:val="30"/>
          <w:szCs w:val="30"/>
          <w:highlight w:val="none"/>
          <w:u w:val="dotted"/>
          <w:lang w:val="en-US" w:eastAsia="zh-CN"/>
        </w:rPr>
        <w:t xml:space="preserve">         </w:t>
      </w:r>
      <w:r>
        <w:rPr>
          <w:rFonts w:hint="eastAsia" w:ascii="仿宋" w:hAnsi="仿宋" w:eastAsia="仿宋" w:cs="仿宋"/>
          <w:b/>
          <w:bCs/>
          <w:color w:val="auto"/>
          <w:kern w:val="2"/>
          <w:sz w:val="30"/>
          <w:szCs w:val="30"/>
          <w:highlight w:val="none"/>
          <w:u w:val="dotted"/>
        </w:rPr>
        <w:t xml:space="preserve">                </w:t>
      </w:r>
    </w:p>
    <w:p w14:paraId="1AB029C2">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480" w:lineRule="exact"/>
        <w:ind w:left="0" w:right="0" w:firstLine="600" w:firstLineChars="200"/>
        <w:jc w:val="both"/>
        <w:textAlignment w:val="baseline"/>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t>（以下无正文，为合同签署页）</w:t>
      </w: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6ED87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13" w:type="dxa"/>
            <w:shd w:val="clear" w:color="auto" w:fill="auto"/>
            <w:vAlign w:val="top"/>
          </w:tcPr>
          <w:p w14:paraId="07261676">
            <w:pPr>
              <w:autoSpaceDE w:val="0"/>
              <w:autoSpaceDN w:val="0"/>
              <w:adjustRightInd w:val="0"/>
              <w:snapToGrid w:val="0"/>
              <w:spacing w:line="580" w:lineRule="exact"/>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安庆市安通建设集团有限公司</w:t>
            </w:r>
          </w:p>
          <w:p w14:paraId="3248E295">
            <w:pPr>
              <w:autoSpaceDE w:val="0"/>
              <w:autoSpaceDN w:val="0"/>
              <w:adjustRightInd w:val="0"/>
              <w:snapToGrid w:val="0"/>
              <w:spacing w:line="580" w:lineRule="exact"/>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47294774">
            <w:pPr>
              <w:autoSpaceDE w:val="0"/>
              <w:autoSpaceDN w:val="0"/>
              <w:adjustRightInd w:val="0"/>
              <w:snapToGrid w:val="0"/>
              <w:spacing w:line="580" w:lineRule="exact"/>
              <w:rPr>
                <w:rFonts w:hint="default" w:ascii="仿宋" w:hAnsi="仿宋" w:eastAsia="仿宋" w:cs="仿宋"/>
                <w:color w:val="auto"/>
                <w:sz w:val="26"/>
                <w:szCs w:val="26"/>
                <w:highlight w:val="none"/>
                <w:u w:val="single"/>
                <w:lang w:val="en-US" w:eastAsia="zh-CN"/>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lang w:val="en-US" w:eastAsia="zh-CN"/>
              </w:rPr>
              <w:t xml:space="preserve">                    </w:t>
            </w:r>
          </w:p>
          <w:p w14:paraId="684C885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地  址：</w:t>
            </w:r>
            <w:r>
              <w:rPr>
                <w:rFonts w:hint="eastAsia" w:ascii="仿宋" w:hAnsi="仿宋" w:eastAsia="仿宋" w:cs="仿宋"/>
                <w:color w:val="auto"/>
                <w:kern w:val="0"/>
                <w:sz w:val="26"/>
                <w:szCs w:val="26"/>
                <w:highlight w:val="none"/>
                <w:u w:val="single"/>
                <w:lang w:val="en-US" w:eastAsia="zh-CN" w:bidi="ar"/>
              </w:rPr>
              <w:t xml:space="preserve">                          </w:t>
            </w:r>
          </w:p>
          <w:p w14:paraId="055191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kern w:val="0"/>
                <w:sz w:val="26"/>
                <w:szCs w:val="26"/>
                <w:highlight w:val="none"/>
                <w:u w:val="single"/>
                <w:lang w:val="en-US" w:eastAsia="zh-CN" w:bidi="ar"/>
              </w:rPr>
              <w:t xml:space="preserve">                     </w:t>
            </w:r>
            <w:r>
              <w:rPr>
                <w:rFonts w:hint="eastAsia" w:ascii="仿宋" w:hAnsi="仿宋" w:eastAsia="仿宋" w:cs="仿宋"/>
                <w:color w:val="auto"/>
                <w:sz w:val="26"/>
                <w:szCs w:val="26"/>
                <w:highlight w:val="none"/>
                <w:u w:val="single"/>
              </w:rPr>
              <w:t xml:space="preserve"> </w:t>
            </w:r>
          </w:p>
          <w:p w14:paraId="1CD3B71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kern w:val="0"/>
                <w:sz w:val="26"/>
                <w:szCs w:val="26"/>
                <w:highlight w:val="none"/>
                <w:u w:val="single"/>
                <w:lang w:val="en-US" w:eastAsia="zh-CN" w:bidi="ar"/>
              </w:rPr>
              <w:t xml:space="preserve">                        </w:t>
            </w:r>
          </w:p>
          <w:p w14:paraId="6D27E1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kern w:val="0"/>
                <w:sz w:val="26"/>
                <w:szCs w:val="26"/>
                <w:highlight w:val="none"/>
                <w:u w:val="single"/>
                <w:lang w:val="en-US" w:eastAsia="zh-CN" w:bidi="ar"/>
              </w:rPr>
              <w:t xml:space="preserve">                        </w:t>
            </w:r>
            <w:r>
              <w:rPr>
                <w:rFonts w:hint="eastAsia" w:ascii="仿宋" w:hAnsi="仿宋" w:eastAsia="仿宋" w:cs="仿宋"/>
                <w:color w:val="auto"/>
                <w:sz w:val="26"/>
                <w:szCs w:val="26"/>
                <w:highlight w:val="none"/>
                <w:u w:val="single"/>
              </w:rPr>
              <w:t xml:space="preserve">  </w:t>
            </w:r>
          </w:p>
        </w:tc>
        <w:tc>
          <w:tcPr>
            <w:tcW w:w="5022" w:type="dxa"/>
            <w:shd w:val="clear" w:color="auto" w:fill="auto"/>
            <w:vAlign w:val="top"/>
          </w:tcPr>
          <w:p w14:paraId="72E204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4332C96D">
            <w:pPr>
              <w:pStyle w:val="7"/>
              <w:keepNext w:val="0"/>
              <w:keepLines w:val="0"/>
              <w:pageBreakBefore w:val="0"/>
              <w:widowControl w:val="0"/>
              <w:kinsoku/>
              <w:wordWrap/>
              <w:overflowPunct/>
              <w:topLinePunct w:val="0"/>
              <w:bidi w:val="0"/>
              <w:adjustRightInd w:val="0"/>
              <w:snapToGrid w:val="0"/>
              <w:spacing w:line="580" w:lineRule="exact"/>
              <w:ind w:left="0" w:leftChars="0" w:firstLine="0" w:firstLineChars="0"/>
              <w:textAlignment w:val="auto"/>
              <w:rPr>
                <w:rFonts w:hint="eastAsia"/>
                <w:color w:val="auto"/>
                <w:highlight w:val="none"/>
                <w:lang w:val="en-US"/>
              </w:rPr>
            </w:pPr>
          </w:p>
          <w:p w14:paraId="6461193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3E0EA4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66D460F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54A25C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7DA2F9A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20285CD4">
            <w:pPr>
              <w:pStyle w:val="55"/>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05846336">
      <w:pPr>
        <w:rPr>
          <w:rFonts w:hint="eastAsia" w:ascii="Arial" w:hAnsi="Arial"/>
          <w:color w:val="auto"/>
          <w:kern w:val="2"/>
          <w:sz w:val="32"/>
          <w:szCs w:val="32"/>
          <w:highlight w:val="none"/>
          <w:lang w:val="zh-CN"/>
        </w:rPr>
      </w:pPr>
      <w:r>
        <w:rPr>
          <w:rFonts w:hint="eastAsia" w:ascii="Arial" w:hAnsi="Arial"/>
          <w:color w:val="auto"/>
          <w:kern w:val="2"/>
          <w:sz w:val="32"/>
          <w:szCs w:val="32"/>
          <w:highlight w:val="none"/>
          <w:lang w:val="zh-CN"/>
        </w:rPr>
        <w:br w:type="page"/>
      </w:r>
    </w:p>
    <w:p w14:paraId="36DA30B1">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5"/>
      <w:bookmarkEnd w:id="66"/>
      <w:bookmarkEnd w:id="67"/>
      <w:bookmarkStart w:id="95" w:name="_Toc54884158"/>
      <w:bookmarkStart w:id="96" w:name="_Toc26873"/>
      <w:r>
        <w:rPr>
          <w:rFonts w:hint="eastAsia" w:ascii="Arial" w:hAnsi="Arial"/>
          <w:color w:val="auto"/>
          <w:kern w:val="2"/>
          <w:sz w:val="32"/>
          <w:szCs w:val="32"/>
          <w:highlight w:val="none"/>
        </w:rPr>
        <w:t>参选文件格式</w:t>
      </w:r>
      <w:bookmarkEnd w:id="89"/>
      <w:bookmarkEnd w:id="95"/>
      <w:bookmarkEnd w:id="96"/>
    </w:p>
    <w:p w14:paraId="6B8ABE14">
      <w:pPr>
        <w:spacing w:line="360" w:lineRule="auto"/>
        <w:jc w:val="center"/>
        <w:rPr>
          <w:rFonts w:hint="eastAsia" w:ascii="仿宋" w:hAnsi="仿宋" w:eastAsia="仿宋"/>
          <w:b/>
          <w:color w:val="auto"/>
          <w:spacing w:val="20"/>
          <w:sz w:val="36"/>
          <w:szCs w:val="36"/>
          <w:highlight w:val="none"/>
          <w:u w:val="single"/>
        </w:rPr>
      </w:pPr>
    </w:p>
    <w:p w14:paraId="44AB05EB">
      <w:pPr>
        <w:spacing w:line="360" w:lineRule="auto"/>
        <w:jc w:val="center"/>
        <w:rPr>
          <w:rFonts w:hint="eastAsia" w:ascii="仿宋" w:hAnsi="仿宋" w:eastAsia="仿宋"/>
          <w:b/>
          <w:color w:val="auto"/>
          <w:spacing w:val="20"/>
          <w:sz w:val="36"/>
          <w:szCs w:val="36"/>
          <w:highlight w:val="none"/>
          <w:u w:val="single"/>
        </w:rPr>
      </w:pPr>
    </w:p>
    <w:p w14:paraId="700EDD90">
      <w:pPr>
        <w:spacing w:line="360" w:lineRule="auto"/>
        <w:jc w:val="center"/>
        <w:rPr>
          <w:rFonts w:hint="eastAsia"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0556CB50">
      <w:pPr>
        <w:spacing w:line="360" w:lineRule="auto"/>
        <w:ind w:firstLine="803" w:firstLineChars="200"/>
        <w:rPr>
          <w:rFonts w:hint="eastAsia"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6DC2620C">
      <w:pPr>
        <w:spacing w:line="360" w:lineRule="auto"/>
        <w:rPr>
          <w:rFonts w:hint="eastAsia" w:ascii="宋体" w:hAnsi="宋体"/>
          <w:color w:val="auto"/>
          <w:sz w:val="24"/>
          <w:highlight w:val="none"/>
        </w:rPr>
      </w:pPr>
    </w:p>
    <w:p w14:paraId="55386A15">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参</w:t>
      </w:r>
    </w:p>
    <w:p w14:paraId="704A8E0E">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选</w:t>
      </w:r>
    </w:p>
    <w:p w14:paraId="77389489">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文</w:t>
      </w:r>
    </w:p>
    <w:p w14:paraId="50A749E0">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件</w:t>
      </w:r>
    </w:p>
    <w:p w14:paraId="3CC9E4D3">
      <w:pPr>
        <w:pStyle w:val="82"/>
        <w:spacing w:before="156"/>
        <w:ind w:firstLine="350"/>
        <w:rPr>
          <w:color w:val="auto"/>
          <w:highlight w:val="none"/>
        </w:rPr>
      </w:pPr>
    </w:p>
    <w:p w14:paraId="285C5350">
      <w:pPr>
        <w:spacing w:line="360" w:lineRule="auto"/>
        <w:rPr>
          <w:rFonts w:hint="eastAsia" w:ascii="宋体" w:hAnsi="宋体"/>
          <w:color w:val="auto"/>
          <w:sz w:val="24"/>
          <w:highlight w:val="none"/>
        </w:rPr>
      </w:pPr>
    </w:p>
    <w:p w14:paraId="78F4E3AC">
      <w:pPr>
        <w:spacing w:line="360" w:lineRule="auto"/>
        <w:ind w:firstLine="148" w:firstLineChars="49"/>
        <w:rPr>
          <w:rFonts w:hint="eastAsia"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5CF45DA">
      <w:pPr>
        <w:spacing w:line="360" w:lineRule="auto"/>
        <w:rPr>
          <w:rFonts w:hint="eastAsia" w:ascii="宋体" w:hAnsi="宋体"/>
          <w:b/>
          <w:color w:val="auto"/>
          <w:sz w:val="30"/>
          <w:szCs w:val="30"/>
          <w:highlight w:val="none"/>
        </w:rPr>
      </w:pPr>
    </w:p>
    <w:p w14:paraId="5BB7AC83">
      <w:pPr>
        <w:spacing w:line="360" w:lineRule="auto"/>
        <w:ind w:firstLine="148" w:firstLineChars="49"/>
        <w:rPr>
          <w:rFonts w:hint="eastAsia"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30620225">
      <w:pPr>
        <w:pStyle w:val="82"/>
        <w:spacing w:before="156"/>
        <w:ind w:firstLine="350"/>
        <w:rPr>
          <w:color w:val="auto"/>
          <w:highlight w:val="none"/>
        </w:rPr>
      </w:pPr>
    </w:p>
    <w:p w14:paraId="3AF91624">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00D32E9C">
      <w:pPr>
        <w:spacing w:line="360" w:lineRule="auto"/>
        <w:rPr>
          <w:rFonts w:ascii="仿宋_GB2312" w:eastAsia="仿宋_GB2312"/>
          <w:color w:val="auto"/>
          <w:sz w:val="30"/>
          <w:szCs w:val="30"/>
          <w:highlight w:val="none"/>
        </w:rPr>
      </w:pPr>
    </w:p>
    <w:p w14:paraId="40AFCDBF">
      <w:pPr>
        <w:spacing w:line="480" w:lineRule="exact"/>
        <w:jc w:val="center"/>
        <w:rPr>
          <w:rFonts w:hint="eastAsia"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374DF45">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25A638ED">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一、投标函</w:t>
      </w:r>
    </w:p>
    <w:p w14:paraId="74E2B449">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二、报价表</w:t>
      </w:r>
    </w:p>
    <w:p w14:paraId="382B4CB5">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三、响应情况表</w:t>
      </w:r>
    </w:p>
    <w:p w14:paraId="702A7CB7">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四、诚信投标承诺书</w:t>
      </w:r>
    </w:p>
    <w:p w14:paraId="28FF64D4">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五、相关证明文件</w:t>
      </w:r>
    </w:p>
    <w:p w14:paraId="68CBE5AA">
      <w:pPr>
        <w:widowControl/>
        <w:jc w:val="left"/>
        <w:rPr>
          <w:rFonts w:ascii="宋体" w:cs="宋体"/>
          <w:color w:val="auto"/>
          <w:sz w:val="24"/>
          <w:highlight w:val="none"/>
        </w:rPr>
      </w:pPr>
      <w:r>
        <w:rPr>
          <w:rFonts w:ascii="宋体" w:cs="宋体"/>
          <w:color w:val="auto"/>
          <w:sz w:val="24"/>
          <w:highlight w:val="none"/>
        </w:rPr>
        <w:br w:type="page"/>
      </w:r>
    </w:p>
    <w:p w14:paraId="7136A3F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97" w:name="_Toc54941342"/>
      <w:bookmarkStart w:id="98" w:name="_Toc476584433"/>
      <w:r>
        <w:rPr>
          <w:rFonts w:hint="eastAsia" w:ascii="宋体" w:cs="宋体"/>
          <w:b/>
          <w:color w:val="auto"/>
          <w:kern w:val="0"/>
          <w:sz w:val="28"/>
          <w:szCs w:val="28"/>
          <w:highlight w:val="none"/>
          <w:shd w:val="clear" w:color="auto" w:fill="FFFFFF"/>
        </w:rPr>
        <w:t>一、</w:t>
      </w:r>
      <w:bookmarkEnd w:id="97"/>
      <w:bookmarkEnd w:id="98"/>
      <w:r>
        <w:rPr>
          <w:rFonts w:hint="eastAsia" w:ascii="宋体" w:cs="宋体"/>
          <w:b/>
          <w:color w:val="auto"/>
          <w:kern w:val="0"/>
          <w:sz w:val="28"/>
          <w:szCs w:val="28"/>
          <w:highlight w:val="none"/>
          <w:shd w:val="clear" w:color="auto" w:fill="FFFFFF"/>
        </w:rPr>
        <w:t>投标函</w:t>
      </w:r>
    </w:p>
    <w:p w14:paraId="583E1D11">
      <w:pPr>
        <w:tabs>
          <w:tab w:val="left" w:pos="5580"/>
        </w:tabs>
        <w:spacing w:before="120" w:line="360" w:lineRule="auto"/>
        <w:rPr>
          <w:rFonts w:hint="eastAsia" w:ascii="宋体" w:hAnsi="宋体"/>
          <w:color w:val="auto"/>
          <w:szCs w:val="21"/>
          <w:highlight w:val="none"/>
        </w:rPr>
      </w:pPr>
    </w:p>
    <w:p w14:paraId="61EDEE44">
      <w:pPr>
        <w:tabs>
          <w:tab w:val="left" w:pos="5580"/>
        </w:tabs>
        <w:spacing w:before="120" w:line="360" w:lineRule="auto"/>
        <w:rPr>
          <w:rFonts w:hint="eastAsia" w:ascii="宋体" w:hAnsi="宋体" w:eastAsia="宋体"/>
          <w:color w:val="auto"/>
          <w:szCs w:val="21"/>
          <w:highlight w:val="none"/>
          <w:u w:val="single"/>
          <w:lang w:eastAsia="zh-CN"/>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安庆市安通建设集团有限公司</w:t>
      </w:r>
    </w:p>
    <w:p w14:paraId="7FDA7F6A">
      <w:pPr>
        <w:tabs>
          <w:tab w:val="left" w:pos="5580"/>
        </w:tabs>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lang w:eastAsia="zh-CN"/>
        </w:rPr>
        <w:t>永林村预制厂地块太阳能监控系统供货及安装</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（参选人的名称）全权处理本项目投标的有关事宜。</w:t>
      </w:r>
    </w:p>
    <w:p w14:paraId="7C57081B">
      <w:pPr>
        <w:tabs>
          <w:tab w:val="left" w:pos="5580"/>
        </w:tabs>
        <w:spacing w:line="360" w:lineRule="auto"/>
        <w:ind w:firstLine="420" w:firstLineChars="200"/>
        <w:rPr>
          <w:rFonts w:hint="default" w:hAnsi="宋体" w:eastAsia="宋体" w:cs="宋体"/>
          <w:color w:val="auto"/>
          <w:highlight w:val="none"/>
          <w:u w:val="single"/>
          <w:lang w:val="en-US" w:eastAsia="zh-CN"/>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rPr>
        <w:t>投标报价（总价）为人民币（大写）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u w:val="none"/>
          <w:lang w:eastAsia="zh-CN"/>
        </w:rPr>
        <w:t>，</w:t>
      </w:r>
      <w:r>
        <w:rPr>
          <w:rFonts w:hint="eastAsia" w:ascii="宋体" w:hAnsi="宋体" w:cs="Courier New"/>
          <w:color w:val="auto"/>
          <w:szCs w:val="21"/>
          <w:highlight w:val="none"/>
          <w:u w:val="none"/>
          <w:lang w:val="en-US" w:eastAsia="zh-CN"/>
        </w:rPr>
        <w:t>含13%增值税。</w:t>
      </w:r>
    </w:p>
    <w:p w14:paraId="31DEE4BA">
      <w:pPr>
        <w:tabs>
          <w:tab w:val="left" w:pos="5580"/>
        </w:tabs>
        <w:spacing w:line="360" w:lineRule="auto"/>
        <w:ind w:firstLine="420" w:firstLineChars="200"/>
        <w:rPr>
          <w:rFonts w:hint="eastAsia"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4EF98338">
      <w:pPr>
        <w:tabs>
          <w:tab w:val="left" w:pos="5580"/>
        </w:tabs>
        <w:spacing w:line="360" w:lineRule="auto"/>
        <w:ind w:firstLine="417" w:firstLineChars="199"/>
        <w:rPr>
          <w:rFonts w:hint="eastAsia"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552BD867">
      <w:pPr>
        <w:tabs>
          <w:tab w:val="left" w:pos="5580"/>
        </w:tabs>
        <w:spacing w:line="360" w:lineRule="auto"/>
        <w:ind w:firstLine="417" w:firstLineChars="199"/>
        <w:rPr>
          <w:rFonts w:hint="eastAsia"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0E19D830">
      <w:pPr>
        <w:pStyle w:val="30"/>
        <w:tabs>
          <w:tab w:val="left" w:pos="5580"/>
        </w:tabs>
        <w:spacing w:line="360" w:lineRule="auto"/>
        <w:ind w:firstLine="417" w:firstLineChars="199"/>
        <w:rPr>
          <w:rFonts w:hint="eastAsia" w:hAnsi="宋体"/>
          <w:color w:val="auto"/>
          <w:highlight w:val="none"/>
        </w:rPr>
      </w:pPr>
    </w:p>
    <w:p w14:paraId="10876B14">
      <w:pPr>
        <w:pStyle w:val="30"/>
        <w:tabs>
          <w:tab w:val="left" w:pos="5580"/>
        </w:tabs>
        <w:spacing w:line="360" w:lineRule="auto"/>
        <w:ind w:right="360" w:firstLine="3570" w:firstLineChars="1700"/>
        <w:rPr>
          <w:rFonts w:hint="eastAsia" w:hAnsi="宋体"/>
          <w:color w:val="auto"/>
          <w:highlight w:val="none"/>
        </w:rPr>
      </w:pPr>
    </w:p>
    <w:p w14:paraId="3623963D">
      <w:pPr>
        <w:pStyle w:val="30"/>
        <w:tabs>
          <w:tab w:val="left" w:pos="5580"/>
        </w:tabs>
        <w:spacing w:line="360" w:lineRule="auto"/>
        <w:ind w:right="360" w:firstLine="3570" w:firstLineChars="1700"/>
        <w:rPr>
          <w:rFonts w:hint="eastAsia" w:hAnsi="宋体"/>
          <w:color w:val="auto"/>
          <w:highlight w:val="none"/>
        </w:rPr>
      </w:pPr>
    </w:p>
    <w:p w14:paraId="0E476FF0">
      <w:pPr>
        <w:pStyle w:val="30"/>
        <w:tabs>
          <w:tab w:val="left" w:pos="5580"/>
        </w:tabs>
        <w:spacing w:line="360" w:lineRule="auto"/>
        <w:ind w:right="360" w:firstLine="3570" w:firstLineChars="1700"/>
        <w:rPr>
          <w:rFonts w:hint="eastAsia" w:hAnsi="宋体"/>
          <w:color w:val="auto"/>
          <w:highlight w:val="none"/>
        </w:rPr>
      </w:pPr>
    </w:p>
    <w:p w14:paraId="659E127E">
      <w:pPr>
        <w:pStyle w:val="30"/>
        <w:tabs>
          <w:tab w:val="left" w:pos="5580"/>
        </w:tabs>
        <w:spacing w:line="480" w:lineRule="auto"/>
        <w:ind w:right="360" w:firstLine="3570" w:firstLineChars="1700"/>
        <w:jc w:val="right"/>
        <w:rPr>
          <w:rFonts w:hint="eastAsia"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7C385079">
      <w:pPr>
        <w:pStyle w:val="30"/>
        <w:tabs>
          <w:tab w:val="left" w:pos="5580"/>
        </w:tabs>
        <w:wordWrap w:val="0"/>
        <w:spacing w:line="480" w:lineRule="auto"/>
        <w:ind w:firstLine="420" w:firstLineChars="200"/>
        <w:jc w:val="center"/>
        <w:rPr>
          <w:rFonts w:hint="eastAsia"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177436F5">
      <w:pPr>
        <w:pStyle w:val="30"/>
        <w:tabs>
          <w:tab w:val="left" w:pos="5580"/>
        </w:tabs>
        <w:spacing w:line="480" w:lineRule="auto"/>
        <w:ind w:firstLine="3780" w:firstLineChars="1800"/>
        <w:rPr>
          <w:rFonts w:hint="eastAsia"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606D185D">
      <w:pPr>
        <w:pStyle w:val="30"/>
        <w:tabs>
          <w:tab w:val="left" w:pos="5580"/>
        </w:tabs>
        <w:spacing w:line="480" w:lineRule="auto"/>
        <w:ind w:firstLine="3570" w:firstLineChars="1700"/>
        <w:jc w:val="right"/>
        <w:rPr>
          <w:rFonts w:hint="eastAsia" w:hAnsi="宋体"/>
          <w:color w:val="auto"/>
          <w:highlight w:val="none"/>
        </w:rPr>
      </w:pPr>
      <w:r>
        <w:rPr>
          <w:rFonts w:hint="eastAsia" w:hAnsi="宋体"/>
          <w:color w:val="auto"/>
          <w:highlight w:val="none"/>
        </w:rPr>
        <w:t>日期：       年      月      日</w:t>
      </w:r>
    </w:p>
    <w:p w14:paraId="544C8CF0">
      <w:pPr>
        <w:pStyle w:val="23"/>
        <w:rPr>
          <w:color w:val="auto"/>
          <w:highlight w:val="none"/>
        </w:rPr>
      </w:pPr>
    </w:p>
    <w:p w14:paraId="17C7B545">
      <w:pPr>
        <w:jc w:val="center"/>
        <w:rPr>
          <w:color w:val="auto"/>
          <w:highlight w:val="none"/>
        </w:rPr>
      </w:pPr>
      <w:bookmarkStart w:id="99" w:name="_Toc54941350"/>
      <w:bookmarkStart w:id="100" w:name="_Toc476584438"/>
      <w:r>
        <w:rPr>
          <w:rFonts w:hint="eastAsia" w:cs="宋体"/>
          <w:color w:val="auto"/>
          <w:highlight w:val="none"/>
        </w:rPr>
        <w:br w:type="page"/>
      </w:r>
      <w:bookmarkStart w:id="101" w:name="_Toc25208"/>
      <w:r>
        <w:rPr>
          <w:rFonts w:hint="eastAsia" w:ascii="宋体" w:cs="宋体"/>
          <w:b/>
          <w:color w:val="auto"/>
          <w:kern w:val="0"/>
          <w:sz w:val="28"/>
          <w:szCs w:val="28"/>
          <w:highlight w:val="none"/>
          <w:shd w:val="clear" w:color="auto" w:fill="FFFFFF"/>
        </w:rPr>
        <w:t>二、报价表</w:t>
      </w:r>
    </w:p>
    <w:p w14:paraId="6381E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09D4125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1676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27D08B0B">
            <w:pPr>
              <w:spacing w:line="400" w:lineRule="exact"/>
              <w:jc w:val="center"/>
              <w:rPr>
                <w:rFonts w:hint="eastAsia" w:hAnsi="宋体"/>
                <w:color w:val="auto"/>
                <w:sz w:val="24"/>
                <w:szCs w:val="24"/>
                <w:highlight w:val="none"/>
              </w:rPr>
            </w:pPr>
            <w:r>
              <w:rPr>
                <w:rFonts w:hint="eastAsia" w:hAnsi="宋体"/>
                <w:color w:val="auto"/>
                <w:sz w:val="24"/>
                <w:szCs w:val="24"/>
                <w:highlight w:val="none"/>
              </w:rPr>
              <w:t>报价</w:t>
            </w:r>
          </w:p>
          <w:p w14:paraId="0672ED02">
            <w:pPr>
              <w:spacing w:line="400" w:lineRule="exact"/>
              <w:jc w:val="center"/>
              <w:rPr>
                <w:color w:val="auto"/>
                <w:sz w:val="24"/>
                <w:szCs w:val="24"/>
                <w:highlight w:val="none"/>
              </w:rPr>
            </w:pPr>
            <w:r>
              <w:rPr>
                <w:rFonts w:hint="eastAsia" w:hAnsi="宋体"/>
                <w:color w:val="auto"/>
                <w:sz w:val="24"/>
                <w:szCs w:val="24"/>
                <w:highlight w:val="none"/>
              </w:rPr>
              <w:t>（总价）</w:t>
            </w:r>
          </w:p>
        </w:tc>
        <w:tc>
          <w:tcPr>
            <w:tcW w:w="4240" w:type="pct"/>
            <w:vAlign w:val="center"/>
          </w:tcPr>
          <w:p w14:paraId="01FB0833">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08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4EF2D586">
            <w:pPr>
              <w:spacing w:line="400" w:lineRule="exact"/>
              <w:jc w:val="center"/>
              <w:rPr>
                <w:color w:val="auto"/>
                <w:sz w:val="24"/>
                <w:szCs w:val="24"/>
                <w:highlight w:val="none"/>
              </w:rPr>
            </w:pPr>
          </w:p>
        </w:tc>
        <w:tc>
          <w:tcPr>
            <w:tcW w:w="4240" w:type="pct"/>
            <w:vAlign w:val="center"/>
          </w:tcPr>
          <w:p w14:paraId="54F65297">
            <w:pPr>
              <w:wordWrap w:val="0"/>
              <w:rPr>
                <w:rFonts w:hint="eastAsia"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524C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7A7022D0">
            <w:pPr>
              <w:spacing w:line="400" w:lineRule="exact"/>
              <w:rPr>
                <w:rFonts w:hint="eastAsia" w:hAnsi="宋体"/>
                <w:color w:val="auto"/>
                <w:sz w:val="24"/>
                <w:szCs w:val="24"/>
                <w:highlight w:val="none"/>
              </w:rPr>
            </w:pPr>
            <w:r>
              <w:rPr>
                <w:rFonts w:hint="eastAsia" w:hAnsi="宋体"/>
                <w:color w:val="auto"/>
                <w:sz w:val="24"/>
                <w:szCs w:val="24"/>
                <w:highlight w:val="none"/>
              </w:rPr>
              <w:t>备注：</w:t>
            </w:r>
          </w:p>
          <w:p w14:paraId="3AF48983">
            <w:pPr>
              <w:spacing w:line="400" w:lineRule="exact"/>
              <w:rPr>
                <w:rFonts w:hint="eastAsia"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5192D62B">
      <w:pPr>
        <w:spacing w:line="360" w:lineRule="auto"/>
        <w:rPr>
          <w:rFonts w:hint="eastAsia" w:ascii="宋体" w:hAnsi="宋体"/>
          <w:b/>
          <w:color w:val="auto"/>
          <w:szCs w:val="21"/>
          <w:highlight w:val="none"/>
        </w:rPr>
      </w:pPr>
    </w:p>
    <w:p w14:paraId="092F0C76">
      <w:pPr>
        <w:spacing w:line="360" w:lineRule="auto"/>
        <w:rPr>
          <w:rFonts w:hint="eastAsia"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6CFDC05D">
      <w:pPr>
        <w:spacing w:line="360" w:lineRule="auto"/>
        <w:rPr>
          <w:rFonts w:hint="eastAsia" w:ascii="宋体" w:hAnsi="宋体"/>
          <w:b/>
          <w:color w:val="auto"/>
          <w:szCs w:val="21"/>
          <w:highlight w:val="none"/>
        </w:rPr>
      </w:pPr>
    </w:p>
    <w:p w14:paraId="5DC9A426">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1BAB2318">
      <w:pPr>
        <w:spacing w:line="360" w:lineRule="auto"/>
        <w:ind w:firstLine="3465" w:firstLineChars="1650"/>
        <w:rPr>
          <w:rFonts w:hint="eastAsia" w:ascii="宋体" w:hAnsi="宋体"/>
          <w:color w:val="auto"/>
          <w:szCs w:val="21"/>
          <w:highlight w:val="none"/>
        </w:rPr>
      </w:pPr>
    </w:p>
    <w:p w14:paraId="0F6E08AB">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0B4F3D66">
      <w:pPr>
        <w:spacing w:line="360" w:lineRule="auto"/>
        <w:ind w:firstLine="3570" w:firstLineChars="1700"/>
        <w:rPr>
          <w:color w:val="auto"/>
          <w:szCs w:val="21"/>
          <w:highlight w:val="none"/>
        </w:rPr>
      </w:pPr>
    </w:p>
    <w:p w14:paraId="79F32B26">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101"/>
    <w:p w14:paraId="00CB3A62">
      <w:pPr>
        <w:rPr>
          <w:rFonts w:ascii="宋体" w:cs="宋体"/>
          <w:b/>
          <w:color w:val="auto"/>
          <w:kern w:val="0"/>
          <w:sz w:val="28"/>
          <w:szCs w:val="28"/>
          <w:highlight w:val="none"/>
          <w:shd w:val="clear" w:color="auto" w:fill="FFFFFF"/>
        </w:rPr>
      </w:pPr>
      <w:r>
        <w:rPr>
          <w:rFonts w:hint="eastAsia" w:cs="宋体"/>
          <w:color w:val="auto"/>
          <w:highlight w:val="none"/>
        </w:rPr>
        <w:br w:type="page"/>
      </w:r>
    </w:p>
    <w:p w14:paraId="0F8B7288">
      <w:pPr>
        <w:jc w:val="center"/>
        <w:rPr>
          <w:rFonts w:ascii="宋体" w:cs="宋体"/>
          <w:b/>
          <w:color w:val="auto"/>
          <w:kern w:val="0"/>
          <w:sz w:val="28"/>
          <w:szCs w:val="28"/>
          <w:highlight w:val="none"/>
          <w:shd w:val="clear" w:color="auto" w:fill="FFFFFF"/>
        </w:rPr>
      </w:pPr>
    </w:p>
    <w:tbl>
      <w:tblPr>
        <w:tblStyle w:val="61"/>
        <w:tblW w:w="5000" w:type="pct"/>
        <w:tblInd w:w="0" w:type="dxa"/>
        <w:tblLayout w:type="autofit"/>
        <w:tblCellMar>
          <w:top w:w="0" w:type="dxa"/>
          <w:left w:w="108" w:type="dxa"/>
          <w:bottom w:w="0" w:type="dxa"/>
          <w:right w:w="108" w:type="dxa"/>
        </w:tblCellMar>
      </w:tblPr>
      <w:tblGrid>
        <w:gridCol w:w="489"/>
        <w:gridCol w:w="592"/>
        <w:gridCol w:w="4044"/>
        <w:gridCol w:w="471"/>
        <w:gridCol w:w="506"/>
        <w:gridCol w:w="1365"/>
        <w:gridCol w:w="1365"/>
        <w:gridCol w:w="116"/>
      </w:tblGrid>
      <w:tr w14:paraId="185538CC">
        <w:tblPrEx>
          <w:tblCellMar>
            <w:top w:w="0" w:type="dxa"/>
            <w:left w:w="108" w:type="dxa"/>
            <w:bottom w:w="0" w:type="dxa"/>
            <w:right w:w="108" w:type="dxa"/>
          </w:tblCellMar>
        </w:tblPrEx>
        <w:trPr>
          <w:trHeight w:val="1060" w:hRule="atLeast"/>
        </w:trPr>
        <w:tc>
          <w:tcPr>
            <w:tcW w:w="5000" w:type="pct"/>
            <w:gridSpan w:val="8"/>
            <w:tcBorders>
              <w:top w:val="nil"/>
              <w:left w:val="nil"/>
              <w:bottom w:val="nil"/>
              <w:right w:val="nil"/>
            </w:tcBorders>
            <w:noWrap/>
            <w:vAlign w:val="center"/>
          </w:tcPr>
          <w:p w14:paraId="73B59655">
            <w:pPr>
              <w:widowControl/>
              <w:jc w:val="center"/>
              <w:textAlignment w:val="center"/>
              <w:rPr>
                <w:rFonts w:hint="eastAsia" w:ascii="宋体" w:hAnsi="宋体" w:cs="宋体"/>
                <w:color w:val="auto"/>
                <w:sz w:val="32"/>
                <w:szCs w:val="32"/>
                <w:highlight w:val="none"/>
              </w:rPr>
            </w:pPr>
            <w:r>
              <w:rPr>
                <w:rFonts w:hint="eastAsia" w:ascii="宋体" w:hAnsi="宋体" w:cs="宋体"/>
                <w:color w:val="auto"/>
                <w:kern w:val="0"/>
                <w:sz w:val="32"/>
                <w:szCs w:val="32"/>
                <w:highlight w:val="none"/>
                <w:lang w:bidi="ar"/>
              </w:rPr>
              <w:t>报价清单</w:t>
            </w:r>
          </w:p>
        </w:tc>
      </w:tr>
      <w:tr w14:paraId="40A732F6">
        <w:tblPrEx>
          <w:tblCellMar>
            <w:top w:w="0" w:type="dxa"/>
            <w:left w:w="108" w:type="dxa"/>
            <w:bottom w:w="0" w:type="dxa"/>
            <w:right w:w="108" w:type="dxa"/>
          </w:tblCellMar>
        </w:tblPrEx>
        <w:trPr>
          <w:gridAfter w:val="1"/>
          <w:wAfter w:w="59" w:type="pct"/>
          <w:trHeight w:val="700" w:hRule="atLeast"/>
        </w:trPr>
        <w:tc>
          <w:tcPr>
            <w:tcW w:w="273" w:type="pct"/>
            <w:tcBorders>
              <w:top w:val="single" w:color="000000" w:sz="4" w:space="0"/>
              <w:left w:val="single" w:color="000000" w:sz="4" w:space="0"/>
              <w:bottom w:val="single" w:color="000000" w:sz="4" w:space="0"/>
              <w:right w:val="single" w:color="000000" w:sz="4" w:space="0"/>
            </w:tcBorders>
            <w:vAlign w:val="center"/>
          </w:tcPr>
          <w:p w14:paraId="10598085">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序列</w:t>
            </w:r>
          </w:p>
        </w:tc>
        <w:tc>
          <w:tcPr>
            <w:tcW w:w="331" w:type="pct"/>
            <w:tcBorders>
              <w:top w:val="single" w:color="000000" w:sz="4" w:space="0"/>
              <w:left w:val="single" w:color="000000" w:sz="4" w:space="0"/>
              <w:bottom w:val="single" w:color="000000" w:sz="4" w:space="0"/>
              <w:right w:val="single" w:color="000000" w:sz="4" w:space="0"/>
            </w:tcBorders>
            <w:vAlign w:val="center"/>
          </w:tcPr>
          <w:p w14:paraId="3DD60876">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名称</w:t>
            </w:r>
          </w:p>
        </w:tc>
        <w:tc>
          <w:tcPr>
            <w:tcW w:w="2260" w:type="pct"/>
            <w:tcBorders>
              <w:top w:val="single" w:color="000000" w:sz="4" w:space="0"/>
              <w:left w:val="single" w:color="000000" w:sz="4" w:space="0"/>
              <w:bottom w:val="single" w:color="000000" w:sz="4" w:space="0"/>
              <w:right w:val="single" w:color="000000" w:sz="4" w:space="0"/>
            </w:tcBorders>
            <w:vAlign w:val="center"/>
          </w:tcPr>
          <w:p w14:paraId="22A7C49B">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规格/参数</w:t>
            </w:r>
          </w:p>
        </w:tc>
        <w:tc>
          <w:tcPr>
            <w:tcW w:w="263" w:type="pct"/>
            <w:tcBorders>
              <w:top w:val="single" w:color="000000" w:sz="4" w:space="0"/>
              <w:left w:val="single" w:color="000000" w:sz="4" w:space="0"/>
              <w:bottom w:val="single" w:color="000000" w:sz="4" w:space="0"/>
              <w:right w:val="single" w:color="000000" w:sz="4" w:space="0"/>
            </w:tcBorders>
            <w:vAlign w:val="center"/>
          </w:tcPr>
          <w:p w14:paraId="7570DD44">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单位</w:t>
            </w:r>
          </w:p>
        </w:tc>
        <w:tc>
          <w:tcPr>
            <w:tcW w:w="283" w:type="pct"/>
            <w:tcBorders>
              <w:top w:val="single" w:color="000000" w:sz="4" w:space="0"/>
              <w:left w:val="single" w:color="000000" w:sz="4" w:space="0"/>
              <w:bottom w:val="single" w:color="000000" w:sz="4" w:space="0"/>
              <w:right w:val="single" w:color="000000" w:sz="4" w:space="0"/>
            </w:tcBorders>
            <w:vAlign w:val="center"/>
          </w:tcPr>
          <w:p w14:paraId="4926BAFF">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bidi="ar"/>
              </w:rPr>
              <w:t>数量</w:t>
            </w:r>
          </w:p>
        </w:tc>
        <w:tc>
          <w:tcPr>
            <w:tcW w:w="763" w:type="pct"/>
            <w:tcBorders>
              <w:top w:val="single" w:color="000000" w:sz="4" w:space="0"/>
              <w:left w:val="single" w:color="000000" w:sz="4" w:space="0"/>
              <w:bottom w:val="single" w:color="000000" w:sz="4" w:space="0"/>
              <w:right w:val="single" w:color="000000" w:sz="4" w:space="0"/>
            </w:tcBorders>
            <w:vAlign w:val="center"/>
          </w:tcPr>
          <w:p w14:paraId="39EAE3C5">
            <w:pPr>
              <w:widowControl/>
              <w:jc w:val="center"/>
              <w:textAlignment w:val="center"/>
              <w:rPr>
                <w:rFonts w:hint="default"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单价（元）</w:t>
            </w:r>
          </w:p>
        </w:tc>
        <w:tc>
          <w:tcPr>
            <w:tcW w:w="763" w:type="pct"/>
            <w:tcBorders>
              <w:top w:val="single" w:color="000000" w:sz="4" w:space="0"/>
              <w:left w:val="single" w:color="000000" w:sz="4" w:space="0"/>
              <w:bottom w:val="single" w:color="000000" w:sz="4" w:space="0"/>
              <w:right w:val="single" w:color="000000" w:sz="4" w:space="0"/>
            </w:tcBorders>
            <w:vAlign w:val="center"/>
          </w:tcPr>
          <w:p w14:paraId="352A1143">
            <w:pPr>
              <w:widowControl/>
              <w:jc w:val="center"/>
              <w:textAlignment w:val="center"/>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val="en-US" w:eastAsia="zh-CN" w:bidi="ar"/>
              </w:rPr>
              <w:t>合价（元）</w:t>
            </w:r>
          </w:p>
        </w:tc>
      </w:tr>
      <w:tr w14:paraId="14B28623">
        <w:tblPrEx>
          <w:tblCellMar>
            <w:top w:w="0" w:type="dxa"/>
            <w:left w:w="108" w:type="dxa"/>
            <w:bottom w:w="0" w:type="dxa"/>
            <w:right w:w="108" w:type="dxa"/>
          </w:tblCellMar>
        </w:tblPrEx>
        <w:trPr>
          <w:gridAfter w:val="1"/>
          <w:wAfter w:w="59" w:type="pct"/>
          <w:trHeight w:val="3045" w:hRule="atLeast"/>
        </w:trPr>
        <w:tc>
          <w:tcPr>
            <w:tcW w:w="273" w:type="pct"/>
            <w:tcBorders>
              <w:top w:val="single" w:color="000000" w:sz="4" w:space="0"/>
              <w:left w:val="single" w:color="000000" w:sz="4" w:space="0"/>
              <w:bottom w:val="single" w:color="000000" w:sz="4" w:space="0"/>
              <w:right w:val="single" w:color="000000" w:sz="4" w:space="0"/>
            </w:tcBorders>
            <w:vAlign w:val="center"/>
          </w:tcPr>
          <w:p w14:paraId="7B1FF654">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1</w:t>
            </w:r>
          </w:p>
        </w:tc>
        <w:tc>
          <w:tcPr>
            <w:tcW w:w="331" w:type="pct"/>
            <w:tcBorders>
              <w:top w:val="single" w:color="000000" w:sz="4" w:space="0"/>
              <w:left w:val="single" w:color="000000" w:sz="4" w:space="0"/>
              <w:bottom w:val="single" w:color="000000" w:sz="4" w:space="0"/>
              <w:right w:val="single" w:color="000000" w:sz="4" w:space="0"/>
            </w:tcBorders>
            <w:vAlign w:val="center"/>
          </w:tcPr>
          <w:p w14:paraId="0961A4BE">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监控摄像机</w:t>
            </w:r>
          </w:p>
        </w:tc>
        <w:tc>
          <w:tcPr>
            <w:tcW w:w="2260" w:type="pct"/>
            <w:tcBorders>
              <w:top w:val="single" w:color="000000" w:sz="4" w:space="0"/>
              <w:left w:val="single" w:color="000000" w:sz="4" w:space="0"/>
              <w:bottom w:val="single" w:color="000000" w:sz="4" w:space="0"/>
              <w:right w:val="single" w:color="000000" w:sz="4" w:space="0"/>
            </w:tcBorders>
            <w:vAlign w:val="center"/>
          </w:tcPr>
          <w:p w14:paraId="09D15F32">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室外球型摄像机：室外防尘防水球机，像素 400 万及以上；配套抱箍安装支架及螺栓等全套安装辅材，适配</w:t>
            </w:r>
            <w:r>
              <w:rPr>
                <w:rFonts w:hint="eastAsia" w:ascii="仿宋" w:hAnsi="仿宋" w:eastAsia="仿宋" w:cs="仿宋"/>
                <w:color w:val="auto"/>
                <w:kern w:val="0"/>
                <w:sz w:val="24"/>
                <w:szCs w:val="24"/>
                <w:highlight w:val="none"/>
                <w:lang w:val="en-US" w:eastAsia="zh-CN" w:bidi="ar"/>
              </w:rPr>
              <w:t>围墙立杆</w:t>
            </w:r>
            <w:r>
              <w:rPr>
                <w:rFonts w:hint="eastAsia" w:ascii="仿宋" w:hAnsi="仿宋" w:eastAsia="仿宋" w:cs="仿宋"/>
                <w:color w:val="auto"/>
                <w:kern w:val="0"/>
                <w:sz w:val="24"/>
                <w:szCs w:val="24"/>
                <w:highlight w:val="none"/>
                <w:lang w:val="en-US" w:eastAsia="zh-CN" w:bidi="ar"/>
              </w:rPr>
              <w:t>抱箍固定，安装高度详见图纸；可在户外露天环境稳定使用；支持 4G 及以上无线联网传输，配套提供流量卡，提供永久免费流量服务；适配本项目太阳能供电系统；本机配置不小于 128GB 监控级内存卡，支持24小时不间断录像，支持本地视频存储回放，支持手机 APP 远程预览，满足视频图像及设备状态数据传输需求。</w:t>
            </w:r>
          </w:p>
          <w:p w14:paraId="33410BE5">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太阳能光伏板组件及支架：含光伏板、太阳能板抱箍支架，抱箍固定于围墙立杆（含螺栓等安装辅材）；满足球机、通讯设备供电功率；配套全部安装紧固件；整套供电系统满足连续不少于 7 天无光照阴雨天设备正常运行，参选人需结合现场光照条件合理匹配光伏板及储能电池容量；配套室外防水箱。</w:t>
            </w:r>
          </w:p>
          <w:p w14:paraId="5D98F76F">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储能电池组：户外防护电池仓，满足连续阴雨天设备续航要求，适配无市电户外场景，电池容量需满足整套系统 7 天无光照阴雨天续航设计要求。</w:t>
            </w:r>
          </w:p>
          <w:p w14:paraId="498070F6">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太阳能控制器：支持智能数显功能；配套室外防水箱，用于集成安装控制器及配电接线附件；实现光伏充放电管理，具备蓄电池过充、过放保护功能，其余技术要求详见图纸。</w:t>
            </w:r>
          </w:p>
          <w:p w14:paraId="07C05066">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通讯模块：实现设备状态、视频数据远程上传，支持平台对接，具体详见图纸。</w:t>
            </w:r>
          </w:p>
          <w:p w14:paraId="2FE072EF">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避雷针及避雷引下线组件：不锈钢避雷针（接闪器），配套杆顶抱箍固定件、避雷引下线；</w:t>
            </w:r>
            <w:r>
              <w:rPr>
                <w:rFonts w:hint="eastAsia" w:ascii="仿宋" w:hAnsi="仿宋" w:eastAsia="仿宋" w:cs="仿宋"/>
                <w:color w:val="auto"/>
                <w:kern w:val="0"/>
                <w:sz w:val="24"/>
                <w:szCs w:val="24"/>
                <w:highlight w:val="none"/>
                <w:lang w:val="en-US" w:eastAsia="zh-CN" w:bidi="ar"/>
              </w:rPr>
              <w:t>避雷针安装于围墙立杆顶端，</w:t>
            </w:r>
            <w:r>
              <w:rPr>
                <w:rFonts w:hint="eastAsia" w:ascii="仿宋" w:hAnsi="仿宋" w:eastAsia="仿宋" w:cs="仿宋"/>
                <w:color w:val="auto"/>
                <w:kern w:val="0"/>
                <w:sz w:val="24"/>
                <w:szCs w:val="24"/>
                <w:highlight w:val="none"/>
                <w:lang w:val="en-US" w:eastAsia="zh-CN" w:bidi="ar"/>
              </w:rPr>
              <w:t>引下线向下敷设，接入立杆基础接地系统。</w:t>
            </w:r>
          </w:p>
          <w:p w14:paraId="3E251F4B">
            <w:pPr>
              <w:widowControl/>
              <w:numPr>
                <w:ilvl w:val="0"/>
                <w:numId w:val="27"/>
              </w:numPr>
              <w:ind w:left="0" w:leftChars="0" w:firstLine="0" w:firstLineChars="0"/>
              <w:jc w:val="both"/>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配电接线附件：含断路器（空开）、接线端子、汇流排；预留接地接线端子用于连接避雷引下线。</w:t>
            </w:r>
          </w:p>
          <w:p w14:paraId="7D419E7C">
            <w:pPr>
              <w:widowControl/>
              <w:numPr>
                <w:ilvl w:val="0"/>
                <w:numId w:val="27"/>
              </w:numPr>
              <w:ind w:left="0" w:leftChars="0" w:firstLine="0" w:firstLineChars="0"/>
              <w:jc w:val="both"/>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线缆及管材辅材：六类网线、电源线、穿线管；配套防水接头、扎带、固定卡扣等全套辅材；具体详见图纸。</w:t>
            </w:r>
          </w:p>
          <w:p w14:paraId="5DCFC356">
            <w:pPr>
              <w:widowControl/>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未详尽之处见图纸</w:t>
            </w:r>
            <w:r>
              <w:rPr>
                <w:rFonts w:hint="eastAsia" w:ascii="仿宋" w:hAnsi="仿宋" w:eastAsia="仿宋" w:cs="仿宋"/>
                <w:color w:val="auto"/>
                <w:kern w:val="0"/>
                <w:sz w:val="24"/>
                <w:szCs w:val="24"/>
                <w:highlight w:val="none"/>
                <w:lang w:eastAsia="zh-CN" w:bidi="ar"/>
              </w:rPr>
              <w:t>。</w:t>
            </w:r>
          </w:p>
        </w:tc>
        <w:tc>
          <w:tcPr>
            <w:tcW w:w="263" w:type="pct"/>
            <w:tcBorders>
              <w:top w:val="single" w:color="000000" w:sz="4" w:space="0"/>
              <w:left w:val="single" w:color="000000" w:sz="4" w:space="0"/>
              <w:bottom w:val="single" w:color="000000" w:sz="4" w:space="0"/>
              <w:right w:val="single" w:color="000000" w:sz="4" w:space="0"/>
            </w:tcBorders>
            <w:vAlign w:val="center"/>
          </w:tcPr>
          <w:p w14:paraId="382F87BE">
            <w:pPr>
              <w:widowControl/>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套</w:t>
            </w:r>
          </w:p>
        </w:tc>
        <w:tc>
          <w:tcPr>
            <w:tcW w:w="283" w:type="pct"/>
            <w:tcBorders>
              <w:top w:val="single" w:color="000000" w:sz="4" w:space="0"/>
              <w:left w:val="single" w:color="000000" w:sz="4" w:space="0"/>
              <w:bottom w:val="single" w:color="000000" w:sz="4" w:space="0"/>
              <w:right w:val="single" w:color="000000" w:sz="4" w:space="0"/>
            </w:tcBorders>
            <w:vAlign w:val="center"/>
          </w:tcPr>
          <w:p w14:paraId="1B42AFF5">
            <w:pPr>
              <w:widowControl/>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16</w:t>
            </w:r>
          </w:p>
        </w:tc>
        <w:tc>
          <w:tcPr>
            <w:tcW w:w="763" w:type="pct"/>
            <w:tcBorders>
              <w:top w:val="single" w:color="000000" w:sz="4" w:space="0"/>
              <w:left w:val="single" w:color="000000" w:sz="4" w:space="0"/>
              <w:bottom w:val="single" w:color="000000" w:sz="4" w:space="0"/>
              <w:right w:val="single" w:color="000000" w:sz="4" w:space="0"/>
            </w:tcBorders>
            <w:vAlign w:val="center"/>
          </w:tcPr>
          <w:p w14:paraId="6CED8977">
            <w:pPr>
              <w:widowControl/>
              <w:jc w:val="center"/>
              <w:textAlignment w:val="center"/>
              <w:rPr>
                <w:rFonts w:hint="eastAsia" w:ascii="仿宋" w:hAnsi="仿宋" w:eastAsia="仿宋" w:cs="仿宋"/>
                <w:color w:val="auto"/>
                <w:kern w:val="0"/>
                <w:sz w:val="24"/>
                <w:szCs w:val="24"/>
                <w:highlight w:val="none"/>
                <w:lang w:val="en-US" w:eastAsia="zh-CN" w:bidi="ar"/>
              </w:rPr>
            </w:pPr>
          </w:p>
        </w:tc>
        <w:tc>
          <w:tcPr>
            <w:tcW w:w="763" w:type="pct"/>
            <w:tcBorders>
              <w:top w:val="single" w:color="000000" w:sz="4" w:space="0"/>
              <w:left w:val="single" w:color="000000" w:sz="4" w:space="0"/>
              <w:bottom w:val="single" w:color="000000" w:sz="4" w:space="0"/>
              <w:right w:val="single" w:color="000000" w:sz="4" w:space="0"/>
            </w:tcBorders>
            <w:vAlign w:val="center"/>
          </w:tcPr>
          <w:p w14:paraId="49A33B99">
            <w:pPr>
              <w:widowControl/>
              <w:jc w:val="center"/>
              <w:textAlignment w:val="center"/>
              <w:rPr>
                <w:rFonts w:hint="eastAsia" w:ascii="仿宋" w:hAnsi="仿宋" w:eastAsia="仿宋" w:cs="仿宋"/>
                <w:color w:val="auto"/>
                <w:kern w:val="0"/>
                <w:sz w:val="24"/>
                <w:szCs w:val="24"/>
                <w:highlight w:val="none"/>
                <w:lang w:val="en-US" w:eastAsia="zh-CN" w:bidi="ar"/>
              </w:rPr>
            </w:pPr>
          </w:p>
        </w:tc>
      </w:tr>
    </w:tbl>
    <w:p w14:paraId="037D60D8">
      <w:pPr>
        <w:jc w:val="left"/>
        <w:rPr>
          <w:rFonts w:hint="eastAsia" w:ascii="仿宋" w:hAnsi="仿宋" w:eastAsia="仿宋" w:cs="仿宋"/>
          <w:color w:val="auto"/>
          <w:sz w:val="24"/>
          <w:szCs w:val="24"/>
          <w:highlight w:val="none"/>
        </w:rPr>
      </w:pPr>
    </w:p>
    <w:p w14:paraId="55362C6D">
      <w:pPr>
        <w:spacing w:line="360" w:lineRule="auto"/>
        <w:rPr>
          <w:rFonts w:hint="eastAsia"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1A533D7F">
      <w:pPr>
        <w:spacing w:line="360" w:lineRule="auto"/>
        <w:ind w:firstLine="3465" w:firstLineChars="1650"/>
        <w:rPr>
          <w:rFonts w:hint="eastAsia" w:hAnsi="宋体"/>
          <w:color w:val="auto"/>
          <w:highlight w:val="none"/>
        </w:rPr>
      </w:pPr>
    </w:p>
    <w:p w14:paraId="066AFA32">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510D0776">
      <w:pPr>
        <w:spacing w:line="360" w:lineRule="auto"/>
        <w:ind w:firstLine="3465" w:firstLineChars="1650"/>
        <w:rPr>
          <w:rFonts w:hint="eastAsia" w:ascii="宋体" w:hAnsi="宋体"/>
          <w:color w:val="auto"/>
          <w:szCs w:val="21"/>
          <w:highlight w:val="none"/>
        </w:rPr>
      </w:pPr>
    </w:p>
    <w:p w14:paraId="7BE415A7">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781F950F">
      <w:pPr>
        <w:spacing w:line="360" w:lineRule="auto"/>
        <w:ind w:firstLine="3570" w:firstLineChars="1700"/>
        <w:rPr>
          <w:color w:val="auto"/>
          <w:szCs w:val="21"/>
          <w:highlight w:val="none"/>
        </w:rPr>
      </w:pPr>
    </w:p>
    <w:p w14:paraId="6EA66824">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p w14:paraId="00F62B7D">
      <w:pPr>
        <w:keepNext/>
        <w:keepLines/>
        <w:wordWrap w:val="0"/>
        <w:autoSpaceDE w:val="0"/>
        <w:autoSpaceDN w:val="0"/>
        <w:adjustRightInd w:val="0"/>
        <w:spacing w:line="440" w:lineRule="exact"/>
        <w:jc w:val="center"/>
        <w:outlineLvl w:val="2"/>
        <w:rPr>
          <w:rFonts w:hint="eastAsia" w:ascii="宋体" w:hAnsi="宋体" w:cs="宋体"/>
          <w:b/>
          <w:color w:val="auto"/>
          <w:kern w:val="0"/>
          <w:sz w:val="24"/>
          <w:highlight w:val="none"/>
        </w:rPr>
      </w:pPr>
      <w:r>
        <w:rPr>
          <w:rFonts w:hint="eastAsia" w:cs="宋体"/>
          <w:color w:val="auto"/>
          <w:highlight w:val="none"/>
        </w:rPr>
        <w:br w:type="page"/>
      </w:r>
      <w:bookmarkStart w:id="102" w:name="_Toc54941345"/>
      <w:r>
        <w:rPr>
          <w:rFonts w:hint="eastAsia" w:cs="宋体"/>
          <w:color w:val="auto"/>
          <w:kern w:val="0"/>
          <w:sz w:val="28"/>
          <w:szCs w:val="28"/>
          <w:highlight w:val="none"/>
        </w:rPr>
        <w:t>三、</w:t>
      </w:r>
      <w:bookmarkEnd w:id="102"/>
      <w:r>
        <w:rPr>
          <w:rFonts w:hint="eastAsia" w:ascii="宋体" w:cs="宋体"/>
          <w:b/>
          <w:color w:val="auto"/>
          <w:kern w:val="0"/>
          <w:sz w:val="28"/>
          <w:szCs w:val="28"/>
          <w:highlight w:val="none"/>
          <w:shd w:val="clear" w:color="auto" w:fill="FFFFFF"/>
        </w:rPr>
        <w:t>响应情况表</w:t>
      </w:r>
    </w:p>
    <w:p w14:paraId="7EEEF801">
      <w:pPr>
        <w:spacing w:line="360" w:lineRule="auto"/>
        <w:jc w:val="center"/>
        <w:rPr>
          <w:rFonts w:hint="eastAsia" w:ascii="宋体" w:hAnsi="宋体" w:cs="宋体"/>
          <w:color w:val="auto"/>
          <w:szCs w:val="21"/>
          <w:highlight w:val="none"/>
        </w:rPr>
      </w:pPr>
    </w:p>
    <w:p w14:paraId="30AD34E7">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7FD34E91">
      <w:pPr>
        <w:spacing w:line="360" w:lineRule="auto"/>
        <w:rPr>
          <w:rFonts w:hint="eastAsia"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5D06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6" w:hRule="exact"/>
        </w:trPr>
        <w:tc>
          <w:tcPr>
            <w:tcW w:w="886" w:type="dxa"/>
            <w:vAlign w:val="center"/>
          </w:tcPr>
          <w:p w14:paraId="687A09E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2CDB059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697232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响应情况</w:t>
            </w:r>
          </w:p>
        </w:tc>
      </w:tr>
      <w:tr w14:paraId="4220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4B91007A">
            <w:pPr>
              <w:spacing w:line="360" w:lineRule="auto"/>
              <w:jc w:val="center"/>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14CC31B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789D35AA">
            <w:pPr>
              <w:spacing w:line="360" w:lineRule="auto"/>
              <w:jc w:val="center"/>
              <w:rPr>
                <w:rFonts w:hint="eastAsia" w:ascii="宋体" w:hAnsi="宋体" w:cs="宋体"/>
                <w:b/>
                <w:color w:val="auto"/>
                <w:szCs w:val="21"/>
                <w:highlight w:val="none"/>
              </w:rPr>
            </w:pPr>
          </w:p>
        </w:tc>
      </w:tr>
    </w:tbl>
    <w:p w14:paraId="7AA618A6">
      <w:pPr>
        <w:spacing w:line="360" w:lineRule="auto"/>
        <w:rPr>
          <w:rFonts w:hint="eastAsia" w:ascii="宋体" w:hAnsi="宋体" w:cs="宋体"/>
          <w:color w:val="auto"/>
          <w:szCs w:val="21"/>
          <w:highlight w:val="none"/>
        </w:rPr>
      </w:pPr>
    </w:p>
    <w:p w14:paraId="510C8DCB">
      <w:pPr>
        <w:tabs>
          <w:tab w:val="left" w:pos="1815"/>
        </w:tabs>
        <w:spacing w:line="360" w:lineRule="auto"/>
        <w:ind w:firstLine="413" w:firstLineChars="196"/>
        <w:rPr>
          <w:rFonts w:hint="eastAsia"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69A87764">
      <w:pPr>
        <w:numPr>
          <w:ilvl w:val="0"/>
          <w:numId w:val="28"/>
        </w:numPr>
        <w:tabs>
          <w:tab w:val="left" w:pos="1815"/>
        </w:tabs>
        <w:spacing w:line="360" w:lineRule="auto"/>
        <w:ind w:left="1" w:firstLine="837" w:firstLineChars="399"/>
        <w:rPr>
          <w:rFonts w:hint="eastAsia"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7EF91E93">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616F925">
      <w:pPr>
        <w:spacing w:line="360" w:lineRule="auto"/>
        <w:ind w:firstLine="3561" w:firstLineChars="1696"/>
        <w:rPr>
          <w:rFonts w:ascii="宋体" w:cs="宋体"/>
          <w:color w:val="auto"/>
          <w:szCs w:val="21"/>
          <w:highlight w:val="none"/>
        </w:rPr>
      </w:pPr>
    </w:p>
    <w:p w14:paraId="2A60D124">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5F441D9B">
      <w:pPr>
        <w:spacing w:line="360" w:lineRule="auto"/>
        <w:ind w:firstLine="3570" w:firstLineChars="1700"/>
        <w:rPr>
          <w:rFonts w:ascii="宋体" w:cs="宋体"/>
          <w:color w:val="auto"/>
          <w:szCs w:val="21"/>
          <w:highlight w:val="none"/>
        </w:rPr>
      </w:pPr>
    </w:p>
    <w:p w14:paraId="5330A0BE">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0B938646">
      <w:pPr>
        <w:pStyle w:val="82"/>
        <w:spacing w:before="156"/>
        <w:ind w:firstLine="350"/>
        <w:rPr>
          <w:color w:val="auto"/>
          <w:highlight w:val="none"/>
        </w:rPr>
      </w:pPr>
    </w:p>
    <w:p w14:paraId="3592D876">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5D870713">
      <w:pPr>
        <w:rPr>
          <w:rFonts w:hint="eastAsia" w:ascii="仿宋" w:hAnsi="仿宋" w:eastAsia="仿宋" w:cs="仿宋"/>
          <w:b/>
          <w:bCs/>
          <w:color w:val="auto"/>
          <w:sz w:val="24"/>
          <w:szCs w:val="24"/>
          <w:highlight w:val="none"/>
        </w:rPr>
      </w:pPr>
    </w:p>
    <w:p w14:paraId="2027466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4BE3485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11D6BF9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45F9E969">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1F7C3B5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1883C2C5">
      <w:pPr>
        <w:rPr>
          <w:rFonts w:hint="eastAsia" w:ascii="仿宋" w:hAnsi="仿宋" w:eastAsia="仿宋" w:cs="仿宋"/>
          <w:b/>
          <w:bCs/>
          <w:color w:val="auto"/>
          <w:sz w:val="22"/>
          <w:szCs w:val="22"/>
          <w:highlight w:val="none"/>
        </w:rPr>
      </w:pPr>
    </w:p>
    <w:p w14:paraId="11D3ABDA">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00748B16">
      <w:pPr>
        <w:jc w:val="right"/>
        <w:rPr>
          <w:rFonts w:hint="eastAsia" w:ascii="仿宋" w:hAnsi="仿宋" w:eastAsia="仿宋" w:cs="仿宋"/>
          <w:b/>
          <w:bCs/>
          <w:color w:val="auto"/>
          <w:sz w:val="24"/>
          <w:szCs w:val="24"/>
          <w:highlight w:val="none"/>
        </w:rPr>
      </w:pPr>
    </w:p>
    <w:p w14:paraId="12088A03">
      <w:pPr>
        <w:jc w:val="right"/>
        <w:rPr>
          <w:rFonts w:hint="eastAsia" w:ascii="仿宋" w:hAnsi="仿宋" w:eastAsia="仿宋" w:cs="仿宋"/>
          <w:b/>
          <w:bCs/>
          <w:color w:val="auto"/>
          <w:sz w:val="24"/>
          <w:szCs w:val="24"/>
          <w:highlight w:val="none"/>
        </w:rPr>
      </w:pPr>
    </w:p>
    <w:p w14:paraId="6CA33F59">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4DC22FC1">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99"/>
    <w:bookmarkEnd w:id="100"/>
    <w:p w14:paraId="2DAEEF6F">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2B243384">
      <w:pPr>
        <w:spacing w:line="360" w:lineRule="auto"/>
        <w:ind w:firstLine="420" w:firstLineChars="200"/>
        <w:rPr>
          <w:rFonts w:hint="eastAsia" w:ascii="宋体" w:hAnsi="宋体" w:cs="宋体"/>
          <w:color w:val="auto"/>
          <w:szCs w:val="21"/>
          <w:highlight w:val="none"/>
        </w:rPr>
      </w:pPr>
    </w:p>
    <w:p w14:paraId="26D91F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1、营业执照副本复印件；</w:t>
      </w:r>
    </w:p>
    <w:p w14:paraId="72A015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0259FC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513C66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54486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5、参选人认为提供的其他材料；</w:t>
      </w:r>
    </w:p>
    <w:p w14:paraId="00E06B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3C7F29BA">
      <w:pPr>
        <w:spacing w:line="360" w:lineRule="auto"/>
        <w:ind w:left="368" w:leftChars="175"/>
        <w:rPr>
          <w:rFonts w:hint="eastAsia" w:ascii="宋体" w:hAnsi="宋体" w:cs="宋体"/>
          <w:b/>
          <w:color w:val="auto"/>
          <w:spacing w:val="-4"/>
          <w:kern w:val="0"/>
          <w:szCs w:val="21"/>
          <w:highlight w:val="none"/>
        </w:rPr>
      </w:pPr>
    </w:p>
    <w:p w14:paraId="7570963E">
      <w:pPr>
        <w:rPr>
          <w:color w:val="auto"/>
          <w:highlight w:val="none"/>
        </w:rPr>
      </w:pPr>
      <w:r>
        <w:rPr>
          <w:rFonts w:ascii="宋体" w:hAnsi="宋体" w:cs="宋体"/>
          <w:b/>
          <w:color w:val="auto"/>
          <w:spacing w:val="-4"/>
          <w:kern w:val="0"/>
          <w:szCs w:val="21"/>
          <w:highlight w:val="none"/>
        </w:rPr>
        <w:br w:type="page"/>
      </w:r>
    </w:p>
    <w:p w14:paraId="7B40AD60">
      <w:pPr>
        <w:spacing w:line="360" w:lineRule="auto"/>
        <w:jc w:val="left"/>
        <w:rPr>
          <w:rFonts w:hint="eastAsia" w:ascii="宋体" w:hAnsi="宋体"/>
          <w:b/>
          <w:bCs/>
          <w:color w:val="auto"/>
          <w:szCs w:val="21"/>
          <w:highlight w:val="none"/>
        </w:rPr>
      </w:pPr>
      <w:r>
        <w:rPr>
          <w:rFonts w:hint="eastAsia" w:ascii="宋体" w:hAnsi="宋体"/>
          <w:b/>
          <w:bCs/>
          <w:color w:val="auto"/>
          <w:szCs w:val="24"/>
          <w:highlight w:val="none"/>
        </w:rPr>
        <w:t>附件：</w:t>
      </w:r>
    </w:p>
    <w:p w14:paraId="7B482898">
      <w:pPr>
        <w:spacing w:line="360" w:lineRule="auto"/>
        <w:ind w:firstLine="413" w:firstLineChars="196"/>
        <w:jc w:val="center"/>
        <w:rPr>
          <w:rFonts w:hint="eastAsia" w:ascii="宋体" w:hAnsi="宋体" w:cs="宋体"/>
          <w:b/>
          <w:color w:val="auto"/>
          <w:szCs w:val="21"/>
          <w:highlight w:val="none"/>
        </w:rPr>
      </w:pPr>
    </w:p>
    <w:p w14:paraId="1A4A3EA4">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2D51D0F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36C9DD09">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7931652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703776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5B091850">
      <w:pPr>
        <w:wordWrap w:val="0"/>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6F6AA2E">
      <w:pPr>
        <w:wordWrap w:val="0"/>
        <w:adjustRightInd w:val="0"/>
        <w:snapToGrid w:val="0"/>
        <w:spacing w:line="360" w:lineRule="auto"/>
        <w:ind w:firstLine="411" w:firstLineChars="196"/>
        <w:rPr>
          <w:rFonts w:hint="eastAsia"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3FEB568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4262DB72">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658987EB">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830249A">
      <w:pPr>
        <w:wordWrap w:val="0"/>
        <w:adjustRightInd w:val="0"/>
        <w:snapToGrid w:val="0"/>
        <w:spacing w:line="360" w:lineRule="auto"/>
        <w:ind w:right="360" w:firstLine="4851" w:firstLineChars="2310"/>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9F906CF">
      <w:pPr>
        <w:pStyle w:val="82"/>
        <w:spacing w:before="156"/>
        <w:ind w:firstLine="0" w:firstLineChars="0"/>
        <w:rPr>
          <w:color w:val="auto"/>
          <w:highlight w:val="none"/>
        </w:rPr>
      </w:pPr>
    </w:p>
    <w:p w14:paraId="0186E508">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2F0D0F5E">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23134A1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360F0C05">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A4CF6F7">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75AB4D7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7C822F4">
      <w:pPr>
        <w:wordWrap w:val="0"/>
        <w:spacing w:line="360" w:lineRule="auto"/>
        <w:ind w:firstLine="420" w:firstLineChars="200"/>
        <w:rPr>
          <w:rFonts w:hint="eastAsia"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63F1B831">
      <w:pPr>
        <w:wordWrap w:val="0"/>
        <w:spacing w:line="360" w:lineRule="auto"/>
        <w:ind w:firstLine="420" w:firstLineChars="200"/>
        <w:rPr>
          <w:rFonts w:hint="eastAsia"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4B34099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265FC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43E3C8C0">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14993B9A">
      <w:pPr>
        <w:wordWrap w:val="0"/>
        <w:spacing w:line="360" w:lineRule="auto"/>
        <w:ind w:right="480" w:firstLine="420" w:firstLineChars="200"/>
        <w:rPr>
          <w:rFonts w:hint="eastAsia" w:ascii="宋体" w:hAnsi="宋体" w:cs="宋体"/>
          <w:color w:val="auto"/>
          <w:szCs w:val="21"/>
          <w:highlight w:val="none"/>
        </w:rPr>
      </w:pPr>
    </w:p>
    <w:sectPr>
      <w:headerReference r:id="rId4" w:type="first"/>
      <w:footerReference r:id="rId6" w:type="first"/>
      <w:headerReference r:id="rId3" w:type="default"/>
      <w:footerReference r:id="rId5" w:type="default"/>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37"/>
    </w:pPr>
    <w:r>
      <mc:AlternateContent>
        <mc:Choice Requires="wps">
          <w:drawing>
            <wp:anchor distT="0" distB="0" distL="114300" distR="114300" simplePos="0" relativeHeight="251659264" behindDoc="0" locked="0" layoutInCell="1" allowOverlap="1">
              <wp:simplePos x="0" y="0"/>
              <wp:positionH relativeFrom="margin">
                <wp:posOffset>2712085</wp:posOffset>
              </wp:positionH>
              <wp:positionV relativeFrom="paragraph">
                <wp:posOffset>0</wp:posOffset>
              </wp:positionV>
              <wp:extent cx="59626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962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3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3.55pt;margin-top:0pt;height:144pt;width:46.95pt;mso-position-horizontal-relative:margin;z-index:251659264;mso-width-relative:page;mso-height-relative:page;" filled="f" stroked="f" coordsize="21600,21600" o:gfxdata="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fGBXy1wAAAAgBAAAPAAAAAAAAAAEAIAAAACIAAABkcnMvZG93bnJldi54bWxQ&#10;SwECFAAUAAAACACHTuJAMOTHzDECAABWBAAADgAAAAAAAAABACAAAAAmAQAAZHJzL2Uyb0RvYy54&#10;bWxQSwUGAAAAAAYABgBZAQAAyQUAAAAA&#10;">
              <v:fill on="f" focussize="0,0"/>
              <v:stroke on="f" weight="0.5pt"/>
              <v:imagedata o:title=""/>
              <o:lock v:ext="edit" aspectratio="f"/>
              <v:textbox inset="0mm,0mm,0mm,0mm" style="mso-fit-shape-to-text:t;">
                <w:txbxContent>
                  <w:p w14:paraId="5DAD5EF8">
                    <w:pPr>
                      <w:pStyle w:val="3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3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3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3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8"/>
      <w:pBdr>
        <w:bottom w:val="single" w:color="auto" w:sz="4" w:space="1"/>
      </w:pBdr>
      <w:jc w:val="right"/>
    </w:pPr>
    <w:r>
      <w:rPr>
        <w:rFonts w:hint="eastAsia"/>
        <w:sz w:val="16"/>
        <w:szCs w:val="16"/>
        <w:lang w:eastAsia="zh-CN"/>
      </w:rPr>
      <w:t>永林村预制厂地块太阳能监控系统供货及安装</w:t>
    </w:r>
    <w:r>
      <w:rPr>
        <w:rFonts w:hint="eastAsia"/>
        <w:sz w:val="16"/>
        <w:szCs w:val="16"/>
      </w:rPr>
      <w:t>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8"/>
      <w:pBdr>
        <w:bottom w:val="single" w:color="auto" w:sz="4" w:space="1"/>
      </w:pBdr>
      <w:jc w:val="right"/>
      <w:rPr>
        <w:sz w:val="16"/>
        <w:szCs w:val="16"/>
      </w:rPr>
    </w:pPr>
    <w:r>
      <w:rPr>
        <w:rFonts w:hint="eastAsia"/>
        <w:sz w:val="16"/>
        <w:szCs w:val="16"/>
        <w:lang w:eastAsia="zh-CN"/>
      </w:rPr>
      <w:t>永林村预制厂地块太阳能监控系统供货及安装</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C6B1A"/>
    <w:multiLevelType w:val="singleLevel"/>
    <w:tmpl w:val="82AC6B1A"/>
    <w:lvl w:ilvl="0" w:tentative="0">
      <w:start w:val="1"/>
      <w:numFmt w:val="decimal"/>
      <w:suff w:val="nothing"/>
      <w:lvlText w:val="%1、"/>
      <w:lvlJc w:val="left"/>
    </w:lvl>
  </w:abstractNum>
  <w:abstractNum w:abstractNumId="1">
    <w:nsid w:val="839869A7"/>
    <w:multiLevelType w:val="singleLevel"/>
    <w:tmpl w:val="839869A7"/>
    <w:lvl w:ilvl="0" w:tentative="0">
      <w:start w:val="1"/>
      <w:numFmt w:val="decimal"/>
      <w:suff w:val="nothing"/>
      <w:lvlText w:val="%1."/>
      <w:lvlJc w:val="left"/>
      <w:pPr>
        <w:ind w:left="0" w:leftChars="0" w:firstLine="0" w:firstLineChars="0"/>
      </w:pPr>
      <w:rPr>
        <w:rFonts w:hint="default"/>
        <w:b w:val="0"/>
        <w:bCs w:val="0"/>
      </w:rPr>
    </w:lvl>
  </w:abstractNum>
  <w:abstractNum w:abstractNumId="2">
    <w:nsid w:val="8AFBBE94"/>
    <w:multiLevelType w:val="singleLevel"/>
    <w:tmpl w:val="8AFBBE94"/>
    <w:lvl w:ilvl="0" w:tentative="0">
      <w:start w:val="1"/>
      <w:numFmt w:val="decimal"/>
      <w:suff w:val="nothing"/>
      <w:lvlText w:val="%1."/>
      <w:lvlJc w:val="left"/>
      <w:pPr>
        <w:ind w:left="0" w:leftChars="0" w:firstLine="0" w:firstLineChars="0"/>
      </w:pPr>
      <w:rPr>
        <w:rFonts w:hint="default"/>
      </w:rPr>
    </w:lvl>
  </w:abstractNum>
  <w:abstractNum w:abstractNumId="3">
    <w:nsid w:val="9461B3A9"/>
    <w:multiLevelType w:val="singleLevel"/>
    <w:tmpl w:val="9461B3A9"/>
    <w:lvl w:ilvl="0" w:tentative="0">
      <w:start w:val="3"/>
      <w:numFmt w:val="chineseCounting"/>
      <w:suff w:val="space"/>
      <w:lvlText w:val="第%1章"/>
      <w:lvlJc w:val="left"/>
      <w:rPr>
        <w:rFonts w:hint="eastAsia"/>
      </w:rPr>
    </w:lvl>
  </w:abstractNum>
  <w:abstractNum w:abstractNumId="4">
    <w:nsid w:val="B19E1DA5"/>
    <w:multiLevelType w:val="singleLevel"/>
    <w:tmpl w:val="B19E1DA5"/>
    <w:lvl w:ilvl="0" w:tentative="0">
      <w:start w:val="1"/>
      <w:numFmt w:val="chineseCounting"/>
      <w:suff w:val="space"/>
      <w:lvlText w:val="第%1章"/>
      <w:lvlJc w:val="left"/>
      <w:rPr>
        <w:rFonts w:hint="eastAsia"/>
      </w:rPr>
    </w:lvl>
  </w:abstractNum>
  <w:abstractNum w:abstractNumId="5">
    <w:nsid w:val="BE964FB9"/>
    <w:multiLevelType w:val="singleLevel"/>
    <w:tmpl w:val="BE964FB9"/>
    <w:lvl w:ilvl="0" w:tentative="0">
      <w:start w:val="1"/>
      <w:numFmt w:val="decimal"/>
      <w:suff w:val="nothing"/>
      <w:lvlText w:val="%1、"/>
      <w:lvlJc w:val="left"/>
    </w:lvl>
  </w:abstractNum>
  <w:abstractNum w:abstractNumId="6">
    <w:nsid w:val="BFD0AF43"/>
    <w:multiLevelType w:val="singleLevel"/>
    <w:tmpl w:val="BFD0AF43"/>
    <w:lvl w:ilvl="0" w:tentative="0">
      <w:start w:val="1"/>
      <w:numFmt w:val="decimal"/>
      <w:suff w:val="nothing"/>
      <w:lvlText w:val="%1、"/>
      <w:lvlJc w:val="left"/>
    </w:lvl>
  </w:abstractNum>
  <w:abstractNum w:abstractNumId="7">
    <w:nsid w:val="C4BC3CD3"/>
    <w:multiLevelType w:val="singleLevel"/>
    <w:tmpl w:val="C4BC3CD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8">
    <w:nsid w:val="C57114AA"/>
    <w:multiLevelType w:val="singleLevel"/>
    <w:tmpl w:val="C57114AA"/>
    <w:lvl w:ilvl="0" w:tentative="0">
      <w:start w:val="1"/>
      <w:numFmt w:val="decimal"/>
      <w:lvlText w:val="(%1)"/>
      <w:lvlJc w:val="left"/>
      <w:pPr>
        <w:ind w:left="425" w:hanging="425"/>
      </w:pPr>
      <w:rPr>
        <w:rFonts w:hint="default"/>
      </w:rPr>
    </w:lvl>
  </w:abstractNum>
  <w:abstractNum w:abstractNumId="9">
    <w:nsid w:val="D064270B"/>
    <w:multiLevelType w:val="singleLevel"/>
    <w:tmpl w:val="D064270B"/>
    <w:lvl w:ilvl="0" w:tentative="0">
      <w:start w:val="1"/>
      <w:numFmt w:val="decimal"/>
      <w:suff w:val="nothing"/>
      <w:lvlText w:val="%1."/>
      <w:lvlJc w:val="left"/>
      <w:pPr>
        <w:ind w:left="0" w:leftChars="0" w:firstLine="0" w:firstLineChars="0"/>
      </w:pPr>
      <w:rPr>
        <w:rFonts w:hint="default"/>
        <w:b w:val="0"/>
        <w:bCs w:val="0"/>
      </w:rPr>
    </w:lvl>
  </w:abstractNum>
  <w:abstractNum w:abstractNumId="10">
    <w:nsid w:val="F68F59CF"/>
    <w:multiLevelType w:val="singleLevel"/>
    <w:tmpl w:val="F68F59CF"/>
    <w:lvl w:ilvl="0" w:tentative="0">
      <w:start w:val="1"/>
      <w:numFmt w:val="decimal"/>
      <w:suff w:val="nothing"/>
      <w:lvlText w:val="%1."/>
      <w:lvlJc w:val="left"/>
      <w:pPr>
        <w:ind w:left="0" w:leftChars="0" w:firstLine="0" w:firstLineChars="0"/>
      </w:pPr>
      <w:rPr>
        <w:rFonts w:hint="default"/>
      </w:rPr>
    </w:lvl>
  </w:abstractNum>
  <w:abstractNum w:abstractNumId="11">
    <w:nsid w:val="F77F65BA"/>
    <w:multiLevelType w:val="singleLevel"/>
    <w:tmpl w:val="F77F65BA"/>
    <w:lvl w:ilvl="0" w:tentative="0">
      <w:start w:val="1"/>
      <w:numFmt w:val="decimal"/>
      <w:suff w:val="nothing"/>
      <w:lvlText w:val="%1、"/>
      <w:lvlJc w:val="left"/>
    </w:lvl>
  </w:abstractNum>
  <w:abstractNum w:abstractNumId="1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14">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0CFE2395"/>
    <w:multiLevelType w:val="singleLevel"/>
    <w:tmpl w:val="0CFE2395"/>
    <w:lvl w:ilvl="0" w:tentative="0">
      <w:start w:val="1"/>
      <w:numFmt w:val="decimal"/>
      <w:lvlText w:val="(%1)"/>
      <w:lvlJc w:val="left"/>
      <w:pPr>
        <w:ind w:left="425" w:hanging="425"/>
      </w:pPr>
      <w:rPr>
        <w:rFonts w:hint="default"/>
        <w:highlight w:val="none"/>
      </w:rPr>
    </w:lvl>
  </w:abstractNum>
  <w:abstractNum w:abstractNumId="16">
    <w:nsid w:val="11CE5392"/>
    <w:multiLevelType w:val="singleLevel"/>
    <w:tmpl w:val="11CE5392"/>
    <w:lvl w:ilvl="0" w:tentative="0">
      <w:start w:val="1"/>
      <w:numFmt w:val="decimal"/>
      <w:suff w:val="nothing"/>
      <w:lvlText w:val="%1."/>
      <w:lvlJc w:val="left"/>
      <w:pPr>
        <w:ind w:left="0" w:leftChars="0" w:firstLine="0" w:firstLineChars="0"/>
      </w:pPr>
      <w:rPr>
        <w:rFonts w:hint="default"/>
      </w:rPr>
    </w:lvl>
  </w:abstractNum>
  <w:abstractNum w:abstractNumId="17">
    <w:nsid w:val="14E18775"/>
    <w:multiLevelType w:val="singleLevel"/>
    <w:tmpl w:val="14E18775"/>
    <w:lvl w:ilvl="0" w:tentative="0">
      <w:start w:val="1"/>
      <w:numFmt w:val="decimal"/>
      <w:lvlText w:val="(%1)"/>
      <w:lvlJc w:val="left"/>
      <w:pPr>
        <w:ind w:left="425" w:hanging="425"/>
      </w:pPr>
      <w:rPr>
        <w:rFonts w:hint="default"/>
      </w:rPr>
    </w:lvl>
  </w:abstractNum>
  <w:abstractNum w:abstractNumId="18">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19">
    <w:nsid w:val="27CAE50B"/>
    <w:multiLevelType w:val="singleLevel"/>
    <w:tmpl w:val="27CAE50B"/>
    <w:lvl w:ilvl="0" w:tentative="0">
      <w:start w:val="1"/>
      <w:numFmt w:val="decimal"/>
      <w:suff w:val="nothing"/>
      <w:lvlText w:val="%1."/>
      <w:lvlJc w:val="left"/>
      <w:pPr>
        <w:ind w:left="0" w:leftChars="0" w:firstLine="0" w:firstLineChars="0"/>
      </w:pPr>
      <w:rPr>
        <w:rFonts w:hint="default"/>
        <w:b w:val="0"/>
        <w:bCs w:val="0"/>
      </w:rPr>
    </w:lvl>
  </w:abstractNum>
  <w:abstractNum w:abstractNumId="20">
    <w:nsid w:val="30001C98"/>
    <w:multiLevelType w:val="singleLevel"/>
    <w:tmpl w:val="30001C98"/>
    <w:lvl w:ilvl="0" w:tentative="0">
      <w:start w:val="1"/>
      <w:numFmt w:val="chineseCounting"/>
      <w:suff w:val="nothing"/>
      <w:lvlText w:val="%1、"/>
      <w:lvlJc w:val="left"/>
      <w:pPr>
        <w:ind w:left="0" w:firstLine="420"/>
      </w:pPr>
      <w:rPr>
        <w:rFonts w:hint="eastAsia"/>
      </w:rPr>
    </w:lvl>
  </w:abstractNum>
  <w:abstractNum w:abstractNumId="21">
    <w:nsid w:val="414EB988"/>
    <w:multiLevelType w:val="singleLevel"/>
    <w:tmpl w:val="414EB988"/>
    <w:lvl w:ilvl="0" w:tentative="0">
      <w:start w:val="2"/>
      <w:numFmt w:val="decimal"/>
      <w:suff w:val="nothing"/>
      <w:lvlText w:val="%1、"/>
      <w:lvlJc w:val="left"/>
    </w:lvl>
  </w:abstractNum>
  <w:abstractNum w:abstractNumId="22">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3">
    <w:nsid w:val="47183211"/>
    <w:multiLevelType w:val="singleLevel"/>
    <w:tmpl w:val="47183211"/>
    <w:lvl w:ilvl="0" w:tentative="0">
      <w:start w:val="1"/>
      <w:numFmt w:val="decimal"/>
      <w:suff w:val="nothing"/>
      <w:lvlText w:val="%1、"/>
      <w:lvlJc w:val="left"/>
    </w:lvl>
  </w:abstractNum>
  <w:abstractNum w:abstractNumId="24">
    <w:nsid w:val="4980188E"/>
    <w:multiLevelType w:val="singleLevel"/>
    <w:tmpl w:val="4980188E"/>
    <w:lvl w:ilvl="0" w:tentative="0">
      <w:start w:val="1"/>
      <w:numFmt w:val="chineseCounting"/>
      <w:suff w:val="nothing"/>
      <w:lvlText w:val="%1、"/>
      <w:lvlJc w:val="left"/>
      <w:pPr>
        <w:ind w:left="0" w:firstLine="420"/>
      </w:pPr>
      <w:rPr>
        <w:rFonts w:hint="eastAsia"/>
      </w:rPr>
    </w:lvl>
  </w:abstractNum>
  <w:abstractNum w:abstractNumId="25">
    <w:nsid w:val="5958703E"/>
    <w:multiLevelType w:val="singleLevel"/>
    <w:tmpl w:val="5958703E"/>
    <w:lvl w:ilvl="0" w:tentative="0">
      <w:start w:val="1"/>
      <w:numFmt w:val="decimal"/>
      <w:suff w:val="nothing"/>
      <w:lvlText w:val="%1."/>
      <w:lvlJc w:val="left"/>
      <w:pPr>
        <w:ind w:left="0" w:leftChars="0" w:firstLine="0" w:firstLineChars="0"/>
      </w:pPr>
      <w:rPr>
        <w:rFonts w:hint="default"/>
        <w:b w:val="0"/>
        <w:bCs w:val="0"/>
      </w:rPr>
    </w:lvl>
  </w:abstractNum>
  <w:abstractNum w:abstractNumId="26">
    <w:nsid w:val="5D719D38"/>
    <w:multiLevelType w:val="singleLevel"/>
    <w:tmpl w:val="5D719D38"/>
    <w:lvl w:ilvl="0" w:tentative="0">
      <w:start w:val="1"/>
      <w:numFmt w:val="decimal"/>
      <w:suff w:val="nothing"/>
      <w:lvlText w:val="%1、"/>
      <w:lvlJc w:val="left"/>
    </w:lvl>
  </w:abstractNum>
  <w:abstractNum w:abstractNumId="27">
    <w:nsid w:val="607EBB6D"/>
    <w:multiLevelType w:val="singleLevel"/>
    <w:tmpl w:val="607EBB6D"/>
    <w:lvl w:ilvl="0" w:tentative="0">
      <w:start w:val="1"/>
      <w:numFmt w:val="decimal"/>
      <w:suff w:val="nothing"/>
      <w:lvlText w:val="%1、"/>
      <w:lvlJc w:val="left"/>
    </w:lvl>
  </w:abstractNum>
  <w:num w:numId="1">
    <w:abstractNumId w:val="7"/>
  </w:num>
  <w:num w:numId="2">
    <w:abstractNumId w:val="12"/>
  </w:num>
  <w:num w:numId="3">
    <w:abstractNumId w:val="14"/>
  </w:num>
  <w:num w:numId="4">
    <w:abstractNumId w:val="18"/>
  </w:num>
  <w:num w:numId="5">
    <w:abstractNumId w:val="13"/>
  </w:num>
  <w:num w:numId="6">
    <w:abstractNumId w:val="22"/>
  </w:num>
  <w:num w:numId="7">
    <w:abstractNumId w:val="4"/>
  </w:num>
  <w:num w:numId="8">
    <w:abstractNumId w:val="15"/>
  </w:num>
  <w:num w:numId="9">
    <w:abstractNumId w:val="3"/>
  </w:num>
  <w:num w:numId="10">
    <w:abstractNumId w:val="24"/>
  </w:num>
  <w:num w:numId="11">
    <w:abstractNumId w:val="10"/>
  </w:num>
  <w:num w:numId="12">
    <w:abstractNumId w:val="1"/>
  </w:num>
  <w:num w:numId="13">
    <w:abstractNumId w:val="9"/>
  </w:num>
  <w:num w:numId="14">
    <w:abstractNumId w:val="25"/>
  </w:num>
  <w:num w:numId="15">
    <w:abstractNumId w:val="19"/>
  </w:num>
  <w:num w:numId="16">
    <w:abstractNumId w:val="20"/>
  </w:num>
  <w:num w:numId="17">
    <w:abstractNumId w:val="2"/>
  </w:num>
  <w:num w:numId="18">
    <w:abstractNumId w:val="5"/>
  </w:num>
  <w:num w:numId="19">
    <w:abstractNumId w:val="26"/>
  </w:num>
  <w:num w:numId="20">
    <w:abstractNumId w:val="6"/>
  </w:num>
  <w:num w:numId="21">
    <w:abstractNumId w:val="23"/>
  </w:num>
  <w:num w:numId="22">
    <w:abstractNumId w:val="11"/>
  </w:num>
  <w:num w:numId="23">
    <w:abstractNumId w:val="17"/>
  </w:num>
  <w:num w:numId="24">
    <w:abstractNumId w:val="8"/>
  </w:num>
  <w:num w:numId="25">
    <w:abstractNumId w:val="27"/>
  </w:num>
  <w:num w:numId="26">
    <w:abstractNumId w:val="0"/>
  </w:num>
  <w:num w:numId="27">
    <w:abstractNumId w:val="1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C6539B"/>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DC2EE2"/>
    <w:rsid w:val="08E202AC"/>
    <w:rsid w:val="091F0FEF"/>
    <w:rsid w:val="093164D8"/>
    <w:rsid w:val="09521B8C"/>
    <w:rsid w:val="09554A11"/>
    <w:rsid w:val="095F36DA"/>
    <w:rsid w:val="09795482"/>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D7771"/>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BD0D8C"/>
    <w:rsid w:val="11C52008"/>
    <w:rsid w:val="11FA6155"/>
    <w:rsid w:val="11FC3056"/>
    <w:rsid w:val="121E552C"/>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7E0E4B"/>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C9062F"/>
    <w:rsid w:val="18CE20EA"/>
    <w:rsid w:val="18E67433"/>
    <w:rsid w:val="18FB4F95"/>
    <w:rsid w:val="18FF04F5"/>
    <w:rsid w:val="19053D5D"/>
    <w:rsid w:val="190653E0"/>
    <w:rsid w:val="191310CD"/>
    <w:rsid w:val="191D1EE7"/>
    <w:rsid w:val="19397AAF"/>
    <w:rsid w:val="19540444"/>
    <w:rsid w:val="19691EDC"/>
    <w:rsid w:val="19717D69"/>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CF3D89"/>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A41E05"/>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56D93"/>
    <w:rsid w:val="27C76EF3"/>
    <w:rsid w:val="27CE1D61"/>
    <w:rsid w:val="27E70E9B"/>
    <w:rsid w:val="27F455C8"/>
    <w:rsid w:val="282F4953"/>
    <w:rsid w:val="28332399"/>
    <w:rsid w:val="28392CC7"/>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36A0E"/>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35471C"/>
    <w:rsid w:val="334A479D"/>
    <w:rsid w:val="33641B20"/>
    <w:rsid w:val="336B7F13"/>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CE6E28"/>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6B34AB1"/>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70241E"/>
    <w:rsid w:val="38786FE4"/>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EB7484"/>
    <w:rsid w:val="3C2526F2"/>
    <w:rsid w:val="3C28373B"/>
    <w:rsid w:val="3C8D359E"/>
    <w:rsid w:val="3C9F17B3"/>
    <w:rsid w:val="3CAB2861"/>
    <w:rsid w:val="3CDC1049"/>
    <w:rsid w:val="3CE543D4"/>
    <w:rsid w:val="3CE57675"/>
    <w:rsid w:val="3CE872A7"/>
    <w:rsid w:val="3CFC0724"/>
    <w:rsid w:val="3CFE624A"/>
    <w:rsid w:val="3D156C40"/>
    <w:rsid w:val="3D1A12EE"/>
    <w:rsid w:val="3D3108F0"/>
    <w:rsid w:val="3D3842E3"/>
    <w:rsid w:val="3D6469F5"/>
    <w:rsid w:val="3D743AA7"/>
    <w:rsid w:val="3D7E17DF"/>
    <w:rsid w:val="3D92643C"/>
    <w:rsid w:val="3DBE69D1"/>
    <w:rsid w:val="3DD31485"/>
    <w:rsid w:val="3E016A21"/>
    <w:rsid w:val="3E0E6961"/>
    <w:rsid w:val="3E437D22"/>
    <w:rsid w:val="3E496FF3"/>
    <w:rsid w:val="3EA971BA"/>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0D863F8"/>
    <w:rsid w:val="4106072A"/>
    <w:rsid w:val="412F731A"/>
    <w:rsid w:val="416074D3"/>
    <w:rsid w:val="416A0352"/>
    <w:rsid w:val="41747D82"/>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1E0E01"/>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5B5A0E"/>
    <w:rsid w:val="4B6E3924"/>
    <w:rsid w:val="4BA12BC2"/>
    <w:rsid w:val="4BBE0575"/>
    <w:rsid w:val="4BE5149F"/>
    <w:rsid w:val="4BFC24EE"/>
    <w:rsid w:val="4BFE5973"/>
    <w:rsid w:val="4C030B81"/>
    <w:rsid w:val="4C224242"/>
    <w:rsid w:val="4C3D1913"/>
    <w:rsid w:val="4C40385D"/>
    <w:rsid w:val="4C485734"/>
    <w:rsid w:val="4C7F24D8"/>
    <w:rsid w:val="4C9156FB"/>
    <w:rsid w:val="4C9F2B15"/>
    <w:rsid w:val="4CB70372"/>
    <w:rsid w:val="4CC51A03"/>
    <w:rsid w:val="4CCD64F4"/>
    <w:rsid w:val="4CE03BBE"/>
    <w:rsid w:val="4CE92A73"/>
    <w:rsid w:val="4D092279"/>
    <w:rsid w:val="4D1A0E7E"/>
    <w:rsid w:val="4D245859"/>
    <w:rsid w:val="4D317F76"/>
    <w:rsid w:val="4D331F40"/>
    <w:rsid w:val="4D3B084B"/>
    <w:rsid w:val="4D530AA8"/>
    <w:rsid w:val="4D605499"/>
    <w:rsid w:val="4D783DF7"/>
    <w:rsid w:val="4D7851F3"/>
    <w:rsid w:val="4D7E572D"/>
    <w:rsid w:val="4D834C75"/>
    <w:rsid w:val="4D966DD3"/>
    <w:rsid w:val="4DA27269"/>
    <w:rsid w:val="4DB717C5"/>
    <w:rsid w:val="4DEF6893"/>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C26BC9"/>
    <w:rsid w:val="4FE53EE9"/>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832493"/>
    <w:rsid w:val="51A34050"/>
    <w:rsid w:val="51A96C75"/>
    <w:rsid w:val="51AB5F03"/>
    <w:rsid w:val="51BA2F76"/>
    <w:rsid w:val="51FD48CA"/>
    <w:rsid w:val="52320A18"/>
    <w:rsid w:val="52394333"/>
    <w:rsid w:val="5261672F"/>
    <w:rsid w:val="52893327"/>
    <w:rsid w:val="529A036B"/>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4D2438"/>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BE5BD0"/>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D87D80"/>
    <w:rsid w:val="5DE11544"/>
    <w:rsid w:val="5DEE3CCB"/>
    <w:rsid w:val="5DF21B98"/>
    <w:rsid w:val="5DF37D17"/>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327B5"/>
    <w:rsid w:val="63F41F58"/>
    <w:rsid w:val="63F76584"/>
    <w:rsid w:val="644C3BBB"/>
    <w:rsid w:val="64575A83"/>
    <w:rsid w:val="64B4350F"/>
    <w:rsid w:val="64B71D18"/>
    <w:rsid w:val="64F32289"/>
    <w:rsid w:val="65037FF2"/>
    <w:rsid w:val="65192631"/>
    <w:rsid w:val="651A5A67"/>
    <w:rsid w:val="651B533C"/>
    <w:rsid w:val="651E0F77"/>
    <w:rsid w:val="65236669"/>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5928D6"/>
    <w:rsid w:val="69790883"/>
    <w:rsid w:val="698C3515"/>
    <w:rsid w:val="698E432E"/>
    <w:rsid w:val="69A47FF6"/>
    <w:rsid w:val="69BF098B"/>
    <w:rsid w:val="69D41F5D"/>
    <w:rsid w:val="69D85F5A"/>
    <w:rsid w:val="69FF3F6A"/>
    <w:rsid w:val="6A130CD7"/>
    <w:rsid w:val="6A212A93"/>
    <w:rsid w:val="6A71314F"/>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BFC2901"/>
    <w:rsid w:val="6C0D4AD4"/>
    <w:rsid w:val="6C3D5F2F"/>
    <w:rsid w:val="6C47110C"/>
    <w:rsid w:val="6C53558A"/>
    <w:rsid w:val="6C575222"/>
    <w:rsid w:val="6C6770B8"/>
    <w:rsid w:val="6C71768C"/>
    <w:rsid w:val="6C904861"/>
    <w:rsid w:val="6C9D4628"/>
    <w:rsid w:val="6CA125CA"/>
    <w:rsid w:val="6CB22DA1"/>
    <w:rsid w:val="6CBF6EF4"/>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52077A"/>
    <w:rsid w:val="6EA02B34"/>
    <w:rsid w:val="6EA57E47"/>
    <w:rsid w:val="6EB736CD"/>
    <w:rsid w:val="6ECE2BD2"/>
    <w:rsid w:val="6ED468F0"/>
    <w:rsid w:val="6EF2535F"/>
    <w:rsid w:val="6EFF182A"/>
    <w:rsid w:val="6F011A46"/>
    <w:rsid w:val="6F0926A9"/>
    <w:rsid w:val="6F33171B"/>
    <w:rsid w:val="6F7044D6"/>
    <w:rsid w:val="6F965673"/>
    <w:rsid w:val="6F992916"/>
    <w:rsid w:val="6F9E54E7"/>
    <w:rsid w:val="6FBB10C2"/>
    <w:rsid w:val="6FDB730A"/>
    <w:rsid w:val="6FDD7DBD"/>
    <w:rsid w:val="700A4B8C"/>
    <w:rsid w:val="70111A6E"/>
    <w:rsid w:val="70121F43"/>
    <w:rsid w:val="70227CFD"/>
    <w:rsid w:val="70334E10"/>
    <w:rsid w:val="703D1A3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9721EE"/>
    <w:rsid w:val="719A4710"/>
    <w:rsid w:val="71DA1240"/>
    <w:rsid w:val="71EF48DF"/>
    <w:rsid w:val="720C498A"/>
    <w:rsid w:val="725400DF"/>
    <w:rsid w:val="725B321B"/>
    <w:rsid w:val="7270363A"/>
    <w:rsid w:val="72955F39"/>
    <w:rsid w:val="729D55E2"/>
    <w:rsid w:val="72BC3722"/>
    <w:rsid w:val="72CD21AF"/>
    <w:rsid w:val="72CE4767"/>
    <w:rsid w:val="72D20B62"/>
    <w:rsid w:val="72E877C9"/>
    <w:rsid w:val="731E506B"/>
    <w:rsid w:val="73372E32"/>
    <w:rsid w:val="73400CFB"/>
    <w:rsid w:val="734A2124"/>
    <w:rsid w:val="7382670A"/>
    <w:rsid w:val="73A017A5"/>
    <w:rsid w:val="73A62BBC"/>
    <w:rsid w:val="73AB6534"/>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0C6FDF"/>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21484B"/>
    <w:rsid w:val="7F4406D0"/>
    <w:rsid w:val="7FA06427"/>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1"/>
    <w:next w:val="1"/>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unhideWhenUsed/>
    <w:qFormat/>
    <w:uiPriority w:val="99"/>
    <w:pPr>
      <w:snapToGrid w:val="0"/>
    </w:pPr>
    <w:rPr>
      <w:rFonts w:hint="eastAsia" w:ascii="Arial" w:hAnsi="Arial"/>
    </w:rPr>
  </w:style>
  <w:style w:type="paragraph" w:styleId="26">
    <w:name w:val="List Bullet 2"/>
    <w:basedOn w:val="1"/>
    <w:semiHidden/>
    <w:unhideWhenUsed/>
    <w:qFormat/>
    <w:uiPriority w:val="99"/>
    <w:pPr>
      <w:numPr>
        <w:ilvl w:val="0"/>
        <w:numId w:val="1"/>
      </w:numPr>
    </w:pPr>
  </w:style>
  <w:style w:type="paragraph" w:styleId="27">
    <w:name w:val="index 4"/>
    <w:basedOn w:val="1"/>
    <w:next w:val="1"/>
    <w:qFormat/>
    <w:uiPriority w:val="0"/>
    <w:pPr>
      <w:ind w:left="1260"/>
    </w:pPr>
  </w:style>
  <w:style w:type="paragraph" w:styleId="28">
    <w:name w:val="toc 5"/>
    <w:basedOn w:val="1"/>
    <w:next w:val="1"/>
    <w:qFormat/>
    <w:uiPriority w:val="0"/>
    <w:pPr>
      <w:ind w:left="840"/>
      <w:jc w:val="left"/>
    </w:pPr>
    <w:rPr>
      <w:sz w:val="18"/>
    </w:rPr>
  </w:style>
  <w:style w:type="paragraph" w:styleId="29">
    <w:name w:val="toc 3"/>
    <w:basedOn w:val="1"/>
    <w:next w:val="1"/>
    <w:qFormat/>
    <w:uiPriority w:val="39"/>
    <w:pPr>
      <w:ind w:left="420"/>
      <w:jc w:val="left"/>
    </w:pPr>
    <w:rPr>
      <w:i/>
      <w:sz w:val="20"/>
    </w:rPr>
  </w:style>
  <w:style w:type="paragraph" w:styleId="30">
    <w:name w:val="Plain Text"/>
    <w:basedOn w:val="1"/>
    <w:link w:val="130"/>
    <w:qFormat/>
    <w:uiPriority w:val="99"/>
    <w:rPr>
      <w:rFonts w:ascii="宋体" w:hAnsi="Courier New" w:cs="Courier New"/>
      <w:szCs w:val="21"/>
    </w:rPr>
  </w:style>
  <w:style w:type="paragraph" w:styleId="31">
    <w:name w:val="toc 8"/>
    <w:basedOn w:val="1"/>
    <w:next w:val="1"/>
    <w:qFormat/>
    <w:uiPriority w:val="0"/>
    <w:pPr>
      <w:ind w:left="1470"/>
      <w:jc w:val="left"/>
    </w:pPr>
    <w:rPr>
      <w:sz w:val="18"/>
    </w:rPr>
  </w:style>
  <w:style w:type="paragraph" w:styleId="32">
    <w:name w:val="index 3"/>
    <w:basedOn w:val="1"/>
    <w:next w:val="1"/>
    <w:qFormat/>
    <w:uiPriority w:val="0"/>
    <w:pPr>
      <w:ind w:left="840"/>
    </w:pPr>
  </w:style>
  <w:style w:type="paragraph" w:styleId="33">
    <w:name w:val="Date"/>
    <w:basedOn w:val="1"/>
    <w:next w:val="1"/>
    <w:link w:val="149"/>
    <w:qFormat/>
    <w:uiPriority w:val="0"/>
    <w:pPr>
      <w:ind w:left="100" w:leftChars="2500"/>
    </w:pPr>
    <w:rPr>
      <w:sz w:val="20"/>
    </w:rPr>
  </w:style>
  <w:style w:type="paragraph" w:styleId="34">
    <w:name w:val="Body Text Indent 2"/>
    <w:basedOn w:val="1"/>
    <w:link w:val="172"/>
    <w:qFormat/>
    <w:uiPriority w:val="0"/>
    <w:pPr>
      <w:ind w:left="630" w:firstLine="645"/>
    </w:pPr>
    <w:rPr>
      <w:sz w:val="20"/>
    </w:rPr>
  </w:style>
  <w:style w:type="paragraph" w:styleId="35">
    <w:name w:val="endnote text"/>
    <w:basedOn w:val="1"/>
    <w:link w:val="215"/>
    <w:qFormat/>
    <w:uiPriority w:val="0"/>
    <w:pPr>
      <w:snapToGrid w:val="0"/>
      <w:jc w:val="left"/>
    </w:pPr>
    <w:rPr>
      <w:kern w:val="0"/>
      <w:sz w:val="24"/>
      <w:szCs w:val="24"/>
    </w:rPr>
  </w:style>
  <w:style w:type="paragraph" w:styleId="36">
    <w:name w:val="Balloon Text"/>
    <w:basedOn w:val="1"/>
    <w:link w:val="214"/>
    <w:qFormat/>
    <w:uiPriority w:val="0"/>
    <w:rPr>
      <w:sz w:val="18"/>
      <w:szCs w:val="18"/>
    </w:rPr>
  </w:style>
  <w:style w:type="paragraph" w:styleId="37">
    <w:name w:val="footer"/>
    <w:basedOn w:val="1"/>
    <w:link w:val="207"/>
    <w:qFormat/>
    <w:uiPriority w:val="99"/>
    <w:pPr>
      <w:tabs>
        <w:tab w:val="center" w:pos="4153"/>
        <w:tab w:val="right" w:pos="8306"/>
      </w:tabs>
      <w:snapToGrid w:val="0"/>
      <w:jc w:val="left"/>
    </w:pPr>
    <w:rPr>
      <w:sz w:val="18"/>
      <w:szCs w:val="18"/>
    </w:rPr>
  </w:style>
  <w:style w:type="paragraph" w:styleId="38">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0">
    <w:name w:val="toc 1"/>
    <w:basedOn w:val="1"/>
    <w:next w:val="1"/>
    <w:qFormat/>
    <w:uiPriority w:val="39"/>
    <w:pPr>
      <w:spacing w:before="120" w:after="120"/>
      <w:jc w:val="left"/>
    </w:pPr>
    <w:rPr>
      <w:b/>
      <w:caps/>
      <w:sz w:val="20"/>
    </w:rPr>
  </w:style>
  <w:style w:type="paragraph" w:styleId="41">
    <w:name w:val="toc 4"/>
    <w:basedOn w:val="1"/>
    <w:next w:val="1"/>
    <w:qFormat/>
    <w:uiPriority w:val="0"/>
    <w:pPr>
      <w:ind w:left="630"/>
      <w:jc w:val="left"/>
    </w:pPr>
    <w:rPr>
      <w:sz w:val="18"/>
    </w:rPr>
  </w:style>
  <w:style w:type="paragraph" w:styleId="42">
    <w:name w:val="index heading"/>
    <w:basedOn w:val="1"/>
    <w:next w:val="43"/>
    <w:qFormat/>
    <w:uiPriority w:val="0"/>
  </w:style>
  <w:style w:type="paragraph" w:styleId="43">
    <w:name w:val="index 1"/>
    <w:basedOn w:val="1"/>
    <w:next w:val="1"/>
    <w:qFormat/>
    <w:uiPriority w:val="0"/>
    <w:rPr>
      <w:rFonts w:ascii="仿宋_GB2312" w:hAnsi="宋体" w:eastAsia="仿宋_GB2312"/>
      <w:sz w:val="30"/>
      <w:szCs w:val="24"/>
    </w:rPr>
  </w:style>
  <w:style w:type="paragraph" w:styleId="44">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5">
    <w:name w:val="footnote text"/>
    <w:basedOn w:val="1"/>
    <w:link w:val="142"/>
    <w:qFormat/>
    <w:uiPriority w:val="0"/>
    <w:pPr>
      <w:snapToGrid w:val="0"/>
      <w:jc w:val="left"/>
    </w:pPr>
    <w:rPr>
      <w:sz w:val="18"/>
      <w:szCs w:val="18"/>
    </w:rPr>
  </w:style>
  <w:style w:type="paragraph" w:styleId="46">
    <w:name w:val="toc 6"/>
    <w:basedOn w:val="1"/>
    <w:next w:val="1"/>
    <w:qFormat/>
    <w:uiPriority w:val="0"/>
    <w:pPr>
      <w:ind w:left="1050"/>
      <w:jc w:val="left"/>
    </w:pPr>
    <w:rPr>
      <w:sz w:val="18"/>
    </w:rPr>
  </w:style>
  <w:style w:type="paragraph" w:styleId="47">
    <w:name w:val="Body Text Indent 3"/>
    <w:basedOn w:val="1"/>
    <w:link w:val="122"/>
    <w:qFormat/>
    <w:uiPriority w:val="0"/>
    <w:pPr>
      <w:ind w:left="645" w:firstLine="645"/>
    </w:pPr>
    <w:rPr>
      <w:sz w:val="16"/>
      <w:szCs w:val="16"/>
    </w:rPr>
  </w:style>
  <w:style w:type="paragraph" w:styleId="48">
    <w:name w:val="index 7"/>
    <w:basedOn w:val="1"/>
    <w:next w:val="1"/>
    <w:qFormat/>
    <w:uiPriority w:val="0"/>
    <w:pPr>
      <w:ind w:left="2520"/>
    </w:pPr>
  </w:style>
  <w:style w:type="paragraph" w:styleId="49">
    <w:name w:val="index 9"/>
    <w:basedOn w:val="1"/>
    <w:next w:val="1"/>
    <w:qFormat/>
    <w:uiPriority w:val="0"/>
    <w:pPr>
      <w:ind w:left="3360"/>
    </w:pPr>
  </w:style>
  <w:style w:type="paragraph" w:styleId="50">
    <w:name w:val="table of figures"/>
    <w:basedOn w:val="1"/>
    <w:next w:val="1"/>
    <w:qFormat/>
    <w:uiPriority w:val="0"/>
    <w:pPr>
      <w:ind w:left="840" w:hanging="420"/>
    </w:pPr>
  </w:style>
  <w:style w:type="paragraph" w:styleId="51">
    <w:name w:val="toc 2"/>
    <w:basedOn w:val="1"/>
    <w:next w:val="1"/>
    <w:qFormat/>
    <w:uiPriority w:val="0"/>
    <w:pPr>
      <w:ind w:left="210"/>
      <w:jc w:val="left"/>
    </w:pPr>
    <w:rPr>
      <w:smallCaps/>
      <w:sz w:val="20"/>
    </w:rPr>
  </w:style>
  <w:style w:type="paragraph" w:styleId="52">
    <w:name w:val="toc 9"/>
    <w:basedOn w:val="1"/>
    <w:next w:val="1"/>
    <w:qFormat/>
    <w:uiPriority w:val="0"/>
    <w:pPr>
      <w:ind w:left="1680"/>
      <w:jc w:val="left"/>
    </w:pPr>
    <w:rPr>
      <w:sz w:val="18"/>
    </w:rPr>
  </w:style>
  <w:style w:type="paragraph" w:styleId="53">
    <w:name w:val="Body Text 2"/>
    <w:basedOn w:val="1"/>
    <w:link w:val="182"/>
    <w:qFormat/>
    <w:uiPriority w:val="0"/>
    <w:pPr>
      <w:widowControl/>
      <w:jc w:val="center"/>
    </w:pPr>
    <w:rPr>
      <w:rFonts w:ascii="楷体_GB2312" w:eastAsia="楷体_GB2312"/>
      <w:sz w:val="20"/>
    </w:rPr>
  </w:style>
  <w:style w:type="paragraph" w:styleId="54">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5">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6">
    <w:name w:val="index 2"/>
    <w:basedOn w:val="1"/>
    <w:next w:val="1"/>
    <w:qFormat/>
    <w:uiPriority w:val="0"/>
    <w:pPr>
      <w:ind w:left="420"/>
    </w:pPr>
  </w:style>
  <w:style w:type="paragraph" w:styleId="57">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4"/>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7"/>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0"/>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39"/>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5"/>
    <w:qFormat/>
    <w:uiPriority w:val="0"/>
    <w:rPr>
      <w:rFonts w:ascii="Times New Roman" w:hAnsi="Times New Roman" w:eastAsia="宋体" w:cs="Times New Roman"/>
      <w:sz w:val="18"/>
      <w:szCs w:val="18"/>
    </w:rPr>
  </w:style>
  <w:style w:type="character" w:customStyle="1" w:styleId="143">
    <w:name w:val="页眉 字符"/>
    <w:basedOn w:val="63"/>
    <w:link w:val="38"/>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3"/>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4"/>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4"/>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57"/>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3"/>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7"/>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6"/>
    <w:qFormat/>
    <w:uiPriority w:val="0"/>
    <w:rPr>
      <w:rFonts w:ascii="Times New Roman" w:hAnsi="Times New Roman" w:eastAsia="宋体" w:cs="Times New Roman"/>
      <w:sz w:val="18"/>
      <w:szCs w:val="18"/>
    </w:rPr>
  </w:style>
  <w:style w:type="character" w:customStyle="1" w:styleId="215">
    <w:name w:val="尾注文本 字符"/>
    <w:basedOn w:val="63"/>
    <w:link w:val="35"/>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7"/>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5"/>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3"/>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4"/>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 w:type="paragraph" w:customStyle="1" w:styleId="601">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11653</Words>
  <Characters>12314</Characters>
  <Lines>101</Lines>
  <Paragraphs>28</Paragraphs>
  <TotalTime>56</TotalTime>
  <ScaleCrop>false</ScaleCrop>
  <LinksUpToDate>false</LinksUpToDate>
  <CharactersWithSpaces>12590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w'w</cp:lastModifiedBy>
  <cp:lastPrinted>2026-06-03T01:37:00Z</cp:lastPrinted>
  <dcterms:modified xsi:type="dcterms:W3CDTF">2026-09-09T07:34:01Z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6CCDA9F0EE0241A1A4245123E38FD7A0_13</vt:lpwstr>
  </property>
  <property fmtid="{D5CDD505-2E9C-101B-9397-08002B2CF9AE}" pid="4" name="KSOTemplateDocerSaveRecord">
    <vt:lpwstr>eyJoZGlkIjoiYTVmZDRhYjViM2UzMjA2ZDliOTFkYTE2OTJjMTg3MGMiLCJ1c2VySWQiOiI1MDM3OTU2NDYifQ==</vt:lpwstr>
  </property>
</Properties>
</file>