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auto"/>
          <w:sz w:val="36"/>
          <w:szCs w:val="36"/>
          <w:highlight w:val="none"/>
        </w:rPr>
      </w:pPr>
    </w:p>
    <w:p w14:paraId="0AA5BEA6">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安庆市石门湖港输送皮带采购项目</w:t>
      </w:r>
    </w:p>
    <w:p w14:paraId="595B5E79">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（重新采购）</w:t>
      </w:r>
    </w:p>
    <w:p w14:paraId="21443BA6">
      <w:pPr>
        <w:pStyle w:val="82"/>
        <w:spacing w:before="120"/>
        <w:ind w:firstLine="0" w:firstLineChars="0"/>
        <w:jc w:val="center"/>
        <w:rPr>
          <w:rFonts w:hint="eastAsia" w:ascii="仿宋_GB2312" w:hAnsi="宋体" w:eastAsia="仿宋_GB2312"/>
          <w:b/>
          <w:color w:val="auto"/>
          <w:sz w:val="48"/>
          <w:szCs w:val="48"/>
          <w:highlight w:val="none"/>
        </w:rPr>
      </w:pPr>
    </w:p>
    <w:p w14:paraId="51B1142A">
      <w:pPr>
        <w:pStyle w:val="82"/>
        <w:spacing w:before="120"/>
        <w:ind w:firstLine="0" w:firstLineChars="0"/>
        <w:rPr>
          <w:color w:val="auto"/>
          <w:highlight w:val="none"/>
        </w:rPr>
      </w:pPr>
    </w:p>
    <w:p w14:paraId="115F6654">
      <w:pPr>
        <w:pStyle w:val="82"/>
        <w:spacing w:before="120"/>
        <w:ind w:firstLine="350"/>
        <w:rPr>
          <w:color w:val="auto"/>
          <w:highlight w:val="none"/>
        </w:rPr>
      </w:pPr>
    </w:p>
    <w:p w14:paraId="13E55A8B">
      <w:pPr>
        <w:spacing w:line="480" w:lineRule="exact"/>
        <w:jc w:val="center"/>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60CF388C">
      <w:pPr>
        <w:pStyle w:val="82"/>
        <w:spacing w:before="120"/>
        <w:ind w:firstLine="350"/>
        <w:rPr>
          <w:color w:val="auto"/>
          <w:highlight w:val="none"/>
        </w:rPr>
      </w:pPr>
    </w:p>
    <w:p w14:paraId="08B93997">
      <w:pPr>
        <w:pStyle w:val="82"/>
        <w:spacing w:before="120"/>
        <w:ind w:firstLine="350"/>
        <w:rPr>
          <w:color w:val="auto"/>
          <w:highlight w:val="none"/>
        </w:rPr>
      </w:pPr>
    </w:p>
    <w:p w14:paraId="44E30A75">
      <w:pPr>
        <w:spacing w:line="480" w:lineRule="exact"/>
        <w:jc w:val="center"/>
        <w:rPr>
          <w:rFonts w:ascii="宋体" w:cs="宋体"/>
          <w:b/>
          <w:bCs/>
          <w:color w:val="auto"/>
          <w:sz w:val="48"/>
          <w:szCs w:val="48"/>
          <w:highlight w:val="none"/>
        </w:rPr>
      </w:pPr>
    </w:p>
    <w:p w14:paraId="5514F19C">
      <w:pPr>
        <w:pStyle w:val="82"/>
        <w:spacing w:before="120"/>
        <w:ind w:firstLine="350"/>
        <w:rPr>
          <w:color w:val="auto"/>
          <w:highlight w:val="none"/>
        </w:rPr>
      </w:pPr>
    </w:p>
    <w:p w14:paraId="1F85D5F9">
      <w:pPr>
        <w:spacing w:line="48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AQJK-CG-2026-094</w:t>
      </w:r>
    </w:p>
    <w:p w14:paraId="6C6E854D">
      <w:pPr>
        <w:spacing w:line="480" w:lineRule="exact"/>
        <w:rPr>
          <w:rFonts w:hint="eastAsia" w:ascii="宋体" w:hAnsi="宋体" w:cs="仿宋_GB2312"/>
          <w:color w:val="auto"/>
          <w:szCs w:val="21"/>
          <w:highlight w:val="none"/>
        </w:rPr>
      </w:pPr>
    </w:p>
    <w:p w14:paraId="66FCBEA0">
      <w:pPr>
        <w:pStyle w:val="82"/>
        <w:spacing w:before="120"/>
        <w:ind w:firstLine="0" w:firstLineChars="0"/>
        <w:rPr>
          <w:color w:val="auto"/>
          <w:highlight w:val="none"/>
        </w:rPr>
      </w:pPr>
    </w:p>
    <w:p w14:paraId="0929F072">
      <w:pPr>
        <w:pStyle w:val="82"/>
        <w:spacing w:before="120"/>
        <w:ind w:firstLine="0" w:firstLineChars="0"/>
        <w:rPr>
          <w:color w:val="auto"/>
          <w:highlight w:val="none"/>
        </w:rPr>
      </w:pPr>
    </w:p>
    <w:p w14:paraId="28FA039B">
      <w:pPr>
        <w:pStyle w:val="82"/>
        <w:spacing w:before="120"/>
        <w:ind w:firstLine="0" w:firstLineChars="0"/>
        <w:rPr>
          <w:color w:val="auto"/>
          <w:highlight w:val="none"/>
        </w:rPr>
      </w:pPr>
    </w:p>
    <w:p w14:paraId="1A692202">
      <w:pPr>
        <w:pStyle w:val="82"/>
        <w:spacing w:before="120"/>
        <w:ind w:firstLine="0" w:firstLineChars="0"/>
        <w:rPr>
          <w:color w:val="auto"/>
          <w:highlight w:val="none"/>
        </w:rPr>
      </w:pPr>
    </w:p>
    <w:p w14:paraId="4E4A7241">
      <w:pPr>
        <w:spacing w:line="480" w:lineRule="exact"/>
        <w:rPr>
          <w:rFonts w:hint="eastAsia" w:ascii="宋体" w:hAnsi="宋体" w:cs="仿宋_GB2312"/>
          <w:color w:val="auto"/>
          <w:szCs w:val="21"/>
          <w:highlight w:val="none"/>
        </w:rPr>
      </w:pPr>
    </w:p>
    <w:p w14:paraId="190E050D">
      <w:pPr>
        <w:spacing w:line="360" w:lineRule="auto"/>
        <w:jc w:val="center"/>
        <w:rPr>
          <w:rFonts w:hint="eastAsia"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安庆市通源港务有限公司</w:t>
      </w:r>
      <w:r>
        <w:rPr>
          <w:rFonts w:hint="eastAsia" w:ascii="宋体" w:hAnsi="宋体" w:cs="仿宋_GB2312"/>
          <w:b/>
          <w:color w:val="auto"/>
          <w:sz w:val="30"/>
          <w:szCs w:val="30"/>
          <w:highlight w:val="none"/>
          <w:u w:val="single"/>
        </w:rPr>
        <w:t xml:space="preserve">    </w:t>
      </w:r>
    </w:p>
    <w:p w14:paraId="49E48A9B">
      <w:pPr>
        <w:pStyle w:val="82"/>
        <w:spacing w:before="120"/>
        <w:ind w:firstLine="350"/>
        <w:rPr>
          <w:color w:val="auto"/>
          <w:highlight w:val="none"/>
        </w:rPr>
      </w:pPr>
    </w:p>
    <w:p w14:paraId="5FA62FB4">
      <w:pPr>
        <w:pStyle w:val="82"/>
        <w:spacing w:before="120"/>
        <w:ind w:firstLine="350"/>
        <w:rPr>
          <w:color w:val="auto"/>
          <w:highlight w:val="none"/>
        </w:rPr>
      </w:pPr>
    </w:p>
    <w:p w14:paraId="0580EC9A">
      <w:pPr>
        <w:pStyle w:val="82"/>
        <w:spacing w:before="120"/>
        <w:ind w:firstLine="350"/>
        <w:rPr>
          <w:color w:val="auto"/>
          <w:highlight w:val="none"/>
        </w:rPr>
      </w:pPr>
    </w:p>
    <w:p w14:paraId="3E018C1D">
      <w:pPr>
        <w:pStyle w:val="82"/>
        <w:spacing w:before="120"/>
        <w:ind w:firstLine="350"/>
        <w:rPr>
          <w:color w:val="auto"/>
          <w:highlight w:val="none"/>
        </w:rPr>
      </w:pPr>
    </w:p>
    <w:p w14:paraId="5C6908E7">
      <w:pPr>
        <w:pStyle w:val="82"/>
        <w:spacing w:before="120"/>
        <w:ind w:firstLine="350"/>
        <w:rPr>
          <w:color w:val="auto"/>
          <w:highlight w:val="none"/>
        </w:rPr>
      </w:pPr>
    </w:p>
    <w:p w14:paraId="448773FD">
      <w:pPr>
        <w:pStyle w:val="82"/>
        <w:spacing w:before="120"/>
        <w:ind w:firstLine="350"/>
        <w:rPr>
          <w:color w:val="auto"/>
          <w:highlight w:val="none"/>
        </w:rPr>
      </w:pPr>
    </w:p>
    <w:p w14:paraId="1B79843C">
      <w:pPr>
        <w:spacing w:line="360" w:lineRule="auto"/>
        <w:rPr>
          <w:rFonts w:hint="eastAsia" w:ascii="宋体" w:hAnsi="宋体" w:cs="仿宋_GB2312"/>
          <w:b/>
          <w:color w:val="auto"/>
          <w:sz w:val="24"/>
          <w:highlight w:val="none"/>
        </w:rPr>
      </w:pPr>
    </w:p>
    <w:p w14:paraId="1FD2A4AD">
      <w:pPr>
        <w:spacing w:line="360" w:lineRule="auto"/>
        <w:jc w:val="center"/>
        <w:rPr>
          <w:rFonts w:hint="eastAsia"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6F044122">
      <w:pPr>
        <w:spacing w:line="480" w:lineRule="exact"/>
        <w:rPr>
          <w:rFonts w:hint="eastAsia" w:ascii="宋体" w:hAnsi="宋体" w:cs="仿宋_GB2312"/>
          <w:color w:val="auto"/>
          <w:szCs w:val="21"/>
          <w:highlight w:val="none"/>
        </w:rPr>
      </w:pPr>
    </w:p>
    <w:p w14:paraId="1143AFB6">
      <w:pPr>
        <w:spacing w:line="480" w:lineRule="exact"/>
        <w:rPr>
          <w:rFonts w:hint="eastAsia" w:ascii="宋体" w:hAnsi="宋体" w:cs="仿宋_GB2312"/>
          <w:color w:val="auto"/>
          <w:szCs w:val="21"/>
          <w:highlight w:val="none"/>
        </w:rPr>
      </w:pPr>
    </w:p>
    <w:p w14:paraId="6CB8A46B">
      <w:pPr>
        <w:pStyle w:val="82"/>
        <w:spacing w:before="120"/>
        <w:ind w:firstLine="0" w:firstLineChars="0"/>
        <w:rPr>
          <w:rFonts w:hint="eastAsia" w:ascii="宋体" w:hAnsi="宋体" w:cs="仿宋_GB2312"/>
          <w:color w:val="auto"/>
          <w:szCs w:val="21"/>
          <w:highlight w:val="none"/>
        </w:rPr>
      </w:pPr>
    </w:p>
    <w:p w14:paraId="02888BC5">
      <w:pPr>
        <w:spacing w:line="480" w:lineRule="exact"/>
        <w:jc w:val="center"/>
        <w:rPr>
          <w:rFonts w:hint="eastAsia"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w:t>
      </w:r>
      <w:r>
        <w:rPr>
          <w:rFonts w:hint="eastAsia" w:ascii="宋体" w:hAnsi="宋体" w:cs="仿宋_GB2312"/>
          <w:color w:val="auto"/>
          <w:sz w:val="32"/>
          <w:szCs w:val="32"/>
          <w:highlight w:val="none"/>
          <w:lang w:val="en-US" w:eastAsia="zh-CN"/>
        </w:rPr>
        <w:t>九</w:t>
      </w:r>
      <w:r>
        <w:rPr>
          <w:rFonts w:hint="eastAsia" w:ascii="宋体" w:hAnsi="宋体" w:cs="仿宋_GB2312"/>
          <w:color w:val="auto"/>
          <w:sz w:val="32"/>
          <w:szCs w:val="32"/>
          <w:highlight w:val="none"/>
        </w:rPr>
        <w:t>月</w:t>
      </w:r>
    </w:p>
    <w:p w14:paraId="4B66B173">
      <w:pPr>
        <w:spacing w:line="960" w:lineRule="auto"/>
        <w:jc w:val="center"/>
        <w:rPr>
          <w:rFonts w:hint="eastAsia"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3DB25B0D">
      <w:pPr>
        <w:pStyle w:val="41"/>
        <w:tabs>
          <w:tab w:val="left" w:pos="1260"/>
          <w:tab w:val="right" w:leader="dot" w:pos="9060"/>
        </w:tabs>
        <w:spacing w:before="312" w:beforeLines="100" w:after="0" w:line="600" w:lineRule="exact"/>
        <w:jc w:val="both"/>
        <w:rPr>
          <w:b w:val="0"/>
          <w:caps w:val="0"/>
          <w:color w:val="auto"/>
          <w:sz w:val="30"/>
          <w:szCs w:val="30"/>
          <w:highlight w:val="none"/>
        </w:rPr>
      </w:pPr>
      <w:bookmarkStart w:id="0" w:name="_Toc23467"/>
      <w:bookmarkStart w:id="1" w:name="_Toc21464"/>
      <w:bookmarkStart w:id="2" w:name="_Toc54941328"/>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7E5BDD22">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253F5245">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7</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943F0B8">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22</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E76798B">
      <w:pPr>
        <w:pStyle w:val="41"/>
        <w:tabs>
          <w:tab w:val="left" w:pos="1260"/>
          <w:tab w:val="right" w:leader="dot" w:pos="9060"/>
        </w:tabs>
        <w:spacing w:before="312" w:beforeLines="100" w:after="0" w:line="600" w:lineRule="exact"/>
        <w:jc w:val="both"/>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24</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722193E6">
      <w:pPr>
        <w:pStyle w:val="30"/>
        <w:tabs>
          <w:tab w:val="right" w:leader="dot" w:pos="9060"/>
        </w:tabs>
        <w:spacing w:before="156" w:beforeLines="50" w:after="156" w:afterLines="50" w:line="360" w:lineRule="exact"/>
        <w:ind w:left="0"/>
        <w:jc w:val="center"/>
        <w:outlineLvl w:val="0"/>
        <w:rPr>
          <w:rFonts w:hint="eastAsia"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p w14:paraId="0D33C68F">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34CE4B65">
      <w:pPr>
        <w:pStyle w:val="30"/>
        <w:tabs>
          <w:tab w:val="right" w:leader="dot" w:pos="9060"/>
        </w:tabs>
        <w:spacing w:before="156" w:beforeLines="50" w:after="156" w:afterLines="50" w:line="360" w:lineRule="exact"/>
        <w:ind w:left="0"/>
        <w:jc w:val="center"/>
        <w:outlineLvl w:val="0"/>
        <w:rPr>
          <w:rFonts w:hint="eastAsia" w:ascii="Arial" w:hAnsi="Arial" w:eastAsia="黑体"/>
          <w:b/>
          <w:i w:val="0"/>
          <w:color w:val="auto"/>
          <w:sz w:val="32"/>
          <w:szCs w:val="32"/>
          <w:highlight w:val="none"/>
        </w:rPr>
      </w:pPr>
      <w:r>
        <w:rPr>
          <w:rFonts w:hint="eastAsia" w:ascii="Arial" w:hAnsi="Arial" w:eastAsia="黑体"/>
          <w:b/>
          <w:i w:val="0"/>
          <w:color w:val="auto"/>
          <w:sz w:val="32"/>
          <w:szCs w:val="32"/>
          <w:highlight w:val="none"/>
        </w:rPr>
        <w:t xml:space="preserve">第一章 </w:t>
      </w:r>
      <w:bookmarkEnd w:id="4"/>
      <w:bookmarkStart w:id="5" w:name="_Toc12179"/>
      <w:r>
        <w:rPr>
          <w:rFonts w:hint="eastAsia" w:ascii="Arial" w:hAnsi="Arial" w:eastAsia="黑体"/>
          <w:b/>
          <w:i w:val="0"/>
          <w:color w:val="auto"/>
          <w:sz w:val="32"/>
          <w:szCs w:val="32"/>
          <w:highlight w:val="none"/>
          <w:lang w:eastAsia="zh-CN"/>
        </w:rPr>
        <w:t>安庆市石门湖港输送皮带采购项目（重新采购）</w:t>
      </w:r>
      <w:r>
        <w:rPr>
          <w:rFonts w:hint="eastAsia" w:ascii="Arial" w:hAnsi="Arial" w:eastAsia="黑体"/>
          <w:b/>
          <w:i w:val="0"/>
          <w:color w:val="auto"/>
          <w:sz w:val="32"/>
          <w:szCs w:val="32"/>
          <w:highlight w:val="none"/>
        </w:rPr>
        <w:t>比选</w:t>
      </w:r>
    </w:p>
    <w:p w14:paraId="165513EC">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公告</w:t>
      </w:r>
      <w:bookmarkEnd w:id="5"/>
    </w:p>
    <w:p w14:paraId="58EA1282">
      <w:pPr>
        <w:ind w:firstLine="560" w:firstLineChars="200"/>
        <w:rPr>
          <w:rFonts w:hint="eastAsia" w:ascii="仿宋" w:hAnsi="仿宋" w:eastAsia="仿宋"/>
          <w:b/>
          <w:bCs/>
          <w:color w:val="auto"/>
          <w:sz w:val="28"/>
          <w:szCs w:val="28"/>
          <w:highlight w:val="none"/>
        </w:rPr>
      </w:pPr>
      <w:bookmarkStart w:id="6" w:name="_Toc35393798"/>
      <w:bookmarkStart w:id="7" w:name="_Toc35393629"/>
      <w:bookmarkStart w:id="8" w:name="_Toc28359012"/>
      <w:bookmarkStart w:id="9" w:name="_Toc28359089"/>
      <w:r>
        <w:rPr>
          <w:rFonts w:hint="eastAsia" w:ascii="仿宋" w:hAnsi="仿宋" w:eastAsia="仿宋"/>
          <w:color w:val="auto"/>
          <w:sz w:val="28"/>
          <w:szCs w:val="28"/>
          <w:highlight w:val="none"/>
        </w:rPr>
        <w:t>安庆市交通控股集团有限公司集采中心受</w:t>
      </w:r>
      <w:r>
        <w:rPr>
          <w:rFonts w:hint="eastAsia" w:ascii="仿宋" w:hAnsi="仿宋" w:eastAsia="仿宋"/>
          <w:color w:val="auto"/>
          <w:sz w:val="28"/>
          <w:szCs w:val="28"/>
          <w:highlight w:val="none"/>
          <w:lang w:eastAsia="zh-CN"/>
        </w:rPr>
        <w:t>安庆市通源港务有限公司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安庆市石门湖港输送皮带采购项目（重新采购）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AQJK-CG-2026-094</w:t>
      </w:r>
      <w:r>
        <w:rPr>
          <w:rFonts w:hint="eastAsia" w:ascii="仿宋" w:hAnsi="仿宋" w:eastAsia="仿宋"/>
          <w:color w:val="auto"/>
          <w:sz w:val="28"/>
          <w:szCs w:val="28"/>
          <w:highlight w:val="none"/>
        </w:rPr>
        <w:t>）进行比选。</w:t>
      </w:r>
    </w:p>
    <w:p w14:paraId="26D4F3E6">
      <w:pPr>
        <w:spacing w:line="560" w:lineRule="exac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529D7CE5">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AQJK-CG-2026-094</w:t>
      </w:r>
    </w:p>
    <w:p w14:paraId="7ECD3BD3">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安庆市石门湖港输送皮带采购项目（重新采购）</w:t>
      </w:r>
    </w:p>
    <w:p w14:paraId="2F28234F">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7265D293">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采购数量：输送带总长</w:t>
      </w:r>
      <w:r>
        <w:rPr>
          <w:rFonts w:hint="eastAsia" w:ascii="仿宋" w:hAnsi="仿宋" w:eastAsia="仿宋"/>
          <w:color w:val="auto"/>
          <w:sz w:val="28"/>
          <w:szCs w:val="28"/>
          <w:highlight w:val="none"/>
          <w:lang w:val="en-US" w:eastAsia="zh-CN"/>
        </w:rPr>
        <w:t>1124</w:t>
      </w:r>
      <w:r>
        <w:rPr>
          <w:rFonts w:hint="eastAsia" w:ascii="仿宋" w:hAnsi="仿宋" w:eastAsia="仿宋"/>
          <w:color w:val="auto"/>
          <w:sz w:val="28"/>
          <w:szCs w:val="28"/>
          <w:highlight w:val="none"/>
        </w:rPr>
        <w:t>米，带宽 1.2 米</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分期供货</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第一期</w:t>
      </w:r>
      <w:r>
        <w:rPr>
          <w:rFonts w:hint="eastAsia" w:ascii="仿宋" w:hAnsi="仿宋" w:eastAsia="仿宋"/>
          <w:color w:val="auto"/>
          <w:sz w:val="28"/>
          <w:szCs w:val="28"/>
          <w:highlight w:val="none"/>
        </w:rPr>
        <w:t>输送带总长 525 米，带宽 1.2 米</w:t>
      </w:r>
    </w:p>
    <w:p w14:paraId="60C51FA0">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最高投标限价：</w:t>
      </w:r>
      <w:r>
        <w:rPr>
          <w:rFonts w:hint="eastAsia" w:ascii="仿宋" w:hAnsi="仿宋" w:eastAsia="仿宋"/>
          <w:color w:val="auto"/>
          <w:sz w:val="28"/>
          <w:szCs w:val="28"/>
          <w:highlight w:val="none"/>
          <w:lang w:val="en-US" w:eastAsia="zh-CN"/>
        </w:rPr>
        <w:t>430元/米</w:t>
      </w:r>
    </w:p>
    <w:p w14:paraId="055B21D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142DA0A7">
      <w:pPr>
        <w:spacing w:line="560" w:lineRule="exact"/>
        <w:ind w:firstLine="560" w:firstLineChars="200"/>
        <w:rPr>
          <w:rFonts w:hint="eastAsia"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6"/>
    <w:bookmarkEnd w:id="7"/>
    <w:bookmarkEnd w:id="8"/>
    <w:bookmarkEnd w:id="9"/>
    <w:p w14:paraId="4D9B4077">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本项目实行资格准入制，参选人须同时满足以下全部条件，方可进入后续评审环节，任一条件不满足按无效投标处理：</w:t>
      </w:r>
    </w:p>
    <w:p w14:paraId="552FB328">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（一）主体资质要求</w:t>
      </w:r>
    </w:p>
    <w:p w14:paraId="3ADA5669">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1.参选人须为中华人民共和国境内依法注册的独立法人，持有有效营业执照，具备独立承担民事责任的能力；</w:t>
      </w:r>
    </w:p>
    <w:p w14:paraId="0FD1185B">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2.参选人经营范围须包含输送带或橡胶制品的生产或销售，具备相应的供货能力；</w:t>
      </w:r>
    </w:p>
    <w:p w14:paraId="193001DC">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3.参选人近 3 年（自2023年8月31日以来）无重大产品质量责任事故、无重大违法失信记录，未被列入失信被执行人、重大税收违法失信主体及政府采购严重违法失信行为记录名单(</w:t>
      </w:r>
      <w:r>
        <w:rPr>
          <w:rFonts w:hint="eastAsia" w:ascii="仿宋_GB2312" w:hAnsi="仿宋_GB2312" w:eastAsia="仿宋_GB2312" w:cs="仿宋_GB2312"/>
          <w:b/>
          <w:bCs/>
          <w:color w:val="auto"/>
          <w:sz w:val="28"/>
          <w:szCs w:val="28"/>
          <w:highlight w:val="none"/>
          <w:lang w:val="en-US" w:eastAsia="zh-CN"/>
        </w:rPr>
        <w:t>参选人需在参选文件中提供相关承诺</w:t>
      </w:r>
      <w:r>
        <w:rPr>
          <w:rFonts w:hint="eastAsia" w:ascii="仿宋_GB2312" w:hAnsi="仿宋_GB2312" w:eastAsia="仿宋_GB2312" w:cs="仿宋_GB2312"/>
          <w:color w:val="auto"/>
          <w:sz w:val="28"/>
          <w:szCs w:val="28"/>
          <w:highlight w:val="none"/>
          <w:lang w:val="en-US" w:eastAsia="zh-CN"/>
        </w:rPr>
        <w:t>）。</w:t>
      </w:r>
    </w:p>
    <w:p w14:paraId="324649D4">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（二）品牌授权与检测要求</w:t>
      </w:r>
    </w:p>
    <w:p w14:paraId="73B045AA">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1.生产厂商直接投标的，须提供营业执照及生产资质证明；代理商投标的，须提供生产厂商供货证明</w:t>
      </w:r>
      <w:r>
        <w:rPr>
          <w:rFonts w:hint="eastAsia" w:ascii="仿宋_GB2312" w:hAnsi="仿宋_GB2312" w:eastAsia="仿宋_GB2312" w:cs="仿宋_GB2312"/>
          <w:color w:val="auto"/>
          <w:sz w:val="28"/>
          <w:szCs w:val="28"/>
          <w:highlight w:val="none"/>
          <w:lang w:val="en-US" w:eastAsia="zh-CN"/>
        </w:rPr>
        <w:t>；</w:t>
      </w:r>
      <w:bookmarkStart w:id="81" w:name="_GoBack"/>
      <w:bookmarkEnd w:id="81"/>
    </w:p>
    <w:p w14:paraId="0718C61C">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2.参选人须提供所投产品近 2 年(自2024年8月31日以来）内由具备 CMA 或 CNAS 资质的第三方检测机构出具的产品检测报告复印件，检测项目须覆盖本清单第三条全部技术参数。</w:t>
      </w:r>
    </w:p>
    <w:p w14:paraId="21A28CED">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（三）业绩要求</w:t>
      </w:r>
    </w:p>
    <w:p w14:paraId="1D7B2156">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参选人近 3 年（自2023年8月31日以来）须具有同类输送带供货业绩，须提供合同关键页复印件（含供需双方、产品名称、规格型号、数量、签订时间），材料不全不予认定。</w:t>
      </w:r>
    </w:p>
    <w:p w14:paraId="69696BDA">
      <w:pPr>
        <w:spacing w:line="480" w:lineRule="atLeas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（四）</w:t>
      </w:r>
      <w:r>
        <w:rPr>
          <w:rFonts w:ascii="仿宋_GB2312" w:hAnsi="仿宋_GB2312" w:eastAsia="仿宋_GB2312" w:cs="仿宋_GB2312"/>
          <w:color w:val="auto"/>
          <w:sz w:val="28"/>
          <w:szCs w:val="28"/>
          <w:highlight w:val="none"/>
        </w:rPr>
        <w:t>参选人有以下情形不得参与本次比选活动：</w:t>
      </w:r>
    </w:p>
    <w:p w14:paraId="0C5B811C">
      <w:pPr>
        <w:numPr>
          <w:ilvl w:val="0"/>
          <w:numId w:val="0"/>
        </w:numPr>
        <w:tabs>
          <w:tab w:val="left" w:pos="0"/>
        </w:tabs>
        <w:ind w:left="0" w:leftChars="0" w:firstLine="560" w:firstLineChars="200"/>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kern w:val="2"/>
          <w:sz w:val="28"/>
          <w:szCs w:val="28"/>
          <w:highlight w:val="none"/>
          <w:lang w:val="en-US" w:eastAsia="zh-CN" w:bidi="ar-SA"/>
        </w:rPr>
        <w:t>.</w:t>
      </w:r>
      <w:r>
        <w:rPr>
          <w:rFonts w:ascii="仿宋_GB2312" w:hAnsi="仿宋_GB2312" w:eastAsia="仿宋_GB2312" w:cs="仿宋_GB2312"/>
          <w:color w:val="auto"/>
          <w:sz w:val="28"/>
          <w:szCs w:val="28"/>
          <w:highlight w:val="none"/>
        </w:rPr>
        <w:t>被列入安庆市交通控股集团有限公司黑名单管理系统；</w:t>
      </w:r>
    </w:p>
    <w:p w14:paraId="2D74CCC4">
      <w:pPr>
        <w:numPr>
          <w:ilvl w:val="0"/>
          <w:numId w:val="0"/>
        </w:numPr>
        <w:tabs>
          <w:tab w:val="left" w:pos="0"/>
        </w:tabs>
        <w:ind w:left="0" w:leftChars="0" w:firstLine="560" w:firstLineChars="200"/>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kern w:val="2"/>
          <w:sz w:val="28"/>
          <w:szCs w:val="28"/>
          <w:highlight w:val="none"/>
          <w:lang w:val="en-US" w:eastAsia="zh-CN" w:bidi="ar-SA"/>
        </w:rPr>
        <w:t>.</w:t>
      </w:r>
      <w:r>
        <w:rPr>
          <w:rFonts w:ascii="仿宋_GB2312" w:hAnsi="仿宋_GB2312" w:eastAsia="仿宋_GB2312" w:cs="仿宋_GB2312"/>
          <w:color w:val="auto"/>
          <w:sz w:val="28"/>
          <w:szCs w:val="28"/>
          <w:highlight w:val="none"/>
        </w:rPr>
        <w:t>在安庆市交通控股集团有限公司处罚限制期限内的投标人或参选人；</w:t>
      </w:r>
    </w:p>
    <w:p w14:paraId="74E03A84">
      <w:pPr>
        <w:numPr>
          <w:ilvl w:val="0"/>
          <w:numId w:val="0"/>
        </w:numPr>
        <w:tabs>
          <w:tab w:val="left" w:pos="0"/>
        </w:tabs>
        <w:ind w:left="0" w:leftChars="0" w:firstLine="560" w:firstLineChars="200"/>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3</w:t>
      </w:r>
      <w:r>
        <w:rPr>
          <w:rFonts w:hint="eastAsia" w:ascii="仿宋_GB2312" w:hAnsi="仿宋_GB2312" w:eastAsia="仿宋_GB2312" w:cs="仿宋_GB2312"/>
          <w:color w:val="auto"/>
          <w:kern w:val="2"/>
          <w:sz w:val="28"/>
          <w:szCs w:val="28"/>
          <w:highlight w:val="none"/>
          <w:lang w:val="en-US" w:eastAsia="zh-CN" w:bidi="ar-SA"/>
        </w:rPr>
        <w:t>.</w:t>
      </w:r>
      <w:r>
        <w:rPr>
          <w:rFonts w:ascii="仿宋_GB2312" w:hAnsi="仿宋_GB2312" w:eastAsia="仿宋_GB2312" w:cs="仿宋_GB2312"/>
          <w:color w:val="auto"/>
          <w:sz w:val="28"/>
          <w:szCs w:val="28"/>
          <w:highlight w:val="none"/>
        </w:rPr>
        <w:t>前期参与安庆市交通控股集团有限公司组织的招标采购活动获得</w:t>
      </w:r>
      <w:r>
        <w:rPr>
          <w:rFonts w:hint="eastAsia" w:ascii="仿宋_GB2312" w:hAnsi="仿宋_GB2312" w:eastAsia="仿宋_GB2312" w:cs="仿宋_GB2312"/>
          <w:color w:val="auto"/>
          <w:sz w:val="28"/>
          <w:szCs w:val="28"/>
          <w:highlight w:val="none"/>
          <w:lang w:eastAsia="zh-CN"/>
        </w:rPr>
        <w:t>成交候选人</w:t>
      </w:r>
      <w:r>
        <w:rPr>
          <w:rFonts w:ascii="仿宋_GB2312" w:hAnsi="仿宋_GB2312" w:eastAsia="仿宋_GB2312" w:cs="仿宋_GB2312"/>
          <w:color w:val="auto"/>
          <w:sz w:val="28"/>
          <w:szCs w:val="28"/>
          <w:highlight w:val="none"/>
        </w:rPr>
        <w:t>资格而放弃中标资格不签订合同的投标人或参选人，在处罚期内的投标人或参选人不得参与本次比选活动。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65970437">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15</w:t>
      </w:r>
      <w:r>
        <w:rPr>
          <w:rFonts w:hint="eastAsia" w:ascii="仿宋" w:hAnsi="仿宋" w:eastAsia="仿宋"/>
          <w:color w:val="auto"/>
          <w:sz w:val="28"/>
          <w:szCs w:val="28"/>
          <w:highlight w:val="none"/>
        </w:rPr>
        <w:t>日17点30分前，每天上午8:00至12:00，下午14:30至17:30（北京时间，法定节假日除外）登录安庆市交通控股集团有限公司集采平台（http://jc.zh0556.com/）获取比选文件。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5227590E">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15</w:t>
      </w:r>
      <w:r>
        <w:rPr>
          <w:rFonts w:hint="eastAsia" w:ascii="仿宋" w:hAnsi="仿宋" w:eastAsia="仿宋"/>
          <w:color w:val="auto"/>
          <w:sz w:val="28"/>
          <w:szCs w:val="28"/>
          <w:highlight w:val="none"/>
        </w:rPr>
        <w:t>日17点30分前发邮箱1179928670@qq.com（报名截止后发送，报名无效。）</w:t>
      </w:r>
      <w:r>
        <w:rPr>
          <w:rFonts w:hint="eastAsia" w:ascii="仿宋" w:hAnsi="仿宋" w:eastAsia="仿宋"/>
          <w:color w:val="auto"/>
          <w:sz w:val="28"/>
          <w:szCs w:val="28"/>
          <w:highlight w:val="none"/>
        </w:rPr>
        <w:fldChar w:fldCharType="end"/>
      </w:r>
    </w:p>
    <w:p w14:paraId="4A903F62">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1ADC6F8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15AED76C">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北京时间：</w:t>
      </w:r>
      <w:r>
        <w:rPr>
          <w:rFonts w:hint="eastAsia" w:ascii="仿宋" w:hAnsi="仿宋" w:eastAsia="仿宋"/>
          <w:color w:val="auto"/>
          <w:sz w:val="28"/>
          <w:szCs w:val="28"/>
          <w:highlight w:val="none"/>
          <w:lang w:eastAsia="zh-CN"/>
        </w:rPr>
        <w:t>2026年9月16日15时30分</w:t>
      </w:r>
    </w:p>
    <w:p w14:paraId="6F8B141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458F7A1F">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2C4CCC2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w:t>
      </w:r>
      <w:r>
        <w:rPr>
          <w:rFonts w:hint="eastAsia" w:ascii="仿宋" w:hAnsi="仿宋" w:eastAsia="仿宋"/>
          <w:color w:val="auto"/>
          <w:sz w:val="28"/>
          <w:szCs w:val="28"/>
          <w:highlight w:val="none"/>
          <w:lang w:eastAsia="zh-CN"/>
        </w:rPr>
        <w:t>参选</w:t>
      </w:r>
      <w:r>
        <w:rPr>
          <w:rFonts w:hint="eastAsia" w:ascii="仿宋" w:hAnsi="仿宋" w:eastAsia="仿宋"/>
          <w:color w:val="auto"/>
          <w:sz w:val="28"/>
          <w:szCs w:val="28"/>
          <w:highlight w:val="none"/>
        </w:rPr>
        <w:t>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6DCAF3B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w:t>
      </w:r>
      <w:r>
        <w:rPr>
          <w:rFonts w:hint="eastAsia" w:ascii="仿宋" w:hAnsi="仿宋" w:eastAsia="仿宋"/>
          <w:color w:val="auto"/>
          <w:sz w:val="28"/>
          <w:szCs w:val="28"/>
          <w:highlight w:val="none"/>
          <w:lang w:eastAsia="zh-CN"/>
        </w:rPr>
        <w:t>成交候选人</w:t>
      </w:r>
      <w:r>
        <w:rPr>
          <w:rFonts w:hint="eastAsia" w:ascii="仿宋" w:hAnsi="仿宋" w:eastAsia="仿宋"/>
          <w:color w:val="auto"/>
          <w:sz w:val="28"/>
          <w:szCs w:val="28"/>
          <w:highlight w:val="none"/>
        </w:rPr>
        <w:t>名单顺序依次确定其他</w:t>
      </w:r>
      <w:r>
        <w:rPr>
          <w:rFonts w:hint="eastAsia" w:ascii="仿宋" w:hAnsi="仿宋" w:eastAsia="仿宋"/>
          <w:color w:val="auto"/>
          <w:sz w:val="28"/>
          <w:szCs w:val="28"/>
          <w:highlight w:val="none"/>
          <w:lang w:eastAsia="zh-CN"/>
        </w:rPr>
        <w:t>成交候选人</w:t>
      </w:r>
      <w:r>
        <w:rPr>
          <w:rFonts w:hint="eastAsia" w:ascii="仿宋" w:hAnsi="仿宋" w:eastAsia="仿宋"/>
          <w:color w:val="auto"/>
          <w:sz w:val="28"/>
          <w:szCs w:val="28"/>
          <w:highlight w:val="none"/>
        </w:rPr>
        <w:t>为中标人，或重新比选。）</w:t>
      </w:r>
    </w:p>
    <w:p w14:paraId="1DF4F493">
      <w:pPr>
        <w:spacing w:line="480" w:lineRule="atLeast"/>
        <w:ind w:firstLine="560" w:firstLineChars="200"/>
        <w:rPr>
          <w:rFonts w:hint="eastAsia" w:ascii="黑体" w:hAnsi="黑体" w:eastAsia="黑体" w:cs="宋体"/>
          <w:bCs/>
          <w:color w:val="auto"/>
          <w:sz w:val="28"/>
          <w:szCs w:val="28"/>
          <w:highlight w:val="none"/>
        </w:rPr>
      </w:pPr>
      <w:bookmarkStart w:id="10" w:name="_Toc35393805"/>
      <w:bookmarkStart w:id="11" w:name="_Toc35393636"/>
      <w:bookmarkStart w:id="12" w:name="_Toc28359018"/>
      <w:bookmarkStart w:id="13" w:name="_Toc28359095"/>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59576253">
      <w:pPr>
        <w:spacing w:line="480" w:lineRule="atLeast"/>
        <w:ind w:firstLine="560" w:firstLineChars="200"/>
        <w:rPr>
          <w:rFonts w:hint="eastAsia" w:ascii="仿宋" w:hAnsi="仿宋" w:eastAsia="仿宋"/>
          <w:color w:val="auto"/>
          <w:sz w:val="28"/>
          <w:szCs w:val="28"/>
          <w:highlight w:val="none"/>
        </w:rPr>
      </w:pPr>
      <w:bookmarkStart w:id="14" w:name="_Toc28359019"/>
      <w:bookmarkStart w:id="15" w:name="_Toc35393806"/>
      <w:bookmarkStart w:id="16" w:name="_Toc35393637"/>
      <w:bookmarkStart w:id="17" w:name="_Toc28359096"/>
      <w:r>
        <w:rPr>
          <w:rFonts w:hint="eastAsia" w:ascii="仿宋" w:hAnsi="仿宋" w:eastAsia="仿宋"/>
          <w:color w:val="auto"/>
          <w:sz w:val="28"/>
          <w:szCs w:val="28"/>
          <w:highlight w:val="none"/>
        </w:rPr>
        <w:t>1.采购人信息</w:t>
      </w:r>
      <w:bookmarkEnd w:id="14"/>
      <w:bookmarkEnd w:id="15"/>
      <w:bookmarkEnd w:id="16"/>
      <w:bookmarkEnd w:id="17"/>
    </w:p>
    <w:p w14:paraId="0863E977">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olor w:val="auto"/>
          <w:sz w:val="28"/>
          <w:szCs w:val="28"/>
          <w:highlight w:val="none"/>
          <w:lang w:eastAsia="zh-CN"/>
        </w:rPr>
        <w:t>安庆市通源港务有限公司</w:t>
      </w:r>
    </w:p>
    <w:p w14:paraId="7C002F8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安徽省安庆市怀宁县月山镇奇隆村团结组</w:t>
      </w:r>
      <w:r>
        <w:rPr>
          <w:rFonts w:hint="eastAsia" w:ascii="仿宋" w:hAnsi="仿宋" w:eastAsia="仿宋" w:cs="仿宋"/>
          <w:bCs/>
          <w:color w:val="auto"/>
          <w:sz w:val="28"/>
          <w:szCs w:val="28"/>
          <w:highlight w:val="none"/>
        </w:rPr>
        <w:t xml:space="preserve"> </w:t>
      </w:r>
    </w:p>
    <w:p w14:paraId="0B84C243">
      <w:pPr>
        <w:ind w:firstLine="560" w:firstLineChars="200"/>
        <w:rPr>
          <w:rFonts w:hint="eastAsia" w:ascii="仿宋" w:hAnsi="仿宋" w:eastAsia="仿宋" w:cs="仿宋"/>
          <w:color w:val="auto"/>
          <w:sz w:val="30"/>
          <w:szCs w:val="30"/>
          <w:highlight w:val="none"/>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 xml:space="preserve"> 胡亚骏</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w:t>
      </w:r>
    </w:p>
    <w:p w14:paraId="4D5BFE83">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 xml:space="preserve">18955636195 </w:t>
      </w:r>
      <w:r>
        <w:rPr>
          <w:rFonts w:hint="eastAsia" w:ascii="仿宋" w:hAnsi="仿宋" w:eastAsia="仿宋" w:cs="仿宋"/>
          <w:color w:val="auto"/>
          <w:sz w:val="30"/>
          <w:szCs w:val="30"/>
          <w:highlight w:val="none"/>
        </w:rPr>
        <w:t xml:space="preserve"> </w:t>
      </w:r>
    </w:p>
    <w:p w14:paraId="149B1653">
      <w:pPr>
        <w:spacing w:line="480" w:lineRule="atLeast"/>
        <w:ind w:firstLine="560" w:firstLineChars="200"/>
        <w:rPr>
          <w:rFonts w:hint="eastAsia" w:ascii="仿宋" w:hAnsi="仿宋" w:eastAsia="仿宋" w:cs="仿宋"/>
          <w:bCs/>
          <w:color w:val="auto"/>
          <w:sz w:val="28"/>
          <w:szCs w:val="28"/>
          <w:highlight w:val="none"/>
        </w:rPr>
      </w:pPr>
    </w:p>
    <w:p w14:paraId="5D3FCCBE">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739E771A">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214C17BC">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7F37415D">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05D3843A">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1E8446DE">
      <w:pPr>
        <w:rPr>
          <w:rFonts w:hint="eastAsia"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539F630D">
      <w:pPr>
        <w:rPr>
          <w:rFonts w:hint="eastAsia" w:ascii="仿宋" w:hAnsi="仿宋" w:eastAsia="仿宋"/>
          <w:color w:val="auto"/>
          <w:sz w:val="32"/>
          <w:szCs w:val="32"/>
          <w:highlight w:val="none"/>
        </w:rPr>
      </w:pPr>
    </w:p>
    <w:p w14:paraId="24A7D09A">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54FA667B">
      <w:pPr>
        <w:keepNext/>
        <w:keepLines/>
        <w:spacing w:before="340" w:after="330" w:line="579" w:lineRule="auto"/>
        <w:jc w:val="center"/>
        <w:rPr>
          <w:rFonts w:hint="eastAsia" w:ascii="宋体" w:hAnsi="宋体" w:cs="宋体"/>
          <w:b/>
          <w:bCs/>
          <w:color w:val="auto"/>
          <w:kern w:val="44"/>
          <w:sz w:val="44"/>
          <w:szCs w:val="44"/>
          <w:highlight w:val="none"/>
        </w:rPr>
      </w:pPr>
      <w:bookmarkStart w:id="18" w:name="_Toc8351"/>
      <w:bookmarkStart w:id="19" w:name="_Toc13660"/>
      <w:r>
        <w:rPr>
          <w:rFonts w:hint="eastAsia" w:ascii="宋体" w:hAnsi="宋体" w:cs="宋体"/>
          <w:b/>
          <w:bCs/>
          <w:color w:val="auto"/>
          <w:kern w:val="44"/>
          <w:sz w:val="44"/>
          <w:szCs w:val="44"/>
          <w:highlight w:val="none"/>
        </w:rPr>
        <w:t>确定参与比选的函</w:t>
      </w:r>
      <w:bookmarkEnd w:id="18"/>
      <w:bookmarkEnd w:id="19"/>
    </w:p>
    <w:p w14:paraId="253A61EA">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4BCB10B2">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安庆市石门湖港输送皮带采购项目（重新采购）</w:t>
      </w:r>
      <w:r>
        <w:rPr>
          <w:rFonts w:hint="eastAsia" w:ascii="仿宋" w:hAnsi="仿宋" w:eastAsia="仿宋" w:cs="仿宋"/>
          <w:color w:val="auto"/>
          <w:sz w:val="32"/>
          <w:szCs w:val="32"/>
          <w:highlight w:val="none"/>
        </w:rPr>
        <w:t>，并承诺按比选文件的要求，按时参与比选开标。</w:t>
      </w:r>
    </w:p>
    <w:p w14:paraId="484C4977">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1AB3B0A">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1104BC30">
      <w:pPr>
        <w:ind w:firstLine="640"/>
        <w:rPr>
          <w:rFonts w:hint="eastAsia" w:ascii="仿宋" w:hAnsi="仿宋" w:eastAsia="仿宋" w:cs="仿宋"/>
          <w:color w:val="auto"/>
          <w:sz w:val="32"/>
          <w:szCs w:val="32"/>
          <w:highlight w:val="none"/>
        </w:rPr>
      </w:pPr>
    </w:p>
    <w:p w14:paraId="7DB430D6">
      <w:pPr>
        <w:pStyle w:val="81"/>
        <w:rPr>
          <w:rFonts w:hint="eastAsia" w:ascii="仿宋" w:hAnsi="仿宋" w:eastAsia="仿宋" w:cs="仿宋"/>
          <w:color w:val="auto"/>
          <w:sz w:val="32"/>
          <w:szCs w:val="32"/>
          <w:highlight w:val="none"/>
        </w:rPr>
      </w:pPr>
    </w:p>
    <w:p w14:paraId="04C272D0">
      <w:pPr>
        <w:pStyle w:val="81"/>
        <w:rPr>
          <w:rFonts w:hint="eastAsia" w:ascii="仿宋" w:hAnsi="仿宋" w:eastAsia="仿宋" w:cs="仿宋"/>
          <w:color w:val="auto"/>
          <w:sz w:val="32"/>
          <w:szCs w:val="32"/>
          <w:highlight w:val="none"/>
        </w:rPr>
      </w:pPr>
    </w:p>
    <w:p w14:paraId="32BB4CC9">
      <w:pPr>
        <w:pStyle w:val="81"/>
        <w:rPr>
          <w:rFonts w:hint="eastAsia" w:ascii="仿宋" w:hAnsi="仿宋" w:eastAsia="仿宋" w:cs="仿宋"/>
          <w:color w:val="auto"/>
          <w:sz w:val="32"/>
          <w:szCs w:val="32"/>
          <w:highlight w:val="none"/>
        </w:rPr>
      </w:pPr>
    </w:p>
    <w:p w14:paraId="567D8FD6">
      <w:pPr>
        <w:ind w:firstLine="64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2A03F643">
      <w:pPr>
        <w:ind w:firstLine="64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750B22EE">
      <w:pPr>
        <w:rPr>
          <w:rFonts w:hint="eastAsia" w:ascii="宋体" w:hAnsi="宋体" w:cs="宋体"/>
          <w:b/>
          <w:bCs/>
          <w:color w:val="auto"/>
          <w:sz w:val="28"/>
          <w:szCs w:val="28"/>
          <w:highlight w:val="none"/>
        </w:rPr>
      </w:pPr>
      <w:r>
        <w:rPr>
          <w:rFonts w:ascii="宋体" w:hAnsi="宋体" w:cs="宋体"/>
          <w:b/>
          <w:bCs/>
          <w:color w:val="auto"/>
          <w:sz w:val="28"/>
          <w:szCs w:val="28"/>
          <w:highlight w:val="none"/>
        </w:rPr>
        <w:br w:type="page"/>
      </w:r>
    </w:p>
    <w:p w14:paraId="4748065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54941329"/>
      <w:bookmarkStart w:id="21" w:name="_Toc26069"/>
      <w:bookmarkStart w:id="22" w:name="_Toc30195"/>
      <w:r>
        <w:rPr>
          <w:rFonts w:hint="eastAsia" w:ascii="Arial" w:hAnsi="Arial"/>
          <w:color w:val="auto"/>
          <w:kern w:val="2"/>
          <w:sz w:val="32"/>
          <w:szCs w:val="32"/>
          <w:highlight w:val="none"/>
        </w:rPr>
        <w:t>第二章  比选须知</w:t>
      </w:r>
      <w:bookmarkEnd w:id="3"/>
      <w:bookmarkEnd w:id="20"/>
      <w:bookmarkEnd w:id="21"/>
      <w:bookmarkEnd w:id="22"/>
    </w:p>
    <w:p w14:paraId="3126FCA9">
      <w:pPr>
        <w:pStyle w:val="3"/>
        <w:rPr>
          <w:rFonts w:hint="eastAsia" w:cs="Tahoma"/>
          <w:bCs/>
          <w:color w:val="auto"/>
          <w:kern w:val="0"/>
          <w:sz w:val="32"/>
          <w:szCs w:val="32"/>
          <w:highlight w:val="none"/>
        </w:rPr>
      </w:pPr>
      <w:bookmarkStart w:id="23" w:name="_Toc17862"/>
      <w:bookmarkStart w:id="24" w:name="_Toc439316871"/>
      <w:bookmarkStart w:id="25" w:name="_Toc54941330"/>
      <w:r>
        <w:rPr>
          <w:rFonts w:hint="eastAsia" w:cs="Tahoma"/>
          <w:bCs/>
          <w:color w:val="auto"/>
          <w:kern w:val="0"/>
          <w:sz w:val="32"/>
          <w:szCs w:val="32"/>
          <w:highlight w:val="none"/>
        </w:rPr>
        <w:t>（一） 参选人须知前附表</w:t>
      </w:r>
      <w:bookmarkEnd w:id="23"/>
      <w:bookmarkEnd w:id="24"/>
      <w:bookmarkEnd w:id="25"/>
    </w:p>
    <w:p w14:paraId="3FB7B1D1">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2D7147">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3B5F55CF">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536BB5B3">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安庆市石门湖港输送皮带采购项目（重新采购）</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AQJK-CG-2026-094</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auto"/>
                <w:szCs w:val="21"/>
                <w:highlight w:val="none"/>
                <w:lang w:eastAsia="zh-CN"/>
              </w:rPr>
            </w:pPr>
            <w:r>
              <w:rPr>
                <w:rFonts w:hint="eastAsia"/>
                <w:color w:val="auto"/>
                <w:highlight w:val="none"/>
                <w:lang w:eastAsia="zh-CN"/>
              </w:rPr>
              <w:t>安庆市通源港务有限公司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color w:val="auto"/>
                <w:szCs w:val="21"/>
                <w:highlight w:val="none"/>
              </w:rPr>
            </w:pPr>
            <w:r>
              <w:rPr>
                <w:rFonts w:hint="eastAsia"/>
                <w:color w:val="auto"/>
                <w:szCs w:val="21"/>
                <w:highlight w:val="none"/>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0BB1891A">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34E55215">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color w:val="auto"/>
                <w:szCs w:val="21"/>
                <w:highlight w:val="none"/>
              </w:rPr>
            </w:pPr>
            <w:r>
              <w:rPr>
                <w:rFonts w:hint="eastAsia"/>
                <w:color w:val="auto"/>
                <w:szCs w:val="21"/>
                <w:highlight w:val="none"/>
                <w:lang w:val="en-US" w:eastAsia="zh-CN"/>
              </w:rPr>
              <w:t>430元/米</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C7C820">
            <w:pPr>
              <w:spacing w:line="420" w:lineRule="exact"/>
              <w:jc w:val="center"/>
              <w:rPr>
                <w:rFonts w:hint="eastAsia" w:ascii="宋体" w:eastAsia="宋体"/>
                <w:color w:val="auto"/>
                <w:szCs w:val="21"/>
                <w:highlight w:val="none"/>
                <w:lang w:eastAsia="zh-CN"/>
              </w:rPr>
            </w:pPr>
            <w:r>
              <w:rPr>
                <w:rFonts w:hint="eastAsia" w:ascii="宋体"/>
                <w:color w:val="auto"/>
                <w:szCs w:val="21"/>
                <w:highlight w:val="none"/>
                <w:lang w:val="en-US" w:eastAsia="zh-CN"/>
              </w:rPr>
              <w:t>7</w:t>
            </w:r>
          </w:p>
        </w:tc>
        <w:tc>
          <w:tcPr>
            <w:tcW w:w="2125"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color w:val="auto"/>
                <w:highlight w:val="none"/>
              </w:rPr>
            </w:pPr>
            <w:r>
              <w:rPr>
                <w:rFonts w:hint="eastAsia"/>
                <w:color w:val="auto"/>
                <w:highlight w:val="none"/>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F317705">
            <w:pPr>
              <w:spacing w:line="420" w:lineRule="exact"/>
              <w:jc w:val="center"/>
              <w:rPr>
                <w:rFonts w:hint="eastAsia" w:ascii="宋体" w:eastAsia="宋体"/>
                <w:color w:val="auto"/>
                <w:szCs w:val="21"/>
                <w:highlight w:val="none"/>
                <w:lang w:eastAsia="zh-CN"/>
              </w:rPr>
            </w:pPr>
            <w:r>
              <w:rPr>
                <w:rFonts w:hint="eastAsia" w:ascii="宋体"/>
                <w:color w:val="auto"/>
                <w:szCs w:val="21"/>
                <w:highlight w:val="none"/>
                <w:lang w:val="en-US" w:eastAsia="zh-CN"/>
              </w:rPr>
              <w:t>8</w:t>
            </w:r>
          </w:p>
        </w:tc>
        <w:tc>
          <w:tcPr>
            <w:tcW w:w="2125"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color w:val="auto"/>
                <w:szCs w:val="21"/>
                <w:highlight w:val="none"/>
              </w:rPr>
            </w:pPr>
            <w:r>
              <w:rPr>
                <w:rFonts w:hint="eastAsia" w:ascii="宋体"/>
                <w:color w:val="auto"/>
                <w:szCs w:val="21"/>
                <w:highlight w:val="none"/>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E8711CC">
            <w:pPr>
              <w:spacing w:line="420" w:lineRule="exact"/>
              <w:jc w:val="center"/>
              <w:rPr>
                <w:rFonts w:hint="eastAsia" w:ascii="宋体" w:eastAsia="宋体"/>
                <w:color w:val="auto"/>
                <w:szCs w:val="21"/>
                <w:highlight w:val="none"/>
                <w:lang w:eastAsia="zh-CN"/>
              </w:rPr>
            </w:pPr>
            <w:r>
              <w:rPr>
                <w:rFonts w:hint="eastAsia" w:ascii="宋体"/>
                <w:color w:val="auto"/>
                <w:szCs w:val="21"/>
                <w:highlight w:val="none"/>
                <w:lang w:val="en-US" w:eastAsia="zh-CN"/>
              </w:rPr>
              <w:t>9</w:t>
            </w:r>
          </w:p>
        </w:tc>
        <w:tc>
          <w:tcPr>
            <w:tcW w:w="2125"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color w:val="auto"/>
                <w:szCs w:val="21"/>
                <w:highlight w:val="none"/>
              </w:rPr>
            </w:pPr>
            <w:r>
              <w:rPr>
                <w:rFonts w:hint="eastAsia" w:ascii="宋体" w:hAnsi="宋体"/>
                <w:color w:val="auto"/>
                <w:szCs w:val="21"/>
                <w:highlight w:val="none"/>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B54A2E0">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10</w:t>
            </w:r>
          </w:p>
        </w:tc>
        <w:tc>
          <w:tcPr>
            <w:tcW w:w="2125"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65F50CA">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11</w:t>
            </w:r>
          </w:p>
        </w:tc>
        <w:tc>
          <w:tcPr>
            <w:tcW w:w="2125"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color w:val="auto"/>
                <w:highlight w:val="none"/>
              </w:rPr>
            </w:pPr>
            <w:r>
              <w:rPr>
                <w:rFonts w:hint="eastAsia"/>
                <w:color w:val="auto"/>
                <w:highlight w:val="none"/>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95D1836">
            <w:pPr>
              <w:spacing w:line="420" w:lineRule="exact"/>
              <w:jc w:val="center"/>
              <w:rPr>
                <w:rFonts w:hint="default" w:ascii="宋体" w:eastAsia="宋体"/>
                <w:color w:val="auto"/>
                <w:szCs w:val="21"/>
                <w:highlight w:val="none"/>
                <w:lang w:val="en-US" w:eastAsia="zh-CN"/>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7ADD3C">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66862F18">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44C9A5E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06EF58C2">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272CADEB">
            <w:pPr>
              <w:pStyle w:val="19"/>
              <w:widowControl/>
              <w:spacing w:line="420" w:lineRule="exact"/>
              <w:jc w:val="both"/>
              <w:rPr>
                <w:rFonts w:hint="eastAsia"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E6250D9">
            <w:pPr>
              <w:spacing w:line="4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785EE1E">
            <w:pPr>
              <w:spacing w:line="420" w:lineRule="exact"/>
              <w:jc w:val="center"/>
              <w:rPr>
                <w:rFonts w:hint="default" w:ascii="宋体" w:eastAsia="宋体"/>
                <w:color w:val="auto"/>
                <w:szCs w:val="21"/>
                <w:highlight w:val="none"/>
                <w:lang w:val="en-US" w:eastAsia="zh-CN"/>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北京时间:</w:t>
            </w:r>
            <w:r>
              <w:rPr>
                <w:rFonts w:hint="eastAsia" w:ascii="宋体" w:hAnsi="宋体" w:cs="宋体"/>
                <w:color w:val="auto"/>
                <w:szCs w:val="21"/>
                <w:highlight w:val="none"/>
                <w:lang w:eastAsia="zh-CN"/>
              </w:rPr>
              <w:t>2026年9月16日15时30分</w:t>
            </w:r>
          </w:p>
          <w:p w14:paraId="0C40740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AA13D0">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62E5444">
            <w:pPr>
              <w:spacing w:line="420" w:lineRule="exact"/>
              <w:jc w:val="center"/>
              <w:rPr>
                <w:rFonts w:hint="default" w:ascii="宋体" w:eastAsia="宋体"/>
                <w:color w:val="auto"/>
                <w:szCs w:val="21"/>
                <w:highlight w:val="none"/>
                <w:lang w:val="en-US" w:eastAsia="zh-CN"/>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color w:val="auto"/>
                <w:szCs w:val="21"/>
                <w:highlight w:val="none"/>
              </w:rPr>
            </w:pPr>
            <w:r>
              <w:rPr>
                <w:rFonts w:hint="eastAsia" w:ascii="宋体" w:hAnsi="宋体" w:cs="宋体"/>
                <w:color w:val="auto"/>
                <w:szCs w:val="21"/>
                <w:highlight w:val="none"/>
              </w:rPr>
              <w:t>本项目不收取</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89452E">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8</w:t>
            </w:r>
          </w:p>
        </w:tc>
        <w:tc>
          <w:tcPr>
            <w:tcW w:w="2125"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color w:val="auto"/>
                <w:szCs w:val="21"/>
                <w:highlight w:val="none"/>
              </w:rPr>
            </w:pPr>
            <w:r>
              <w:rPr>
                <w:rFonts w:hint="eastAsia" w:ascii="宋体"/>
                <w:color w:val="auto"/>
                <w:szCs w:val="21"/>
                <w:highlight w:val="none"/>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D251DBE">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42068F1B">
            <w:pPr>
              <w:spacing w:line="420" w:lineRule="exact"/>
              <w:rPr>
                <w:rFonts w:hint="default" w:eastAsia="宋体"/>
                <w:color w:val="auto"/>
                <w:highlight w:val="none"/>
                <w:lang w:val="en-US" w:eastAsia="zh-CN"/>
              </w:rPr>
            </w:pPr>
            <w:r>
              <w:rPr>
                <w:rFonts w:hint="eastAsia"/>
                <w:color w:val="auto"/>
                <w:highlight w:val="none"/>
                <w:lang w:val="en-US" w:eastAsia="zh-CN"/>
              </w:rPr>
              <w:t>详见第三章“结算方式”</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6D398D">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20</w:t>
            </w:r>
          </w:p>
        </w:tc>
        <w:tc>
          <w:tcPr>
            <w:tcW w:w="2125"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2E7CF098">
            <w:pPr>
              <w:pStyle w:val="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0A26D016">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22446413">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7ED31E1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0436E0B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ascii="宋体" w:hAnsi="宋体" w:cs="宋体"/>
                <w:color w:val="auto"/>
                <w:szCs w:val="21"/>
                <w:highlight w:val="none"/>
              </w:rPr>
              <w:t>具体合同签订主体为</w:t>
            </w:r>
            <w:r>
              <w:rPr>
                <w:rFonts w:hint="eastAsia"/>
                <w:color w:val="auto"/>
                <w:highlight w:val="none"/>
                <w:lang w:eastAsia="zh-CN"/>
              </w:rPr>
              <w:t>安庆市通源港务有限公司</w:t>
            </w:r>
            <w:r>
              <w:rPr>
                <w:rFonts w:hint="eastAsia" w:ascii="宋体" w:hAnsi="宋体" w:cs="宋体"/>
                <w:color w:val="auto"/>
                <w:szCs w:val="21"/>
                <w:highlight w:val="none"/>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3583B7C">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22</w:t>
            </w:r>
          </w:p>
        </w:tc>
        <w:tc>
          <w:tcPr>
            <w:tcW w:w="2125"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0AB7D666">
            <w:pPr>
              <w:spacing w:line="420" w:lineRule="exact"/>
              <w:rPr>
                <w:color w:val="auto"/>
                <w:highlight w:val="none"/>
              </w:rPr>
            </w:pPr>
            <w:r>
              <w:rPr>
                <w:rFonts w:hint="eastAsia"/>
                <w:color w:val="auto"/>
                <w:highlight w:val="none"/>
              </w:rPr>
              <w:t>地址：安庆市交通控股集团有限公司纪检监察室</w:t>
            </w:r>
          </w:p>
          <w:p w14:paraId="49A8B6DC">
            <w:pPr>
              <w:spacing w:line="420" w:lineRule="exact"/>
              <w:rPr>
                <w:color w:val="auto"/>
                <w:highlight w:val="none"/>
              </w:rPr>
            </w:pPr>
            <w:r>
              <w:rPr>
                <w:rFonts w:hint="eastAsia"/>
                <w:color w:val="auto"/>
                <w:highlight w:val="none"/>
              </w:rPr>
              <w:t>电话：0556-5595102。</w:t>
            </w:r>
          </w:p>
        </w:tc>
      </w:tr>
    </w:tbl>
    <w:p w14:paraId="75032502">
      <w:pPr>
        <w:rPr>
          <w:rFonts w:hint="eastAsia" w:ascii="宋体" w:hAnsi="宋体"/>
          <w:color w:val="auto"/>
          <w:kern w:val="0"/>
          <w:highlight w:val="none"/>
          <w:lang w:val="zh-CN"/>
        </w:rPr>
      </w:pPr>
      <w:bookmarkStart w:id="26" w:name="_Toc439316872"/>
      <w:r>
        <w:rPr>
          <w:color w:val="auto"/>
          <w:kern w:val="0"/>
          <w:highlight w:val="none"/>
          <w:lang w:val="zh-CN"/>
        </w:rPr>
        <w:br w:type="page"/>
      </w:r>
    </w:p>
    <w:bookmarkEnd w:id="26"/>
    <w:p w14:paraId="14AFC653">
      <w:pPr>
        <w:keepNext/>
        <w:keepLines/>
        <w:autoSpaceDE w:val="0"/>
        <w:autoSpaceDN w:val="0"/>
        <w:adjustRightInd w:val="0"/>
        <w:spacing w:before="120" w:line="360" w:lineRule="auto"/>
        <w:jc w:val="center"/>
        <w:outlineLvl w:val="1"/>
        <w:rPr>
          <w:rFonts w:hint="eastAsia" w:ascii="宋体" w:hAnsi="宋体" w:cs="Tahoma"/>
          <w:b/>
          <w:bCs/>
          <w:color w:val="auto"/>
          <w:kern w:val="0"/>
          <w:sz w:val="32"/>
          <w:szCs w:val="32"/>
          <w:highlight w:val="none"/>
          <w:lang w:val="zh-CN"/>
        </w:rPr>
      </w:pPr>
      <w:bookmarkStart w:id="27" w:name="_Toc18076"/>
      <w:bookmarkStart w:id="28" w:name="_Toc4481596"/>
      <w:bookmarkStart w:id="29" w:name="_Toc10569"/>
      <w:bookmarkStart w:id="30" w:name="_Toc54941340"/>
      <w:bookmarkStart w:id="31" w:name="_Toc1114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365816B9">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6C6C965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1、定义</w:t>
      </w:r>
    </w:p>
    <w:p w14:paraId="1CD161D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1.1、采购单位是指采购人和采购管理部门。</w:t>
      </w:r>
    </w:p>
    <w:p w14:paraId="27A3A99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2、参选人资格要求</w:t>
      </w:r>
    </w:p>
    <w:p w14:paraId="5FB4B29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3233EBA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4B59FFD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（2）母公司、全资子公司及其控股公司；</w:t>
      </w:r>
    </w:p>
    <w:p w14:paraId="56B898C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（3）法律和行政法规规定的其他情形。</w:t>
      </w:r>
    </w:p>
    <w:p w14:paraId="02C9AA3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3、联合体投标</w:t>
      </w:r>
    </w:p>
    <w:p w14:paraId="7886081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本项目不接受联合体</w:t>
      </w:r>
    </w:p>
    <w:p w14:paraId="48F12A87">
      <w:pPr>
        <w:adjustRightInd w:val="0"/>
        <w:spacing w:line="500" w:lineRule="exact"/>
        <w:ind w:firstLine="413" w:firstLineChars="196"/>
        <w:rPr>
          <w:rFonts w:hint="eastAsia"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66F964AB">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0897D5FB">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43F8BA34">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380C2353">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w:t>
      </w:r>
      <w:r>
        <w:rPr>
          <w:rFonts w:hint="eastAsia" w:ascii="宋体" w:hAnsi="宋体"/>
          <w:bCs/>
          <w:color w:val="auto"/>
          <w:szCs w:val="21"/>
          <w:highlight w:val="none"/>
          <w:lang w:eastAsia="zh-CN"/>
        </w:rPr>
        <w:t>成交候选人</w:t>
      </w:r>
      <w:r>
        <w:rPr>
          <w:rFonts w:hint="eastAsia" w:ascii="宋体" w:hAnsi="宋体"/>
          <w:bCs/>
          <w:color w:val="auto"/>
          <w:szCs w:val="21"/>
          <w:highlight w:val="none"/>
        </w:rPr>
        <w:t>资格而放弃中标资格不签订合同的投标人，在处罚期内的投标人不得参与本次投标活动。</w:t>
      </w:r>
    </w:p>
    <w:p w14:paraId="44B3F71A">
      <w:pPr>
        <w:widowControl/>
        <w:spacing w:line="500" w:lineRule="exact"/>
        <w:ind w:firstLine="420" w:firstLineChars="200"/>
        <w:jc w:val="left"/>
        <w:rPr>
          <w:rFonts w:hint="eastAsia" w:ascii="宋体" w:hAnsi="宋体"/>
          <w:bCs/>
          <w:color w:val="auto"/>
          <w:szCs w:val="21"/>
          <w:highlight w:val="none"/>
        </w:rPr>
      </w:pPr>
    </w:p>
    <w:p w14:paraId="471B7304">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4481593"/>
      <w:bookmarkStart w:id="36" w:name="_Toc8536"/>
      <w:bookmarkStart w:id="37" w:name="_Toc479622044"/>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031840B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6、比选文件的构成</w:t>
      </w:r>
    </w:p>
    <w:p w14:paraId="547855C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6.1、比选文件包括：</w:t>
      </w:r>
    </w:p>
    <w:p w14:paraId="2780435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（1）第一章  比选公告；</w:t>
      </w:r>
    </w:p>
    <w:p w14:paraId="7EA4FF8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（2）第二章  参选人须知；</w:t>
      </w:r>
    </w:p>
    <w:p w14:paraId="1AEAE4F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（3）第三章  项目需求及技术要求；</w:t>
      </w:r>
    </w:p>
    <w:p w14:paraId="405E76D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（4）第四章  合同主要条款；</w:t>
      </w:r>
    </w:p>
    <w:p w14:paraId="0301651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（5）第五章  参选文件格式。</w:t>
      </w:r>
    </w:p>
    <w:p w14:paraId="6790783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7、比选文件的澄清</w:t>
      </w:r>
    </w:p>
    <w:p w14:paraId="0CEF22D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4D1782D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1A0366E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8、比选文件的修改</w:t>
      </w:r>
    </w:p>
    <w:p w14:paraId="7F59905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8.1、采购单位可以对比选文件进行修改。</w:t>
      </w:r>
    </w:p>
    <w:p w14:paraId="2A028A1C">
      <w:pPr>
        <w:spacing w:line="5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37F6AC77">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9、参选文件的构成</w:t>
      </w:r>
    </w:p>
    <w:p w14:paraId="0D432F0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65707C5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275F943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18C5BDB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10、投标报价</w:t>
      </w:r>
    </w:p>
    <w:p w14:paraId="4D93E6B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3E06A544">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10.4、投标报价高于最高投标限价为投标无效。</w:t>
      </w:r>
    </w:p>
    <w:p w14:paraId="2290B1D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547A9BAC">
      <w:pPr>
        <w:spacing w:line="50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7EB30340">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12、投标保证金：本项目不收取</w:t>
      </w:r>
    </w:p>
    <w:p w14:paraId="3490B26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13、投标有效期</w:t>
      </w:r>
    </w:p>
    <w:p w14:paraId="2E19C2F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14.投标有效期见“参选人须知前附表”的规定。</w:t>
      </w:r>
    </w:p>
    <w:p w14:paraId="2D59162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4DB3DE9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14.2、投标有效期从投标截止之日算起。</w:t>
      </w:r>
    </w:p>
    <w:p w14:paraId="086FFDF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14.3、在特殊情况下，采购单位可于原投标有效期满之前，向</w:t>
      </w:r>
      <w:r>
        <w:rPr>
          <w:rFonts w:hint="eastAsia" w:ascii="宋体" w:hAnsi="宋体"/>
          <w:color w:val="auto"/>
          <w:szCs w:val="21"/>
          <w:highlight w:val="none"/>
          <w:lang w:eastAsia="zh-CN"/>
        </w:rPr>
        <w:t>成交候选人</w:t>
      </w:r>
      <w:r>
        <w:rPr>
          <w:rFonts w:hint="eastAsia" w:ascii="宋体" w:hAnsi="宋体"/>
          <w:color w:val="auto"/>
          <w:szCs w:val="21"/>
          <w:highlight w:val="none"/>
        </w:rPr>
        <w:t>提出延长投标有效期的要求。</w:t>
      </w:r>
      <w:r>
        <w:rPr>
          <w:rFonts w:hint="eastAsia" w:ascii="宋体" w:hAnsi="宋体"/>
          <w:color w:val="auto"/>
          <w:szCs w:val="21"/>
          <w:highlight w:val="none"/>
          <w:lang w:eastAsia="zh-CN"/>
        </w:rPr>
        <w:t>成交候选人</w:t>
      </w:r>
      <w:r>
        <w:rPr>
          <w:rFonts w:hint="eastAsia" w:ascii="宋体" w:hAnsi="宋体"/>
          <w:color w:val="auto"/>
          <w:szCs w:val="21"/>
          <w:highlight w:val="none"/>
        </w:rPr>
        <w:t>可以拒绝采购单位的这种要求，但是对拒绝延长投标有效期的</w:t>
      </w:r>
      <w:r>
        <w:rPr>
          <w:rFonts w:hint="eastAsia" w:ascii="宋体" w:hAnsi="宋体"/>
          <w:color w:val="auto"/>
          <w:szCs w:val="21"/>
          <w:highlight w:val="none"/>
          <w:lang w:eastAsia="zh-CN"/>
        </w:rPr>
        <w:t>成交候选人</w:t>
      </w:r>
      <w:r>
        <w:rPr>
          <w:rFonts w:hint="eastAsia" w:ascii="宋体" w:hAnsi="宋体"/>
          <w:color w:val="auto"/>
          <w:szCs w:val="21"/>
          <w:highlight w:val="none"/>
        </w:rPr>
        <w:t>，采购单位有权利拒绝其参选文件。同意延长投标有效期的</w:t>
      </w:r>
      <w:r>
        <w:rPr>
          <w:rFonts w:hint="eastAsia" w:ascii="宋体" w:hAnsi="宋体"/>
          <w:color w:val="auto"/>
          <w:szCs w:val="21"/>
          <w:highlight w:val="none"/>
          <w:lang w:eastAsia="zh-CN"/>
        </w:rPr>
        <w:t>成交候选人</w:t>
      </w:r>
      <w:r>
        <w:rPr>
          <w:rFonts w:hint="eastAsia" w:ascii="宋体" w:hAnsi="宋体"/>
          <w:color w:val="auto"/>
          <w:szCs w:val="21"/>
          <w:highlight w:val="none"/>
        </w:rPr>
        <w:t>既不能要求也不允许修改比选文件和其参选文件所有内容。提出投标有效期的延长要求和</w:t>
      </w:r>
      <w:r>
        <w:rPr>
          <w:rFonts w:hint="eastAsia" w:ascii="宋体" w:hAnsi="宋体"/>
          <w:color w:val="auto"/>
          <w:szCs w:val="21"/>
          <w:highlight w:val="none"/>
          <w:lang w:eastAsia="zh-CN"/>
        </w:rPr>
        <w:t>成交候选人</w:t>
      </w:r>
      <w:r>
        <w:rPr>
          <w:rFonts w:hint="eastAsia" w:ascii="宋体" w:hAnsi="宋体"/>
          <w:color w:val="auto"/>
          <w:szCs w:val="21"/>
          <w:highlight w:val="none"/>
        </w:rPr>
        <w:t>对该要求的答复均采用书面形式。</w:t>
      </w:r>
    </w:p>
    <w:p w14:paraId="4B6E8070">
      <w:pPr>
        <w:spacing w:line="500" w:lineRule="exact"/>
        <w:ind w:firstLine="422" w:firstLineChars="200"/>
        <w:rPr>
          <w:rFonts w:hint="eastAsia" w:ascii="宋体" w:hAnsi="宋体"/>
          <w:b/>
          <w:color w:val="auto"/>
          <w:kern w:val="0"/>
          <w:szCs w:val="21"/>
          <w:highlight w:val="none"/>
        </w:rPr>
      </w:pPr>
      <w:r>
        <w:rPr>
          <w:rFonts w:hint="eastAsia" w:ascii="宋体" w:hAnsi="宋体"/>
          <w:b/>
          <w:color w:val="auto"/>
          <w:kern w:val="0"/>
          <w:szCs w:val="21"/>
          <w:highlight w:val="none"/>
        </w:rPr>
        <w:t>15、参选文件的签署</w:t>
      </w:r>
    </w:p>
    <w:p w14:paraId="694219C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color w:val="auto"/>
          <w:szCs w:val="21"/>
          <w:highlight w:val="none"/>
        </w:rPr>
      </w:pPr>
    </w:p>
    <w:p w14:paraId="72FD455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4481594"/>
      <w:bookmarkStart w:id="40" w:name="_Toc12503"/>
      <w:bookmarkStart w:id="41" w:name="_Toc25319"/>
      <w:bookmarkStart w:id="42" w:name="_Toc479622046"/>
      <w:r>
        <w:rPr>
          <w:rFonts w:hint="eastAsia" w:ascii="Arial" w:hAnsi="Arial"/>
          <w:b/>
          <w:color w:val="auto"/>
          <w:kern w:val="0"/>
          <w:sz w:val="32"/>
          <w:highlight w:val="none"/>
        </w:rPr>
        <w:t>（三）参选文件的提交</w:t>
      </w:r>
      <w:bookmarkEnd w:id="39"/>
      <w:bookmarkEnd w:id="40"/>
      <w:bookmarkEnd w:id="41"/>
      <w:bookmarkEnd w:id="42"/>
    </w:p>
    <w:p w14:paraId="795AA37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BB2A791">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FD30A7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29AAC99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color w:val="auto"/>
          <w:szCs w:val="21"/>
          <w:highlight w:val="none"/>
        </w:rPr>
      </w:pPr>
      <w:bookmarkStart w:id="43" w:name="_Toc23598"/>
      <w:bookmarkStart w:id="44"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50328DF6">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5DBB4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4E8BD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65AA5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08F4E097">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22.2.4、法律法规及比选文件规定的其他情形。</w:t>
      </w:r>
    </w:p>
    <w:p w14:paraId="0237172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6180EDA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(4)法律法规规定及比选文件约定的其他情形。</w:t>
      </w:r>
    </w:p>
    <w:p w14:paraId="2A2A20EC">
      <w:pPr>
        <w:widowControl/>
        <w:spacing w:line="500" w:lineRule="exact"/>
        <w:ind w:firstLine="420" w:firstLineChars="200"/>
        <w:jc w:val="left"/>
        <w:rPr>
          <w:rFonts w:hint="eastAsia" w:ascii="宋体" w:hAnsi="宋体"/>
          <w:color w:val="auto"/>
          <w:szCs w:val="21"/>
          <w:highlight w:val="none"/>
        </w:rPr>
      </w:pPr>
    </w:p>
    <w:p w14:paraId="2D3DBDE0">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34AA006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2FB6D3EC">
      <w:pPr>
        <w:spacing w:line="360" w:lineRule="auto"/>
        <w:ind w:firstLine="422" w:firstLineChars="200"/>
        <w:jc w:val="left"/>
        <w:rPr>
          <w:rFonts w:hint="eastAsia"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w:t>
      </w:r>
      <w:r>
        <w:rPr>
          <w:rFonts w:hint="eastAsia" w:ascii="宋体" w:hAnsi="宋体"/>
          <w:color w:val="auto"/>
          <w:szCs w:val="21"/>
          <w:highlight w:val="none"/>
          <w:lang w:eastAsia="zh-CN"/>
        </w:rPr>
        <w:t>成交候选人</w:t>
      </w:r>
      <w:r>
        <w:rPr>
          <w:rFonts w:hint="eastAsia" w:ascii="宋体" w:hAnsi="宋体"/>
          <w:color w:val="auto"/>
          <w:szCs w:val="21"/>
          <w:highlight w:val="none"/>
        </w:rPr>
        <w:t>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25.1、参选文件符合性审查，包括但不限于以下内容：</w:t>
      </w:r>
    </w:p>
    <w:p w14:paraId="01D5B70F">
      <w:pPr>
        <w:spacing w:line="50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7EDC7A8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6B54D90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311769A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6A3D838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54EC045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7D70960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338DC3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176426A2">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1FAF8985">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25.6、失信核查</w:t>
      </w:r>
    </w:p>
    <w:p w14:paraId="327D9C7F">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评标委员会对推荐为</w:t>
      </w:r>
      <w:r>
        <w:rPr>
          <w:rFonts w:hint="eastAsia" w:ascii="宋体" w:hAnsi="宋体"/>
          <w:color w:val="auto"/>
          <w:szCs w:val="21"/>
          <w:highlight w:val="none"/>
          <w:lang w:eastAsia="zh-CN"/>
        </w:rPr>
        <w:t>成交候选人</w:t>
      </w:r>
      <w:r>
        <w:rPr>
          <w:rFonts w:hint="eastAsia" w:ascii="宋体" w:hAnsi="宋体"/>
          <w:color w:val="auto"/>
          <w:szCs w:val="21"/>
          <w:highlight w:val="none"/>
        </w:rPr>
        <w:t>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w:t>
      </w:r>
      <w:r>
        <w:rPr>
          <w:rStyle w:val="74"/>
          <w:rFonts w:hint="eastAsia" w:ascii="宋体"/>
          <w:color w:val="auto"/>
          <w:szCs w:val="21"/>
          <w:highlight w:val="none"/>
          <w:u w:val="none"/>
          <w:lang w:eastAsia="zh-CN"/>
        </w:rPr>
        <w:t>成交候选人</w:t>
      </w:r>
      <w:r>
        <w:rPr>
          <w:rStyle w:val="74"/>
          <w:rFonts w:hint="eastAsia" w:ascii="宋体"/>
          <w:color w:val="auto"/>
          <w:szCs w:val="21"/>
          <w:highlight w:val="none"/>
          <w:u w:val="none"/>
        </w:rPr>
        <w:t>，依序递补，并再次对递补的参选人进行核查。</w:t>
      </w:r>
      <w:r>
        <w:rPr>
          <w:rStyle w:val="74"/>
          <w:rFonts w:hint="eastAsia" w:ascii="宋体"/>
          <w:color w:val="auto"/>
          <w:szCs w:val="21"/>
          <w:highlight w:val="none"/>
          <w:u w:val="none"/>
        </w:rPr>
        <w:fldChar w:fldCharType="end"/>
      </w:r>
    </w:p>
    <w:p w14:paraId="17E9900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w:t>
      </w:r>
      <w:r>
        <w:rPr>
          <w:rFonts w:hint="eastAsia" w:ascii="宋体" w:hAnsi="宋体" w:cs="宋体"/>
          <w:color w:val="auto"/>
          <w:szCs w:val="21"/>
          <w:highlight w:val="none"/>
          <w:lang w:eastAsia="zh-CN"/>
        </w:rPr>
        <w:t>成交候选人</w:t>
      </w:r>
      <w:r>
        <w:rPr>
          <w:rFonts w:hint="eastAsia" w:ascii="宋体" w:hAnsi="宋体" w:cs="宋体"/>
          <w:color w:val="auto"/>
          <w:szCs w:val="21"/>
          <w:highlight w:val="none"/>
        </w:rPr>
        <w:t>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w:t>
      </w:r>
      <w:r>
        <w:rPr>
          <w:rFonts w:hint="eastAsia" w:ascii="宋体" w:hAnsi="宋体" w:cs="宋体"/>
          <w:color w:val="auto"/>
          <w:szCs w:val="21"/>
          <w:highlight w:val="none"/>
          <w:lang w:eastAsia="zh-CN"/>
        </w:rPr>
        <w:t>成交候选人</w:t>
      </w:r>
      <w:r>
        <w:rPr>
          <w:rFonts w:hint="eastAsia" w:ascii="宋体" w:hAnsi="宋体" w:cs="宋体"/>
          <w:color w:val="auto"/>
          <w:szCs w:val="21"/>
          <w:highlight w:val="none"/>
        </w:rPr>
        <w:t>。若出现两家或两家以上参选人报价最低且相等，</w:t>
      </w:r>
      <w:r>
        <w:rPr>
          <w:rFonts w:hint="eastAsia" w:ascii="宋体" w:hAnsi="宋体" w:cs="宋体"/>
          <w:color w:val="auto"/>
          <w:szCs w:val="21"/>
          <w:highlight w:val="none"/>
          <w:lang w:val="en-US" w:eastAsia="zh-CN"/>
        </w:rPr>
        <w:t>交货期短的候选人为第一中标候选人。若出现两家或两家以上参选人报价最低、交货期且相等，则由评标委员会负责人现场抽签确定第一中标候选人。</w:t>
      </w:r>
    </w:p>
    <w:p w14:paraId="7646350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26、开标评标异常情况处理</w:t>
      </w:r>
    </w:p>
    <w:p w14:paraId="7E6C3B8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(1)提交参选文件的参选人不足3家的；</w:t>
      </w:r>
    </w:p>
    <w:p w14:paraId="71DE92F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2B89BF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(3)参选人的报价均高于最高投标限价的；</w:t>
      </w:r>
    </w:p>
    <w:p w14:paraId="7F444059">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78658C91">
      <w:pPr>
        <w:widowControl/>
        <w:spacing w:line="500" w:lineRule="exact"/>
        <w:ind w:firstLine="405"/>
        <w:jc w:val="left"/>
        <w:rPr>
          <w:rFonts w:hint="eastAsia" w:ascii="宋体" w:hAnsi="宋体"/>
          <w:b/>
          <w:color w:val="auto"/>
          <w:szCs w:val="21"/>
          <w:highlight w:val="none"/>
        </w:rPr>
      </w:pPr>
      <w:r>
        <w:rPr>
          <w:rFonts w:hint="eastAsia" w:ascii="宋体" w:hAnsi="宋体"/>
          <w:b/>
          <w:color w:val="auto"/>
          <w:szCs w:val="21"/>
          <w:highlight w:val="none"/>
        </w:rPr>
        <w:t>27、评标过程的保密性</w:t>
      </w:r>
    </w:p>
    <w:p w14:paraId="6ACE9FB8">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27.1、</w:t>
      </w:r>
      <w:bookmarkStart w:id="46" w:name="_Toc417655921"/>
      <w:bookmarkStart w:id="47" w:name="_Toc15032"/>
      <w:bookmarkStart w:id="48" w:name="_Toc418517858"/>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56080307">
      <w:pPr>
        <w:widowControl/>
        <w:spacing w:line="360" w:lineRule="auto"/>
        <w:ind w:firstLine="420" w:firstLineChars="200"/>
        <w:rPr>
          <w:rFonts w:hint="eastAsia" w:ascii="宋体" w:hAnsi="宋体" w:cs="宋体"/>
          <w:color w:val="auto"/>
          <w:kern w:val="0"/>
          <w:sz w:val="24"/>
          <w:szCs w:val="24"/>
          <w:highlight w:val="none"/>
        </w:rPr>
      </w:pPr>
      <w:r>
        <w:rPr>
          <w:rFonts w:hint="eastAsia" w:ascii="宋体" w:hAnsi="宋体" w:cs="宋体"/>
          <w:color w:val="auto"/>
          <w:highlight w:val="none"/>
          <w:lang w:eastAsia="zh-CN"/>
        </w:rPr>
        <w:t>成交候选人</w:t>
      </w:r>
      <w:r>
        <w:rPr>
          <w:rFonts w:hint="eastAsia" w:ascii="宋体" w:hAnsi="宋体" w:cs="宋体"/>
          <w:color w:val="auto"/>
          <w:highlight w:val="none"/>
        </w:rPr>
        <w:t>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cs="宋体"/>
          <w:b/>
          <w:color w:val="auto"/>
          <w:szCs w:val="24"/>
          <w:highlight w:val="none"/>
        </w:rPr>
      </w:pPr>
      <w:bookmarkStart w:id="49" w:name="_Toc433721697"/>
      <w:bookmarkStart w:id="50" w:name="_Toc10987"/>
      <w:bookmarkStart w:id="51" w:name="_Toc10586"/>
      <w:bookmarkStart w:id="52" w:name="_Toc478821422"/>
      <w:bookmarkStart w:id="53" w:name="_Toc456882340"/>
      <w:bookmarkStart w:id="54" w:name="_Toc19876"/>
      <w:bookmarkStart w:id="55" w:name="_Toc457998294"/>
      <w:bookmarkStart w:id="56" w:name="_Toc31095"/>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3185B905">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7217B14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w:t>
      </w:r>
      <w:bookmarkStart w:id="58" w:name="_Toc418517860"/>
      <w:bookmarkStart w:id="59" w:name="_Toc21358"/>
      <w:bookmarkStart w:id="60" w:name="_Toc417655923"/>
      <w:r>
        <w:rPr>
          <w:rFonts w:hint="eastAsia" w:ascii="宋体" w:hAnsi="宋体"/>
          <w:color w:val="auto"/>
          <w:szCs w:val="21"/>
          <w:highlight w:val="none"/>
        </w:rPr>
        <w:t>签订合同</w:t>
      </w:r>
      <w:bookmarkEnd w:id="58"/>
      <w:bookmarkEnd w:id="59"/>
      <w:bookmarkEnd w:id="60"/>
    </w:p>
    <w:p w14:paraId="11F9076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28.1.1、中标人的中标价即为合同价款。</w:t>
      </w:r>
    </w:p>
    <w:p w14:paraId="199DB1CB">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51BA752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28.1.3、中标人（</w:t>
      </w:r>
      <w:r>
        <w:rPr>
          <w:rFonts w:hint="eastAsia" w:ascii="宋体" w:hAnsi="宋体"/>
          <w:color w:val="auto"/>
          <w:szCs w:val="21"/>
          <w:highlight w:val="none"/>
          <w:lang w:eastAsia="zh-CN"/>
        </w:rPr>
        <w:t>成交候选人</w:t>
      </w:r>
      <w:r>
        <w:rPr>
          <w:rFonts w:hint="eastAsia" w:ascii="宋体" w:hAnsi="宋体"/>
          <w:color w:val="auto"/>
          <w:szCs w:val="21"/>
          <w:highlight w:val="none"/>
        </w:rPr>
        <w:t>）被取消中标资格的，采购人可以按照评标委员会提出的</w:t>
      </w:r>
      <w:r>
        <w:rPr>
          <w:rFonts w:hint="eastAsia" w:ascii="宋体" w:hAnsi="宋体"/>
          <w:color w:val="auto"/>
          <w:szCs w:val="21"/>
          <w:highlight w:val="none"/>
          <w:lang w:eastAsia="zh-CN"/>
        </w:rPr>
        <w:t>成交候选人</w:t>
      </w:r>
      <w:r>
        <w:rPr>
          <w:rFonts w:hint="eastAsia" w:ascii="宋体" w:hAnsi="宋体"/>
          <w:color w:val="auto"/>
          <w:szCs w:val="21"/>
          <w:highlight w:val="none"/>
        </w:rPr>
        <w:t>名单排序依次确定其他</w:t>
      </w:r>
      <w:r>
        <w:rPr>
          <w:rFonts w:hint="eastAsia" w:ascii="宋体" w:hAnsi="宋体"/>
          <w:color w:val="auto"/>
          <w:szCs w:val="21"/>
          <w:highlight w:val="none"/>
          <w:lang w:eastAsia="zh-CN"/>
        </w:rPr>
        <w:t>成交候选人</w:t>
      </w:r>
      <w:r>
        <w:rPr>
          <w:rFonts w:hint="eastAsia" w:ascii="宋体" w:hAnsi="宋体"/>
          <w:color w:val="auto"/>
          <w:szCs w:val="21"/>
          <w:highlight w:val="none"/>
        </w:rPr>
        <w:t>为中标人，或重新组织采购。</w:t>
      </w:r>
    </w:p>
    <w:bookmarkEnd w:id="34"/>
    <w:p w14:paraId="792CA8FC">
      <w:pPr>
        <w:widowControl/>
        <w:jc w:val="left"/>
        <w:rPr>
          <w:rFonts w:hint="eastAsia" w:hAnsi="宋体"/>
          <w:b/>
          <w:color w:val="auto"/>
          <w:szCs w:val="21"/>
          <w:highlight w:val="none"/>
        </w:rPr>
      </w:pPr>
      <w:r>
        <w:rPr>
          <w:rFonts w:hAnsi="宋体"/>
          <w:b/>
          <w:color w:val="auto"/>
          <w:szCs w:val="21"/>
          <w:highlight w:val="none"/>
        </w:rPr>
        <w:br w:type="page"/>
      </w:r>
    </w:p>
    <w:bookmarkEnd w:id="27"/>
    <w:bookmarkEnd w:id="28"/>
    <w:p w14:paraId="415BD39E">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1" w:name="_Toc1529"/>
      <w:r>
        <w:rPr>
          <w:rFonts w:hint="eastAsia" w:ascii="宋体" w:hAnsi="宋体" w:cs="宋体"/>
          <w:color w:val="auto"/>
          <w:sz w:val="32"/>
          <w:szCs w:val="32"/>
          <w:highlight w:val="none"/>
        </w:rPr>
        <w:t>第三章</w:t>
      </w:r>
      <w:r>
        <w:rPr>
          <w:rFonts w:hint="eastAsia" w:ascii="Arial" w:hAnsi="Arial"/>
          <w:color w:val="auto"/>
          <w:kern w:val="2"/>
          <w:sz w:val="32"/>
          <w:szCs w:val="32"/>
          <w:highlight w:val="none"/>
        </w:rPr>
        <w:t xml:space="preserve"> 项目需求及</w:t>
      </w:r>
      <w:r>
        <w:rPr>
          <w:rFonts w:hint="eastAsia" w:ascii="Arial" w:hAnsi="Arial"/>
          <w:color w:val="auto"/>
          <w:kern w:val="2"/>
          <w:sz w:val="32"/>
          <w:szCs w:val="32"/>
          <w:highlight w:val="none"/>
          <w:lang w:val="zh-CN"/>
        </w:rPr>
        <w:t>技术要求</w:t>
      </w:r>
      <w:bookmarkEnd w:id="61"/>
      <w:bookmarkStart w:id="62" w:name="_Toc31586"/>
    </w:p>
    <w:p w14:paraId="3BF4B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rPr>
      </w:pPr>
      <w:bookmarkStart w:id="63" w:name="heading_1"/>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rPr>
        <w:t>、</w:t>
      </w:r>
      <w:bookmarkEnd w:id="63"/>
      <w:r>
        <w:rPr>
          <w:rFonts w:ascii="Times New Roman" w:hAnsi="Times New Roman" w:eastAsia="黑体"/>
          <w:b w:val="0"/>
          <w:color w:val="auto"/>
          <w:sz w:val="32"/>
          <w:highlight w:val="none"/>
        </w:rPr>
        <w:t>采购范围与品牌要求</w:t>
      </w:r>
    </w:p>
    <w:p w14:paraId="341B3AA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bookmarkStart w:id="64" w:name="heading_2"/>
      <w:r>
        <w:rPr>
          <w:rFonts w:ascii="Times New Roman" w:hAnsi="Times New Roman" w:eastAsia="仿宋_GB2312"/>
          <w:b w:val="0"/>
          <w:color w:val="auto"/>
          <w:sz w:val="32"/>
          <w:highlight w:val="none"/>
        </w:rPr>
        <w:t>本次采购标的为港口散货输送系统用织物芯输送带，采购总量</w:t>
      </w:r>
      <w:r>
        <w:rPr>
          <w:rFonts w:hint="eastAsia" w:ascii="Times New Roman" w:hAnsi="Times New Roman" w:eastAsia="仿宋_GB2312"/>
          <w:b w:val="0"/>
          <w:color w:val="auto"/>
          <w:sz w:val="32"/>
          <w:highlight w:val="none"/>
          <w:lang w:val="en-US" w:eastAsia="zh-CN"/>
        </w:rPr>
        <w:t>1124</w:t>
      </w:r>
      <w:r>
        <w:rPr>
          <w:rFonts w:ascii="Times New Roman" w:hAnsi="Times New Roman" w:eastAsia="仿宋_GB2312"/>
          <w:b w:val="0"/>
          <w:color w:val="auto"/>
          <w:sz w:val="32"/>
          <w:highlight w:val="none"/>
        </w:rPr>
        <w:t>米，带宽 1.2 米，适用于安庆港中心港区石门湖作业区</w:t>
      </w:r>
      <w:r>
        <w:rPr>
          <w:rFonts w:hint="eastAsia" w:eastAsia="仿宋_GB2312"/>
          <w:b w:val="0"/>
          <w:color w:val="auto"/>
          <w:sz w:val="32"/>
          <w:highlight w:val="none"/>
          <w:lang w:val="en-US" w:eastAsia="zh-CN"/>
        </w:rPr>
        <w:t>水泥熟料</w:t>
      </w:r>
      <w:r>
        <w:rPr>
          <w:rFonts w:ascii="Times New Roman" w:hAnsi="Times New Roman" w:eastAsia="仿宋_GB2312"/>
          <w:b w:val="0"/>
          <w:color w:val="auto"/>
          <w:sz w:val="32"/>
          <w:highlight w:val="none"/>
        </w:rPr>
        <w:t>输送系统。投标人</w:t>
      </w:r>
      <w:r>
        <w:rPr>
          <w:rFonts w:hint="eastAsia" w:eastAsia="仿宋_GB2312"/>
          <w:b w:val="0"/>
          <w:color w:val="auto"/>
          <w:sz w:val="32"/>
          <w:highlight w:val="none"/>
          <w:lang w:val="en-US" w:eastAsia="zh-CN"/>
        </w:rPr>
        <w:t>需根据采购方需求长度</w:t>
      </w:r>
      <w:r>
        <w:rPr>
          <w:rFonts w:ascii="Times New Roman" w:hAnsi="Times New Roman" w:eastAsia="仿宋_GB2312"/>
          <w:b w:val="0"/>
          <w:color w:val="auto"/>
          <w:sz w:val="32"/>
          <w:highlight w:val="none"/>
        </w:rPr>
        <w:t>供货，</w:t>
      </w:r>
      <w:r>
        <w:rPr>
          <w:rFonts w:hint="eastAsia" w:eastAsia="仿宋_GB2312"/>
          <w:b w:val="0"/>
          <w:color w:val="auto"/>
          <w:sz w:val="32"/>
          <w:highlight w:val="none"/>
          <w:lang w:val="en-US" w:eastAsia="zh-CN"/>
        </w:rPr>
        <w:t>不得分卷供货</w:t>
      </w:r>
      <w:r>
        <w:rPr>
          <w:rFonts w:ascii="Times New Roman" w:hAnsi="Times New Roman" w:eastAsia="仿宋_GB2312"/>
          <w:b w:val="0"/>
          <w:color w:val="auto"/>
          <w:sz w:val="32"/>
          <w:highlight w:val="none"/>
        </w:rPr>
        <w:t>。</w:t>
      </w:r>
    </w:p>
    <w:p w14:paraId="5A20A2A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所投产品品牌须从以下控制品牌范围内选取：</w:t>
      </w:r>
      <w:r>
        <w:rPr>
          <w:rFonts w:ascii="Times New Roman" w:hAnsi="Times New Roman" w:eastAsia="仿宋_GB2312"/>
          <w:b/>
          <w:bCs/>
          <w:color w:val="auto"/>
          <w:sz w:val="32"/>
          <w:highlight w:val="none"/>
        </w:rPr>
        <w:t>无锡宝通、浙江双箭、青岛橡胶、山东威普斯、青岛环球</w:t>
      </w:r>
      <w:r>
        <w:rPr>
          <w:rFonts w:hint="eastAsia" w:eastAsia="仿宋_GB2312"/>
          <w:b w:val="0"/>
          <w:bCs w:val="0"/>
          <w:color w:val="auto"/>
          <w:sz w:val="32"/>
          <w:highlight w:val="none"/>
          <w:lang w:eastAsia="zh-CN"/>
        </w:rPr>
        <w:t>，</w:t>
      </w:r>
      <w:r>
        <w:rPr>
          <w:rFonts w:ascii="Times New Roman" w:hAnsi="Times New Roman" w:eastAsia="仿宋_GB2312"/>
          <w:b w:val="0"/>
          <w:color w:val="auto"/>
          <w:sz w:val="32"/>
          <w:highlight w:val="none"/>
        </w:rPr>
        <w:t>投标人所投产品须为上述品牌之一，</w:t>
      </w:r>
      <w:r>
        <w:rPr>
          <w:rFonts w:hint="eastAsia" w:ascii="仿宋" w:hAnsi="仿宋" w:eastAsia="仿宋" w:cs="仿宋"/>
          <w:b w:val="0"/>
          <w:color w:val="auto"/>
          <w:sz w:val="32"/>
          <w:highlight w:val="none"/>
        </w:rPr>
        <w:t>采购人不接受监制生产或委托生产产品，只接受品牌厂家工厂直接生产产品</w:t>
      </w:r>
      <w:r>
        <w:rPr>
          <w:rFonts w:hint="eastAsia" w:ascii="仿宋" w:hAnsi="仿宋" w:eastAsia="仿宋" w:cs="仿宋"/>
          <w:b w:val="0"/>
          <w:color w:val="auto"/>
          <w:sz w:val="32"/>
          <w:highlight w:val="none"/>
          <w:lang w:eastAsia="zh-CN"/>
        </w:rPr>
        <w:t>（</w:t>
      </w:r>
      <w:r>
        <w:rPr>
          <w:rFonts w:hint="eastAsia" w:ascii="仿宋" w:hAnsi="仿宋" w:eastAsia="仿宋" w:cs="仿宋"/>
          <w:b/>
          <w:bCs/>
          <w:color w:val="auto"/>
          <w:sz w:val="32"/>
          <w:highlight w:val="none"/>
          <w:lang w:val="en-US" w:eastAsia="zh-CN"/>
        </w:rPr>
        <w:t>参选人需在参选文件中提供相关承诺</w:t>
      </w:r>
      <w:r>
        <w:rPr>
          <w:rFonts w:hint="eastAsia" w:ascii="仿宋" w:hAnsi="仿宋" w:eastAsia="仿宋" w:cs="仿宋"/>
          <w:b w:val="0"/>
          <w:color w:val="auto"/>
          <w:sz w:val="32"/>
          <w:highlight w:val="none"/>
          <w:lang w:eastAsia="zh-CN"/>
        </w:rPr>
        <w:t>）</w:t>
      </w:r>
      <w:r>
        <w:rPr>
          <w:rFonts w:ascii="Times New Roman" w:hAnsi="Times New Roman" w:eastAsia="仿宋_GB2312"/>
          <w:b w:val="0"/>
          <w:color w:val="auto"/>
          <w:sz w:val="32"/>
          <w:highlight w:val="none"/>
        </w:rPr>
        <w:t>。</w:t>
      </w:r>
    </w:p>
    <w:p w14:paraId="680FA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highlight w:val="none"/>
        </w:rPr>
        <w:t>、</w:t>
      </w:r>
      <w:bookmarkEnd w:id="64"/>
      <w:r>
        <w:rPr>
          <w:rFonts w:ascii="Times New Roman" w:hAnsi="Times New Roman" w:eastAsia="黑体"/>
          <w:b w:val="0"/>
          <w:color w:val="auto"/>
          <w:sz w:val="32"/>
          <w:highlight w:val="none"/>
        </w:rPr>
        <w:t>技术规格与参数要求</w:t>
      </w:r>
    </w:p>
    <w:p w14:paraId="5729B8C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bookmarkStart w:id="65" w:name="heading_3"/>
      <w:r>
        <w:rPr>
          <w:rFonts w:ascii="Times New Roman" w:hAnsi="Times New Roman" w:eastAsia="仿宋_GB2312"/>
          <w:b w:val="0"/>
          <w:color w:val="auto"/>
          <w:sz w:val="32"/>
          <w:highlight w:val="none"/>
        </w:rPr>
        <w:t>本次采购输送带</w:t>
      </w:r>
      <w:r>
        <w:rPr>
          <w:rFonts w:hint="eastAsia" w:ascii="Times New Roman" w:hAnsi="Times New Roman" w:eastAsia="仿宋_GB2312"/>
          <w:b w:val="0"/>
          <w:color w:val="auto"/>
          <w:sz w:val="32"/>
          <w:highlight w:val="none"/>
          <w:lang w:val="en-US" w:eastAsia="zh-CN"/>
        </w:rPr>
        <w:t>型号为：E</w:t>
      </w:r>
      <w:r>
        <w:rPr>
          <w:rFonts w:hint="eastAsia" w:ascii="Times New Roman" w:hAnsi="Times New Roman" w:eastAsia="仿宋_GB2312"/>
          <w:b w:val="0"/>
          <w:color w:val="auto"/>
          <w:sz w:val="32"/>
          <w:highlight w:val="none"/>
        </w:rPr>
        <w:t>P200×4（5+2）耐高温180度</w:t>
      </w:r>
      <w:r>
        <w:rPr>
          <w:rFonts w:hint="eastAsia" w:ascii="Times New Roman" w:hAnsi="Times New Roman" w:eastAsia="仿宋_GB2312"/>
          <w:b w:val="0"/>
          <w:color w:val="auto"/>
          <w:sz w:val="32"/>
          <w:highlight w:val="none"/>
          <w:lang w:eastAsia="zh-CN"/>
        </w:rPr>
        <w:t>，</w:t>
      </w:r>
      <w:r>
        <w:rPr>
          <w:rFonts w:ascii="Times New Roman" w:hAnsi="Times New Roman" w:eastAsia="仿宋_GB2312"/>
          <w:b w:val="0"/>
          <w:color w:val="auto"/>
          <w:sz w:val="32"/>
          <w:highlight w:val="none"/>
        </w:rPr>
        <w:t>须符合 GB/T 20021-2017 标准要求，具体技术参数如下表所示，投标人所投产品各项参数均须满足下表要求：</w:t>
      </w:r>
    </w:p>
    <w:tbl>
      <w:tblPr>
        <w:tblStyle w:val="6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2"/>
        <w:gridCol w:w="3055"/>
        <w:gridCol w:w="1127"/>
        <w:gridCol w:w="2251"/>
        <w:gridCol w:w="1673"/>
      </w:tblGrid>
      <w:tr w14:paraId="1FD8D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E2F3"/>
            <w:vAlign w:val="center"/>
          </w:tcPr>
          <w:p w14:paraId="48EC3CB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color w:val="auto"/>
                <w:sz w:val="28"/>
                <w:highlight w:val="none"/>
              </w:rPr>
            </w:pPr>
            <w:r>
              <w:rPr>
                <w:rFonts w:ascii="Times New Roman" w:hAnsi="Times New Roman" w:eastAsia="仿宋_GB2312"/>
                <w:b/>
                <w:color w:val="auto"/>
                <w:sz w:val="28"/>
                <w:highlight w:val="none"/>
              </w:rPr>
              <w:t>序</w:t>
            </w:r>
          </w:p>
          <w:p w14:paraId="76B67097">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号</w:t>
            </w:r>
          </w:p>
        </w:tc>
        <w:tc>
          <w:tcPr>
            <w:tcW w:w="3118" w:type="dxa"/>
            <w:shd w:val="clear" w:color="auto" w:fill="D9E2F3"/>
            <w:vAlign w:val="center"/>
          </w:tcPr>
          <w:p w14:paraId="37DAE32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项  目</w:t>
            </w:r>
          </w:p>
        </w:tc>
        <w:tc>
          <w:tcPr>
            <w:tcW w:w="1134" w:type="dxa"/>
            <w:shd w:val="clear" w:color="auto" w:fill="D9E2F3"/>
            <w:vAlign w:val="center"/>
          </w:tcPr>
          <w:p w14:paraId="58CB0FD5">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单位</w:t>
            </w:r>
          </w:p>
        </w:tc>
        <w:tc>
          <w:tcPr>
            <w:tcW w:w="2268" w:type="dxa"/>
            <w:shd w:val="clear" w:color="auto" w:fill="D9E2F3"/>
            <w:vAlign w:val="center"/>
          </w:tcPr>
          <w:p w14:paraId="0701DCF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技术参数</w:t>
            </w:r>
          </w:p>
        </w:tc>
        <w:tc>
          <w:tcPr>
            <w:tcW w:w="1701" w:type="dxa"/>
            <w:shd w:val="clear" w:color="auto" w:fill="D9E2F3"/>
            <w:vAlign w:val="center"/>
          </w:tcPr>
          <w:p w14:paraId="4BADDDA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备 注</w:t>
            </w:r>
          </w:p>
        </w:tc>
      </w:tr>
      <w:tr w14:paraId="16BFE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850" w:type="dxa"/>
            <w:vAlign w:val="center"/>
          </w:tcPr>
          <w:p w14:paraId="4F7E089D">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1</w:t>
            </w:r>
          </w:p>
        </w:tc>
        <w:tc>
          <w:tcPr>
            <w:tcW w:w="3118" w:type="dxa"/>
            <w:vAlign w:val="center"/>
          </w:tcPr>
          <w:p w14:paraId="4A93B93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纵向拉伸强度</w:t>
            </w:r>
          </w:p>
        </w:tc>
        <w:tc>
          <w:tcPr>
            <w:tcW w:w="1134" w:type="dxa"/>
            <w:vAlign w:val="center"/>
          </w:tcPr>
          <w:p w14:paraId="341D3F98">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kN/m</w:t>
            </w:r>
          </w:p>
        </w:tc>
        <w:tc>
          <w:tcPr>
            <w:tcW w:w="2268" w:type="dxa"/>
            <w:vAlign w:val="center"/>
          </w:tcPr>
          <w:p w14:paraId="12BE08D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w:t>
            </w:r>
            <w:r>
              <w:rPr>
                <w:rFonts w:hint="eastAsia" w:ascii="Times New Roman" w:hAnsi="Times New Roman" w:eastAsia="仿宋_GB2312"/>
                <w:b w:val="0"/>
                <w:color w:val="auto"/>
                <w:sz w:val="28"/>
                <w:highlight w:val="none"/>
                <w:lang w:val="en-US" w:eastAsia="zh-CN"/>
              </w:rPr>
              <w:t>15</w:t>
            </w:r>
            <w:r>
              <w:rPr>
                <w:rFonts w:ascii="Times New Roman" w:hAnsi="Times New Roman" w:eastAsia="仿宋_GB2312"/>
                <w:b w:val="0"/>
                <w:color w:val="auto"/>
                <w:sz w:val="28"/>
                <w:highlight w:val="none"/>
              </w:rPr>
              <w:t>0</w:t>
            </w:r>
          </w:p>
        </w:tc>
        <w:tc>
          <w:tcPr>
            <w:tcW w:w="1701" w:type="dxa"/>
            <w:vAlign w:val="center"/>
          </w:tcPr>
          <w:p w14:paraId="7844BC2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69393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16324BF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2</w:t>
            </w:r>
          </w:p>
        </w:tc>
        <w:tc>
          <w:tcPr>
            <w:tcW w:w="3118" w:type="dxa"/>
            <w:vAlign w:val="center"/>
          </w:tcPr>
          <w:p w14:paraId="74E391C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最小拉断伸长率</w:t>
            </w:r>
          </w:p>
        </w:tc>
        <w:tc>
          <w:tcPr>
            <w:tcW w:w="1134" w:type="dxa"/>
            <w:vAlign w:val="center"/>
          </w:tcPr>
          <w:p w14:paraId="77F8FD5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w:t>
            </w:r>
          </w:p>
        </w:tc>
        <w:tc>
          <w:tcPr>
            <w:tcW w:w="2268" w:type="dxa"/>
            <w:vAlign w:val="center"/>
          </w:tcPr>
          <w:p w14:paraId="6C1E737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≥2.5</w:t>
            </w:r>
          </w:p>
        </w:tc>
        <w:tc>
          <w:tcPr>
            <w:tcW w:w="1701" w:type="dxa"/>
            <w:vAlign w:val="center"/>
          </w:tcPr>
          <w:p w14:paraId="5B4E303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63A33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A4CFBF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3</w:t>
            </w:r>
          </w:p>
        </w:tc>
        <w:tc>
          <w:tcPr>
            <w:tcW w:w="3118" w:type="dxa"/>
            <w:vAlign w:val="center"/>
          </w:tcPr>
          <w:p w14:paraId="27560A7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层数</w:t>
            </w:r>
          </w:p>
        </w:tc>
        <w:tc>
          <w:tcPr>
            <w:tcW w:w="1134" w:type="dxa"/>
            <w:vAlign w:val="center"/>
          </w:tcPr>
          <w:p w14:paraId="3F63188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层</w:t>
            </w:r>
          </w:p>
        </w:tc>
        <w:tc>
          <w:tcPr>
            <w:tcW w:w="2268" w:type="dxa"/>
            <w:vAlign w:val="center"/>
          </w:tcPr>
          <w:p w14:paraId="59CA96E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eastAsia="zh-CN"/>
              </w:rPr>
            </w:pPr>
            <w:r>
              <w:rPr>
                <w:rFonts w:hint="eastAsia" w:ascii="Times New Roman" w:hAnsi="Times New Roman" w:eastAsia="仿宋_GB2312"/>
                <w:b w:val="0"/>
                <w:color w:val="auto"/>
                <w:sz w:val="28"/>
                <w:highlight w:val="none"/>
                <w:lang w:val="en-US" w:eastAsia="zh-CN"/>
              </w:rPr>
              <w:t>4</w:t>
            </w:r>
          </w:p>
        </w:tc>
        <w:tc>
          <w:tcPr>
            <w:tcW w:w="1701" w:type="dxa"/>
            <w:vAlign w:val="center"/>
          </w:tcPr>
          <w:p w14:paraId="5F75F23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val="en-US" w:eastAsia="zh-CN"/>
              </w:rPr>
            </w:pPr>
          </w:p>
        </w:tc>
      </w:tr>
      <w:tr w14:paraId="13BEB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9C2F79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4</w:t>
            </w:r>
          </w:p>
        </w:tc>
        <w:tc>
          <w:tcPr>
            <w:tcW w:w="3118" w:type="dxa"/>
            <w:vAlign w:val="center"/>
          </w:tcPr>
          <w:p w14:paraId="1ECC2F0D">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带厚</w:t>
            </w:r>
          </w:p>
        </w:tc>
        <w:tc>
          <w:tcPr>
            <w:tcW w:w="1134" w:type="dxa"/>
            <w:vAlign w:val="center"/>
          </w:tcPr>
          <w:p w14:paraId="0297842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w:t>
            </w:r>
          </w:p>
        </w:tc>
        <w:tc>
          <w:tcPr>
            <w:tcW w:w="2268" w:type="dxa"/>
            <w:vAlign w:val="center"/>
          </w:tcPr>
          <w:p w14:paraId="239BC17C">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default" w:eastAsia="宋体"/>
                <w:color w:val="auto"/>
                <w:highlight w:val="none"/>
                <w:lang w:val="en-US" w:eastAsia="zh-CN"/>
              </w:rPr>
            </w:pPr>
            <w:r>
              <w:rPr>
                <w:rFonts w:ascii="Times New Roman" w:hAnsi="Times New Roman" w:eastAsia="仿宋_GB2312"/>
                <w:b w:val="0"/>
                <w:color w:val="auto"/>
                <w:sz w:val="28"/>
                <w:highlight w:val="none"/>
              </w:rPr>
              <w:t>≥</w:t>
            </w:r>
            <w:r>
              <w:rPr>
                <w:rFonts w:hint="eastAsia" w:ascii="Times New Roman" w:hAnsi="Times New Roman" w:eastAsia="仿宋_GB2312"/>
                <w:b w:val="0"/>
                <w:color w:val="auto"/>
                <w:sz w:val="28"/>
                <w:highlight w:val="none"/>
                <w:lang w:val="en-US" w:eastAsia="zh-CN"/>
              </w:rPr>
              <w:t>11</w:t>
            </w:r>
          </w:p>
        </w:tc>
        <w:tc>
          <w:tcPr>
            <w:tcW w:w="1701" w:type="dxa"/>
            <w:vAlign w:val="center"/>
          </w:tcPr>
          <w:p w14:paraId="7374EB9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default" w:eastAsia="宋体"/>
                <w:color w:val="auto"/>
                <w:highlight w:val="none"/>
                <w:lang w:val="en-US" w:eastAsia="zh-CN"/>
              </w:rPr>
            </w:pPr>
          </w:p>
        </w:tc>
      </w:tr>
      <w:tr w14:paraId="1C119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1150868C">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5</w:t>
            </w:r>
          </w:p>
        </w:tc>
        <w:tc>
          <w:tcPr>
            <w:tcW w:w="3118" w:type="dxa"/>
            <w:vAlign w:val="center"/>
          </w:tcPr>
          <w:p w14:paraId="0BD2355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工作面胶层厚度</w:t>
            </w:r>
          </w:p>
        </w:tc>
        <w:tc>
          <w:tcPr>
            <w:tcW w:w="1134" w:type="dxa"/>
            <w:vAlign w:val="center"/>
          </w:tcPr>
          <w:p w14:paraId="7379517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w:t>
            </w:r>
          </w:p>
        </w:tc>
        <w:tc>
          <w:tcPr>
            <w:tcW w:w="2268" w:type="dxa"/>
            <w:vAlign w:val="center"/>
          </w:tcPr>
          <w:p w14:paraId="7F2CB09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eastAsia="zh-CN"/>
              </w:rPr>
            </w:pPr>
            <w:r>
              <w:rPr>
                <w:rFonts w:hint="eastAsia" w:ascii="Times New Roman" w:hAnsi="Times New Roman" w:eastAsia="仿宋_GB2312"/>
                <w:b w:val="0"/>
                <w:color w:val="auto"/>
                <w:sz w:val="28"/>
                <w:highlight w:val="none"/>
                <w:lang w:val="en-US" w:eastAsia="zh-CN"/>
              </w:rPr>
              <w:t>5</w:t>
            </w:r>
          </w:p>
        </w:tc>
        <w:tc>
          <w:tcPr>
            <w:tcW w:w="1701" w:type="dxa"/>
            <w:vAlign w:val="center"/>
          </w:tcPr>
          <w:p w14:paraId="1DFA22F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val="en-US" w:eastAsia="zh-CN"/>
              </w:rPr>
            </w:pPr>
          </w:p>
        </w:tc>
      </w:tr>
      <w:tr w14:paraId="58E7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29A2AC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6</w:t>
            </w:r>
          </w:p>
        </w:tc>
        <w:tc>
          <w:tcPr>
            <w:tcW w:w="3118" w:type="dxa"/>
            <w:vAlign w:val="center"/>
          </w:tcPr>
          <w:p w14:paraId="7F9ECA6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非工作面胶层厚度</w:t>
            </w:r>
          </w:p>
        </w:tc>
        <w:tc>
          <w:tcPr>
            <w:tcW w:w="1134" w:type="dxa"/>
            <w:vAlign w:val="center"/>
          </w:tcPr>
          <w:p w14:paraId="15CA5A8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w:t>
            </w:r>
          </w:p>
        </w:tc>
        <w:tc>
          <w:tcPr>
            <w:tcW w:w="2268" w:type="dxa"/>
            <w:vAlign w:val="center"/>
          </w:tcPr>
          <w:p w14:paraId="50EF4BC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eastAsia="zh-CN"/>
              </w:rPr>
            </w:pPr>
            <w:r>
              <w:rPr>
                <w:rFonts w:hint="eastAsia" w:ascii="Times New Roman" w:hAnsi="Times New Roman" w:eastAsia="仿宋_GB2312"/>
                <w:b w:val="0"/>
                <w:color w:val="auto"/>
                <w:sz w:val="28"/>
                <w:highlight w:val="none"/>
                <w:lang w:val="en-US" w:eastAsia="zh-CN"/>
              </w:rPr>
              <w:t>2</w:t>
            </w:r>
          </w:p>
        </w:tc>
        <w:tc>
          <w:tcPr>
            <w:tcW w:w="1701" w:type="dxa"/>
            <w:vAlign w:val="center"/>
          </w:tcPr>
          <w:p w14:paraId="04B9394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val="en-US" w:eastAsia="zh-CN"/>
              </w:rPr>
            </w:pPr>
          </w:p>
        </w:tc>
      </w:tr>
      <w:tr w14:paraId="6A28C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E39567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7</w:t>
            </w:r>
          </w:p>
        </w:tc>
        <w:tc>
          <w:tcPr>
            <w:tcW w:w="3118" w:type="dxa"/>
            <w:vAlign w:val="center"/>
          </w:tcPr>
          <w:p w14:paraId="59BE204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执行标准</w:t>
            </w:r>
          </w:p>
        </w:tc>
        <w:tc>
          <w:tcPr>
            <w:tcW w:w="1134" w:type="dxa"/>
            <w:vAlign w:val="center"/>
          </w:tcPr>
          <w:p w14:paraId="2E1D57B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w:t>
            </w:r>
          </w:p>
        </w:tc>
        <w:tc>
          <w:tcPr>
            <w:tcW w:w="2268" w:type="dxa"/>
            <w:vAlign w:val="center"/>
          </w:tcPr>
          <w:p w14:paraId="3790ABB7">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GB/T 20021-2017</w:t>
            </w:r>
          </w:p>
        </w:tc>
        <w:tc>
          <w:tcPr>
            <w:tcW w:w="1701" w:type="dxa"/>
            <w:vAlign w:val="center"/>
          </w:tcPr>
          <w:p w14:paraId="42C0C39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25446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6886EFF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8</w:t>
            </w:r>
          </w:p>
        </w:tc>
        <w:tc>
          <w:tcPr>
            <w:tcW w:w="3118" w:type="dxa"/>
            <w:vAlign w:val="center"/>
          </w:tcPr>
          <w:p w14:paraId="731C8D0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覆盖胶最小拉伸强度</w:t>
            </w:r>
          </w:p>
        </w:tc>
        <w:tc>
          <w:tcPr>
            <w:tcW w:w="1134" w:type="dxa"/>
            <w:vAlign w:val="center"/>
          </w:tcPr>
          <w:p w14:paraId="780D640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kN/m</w:t>
            </w:r>
          </w:p>
        </w:tc>
        <w:tc>
          <w:tcPr>
            <w:tcW w:w="2268" w:type="dxa"/>
            <w:vAlign w:val="center"/>
          </w:tcPr>
          <w:p w14:paraId="7DB6788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≥9</w:t>
            </w:r>
          </w:p>
        </w:tc>
        <w:tc>
          <w:tcPr>
            <w:tcW w:w="1701" w:type="dxa"/>
            <w:vAlign w:val="center"/>
          </w:tcPr>
          <w:p w14:paraId="7F6BDD9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691B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DE9875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9</w:t>
            </w:r>
          </w:p>
        </w:tc>
        <w:tc>
          <w:tcPr>
            <w:tcW w:w="3118" w:type="dxa"/>
            <w:vAlign w:val="center"/>
          </w:tcPr>
          <w:p w14:paraId="366BF4D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覆盖胶磨耗量</w:t>
            </w:r>
          </w:p>
        </w:tc>
        <w:tc>
          <w:tcPr>
            <w:tcW w:w="1134" w:type="dxa"/>
            <w:vAlign w:val="center"/>
          </w:tcPr>
          <w:p w14:paraId="1EDBD29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mm³</w:t>
            </w:r>
          </w:p>
        </w:tc>
        <w:tc>
          <w:tcPr>
            <w:tcW w:w="2268" w:type="dxa"/>
            <w:vAlign w:val="center"/>
          </w:tcPr>
          <w:p w14:paraId="02D9E6ED">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≤200</w:t>
            </w:r>
          </w:p>
        </w:tc>
        <w:tc>
          <w:tcPr>
            <w:tcW w:w="1701" w:type="dxa"/>
            <w:vAlign w:val="center"/>
          </w:tcPr>
          <w:p w14:paraId="39E96A7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51E1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6F4B74A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10</w:t>
            </w:r>
          </w:p>
        </w:tc>
        <w:tc>
          <w:tcPr>
            <w:tcW w:w="3118" w:type="dxa"/>
            <w:vAlign w:val="center"/>
          </w:tcPr>
          <w:p w14:paraId="2F6279D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参考重量</w:t>
            </w:r>
          </w:p>
        </w:tc>
        <w:tc>
          <w:tcPr>
            <w:tcW w:w="1134" w:type="dxa"/>
            <w:vAlign w:val="center"/>
          </w:tcPr>
          <w:p w14:paraId="62413F8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t</w:t>
            </w:r>
          </w:p>
        </w:tc>
        <w:tc>
          <w:tcPr>
            <w:tcW w:w="2268" w:type="dxa"/>
            <w:vAlign w:val="center"/>
          </w:tcPr>
          <w:p w14:paraId="33DAC29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约15.2</w:t>
            </w:r>
          </w:p>
        </w:tc>
        <w:tc>
          <w:tcPr>
            <w:tcW w:w="1701" w:type="dxa"/>
            <w:vAlign w:val="center"/>
          </w:tcPr>
          <w:p w14:paraId="33910C6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以实际供货为准</w:t>
            </w:r>
          </w:p>
        </w:tc>
      </w:tr>
      <w:tr w14:paraId="0E81A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850" w:type="dxa"/>
            <w:vAlign w:val="center"/>
          </w:tcPr>
          <w:p w14:paraId="327D396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default" w:ascii="Times New Roman" w:hAnsi="Times New Roman" w:eastAsia="仿宋_GB2312"/>
                <w:b w:val="0"/>
                <w:color w:val="auto"/>
                <w:sz w:val="28"/>
                <w:highlight w:val="none"/>
                <w:lang w:val="en-US" w:eastAsia="zh-CN"/>
              </w:rPr>
            </w:pPr>
            <w:r>
              <w:rPr>
                <w:rFonts w:hint="eastAsia" w:ascii="Times New Roman" w:hAnsi="Times New Roman" w:eastAsia="仿宋_GB2312"/>
                <w:b w:val="0"/>
                <w:color w:val="auto"/>
                <w:sz w:val="28"/>
                <w:highlight w:val="none"/>
                <w:lang w:eastAsia="zh-CN"/>
              </w:rPr>
              <w:t>11</w:t>
            </w:r>
          </w:p>
        </w:tc>
        <w:tc>
          <w:tcPr>
            <w:tcW w:w="3118" w:type="dxa"/>
            <w:vAlign w:val="center"/>
          </w:tcPr>
          <w:p w14:paraId="4CE21C4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r>
              <w:rPr>
                <w:rFonts w:hint="eastAsia" w:ascii="Times New Roman" w:hAnsi="Times New Roman" w:eastAsia="仿宋_GB2312"/>
                <w:b w:val="0"/>
                <w:color w:val="auto"/>
                <w:sz w:val="28"/>
                <w:highlight w:val="none"/>
                <w:lang w:eastAsia="zh-CN"/>
              </w:rPr>
              <w:t>耐热温度</w:t>
            </w:r>
          </w:p>
        </w:tc>
        <w:tc>
          <w:tcPr>
            <w:tcW w:w="1134" w:type="dxa"/>
            <w:vAlign w:val="center"/>
          </w:tcPr>
          <w:p w14:paraId="2A0801F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r>
              <w:rPr>
                <w:rFonts w:hint="eastAsia" w:ascii="Times New Roman" w:hAnsi="Times New Roman" w:eastAsia="仿宋_GB2312"/>
                <w:b w:val="0"/>
                <w:color w:val="auto"/>
                <w:sz w:val="28"/>
                <w:highlight w:val="none"/>
                <w:lang w:eastAsia="zh-CN"/>
              </w:rPr>
              <w:t>℃</w:t>
            </w:r>
          </w:p>
        </w:tc>
        <w:tc>
          <w:tcPr>
            <w:tcW w:w="2268" w:type="dxa"/>
            <w:vAlign w:val="center"/>
          </w:tcPr>
          <w:p w14:paraId="43CC523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r>
              <w:rPr>
                <w:rFonts w:hint="eastAsia" w:ascii="Times New Roman" w:hAnsi="Times New Roman" w:eastAsia="仿宋_GB2312"/>
                <w:b w:val="0"/>
                <w:color w:val="auto"/>
                <w:sz w:val="28"/>
                <w:highlight w:val="none"/>
                <w:lang w:eastAsia="zh-CN"/>
              </w:rPr>
              <w:t>≥180</w:t>
            </w:r>
          </w:p>
        </w:tc>
        <w:tc>
          <w:tcPr>
            <w:tcW w:w="1701" w:type="dxa"/>
            <w:vAlign w:val="center"/>
          </w:tcPr>
          <w:p w14:paraId="63C5207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p>
        </w:tc>
      </w:tr>
    </w:tbl>
    <w:p w14:paraId="695BFC5E">
      <w:pPr>
        <w:keepNext w:val="0"/>
        <w:keepLines w:val="0"/>
        <w:pageBreakBefore w:val="0"/>
        <w:widowControl/>
        <w:kinsoku/>
        <w:wordWrap/>
        <w:overflowPunct/>
        <w:topLinePunct w:val="0"/>
        <w:autoSpaceDE/>
        <w:autoSpaceDN/>
        <w:bidi w:val="0"/>
        <w:adjustRightInd/>
        <w:snapToGrid/>
        <w:spacing w:after="0" w:line="560" w:lineRule="exact"/>
        <w:ind w:firstLine="420" w:firstLineChars="200"/>
        <w:textAlignment w:val="auto"/>
        <w:rPr>
          <w:color w:val="auto"/>
          <w:highlight w:val="none"/>
        </w:rPr>
      </w:pPr>
    </w:p>
    <w:p w14:paraId="042E802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其他质量要求：</w:t>
      </w:r>
    </w:p>
    <w:p w14:paraId="3C9ABE1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输送带带面应平整、色泽均匀，无气泡、无裂口、无杂质、无分层等缺陷；</w:t>
      </w:r>
    </w:p>
    <w:p w14:paraId="709668D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输送带接头（如有）应符合 GB/T 20021-2017 相关规定，接头强度不低于带体强度的 90%；</w:t>
      </w:r>
    </w:p>
    <w:p w14:paraId="2879685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每卷输送带须附产品合格证、出厂检测报告，报告须涵盖上表全部技术参数的实测值；</w:t>
      </w:r>
    </w:p>
    <w:p w14:paraId="2D5011D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4. 输送带包装应适合长途运输及仓储要求，防止受潮、污染及机械损伤。</w:t>
      </w:r>
    </w:p>
    <w:p w14:paraId="16576F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三</w:t>
      </w:r>
      <w:r>
        <w:rPr>
          <w:rFonts w:hint="eastAsia" w:ascii="黑体" w:hAnsi="黑体" w:eastAsia="黑体" w:cs="黑体"/>
          <w:b w:val="0"/>
          <w:bCs w:val="0"/>
          <w:color w:val="auto"/>
          <w:sz w:val="32"/>
          <w:szCs w:val="32"/>
          <w:highlight w:val="none"/>
        </w:rPr>
        <w:t>、</w:t>
      </w:r>
      <w:bookmarkEnd w:id="65"/>
      <w:r>
        <w:rPr>
          <w:rFonts w:ascii="Times New Roman" w:hAnsi="Times New Roman" w:eastAsia="黑体"/>
          <w:b w:val="0"/>
          <w:color w:val="auto"/>
          <w:sz w:val="32"/>
          <w:highlight w:val="none"/>
        </w:rPr>
        <w:t>供货与履约要求</w:t>
      </w:r>
    </w:p>
    <w:p w14:paraId="7C681B57">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bookmarkStart w:id="66" w:name="heading_4"/>
      <w:r>
        <w:rPr>
          <w:rFonts w:ascii="Times New Roman" w:hAnsi="Times New Roman" w:eastAsia="楷体_GB2312"/>
          <w:b/>
          <w:color w:val="auto"/>
          <w:sz w:val="32"/>
          <w:highlight w:val="none"/>
        </w:rPr>
        <w:t>（一）交货期</w:t>
      </w:r>
    </w:p>
    <w:p w14:paraId="3284C65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eastAsia="仿宋_GB2312"/>
          <w:color w:val="auto"/>
          <w:highlight w:val="none"/>
          <w:lang w:eastAsia="zh-CN"/>
        </w:rPr>
      </w:pPr>
      <w:r>
        <w:rPr>
          <w:rFonts w:ascii="Times New Roman" w:hAnsi="Times New Roman" w:eastAsia="仿宋_GB2312"/>
          <w:b w:val="0"/>
          <w:color w:val="auto"/>
          <w:sz w:val="32"/>
          <w:highlight w:val="none"/>
        </w:rPr>
        <w:t>本项目分期供货：第一期 525 米须在合同签订后 30 日内送达指定交货地点；剩余数量待甲方书面通知后，中标人须在接到通知后</w:t>
      </w:r>
      <w:r>
        <w:rPr>
          <w:rFonts w:hint="eastAsia" w:ascii="Times New Roman" w:hAnsi="Times New Roman" w:eastAsia="仿宋_GB2312"/>
          <w:b w:val="0"/>
          <w:color w:val="auto"/>
          <w:sz w:val="32"/>
          <w:highlight w:val="none"/>
          <w:lang w:val="en-US" w:eastAsia="zh-CN"/>
        </w:rPr>
        <w:t>30</w:t>
      </w:r>
      <w:r>
        <w:rPr>
          <w:rFonts w:ascii="Times New Roman" w:hAnsi="Times New Roman" w:eastAsia="仿宋_GB2312"/>
          <w:b w:val="0"/>
          <w:color w:val="auto"/>
          <w:sz w:val="32"/>
          <w:highlight w:val="none"/>
        </w:rPr>
        <w:t>日内完成供货。</w:t>
      </w:r>
      <w:r>
        <w:rPr>
          <w:rFonts w:hint="eastAsia" w:ascii="Times New Roman" w:hAnsi="Times New Roman" w:eastAsia="仿宋_GB2312"/>
          <w:b w:val="0"/>
          <w:color w:val="auto"/>
          <w:sz w:val="32"/>
          <w:highlight w:val="none"/>
          <w:lang w:eastAsia="zh-CN"/>
        </w:rPr>
        <w:t>（</w:t>
      </w:r>
      <w:r>
        <w:rPr>
          <w:rFonts w:hint="eastAsia" w:ascii="仿宋" w:hAnsi="仿宋" w:eastAsia="仿宋" w:cs="仿宋"/>
          <w:b/>
          <w:bCs/>
          <w:color w:val="auto"/>
          <w:sz w:val="32"/>
          <w:highlight w:val="none"/>
          <w:lang w:val="en-US" w:eastAsia="zh-CN"/>
        </w:rPr>
        <w:t>参选人需在参选文件中提供</w:t>
      </w:r>
      <w:r>
        <w:rPr>
          <w:rFonts w:ascii="Times New Roman" w:hAnsi="Times New Roman" w:eastAsia="仿宋_GB2312"/>
          <w:b/>
          <w:bCs/>
          <w:color w:val="auto"/>
          <w:sz w:val="32"/>
          <w:highlight w:val="none"/>
        </w:rPr>
        <w:t>交货期承诺</w:t>
      </w:r>
      <w:r>
        <w:rPr>
          <w:rFonts w:hint="eastAsia" w:ascii="Times New Roman" w:hAnsi="Times New Roman" w:eastAsia="仿宋_GB2312"/>
          <w:b w:val="0"/>
          <w:color w:val="auto"/>
          <w:sz w:val="32"/>
          <w:highlight w:val="none"/>
          <w:lang w:eastAsia="zh-CN"/>
        </w:rPr>
        <w:t>）</w:t>
      </w:r>
    </w:p>
    <w:p w14:paraId="2D9BC248">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（二）交货地点</w:t>
      </w:r>
    </w:p>
    <w:p w14:paraId="52BCF51B">
      <w:pPr>
        <w:pStyle w:val="19"/>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b w:val="0"/>
          <w:color w:val="auto"/>
          <w:sz w:val="32"/>
          <w:szCs w:val="32"/>
          <w:highlight w:val="none"/>
        </w:rPr>
        <w:t>安庆市通源港务有限公司石门湖港码头指定地点，</w:t>
      </w:r>
      <w:r>
        <w:rPr>
          <w:rFonts w:hint="eastAsia" w:ascii="仿宋" w:hAnsi="仿宋" w:eastAsia="仿宋" w:cs="仿宋"/>
          <w:color w:val="auto"/>
          <w:sz w:val="32"/>
          <w:szCs w:val="32"/>
          <w:highlight w:val="none"/>
          <w:lang w:val="en-US" w:eastAsia="zh-CN"/>
        </w:rPr>
        <w:t>中标人负责将货物运输到石门湖港码头，由采购人负责卸货。</w:t>
      </w:r>
      <w:r>
        <w:rPr>
          <w:rFonts w:hint="eastAsia" w:ascii="仿宋" w:hAnsi="仿宋" w:eastAsia="仿宋" w:cs="仿宋"/>
          <w:b w:val="0"/>
          <w:color w:val="auto"/>
          <w:sz w:val="32"/>
          <w:szCs w:val="32"/>
          <w:highlight w:val="none"/>
        </w:rPr>
        <w:t>相关费用包含在投标总价中。</w:t>
      </w:r>
    </w:p>
    <w:p w14:paraId="38271646">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（三）胶料提供</w:t>
      </w:r>
    </w:p>
    <w:p w14:paraId="6EE00E3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中标人须随货提供输送带接头所需的耐高温胶料（含接头胶浆、覆盖胶、芯胶等配套材料），胶料品质须满足输送带接头硫化工艺要求，相关费用包含在投标总价中；</w:t>
      </w:r>
    </w:p>
    <w:p w14:paraId="0DC6735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hint="eastAsia" w:ascii="Times New Roman" w:hAnsi="Times New Roman" w:eastAsia="仿宋_GB2312"/>
          <w:b w:val="0"/>
          <w:color w:val="auto"/>
          <w:sz w:val="32"/>
          <w:highlight w:val="none"/>
          <w:lang w:val="en-US" w:eastAsia="zh-CN"/>
        </w:rPr>
        <w:t>2</w:t>
      </w:r>
      <w:r>
        <w:rPr>
          <w:rFonts w:ascii="Times New Roman" w:hAnsi="Times New Roman" w:eastAsia="仿宋_GB2312"/>
          <w:b w:val="0"/>
          <w:color w:val="auto"/>
          <w:sz w:val="32"/>
          <w:highlight w:val="none"/>
        </w:rPr>
        <w:t>. 中标人须提供接头施工技术指导资料，必要时应甲方要求安排技术人员进行现场接头技术指导，指导费用包含在投标总价中。</w:t>
      </w:r>
    </w:p>
    <w:p w14:paraId="4AA9CCBC">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w:t>
      </w:r>
      <w:r>
        <w:rPr>
          <w:rFonts w:hint="eastAsia" w:ascii="Times New Roman" w:hAnsi="Times New Roman" w:eastAsia="楷体_GB2312"/>
          <w:b/>
          <w:color w:val="auto"/>
          <w:sz w:val="32"/>
          <w:highlight w:val="none"/>
          <w:lang w:val="en-US" w:eastAsia="zh-CN"/>
        </w:rPr>
        <w:t>四</w:t>
      </w:r>
      <w:r>
        <w:rPr>
          <w:rFonts w:ascii="Times New Roman" w:hAnsi="Times New Roman" w:eastAsia="楷体_GB2312"/>
          <w:b/>
          <w:color w:val="auto"/>
          <w:sz w:val="32"/>
          <w:highlight w:val="none"/>
        </w:rPr>
        <w:t>）验收标准</w:t>
      </w:r>
    </w:p>
    <w:p w14:paraId="63D0276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到货验收：货物送达后，采购单位对包装、外观、标识、数量进行初步验收，包装完好、标识清晰、数量无误后方可签收；</w:t>
      </w:r>
    </w:p>
    <w:p w14:paraId="3FF282A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技术核验：采购单位对照本清单第三条技术参数逐项核验，中标人须配合提供产品合格证、出厂检测报告等资料；</w:t>
      </w:r>
    </w:p>
    <w:p w14:paraId="7A42D1E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抽样检测：采购单位有权对到货产品进行抽样送检，检测费用由中标人承担；如检测结果不合格，中标人须无条件退换货并承担由此造成的全部损失；</w:t>
      </w:r>
    </w:p>
    <w:p w14:paraId="7AE6CF9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4. 验收合格以双方签署的验收单为准。</w:t>
      </w:r>
    </w:p>
    <w:p w14:paraId="06AC06BF">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w:t>
      </w:r>
      <w:r>
        <w:rPr>
          <w:rFonts w:hint="eastAsia" w:ascii="Times New Roman" w:hAnsi="Times New Roman" w:eastAsia="楷体_GB2312"/>
          <w:b/>
          <w:color w:val="auto"/>
          <w:sz w:val="32"/>
          <w:highlight w:val="none"/>
          <w:lang w:val="en-US" w:eastAsia="zh-CN"/>
        </w:rPr>
        <w:t xml:space="preserve">五 </w:t>
      </w:r>
      <w:r>
        <w:rPr>
          <w:rFonts w:ascii="Times New Roman" w:hAnsi="Times New Roman" w:eastAsia="楷体_GB2312"/>
          <w:b/>
          <w:color w:val="auto"/>
          <w:sz w:val="32"/>
          <w:highlight w:val="none"/>
        </w:rPr>
        <w:t>）质保要求</w:t>
      </w:r>
    </w:p>
    <w:p w14:paraId="7A24784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质保期不少于</w:t>
      </w:r>
      <w:r>
        <w:rPr>
          <w:rFonts w:hint="eastAsia" w:ascii="Times New Roman" w:hAnsi="Times New Roman" w:eastAsia="仿宋_GB2312"/>
          <w:b w:val="0"/>
          <w:color w:val="auto"/>
          <w:sz w:val="32"/>
          <w:highlight w:val="none"/>
          <w:lang w:val="en-US" w:eastAsia="zh-CN"/>
        </w:rPr>
        <w:t>12</w:t>
      </w:r>
      <w:r>
        <w:rPr>
          <w:rFonts w:ascii="Times New Roman" w:hAnsi="Times New Roman" w:eastAsia="仿宋_GB2312"/>
          <w:b w:val="0"/>
          <w:color w:val="auto"/>
          <w:sz w:val="32"/>
          <w:highlight w:val="none"/>
        </w:rPr>
        <w:t>个月，自货物验收合格之日起计算；</w:t>
      </w:r>
    </w:p>
    <w:p w14:paraId="576B858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质保期内，因产品质量问题出现断裂、脱层、异常磨损、胶层脱落等情形的，中标人须在接到通知后</w:t>
      </w:r>
      <w:r>
        <w:rPr>
          <w:rFonts w:hint="eastAsia" w:ascii="Times New Roman" w:hAnsi="Times New Roman" w:eastAsia="仿宋_GB2312"/>
          <w:b w:val="0"/>
          <w:color w:val="auto"/>
          <w:sz w:val="32"/>
          <w:highlight w:val="none"/>
          <w:lang w:val="en-US" w:eastAsia="zh-CN"/>
        </w:rPr>
        <w:t>24</w:t>
      </w:r>
      <w:r>
        <w:rPr>
          <w:rFonts w:ascii="Times New Roman" w:hAnsi="Times New Roman" w:eastAsia="仿宋_GB2312"/>
          <w:b w:val="0"/>
          <w:color w:val="auto"/>
          <w:sz w:val="32"/>
          <w:highlight w:val="none"/>
        </w:rPr>
        <w:t>小时内响应，并免费更换或维修，由此造成的停产损失及相关费用由中标人承担；</w:t>
      </w:r>
    </w:p>
    <w:p w14:paraId="6F84059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质保期满后，中标人应提供终身有偿技术支持与备件供应服务。</w:t>
      </w:r>
    </w:p>
    <w:p w14:paraId="182E0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rPr>
      </w:pP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rPr>
        <w:t>、</w:t>
      </w:r>
      <w:bookmarkEnd w:id="66"/>
      <w:r>
        <w:rPr>
          <w:rFonts w:hint="eastAsia" w:ascii="黑体" w:hAnsi="黑体" w:eastAsia="黑体" w:cs="黑体"/>
          <w:b w:val="0"/>
          <w:bCs w:val="0"/>
          <w:color w:val="auto"/>
          <w:sz w:val="32"/>
          <w:szCs w:val="32"/>
          <w:highlight w:val="none"/>
          <w:lang w:val="en-US" w:eastAsia="zh-CN"/>
        </w:rPr>
        <w:t>结算方式</w:t>
      </w:r>
    </w:p>
    <w:p w14:paraId="6B14A0F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本项目所有款项结算均遵照本条款约定执行，甲乙双方秉持公平公正原则，履行开票、付款相关义务，具体细则如下：</w:t>
      </w:r>
    </w:p>
    <w:p w14:paraId="1549BB20">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（一）付款方式</w:t>
      </w:r>
    </w:p>
    <w:p w14:paraId="2D8EEB1E">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本项目款项统一采用对公银行转账方式结算，甲方（安庆市通源港务有限公司）仅向中标单位指定对公账户支付款项。中标单位须提前向甲方提供完整、真实、有效的账户信息，若因账户信息有误造成付款延误、资金退回等问题，相关责任及损失由中标单位自行承担。</w:t>
      </w:r>
    </w:p>
    <w:p w14:paraId="587BCDE9">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（二）发票要求</w:t>
      </w:r>
    </w:p>
    <w:p w14:paraId="0F25FEF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中标单位须严格依照国家现行财税法律法规及税务相关政策规定，向甲方开具合法、合规、真实、有效的增值税专用发票，发票税种、税率、开票内容须符合货物销售属性及甲方财务入账要求；</w:t>
      </w:r>
    </w:p>
    <w:p w14:paraId="4C279A2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若中标单位开具的发票存在作废、红冲、信息错误、虚假无效等问题，须在甲方通知时限内无偿重新开具对应发票，逾期未整改给甲方造成的一切损失，由中标单位全额承担；</w:t>
      </w:r>
    </w:p>
    <w:p w14:paraId="2DB053C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发票作为甲方付款的核心依据之一，未按约定开具发票的，甲方有权顺延付款时间，且不承担任何逾期付款责任。</w:t>
      </w:r>
    </w:p>
    <w:p w14:paraId="6700577F">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（三）结算节点及付款周期</w:t>
      </w:r>
    </w:p>
    <w:p w14:paraId="3B06AE4E">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本项目按每期供货分别结算支付，每期款项分两批次支付，具体节点如下：</w:t>
      </w:r>
    </w:p>
    <w:p w14:paraId="4588BB02">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到货款（9</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%）：每期货物送达指定地点并验收合格后 5 个工作日内，中标单位向甲方开具等额（该期货款金额 9</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%）合规增值税专用发票；甲方收到合法有效发票并审核无误后，于 15 个工作日内完成该笔款项支付；</w:t>
      </w:r>
    </w:p>
    <w:p w14:paraId="7ED1A90C">
      <w:pPr>
        <w:ind w:firstLine="640" w:firstLineChars="200"/>
        <w:jc w:val="left"/>
        <w:rPr>
          <w:rFonts w:hint="eastAsia" w:ascii="仿宋" w:hAnsi="仿宋" w:eastAsia="仿宋" w:cs="仿宋"/>
          <w:color w:val="auto"/>
          <w:sz w:val="30"/>
          <w:szCs w:val="30"/>
          <w:highlight w:val="none"/>
        </w:rPr>
      </w:pPr>
      <w:r>
        <w:rPr>
          <w:rFonts w:ascii="Times New Roman" w:hAnsi="Times New Roman" w:eastAsia="仿宋_GB2312"/>
          <w:b w:val="0"/>
          <w:color w:val="auto"/>
          <w:sz w:val="32"/>
          <w:highlight w:val="none"/>
        </w:rPr>
        <w:t>2. 质保金（</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%）：该期货物质保期满且无质量问题后 5 个工作日内，中标单位向甲方开具等额（该期货款金额</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%）合规增值税专用发票；甲方收到合法有效发票并审核无误后，于 15 个工作日内完成该笔款项支付。</w:t>
      </w:r>
      <w:r>
        <w:rPr>
          <w:rFonts w:hint="eastAsia" w:ascii="仿宋" w:hAnsi="仿宋" w:eastAsia="仿宋" w:cs="仿宋"/>
          <w:color w:val="auto"/>
          <w:sz w:val="30"/>
          <w:szCs w:val="30"/>
          <w:highlight w:val="none"/>
        </w:rPr>
        <w:br w:type="page"/>
      </w:r>
    </w:p>
    <w:p w14:paraId="4C4F2A85">
      <w:pPr>
        <w:rPr>
          <w:rFonts w:hint="eastAsia" w:ascii="宋体" w:hAnsi="宋体" w:cs="宋体"/>
          <w:color w:val="auto"/>
          <w:szCs w:val="21"/>
          <w:highlight w:val="none"/>
        </w:rPr>
      </w:pPr>
    </w:p>
    <w:p w14:paraId="141EFF38">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7" w:name="_Toc10479"/>
      <w:bookmarkStart w:id="68" w:name="_Toc476584431"/>
      <w:r>
        <w:rPr>
          <w:rFonts w:hint="eastAsia" w:ascii="Arial" w:hAnsi="Arial"/>
          <w:color w:val="auto"/>
          <w:kern w:val="2"/>
          <w:sz w:val="32"/>
          <w:szCs w:val="32"/>
          <w:highlight w:val="none"/>
        </w:rPr>
        <w:t xml:space="preserve"> 合同主要条款</w:t>
      </w:r>
      <w:bookmarkEnd w:id="29"/>
      <w:bookmarkEnd w:id="30"/>
      <w:bookmarkEnd w:id="31"/>
      <w:bookmarkEnd w:id="62"/>
      <w:bookmarkEnd w:id="67"/>
      <w:bookmarkEnd w:id="68"/>
    </w:p>
    <w:p w14:paraId="0431C517">
      <w:pPr>
        <w:rPr>
          <w:color w:val="auto"/>
          <w:highlight w:val="none"/>
        </w:rPr>
      </w:pPr>
      <w:bookmarkStart w:id="69" w:name="_Toc54941341"/>
      <w:bookmarkStart w:id="70" w:name="_Toc8981"/>
      <w:bookmarkStart w:id="71" w:name="_Toc439316880"/>
    </w:p>
    <w:p w14:paraId="0CBEFB68">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46B77744">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851A042">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3B76EA21">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1"/>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40738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A922E7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D2E7EB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1539C59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1F1C60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A8DF72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7806B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F7DDF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6FC5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C1C2B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C3790F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72510A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6F4892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A3637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6D343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2EB20BA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8F9C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66630E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A30866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DC884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0DD035A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021C65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D4F97A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64BC69D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0E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4E7BF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68F6AB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7EC47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38912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445DE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11628C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82A39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CA0E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93002B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00570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0C613AF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9FEDD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A1146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C207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1DB840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37485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36ECE55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5FFEE3C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06D0028">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227309C1">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6ADCF6D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5F866CB">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AFEED3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23534A7F">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5F3198B2">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C6707F0">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46EE3EE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004DCC94">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0DF42695">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6770351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717E1575">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51FAF7C7">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009B94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F4FE0D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8924EDD">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A0D80F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77EFE47E">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730B3029">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0E6095DD">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186F8CCC">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008CF5D5">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037CCC7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720804E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3297688B">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174891EB">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32FF63B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1C4D4105">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2256026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694DB763">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A30E9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2A0F11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2A716B3">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3AC78C4">
      <w:pPr>
        <w:widowControl w:val="0"/>
        <w:autoSpaceDE w:val="0"/>
        <w:autoSpaceDN w:val="0"/>
        <w:adjustRightInd w:val="0"/>
        <w:rPr>
          <w:rFonts w:ascii="宋体" w:hAnsi="宋体" w:eastAsia="宋体" w:cs="宋体"/>
          <w:color w:val="auto"/>
          <w:sz w:val="24"/>
          <w:szCs w:val="21"/>
          <w:highlight w:val="none"/>
          <w:lang w:val="en-US" w:eastAsia="zh-CN" w:bidi="ar-SA"/>
        </w:rPr>
      </w:pPr>
    </w:p>
    <w:p w14:paraId="2D573D6A">
      <w:pPr>
        <w:widowControl w:val="0"/>
        <w:autoSpaceDE w:val="0"/>
        <w:autoSpaceDN w:val="0"/>
        <w:adjustRightInd w:val="0"/>
        <w:rPr>
          <w:rFonts w:ascii="宋体" w:hAnsi="宋体" w:eastAsia="宋体" w:cs="宋体"/>
          <w:color w:val="auto"/>
          <w:sz w:val="24"/>
          <w:szCs w:val="21"/>
          <w:highlight w:val="none"/>
          <w:lang w:val="en-US" w:eastAsia="zh-CN" w:bidi="ar-SA"/>
        </w:rPr>
      </w:pPr>
    </w:p>
    <w:p w14:paraId="070E11B4">
      <w:pPr>
        <w:widowControl w:val="0"/>
        <w:autoSpaceDE w:val="0"/>
        <w:autoSpaceDN w:val="0"/>
        <w:adjustRightInd w:val="0"/>
        <w:rPr>
          <w:rFonts w:ascii="宋体" w:hAnsi="宋体" w:eastAsia="宋体" w:cs="宋体"/>
          <w:color w:val="auto"/>
          <w:sz w:val="24"/>
          <w:szCs w:val="21"/>
          <w:highlight w:val="none"/>
          <w:lang w:val="en-US" w:eastAsia="zh-CN" w:bidi="ar-SA"/>
        </w:rPr>
      </w:pPr>
    </w:p>
    <w:p w14:paraId="77779410">
      <w:pPr>
        <w:rPr>
          <w:rFonts w:hint="eastAsia" w:ascii="宋体" w:hAnsi="宋体" w:cs="宋体"/>
          <w:color w:val="auto"/>
          <w:szCs w:val="21"/>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p>
    <w:p w14:paraId="41781569">
      <w:pPr>
        <w:pStyle w:val="2"/>
        <w:spacing w:before="62" w:beforeLines="20" w:after="62" w:afterLines="20" w:line="480" w:lineRule="exact"/>
        <w:ind w:firstLine="0" w:firstLineChars="0"/>
        <w:jc w:val="center"/>
        <w:rPr>
          <w:rFonts w:ascii="Arial" w:hAnsi="Arial"/>
          <w:color w:val="auto"/>
          <w:kern w:val="2"/>
          <w:sz w:val="32"/>
          <w:szCs w:val="32"/>
          <w:highlight w:val="none"/>
          <w:lang w:val="zh-CN"/>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36DA30B1">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72" w:name="_Toc32231"/>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9"/>
      <w:bookmarkEnd w:id="70"/>
      <w:bookmarkEnd w:id="71"/>
      <w:bookmarkStart w:id="73" w:name="_Toc54884158"/>
      <w:bookmarkStart w:id="74" w:name="_Toc26873"/>
      <w:r>
        <w:rPr>
          <w:rFonts w:hint="eastAsia" w:ascii="Arial" w:hAnsi="Arial"/>
          <w:color w:val="auto"/>
          <w:kern w:val="2"/>
          <w:sz w:val="32"/>
          <w:szCs w:val="32"/>
          <w:highlight w:val="none"/>
        </w:rPr>
        <w:t>参选文件格式</w:t>
      </w:r>
      <w:bookmarkEnd w:id="72"/>
      <w:bookmarkEnd w:id="73"/>
      <w:bookmarkEnd w:id="74"/>
    </w:p>
    <w:p w14:paraId="6B8ABE14">
      <w:pPr>
        <w:spacing w:line="360" w:lineRule="auto"/>
        <w:jc w:val="center"/>
        <w:rPr>
          <w:rFonts w:hint="eastAsia" w:ascii="仿宋" w:hAnsi="仿宋" w:eastAsia="仿宋"/>
          <w:b/>
          <w:color w:val="auto"/>
          <w:spacing w:val="20"/>
          <w:sz w:val="36"/>
          <w:szCs w:val="36"/>
          <w:highlight w:val="none"/>
          <w:u w:val="single"/>
        </w:rPr>
      </w:pPr>
    </w:p>
    <w:p w14:paraId="44AB05EB">
      <w:pPr>
        <w:spacing w:line="360" w:lineRule="auto"/>
        <w:jc w:val="center"/>
        <w:rPr>
          <w:rFonts w:hint="eastAsia" w:ascii="仿宋" w:hAnsi="仿宋" w:eastAsia="仿宋"/>
          <w:b/>
          <w:color w:val="auto"/>
          <w:spacing w:val="20"/>
          <w:sz w:val="36"/>
          <w:szCs w:val="36"/>
          <w:highlight w:val="none"/>
          <w:u w:val="single"/>
        </w:rPr>
      </w:pPr>
    </w:p>
    <w:p w14:paraId="700EDD90">
      <w:pPr>
        <w:spacing w:line="360" w:lineRule="auto"/>
        <w:jc w:val="center"/>
        <w:rPr>
          <w:rFonts w:hint="eastAsia"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0556CB50">
      <w:pPr>
        <w:spacing w:line="360" w:lineRule="auto"/>
        <w:ind w:firstLine="803" w:firstLineChars="200"/>
        <w:rPr>
          <w:rFonts w:hint="eastAsia"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6DC2620C">
      <w:pPr>
        <w:spacing w:line="360" w:lineRule="auto"/>
        <w:rPr>
          <w:rFonts w:hint="eastAsia" w:ascii="宋体" w:hAnsi="宋体"/>
          <w:color w:val="auto"/>
          <w:sz w:val="24"/>
          <w:highlight w:val="none"/>
        </w:rPr>
      </w:pPr>
    </w:p>
    <w:p w14:paraId="55386A15">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参</w:t>
      </w:r>
    </w:p>
    <w:p w14:paraId="704A8E0E">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选</w:t>
      </w:r>
    </w:p>
    <w:p w14:paraId="77389489">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文</w:t>
      </w:r>
    </w:p>
    <w:p w14:paraId="50A749E0">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件</w:t>
      </w:r>
    </w:p>
    <w:p w14:paraId="3CC9E4D3">
      <w:pPr>
        <w:pStyle w:val="82"/>
        <w:spacing w:before="156"/>
        <w:ind w:firstLine="350"/>
        <w:rPr>
          <w:color w:val="auto"/>
          <w:highlight w:val="none"/>
        </w:rPr>
      </w:pPr>
    </w:p>
    <w:p w14:paraId="285C5350">
      <w:pPr>
        <w:spacing w:line="360" w:lineRule="auto"/>
        <w:rPr>
          <w:rFonts w:hint="eastAsia" w:ascii="宋体" w:hAnsi="宋体"/>
          <w:color w:val="auto"/>
          <w:sz w:val="24"/>
          <w:highlight w:val="none"/>
        </w:rPr>
      </w:pPr>
    </w:p>
    <w:p w14:paraId="78F4E3AC">
      <w:pPr>
        <w:spacing w:line="360" w:lineRule="auto"/>
        <w:ind w:firstLine="148" w:firstLineChars="49"/>
        <w:rPr>
          <w:rFonts w:hint="eastAsia"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5CF45DA">
      <w:pPr>
        <w:spacing w:line="360" w:lineRule="auto"/>
        <w:rPr>
          <w:rFonts w:hint="eastAsia" w:ascii="宋体" w:hAnsi="宋体"/>
          <w:b/>
          <w:color w:val="auto"/>
          <w:sz w:val="30"/>
          <w:szCs w:val="30"/>
          <w:highlight w:val="none"/>
        </w:rPr>
      </w:pPr>
    </w:p>
    <w:p w14:paraId="5BB7AC83">
      <w:pPr>
        <w:spacing w:line="360" w:lineRule="auto"/>
        <w:ind w:firstLine="148" w:firstLineChars="49"/>
        <w:rPr>
          <w:rFonts w:hint="eastAsia"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30620225">
      <w:pPr>
        <w:pStyle w:val="82"/>
        <w:spacing w:before="156"/>
        <w:ind w:firstLine="350"/>
        <w:rPr>
          <w:color w:val="auto"/>
          <w:highlight w:val="none"/>
        </w:rPr>
      </w:pPr>
    </w:p>
    <w:p w14:paraId="3AF91624">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00D32E9C">
      <w:pPr>
        <w:spacing w:line="360" w:lineRule="auto"/>
        <w:rPr>
          <w:rFonts w:ascii="仿宋_GB2312" w:eastAsia="仿宋_GB2312"/>
          <w:color w:val="auto"/>
          <w:sz w:val="30"/>
          <w:szCs w:val="30"/>
          <w:highlight w:val="none"/>
        </w:rPr>
      </w:pPr>
    </w:p>
    <w:p w14:paraId="40AFCDBF">
      <w:pPr>
        <w:spacing w:line="480" w:lineRule="exact"/>
        <w:jc w:val="center"/>
        <w:rPr>
          <w:rFonts w:hint="eastAsia"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374DF45">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25A638ED">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一、投标函</w:t>
      </w:r>
    </w:p>
    <w:p w14:paraId="74E2B449">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二、报价表</w:t>
      </w:r>
    </w:p>
    <w:p w14:paraId="382B4CB5">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三、响应情况表</w:t>
      </w:r>
    </w:p>
    <w:p w14:paraId="702A7CB7">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四、诚信投标承诺书</w:t>
      </w:r>
    </w:p>
    <w:p w14:paraId="28FF64D4">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五、相关证明文件</w:t>
      </w:r>
    </w:p>
    <w:p w14:paraId="68CBE5AA">
      <w:pPr>
        <w:widowControl/>
        <w:jc w:val="left"/>
        <w:rPr>
          <w:rFonts w:ascii="宋体" w:cs="宋体"/>
          <w:color w:val="auto"/>
          <w:sz w:val="24"/>
          <w:highlight w:val="none"/>
        </w:rPr>
      </w:pPr>
      <w:r>
        <w:rPr>
          <w:rFonts w:ascii="宋体" w:cs="宋体"/>
          <w:color w:val="auto"/>
          <w:sz w:val="24"/>
          <w:highlight w:val="none"/>
        </w:rPr>
        <w:br w:type="page"/>
      </w:r>
    </w:p>
    <w:p w14:paraId="7136A3F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75" w:name="_Toc476584433"/>
      <w:bookmarkStart w:id="76" w:name="_Toc54941342"/>
      <w:r>
        <w:rPr>
          <w:rFonts w:hint="eastAsia" w:ascii="宋体" w:cs="宋体"/>
          <w:b/>
          <w:color w:val="auto"/>
          <w:kern w:val="0"/>
          <w:sz w:val="28"/>
          <w:szCs w:val="28"/>
          <w:highlight w:val="none"/>
          <w:shd w:val="clear" w:color="auto" w:fill="FFFFFF"/>
        </w:rPr>
        <w:t>一、</w:t>
      </w:r>
      <w:bookmarkEnd w:id="75"/>
      <w:bookmarkEnd w:id="76"/>
      <w:r>
        <w:rPr>
          <w:rFonts w:hint="eastAsia" w:ascii="宋体" w:cs="宋体"/>
          <w:b/>
          <w:color w:val="auto"/>
          <w:kern w:val="0"/>
          <w:sz w:val="28"/>
          <w:szCs w:val="28"/>
          <w:highlight w:val="none"/>
          <w:shd w:val="clear" w:color="auto" w:fill="FFFFFF"/>
          <w:lang w:eastAsia="zh-CN"/>
        </w:rPr>
        <w:t>参选</w:t>
      </w:r>
      <w:r>
        <w:rPr>
          <w:rFonts w:hint="eastAsia" w:ascii="宋体" w:cs="宋体"/>
          <w:b/>
          <w:color w:val="auto"/>
          <w:kern w:val="0"/>
          <w:sz w:val="28"/>
          <w:szCs w:val="28"/>
          <w:highlight w:val="none"/>
          <w:shd w:val="clear" w:color="auto" w:fill="FFFFFF"/>
        </w:rPr>
        <w:t>函</w:t>
      </w:r>
    </w:p>
    <w:p w14:paraId="583E1D11">
      <w:pPr>
        <w:tabs>
          <w:tab w:val="left" w:pos="5580"/>
        </w:tabs>
        <w:spacing w:before="120" w:line="360" w:lineRule="auto"/>
        <w:rPr>
          <w:rFonts w:hint="eastAsia" w:ascii="宋体" w:hAnsi="宋体"/>
          <w:color w:val="auto"/>
          <w:szCs w:val="21"/>
          <w:highlight w:val="none"/>
        </w:rPr>
      </w:pPr>
    </w:p>
    <w:p w14:paraId="61EDEE44">
      <w:pPr>
        <w:tabs>
          <w:tab w:val="left" w:pos="5580"/>
        </w:tabs>
        <w:spacing w:before="120" w:line="360" w:lineRule="auto"/>
        <w:rPr>
          <w:rFonts w:hint="eastAsia" w:ascii="宋体" w:hAnsi="宋体" w:eastAsia="宋体"/>
          <w:color w:val="auto"/>
          <w:szCs w:val="21"/>
          <w:highlight w:val="none"/>
          <w:u w:val="single"/>
          <w:lang w:eastAsia="zh-CN"/>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安庆市通源港务有限公司</w:t>
      </w:r>
    </w:p>
    <w:p w14:paraId="7FDA7F6A">
      <w:pPr>
        <w:tabs>
          <w:tab w:val="left" w:pos="5580"/>
        </w:tabs>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lang w:eastAsia="zh-CN"/>
        </w:rPr>
        <w:t>安庆市石门湖港输送皮带采购项目（重新采购）</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w:t>
      </w:r>
      <w:r>
        <w:rPr>
          <w:rFonts w:hint="eastAsia" w:ascii="宋体" w:hAnsi="宋体" w:cs="Courier New"/>
          <w:color w:val="auto"/>
          <w:szCs w:val="21"/>
          <w:highlight w:val="none"/>
          <w:lang w:eastAsia="zh-CN"/>
        </w:rPr>
        <w:t>参选</w:t>
      </w:r>
      <w:r>
        <w:rPr>
          <w:rFonts w:hint="eastAsia" w:ascii="宋体" w:hAnsi="宋体" w:cs="Courier New"/>
          <w:color w:val="auto"/>
          <w:szCs w:val="21"/>
          <w:highlight w:val="none"/>
        </w:rPr>
        <w:t>的有关事宜。</w:t>
      </w:r>
    </w:p>
    <w:p w14:paraId="7C57081B">
      <w:pPr>
        <w:tabs>
          <w:tab w:val="left" w:pos="5580"/>
        </w:tabs>
        <w:spacing w:line="360" w:lineRule="auto"/>
        <w:ind w:firstLine="420" w:firstLineChars="200"/>
        <w:rPr>
          <w:rFonts w:hint="eastAsia" w:hAnsi="宋体" w:cs="宋体"/>
          <w:color w:val="auto"/>
          <w:highlight w:val="none"/>
          <w:u w:val="single"/>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lang w:eastAsia="zh-CN"/>
        </w:rPr>
        <w:t>参选</w:t>
      </w:r>
      <w:r>
        <w:rPr>
          <w:rFonts w:hint="eastAsia" w:ascii="宋体" w:hAnsi="宋体" w:cs="Courier New"/>
          <w:b/>
          <w:bCs/>
          <w:color w:val="auto"/>
          <w:szCs w:val="21"/>
          <w:highlight w:val="none"/>
        </w:rPr>
        <w:t>报价为人民币（大写）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u w:val="single"/>
          <w:lang w:val="en-US" w:eastAsia="zh-CN"/>
        </w:rPr>
        <w:t>元/米</w:t>
      </w:r>
      <w:r>
        <w:rPr>
          <w:rFonts w:hint="eastAsia" w:ascii="宋体" w:hAnsi="宋体" w:cs="Courier New"/>
          <w:b/>
          <w:bCs/>
          <w:color w:val="auto"/>
          <w:szCs w:val="21"/>
          <w:highlight w:val="none"/>
        </w:rPr>
        <w:t>。</w:t>
      </w:r>
    </w:p>
    <w:p w14:paraId="31DEE4BA">
      <w:pPr>
        <w:tabs>
          <w:tab w:val="left" w:pos="5580"/>
        </w:tabs>
        <w:spacing w:line="360" w:lineRule="auto"/>
        <w:ind w:firstLine="420" w:firstLineChars="200"/>
        <w:rPr>
          <w:rFonts w:hint="eastAsia"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4EF98338">
      <w:pPr>
        <w:tabs>
          <w:tab w:val="left" w:pos="5580"/>
        </w:tabs>
        <w:spacing w:line="360" w:lineRule="auto"/>
        <w:ind w:firstLine="417" w:firstLineChars="199"/>
        <w:rPr>
          <w:rFonts w:hint="eastAsia"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552BD867">
      <w:pPr>
        <w:tabs>
          <w:tab w:val="left" w:pos="5580"/>
        </w:tabs>
        <w:spacing w:line="360" w:lineRule="auto"/>
        <w:ind w:firstLine="417" w:firstLineChars="199"/>
        <w:rPr>
          <w:rFonts w:hint="eastAsia"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0E19D830">
      <w:pPr>
        <w:pStyle w:val="31"/>
        <w:tabs>
          <w:tab w:val="left" w:pos="5580"/>
        </w:tabs>
        <w:spacing w:line="360" w:lineRule="auto"/>
        <w:ind w:firstLine="417" w:firstLineChars="199"/>
        <w:rPr>
          <w:rFonts w:hint="eastAsia" w:hAnsi="宋体"/>
          <w:color w:val="auto"/>
          <w:highlight w:val="none"/>
        </w:rPr>
      </w:pPr>
    </w:p>
    <w:p w14:paraId="10876B14">
      <w:pPr>
        <w:pStyle w:val="31"/>
        <w:tabs>
          <w:tab w:val="left" w:pos="5580"/>
        </w:tabs>
        <w:spacing w:line="360" w:lineRule="auto"/>
        <w:ind w:right="360" w:firstLine="3570" w:firstLineChars="1700"/>
        <w:rPr>
          <w:rFonts w:hint="eastAsia" w:hAnsi="宋体"/>
          <w:color w:val="auto"/>
          <w:highlight w:val="none"/>
        </w:rPr>
      </w:pPr>
    </w:p>
    <w:p w14:paraId="3623963D">
      <w:pPr>
        <w:pStyle w:val="31"/>
        <w:tabs>
          <w:tab w:val="left" w:pos="5580"/>
        </w:tabs>
        <w:spacing w:line="360" w:lineRule="auto"/>
        <w:ind w:right="360" w:firstLine="3570" w:firstLineChars="1700"/>
        <w:rPr>
          <w:rFonts w:hint="eastAsia" w:hAnsi="宋体"/>
          <w:color w:val="auto"/>
          <w:highlight w:val="none"/>
        </w:rPr>
      </w:pPr>
    </w:p>
    <w:p w14:paraId="0E476FF0">
      <w:pPr>
        <w:pStyle w:val="31"/>
        <w:tabs>
          <w:tab w:val="left" w:pos="5580"/>
        </w:tabs>
        <w:spacing w:line="360" w:lineRule="auto"/>
        <w:ind w:right="360" w:firstLine="3570" w:firstLineChars="1700"/>
        <w:rPr>
          <w:rFonts w:hint="eastAsia" w:hAnsi="宋体"/>
          <w:color w:val="auto"/>
          <w:highlight w:val="none"/>
        </w:rPr>
      </w:pPr>
    </w:p>
    <w:p w14:paraId="659E127E">
      <w:pPr>
        <w:pStyle w:val="31"/>
        <w:tabs>
          <w:tab w:val="left" w:pos="5580"/>
        </w:tabs>
        <w:spacing w:line="480" w:lineRule="auto"/>
        <w:ind w:right="360" w:firstLine="3570" w:firstLineChars="1700"/>
        <w:jc w:val="right"/>
        <w:rPr>
          <w:rFonts w:hint="eastAsia"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7C385079">
      <w:pPr>
        <w:pStyle w:val="31"/>
        <w:tabs>
          <w:tab w:val="left" w:pos="5580"/>
        </w:tabs>
        <w:wordWrap w:val="0"/>
        <w:spacing w:line="480" w:lineRule="auto"/>
        <w:ind w:firstLine="420" w:firstLineChars="200"/>
        <w:jc w:val="center"/>
        <w:rPr>
          <w:rFonts w:hint="eastAsia"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177436F5">
      <w:pPr>
        <w:pStyle w:val="31"/>
        <w:tabs>
          <w:tab w:val="left" w:pos="5580"/>
        </w:tabs>
        <w:spacing w:line="480" w:lineRule="auto"/>
        <w:ind w:firstLine="3780" w:firstLineChars="1800"/>
        <w:rPr>
          <w:rFonts w:hint="eastAsia"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606D185D">
      <w:pPr>
        <w:pStyle w:val="31"/>
        <w:tabs>
          <w:tab w:val="left" w:pos="5580"/>
        </w:tabs>
        <w:spacing w:line="480" w:lineRule="auto"/>
        <w:ind w:firstLine="3570" w:firstLineChars="1700"/>
        <w:jc w:val="right"/>
        <w:rPr>
          <w:rFonts w:hint="eastAsia" w:hAnsi="宋体"/>
          <w:color w:val="auto"/>
          <w:highlight w:val="none"/>
        </w:rPr>
      </w:pPr>
      <w:r>
        <w:rPr>
          <w:rFonts w:hint="eastAsia" w:hAnsi="宋体"/>
          <w:color w:val="auto"/>
          <w:highlight w:val="none"/>
        </w:rPr>
        <w:t>日期：       年      月      日</w:t>
      </w:r>
    </w:p>
    <w:p w14:paraId="544C8CF0">
      <w:pPr>
        <w:pStyle w:val="23"/>
        <w:rPr>
          <w:color w:val="auto"/>
          <w:highlight w:val="none"/>
        </w:rPr>
      </w:pPr>
    </w:p>
    <w:p w14:paraId="17C7B545">
      <w:pPr>
        <w:jc w:val="center"/>
        <w:rPr>
          <w:color w:val="auto"/>
          <w:highlight w:val="none"/>
        </w:rPr>
      </w:pPr>
      <w:bookmarkStart w:id="77" w:name="_Toc476584438"/>
      <w:bookmarkStart w:id="78" w:name="_Toc54941350"/>
      <w:r>
        <w:rPr>
          <w:rFonts w:hint="eastAsia" w:cs="宋体"/>
          <w:color w:val="auto"/>
          <w:highlight w:val="none"/>
        </w:rPr>
        <w:br w:type="page"/>
      </w:r>
      <w:bookmarkStart w:id="79" w:name="_Toc25208"/>
      <w:r>
        <w:rPr>
          <w:rFonts w:hint="eastAsia" w:ascii="宋体" w:cs="宋体"/>
          <w:b/>
          <w:color w:val="auto"/>
          <w:kern w:val="0"/>
          <w:sz w:val="28"/>
          <w:szCs w:val="28"/>
          <w:highlight w:val="none"/>
          <w:shd w:val="clear" w:color="auto" w:fill="FFFFFF"/>
        </w:rPr>
        <w:t>二、报价表</w:t>
      </w:r>
    </w:p>
    <w:p w14:paraId="6381E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09D4125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1676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321BE4C3">
            <w:pPr>
              <w:spacing w:line="400" w:lineRule="exact"/>
              <w:jc w:val="center"/>
              <w:rPr>
                <w:rFonts w:hint="eastAsia" w:hAnsi="宋体"/>
                <w:color w:val="auto"/>
                <w:sz w:val="24"/>
                <w:szCs w:val="24"/>
                <w:highlight w:val="none"/>
              </w:rPr>
            </w:pPr>
            <w:r>
              <w:rPr>
                <w:rFonts w:hint="eastAsia" w:hAnsi="宋体"/>
                <w:color w:val="auto"/>
                <w:sz w:val="24"/>
                <w:szCs w:val="24"/>
                <w:highlight w:val="none"/>
              </w:rPr>
              <w:t>报价</w:t>
            </w:r>
          </w:p>
          <w:p w14:paraId="0672ED02">
            <w:pPr>
              <w:spacing w:line="400" w:lineRule="exact"/>
              <w:jc w:val="center"/>
              <w:rPr>
                <w:color w:val="auto"/>
                <w:sz w:val="24"/>
                <w:szCs w:val="24"/>
                <w:highlight w:val="none"/>
              </w:rPr>
            </w:pPr>
            <w:r>
              <w:rPr>
                <w:rFonts w:hint="eastAsia" w:hAnsi="宋体"/>
                <w:color w:val="auto"/>
                <w:sz w:val="24"/>
                <w:szCs w:val="24"/>
                <w:highlight w:val="none"/>
                <w:lang w:eastAsia="zh-CN"/>
              </w:rPr>
              <w:t>（</w:t>
            </w:r>
            <w:r>
              <w:rPr>
                <w:rFonts w:hint="eastAsia" w:hAnsi="宋体"/>
                <w:color w:val="auto"/>
                <w:sz w:val="24"/>
                <w:szCs w:val="24"/>
                <w:highlight w:val="none"/>
                <w:lang w:val="en-US" w:eastAsia="zh-CN"/>
              </w:rPr>
              <w:t>元/米</w:t>
            </w:r>
            <w:r>
              <w:rPr>
                <w:rFonts w:hint="eastAsia" w:hAnsi="宋体"/>
                <w:color w:val="auto"/>
                <w:sz w:val="24"/>
                <w:szCs w:val="24"/>
                <w:highlight w:val="none"/>
                <w:lang w:eastAsia="zh-CN"/>
              </w:rPr>
              <w:t>）</w:t>
            </w:r>
          </w:p>
        </w:tc>
        <w:tc>
          <w:tcPr>
            <w:tcW w:w="4240" w:type="pct"/>
            <w:vAlign w:val="center"/>
          </w:tcPr>
          <w:p w14:paraId="01FB0833">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08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4EF2D586">
            <w:pPr>
              <w:spacing w:line="400" w:lineRule="exact"/>
              <w:jc w:val="center"/>
              <w:rPr>
                <w:color w:val="auto"/>
                <w:sz w:val="24"/>
                <w:szCs w:val="24"/>
                <w:highlight w:val="none"/>
              </w:rPr>
            </w:pPr>
          </w:p>
        </w:tc>
        <w:tc>
          <w:tcPr>
            <w:tcW w:w="4240" w:type="pct"/>
            <w:vAlign w:val="center"/>
          </w:tcPr>
          <w:p w14:paraId="54F65297">
            <w:pPr>
              <w:wordWrap w:val="0"/>
              <w:rPr>
                <w:rFonts w:hint="eastAsia"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524C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7A7022D0">
            <w:pPr>
              <w:spacing w:line="400" w:lineRule="exact"/>
              <w:rPr>
                <w:rFonts w:hint="eastAsia" w:hAnsi="宋体"/>
                <w:color w:val="auto"/>
                <w:sz w:val="24"/>
                <w:szCs w:val="24"/>
                <w:highlight w:val="none"/>
              </w:rPr>
            </w:pPr>
            <w:r>
              <w:rPr>
                <w:rFonts w:hint="eastAsia" w:hAnsi="宋体"/>
                <w:color w:val="auto"/>
                <w:sz w:val="24"/>
                <w:szCs w:val="24"/>
                <w:highlight w:val="none"/>
              </w:rPr>
              <w:t>备注：</w:t>
            </w:r>
          </w:p>
          <w:p w14:paraId="3AF48983">
            <w:pPr>
              <w:spacing w:line="400" w:lineRule="exact"/>
              <w:rPr>
                <w:rFonts w:hint="eastAsia"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5192D62B">
      <w:pPr>
        <w:spacing w:line="360" w:lineRule="auto"/>
        <w:rPr>
          <w:rFonts w:hint="eastAsia" w:ascii="宋体" w:hAnsi="宋体"/>
          <w:b/>
          <w:color w:val="auto"/>
          <w:szCs w:val="21"/>
          <w:highlight w:val="none"/>
        </w:rPr>
      </w:pPr>
    </w:p>
    <w:p w14:paraId="092F0C76">
      <w:pPr>
        <w:spacing w:line="360" w:lineRule="auto"/>
        <w:rPr>
          <w:rFonts w:hint="eastAsia"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6CFDC05D">
      <w:pPr>
        <w:spacing w:line="360" w:lineRule="auto"/>
        <w:rPr>
          <w:rFonts w:hint="eastAsia" w:ascii="宋体" w:hAnsi="宋体"/>
          <w:b/>
          <w:color w:val="auto"/>
          <w:szCs w:val="21"/>
          <w:highlight w:val="none"/>
        </w:rPr>
      </w:pPr>
    </w:p>
    <w:p w14:paraId="5DC9A426">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1BAB2318">
      <w:pPr>
        <w:spacing w:line="360" w:lineRule="auto"/>
        <w:ind w:firstLine="3465" w:firstLineChars="1650"/>
        <w:rPr>
          <w:rFonts w:hint="eastAsia" w:ascii="宋体" w:hAnsi="宋体"/>
          <w:color w:val="auto"/>
          <w:szCs w:val="21"/>
          <w:highlight w:val="none"/>
        </w:rPr>
      </w:pPr>
    </w:p>
    <w:p w14:paraId="0F6E08AB">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0B4F3D66">
      <w:pPr>
        <w:spacing w:line="360" w:lineRule="auto"/>
        <w:ind w:firstLine="3570" w:firstLineChars="1700"/>
        <w:rPr>
          <w:color w:val="auto"/>
          <w:szCs w:val="21"/>
          <w:highlight w:val="none"/>
        </w:rPr>
      </w:pPr>
    </w:p>
    <w:p w14:paraId="79F32B26">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79"/>
    <w:p w14:paraId="00CB3A62">
      <w:pPr>
        <w:rPr>
          <w:rFonts w:ascii="宋体" w:cs="宋体"/>
          <w:b/>
          <w:color w:val="auto"/>
          <w:kern w:val="0"/>
          <w:sz w:val="28"/>
          <w:szCs w:val="28"/>
          <w:highlight w:val="none"/>
          <w:shd w:val="clear" w:color="auto" w:fill="FFFFFF"/>
        </w:rPr>
      </w:pPr>
      <w:r>
        <w:rPr>
          <w:rFonts w:hint="eastAsia" w:cs="宋体"/>
          <w:color w:val="auto"/>
          <w:highlight w:val="none"/>
        </w:rPr>
        <w:br w:type="page"/>
      </w:r>
    </w:p>
    <w:p w14:paraId="00F62B7D">
      <w:pPr>
        <w:keepNext/>
        <w:keepLines/>
        <w:wordWrap w:val="0"/>
        <w:autoSpaceDE w:val="0"/>
        <w:autoSpaceDN w:val="0"/>
        <w:adjustRightInd w:val="0"/>
        <w:spacing w:line="440" w:lineRule="exact"/>
        <w:jc w:val="center"/>
        <w:outlineLvl w:val="2"/>
        <w:rPr>
          <w:rFonts w:hint="eastAsia" w:ascii="宋体" w:hAnsi="宋体" w:cs="宋体"/>
          <w:b/>
          <w:color w:val="auto"/>
          <w:kern w:val="0"/>
          <w:sz w:val="24"/>
          <w:highlight w:val="none"/>
        </w:rPr>
      </w:pPr>
      <w:bookmarkStart w:id="80" w:name="_Toc54941345"/>
      <w:r>
        <w:rPr>
          <w:rFonts w:hint="eastAsia" w:cs="宋体"/>
          <w:color w:val="auto"/>
          <w:kern w:val="0"/>
          <w:sz w:val="28"/>
          <w:szCs w:val="28"/>
          <w:highlight w:val="none"/>
        </w:rPr>
        <w:t>三、</w:t>
      </w:r>
      <w:bookmarkEnd w:id="80"/>
      <w:r>
        <w:rPr>
          <w:rFonts w:hint="eastAsia" w:ascii="宋体" w:cs="宋体"/>
          <w:b/>
          <w:color w:val="auto"/>
          <w:kern w:val="0"/>
          <w:sz w:val="28"/>
          <w:szCs w:val="28"/>
          <w:highlight w:val="none"/>
          <w:shd w:val="clear" w:color="auto" w:fill="FFFFFF"/>
        </w:rPr>
        <w:t>响应情况表</w:t>
      </w:r>
    </w:p>
    <w:p w14:paraId="7EEEF801">
      <w:pPr>
        <w:spacing w:line="360" w:lineRule="auto"/>
        <w:jc w:val="center"/>
        <w:rPr>
          <w:rFonts w:hint="eastAsia" w:ascii="宋体" w:hAnsi="宋体" w:cs="宋体"/>
          <w:color w:val="auto"/>
          <w:szCs w:val="21"/>
          <w:highlight w:val="none"/>
        </w:rPr>
      </w:pPr>
    </w:p>
    <w:p w14:paraId="30AD34E7">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7FD34E91">
      <w:pPr>
        <w:spacing w:line="360" w:lineRule="auto"/>
        <w:rPr>
          <w:rFonts w:hint="eastAsia"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5D06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687A09E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2CDB059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697232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响应情况</w:t>
            </w:r>
          </w:p>
        </w:tc>
      </w:tr>
      <w:tr w14:paraId="4220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4B91007A">
            <w:pPr>
              <w:spacing w:line="360" w:lineRule="auto"/>
              <w:jc w:val="center"/>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14CC31B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789D35AA">
            <w:pPr>
              <w:spacing w:line="360" w:lineRule="auto"/>
              <w:jc w:val="center"/>
              <w:rPr>
                <w:rFonts w:hint="eastAsia" w:ascii="宋体" w:hAnsi="宋体" w:cs="宋体"/>
                <w:b/>
                <w:color w:val="auto"/>
                <w:szCs w:val="21"/>
                <w:highlight w:val="none"/>
              </w:rPr>
            </w:pPr>
          </w:p>
        </w:tc>
      </w:tr>
    </w:tbl>
    <w:p w14:paraId="7AA618A6">
      <w:pPr>
        <w:spacing w:line="360" w:lineRule="auto"/>
        <w:rPr>
          <w:rFonts w:hint="eastAsia" w:ascii="宋体" w:hAnsi="宋体" w:cs="宋体"/>
          <w:color w:val="auto"/>
          <w:szCs w:val="21"/>
          <w:highlight w:val="none"/>
        </w:rPr>
      </w:pPr>
    </w:p>
    <w:p w14:paraId="510C8DCB">
      <w:pPr>
        <w:tabs>
          <w:tab w:val="left" w:pos="1815"/>
        </w:tabs>
        <w:spacing w:line="360" w:lineRule="auto"/>
        <w:ind w:firstLine="413" w:firstLineChars="196"/>
        <w:rPr>
          <w:rFonts w:hint="eastAsia"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69A87764">
      <w:pPr>
        <w:numPr>
          <w:ilvl w:val="0"/>
          <w:numId w:val="7"/>
        </w:numPr>
        <w:tabs>
          <w:tab w:val="left" w:pos="1815"/>
        </w:tabs>
        <w:spacing w:line="360" w:lineRule="auto"/>
        <w:ind w:left="1" w:firstLine="837" w:firstLineChars="399"/>
        <w:rPr>
          <w:rFonts w:hint="eastAsia"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7EF91E93">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616F925">
      <w:pPr>
        <w:spacing w:line="360" w:lineRule="auto"/>
        <w:ind w:firstLine="3561" w:firstLineChars="1696"/>
        <w:rPr>
          <w:rFonts w:ascii="宋体" w:cs="宋体"/>
          <w:color w:val="auto"/>
          <w:szCs w:val="21"/>
          <w:highlight w:val="none"/>
        </w:rPr>
      </w:pPr>
    </w:p>
    <w:p w14:paraId="2A60D124">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5F441D9B">
      <w:pPr>
        <w:spacing w:line="360" w:lineRule="auto"/>
        <w:ind w:firstLine="3570" w:firstLineChars="1700"/>
        <w:rPr>
          <w:rFonts w:ascii="宋体" w:cs="宋体"/>
          <w:color w:val="auto"/>
          <w:szCs w:val="21"/>
          <w:highlight w:val="none"/>
        </w:rPr>
      </w:pPr>
    </w:p>
    <w:p w14:paraId="5330A0BE">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0B938646">
      <w:pPr>
        <w:pStyle w:val="82"/>
        <w:spacing w:before="156"/>
        <w:ind w:firstLine="350"/>
        <w:rPr>
          <w:color w:val="auto"/>
          <w:highlight w:val="none"/>
        </w:rPr>
      </w:pPr>
    </w:p>
    <w:p w14:paraId="3592D876">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5D870713">
      <w:pPr>
        <w:rPr>
          <w:rFonts w:hint="eastAsia" w:ascii="仿宋" w:hAnsi="仿宋" w:eastAsia="仿宋" w:cs="仿宋"/>
          <w:b/>
          <w:bCs/>
          <w:color w:val="auto"/>
          <w:sz w:val="24"/>
          <w:szCs w:val="24"/>
          <w:highlight w:val="none"/>
        </w:rPr>
      </w:pPr>
    </w:p>
    <w:p w14:paraId="2027466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4BE3485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11D6BF9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45F9E969">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1F7C3B5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1883C2C5">
      <w:pPr>
        <w:rPr>
          <w:rFonts w:hint="eastAsia" w:ascii="仿宋" w:hAnsi="仿宋" w:eastAsia="仿宋" w:cs="仿宋"/>
          <w:b/>
          <w:bCs/>
          <w:color w:val="auto"/>
          <w:sz w:val="22"/>
          <w:szCs w:val="22"/>
          <w:highlight w:val="none"/>
        </w:rPr>
      </w:pPr>
    </w:p>
    <w:p w14:paraId="11D3ABDA">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00748B16">
      <w:pPr>
        <w:jc w:val="right"/>
        <w:rPr>
          <w:rFonts w:hint="eastAsia" w:ascii="仿宋" w:hAnsi="仿宋" w:eastAsia="仿宋" w:cs="仿宋"/>
          <w:b/>
          <w:bCs/>
          <w:color w:val="auto"/>
          <w:sz w:val="24"/>
          <w:szCs w:val="24"/>
          <w:highlight w:val="none"/>
        </w:rPr>
      </w:pPr>
    </w:p>
    <w:p w14:paraId="12088A03">
      <w:pPr>
        <w:jc w:val="right"/>
        <w:rPr>
          <w:rFonts w:hint="eastAsia" w:ascii="仿宋" w:hAnsi="仿宋" w:eastAsia="仿宋" w:cs="仿宋"/>
          <w:b/>
          <w:bCs/>
          <w:color w:val="auto"/>
          <w:sz w:val="24"/>
          <w:szCs w:val="24"/>
          <w:highlight w:val="none"/>
        </w:rPr>
      </w:pPr>
    </w:p>
    <w:p w14:paraId="6CA33F59">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4DC22FC1">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77"/>
    <w:bookmarkEnd w:id="78"/>
    <w:p w14:paraId="2DAEEF6F">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2B243384">
      <w:pPr>
        <w:spacing w:line="360" w:lineRule="auto"/>
        <w:ind w:firstLine="420" w:firstLineChars="200"/>
        <w:rPr>
          <w:rFonts w:hint="eastAsia" w:ascii="宋体" w:hAnsi="宋体" w:cs="宋体"/>
          <w:color w:val="auto"/>
          <w:szCs w:val="21"/>
          <w:highlight w:val="none"/>
        </w:rPr>
      </w:pPr>
    </w:p>
    <w:p w14:paraId="26D91F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1、营业执照副本复印件；</w:t>
      </w:r>
    </w:p>
    <w:p w14:paraId="72A015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0259FC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513C66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54486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5、参选人认为提供的其他材料；</w:t>
      </w:r>
    </w:p>
    <w:p w14:paraId="00E06B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3C7F29BA">
      <w:pPr>
        <w:spacing w:line="360" w:lineRule="auto"/>
        <w:ind w:left="368" w:leftChars="175"/>
        <w:rPr>
          <w:rFonts w:hint="eastAsia" w:ascii="宋体" w:hAnsi="宋体" w:cs="宋体"/>
          <w:b/>
          <w:color w:val="auto"/>
          <w:spacing w:val="-4"/>
          <w:kern w:val="0"/>
          <w:szCs w:val="21"/>
          <w:highlight w:val="none"/>
        </w:rPr>
      </w:pPr>
    </w:p>
    <w:p w14:paraId="7570963E">
      <w:pPr>
        <w:rPr>
          <w:color w:val="auto"/>
          <w:highlight w:val="none"/>
        </w:rPr>
      </w:pPr>
      <w:r>
        <w:rPr>
          <w:rFonts w:ascii="宋体" w:hAnsi="宋体" w:cs="宋体"/>
          <w:b/>
          <w:color w:val="auto"/>
          <w:spacing w:val="-4"/>
          <w:kern w:val="0"/>
          <w:szCs w:val="21"/>
          <w:highlight w:val="none"/>
        </w:rPr>
        <w:br w:type="page"/>
      </w:r>
    </w:p>
    <w:p w14:paraId="7B40AD60">
      <w:pPr>
        <w:spacing w:line="360" w:lineRule="auto"/>
        <w:jc w:val="left"/>
        <w:rPr>
          <w:rFonts w:hint="eastAsia" w:ascii="宋体" w:hAnsi="宋体"/>
          <w:b/>
          <w:bCs/>
          <w:color w:val="auto"/>
          <w:szCs w:val="21"/>
          <w:highlight w:val="none"/>
        </w:rPr>
      </w:pPr>
      <w:r>
        <w:rPr>
          <w:rFonts w:hint="eastAsia" w:ascii="宋体" w:hAnsi="宋体"/>
          <w:b/>
          <w:bCs/>
          <w:color w:val="auto"/>
          <w:szCs w:val="24"/>
          <w:highlight w:val="none"/>
        </w:rPr>
        <w:t>附件：</w:t>
      </w:r>
    </w:p>
    <w:p w14:paraId="7B482898">
      <w:pPr>
        <w:spacing w:line="360" w:lineRule="auto"/>
        <w:ind w:firstLine="413" w:firstLineChars="196"/>
        <w:jc w:val="center"/>
        <w:rPr>
          <w:rFonts w:hint="eastAsia" w:ascii="宋体" w:hAnsi="宋体" w:cs="宋体"/>
          <w:b/>
          <w:color w:val="auto"/>
          <w:szCs w:val="21"/>
          <w:highlight w:val="none"/>
        </w:rPr>
      </w:pPr>
    </w:p>
    <w:p w14:paraId="1A4A3EA4">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2D51D0F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36C9DD09">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7931652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703776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5B091850">
      <w:pPr>
        <w:wordWrap w:val="0"/>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6F6AA2E">
      <w:pPr>
        <w:wordWrap w:val="0"/>
        <w:adjustRightInd w:val="0"/>
        <w:snapToGrid w:val="0"/>
        <w:spacing w:line="360" w:lineRule="auto"/>
        <w:ind w:firstLine="411" w:firstLineChars="196"/>
        <w:rPr>
          <w:rFonts w:hint="eastAsia"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3FEB568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4262DB72">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658987EB">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830249A">
      <w:pPr>
        <w:wordWrap w:val="0"/>
        <w:adjustRightInd w:val="0"/>
        <w:snapToGrid w:val="0"/>
        <w:spacing w:line="360" w:lineRule="auto"/>
        <w:ind w:right="360" w:firstLine="4851" w:firstLineChars="2310"/>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9F906CF">
      <w:pPr>
        <w:pStyle w:val="82"/>
        <w:spacing w:before="156"/>
        <w:ind w:firstLine="0" w:firstLineChars="0"/>
        <w:rPr>
          <w:color w:val="auto"/>
          <w:highlight w:val="none"/>
        </w:rPr>
      </w:pPr>
    </w:p>
    <w:p w14:paraId="0186E508">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2F0D0F5E">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23134A1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360F0C05">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A4CF6F7">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75AB4D7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7C822F4">
      <w:pPr>
        <w:wordWrap w:val="0"/>
        <w:spacing w:line="360" w:lineRule="auto"/>
        <w:ind w:firstLine="420" w:firstLineChars="200"/>
        <w:rPr>
          <w:rFonts w:hint="eastAsia"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63F1B831">
      <w:pPr>
        <w:wordWrap w:val="0"/>
        <w:spacing w:line="360" w:lineRule="auto"/>
        <w:ind w:firstLine="420" w:firstLineChars="200"/>
        <w:rPr>
          <w:rFonts w:hint="eastAsia"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4B34099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265FC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43E3C8C0">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14993B9A">
      <w:pPr>
        <w:wordWrap w:val="0"/>
        <w:spacing w:line="360" w:lineRule="auto"/>
        <w:ind w:right="480" w:firstLine="420" w:firstLineChars="200"/>
        <w:rPr>
          <w:rFonts w:hint="eastAsia" w:ascii="宋体" w:hAnsi="宋体" w:cs="宋体"/>
          <w:color w:val="auto"/>
          <w:szCs w:val="21"/>
          <w:highlight w:val="none"/>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2DA3">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9D7E">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5380B3D4">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D074">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E6F">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3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D5EF8">
                    <w:pPr>
                      <w:pStyle w:val="3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3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3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61D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8B37">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9"/>
      <w:pBdr>
        <w:bottom w:val="single" w:color="auto" w:sz="4" w:space="1"/>
      </w:pBdr>
      <w:jc w:val="right"/>
    </w:pPr>
    <w:r>
      <w:rPr>
        <w:rFonts w:hint="eastAsia"/>
        <w:sz w:val="16"/>
        <w:szCs w:val="16"/>
        <w:lang w:eastAsia="zh-CN"/>
      </w:rPr>
      <w:t>安庆市石门湖港输送皮带采购项目（重新采购）</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9"/>
      <w:pBdr>
        <w:bottom w:val="single" w:color="auto" w:sz="4" w:space="1"/>
      </w:pBdr>
      <w:jc w:val="right"/>
      <w:rPr>
        <w:sz w:val="16"/>
        <w:szCs w:val="16"/>
      </w:rPr>
    </w:pPr>
    <w:r>
      <w:rPr>
        <w:rFonts w:hint="eastAsia"/>
        <w:sz w:val="16"/>
        <w:szCs w:val="16"/>
        <w:lang w:eastAsia="zh-CN"/>
      </w:rPr>
      <w:t>安庆市石门湖港输送皮带采购项目（重新采购）</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5">
    <w:nsid w:val="414EB988"/>
    <w:multiLevelType w:val="singleLevel"/>
    <w:tmpl w:val="414EB988"/>
    <w:lvl w:ilvl="0" w:tentative="0">
      <w:start w:val="2"/>
      <w:numFmt w:val="decimal"/>
      <w:suff w:val="nothing"/>
      <w:lvlText w:val="%1、"/>
      <w:lvlJc w:val="left"/>
    </w:lvl>
  </w:abstractNum>
  <w:abstractNum w:abstractNumId="6">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 w:numId="2">
    <w:abstractNumId w:val="1"/>
  </w:num>
  <w:num w:numId="3">
    <w:abstractNumId w:val="3"/>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071EBF"/>
    <w:rsid w:val="01182082"/>
    <w:rsid w:val="013E06FD"/>
    <w:rsid w:val="01415CD2"/>
    <w:rsid w:val="014C4DA3"/>
    <w:rsid w:val="014F219D"/>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24AAC"/>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152BAA"/>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C565F2"/>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3B34E6"/>
    <w:rsid w:val="144F414D"/>
    <w:rsid w:val="14764964"/>
    <w:rsid w:val="14771CDF"/>
    <w:rsid w:val="147C0B64"/>
    <w:rsid w:val="147D2309"/>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453C22"/>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2C72B2"/>
    <w:rsid w:val="183364E8"/>
    <w:rsid w:val="184D5479"/>
    <w:rsid w:val="18590648"/>
    <w:rsid w:val="1867206B"/>
    <w:rsid w:val="18987118"/>
    <w:rsid w:val="18C9062F"/>
    <w:rsid w:val="18CE20EA"/>
    <w:rsid w:val="18E67433"/>
    <w:rsid w:val="18FB4F95"/>
    <w:rsid w:val="18FF04F5"/>
    <w:rsid w:val="19053D5D"/>
    <w:rsid w:val="190653E0"/>
    <w:rsid w:val="191310CD"/>
    <w:rsid w:val="191D1EE7"/>
    <w:rsid w:val="19397AAF"/>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81976"/>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EB23D0"/>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B4308"/>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4714B"/>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2F4289"/>
    <w:rsid w:val="3335471C"/>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396E41"/>
    <w:rsid w:val="38455ACD"/>
    <w:rsid w:val="385C4BC4"/>
    <w:rsid w:val="385F4816"/>
    <w:rsid w:val="3861208F"/>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D05A24"/>
    <w:rsid w:val="3BEB7484"/>
    <w:rsid w:val="3C2526F2"/>
    <w:rsid w:val="3C28373B"/>
    <w:rsid w:val="3C8D359E"/>
    <w:rsid w:val="3C9F17B3"/>
    <w:rsid w:val="3CAB2861"/>
    <w:rsid w:val="3CE543D4"/>
    <w:rsid w:val="3CE57675"/>
    <w:rsid w:val="3CE872A7"/>
    <w:rsid w:val="3CEC5173"/>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CD05CA"/>
    <w:rsid w:val="3ED03C16"/>
    <w:rsid w:val="3EF773F5"/>
    <w:rsid w:val="3F035D9A"/>
    <w:rsid w:val="3F1C5008"/>
    <w:rsid w:val="3F2F6B8F"/>
    <w:rsid w:val="3F32042D"/>
    <w:rsid w:val="3F542383"/>
    <w:rsid w:val="3F790D83"/>
    <w:rsid w:val="3F835F13"/>
    <w:rsid w:val="3F9D520F"/>
    <w:rsid w:val="3FA96891"/>
    <w:rsid w:val="3FAC01DF"/>
    <w:rsid w:val="3FDE3B17"/>
    <w:rsid w:val="3FE12CBD"/>
    <w:rsid w:val="3FF73B50"/>
    <w:rsid w:val="402C1320"/>
    <w:rsid w:val="40324B88"/>
    <w:rsid w:val="404C551E"/>
    <w:rsid w:val="408E6EDC"/>
    <w:rsid w:val="409A021C"/>
    <w:rsid w:val="40C32F32"/>
    <w:rsid w:val="40CB0356"/>
    <w:rsid w:val="40D53766"/>
    <w:rsid w:val="4106072A"/>
    <w:rsid w:val="412F731A"/>
    <w:rsid w:val="416074D3"/>
    <w:rsid w:val="416A0352"/>
    <w:rsid w:val="41747D82"/>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A63620"/>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D058E8"/>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8D3428"/>
    <w:rsid w:val="56927CD7"/>
    <w:rsid w:val="56982E14"/>
    <w:rsid w:val="56A774E2"/>
    <w:rsid w:val="56B05C18"/>
    <w:rsid w:val="56D36223"/>
    <w:rsid w:val="56E11B02"/>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D87D80"/>
    <w:rsid w:val="5DE11544"/>
    <w:rsid w:val="5DEE3CCB"/>
    <w:rsid w:val="5DF21B98"/>
    <w:rsid w:val="5DF37D17"/>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D52C7D"/>
    <w:rsid w:val="6EF2535F"/>
    <w:rsid w:val="6EFF182A"/>
    <w:rsid w:val="6F011A46"/>
    <w:rsid w:val="6F0926A9"/>
    <w:rsid w:val="6F33171B"/>
    <w:rsid w:val="6F7044D6"/>
    <w:rsid w:val="6F965673"/>
    <w:rsid w:val="6F992916"/>
    <w:rsid w:val="6F9E54E7"/>
    <w:rsid w:val="6FBB10C2"/>
    <w:rsid w:val="6FD43281"/>
    <w:rsid w:val="6FDB730A"/>
    <w:rsid w:val="6FDD7DBD"/>
    <w:rsid w:val="700A4B8C"/>
    <w:rsid w:val="70111A6E"/>
    <w:rsid w:val="70121F43"/>
    <w:rsid w:val="70227CFD"/>
    <w:rsid w:val="70334E1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9721EE"/>
    <w:rsid w:val="71DA1240"/>
    <w:rsid w:val="71EF48DF"/>
    <w:rsid w:val="720C498A"/>
    <w:rsid w:val="725400DF"/>
    <w:rsid w:val="725B321B"/>
    <w:rsid w:val="72686A49"/>
    <w:rsid w:val="7270363A"/>
    <w:rsid w:val="72817759"/>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482D85"/>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AFF407B"/>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next w:val="26"/>
    <w:unhideWhenUsed/>
    <w:qFormat/>
    <w:uiPriority w:val="99"/>
    <w:pPr>
      <w:snapToGrid w:val="0"/>
    </w:pPr>
    <w:rPr>
      <w:rFonts w:hint="eastAsia" w:ascii="Arial" w:hAnsi="Arial"/>
    </w:rPr>
  </w:style>
  <w:style w:type="paragraph" w:styleId="26">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semiHidden/>
    <w:unhideWhenUsed/>
    <w:qFormat/>
    <w:uiPriority w:val="99"/>
    <w:pPr>
      <w:numPr>
        <w:ilvl w:val="0"/>
        <w:numId w:val="1"/>
      </w:numPr>
    </w:p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30"/>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1"/>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26"/>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12509</Words>
  <Characters>13333</Characters>
  <Lines>101</Lines>
  <Paragraphs>28</Paragraphs>
  <TotalTime>42</TotalTime>
  <ScaleCrop>false</ScaleCrop>
  <LinksUpToDate>false</LinksUpToDate>
  <CharactersWithSpaces>15276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w'w</cp:lastModifiedBy>
  <cp:lastPrinted>2026-06-03T01:37:00Z</cp:lastPrinted>
  <dcterms:modified xsi:type="dcterms:W3CDTF">2026-09-09T06:43:02Z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91E9A638FA434021BA1BAD8832804829_13</vt:lpwstr>
  </property>
  <property fmtid="{D5CDD505-2E9C-101B-9397-08002B2CF9AE}" pid="4" name="KSOTemplateDocerSaveRecord">
    <vt:lpwstr>eyJoZGlkIjoiYTVmZDRhYjViM2UzMjA2ZDliOTFkYTE2OTJjMTg3MGMiLCJ1c2VySWQiOiI1MDM3OTU2NDYifQ==</vt:lpwstr>
  </property>
</Properties>
</file>