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BC1E1">
      <w:pPr>
        <w:pStyle w:val="33"/>
        <w:ind w:left="0" w:leftChars="0" w:firstLine="0" w:firstLineChars="0"/>
        <w:jc w:val="center"/>
        <w:rPr>
          <w:rFonts w:hint="eastAsia" w:ascii="宋体" w:hAnsi="宋体" w:cs="宋体"/>
          <w:b w:val="0"/>
          <w:bCs/>
          <w:color w:val="auto"/>
          <w:sz w:val="48"/>
          <w:szCs w:val="48"/>
          <w:highlight w:val="none"/>
          <w:lang w:val="en-US" w:eastAsia="zh-CN"/>
        </w:rPr>
      </w:pPr>
      <w:bookmarkStart w:id="0" w:name="_Toc35393797"/>
      <w:bookmarkStart w:id="1" w:name="_Toc28359011"/>
    </w:p>
    <w:p w14:paraId="3C829A68">
      <w:pPr>
        <w:pStyle w:val="33"/>
        <w:ind w:left="0" w:leftChars="0" w:firstLine="0" w:firstLineChars="0"/>
        <w:jc w:val="center"/>
        <w:rPr>
          <w:rFonts w:hint="eastAsia" w:ascii="宋体" w:hAnsi="宋体" w:eastAsia="宋体" w:cs="宋体"/>
          <w:b w:val="0"/>
          <w:bCs/>
          <w:color w:val="auto"/>
          <w:sz w:val="48"/>
          <w:szCs w:val="48"/>
          <w:highlight w:val="none"/>
          <w:lang w:val="en-US" w:eastAsia="zh-CN"/>
        </w:rPr>
      </w:pPr>
      <w:r>
        <w:rPr>
          <w:rFonts w:hint="eastAsia" w:ascii="宋体" w:hAnsi="宋体" w:eastAsia="宋体" w:cs="宋体"/>
          <w:b w:val="0"/>
          <w:bCs/>
          <w:color w:val="auto"/>
          <w:sz w:val="48"/>
          <w:szCs w:val="48"/>
          <w:highlight w:val="none"/>
          <w:lang w:val="en-US" w:eastAsia="zh-CN"/>
        </w:rPr>
        <w:t>上河院项目售楼部电视采购及安装</w:t>
      </w:r>
    </w:p>
    <w:p w14:paraId="3193E57A">
      <w:pPr>
        <w:pStyle w:val="33"/>
        <w:ind w:left="0" w:leftChars="0" w:firstLine="0" w:firstLineChars="0"/>
        <w:jc w:val="center"/>
        <w:rPr>
          <w:rFonts w:hint="eastAsia" w:ascii="宋体" w:hAnsi="宋体" w:eastAsia="宋体" w:cs="宋体"/>
          <w:b w:val="0"/>
          <w:bCs/>
          <w:color w:val="auto"/>
          <w:sz w:val="48"/>
          <w:szCs w:val="48"/>
          <w:highlight w:val="none"/>
          <w:lang w:val="en-US" w:eastAsia="zh-CN"/>
        </w:rPr>
      </w:pPr>
    </w:p>
    <w:p w14:paraId="77A78A5B">
      <w:pPr>
        <w:pStyle w:val="33"/>
        <w:ind w:left="0" w:leftChars="0" w:firstLine="0" w:firstLineChars="0"/>
        <w:jc w:val="center"/>
        <w:rPr>
          <w:rFonts w:hint="eastAsia" w:ascii="宋体" w:hAnsi="宋体" w:eastAsia="宋体" w:cs="宋体"/>
          <w:b w:val="0"/>
          <w:bCs/>
          <w:color w:val="auto"/>
          <w:sz w:val="48"/>
          <w:szCs w:val="48"/>
          <w:highlight w:val="none"/>
          <w:lang w:val="en-US" w:eastAsia="zh-CN"/>
        </w:rPr>
      </w:pPr>
      <w:r>
        <w:rPr>
          <w:rFonts w:hint="eastAsia" w:ascii="宋体" w:hAnsi="宋体" w:eastAsia="宋体" w:cs="宋体"/>
          <w:b w:val="0"/>
          <w:bCs/>
          <w:color w:val="auto"/>
          <w:sz w:val="48"/>
          <w:szCs w:val="48"/>
          <w:highlight w:val="none"/>
          <w:lang w:val="en-US" w:eastAsia="zh-CN"/>
        </w:rPr>
        <w:t>询 价 文 件</w:t>
      </w:r>
    </w:p>
    <w:p w14:paraId="501E7B42">
      <w:pPr>
        <w:pStyle w:val="10"/>
        <w:keepNext w:val="0"/>
        <w:keepLines w:val="0"/>
        <w:pageBreakBefore w:val="0"/>
        <w:widowControl w:val="0"/>
        <w:kinsoku/>
        <w:wordWrap/>
        <w:overflowPunct/>
        <w:topLinePunct w:val="0"/>
        <w:autoSpaceDE/>
        <w:autoSpaceDN/>
        <w:bidi w:val="0"/>
        <w:adjustRightInd w:val="0"/>
        <w:snapToGrid w:val="0"/>
        <w:spacing w:before="0" w:line="360" w:lineRule="auto"/>
        <w:textAlignment w:val="auto"/>
        <w:rPr>
          <w:rFonts w:hint="eastAsia" w:ascii="宋体" w:hAnsi="宋体" w:eastAsia="宋体" w:cs="宋体"/>
          <w:b w:val="0"/>
          <w:bCs/>
          <w:color w:val="auto"/>
          <w:sz w:val="32"/>
          <w:szCs w:val="32"/>
          <w:highlight w:val="none"/>
        </w:rPr>
      </w:pPr>
    </w:p>
    <w:p w14:paraId="33D3FDA9">
      <w:pPr>
        <w:pStyle w:val="10"/>
        <w:keepNext w:val="0"/>
        <w:keepLines w:val="0"/>
        <w:pageBreakBefore w:val="0"/>
        <w:widowControl w:val="0"/>
        <w:kinsoku/>
        <w:wordWrap/>
        <w:overflowPunct/>
        <w:topLinePunct w:val="0"/>
        <w:autoSpaceDE/>
        <w:autoSpaceDN/>
        <w:bidi w:val="0"/>
        <w:adjustRightInd w:val="0"/>
        <w:snapToGrid w:val="0"/>
        <w:spacing w:before="0" w:line="360" w:lineRule="auto"/>
        <w:textAlignment w:val="auto"/>
        <w:rPr>
          <w:rFonts w:hint="eastAsia" w:ascii="宋体" w:hAnsi="宋体" w:eastAsia="宋体" w:cs="宋体"/>
          <w:b w:val="0"/>
          <w:bCs/>
          <w:color w:val="auto"/>
          <w:sz w:val="32"/>
          <w:szCs w:val="32"/>
          <w:highlight w:val="none"/>
        </w:rPr>
      </w:pPr>
    </w:p>
    <w:p w14:paraId="253B654C">
      <w:pPr>
        <w:pStyle w:val="10"/>
        <w:keepNext w:val="0"/>
        <w:keepLines w:val="0"/>
        <w:pageBreakBefore w:val="0"/>
        <w:widowControl w:val="0"/>
        <w:kinsoku/>
        <w:wordWrap/>
        <w:overflowPunct/>
        <w:topLinePunct w:val="0"/>
        <w:autoSpaceDE/>
        <w:autoSpaceDN/>
        <w:bidi w:val="0"/>
        <w:adjustRightInd w:val="0"/>
        <w:snapToGrid w:val="0"/>
        <w:spacing w:before="0" w:line="360" w:lineRule="auto"/>
        <w:textAlignment w:val="auto"/>
        <w:rPr>
          <w:rFonts w:hint="eastAsia" w:ascii="宋体" w:hAnsi="宋体" w:eastAsia="宋体" w:cs="宋体"/>
          <w:b w:val="0"/>
          <w:bCs/>
          <w:color w:val="auto"/>
          <w:sz w:val="32"/>
          <w:szCs w:val="32"/>
          <w:highlight w:val="none"/>
        </w:rPr>
      </w:pPr>
    </w:p>
    <w:p w14:paraId="751CE5B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rPr>
        <w:t>项目编号：</w:t>
      </w:r>
      <w:r>
        <w:rPr>
          <w:rFonts w:hint="eastAsia" w:ascii="宋体" w:hAnsi="宋体" w:cs="宋体"/>
          <w:b w:val="0"/>
          <w:bCs/>
          <w:color w:val="auto"/>
          <w:sz w:val="32"/>
          <w:szCs w:val="32"/>
          <w:highlight w:val="none"/>
          <w:lang w:eastAsia="zh-CN"/>
        </w:rPr>
        <w:t>AQJK-CG-2026-090</w:t>
      </w:r>
    </w:p>
    <w:p w14:paraId="396C721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rPr>
      </w:pPr>
    </w:p>
    <w:p w14:paraId="012E2D3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rPr>
      </w:pPr>
    </w:p>
    <w:p w14:paraId="1EFBE14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rPr>
      </w:pPr>
    </w:p>
    <w:p w14:paraId="33FDE5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b w:val="0"/>
          <w:bCs/>
          <w:color w:val="auto"/>
          <w:sz w:val="32"/>
          <w:szCs w:val="32"/>
          <w:highlight w:val="none"/>
          <w:lang w:val="en-US"/>
        </w:rPr>
      </w:pPr>
      <w:r>
        <w:rPr>
          <w:rFonts w:hint="eastAsia" w:ascii="宋体" w:hAnsi="宋体" w:eastAsia="宋体" w:cs="宋体"/>
          <w:b w:val="0"/>
          <w:bCs/>
          <w:color w:val="auto"/>
          <w:sz w:val="32"/>
          <w:szCs w:val="32"/>
          <w:highlight w:val="none"/>
        </w:rPr>
        <w:t>采购人：</w:t>
      </w:r>
      <w:r>
        <w:rPr>
          <w:rFonts w:hint="eastAsia" w:ascii="宋体" w:hAnsi="宋体" w:cs="宋体"/>
          <w:b w:val="0"/>
          <w:bCs/>
          <w:color w:val="auto"/>
          <w:sz w:val="32"/>
          <w:szCs w:val="32"/>
          <w:highlight w:val="none"/>
          <w:u w:val="single"/>
          <w:lang w:val="en-US" w:eastAsia="zh-CN"/>
        </w:rPr>
        <w:t xml:space="preserve">         </w:t>
      </w:r>
      <w:r>
        <w:rPr>
          <w:rFonts w:hint="eastAsia" w:ascii="宋体" w:hAnsi="宋体" w:cs="宋体"/>
          <w:b w:val="0"/>
          <w:bCs/>
          <w:color w:val="auto"/>
          <w:sz w:val="32"/>
          <w:szCs w:val="32"/>
          <w:highlight w:val="none"/>
          <w:u w:val="single"/>
          <w:lang w:val="en-US" w:eastAsia="zh-CN"/>
        </w:rPr>
        <w:t xml:space="preserve">安庆市通达置业有限公司       </w:t>
      </w:r>
    </w:p>
    <w:p w14:paraId="02CAC6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rPr>
      </w:pPr>
    </w:p>
    <w:p w14:paraId="1B1795A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宋体" w:hAnsi="宋体" w:eastAsia="宋体" w:cs="宋体"/>
          <w:b w:val="0"/>
          <w:bCs/>
          <w:color w:val="auto"/>
          <w:kern w:val="2"/>
          <w:sz w:val="32"/>
          <w:szCs w:val="32"/>
          <w:highlight w:val="none"/>
          <w:lang w:val="en-US" w:eastAsia="zh-CN" w:bidi="ar-SA"/>
        </w:rPr>
      </w:pPr>
    </w:p>
    <w:p w14:paraId="5FE0946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宋体" w:hAnsi="宋体" w:eastAsia="宋体" w:cs="宋体"/>
          <w:b w:val="0"/>
          <w:bCs/>
          <w:color w:val="auto"/>
          <w:kern w:val="2"/>
          <w:sz w:val="32"/>
          <w:szCs w:val="32"/>
          <w:highlight w:val="none"/>
          <w:lang w:val="en-US" w:eastAsia="zh-CN" w:bidi="ar-SA"/>
        </w:rPr>
      </w:pPr>
    </w:p>
    <w:p w14:paraId="7EC6B23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b w:val="0"/>
          <w:bCs/>
          <w:color w:val="auto"/>
          <w:sz w:val="32"/>
          <w:szCs w:val="32"/>
          <w:highlight w:val="none"/>
          <w:u w:val="single"/>
          <w:lang w:val="en-US"/>
        </w:rPr>
      </w:pPr>
      <w:r>
        <w:rPr>
          <w:rFonts w:hint="eastAsia" w:ascii="宋体" w:hAnsi="宋体" w:cs="宋体"/>
          <w:b w:val="0"/>
          <w:bCs/>
          <w:color w:val="auto"/>
          <w:sz w:val="32"/>
          <w:szCs w:val="32"/>
          <w:highlight w:val="none"/>
          <w:lang w:val="en-US" w:eastAsia="zh-CN"/>
        </w:rPr>
        <w:t>采购管理</w:t>
      </w:r>
      <w:r>
        <w:rPr>
          <w:rFonts w:hint="eastAsia" w:ascii="宋体" w:hAnsi="宋体" w:eastAsia="宋体" w:cs="宋体"/>
          <w:b w:val="0"/>
          <w:bCs/>
          <w:color w:val="auto"/>
          <w:sz w:val="32"/>
          <w:szCs w:val="32"/>
          <w:highlight w:val="none"/>
        </w:rPr>
        <w:t>部门：</w:t>
      </w:r>
      <w:r>
        <w:rPr>
          <w:rFonts w:hint="eastAsia" w:ascii="宋体" w:hAnsi="宋体" w:cs="宋体"/>
          <w:b w:val="0"/>
          <w:bCs/>
          <w:color w:val="auto"/>
          <w:sz w:val="32"/>
          <w:szCs w:val="32"/>
          <w:highlight w:val="none"/>
          <w:u w:val="single"/>
          <w:lang w:val="en-US" w:eastAsia="zh-CN"/>
        </w:rPr>
        <w:t xml:space="preserve"> </w:t>
      </w:r>
      <w:r>
        <w:rPr>
          <w:rFonts w:hint="eastAsia" w:ascii="宋体" w:hAnsi="宋体" w:cs="宋体"/>
          <w:b w:val="0"/>
          <w:bCs/>
          <w:color w:val="auto"/>
          <w:sz w:val="32"/>
          <w:szCs w:val="32"/>
          <w:highlight w:val="none"/>
          <w:u w:val="single"/>
          <w:lang w:eastAsia="zh-CN"/>
        </w:rPr>
        <w:t>安庆市交通控股集团有限公司集采中心</w:t>
      </w:r>
      <w:r>
        <w:rPr>
          <w:rFonts w:hint="eastAsia" w:ascii="宋体" w:hAnsi="宋体" w:cs="宋体"/>
          <w:b w:val="0"/>
          <w:bCs/>
          <w:color w:val="auto"/>
          <w:sz w:val="32"/>
          <w:szCs w:val="32"/>
          <w:highlight w:val="none"/>
          <w:u w:val="single"/>
          <w:lang w:val="en-US" w:eastAsia="zh-CN"/>
        </w:rPr>
        <w:t xml:space="preserve">  </w:t>
      </w:r>
    </w:p>
    <w:p w14:paraId="1FF5C9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u w:val="single"/>
        </w:rPr>
      </w:pPr>
    </w:p>
    <w:p w14:paraId="1D25042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u w:val="single"/>
        </w:rPr>
      </w:pPr>
    </w:p>
    <w:p w14:paraId="6B22269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eastAsia="宋体" w:cs="宋体"/>
          <w:b w:val="0"/>
          <w:bCs/>
          <w:color w:val="auto"/>
          <w:sz w:val="32"/>
          <w:szCs w:val="32"/>
          <w:highlight w:val="none"/>
          <w:u w:val="single"/>
        </w:rPr>
      </w:pPr>
    </w:p>
    <w:p w14:paraId="681BDEA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日  期：二〇二</w:t>
      </w:r>
      <w:r>
        <w:rPr>
          <w:rFonts w:hint="eastAsia" w:ascii="宋体" w:hAnsi="宋体" w:cs="宋体"/>
          <w:b w:val="0"/>
          <w:bCs/>
          <w:color w:val="auto"/>
          <w:sz w:val="32"/>
          <w:szCs w:val="32"/>
          <w:highlight w:val="none"/>
          <w:lang w:val="en-US" w:eastAsia="zh-CN"/>
        </w:rPr>
        <w:t>六</w:t>
      </w:r>
      <w:r>
        <w:rPr>
          <w:rFonts w:hint="eastAsia" w:ascii="宋体" w:hAnsi="宋体" w:eastAsia="宋体" w:cs="宋体"/>
          <w:b w:val="0"/>
          <w:bCs/>
          <w:color w:val="auto"/>
          <w:sz w:val="32"/>
          <w:szCs w:val="32"/>
          <w:highlight w:val="none"/>
        </w:rPr>
        <w:t>年</w:t>
      </w:r>
      <w:r>
        <w:rPr>
          <w:rFonts w:hint="eastAsia" w:ascii="宋体" w:hAnsi="宋体" w:cs="宋体"/>
          <w:b w:val="0"/>
          <w:bCs/>
          <w:color w:val="auto"/>
          <w:sz w:val="32"/>
          <w:szCs w:val="32"/>
          <w:highlight w:val="none"/>
          <w:lang w:val="en-US" w:eastAsia="zh-CN"/>
        </w:rPr>
        <w:t>九</w:t>
      </w:r>
      <w:r>
        <w:rPr>
          <w:rFonts w:hint="eastAsia" w:ascii="宋体" w:hAnsi="宋体" w:eastAsia="宋体" w:cs="宋体"/>
          <w:b w:val="0"/>
          <w:bCs/>
          <w:color w:val="auto"/>
          <w:sz w:val="32"/>
          <w:szCs w:val="32"/>
          <w:highlight w:val="none"/>
        </w:rPr>
        <w:t>月</w:t>
      </w:r>
    </w:p>
    <w:p w14:paraId="3B7A1C19">
      <w:pPr>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br w:type="page"/>
      </w:r>
    </w:p>
    <w:p w14:paraId="7A35CFE0">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kern w:val="44"/>
          <w:sz w:val="36"/>
          <w:szCs w:val="36"/>
          <w:highlight w:val="none"/>
          <w:lang w:val="en-US" w:eastAsia="zh-CN"/>
        </w:rPr>
      </w:pPr>
      <w:r>
        <w:rPr>
          <w:rFonts w:hint="eastAsia" w:ascii="仿宋" w:hAnsi="仿宋" w:eastAsia="仿宋" w:cs="仿宋"/>
          <w:b/>
          <w:bCs/>
          <w:color w:val="auto"/>
          <w:kern w:val="44"/>
          <w:sz w:val="36"/>
          <w:szCs w:val="36"/>
          <w:highlight w:val="none"/>
          <w:lang w:val="en-US" w:eastAsia="zh-CN"/>
        </w:rPr>
        <w:t>上河院项目售楼部电视采购及安装询价</w:t>
      </w:r>
      <w:bookmarkEnd w:id="0"/>
      <w:bookmarkEnd w:id="1"/>
      <w:r>
        <w:rPr>
          <w:rFonts w:hint="eastAsia" w:ascii="仿宋" w:hAnsi="仿宋" w:eastAsia="仿宋" w:cs="仿宋"/>
          <w:b/>
          <w:bCs/>
          <w:color w:val="auto"/>
          <w:kern w:val="44"/>
          <w:sz w:val="36"/>
          <w:szCs w:val="36"/>
          <w:highlight w:val="none"/>
          <w:lang w:val="en-US" w:eastAsia="zh-CN"/>
        </w:rPr>
        <w:t>函</w:t>
      </w:r>
    </w:p>
    <w:p w14:paraId="44C9988C">
      <w:pPr>
        <w:pStyle w:val="33"/>
        <w:keepNext w:val="0"/>
        <w:keepLines w:val="0"/>
        <w:pageBreakBefore w:val="0"/>
        <w:widowControl w:val="0"/>
        <w:kinsoku/>
        <w:wordWrap/>
        <w:overflowPunct/>
        <w:topLinePunct w:val="0"/>
        <w:autoSpaceDE/>
        <w:autoSpaceDN/>
        <w:bidi w:val="0"/>
        <w:adjustRightInd w:val="0"/>
        <w:snapToGrid w:val="0"/>
        <w:spacing w:beforeLines="0" w:after="0" w:line="360" w:lineRule="auto"/>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w:t>
      </w:r>
      <w:r>
        <w:rPr>
          <w:rFonts w:hint="eastAsia" w:ascii="仿宋" w:hAnsi="仿宋" w:eastAsia="仿宋" w:cs="仿宋"/>
          <w:b w:val="0"/>
          <w:bCs w:val="0"/>
          <w:color w:val="auto"/>
          <w:sz w:val="30"/>
          <w:szCs w:val="30"/>
          <w:highlight w:val="none"/>
          <w:lang w:val="en-US" w:eastAsia="zh-CN"/>
        </w:rPr>
        <w:t>安庆市通达置业有限公司</w:t>
      </w:r>
      <w:r>
        <w:rPr>
          <w:rFonts w:hint="eastAsia" w:ascii="仿宋" w:hAnsi="仿宋" w:eastAsia="仿宋" w:cs="仿宋"/>
          <w:color w:val="auto"/>
          <w:kern w:val="2"/>
          <w:sz w:val="30"/>
          <w:szCs w:val="30"/>
          <w:highlight w:val="none"/>
          <w:lang w:val="en-US" w:eastAsia="zh-CN" w:bidi="ar-SA"/>
        </w:rPr>
        <w:t>委托，现对</w:t>
      </w:r>
      <w:r>
        <w:rPr>
          <w:rFonts w:hint="eastAsia" w:ascii="仿宋" w:hAnsi="仿宋" w:eastAsia="仿宋" w:cs="仿宋"/>
          <w:b w:val="0"/>
          <w:bCs w:val="0"/>
          <w:color w:val="auto"/>
          <w:sz w:val="30"/>
          <w:szCs w:val="30"/>
          <w:highlight w:val="none"/>
          <w:lang w:val="en-US" w:eastAsia="zh-CN"/>
        </w:rPr>
        <w:t>上河院项目售楼部电视采购及安装</w:t>
      </w:r>
      <w:r>
        <w:rPr>
          <w:rFonts w:hint="eastAsia" w:ascii="仿宋" w:hAnsi="仿宋" w:eastAsia="仿宋" w:cs="仿宋"/>
          <w:color w:val="auto"/>
          <w:kern w:val="2"/>
          <w:sz w:val="30"/>
          <w:szCs w:val="30"/>
          <w:highlight w:val="none"/>
          <w:lang w:val="en-US" w:eastAsia="zh-CN" w:bidi="ar-SA"/>
        </w:rPr>
        <w:t>以询价的方式确定供应商和供货价格，</w:t>
      </w:r>
      <w:r>
        <w:rPr>
          <w:rFonts w:hint="eastAsia" w:ascii="仿宋" w:hAnsi="仿宋" w:eastAsia="仿宋" w:cs="仿宋"/>
          <w:b w:val="0"/>
          <w:bCs w:val="0"/>
          <w:color w:val="auto"/>
          <w:sz w:val="30"/>
          <w:szCs w:val="30"/>
          <w:highlight w:val="none"/>
        </w:rPr>
        <w:t>欢迎</w:t>
      </w:r>
      <w:r>
        <w:rPr>
          <w:rFonts w:hint="eastAsia" w:ascii="仿宋" w:hAnsi="仿宋" w:eastAsia="仿宋" w:cs="仿宋"/>
          <w:b w:val="0"/>
          <w:bCs w:val="0"/>
          <w:color w:val="auto"/>
          <w:sz w:val="30"/>
          <w:szCs w:val="30"/>
          <w:highlight w:val="none"/>
          <w:lang w:val="en-US" w:eastAsia="zh-CN"/>
        </w:rPr>
        <w:t>各</w:t>
      </w:r>
      <w:r>
        <w:rPr>
          <w:rFonts w:hint="eastAsia" w:ascii="仿宋" w:hAnsi="仿宋" w:eastAsia="仿宋" w:cs="仿宋"/>
          <w:b/>
          <w:bCs/>
          <w:color w:val="auto"/>
          <w:sz w:val="30"/>
          <w:szCs w:val="30"/>
          <w:highlight w:val="none"/>
          <w:lang w:val="en-US" w:eastAsia="zh-CN"/>
        </w:rPr>
        <w:t>合格供应商</w:t>
      </w:r>
      <w:r>
        <w:rPr>
          <w:rFonts w:hint="eastAsia" w:ascii="仿宋" w:hAnsi="仿宋" w:eastAsia="仿宋" w:cs="仿宋"/>
          <w:b w:val="0"/>
          <w:bCs w:val="0"/>
          <w:color w:val="auto"/>
          <w:sz w:val="30"/>
          <w:szCs w:val="30"/>
          <w:highlight w:val="none"/>
        </w:rPr>
        <w:t>参加投标</w:t>
      </w:r>
      <w:r>
        <w:rPr>
          <w:rFonts w:hint="eastAsia" w:ascii="仿宋" w:hAnsi="仿宋" w:eastAsia="仿宋" w:cs="仿宋"/>
          <w:color w:val="auto"/>
          <w:kern w:val="2"/>
          <w:sz w:val="30"/>
          <w:szCs w:val="30"/>
          <w:highlight w:val="none"/>
          <w:lang w:val="en-US" w:eastAsia="zh-CN" w:bidi="ar-SA"/>
        </w:rPr>
        <w:t>。</w:t>
      </w:r>
      <w:bookmarkStart w:id="2" w:name="_Toc28359089"/>
      <w:bookmarkStart w:id="3" w:name="_Toc28359012"/>
      <w:bookmarkStart w:id="4" w:name="_Toc35393629"/>
      <w:bookmarkStart w:id="5" w:name="_Toc35393798"/>
    </w:p>
    <w:p w14:paraId="392368F5">
      <w:pPr>
        <w:pStyle w:val="33"/>
        <w:keepNext w:val="0"/>
        <w:keepLines w:val="0"/>
        <w:pageBreakBefore w:val="0"/>
        <w:widowControl w:val="0"/>
        <w:kinsoku/>
        <w:wordWrap/>
        <w:overflowPunct/>
        <w:topLinePunct w:val="0"/>
        <w:autoSpaceDE/>
        <w:autoSpaceDN/>
        <w:bidi w:val="0"/>
        <w:adjustRightInd w:val="0"/>
        <w:snapToGrid w:val="0"/>
        <w:spacing w:beforeLines="0" w:after="0" w:line="360" w:lineRule="auto"/>
        <w:ind w:left="0" w:leftChars="0" w:firstLine="600" w:firstLineChars="200"/>
        <w:jc w:val="both"/>
        <w:textAlignment w:val="auto"/>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4879F8E6">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AQJK-CG-2026-090</w:t>
      </w:r>
    </w:p>
    <w:p w14:paraId="4555B25D">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lang w:eastAsia="zh-CN"/>
        </w:rPr>
        <w:t>上河院项目售楼部电视采购及安装</w:t>
      </w:r>
    </w:p>
    <w:p w14:paraId="7EF948E6">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最高限价：15000.00元</w:t>
      </w:r>
    </w:p>
    <w:p w14:paraId="3BFF210A">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确定方法：本项目采用最低投标价法，由采购人自行开展审核确认工作；在全部满足询价文件实质性参数及各项要求的供应商当中，总价报价最低的即为成交供应商。</w:t>
      </w:r>
    </w:p>
    <w:p w14:paraId="58A9C579">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资金来源：</w:t>
      </w:r>
      <w:r>
        <w:rPr>
          <w:rFonts w:hint="eastAsia" w:ascii="仿宋" w:hAnsi="仿宋" w:eastAsia="仿宋" w:cs="仿宋"/>
          <w:color w:val="auto"/>
          <w:sz w:val="30"/>
          <w:szCs w:val="30"/>
          <w:highlight w:val="none"/>
          <w:lang w:val="en-US" w:eastAsia="zh-CN"/>
        </w:rPr>
        <w:t>企业自筹</w:t>
      </w:r>
    </w:p>
    <w:p w14:paraId="5BEF15D0">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履约期限：自采购人发出供货通知起7个日历天内完成供货及安装</w:t>
      </w:r>
    </w:p>
    <w:p w14:paraId="231E484C">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发票：增值税专用发票</w:t>
      </w:r>
    </w:p>
    <w:p w14:paraId="49AA4E42">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付款方式：验收合格开具发票后于</w:t>
      </w:r>
      <w:r>
        <w:rPr>
          <w:rFonts w:hint="default" w:ascii="仿宋" w:hAnsi="仿宋" w:eastAsia="仿宋" w:cs="仿宋"/>
          <w:color w:val="auto"/>
          <w:sz w:val="30"/>
          <w:szCs w:val="30"/>
          <w:highlight w:val="none"/>
          <w:lang w:val="en-US" w:eastAsia="zh-CN"/>
        </w:rPr>
        <w:t>30</w:t>
      </w:r>
      <w:r>
        <w:rPr>
          <w:rFonts w:hint="eastAsia" w:ascii="仿宋" w:hAnsi="仿宋" w:eastAsia="仿宋" w:cs="仿宋"/>
          <w:color w:val="auto"/>
          <w:sz w:val="30"/>
          <w:szCs w:val="30"/>
          <w:highlight w:val="none"/>
          <w:lang w:val="en-US" w:eastAsia="zh-CN"/>
        </w:rPr>
        <w:t>个日历天内付清</w:t>
      </w:r>
    </w:p>
    <w:p w14:paraId="5AFE6995">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交货地点：运送至上河院项目售楼部采购人指定现场，并完成壁挂安装调试。</w:t>
      </w:r>
    </w:p>
    <w:p w14:paraId="3C7FDB64">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566AF1DB">
      <w:pPr>
        <w:keepNext w:val="0"/>
        <w:keepLines w:val="0"/>
        <w:pageBreakBefore w:val="0"/>
        <w:widowControl w:val="0"/>
        <w:kinsoku/>
        <w:wordWrap/>
        <w:overflowPunct/>
        <w:topLinePunct w:val="0"/>
        <w:autoSpaceDE/>
        <w:autoSpaceDN/>
        <w:bidi w:val="0"/>
        <w:adjustRightInd w:val="0"/>
        <w:snapToGrid w:val="0"/>
        <w:spacing w:line="360" w:lineRule="auto"/>
        <w:ind w:firstLine="602" w:firstLineChars="200"/>
        <w:jc w:val="both"/>
        <w:textAlignment w:val="auto"/>
        <w:rPr>
          <w:rFonts w:hint="eastAsia" w:ascii="仿宋" w:hAnsi="仿宋" w:eastAsia="仿宋" w:cs="仿宋"/>
          <w:color w:val="auto"/>
          <w:sz w:val="30"/>
          <w:szCs w:val="30"/>
          <w:highlight w:val="none"/>
          <w:lang w:val="en-US" w:eastAsia="zh-CN"/>
        </w:rPr>
      </w:pPr>
      <w:bookmarkStart w:id="6" w:name="_Toc28359091"/>
      <w:bookmarkStart w:id="7" w:name="_Toc28359014"/>
      <w:bookmarkStart w:id="8" w:name="_Toc35393800"/>
      <w:bookmarkStart w:id="9" w:name="_Toc35393631"/>
      <w:bookmarkStart w:id="10" w:name="_Toc35393632"/>
      <w:bookmarkStart w:id="11" w:name="_Toc28359092"/>
      <w:bookmarkStart w:id="12" w:name="_Toc28359015"/>
      <w:bookmarkStart w:id="13" w:name="_Toc35393801"/>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bookmarkEnd w:id="6"/>
      <w:bookmarkEnd w:id="7"/>
      <w:bookmarkEnd w:id="8"/>
      <w:bookmarkEnd w:id="9"/>
    </w:p>
    <w:p w14:paraId="6BFAF9DA">
      <w:pPr>
        <w:pStyle w:val="10"/>
        <w:keepNext w:val="0"/>
        <w:keepLines w:val="0"/>
        <w:pageBreakBefore w:val="0"/>
        <w:widowControl w:val="0"/>
        <w:numPr>
          <w:ilvl w:val="0"/>
          <w:numId w:val="0"/>
        </w:numPr>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7B47677D">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仿宋" w:hAnsi="仿宋" w:eastAsia="仿宋" w:cs="仿宋"/>
          <w:color w:val="auto"/>
          <w:kern w:val="2"/>
          <w:sz w:val="30"/>
          <w:szCs w:val="30"/>
          <w:highlight w:val="none"/>
          <w:lang w:val="en-US" w:eastAsia="zh-CN" w:bidi="ar-SA"/>
        </w:rPr>
      </w:pPr>
      <w:bookmarkStart w:id="14" w:name="_Toc35393635"/>
      <w:bookmarkStart w:id="15" w:name="_Toc35393804"/>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CD0AB89">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投标供应商须通过发送至指定邮箱的方式递交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color w:val="auto"/>
          <w:kern w:val="2"/>
          <w:sz w:val="30"/>
          <w:szCs w:val="30"/>
          <w:highlight w:val="none"/>
          <w:lang w:val="en-US" w:eastAsia="zh-CN" w:bidi="ar-SA"/>
        </w:rPr>
        <w:t>投标报价表及相关资料须盖公章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4C5E24EF">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w:t>
      </w:r>
      <w:r>
        <w:rPr>
          <w:rFonts w:hint="eastAsia" w:ascii="仿宋" w:hAnsi="仿宋" w:eastAsia="仿宋" w:cs="仿宋"/>
          <w:color w:val="auto"/>
          <w:kern w:val="2"/>
          <w:sz w:val="30"/>
          <w:szCs w:val="30"/>
          <w:highlight w:val="none"/>
          <w:u w:val="single"/>
          <w:lang w:val="en-US" w:eastAsia="zh-CN" w:bidi="ar-SA"/>
        </w:rPr>
        <w:t>9</w:t>
      </w:r>
      <w:r>
        <w:rPr>
          <w:rFonts w:hint="eastAsia" w:ascii="仿宋" w:hAnsi="仿宋" w:eastAsia="仿宋" w:cs="仿宋"/>
          <w:color w:val="auto"/>
          <w:kern w:val="2"/>
          <w:sz w:val="30"/>
          <w:szCs w:val="30"/>
          <w:highlight w:val="none"/>
          <w:lang w:val="en-US" w:eastAsia="zh-CN" w:bidi="ar-SA"/>
        </w:rPr>
        <w:t>月</w:t>
      </w:r>
      <w:r>
        <w:rPr>
          <w:rFonts w:hint="eastAsia" w:ascii="仿宋" w:hAnsi="仿宋" w:eastAsia="仿宋" w:cs="仿宋"/>
          <w:color w:val="auto"/>
          <w:kern w:val="2"/>
          <w:sz w:val="30"/>
          <w:szCs w:val="30"/>
          <w:highlight w:val="none"/>
          <w:u w:val="single"/>
          <w:lang w:val="en-US" w:eastAsia="zh-CN" w:bidi="ar-SA"/>
        </w:rPr>
        <w:t>11</w:t>
      </w:r>
      <w:r>
        <w:rPr>
          <w:rFonts w:hint="eastAsia" w:ascii="仿宋" w:hAnsi="仿宋" w:eastAsia="仿宋" w:cs="仿宋"/>
          <w:color w:val="auto"/>
          <w:kern w:val="2"/>
          <w:sz w:val="30"/>
          <w:szCs w:val="30"/>
          <w:highlight w:val="none"/>
          <w:lang w:val="en-US" w:eastAsia="zh-CN" w:bidi="ar-SA"/>
        </w:rPr>
        <w:t>日</w:t>
      </w:r>
      <w:r>
        <w:rPr>
          <w:rFonts w:hint="eastAsia" w:ascii="仿宋" w:hAnsi="仿宋" w:eastAsia="仿宋" w:cs="仿宋"/>
          <w:color w:val="auto"/>
          <w:kern w:val="2"/>
          <w:sz w:val="30"/>
          <w:szCs w:val="30"/>
          <w:highlight w:val="none"/>
          <w:u w:val="single"/>
          <w:lang w:val="en-US" w:eastAsia="zh-CN" w:bidi="ar-SA"/>
        </w:rPr>
        <w:t>10</w:t>
      </w:r>
      <w:r>
        <w:rPr>
          <w:rFonts w:hint="eastAsia" w:ascii="仿宋" w:hAnsi="仿宋" w:eastAsia="仿宋" w:cs="仿宋"/>
          <w:color w:val="auto"/>
          <w:kern w:val="2"/>
          <w:sz w:val="30"/>
          <w:szCs w:val="30"/>
          <w:highlight w:val="none"/>
          <w:lang w:val="en-US" w:eastAsia="zh-CN" w:bidi="ar-SA"/>
        </w:rPr>
        <w:t>时</w:t>
      </w:r>
      <w:r>
        <w:rPr>
          <w:rFonts w:hint="eastAsia" w:ascii="仿宋" w:hAnsi="仿宋" w:eastAsia="仿宋" w:cs="仿宋"/>
          <w:color w:val="auto"/>
          <w:kern w:val="2"/>
          <w:sz w:val="30"/>
          <w:szCs w:val="30"/>
          <w:highlight w:val="none"/>
          <w:u w:val="single"/>
          <w:lang w:val="en-US" w:eastAsia="zh-CN" w:bidi="ar-SA"/>
        </w:rPr>
        <w:t>00</w:t>
      </w:r>
      <w:r>
        <w:rPr>
          <w:rFonts w:hint="eastAsia" w:ascii="仿宋" w:hAnsi="仿宋" w:eastAsia="仿宋" w:cs="仿宋"/>
          <w:color w:val="auto"/>
          <w:kern w:val="2"/>
          <w:sz w:val="30"/>
          <w:szCs w:val="30"/>
          <w:highlight w:val="none"/>
          <w:lang w:val="en-US" w:eastAsia="zh-CN" w:bidi="ar-SA"/>
        </w:rPr>
        <w:t>分（北京时间）</w:t>
      </w:r>
    </w:p>
    <w:p w14:paraId="2D2AEF66">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发送解密密码时间：2026年</w:t>
      </w:r>
      <w:r>
        <w:rPr>
          <w:rFonts w:hint="eastAsia" w:ascii="仿宋" w:hAnsi="仿宋" w:eastAsia="仿宋" w:cs="仿宋"/>
          <w:color w:val="auto"/>
          <w:kern w:val="2"/>
          <w:sz w:val="30"/>
          <w:szCs w:val="30"/>
          <w:highlight w:val="none"/>
          <w:u w:val="single"/>
          <w:lang w:val="en-US" w:eastAsia="zh-CN" w:bidi="ar-SA"/>
        </w:rPr>
        <w:t>9</w:t>
      </w:r>
      <w:r>
        <w:rPr>
          <w:rFonts w:hint="eastAsia" w:ascii="仿宋" w:hAnsi="仿宋" w:eastAsia="仿宋" w:cs="仿宋"/>
          <w:color w:val="auto"/>
          <w:kern w:val="2"/>
          <w:sz w:val="30"/>
          <w:szCs w:val="30"/>
          <w:highlight w:val="none"/>
          <w:lang w:val="en-US" w:eastAsia="zh-CN" w:bidi="ar-SA"/>
        </w:rPr>
        <w:t>月</w:t>
      </w:r>
      <w:r>
        <w:rPr>
          <w:rFonts w:hint="eastAsia" w:ascii="仿宋" w:hAnsi="仿宋" w:eastAsia="仿宋" w:cs="仿宋"/>
          <w:color w:val="auto"/>
          <w:kern w:val="2"/>
          <w:sz w:val="30"/>
          <w:szCs w:val="30"/>
          <w:highlight w:val="none"/>
          <w:u w:val="single"/>
          <w:lang w:val="en-US" w:eastAsia="zh-CN" w:bidi="ar-SA"/>
        </w:rPr>
        <w:t>11</w:t>
      </w:r>
      <w:r>
        <w:rPr>
          <w:rFonts w:hint="eastAsia" w:ascii="仿宋" w:hAnsi="仿宋" w:eastAsia="仿宋" w:cs="仿宋"/>
          <w:color w:val="auto"/>
          <w:kern w:val="2"/>
          <w:sz w:val="30"/>
          <w:szCs w:val="30"/>
          <w:highlight w:val="none"/>
          <w:lang w:val="en-US" w:eastAsia="zh-CN" w:bidi="ar-SA"/>
        </w:rPr>
        <w:t>日</w:t>
      </w:r>
      <w:r>
        <w:rPr>
          <w:rFonts w:hint="eastAsia" w:ascii="仿宋" w:hAnsi="仿宋" w:eastAsia="仿宋" w:cs="仿宋"/>
          <w:color w:val="auto"/>
          <w:kern w:val="2"/>
          <w:sz w:val="30"/>
          <w:szCs w:val="30"/>
          <w:highlight w:val="none"/>
          <w:u w:val="single"/>
          <w:lang w:val="en-US" w:eastAsia="zh-CN" w:bidi="ar-SA"/>
        </w:rPr>
        <w:t>10</w:t>
      </w:r>
      <w:r>
        <w:rPr>
          <w:rFonts w:hint="eastAsia" w:ascii="仿宋" w:hAnsi="仿宋" w:eastAsia="仿宋" w:cs="仿宋"/>
          <w:color w:val="auto"/>
          <w:kern w:val="2"/>
          <w:sz w:val="30"/>
          <w:szCs w:val="30"/>
          <w:highlight w:val="none"/>
          <w:lang w:val="en-US" w:eastAsia="zh-CN" w:bidi="ar-SA"/>
        </w:rPr>
        <w:t>时</w:t>
      </w:r>
      <w:r>
        <w:rPr>
          <w:rFonts w:hint="eastAsia" w:ascii="仿宋" w:hAnsi="仿宋" w:eastAsia="仿宋" w:cs="仿宋"/>
          <w:color w:val="auto"/>
          <w:kern w:val="2"/>
          <w:sz w:val="30"/>
          <w:szCs w:val="30"/>
          <w:highlight w:val="none"/>
          <w:u w:val="single"/>
          <w:lang w:val="en-US" w:eastAsia="zh-CN" w:bidi="ar-SA"/>
        </w:rPr>
        <w:t>00</w:t>
      </w:r>
      <w:r>
        <w:rPr>
          <w:rFonts w:hint="eastAsia" w:ascii="仿宋" w:hAnsi="仿宋" w:eastAsia="仿宋" w:cs="仿宋"/>
          <w:color w:val="auto"/>
          <w:kern w:val="2"/>
          <w:sz w:val="30"/>
          <w:szCs w:val="30"/>
          <w:highlight w:val="none"/>
          <w:lang w:val="en-US" w:eastAsia="zh-CN" w:bidi="ar-SA"/>
        </w:rPr>
        <w:t>分至</w:t>
      </w:r>
      <w:r>
        <w:rPr>
          <w:rFonts w:hint="eastAsia" w:ascii="仿宋" w:hAnsi="仿宋" w:eastAsia="仿宋" w:cs="仿宋"/>
          <w:color w:val="auto"/>
          <w:kern w:val="2"/>
          <w:sz w:val="30"/>
          <w:szCs w:val="30"/>
          <w:highlight w:val="none"/>
          <w:u w:val="single"/>
          <w:lang w:val="en-US" w:eastAsia="zh-CN" w:bidi="ar-SA"/>
        </w:rPr>
        <w:t>10</w:t>
      </w:r>
      <w:r>
        <w:rPr>
          <w:rFonts w:hint="eastAsia" w:ascii="仿宋" w:hAnsi="仿宋" w:eastAsia="仿宋" w:cs="仿宋"/>
          <w:color w:val="auto"/>
          <w:kern w:val="2"/>
          <w:sz w:val="30"/>
          <w:szCs w:val="30"/>
          <w:highlight w:val="none"/>
          <w:lang w:val="en-US" w:eastAsia="zh-CN" w:bidi="ar-SA"/>
        </w:rPr>
        <w:t>时</w:t>
      </w:r>
      <w:r>
        <w:rPr>
          <w:rFonts w:hint="eastAsia" w:ascii="仿宋" w:hAnsi="仿宋" w:eastAsia="仿宋" w:cs="仿宋"/>
          <w:color w:val="auto"/>
          <w:kern w:val="2"/>
          <w:sz w:val="30"/>
          <w:szCs w:val="30"/>
          <w:highlight w:val="none"/>
          <w:u w:val="single"/>
          <w:lang w:val="en-US" w:eastAsia="zh-CN" w:bidi="ar-SA"/>
        </w:rPr>
        <w:t>30</w:t>
      </w:r>
      <w:bookmarkStart w:id="33" w:name="_GoBack"/>
      <w:bookmarkEnd w:id="33"/>
      <w:r>
        <w:rPr>
          <w:rFonts w:hint="eastAsia" w:ascii="仿宋" w:hAnsi="仿宋" w:eastAsia="仿宋" w:cs="仿宋"/>
          <w:color w:val="auto"/>
          <w:kern w:val="2"/>
          <w:sz w:val="30"/>
          <w:szCs w:val="30"/>
          <w:highlight w:val="none"/>
          <w:lang w:val="en-US" w:eastAsia="zh-CN" w:bidi="ar-SA"/>
        </w:rPr>
        <w:t>分</w:t>
      </w:r>
    </w:p>
    <w:p w14:paraId="1D05D979">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221F26FB">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6C9CDBC8">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2、询价</w:t>
      </w:r>
      <w:r>
        <w:rPr>
          <w:rFonts w:hint="eastAsia" w:ascii="仿宋" w:hAnsi="仿宋" w:eastAsia="仿宋" w:cs="仿宋"/>
          <w:color w:val="auto"/>
          <w:sz w:val="30"/>
          <w:szCs w:val="30"/>
          <w:highlight w:val="none"/>
        </w:rPr>
        <w:t>文件的澄清、修改、补充说明等内容均通过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未及时关注相关信息对投标造成的不利后果由其自行承担。</w:t>
      </w:r>
    </w:p>
    <w:p w14:paraId="58123FE1">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15DBF88">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4.本次采购管理部门为安庆市交通控股集团有限公司集采中心，具体合同签订主体为安庆市通达置业有限公司。</w:t>
      </w:r>
    </w:p>
    <w:p w14:paraId="5788C63B">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color w:val="auto"/>
          <w:sz w:val="30"/>
          <w:szCs w:val="30"/>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722BD96D">
      <w:pPr>
        <w:pStyle w:val="10"/>
        <w:keepNext w:val="0"/>
        <w:keepLines w:val="0"/>
        <w:pageBreakBefore w:val="0"/>
        <w:widowControl w:val="0"/>
        <w:kinsoku/>
        <w:wordWrap/>
        <w:overflowPunct/>
        <w:topLinePunct w:val="0"/>
        <w:autoSpaceDE/>
        <w:autoSpaceDN/>
        <w:bidi w:val="0"/>
        <w:adjustRightInd w:val="0"/>
        <w:snapToGrid w:val="0"/>
        <w:spacing w:before="0" w:line="360" w:lineRule="auto"/>
        <w:ind w:firstLine="600" w:firstLineChars="200"/>
        <w:jc w:val="both"/>
        <w:textAlignment w:val="auto"/>
        <w:rPr>
          <w:rFonts w:hint="eastAsia" w:ascii="黑体" w:hAnsi="黑体" w:eastAsia="黑体" w:cs="宋体"/>
          <w:bCs/>
          <w:color w:val="auto"/>
          <w:kern w:val="2"/>
          <w:sz w:val="30"/>
          <w:szCs w:val="30"/>
          <w:highlight w:val="none"/>
          <w:lang w:val="en-US" w:eastAsia="zh-CN" w:bidi="ar-SA"/>
        </w:rPr>
      </w:pPr>
      <w:bookmarkStart w:id="16" w:name="_Toc28359095"/>
      <w:bookmarkStart w:id="17" w:name="_Toc35393805"/>
      <w:bookmarkStart w:id="18" w:name="_Toc28359018"/>
      <w:bookmarkStart w:id="19" w:name="_Toc35393636"/>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1B9164DA">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p>
    <w:p w14:paraId="61281D00">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称：安庆市通达置业有限公司</w:t>
      </w:r>
    </w:p>
    <w:p w14:paraId="23F36B1F">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址：安庆市宜秀区安庆市通达置业有限公司上河院项目部</w:t>
      </w:r>
    </w:p>
    <w:p w14:paraId="4BCA0DEF">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人：马鹏程</w:t>
      </w:r>
    </w:p>
    <w:p w14:paraId="38A69527">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w:t>
      </w:r>
      <w:r>
        <w:rPr>
          <w:rFonts w:hint="default" w:ascii="仿宋" w:hAnsi="仿宋" w:eastAsia="仿宋" w:cs="仿宋"/>
          <w:color w:val="auto"/>
          <w:sz w:val="30"/>
          <w:szCs w:val="30"/>
          <w:highlight w:val="none"/>
          <w:lang w:val="en-US" w:eastAsia="zh-CN"/>
        </w:rPr>
        <w:t>0556-5996666</w:t>
      </w:r>
    </w:p>
    <w:p w14:paraId="41D15DE1">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230DD542">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0295F8FD">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址：安庆市集贤南路52号</w:t>
      </w:r>
    </w:p>
    <w:p w14:paraId="1998983A">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77917FBC">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71F70C2F">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bookmarkStart w:id="20" w:name="_Toc28359021"/>
      <w:bookmarkStart w:id="21" w:name="_Toc35393639"/>
      <w:bookmarkStart w:id="22" w:name="_Toc35393808"/>
      <w:bookmarkStart w:id="23" w:name="_Toc28359098"/>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0CE2322B">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38F59B59">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44318263">
      <w:pPr>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br w:type="page"/>
      </w:r>
    </w:p>
    <w:p w14:paraId="70776FE0">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kern w:val="2"/>
          <w:sz w:val="32"/>
          <w:szCs w:val="32"/>
          <w:highlight w:val="none"/>
          <w:lang w:val="en-US" w:eastAsia="zh-CN" w:bidi="ar-SA"/>
        </w:rPr>
        <w:t>项目采购需求及技术要求</w:t>
      </w:r>
    </w:p>
    <w:p w14:paraId="63B5FAD9">
      <w:pPr>
        <w:keepNext w:val="0"/>
        <w:keepLines w:val="0"/>
        <w:pageBreakBefore w:val="0"/>
        <w:widowControl w:val="0"/>
        <w:numPr>
          <w:ilvl w:val="0"/>
          <w:numId w:val="1"/>
        </w:numPr>
        <w:kinsoku/>
        <w:wordWrap/>
        <w:overflowPunct/>
        <w:topLinePunct w:val="0"/>
        <w:autoSpaceDE/>
        <w:autoSpaceDN/>
        <w:bidi w:val="0"/>
        <w:adjustRightInd w:val="0"/>
        <w:snapToGrid w:val="0"/>
        <w:spacing w:before="65" w:beforeLines="20" w:after="65" w:afterLines="20"/>
        <w:ind w:firstLine="562" w:firstLineChars="200"/>
        <w:textAlignment w:val="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color w:val="auto"/>
          <w:kern w:val="2"/>
          <w:sz w:val="28"/>
          <w:szCs w:val="28"/>
          <w:highlight w:val="none"/>
          <w:lang w:val="en-US" w:eastAsia="zh-CN" w:bidi="ar-SA"/>
        </w:rPr>
        <w:t>产品规格要求</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24"/>
        <w:gridCol w:w="1414"/>
        <w:gridCol w:w="6760"/>
      </w:tblGrid>
      <w:tr w14:paraId="357B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noWrap w:val="0"/>
            <w:tcMar>
              <w:top w:w="60" w:type="dxa"/>
              <w:left w:w="120" w:type="dxa"/>
              <w:bottom w:w="30" w:type="dxa"/>
              <w:right w:w="120" w:type="dxa"/>
            </w:tcMar>
            <w:vAlign w:val="center"/>
          </w:tcPr>
          <w:p w14:paraId="210C3DD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lang w:val="en-US" w:eastAsia="zh-CN"/>
              </w:rPr>
            </w:pPr>
            <w:r>
              <w:rPr>
                <w:rFonts w:hint="eastAsia" w:ascii="仿宋" w:hAnsi="仿宋" w:eastAsia="仿宋" w:cs="仿宋"/>
                <w:b/>
                <w:bCs/>
                <w:lang w:val="en-US" w:eastAsia="zh-CN"/>
              </w:rPr>
              <w:t>产品</w:t>
            </w:r>
          </w:p>
        </w:tc>
        <w:tc>
          <w:tcPr>
            <w:tcW w:w="1414" w:type="dxa"/>
            <w:noWrap w:val="0"/>
            <w:tcMar>
              <w:top w:w="60" w:type="dxa"/>
              <w:left w:w="120" w:type="dxa"/>
              <w:bottom w:w="30" w:type="dxa"/>
              <w:right w:w="120" w:type="dxa"/>
            </w:tcMar>
            <w:vAlign w:val="center"/>
          </w:tcPr>
          <w:p w14:paraId="34D39B1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rPr>
            </w:pPr>
            <w:r>
              <w:rPr>
                <w:rFonts w:hint="eastAsia" w:ascii="仿宋" w:hAnsi="仿宋" w:eastAsia="仿宋" w:cs="仿宋"/>
                <w:b/>
                <w:bCs/>
              </w:rPr>
              <w:t>规格类别</w:t>
            </w:r>
          </w:p>
        </w:tc>
        <w:tc>
          <w:tcPr>
            <w:tcW w:w="6760" w:type="dxa"/>
            <w:noWrap w:val="0"/>
            <w:tcMar>
              <w:top w:w="60" w:type="dxa"/>
              <w:left w:w="120" w:type="dxa"/>
              <w:bottom w:w="30" w:type="dxa"/>
              <w:right w:w="120" w:type="dxa"/>
            </w:tcMar>
            <w:vAlign w:val="center"/>
          </w:tcPr>
          <w:p w14:paraId="3B147A6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rPr>
            </w:pPr>
            <w:r>
              <w:rPr>
                <w:rFonts w:hint="eastAsia" w:ascii="仿宋" w:hAnsi="仿宋" w:eastAsia="仿宋" w:cs="仿宋"/>
                <w:b/>
                <w:bCs/>
              </w:rPr>
              <w:t>具体要求</w:t>
            </w:r>
          </w:p>
        </w:tc>
      </w:tr>
      <w:tr w14:paraId="39E7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restart"/>
            <w:noWrap w:val="0"/>
            <w:tcMar>
              <w:top w:w="60" w:type="dxa"/>
              <w:left w:w="120" w:type="dxa"/>
              <w:bottom w:w="30" w:type="dxa"/>
              <w:right w:w="120" w:type="dxa"/>
            </w:tcMar>
            <w:vAlign w:val="center"/>
          </w:tcPr>
          <w:p w14:paraId="7C9C81C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电视机</w:t>
            </w:r>
          </w:p>
        </w:tc>
        <w:tc>
          <w:tcPr>
            <w:tcW w:w="1414" w:type="dxa"/>
            <w:noWrap w:val="0"/>
            <w:tcMar>
              <w:top w:w="60" w:type="dxa"/>
              <w:left w:w="120" w:type="dxa"/>
              <w:bottom w:w="30" w:type="dxa"/>
              <w:right w:w="120" w:type="dxa"/>
            </w:tcMar>
            <w:vAlign w:val="center"/>
          </w:tcPr>
          <w:p w14:paraId="7E8ACDA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采购数量</w:t>
            </w:r>
          </w:p>
        </w:tc>
        <w:tc>
          <w:tcPr>
            <w:tcW w:w="6760" w:type="dxa"/>
            <w:noWrap w:val="0"/>
            <w:tcMar>
              <w:top w:w="60" w:type="dxa"/>
              <w:left w:w="120" w:type="dxa"/>
              <w:bottom w:w="30" w:type="dxa"/>
              <w:right w:w="120" w:type="dxa"/>
            </w:tcMar>
            <w:vAlign w:val="center"/>
          </w:tcPr>
          <w:p w14:paraId="30297E2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2台</w:t>
            </w:r>
          </w:p>
        </w:tc>
      </w:tr>
      <w:tr w14:paraId="208B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continue"/>
            <w:noWrap w:val="0"/>
            <w:tcMar>
              <w:top w:w="60" w:type="dxa"/>
              <w:left w:w="120" w:type="dxa"/>
              <w:bottom w:w="30" w:type="dxa"/>
              <w:right w:w="120" w:type="dxa"/>
            </w:tcMar>
            <w:vAlign w:val="center"/>
          </w:tcPr>
          <w:p w14:paraId="3C00E68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359326D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处理器</w:t>
            </w:r>
          </w:p>
        </w:tc>
        <w:tc>
          <w:tcPr>
            <w:tcW w:w="6760" w:type="dxa"/>
            <w:noWrap w:val="0"/>
            <w:tcMar>
              <w:top w:w="60" w:type="dxa"/>
              <w:left w:w="120" w:type="dxa"/>
              <w:bottom w:w="30" w:type="dxa"/>
              <w:right w:w="120" w:type="dxa"/>
            </w:tcMar>
            <w:vAlign w:val="center"/>
          </w:tcPr>
          <w:p w14:paraId="588F620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四核及以上配置</w:t>
            </w:r>
          </w:p>
        </w:tc>
      </w:tr>
      <w:tr w14:paraId="6BCB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continue"/>
            <w:noWrap w:val="0"/>
            <w:tcMar>
              <w:top w:w="60" w:type="dxa"/>
              <w:left w:w="120" w:type="dxa"/>
              <w:bottom w:w="30" w:type="dxa"/>
              <w:right w:w="120" w:type="dxa"/>
            </w:tcMar>
            <w:vAlign w:val="center"/>
          </w:tcPr>
          <w:p w14:paraId="6BDB44E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539747B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内存</w:t>
            </w:r>
          </w:p>
        </w:tc>
        <w:tc>
          <w:tcPr>
            <w:tcW w:w="6760" w:type="dxa"/>
            <w:noWrap w:val="0"/>
            <w:tcMar>
              <w:top w:w="60" w:type="dxa"/>
              <w:left w:w="120" w:type="dxa"/>
              <w:bottom w:w="30" w:type="dxa"/>
              <w:right w:w="120" w:type="dxa"/>
            </w:tcMar>
            <w:vAlign w:val="center"/>
          </w:tcPr>
          <w:p w14:paraId="31DB721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运行内存≥4GB，机身存储≥64GB</w:t>
            </w:r>
          </w:p>
        </w:tc>
      </w:tr>
      <w:tr w14:paraId="1263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continue"/>
            <w:noWrap w:val="0"/>
            <w:tcMar>
              <w:top w:w="60" w:type="dxa"/>
              <w:left w:w="120" w:type="dxa"/>
              <w:bottom w:w="30" w:type="dxa"/>
              <w:right w:w="120" w:type="dxa"/>
            </w:tcMar>
            <w:vAlign w:val="center"/>
          </w:tcPr>
          <w:p w14:paraId="48054EE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5488D13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eastAsia="zh-CN"/>
              </w:rPr>
            </w:pPr>
            <w:r>
              <w:rPr>
                <w:rFonts w:hint="eastAsia" w:ascii="仿宋" w:hAnsi="仿宋" w:eastAsia="仿宋" w:cs="仿宋"/>
                <w:b w:val="0"/>
                <w:bCs w:val="0"/>
                <w:color w:val="auto"/>
                <w:lang w:val="en-US" w:eastAsia="zh-CN"/>
              </w:rPr>
              <w:t>显示分辨率</w:t>
            </w:r>
          </w:p>
        </w:tc>
        <w:tc>
          <w:tcPr>
            <w:tcW w:w="6760" w:type="dxa"/>
            <w:noWrap w:val="0"/>
            <w:tcMar>
              <w:top w:w="60" w:type="dxa"/>
              <w:left w:w="120" w:type="dxa"/>
              <w:bottom w:w="30" w:type="dxa"/>
              <w:right w:w="120" w:type="dxa"/>
            </w:tcMar>
            <w:vAlign w:val="center"/>
          </w:tcPr>
          <w:p w14:paraId="54E6B4C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4K（3840×2160）及以上</w:t>
            </w:r>
          </w:p>
        </w:tc>
      </w:tr>
      <w:tr w14:paraId="66F3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7B72F1A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19C592B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default" w:ascii="仿宋" w:hAnsi="仿宋" w:eastAsia="仿宋" w:cs="仿宋"/>
                <w:b w:val="0"/>
                <w:bCs w:val="0"/>
                <w:color w:val="auto"/>
                <w:sz w:val="22"/>
                <w:szCs w:val="22"/>
                <w:lang w:val="en-US" w:eastAsia="zh-CN"/>
              </w:rPr>
            </w:pPr>
            <w:r>
              <w:rPr>
                <w:rFonts w:hint="eastAsia" w:ascii="仿宋" w:hAnsi="仿宋" w:eastAsia="仿宋" w:cs="仿宋"/>
                <w:b w:val="0"/>
                <w:bCs w:val="0"/>
                <w:color w:val="auto"/>
                <w:sz w:val="22"/>
                <w:szCs w:val="22"/>
                <w:lang w:val="en-US" w:eastAsia="zh-CN"/>
              </w:rPr>
              <w:t>屏幕亮度</w:t>
            </w:r>
          </w:p>
        </w:tc>
        <w:tc>
          <w:tcPr>
            <w:tcW w:w="6760" w:type="dxa"/>
            <w:noWrap w:val="0"/>
            <w:tcMar>
              <w:top w:w="60" w:type="dxa"/>
              <w:left w:w="120" w:type="dxa"/>
              <w:bottom w:w="30" w:type="dxa"/>
              <w:right w:w="120" w:type="dxa"/>
            </w:tcMar>
            <w:vAlign w:val="center"/>
          </w:tcPr>
          <w:p w14:paraId="4046D1D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≥900nits</w:t>
            </w:r>
          </w:p>
        </w:tc>
      </w:tr>
      <w:tr w14:paraId="4401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139D313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1E48AFB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机身厚度</w:t>
            </w:r>
          </w:p>
        </w:tc>
        <w:tc>
          <w:tcPr>
            <w:tcW w:w="6760" w:type="dxa"/>
            <w:noWrap w:val="0"/>
            <w:tcMar>
              <w:top w:w="60" w:type="dxa"/>
              <w:left w:w="120" w:type="dxa"/>
              <w:bottom w:w="30" w:type="dxa"/>
              <w:right w:w="120" w:type="dxa"/>
            </w:tcMar>
            <w:vAlign w:val="center"/>
          </w:tcPr>
          <w:p w14:paraId="61E2D3C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机身厚度≤74mm，超薄机身</w:t>
            </w:r>
          </w:p>
        </w:tc>
      </w:tr>
      <w:tr w14:paraId="6A41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5A76476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11A9A83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屏幕尺寸</w:t>
            </w:r>
          </w:p>
        </w:tc>
        <w:tc>
          <w:tcPr>
            <w:tcW w:w="6760" w:type="dxa"/>
            <w:noWrap w:val="0"/>
            <w:tcMar>
              <w:top w:w="60" w:type="dxa"/>
              <w:left w:w="120" w:type="dxa"/>
              <w:bottom w:w="30" w:type="dxa"/>
              <w:right w:w="120" w:type="dxa"/>
            </w:tcMar>
            <w:vAlign w:val="center"/>
          </w:tcPr>
          <w:p w14:paraId="497D561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98 英寸及以上</w:t>
            </w:r>
          </w:p>
        </w:tc>
      </w:tr>
      <w:tr w14:paraId="684E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2515804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p>
        </w:tc>
        <w:tc>
          <w:tcPr>
            <w:tcW w:w="1414" w:type="dxa"/>
            <w:noWrap w:val="0"/>
            <w:tcMar>
              <w:top w:w="60" w:type="dxa"/>
              <w:left w:w="120" w:type="dxa"/>
              <w:bottom w:w="30" w:type="dxa"/>
              <w:right w:w="120" w:type="dxa"/>
            </w:tcMar>
            <w:vAlign w:val="center"/>
          </w:tcPr>
          <w:p w14:paraId="0EF0BD8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r>
              <w:rPr>
                <w:rFonts w:hint="eastAsia" w:ascii="仿宋" w:hAnsi="仿宋" w:eastAsia="仿宋" w:cs="仿宋"/>
                <w:b w:val="0"/>
                <w:bCs w:val="0"/>
                <w:color w:val="auto"/>
              </w:rPr>
              <w:t>包装方式</w:t>
            </w:r>
          </w:p>
        </w:tc>
        <w:tc>
          <w:tcPr>
            <w:tcW w:w="6760" w:type="dxa"/>
            <w:noWrap w:val="0"/>
            <w:tcMar>
              <w:top w:w="60" w:type="dxa"/>
              <w:left w:w="120" w:type="dxa"/>
              <w:bottom w:w="30" w:type="dxa"/>
              <w:right w:w="120" w:type="dxa"/>
            </w:tcMar>
            <w:vAlign w:val="center"/>
          </w:tcPr>
          <w:p w14:paraId="74B0098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原厂全新未拆封，完整原厂包装</w:t>
            </w:r>
          </w:p>
        </w:tc>
      </w:tr>
      <w:tr w14:paraId="7084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643EBA2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p>
        </w:tc>
        <w:tc>
          <w:tcPr>
            <w:tcW w:w="1414" w:type="dxa"/>
            <w:noWrap w:val="0"/>
            <w:tcMar>
              <w:top w:w="60" w:type="dxa"/>
              <w:left w:w="120" w:type="dxa"/>
              <w:bottom w:w="30" w:type="dxa"/>
              <w:right w:w="120" w:type="dxa"/>
            </w:tcMar>
            <w:vAlign w:val="center"/>
          </w:tcPr>
          <w:p w14:paraId="1468621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r>
              <w:rPr>
                <w:rFonts w:hint="eastAsia" w:ascii="仿宋" w:hAnsi="仿宋" w:eastAsia="仿宋" w:cs="仿宋"/>
                <w:b w:val="0"/>
                <w:bCs w:val="0"/>
                <w:color w:val="auto"/>
              </w:rPr>
              <w:t>配套</w:t>
            </w:r>
          </w:p>
        </w:tc>
        <w:tc>
          <w:tcPr>
            <w:tcW w:w="6760" w:type="dxa"/>
            <w:noWrap w:val="0"/>
            <w:tcMar>
              <w:top w:w="60" w:type="dxa"/>
              <w:left w:w="120" w:type="dxa"/>
              <w:bottom w:w="30" w:type="dxa"/>
              <w:right w:w="120" w:type="dxa"/>
            </w:tcMar>
            <w:vAlign w:val="center"/>
          </w:tcPr>
          <w:p w14:paraId="4868FF2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含设备安装调试服务</w:t>
            </w:r>
          </w:p>
        </w:tc>
      </w:tr>
      <w:tr w14:paraId="2234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restart"/>
            <w:noWrap w:val="0"/>
            <w:tcMar>
              <w:top w:w="60" w:type="dxa"/>
              <w:left w:w="120" w:type="dxa"/>
              <w:bottom w:w="30" w:type="dxa"/>
              <w:right w:w="120" w:type="dxa"/>
            </w:tcMar>
            <w:vAlign w:val="center"/>
          </w:tcPr>
          <w:p w14:paraId="4AB9EFD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可移动</w:t>
            </w:r>
          </w:p>
          <w:p w14:paraId="4EBF095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落地支架</w:t>
            </w:r>
          </w:p>
        </w:tc>
        <w:tc>
          <w:tcPr>
            <w:tcW w:w="1414" w:type="dxa"/>
            <w:noWrap w:val="0"/>
            <w:tcMar>
              <w:top w:w="60" w:type="dxa"/>
              <w:left w:w="120" w:type="dxa"/>
              <w:bottom w:w="30" w:type="dxa"/>
              <w:right w:w="120" w:type="dxa"/>
            </w:tcMar>
            <w:vAlign w:val="center"/>
          </w:tcPr>
          <w:p w14:paraId="06AB000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采购数量</w:t>
            </w:r>
          </w:p>
        </w:tc>
        <w:tc>
          <w:tcPr>
            <w:tcW w:w="6760" w:type="dxa"/>
            <w:noWrap w:val="0"/>
            <w:tcMar>
              <w:top w:w="60" w:type="dxa"/>
              <w:left w:w="120" w:type="dxa"/>
              <w:bottom w:w="30" w:type="dxa"/>
              <w:right w:w="120" w:type="dxa"/>
            </w:tcMar>
            <w:vAlign w:val="center"/>
          </w:tcPr>
          <w:p w14:paraId="76C3D17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2组</w:t>
            </w:r>
          </w:p>
        </w:tc>
      </w:tr>
      <w:tr w14:paraId="5AE3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01B6676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521B160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适用尺寸</w:t>
            </w:r>
          </w:p>
        </w:tc>
        <w:tc>
          <w:tcPr>
            <w:tcW w:w="6760" w:type="dxa"/>
            <w:noWrap w:val="0"/>
            <w:tcMar>
              <w:top w:w="60" w:type="dxa"/>
              <w:left w:w="120" w:type="dxa"/>
              <w:bottom w:w="30" w:type="dxa"/>
              <w:right w:w="120" w:type="dxa"/>
            </w:tcMar>
            <w:vAlign w:val="center"/>
          </w:tcPr>
          <w:p w14:paraId="2E979ED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适配98 英寸及以上电视机（兼容本次采购电视规格）</w:t>
            </w:r>
          </w:p>
        </w:tc>
      </w:tr>
      <w:tr w14:paraId="4F29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3EA0740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223ADE1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承重要求</w:t>
            </w:r>
          </w:p>
        </w:tc>
        <w:tc>
          <w:tcPr>
            <w:tcW w:w="6760" w:type="dxa"/>
            <w:noWrap w:val="0"/>
            <w:tcMar>
              <w:top w:w="60" w:type="dxa"/>
              <w:left w:w="120" w:type="dxa"/>
              <w:bottom w:w="30" w:type="dxa"/>
              <w:right w:w="120" w:type="dxa"/>
            </w:tcMar>
            <w:vAlign w:val="center"/>
          </w:tcPr>
          <w:p w14:paraId="75F377D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额定承重≥245kg（适配电视机整机重量，安全冗余充足）</w:t>
            </w:r>
          </w:p>
        </w:tc>
      </w:tr>
      <w:tr w14:paraId="522B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6507315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788CD54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底座宽度</w:t>
            </w:r>
          </w:p>
        </w:tc>
        <w:tc>
          <w:tcPr>
            <w:tcW w:w="6760" w:type="dxa"/>
            <w:noWrap w:val="0"/>
            <w:tcMar>
              <w:top w:w="60" w:type="dxa"/>
              <w:left w:w="120" w:type="dxa"/>
              <w:bottom w:w="30" w:type="dxa"/>
              <w:right w:w="120" w:type="dxa"/>
            </w:tcMar>
            <w:vAlign w:val="center"/>
          </w:tcPr>
          <w:p w14:paraId="16A3A96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底座宽度≥1000mm</w:t>
            </w:r>
          </w:p>
        </w:tc>
      </w:tr>
      <w:tr w14:paraId="00B1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73F70BC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26AF223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其他参数</w:t>
            </w:r>
          </w:p>
        </w:tc>
        <w:tc>
          <w:tcPr>
            <w:tcW w:w="6760" w:type="dxa"/>
            <w:noWrap w:val="0"/>
            <w:tcMar>
              <w:top w:w="60" w:type="dxa"/>
              <w:left w:w="120" w:type="dxa"/>
              <w:bottom w:w="30" w:type="dxa"/>
              <w:right w:w="120" w:type="dxa"/>
            </w:tcMar>
            <w:vAlign w:val="center"/>
          </w:tcPr>
          <w:p w14:paraId="63B24EC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配置双层置物架，整套含全部安装配件，完成整机安装就位</w:t>
            </w:r>
          </w:p>
        </w:tc>
      </w:tr>
      <w:tr w14:paraId="674A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28" w:hRule="atLeast"/>
          <w:jc w:val="center"/>
        </w:trPr>
        <w:tc>
          <w:tcPr>
            <w:tcW w:w="2538" w:type="dxa"/>
            <w:gridSpan w:val="2"/>
            <w:noWrap w:val="0"/>
            <w:tcMar>
              <w:top w:w="60" w:type="dxa"/>
              <w:left w:w="120" w:type="dxa"/>
              <w:bottom w:w="30" w:type="dxa"/>
              <w:right w:w="120" w:type="dxa"/>
            </w:tcMar>
            <w:vAlign w:val="center"/>
          </w:tcPr>
          <w:p w14:paraId="6737508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bCs/>
                <w:lang w:val="en-US" w:eastAsia="zh-CN"/>
              </w:rPr>
            </w:pPr>
            <w:r>
              <w:rPr>
                <w:rFonts w:hint="eastAsia" w:ascii="仿宋" w:hAnsi="仿宋" w:eastAsia="仿宋" w:cs="仿宋"/>
                <w:b/>
                <w:bCs/>
                <w:lang w:val="en-US" w:eastAsia="zh-CN"/>
              </w:rPr>
              <w:t>可移动落地支架</w:t>
            </w:r>
          </w:p>
          <w:p w14:paraId="48942BB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（意向参考图）</w:t>
            </w:r>
          </w:p>
        </w:tc>
        <w:tc>
          <w:tcPr>
            <w:tcW w:w="6760" w:type="dxa"/>
            <w:noWrap w:val="0"/>
            <w:tcMar>
              <w:top w:w="60" w:type="dxa"/>
              <w:left w:w="120" w:type="dxa"/>
              <w:bottom w:w="30" w:type="dxa"/>
              <w:right w:w="120" w:type="dxa"/>
            </w:tcMar>
            <w:vAlign w:val="center"/>
          </w:tcPr>
          <w:p w14:paraId="5CC0DCB2">
            <w:pPr>
              <w:pStyle w:val="71"/>
              <w:keepNext w:val="0"/>
              <w:keepLines w:val="0"/>
              <w:widowControl/>
              <w:suppressLineNumbers w:val="0"/>
              <w:spacing w:beforeAutospacing="0" w:afterAutospacing="0"/>
              <w:ind w:left="0" w:leftChars="0" w:right="0"/>
              <w:jc w:val="center"/>
              <w:rPr>
                <w:rFonts w:hint="eastAsia" w:ascii="仿宋" w:hAnsi="仿宋" w:eastAsia="仿宋" w:cs="仿宋"/>
                <w:color w:val="FF0000"/>
                <w:lang w:val="en-US" w:eastAsia="zh-CN"/>
              </w:rPr>
            </w:pPr>
            <w:r>
              <w:rPr>
                <w:rFonts w:hint="eastAsia" w:ascii="仿宋" w:hAnsi="仿宋" w:eastAsia="仿宋" w:cs="仿宋"/>
                <w:color w:val="FF0000"/>
                <w:lang w:val="en-US" w:eastAsia="zh-CN"/>
              </w:rPr>
              <w:drawing>
                <wp:inline distT="0" distB="0" distL="114300" distR="114300">
                  <wp:extent cx="3542665" cy="3542665"/>
                  <wp:effectExtent l="0" t="0" r="635" b="635"/>
                  <wp:docPr id="2" name="图片 1" descr="e3c83d65acd19948d8122c4f6a85d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e3c83d65acd19948d8122c4f6a85d7e0"/>
                          <pic:cNvPicPr>
                            <a:picLocks noChangeAspect="1"/>
                          </pic:cNvPicPr>
                        </pic:nvPicPr>
                        <pic:blipFill>
                          <a:blip r:embed="rId5"/>
                          <a:stretch>
                            <a:fillRect/>
                          </a:stretch>
                        </pic:blipFill>
                        <pic:spPr>
                          <a:xfrm>
                            <a:off x="0" y="0"/>
                            <a:ext cx="3542665" cy="3542665"/>
                          </a:xfrm>
                          <a:prstGeom prst="rect">
                            <a:avLst/>
                          </a:prstGeom>
                          <a:noFill/>
                          <a:ln>
                            <a:noFill/>
                          </a:ln>
                        </pic:spPr>
                      </pic:pic>
                    </a:graphicData>
                  </a:graphic>
                </wp:inline>
              </w:drawing>
            </w:r>
          </w:p>
        </w:tc>
      </w:tr>
    </w:tbl>
    <w:p w14:paraId="1AE2DAD2">
      <w:pPr>
        <w:keepNext w:val="0"/>
        <w:keepLines w:val="0"/>
        <w:pageBreakBefore w:val="0"/>
        <w:widowControl w:val="0"/>
        <w:numPr>
          <w:ilvl w:val="0"/>
          <w:numId w:val="1"/>
        </w:numPr>
        <w:kinsoku/>
        <w:wordWrap/>
        <w:overflowPunct/>
        <w:topLinePunct w:val="0"/>
        <w:autoSpaceDE/>
        <w:autoSpaceDN/>
        <w:bidi w:val="0"/>
        <w:adjustRightInd w:val="0"/>
        <w:snapToGrid w:val="0"/>
        <w:spacing w:before="65" w:beforeLines="20" w:after="65" w:afterLines="20"/>
        <w:ind w:firstLine="562" w:firstLineChars="200"/>
        <w:textAlignment w:val="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color w:val="auto"/>
          <w:kern w:val="2"/>
          <w:sz w:val="28"/>
          <w:szCs w:val="28"/>
          <w:highlight w:val="none"/>
          <w:lang w:val="en-US" w:eastAsia="zh-CN" w:bidi="ar-SA"/>
        </w:rPr>
        <w:t>供货及安装要求</w:t>
      </w:r>
    </w:p>
    <w:p w14:paraId="384FCF7C">
      <w:pPr>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履约期限：供应商应在采购人发出供货通知之日起7 个日历天内完成本项目全部货物供货、安装及调试工作。供应商收到供货通知后，须于 24 小时内对交货实施计划予以书面确认，并严格按照确认计划保质保量完成全部工作。若因供应商自身原因造成供货、安装工期延误的，每逾期一日，供应商应向采购人支付违约金人民币 300 元；逾期违约金累计计算。逾期超过 7 日，采购人有权解除合同，供应商须承担由此给采购人造成的全部损失。</w:t>
      </w:r>
    </w:p>
    <w:p w14:paraId="0A0415C5">
      <w:pPr>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交货地点：供应商须将全部货物运送至上河院项目售楼部采购人指定现场，并完成壁挂安装及调试工作。本项目运输、装卸、辅材、安装调试等全部相关费用均由供应商承担；货物送达现场、完成壁挂安装调试且经采购人验收合格后，方视为完成交付。</w:t>
      </w:r>
    </w:p>
    <w:p w14:paraId="46AC2FC9">
      <w:pPr>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验收标准：</w:t>
      </w:r>
    </w:p>
    <w:p w14:paraId="4A6981A6">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本项目验收工作以本询价文件载明的技术参数要求、成交人参选文件响应内容以及国家现行有效的相关规范标准作为验收依据；</w:t>
      </w:r>
    </w:p>
    <w:p w14:paraId="2F721B09">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全部供货货物包装须满足运输及储存防护要求，产品标识齐全清晰，整机外观无磕碰、划痕及破损情况；</w:t>
      </w:r>
    </w:p>
    <w:p w14:paraId="2C210F56">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所交付货品必须为原厂全新正品，严禁提供二手、样机、翻新、二次包装以及回收复用类产品；</w:t>
      </w:r>
    </w:p>
    <w:p w14:paraId="5F151FB7">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货物完成安装调试后，各项功能须运行正常，配套配件、合格证、产品说明书等资料应当齐全完整；通电开机各项功能正常，画面显示、各接口功能均正常可用；</w:t>
      </w:r>
    </w:p>
    <w:p w14:paraId="37BDA830">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若采购人现场核查发现货物规格、质量、功能未达到合同约定标准或存在其他不合格情形的，采购人有权予以拒收。供应商须在限期内完成整改调试或无条件更换合格货物及配套支架，由此发生的运输、拆装、返工等全部费用以及由此造成的一切损失均由供应商自行承担；若因上述整改、更换造成工期延误的，供应商还应承担相应的逾期违约责任。</w:t>
      </w:r>
    </w:p>
    <w:p w14:paraId="49BDD075">
      <w:pPr>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供应商提供的可移动落地支架须契合意向参考图。</w:t>
      </w:r>
    </w:p>
    <w:p w14:paraId="04C104B8">
      <w:pPr>
        <w:keepNext w:val="0"/>
        <w:keepLines w:val="0"/>
        <w:pageBreakBefore w:val="0"/>
        <w:widowControl w:val="0"/>
        <w:numPr>
          <w:ilvl w:val="0"/>
          <w:numId w:val="1"/>
        </w:numPr>
        <w:kinsoku/>
        <w:wordWrap/>
        <w:overflowPunct/>
        <w:topLinePunct w:val="0"/>
        <w:autoSpaceDE/>
        <w:autoSpaceDN/>
        <w:bidi w:val="0"/>
        <w:adjustRightInd w:val="0"/>
        <w:snapToGrid w:val="0"/>
        <w:spacing w:before="65" w:beforeLines="20" w:after="65" w:afterLines="20"/>
        <w:ind w:firstLine="562" w:firstLineChars="200"/>
        <w:textAlignment w:val="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color w:val="auto"/>
          <w:kern w:val="2"/>
          <w:sz w:val="28"/>
          <w:szCs w:val="28"/>
          <w:highlight w:val="none"/>
          <w:lang w:val="en-US" w:eastAsia="zh-CN" w:bidi="ar-SA"/>
        </w:rPr>
        <w:t>报价要求</w:t>
      </w:r>
    </w:p>
    <w:p w14:paraId="6D6EE58C">
      <w:pPr>
        <w:keepNext w:val="0"/>
        <w:keepLines w:val="0"/>
        <w:pageBreakBefore w:val="0"/>
        <w:widowControl w:val="0"/>
        <w:numPr>
          <w:ilvl w:val="0"/>
          <w:numId w:val="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供应商应当保证所提交全部资料信息真实、准确、完整、有效，若因供应商提供虚假、不实信息所引发的一切后果及不利影响，均由供应商自行承担，采购单位不承担任何责任。</w:t>
      </w:r>
    </w:p>
    <w:p w14:paraId="0C398F43">
      <w:pPr>
        <w:keepNext w:val="0"/>
        <w:keepLines w:val="0"/>
        <w:pageBreakBefore w:val="0"/>
        <w:widowControl w:val="0"/>
        <w:numPr>
          <w:ilvl w:val="0"/>
          <w:numId w:val="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本项目采用总价报价模式，评审按照满足询价文件实质性要求前提下总价最低的原则确定成交供应商。</w:t>
      </w:r>
    </w:p>
    <w:p w14:paraId="45952EFE">
      <w:pPr>
        <w:keepNext w:val="0"/>
        <w:keepLines w:val="0"/>
        <w:pageBreakBefore w:val="0"/>
        <w:widowControl w:val="0"/>
        <w:numPr>
          <w:ilvl w:val="0"/>
          <w:numId w:val="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填报的报价为完成本项目全部工作内容的包干总价，报价包含但不限于本项目实施所需一切费用，包括产品设备费、电视专用安装支架、辅材线材、包装、装车运输、装卸、保险、人工安装调试、检测、税金、售后保修等全部费用，采购人不再另行支付其他任何费用。</w:t>
      </w:r>
    </w:p>
    <w:p w14:paraId="199D365C">
      <w:pPr>
        <w:keepNext w:val="0"/>
        <w:keepLines w:val="0"/>
        <w:pageBreakBefore w:val="0"/>
        <w:widowControl w:val="0"/>
        <w:numPr>
          <w:ilvl w:val="0"/>
          <w:numId w:val="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Arial" w:hAnsi="Arial"/>
          <w:color w:val="auto"/>
          <w:kern w:val="2"/>
          <w:sz w:val="32"/>
          <w:szCs w:val="32"/>
          <w:highlight w:val="none"/>
          <w:lang w:eastAsia="zh-CN"/>
        </w:rPr>
      </w:pPr>
      <w:r>
        <w:rPr>
          <w:rFonts w:hint="eastAsia" w:ascii="仿宋" w:hAnsi="仿宋" w:eastAsia="仿宋" w:cs="仿宋"/>
          <w:color w:val="auto"/>
          <w:sz w:val="28"/>
          <w:szCs w:val="28"/>
          <w:highlight w:val="none"/>
        </w:rPr>
        <w:t>供应商不得擅自改动询价文件采购需求中的规格参数、数量等实质性要求；如确有特殊情形需要说明的，应当在报价文件备注栏内如实写明。供应商应对报价表中各单项合价、项目总价计算的准确性负责，若报价不符合询价文件实质性要求，或报价计算错误、金额存在争议的，其报价文件按无效报价处理。</w:t>
      </w:r>
    </w:p>
    <w:p w14:paraId="41AAFA7D">
      <w:pPr>
        <w:rPr>
          <w:rFonts w:hint="eastAsia" w:ascii="Arial" w:hAnsi="Arial"/>
          <w:color w:val="auto"/>
          <w:kern w:val="2"/>
          <w:sz w:val="32"/>
          <w:szCs w:val="32"/>
          <w:highlight w:val="none"/>
          <w:lang w:eastAsia="zh-CN"/>
        </w:rPr>
      </w:pPr>
      <w:r>
        <w:rPr>
          <w:rFonts w:hint="eastAsia" w:ascii="仿宋" w:hAnsi="仿宋" w:eastAsia="仿宋" w:cs="仿宋"/>
          <w:color w:val="auto"/>
          <w:sz w:val="28"/>
          <w:szCs w:val="28"/>
          <w:highlight w:val="none"/>
        </w:rPr>
        <w:br w:type="page"/>
      </w:r>
    </w:p>
    <w:p w14:paraId="5D165200">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480" w:lineRule="exact"/>
        <w:jc w:val="center"/>
        <w:textAlignment w:val="auto"/>
        <w:rPr>
          <w:rFonts w:hint="eastAsia" w:ascii="黑体" w:hAnsi="黑体" w:eastAsia="黑体" w:cs="黑体"/>
          <w:b/>
          <w:bCs/>
          <w:color w:val="auto"/>
          <w:kern w:val="2"/>
          <w:sz w:val="32"/>
          <w:szCs w:val="32"/>
          <w:highlight w:val="none"/>
          <w:lang w:eastAsia="zh-CN"/>
        </w:rPr>
      </w:pPr>
      <w:bookmarkStart w:id="24" w:name="_Toc476584431"/>
      <w:bookmarkStart w:id="25" w:name="_Toc10479"/>
      <w:r>
        <w:rPr>
          <w:rFonts w:hint="eastAsia" w:ascii="黑体" w:hAnsi="黑体" w:eastAsia="黑体" w:cs="黑体"/>
          <w:b/>
          <w:bCs/>
          <w:color w:val="auto"/>
          <w:kern w:val="2"/>
          <w:sz w:val="32"/>
          <w:szCs w:val="32"/>
          <w:highlight w:val="none"/>
        </w:rPr>
        <w:t>合同主要条款</w:t>
      </w:r>
      <w:bookmarkEnd w:id="24"/>
      <w:bookmarkEnd w:id="25"/>
    </w:p>
    <w:p w14:paraId="1163B3A5">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买方（采购人）：</w:t>
      </w:r>
      <w:r>
        <w:rPr>
          <w:rFonts w:hint="eastAsia" w:ascii="仿宋" w:hAnsi="仿宋" w:eastAsia="仿宋" w:cs="仿宋"/>
          <w:color w:val="auto"/>
          <w:sz w:val="28"/>
          <w:szCs w:val="28"/>
          <w:highlight w:val="none"/>
          <w:u w:val="single"/>
        </w:rPr>
        <w:t xml:space="preserve"> 安庆市通达置业有限公司 </w:t>
      </w:r>
    </w:p>
    <w:p w14:paraId="2789BBE2">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卖方（</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p>
    <w:p w14:paraId="461C5EF3">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ascii="宋体" w:hAnsi="宋体" w:eastAsia="宋体" w:cs="宋体"/>
          <w:color w:val="auto"/>
          <w:szCs w:val="21"/>
          <w:highlight w:val="none"/>
        </w:rPr>
      </w:pPr>
      <w:r>
        <w:rPr>
          <w:rFonts w:hint="eastAsia" w:ascii="仿宋" w:hAnsi="仿宋" w:eastAsia="仿宋" w:cs="仿宋"/>
          <w:color w:val="auto"/>
          <w:sz w:val="28"/>
          <w:szCs w:val="28"/>
          <w:highlight w:val="none"/>
        </w:rPr>
        <w:t>根据《中华人民共和国民法典》及</w:t>
      </w:r>
      <w:r>
        <w:rPr>
          <w:rFonts w:hint="eastAsia" w:ascii="仿宋" w:hAnsi="仿宋" w:eastAsia="仿宋" w:cs="仿宋"/>
          <w:color w:val="auto"/>
          <w:sz w:val="28"/>
          <w:szCs w:val="28"/>
          <w:highlight w:val="none"/>
          <w:u w:val="single"/>
        </w:rPr>
        <w:t xml:space="preserve"> 上河院项目售楼部电视采购及安装 </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eastAsia="zh-CN"/>
        </w:rPr>
        <w:t>询价文件</w:t>
      </w:r>
      <w:r>
        <w:rPr>
          <w:rFonts w:hint="eastAsia" w:ascii="仿宋" w:hAnsi="仿宋" w:eastAsia="仿宋" w:cs="仿宋"/>
          <w:color w:val="auto"/>
          <w:sz w:val="28"/>
          <w:szCs w:val="28"/>
          <w:highlight w:val="none"/>
        </w:rPr>
        <w:t>等，买、卖双方经协商一致，签订如下合同条款，并共同遵守。</w:t>
      </w:r>
    </w:p>
    <w:p w14:paraId="622EEAB9">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货物名称、</w:t>
      </w:r>
      <w:r>
        <w:rPr>
          <w:rFonts w:hint="eastAsia" w:ascii="楷体" w:hAnsi="楷体" w:eastAsia="楷体" w:cs="楷体"/>
          <w:b/>
          <w:color w:val="auto"/>
          <w:sz w:val="28"/>
          <w:szCs w:val="28"/>
          <w:highlight w:val="none"/>
          <w:lang w:val="en-US" w:eastAsia="zh-CN"/>
        </w:rPr>
        <w:t>生产厂家及技术参数</w:t>
      </w:r>
      <w:r>
        <w:rPr>
          <w:rFonts w:hint="eastAsia" w:ascii="楷体" w:hAnsi="楷体" w:eastAsia="楷体" w:cs="楷体"/>
          <w:b/>
          <w:color w:val="auto"/>
          <w:sz w:val="28"/>
          <w:szCs w:val="28"/>
          <w:highlight w:val="none"/>
        </w:rPr>
        <w:t>、数量</w:t>
      </w:r>
      <w:r>
        <w:rPr>
          <w:rFonts w:hint="eastAsia" w:ascii="楷体" w:hAnsi="楷体" w:eastAsia="楷体" w:cs="楷体"/>
          <w:b/>
          <w:color w:val="auto"/>
          <w:sz w:val="28"/>
          <w:szCs w:val="28"/>
          <w:highlight w:val="none"/>
          <w:lang w:eastAsia="zh-CN"/>
        </w:rPr>
        <w:t>、</w:t>
      </w:r>
      <w:r>
        <w:rPr>
          <w:rFonts w:hint="eastAsia" w:ascii="楷体" w:hAnsi="楷体" w:eastAsia="楷体" w:cs="楷体"/>
          <w:b/>
          <w:color w:val="auto"/>
          <w:sz w:val="28"/>
          <w:szCs w:val="28"/>
          <w:highlight w:val="none"/>
        </w:rPr>
        <w:t>金额</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24"/>
        <w:gridCol w:w="1414"/>
        <w:gridCol w:w="6760"/>
      </w:tblGrid>
      <w:tr w14:paraId="3A50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noWrap w:val="0"/>
            <w:tcMar>
              <w:top w:w="60" w:type="dxa"/>
              <w:left w:w="120" w:type="dxa"/>
              <w:bottom w:w="30" w:type="dxa"/>
              <w:right w:w="120" w:type="dxa"/>
            </w:tcMar>
            <w:vAlign w:val="center"/>
          </w:tcPr>
          <w:p w14:paraId="51D09D4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lang w:val="en-US" w:eastAsia="zh-CN"/>
              </w:rPr>
            </w:pPr>
            <w:r>
              <w:rPr>
                <w:rFonts w:hint="eastAsia" w:ascii="仿宋" w:hAnsi="仿宋" w:eastAsia="仿宋" w:cs="仿宋"/>
                <w:b/>
                <w:bCs/>
                <w:lang w:val="en-US" w:eastAsia="zh-CN"/>
              </w:rPr>
              <w:t>产品</w:t>
            </w:r>
          </w:p>
        </w:tc>
        <w:tc>
          <w:tcPr>
            <w:tcW w:w="1414" w:type="dxa"/>
            <w:noWrap w:val="0"/>
            <w:tcMar>
              <w:top w:w="60" w:type="dxa"/>
              <w:left w:w="120" w:type="dxa"/>
              <w:bottom w:w="30" w:type="dxa"/>
              <w:right w:w="120" w:type="dxa"/>
            </w:tcMar>
            <w:vAlign w:val="center"/>
          </w:tcPr>
          <w:p w14:paraId="47D5433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rPr>
            </w:pPr>
            <w:r>
              <w:rPr>
                <w:rFonts w:hint="eastAsia" w:ascii="仿宋" w:hAnsi="仿宋" w:eastAsia="仿宋" w:cs="仿宋"/>
                <w:b/>
                <w:bCs/>
              </w:rPr>
              <w:t>规格类别</w:t>
            </w:r>
          </w:p>
        </w:tc>
        <w:tc>
          <w:tcPr>
            <w:tcW w:w="6760" w:type="dxa"/>
            <w:noWrap w:val="0"/>
            <w:tcMar>
              <w:top w:w="60" w:type="dxa"/>
              <w:left w:w="120" w:type="dxa"/>
              <w:bottom w:w="30" w:type="dxa"/>
              <w:right w:w="120" w:type="dxa"/>
            </w:tcMar>
            <w:vAlign w:val="center"/>
          </w:tcPr>
          <w:p w14:paraId="5871E2E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rPr>
            </w:pPr>
            <w:r>
              <w:rPr>
                <w:rFonts w:hint="eastAsia" w:ascii="仿宋" w:hAnsi="仿宋" w:eastAsia="仿宋" w:cs="仿宋"/>
                <w:b/>
                <w:bCs/>
              </w:rPr>
              <w:t>具体要求</w:t>
            </w:r>
          </w:p>
        </w:tc>
      </w:tr>
      <w:tr w14:paraId="747B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restart"/>
            <w:noWrap w:val="0"/>
            <w:tcMar>
              <w:top w:w="60" w:type="dxa"/>
              <w:left w:w="120" w:type="dxa"/>
              <w:bottom w:w="30" w:type="dxa"/>
              <w:right w:w="120" w:type="dxa"/>
            </w:tcMar>
            <w:vAlign w:val="center"/>
          </w:tcPr>
          <w:p w14:paraId="64EEB6C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电视机</w:t>
            </w:r>
          </w:p>
        </w:tc>
        <w:tc>
          <w:tcPr>
            <w:tcW w:w="1414" w:type="dxa"/>
            <w:noWrap w:val="0"/>
            <w:tcMar>
              <w:top w:w="60" w:type="dxa"/>
              <w:left w:w="120" w:type="dxa"/>
              <w:bottom w:w="30" w:type="dxa"/>
              <w:right w:w="120" w:type="dxa"/>
            </w:tcMar>
            <w:vAlign w:val="center"/>
          </w:tcPr>
          <w:p w14:paraId="0C41538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采购数量</w:t>
            </w:r>
          </w:p>
        </w:tc>
        <w:tc>
          <w:tcPr>
            <w:tcW w:w="6760" w:type="dxa"/>
            <w:noWrap w:val="0"/>
            <w:tcMar>
              <w:top w:w="60" w:type="dxa"/>
              <w:left w:w="120" w:type="dxa"/>
              <w:bottom w:w="30" w:type="dxa"/>
              <w:right w:w="120" w:type="dxa"/>
            </w:tcMar>
            <w:vAlign w:val="center"/>
          </w:tcPr>
          <w:p w14:paraId="467F2EF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2台</w:t>
            </w:r>
          </w:p>
        </w:tc>
      </w:tr>
      <w:tr w14:paraId="14A0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continue"/>
            <w:noWrap w:val="0"/>
            <w:tcMar>
              <w:top w:w="60" w:type="dxa"/>
              <w:left w:w="120" w:type="dxa"/>
              <w:bottom w:w="30" w:type="dxa"/>
              <w:right w:w="120" w:type="dxa"/>
            </w:tcMar>
            <w:vAlign w:val="center"/>
          </w:tcPr>
          <w:p w14:paraId="2A926CD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2912FB4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处理器</w:t>
            </w:r>
          </w:p>
        </w:tc>
        <w:tc>
          <w:tcPr>
            <w:tcW w:w="6760" w:type="dxa"/>
            <w:noWrap w:val="0"/>
            <w:tcMar>
              <w:top w:w="60" w:type="dxa"/>
              <w:left w:w="120" w:type="dxa"/>
              <w:bottom w:w="30" w:type="dxa"/>
              <w:right w:w="120" w:type="dxa"/>
            </w:tcMar>
            <w:vAlign w:val="center"/>
          </w:tcPr>
          <w:p w14:paraId="7B456F5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四核及以上配置</w:t>
            </w:r>
          </w:p>
        </w:tc>
      </w:tr>
      <w:tr w14:paraId="5AAD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continue"/>
            <w:noWrap w:val="0"/>
            <w:tcMar>
              <w:top w:w="60" w:type="dxa"/>
              <w:left w:w="120" w:type="dxa"/>
              <w:bottom w:w="30" w:type="dxa"/>
              <w:right w:w="120" w:type="dxa"/>
            </w:tcMar>
            <w:vAlign w:val="center"/>
          </w:tcPr>
          <w:p w14:paraId="5F04332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12657AD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内存</w:t>
            </w:r>
          </w:p>
        </w:tc>
        <w:tc>
          <w:tcPr>
            <w:tcW w:w="6760" w:type="dxa"/>
            <w:noWrap w:val="0"/>
            <w:tcMar>
              <w:top w:w="60" w:type="dxa"/>
              <w:left w:w="120" w:type="dxa"/>
              <w:bottom w:w="30" w:type="dxa"/>
              <w:right w:w="120" w:type="dxa"/>
            </w:tcMar>
            <w:vAlign w:val="center"/>
          </w:tcPr>
          <w:p w14:paraId="09334E6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运行内存≥4GB，机身存储≥64GB</w:t>
            </w:r>
          </w:p>
        </w:tc>
      </w:tr>
      <w:tr w14:paraId="5597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24" w:type="dxa"/>
            <w:vMerge w:val="continue"/>
            <w:noWrap w:val="0"/>
            <w:tcMar>
              <w:top w:w="60" w:type="dxa"/>
              <w:left w:w="120" w:type="dxa"/>
              <w:bottom w:w="30" w:type="dxa"/>
              <w:right w:w="120" w:type="dxa"/>
            </w:tcMar>
            <w:vAlign w:val="center"/>
          </w:tcPr>
          <w:p w14:paraId="2E8E900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1D9805C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eastAsia="zh-CN"/>
              </w:rPr>
            </w:pPr>
            <w:r>
              <w:rPr>
                <w:rFonts w:hint="eastAsia" w:ascii="仿宋" w:hAnsi="仿宋" w:eastAsia="仿宋" w:cs="仿宋"/>
                <w:b w:val="0"/>
                <w:bCs w:val="0"/>
                <w:color w:val="auto"/>
                <w:lang w:val="en-US" w:eastAsia="zh-CN"/>
              </w:rPr>
              <w:t>显示分辨率</w:t>
            </w:r>
          </w:p>
        </w:tc>
        <w:tc>
          <w:tcPr>
            <w:tcW w:w="6760" w:type="dxa"/>
            <w:noWrap w:val="0"/>
            <w:tcMar>
              <w:top w:w="60" w:type="dxa"/>
              <w:left w:w="120" w:type="dxa"/>
              <w:bottom w:w="30" w:type="dxa"/>
              <w:right w:w="120" w:type="dxa"/>
            </w:tcMar>
            <w:vAlign w:val="center"/>
          </w:tcPr>
          <w:p w14:paraId="5AE09CB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4K（3840×2160）及以上</w:t>
            </w:r>
          </w:p>
        </w:tc>
      </w:tr>
      <w:tr w14:paraId="0305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3D3C88E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29C1683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default" w:ascii="仿宋" w:hAnsi="仿宋" w:eastAsia="仿宋" w:cs="仿宋"/>
                <w:b w:val="0"/>
                <w:bCs w:val="0"/>
                <w:color w:val="auto"/>
                <w:sz w:val="22"/>
                <w:szCs w:val="22"/>
                <w:lang w:val="en-US" w:eastAsia="zh-CN"/>
              </w:rPr>
            </w:pPr>
            <w:r>
              <w:rPr>
                <w:rFonts w:hint="eastAsia" w:ascii="仿宋" w:hAnsi="仿宋" w:eastAsia="仿宋" w:cs="仿宋"/>
                <w:b w:val="0"/>
                <w:bCs w:val="0"/>
                <w:color w:val="auto"/>
                <w:sz w:val="22"/>
                <w:szCs w:val="22"/>
                <w:lang w:val="en-US" w:eastAsia="zh-CN"/>
              </w:rPr>
              <w:t>屏幕亮度</w:t>
            </w:r>
          </w:p>
        </w:tc>
        <w:tc>
          <w:tcPr>
            <w:tcW w:w="6760" w:type="dxa"/>
            <w:noWrap w:val="0"/>
            <w:tcMar>
              <w:top w:w="60" w:type="dxa"/>
              <w:left w:w="120" w:type="dxa"/>
              <w:bottom w:w="30" w:type="dxa"/>
              <w:right w:w="120" w:type="dxa"/>
            </w:tcMar>
            <w:vAlign w:val="center"/>
          </w:tcPr>
          <w:p w14:paraId="0B0E5F5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≥900nits</w:t>
            </w:r>
          </w:p>
        </w:tc>
      </w:tr>
      <w:tr w14:paraId="3E3F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00740B8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0B79AD5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机身厚度</w:t>
            </w:r>
          </w:p>
        </w:tc>
        <w:tc>
          <w:tcPr>
            <w:tcW w:w="6760" w:type="dxa"/>
            <w:noWrap w:val="0"/>
            <w:tcMar>
              <w:top w:w="60" w:type="dxa"/>
              <w:left w:w="120" w:type="dxa"/>
              <w:bottom w:w="30" w:type="dxa"/>
              <w:right w:w="120" w:type="dxa"/>
            </w:tcMar>
            <w:vAlign w:val="center"/>
          </w:tcPr>
          <w:p w14:paraId="60B516A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机身厚度≤74mm，超薄机身</w:t>
            </w:r>
          </w:p>
        </w:tc>
      </w:tr>
      <w:tr w14:paraId="0B2E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09972E3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792B2F17">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屏幕尺寸</w:t>
            </w:r>
          </w:p>
        </w:tc>
        <w:tc>
          <w:tcPr>
            <w:tcW w:w="6760" w:type="dxa"/>
            <w:noWrap w:val="0"/>
            <w:tcMar>
              <w:top w:w="60" w:type="dxa"/>
              <w:left w:w="120" w:type="dxa"/>
              <w:bottom w:w="30" w:type="dxa"/>
              <w:right w:w="120" w:type="dxa"/>
            </w:tcMar>
            <w:vAlign w:val="center"/>
          </w:tcPr>
          <w:p w14:paraId="624ADA7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98 英寸及以上</w:t>
            </w:r>
          </w:p>
        </w:tc>
      </w:tr>
      <w:tr w14:paraId="0E1E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7D8364A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p>
        </w:tc>
        <w:tc>
          <w:tcPr>
            <w:tcW w:w="1414" w:type="dxa"/>
            <w:noWrap w:val="0"/>
            <w:tcMar>
              <w:top w:w="60" w:type="dxa"/>
              <w:left w:w="120" w:type="dxa"/>
              <w:bottom w:w="30" w:type="dxa"/>
              <w:right w:w="120" w:type="dxa"/>
            </w:tcMar>
            <w:vAlign w:val="center"/>
          </w:tcPr>
          <w:p w14:paraId="74B6FE4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r>
              <w:rPr>
                <w:rFonts w:hint="eastAsia" w:ascii="仿宋" w:hAnsi="仿宋" w:eastAsia="仿宋" w:cs="仿宋"/>
                <w:b w:val="0"/>
                <w:bCs w:val="0"/>
                <w:color w:val="auto"/>
              </w:rPr>
              <w:t>包装方式</w:t>
            </w:r>
          </w:p>
        </w:tc>
        <w:tc>
          <w:tcPr>
            <w:tcW w:w="6760" w:type="dxa"/>
            <w:noWrap w:val="0"/>
            <w:tcMar>
              <w:top w:w="60" w:type="dxa"/>
              <w:left w:w="120" w:type="dxa"/>
              <w:bottom w:w="30" w:type="dxa"/>
              <w:right w:w="120" w:type="dxa"/>
            </w:tcMar>
            <w:vAlign w:val="center"/>
          </w:tcPr>
          <w:p w14:paraId="414A22E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原厂全新未拆封，完整原厂包装</w:t>
            </w:r>
          </w:p>
        </w:tc>
      </w:tr>
      <w:tr w14:paraId="46F1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7BCD75D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p>
        </w:tc>
        <w:tc>
          <w:tcPr>
            <w:tcW w:w="1414" w:type="dxa"/>
            <w:noWrap w:val="0"/>
            <w:tcMar>
              <w:top w:w="60" w:type="dxa"/>
              <w:left w:w="120" w:type="dxa"/>
              <w:bottom w:w="30" w:type="dxa"/>
              <w:right w:w="120" w:type="dxa"/>
            </w:tcMar>
            <w:vAlign w:val="center"/>
          </w:tcPr>
          <w:p w14:paraId="787401E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r>
              <w:rPr>
                <w:rFonts w:hint="eastAsia" w:ascii="仿宋" w:hAnsi="仿宋" w:eastAsia="仿宋" w:cs="仿宋"/>
                <w:b w:val="0"/>
                <w:bCs w:val="0"/>
                <w:color w:val="auto"/>
              </w:rPr>
              <w:t>配套</w:t>
            </w:r>
          </w:p>
        </w:tc>
        <w:tc>
          <w:tcPr>
            <w:tcW w:w="6760" w:type="dxa"/>
            <w:noWrap w:val="0"/>
            <w:tcMar>
              <w:top w:w="60" w:type="dxa"/>
              <w:left w:w="120" w:type="dxa"/>
              <w:bottom w:w="30" w:type="dxa"/>
              <w:right w:w="120" w:type="dxa"/>
            </w:tcMar>
            <w:vAlign w:val="center"/>
          </w:tcPr>
          <w:p w14:paraId="7A7C035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含设备安装调试服务</w:t>
            </w:r>
          </w:p>
        </w:tc>
      </w:tr>
      <w:tr w14:paraId="3D84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restart"/>
            <w:noWrap w:val="0"/>
            <w:tcMar>
              <w:top w:w="60" w:type="dxa"/>
              <w:left w:w="120" w:type="dxa"/>
              <w:bottom w:w="30" w:type="dxa"/>
              <w:right w:w="120" w:type="dxa"/>
            </w:tcMar>
            <w:vAlign w:val="center"/>
          </w:tcPr>
          <w:p w14:paraId="2F609C6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可移动</w:t>
            </w:r>
          </w:p>
          <w:p w14:paraId="2A3113E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落地支架</w:t>
            </w:r>
          </w:p>
        </w:tc>
        <w:tc>
          <w:tcPr>
            <w:tcW w:w="1414" w:type="dxa"/>
            <w:noWrap w:val="0"/>
            <w:tcMar>
              <w:top w:w="60" w:type="dxa"/>
              <w:left w:w="120" w:type="dxa"/>
              <w:bottom w:w="30" w:type="dxa"/>
              <w:right w:w="120" w:type="dxa"/>
            </w:tcMar>
            <w:vAlign w:val="center"/>
          </w:tcPr>
          <w:p w14:paraId="58A9B5A7">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采购数量</w:t>
            </w:r>
          </w:p>
        </w:tc>
        <w:tc>
          <w:tcPr>
            <w:tcW w:w="6760" w:type="dxa"/>
            <w:noWrap w:val="0"/>
            <w:tcMar>
              <w:top w:w="60" w:type="dxa"/>
              <w:left w:w="120" w:type="dxa"/>
              <w:bottom w:w="30" w:type="dxa"/>
              <w:right w:w="120" w:type="dxa"/>
            </w:tcMar>
            <w:vAlign w:val="center"/>
          </w:tcPr>
          <w:p w14:paraId="70A02BB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2组</w:t>
            </w:r>
          </w:p>
        </w:tc>
      </w:tr>
      <w:tr w14:paraId="755C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6CE7853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7720178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适用尺寸</w:t>
            </w:r>
          </w:p>
        </w:tc>
        <w:tc>
          <w:tcPr>
            <w:tcW w:w="6760" w:type="dxa"/>
            <w:noWrap w:val="0"/>
            <w:tcMar>
              <w:top w:w="60" w:type="dxa"/>
              <w:left w:w="120" w:type="dxa"/>
              <w:bottom w:w="30" w:type="dxa"/>
              <w:right w:w="120" w:type="dxa"/>
            </w:tcMar>
            <w:vAlign w:val="center"/>
          </w:tcPr>
          <w:p w14:paraId="5DFC31C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适配98 英寸及以上电视机（兼容本次采购电视规格）</w:t>
            </w:r>
          </w:p>
        </w:tc>
      </w:tr>
      <w:tr w14:paraId="625C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792D918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5A2C143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承重要求</w:t>
            </w:r>
          </w:p>
        </w:tc>
        <w:tc>
          <w:tcPr>
            <w:tcW w:w="6760" w:type="dxa"/>
            <w:noWrap w:val="0"/>
            <w:tcMar>
              <w:top w:w="60" w:type="dxa"/>
              <w:left w:w="120" w:type="dxa"/>
              <w:bottom w:w="30" w:type="dxa"/>
              <w:right w:w="120" w:type="dxa"/>
            </w:tcMar>
            <w:vAlign w:val="center"/>
          </w:tcPr>
          <w:p w14:paraId="65AE8AB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额定承重≥245kg（适配电视机整机重量，安全冗余充足）</w:t>
            </w:r>
          </w:p>
        </w:tc>
      </w:tr>
      <w:tr w14:paraId="79B2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5D7E2FD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709F573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底座宽度</w:t>
            </w:r>
          </w:p>
        </w:tc>
        <w:tc>
          <w:tcPr>
            <w:tcW w:w="6760" w:type="dxa"/>
            <w:noWrap w:val="0"/>
            <w:tcMar>
              <w:top w:w="60" w:type="dxa"/>
              <w:left w:w="120" w:type="dxa"/>
              <w:bottom w:w="30" w:type="dxa"/>
              <w:right w:w="120" w:type="dxa"/>
            </w:tcMar>
            <w:vAlign w:val="center"/>
          </w:tcPr>
          <w:p w14:paraId="2AB47B5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底座宽度≥1000mm</w:t>
            </w:r>
          </w:p>
        </w:tc>
      </w:tr>
      <w:tr w14:paraId="5F01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24" w:type="dxa"/>
            <w:vMerge w:val="continue"/>
            <w:noWrap w:val="0"/>
            <w:tcMar>
              <w:top w:w="60" w:type="dxa"/>
              <w:left w:w="120" w:type="dxa"/>
              <w:bottom w:w="30" w:type="dxa"/>
              <w:right w:w="120" w:type="dxa"/>
            </w:tcMar>
            <w:vAlign w:val="center"/>
          </w:tcPr>
          <w:p w14:paraId="4E4AFBD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14" w:type="dxa"/>
            <w:noWrap w:val="0"/>
            <w:tcMar>
              <w:top w:w="60" w:type="dxa"/>
              <w:left w:w="120" w:type="dxa"/>
              <w:bottom w:w="30" w:type="dxa"/>
              <w:right w:w="120" w:type="dxa"/>
            </w:tcMar>
            <w:vAlign w:val="center"/>
          </w:tcPr>
          <w:p w14:paraId="60FDEDD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其他参数</w:t>
            </w:r>
          </w:p>
        </w:tc>
        <w:tc>
          <w:tcPr>
            <w:tcW w:w="6760" w:type="dxa"/>
            <w:noWrap w:val="0"/>
            <w:tcMar>
              <w:top w:w="60" w:type="dxa"/>
              <w:left w:w="120" w:type="dxa"/>
              <w:bottom w:w="30" w:type="dxa"/>
              <w:right w:w="120" w:type="dxa"/>
            </w:tcMar>
            <w:vAlign w:val="center"/>
          </w:tcPr>
          <w:p w14:paraId="5E01E7F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配置双层置物架，整套含全部安装配件，完成整机安装就位</w:t>
            </w:r>
          </w:p>
        </w:tc>
      </w:tr>
    </w:tbl>
    <w:p w14:paraId="467FD025">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合同总价（含税）：人民币（大写）：</w:t>
      </w:r>
      <w:r>
        <w:rPr>
          <w:rFonts w:hint="eastAsia" w:ascii="仿宋" w:hAnsi="仿宋" w:eastAsia="仿宋" w:cs="仿宋"/>
          <w:b w:val="0"/>
          <w:bCs/>
          <w:color w:val="auto"/>
          <w:spacing w:val="8"/>
          <w:sz w:val="28"/>
          <w:szCs w:val="28"/>
          <w:highlight w:val="none"/>
          <w:u w:val="single"/>
          <w:lang w:val="en-US" w:eastAsia="zh-CN"/>
        </w:rPr>
        <w:t xml:space="preserve">       </w:t>
      </w:r>
      <w:r>
        <w:rPr>
          <w:rFonts w:hint="eastAsia" w:ascii="仿宋" w:hAnsi="仿宋" w:eastAsia="仿宋" w:cs="仿宋"/>
          <w:b w:val="0"/>
          <w:bCs/>
          <w:color w:val="auto"/>
          <w:spacing w:val="8"/>
          <w:sz w:val="28"/>
          <w:szCs w:val="28"/>
          <w:highlight w:val="none"/>
        </w:rPr>
        <w:t>元整（</w:t>
      </w:r>
      <w:r>
        <w:rPr>
          <w:rFonts w:hint="eastAsia" w:ascii="仿宋" w:hAnsi="仿宋" w:eastAsia="仿宋" w:cs="仿宋"/>
          <w:b w:val="0"/>
          <w:bCs/>
          <w:color w:val="auto"/>
          <w:spacing w:val="8"/>
          <w:sz w:val="28"/>
          <w:szCs w:val="28"/>
          <w:highlight w:val="none"/>
          <w:lang w:val="en-US" w:eastAsia="zh-CN"/>
        </w:rPr>
        <w:t>¥</w:t>
      </w:r>
      <w:r>
        <w:rPr>
          <w:rFonts w:hint="eastAsia" w:ascii="仿宋" w:hAnsi="仿宋" w:eastAsia="仿宋" w:cs="仿宋"/>
          <w:b w:val="0"/>
          <w:bCs/>
          <w:color w:val="auto"/>
          <w:spacing w:val="8"/>
          <w:sz w:val="28"/>
          <w:szCs w:val="28"/>
          <w:highlight w:val="none"/>
          <w:u w:val="single"/>
          <w:lang w:val="en-US" w:eastAsia="zh-CN"/>
        </w:rPr>
        <w:t xml:space="preserve">       </w:t>
      </w:r>
      <w:r>
        <w:rPr>
          <w:rFonts w:hint="eastAsia" w:ascii="仿宋" w:hAnsi="仿宋" w:eastAsia="仿宋" w:cs="仿宋"/>
          <w:b w:val="0"/>
          <w:bCs/>
          <w:color w:val="auto"/>
          <w:spacing w:val="8"/>
          <w:sz w:val="28"/>
          <w:szCs w:val="28"/>
          <w:highlight w:val="none"/>
        </w:rPr>
        <w:t>元）</w:t>
      </w:r>
      <w:r>
        <w:rPr>
          <w:rFonts w:hint="eastAsia" w:ascii="仿宋" w:hAnsi="仿宋" w:eastAsia="仿宋" w:cs="仿宋"/>
          <w:b w:val="0"/>
          <w:bCs/>
          <w:color w:val="auto"/>
          <w:spacing w:val="8"/>
          <w:sz w:val="28"/>
          <w:szCs w:val="28"/>
          <w:highlight w:val="none"/>
          <w:lang w:eastAsia="zh-CN"/>
        </w:rPr>
        <w:t>。</w:t>
      </w:r>
      <w:r>
        <w:rPr>
          <w:rFonts w:hint="eastAsia" w:ascii="仿宋" w:hAnsi="仿宋" w:eastAsia="仿宋" w:cs="仿宋"/>
          <w:b w:val="0"/>
          <w:bCs/>
          <w:color w:val="auto"/>
          <w:spacing w:val="8"/>
          <w:sz w:val="28"/>
          <w:szCs w:val="28"/>
          <w:highlight w:val="none"/>
        </w:rPr>
        <w:t>本合同总价为固定包干总价，已涵盖设备本体、电视专用安装支架、各类辅材线材、产品包装、运输装卸、保险、现场安装调试、检测、税金、质保售后服务等为完成本项目全部工作所产生的一切费用。合同项下货物须完全满足询价文件规定的采购需求及技术要求，采购人无需就本项目另行支付合同总价之外的任何费用。</w:t>
      </w:r>
    </w:p>
    <w:p w14:paraId="46B0816C">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保修及售后服务</w:t>
      </w:r>
    </w:p>
    <w:p w14:paraId="7E07D5FD">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整机及配套电视安装支架原厂质保不少于 1 年，自本项目全部货物安装调试完成且验收合格之日起起算；质保期内因产品、支架本身质量发生故障，卖方提供免费上门维修、免费更换配件服务，不收取任何人工、材料费用；</w:t>
      </w:r>
    </w:p>
    <w:p w14:paraId="471BC594">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卖方接到买方故障报修通知，应在 2 小时内予以响应，48 小时内到达项目现场开展故障处置；</w:t>
      </w:r>
    </w:p>
    <w:p w14:paraId="769E2EF6">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质保期届满后，卖方应提供终身技术支持，可提供成本价维修服务。</w:t>
      </w:r>
    </w:p>
    <w:p w14:paraId="332B8F38">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交货、安装、调试期</w:t>
      </w:r>
    </w:p>
    <w:p w14:paraId="7528145E">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供应商应在采购人发出供货通知之日起7 个日历天内完成本项目全部货物供货、安装及调试工作。供应商收到供货通知后，须于 24 小时内对交货实施计划予以书面确认，并严格按照确认计划保质保量完成全部工作。若因供应商自身原因造成供货、安装工期延误的，每逾期一日，供应商应向采购人支付违约金人民币 300 元；逾期违约金累计计算。逾期超过 7 日，采购人有权解除合同，供应商须承担由此给采购人造成的全部损失。</w:t>
      </w:r>
    </w:p>
    <w:p w14:paraId="1DEA5AAB">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交货地点</w:t>
      </w:r>
    </w:p>
    <w:p w14:paraId="0D7562F2">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lang w:eastAsia="zh-CN"/>
        </w:rPr>
      </w:pPr>
      <w:r>
        <w:rPr>
          <w:rFonts w:hint="eastAsia" w:ascii="仿宋" w:hAnsi="仿宋" w:eastAsia="仿宋" w:cs="仿宋"/>
          <w:b w:val="0"/>
          <w:bCs/>
          <w:color w:val="auto"/>
          <w:spacing w:val="8"/>
          <w:sz w:val="28"/>
          <w:szCs w:val="28"/>
          <w:highlight w:val="none"/>
          <w:lang w:eastAsia="zh-CN"/>
        </w:rPr>
        <w:t>供应商须将全部货物运送至上河院项目售楼部采购人指定现场，并完成壁挂安装及调试工作。本项目运输、装卸、辅材、安装调试等全部相关费用均由供应商承担；货物送达现场、完成壁挂安装调试且经采购人验收合格后，方视为完成交付。</w:t>
      </w:r>
    </w:p>
    <w:p w14:paraId="1260F591">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验　　收</w:t>
      </w:r>
    </w:p>
    <w:p w14:paraId="1E17A06D">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卖方完成全部供货及安装调试工作后，向买方提交验收申请、产品合格证等全套资料，由买方依据询价文件技术要求及国家现行有效规范组织现场验收，验收重点核查电视机及配套安装支架的规格型号、技术参数，以及支架安装牢固度。</w:t>
      </w:r>
    </w:p>
    <w:p w14:paraId="0F00A960">
      <w:pPr>
        <w:keepNext w:val="0"/>
        <w:keepLines w:val="0"/>
        <w:pageBreakBefore w:val="0"/>
        <w:widowControl w:val="0"/>
        <w:numPr>
          <w:ilvl w:val="0"/>
          <w:numId w:val="6"/>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本项目验收依据为询价文件载明的技术参数要求、成交供应商报价响应内容以及国家现行有效的相关规范标准；</w:t>
      </w:r>
    </w:p>
    <w:p w14:paraId="291D687E">
      <w:pPr>
        <w:keepNext w:val="0"/>
        <w:keepLines w:val="0"/>
        <w:pageBreakBefore w:val="0"/>
        <w:widowControl w:val="0"/>
        <w:numPr>
          <w:ilvl w:val="0"/>
          <w:numId w:val="6"/>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供货货物包装应满足运输、储存防护要求，产品标识齐全清晰，整机外观无磕碰、划痕、破损等缺陷；</w:t>
      </w:r>
    </w:p>
    <w:p w14:paraId="31D4761E">
      <w:pPr>
        <w:keepNext w:val="0"/>
        <w:keepLines w:val="0"/>
        <w:pageBreakBefore w:val="0"/>
        <w:widowControl w:val="0"/>
        <w:numPr>
          <w:ilvl w:val="0"/>
          <w:numId w:val="6"/>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交付货品须为原厂全新正品，严禁提供二手、样机、翻新、二次包装及回收复用产品；</w:t>
      </w:r>
    </w:p>
    <w:p w14:paraId="029BF9D3">
      <w:pPr>
        <w:keepNext w:val="0"/>
        <w:keepLines w:val="0"/>
        <w:pageBreakBefore w:val="0"/>
        <w:widowControl w:val="0"/>
        <w:numPr>
          <w:ilvl w:val="0"/>
          <w:numId w:val="6"/>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货物安装调试完毕后，各项功能应运行正常，配套配件、合格证、产品说明书等资料齐全完整；设备通电开机后画面显示、各类接口功能均应正常可用；</w:t>
      </w:r>
    </w:p>
    <w:p w14:paraId="4F35B618">
      <w:pPr>
        <w:keepNext w:val="0"/>
        <w:keepLines w:val="0"/>
        <w:pageBreakBefore w:val="0"/>
        <w:widowControl w:val="0"/>
        <w:numPr>
          <w:ilvl w:val="0"/>
          <w:numId w:val="6"/>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买方现场核查如发现货物规格、质量、功能未达到合同约定或存在其他不合格情形，有权予以拒收，卖方须在限期内完成整改调试或无条件更换合格货物及配套支架，由此产生的运输、拆装、返工等全部费用与一切损失均由卖方自行承担；若整改、更换造成工期延误的，卖方还应当承担相应逾期违约责任；</w:t>
      </w:r>
    </w:p>
    <w:p w14:paraId="1A69C8A0">
      <w:pPr>
        <w:keepNext w:val="0"/>
        <w:keepLines w:val="0"/>
        <w:pageBreakBefore w:val="0"/>
        <w:widowControl w:val="0"/>
        <w:numPr>
          <w:ilvl w:val="0"/>
          <w:numId w:val="6"/>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本项目所用可移动落地支架外观、结构</w:t>
      </w:r>
      <w:r>
        <w:rPr>
          <w:rFonts w:hint="eastAsia" w:ascii="仿宋" w:hAnsi="仿宋" w:eastAsia="仿宋" w:cs="仿宋"/>
          <w:b w:val="0"/>
          <w:bCs/>
          <w:color w:val="auto"/>
          <w:spacing w:val="8"/>
          <w:sz w:val="28"/>
          <w:szCs w:val="28"/>
          <w:highlight w:val="none"/>
          <w:lang w:val="en-US" w:eastAsia="zh-CN"/>
        </w:rPr>
        <w:t>等方面</w:t>
      </w:r>
      <w:r>
        <w:rPr>
          <w:rFonts w:hint="eastAsia" w:ascii="仿宋" w:hAnsi="仿宋" w:eastAsia="仿宋" w:cs="仿宋"/>
          <w:b w:val="0"/>
          <w:bCs/>
          <w:color w:val="auto"/>
          <w:spacing w:val="8"/>
          <w:sz w:val="28"/>
          <w:szCs w:val="28"/>
          <w:highlight w:val="none"/>
        </w:rPr>
        <w:t>须与意向参考图</w:t>
      </w:r>
      <w:r>
        <w:rPr>
          <w:rFonts w:hint="eastAsia" w:ascii="仿宋" w:hAnsi="仿宋" w:eastAsia="仿宋" w:cs="仿宋"/>
          <w:b w:val="0"/>
          <w:bCs/>
          <w:color w:val="auto"/>
          <w:spacing w:val="8"/>
          <w:sz w:val="28"/>
          <w:szCs w:val="28"/>
          <w:highlight w:val="none"/>
          <w:lang w:eastAsia="zh-CN"/>
        </w:rPr>
        <w:t>（</w:t>
      </w:r>
      <w:r>
        <w:rPr>
          <w:rFonts w:hint="eastAsia" w:ascii="仿宋" w:hAnsi="仿宋" w:eastAsia="仿宋" w:cs="仿宋"/>
          <w:b w:val="0"/>
          <w:bCs/>
          <w:color w:val="auto"/>
          <w:spacing w:val="8"/>
          <w:sz w:val="28"/>
          <w:szCs w:val="28"/>
          <w:highlight w:val="none"/>
          <w:lang w:val="en-US" w:eastAsia="zh-CN"/>
        </w:rPr>
        <w:t>详见附件1</w:t>
      </w:r>
      <w:r>
        <w:rPr>
          <w:rFonts w:hint="eastAsia" w:ascii="仿宋" w:hAnsi="仿宋" w:eastAsia="仿宋" w:cs="仿宋"/>
          <w:b w:val="0"/>
          <w:bCs/>
          <w:color w:val="auto"/>
          <w:spacing w:val="8"/>
          <w:sz w:val="28"/>
          <w:szCs w:val="28"/>
          <w:highlight w:val="none"/>
          <w:lang w:eastAsia="zh-CN"/>
        </w:rPr>
        <w:t>）</w:t>
      </w:r>
      <w:r>
        <w:rPr>
          <w:rFonts w:hint="eastAsia" w:ascii="仿宋" w:hAnsi="仿宋" w:eastAsia="仿宋" w:cs="仿宋"/>
          <w:b w:val="0"/>
          <w:bCs/>
          <w:color w:val="auto"/>
          <w:spacing w:val="8"/>
          <w:sz w:val="28"/>
          <w:szCs w:val="28"/>
          <w:highlight w:val="none"/>
        </w:rPr>
        <w:t>保持一致。</w:t>
      </w:r>
    </w:p>
    <w:p w14:paraId="73364842">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592" w:firstLineChars="200"/>
        <w:textAlignment w:val="auto"/>
        <w:rPr>
          <w:rFonts w:hint="eastAsia"/>
          <w:lang w:eastAsia="zh-CN"/>
        </w:rPr>
      </w:pPr>
      <w:r>
        <w:rPr>
          <w:rFonts w:hint="eastAsia" w:ascii="仿宋" w:hAnsi="仿宋" w:eastAsia="仿宋" w:cs="仿宋"/>
          <w:b w:val="0"/>
          <w:bCs/>
          <w:color w:val="auto"/>
          <w:spacing w:val="8"/>
          <w:sz w:val="28"/>
          <w:szCs w:val="28"/>
          <w:highlight w:val="none"/>
        </w:rPr>
        <w:t>设备功能不符合约定或存在质量瑕疵的，直接判定为验收不合格，买方可予以拒收，卖方应限期落实整改或更换，由此产生的全部损失由卖方承担。</w:t>
      </w:r>
    </w:p>
    <w:p w14:paraId="096D75F6">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付款方式：</w:t>
      </w:r>
    </w:p>
    <w:p w14:paraId="2ADD989A">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供应商完成供货且全部货物安装调试完毕并验收合格后，提交完整请款资料（包含但不限于供货清单、对应申报金额等相关材料），经采购人委托的审计单位审核确认完毕后 30 个日历天内，按供货审定金额的 100% 予以支付。每次付款前，卖方须向采购人开具对应支付金额、合法有效的增值税专用发票（含税）；卖方未按时提供合规发票的，采购人有权顺延付款。</w:t>
      </w:r>
    </w:p>
    <w:p w14:paraId="7ACF9E3E">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履约保证金退还</w:t>
      </w:r>
    </w:p>
    <w:p w14:paraId="1EE7CA20">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default"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本项目免收履约保证金。</w:t>
      </w:r>
    </w:p>
    <w:p w14:paraId="615C957E">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违约责任</w:t>
      </w:r>
    </w:p>
    <w:p w14:paraId="07430A9A">
      <w:pPr>
        <w:keepNext w:val="0"/>
        <w:keepLines w:val="0"/>
        <w:pageBreakBefore w:val="0"/>
        <w:widowControl w:val="0"/>
        <w:numPr>
          <w:ilvl w:val="0"/>
          <w:numId w:val="7"/>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买方无正当理由拒收货物，买方向卖方偿付货款总值的</w:t>
      </w:r>
      <w:r>
        <w:rPr>
          <w:rFonts w:hint="eastAsia" w:ascii="仿宋" w:hAnsi="仿宋" w:eastAsia="仿宋" w:cs="仿宋"/>
          <w:b w:val="0"/>
          <w:bCs/>
          <w:color w:val="auto"/>
          <w:spacing w:val="8"/>
          <w:sz w:val="28"/>
          <w:szCs w:val="28"/>
          <w:highlight w:val="none"/>
          <w:u w:val="single"/>
        </w:rPr>
        <w:t xml:space="preserve"> 6 </w:t>
      </w:r>
      <w:r>
        <w:rPr>
          <w:rFonts w:hint="eastAsia" w:ascii="仿宋" w:hAnsi="仿宋" w:eastAsia="仿宋" w:cs="仿宋"/>
          <w:b w:val="0"/>
          <w:bCs/>
          <w:color w:val="auto"/>
          <w:spacing w:val="8"/>
          <w:sz w:val="28"/>
          <w:szCs w:val="28"/>
          <w:highlight w:val="none"/>
        </w:rPr>
        <w:t>％的违约金；</w:t>
      </w:r>
    </w:p>
    <w:p w14:paraId="7F2B0932">
      <w:pPr>
        <w:keepNext w:val="0"/>
        <w:keepLines w:val="0"/>
        <w:pageBreakBefore w:val="0"/>
        <w:widowControl w:val="0"/>
        <w:numPr>
          <w:ilvl w:val="0"/>
          <w:numId w:val="7"/>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买方无正当理由逾期付货款的，买方向卖方每日偿付</w:t>
      </w:r>
      <w:r>
        <w:rPr>
          <w:rFonts w:hint="eastAsia" w:ascii="仿宋" w:hAnsi="仿宋" w:eastAsia="仿宋" w:cs="仿宋"/>
          <w:b w:val="0"/>
          <w:bCs/>
          <w:color w:val="auto"/>
          <w:spacing w:val="8"/>
          <w:sz w:val="28"/>
          <w:szCs w:val="28"/>
          <w:highlight w:val="none"/>
          <w:u w:val="single"/>
        </w:rPr>
        <w:t xml:space="preserve"> / </w:t>
      </w:r>
      <w:r>
        <w:rPr>
          <w:rFonts w:hint="eastAsia" w:ascii="仿宋" w:hAnsi="仿宋" w:eastAsia="仿宋" w:cs="仿宋"/>
          <w:b w:val="0"/>
          <w:bCs/>
          <w:color w:val="auto"/>
          <w:spacing w:val="8"/>
          <w:sz w:val="28"/>
          <w:szCs w:val="28"/>
          <w:highlight w:val="none"/>
        </w:rPr>
        <w:t>‰的违约金；</w:t>
      </w:r>
    </w:p>
    <w:p w14:paraId="399D33CC">
      <w:pPr>
        <w:keepNext w:val="0"/>
        <w:keepLines w:val="0"/>
        <w:pageBreakBefore w:val="0"/>
        <w:widowControl w:val="0"/>
        <w:numPr>
          <w:ilvl w:val="0"/>
          <w:numId w:val="7"/>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卖方不能交付货物、配套安装支架的，卖方向买方支付货款总值</w:t>
      </w:r>
      <w:r>
        <w:rPr>
          <w:rFonts w:hint="eastAsia" w:ascii="仿宋" w:hAnsi="仿宋" w:eastAsia="仿宋" w:cs="仿宋"/>
          <w:b w:val="0"/>
          <w:bCs/>
          <w:color w:val="auto"/>
          <w:spacing w:val="8"/>
          <w:sz w:val="28"/>
          <w:szCs w:val="28"/>
          <w:highlight w:val="none"/>
          <w:u w:val="single"/>
        </w:rPr>
        <w:t xml:space="preserve"> 6 </w:t>
      </w:r>
      <w:r>
        <w:rPr>
          <w:rFonts w:hint="eastAsia" w:ascii="仿宋" w:hAnsi="仿宋" w:eastAsia="仿宋" w:cs="仿宋"/>
          <w:b w:val="0"/>
          <w:bCs/>
          <w:color w:val="auto"/>
          <w:spacing w:val="8"/>
          <w:sz w:val="28"/>
          <w:szCs w:val="28"/>
          <w:highlight w:val="none"/>
        </w:rPr>
        <w:t>％的违约金；</w:t>
      </w:r>
    </w:p>
    <w:p w14:paraId="697613A0">
      <w:pPr>
        <w:keepNext w:val="0"/>
        <w:keepLines w:val="0"/>
        <w:pageBreakBefore w:val="0"/>
        <w:widowControl w:val="0"/>
        <w:numPr>
          <w:ilvl w:val="0"/>
          <w:numId w:val="7"/>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卖方逾期交付、逾期完成安装调试的，卖方向买方每日偿付</w:t>
      </w:r>
      <w:r>
        <w:rPr>
          <w:rFonts w:hint="eastAsia" w:ascii="仿宋" w:hAnsi="仿宋" w:eastAsia="仿宋" w:cs="仿宋"/>
          <w:b w:val="0"/>
          <w:bCs/>
          <w:color w:val="auto"/>
          <w:spacing w:val="8"/>
          <w:sz w:val="28"/>
          <w:szCs w:val="28"/>
          <w:highlight w:val="none"/>
          <w:u w:val="single"/>
        </w:rPr>
        <w:t>300</w:t>
      </w:r>
      <w:r>
        <w:rPr>
          <w:rFonts w:hint="eastAsia" w:ascii="仿宋" w:hAnsi="仿宋" w:eastAsia="仿宋" w:cs="仿宋"/>
          <w:b w:val="0"/>
          <w:bCs/>
          <w:color w:val="auto"/>
          <w:spacing w:val="8"/>
          <w:sz w:val="28"/>
          <w:szCs w:val="28"/>
          <w:highlight w:val="none"/>
          <w:u w:val="none"/>
          <w:lang w:val="en-US" w:eastAsia="zh-CN"/>
        </w:rPr>
        <w:t>元</w:t>
      </w:r>
      <w:r>
        <w:rPr>
          <w:rFonts w:hint="eastAsia" w:ascii="仿宋" w:hAnsi="仿宋" w:eastAsia="仿宋" w:cs="仿宋"/>
          <w:b w:val="0"/>
          <w:bCs/>
          <w:color w:val="auto"/>
          <w:spacing w:val="8"/>
          <w:sz w:val="28"/>
          <w:szCs w:val="28"/>
          <w:highlight w:val="none"/>
        </w:rPr>
        <w:t>违约金；逾期超过</w:t>
      </w:r>
      <w:r>
        <w:rPr>
          <w:rFonts w:hint="eastAsia" w:ascii="仿宋" w:hAnsi="仿宋" w:eastAsia="仿宋" w:cs="仿宋"/>
          <w:b w:val="0"/>
          <w:bCs/>
          <w:color w:val="auto"/>
          <w:spacing w:val="8"/>
          <w:sz w:val="28"/>
          <w:szCs w:val="28"/>
          <w:highlight w:val="none"/>
          <w:u w:val="single"/>
        </w:rPr>
        <w:t xml:space="preserve"> 7 </w:t>
      </w:r>
      <w:r>
        <w:rPr>
          <w:rFonts w:hint="eastAsia" w:ascii="仿宋" w:hAnsi="仿宋" w:eastAsia="仿宋" w:cs="仿宋"/>
          <w:b w:val="0"/>
          <w:bCs/>
          <w:color w:val="auto"/>
          <w:spacing w:val="8"/>
          <w:sz w:val="28"/>
          <w:szCs w:val="28"/>
          <w:highlight w:val="none"/>
        </w:rPr>
        <w:t>日的，买方有权单方解除合同，卖方应赔偿买方全部实际损失；</w:t>
      </w:r>
    </w:p>
    <w:p w14:paraId="50E5EF7A">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5、卖方提供设备为翻新、样机、非原厂正品，或者缺少配套安装支架、技术参数不满足合同约定的，买方有权解除合同，卖方除退还全部已付款项外，还应当向买方支付合同总价款 20% 的违约金，并赔偿由此造成的全部损失。</w:t>
      </w:r>
    </w:p>
    <w:p w14:paraId="0A147345">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解决合同纠纷方式</w:t>
      </w:r>
    </w:p>
    <w:p w14:paraId="3BBA731B">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本合同如发生纠纷，买卖双方应当及时协商解决，协商不成时，按以下第（②）项方式处理：</w:t>
      </w:r>
    </w:p>
    <w:p w14:paraId="43FFFEC3">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①根据《中华人民共和国仲裁法》的规定向</w:t>
      </w:r>
      <w:r>
        <w:rPr>
          <w:rFonts w:hint="eastAsia" w:ascii="仿宋" w:hAnsi="仿宋" w:eastAsia="仿宋" w:cs="仿宋"/>
          <w:b w:val="0"/>
          <w:bCs/>
          <w:color w:val="auto"/>
          <w:spacing w:val="8"/>
          <w:sz w:val="28"/>
          <w:szCs w:val="28"/>
          <w:highlight w:val="none"/>
          <w:u w:val="single"/>
        </w:rPr>
        <w:t xml:space="preserve"> 安庆仲裁委员会 </w:t>
      </w:r>
      <w:r>
        <w:rPr>
          <w:rFonts w:hint="eastAsia" w:ascii="仿宋" w:hAnsi="仿宋" w:eastAsia="仿宋" w:cs="仿宋"/>
          <w:b w:val="0"/>
          <w:bCs/>
          <w:color w:val="auto"/>
          <w:spacing w:val="8"/>
          <w:sz w:val="28"/>
          <w:szCs w:val="28"/>
          <w:highlight w:val="none"/>
        </w:rPr>
        <w:t>申请仲裁。</w:t>
      </w:r>
    </w:p>
    <w:p w14:paraId="5E8025F9">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②向</w:t>
      </w:r>
      <w:r>
        <w:rPr>
          <w:rFonts w:hint="eastAsia" w:ascii="仿宋" w:hAnsi="仿宋" w:eastAsia="仿宋" w:cs="仿宋"/>
          <w:b w:val="0"/>
          <w:bCs/>
          <w:color w:val="auto"/>
          <w:spacing w:val="8"/>
          <w:sz w:val="28"/>
          <w:szCs w:val="28"/>
          <w:highlight w:val="none"/>
          <w:lang w:val="en-US" w:eastAsia="zh-CN"/>
        </w:rPr>
        <w:t>合同履行地</w:t>
      </w:r>
      <w:r>
        <w:rPr>
          <w:rFonts w:hint="eastAsia" w:ascii="仿宋" w:hAnsi="仿宋" w:eastAsia="仿宋" w:cs="仿宋"/>
          <w:b w:val="0"/>
          <w:bCs/>
          <w:color w:val="auto"/>
          <w:spacing w:val="8"/>
          <w:sz w:val="28"/>
          <w:szCs w:val="28"/>
          <w:highlight w:val="none"/>
        </w:rPr>
        <w:t>人民法院起诉。</w:t>
      </w:r>
    </w:p>
    <w:p w14:paraId="17C9EF8A">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本合同组成及解释先后顺序</w:t>
      </w:r>
    </w:p>
    <w:p w14:paraId="6FBDBEFB">
      <w:pPr>
        <w:keepNext w:val="0"/>
        <w:keepLines w:val="0"/>
        <w:pageBreakBefore w:val="0"/>
        <w:widowControl w:val="0"/>
        <w:numPr>
          <w:ilvl w:val="0"/>
          <w:numId w:val="8"/>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成交通知书；</w:t>
      </w:r>
    </w:p>
    <w:p w14:paraId="76E465FE">
      <w:pPr>
        <w:keepNext w:val="0"/>
        <w:keepLines w:val="0"/>
        <w:pageBreakBefore w:val="0"/>
        <w:widowControl w:val="0"/>
        <w:numPr>
          <w:ilvl w:val="0"/>
          <w:numId w:val="8"/>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lang w:eastAsia="zh-CN"/>
        </w:rPr>
        <w:t>询价文件</w:t>
      </w:r>
      <w:r>
        <w:rPr>
          <w:rFonts w:hint="eastAsia" w:ascii="仿宋" w:hAnsi="仿宋" w:eastAsia="仿宋" w:cs="仿宋"/>
          <w:b w:val="0"/>
          <w:bCs/>
          <w:color w:val="auto"/>
          <w:spacing w:val="8"/>
          <w:sz w:val="28"/>
          <w:szCs w:val="28"/>
          <w:highlight w:val="none"/>
        </w:rPr>
        <w:t>；</w:t>
      </w:r>
    </w:p>
    <w:p w14:paraId="7DB2473A">
      <w:pPr>
        <w:keepNext w:val="0"/>
        <w:keepLines w:val="0"/>
        <w:pageBreakBefore w:val="0"/>
        <w:widowControl w:val="0"/>
        <w:numPr>
          <w:ilvl w:val="0"/>
          <w:numId w:val="8"/>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本合同文本；</w:t>
      </w:r>
    </w:p>
    <w:p w14:paraId="13DC7A44">
      <w:pPr>
        <w:keepNext w:val="0"/>
        <w:keepLines w:val="0"/>
        <w:pageBreakBefore w:val="0"/>
        <w:widowControl w:val="0"/>
        <w:numPr>
          <w:ilvl w:val="0"/>
          <w:numId w:val="8"/>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lang w:eastAsia="zh-CN"/>
        </w:rPr>
        <w:t>供应商</w:t>
      </w:r>
      <w:r>
        <w:rPr>
          <w:rFonts w:hint="eastAsia" w:ascii="仿宋" w:hAnsi="仿宋" w:eastAsia="仿宋" w:cs="仿宋"/>
          <w:b w:val="0"/>
          <w:bCs/>
          <w:color w:val="auto"/>
          <w:spacing w:val="8"/>
          <w:sz w:val="28"/>
          <w:szCs w:val="28"/>
          <w:highlight w:val="none"/>
        </w:rPr>
        <w:t>的</w:t>
      </w:r>
      <w:r>
        <w:rPr>
          <w:rFonts w:hint="eastAsia" w:ascii="仿宋" w:hAnsi="仿宋" w:eastAsia="仿宋" w:cs="仿宋"/>
          <w:b w:val="0"/>
          <w:bCs/>
          <w:color w:val="auto"/>
          <w:spacing w:val="8"/>
          <w:sz w:val="28"/>
          <w:szCs w:val="28"/>
          <w:highlight w:val="none"/>
          <w:lang w:val="en-US" w:eastAsia="zh-CN"/>
        </w:rPr>
        <w:t>响应</w:t>
      </w:r>
      <w:r>
        <w:rPr>
          <w:rFonts w:hint="eastAsia" w:ascii="仿宋" w:hAnsi="仿宋" w:eastAsia="仿宋" w:cs="仿宋"/>
          <w:b w:val="0"/>
          <w:bCs/>
          <w:color w:val="auto"/>
          <w:spacing w:val="8"/>
          <w:sz w:val="28"/>
          <w:szCs w:val="28"/>
          <w:highlight w:val="none"/>
        </w:rPr>
        <w:t>文件；</w:t>
      </w:r>
    </w:p>
    <w:p w14:paraId="7BF2747D">
      <w:pPr>
        <w:keepNext w:val="0"/>
        <w:keepLines w:val="0"/>
        <w:pageBreakBefore w:val="0"/>
        <w:widowControl w:val="0"/>
        <w:numPr>
          <w:ilvl w:val="0"/>
          <w:numId w:val="8"/>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其他补充约定事项。</w:t>
      </w:r>
    </w:p>
    <w:p w14:paraId="749000E2">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eastAsia" w:ascii="楷体" w:hAnsi="楷体" w:eastAsia="楷体" w:cs="楷体"/>
          <w:b/>
          <w:color w:val="auto"/>
          <w:sz w:val="28"/>
          <w:szCs w:val="28"/>
          <w:highlight w:val="none"/>
        </w:rPr>
      </w:pPr>
      <w:r>
        <w:rPr>
          <w:rFonts w:hint="eastAsia" w:ascii="楷体" w:hAnsi="楷体" w:eastAsia="楷体" w:cs="楷体"/>
          <w:b/>
          <w:color w:val="auto"/>
          <w:sz w:val="28"/>
          <w:szCs w:val="28"/>
          <w:highlight w:val="none"/>
        </w:rPr>
        <w:t>其他约定事项</w:t>
      </w:r>
    </w:p>
    <w:p w14:paraId="3900F841">
      <w:pPr>
        <w:keepNext w:val="0"/>
        <w:keepLines w:val="0"/>
        <w:pageBreakBefore w:val="0"/>
        <w:widowControl w:val="0"/>
        <w:numPr>
          <w:ilvl w:val="0"/>
          <w:numId w:val="9"/>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卖方负责电视及配套支架壁挂安装施工安全，施工过程中发生的人身、财产安全事故全部责任由卖方承担；</w:t>
      </w:r>
    </w:p>
    <w:p w14:paraId="45026E17">
      <w:pPr>
        <w:keepNext w:val="0"/>
        <w:keepLines w:val="0"/>
        <w:pageBreakBefore w:val="0"/>
        <w:widowControl w:val="0"/>
        <w:numPr>
          <w:ilvl w:val="0"/>
          <w:numId w:val="9"/>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rPr>
      </w:pPr>
      <w:r>
        <w:rPr>
          <w:rFonts w:hint="eastAsia" w:ascii="仿宋" w:hAnsi="仿宋" w:eastAsia="仿宋" w:cs="仿宋"/>
          <w:b w:val="0"/>
          <w:bCs/>
          <w:color w:val="auto"/>
          <w:spacing w:val="8"/>
          <w:sz w:val="28"/>
          <w:szCs w:val="28"/>
          <w:highlight w:val="none"/>
        </w:rPr>
        <w:t>卖方须随货交付产品合格证、使用说明书、支架合格证明等全套资料；</w:t>
      </w:r>
    </w:p>
    <w:p w14:paraId="52713C99">
      <w:pPr>
        <w:keepNext w:val="0"/>
        <w:keepLines w:val="0"/>
        <w:pageBreakBefore w:val="0"/>
        <w:widowControl w:val="0"/>
        <w:numPr>
          <w:ilvl w:val="0"/>
          <w:numId w:val="9"/>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eastAsia" w:ascii="仿宋" w:hAnsi="仿宋" w:eastAsia="仿宋" w:cs="仿宋"/>
          <w:b w:val="0"/>
          <w:bCs/>
          <w:color w:val="auto"/>
          <w:spacing w:val="8"/>
          <w:sz w:val="28"/>
          <w:szCs w:val="28"/>
          <w:highlight w:val="none"/>
          <w:lang w:eastAsia="zh-CN"/>
        </w:rPr>
      </w:pPr>
      <w:r>
        <w:rPr>
          <w:rFonts w:hint="eastAsia" w:ascii="仿宋" w:hAnsi="仿宋" w:eastAsia="仿宋" w:cs="仿宋"/>
          <w:b w:val="0"/>
          <w:bCs/>
          <w:color w:val="auto"/>
          <w:spacing w:val="8"/>
          <w:sz w:val="28"/>
          <w:szCs w:val="28"/>
          <w:highlight w:val="none"/>
        </w:rPr>
        <w:t>本项目不得转包、违法分包</w:t>
      </w:r>
      <w:r>
        <w:rPr>
          <w:rFonts w:hint="eastAsia" w:ascii="仿宋" w:hAnsi="仿宋" w:eastAsia="仿宋" w:cs="仿宋"/>
          <w:b w:val="0"/>
          <w:bCs/>
          <w:color w:val="auto"/>
          <w:spacing w:val="8"/>
          <w:sz w:val="28"/>
          <w:szCs w:val="28"/>
          <w:highlight w:val="none"/>
          <w:lang w:eastAsia="zh-CN"/>
        </w:rPr>
        <w:t>；</w:t>
      </w:r>
    </w:p>
    <w:p w14:paraId="4E1933EB">
      <w:pPr>
        <w:keepNext w:val="0"/>
        <w:keepLines w:val="0"/>
        <w:pageBreakBefore w:val="0"/>
        <w:widowControl w:val="0"/>
        <w:numPr>
          <w:ilvl w:val="0"/>
          <w:numId w:val="9"/>
        </w:numPr>
        <w:tabs>
          <w:tab w:val="left" w:pos="3640"/>
        </w:tabs>
        <w:kinsoku/>
        <w:wordWrap/>
        <w:overflowPunct/>
        <w:topLinePunct w:val="0"/>
        <w:autoSpaceDE w:val="0"/>
        <w:autoSpaceDN w:val="0"/>
        <w:bidi w:val="0"/>
        <w:adjustRightInd w:val="0"/>
        <w:snapToGrid w:val="0"/>
        <w:spacing w:line="480" w:lineRule="exact"/>
        <w:ind w:left="0" w:leftChars="0" w:firstLine="592" w:firstLineChars="200"/>
        <w:textAlignment w:val="auto"/>
        <w:rPr>
          <w:rFonts w:hint="default"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本合同于</w:t>
      </w:r>
      <w:r>
        <w:rPr>
          <w:rFonts w:hint="eastAsia" w:ascii="仿宋" w:hAnsi="仿宋" w:eastAsia="仿宋" w:cs="仿宋"/>
          <w:b w:val="0"/>
          <w:bCs/>
          <w:color w:val="auto"/>
          <w:spacing w:val="8"/>
          <w:sz w:val="28"/>
          <w:szCs w:val="28"/>
          <w:highlight w:val="none"/>
          <w:u w:val="single"/>
          <w:lang w:val="en-US" w:eastAsia="zh-CN"/>
        </w:rPr>
        <w:t xml:space="preserve">    </w:t>
      </w:r>
      <w:r>
        <w:rPr>
          <w:rFonts w:hint="eastAsia" w:ascii="仿宋" w:hAnsi="仿宋" w:eastAsia="仿宋" w:cs="仿宋"/>
          <w:b w:val="0"/>
          <w:bCs/>
          <w:color w:val="auto"/>
          <w:spacing w:val="8"/>
          <w:sz w:val="28"/>
          <w:szCs w:val="28"/>
          <w:highlight w:val="none"/>
          <w:lang w:val="en-US" w:eastAsia="zh-CN"/>
        </w:rPr>
        <w:t>年</w:t>
      </w:r>
      <w:r>
        <w:rPr>
          <w:rFonts w:hint="eastAsia" w:ascii="仿宋" w:hAnsi="仿宋" w:eastAsia="仿宋" w:cs="仿宋"/>
          <w:b w:val="0"/>
          <w:bCs/>
          <w:color w:val="auto"/>
          <w:spacing w:val="8"/>
          <w:sz w:val="28"/>
          <w:szCs w:val="28"/>
          <w:highlight w:val="none"/>
          <w:u w:val="single"/>
          <w:lang w:val="en-US" w:eastAsia="zh-CN"/>
        </w:rPr>
        <w:t xml:space="preserve">    </w:t>
      </w:r>
      <w:r>
        <w:rPr>
          <w:rFonts w:hint="eastAsia" w:ascii="仿宋" w:hAnsi="仿宋" w:eastAsia="仿宋" w:cs="仿宋"/>
          <w:b w:val="0"/>
          <w:bCs/>
          <w:color w:val="auto"/>
          <w:spacing w:val="8"/>
          <w:sz w:val="28"/>
          <w:szCs w:val="28"/>
          <w:highlight w:val="none"/>
          <w:lang w:val="en-US" w:eastAsia="zh-CN"/>
        </w:rPr>
        <w:t>月</w:t>
      </w:r>
      <w:r>
        <w:rPr>
          <w:rFonts w:hint="eastAsia" w:ascii="仿宋" w:hAnsi="仿宋" w:eastAsia="仿宋" w:cs="仿宋"/>
          <w:b w:val="0"/>
          <w:bCs/>
          <w:color w:val="auto"/>
          <w:spacing w:val="8"/>
          <w:sz w:val="28"/>
          <w:szCs w:val="28"/>
          <w:highlight w:val="none"/>
          <w:u w:val="single"/>
          <w:lang w:val="en-US" w:eastAsia="zh-CN"/>
        </w:rPr>
        <w:t xml:space="preserve">    </w:t>
      </w:r>
      <w:r>
        <w:rPr>
          <w:rFonts w:hint="eastAsia" w:ascii="仿宋" w:hAnsi="仿宋" w:eastAsia="仿宋" w:cs="仿宋"/>
          <w:b w:val="0"/>
          <w:bCs/>
          <w:color w:val="auto"/>
          <w:spacing w:val="8"/>
          <w:sz w:val="28"/>
          <w:szCs w:val="28"/>
          <w:highlight w:val="none"/>
          <w:lang w:val="en-US" w:eastAsia="zh-CN"/>
        </w:rPr>
        <w:t>日签订。</w:t>
      </w:r>
    </w:p>
    <w:p w14:paraId="0E103FCA">
      <w:pPr>
        <w:keepNext w:val="0"/>
        <w:keepLines w:val="0"/>
        <w:pageBreakBefore w:val="0"/>
        <w:widowControl w:val="0"/>
        <w:numPr>
          <w:ilvl w:val="0"/>
          <w:numId w:val="5"/>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rPr>
          <w:rFonts w:hint="default" w:ascii="楷体" w:hAnsi="楷体" w:eastAsia="楷体" w:cs="楷体"/>
          <w:b/>
          <w:color w:val="auto"/>
          <w:sz w:val="28"/>
          <w:szCs w:val="28"/>
          <w:highlight w:val="none"/>
          <w:lang w:val="en-US" w:eastAsia="zh-CN"/>
        </w:rPr>
      </w:pPr>
      <w:r>
        <w:rPr>
          <w:rFonts w:hint="eastAsia" w:ascii="楷体" w:hAnsi="楷体" w:eastAsia="楷体" w:cs="楷体"/>
          <w:b/>
          <w:color w:val="auto"/>
          <w:sz w:val="28"/>
          <w:szCs w:val="28"/>
          <w:highlight w:val="none"/>
          <w:lang w:val="en-US" w:eastAsia="zh-CN"/>
        </w:rPr>
        <w:t>合同附件</w:t>
      </w:r>
    </w:p>
    <w:p w14:paraId="28D9ADD3">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firstLine="592" w:firstLineChars="200"/>
        <w:textAlignment w:val="auto"/>
        <w:rPr>
          <w:rFonts w:hint="default" w:ascii="仿宋" w:hAnsi="仿宋" w:eastAsia="仿宋" w:cs="仿宋"/>
          <w:b w:val="0"/>
          <w:bCs/>
          <w:color w:val="auto"/>
          <w:spacing w:val="8"/>
          <w:kern w:val="2"/>
          <w:sz w:val="28"/>
          <w:szCs w:val="28"/>
          <w:highlight w:val="none"/>
          <w:lang w:val="en-US" w:eastAsia="zh-CN" w:bidi="ar-SA"/>
        </w:rPr>
      </w:pPr>
      <w:r>
        <w:rPr>
          <w:rFonts w:hint="default" w:ascii="仿宋" w:hAnsi="仿宋" w:eastAsia="仿宋" w:cs="仿宋"/>
          <w:b w:val="0"/>
          <w:bCs/>
          <w:color w:val="auto"/>
          <w:spacing w:val="8"/>
          <w:kern w:val="2"/>
          <w:sz w:val="28"/>
          <w:szCs w:val="28"/>
          <w:highlight w:val="none"/>
          <w:lang w:val="en-US" w:eastAsia="zh-CN" w:bidi="ar-SA"/>
        </w:rPr>
        <w:t>附件1 可移动落地支架意向参考图</w:t>
      </w:r>
    </w:p>
    <w:p w14:paraId="35359676">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firstLine="592" w:firstLineChars="200"/>
        <w:textAlignment w:val="auto"/>
        <w:rPr>
          <w:rFonts w:hint="default" w:ascii="仿宋" w:hAnsi="仿宋" w:eastAsia="仿宋" w:cs="仿宋"/>
          <w:b w:val="0"/>
          <w:bCs/>
          <w:color w:val="auto"/>
          <w:spacing w:val="8"/>
          <w:kern w:val="2"/>
          <w:sz w:val="28"/>
          <w:szCs w:val="28"/>
          <w:highlight w:val="none"/>
          <w:lang w:val="en-US" w:eastAsia="zh-CN" w:bidi="ar-SA"/>
        </w:rPr>
      </w:pPr>
      <w:r>
        <w:rPr>
          <w:rFonts w:hint="default" w:ascii="仿宋" w:hAnsi="仿宋" w:eastAsia="仿宋" w:cs="仿宋"/>
          <w:b w:val="0"/>
          <w:bCs/>
          <w:color w:val="auto"/>
          <w:spacing w:val="8"/>
          <w:kern w:val="2"/>
          <w:sz w:val="28"/>
          <w:szCs w:val="28"/>
          <w:highlight w:val="none"/>
          <w:lang w:val="en-US" w:eastAsia="zh-CN" w:bidi="ar-SA"/>
        </w:rPr>
        <w:t>附件</w:t>
      </w:r>
      <w:r>
        <w:rPr>
          <w:rFonts w:hint="eastAsia" w:ascii="仿宋" w:hAnsi="仿宋" w:eastAsia="仿宋" w:cs="仿宋"/>
          <w:b w:val="0"/>
          <w:bCs/>
          <w:color w:val="auto"/>
          <w:spacing w:val="8"/>
          <w:kern w:val="2"/>
          <w:sz w:val="28"/>
          <w:szCs w:val="28"/>
          <w:highlight w:val="none"/>
          <w:lang w:val="en-US" w:eastAsia="zh-CN" w:bidi="ar-SA"/>
        </w:rPr>
        <w:t>2</w:t>
      </w:r>
      <w:r>
        <w:rPr>
          <w:rFonts w:hint="default" w:ascii="仿宋" w:hAnsi="仿宋" w:eastAsia="仿宋" w:cs="仿宋"/>
          <w:b w:val="0"/>
          <w:bCs/>
          <w:color w:val="auto"/>
          <w:spacing w:val="8"/>
          <w:kern w:val="2"/>
          <w:sz w:val="28"/>
          <w:szCs w:val="28"/>
          <w:highlight w:val="none"/>
          <w:lang w:val="en-US" w:eastAsia="zh-CN" w:bidi="ar-SA"/>
        </w:rPr>
        <w:t xml:space="preserve"> 报价表</w:t>
      </w:r>
    </w:p>
    <w:p w14:paraId="64233514">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firstLine="592" w:firstLineChars="200"/>
        <w:textAlignment w:val="auto"/>
        <w:rPr>
          <w:rFonts w:hint="default" w:ascii="仿宋" w:hAnsi="仿宋" w:eastAsia="仿宋" w:cs="仿宋"/>
          <w:b w:val="0"/>
          <w:bCs/>
          <w:color w:val="auto"/>
          <w:spacing w:val="8"/>
          <w:kern w:val="2"/>
          <w:sz w:val="28"/>
          <w:szCs w:val="28"/>
          <w:highlight w:val="none"/>
          <w:lang w:val="en-US" w:eastAsia="zh-CN" w:bidi="ar-SA"/>
        </w:rPr>
      </w:pPr>
      <w:r>
        <w:rPr>
          <w:rFonts w:hint="default" w:ascii="仿宋" w:hAnsi="仿宋" w:eastAsia="仿宋" w:cs="仿宋"/>
          <w:b w:val="0"/>
          <w:bCs/>
          <w:color w:val="auto"/>
          <w:spacing w:val="8"/>
          <w:kern w:val="2"/>
          <w:sz w:val="28"/>
          <w:szCs w:val="28"/>
          <w:highlight w:val="none"/>
          <w:lang w:val="en-US" w:eastAsia="zh-CN" w:bidi="ar-SA"/>
        </w:rPr>
        <w:t>附件</w:t>
      </w:r>
      <w:r>
        <w:rPr>
          <w:rFonts w:hint="eastAsia" w:ascii="仿宋" w:hAnsi="仿宋" w:eastAsia="仿宋" w:cs="仿宋"/>
          <w:b w:val="0"/>
          <w:bCs/>
          <w:color w:val="auto"/>
          <w:spacing w:val="8"/>
          <w:kern w:val="2"/>
          <w:sz w:val="28"/>
          <w:szCs w:val="28"/>
          <w:highlight w:val="none"/>
          <w:lang w:val="en-US" w:eastAsia="zh-CN" w:bidi="ar-SA"/>
        </w:rPr>
        <w:t>3</w:t>
      </w:r>
      <w:r>
        <w:rPr>
          <w:rFonts w:hint="default" w:ascii="仿宋" w:hAnsi="仿宋" w:eastAsia="仿宋" w:cs="仿宋"/>
          <w:b w:val="0"/>
          <w:bCs/>
          <w:color w:val="auto"/>
          <w:spacing w:val="8"/>
          <w:kern w:val="2"/>
          <w:sz w:val="28"/>
          <w:szCs w:val="28"/>
          <w:highlight w:val="none"/>
          <w:lang w:val="en-US" w:eastAsia="zh-CN" w:bidi="ar-SA"/>
        </w:rPr>
        <w:t xml:space="preserve"> 供应商营业执照</w:t>
      </w:r>
    </w:p>
    <w:p w14:paraId="66669EE3">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firstLine="592" w:firstLineChars="200"/>
        <w:textAlignment w:val="auto"/>
        <w:rPr>
          <w:rFonts w:hint="default" w:ascii="仿宋" w:hAnsi="仿宋" w:eastAsia="仿宋" w:cs="仿宋"/>
          <w:b w:val="0"/>
          <w:bCs/>
          <w:color w:val="auto"/>
          <w:spacing w:val="8"/>
          <w:kern w:val="2"/>
          <w:sz w:val="28"/>
          <w:szCs w:val="28"/>
          <w:highlight w:val="none"/>
          <w:lang w:val="en-US" w:eastAsia="zh-CN" w:bidi="ar-SA"/>
        </w:rPr>
      </w:pPr>
      <w:r>
        <w:rPr>
          <w:rFonts w:hint="default" w:ascii="仿宋" w:hAnsi="仿宋" w:eastAsia="仿宋" w:cs="仿宋"/>
          <w:b w:val="0"/>
          <w:bCs/>
          <w:color w:val="auto"/>
          <w:spacing w:val="8"/>
          <w:kern w:val="2"/>
          <w:sz w:val="28"/>
          <w:szCs w:val="28"/>
          <w:highlight w:val="none"/>
          <w:lang w:val="en-US" w:eastAsia="zh-CN" w:bidi="ar-SA"/>
        </w:rPr>
        <w:t>附件</w:t>
      </w:r>
      <w:r>
        <w:rPr>
          <w:rFonts w:hint="eastAsia" w:ascii="仿宋" w:hAnsi="仿宋" w:eastAsia="仿宋" w:cs="仿宋"/>
          <w:b w:val="0"/>
          <w:bCs/>
          <w:color w:val="auto"/>
          <w:spacing w:val="8"/>
          <w:kern w:val="2"/>
          <w:sz w:val="28"/>
          <w:szCs w:val="28"/>
          <w:highlight w:val="none"/>
          <w:lang w:val="en-US" w:eastAsia="zh-CN" w:bidi="ar-SA"/>
        </w:rPr>
        <w:t>4</w:t>
      </w:r>
      <w:r>
        <w:rPr>
          <w:rFonts w:hint="default" w:ascii="仿宋" w:hAnsi="仿宋" w:eastAsia="仿宋" w:cs="仿宋"/>
          <w:b w:val="0"/>
          <w:bCs/>
          <w:color w:val="auto"/>
          <w:spacing w:val="8"/>
          <w:kern w:val="2"/>
          <w:sz w:val="28"/>
          <w:szCs w:val="28"/>
          <w:highlight w:val="none"/>
          <w:lang w:val="en-US" w:eastAsia="zh-CN" w:bidi="ar-SA"/>
        </w:rPr>
        <w:t xml:space="preserve"> 廉政协议书</w:t>
      </w:r>
    </w:p>
    <w:p w14:paraId="0D4245D8">
      <w:pPr>
        <w:keepNext w:val="0"/>
        <w:keepLines w:val="0"/>
        <w:pageBreakBefore w:val="0"/>
        <w:widowControl w:val="0"/>
        <w:kinsoku/>
        <w:wordWrap/>
        <w:overflowPunct/>
        <w:topLinePunct w:val="0"/>
        <w:autoSpaceDE/>
        <w:autoSpaceDN/>
        <w:bidi w:val="0"/>
        <w:adjustRightInd w:val="0"/>
        <w:snapToGrid w:val="0"/>
        <w:spacing w:line="460" w:lineRule="exact"/>
        <w:ind w:right="0"/>
        <w:jc w:val="both"/>
        <w:textAlignment w:val="auto"/>
        <w:rPr>
          <w:rFonts w:hint="eastAsia" w:ascii="宋体" w:hAnsi="宋体" w:eastAsia="宋体" w:cs="宋体"/>
          <w:color w:val="auto"/>
          <w:sz w:val="30"/>
          <w:szCs w:val="30"/>
          <w:highlight w:val="none"/>
          <w:u w:val="dotted"/>
          <w:lang w:val="en-US" w:eastAsia="zh-CN"/>
        </w:rPr>
      </w:pPr>
      <w:r>
        <w:rPr>
          <w:rFonts w:hint="eastAsia" w:ascii="宋体" w:hAnsi="宋体" w:eastAsia="宋体" w:cs="宋体"/>
          <w:color w:val="auto"/>
          <w:sz w:val="30"/>
          <w:szCs w:val="30"/>
          <w:highlight w:val="none"/>
          <w:u w:val="dotted"/>
          <w:lang w:eastAsia="zh-CN"/>
        </w:rPr>
        <w:t xml:space="preserve">         </w:t>
      </w:r>
      <w:r>
        <w:rPr>
          <w:rFonts w:hint="eastAsia" w:ascii="宋体" w:hAnsi="宋体" w:eastAsia="宋体" w:cs="宋体"/>
          <w:color w:val="auto"/>
          <w:sz w:val="30"/>
          <w:szCs w:val="30"/>
          <w:highlight w:val="none"/>
          <w:u w:val="dotted"/>
          <w:lang w:val="en-US" w:eastAsia="zh-CN"/>
        </w:rPr>
        <w:t xml:space="preserve">    </w:t>
      </w:r>
      <w:r>
        <w:rPr>
          <w:rFonts w:hint="eastAsia" w:ascii="宋体" w:hAnsi="宋体" w:eastAsia="宋体" w:cs="宋体"/>
          <w:color w:val="auto"/>
          <w:sz w:val="30"/>
          <w:szCs w:val="30"/>
          <w:highlight w:val="none"/>
          <w:u w:val="dotted"/>
          <w:lang w:eastAsia="zh-CN"/>
        </w:rPr>
        <w:t xml:space="preserve">                          </w:t>
      </w:r>
      <w:r>
        <w:rPr>
          <w:rFonts w:hint="eastAsia" w:ascii="宋体" w:hAnsi="宋体" w:eastAsia="宋体" w:cs="宋体"/>
          <w:color w:val="auto"/>
          <w:sz w:val="30"/>
          <w:szCs w:val="30"/>
          <w:highlight w:val="none"/>
          <w:u w:val="dotted"/>
          <w:lang w:val="en-US" w:eastAsia="zh-CN"/>
        </w:rPr>
        <w:t xml:space="preserve"> </w:t>
      </w:r>
      <w:r>
        <w:rPr>
          <w:rFonts w:hint="eastAsia" w:ascii="宋体" w:hAnsi="宋体" w:cs="宋体"/>
          <w:color w:val="auto"/>
          <w:sz w:val="30"/>
          <w:szCs w:val="30"/>
          <w:highlight w:val="none"/>
          <w:u w:val="dotted"/>
          <w:lang w:val="en-US" w:eastAsia="zh-CN"/>
        </w:rPr>
        <w:t xml:space="preserve">      </w:t>
      </w:r>
      <w:r>
        <w:rPr>
          <w:rFonts w:hint="eastAsia" w:ascii="宋体" w:hAnsi="宋体" w:eastAsia="宋体" w:cs="宋体"/>
          <w:color w:val="auto"/>
          <w:sz w:val="30"/>
          <w:szCs w:val="30"/>
          <w:highlight w:val="none"/>
          <w:u w:val="dotted"/>
          <w:lang w:val="en-US" w:eastAsia="zh-CN"/>
        </w:rPr>
        <w:t xml:space="preserve">                  </w:t>
      </w:r>
    </w:p>
    <w:p w14:paraId="590A478F">
      <w:pPr>
        <w:keepNext w:val="0"/>
        <w:keepLines w:val="0"/>
        <w:pageBreakBefore w:val="0"/>
        <w:widowControl w:val="0"/>
        <w:kinsoku/>
        <w:wordWrap/>
        <w:overflowPunct/>
        <w:topLinePunct w:val="0"/>
        <w:autoSpaceDE/>
        <w:autoSpaceDN/>
        <w:bidi w:val="0"/>
        <w:adjustRightInd w:val="0"/>
        <w:snapToGrid w:val="0"/>
        <w:spacing w:line="460" w:lineRule="exact"/>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lang w:eastAsia="zh-CN"/>
        </w:rPr>
        <w:t>以下无正文，为合同签署页。</w:t>
      </w:r>
    </w:p>
    <w:p w14:paraId="138095B7">
      <w:pPr>
        <w:rPr>
          <w:rFonts w:ascii="宋体" w:cs="宋体"/>
          <w:color w:val="auto"/>
          <w:szCs w:val="21"/>
          <w:highlight w:val="none"/>
        </w:rPr>
      </w:pPr>
      <w:r>
        <w:rPr>
          <w:rFonts w:ascii="宋体" w:cs="宋体"/>
          <w:color w:val="auto"/>
          <w:szCs w:val="21"/>
          <w:highlight w:val="none"/>
        </w:rPr>
        <w:br w:type="page"/>
      </w:r>
    </w:p>
    <w:tbl>
      <w:tblPr>
        <w:tblStyle w:val="17"/>
        <w:tblW w:w="9738"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712"/>
        <w:gridCol w:w="5026"/>
      </w:tblGrid>
      <w:tr w14:paraId="535F74ED">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12" w:type="dxa"/>
            <w:tcBorders>
              <w:top w:val="nil"/>
              <w:left w:val="nil"/>
              <w:bottom w:val="nil"/>
              <w:right w:val="nil"/>
            </w:tcBorders>
            <w:noWrap w:val="0"/>
            <w:vAlign w:val="top"/>
          </w:tcPr>
          <w:p w14:paraId="328B61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u w:val="single"/>
              </w:rPr>
            </w:pPr>
            <w:r>
              <w:rPr>
                <w:rFonts w:hint="eastAsia" w:ascii="仿宋" w:hAnsi="仿宋" w:eastAsia="仿宋" w:cs="仿宋"/>
                <w:bCs/>
                <w:color w:val="auto"/>
                <w:sz w:val="24"/>
                <w:szCs w:val="24"/>
                <w:highlight w:val="none"/>
                <w:u w:val="none"/>
                <w:lang w:val="en-US" w:eastAsia="zh-CN"/>
              </w:rPr>
              <w:t>采购人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盖章）：</w:t>
            </w:r>
            <w:r>
              <w:rPr>
                <w:rFonts w:hint="eastAsia" w:ascii="仿宋" w:hAnsi="仿宋" w:eastAsia="仿宋" w:cs="仿宋"/>
                <w:color w:val="auto"/>
                <w:sz w:val="24"/>
                <w:szCs w:val="24"/>
                <w:highlight w:val="none"/>
                <w:u w:val="single"/>
              </w:rPr>
              <w:t xml:space="preserve"> 安庆市</w:t>
            </w:r>
            <w:r>
              <w:rPr>
                <w:rFonts w:hint="eastAsia" w:ascii="仿宋" w:hAnsi="仿宋" w:eastAsia="仿宋" w:cs="仿宋"/>
                <w:color w:val="auto"/>
                <w:sz w:val="24"/>
                <w:szCs w:val="24"/>
                <w:highlight w:val="none"/>
                <w:u w:val="single"/>
                <w:lang w:val="en-US" w:eastAsia="zh-CN"/>
              </w:rPr>
              <w:t>通达</w:t>
            </w:r>
            <w:r>
              <w:rPr>
                <w:rFonts w:hint="eastAsia" w:ascii="仿宋" w:hAnsi="仿宋" w:eastAsia="仿宋" w:cs="仿宋"/>
                <w:color w:val="auto"/>
                <w:sz w:val="24"/>
                <w:szCs w:val="24"/>
                <w:highlight w:val="none"/>
                <w:u w:val="single"/>
              </w:rPr>
              <w:t>置业有限公司</w:t>
            </w:r>
          </w:p>
          <w:p w14:paraId="2BC350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 xml:space="preserve"> </w:t>
            </w:r>
          </w:p>
          <w:p w14:paraId="16AE25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法定代表人或其委托代理人（签字）：</w:t>
            </w:r>
          </w:p>
          <w:p w14:paraId="283AC8F3">
            <w:pPr>
              <w:pStyle w:val="4"/>
              <w:pageBreakBefore w:val="0"/>
              <w:widowControl w:val="0"/>
              <w:suppressLineNumbers w:val="0"/>
              <w:tabs>
                <w:tab w:val="left" w:pos="2730"/>
              </w:tabs>
              <w:kinsoku/>
              <w:overflowPunct/>
              <w:topLinePunct w:val="0"/>
              <w:bidi w:val="0"/>
              <w:adjustRightInd w:val="0"/>
              <w:snapToGrid w:val="0"/>
              <w:spacing w:before="0" w:beforeAutospacing="0" w:after="0" w:afterAutospacing="0" w:line="360" w:lineRule="auto"/>
              <w:ind w:left="0" w:right="0"/>
              <w:textAlignment w:val="auto"/>
              <w:outlineLvl w:val="9"/>
              <w:rPr>
                <w:rFonts w:hint="eastAsia"/>
                <w:color w:val="auto"/>
                <w:sz w:val="24"/>
                <w:szCs w:val="24"/>
                <w:highlight w:val="none"/>
              </w:rPr>
            </w:pPr>
          </w:p>
          <w:p w14:paraId="18A7BCD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纳税人识别码：</w:t>
            </w:r>
            <w:r>
              <w:rPr>
                <w:rFonts w:hint="eastAsia" w:ascii="仿宋" w:hAnsi="仿宋" w:eastAsia="仿宋" w:cs="仿宋"/>
                <w:color w:val="auto"/>
                <w:sz w:val="24"/>
                <w:szCs w:val="24"/>
                <w:highlight w:val="none"/>
                <w:u w:val="single"/>
              </w:rPr>
              <w:t>91340811MAE6NY6C2G</w:t>
            </w:r>
            <w:r>
              <w:rPr>
                <w:rFonts w:hint="eastAsia" w:ascii="仿宋" w:hAnsi="仿宋" w:eastAsia="仿宋" w:cs="仿宋"/>
                <w:color w:val="auto"/>
                <w:sz w:val="24"/>
                <w:szCs w:val="24"/>
                <w:highlight w:val="none"/>
                <w:u w:val="single"/>
                <w:lang w:val="en-US" w:eastAsia="zh-CN"/>
              </w:rPr>
              <w:t xml:space="preserve"> </w:t>
            </w:r>
          </w:p>
          <w:p w14:paraId="3F1AE6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u w:val="single"/>
              </w:rPr>
              <w:t>安徽省安庆市宜秀区大龙山镇兴宜路学苑大厦五楼安庆龙科建设发展有限责任公司502室</w:t>
            </w:r>
            <w:r>
              <w:rPr>
                <w:rFonts w:hint="eastAsia" w:ascii="仿宋" w:hAnsi="仿宋" w:cs="仿宋"/>
                <w:color w:val="auto"/>
                <w:sz w:val="24"/>
                <w:szCs w:val="24"/>
                <w:highlight w:val="none"/>
                <w:u w:val="single"/>
                <w:lang w:val="en-US" w:eastAsia="zh-CN"/>
              </w:rPr>
              <w:t xml:space="preserve"> </w:t>
            </w:r>
          </w:p>
          <w:p w14:paraId="452B4B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陈金苗</w:t>
            </w:r>
            <w:r>
              <w:rPr>
                <w:rFonts w:hint="eastAsia" w:ascii="仿宋" w:hAnsi="仿宋" w:eastAsia="仿宋" w:cs="仿宋"/>
                <w:color w:val="auto"/>
                <w:sz w:val="24"/>
                <w:szCs w:val="24"/>
                <w:highlight w:val="none"/>
                <w:u w:val="single"/>
              </w:rPr>
              <w:t xml:space="preserve"> </w:t>
            </w:r>
          </w:p>
          <w:p w14:paraId="4B783A37">
            <w:pPr>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中国农业银行股份有限公司安庆龙城支行</w:t>
            </w:r>
            <w:r>
              <w:rPr>
                <w:rFonts w:hint="eastAsia" w:ascii="仿宋" w:hAnsi="仿宋" w:eastAsia="仿宋" w:cs="仿宋"/>
                <w:color w:val="auto"/>
                <w:sz w:val="24"/>
                <w:szCs w:val="24"/>
                <w:highlight w:val="none"/>
                <w:u w:val="single"/>
              </w:rPr>
              <w:t></w:t>
            </w:r>
          </w:p>
          <w:p w14:paraId="04C165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default"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账  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12652701040024600</w:t>
            </w:r>
            <w:r>
              <w:rPr>
                <w:rFonts w:hint="eastAsia" w:ascii="仿宋" w:hAnsi="仿宋" w:eastAsia="仿宋" w:cs="仿宋"/>
                <w:color w:val="auto"/>
                <w:sz w:val="24"/>
                <w:szCs w:val="24"/>
                <w:highlight w:val="none"/>
                <w:u w:val="single"/>
              </w:rPr>
              <w:t xml:space="preserve"> </w:t>
            </w:r>
          </w:p>
        </w:tc>
        <w:tc>
          <w:tcPr>
            <w:tcW w:w="5026" w:type="dxa"/>
            <w:tcBorders>
              <w:top w:val="nil"/>
              <w:left w:val="nil"/>
              <w:bottom w:val="nil"/>
              <w:right w:val="nil"/>
            </w:tcBorders>
            <w:noWrap w:val="0"/>
            <w:vAlign w:val="top"/>
          </w:tcPr>
          <w:p w14:paraId="6BE1F1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lang w:eastAsia="zh-CN"/>
              </w:rPr>
              <w:t>（盖章）：</w:t>
            </w:r>
            <w:r>
              <w:rPr>
                <w:rFonts w:hint="eastAsia" w:ascii="仿宋" w:hAnsi="仿宋" w:eastAsia="仿宋" w:cs="仿宋"/>
                <w:color w:val="auto"/>
                <w:sz w:val="24"/>
                <w:szCs w:val="24"/>
                <w:highlight w:val="none"/>
                <w:u w:val="single"/>
                <w:lang w:val="en-US" w:eastAsia="zh-CN"/>
              </w:rPr>
              <w:t xml:space="preserve">                      </w:t>
            </w:r>
          </w:p>
          <w:p w14:paraId="2797C095">
            <w:pPr>
              <w:pStyle w:val="1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default"/>
                <w:color w:val="auto"/>
                <w:sz w:val="24"/>
                <w:szCs w:val="24"/>
                <w:highlight w:val="none"/>
                <w:lang w:val="en-US" w:eastAsia="zh-CN"/>
              </w:rPr>
            </w:pPr>
          </w:p>
          <w:p w14:paraId="6D7E91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法定代表人或其委托代理人（签字）：</w:t>
            </w:r>
          </w:p>
          <w:p w14:paraId="15EBC9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sz w:val="24"/>
                <w:szCs w:val="24"/>
                <w:highlight w:val="none"/>
                <w:lang w:eastAsia="zh-CN"/>
              </w:rPr>
            </w:pPr>
          </w:p>
          <w:p w14:paraId="66B1A6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纳税人识别码：</w:t>
            </w:r>
            <w:r>
              <w:rPr>
                <w:rFonts w:hint="eastAsia" w:ascii="仿宋" w:hAnsi="仿宋" w:eastAsia="仿宋" w:cs="仿宋"/>
                <w:color w:val="auto"/>
                <w:sz w:val="24"/>
                <w:szCs w:val="24"/>
                <w:highlight w:val="none"/>
                <w:u w:val="single"/>
                <w:lang w:val="en-US" w:eastAsia="zh-CN"/>
              </w:rPr>
              <w:t xml:space="preserve">                      </w:t>
            </w:r>
          </w:p>
          <w:p w14:paraId="6A1B25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地  址：</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u w:val="single"/>
                <w:lang w:val="en-US" w:eastAsia="zh-CN"/>
              </w:rPr>
              <w:t xml:space="preserve">                      </w:t>
            </w:r>
          </w:p>
          <w:p w14:paraId="1E802D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u w:val="single"/>
                <w:lang w:val="en-US" w:eastAsia="zh-CN"/>
              </w:rPr>
            </w:pPr>
          </w:p>
          <w:p w14:paraId="5B95E77B">
            <w:pPr>
              <w:pStyle w:val="1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color w:val="auto"/>
                <w:szCs w:val="20"/>
                <w:highlight w:val="none"/>
                <w:lang w:val="en-US" w:eastAsia="zh-CN"/>
              </w:rPr>
            </w:pPr>
          </w:p>
          <w:p w14:paraId="64DA98AE">
            <w:pPr>
              <w:pStyle w:val="1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eastAsia" w:ascii="仿宋" w:hAnsi="仿宋" w:eastAsia="仿宋" w:cs="仿宋"/>
                <w:color w:val="auto"/>
                <w:sz w:val="24"/>
                <w:szCs w:val="24"/>
                <w:highlight w:val="none"/>
                <w:u w:val="single"/>
                <w:lang w:val="en-US" w:eastAsia="zh-CN"/>
              </w:rPr>
            </w:pPr>
            <w:r>
              <w:rPr>
                <w:rFonts w:hint="default" w:ascii="仿宋" w:hAnsi="仿宋" w:eastAsia="仿宋" w:cs="仿宋"/>
                <w:color w:val="auto"/>
                <w:sz w:val="24"/>
                <w:szCs w:val="24"/>
                <w:highlight w:val="none"/>
                <w:u w:val="none"/>
                <w:lang w:val="en-US" w:eastAsia="zh-CN"/>
              </w:rPr>
              <w:t>法定代表人：</w:t>
            </w:r>
            <w:r>
              <w:rPr>
                <w:rFonts w:hint="eastAsia" w:ascii="仿宋" w:hAnsi="仿宋" w:eastAsia="仿宋" w:cs="仿宋"/>
                <w:color w:val="auto"/>
                <w:sz w:val="24"/>
                <w:szCs w:val="24"/>
                <w:highlight w:val="none"/>
                <w:u w:val="single"/>
                <w:lang w:val="en-US" w:eastAsia="zh-CN"/>
              </w:rPr>
              <w:t xml:space="preserve">                      </w:t>
            </w:r>
          </w:p>
          <w:p w14:paraId="7F1F1D3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 xml:space="preserve">                      </w:t>
            </w:r>
          </w:p>
          <w:p w14:paraId="4E8CD970">
            <w:pPr>
              <w:pStyle w:val="1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color w:val="auto"/>
                <w:sz w:val="24"/>
                <w:szCs w:val="24"/>
                <w:highlight w:val="none"/>
              </w:rPr>
            </w:pPr>
          </w:p>
          <w:p w14:paraId="089CB6B9">
            <w:pPr>
              <w:pStyle w:val="1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账  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tc>
      </w:tr>
    </w:tbl>
    <w:p w14:paraId="77138DD3">
      <w:pP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p>
    <w:p w14:paraId="70887CD0">
      <w:pPr>
        <w:rPr>
          <w:rFonts w:hint="eastAsia" w:ascii="仿宋" w:hAnsi="仿宋" w:eastAsia="仿宋" w:cs="仿宋"/>
          <w:b/>
          <w:bCs w:val="0"/>
          <w:color w:val="auto"/>
          <w:spacing w:val="8"/>
          <w:sz w:val="30"/>
          <w:szCs w:val="30"/>
          <w:highlight w:val="none"/>
          <w:lang w:val="en-US" w:eastAsia="zh-CN"/>
        </w:rPr>
      </w:pPr>
      <w:bookmarkStart w:id="26" w:name="_Toc1290"/>
      <w:bookmarkStart w:id="27" w:name="_Toc25289"/>
      <w:r>
        <w:rPr>
          <w:rFonts w:hint="eastAsia" w:ascii="仿宋" w:hAnsi="仿宋" w:eastAsia="仿宋" w:cs="仿宋"/>
          <w:b/>
          <w:bCs w:val="0"/>
          <w:color w:val="auto"/>
          <w:spacing w:val="8"/>
          <w:sz w:val="30"/>
          <w:szCs w:val="30"/>
          <w:highlight w:val="none"/>
          <w:lang w:val="en-US" w:eastAsia="zh-CN"/>
        </w:rPr>
        <w:t xml:space="preserve">附件1 </w:t>
      </w:r>
      <w:bookmarkEnd w:id="26"/>
      <w:bookmarkEnd w:id="27"/>
      <w:r>
        <w:rPr>
          <w:rFonts w:hint="eastAsia" w:ascii="仿宋" w:hAnsi="仿宋" w:eastAsia="仿宋" w:cs="仿宋"/>
          <w:b/>
          <w:bCs w:val="0"/>
          <w:color w:val="auto"/>
          <w:spacing w:val="8"/>
          <w:sz w:val="30"/>
          <w:szCs w:val="30"/>
          <w:highlight w:val="none"/>
          <w:lang w:val="en-US" w:eastAsia="zh-CN"/>
        </w:rPr>
        <w:t>可移动落地支架意向参考图</w:t>
      </w:r>
    </w:p>
    <w:p w14:paraId="008BC18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FF0000"/>
          <w:lang w:val="en-US" w:eastAsia="zh-CN"/>
        </w:rPr>
      </w:pPr>
      <w:r>
        <w:rPr>
          <w:rFonts w:hint="eastAsia" w:ascii="仿宋" w:hAnsi="仿宋" w:eastAsia="仿宋" w:cs="仿宋"/>
          <w:color w:val="FF0000"/>
          <w:lang w:val="en-US" w:eastAsia="zh-CN"/>
        </w:rPr>
        <w:drawing>
          <wp:inline distT="0" distB="0" distL="114300" distR="114300">
            <wp:extent cx="6285865" cy="6285865"/>
            <wp:effectExtent l="0" t="0" r="635" b="635"/>
            <wp:docPr id="3" name="图片 1" descr="e3c83d65acd19948d8122c4f6a85d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e3c83d65acd19948d8122c4f6a85d7e0"/>
                    <pic:cNvPicPr>
                      <a:picLocks noChangeAspect="1"/>
                    </pic:cNvPicPr>
                  </pic:nvPicPr>
                  <pic:blipFill>
                    <a:blip r:embed="rId5"/>
                    <a:stretch>
                      <a:fillRect/>
                    </a:stretch>
                  </pic:blipFill>
                  <pic:spPr>
                    <a:xfrm>
                      <a:off x="0" y="0"/>
                      <a:ext cx="6285865" cy="6285865"/>
                    </a:xfrm>
                    <a:prstGeom prst="rect">
                      <a:avLst/>
                    </a:prstGeom>
                    <a:noFill/>
                    <a:ln>
                      <a:noFill/>
                    </a:ln>
                  </pic:spPr>
                </pic:pic>
              </a:graphicData>
            </a:graphic>
          </wp:inline>
        </w:drawing>
      </w:r>
    </w:p>
    <w:p w14:paraId="433E638F">
      <w:pPr>
        <w:rPr>
          <w:rFonts w:hint="eastAsia" w:ascii="仿宋" w:hAnsi="仿宋" w:eastAsia="仿宋" w:cs="仿宋"/>
          <w:color w:val="FF0000"/>
          <w:lang w:val="en-US" w:eastAsia="zh-CN"/>
        </w:rPr>
      </w:pPr>
      <w:r>
        <w:rPr>
          <w:rFonts w:hint="eastAsia" w:ascii="仿宋" w:hAnsi="仿宋" w:eastAsia="仿宋" w:cs="仿宋"/>
          <w:color w:val="FF0000"/>
          <w:lang w:val="en-US" w:eastAsia="zh-CN"/>
        </w:rPr>
        <w:br w:type="page"/>
      </w:r>
    </w:p>
    <w:p w14:paraId="1F4BCF1A">
      <w:pPr>
        <w:keepNext w:val="0"/>
        <w:keepLines w:val="0"/>
        <w:pageBreakBefore w:val="0"/>
        <w:widowControl w:val="0"/>
        <w:shd w:val="clear" w:color="auto" w:fill="auto"/>
        <w:kinsoku/>
        <w:wordWrap/>
        <w:overflowPunct/>
        <w:topLinePunct w:val="0"/>
        <w:autoSpaceDE/>
        <w:autoSpaceDN/>
        <w:bidi w:val="0"/>
        <w:adjustRightInd w:val="0"/>
        <w:snapToGrid w:val="0"/>
        <w:spacing w:after="157" w:afterLines="50" w:line="240" w:lineRule="auto"/>
        <w:textAlignment w:val="auto"/>
        <w:outlineLvl w:val="2"/>
        <w:rPr>
          <w:rFonts w:hint="eastAsia" w:ascii="仿宋" w:hAnsi="仿宋" w:eastAsia="仿宋" w:cs="仿宋"/>
          <w:b/>
          <w:bCs w:val="0"/>
          <w:color w:val="auto"/>
          <w:spacing w:val="8"/>
          <w:sz w:val="30"/>
          <w:szCs w:val="30"/>
          <w:highlight w:val="none"/>
          <w:lang w:val="en-US" w:eastAsia="zh-CN"/>
        </w:rPr>
      </w:pPr>
      <w:r>
        <w:rPr>
          <w:rFonts w:hint="eastAsia" w:ascii="仿宋" w:hAnsi="仿宋" w:eastAsia="仿宋" w:cs="仿宋"/>
          <w:b/>
          <w:bCs w:val="0"/>
          <w:color w:val="auto"/>
          <w:spacing w:val="8"/>
          <w:sz w:val="30"/>
          <w:szCs w:val="30"/>
          <w:highlight w:val="none"/>
          <w:lang w:val="en-US" w:eastAsia="zh-CN"/>
        </w:rPr>
        <w:t>附件2 报价表</w:t>
      </w:r>
      <w:bookmarkStart w:id="28" w:name="_Toc8553"/>
    </w:p>
    <w:p w14:paraId="7FEBEE79">
      <w:pPr>
        <w:keepNext w:val="0"/>
        <w:keepLines w:val="0"/>
        <w:pageBreakBefore w:val="0"/>
        <w:widowControl w:val="0"/>
        <w:shd w:val="clear" w:color="auto" w:fill="auto"/>
        <w:kinsoku/>
        <w:wordWrap/>
        <w:overflowPunct/>
        <w:topLinePunct w:val="0"/>
        <w:autoSpaceDE/>
        <w:autoSpaceDN/>
        <w:bidi w:val="0"/>
        <w:adjustRightInd w:val="0"/>
        <w:snapToGrid w:val="0"/>
        <w:spacing w:after="157" w:afterLines="50" w:line="240" w:lineRule="auto"/>
        <w:textAlignment w:val="auto"/>
        <w:outlineLvl w:val="2"/>
        <w:rPr>
          <w:rFonts w:hint="eastAsia" w:ascii="仿宋" w:hAnsi="仿宋" w:eastAsia="仿宋" w:cs="仿宋"/>
          <w:b/>
          <w:bCs w:val="0"/>
          <w:color w:val="auto"/>
          <w:spacing w:val="8"/>
          <w:sz w:val="30"/>
          <w:szCs w:val="30"/>
          <w:highlight w:val="none"/>
          <w:lang w:val="en-US" w:eastAsia="zh-CN"/>
        </w:rPr>
      </w:pPr>
    </w:p>
    <w:p w14:paraId="69522466">
      <w:pPr>
        <w:keepNext w:val="0"/>
        <w:keepLines w:val="0"/>
        <w:pageBreakBefore w:val="0"/>
        <w:widowControl w:val="0"/>
        <w:shd w:val="clear" w:color="auto" w:fill="auto"/>
        <w:kinsoku/>
        <w:wordWrap/>
        <w:overflowPunct/>
        <w:topLinePunct w:val="0"/>
        <w:autoSpaceDE/>
        <w:autoSpaceDN/>
        <w:bidi w:val="0"/>
        <w:adjustRightInd w:val="0"/>
        <w:snapToGrid w:val="0"/>
        <w:spacing w:after="157" w:afterLines="50" w:line="240" w:lineRule="auto"/>
        <w:textAlignment w:val="auto"/>
        <w:outlineLvl w:val="2"/>
        <w:rPr>
          <w:rFonts w:hint="eastAsia" w:ascii="仿宋" w:hAnsi="仿宋" w:eastAsia="仿宋" w:cs="仿宋"/>
          <w:b/>
          <w:bCs w:val="0"/>
          <w:color w:val="auto"/>
          <w:spacing w:val="8"/>
          <w:sz w:val="30"/>
          <w:szCs w:val="30"/>
          <w:highlight w:val="none"/>
          <w:lang w:val="en-US" w:eastAsia="zh-CN"/>
        </w:rPr>
      </w:pPr>
      <w:r>
        <w:rPr>
          <w:rFonts w:hint="eastAsia" w:ascii="仿宋" w:hAnsi="仿宋" w:eastAsia="仿宋" w:cs="仿宋"/>
          <w:b/>
          <w:bCs w:val="0"/>
          <w:color w:val="auto"/>
          <w:spacing w:val="8"/>
          <w:sz w:val="30"/>
          <w:szCs w:val="30"/>
          <w:highlight w:val="none"/>
          <w:lang w:val="en-US" w:eastAsia="zh-CN"/>
        </w:rPr>
        <w:t>附件3 供应商营业执照</w:t>
      </w:r>
      <w:bookmarkEnd w:id="28"/>
    </w:p>
    <w:p w14:paraId="41F31D12">
      <w:pPr>
        <w:keepNext w:val="0"/>
        <w:keepLines w:val="0"/>
        <w:pageBreakBefore w:val="0"/>
        <w:widowControl w:val="0"/>
        <w:shd w:val="clear" w:color="auto" w:fill="auto"/>
        <w:kinsoku/>
        <w:wordWrap/>
        <w:overflowPunct/>
        <w:topLinePunct w:val="0"/>
        <w:autoSpaceDE/>
        <w:autoSpaceDN/>
        <w:bidi w:val="0"/>
        <w:adjustRightInd w:val="0"/>
        <w:snapToGrid w:val="0"/>
        <w:spacing w:before="157" w:beforeLines="50" w:line="240" w:lineRule="auto"/>
        <w:textAlignment w:val="auto"/>
        <w:outlineLvl w:val="9"/>
        <w:rPr>
          <w:rFonts w:hint="eastAsia" w:ascii="仿宋" w:hAnsi="仿宋" w:eastAsia="仿宋" w:cs="仿宋"/>
          <w:b/>
          <w:bCs w:val="0"/>
          <w:color w:val="auto"/>
          <w:spacing w:val="8"/>
          <w:sz w:val="30"/>
          <w:szCs w:val="30"/>
          <w:highlight w:val="none"/>
          <w:lang w:val="en-US" w:eastAsia="zh-CN"/>
        </w:rPr>
      </w:pPr>
    </w:p>
    <w:p w14:paraId="07E4E7B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2"/>
        <w:rPr>
          <w:rFonts w:hint="eastAsia" w:ascii="仿宋" w:hAnsi="仿宋" w:eastAsia="仿宋" w:cs="仿宋"/>
          <w:b/>
          <w:bCs/>
          <w:color w:val="auto"/>
          <w:kern w:val="2"/>
          <w:sz w:val="30"/>
          <w:szCs w:val="30"/>
          <w:highlight w:val="none"/>
          <w:lang w:val="en-US" w:eastAsia="zh-CN" w:bidi="ar-SA"/>
        </w:rPr>
      </w:pPr>
      <w:bookmarkStart w:id="29" w:name="_Toc23865"/>
      <w:bookmarkStart w:id="30" w:name="_Toc16993"/>
      <w:bookmarkStart w:id="31" w:name="_Toc22115"/>
      <w:bookmarkStart w:id="32" w:name="_Toc21275"/>
      <w:r>
        <w:rPr>
          <w:rFonts w:hint="eastAsia" w:ascii="仿宋" w:hAnsi="仿宋" w:eastAsia="仿宋" w:cs="仿宋"/>
          <w:b/>
          <w:bCs/>
          <w:color w:val="auto"/>
          <w:kern w:val="2"/>
          <w:sz w:val="30"/>
          <w:szCs w:val="30"/>
          <w:highlight w:val="none"/>
          <w:lang w:val="en-US" w:eastAsia="zh-CN" w:bidi="ar-SA"/>
        </w:rPr>
        <w:t>附件4 廉政协议书</w:t>
      </w:r>
      <w:bookmarkEnd w:id="29"/>
      <w:bookmarkEnd w:id="30"/>
      <w:bookmarkEnd w:id="31"/>
      <w:bookmarkEnd w:id="32"/>
    </w:p>
    <w:p w14:paraId="106EA13B">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为促进双方诚信经营、廉洁从业，防范商业贿赂，保护国家、集体和当事人的合法权益，根据国家有关法律法规和安徽省、项目所在地廉政建设的规定，双方特此订立本责任书共同遵照执行。</w:t>
      </w:r>
    </w:p>
    <w:p w14:paraId="3FABF5A6">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第一条 双方的权利和义务</w:t>
      </w:r>
    </w:p>
    <w:p w14:paraId="5FB18BFE">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一）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824EC76">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（二）严格执行</w:t>
      </w:r>
      <w:r>
        <w:rPr>
          <w:rFonts w:hint="eastAsia" w:ascii="仿宋" w:hAnsi="仿宋" w:eastAsia="仿宋" w:cs="仿宋"/>
          <w:color w:val="auto"/>
          <w:kern w:val="2"/>
          <w:sz w:val="24"/>
          <w:szCs w:val="24"/>
          <w:highlight w:val="none"/>
          <w:u w:val="none"/>
          <w:lang w:val="en-US" w:eastAsia="zh-CN" w:bidi="ar"/>
        </w:rPr>
        <w:t>本</w:t>
      </w:r>
      <w:r>
        <w:rPr>
          <w:rFonts w:hint="eastAsia" w:ascii="仿宋" w:hAnsi="仿宋" w:eastAsia="仿宋" w:cs="仿宋"/>
          <w:color w:val="auto"/>
          <w:kern w:val="2"/>
          <w:sz w:val="24"/>
          <w:szCs w:val="24"/>
          <w:highlight w:val="none"/>
          <w:lang w:val="en-US" w:eastAsia="zh-CN" w:bidi="ar"/>
        </w:rPr>
        <w:t>合同要求，自觉履行合同约定的相关义务。</w:t>
      </w:r>
    </w:p>
    <w:p w14:paraId="3457FE3F">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（三）在业务活动中坚持公开、公正、诚信、透明的原则，不得损害国家、集体利益。</w:t>
      </w:r>
    </w:p>
    <w:p w14:paraId="4565CA1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（四）建立健全廉政制度，开展廉政教育，公布举报电话，监督并认真查处违法违纪行为。</w:t>
      </w:r>
    </w:p>
    <w:p w14:paraId="752C5492">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（五）发现某一方在业务活动中有违反廉政规定的行为，应及时提醒对方纠正。情节严重的，应向其上级有关部门举报、建议给予处理，并有权要求告知处理结果。</w:t>
      </w:r>
    </w:p>
    <w:p w14:paraId="0A51BCF8">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第二条 甲方的义务</w:t>
      </w:r>
    </w:p>
    <w:p w14:paraId="1126A150">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(一)甲方及其工作人员不得索要或接受乙方的礼金、有价证券和贵重物品，不得在乙方报销任何应由甲方单位或个人支付的费用等。</w:t>
      </w:r>
    </w:p>
    <w:p w14:paraId="37BFFC9D">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4E0C4A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（三）甲方及其工作人员不得要求或者接受乙方为其住房装修、婚丧嫁娶活动、配偶子女工作安排以及出国出境、旅游等提供方便等。</w:t>
      </w:r>
    </w:p>
    <w:p w14:paraId="227E4FC1">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（四）甲方工作人员不得在乙方有股权关联的企业兼职，不得向乙方介绍家属或者亲友从事与甲方业务有关的经济活动。</w:t>
      </w:r>
    </w:p>
    <w:p w14:paraId="2E776D73">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（五）甲方工作人员不得以明显低于市场的价格向乙方购买房屋、汽车等物品；不得以明显高于市场的价格向乙方出售房屋、汽车等物品；不得以其他交易形式非法收受请托人财物。</w:t>
      </w:r>
    </w:p>
    <w:p w14:paraId="4F8D1A9A">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（六）甲方工作人员不得利用职务之便收受乙方以回扣、手续费、加班费、咨询费、劳务费、协调费、辛苦费等各种名义给予或赠送的钱物。</w:t>
      </w:r>
    </w:p>
    <w:p w14:paraId="468B3F3B">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（七）甲方工作人员不得接受乙方给予或赠送的干股或红利。</w:t>
      </w:r>
    </w:p>
    <w:p w14:paraId="29521D51">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（八）甲方任何人不得以个人的名义向乙方推荐设备、部件等供货商以及其他合作单位。</w:t>
      </w:r>
    </w:p>
    <w:p w14:paraId="1A340AE9">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第三条 乙方的义务</w:t>
      </w:r>
    </w:p>
    <w:p w14:paraId="5CA6D82C">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(一)乙方不得以任何理由向甲方及其工作人员行贿或馈赠礼金、有价证券、贵重礼品。</w:t>
      </w:r>
    </w:p>
    <w:p w14:paraId="4CC8FC7A">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（二)乙方不得以任何名义为甲方及其工作人员报销应由甲方单位或个人支付的任何费用。</w:t>
      </w:r>
    </w:p>
    <w:p w14:paraId="59374E89">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(三)乙方不得以任何理由安排甲方工作人员参加可能影响相关业务公开、公正、公平性的宴请及娱乐活动。</w:t>
      </w:r>
    </w:p>
    <w:p w14:paraId="7144C60C">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（四）乙方不得为甲方单位和个人购置或提供通讯工具和高档办公用品等物品，也不得为甲方提供与工作无关的房屋、汽车等。</w:t>
      </w:r>
    </w:p>
    <w:p w14:paraId="6220B387">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（五）乙方不得与甲方工作人员就合同中的质量、数量、价格、工程量、验收等条款进行私下商谈或者达成默契。</w:t>
      </w:r>
    </w:p>
    <w:p w14:paraId="3ED75A05">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（六）乙方不得以回扣、手续费、加班费、咨询费、劳务费、协调费、辛苦费等各种名义向甲方工作人员给予或赠送钱物。</w:t>
      </w:r>
    </w:p>
    <w:p w14:paraId="5C619093">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（七）乙方不得向甲方工作人员提供干股或红利。</w:t>
      </w:r>
    </w:p>
    <w:p w14:paraId="311F9891">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（八）乙方须按</w:t>
      </w:r>
      <w:r>
        <w:rPr>
          <w:rFonts w:hint="eastAsia" w:ascii="仿宋" w:hAnsi="仿宋" w:eastAsia="仿宋" w:cs="仿宋"/>
          <w:color w:val="auto"/>
          <w:kern w:val="2"/>
          <w:sz w:val="24"/>
          <w:szCs w:val="24"/>
          <w:highlight w:val="none"/>
          <w:u w:val="single"/>
          <w:lang w:val="en-US" w:eastAsia="zh-CN" w:bidi="ar"/>
        </w:rPr>
        <w:t xml:space="preserve"> 安庆市安通建设集团有限公司 </w:t>
      </w:r>
      <w:r>
        <w:rPr>
          <w:rFonts w:hint="eastAsia" w:ascii="仿宋" w:hAnsi="仿宋" w:eastAsia="仿宋" w:cs="仿宋"/>
          <w:color w:val="auto"/>
          <w:kern w:val="2"/>
          <w:sz w:val="24"/>
          <w:szCs w:val="24"/>
          <w:highlight w:val="none"/>
          <w:lang w:val="en-US" w:eastAsia="zh-CN" w:bidi="ar"/>
        </w:rPr>
        <w:t>专项纪检监察工作组(如有)要求开展相关工作。</w:t>
      </w:r>
    </w:p>
    <w:p w14:paraId="7944D217">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第四条 违约责任</w:t>
      </w:r>
    </w:p>
    <w:p w14:paraId="5762CAD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1EDF4BC4">
      <w:pPr>
        <w:keepNext w:val="0"/>
        <w:keepLines w:val="0"/>
        <w:pageBreakBefore w:val="0"/>
        <w:widowControl/>
        <w:kinsoku/>
        <w:wordWrap/>
        <w:overflowPunct/>
        <w:topLinePunct w:val="0"/>
        <w:autoSpaceDE/>
        <w:autoSpaceDN/>
        <w:bidi w:val="0"/>
        <w:adjustRightInd w:val="0"/>
        <w:snapToGrid w:val="0"/>
        <w:spacing w:line="420" w:lineRule="exact"/>
        <w:ind w:firstLine="480" w:firstLineChars="200"/>
        <w:jc w:val="both"/>
        <w:textAlignment w:val="auto"/>
        <w:outlineLvl w:val="9"/>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甲方</w:t>
      </w:r>
      <w:r>
        <w:rPr>
          <w:rFonts w:hint="eastAsia" w:ascii="仿宋" w:hAnsi="仿宋" w:eastAsia="仿宋" w:cs="仿宋"/>
          <w:color w:val="auto"/>
          <w:kern w:val="0"/>
          <w:sz w:val="24"/>
          <w:szCs w:val="24"/>
          <w:highlight w:val="none"/>
        </w:rPr>
        <w:t>投诉联系部门：</w:t>
      </w:r>
      <w:r>
        <w:rPr>
          <w:rFonts w:hint="eastAsia" w:ascii="仿宋" w:hAnsi="仿宋" w:eastAsia="仿宋" w:cs="仿宋"/>
          <w:color w:val="auto"/>
          <w:kern w:val="0"/>
          <w:sz w:val="24"/>
          <w:szCs w:val="24"/>
          <w:highlight w:val="none"/>
          <w:u w:val="single"/>
        </w:rPr>
        <w:t>前期工作部（纪检监察）</w:t>
      </w:r>
      <w:r>
        <w:rPr>
          <w:rFonts w:hint="eastAsia" w:ascii="仿宋" w:hAnsi="仿宋" w:eastAsia="仿宋" w:cs="仿宋"/>
          <w:color w:val="auto"/>
          <w:kern w:val="0"/>
          <w:sz w:val="24"/>
          <w:szCs w:val="24"/>
          <w:highlight w:val="none"/>
        </w:rPr>
        <w:t>，联系电话：</w:t>
      </w:r>
      <w:r>
        <w:rPr>
          <w:rFonts w:hint="eastAsia" w:ascii="仿宋" w:hAnsi="仿宋" w:eastAsia="仿宋" w:cs="仿宋"/>
          <w:color w:val="auto"/>
          <w:kern w:val="0"/>
          <w:sz w:val="24"/>
          <w:szCs w:val="24"/>
          <w:highlight w:val="none"/>
          <w:u w:val="single"/>
        </w:rPr>
        <w:t>0556-8880050</w:t>
      </w:r>
      <w:r>
        <w:rPr>
          <w:rFonts w:hint="eastAsia" w:ascii="仿宋" w:hAnsi="仿宋" w:eastAsia="仿宋" w:cs="仿宋"/>
          <w:color w:val="auto"/>
          <w:kern w:val="0"/>
          <w:sz w:val="24"/>
          <w:szCs w:val="24"/>
          <w:highlight w:val="none"/>
        </w:rPr>
        <w:t>。</w:t>
      </w:r>
    </w:p>
    <w:p w14:paraId="16C162A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（二）乙方及其工作人员违反本协议第一、三条规定。根据具体情节和造成的后果，甲方有权对乙方采取以下一种或多种处理办法：</w:t>
      </w:r>
    </w:p>
    <w:p w14:paraId="0E7B4CA3">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 xml:space="preserve">1. 全额收取乙方合同履约保证金不予退还； </w:t>
      </w:r>
    </w:p>
    <w:p w14:paraId="2224D8FA">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2. 追究乙方其他违约责任；</w:t>
      </w:r>
    </w:p>
    <w:p w14:paraId="566E30D2">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3. 终止或解除双方已签订的包括本合同在内的所有合同；</w:t>
      </w:r>
    </w:p>
    <w:p w14:paraId="25D71D55">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4. 乙方一定期限内（6个月至3年，具体由甲方根据情况而定）不得参与甲方作为发包人（业主）的工程项目投标。</w:t>
      </w:r>
    </w:p>
    <w:p w14:paraId="27DA4455">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甲方作出的处理意见，乙方应无条件接受并承担给甲方造成的损失，全额返还通过不正当手段从甲方获取的非法所得，并承担相应的法律责任。</w:t>
      </w:r>
    </w:p>
    <w:p w14:paraId="4D5AB74D">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第五条 双方约定</w:t>
      </w:r>
    </w:p>
    <w:p w14:paraId="43536ACD">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本协议由双方或双方上级单位负责监督。可由甲方或甲方上级单位的纪检监察部门约请乙方或乙方上级单位的纪检监察部门对本协议履行情况进行检查，提出在本协议规定范围内的裁定意见。</w:t>
      </w:r>
    </w:p>
    <w:p w14:paraId="40B14C61">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 xml:space="preserve">第六条 本协议有效期为双方签署之日起至合同终止。  </w:t>
      </w:r>
    </w:p>
    <w:p w14:paraId="2E7B1127">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第七条 本协议作为合同的附件，与本合同具有同等法律效力。</w:t>
      </w:r>
    </w:p>
    <w:p w14:paraId="61CBBF41">
      <w:pPr>
        <w:pStyle w:val="5"/>
        <w:keepNext w:val="0"/>
        <w:keepLines w:val="0"/>
        <w:pageBreakBefore w:val="0"/>
        <w:widowControl w:val="0"/>
        <w:kinsoku/>
        <w:wordWrap/>
        <w:topLinePunct w:val="0"/>
        <w:bidi w:val="0"/>
        <w:adjustRightInd w:val="0"/>
        <w:snapToGrid w:val="0"/>
        <w:spacing w:before="0" w:line="420" w:lineRule="exact"/>
        <w:ind w:left="0" w:leftChars="0" w:firstLine="0" w:firstLineChars="0"/>
        <w:outlineLvl w:val="9"/>
        <w:rPr>
          <w:rFonts w:hint="default" w:ascii="仿宋" w:hAnsi="仿宋" w:eastAsia="仿宋" w:cs="仿宋"/>
          <w:color w:val="auto"/>
          <w:kern w:val="2"/>
          <w:sz w:val="24"/>
          <w:szCs w:val="24"/>
          <w:highlight w:val="none"/>
          <w:lang w:val="en-US" w:eastAsia="zh-CN"/>
        </w:rPr>
      </w:pPr>
      <w:r>
        <w:rPr>
          <w:rFonts w:hint="eastAsia" w:ascii="仿宋" w:hAnsi="仿宋" w:eastAsia="仿宋" w:cs="仿宋"/>
          <w:b/>
          <w:bCs/>
          <w:color w:val="auto"/>
          <w:kern w:val="2"/>
          <w:sz w:val="24"/>
          <w:szCs w:val="24"/>
          <w:highlight w:val="none"/>
          <w:u w:val="dotted"/>
        </w:rPr>
        <w:t xml:space="preserve">                                   </w:t>
      </w:r>
      <w:r>
        <w:rPr>
          <w:rFonts w:hint="eastAsia" w:ascii="仿宋" w:hAnsi="仿宋" w:eastAsia="仿宋" w:cs="仿宋"/>
          <w:b/>
          <w:bCs/>
          <w:color w:val="auto"/>
          <w:kern w:val="2"/>
          <w:sz w:val="24"/>
          <w:szCs w:val="24"/>
          <w:highlight w:val="none"/>
          <w:u w:val="dotted"/>
          <w:lang w:val="en-US" w:eastAsia="zh-CN"/>
        </w:rPr>
        <w:t xml:space="preserve">         </w:t>
      </w:r>
      <w:r>
        <w:rPr>
          <w:rFonts w:hint="eastAsia" w:ascii="仿宋" w:hAnsi="仿宋" w:eastAsia="仿宋" w:cs="仿宋"/>
          <w:b/>
          <w:bCs/>
          <w:color w:val="auto"/>
          <w:kern w:val="2"/>
          <w:sz w:val="24"/>
          <w:szCs w:val="24"/>
          <w:highlight w:val="none"/>
          <w:u w:val="dotted"/>
        </w:rPr>
        <w:t xml:space="preserve">  </w:t>
      </w:r>
      <w:r>
        <w:rPr>
          <w:rFonts w:hint="eastAsia" w:ascii="仿宋" w:hAnsi="仿宋" w:eastAsia="仿宋" w:cs="仿宋"/>
          <w:b/>
          <w:bCs/>
          <w:color w:val="auto"/>
          <w:kern w:val="2"/>
          <w:sz w:val="24"/>
          <w:szCs w:val="24"/>
          <w:highlight w:val="none"/>
          <w:u w:val="dotted"/>
          <w:lang w:val="en-US" w:eastAsia="zh-CN"/>
        </w:rPr>
        <w:t xml:space="preserve">                         </w:t>
      </w:r>
      <w:r>
        <w:rPr>
          <w:rFonts w:hint="eastAsia" w:ascii="仿宋" w:hAnsi="仿宋" w:eastAsia="仿宋" w:cs="仿宋"/>
          <w:b/>
          <w:bCs/>
          <w:color w:val="auto"/>
          <w:kern w:val="2"/>
          <w:sz w:val="24"/>
          <w:szCs w:val="24"/>
          <w:highlight w:val="none"/>
          <w:u w:val="dotted"/>
        </w:rPr>
        <w:t xml:space="preserve">  </w:t>
      </w:r>
    </w:p>
    <w:p w14:paraId="0EC6E563">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Autospacing="0" w:line="420" w:lineRule="exact"/>
        <w:ind w:left="0" w:right="0" w:firstLine="480" w:firstLineChars="200"/>
        <w:jc w:val="both"/>
        <w:textAlignment w:val="baseline"/>
        <w:outlineLvl w:val="9"/>
        <w:rPr>
          <w:rFonts w:hint="eastAsia" w:ascii="仿宋" w:hAnsi="仿宋" w:eastAsia="仿宋" w:cs="仿宋"/>
          <w:color w:val="auto"/>
          <w:kern w:val="2"/>
          <w:sz w:val="24"/>
          <w:szCs w:val="24"/>
          <w:highlight w:val="none"/>
          <w:vertAlign w:val="baseline"/>
          <w:lang w:val="en-US" w:eastAsia="zh-CN" w:bidi="ar"/>
        </w:rPr>
      </w:pPr>
      <w:r>
        <w:rPr>
          <w:rFonts w:hint="eastAsia" w:ascii="仿宋" w:hAnsi="仿宋" w:eastAsia="仿宋" w:cs="仿宋"/>
          <w:color w:val="auto"/>
          <w:kern w:val="2"/>
          <w:sz w:val="24"/>
          <w:szCs w:val="24"/>
          <w:highlight w:val="none"/>
          <w:vertAlign w:val="baseline"/>
          <w:lang w:val="en-US" w:eastAsia="zh-CN" w:bidi="ar"/>
        </w:rPr>
        <w:t>（以下无正文，为合同签署页）</w:t>
      </w:r>
    </w:p>
    <w:p w14:paraId="3F72BC25">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textAlignment w:val="auto"/>
        <w:outlineLvl w:val="2"/>
        <w:rPr>
          <w:rFonts w:hint="eastAsia" w:ascii="宋体" w:hAnsi="宋体" w:cs="宋体"/>
          <w:color w:val="auto"/>
          <w:szCs w:val="21"/>
          <w:highlight w:val="none"/>
        </w:rPr>
      </w:pPr>
    </w:p>
    <w:tbl>
      <w:tblPr>
        <w:tblStyle w:val="17"/>
        <w:tblW w:w="9738"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712"/>
        <w:gridCol w:w="5026"/>
      </w:tblGrid>
      <w:tr w14:paraId="0A4129E6">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12" w:type="dxa"/>
            <w:tcBorders>
              <w:top w:val="nil"/>
              <w:left w:val="nil"/>
              <w:bottom w:val="nil"/>
              <w:right w:val="nil"/>
            </w:tcBorders>
            <w:noWrap w:val="0"/>
            <w:vAlign w:val="top"/>
          </w:tcPr>
          <w:p w14:paraId="7784AB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u w:val="single"/>
              </w:rPr>
            </w:pPr>
            <w:r>
              <w:rPr>
                <w:rFonts w:hint="eastAsia" w:ascii="仿宋" w:hAnsi="仿宋" w:eastAsia="仿宋" w:cs="仿宋"/>
                <w:bCs/>
                <w:color w:val="auto"/>
                <w:sz w:val="24"/>
                <w:szCs w:val="24"/>
                <w:highlight w:val="none"/>
                <w:u w:val="none"/>
                <w:lang w:val="en-US" w:eastAsia="zh-CN"/>
              </w:rPr>
              <w:t>采购人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盖章）：</w:t>
            </w:r>
            <w:r>
              <w:rPr>
                <w:rFonts w:hint="eastAsia" w:ascii="仿宋" w:hAnsi="仿宋" w:eastAsia="仿宋" w:cs="仿宋"/>
                <w:color w:val="auto"/>
                <w:sz w:val="24"/>
                <w:szCs w:val="24"/>
                <w:highlight w:val="none"/>
                <w:u w:val="single"/>
              </w:rPr>
              <w:t xml:space="preserve"> 安庆市</w:t>
            </w:r>
            <w:r>
              <w:rPr>
                <w:rFonts w:hint="eastAsia" w:ascii="仿宋" w:hAnsi="仿宋" w:eastAsia="仿宋" w:cs="仿宋"/>
                <w:color w:val="auto"/>
                <w:sz w:val="24"/>
                <w:szCs w:val="24"/>
                <w:highlight w:val="none"/>
                <w:u w:val="single"/>
                <w:lang w:val="en-US" w:eastAsia="zh-CN"/>
              </w:rPr>
              <w:t>通达</w:t>
            </w:r>
            <w:r>
              <w:rPr>
                <w:rFonts w:hint="eastAsia" w:ascii="仿宋" w:hAnsi="仿宋" w:eastAsia="仿宋" w:cs="仿宋"/>
                <w:color w:val="auto"/>
                <w:sz w:val="24"/>
                <w:szCs w:val="24"/>
                <w:highlight w:val="none"/>
                <w:u w:val="single"/>
              </w:rPr>
              <w:t>置业有限公司</w:t>
            </w:r>
          </w:p>
          <w:p w14:paraId="115BD7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 xml:space="preserve"> </w:t>
            </w:r>
          </w:p>
          <w:p w14:paraId="52052D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法定代表人或其委托代理人（签字）：</w:t>
            </w:r>
          </w:p>
          <w:p w14:paraId="0F3D67D6">
            <w:pPr>
              <w:pStyle w:val="4"/>
              <w:pageBreakBefore w:val="0"/>
              <w:widowControl w:val="0"/>
              <w:suppressLineNumbers w:val="0"/>
              <w:tabs>
                <w:tab w:val="left" w:pos="2730"/>
              </w:tabs>
              <w:kinsoku/>
              <w:overflowPunct/>
              <w:topLinePunct w:val="0"/>
              <w:bidi w:val="0"/>
              <w:adjustRightInd w:val="0"/>
              <w:snapToGrid w:val="0"/>
              <w:spacing w:before="0" w:beforeAutospacing="0" w:after="0" w:afterAutospacing="0" w:line="360" w:lineRule="auto"/>
              <w:ind w:left="0" w:right="0"/>
              <w:textAlignment w:val="auto"/>
              <w:outlineLvl w:val="9"/>
              <w:rPr>
                <w:rFonts w:hint="eastAsia"/>
                <w:color w:val="auto"/>
                <w:sz w:val="24"/>
                <w:szCs w:val="24"/>
                <w:highlight w:val="none"/>
              </w:rPr>
            </w:pPr>
          </w:p>
          <w:p w14:paraId="3D4693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纳税人识别码：</w:t>
            </w:r>
            <w:r>
              <w:rPr>
                <w:rFonts w:hint="eastAsia" w:ascii="仿宋" w:hAnsi="仿宋" w:eastAsia="仿宋" w:cs="仿宋"/>
                <w:color w:val="auto"/>
                <w:sz w:val="24"/>
                <w:szCs w:val="24"/>
                <w:highlight w:val="none"/>
                <w:u w:val="single"/>
              </w:rPr>
              <w:t>91340811MAE6NY6C2G</w:t>
            </w:r>
            <w:r>
              <w:rPr>
                <w:rFonts w:hint="eastAsia" w:ascii="仿宋" w:hAnsi="仿宋" w:eastAsia="仿宋" w:cs="仿宋"/>
                <w:color w:val="auto"/>
                <w:sz w:val="24"/>
                <w:szCs w:val="24"/>
                <w:highlight w:val="none"/>
                <w:u w:val="single"/>
                <w:lang w:val="en-US" w:eastAsia="zh-CN"/>
              </w:rPr>
              <w:t xml:space="preserve"> </w:t>
            </w:r>
          </w:p>
          <w:p w14:paraId="6FBF8B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u w:val="single"/>
              </w:rPr>
              <w:t>安徽省安庆市宜秀区大龙山镇兴宜路学苑大厦五楼安庆龙科建设发展有限责任公司502室</w:t>
            </w:r>
            <w:r>
              <w:rPr>
                <w:rFonts w:hint="eastAsia" w:ascii="仿宋" w:hAnsi="仿宋" w:cs="仿宋"/>
                <w:color w:val="auto"/>
                <w:sz w:val="24"/>
                <w:szCs w:val="24"/>
                <w:highlight w:val="none"/>
                <w:u w:val="single"/>
                <w:lang w:val="en-US" w:eastAsia="zh-CN"/>
              </w:rPr>
              <w:t xml:space="preserve"> </w:t>
            </w:r>
          </w:p>
          <w:p w14:paraId="1F9FA0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陈金苗</w:t>
            </w:r>
            <w:r>
              <w:rPr>
                <w:rFonts w:hint="eastAsia" w:ascii="仿宋" w:hAnsi="仿宋" w:eastAsia="仿宋" w:cs="仿宋"/>
                <w:color w:val="auto"/>
                <w:sz w:val="24"/>
                <w:szCs w:val="24"/>
                <w:highlight w:val="none"/>
                <w:u w:val="single"/>
              </w:rPr>
              <w:t xml:space="preserve"> </w:t>
            </w:r>
          </w:p>
          <w:p w14:paraId="6457B2EC">
            <w:pPr>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中国农业银行股份有限公司安庆龙城支行</w:t>
            </w:r>
            <w:r>
              <w:rPr>
                <w:rFonts w:hint="eastAsia" w:ascii="仿宋" w:hAnsi="仿宋" w:eastAsia="仿宋" w:cs="仿宋"/>
                <w:color w:val="auto"/>
                <w:sz w:val="24"/>
                <w:szCs w:val="24"/>
                <w:highlight w:val="none"/>
                <w:u w:val="single"/>
              </w:rPr>
              <w:t></w:t>
            </w:r>
          </w:p>
          <w:p w14:paraId="404388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default"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账  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12652701040024600</w:t>
            </w:r>
            <w:r>
              <w:rPr>
                <w:rFonts w:hint="eastAsia" w:ascii="仿宋" w:hAnsi="仿宋" w:eastAsia="仿宋" w:cs="仿宋"/>
                <w:color w:val="auto"/>
                <w:sz w:val="24"/>
                <w:szCs w:val="24"/>
                <w:highlight w:val="none"/>
                <w:u w:val="single"/>
              </w:rPr>
              <w:t xml:space="preserve"> </w:t>
            </w:r>
          </w:p>
        </w:tc>
        <w:tc>
          <w:tcPr>
            <w:tcW w:w="5026" w:type="dxa"/>
            <w:tcBorders>
              <w:top w:val="nil"/>
              <w:left w:val="nil"/>
              <w:bottom w:val="nil"/>
              <w:right w:val="nil"/>
            </w:tcBorders>
            <w:noWrap w:val="0"/>
            <w:vAlign w:val="top"/>
          </w:tcPr>
          <w:p w14:paraId="48314F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lang w:eastAsia="zh-CN"/>
              </w:rPr>
              <w:t>（盖章）：</w:t>
            </w:r>
            <w:r>
              <w:rPr>
                <w:rFonts w:hint="eastAsia" w:ascii="仿宋" w:hAnsi="仿宋" w:eastAsia="仿宋" w:cs="仿宋"/>
                <w:color w:val="auto"/>
                <w:sz w:val="24"/>
                <w:szCs w:val="24"/>
                <w:highlight w:val="none"/>
                <w:u w:val="single"/>
                <w:lang w:val="en-US" w:eastAsia="zh-CN"/>
              </w:rPr>
              <w:t xml:space="preserve">                      </w:t>
            </w:r>
          </w:p>
          <w:p w14:paraId="5485D0D5">
            <w:pPr>
              <w:pStyle w:val="1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default"/>
                <w:color w:val="auto"/>
                <w:sz w:val="24"/>
                <w:szCs w:val="24"/>
                <w:highlight w:val="none"/>
                <w:lang w:val="en-US" w:eastAsia="zh-CN"/>
              </w:rPr>
            </w:pPr>
          </w:p>
          <w:p w14:paraId="1E0B69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法定代表人或其委托代理人（签字）：</w:t>
            </w:r>
          </w:p>
          <w:p w14:paraId="521150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sz w:val="24"/>
                <w:szCs w:val="24"/>
                <w:highlight w:val="none"/>
                <w:lang w:eastAsia="zh-CN"/>
              </w:rPr>
            </w:pPr>
          </w:p>
          <w:p w14:paraId="36852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纳税人识别码：</w:t>
            </w:r>
            <w:r>
              <w:rPr>
                <w:rFonts w:hint="eastAsia" w:ascii="仿宋" w:hAnsi="仿宋" w:eastAsia="仿宋" w:cs="仿宋"/>
                <w:color w:val="auto"/>
                <w:sz w:val="24"/>
                <w:szCs w:val="24"/>
                <w:highlight w:val="none"/>
                <w:u w:val="single"/>
                <w:lang w:val="en-US" w:eastAsia="zh-CN"/>
              </w:rPr>
              <w:t xml:space="preserve">                      </w:t>
            </w:r>
          </w:p>
          <w:p w14:paraId="5094C6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地  址：</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u w:val="single"/>
                <w:lang w:val="en-US" w:eastAsia="zh-CN"/>
              </w:rPr>
              <w:t xml:space="preserve">                      </w:t>
            </w:r>
          </w:p>
          <w:p w14:paraId="79A677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u w:val="single"/>
                <w:lang w:val="en-US" w:eastAsia="zh-CN"/>
              </w:rPr>
            </w:pPr>
          </w:p>
          <w:p w14:paraId="5B8DD919">
            <w:pPr>
              <w:pStyle w:val="1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color w:val="auto"/>
                <w:szCs w:val="20"/>
                <w:highlight w:val="none"/>
                <w:lang w:val="en-US" w:eastAsia="zh-CN"/>
              </w:rPr>
            </w:pPr>
          </w:p>
          <w:p w14:paraId="6BE26885">
            <w:pPr>
              <w:pStyle w:val="1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eastAsia" w:ascii="仿宋" w:hAnsi="仿宋" w:eastAsia="仿宋" w:cs="仿宋"/>
                <w:color w:val="auto"/>
                <w:sz w:val="24"/>
                <w:szCs w:val="24"/>
                <w:highlight w:val="none"/>
                <w:u w:val="single"/>
                <w:lang w:val="en-US" w:eastAsia="zh-CN"/>
              </w:rPr>
            </w:pPr>
            <w:r>
              <w:rPr>
                <w:rFonts w:hint="default" w:ascii="仿宋" w:hAnsi="仿宋" w:eastAsia="仿宋" w:cs="仿宋"/>
                <w:color w:val="auto"/>
                <w:sz w:val="24"/>
                <w:szCs w:val="24"/>
                <w:highlight w:val="none"/>
                <w:u w:val="none"/>
                <w:lang w:val="en-US" w:eastAsia="zh-CN"/>
              </w:rPr>
              <w:t>法定代表人：</w:t>
            </w:r>
            <w:r>
              <w:rPr>
                <w:rFonts w:hint="eastAsia" w:ascii="仿宋" w:hAnsi="仿宋" w:eastAsia="仿宋" w:cs="仿宋"/>
                <w:color w:val="auto"/>
                <w:sz w:val="24"/>
                <w:szCs w:val="24"/>
                <w:highlight w:val="none"/>
                <w:u w:val="single"/>
                <w:lang w:val="en-US" w:eastAsia="zh-CN"/>
              </w:rPr>
              <w:t xml:space="preserve">                      </w:t>
            </w:r>
          </w:p>
          <w:p w14:paraId="15AEDB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 xml:space="preserve">                      </w:t>
            </w:r>
          </w:p>
          <w:p w14:paraId="1786516A">
            <w:pPr>
              <w:pStyle w:val="10"/>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color w:val="auto"/>
                <w:sz w:val="24"/>
                <w:szCs w:val="24"/>
                <w:highlight w:val="none"/>
              </w:rPr>
            </w:pPr>
          </w:p>
          <w:p w14:paraId="74D14C7E">
            <w:pPr>
              <w:pStyle w:val="1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账  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tc>
      </w:tr>
    </w:tbl>
    <w:p w14:paraId="193E030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Times New Roman" w:eastAsia="宋体" w:cs="宋体"/>
          <w:b/>
          <w:color w:val="auto"/>
          <w:kern w:val="0"/>
          <w:sz w:val="28"/>
          <w:szCs w:val="28"/>
          <w:highlight w:val="none"/>
          <w:shd w:val="clear" w:fill="FFFFFF"/>
          <w:lang w:val="en-US" w:eastAsia="zh-CN" w:bidi="ar-SA"/>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p>
    <w:p w14:paraId="68090C7A">
      <w:pPr>
        <w:numPr>
          <w:ilvl w:val="0"/>
          <w:numId w:val="0"/>
        </w:numPr>
        <w:jc w:val="center"/>
        <w:rPr>
          <w:rFonts w:hint="eastAsia" w:ascii="黑体" w:hAnsi="黑体" w:eastAsia="黑体" w:cs="黑体"/>
          <w:b/>
          <w:color w:val="auto"/>
          <w:kern w:val="0"/>
          <w:sz w:val="32"/>
          <w:szCs w:val="32"/>
          <w:highlight w:val="none"/>
          <w:shd w:val="clear" w:fill="FFFFFF"/>
          <w:lang w:val="en-US" w:eastAsia="zh-CN" w:bidi="ar-SA"/>
        </w:rPr>
      </w:pPr>
      <w:r>
        <w:rPr>
          <w:rFonts w:hint="eastAsia" w:ascii="黑体" w:hAnsi="黑体" w:eastAsia="黑体" w:cs="黑体"/>
          <w:b/>
          <w:color w:val="auto"/>
          <w:kern w:val="0"/>
          <w:sz w:val="32"/>
          <w:szCs w:val="32"/>
          <w:highlight w:val="none"/>
          <w:shd w:val="clear" w:fill="FFFFFF"/>
          <w:lang w:val="en-US" w:eastAsia="zh-CN" w:bidi="ar-SA"/>
        </w:rPr>
        <w:t>报价文件</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60"/>
        <w:gridCol w:w="1426"/>
        <w:gridCol w:w="2324"/>
        <w:gridCol w:w="1890"/>
        <w:gridCol w:w="1620"/>
        <w:gridCol w:w="495"/>
        <w:gridCol w:w="540"/>
        <w:gridCol w:w="1257"/>
        <w:gridCol w:w="1485"/>
        <w:gridCol w:w="1961"/>
      </w:tblGrid>
      <w:tr w14:paraId="45D4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660" w:type="dxa"/>
            <w:noWrap w:val="0"/>
            <w:tcMar>
              <w:top w:w="60" w:type="dxa"/>
              <w:left w:w="120" w:type="dxa"/>
              <w:bottom w:w="30" w:type="dxa"/>
              <w:right w:w="120" w:type="dxa"/>
            </w:tcMar>
            <w:vAlign w:val="center"/>
          </w:tcPr>
          <w:p w14:paraId="6B8F228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lang w:val="en-US" w:eastAsia="zh-CN"/>
              </w:rPr>
            </w:pPr>
            <w:r>
              <w:rPr>
                <w:rFonts w:hint="eastAsia" w:ascii="仿宋" w:hAnsi="仿宋" w:eastAsia="仿宋" w:cs="仿宋"/>
                <w:b/>
                <w:bCs/>
                <w:lang w:val="en-US" w:eastAsia="zh-CN"/>
              </w:rPr>
              <w:t>产品</w:t>
            </w:r>
          </w:p>
        </w:tc>
        <w:tc>
          <w:tcPr>
            <w:tcW w:w="1426" w:type="dxa"/>
            <w:noWrap w:val="0"/>
            <w:tcMar>
              <w:top w:w="60" w:type="dxa"/>
              <w:left w:w="120" w:type="dxa"/>
              <w:bottom w:w="30" w:type="dxa"/>
              <w:right w:w="120" w:type="dxa"/>
            </w:tcMar>
            <w:vAlign w:val="center"/>
          </w:tcPr>
          <w:p w14:paraId="7B7997C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bCs/>
              </w:rPr>
            </w:pPr>
            <w:r>
              <w:rPr>
                <w:rFonts w:hint="eastAsia" w:ascii="仿宋" w:hAnsi="仿宋" w:eastAsia="仿宋" w:cs="仿宋"/>
                <w:b/>
                <w:bCs/>
              </w:rPr>
              <w:t>规格类别</w:t>
            </w:r>
          </w:p>
        </w:tc>
        <w:tc>
          <w:tcPr>
            <w:tcW w:w="2324" w:type="dxa"/>
            <w:noWrap w:val="0"/>
            <w:tcMar>
              <w:top w:w="60" w:type="dxa"/>
              <w:left w:w="120" w:type="dxa"/>
              <w:bottom w:w="30" w:type="dxa"/>
              <w:right w:w="120" w:type="dxa"/>
            </w:tcMar>
            <w:vAlign w:val="center"/>
          </w:tcPr>
          <w:p w14:paraId="4B466BE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参数要求</w:t>
            </w:r>
          </w:p>
        </w:tc>
        <w:tc>
          <w:tcPr>
            <w:tcW w:w="1890" w:type="dxa"/>
            <w:noWrap w:val="0"/>
            <w:tcMar>
              <w:top w:w="60" w:type="dxa"/>
              <w:left w:w="120" w:type="dxa"/>
              <w:bottom w:w="30" w:type="dxa"/>
              <w:right w:w="120" w:type="dxa"/>
            </w:tcMar>
            <w:vAlign w:val="center"/>
          </w:tcPr>
          <w:p w14:paraId="2612346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所投产品配置</w:t>
            </w:r>
          </w:p>
        </w:tc>
        <w:tc>
          <w:tcPr>
            <w:tcW w:w="1620" w:type="dxa"/>
            <w:noWrap w:val="0"/>
            <w:tcMar>
              <w:top w:w="60" w:type="dxa"/>
              <w:left w:w="120" w:type="dxa"/>
              <w:bottom w:w="30" w:type="dxa"/>
              <w:right w:w="120" w:type="dxa"/>
            </w:tcMar>
            <w:vAlign w:val="center"/>
          </w:tcPr>
          <w:p w14:paraId="73E3D3C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是否满足要求（不满足、满足或优于）</w:t>
            </w:r>
          </w:p>
        </w:tc>
        <w:tc>
          <w:tcPr>
            <w:tcW w:w="495" w:type="dxa"/>
            <w:noWrap w:val="0"/>
            <w:tcMar>
              <w:top w:w="60" w:type="dxa"/>
              <w:left w:w="120" w:type="dxa"/>
              <w:bottom w:w="30" w:type="dxa"/>
              <w:right w:w="120" w:type="dxa"/>
            </w:tcMar>
            <w:vAlign w:val="center"/>
          </w:tcPr>
          <w:p w14:paraId="205F242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单位</w:t>
            </w:r>
          </w:p>
        </w:tc>
        <w:tc>
          <w:tcPr>
            <w:tcW w:w="540" w:type="dxa"/>
            <w:noWrap w:val="0"/>
            <w:tcMar>
              <w:top w:w="60" w:type="dxa"/>
              <w:left w:w="120" w:type="dxa"/>
              <w:bottom w:w="30" w:type="dxa"/>
              <w:right w:w="120" w:type="dxa"/>
            </w:tcMar>
            <w:vAlign w:val="center"/>
          </w:tcPr>
          <w:p w14:paraId="654D8CE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数量</w:t>
            </w:r>
          </w:p>
        </w:tc>
        <w:tc>
          <w:tcPr>
            <w:tcW w:w="1257" w:type="dxa"/>
            <w:noWrap w:val="0"/>
            <w:tcMar>
              <w:top w:w="60" w:type="dxa"/>
              <w:left w:w="120" w:type="dxa"/>
              <w:bottom w:w="30" w:type="dxa"/>
              <w:right w:w="120" w:type="dxa"/>
            </w:tcMar>
            <w:vAlign w:val="center"/>
          </w:tcPr>
          <w:p w14:paraId="243A4FF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单价</w:t>
            </w:r>
          </w:p>
        </w:tc>
        <w:tc>
          <w:tcPr>
            <w:tcW w:w="1485" w:type="dxa"/>
            <w:noWrap w:val="0"/>
            <w:tcMar>
              <w:top w:w="60" w:type="dxa"/>
              <w:left w:w="120" w:type="dxa"/>
              <w:bottom w:w="30" w:type="dxa"/>
              <w:right w:w="120" w:type="dxa"/>
            </w:tcMar>
            <w:vAlign w:val="center"/>
          </w:tcPr>
          <w:p w14:paraId="7B78FC3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合价</w:t>
            </w:r>
          </w:p>
        </w:tc>
        <w:tc>
          <w:tcPr>
            <w:tcW w:w="1961" w:type="dxa"/>
            <w:noWrap w:val="0"/>
            <w:tcMar>
              <w:top w:w="60" w:type="dxa"/>
              <w:left w:w="120" w:type="dxa"/>
              <w:bottom w:w="30" w:type="dxa"/>
              <w:right w:w="120" w:type="dxa"/>
            </w:tcMar>
            <w:vAlign w:val="center"/>
          </w:tcPr>
          <w:p w14:paraId="3294C2F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bCs/>
                <w:lang w:val="en-US" w:eastAsia="zh-CN"/>
              </w:rPr>
            </w:pPr>
            <w:r>
              <w:rPr>
                <w:rFonts w:hint="eastAsia" w:ascii="仿宋" w:hAnsi="仿宋" w:eastAsia="仿宋" w:cs="仿宋"/>
                <w:b/>
                <w:bCs/>
                <w:lang w:val="en-US" w:eastAsia="zh-CN"/>
              </w:rPr>
              <w:t>所投产品品牌型号及其他需说明事项</w:t>
            </w:r>
          </w:p>
        </w:tc>
      </w:tr>
      <w:tr w14:paraId="13BA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660" w:type="dxa"/>
            <w:vMerge w:val="restart"/>
            <w:noWrap w:val="0"/>
            <w:tcMar>
              <w:top w:w="60" w:type="dxa"/>
              <w:left w:w="120" w:type="dxa"/>
              <w:bottom w:w="30" w:type="dxa"/>
              <w:right w:w="120" w:type="dxa"/>
            </w:tcMar>
            <w:vAlign w:val="center"/>
          </w:tcPr>
          <w:p w14:paraId="416814D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电视机</w:t>
            </w:r>
          </w:p>
        </w:tc>
        <w:tc>
          <w:tcPr>
            <w:tcW w:w="1426" w:type="dxa"/>
            <w:noWrap w:val="0"/>
            <w:tcMar>
              <w:top w:w="60" w:type="dxa"/>
              <w:left w:w="120" w:type="dxa"/>
              <w:bottom w:w="30" w:type="dxa"/>
              <w:right w:w="120" w:type="dxa"/>
            </w:tcMar>
            <w:vAlign w:val="center"/>
          </w:tcPr>
          <w:p w14:paraId="3927B19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处理器</w:t>
            </w:r>
          </w:p>
        </w:tc>
        <w:tc>
          <w:tcPr>
            <w:tcW w:w="2324" w:type="dxa"/>
            <w:noWrap w:val="0"/>
            <w:tcMar>
              <w:top w:w="60" w:type="dxa"/>
              <w:left w:w="120" w:type="dxa"/>
              <w:bottom w:w="30" w:type="dxa"/>
              <w:right w:w="120" w:type="dxa"/>
            </w:tcMar>
            <w:vAlign w:val="center"/>
          </w:tcPr>
          <w:p w14:paraId="278534D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四核及以上配置</w:t>
            </w:r>
          </w:p>
        </w:tc>
        <w:tc>
          <w:tcPr>
            <w:tcW w:w="1890" w:type="dxa"/>
            <w:noWrap w:val="0"/>
            <w:tcMar>
              <w:top w:w="60" w:type="dxa"/>
              <w:left w:w="120" w:type="dxa"/>
              <w:bottom w:w="30" w:type="dxa"/>
              <w:right w:w="120" w:type="dxa"/>
            </w:tcMar>
            <w:vAlign w:val="center"/>
          </w:tcPr>
          <w:p w14:paraId="74306C7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336AF8E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p>
        </w:tc>
        <w:tc>
          <w:tcPr>
            <w:tcW w:w="495" w:type="dxa"/>
            <w:vMerge w:val="restart"/>
            <w:noWrap w:val="0"/>
            <w:tcMar>
              <w:top w:w="60" w:type="dxa"/>
              <w:left w:w="120" w:type="dxa"/>
              <w:bottom w:w="30" w:type="dxa"/>
              <w:right w:w="120" w:type="dxa"/>
            </w:tcMar>
            <w:vAlign w:val="center"/>
          </w:tcPr>
          <w:p w14:paraId="5A4FDEF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台</w:t>
            </w:r>
          </w:p>
        </w:tc>
        <w:tc>
          <w:tcPr>
            <w:tcW w:w="540" w:type="dxa"/>
            <w:vMerge w:val="restart"/>
            <w:noWrap w:val="0"/>
            <w:tcMar>
              <w:top w:w="60" w:type="dxa"/>
              <w:left w:w="120" w:type="dxa"/>
              <w:bottom w:w="30" w:type="dxa"/>
              <w:right w:w="120" w:type="dxa"/>
            </w:tcMar>
            <w:vAlign w:val="center"/>
          </w:tcPr>
          <w:p w14:paraId="5869271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w:t>
            </w:r>
          </w:p>
        </w:tc>
        <w:tc>
          <w:tcPr>
            <w:tcW w:w="1257" w:type="dxa"/>
            <w:vMerge w:val="restart"/>
            <w:noWrap w:val="0"/>
            <w:tcMar>
              <w:top w:w="60" w:type="dxa"/>
              <w:left w:w="120" w:type="dxa"/>
              <w:bottom w:w="30" w:type="dxa"/>
              <w:right w:w="120" w:type="dxa"/>
            </w:tcMar>
            <w:vAlign w:val="center"/>
          </w:tcPr>
          <w:p w14:paraId="643DAD9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p>
        </w:tc>
        <w:tc>
          <w:tcPr>
            <w:tcW w:w="1485" w:type="dxa"/>
            <w:vMerge w:val="restart"/>
            <w:noWrap w:val="0"/>
            <w:tcMar>
              <w:top w:w="60" w:type="dxa"/>
              <w:left w:w="120" w:type="dxa"/>
              <w:bottom w:w="30" w:type="dxa"/>
              <w:right w:w="120" w:type="dxa"/>
            </w:tcMar>
            <w:vAlign w:val="center"/>
          </w:tcPr>
          <w:p w14:paraId="6203E6D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p>
        </w:tc>
        <w:tc>
          <w:tcPr>
            <w:tcW w:w="1961" w:type="dxa"/>
            <w:vMerge w:val="restart"/>
            <w:noWrap w:val="0"/>
            <w:tcMar>
              <w:top w:w="60" w:type="dxa"/>
              <w:left w:w="120" w:type="dxa"/>
              <w:bottom w:w="30" w:type="dxa"/>
              <w:right w:w="120" w:type="dxa"/>
            </w:tcMar>
            <w:vAlign w:val="center"/>
          </w:tcPr>
          <w:p w14:paraId="00341D81">
            <w:pPr>
              <w:pStyle w:val="71"/>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产品品牌：</w:t>
            </w:r>
          </w:p>
          <w:p w14:paraId="60BC5A0A">
            <w:pPr>
              <w:pStyle w:val="71"/>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产品型号：</w:t>
            </w:r>
          </w:p>
          <w:p w14:paraId="54D84153">
            <w:pPr>
              <w:pStyle w:val="71"/>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其他需说明事项：</w:t>
            </w:r>
          </w:p>
        </w:tc>
      </w:tr>
      <w:tr w14:paraId="2027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660" w:type="dxa"/>
            <w:vMerge w:val="continue"/>
            <w:noWrap w:val="0"/>
            <w:tcMar>
              <w:top w:w="60" w:type="dxa"/>
              <w:left w:w="120" w:type="dxa"/>
              <w:bottom w:w="30" w:type="dxa"/>
              <w:right w:w="120" w:type="dxa"/>
            </w:tcMar>
            <w:vAlign w:val="center"/>
          </w:tcPr>
          <w:p w14:paraId="32301FD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6CAF4FF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内存</w:t>
            </w:r>
          </w:p>
        </w:tc>
        <w:tc>
          <w:tcPr>
            <w:tcW w:w="2324" w:type="dxa"/>
            <w:noWrap w:val="0"/>
            <w:tcMar>
              <w:top w:w="60" w:type="dxa"/>
              <w:left w:w="120" w:type="dxa"/>
              <w:bottom w:w="30" w:type="dxa"/>
              <w:right w:w="120" w:type="dxa"/>
            </w:tcMar>
            <w:vAlign w:val="center"/>
          </w:tcPr>
          <w:p w14:paraId="29FF1D8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运行内存≥4GB，机身存储≥64GB</w:t>
            </w:r>
          </w:p>
        </w:tc>
        <w:tc>
          <w:tcPr>
            <w:tcW w:w="1890" w:type="dxa"/>
            <w:noWrap w:val="0"/>
            <w:tcMar>
              <w:top w:w="60" w:type="dxa"/>
              <w:left w:w="120" w:type="dxa"/>
              <w:bottom w:w="30" w:type="dxa"/>
              <w:right w:w="120" w:type="dxa"/>
            </w:tcMar>
            <w:vAlign w:val="center"/>
          </w:tcPr>
          <w:p w14:paraId="05538C2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6956194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602CB97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173E002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2CBF4E4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579D959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037C2C1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r>
      <w:tr w14:paraId="212F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660" w:type="dxa"/>
            <w:vMerge w:val="continue"/>
            <w:noWrap w:val="0"/>
            <w:tcMar>
              <w:top w:w="60" w:type="dxa"/>
              <w:left w:w="120" w:type="dxa"/>
              <w:bottom w:w="30" w:type="dxa"/>
              <w:right w:w="120" w:type="dxa"/>
            </w:tcMar>
            <w:vAlign w:val="center"/>
          </w:tcPr>
          <w:p w14:paraId="44771E9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5BEF5FD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eastAsia="zh-CN"/>
              </w:rPr>
            </w:pPr>
            <w:r>
              <w:rPr>
                <w:rFonts w:hint="eastAsia" w:ascii="仿宋" w:hAnsi="仿宋" w:eastAsia="仿宋" w:cs="仿宋"/>
                <w:b w:val="0"/>
                <w:bCs w:val="0"/>
                <w:color w:val="auto"/>
                <w:lang w:val="en-US" w:eastAsia="zh-CN"/>
              </w:rPr>
              <w:t>显示分辨率</w:t>
            </w:r>
          </w:p>
        </w:tc>
        <w:tc>
          <w:tcPr>
            <w:tcW w:w="2324" w:type="dxa"/>
            <w:noWrap w:val="0"/>
            <w:tcMar>
              <w:top w:w="60" w:type="dxa"/>
              <w:left w:w="120" w:type="dxa"/>
              <w:bottom w:w="30" w:type="dxa"/>
              <w:right w:w="120" w:type="dxa"/>
            </w:tcMar>
            <w:vAlign w:val="center"/>
          </w:tcPr>
          <w:p w14:paraId="061DC69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4K（3840×2160）及以上</w:t>
            </w:r>
          </w:p>
        </w:tc>
        <w:tc>
          <w:tcPr>
            <w:tcW w:w="1890" w:type="dxa"/>
            <w:noWrap w:val="0"/>
            <w:tcMar>
              <w:top w:w="60" w:type="dxa"/>
              <w:left w:w="120" w:type="dxa"/>
              <w:bottom w:w="30" w:type="dxa"/>
              <w:right w:w="120" w:type="dxa"/>
            </w:tcMar>
            <w:vAlign w:val="center"/>
          </w:tcPr>
          <w:p w14:paraId="1B3CC7C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2CE0CFE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3954211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0DCDBAE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5F78339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2B65078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3044905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r>
      <w:tr w14:paraId="76BE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40FCA73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5D7C1E1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default" w:ascii="仿宋" w:hAnsi="仿宋" w:eastAsia="仿宋" w:cs="仿宋"/>
                <w:b w:val="0"/>
                <w:bCs w:val="0"/>
                <w:color w:val="auto"/>
                <w:sz w:val="22"/>
                <w:szCs w:val="22"/>
                <w:lang w:val="en-US" w:eastAsia="zh-CN"/>
              </w:rPr>
            </w:pPr>
            <w:r>
              <w:rPr>
                <w:rFonts w:hint="eastAsia" w:ascii="仿宋" w:hAnsi="仿宋" w:eastAsia="仿宋" w:cs="仿宋"/>
                <w:b w:val="0"/>
                <w:bCs w:val="0"/>
                <w:color w:val="auto"/>
                <w:sz w:val="22"/>
                <w:szCs w:val="22"/>
                <w:lang w:val="en-US" w:eastAsia="zh-CN"/>
              </w:rPr>
              <w:t>屏幕亮度</w:t>
            </w:r>
          </w:p>
        </w:tc>
        <w:tc>
          <w:tcPr>
            <w:tcW w:w="2324" w:type="dxa"/>
            <w:noWrap w:val="0"/>
            <w:tcMar>
              <w:top w:w="60" w:type="dxa"/>
              <w:left w:w="120" w:type="dxa"/>
              <w:bottom w:w="30" w:type="dxa"/>
              <w:right w:w="120" w:type="dxa"/>
            </w:tcMar>
            <w:vAlign w:val="center"/>
          </w:tcPr>
          <w:p w14:paraId="3AE69C9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≥900nits</w:t>
            </w:r>
          </w:p>
        </w:tc>
        <w:tc>
          <w:tcPr>
            <w:tcW w:w="1890" w:type="dxa"/>
            <w:noWrap w:val="0"/>
            <w:tcMar>
              <w:top w:w="60" w:type="dxa"/>
              <w:left w:w="120" w:type="dxa"/>
              <w:bottom w:w="30" w:type="dxa"/>
              <w:right w:w="120" w:type="dxa"/>
            </w:tcMar>
            <w:vAlign w:val="center"/>
          </w:tcPr>
          <w:p w14:paraId="65A59F3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17EEDE6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4776FBB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284B8DF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3938041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60BAB62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5C60E1A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r>
      <w:tr w14:paraId="712C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1C8094A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68BB770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机身厚度</w:t>
            </w:r>
          </w:p>
        </w:tc>
        <w:tc>
          <w:tcPr>
            <w:tcW w:w="2324" w:type="dxa"/>
            <w:noWrap w:val="0"/>
            <w:tcMar>
              <w:top w:w="60" w:type="dxa"/>
              <w:left w:w="120" w:type="dxa"/>
              <w:bottom w:w="30" w:type="dxa"/>
              <w:right w:w="120" w:type="dxa"/>
            </w:tcMar>
            <w:vAlign w:val="center"/>
          </w:tcPr>
          <w:p w14:paraId="05EBD29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机身厚度≤74mm，超薄机身</w:t>
            </w:r>
          </w:p>
        </w:tc>
        <w:tc>
          <w:tcPr>
            <w:tcW w:w="1890" w:type="dxa"/>
            <w:noWrap w:val="0"/>
            <w:tcMar>
              <w:top w:w="60" w:type="dxa"/>
              <w:left w:w="120" w:type="dxa"/>
              <w:bottom w:w="30" w:type="dxa"/>
              <w:right w:w="120" w:type="dxa"/>
            </w:tcMar>
            <w:vAlign w:val="center"/>
          </w:tcPr>
          <w:p w14:paraId="0408AC0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6425E87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6E8A7CC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471E10C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4EA7C31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729CDA7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45C9EF6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r>
      <w:tr w14:paraId="2C80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4174BD77">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3677C5E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屏幕尺寸</w:t>
            </w:r>
          </w:p>
        </w:tc>
        <w:tc>
          <w:tcPr>
            <w:tcW w:w="2324" w:type="dxa"/>
            <w:noWrap w:val="0"/>
            <w:tcMar>
              <w:top w:w="60" w:type="dxa"/>
              <w:left w:w="120" w:type="dxa"/>
              <w:bottom w:w="30" w:type="dxa"/>
              <w:right w:w="120" w:type="dxa"/>
            </w:tcMar>
            <w:vAlign w:val="center"/>
          </w:tcPr>
          <w:p w14:paraId="0488B597">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98 英寸及以上</w:t>
            </w:r>
          </w:p>
        </w:tc>
        <w:tc>
          <w:tcPr>
            <w:tcW w:w="1890" w:type="dxa"/>
            <w:noWrap w:val="0"/>
            <w:tcMar>
              <w:top w:w="60" w:type="dxa"/>
              <w:left w:w="120" w:type="dxa"/>
              <w:bottom w:w="30" w:type="dxa"/>
              <w:right w:w="120" w:type="dxa"/>
            </w:tcMar>
            <w:vAlign w:val="center"/>
          </w:tcPr>
          <w:p w14:paraId="4A7D728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0356967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092D31E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4992D65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25D0BDE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4AD8250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748F8C7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r>
      <w:tr w14:paraId="3BBD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171BEC4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p>
        </w:tc>
        <w:tc>
          <w:tcPr>
            <w:tcW w:w="1426" w:type="dxa"/>
            <w:noWrap w:val="0"/>
            <w:tcMar>
              <w:top w:w="60" w:type="dxa"/>
              <w:left w:w="120" w:type="dxa"/>
              <w:bottom w:w="30" w:type="dxa"/>
              <w:right w:w="120" w:type="dxa"/>
            </w:tcMar>
            <w:vAlign w:val="center"/>
          </w:tcPr>
          <w:p w14:paraId="3FFDEC5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r>
              <w:rPr>
                <w:rFonts w:hint="eastAsia" w:ascii="仿宋" w:hAnsi="仿宋" w:eastAsia="仿宋" w:cs="仿宋"/>
                <w:b w:val="0"/>
                <w:bCs w:val="0"/>
                <w:color w:val="auto"/>
              </w:rPr>
              <w:t>包装方式</w:t>
            </w:r>
          </w:p>
        </w:tc>
        <w:tc>
          <w:tcPr>
            <w:tcW w:w="2324" w:type="dxa"/>
            <w:noWrap w:val="0"/>
            <w:tcMar>
              <w:top w:w="60" w:type="dxa"/>
              <w:left w:w="120" w:type="dxa"/>
              <w:bottom w:w="30" w:type="dxa"/>
              <w:right w:w="120" w:type="dxa"/>
            </w:tcMar>
            <w:vAlign w:val="center"/>
          </w:tcPr>
          <w:p w14:paraId="40D7E97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原厂全新未拆封，完整原厂包装</w:t>
            </w:r>
          </w:p>
        </w:tc>
        <w:tc>
          <w:tcPr>
            <w:tcW w:w="1890" w:type="dxa"/>
            <w:noWrap w:val="0"/>
            <w:tcMar>
              <w:top w:w="60" w:type="dxa"/>
              <w:left w:w="120" w:type="dxa"/>
              <w:bottom w:w="30" w:type="dxa"/>
              <w:right w:w="120" w:type="dxa"/>
            </w:tcMar>
            <w:vAlign w:val="center"/>
          </w:tcPr>
          <w:p w14:paraId="349EFDC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7B85017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3CD8C3D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150B26B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7A47D4E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3480AA3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2E40156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r>
      <w:tr w14:paraId="4348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3E2A063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p>
        </w:tc>
        <w:tc>
          <w:tcPr>
            <w:tcW w:w="1426" w:type="dxa"/>
            <w:noWrap w:val="0"/>
            <w:tcMar>
              <w:top w:w="60" w:type="dxa"/>
              <w:left w:w="120" w:type="dxa"/>
              <w:bottom w:w="30" w:type="dxa"/>
              <w:right w:w="120" w:type="dxa"/>
            </w:tcMar>
            <w:vAlign w:val="center"/>
          </w:tcPr>
          <w:p w14:paraId="4499A1C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rPr>
            </w:pPr>
            <w:r>
              <w:rPr>
                <w:rFonts w:hint="eastAsia" w:ascii="仿宋" w:hAnsi="仿宋" w:eastAsia="仿宋" w:cs="仿宋"/>
                <w:b w:val="0"/>
                <w:bCs w:val="0"/>
                <w:color w:val="auto"/>
              </w:rPr>
              <w:t>配套</w:t>
            </w:r>
          </w:p>
        </w:tc>
        <w:tc>
          <w:tcPr>
            <w:tcW w:w="2324" w:type="dxa"/>
            <w:noWrap w:val="0"/>
            <w:tcMar>
              <w:top w:w="60" w:type="dxa"/>
              <w:left w:w="120" w:type="dxa"/>
              <w:bottom w:w="30" w:type="dxa"/>
              <w:right w:w="120" w:type="dxa"/>
            </w:tcMar>
            <w:vAlign w:val="center"/>
          </w:tcPr>
          <w:p w14:paraId="7F55F3F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含设备安装调试服务</w:t>
            </w:r>
          </w:p>
        </w:tc>
        <w:tc>
          <w:tcPr>
            <w:tcW w:w="1890" w:type="dxa"/>
            <w:noWrap w:val="0"/>
            <w:tcMar>
              <w:top w:w="60" w:type="dxa"/>
              <w:left w:w="120" w:type="dxa"/>
              <w:bottom w:w="30" w:type="dxa"/>
              <w:right w:w="120" w:type="dxa"/>
            </w:tcMar>
            <w:vAlign w:val="center"/>
          </w:tcPr>
          <w:p w14:paraId="0D2ECF4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5B5BF51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159D6E1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23B01AA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0340095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0372C43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780D44D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r>
      <w:tr w14:paraId="10EC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restart"/>
            <w:noWrap w:val="0"/>
            <w:tcMar>
              <w:top w:w="60" w:type="dxa"/>
              <w:left w:w="120" w:type="dxa"/>
              <w:bottom w:w="30" w:type="dxa"/>
              <w:right w:w="120" w:type="dxa"/>
            </w:tcMar>
            <w:vAlign w:val="center"/>
          </w:tcPr>
          <w:p w14:paraId="485A561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可移动落地支架</w:t>
            </w:r>
          </w:p>
        </w:tc>
        <w:tc>
          <w:tcPr>
            <w:tcW w:w="1426" w:type="dxa"/>
            <w:noWrap w:val="0"/>
            <w:tcMar>
              <w:top w:w="60" w:type="dxa"/>
              <w:left w:w="120" w:type="dxa"/>
              <w:bottom w:w="30" w:type="dxa"/>
              <w:right w:w="120" w:type="dxa"/>
            </w:tcMar>
            <w:vAlign w:val="center"/>
          </w:tcPr>
          <w:p w14:paraId="63CC324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适用尺寸</w:t>
            </w:r>
          </w:p>
        </w:tc>
        <w:tc>
          <w:tcPr>
            <w:tcW w:w="2324" w:type="dxa"/>
            <w:noWrap w:val="0"/>
            <w:tcMar>
              <w:top w:w="60" w:type="dxa"/>
              <w:left w:w="120" w:type="dxa"/>
              <w:bottom w:w="30" w:type="dxa"/>
              <w:right w:w="120" w:type="dxa"/>
            </w:tcMar>
            <w:vAlign w:val="center"/>
          </w:tcPr>
          <w:p w14:paraId="60F029C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适配98 英寸及以上电视机（兼容本次采购电视规格）</w:t>
            </w:r>
          </w:p>
        </w:tc>
        <w:tc>
          <w:tcPr>
            <w:tcW w:w="1890" w:type="dxa"/>
            <w:noWrap w:val="0"/>
            <w:tcMar>
              <w:top w:w="60" w:type="dxa"/>
              <w:left w:w="120" w:type="dxa"/>
              <w:bottom w:w="30" w:type="dxa"/>
              <w:right w:w="120" w:type="dxa"/>
            </w:tcMar>
            <w:vAlign w:val="center"/>
          </w:tcPr>
          <w:p w14:paraId="2B6E3437">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190971F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p>
        </w:tc>
        <w:tc>
          <w:tcPr>
            <w:tcW w:w="495" w:type="dxa"/>
            <w:vMerge w:val="restart"/>
            <w:noWrap w:val="0"/>
            <w:tcMar>
              <w:top w:w="60" w:type="dxa"/>
              <w:left w:w="120" w:type="dxa"/>
              <w:bottom w:w="30" w:type="dxa"/>
              <w:right w:w="120" w:type="dxa"/>
            </w:tcMar>
            <w:vAlign w:val="center"/>
          </w:tcPr>
          <w:p w14:paraId="7073C28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组</w:t>
            </w:r>
          </w:p>
        </w:tc>
        <w:tc>
          <w:tcPr>
            <w:tcW w:w="540" w:type="dxa"/>
            <w:vMerge w:val="restart"/>
            <w:noWrap w:val="0"/>
            <w:tcMar>
              <w:top w:w="60" w:type="dxa"/>
              <w:left w:w="120" w:type="dxa"/>
              <w:bottom w:w="30" w:type="dxa"/>
              <w:right w:w="120" w:type="dxa"/>
            </w:tcMar>
            <w:vAlign w:val="center"/>
          </w:tcPr>
          <w:p w14:paraId="0B87F2B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w:t>
            </w:r>
          </w:p>
        </w:tc>
        <w:tc>
          <w:tcPr>
            <w:tcW w:w="1257" w:type="dxa"/>
            <w:vMerge w:val="restart"/>
            <w:noWrap w:val="0"/>
            <w:tcMar>
              <w:top w:w="60" w:type="dxa"/>
              <w:left w:w="120" w:type="dxa"/>
              <w:bottom w:w="30" w:type="dxa"/>
              <w:right w:w="120" w:type="dxa"/>
            </w:tcMar>
            <w:vAlign w:val="center"/>
          </w:tcPr>
          <w:p w14:paraId="6563952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c>
          <w:tcPr>
            <w:tcW w:w="1485" w:type="dxa"/>
            <w:vMerge w:val="restart"/>
            <w:noWrap w:val="0"/>
            <w:tcMar>
              <w:top w:w="60" w:type="dxa"/>
              <w:left w:w="120" w:type="dxa"/>
              <w:bottom w:w="30" w:type="dxa"/>
              <w:right w:w="120" w:type="dxa"/>
            </w:tcMar>
            <w:vAlign w:val="center"/>
          </w:tcPr>
          <w:p w14:paraId="3167B9A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c>
          <w:tcPr>
            <w:tcW w:w="1961" w:type="dxa"/>
            <w:vMerge w:val="restart"/>
            <w:noWrap w:val="0"/>
            <w:tcMar>
              <w:top w:w="60" w:type="dxa"/>
              <w:left w:w="120" w:type="dxa"/>
              <w:bottom w:w="30" w:type="dxa"/>
              <w:right w:w="120" w:type="dxa"/>
            </w:tcMar>
            <w:vAlign w:val="center"/>
          </w:tcPr>
          <w:p w14:paraId="08E071BF">
            <w:pPr>
              <w:pStyle w:val="71"/>
              <w:keepNext w:val="0"/>
              <w:keepLines w:val="0"/>
              <w:pageBreakBefore w:val="0"/>
              <w:widowControl/>
              <w:numPr>
                <w:ilvl w:val="0"/>
                <w:numId w:val="11"/>
              </w:numPr>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产品品牌：</w:t>
            </w:r>
          </w:p>
          <w:p w14:paraId="3681E07E">
            <w:pPr>
              <w:pStyle w:val="71"/>
              <w:keepNext w:val="0"/>
              <w:keepLines w:val="0"/>
              <w:pageBreakBefore w:val="0"/>
              <w:widowControl/>
              <w:numPr>
                <w:ilvl w:val="0"/>
                <w:numId w:val="11"/>
              </w:numPr>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产品型号：</w:t>
            </w:r>
          </w:p>
          <w:p w14:paraId="4D3B2D09">
            <w:pPr>
              <w:pStyle w:val="71"/>
              <w:keepNext w:val="0"/>
              <w:keepLines w:val="0"/>
              <w:pageBreakBefore w:val="0"/>
              <w:widowControl/>
              <w:numPr>
                <w:ilvl w:val="0"/>
                <w:numId w:val="11"/>
              </w:numPr>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其他需说明事项：</w:t>
            </w:r>
          </w:p>
        </w:tc>
      </w:tr>
      <w:tr w14:paraId="7D57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08A60538">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49C9887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承重要求</w:t>
            </w:r>
          </w:p>
        </w:tc>
        <w:tc>
          <w:tcPr>
            <w:tcW w:w="2324" w:type="dxa"/>
            <w:noWrap w:val="0"/>
            <w:tcMar>
              <w:top w:w="60" w:type="dxa"/>
              <w:left w:w="120" w:type="dxa"/>
              <w:bottom w:w="30" w:type="dxa"/>
              <w:right w:w="120" w:type="dxa"/>
            </w:tcMar>
            <w:vAlign w:val="center"/>
          </w:tcPr>
          <w:p w14:paraId="7183F7E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额定承重≥245kg（适配电视机整机重量，安全冗余充足）</w:t>
            </w:r>
          </w:p>
        </w:tc>
        <w:tc>
          <w:tcPr>
            <w:tcW w:w="1890" w:type="dxa"/>
            <w:noWrap w:val="0"/>
            <w:tcMar>
              <w:top w:w="60" w:type="dxa"/>
              <w:left w:w="120" w:type="dxa"/>
              <w:bottom w:w="30" w:type="dxa"/>
              <w:right w:w="120" w:type="dxa"/>
            </w:tcMar>
            <w:vAlign w:val="center"/>
          </w:tcPr>
          <w:p w14:paraId="58A4DBD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3C009FB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6325BA4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6B6415C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315C915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0B51A65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02411EE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r>
      <w:tr w14:paraId="7144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2F3A0B8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0E20B9B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底座宽度</w:t>
            </w:r>
          </w:p>
        </w:tc>
        <w:tc>
          <w:tcPr>
            <w:tcW w:w="2324" w:type="dxa"/>
            <w:noWrap w:val="0"/>
            <w:tcMar>
              <w:top w:w="60" w:type="dxa"/>
              <w:left w:w="120" w:type="dxa"/>
              <w:bottom w:w="30" w:type="dxa"/>
              <w:right w:w="120" w:type="dxa"/>
            </w:tcMar>
            <w:vAlign w:val="center"/>
          </w:tcPr>
          <w:p w14:paraId="2C800DF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底座宽度≥1000mm</w:t>
            </w:r>
          </w:p>
        </w:tc>
        <w:tc>
          <w:tcPr>
            <w:tcW w:w="1890" w:type="dxa"/>
            <w:noWrap w:val="0"/>
            <w:tcMar>
              <w:top w:w="60" w:type="dxa"/>
              <w:left w:w="120" w:type="dxa"/>
              <w:bottom w:w="30" w:type="dxa"/>
              <w:right w:w="120" w:type="dxa"/>
            </w:tcMar>
            <w:vAlign w:val="center"/>
          </w:tcPr>
          <w:p w14:paraId="6645394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3D5014A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34229C7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3FB61F4F">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74F3DA6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50E6BBF7">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3EEAE84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r>
      <w:tr w14:paraId="0E69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77F0708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616A89A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其他参数</w:t>
            </w:r>
          </w:p>
        </w:tc>
        <w:tc>
          <w:tcPr>
            <w:tcW w:w="2324" w:type="dxa"/>
            <w:noWrap w:val="0"/>
            <w:tcMar>
              <w:top w:w="60" w:type="dxa"/>
              <w:left w:w="120" w:type="dxa"/>
              <w:bottom w:w="30" w:type="dxa"/>
              <w:right w:w="120" w:type="dxa"/>
            </w:tcMar>
            <w:vAlign w:val="center"/>
          </w:tcPr>
          <w:p w14:paraId="4FAB6B1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配置双层置物架，整套含全部安装配件，完成整机安装就位</w:t>
            </w:r>
          </w:p>
        </w:tc>
        <w:tc>
          <w:tcPr>
            <w:tcW w:w="1890" w:type="dxa"/>
            <w:noWrap w:val="0"/>
            <w:tcMar>
              <w:top w:w="60" w:type="dxa"/>
              <w:left w:w="120" w:type="dxa"/>
              <w:bottom w:w="30" w:type="dxa"/>
              <w:right w:w="120" w:type="dxa"/>
            </w:tcMar>
            <w:vAlign w:val="center"/>
          </w:tcPr>
          <w:p w14:paraId="511BF41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28DDE25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0804AD4A">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4E37F2B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290B68E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7459809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455F138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b w:val="0"/>
                <w:bCs w:val="0"/>
                <w:color w:val="auto"/>
                <w:lang w:val="en-US" w:eastAsia="zh-CN"/>
              </w:rPr>
            </w:pPr>
          </w:p>
        </w:tc>
      </w:tr>
      <w:tr w14:paraId="662F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29037CB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22291FE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default"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整体风格</w:t>
            </w:r>
          </w:p>
        </w:tc>
        <w:tc>
          <w:tcPr>
            <w:tcW w:w="2324" w:type="dxa"/>
            <w:noWrap w:val="0"/>
            <w:tcMar>
              <w:top w:w="60" w:type="dxa"/>
              <w:left w:w="120" w:type="dxa"/>
              <w:bottom w:w="30" w:type="dxa"/>
              <w:right w:w="120" w:type="dxa"/>
            </w:tcMar>
            <w:vAlign w:val="center"/>
          </w:tcPr>
          <w:p w14:paraId="7AD19A3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可移动落地支架外观、结构等方面须与意向参考图保持一致</w:t>
            </w:r>
          </w:p>
        </w:tc>
        <w:tc>
          <w:tcPr>
            <w:tcW w:w="1890" w:type="dxa"/>
            <w:noWrap w:val="0"/>
            <w:tcMar>
              <w:top w:w="60" w:type="dxa"/>
              <w:left w:w="120" w:type="dxa"/>
              <w:bottom w:w="30" w:type="dxa"/>
              <w:right w:w="120" w:type="dxa"/>
            </w:tcMar>
            <w:vAlign w:val="center"/>
          </w:tcPr>
          <w:p w14:paraId="599B965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0FB869C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080C192B">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1A6A530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72E4D33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1F3B36D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74ACD1E9">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r>
      <w:tr w14:paraId="63A8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0" w:type="dxa"/>
            <w:vMerge w:val="continue"/>
            <w:noWrap w:val="0"/>
            <w:tcMar>
              <w:top w:w="60" w:type="dxa"/>
              <w:left w:w="120" w:type="dxa"/>
              <w:bottom w:w="30" w:type="dxa"/>
              <w:right w:w="120" w:type="dxa"/>
            </w:tcMar>
            <w:vAlign w:val="center"/>
          </w:tcPr>
          <w:p w14:paraId="21BF3ED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right="0"/>
              <w:jc w:val="center"/>
              <w:textAlignment w:val="auto"/>
              <w:rPr>
                <w:rFonts w:hint="eastAsia" w:ascii="仿宋" w:hAnsi="仿宋" w:eastAsia="仿宋" w:cs="仿宋"/>
                <w:b w:val="0"/>
                <w:bCs w:val="0"/>
                <w:color w:val="auto"/>
                <w:lang w:val="en-US" w:eastAsia="zh-CN"/>
              </w:rPr>
            </w:pPr>
          </w:p>
        </w:tc>
        <w:tc>
          <w:tcPr>
            <w:tcW w:w="1426" w:type="dxa"/>
            <w:noWrap w:val="0"/>
            <w:tcMar>
              <w:top w:w="60" w:type="dxa"/>
              <w:left w:w="120" w:type="dxa"/>
              <w:bottom w:w="30" w:type="dxa"/>
              <w:right w:w="120" w:type="dxa"/>
            </w:tcMar>
            <w:vAlign w:val="center"/>
          </w:tcPr>
          <w:p w14:paraId="1C4B115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其他参数</w:t>
            </w:r>
          </w:p>
        </w:tc>
        <w:tc>
          <w:tcPr>
            <w:tcW w:w="2324" w:type="dxa"/>
            <w:noWrap w:val="0"/>
            <w:tcMar>
              <w:top w:w="60" w:type="dxa"/>
              <w:left w:w="120" w:type="dxa"/>
              <w:bottom w:w="30" w:type="dxa"/>
              <w:right w:w="120" w:type="dxa"/>
            </w:tcMar>
            <w:vAlign w:val="center"/>
          </w:tcPr>
          <w:p w14:paraId="44880672">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sz w:val="22"/>
                <w:szCs w:val="22"/>
                <w:lang w:val="en-US" w:eastAsia="zh-CN"/>
              </w:rPr>
            </w:pPr>
            <w:r>
              <w:rPr>
                <w:rFonts w:hint="eastAsia" w:ascii="仿宋" w:hAnsi="仿宋" w:eastAsia="仿宋" w:cs="仿宋"/>
                <w:b w:val="0"/>
                <w:bCs w:val="0"/>
                <w:color w:val="auto"/>
                <w:lang w:val="en-US" w:eastAsia="zh-CN"/>
              </w:rPr>
              <w:t>配置双层置物架，整套含全部安装配件，完成整机安装就位</w:t>
            </w:r>
          </w:p>
        </w:tc>
        <w:tc>
          <w:tcPr>
            <w:tcW w:w="1890" w:type="dxa"/>
            <w:noWrap w:val="0"/>
            <w:tcMar>
              <w:top w:w="60" w:type="dxa"/>
              <w:left w:w="120" w:type="dxa"/>
              <w:bottom w:w="30" w:type="dxa"/>
              <w:right w:w="120" w:type="dxa"/>
            </w:tcMar>
            <w:vAlign w:val="center"/>
          </w:tcPr>
          <w:p w14:paraId="7B4B30F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1620" w:type="dxa"/>
            <w:noWrap w:val="0"/>
            <w:tcMar>
              <w:top w:w="60" w:type="dxa"/>
              <w:left w:w="120" w:type="dxa"/>
              <w:bottom w:w="30" w:type="dxa"/>
              <w:right w:w="120" w:type="dxa"/>
            </w:tcMar>
            <w:vAlign w:val="center"/>
          </w:tcPr>
          <w:p w14:paraId="1506DF03">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both"/>
              <w:textAlignment w:val="auto"/>
              <w:rPr>
                <w:rFonts w:hint="eastAsia" w:ascii="仿宋" w:hAnsi="仿宋" w:eastAsia="仿宋" w:cs="仿宋"/>
                <w:b w:val="0"/>
                <w:bCs w:val="0"/>
                <w:color w:val="auto"/>
                <w:lang w:val="en-US" w:eastAsia="zh-CN"/>
              </w:rPr>
            </w:pPr>
          </w:p>
        </w:tc>
        <w:tc>
          <w:tcPr>
            <w:tcW w:w="495" w:type="dxa"/>
            <w:vMerge w:val="continue"/>
            <w:noWrap w:val="0"/>
            <w:tcMar>
              <w:top w:w="60" w:type="dxa"/>
              <w:left w:w="120" w:type="dxa"/>
              <w:bottom w:w="30" w:type="dxa"/>
              <w:right w:w="120" w:type="dxa"/>
            </w:tcMar>
            <w:vAlign w:val="center"/>
          </w:tcPr>
          <w:p w14:paraId="04207604">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540" w:type="dxa"/>
            <w:vMerge w:val="continue"/>
            <w:noWrap w:val="0"/>
            <w:tcMar>
              <w:top w:w="60" w:type="dxa"/>
              <w:left w:w="120" w:type="dxa"/>
              <w:bottom w:w="30" w:type="dxa"/>
              <w:right w:w="120" w:type="dxa"/>
            </w:tcMar>
            <w:vAlign w:val="center"/>
          </w:tcPr>
          <w:p w14:paraId="7AAFA50E">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257" w:type="dxa"/>
            <w:vMerge w:val="continue"/>
            <w:noWrap w:val="0"/>
            <w:tcMar>
              <w:top w:w="60" w:type="dxa"/>
              <w:left w:w="120" w:type="dxa"/>
              <w:bottom w:w="30" w:type="dxa"/>
              <w:right w:w="120" w:type="dxa"/>
            </w:tcMar>
            <w:vAlign w:val="center"/>
          </w:tcPr>
          <w:p w14:paraId="0FFC4ED5">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485" w:type="dxa"/>
            <w:vMerge w:val="continue"/>
            <w:noWrap w:val="0"/>
            <w:tcMar>
              <w:top w:w="60" w:type="dxa"/>
              <w:left w:w="120" w:type="dxa"/>
              <w:bottom w:w="30" w:type="dxa"/>
              <w:right w:w="120" w:type="dxa"/>
            </w:tcMar>
            <w:vAlign w:val="center"/>
          </w:tcPr>
          <w:p w14:paraId="0AC0298D">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c>
          <w:tcPr>
            <w:tcW w:w="1961" w:type="dxa"/>
            <w:vMerge w:val="continue"/>
            <w:noWrap w:val="0"/>
            <w:tcMar>
              <w:top w:w="60" w:type="dxa"/>
              <w:left w:w="120" w:type="dxa"/>
              <w:bottom w:w="30" w:type="dxa"/>
              <w:right w:w="120" w:type="dxa"/>
            </w:tcMar>
            <w:vAlign w:val="center"/>
          </w:tcPr>
          <w:p w14:paraId="482F7C4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val="0"/>
                <w:bCs w:val="0"/>
                <w:color w:val="auto"/>
                <w:lang w:val="en-US" w:eastAsia="zh-CN"/>
              </w:rPr>
            </w:pPr>
          </w:p>
        </w:tc>
      </w:tr>
      <w:tr w14:paraId="0E10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2" w:hRule="atLeast"/>
          <w:jc w:val="center"/>
        </w:trPr>
        <w:tc>
          <w:tcPr>
            <w:tcW w:w="7920" w:type="dxa"/>
            <w:gridSpan w:val="5"/>
            <w:noWrap w:val="0"/>
            <w:tcMar>
              <w:top w:w="60" w:type="dxa"/>
              <w:left w:w="120" w:type="dxa"/>
              <w:bottom w:w="30" w:type="dxa"/>
              <w:right w:w="120" w:type="dxa"/>
            </w:tcMar>
            <w:vAlign w:val="center"/>
          </w:tcPr>
          <w:p w14:paraId="7D987756">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金额合计（小写）</w:t>
            </w:r>
          </w:p>
        </w:tc>
        <w:tc>
          <w:tcPr>
            <w:tcW w:w="5738" w:type="dxa"/>
            <w:gridSpan w:val="5"/>
            <w:noWrap w:val="0"/>
            <w:tcMar>
              <w:top w:w="60" w:type="dxa"/>
              <w:left w:w="120" w:type="dxa"/>
              <w:bottom w:w="30" w:type="dxa"/>
              <w:right w:w="120" w:type="dxa"/>
            </w:tcMar>
            <w:vAlign w:val="center"/>
          </w:tcPr>
          <w:p w14:paraId="7EDFD29C">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bCs/>
                <w:color w:val="auto"/>
                <w:lang w:val="en-US" w:eastAsia="zh-CN"/>
              </w:rPr>
            </w:pPr>
          </w:p>
        </w:tc>
      </w:tr>
      <w:tr w14:paraId="4E84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2" w:hRule="atLeast"/>
          <w:jc w:val="center"/>
        </w:trPr>
        <w:tc>
          <w:tcPr>
            <w:tcW w:w="7920" w:type="dxa"/>
            <w:gridSpan w:val="5"/>
            <w:noWrap w:val="0"/>
            <w:tcMar>
              <w:top w:w="60" w:type="dxa"/>
              <w:left w:w="120" w:type="dxa"/>
              <w:bottom w:w="30" w:type="dxa"/>
              <w:right w:w="120" w:type="dxa"/>
            </w:tcMar>
            <w:vAlign w:val="center"/>
          </w:tcPr>
          <w:p w14:paraId="00E536B1">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金额合计（大写）</w:t>
            </w:r>
          </w:p>
        </w:tc>
        <w:tc>
          <w:tcPr>
            <w:tcW w:w="5738" w:type="dxa"/>
            <w:gridSpan w:val="5"/>
            <w:noWrap w:val="0"/>
            <w:tcMar>
              <w:top w:w="60" w:type="dxa"/>
              <w:left w:w="120" w:type="dxa"/>
              <w:bottom w:w="30" w:type="dxa"/>
              <w:right w:w="120" w:type="dxa"/>
            </w:tcMar>
            <w:vAlign w:val="center"/>
          </w:tcPr>
          <w:p w14:paraId="588CA4D0">
            <w:pPr>
              <w:pStyle w:val="7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jc w:val="center"/>
              <w:textAlignment w:val="auto"/>
              <w:rPr>
                <w:rFonts w:hint="eastAsia" w:ascii="仿宋" w:hAnsi="仿宋" w:eastAsia="仿宋" w:cs="仿宋"/>
                <w:b/>
                <w:bCs/>
                <w:color w:val="auto"/>
                <w:lang w:val="en-US" w:eastAsia="zh-CN"/>
              </w:rPr>
            </w:pPr>
          </w:p>
        </w:tc>
      </w:tr>
    </w:tbl>
    <w:p w14:paraId="68D4252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color w:val="auto"/>
          <w:kern w:val="0"/>
          <w:sz w:val="28"/>
          <w:szCs w:val="28"/>
          <w:highlight w:val="none"/>
          <w:shd w:val="clear" w:fill="FFFFFF"/>
          <w:lang w:val="en-US" w:eastAsia="zh-CN" w:bidi="ar-SA"/>
        </w:rPr>
      </w:pPr>
      <w:r>
        <w:rPr>
          <w:rFonts w:hint="eastAsia" w:ascii="仿宋" w:hAnsi="仿宋" w:eastAsia="仿宋" w:cs="仿宋"/>
          <w:b/>
          <w:color w:val="auto"/>
          <w:kern w:val="0"/>
          <w:sz w:val="28"/>
          <w:szCs w:val="28"/>
          <w:highlight w:val="none"/>
          <w:shd w:val="clear" w:fill="FFFFFF"/>
          <w:lang w:val="en-US" w:eastAsia="zh-CN" w:bidi="ar-SA"/>
        </w:rPr>
        <w:t>说明：</w:t>
      </w:r>
      <w:r>
        <w:rPr>
          <w:rFonts w:hint="eastAsia" w:ascii="仿宋" w:hAnsi="仿宋" w:eastAsia="仿宋" w:cs="仿宋"/>
          <w:b w:val="0"/>
          <w:bCs/>
          <w:color w:val="auto"/>
          <w:kern w:val="0"/>
          <w:sz w:val="28"/>
          <w:szCs w:val="28"/>
          <w:highlight w:val="none"/>
          <w:shd w:val="clear" w:fill="FFFFFF"/>
          <w:lang w:val="en-US" w:eastAsia="zh-CN" w:bidi="ar-SA"/>
        </w:rPr>
        <w:t>报价为完成本项目全部工作内容的包干总价，报价包含但不限于本项目实施所需一切费用，包括产品设备费、电视专用安装支架、辅材线材、包装、装车运输、装卸、保险、人工安装调试、检测、税金、售后保修等全部费用，采购人不再另行支付其他任何费用。</w:t>
      </w:r>
    </w:p>
    <w:p w14:paraId="7B3BD0CB">
      <w:pPr>
        <w:pStyle w:val="16"/>
        <w:rPr>
          <w:rFonts w:hint="eastAsia"/>
          <w:lang w:val="en-US" w:eastAsia="zh-CN"/>
        </w:rPr>
      </w:pPr>
    </w:p>
    <w:p w14:paraId="3C2B6735">
      <w:pPr>
        <w:pStyle w:val="16"/>
        <w:keepNext w:val="0"/>
        <w:keepLines w:val="0"/>
        <w:pageBreakBefore w:val="0"/>
        <w:widowControl w:val="0"/>
        <w:kinsoku/>
        <w:wordWrap/>
        <w:overflowPunct/>
        <w:topLinePunct w:val="0"/>
        <w:autoSpaceDE/>
        <w:autoSpaceDN/>
        <w:bidi w:val="0"/>
        <w:adjustRightInd w:val="0"/>
        <w:snapToGrid w:val="0"/>
        <w:spacing w:before="0" w:after="0" w:line="360" w:lineRule="auto"/>
        <w:textAlignment w:val="auto"/>
        <w:rPr>
          <w:rFonts w:hint="default" w:ascii="仿宋" w:hAnsi="仿宋" w:eastAsia="仿宋" w:cs="仿宋"/>
          <w:b w:val="0"/>
          <w:bCs/>
          <w:color w:val="auto"/>
          <w:kern w:val="0"/>
          <w:sz w:val="28"/>
          <w:szCs w:val="28"/>
          <w:highlight w:val="none"/>
          <w:shd w:val="clear" w:fill="FFFFFF"/>
          <w:lang w:val="en-US" w:eastAsia="zh-CN" w:bidi="ar-SA"/>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val="0"/>
          <w:bCs/>
          <w:color w:val="auto"/>
          <w:kern w:val="0"/>
          <w:sz w:val="28"/>
          <w:szCs w:val="28"/>
          <w:highlight w:val="none"/>
          <w:shd w:val="clear" w:fill="FFFFFF"/>
          <w:lang w:val="en-US" w:eastAsia="zh-CN" w:bidi="ar-SA"/>
        </w:rPr>
        <w:t>供应商名称（盖章）：</w:t>
      </w:r>
      <w:r>
        <w:rPr>
          <w:rFonts w:hint="eastAsia" w:ascii="仿宋" w:hAnsi="仿宋" w:eastAsia="仿宋" w:cs="仿宋"/>
          <w:b w:val="0"/>
          <w:bCs/>
          <w:i w:val="0"/>
          <w:iCs w:val="0"/>
          <w:color w:val="auto"/>
          <w:kern w:val="0"/>
          <w:sz w:val="28"/>
          <w:szCs w:val="28"/>
          <w:highlight w:val="none"/>
          <w:u w:val="single"/>
          <w:shd w:val="clear" w:fill="FFFFFF"/>
          <w:lang w:val="en-US" w:eastAsia="zh-CN" w:bidi="ar-SA"/>
        </w:rPr>
        <w:t xml:space="preserve">                             </w:t>
      </w:r>
      <w:r>
        <w:rPr>
          <w:rFonts w:hint="eastAsia" w:ascii="仿宋" w:hAnsi="仿宋" w:eastAsia="仿宋" w:cs="仿宋"/>
          <w:b w:val="0"/>
          <w:bCs/>
          <w:i w:val="0"/>
          <w:iCs w:val="0"/>
          <w:color w:val="auto"/>
          <w:kern w:val="0"/>
          <w:sz w:val="28"/>
          <w:szCs w:val="28"/>
          <w:highlight w:val="none"/>
          <w:u w:val="none"/>
          <w:shd w:val="clear" w:fill="FFFFFF"/>
          <w:lang w:val="en-US" w:eastAsia="zh-CN" w:bidi="ar-SA"/>
        </w:rPr>
        <w:t xml:space="preserve">    </w:t>
      </w:r>
      <w:r>
        <w:rPr>
          <w:rFonts w:hint="eastAsia" w:ascii="仿宋" w:hAnsi="仿宋" w:eastAsia="仿宋" w:cs="仿宋"/>
          <w:b w:val="0"/>
          <w:bCs/>
          <w:color w:val="auto"/>
          <w:kern w:val="0"/>
          <w:sz w:val="28"/>
          <w:szCs w:val="28"/>
          <w:highlight w:val="none"/>
          <w:shd w:val="clear" w:fill="FFFFFF"/>
          <w:lang w:val="en-US" w:eastAsia="zh-CN" w:bidi="ar-SA"/>
        </w:rPr>
        <w:t>日期：</w:t>
      </w:r>
      <w:r>
        <w:rPr>
          <w:rFonts w:hint="eastAsia" w:ascii="仿宋" w:hAnsi="仿宋" w:eastAsia="仿宋" w:cs="仿宋"/>
          <w:b w:val="0"/>
          <w:bCs/>
          <w:i w:val="0"/>
          <w:iCs w:val="0"/>
          <w:color w:val="auto"/>
          <w:kern w:val="0"/>
          <w:sz w:val="28"/>
          <w:szCs w:val="28"/>
          <w:highlight w:val="none"/>
          <w:u w:val="single"/>
          <w:shd w:val="clear" w:fill="FFFFFF"/>
          <w:lang w:val="en-US" w:eastAsia="zh-CN" w:bidi="ar-SA"/>
        </w:rPr>
        <w:t xml:space="preserve">      </w:t>
      </w:r>
      <w:r>
        <w:rPr>
          <w:rFonts w:hint="eastAsia" w:ascii="仿宋" w:hAnsi="仿宋" w:eastAsia="仿宋" w:cs="仿宋"/>
          <w:b w:val="0"/>
          <w:bCs/>
          <w:color w:val="auto"/>
          <w:kern w:val="0"/>
          <w:sz w:val="28"/>
          <w:szCs w:val="28"/>
          <w:highlight w:val="none"/>
          <w:shd w:val="clear" w:fill="FFFFFF"/>
          <w:lang w:val="en-US" w:eastAsia="zh-CN" w:bidi="ar-SA"/>
        </w:rPr>
        <w:t>年</w:t>
      </w:r>
      <w:r>
        <w:rPr>
          <w:rFonts w:hint="eastAsia" w:ascii="仿宋" w:hAnsi="仿宋" w:eastAsia="仿宋" w:cs="仿宋"/>
          <w:b w:val="0"/>
          <w:bCs/>
          <w:i w:val="0"/>
          <w:iCs w:val="0"/>
          <w:color w:val="auto"/>
          <w:kern w:val="0"/>
          <w:sz w:val="28"/>
          <w:szCs w:val="28"/>
          <w:highlight w:val="none"/>
          <w:u w:val="single"/>
          <w:shd w:val="clear" w:fill="FFFFFF"/>
          <w:lang w:val="en-US" w:eastAsia="zh-CN" w:bidi="ar-SA"/>
        </w:rPr>
        <w:t xml:space="preserve">      </w:t>
      </w:r>
      <w:r>
        <w:rPr>
          <w:rFonts w:hint="eastAsia" w:ascii="仿宋" w:hAnsi="仿宋" w:eastAsia="仿宋" w:cs="仿宋"/>
          <w:b w:val="0"/>
          <w:bCs/>
          <w:color w:val="auto"/>
          <w:kern w:val="0"/>
          <w:sz w:val="28"/>
          <w:szCs w:val="28"/>
          <w:highlight w:val="none"/>
          <w:shd w:val="clear" w:fill="FFFFFF"/>
          <w:lang w:val="en-US" w:eastAsia="zh-CN" w:bidi="ar-SA"/>
        </w:rPr>
        <w:t>月</w:t>
      </w:r>
      <w:r>
        <w:rPr>
          <w:rFonts w:hint="eastAsia" w:ascii="仿宋" w:hAnsi="仿宋" w:eastAsia="仿宋" w:cs="仿宋"/>
          <w:b w:val="0"/>
          <w:bCs/>
          <w:i w:val="0"/>
          <w:iCs w:val="0"/>
          <w:color w:val="auto"/>
          <w:kern w:val="0"/>
          <w:sz w:val="28"/>
          <w:szCs w:val="28"/>
          <w:highlight w:val="none"/>
          <w:u w:val="single"/>
          <w:shd w:val="clear" w:fill="FFFFFF"/>
          <w:lang w:val="en-US" w:eastAsia="zh-CN" w:bidi="ar-SA"/>
        </w:rPr>
        <w:t xml:space="preserve">      </w:t>
      </w:r>
      <w:r>
        <w:rPr>
          <w:rFonts w:hint="eastAsia" w:ascii="仿宋" w:hAnsi="仿宋" w:eastAsia="仿宋" w:cs="仿宋"/>
          <w:b w:val="0"/>
          <w:bCs/>
          <w:color w:val="auto"/>
          <w:kern w:val="0"/>
          <w:sz w:val="28"/>
          <w:szCs w:val="28"/>
          <w:highlight w:val="none"/>
          <w:shd w:val="clear" w:fill="FFFFFF"/>
          <w:lang w:val="en-US" w:eastAsia="zh-CN" w:bidi="ar-SA"/>
        </w:rPr>
        <w:t>日</w:t>
      </w:r>
    </w:p>
    <w:p w14:paraId="3FCAB56C">
      <w:pPr>
        <w:pStyle w:val="16"/>
        <w:rPr>
          <w:rFonts w:hint="eastAsia"/>
          <w:lang w:val="en-US" w:eastAsia="zh-CN"/>
        </w:rPr>
      </w:pPr>
    </w:p>
    <w:p w14:paraId="377D7802">
      <w:pPr>
        <w:numPr>
          <w:ilvl w:val="0"/>
          <w:numId w:val="0"/>
        </w:numPr>
        <w:jc w:val="center"/>
        <w:rPr>
          <w:rFonts w:hint="eastAsia" w:ascii="黑体" w:hAnsi="黑体" w:eastAsia="黑体" w:cs="黑体"/>
          <w:b/>
          <w:color w:val="auto"/>
          <w:kern w:val="0"/>
          <w:sz w:val="32"/>
          <w:szCs w:val="32"/>
          <w:highlight w:val="none"/>
          <w:shd w:val="clear" w:fill="FFFFFF"/>
          <w:lang w:val="en-US" w:eastAsia="zh-CN" w:bidi="ar-SA"/>
        </w:rPr>
      </w:pPr>
      <w:r>
        <w:rPr>
          <w:rFonts w:hint="eastAsia" w:ascii="黑体" w:hAnsi="黑体" w:eastAsia="黑体" w:cs="黑体"/>
          <w:b/>
          <w:color w:val="auto"/>
          <w:kern w:val="0"/>
          <w:sz w:val="32"/>
          <w:szCs w:val="32"/>
          <w:highlight w:val="none"/>
          <w:shd w:val="clear" w:fill="FFFFFF"/>
          <w:lang w:val="en-US" w:eastAsia="zh-CN" w:bidi="ar-SA"/>
        </w:rPr>
        <w:t>相关证明文件</w:t>
      </w:r>
    </w:p>
    <w:p w14:paraId="3F44B12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2F30C882">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F225C1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供应商</w:t>
      </w:r>
      <w:r>
        <w:rPr>
          <w:rFonts w:hint="eastAsia" w:ascii="宋体" w:hAnsi="宋体" w:eastAsia="宋体" w:cs="Times New Roman"/>
          <w:color w:val="auto"/>
          <w:szCs w:val="21"/>
          <w:highlight w:val="none"/>
          <w:lang w:val="en-US" w:eastAsia="zh-CN"/>
        </w:rPr>
        <w:t>认为提供的其他材料；</w:t>
      </w:r>
    </w:p>
    <w:p w14:paraId="48941960">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780E">
    <w:pPr>
      <w:pStyle w:val="13"/>
      <w:jc w:val="center"/>
    </w:pPr>
    <w:r>
      <w:fldChar w:fldCharType="begin"/>
    </w:r>
    <w:r>
      <w:instrText xml:space="preserve"> PAGE   \* MERGEFORMAT </w:instrText>
    </w:r>
    <w:r>
      <w:fldChar w:fldCharType="separate"/>
    </w:r>
    <w:r>
      <w:rPr>
        <w:lang w:val="zh-CN"/>
      </w:rPr>
      <w:t>1</w:t>
    </w:r>
    <w:r>
      <w:rPr>
        <w:lang w:val="zh-CN"/>
      </w:rPr>
      <w:fldChar w:fldCharType="end"/>
    </w:r>
  </w:p>
  <w:p w14:paraId="30C0B0E1">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71A34"/>
    <w:multiLevelType w:val="singleLevel"/>
    <w:tmpl w:val="97D71A34"/>
    <w:lvl w:ilvl="0" w:tentative="0">
      <w:start w:val="1"/>
      <w:numFmt w:val="decimal"/>
      <w:suff w:val="nothing"/>
      <w:lvlText w:val="%1."/>
      <w:lvlJc w:val="left"/>
      <w:pPr>
        <w:ind w:left="0" w:leftChars="0" w:firstLine="0" w:firstLineChars="0"/>
      </w:pPr>
      <w:rPr>
        <w:rFonts w:hint="default"/>
      </w:rPr>
    </w:lvl>
  </w:abstractNum>
  <w:abstractNum w:abstractNumId="1">
    <w:nsid w:val="A8AE8724"/>
    <w:multiLevelType w:val="singleLevel"/>
    <w:tmpl w:val="A8AE8724"/>
    <w:lvl w:ilvl="0" w:tentative="0">
      <w:start w:val="1"/>
      <w:numFmt w:val="chineseCounting"/>
      <w:suff w:val="nothing"/>
      <w:lvlText w:val="%1、"/>
      <w:lvlJc w:val="left"/>
      <w:pPr>
        <w:ind w:left="0" w:firstLine="420"/>
      </w:pPr>
      <w:rPr>
        <w:rFonts w:hint="eastAsia"/>
      </w:rPr>
    </w:lvl>
  </w:abstractNum>
  <w:abstractNum w:abstractNumId="2">
    <w:nsid w:val="BA56A876"/>
    <w:multiLevelType w:val="singleLevel"/>
    <w:tmpl w:val="BA56A876"/>
    <w:lvl w:ilvl="0" w:tentative="0">
      <w:start w:val="1"/>
      <w:numFmt w:val="decimal"/>
      <w:suff w:val="nothing"/>
      <w:lvlText w:val="%1."/>
      <w:lvlJc w:val="left"/>
      <w:pPr>
        <w:ind w:left="0" w:leftChars="0" w:firstLine="0" w:firstLineChars="0"/>
      </w:pPr>
      <w:rPr>
        <w:rFonts w:hint="default" w:ascii="宋体" w:hAnsi="宋体" w:eastAsia="宋体" w:cs="宋体"/>
        <w:sz w:val="28"/>
        <w:szCs w:val="28"/>
      </w:rPr>
    </w:lvl>
  </w:abstractNum>
  <w:abstractNum w:abstractNumId="3">
    <w:nsid w:val="D5BEC20F"/>
    <w:multiLevelType w:val="singleLevel"/>
    <w:tmpl w:val="D5BEC20F"/>
    <w:lvl w:ilvl="0" w:tentative="0">
      <w:start w:val="1"/>
      <w:numFmt w:val="decimal"/>
      <w:suff w:val="nothing"/>
      <w:lvlText w:val="%1."/>
      <w:lvlJc w:val="left"/>
      <w:pPr>
        <w:ind w:left="0" w:leftChars="0" w:firstLine="0" w:firstLineChars="0"/>
      </w:pPr>
      <w:rPr>
        <w:rFonts w:hint="default"/>
      </w:rPr>
    </w:lvl>
  </w:abstractNum>
  <w:abstractNum w:abstractNumId="4">
    <w:nsid w:val="DCBAA4FE"/>
    <w:multiLevelType w:val="singleLevel"/>
    <w:tmpl w:val="DCBAA4FE"/>
    <w:lvl w:ilvl="0" w:tentative="0">
      <w:start w:val="1"/>
      <w:numFmt w:val="chineseCounting"/>
      <w:suff w:val="nothing"/>
      <w:lvlText w:val="%1、"/>
      <w:lvlJc w:val="left"/>
      <w:rPr>
        <w:rFonts w:hint="eastAsia"/>
      </w:rPr>
    </w:lvl>
  </w:abstractNum>
  <w:abstractNum w:abstractNumId="5">
    <w:nsid w:val="1CD8E715"/>
    <w:multiLevelType w:val="singleLevel"/>
    <w:tmpl w:val="1CD8E715"/>
    <w:lvl w:ilvl="0" w:tentative="0">
      <w:start w:val="1"/>
      <w:numFmt w:val="decimal"/>
      <w:lvlText w:val="%1."/>
      <w:lvlJc w:val="left"/>
      <w:pPr>
        <w:tabs>
          <w:tab w:val="left" w:pos="312"/>
        </w:tabs>
      </w:pPr>
    </w:lvl>
  </w:abstractNum>
  <w:abstractNum w:abstractNumId="6">
    <w:nsid w:val="25CC17DC"/>
    <w:multiLevelType w:val="singleLevel"/>
    <w:tmpl w:val="25CC17DC"/>
    <w:lvl w:ilvl="0" w:tentative="0">
      <w:start w:val="1"/>
      <w:numFmt w:val="decimal"/>
      <w:lvlText w:val="%1."/>
      <w:lvlJc w:val="left"/>
      <w:pPr>
        <w:tabs>
          <w:tab w:val="left" w:pos="312"/>
        </w:tabs>
      </w:pPr>
    </w:lvl>
  </w:abstractNum>
  <w:abstractNum w:abstractNumId="7">
    <w:nsid w:val="2B6C98E3"/>
    <w:multiLevelType w:val="singleLevel"/>
    <w:tmpl w:val="2B6C98E3"/>
    <w:lvl w:ilvl="0" w:tentative="0">
      <w:start w:val="1"/>
      <w:numFmt w:val="decimal"/>
      <w:suff w:val="nothing"/>
      <w:lvlText w:val="%1."/>
      <w:lvlJc w:val="left"/>
      <w:pPr>
        <w:ind w:left="0" w:leftChars="0" w:firstLine="0" w:firstLineChars="0"/>
      </w:pPr>
      <w:rPr>
        <w:rFonts w:hint="default"/>
      </w:rPr>
    </w:lvl>
  </w:abstractNum>
  <w:abstractNum w:abstractNumId="8">
    <w:nsid w:val="329B22E0"/>
    <w:multiLevelType w:val="singleLevel"/>
    <w:tmpl w:val="329B22E0"/>
    <w:lvl w:ilvl="0" w:tentative="0">
      <w:start w:val="1"/>
      <w:numFmt w:val="decimal"/>
      <w:suff w:val="nothing"/>
      <w:lvlText w:val="%1."/>
      <w:lvlJc w:val="left"/>
      <w:pPr>
        <w:ind w:left="0" w:leftChars="0" w:firstLine="0" w:firstLineChars="0"/>
      </w:pPr>
      <w:rPr>
        <w:rFonts w:hint="default"/>
      </w:rPr>
    </w:lvl>
  </w:abstractNum>
  <w:abstractNum w:abstractNumId="9">
    <w:nsid w:val="53DE73A8"/>
    <w:multiLevelType w:val="singleLevel"/>
    <w:tmpl w:val="53DE73A8"/>
    <w:lvl w:ilvl="0" w:tentative="0">
      <w:start w:val="1"/>
      <w:numFmt w:val="decimal"/>
      <w:suff w:val="nothing"/>
      <w:lvlText w:val="%1."/>
      <w:lvlJc w:val="left"/>
      <w:pPr>
        <w:ind w:left="0" w:leftChars="0" w:firstLine="0" w:firstLineChars="0"/>
      </w:pPr>
      <w:rPr>
        <w:rFonts w:hint="default"/>
      </w:rPr>
    </w:lvl>
  </w:abstractNum>
  <w:abstractNum w:abstractNumId="10">
    <w:nsid w:val="702A0180"/>
    <w:multiLevelType w:val="singleLevel"/>
    <w:tmpl w:val="702A0180"/>
    <w:lvl w:ilvl="0" w:tentative="0">
      <w:start w:val="1"/>
      <w:numFmt w:val="decimal"/>
      <w:suff w:val="nothing"/>
      <w:lvlText w:val="(%1)"/>
      <w:lvlJc w:val="left"/>
      <w:pPr>
        <w:ind w:left="0" w:leftChars="0" w:firstLine="0" w:firstLineChars="0"/>
      </w:pPr>
      <w:rPr>
        <w:rFonts w:hint="default"/>
      </w:rPr>
    </w:lvl>
  </w:abstractNum>
  <w:num w:numId="1">
    <w:abstractNumId w:val="4"/>
  </w:num>
  <w:num w:numId="2">
    <w:abstractNumId w:val="7"/>
  </w:num>
  <w:num w:numId="3">
    <w:abstractNumId w:val="10"/>
  </w:num>
  <w:num w:numId="4">
    <w:abstractNumId w:val="2"/>
  </w:num>
  <w:num w:numId="5">
    <w:abstractNumId w:val="1"/>
  </w:num>
  <w:num w:numId="6">
    <w:abstractNumId w:val="3"/>
  </w:num>
  <w:num w:numId="7">
    <w:abstractNumId w:val="8"/>
  </w:num>
  <w:num w:numId="8">
    <w:abstractNumId w:val="9"/>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11760F"/>
    <w:rsid w:val="005A5FD9"/>
    <w:rsid w:val="03011BBD"/>
    <w:rsid w:val="03373831"/>
    <w:rsid w:val="043A35D9"/>
    <w:rsid w:val="047A0AB0"/>
    <w:rsid w:val="04C63C0C"/>
    <w:rsid w:val="054E0A22"/>
    <w:rsid w:val="06624721"/>
    <w:rsid w:val="06AF2555"/>
    <w:rsid w:val="075361E1"/>
    <w:rsid w:val="077E60E9"/>
    <w:rsid w:val="07AE7A02"/>
    <w:rsid w:val="092959CA"/>
    <w:rsid w:val="093C56FD"/>
    <w:rsid w:val="09FB7366"/>
    <w:rsid w:val="0A8D00BF"/>
    <w:rsid w:val="0AB64446"/>
    <w:rsid w:val="0AF10260"/>
    <w:rsid w:val="0B5F04E1"/>
    <w:rsid w:val="0B6431B6"/>
    <w:rsid w:val="0C405504"/>
    <w:rsid w:val="0D5C4085"/>
    <w:rsid w:val="0DEB14A0"/>
    <w:rsid w:val="0E087DD1"/>
    <w:rsid w:val="0E8E6843"/>
    <w:rsid w:val="0FB71F81"/>
    <w:rsid w:val="10265DC9"/>
    <w:rsid w:val="102A2753"/>
    <w:rsid w:val="10675755"/>
    <w:rsid w:val="11AE2F10"/>
    <w:rsid w:val="128411BB"/>
    <w:rsid w:val="12CC5D44"/>
    <w:rsid w:val="13620456"/>
    <w:rsid w:val="13DF3855"/>
    <w:rsid w:val="14AE23A8"/>
    <w:rsid w:val="15F232AA"/>
    <w:rsid w:val="16073D2B"/>
    <w:rsid w:val="165C118C"/>
    <w:rsid w:val="16734728"/>
    <w:rsid w:val="1723614E"/>
    <w:rsid w:val="1740460A"/>
    <w:rsid w:val="17966920"/>
    <w:rsid w:val="179C2DCA"/>
    <w:rsid w:val="199F3CF1"/>
    <w:rsid w:val="19EB7F67"/>
    <w:rsid w:val="1A497C7A"/>
    <w:rsid w:val="1AAD0A2A"/>
    <w:rsid w:val="1B634D6B"/>
    <w:rsid w:val="1B6F164B"/>
    <w:rsid w:val="1C5B49BB"/>
    <w:rsid w:val="1CA94A00"/>
    <w:rsid w:val="1D2D7FE2"/>
    <w:rsid w:val="1D660B43"/>
    <w:rsid w:val="1E4C4794"/>
    <w:rsid w:val="1EAF0286"/>
    <w:rsid w:val="1EDC23DC"/>
    <w:rsid w:val="1F0C74C8"/>
    <w:rsid w:val="1F4568DA"/>
    <w:rsid w:val="1F982105"/>
    <w:rsid w:val="1FDC5921"/>
    <w:rsid w:val="20256A93"/>
    <w:rsid w:val="20710D0B"/>
    <w:rsid w:val="20C20786"/>
    <w:rsid w:val="21876A79"/>
    <w:rsid w:val="22A75E85"/>
    <w:rsid w:val="236577EE"/>
    <w:rsid w:val="23865A9B"/>
    <w:rsid w:val="24CF7171"/>
    <w:rsid w:val="24FC5398"/>
    <w:rsid w:val="26737BC3"/>
    <w:rsid w:val="26845326"/>
    <w:rsid w:val="26EA27E4"/>
    <w:rsid w:val="27014AAB"/>
    <w:rsid w:val="277B29FC"/>
    <w:rsid w:val="284A2FED"/>
    <w:rsid w:val="28DB6085"/>
    <w:rsid w:val="290451DE"/>
    <w:rsid w:val="29053906"/>
    <w:rsid w:val="29E300B8"/>
    <w:rsid w:val="2A402842"/>
    <w:rsid w:val="2A5E32CD"/>
    <w:rsid w:val="2A6E7289"/>
    <w:rsid w:val="2B634913"/>
    <w:rsid w:val="2B980A61"/>
    <w:rsid w:val="2BE03DE5"/>
    <w:rsid w:val="2DE812CF"/>
    <w:rsid w:val="2E2E745B"/>
    <w:rsid w:val="2EA3335C"/>
    <w:rsid w:val="2EDA63CD"/>
    <w:rsid w:val="2F5729E1"/>
    <w:rsid w:val="30055088"/>
    <w:rsid w:val="30C751DE"/>
    <w:rsid w:val="31532D34"/>
    <w:rsid w:val="321D18EC"/>
    <w:rsid w:val="33A67A93"/>
    <w:rsid w:val="34C35352"/>
    <w:rsid w:val="351C1540"/>
    <w:rsid w:val="358362DE"/>
    <w:rsid w:val="36425CED"/>
    <w:rsid w:val="368B43A3"/>
    <w:rsid w:val="36A737C3"/>
    <w:rsid w:val="36F34AAB"/>
    <w:rsid w:val="37046FAB"/>
    <w:rsid w:val="3791425E"/>
    <w:rsid w:val="38FA08E9"/>
    <w:rsid w:val="3A921C72"/>
    <w:rsid w:val="3C8F5568"/>
    <w:rsid w:val="3CEF2F5B"/>
    <w:rsid w:val="3D5F7003"/>
    <w:rsid w:val="3D730C6A"/>
    <w:rsid w:val="3D7647F4"/>
    <w:rsid w:val="3D805E5A"/>
    <w:rsid w:val="3DA67540"/>
    <w:rsid w:val="3DE6740A"/>
    <w:rsid w:val="3F4E33A6"/>
    <w:rsid w:val="3FAA436E"/>
    <w:rsid w:val="40733FFB"/>
    <w:rsid w:val="40F41E3E"/>
    <w:rsid w:val="40FE2CBD"/>
    <w:rsid w:val="4179129E"/>
    <w:rsid w:val="41E55C2A"/>
    <w:rsid w:val="42154762"/>
    <w:rsid w:val="42735D21"/>
    <w:rsid w:val="42F932D5"/>
    <w:rsid w:val="43CB3992"/>
    <w:rsid w:val="44CE0BF8"/>
    <w:rsid w:val="45764C68"/>
    <w:rsid w:val="45863281"/>
    <w:rsid w:val="45DC6005"/>
    <w:rsid w:val="46193C36"/>
    <w:rsid w:val="464D7F77"/>
    <w:rsid w:val="473C62ED"/>
    <w:rsid w:val="478576EA"/>
    <w:rsid w:val="47E744AA"/>
    <w:rsid w:val="488720A5"/>
    <w:rsid w:val="48934632"/>
    <w:rsid w:val="48B325DE"/>
    <w:rsid w:val="48DB1B35"/>
    <w:rsid w:val="4929464F"/>
    <w:rsid w:val="49973CAE"/>
    <w:rsid w:val="4A2B6EBA"/>
    <w:rsid w:val="4A90748B"/>
    <w:rsid w:val="4A9C5168"/>
    <w:rsid w:val="4AC362FA"/>
    <w:rsid w:val="4AE4710F"/>
    <w:rsid w:val="4AE70312"/>
    <w:rsid w:val="4B05203C"/>
    <w:rsid w:val="4B434FC0"/>
    <w:rsid w:val="4C013661"/>
    <w:rsid w:val="4C3A0034"/>
    <w:rsid w:val="4C7B081E"/>
    <w:rsid w:val="4D290B44"/>
    <w:rsid w:val="4DA644C0"/>
    <w:rsid w:val="4ECB0954"/>
    <w:rsid w:val="4F4F6178"/>
    <w:rsid w:val="5015592D"/>
    <w:rsid w:val="50247F66"/>
    <w:rsid w:val="510F2EAF"/>
    <w:rsid w:val="51915487"/>
    <w:rsid w:val="51A46F68"/>
    <w:rsid w:val="51D830B6"/>
    <w:rsid w:val="51E4410D"/>
    <w:rsid w:val="52C339E3"/>
    <w:rsid w:val="533B1482"/>
    <w:rsid w:val="534F73A8"/>
    <w:rsid w:val="538120ED"/>
    <w:rsid w:val="542235F6"/>
    <w:rsid w:val="54414145"/>
    <w:rsid w:val="54C067AF"/>
    <w:rsid w:val="551052D0"/>
    <w:rsid w:val="55180399"/>
    <w:rsid w:val="55C07DE6"/>
    <w:rsid w:val="564027A1"/>
    <w:rsid w:val="568B5FBF"/>
    <w:rsid w:val="573F1A30"/>
    <w:rsid w:val="57CC3760"/>
    <w:rsid w:val="5813167F"/>
    <w:rsid w:val="582726A1"/>
    <w:rsid w:val="58800458"/>
    <w:rsid w:val="58A106A5"/>
    <w:rsid w:val="58B84AB1"/>
    <w:rsid w:val="58CC3C08"/>
    <w:rsid w:val="58ED7447"/>
    <w:rsid w:val="5915074C"/>
    <w:rsid w:val="59B461B6"/>
    <w:rsid w:val="59D81EA5"/>
    <w:rsid w:val="5A6574B1"/>
    <w:rsid w:val="5B780C22"/>
    <w:rsid w:val="5BF31143"/>
    <w:rsid w:val="5C84717D"/>
    <w:rsid w:val="5D7A5B71"/>
    <w:rsid w:val="5DF72B16"/>
    <w:rsid w:val="5FC30F01"/>
    <w:rsid w:val="60081970"/>
    <w:rsid w:val="60980510"/>
    <w:rsid w:val="61461DEA"/>
    <w:rsid w:val="614A56CF"/>
    <w:rsid w:val="61CB1761"/>
    <w:rsid w:val="62455DE0"/>
    <w:rsid w:val="63E01D63"/>
    <w:rsid w:val="641979F1"/>
    <w:rsid w:val="64966DD1"/>
    <w:rsid w:val="65F16E9A"/>
    <w:rsid w:val="676A25AA"/>
    <w:rsid w:val="67EE31DB"/>
    <w:rsid w:val="688B1BF3"/>
    <w:rsid w:val="68AA4036"/>
    <w:rsid w:val="68EE4742"/>
    <w:rsid w:val="693A62C3"/>
    <w:rsid w:val="69594684"/>
    <w:rsid w:val="6A7C687C"/>
    <w:rsid w:val="6BA40786"/>
    <w:rsid w:val="6BF54D96"/>
    <w:rsid w:val="6C100DF0"/>
    <w:rsid w:val="6C251210"/>
    <w:rsid w:val="6C6241DE"/>
    <w:rsid w:val="6C6C7B47"/>
    <w:rsid w:val="6C7B4F81"/>
    <w:rsid w:val="6C8A471A"/>
    <w:rsid w:val="6CB95B66"/>
    <w:rsid w:val="6CCC6002"/>
    <w:rsid w:val="6D655CEE"/>
    <w:rsid w:val="6D73576A"/>
    <w:rsid w:val="6DC20AF9"/>
    <w:rsid w:val="6E10335C"/>
    <w:rsid w:val="700C17BB"/>
    <w:rsid w:val="707C5D22"/>
    <w:rsid w:val="70D25720"/>
    <w:rsid w:val="70E1568B"/>
    <w:rsid w:val="71033854"/>
    <w:rsid w:val="712832BA"/>
    <w:rsid w:val="72037883"/>
    <w:rsid w:val="736B1B84"/>
    <w:rsid w:val="74DF6386"/>
    <w:rsid w:val="76037F2C"/>
    <w:rsid w:val="76742790"/>
    <w:rsid w:val="77163BB5"/>
    <w:rsid w:val="78A75E68"/>
    <w:rsid w:val="79554E68"/>
    <w:rsid w:val="79FC2292"/>
    <w:rsid w:val="7A5213A8"/>
    <w:rsid w:val="7AC83418"/>
    <w:rsid w:val="7AD324E9"/>
    <w:rsid w:val="7AF75AAB"/>
    <w:rsid w:val="7B5F3D7C"/>
    <w:rsid w:val="7C1F350C"/>
    <w:rsid w:val="7CC70BC5"/>
    <w:rsid w:val="7DA0067C"/>
    <w:rsid w:val="7DE8117C"/>
    <w:rsid w:val="7E3952E3"/>
    <w:rsid w:val="7E6B6EDC"/>
    <w:rsid w:val="7E6D1CF4"/>
    <w:rsid w:val="7EAD3051"/>
    <w:rsid w:val="7EDE145C"/>
    <w:rsid w:val="7F183AC4"/>
    <w:rsid w:val="7F533BF8"/>
    <w:rsid w:val="7FA53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4"/>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0"/>
    <w:pPr>
      <w:ind w:firstLine="420"/>
    </w:pPr>
  </w:style>
  <w:style w:type="paragraph" w:styleId="6">
    <w:name w:val="Body Text First Indent 2"/>
    <w:basedOn w:val="7"/>
    <w:unhideWhenUsed/>
    <w:qFormat/>
    <w:uiPriority w:val="99"/>
    <w:pPr>
      <w:spacing w:after="120"/>
      <w:ind w:left="420" w:leftChars="200" w:firstLine="420"/>
    </w:pPr>
    <w:rPr>
      <w:rFonts w:ascii="Times New Roman"/>
      <w:sz w:val="21"/>
      <w:szCs w:val="24"/>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envelope return"/>
    <w:basedOn w:val="1"/>
    <w:unhideWhenUsed/>
    <w:qFormat/>
    <w:uiPriority w:val="99"/>
    <w:pPr>
      <w:snapToGrid w:val="0"/>
    </w:pPr>
    <w:rPr>
      <w:rFonts w:ascii="Arial" w:hAnsi="Arial"/>
    </w:rPr>
  </w:style>
  <w:style w:type="paragraph" w:styleId="9">
    <w:name w:val="annotation text"/>
    <w:basedOn w:val="1"/>
    <w:link w:val="55"/>
    <w:unhideWhenUsed/>
    <w:qFormat/>
    <w:uiPriority w:val="99"/>
    <w:pPr>
      <w:jc w:val="left"/>
    </w:pPr>
    <w:rPr>
      <w:rFonts w:ascii="等线" w:hAnsi="等线" w:eastAsia="等线"/>
      <w:szCs w:val="22"/>
    </w:rPr>
  </w:style>
  <w:style w:type="paragraph" w:styleId="10">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11">
    <w:name w:val="Plain Text"/>
    <w:basedOn w:val="1"/>
    <w:link w:val="59"/>
    <w:qFormat/>
    <w:uiPriority w:val="0"/>
    <w:rPr>
      <w:rFonts w:ascii="宋体" w:hAnsi="Courier New"/>
      <w:szCs w:val="20"/>
    </w:rPr>
  </w:style>
  <w:style w:type="paragraph" w:styleId="12">
    <w:name w:val="Balloon Text"/>
    <w:basedOn w:val="1"/>
    <w:link w:val="57"/>
    <w:qFormat/>
    <w:uiPriority w:val="0"/>
    <w:rPr>
      <w:sz w:val="18"/>
      <w:szCs w:val="18"/>
    </w:rPr>
  </w:style>
  <w:style w:type="paragraph" w:styleId="13">
    <w:name w:val="footer"/>
    <w:basedOn w:val="1"/>
    <w:link w:val="53"/>
    <w:qFormat/>
    <w:uiPriority w:val="99"/>
    <w:pPr>
      <w:tabs>
        <w:tab w:val="center" w:pos="4153"/>
        <w:tab w:val="right" w:pos="8306"/>
      </w:tabs>
      <w:snapToGrid w:val="0"/>
      <w:jc w:val="left"/>
    </w:pPr>
    <w:rPr>
      <w:sz w:val="18"/>
      <w:szCs w:val="18"/>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6">
    <w:name w:val="Body Text First Indent"/>
    <w:basedOn w:val="10"/>
    <w:qFormat/>
    <w:uiPriority w:val="0"/>
    <w:pPr>
      <w:spacing w:after="120"/>
      <w:ind w:firstLine="420" w:firstLineChars="100"/>
    </w:pPr>
    <w:rPr>
      <w:rFonts w:ascii="Times New Roman" w:hAnsi="Times New Roman" w:eastAsia="宋体"/>
      <w:sz w:val="24"/>
      <w:szCs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style>
  <w:style w:type="character" w:styleId="21">
    <w:name w:val="FollowedHyperlink"/>
    <w:basedOn w:val="19"/>
    <w:qFormat/>
    <w:uiPriority w:val="0"/>
    <w:rPr>
      <w:color w:val="000000"/>
      <w:u w:val="none"/>
    </w:rPr>
  </w:style>
  <w:style w:type="character" w:styleId="22">
    <w:name w:val="Emphasis"/>
    <w:basedOn w:val="19"/>
    <w:qFormat/>
    <w:uiPriority w:val="0"/>
  </w:style>
  <w:style w:type="character" w:styleId="23">
    <w:name w:val="HTML Definition"/>
    <w:basedOn w:val="19"/>
    <w:qFormat/>
    <w:uiPriority w:val="0"/>
  </w:style>
  <w:style w:type="character" w:styleId="24">
    <w:name w:val="HTML Typewriter"/>
    <w:basedOn w:val="19"/>
    <w:qFormat/>
    <w:uiPriority w:val="0"/>
    <w:rPr>
      <w:rFonts w:hint="default" w:ascii="monospace" w:hAnsi="monospace" w:eastAsia="monospace" w:cs="monospace"/>
      <w:sz w:val="20"/>
    </w:rPr>
  </w:style>
  <w:style w:type="character" w:styleId="25">
    <w:name w:val="HTML Acronym"/>
    <w:basedOn w:val="19"/>
    <w:qFormat/>
    <w:uiPriority w:val="0"/>
  </w:style>
  <w:style w:type="character" w:styleId="26">
    <w:name w:val="HTML Variable"/>
    <w:basedOn w:val="19"/>
    <w:qFormat/>
    <w:uiPriority w:val="0"/>
  </w:style>
  <w:style w:type="character" w:styleId="27">
    <w:name w:val="Hyperlink"/>
    <w:basedOn w:val="19"/>
    <w:qFormat/>
    <w:uiPriority w:val="0"/>
    <w:rPr>
      <w:color w:val="000000"/>
      <w:u w:val="none"/>
    </w:rPr>
  </w:style>
  <w:style w:type="character" w:styleId="28">
    <w:name w:val="HTML Code"/>
    <w:basedOn w:val="19"/>
    <w:qFormat/>
    <w:uiPriority w:val="0"/>
    <w:rPr>
      <w:rFonts w:hint="default" w:ascii="monospace" w:hAnsi="monospace" w:eastAsia="monospace" w:cs="monospace"/>
      <w:sz w:val="20"/>
    </w:rPr>
  </w:style>
  <w:style w:type="character" w:styleId="29">
    <w:name w:val="annotation reference"/>
    <w:unhideWhenUsed/>
    <w:qFormat/>
    <w:uiPriority w:val="99"/>
    <w:rPr>
      <w:sz w:val="21"/>
      <w:szCs w:val="21"/>
    </w:rPr>
  </w:style>
  <w:style w:type="character" w:styleId="30">
    <w:name w:val="HTML Cite"/>
    <w:basedOn w:val="19"/>
    <w:qFormat/>
    <w:uiPriority w:val="0"/>
  </w:style>
  <w:style w:type="character" w:styleId="31">
    <w:name w:val="HTML Keyboard"/>
    <w:basedOn w:val="19"/>
    <w:qFormat/>
    <w:uiPriority w:val="0"/>
    <w:rPr>
      <w:rFonts w:ascii="monospace" w:hAnsi="monospace" w:eastAsia="monospace" w:cs="monospace"/>
      <w:sz w:val="20"/>
    </w:rPr>
  </w:style>
  <w:style w:type="character" w:styleId="32">
    <w:name w:val="HTML Sample"/>
    <w:basedOn w:val="19"/>
    <w:qFormat/>
    <w:uiPriority w:val="0"/>
    <w:rPr>
      <w:rFonts w:hint="default" w:ascii="monospace" w:hAnsi="monospace" w:eastAsia="monospace" w:cs="monospace"/>
    </w:rPr>
  </w:style>
  <w:style w:type="paragraph" w:customStyle="1" w:styleId="33">
    <w:name w:val="模板普通正文"/>
    <w:basedOn w:val="7"/>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4">
    <w:name w:val="n-link3"/>
    <w:basedOn w:val="19"/>
    <w:qFormat/>
    <w:uiPriority w:val="0"/>
  </w:style>
  <w:style w:type="character" w:customStyle="1" w:styleId="35">
    <w:name w:val="n-link9"/>
    <w:basedOn w:val="19"/>
    <w:qFormat/>
    <w:uiPriority w:val="0"/>
  </w:style>
  <w:style w:type="character" w:customStyle="1" w:styleId="36">
    <w:name w:val="n-link5"/>
    <w:basedOn w:val="19"/>
    <w:qFormat/>
    <w:uiPriority w:val="0"/>
  </w:style>
  <w:style w:type="character" w:customStyle="1" w:styleId="37">
    <w:name w:val="n-link3h"/>
    <w:basedOn w:val="19"/>
    <w:qFormat/>
    <w:uiPriority w:val="0"/>
    <w:rPr>
      <w:color w:val="FFFFFF"/>
    </w:rPr>
  </w:style>
  <w:style w:type="character" w:customStyle="1" w:styleId="38">
    <w:name w:val="n-link1h"/>
    <w:basedOn w:val="19"/>
    <w:qFormat/>
    <w:uiPriority w:val="0"/>
    <w:rPr>
      <w:color w:val="FFFFFF"/>
    </w:rPr>
  </w:style>
  <w:style w:type="character" w:customStyle="1" w:styleId="39">
    <w:name w:val="n-link9h"/>
    <w:basedOn w:val="19"/>
    <w:qFormat/>
    <w:uiPriority w:val="0"/>
    <w:rPr>
      <w:color w:val="FFFFFF"/>
    </w:rPr>
  </w:style>
  <w:style w:type="character" w:customStyle="1" w:styleId="40">
    <w:name w:val="n-link6h"/>
    <w:basedOn w:val="19"/>
    <w:qFormat/>
    <w:uiPriority w:val="0"/>
    <w:rPr>
      <w:color w:val="FFFFFF"/>
    </w:rPr>
  </w:style>
  <w:style w:type="character" w:customStyle="1" w:styleId="41">
    <w:name w:val="n-link7"/>
    <w:basedOn w:val="19"/>
    <w:qFormat/>
    <w:uiPriority w:val="0"/>
  </w:style>
  <w:style w:type="character" w:customStyle="1" w:styleId="42">
    <w:name w:val="n-link5h"/>
    <w:basedOn w:val="19"/>
    <w:qFormat/>
    <w:uiPriority w:val="0"/>
    <w:rPr>
      <w:color w:val="FFFFFF"/>
    </w:rPr>
  </w:style>
  <w:style w:type="character" w:customStyle="1" w:styleId="43">
    <w:name w:val="n-link2"/>
    <w:basedOn w:val="19"/>
    <w:qFormat/>
    <w:uiPriority w:val="0"/>
  </w:style>
  <w:style w:type="character" w:customStyle="1" w:styleId="44">
    <w:name w:val="n-link4h"/>
    <w:basedOn w:val="19"/>
    <w:qFormat/>
    <w:uiPriority w:val="0"/>
    <w:rPr>
      <w:color w:val="FFFFFF"/>
    </w:rPr>
  </w:style>
  <w:style w:type="character" w:customStyle="1" w:styleId="45">
    <w:name w:val="n-link8h"/>
    <w:basedOn w:val="19"/>
    <w:qFormat/>
    <w:uiPriority w:val="0"/>
    <w:rPr>
      <w:color w:val="FFFFFF"/>
    </w:rPr>
  </w:style>
  <w:style w:type="character" w:customStyle="1" w:styleId="46">
    <w:name w:val="n-link6"/>
    <w:basedOn w:val="19"/>
    <w:qFormat/>
    <w:uiPriority w:val="0"/>
  </w:style>
  <w:style w:type="character" w:customStyle="1" w:styleId="47">
    <w:name w:val="n-link8"/>
    <w:basedOn w:val="19"/>
    <w:qFormat/>
    <w:uiPriority w:val="0"/>
  </w:style>
  <w:style w:type="character" w:customStyle="1" w:styleId="48">
    <w:name w:val="n-link4"/>
    <w:basedOn w:val="19"/>
    <w:qFormat/>
    <w:uiPriority w:val="0"/>
  </w:style>
  <w:style w:type="character" w:customStyle="1" w:styleId="49">
    <w:name w:val="n-link1"/>
    <w:basedOn w:val="19"/>
    <w:qFormat/>
    <w:uiPriority w:val="0"/>
  </w:style>
  <w:style w:type="character" w:customStyle="1" w:styleId="50">
    <w:name w:val="n-link7h"/>
    <w:basedOn w:val="19"/>
    <w:qFormat/>
    <w:uiPriority w:val="0"/>
    <w:rPr>
      <w:color w:val="FFFFFF"/>
    </w:rPr>
  </w:style>
  <w:style w:type="character" w:customStyle="1" w:styleId="51">
    <w:name w:val="n-link2h"/>
    <w:basedOn w:val="19"/>
    <w:qFormat/>
    <w:uiPriority w:val="0"/>
    <w:rPr>
      <w:color w:val="FFFFFF"/>
    </w:rPr>
  </w:style>
  <w:style w:type="character" w:customStyle="1" w:styleId="52">
    <w:name w:val="页眉 字符"/>
    <w:basedOn w:val="19"/>
    <w:link w:val="14"/>
    <w:qFormat/>
    <w:uiPriority w:val="0"/>
    <w:rPr>
      <w:rFonts w:ascii="Calibri" w:hAnsi="Calibri"/>
      <w:kern w:val="2"/>
      <w:sz w:val="18"/>
      <w:szCs w:val="18"/>
    </w:rPr>
  </w:style>
  <w:style w:type="character" w:customStyle="1" w:styleId="53">
    <w:name w:val="页脚 字符"/>
    <w:basedOn w:val="19"/>
    <w:link w:val="13"/>
    <w:qFormat/>
    <w:uiPriority w:val="99"/>
    <w:rPr>
      <w:rFonts w:ascii="Calibri" w:hAnsi="Calibri"/>
      <w:kern w:val="2"/>
      <w:sz w:val="18"/>
      <w:szCs w:val="18"/>
    </w:rPr>
  </w:style>
  <w:style w:type="character" w:customStyle="1" w:styleId="54">
    <w:name w:val="标题 1 字符"/>
    <w:basedOn w:val="19"/>
    <w:link w:val="2"/>
    <w:qFormat/>
    <w:uiPriority w:val="0"/>
    <w:rPr>
      <w:rFonts w:ascii="Calibri" w:hAnsi="Calibri"/>
      <w:b/>
      <w:bCs/>
      <w:kern w:val="44"/>
      <w:sz w:val="44"/>
      <w:szCs w:val="44"/>
    </w:rPr>
  </w:style>
  <w:style w:type="character" w:customStyle="1" w:styleId="55">
    <w:name w:val="批注文字 字符"/>
    <w:basedOn w:val="19"/>
    <w:link w:val="9"/>
    <w:qFormat/>
    <w:uiPriority w:val="99"/>
    <w:rPr>
      <w:rFonts w:ascii="等线" w:hAnsi="等线" w:eastAsia="等线"/>
      <w:kern w:val="2"/>
      <w:sz w:val="21"/>
      <w:szCs w:val="22"/>
    </w:rPr>
  </w:style>
  <w:style w:type="character" w:customStyle="1" w:styleId="56">
    <w:name w:val="批注文字 Char1"/>
    <w:basedOn w:val="19"/>
    <w:qFormat/>
    <w:uiPriority w:val="0"/>
    <w:rPr>
      <w:rFonts w:ascii="Calibri" w:hAnsi="Calibri"/>
      <w:kern w:val="2"/>
      <w:sz w:val="21"/>
      <w:szCs w:val="24"/>
    </w:rPr>
  </w:style>
  <w:style w:type="character" w:customStyle="1" w:styleId="57">
    <w:name w:val="批注框文本 字符"/>
    <w:basedOn w:val="19"/>
    <w:link w:val="12"/>
    <w:qFormat/>
    <w:uiPriority w:val="0"/>
    <w:rPr>
      <w:rFonts w:ascii="Calibri" w:hAnsi="Calibri"/>
      <w:kern w:val="2"/>
      <w:sz w:val="18"/>
      <w:szCs w:val="18"/>
    </w:rPr>
  </w:style>
  <w:style w:type="paragraph" w:customStyle="1" w:styleId="58">
    <w:name w:val="修订1"/>
    <w:hidden/>
    <w:unhideWhenUsed/>
    <w:qFormat/>
    <w:uiPriority w:val="99"/>
    <w:rPr>
      <w:rFonts w:ascii="Calibri" w:hAnsi="Calibri" w:eastAsia="宋体" w:cs="Times New Roman"/>
      <w:kern w:val="2"/>
      <w:sz w:val="21"/>
      <w:szCs w:val="24"/>
      <w:lang w:val="en-US" w:eastAsia="zh-CN" w:bidi="ar-SA"/>
    </w:rPr>
  </w:style>
  <w:style w:type="character" w:customStyle="1" w:styleId="59">
    <w:name w:val="纯文本 字符"/>
    <w:link w:val="11"/>
    <w:qFormat/>
    <w:uiPriority w:val="0"/>
    <w:rPr>
      <w:rFonts w:ascii="宋体" w:hAnsi="Courier New"/>
      <w:kern w:val="2"/>
      <w:sz w:val="21"/>
    </w:rPr>
  </w:style>
  <w:style w:type="character" w:customStyle="1" w:styleId="60">
    <w:name w:val="纯文本 Char1"/>
    <w:basedOn w:val="19"/>
    <w:qFormat/>
    <w:uiPriority w:val="0"/>
    <w:rPr>
      <w:rFonts w:ascii="宋体" w:hAnsi="Courier New" w:cs="Courier New"/>
      <w:kern w:val="2"/>
      <w:sz w:val="21"/>
      <w:szCs w:val="21"/>
    </w:rPr>
  </w:style>
  <w:style w:type="paragraph" w:customStyle="1" w:styleId="61">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62">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3">
    <w:name w:val="font81"/>
    <w:basedOn w:val="19"/>
    <w:qFormat/>
    <w:uiPriority w:val="0"/>
    <w:rPr>
      <w:rFonts w:hint="default" w:ascii="Times New Roman" w:hAnsi="Times New Roman" w:cs="Times New Roman"/>
      <w:color w:val="000000"/>
      <w:sz w:val="20"/>
      <w:szCs w:val="20"/>
      <w:u w:val="none"/>
    </w:rPr>
  </w:style>
  <w:style w:type="character" w:customStyle="1" w:styleId="64">
    <w:name w:val="font41"/>
    <w:basedOn w:val="19"/>
    <w:qFormat/>
    <w:uiPriority w:val="0"/>
    <w:rPr>
      <w:rFonts w:hint="eastAsia" w:ascii="宋体" w:hAnsi="宋体" w:eastAsia="宋体" w:cs="宋体"/>
      <w:color w:val="000000"/>
      <w:sz w:val="20"/>
      <w:szCs w:val="20"/>
      <w:u w:val="none"/>
    </w:rPr>
  </w:style>
  <w:style w:type="paragraph" w:customStyle="1" w:styleId="65">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6">
    <w:name w:val="font01"/>
    <w:basedOn w:val="19"/>
    <w:qFormat/>
    <w:uiPriority w:val="0"/>
    <w:rPr>
      <w:rFonts w:hint="eastAsia" w:ascii="宋体" w:hAnsi="宋体" w:eastAsia="宋体" w:cs="宋体"/>
      <w:color w:val="000000"/>
      <w:sz w:val="24"/>
      <w:szCs w:val="24"/>
      <w:u w:val="none"/>
    </w:rPr>
  </w:style>
  <w:style w:type="character" w:customStyle="1" w:styleId="67">
    <w:name w:val="font61"/>
    <w:basedOn w:val="19"/>
    <w:qFormat/>
    <w:uiPriority w:val="0"/>
    <w:rPr>
      <w:rFonts w:hint="eastAsia" w:ascii="宋体" w:hAnsi="宋体" w:eastAsia="宋体" w:cs="宋体"/>
      <w:color w:val="000000"/>
      <w:sz w:val="22"/>
      <w:szCs w:val="22"/>
      <w:u w:val="none"/>
    </w:rPr>
  </w:style>
  <w:style w:type="character" w:customStyle="1" w:styleId="68">
    <w:name w:val="font21"/>
    <w:basedOn w:val="19"/>
    <w:qFormat/>
    <w:uiPriority w:val="0"/>
    <w:rPr>
      <w:rFonts w:hint="eastAsia" w:ascii="仿宋_GB2312" w:eastAsia="仿宋_GB2312" w:cs="仿宋_GB2312"/>
      <w:color w:val="000000"/>
      <w:sz w:val="20"/>
      <w:szCs w:val="20"/>
      <w:u w:val="none"/>
    </w:rPr>
  </w:style>
  <w:style w:type="character" w:customStyle="1" w:styleId="69">
    <w:name w:val="font51"/>
    <w:basedOn w:val="19"/>
    <w:qFormat/>
    <w:uiPriority w:val="0"/>
    <w:rPr>
      <w:rFonts w:ascii="MS Gothic" w:hAnsi="MS Gothic" w:eastAsia="MS Gothic" w:cs="MS Gothic"/>
      <w:color w:val="000000"/>
      <w:sz w:val="20"/>
      <w:szCs w:val="20"/>
      <w:u w:val="none"/>
    </w:rPr>
  </w:style>
  <w:style w:type="table" w:customStyle="1" w:styleId="70">
    <w:name w:val="Table Normal"/>
    <w:unhideWhenUsed/>
    <w:qFormat/>
    <w:uiPriority w:val="0"/>
    <w:tblPr>
      <w:tblCellMar>
        <w:top w:w="0" w:type="dxa"/>
        <w:left w:w="0" w:type="dxa"/>
        <w:bottom w:w="0" w:type="dxa"/>
        <w:right w:w="0" w:type="dxa"/>
      </w:tblCellMar>
    </w:tblPr>
  </w:style>
  <w:style w:type="paragraph" w:customStyle="1" w:styleId="71">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5055</Words>
  <Characters>5309</Characters>
  <Lines>1</Lines>
  <Paragraphs>1</Paragraphs>
  <TotalTime>8</TotalTime>
  <ScaleCrop>false</ScaleCrop>
  <LinksUpToDate>false</LinksUpToDate>
  <CharactersWithSpaces>5683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w'w</cp:lastModifiedBy>
  <cp:lastPrinted>2026-07-16T08:01:00Z</cp:lastPrinted>
  <dcterms:modified xsi:type="dcterms:W3CDTF">2026-09-07T02:46:38Z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1BD16AE364234D109053003C76EB1FFD_13</vt:lpwstr>
  </property>
  <property fmtid="{D5CDD505-2E9C-101B-9397-08002B2CF9AE}" pid="4" name="KSOTemplateDocerSaveRecord">
    <vt:lpwstr>eyJoZGlkIjoiODg5OTFhMDZlNTRlMDA0MmIxOWM3MTZhYWRlMmFjYWMiLCJ1c2VySWQiOiI1MDM3OTU2NDYifQ==</vt:lpwstr>
  </property>
</Properties>
</file>