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E6810DA">
      <w:pPr>
        <w:spacing w:line="480" w:lineRule="exact"/>
        <w:rPr>
          <w:rFonts w:ascii="宋体"/>
          <w:color w:val="auto"/>
          <w:sz w:val="36"/>
          <w:szCs w:val="36"/>
          <w:highlight w:val="none"/>
        </w:rPr>
      </w:pPr>
    </w:p>
    <w:p w14:paraId="595B5E79">
      <w:pPr>
        <w:pStyle w:val="82"/>
        <w:spacing w:before="120"/>
        <w:ind w:firstLine="0" w:firstLineChars="0"/>
        <w:jc w:val="center"/>
        <w:rPr>
          <w:rFonts w:hint="eastAsia" w:ascii="仿宋_GB2312" w:hAnsi="宋体" w:eastAsia="仿宋_GB2312"/>
          <w:b/>
          <w:color w:val="auto"/>
          <w:sz w:val="48"/>
          <w:szCs w:val="48"/>
          <w:highlight w:val="none"/>
          <w:lang w:eastAsia="zh-CN"/>
        </w:rPr>
      </w:pPr>
      <w:r>
        <w:rPr>
          <w:rFonts w:hint="eastAsia" w:ascii="仿宋_GB2312" w:hAnsi="宋体" w:eastAsia="仿宋_GB2312"/>
          <w:b/>
          <w:color w:val="auto"/>
          <w:sz w:val="48"/>
          <w:szCs w:val="48"/>
          <w:highlight w:val="none"/>
          <w:lang w:eastAsia="zh-CN"/>
        </w:rPr>
        <w:t>安庆市交通控股集团有限公司2025年度财务审计报告复核服务</w:t>
      </w:r>
    </w:p>
    <w:p w14:paraId="21443BA6">
      <w:pPr>
        <w:pStyle w:val="82"/>
        <w:spacing w:before="120"/>
        <w:ind w:firstLine="0" w:firstLineChars="0"/>
        <w:jc w:val="center"/>
        <w:rPr>
          <w:rFonts w:hint="eastAsia" w:ascii="仿宋_GB2312" w:hAnsi="宋体" w:eastAsia="仿宋_GB2312"/>
          <w:b/>
          <w:color w:val="auto"/>
          <w:sz w:val="48"/>
          <w:szCs w:val="48"/>
          <w:highlight w:val="none"/>
        </w:rPr>
      </w:pPr>
    </w:p>
    <w:p w14:paraId="51B1142A">
      <w:pPr>
        <w:pStyle w:val="82"/>
        <w:spacing w:before="120"/>
        <w:ind w:firstLine="0" w:firstLineChars="0"/>
        <w:rPr>
          <w:color w:val="auto"/>
          <w:highlight w:val="none"/>
        </w:rPr>
      </w:pPr>
    </w:p>
    <w:p w14:paraId="115F6654">
      <w:pPr>
        <w:pStyle w:val="82"/>
        <w:spacing w:before="120"/>
        <w:ind w:firstLine="350"/>
        <w:rPr>
          <w:color w:val="auto"/>
          <w:highlight w:val="none"/>
        </w:rPr>
      </w:pPr>
    </w:p>
    <w:p w14:paraId="13E55A8B">
      <w:pPr>
        <w:spacing w:line="480" w:lineRule="exact"/>
        <w:jc w:val="center"/>
        <w:rPr>
          <w:rFonts w:hint="eastAsia" w:ascii="宋体" w:hAnsi="宋体" w:cs="宋体"/>
          <w:b/>
          <w:bCs/>
          <w:color w:val="auto"/>
          <w:sz w:val="48"/>
          <w:szCs w:val="48"/>
          <w:highlight w:val="none"/>
        </w:rPr>
      </w:pPr>
      <w:r>
        <w:rPr>
          <w:rFonts w:hint="eastAsia" w:ascii="宋体" w:hAnsi="宋体" w:cs="宋体"/>
          <w:b/>
          <w:bCs/>
          <w:color w:val="auto"/>
          <w:sz w:val="48"/>
          <w:szCs w:val="48"/>
          <w:highlight w:val="none"/>
        </w:rPr>
        <w:t>比 选 文 件</w:t>
      </w:r>
    </w:p>
    <w:p w14:paraId="60CF388C">
      <w:pPr>
        <w:pStyle w:val="82"/>
        <w:spacing w:before="120"/>
        <w:ind w:firstLine="350"/>
        <w:rPr>
          <w:color w:val="auto"/>
          <w:highlight w:val="none"/>
        </w:rPr>
      </w:pPr>
    </w:p>
    <w:p w14:paraId="08B93997">
      <w:pPr>
        <w:pStyle w:val="82"/>
        <w:spacing w:before="120"/>
        <w:ind w:firstLine="350"/>
        <w:rPr>
          <w:color w:val="auto"/>
          <w:highlight w:val="none"/>
        </w:rPr>
      </w:pPr>
    </w:p>
    <w:p w14:paraId="44E30A75">
      <w:pPr>
        <w:spacing w:line="480" w:lineRule="exact"/>
        <w:jc w:val="center"/>
        <w:rPr>
          <w:rFonts w:ascii="宋体" w:cs="宋体"/>
          <w:b/>
          <w:bCs/>
          <w:color w:val="auto"/>
          <w:sz w:val="48"/>
          <w:szCs w:val="48"/>
          <w:highlight w:val="none"/>
        </w:rPr>
      </w:pPr>
    </w:p>
    <w:p w14:paraId="5514F19C">
      <w:pPr>
        <w:pStyle w:val="82"/>
        <w:spacing w:before="120"/>
        <w:rPr>
          <w:color w:val="auto"/>
          <w:highlight w:val="none"/>
        </w:rPr>
      </w:pPr>
    </w:p>
    <w:p w14:paraId="1F85D5F9">
      <w:pPr>
        <w:spacing w:line="480" w:lineRule="exact"/>
        <w:jc w:val="center"/>
        <w:rPr>
          <w:rFonts w:hint="eastAsia" w:ascii="宋体" w:hAnsi="宋体" w:eastAsia="宋体" w:cs="宋体"/>
          <w:b/>
          <w:bCs/>
          <w:color w:val="auto"/>
          <w:sz w:val="28"/>
          <w:szCs w:val="28"/>
          <w:highlight w:val="none"/>
          <w:lang w:eastAsia="zh-CN"/>
        </w:rPr>
      </w:pPr>
      <w:r>
        <w:rPr>
          <w:rFonts w:hint="eastAsia" w:ascii="宋体" w:hAnsi="宋体" w:cs="宋体"/>
          <w:b/>
          <w:bCs/>
          <w:color w:val="auto"/>
          <w:sz w:val="28"/>
          <w:szCs w:val="28"/>
          <w:highlight w:val="none"/>
        </w:rPr>
        <w:t>项目编号：AQJK-CG-2026-088</w:t>
      </w:r>
    </w:p>
    <w:p w14:paraId="6C6E854D">
      <w:pPr>
        <w:spacing w:line="480" w:lineRule="exact"/>
        <w:rPr>
          <w:rFonts w:hint="eastAsia" w:ascii="宋体" w:hAnsi="宋体" w:cs="仿宋_GB2312"/>
          <w:color w:val="auto"/>
          <w:szCs w:val="21"/>
          <w:highlight w:val="none"/>
        </w:rPr>
      </w:pPr>
    </w:p>
    <w:p w14:paraId="66FCBEA0">
      <w:pPr>
        <w:pStyle w:val="82"/>
        <w:spacing w:before="120"/>
        <w:ind w:firstLine="0" w:firstLineChars="0"/>
        <w:rPr>
          <w:color w:val="auto"/>
          <w:highlight w:val="none"/>
        </w:rPr>
      </w:pPr>
    </w:p>
    <w:p w14:paraId="28FA039B">
      <w:pPr>
        <w:pStyle w:val="82"/>
        <w:spacing w:before="120"/>
        <w:ind w:firstLine="0" w:firstLineChars="0"/>
        <w:rPr>
          <w:color w:val="auto"/>
          <w:highlight w:val="none"/>
        </w:rPr>
      </w:pPr>
    </w:p>
    <w:p w14:paraId="1A692202">
      <w:pPr>
        <w:pStyle w:val="82"/>
        <w:spacing w:before="120"/>
        <w:ind w:firstLine="0" w:firstLineChars="0"/>
        <w:rPr>
          <w:color w:val="auto"/>
          <w:highlight w:val="none"/>
        </w:rPr>
      </w:pPr>
    </w:p>
    <w:p w14:paraId="4E4A7241">
      <w:pPr>
        <w:spacing w:line="480" w:lineRule="exact"/>
        <w:rPr>
          <w:rFonts w:hint="eastAsia" w:ascii="宋体" w:hAnsi="宋体" w:cs="仿宋_GB2312"/>
          <w:color w:val="auto"/>
          <w:szCs w:val="21"/>
          <w:highlight w:val="none"/>
        </w:rPr>
      </w:pPr>
    </w:p>
    <w:p w14:paraId="190E050D">
      <w:pPr>
        <w:spacing w:line="360" w:lineRule="auto"/>
        <w:jc w:val="center"/>
        <w:rPr>
          <w:rFonts w:hint="eastAsia" w:ascii="宋体" w:hAnsi="宋体" w:cs="仿宋_GB2312"/>
          <w:b/>
          <w:color w:val="auto"/>
          <w:szCs w:val="21"/>
          <w:highlight w:val="none"/>
        </w:rPr>
      </w:pPr>
      <w:r>
        <w:rPr>
          <w:rFonts w:hint="eastAsia" w:ascii="宋体" w:hAnsi="宋体" w:cs="仿宋_GB2312"/>
          <w:b/>
          <w:color w:val="auto"/>
          <w:sz w:val="30"/>
          <w:szCs w:val="30"/>
          <w:highlight w:val="none"/>
        </w:rPr>
        <w:t>采购人：</w:t>
      </w:r>
      <w:r>
        <w:rPr>
          <w:rFonts w:hint="eastAsia"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eastAsia="zh-CN"/>
        </w:rPr>
        <w:t>安庆市交通控股集团有限公司</w:t>
      </w:r>
      <w:r>
        <w:rPr>
          <w:rFonts w:hint="eastAsia" w:ascii="宋体" w:hAnsi="宋体" w:cs="仿宋_GB2312"/>
          <w:b/>
          <w:color w:val="auto"/>
          <w:sz w:val="30"/>
          <w:szCs w:val="30"/>
          <w:highlight w:val="none"/>
          <w:u w:val="single"/>
        </w:rPr>
        <w:t xml:space="preserve">    </w:t>
      </w:r>
    </w:p>
    <w:p w14:paraId="49E48A9B">
      <w:pPr>
        <w:pStyle w:val="82"/>
        <w:spacing w:before="120"/>
        <w:ind w:firstLine="350"/>
        <w:rPr>
          <w:color w:val="auto"/>
          <w:highlight w:val="none"/>
        </w:rPr>
      </w:pPr>
    </w:p>
    <w:p w14:paraId="5FA62FB4">
      <w:pPr>
        <w:pStyle w:val="82"/>
        <w:spacing w:before="120"/>
        <w:ind w:firstLine="350"/>
        <w:rPr>
          <w:color w:val="auto"/>
          <w:highlight w:val="none"/>
        </w:rPr>
      </w:pPr>
    </w:p>
    <w:p w14:paraId="0580EC9A">
      <w:pPr>
        <w:pStyle w:val="82"/>
        <w:spacing w:before="120"/>
        <w:rPr>
          <w:color w:val="auto"/>
          <w:highlight w:val="none"/>
        </w:rPr>
      </w:pPr>
    </w:p>
    <w:p w14:paraId="5C6908E7">
      <w:pPr>
        <w:pStyle w:val="82"/>
        <w:spacing w:before="120"/>
        <w:ind w:left="0" w:leftChars="0" w:firstLine="0" w:firstLineChars="0"/>
        <w:rPr>
          <w:color w:val="auto"/>
          <w:highlight w:val="none"/>
        </w:rPr>
      </w:pPr>
    </w:p>
    <w:p w14:paraId="448773FD">
      <w:pPr>
        <w:pStyle w:val="82"/>
        <w:spacing w:before="120"/>
        <w:ind w:firstLine="350"/>
        <w:rPr>
          <w:color w:val="auto"/>
          <w:highlight w:val="none"/>
        </w:rPr>
      </w:pPr>
    </w:p>
    <w:p w14:paraId="1B79843C">
      <w:pPr>
        <w:spacing w:line="360" w:lineRule="auto"/>
        <w:rPr>
          <w:rFonts w:hint="eastAsia" w:ascii="宋体" w:hAnsi="宋体" w:cs="仿宋_GB2312"/>
          <w:b/>
          <w:color w:val="auto"/>
          <w:sz w:val="24"/>
          <w:highlight w:val="none"/>
        </w:rPr>
      </w:pPr>
    </w:p>
    <w:p w14:paraId="1FD2A4AD">
      <w:pPr>
        <w:spacing w:line="360" w:lineRule="auto"/>
        <w:jc w:val="center"/>
        <w:rPr>
          <w:rFonts w:hint="eastAsia" w:ascii="宋体" w:hAnsi="宋体" w:cs="仿宋_GB2312"/>
          <w:b/>
          <w:color w:val="auto"/>
          <w:sz w:val="24"/>
          <w:highlight w:val="none"/>
          <w:u w:val="single"/>
        </w:rPr>
      </w:pPr>
      <w:r>
        <w:rPr>
          <w:rFonts w:hint="eastAsia" w:ascii="宋体" w:hAnsi="宋体" w:cs="仿宋_GB2312"/>
          <w:b/>
          <w:color w:val="auto"/>
          <w:sz w:val="30"/>
          <w:szCs w:val="30"/>
          <w:highlight w:val="none"/>
        </w:rPr>
        <w:t>安庆市交通控股集团有限公司集采中心</w:t>
      </w:r>
    </w:p>
    <w:p w14:paraId="6F044122">
      <w:pPr>
        <w:spacing w:line="480" w:lineRule="exact"/>
        <w:rPr>
          <w:rFonts w:hint="eastAsia" w:ascii="宋体" w:hAnsi="宋体" w:cs="仿宋_GB2312"/>
          <w:color w:val="auto"/>
          <w:szCs w:val="21"/>
          <w:highlight w:val="none"/>
        </w:rPr>
      </w:pPr>
    </w:p>
    <w:p w14:paraId="1143AFB6">
      <w:pPr>
        <w:spacing w:line="480" w:lineRule="exact"/>
        <w:rPr>
          <w:rFonts w:hint="eastAsia" w:ascii="宋体" w:hAnsi="宋体" w:cs="仿宋_GB2312"/>
          <w:color w:val="auto"/>
          <w:szCs w:val="21"/>
          <w:highlight w:val="none"/>
        </w:rPr>
      </w:pPr>
    </w:p>
    <w:p w14:paraId="6CB8A46B">
      <w:pPr>
        <w:pStyle w:val="82"/>
        <w:spacing w:before="120"/>
        <w:ind w:firstLine="0" w:firstLineChars="0"/>
        <w:rPr>
          <w:rFonts w:hint="eastAsia" w:ascii="宋体" w:hAnsi="宋体" w:cs="仿宋_GB2312"/>
          <w:color w:val="auto"/>
          <w:szCs w:val="21"/>
          <w:highlight w:val="none"/>
        </w:rPr>
      </w:pPr>
    </w:p>
    <w:p w14:paraId="02888BC5">
      <w:pPr>
        <w:spacing w:line="480" w:lineRule="exact"/>
        <w:jc w:val="center"/>
        <w:rPr>
          <w:rFonts w:hint="eastAsia" w:ascii="宋体" w:hAnsi="宋体" w:cs="仿宋_GB2312"/>
          <w:color w:val="auto"/>
          <w:sz w:val="32"/>
          <w:szCs w:val="32"/>
          <w:highlight w:val="none"/>
        </w:rPr>
        <w:sectPr>
          <w:headerReference r:id="rId4" w:type="first"/>
          <w:headerReference r:id="rId3" w:type="default"/>
          <w:footerReference r:id="rId5" w:type="default"/>
          <w:footerReference r:id="rId6" w:type="even"/>
          <w:pgSz w:w="11906" w:h="16838"/>
          <w:pgMar w:top="1418" w:right="1418" w:bottom="1418" w:left="1418" w:header="851" w:footer="680" w:gutter="0"/>
          <w:pgNumType w:start="1"/>
          <w:cols w:space="720" w:num="1"/>
          <w:titlePg/>
          <w:docGrid w:linePitch="290" w:charSpace="0"/>
        </w:sectPr>
      </w:pPr>
      <w:r>
        <w:rPr>
          <w:rFonts w:hint="eastAsia" w:ascii="宋体" w:hAnsi="宋体" w:cs="仿宋_GB2312"/>
          <w:color w:val="auto"/>
          <w:sz w:val="32"/>
          <w:szCs w:val="32"/>
          <w:highlight w:val="none"/>
        </w:rPr>
        <w:t>日期：二〇二六年</w:t>
      </w:r>
      <w:r>
        <w:rPr>
          <w:rFonts w:hint="eastAsia" w:ascii="宋体" w:hAnsi="宋体" w:cs="仿宋_GB2312"/>
          <w:color w:val="auto"/>
          <w:sz w:val="32"/>
          <w:szCs w:val="32"/>
          <w:highlight w:val="none"/>
          <w:lang w:val="en-US" w:eastAsia="zh-CN"/>
        </w:rPr>
        <w:t>九</w:t>
      </w:r>
      <w:r>
        <w:rPr>
          <w:rFonts w:hint="eastAsia" w:ascii="宋体" w:hAnsi="宋体" w:cs="仿宋_GB2312"/>
          <w:color w:val="auto"/>
          <w:sz w:val="32"/>
          <w:szCs w:val="32"/>
          <w:highlight w:val="none"/>
        </w:rPr>
        <w:t>月</w:t>
      </w:r>
    </w:p>
    <w:p w14:paraId="4B66B173">
      <w:pPr>
        <w:spacing w:line="960" w:lineRule="auto"/>
        <w:jc w:val="center"/>
        <w:rPr>
          <w:rFonts w:hint="eastAsia" w:ascii="宋体" w:hAnsi="宋体"/>
          <w:b/>
          <w:color w:val="auto"/>
          <w:sz w:val="44"/>
          <w:szCs w:val="44"/>
          <w:highlight w:val="none"/>
          <w:lang w:val="zh-CN"/>
        </w:rPr>
      </w:pPr>
      <w:r>
        <w:rPr>
          <w:rFonts w:hint="eastAsia" w:ascii="宋体" w:hAnsi="宋体"/>
          <w:b/>
          <w:color w:val="auto"/>
          <w:sz w:val="44"/>
          <w:szCs w:val="44"/>
          <w:highlight w:val="none"/>
          <w:lang w:val="zh-CN"/>
        </w:rPr>
        <w:t>目</w:t>
      </w:r>
      <w:r>
        <w:rPr>
          <w:rFonts w:hint="eastAsia" w:ascii="宋体" w:hAnsi="宋体"/>
          <w:b/>
          <w:color w:val="auto"/>
          <w:sz w:val="44"/>
          <w:szCs w:val="44"/>
          <w:highlight w:val="none"/>
        </w:rPr>
        <w:t xml:space="preserve">  </w:t>
      </w:r>
      <w:r>
        <w:rPr>
          <w:rFonts w:hint="eastAsia" w:ascii="宋体" w:hAnsi="宋体"/>
          <w:b/>
          <w:color w:val="auto"/>
          <w:sz w:val="44"/>
          <w:szCs w:val="44"/>
          <w:highlight w:val="none"/>
          <w:lang w:val="zh-CN"/>
        </w:rPr>
        <w:t>录</w:t>
      </w:r>
    </w:p>
    <w:p w14:paraId="03B9132C">
      <w:pPr>
        <w:pStyle w:val="41"/>
        <w:tabs>
          <w:tab w:val="right" w:leader="dot" w:pos="8732"/>
        </w:tabs>
        <w:rPr>
          <w:rFonts w:hint="eastAsia" w:ascii="宋体" w:hAnsi="宋体" w:eastAsia="宋体" w:cs="宋体"/>
          <w:b w:val="0"/>
          <w:bCs w:val="0"/>
          <w:color w:val="auto"/>
          <w:sz w:val="30"/>
          <w:szCs w:val="30"/>
          <w:highlight w:val="none"/>
        </w:rPr>
      </w:pPr>
      <w:bookmarkStart w:id="0" w:name="_Toc21464"/>
      <w:bookmarkStart w:id="1" w:name="_Toc23467"/>
      <w:bookmarkStart w:id="2" w:name="_Toc54941328"/>
      <w:bookmarkStart w:id="3" w:name="_Toc439316870"/>
      <w:r>
        <w:rPr>
          <w:rFonts w:hint="eastAsia" w:ascii="宋体" w:hAnsi="宋体" w:eastAsia="宋体" w:cs="宋体"/>
          <w:b w:val="0"/>
          <w:bCs w:val="0"/>
          <w:color w:val="auto"/>
          <w:sz w:val="30"/>
          <w:szCs w:val="30"/>
          <w:highlight w:val="none"/>
        </w:rPr>
        <w:fldChar w:fldCharType="begin"/>
      </w:r>
      <w:r>
        <w:rPr>
          <w:rFonts w:hint="eastAsia" w:ascii="宋体" w:hAnsi="宋体" w:eastAsia="宋体" w:cs="宋体"/>
          <w:b w:val="0"/>
          <w:bCs w:val="0"/>
          <w:color w:val="auto"/>
          <w:sz w:val="30"/>
          <w:szCs w:val="30"/>
          <w:highlight w:val="none"/>
        </w:rPr>
        <w:instrText xml:space="preserve">TOC \o "1-1" \h \u </w:instrText>
      </w:r>
      <w:r>
        <w:rPr>
          <w:rFonts w:hint="eastAsia" w:ascii="宋体" w:hAnsi="宋体" w:eastAsia="宋体" w:cs="宋体"/>
          <w:b w:val="0"/>
          <w:bCs w:val="0"/>
          <w:color w:val="auto"/>
          <w:sz w:val="30"/>
          <w:szCs w:val="30"/>
          <w:highlight w:val="none"/>
        </w:rPr>
        <w:fldChar w:fldCharType="separate"/>
      </w:r>
      <w:r>
        <w:rPr>
          <w:rFonts w:hint="eastAsia" w:ascii="宋体" w:hAnsi="宋体" w:eastAsia="宋体" w:cs="宋体"/>
          <w:b w:val="0"/>
          <w:bCs w:val="0"/>
          <w:color w:val="auto"/>
          <w:sz w:val="30"/>
          <w:szCs w:val="30"/>
          <w:highlight w:val="none"/>
        </w:rPr>
        <w:fldChar w:fldCharType="begin"/>
      </w:r>
      <w:r>
        <w:rPr>
          <w:rFonts w:hint="eastAsia" w:ascii="宋体" w:hAnsi="宋体" w:eastAsia="宋体" w:cs="宋体"/>
          <w:b w:val="0"/>
          <w:bCs w:val="0"/>
          <w:color w:val="auto"/>
          <w:sz w:val="30"/>
          <w:szCs w:val="30"/>
          <w:highlight w:val="none"/>
        </w:rPr>
        <w:instrText xml:space="preserve"> HYPERLINK \l _Toc18268 </w:instrText>
      </w:r>
      <w:r>
        <w:rPr>
          <w:rFonts w:hint="eastAsia" w:ascii="宋体" w:hAnsi="宋体" w:eastAsia="宋体" w:cs="宋体"/>
          <w:b w:val="0"/>
          <w:bCs w:val="0"/>
          <w:color w:val="auto"/>
          <w:sz w:val="30"/>
          <w:szCs w:val="30"/>
          <w:highlight w:val="none"/>
        </w:rPr>
        <w:fldChar w:fldCharType="separate"/>
      </w:r>
      <w:r>
        <w:rPr>
          <w:rFonts w:hint="eastAsia" w:ascii="宋体" w:hAnsi="宋体" w:eastAsia="宋体" w:cs="宋体"/>
          <w:b w:val="0"/>
          <w:bCs w:val="0"/>
          <w:i w:val="0"/>
          <w:color w:val="auto"/>
          <w:sz w:val="30"/>
          <w:szCs w:val="30"/>
          <w:highlight w:val="none"/>
        </w:rPr>
        <w:t xml:space="preserve">第一章 </w:t>
      </w:r>
      <w:r>
        <w:rPr>
          <w:rFonts w:hint="eastAsia" w:ascii="宋体" w:hAnsi="宋体" w:eastAsia="宋体" w:cs="宋体"/>
          <w:b w:val="0"/>
          <w:bCs w:val="0"/>
          <w:i w:val="0"/>
          <w:color w:val="auto"/>
          <w:sz w:val="30"/>
          <w:szCs w:val="30"/>
          <w:highlight w:val="none"/>
          <w:lang w:val="en-US" w:eastAsia="zh-CN"/>
        </w:rPr>
        <w:t xml:space="preserve"> </w:t>
      </w:r>
      <w:r>
        <w:rPr>
          <w:rFonts w:hint="eastAsia" w:ascii="宋体" w:hAnsi="宋体" w:eastAsia="宋体" w:cs="宋体"/>
          <w:b w:val="0"/>
          <w:bCs w:val="0"/>
          <w:i w:val="0"/>
          <w:color w:val="auto"/>
          <w:sz w:val="30"/>
          <w:szCs w:val="30"/>
          <w:highlight w:val="none"/>
        </w:rPr>
        <w:t>比选公告</w:t>
      </w:r>
      <w:r>
        <w:rPr>
          <w:rFonts w:hint="eastAsia" w:ascii="宋体" w:hAnsi="宋体" w:eastAsia="宋体" w:cs="宋体"/>
          <w:b w:val="0"/>
          <w:bCs w:val="0"/>
          <w:color w:val="auto"/>
          <w:sz w:val="30"/>
          <w:szCs w:val="30"/>
          <w:highlight w:val="none"/>
        </w:rPr>
        <w:tab/>
      </w:r>
      <w:r>
        <w:rPr>
          <w:rFonts w:hint="eastAsia" w:ascii="宋体" w:hAnsi="宋体" w:cs="宋体"/>
          <w:b w:val="0"/>
          <w:bCs w:val="0"/>
          <w:color w:val="auto"/>
          <w:sz w:val="30"/>
          <w:szCs w:val="30"/>
          <w:highlight w:val="none"/>
          <w:lang w:val="en-US" w:eastAsia="zh-CN"/>
        </w:rPr>
        <w:t>1</w:t>
      </w:r>
      <w:r>
        <w:rPr>
          <w:rFonts w:hint="eastAsia" w:ascii="宋体" w:hAnsi="宋体" w:eastAsia="宋体" w:cs="宋体"/>
          <w:b w:val="0"/>
          <w:bCs w:val="0"/>
          <w:color w:val="auto"/>
          <w:sz w:val="30"/>
          <w:szCs w:val="30"/>
          <w:highlight w:val="none"/>
        </w:rPr>
        <w:fldChar w:fldCharType="end"/>
      </w:r>
    </w:p>
    <w:p w14:paraId="59C43532">
      <w:pPr>
        <w:pStyle w:val="41"/>
        <w:tabs>
          <w:tab w:val="right" w:leader="dot" w:pos="8732"/>
        </w:tabs>
        <w:rPr>
          <w:rFonts w:hint="eastAsia" w:ascii="宋体" w:hAnsi="宋体" w:eastAsia="宋体" w:cs="宋体"/>
          <w:b w:val="0"/>
          <w:bCs w:val="0"/>
          <w:color w:val="auto"/>
          <w:sz w:val="30"/>
          <w:szCs w:val="30"/>
          <w:highlight w:val="none"/>
        </w:rPr>
      </w:pPr>
      <w:r>
        <w:rPr>
          <w:rFonts w:hint="eastAsia" w:ascii="宋体" w:hAnsi="宋体" w:eastAsia="宋体" w:cs="宋体"/>
          <w:b w:val="0"/>
          <w:bCs w:val="0"/>
          <w:color w:val="auto"/>
          <w:sz w:val="30"/>
          <w:szCs w:val="30"/>
          <w:highlight w:val="none"/>
        </w:rPr>
        <w:fldChar w:fldCharType="begin"/>
      </w:r>
      <w:r>
        <w:rPr>
          <w:rFonts w:hint="eastAsia" w:ascii="宋体" w:hAnsi="宋体" w:eastAsia="宋体" w:cs="宋体"/>
          <w:b w:val="0"/>
          <w:bCs w:val="0"/>
          <w:color w:val="auto"/>
          <w:sz w:val="30"/>
          <w:szCs w:val="30"/>
          <w:highlight w:val="none"/>
        </w:rPr>
        <w:instrText xml:space="preserve"> HYPERLINK \l _Toc15544 </w:instrText>
      </w:r>
      <w:r>
        <w:rPr>
          <w:rFonts w:hint="eastAsia" w:ascii="宋体" w:hAnsi="宋体" w:eastAsia="宋体" w:cs="宋体"/>
          <w:b w:val="0"/>
          <w:bCs w:val="0"/>
          <w:color w:val="auto"/>
          <w:sz w:val="30"/>
          <w:szCs w:val="30"/>
          <w:highlight w:val="none"/>
        </w:rPr>
        <w:fldChar w:fldCharType="separate"/>
      </w:r>
      <w:r>
        <w:rPr>
          <w:rFonts w:hint="eastAsia" w:ascii="宋体" w:hAnsi="宋体" w:eastAsia="宋体" w:cs="宋体"/>
          <w:b w:val="0"/>
          <w:bCs w:val="0"/>
          <w:color w:val="auto"/>
          <w:kern w:val="2"/>
          <w:sz w:val="30"/>
          <w:szCs w:val="30"/>
          <w:highlight w:val="none"/>
        </w:rPr>
        <w:t>第二章  比选须知</w:t>
      </w:r>
      <w:r>
        <w:rPr>
          <w:rFonts w:hint="eastAsia" w:ascii="宋体" w:hAnsi="宋体" w:eastAsia="宋体" w:cs="宋体"/>
          <w:b w:val="0"/>
          <w:bCs w:val="0"/>
          <w:color w:val="auto"/>
          <w:sz w:val="30"/>
          <w:szCs w:val="30"/>
          <w:highlight w:val="none"/>
        </w:rPr>
        <w:tab/>
      </w:r>
      <w:r>
        <w:rPr>
          <w:rFonts w:hint="eastAsia" w:ascii="宋体" w:hAnsi="宋体" w:cs="宋体"/>
          <w:b w:val="0"/>
          <w:bCs w:val="0"/>
          <w:color w:val="auto"/>
          <w:sz w:val="30"/>
          <w:szCs w:val="30"/>
          <w:highlight w:val="none"/>
          <w:lang w:val="en-US" w:eastAsia="zh-CN"/>
        </w:rPr>
        <w:t>6</w:t>
      </w:r>
      <w:r>
        <w:rPr>
          <w:rFonts w:hint="eastAsia" w:ascii="宋体" w:hAnsi="宋体" w:eastAsia="宋体" w:cs="宋体"/>
          <w:b w:val="0"/>
          <w:bCs w:val="0"/>
          <w:color w:val="auto"/>
          <w:sz w:val="30"/>
          <w:szCs w:val="30"/>
          <w:highlight w:val="none"/>
        </w:rPr>
        <w:fldChar w:fldCharType="end"/>
      </w:r>
    </w:p>
    <w:p w14:paraId="09E95A55">
      <w:pPr>
        <w:pStyle w:val="41"/>
        <w:tabs>
          <w:tab w:val="right" w:leader="dot" w:pos="8732"/>
        </w:tabs>
        <w:rPr>
          <w:rFonts w:hint="eastAsia" w:ascii="宋体" w:hAnsi="宋体" w:eastAsia="宋体" w:cs="宋体"/>
          <w:b w:val="0"/>
          <w:bCs w:val="0"/>
          <w:color w:val="auto"/>
          <w:sz w:val="30"/>
          <w:szCs w:val="30"/>
          <w:highlight w:val="none"/>
        </w:rPr>
      </w:pPr>
      <w:r>
        <w:rPr>
          <w:rFonts w:hint="eastAsia" w:ascii="宋体" w:hAnsi="宋体" w:eastAsia="宋体" w:cs="宋体"/>
          <w:b w:val="0"/>
          <w:bCs w:val="0"/>
          <w:color w:val="auto"/>
          <w:sz w:val="30"/>
          <w:szCs w:val="30"/>
          <w:highlight w:val="none"/>
        </w:rPr>
        <w:fldChar w:fldCharType="begin"/>
      </w:r>
      <w:r>
        <w:rPr>
          <w:rFonts w:hint="eastAsia" w:ascii="宋体" w:hAnsi="宋体" w:eastAsia="宋体" w:cs="宋体"/>
          <w:b w:val="0"/>
          <w:bCs w:val="0"/>
          <w:color w:val="auto"/>
          <w:sz w:val="30"/>
          <w:szCs w:val="30"/>
          <w:highlight w:val="none"/>
        </w:rPr>
        <w:instrText xml:space="preserve"> HYPERLINK \l _Toc27275 </w:instrText>
      </w:r>
      <w:r>
        <w:rPr>
          <w:rFonts w:hint="eastAsia" w:ascii="宋体" w:hAnsi="宋体" w:eastAsia="宋体" w:cs="宋体"/>
          <w:b w:val="0"/>
          <w:bCs w:val="0"/>
          <w:color w:val="auto"/>
          <w:sz w:val="30"/>
          <w:szCs w:val="30"/>
          <w:highlight w:val="none"/>
        </w:rPr>
        <w:fldChar w:fldCharType="separate"/>
      </w:r>
      <w:r>
        <w:rPr>
          <w:rFonts w:hint="eastAsia" w:ascii="宋体" w:hAnsi="宋体" w:eastAsia="宋体" w:cs="宋体"/>
          <w:b w:val="0"/>
          <w:bCs w:val="0"/>
          <w:color w:val="auto"/>
          <w:sz w:val="30"/>
          <w:szCs w:val="30"/>
          <w:highlight w:val="none"/>
        </w:rPr>
        <w:t>第三章</w:t>
      </w:r>
      <w:r>
        <w:rPr>
          <w:rFonts w:hint="eastAsia" w:ascii="宋体" w:hAnsi="宋体" w:eastAsia="宋体" w:cs="宋体"/>
          <w:b w:val="0"/>
          <w:bCs w:val="0"/>
          <w:color w:val="auto"/>
          <w:kern w:val="2"/>
          <w:sz w:val="30"/>
          <w:szCs w:val="30"/>
          <w:highlight w:val="none"/>
        </w:rPr>
        <w:t xml:space="preserve"> </w:t>
      </w:r>
      <w:r>
        <w:rPr>
          <w:rFonts w:hint="eastAsia" w:ascii="宋体" w:hAnsi="宋体" w:eastAsia="宋体" w:cs="宋体"/>
          <w:b w:val="0"/>
          <w:bCs w:val="0"/>
          <w:color w:val="auto"/>
          <w:kern w:val="2"/>
          <w:sz w:val="30"/>
          <w:szCs w:val="30"/>
          <w:highlight w:val="none"/>
          <w:lang w:val="en-US" w:eastAsia="zh-CN"/>
        </w:rPr>
        <w:t xml:space="preserve"> </w:t>
      </w:r>
      <w:r>
        <w:rPr>
          <w:rFonts w:hint="eastAsia" w:ascii="宋体" w:hAnsi="宋体" w:eastAsia="宋体" w:cs="宋体"/>
          <w:b w:val="0"/>
          <w:bCs w:val="0"/>
          <w:color w:val="auto"/>
          <w:kern w:val="2"/>
          <w:sz w:val="30"/>
          <w:szCs w:val="30"/>
          <w:highlight w:val="none"/>
        </w:rPr>
        <w:t>项目需求及</w:t>
      </w:r>
      <w:r>
        <w:rPr>
          <w:rFonts w:hint="eastAsia" w:ascii="宋体" w:hAnsi="宋体" w:eastAsia="宋体" w:cs="宋体"/>
          <w:b w:val="0"/>
          <w:bCs w:val="0"/>
          <w:color w:val="auto"/>
          <w:kern w:val="2"/>
          <w:sz w:val="30"/>
          <w:szCs w:val="30"/>
          <w:highlight w:val="none"/>
          <w:lang w:val="zh-CN"/>
        </w:rPr>
        <w:t>技术要求</w:t>
      </w:r>
      <w:r>
        <w:rPr>
          <w:rFonts w:hint="eastAsia" w:ascii="宋体" w:hAnsi="宋体" w:eastAsia="宋体" w:cs="宋体"/>
          <w:b w:val="0"/>
          <w:bCs w:val="0"/>
          <w:color w:val="auto"/>
          <w:sz w:val="30"/>
          <w:szCs w:val="30"/>
          <w:highlight w:val="none"/>
        </w:rPr>
        <w:tab/>
      </w:r>
      <w:r>
        <w:rPr>
          <w:rFonts w:hint="eastAsia" w:ascii="宋体" w:hAnsi="宋体" w:eastAsia="宋体" w:cs="宋体"/>
          <w:b w:val="0"/>
          <w:bCs w:val="0"/>
          <w:color w:val="auto"/>
          <w:sz w:val="30"/>
          <w:szCs w:val="30"/>
          <w:highlight w:val="none"/>
        </w:rPr>
        <w:fldChar w:fldCharType="begin"/>
      </w:r>
      <w:r>
        <w:rPr>
          <w:rFonts w:hint="eastAsia" w:ascii="宋体" w:hAnsi="宋体" w:eastAsia="宋体" w:cs="宋体"/>
          <w:b w:val="0"/>
          <w:bCs w:val="0"/>
          <w:color w:val="auto"/>
          <w:sz w:val="30"/>
          <w:szCs w:val="30"/>
          <w:highlight w:val="none"/>
        </w:rPr>
        <w:instrText xml:space="preserve"> PAGEREF _Toc27275 \h </w:instrText>
      </w:r>
      <w:r>
        <w:rPr>
          <w:rFonts w:hint="eastAsia" w:ascii="宋体" w:hAnsi="宋体" w:eastAsia="宋体" w:cs="宋体"/>
          <w:b w:val="0"/>
          <w:bCs w:val="0"/>
          <w:color w:val="auto"/>
          <w:sz w:val="30"/>
          <w:szCs w:val="30"/>
          <w:highlight w:val="none"/>
        </w:rPr>
        <w:fldChar w:fldCharType="separate"/>
      </w:r>
      <w:r>
        <w:rPr>
          <w:rFonts w:hint="eastAsia" w:ascii="宋体" w:hAnsi="宋体" w:eastAsia="宋体" w:cs="宋体"/>
          <w:b w:val="0"/>
          <w:bCs w:val="0"/>
          <w:color w:val="auto"/>
          <w:sz w:val="30"/>
          <w:szCs w:val="30"/>
          <w:highlight w:val="none"/>
        </w:rPr>
        <w:t>1</w:t>
      </w:r>
      <w:r>
        <w:rPr>
          <w:rFonts w:hint="eastAsia" w:ascii="宋体" w:hAnsi="宋体" w:cs="宋体"/>
          <w:b w:val="0"/>
          <w:bCs w:val="0"/>
          <w:color w:val="auto"/>
          <w:sz w:val="30"/>
          <w:szCs w:val="30"/>
          <w:highlight w:val="none"/>
          <w:lang w:val="en-US" w:eastAsia="zh-CN"/>
        </w:rPr>
        <w:t>8</w:t>
      </w:r>
      <w:r>
        <w:rPr>
          <w:rFonts w:hint="eastAsia" w:ascii="宋体" w:hAnsi="宋体" w:eastAsia="宋体" w:cs="宋体"/>
          <w:b w:val="0"/>
          <w:bCs w:val="0"/>
          <w:color w:val="auto"/>
          <w:sz w:val="30"/>
          <w:szCs w:val="30"/>
          <w:highlight w:val="none"/>
        </w:rPr>
        <w:fldChar w:fldCharType="end"/>
      </w:r>
      <w:r>
        <w:rPr>
          <w:rFonts w:hint="eastAsia" w:ascii="宋体" w:hAnsi="宋体" w:eastAsia="宋体" w:cs="宋体"/>
          <w:b w:val="0"/>
          <w:bCs w:val="0"/>
          <w:color w:val="auto"/>
          <w:sz w:val="30"/>
          <w:szCs w:val="30"/>
          <w:highlight w:val="none"/>
        </w:rPr>
        <w:fldChar w:fldCharType="end"/>
      </w:r>
    </w:p>
    <w:p w14:paraId="56EB74A4">
      <w:pPr>
        <w:pStyle w:val="41"/>
        <w:tabs>
          <w:tab w:val="right" w:leader="dot" w:pos="8732"/>
        </w:tabs>
        <w:rPr>
          <w:rFonts w:hint="eastAsia" w:ascii="宋体" w:hAnsi="宋体" w:eastAsia="宋体" w:cs="宋体"/>
          <w:b w:val="0"/>
          <w:bCs w:val="0"/>
          <w:color w:val="auto"/>
          <w:sz w:val="30"/>
          <w:szCs w:val="30"/>
          <w:highlight w:val="none"/>
          <w:lang w:val="en-US" w:eastAsia="zh-CN"/>
        </w:rPr>
      </w:pPr>
      <w:r>
        <w:rPr>
          <w:rFonts w:hint="eastAsia" w:ascii="宋体" w:hAnsi="宋体" w:eastAsia="宋体" w:cs="宋体"/>
          <w:b w:val="0"/>
          <w:bCs w:val="0"/>
          <w:color w:val="auto"/>
          <w:sz w:val="30"/>
          <w:szCs w:val="30"/>
          <w:highlight w:val="none"/>
        </w:rPr>
        <w:fldChar w:fldCharType="begin"/>
      </w:r>
      <w:r>
        <w:rPr>
          <w:rFonts w:hint="eastAsia" w:ascii="宋体" w:hAnsi="宋体" w:eastAsia="宋体" w:cs="宋体"/>
          <w:b w:val="0"/>
          <w:bCs w:val="0"/>
          <w:color w:val="auto"/>
          <w:sz w:val="30"/>
          <w:szCs w:val="30"/>
          <w:highlight w:val="none"/>
        </w:rPr>
        <w:instrText xml:space="preserve"> HYPERLINK \l _Toc31053 </w:instrText>
      </w:r>
      <w:r>
        <w:rPr>
          <w:rFonts w:hint="eastAsia" w:ascii="宋体" w:hAnsi="宋体" w:eastAsia="宋体" w:cs="宋体"/>
          <w:b w:val="0"/>
          <w:bCs w:val="0"/>
          <w:color w:val="auto"/>
          <w:sz w:val="30"/>
          <w:szCs w:val="30"/>
          <w:highlight w:val="none"/>
        </w:rPr>
        <w:fldChar w:fldCharType="separate"/>
      </w:r>
      <w:r>
        <w:rPr>
          <w:rFonts w:hint="eastAsia" w:ascii="宋体" w:hAnsi="宋体" w:eastAsia="宋体" w:cs="宋体"/>
          <w:b w:val="0"/>
          <w:bCs w:val="0"/>
          <w:color w:val="auto"/>
          <w:kern w:val="2"/>
          <w:sz w:val="30"/>
          <w:szCs w:val="30"/>
          <w:highlight w:val="none"/>
        </w:rPr>
        <w:t xml:space="preserve">第四章 </w:t>
      </w:r>
      <w:r>
        <w:rPr>
          <w:rFonts w:hint="eastAsia" w:ascii="宋体" w:hAnsi="宋体" w:eastAsia="宋体" w:cs="宋体"/>
          <w:b w:val="0"/>
          <w:bCs w:val="0"/>
          <w:color w:val="auto"/>
          <w:kern w:val="2"/>
          <w:sz w:val="30"/>
          <w:szCs w:val="30"/>
          <w:highlight w:val="none"/>
          <w:lang w:val="en-US" w:eastAsia="zh-CN"/>
        </w:rPr>
        <w:t xml:space="preserve"> </w:t>
      </w:r>
      <w:r>
        <w:rPr>
          <w:rFonts w:hint="eastAsia" w:ascii="宋体" w:hAnsi="宋体" w:eastAsia="宋体" w:cs="宋体"/>
          <w:b w:val="0"/>
          <w:bCs w:val="0"/>
          <w:color w:val="auto"/>
          <w:kern w:val="2"/>
          <w:sz w:val="30"/>
          <w:szCs w:val="30"/>
          <w:highlight w:val="none"/>
        </w:rPr>
        <w:t>合同主要条款</w:t>
      </w:r>
      <w:r>
        <w:rPr>
          <w:rFonts w:hint="eastAsia" w:ascii="宋体" w:hAnsi="宋体" w:eastAsia="宋体" w:cs="宋体"/>
          <w:b w:val="0"/>
          <w:bCs w:val="0"/>
          <w:color w:val="auto"/>
          <w:sz w:val="30"/>
          <w:szCs w:val="30"/>
          <w:highlight w:val="none"/>
        </w:rPr>
        <w:tab/>
      </w:r>
      <w:r>
        <w:rPr>
          <w:rFonts w:hint="eastAsia" w:ascii="宋体" w:hAnsi="宋体" w:cs="宋体"/>
          <w:b w:val="0"/>
          <w:bCs w:val="0"/>
          <w:color w:val="auto"/>
          <w:sz w:val="30"/>
          <w:szCs w:val="30"/>
          <w:highlight w:val="none"/>
          <w:lang w:val="en-US" w:eastAsia="zh-CN"/>
        </w:rPr>
        <w:t>1</w:t>
      </w:r>
      <w:r>
        <w:rPr>
          <w:rFonts w:hint="eastAsia" w:ascii="宋体" w:hAnsi="宋体" w:eastAsia="宋体" w:cs="宋体"/>
          <w:b w:val="0"/>
          <w:bCs w:val="0"/>
          <w:color w:val="auto"/>
          <w:sz w:val="30"/>
          <w:szCs w:val="30"/>
          <w:highlight w:val="none"/>
        </w:rPr>
        <w:fldChar w:fldCharType="end"/>
      </w:r>
      <w:r>
        <w:rPr>
          <w:rFonts w:hint="eastAsia" w:ascii="宋体" w:hAnsi="宋体" w:cs="宋体"/>
          <w:b w:val="0"/>
          <w:bCs w:val="0"/>
          <w:color w:val="auto"/>
          <w:sz w:val="30"/>
          <w:szCs w:val="30"/>
          <w:highlight w:val="none"/>
          <w:lang w:val="en-US" w:eastAsia="zh-CN"/>
        </w:rPr>
        <w:t>9</w:t>
      </w:r>
    </w:p>
    <w:p w14:paraId="5859497A">
      <w:pPr>
        <w:pStyle w:val="41"/>
        <w:tabs>
          <w:tab w:val="right" w:leader="dot" w:pos="8732"/>
        </w:tabs>
        <w:rPr>
          <w:rFonts w:hint="eastAsia" w:ascii="宋体" w:hAnsi="宋体" w:eastAsia="宋体" w:cs="宋体"/>
          <w:b w:val="0"/>
          <w:bCs w:val="0"/>
          <w:color w:val="auto"/>
          <w:sz w:val="30"/>
          <w:szCs w:val="30"/>
          <w:highlight w:val="none"/>
          <w:lang w:val="en-US" w:eastAsia="zh-CN"/>
        </w:rPr>
      </w:pPr>
      <w:r>
        <w:rPr>
          <w:rFonts w:hint="eastAsia" w:ascii="宋体" w:hAnsi="宋体" w:eastAsia="宋体" w:cs="宋体"/>
          <w:b w:val="0"/>
          <w:bCs w:val="0"/>
          <w:color w:val="auto"/>
          <w:sz w:val="30"/>
          <w:szCs w:val="30"/>
          <w:highlight w:val="none"/>
        </w:rPr>
        <w:fldChar w:fldCharType="begin"/>
      </w:r>
      <w:r>
        <w:rPr>
          <w:rFonts w:hint="eastAsia" w:ascii="宋体" w:hAnsi="宋体" w:eastAsia="宋体" w:cs="宋体"/>
          <w:b w:val="0"/>
          <w:bCs w:val="0"/>
          <w:color w:val="auto"/>
          <w:sz w:val="30"/>
          <w:szCs w:val="30"/>
          <w:highlight w:val="none"/>
        </w:rPr>
        <w:instrText xml:space="preserve"> HYPERLINK \l _Toc32396 </w:instrText>
      </w:r>
      <w:r>
        <w:rPr>
          <w:rFonts w:hint="eastAsia" w:ascii="宋体" w:hAnsi="宋体" w:eastAsia="宋体" w:cs="宋体"/>
          <w:b w:val="0"/>
          <w:bCs w:val="0"/>
          <w:color w:val="auto"/>
          <w:sz w:val="30"/>
          <w:szCs w:val="30"/>
          <w:highlight w:val="none"/>
        </w:rPr>
        <w:fldChar w:fldCharType="separate"/>
      </w:r>
      <w:r>
        <w:rPr>
          <w:rFonts w:hint="eastAsia" w:ascii="宋体" w:hAnsi="宋体" w:eastAsia="宋体" w:cs="宋体"/>
          <w:b w:val="0"/>
          <w:bCs w:val="0"/>
          <w:color w:val="auto"/>
          <w:kern w:val="2"/>
          <w:sz w:val="30"/>
          <w:szCs w:val="30"/>
          <w:highlight w:val="none"/>
          <w:lang w:val="zh-CN"/>
        </w:rPr>
        <w:t>第</w:t>
      </w:r>
      <w:r>
        <w:rPr>
          <w:rFonts w:hint="eastAsia" w:ascii="宋体" w:hAnsi="宋体" w:eastAsia="宋体" w:cs="宋体"/>
          <w:b w:val="0"/>
          <w:bCs w:val="0"/>
          <w:color w:val="auto"/>
          <w:kern w:val="2"/>
          <w:sz w:val="30"/>
          <w:szCs w:val="30"/>
          <w:highlight w:val="none"/>
        </w:rPr>
        <w:t>五</w:t>
      </w:r>
      <w:r>
        <w:rPr>
          <w:rFonts w:hint="eastAsia" w:ascii="宋体" w:hAnsi="宋体" w:eastAsia="宋体" w:cs="宋体"/>
          <w:b w:val="0"/>
          <w:bCs w:val="0"/>
          <w:color w:val="auto"/>
          <w:kern w:val="2"/>
          <w:sz w:val="30"/>
          <w:szCs w:val="30"/>
          <w:highlight w:val="none"/>
          <w:lang w:val="zh-CN"/>
        </w:rPr>
        <w:t xml:space="preserve">章  </w:t>
      </w:r>
      <w:r>
        <w:rPr>
          <w:rFonts w:hint="eastAsia" w:ascii="宋体" w:hAnsi="宋体" w:eastAsia="宋体" w:cs="宋体"/>
          <w:b w:val="0"/>
          <w:bCs w:val="0"/>
          <w:color w:val="auto"/>
          <w:kern w:val="2"/>
          <w:sz w:val="30"/>
          <w:szCs w:val="30"/>
          <w:highlight w:val="none"/>
        </w:rPr>
        <w:t>参选文件格式</w:t>
      </w:r>
      <w:r>
        <w:rPr>
          <w:rFonts w:hint="eastAsia" w:ascii="宋体" w:hAnsi="宋体" w:eastAsia="宋体" w:cs="宋体"/>
          <w:b w:val="0"/>
          <w:bCs w:val="0"/>
          <w:color w:val="auto"/>
          <w:sz w:val="30"/>
          <w:szCs w:val="30"/>
          <w:highlight w:val="none"/>
        </w:rPr>
        <w:tab/>
      </w:r>
      <w:r>
        <w:rPr>
          <w:rFonts w:hint="eastAsia" w:ascii="宋体" w:hAnsi="宋体" w:cs="宋体"/>
          <w:b w:val="0"/>
          <w:bCs w:val="0"/>
          <w:color w:val="auto"/>
          <w:sz w:val="30"/>
          <w:szCs w:val="30"/>
          <w:highlight w:val="none"/>
          <w:lang w:val="en-US" w:eastAsia="zh-CN"/>
        </w:rPr>
        <w:t>2</w:t>
      </w:r>
      <w:r>
        <w:rPr>
          <w:rFonts w:hint="eastAsia" w:ascii="宋体" w:hAnsi="宋体" w:eastAsia="宋体" w:cs="宋体"/>
          <w:b w:val="0"/>
          <w:bCs w:val="0"/>
          <w:color w:val="auto"/>
          <w:sz w:val="30"/>
          <w:szCs w:val="30"/>
          <w:highlight w:val="none"/>
        </w:rPr>
        <w:fldChar w:fldCharType="end"/>
      </w:r>
      <w:r>
        <w:rPr>
          <w:rFonts w:hint="eastAsia" w:ascii="宋体" w:hAnsi="宋体" w:cs="宋体"/>
          <w:b w:val="0"/>
          <w:bCs w:val="0"/>
          <w:color w:val="auto"/>
          <w:sz w:val="30"/>
          <w:szCs w:val="30"/>
          <w:highlight w:val="none"/>
          <w:lang w:val="en-US" w:eastAsia="zh-CN"/>
        </w:rPr>
        <w:t>9</w:t>
      </w:r>
      <w:bookmarkStart w:id="236" w:name="_GoBack"/>
      <w:bookmarkEnd w:id="236"/>
    </w:p>
    <w:p w14:paraId="722193E6">
      <w:pPr>
        <w:pStyle w:val="31"/>
        <w:tabs>
          <w:tab w:val="right" w:leader="dot" w:pos="9060"/>
        </w:tabs>
        <w:spacing w:before="156" w:beforeLines="50" w:after="156" w:afterLines="50" w:line="360" w:lineRule="exact"/>
        <w:ind w:left="0"/>
        <w:jc w:val="center"/>
        <w:outlineLvl w:val="0"/>
        <w:rPr>
          <w:rFonts w:hint="eastAsia" w:ascii="黑体" w:hAnsi="黑体" w:eastAsia="黑体" w:cs="黑体"/>
          <w:bCs/>
          <w:color w:val="auto"/>
          <w:szCs w:val="32"/>
          <w:highlight w:val="none"/>
        </w:rPr>
      </w:pPr>
      <w:r>
        <w:rPr>
          <w:rFonts w:hint="eastAsia" w:ascii="宋体" w:hAnsi="宋体" w:eastAsia="宋体" w:cs="宋体"/>
          <w:b w:val="0"/>
          <w:bCs w:val="0"/>
          <w:color w:val="auto"/>
          <w:sz w:val="30"/>
          <w:szCs w:val="30"/>
          <w:highlight w:val="none"/>
        </w:rPr>
        <w:fldChar w:fldCharType="end"/>
      </w:r>
      <w:bookmarkEnd w:id="0"/>
      <w:bookmarkEnd w:id="1"/>
      <w:bookmarkEnd w:id="2"/>
    </w:p>
    <w:p w14:paraId="0D33C68F">
      <w:pPr>
        <w:pStyle w:val="31"/>
        <w:tabs>
          <w:tab w:val="right" w:leader="dot" w:pos="9060"/>
        </w:tabs>
        <w:spacing w:before="156" w:beforeLines="50" w:after="156" w:afterLines="50" w:line="360" w:lineRule="exact"/>
        <w:ind w:left="0"/>
        <w:jc w:val="center"/>
        <w:outlineLvl w:val="0"/>
        <w:rPr>
          <w:rFonts w:ascii="Arial" w:hAnsi="Arial" w:eastAsia="黑体"/>
          <w:b/>
          <w:i w:val="0"/>
          <w:color w:val="auto"/>
          <w:sz w:val="32"/>
          <w:szCs w:val="32"/>
          <w:highlight w:val="none"/>
        </w:rPr>
        <w:sectPr>
          <w:headerReference r:id="rId8" w:type="first"/>
          <w:footerReference r:id="rId10" w:type="first"/>
          <w:headerReference r:id="rId7" w:type="default"/>
          <w:footerReference r:id="rId9" w:type="default"/>
          <w:pgSz w:w="11906" w:h="16838"/>
          <w:pgMar w:top="1440" w:right="1587" w:bottom="1440" w:left="1587" w:header="851" w:footer="992" w:gutter="0"/>
          <w:cols w:space="0" w:num="1"/>
          <w:titlePg/>
          <w:docGrid w:type="lines" w:linePitch="312" w:charSpace="0"/>
        </w:sectPr>
      </w:pPr>
    </w:p>
    <w:p w14:paraId="165513EC">
      <w:pPr>
        <w:pStyle w:val="31"/>
        <w:tabs>
          <w:tab w:val="right" w:leader="dot" w:pos="9060"/>
        </w:tabs>
        <w:spacing w:before="156" w:beforeLines="50" w:after="156" w:afterLines="50" w:line="360" w:lineRule="exact"/>
        <w:ind w:left="0"/>
        <w:jc w:val="center"/>
        <w:outlineLvl w:val="0"/>
        <w:rPr>
          <w:rFonts w:ascii="Arial" w:hAnsi="Arial" w:eastAsia="黑体"/>
          <w:b/>
          <w:i w:val="0"/>
          <w:color w:val="auto"/>
          <w:sz w:val="32"/>
          <w:szCs w:val="32"/>
          <w:highlight w:val="none"/>
        </w:rPr>
      </w:pPr>
      <w:bookmarkStart w:id="4" w:name="_Toc18268"/>
      <w:r>
        <w:rPr>
          <w:rFonts w:hint="eastAsia" w:ascii="Arial" w:hAnsi="Arial" w:eastAsia="黑体"/>
          <w:b/>
          <w:i w:val="0"/>
          <w:color w:val="auto"/>
          <w:sz w:val="32"/>
          <w:szCs w:val="32"/>
          <w:highlight w:val="none"/>
        </w:rPr>
        <w:t xml:space="preserve">第一章 </w:t>
      </w:r>
      <w:r>
        <w:rPr>
          <w:rFonts w:hint="eastAsia" w:ascii="Arial" w:hAnsi="Arial" w:eastAsia="黑体"/>
          <w:b/>
          <w:i w:val="0"/>
          <w:color w:val="auto"/>
          <w:sz w:val="32"/>
          <w:szCs w:val="32"/>
          <w:highlight w:val="none"/>
          <w:lang w:eastAsia="zh-CN"/>
        </w:rPr>
        <w:t xml:space="preserve"> </w:t>
      </w:r>
      <w:r>
        <w:rPr>
          <w:rFonts w:hint="eastAsia" w:ascii="Arial" w:hAnsi="Arial" w:eastAsia="黑体"/>
          <w:b/>
          <w:i w:val="0"/>
          <w:color w:val="auto"/>
          <w:sz w:val="32"/>
          <w:szCs w:val="32"/>
          <w:highlight w:val="none"/>
          <w:lang w:val="en-US" w:eastAsia="zh-CN"/>
        </w:rPr>
        <w:t>安庆市交通控股集团有限公司</w:t>
      </w:r>
      <w:r>
        <w:rPr>
          <w:rFonts w:hint="eastAsia" w:ascii="Arial" w:hAnsi="Arial" w:eastAsia="黑体"/>
          <w:b/>
          <w:i w:val="0"/>
          <w:color w:val="auto"/>
          <w:sz w:val="32"/>
          <w:szCs w:val="32"/>
          <w:highlight w:val="none"/>
          <w:lang w:eastAsia="zh-CN"/>
        </w:rPr>
        <w:t>2025年度财务审计报告复核服务</w:t>
      </w:r>
      <w:r>
        <w:rPr>
          <w:rFonts w:hint="eastAsia" w:ascii="Arial" w:hAnsi="Arial" w:eastAsia="黑体"/>
          <w:b/>
          <w:i w:val="0"/>
          <w:color w:val="auto"/>
          <w:sz w:val="32"/>
          <w:szCs w:val="32"/>
          <w:highlight w:val="none"/>
        </w:rPr>
        <w:t>比选公告</w:t>
      </w:r>
      <w:bookmarkEnd w:id="4"/>
    </w:p>
    <w:p w14:paraId="58EA1282">
      <w:pPr>
        <w:ind w:firstLine="560" w:firstLineChars="200"/>
        <w:rPr>
          <w:rFonts w:hint="eastAsia" w:ascii="仿宋" w:hAnsi="仿宋" w:eastAsia="仿宋"/>
          <w:b/>
          <w:bCs/>
          <w:color w:val="auto"/>
          <w:sz w:val="28"/>
          <w:szCs w:val="28"/>
          <w:highlight w:val="none"/>
        </w:rPr>
      </w:pPr>
      <w:bookmarkStart w:id="5" w:name="_Toc28359089"/>
      <w:bookmarkStart w:id="6" w:name="_Toc35393798"/>
      <w:bookmarkStart w:id="7" w:name="_Toc28359012"/>
      <w:bookmarkStart w:id="8" w:name="_Toc35393629"/>
      <w:r>
        <w:rPr>
          <w:rFonts w:hint="eastAsia" w:ascii="仿宋" w:hAnsi="仿宋" w:eastAsia="仿宋"/>
          <w:color w:val="auto"/>
          <w:sz w:val="28"/>
          <w:szCs w:val="28"/>
          <w:highlight w:val="none"/>
        </w:rPr>
        <w:t>安庆市交通控股集团有限公司集采中心受</w:t>
      </w:r>
      <w:r>
        <w:rPr>
          <w:rFonts w:hint="eastAsia" w:ascii="仿宋" w:hAnsi="仿宋" w:eastAsia="仿宋"/>
          <w:color w:val="auto"/>
          <w:sz w:val="28"/>
          <w:szCs w:val="28"/>
          <w:highlight w:val="none"/>
          <w:lang w:eastAsia="zh-CN"/>
        </w:rPr>
        <w:t>安庆市交通控股集团有限公司</w:t>
      </w:r>
      <w:r>
        <w:rPr>
          <w:rFonts w:hint="eastAsia" w:ascii="仿宋" w:hAnsi="仿宋" w:eastAsia="仿宋"/>
          <w:color w:val="auto"/>
          <w:sz w:val="28"/>
          <w:szCs w:val="28"/>
          <w:highlight w:val="none"/>
        </w:rPr>
        <w:t>委托，现对“</w:t>
      </w:r>
      <w:r>
        <w:rPr>
          <w:rFonts w:hint="eastAsia" w:ascii="仿宋" w:hAnsi="仿宋" w:eastAsia="仿宋"/>
          <w:color w:val="auto"/>
          <w:sz w:val="28"/>
          <w:szCs w:val="28"/>
          <w:highlight w:val="none"/>
          <w:lang w:eastAsia="zh-CN"/>
        </w:rPr>
        <w:t>安庆市交通控股集团有限公司2025年度财务审计报告复核服务</w:t>
      </w:r>
      <w:r>
        <w:rPr>
          <w:rFonts w:hint="eastAsia" w:ascii="仿宋" w:hAnsi="仿宋" w:eastAsia="仿宋"/>
          <w:color w:val="auto"/>
          <w:sz w:val="28"/>
          <w:szCs w:val="28"/>
          <w:highlight w:val="none"/>
        </w:rPr>
        <w:t>”（项目编号：AQJK-CG-2026-088）进行比选。</w:t>
      </w:r>
    </w:p>
    <w:p w14:paraId="26D4F3E6">
      <w:pPr>
        <w:spacing w:line="560" w:lineRule="exact"/>
        <w:ind w:firstLine="560" w:firstLineChars="200"/>
        <w:rPr>
          <w:rFonts w:hint="eastAsia"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一、项目基本情况：</w:t>
      </w:r>
    </w:p>
    <w:p w14:paraId="529D7CE5">
      <w:pPr>
        <w:spacing w:line="480" w:lineRule="atLeast"/>
        <w:ind w:firstLine="560" w:firstLineChars="2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项目编号：AQJK-CG-2026-088</w:t>
      </w:r>
    </w:p>
    <w:p w14:paraId="7ECD3BD3">
      <w:pPr>
        <w:spacing w:line="480" w:lineRule="atLeast"/>
        <w:ind w:firstLine="560" w:firstLineChars="2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项目名称：</w:t>
      </w:r>
      <w:r>
        <w:rPr>
          <w:rFonts w:hint="eastAsia" w:ascii="仿宋" w:hAnsi="仿宋" w:eastAsia="仿宋"/>
          <w:color w:val="auto"/>
          <w:sz w:val="28"/>
          <w:szCs w:val="28"/>
          <w:highlight w:val="none"/>
          <w:lang w:eastAsia="zh-CN"/>
        </w:rPr>
        <w:t>安庆市交通控股集团有限公司2025年度财务审计报告复核服务</w:t>
      </w:r>
    </w:p>
    <w:p w14:paraId="29456707">
      <w:pPr>
        <w:spacing w:line="480" w:lineRule="atLeast"/>
        <w:ind w:firstLine="560" w:firstLineChars="200"/>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项目内容：1.对安庆市交通控股集团有限公司及下属全资、控股子公司2025年度财务报表、原年度审计报告、审计工作底稿、会计凭证、账簿、合同、资产台账、投融资资料、工程项目台账、往来款项明细、税务申报资料等全套财务审计资料复核；2.核查原年度审计机构审计程序完整性、审计证据充分性、重大会计事项处理合规性；3.核查收入、成本、资产、负债、所有者权益核算真实性、准确性；4.识别原审计报告存在的错报、漏报、披露不完整、审计意见不恰当等问题，列明问题清单、风险等级；5.出具正式书面专项复核报告，包含总体复核结论、分项问题明细、整改建议、管理优化意见；6.配合集团开展复核结果沟通、答疑、问题约谈等配套工作。</w:t>
      </w:r>
    </w:p>
    <w:p w14:paraId="25768478">
      <w:pPr>
        <w:spacing w:line="480" w:lineRule="atLeast"/>
        <w:ind w:firstLine="560" w:firstLineChars="200"/>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项目地点：安庆市</w:t>
      </w:r>
    </w:p>
    <w:p w14:paraId="00BCA003">
      <w:pPr>
        <w:keepNext w:val="0"/>
        <w:keepLines w:val="0"/>
        <w:pageBreakBefore w:val="0"/>
        <w:widowControl w:val="0"/>
        <w:kinsoku/>
        <w:wordWrap/>
        <w:overflowPunct/>
        <w:topLinePunct w:val="0"/>
        <w:autoSpaceDE/>
        <w:autoSpaceDN/>
        <w:bidi w:val="0"/>
        <w:adjustRightInd/>
        <w:snapToGrid/>
        <w:spacing w:line="480" w:lineRule="atLeas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服务期要求:自合同签订之日起30个日历天内完成全部复核工作并提交正式报告。</w:t>
      </w:r>
    </w:p>
    <w:p w14:paraId="2CD22D1B">
      <w:pPr>
        <w:keepNext w:val="0"/>
        <w:keepLines w:val="0"/>
        <w:pageBreakBefore w:val="0"/>
        <w:widowControl w:val="0"/>
        <w:kinsoku/>
        <w:wordWrap/>
        <w:overflowPunct/>
        <w:topLinePunct w:val="0"/>
        <w:autoSpaceDE/>
        <w:autoSpaceDN/>
        <w:bidi w:val="0"/>
        <w:adjustRightInd/>
        <w:snapToGrid/>
        <w:spacing w:line="480" w:lineRule="atLeas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评标办法：综合评分法</w:t>
      </w:r>
    </w:p>
    <w:p w14:paraId="6FC1E486">
      <w:pPr>
        <w:keepNext w:val="0"/>
        <w:keepLines w:val="0"/>
        <w:pageBreakBefore w:val="0"/>
        <w:widowControl w:val="0"/>
        <w:kinsoku/>
        <w:wordWrap/>
        <w:overflowPunct/>
        <w:topLinePunct w:val="0"/>
        <w:autoSpaceDE/>
        <w:autoSpaceDN/>
        <w:bidi w:val="0"/>
        <w:adjustRightInd/>
        <w:snapToGrid/>
        <w:spacing w:line="480" w:lineRule="atLeas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最高投标限价：100000元</w:t>
      </w:r>
    </w:p>
    <w:p w14:paraId="208A534D">
      <w:pPr>
        <w:spacing w:line="480" w:lineRule="atLeast"/>
        <w:ind w:firstLine="560" w:firstLineChars="200"/>
        <w:rPr>
          <w:rFonts w:hint="eastAsia" w:ascii="仿宋" w:hAnsi="仿宋" w:eastAsia="仿宋" w:cs="Times New Roman"/>
          <w:color w:val="auto"/>
          <w:kern w:val="2"/>
          <w:sz w:val="28"/>
          <w:szCs w:val="28"/>
          <w:highlight w:val="none"/>
          <w:lang w:val="en-US" w:eastAsia="zh-CN" w:bidi="ar-SA"/>
        </w:rPr>
      </w:pPr>
      <w:r>
        <w:rPr>
          <w:rFonts w:hint="eastAsia" w:ascii="仿宋" w:hAnsi="仿宋" w:eastAsia="仿宋" w:cs="Times New Roman"/>
          <w:color w:val="auto"/>
          <w:kern w:val="2"/>
          <w:sz w:val="28"/>
          <w:szCs w:val="28"/>
          <w:highlight w:val="none"/>
          <w:lang w:val="en-US" w:eastAsia="zh-CN" w:bidi="ar-SA"/>
        </w:rPr>
        <w:t>资金来源：企业自筹</w:t>
      </w:r>
    </w:p>
    <w:p w14:paraId="142DA0A7">
      <w:pPr>
        <w:spacing w:line="560" w:lineRule="exact"/>
        <w:ind w:firstLine="560" w:firstLineChars="200"/>
        <w:rPr>
          <w:rFonts w:hint="eastAsia" w:ascii="仿宋" w:hAnsi="仿宋" w:eastAsia="仿宋"/>
          <w:color w:val="auto"/>
          <w:sz w:val="28"/>
          <w:szCs w:val="28"/>
          <w:highlight w:val="none"/>
        </w:rPr>
      </w:pPr>
      <w:r>
        <w:rPr>
          <w:rFonts w:hint="eastAsia" w:ascii="黑体" w:hAnsi="黑体" w:eastAsia="黑体" w:cs="宋体"/>
          <w:bCs/>
          <w:color w:val="auto"/>
          <w:sz w:val="28"/>
          <w:szCs w:val="28"/>
          <w:highlight w:val="none"/>
        </w:rPr>
        <w:t>二、参选人的资格要求：</w:t>
      </w:r>
    </w:p>
    <w:bookmarkEnd w:id="5"/>
    <w:bookmarkEnd w:id="6"/>
    <w:bookmarkEnd w:id="7"/>
    <w:bookmarkEnd w:id="8"/>
    <w:p w14:paraId="05DE2761">
      <w:pPr>
        <w:keepNext w:val="0"/>
        <w:keepLines w:val="0"/>
        <w:pageBreakBefore w:val="0"/>
        <w:widowControl w:val="0"/>
        <w:numPr>
          <w:ilvl w:val="0"/>
          <w:numId w:val="7"/>
        </w:numPr>
        <w:kinsoku/>
        <w:wordWrap/>
        <w:overflowPunct/>
        <w:topLinePunct w:val="0"/>
        <w:autoSpaceDE/>
        <w:autoSpaceDN/>
        <w:bidi w:val="0"/>
        <w:adjustRightInd/>
        <w:spacing w:line="480" w:lineRule="atLeast"/>
        <w:ind w:left="0" w:leftChars="0"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具有合法有效的营业执照。</w:t>
      </w:r>
    </w:p>
    <w:p w14:paraId="5E63D67F">
      <w:pPr>
        <w:keepNext w:val="0"/>
        <w:keepLines w:val="0"/>
        <w:pageBreakBefore w:val="0"/>
        <w:widowControl w:val="0"/>
        <w:numPr>
          <w:ilvl w:val="0"/>
          <w:numId w:val="7"/>
        </w:numPr>
        <w:kinsoku/>
        <w:wordWrap/>
        <w:overflowPunct/>
        <w:topLinePunct w:val="0"/>
        <w:autoSpaceDE/>
        <w:autoSpaceDN/>
        <w:bidi w:val="0"/>
        <w:adjustRightInd/>
        <w:spacing w:line="480" w:lineRule="atLeast"/>
        <w:ind w:left="0" w:leftChars="0"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本项目的特定资格要求：具备经财政部门批准的会计师事务所执业证书，分支机构参选的须提供总所正式授权文件。</w:t>
      </w:r>
    </w:p>
    <w:p w14:paraId="63154B98">
      <w:pPr>
        <w:keepNext w:val="0"/>
        <w:keepLines w:val="0"/>
        <w:pageBreakBefore w:val="0"/>
        <w:widowControl w:val="0"/>
        <w:numPr>
          <w:ilvl w:val="0"/>
          <w:numId w:val="7"/>
        </w:numPr>
        <w:kinsoku/>
        <w:wordWrap/>
        <w:overflowPunct/>
        <w:topLinePunct w:val="0"/>
        <w:autoSpaceDE/>
        <w:autoSpaceDN/>
        <w:bidi w:val="0"/>
        <w:adjustRightInd/>
        <w:spacing w:line="480" w:lineRule="atLeast"/>
        <w:ind w:left="0" w:leftChars="0"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本项目不接受联合体参选。</w:t>
      </w:r>
    </w:p>
    <w:p w14:paraId="2D6AAE53">
      <w:pPr>
        <w:keepNext w:val="0"/>
        <w:keepLines w:val="0"/>
        <w:pageBreakBefore w:val="0"/>
        <w:widowControl w:val="0"/>
        <w:numPr>
          <w:ilvl w:val="0"/>
          <w:numId w:val="7"/>
        </w:numPr>
        <w:kinsoku/>
        <w:wordWrap/>
        <w:overflowPunct/>
        <w:topLinePunct w:val="0"/>
        <w:autoSpaceDE/>
        <w:autoSpaceDN/>
        <w:bidi w:val="0"/>
        <w:adjustRightInd/>
        <w:spacing w:line="480" w:lineRule="atLeast"/>
        <w:ind w:left="0" w:leftChars="0"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独立性回避要求：参选人未进入本集团现有审计服务商库，近3年内未承接安庆市交通控股集团及下属任何子公司财务审计、财务咨询相关业务，与本项目不存在其他利害关系。参选人须出具书面《无利害关系承诺函》；存在利害关系隐瞒不报的，响应无效；</w:t>
      </w:r>
    </w:p>
    <w:p w14:paraId="51546959">
      <w:pPr>
        <w:keepNext w:val="0"/>
        <w:keepLines w:val="0"/>
        <w:pageBreakBefore w:val="0"/>
        <w:widowControl w:val="0"/>
        <w:numPr>
          <w:ilvl w:val="0"/>
          <w:numId w:val="7"/>
        </w:numPr>
        <w:kinsoku/>
        <w:wordWrap/>
        <w:overflowPunct/>
        <w:topLinePunct w:val="0"/>
        <w:autoSpaceDE/>
        <w:autoSpaceDN/>
        <w:bidi w:val="0"/>
        <w:adjustRightInd/>
        <w:spacing w:line="480" w:lineRule="atLeast"/>
        <w:ind w:left="0" w:leftChars="0"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参选人有以下情形不得参与本次比选活动：</w:t>
      </w:r>
    </w:p>
    <w:p w14:paraId="16DA4F0E">
      <w:pPr>
        <w:spacing w:line="480" w:lineRule="atLeast"/>
        <w:ind w:firstLine="560" w:firstLineChars="2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(1)被列入安庆市交通控股集团有限公司黑名单管理系统；</w:t>
      </w:r>
    </w:p>
    <w:p w14:paraId="2B02ABCB">
      <w:pPr>
        <w:spacing w:line="480" w:lineRule="atLeast"/>
        <w:ind w:firstLine="560" w:firstLineChars="2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(2)在安庆市交通控股集团有限公司处罚限制期限内的投标人或参选人；</w:t>
      </w:r>
    </w:p>
    <w:p w14:paraId="5F8A177C">
      <w:pPr>
        <w:numPr>
          <w:ilvl w:val="0"/>
          <w:numId w:val="0"/>
        </w:numPr>
        <w:tabs>
          <w:tab w:val="left" w:pos="0"/>
        </w:tabs>
        <w:ind w:left="0" w:leftChars="0" w:firstLine="560" w:firstLineChars="2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(3)前期参与安庆市交通控股集团有限公司组织的招标采购活动获得成交候选人资格而放弃成交资格不签订合同的投标人或参选人，在处罚期内的投标人或参选人不得参与本次比选活动。</w:t>
      </w:r>
    </w:p>
    <w:p w14:paraId="5931C673">
      <w:pPr>
        <w:spacing w:line="480" w:lineRule="atLeast"/>
        <w:ind w:firstLine="560" w:firstLineChars="200"/>
        <w:rPr>
          <w:rFonts w:hint="eastAsia"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三、比选文件获取：</w:t>
      </w:r>
    </w:p>
    <w:p w14:paraId="65970437">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1.潜在参选人于2026年</w:t>
      </w:r>
      <w:r>
        <w:rPr>
          <w:rFonts w:hint="eastAsia" w:ascii="仿宋" w:hAnsi="仿宋" w:eastAsia="仿宋"/>
          <w:color w:val="auto"/>
          <w:sz w:val="28"/>
          <w:szCs w:val="28"/>
          <w:highlight w:val="none"/>
          <w:lang w:val="en-US" w:eastAsia="zh-CN"/>
        </w:rPr>
        <w:t>9</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lang w:val="en-US" w:eastAsia="zh-CN"/>
        </w:rPr>
        <w:t>3</w:t>
      </w:r>
      <w:r>
        <w:rPr>
          <w:rFonts w:hint="eastAsia" w:ascii="仿宋" w:hAnsi="仿宋" w:eastAsia="仿宋"/>
          <w:color w:val="auto"/>
          <w:sz w:val="28"/>
          <w:szCs w:val="28"/>
          <w:highlight w:val="none"/>
        </w:rPr>
        <w:t>日17点30分前，每天上午8:00至12:00，下午14:30至17:30（北京时间，法定节假日除外）登录安庆市交通控股集团有限公司集采平台（http://jc.zh0556.com/）获取比选文件。</w:t>
      </w:r>
    </w:p>
    <w:p w14:paraId="6D899509">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2.参选文件及相关资料工本费：不收取。</w:t>
      </w:r>
    </w:p>
    <w:p w14:paraId="5227590E">
      <w:pPr>
        <w:spacing w:line="480" w:lineRule="atLeast"/>
        <w:ind w:left="559" w:leftChars="266" w:firstLine="0" w:firstLineChars="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3.报名方式：</w:t>
      </w:r>
      <w:r>
        <w:rPr>
          <w:color w:val="auto"/>
          <w:highlight w:val="none"/>
        </w:rPr>
        <w:fldChar w:fldCharType="begin"/>
      </w:r>
      <w:r>
        <w:rPr>
          <w:color w:val="auto"/>
          <w:highlight w:val="none"/>
        </w:rPr>
        <w:instrText xml:space="preserve"> HYPERLINK "mailto:将" </w:instrText>
      </w:r>
      <w:r>
        <w:rPr>
          <w:color w:val="auto"/>
          <w:highlight w:val="none"/>
        </w:rPr>
        <w:fldChar w:fldCharType="separate"/>
      </w:r>
      <w:r>
        <w:rPr>
          <w:rFonts w:hint="eastAsia" w:ascii="仿宋" w:hAnsi="仿宋" w:eastAsia="仿宋"/>
          <w:color w:val="auto"/>
          <w:sz w:val="28"/>
          <w:szCs w:val="28"/>
          <w:highlight w:val="none"/>
        </w:rPr>
        <w:t>将“确定参与比选的函”盖供应商公章在2026年</w:t>
      </w:r>
      <w:r>
        <w:rPr>
          <w:rFonts w:hint="eastAsia" w:ascii="仿宋" w:hAnsi="仿宋" w:eastAsia="仿宋"/>
          <w:color w:val="auto"/>
          <w:sz w:val="28"/>
          <w:szCs w:val="28"/>
          <w:highlight w:val="none"/>
          <w:lang w:val="en-US" w:eastAsia="zh-CN"/>
        </w:rPr>
        <w:t>9</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lang w:val="en-US" w:eastAsia="zh-CN"/>
        </w:rPr>
        <w:t>3</w:t>
      </w:r>
      <w:r>
        <w:rPr>
          <w:rFonts w:hint="eastAsia" w:ascii="仿宋" w:hAnsi="仿宋" w:eastAsia="仿宋"/>
          <w:color w:val="auto"/>
          <w:sz w:val="28"/>
          <w:szCs w:val="28"/>
          <w:highlight w:val="none"/>
        </w:rPr>
        <w:t>日17点30分前发邮箱1179928670@qq.com（报名截止后发送，报名无效。）</w:t>
      </w:r>
      <w:r>
        <w:rPr>
          <w:rFonts w:hint="eastAsia" w:ascii="仿宋" w:hAnsi="仿宋" w:eastAsia="仿宋"/>
          <w:color w:val="auto"/>
          <w:sz w:val="28"/>
          <w:szCs w:val="28"/>
          <w:highlight w:val="none"/>
        </w:rPr>
        <w:fldChar w:fldCharType="end"/>
      </w:r>
    </w:p>
    <w:p w14:paraId="4A903F62">
      <w:pPr>
        <w:spacing w:line="480" w:lineRule="atLeast"/>
        <w:ind w:firstLine="560" w:firstLineChars="200"/>
        <w:rPr>
          <w:rFonts w:eastAsia="仿宋"/>
          <w:color w:val="auto"/>
          <w:highlight w:val="none"/>
        </w:rPr>
      </w:pPr>
      <w:r>
        <w:rPr>
          <w:rFonts w:hint="eastAsia" w:ascii="仿宋" w:hAnsi="仿宋" w:eastAsia="仿宋"/>
          <w:color w:val="auto"/>
          <w:sz w:val="28"/>
          <w:szCs w:val="28"/>
          <w:highlight w:val="none"/>
        </w:rPr>
        <w:t>4.已发确认参与函，而放弃参加比选的参选人，须在比选时间截止日前一天以公司名义向1179928670@qq.com发送放弃参与函（格式自拟）。否则采购</w:t>
      </w:r>
      <w:r>
        <w:rPr>
          <w:rFonts w:hint="eastAsia" w:ascii="仿宋" w:hAnsi="仿宋" w:eastAsia="仿宋"/>
          <w:color w:val="auto"/>
          <w:sz w:val="28"/>
          <w:szCs w:val="28"/>
          <w:highlight w:val="none"/>
          <w:lang w:val="en-US" w:eastAsia="zh-CN"/>
        </w:rPr>
        <w:t>单位</w:t>
      </w:r>
      <w:r>
        <w:rPr>
          <w:rFonts w:hint="eastAsia" w:ascii="仿宋" w:hAnsi="仿宋" w:eastAsia="仿宋"/>
          <w:color w:val="auto"/>
          <w:sz w:val="28"/>
          <w:szCs w:val="28"/>
          <w:highlight w:val="none"/>
        </w:rPr>
        <w:t>将予拉入集团黑名单处理。</w:t>
      </w:r>
    </w:p>
    <w:p w14:paraId="1ADC6F84">
      <w:pPr>
        <w:spacing w:line="480" w:lineRule="atLeast"/>
        <w:ind w:firstLine="560" w:firstLineChars="200"/>
        <w:rPr>
          <w:rFonts w:hint="eastAsia"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四、比选时间及地点：</w:t>
      </w:r>
    </w:p>
    <w:p w14:paraId="15AED76C">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北京时间：2026年9月4日15时30分</w:t>
      </w:r>
    </w:p>
    <w:p w14:paraId="6F8B141C">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地点：</w:t>
      </w:r>
      <w:r>
        <w:rPr>
          <w:rFonts w:hint="eastAsia" w:ascii="仿宋" w:hAnsi="仿宋" w:eastAsia="仿宋"/>
          <w:b/>
          <w:bCs/>
          <w:color w:val="auto"/>
          <w:sz w:val="28"/>
          <w:szCs w:val="28"/>
          <w:highlight w:val="none"/>
        </w:rPr>
        <w:t>安庆市大观区集贤南路52号二楼集采中心开标室</w:t>
      </w:r>
    </w:p>
    <w:p w14:paraId="458F7A1F">
      <w:pPr>
        <w:spacing w:line="480" w:lineRule="atLeast"/>
        <w:ind w:firstLine="560" w:firstLineChars="200"/>
        <w:rPr>
          <w:rFonts w:hint="eastAsia"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五、其他补充事宜：</w:t>
      </w:r>
    </w:p>
    <w:p w14:paraId="2C4CCC28">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1.参选人的联系人电话(手机)、电子邮箱等通讯方式在比选过程中必须保持畅通，否则因上述原因造成的后果，责任自负。</w:t>
      </w:r>
    </w:p>
    <w:p w14:paraId="1940ECA8">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2.本项目比选实行纸质参选，比选活动线下完成。比选时参选人需要按时到达比选</w:t>
      </w:r>
      <w:r>
        <w:rPr>
          <w:rFonts w:hint="eastAsia" w:ascii="仿宋" w:hAnsi="仿宋" w:eastAsia="仿宋"/>
          <w:color w:val="auto"/>
          <w:sz w:val="28"/>
          <w:szCs w:val="28"/>
          <w:highlight w:val="none"/>
          <w:lang w:val="en-US" w:eastAsia="zh-CN"/>
        </w:rPr>
        <w:t>地点</w:t>
      </w:r>
      <w:r>
        <w:rPr>
          <w:rFonts w:hint="eastAsia" w:ascii="仿宋" w:hAnsi="仿宋" w:eastAsia="仿宋"/>
          <w:color w:val="auto"/>
          <w:sz w:val="28"/>
          <w:szCs w:val="28"/>
          <w:highlight w:val="none"/>
        </w:rPr>
        <w:t>进行签到并递交</w:t>
      </w:r>
      <w:r>
        <w:rPr>
          <w:rFonts w:hint="eastAsia" w:ascii="仿宋" w:hAnsi="仿宋" w:eastAsia="仿宋"/>
          <w:color w:val="auto"/>
          <w:sz w:val="28"/>
          <w:szCs w:val="28"/>
          <w:highlight w:val="none"/>
          <w:lang w:eastAsia="zh-CN"/>
        </w:rPr>
        <w:t>参选</w:t>
      </w:r>
      <w:r>
        <w:rPr>
          <w:rFonts w:hint="eastAsia" w:ascii="仿宋" w:hAnsi="仿宋" w:eastAsia="仿宋"/>
          <w:color w:val="auto"/>
          <w:sz w:val="28"/>
          <w:szCs w:val="28"/>
          <w:highlight w:val="none"/>
        </w:rPr>
        <w:t>文件，因参选人未按时到达比选现场，则视为主动放弃，对比选造成的不利后果由其自行承担。</w:t>
      </w:r>
    </w:p>
    <w:p w14:paraId="6AC39F80">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3.成交人应在采购人要求的时间内与采购人签订合同。</w:t>
      </w:r>
    </w:p>
    <w:p w14:paraId="6DCAF3B9">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（若项目有业绩要求的，</w:t>
      </w:r>
      <w:r>
        <w:rPr>
          <w:rFonts w:hint="eastAsia" w:ascii="仿宋" w:hAnsi="仿宋" w:eastAsia="仿宋"/>
          <w:color w:val="auto"/>
          <w:sz w:val="28"/>
          <w:szCs w:val="28"/>
          <w:highlight w:val="none"/>
          <w:lang w:eastAsia="zh-CN"/>
        </w:rPr>
        <w:t>成交</w:t>
      </w:r>
      <w:r>
        <w:rPr>
          <w:rFonts w:hint="eastAsia" w:ascii="仿宋" w:hAnsi="仿宋" w:eastAsia="仿宋"/>
          <w:color w:val="auto"/>
          <w:sz w:val="28"/>
          <w:szCs w:val="28"/>
          <w:highlight w:val="none"/>
        </w:rPr>
        <w:t>人签合同需提供</w:t>
      </w:r>
      <w:r>
        <w:rPr>
          <w:rFonts w:hint="eastAsia" w:ascii="仿宋" w:hAnsi="仿宋" w:eastAsia="仿宋"/>
          <w:color w:val="auto"/>
          <w:sz w:val="28"/>
          <w:szCs w:val="28"/>
          <w:highlight w:val="none"/>
          <w:lang w:eastAsia="zh-CN"/>
        </w:rPr>
        <w:t>参选</w:t>
      </w:r>
      <w:r>
        <w:rPr>
          <w:rFonts w:hint="eastAsia" w:ascii="仿宋" w:hAnsi="仿宋" w:eastAsia="仿宋"/>
          <w:color w:val="auto"/>
          <w:sz w:val="28"/>
          <w:szCs w:val="28"/>
          <w:highlight w:val="none"/>
        </w:rPr>
        <w:t>时的业绩原件给采购人核查，核查发现存在虚假业绩或不符合比选文件要求，采购人有权取消</w:t>
      </w:r>
      <w:r>
        <w:rPr>
          <w:rFonts w:hint="eastAsia" w:ascii="仿宋" w:hAnsi="仿宋" w:eastAsia="仿宋"/>
          <w:color w:val="auto"/>
          <w:sz w:val="28"/>
          <w:szCs w:val="28"/>
          <w:highlight w:val="none"/>
          <w:lang w:eastAsia="zh-CN"/>
        </w:rPr>
        <w:t>成交</w:t>
      </w:r>
      <w:r>
        <w:rPr>
          <w:rFonts w:hint="eastAsia" w:ascii="仿宋" w:hAnsi="仿宋" w:eastAsia="仿宋"/>
          <w:color w:val="auto"/>
          <w:sz w:val="28"/>
          <w:szCs w:val="28"/>
          <w:highlight w:val="none"/>
        </w:rPr>
        <w:t>资格，采购人可以按照评标委员会提出的</w:t>
      </w:r>
      <w:r>
        <w:rPr>
          <w:rFonts w:hint="eastAsia" w:ascii="仿宋" w:hAnsi="仿宋" w:eastAsia="仿宋"/>
          <w:color w:val="auto"/>
          <w:sz w:val="28"/>
          <w:szCs w:val="28"/>
          <w:highlight w:val="none"/>
          <w:lang w:eastAsia="zh-CN"/>
        </w:rPr>
        <w:t>成交</w:t>
      </w:r>
      <w:r>
        <w:rPr>
          <w:rFonts w:hint="eastAsia" w:ascii="仿宋" w:hAnsi="仿宋" w:eastAsia="仿宋"/>
          <w:color w:val="auto"/>
          <w:sz w:val="28"/>
          <w:szCs w:val="28"/>
          <w:highlight w:val="none"/>
        </w:rPr>
        <w:t>候选人名单顺序依次确定其他</w:t>
      </w:r>
      <w:r>
        <w:rPr>
          <w:rFonts w:hint="eastAsia" w:ascii="仿宋" w:hAnsi="仿宋" w:eastAsia="仿宋"/>
          <w:color w:val="auto"/>
          <w:sz w:val="28"/>
          <w:szCs w:val="28"/>
          <w:highlight w:val="none"/>
          <w:lang w:eastAsia="zh-CN"/>
        </w:rPr>
        <w:t>成交</w:t>
      </w:r>
      <w:r>
        <w:rPr>
          <w:rFonts w:hint="eastAsia" w:ascii="仿宋" w:hAnsi="仿宋" w:eastAsia="仿宋"/>
          <w:color w:val="auto"/>
          <w:sz w:val="28"/>
          <w:szCs w:val="28"/>
          <w:highlight w:val="none"/>
        </w:rPr>
        <w:t>候选人为</w:t>
      </w:r>
      <w:r>
        <w:rPr>
          <w:rFonts w:hint="eastAsia" w:ascii="仿宋" w:hAnsi="仿宋" w:eastAsia="仿宋"/>
          <w:color w:val="auto"/>
          <w:sz w:val="28"/>
          <w:szCs w:val="28"/>
          <w:highlight w:val="none"/>
          <w:lang w:eastAsia="zh-CN"/>
        </w:rPr>
        <w:t>成交</w:t>
      </w:r>
      <w:r>
        <w:rPr>
          <w:rFonts w:hint="eastAsia" w:ascii="仿宋" w:hAnsi="仿宋" w:eastAsia="仿宋"/>
          <w:color w:val="auto"/>
          <w:sz w:val="28"/>
          <w:szCs w:val="28"/>
          <w:highlight w:val="none"/>
        </w:rPr>
        <w:t>人，或重新比选。）</w:t>
      </w:r>
    </w:p>
    <w:p w14:paraId="1DF4F493">
      <w:pPr>
        <w:spacing w:line="480" w:lineRule="atLeast"/>
        <w:ind w:firstLine="560" w:firstLineChars="200"/>
        <w:rPr>
          <w:rFonts w:hint="eastAsia" w:ascii="黑体" w:hAnsi="黑体" w:eastAsia="黑体" w:cs="宋体"/>
          <w:bCs/>
          <w:color w:val="auto"/>
          <w:sz w:val="28"/>
          <w:szCs w:val="28"/>
          <w:highlight w:val="none"/>
        </w:rPr>
      </w:pPr>
      <w:bookmarkStart w:id="9" w:name="_Toc28359095"/>
      <w:bookmarkStart w:id="10" w:name="_Toc35393636"/>
      <w:bookmarkStart w:id="11" w:name="_Toc28359018"/>
      <w:bookmarkStart w:id="12" w:name="_Toc35393805"/>
      <w:r>
        <w:rPr>
          <w:rFonts w:hint="eastAsia" w:ascii="黑体" w:hAnsi="黑体" w:eastAsia="黑体" w:cs="宋体"/>
          <w:bCs/>
          <w:color w:val="auto"/>
          <w:sz w:val="28"/>
          <w:szCs w:val="28"/>
          <w:highlight w:val="none"/>
        </w:rPr>
        <w:t>六、凡对本次比选提出询问，请按以下方式联系</w:t>
      </w:r>
      <w:bookmarkEnd w:id="9"/>
      <w:bookmarkEnd w:id="10"/>
      <w:bookmarkEnd w:id="11"/>
      <w:bookmarkEnd w:id="12"/>
    </w:p>
    <w:p w14:paraId="59576253">
      <w:pPr>
        <w:spacing w:line="480" w:lineRule="atLeast"/>
        <w:ind w:firstLine="560" w:firstLineChars="200"/>
        <w:rPr>
          <w:rFonts w:hint="eastAsia" w:ascii="仿宋" w:hAnsi="仿宋" w:eastAsia="仿宋"/>
          <w:color w:val="auto"/>
          <w:sz w:val="28"/>
          <w:szCs w:val="28"/>
          <w:highlight w:val="none"/>
        </w:rPr>
      </w:pPr>
      <w:bookmarkStart w:id="13" w:name="_Toc28359096"/>
      <w:bookmarkStart w:id="14" w:name="_Toc35393637"/>
      <w:bookmarkStart w:id="15" w:name="_Toc28359019"/>
      <w:bookmarkStart w:id="16" w:name="_Toc35393806"/>
      <w:r>
        <w:rPr>
          <w:rFonts w:hint="eastAsia" w:ascii="仿宋" w:hAnsi="仿宋" w:eastAsia="仿宋"/>
          <w:color w:val="auto"/>
          <w:sz w:val="28"/>
          <w:szCs w:val="28"/>
          <w:highlight w:val="none"/>
        </w:rPr>
        <w:t>1.采购人信息</w:t>
      </w:r>
      <w:bookmarkEnd w:id="13"/>
      <w:bookmarkEnd w:id="14"/>
      <w:bookmarkEnd w:id="15"/>
      <w:bookmarkEnd w:id="16"/>
    </w:p>
    <w:p w14:paraId="0863E977">
      <w:pPr>
        <w:spacing w:line="480" w:lineRule="atLeast"/>
        <w:ind w:firstLine="560" w:firstLineChars="200"/>
        <w:rPr>
          <w:rFonts w:hint="eastAsia" w:ascii="仿宋" w:hAnsi="仿宋" w:eastAsia="仿宋" w:cs="仿宋"/>
          <w:bCs/>
          <w:color w:val="auto"/>
          <w:sz w:val="28"/>
          <w:szCs w:val="28"/>
          <w:highlight w:val="none"/>
          <w:lang w:eastAsia="zh-CN"/>
        </w:rPr>
      </w:pPr>
      <w:r>
        <w:rPr>
          <w:rFonts w:hint="eastAsia" w:ascii="仿宋" w:hAnsi="仿宋" w:eastAsia="仿宋" w:cs="仿宋"/>
          <w:bCs/>
          <w:color w:val="auto"/>
          <w:sz w:val="28"/>
          <w:szCs w:val="28"/>
          <w:highlight w:val="none"/>
        </w:rPr>
        <w:t>名    称：安庆市交通控股集团有限公司</w:t>
      </w:r>
    </w:p>
    <w:p w14:paraId="2D20CAFD">
      <w:pPr>
        <w:keepNext w:val="0"/>
        <w:keepLines w:val="0"/>
        <w:pageBreakBefore w:val="0"/>
        <w:kinsoku/>
        <w:wordWrap/>
        <w:overflowPunct/>
        <w:topLinePunct w:val="0"/>
        <w:autoSpaceDE/>
        <w:autoSpaceDN/>
        <w:bidi w:val="0"/>
        <w:adjustRightInd/>
        <w:snapToGrid/>
        <w:spacing w:line="480" w:lineRule="atLeast"/>
        <w:ind w:firstLine="560" w:firstLineChars="200"/>
        <w:textAlignment w:val="auto"/>
        <w:rPr>
          <w:rFonts w:hint="default" w:ascii="仿宋" w:hAnsi="仿宋" w:eastAsia="仿宋" w:cs="仿宋"/>
          <w:bCs/>
          <w:color w:val="auto"/>
          <w:sz w:val="28"/>
          <w:szCs w:val="28"/>
          <w:highlight w:val="none"/>
          <w:lang w:val="en-US" w:eastAsia="zh-CN"/>
        </w:rPr>
      </w:pPr>
      <w:r>
        <w:rPr>
          <w:rFonts w:hint="eastAsia" w:ascii="仿宋" w:hAnsi="仿宋" w:eastAsia="仿宋" w:cs="仿宋"/>
          <w:bCs/>
          <w:color w:val="auto"/>
          <w:sz w:val="28"/>
          <w:szCs w:val="28"/>
          <w:highlight w:val="none"/>
        </w:rPr>
        <w:t>地    址：</w:t>
      </w:r>
      <w:r>
        <w:rPr>
          <w:rFonts w:hint="eastAsia" w:ascii="仿宋" w:hAnsi="仿宋" w:eastAsia="仿宋" w:cs="仿宋"/>
          <w:bCs/>
          <w:color w:val="auto"/>
          <w:sz w:val="28"/>
          <w:szCs w:val="28"/>
          <w:highlight w:val="none"/>
          <w:lang w:val="en-US" w:eastAsia="zh-CN"/>
        </w:rPr>
        <w:t>安徽省安庆市大观区宜园路16号</w:t>
      </w:r>
    </w:p>
    <w:p w14:paraId="3F2012A5">
      <w:pPr>
        <w:keepNext w:val="0"/>
        <w:keepLines w:val="0"/>
        <w:pageBreakBefore w:val="0"/>
        <w:kinsoku/>
        <w:wordWrap/>
        <w:overflowPunct/>
        <w:topLinePunct w:val="0"/>
        <w:autoSpaceDE/>
        <w:autoSpaceDN/>
        <w:bidi w:val="0"/>
        <w:adjustRightInd/>
        <w:snapToGrid/>
        <w:spacing w:line="480" w:lineRule="atLeast"/>
        <w:ind w:firstLine="560" w:firstLineChars="200"/>
        <w:textAlignment w:val="auto"/>
        <w:rPr>
          <w:rFonts w:hint="default" w:ascii="仿宋" w:hAnsi="仿宋" w:eastAsia="仿宋" w:cs="仿宋"/>
          <w:bCs/>
          <w:color w:val="auto"/>
          <w:sz w:val="28"/>
          <w:szCs w:val="28"/>
          <w:highlight w:val="none"/>
          <w:lang w:val="en-US" w:eastAsia="zh-CN"/>
        </w:rPr>
      </w:pPr>
      <w:r>
        <w:rPr>
          <w:rFonts w:hint="eastAsia" w:ascii="仿宋" w:hAnsi="仿宋" w:eastAsia="仿宋" w:cs="仿宋"/>
          <w:bCs/>
          <w:color w:val="auto"/>
          <w:sz w:val="28"/>
          <w:szCs w:val="28"/>
          <w:highlight w:val="none"/>
          <w:lang w:val="en-US" w:eastAsia="zh-CN"/>
        </w:rPr>
        <w:t>联 系 人：谭佩佩</w:t>
      </w:r>
    </w:p>
    <w:p w14:paraId="149B1653">
      <w:pPr>
        <w:keepNext w:val="0"/>
        <w:keepLines w:val="0"/>
        <w:pageBreakBefore w:val="0"/>
        <w:kinsoku/>
        <w:wordWrap/>
        <w:overflowPunct/>
        <w:topLinePunct w:val="0"/>
        <w:autoSpaceDE/>
        <w:autoSpaceDN/>
        <w:bidi w:val="0"/>
        <w:adjustRightInd/>
        <w:snapToGrid/>
        <w:spacing w:line="480" w:lineRule="atLeast"/>
        <w:ind w:firstLine="560" w:firstLineChars="200"/>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val="en-US" w:eastAsia="zh-CN"/>
        </w:rPr>
        <w:t>联系方式：0556-5595162</w:t>
      </w:r>
    </w:p>
    <w:p w14:paraId="5D3FCCBE">
      <w:pPr>
        <w:spacing w:line="480" w:lineRule="atLeast"/>
        <w:ind w:firstLine="560" w:firstLineChars="20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2.采购管理部门信息</w:t>
      </w:r>
    </w:p>
    <w:p w14:paraId="739E771A">
      <w:pPr>
        <w:spacing w:line="480" w:lineRule="atLeast"/>
        <w:ind w:firstLine="560" w:firstLineChars="20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名    称：安庆市交通控股集团有限公司集采中心</w:t>
      </w:r>
    </w:p>
    <w:p w14:paraId="214C17BC">
      <w:pPr>
        <w:spacing w:line="480" w:lineRule="atLeast"/>
        <w:ind w:firstLine="560" w:firstLineChars="20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地    址：安庆市大观区集贤南路52号</w:t>
      </w:r>
    </w:p>
    <w:p w14:paraId="7F37415D">
      <w:pPr>
        <w:spacing w:line="480" w:lineRule="atLeast"/>
        <w:ind w:firstLine="565" w:firstLineChars="202"/>
        <w:jc w:val="left"/>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联 系 人：王欣怡</w:t>
      </w:r>
    </w:p>
    <w:p w14:paraId="05D3843A">
      <w:pPr>
        <w:spacing w:line="480" w:lineRule="atLeast"/>
        <w:ind w:firstLine="565" w:firstLineChars="202"/>
        <w:jc w:val="left"/>
        <w:rPr>
          <w:rFonts w:hint="eastAsia" w:ascii="仿宋" w:hAnsi="仿宋" w:eastAsia="仿宋" w:cs="仿宋"/>
          <w:bCs/>
          <w:color w:val="auto"/>
          <w:sz w:val="28"/>
          <w:szCs w:val="28"/>
          <w:highlight w:val="none"/>
        </w:rPr>
        <w:sectPr>
          <w:footerReference r:id="rId11" w:type="default"/>
          <w:pgSz w:w="11906" w:h="16838"/>
          <w:pgMar w:top="1418" w:right="1418" w:bottom="1276" w:left="1418" w:header="680" w:footer="680" w:gutter="0"/>
          <w:pgNumType w:fmt="decimal" w:start="1"/>
          <w:cols w:space="720" w:num="1"/>
          <w:docGrid w:type="lines" w:linePitch="312" w:charSpace="0"/>
        </w:sectPr>
      </w:pPr>
      <w:r>
        <w:rPr>
          <w:rFonts w:hint="eastAsia" w:ascii="仿宋" w:hAnsi="仿宋" w:eastAsia="仿宋" w:cs="仿宋"/>
          <w:bCs/>
          <w:color w:val="auto"/>
          <w:sz w:val="28"/>
          <w:szCs w:val="28"/>
          <w:highlight w:val="none"/>
        </w:rPr>
        <w:t>联系方式：0556-5990510</w:t>
      </w:r>
    </w:p>
    <w:p w14:paraId="75217826">
      <w:pPr>
        <w:spacing w:line="600" w:lineRule="exact"/>
        <w:rPr>
          <w:rFonts w:hint="eastAsia" w:ascii="仿宋" w:hAnsi="仿宋" w:eastAsia="仿宋"/>
          <w:color w:val="auto"/>
          <w:sz w:val="28"/>
          <w:szCs w:val="28"/>
          <w:highlight w:val="none"/>
        </w:rPr>
      </w:pPr>
      <w:r>
        <w:rPr>
          <w:rFonts w:hint="eastAsia" w:ascii="仿宋" w:hAnsi="仿宋" w:eastAsia="仿宋"/>
          <w:color w:val="auto"/>
          <w:sz w:val="32"/>
          <w:szCs w:val="32"/>
          <w:highlight w:val="none"/>
        </w:rPr>
        <w:t>附：</w:t>
      </w:r>
    </w:p>
    <w:p w14:paraId="273D3379">
      <w:pPr>
        <w:keepNext/>
        <w:keepLines/>
        <w:spacing w:before="340" w:after="330" w:line="578" w:lineRule="auto"/>
        <w:jc w:val="center"/>
        <w:outlineLvl w:val="0"/>
        <w:rPr>
          <w:rFonts w:hint="eastAsia" w:ascii="宋体" w:hAnsi="宋体" w:cs="宋体"/>
          <w:b/>
          <w:bCs/>
          <w:color w:val="auto"/>
          <w:kern w:val="44"/>
          <w:sz w:val="44"/>
          <w:szCs w:val="44"/>
          <w:highlight w:val="none"/>
        </w:rPr>
      </w:pPr>
      <w:r>
        <w:rPr>
          <w:rFonts w:hint="eastAsia" w:ascii="宋体" w:hAnsi="宋体" w:cs="宋体"/>
          <w:b/>
          <w:bCs/>
          <w:color w:val="auto"/>
          <w:kern w:val="44"/>
          <w:sz w:val="44"/>
          <w:szCs w:val="44"/>
          <w:highlight w:val="none"/>
        </w:rPr>
        <w:t>确定参与比选的函</w:t>
      </w:r>
    </w:p>
    <w:p w14:paraId="672CBB59">
      <w:pP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安庆市交通控股集团有限公司集采中心</w:t>
      </w:r>
      <w:r>
        <w:rPr>
          <w:rFonts w:hint="eastAsia" w:ascii="仿宋" w:hAnsi="仿宋" w:eastAsia="仿宋" w:cs="仿宋"/>
          <w:color w:val="auto"/>
          <w:sz w:val="32"/>
          <w:szCs w:val="32"/>
          <w:highlight w:val="none"/>
        </w:rPr>
        <w:t>：</w:t>
      </w:r>
    </w:p>
    <w:p w14:paraId="50D747D3">
      <w:pPr>
        <w:ind w:firstLine="64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我单位确定参与</w:t>
      </w:r>
      <w:r>
        <w:rPr>
          <w:rFonts w:hint="eastAsia" w:ascii="仿宋" w:hAnsi="仿宋" w:eastAsia="仿宋" w:cs="仿宋"/>
          <w:color w:val="auto"/>
          <w:sz w:val="32"/>
          <w:szCs w:val="32"/>
          <w:highlight w:val="none"/>
          <w:u w:val="single"/>
          <w:lang w:eastAsia="zh-CN"/>
        </w:rPr>
        <w:t>安庆市交通控股集团有限公司2025年度财务审计报告复核服务</w:t>
      </w:r>
      <w:r>
        <w:rPr>
          <w:rFonts w:hint="eastAsia" w:ascii="仿宋" w:hAnsi="仿宋" w:eastAsia="仿宋" w:cs="仿宋"/>
          <w:color w:val="auto"/>
          <w:sz w:val="32"/>
          <w:szCs w:val="32"/>
          <w:highlight w:val="none"/>
          <w:u w:val="none"/>
          <w:lang w:eastAsia="zh-CN"/>
        </w:rPr>
        <w:t>项目</w:t>
      </w:r>
      <w:r>
        <w:rPr>
          <w:rFonts w:hint="eastAsia" w:ascii="仿宋" w:hAnsi="仿宋" w:eastAsia="仿宋" w:cs="仿宋"/>
          <w:color w:val="auto"/>
          <w:sz w:val="32"/>
          <w:szCs w:val="32"/>
          <w:highlight w:val="none"/>
        </w:rPr>
        <w:t>，并承诺按比选文件的要求，按时参与比选开标。</w:t>
      </w:r>
    </w:p>
    <w:p w14:paraId="3903F200">
      <w:pPr>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联系人：</w:t>
      </w:r>
    </w:p>
    <w:p w14:paraId="30570C7E">
      <w:pPr>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联系电话：</w:t>
      </w:r>
    </w:p>
    <w:p w14:paraId="0CAF59B7">
      <w:pPr>
        <w:ind w:firstLine="640"/>
        <w:rPr>
          <w:rFonts w:hint="eastAsia" w:ascii="仿宋" w:hAnsi="仿宋" w:eastAsia="仿宋" w:cs="仿宋"/>
          <w:color w:val="auto"/>
          <w:sz w:val="32"/>
          <w:szCs w:val="32"/>
          <w:highlight w:val="none"/>
        </w:rPr>
      </w:pPr>
    </w:p>
    <w:p w14:paraId="278DED2B">
      <w:pPr>
        <w:ind w:firstLine="64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                                  单位名称（盖章）</w:t>
      </w:r>
    </w:p>
    <w:p w14:paraId="144CD0BA">
      <w:pPr>
        <w:ind w:firstLine="640"/>
        <w:rPr>
          <w:rFonts w:hint="eastAsia" w:ascii="仿宋" w:hAnsi="仿宋" w:eastAsia="仿宋" w:cs="仿宋"/>
          <w:bCs/>
          <w:color w:val="auto"/>
          <w:sz w:val="28"/>
          <w:szCs w:val="28"/>
          <w:highlight w:val="none"/>
        </w:rPr>
        <w:sectPr>
          <w:pgSz w:w="11906" w:h="16838"/>
          <w:pgMar w:top="1418" w:right="1418" w:bottom="1276" w:left="1418" w:header="680" w:footer="680" w:gutter="0"/>
          <w:pgNumType w:fmt="decimal"/>
          <w:cols w:space="720" w:num="1"/>
          <w:docGrid w:type="lines" w:linePitch="312" w:charSpace="0"/>
        </w:sectPr>
      </w:pPr>
      <w:r>
        <w:rPr>
          <w:rFonts w:hint="eastAsia" w:ascii="仿宋" w:hAnsi="仿宋" w:eastAsia="仿宋" w:cs="仿宋"/>
          <w:color w:val="auto"/>
          <w:sz w:val="32"/>
          <w:szCs w:val="32"/>
          <w:highlight w:val="none"/>
        </w:rPr>
        <w:t xml:space="preserve">                                   年   月   日</w:t>
      </w:r>
    </w:p>
    <w:bookmarkEnd w:id="3"/>
    <w:p w14:paraId="47480650">
      <w:pPr>
        <w:pStyle w:val="2"/>
        <w:spacing w:before="62" w:beforeLines="20" w:after="62" w:afterLines="20" w:line="480" w:lineRule="exact"/>
        <w:ind w:firstLine="0" w:firstLineChars="0"/>
        <w:jc w:val="center"/>
        <w:rPr>
          <w:rFonts w:ascii="Arial" w:hAnsi="Arial"/>
          <w:color w:val="auto"/>
          <w:kern w:val="2"/>
          <w:sz w:val="32"/>
          <w:szCs w:val="32"/>
          <w:highlight w:val="none"/>
        </w:rPr>
      </w:pPr>
      <w:bookmarkStart w:id="17" w:name="_Toc54941329"/>
      <w:bookmarkStart w:id="18" w:name="_Toc15544"/>
      <w:bookmarkStart w:id="19" w:name="_Toc26069"/>
      <w:r>
        <w:rPr>
          <w:rFonts w:hint="eastAsia" w:ascii="Arial" w:hAnsi="Arial"/>
          <w:color w:val="auto"/>
          <w:kern w:val="2"/>
          <w:sz w:val="32"/>
          <w:szCs w:val="32"/>
          <w:highlight w:val="none"/>
        </w:rPr>
        <w:t>第二章  比选须知</w:t>
      </w:r>
      <w:bookmarkEnd w:id="17"/>
      <w:bookmarkEnd w:id="18"/>
      <w:bookmarkEnd w:id="19"/>
    </w:p>
    <w:p w14:paraId="3126FCA9">
      <w:pPr>
        <w:keepNext/>
        <w:keepLines/>
        <w:widowControl w:val="0"/>
        <w:spacing w:before="120" w:after="120" w:line="360" w:lineRule="exact"/>
        <w:jc w:val="center"/>
        <w:outlineLvl w:val="1"/>
        <w:rPr>
          <w:rFonts w:hint="eastAsia" w:ascii="宋体" w:hAnsi="宋体" w:eastAsia="宋体" w:cs="Tahoma"/>
          <w:b/>
          <w:bCs/>
          <w:color w:val="auto"/>
          <w:kern w:val="0"/>
          <w:sz w:val="32"/>
          <w:szCs w:val="32"/>
          <w:highlight w:val="none"/>
          <w:lang w:val="en-US" w:eastAsia="zh-CN" w:bidi="ar-SA"/>
        </w:rPr>
      </w:pPr>
      <w:bookmarkStart w:id="20" w:name="_Toc54941330"/>
      <w:bookmarkStart w:id="21" w:name="_Toc439316871"/>
      <w:bookmarkStart w:id="22" w:name="_Toc17862"/>
      <w:r>
        <w:rPr>
          <w:rFonts w:hint="eastAsia" w:ascii="宋体" w:hAnsi="宋体" w:eastAsia="宋体" w:cs="Tahoma"/>
          <w:b/>
          <w:bCs/>
          <w:color w:val="auto"/>
          <w:kern w:val="0"/>
          <w:sz w:val="32"/>
          <w:szCs w:val="32"/>
          <w:highlight w:val="none"/>
          <w:lang w:val="en-US" w:eastAsia="zh-CN" w:bidi="ar-SA"/>
        </w:rPr>
        <w:t>（一） 参选人须知前附表</w:t>
      </w:r>
      <w:bookmarkEnd w:id="20"/>
      <w:bookmarkEnd w:id="21"/>
      <w:bookmarkEnd w:id="22"/>
    </w:p>
    <w:p w14:paraId="3FB7B1D1">
      <w:pPr>
        <w:widowControl w:val="0"/>
        <w:ind w:firstLine="420"/>
        <w:jc w:val="both"/>
        <w:rPr>
          <w:rFonts w:ascii="Times New Roman" w:hAnsi="Times New Roman" w:eastAsia="宋体" w:cs="Times New Roman"/>
          <w:color w:val="auto"/>
          <w:kern w:val="2"/>
          <w:sz w:val="21"/>
          <w:highlight w:val="none"/>
          <w:lang w:val="en-US" w:eastAsia="zh-CN" w:bidi="ar-SA"/>
        </w:rPr>
      </w:pPr>
    </w:p>
    <w:tbl>
      <w:tblPr>
        <w:tblStyle w:val="61"/>
        <w:tblW w:w="900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19"/>
        <w:gridCol w:w="2125"/>
        <w:gridCol w:w="6356"/>
      </w:tblGrid>
      <w:tr w14:paraId="662663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052D7147">
            <w:pPr>
              <w:spacing w:line="420" w:lineRule="exact"/>
              <w:ind w:right="-358"/>
              <w:rPr>
                <w:rFonts w:ascii="宋体" w:eastAsia="宋体"/>
                <w:color w:val="auto"/>
                <w:szCs w:val="21"/>
                <w:highlight w:val="none"/>
              </w:rPr>
            </w:pPr>
            <w:r>
              <w:rPr>
                <w:rFonts w:hint="eastAsia" w:ascii="宋体" w:hAnsi="宋体" w:eastAsia="宋体"/>
                <w:color w:val="auto"/>
                <w:szCs w:val="21"/>
                <w:highlight w:val="none"/>
              </w:rPr>
              <w:t>序号</w:t>
            </w:r>
          </w:p>
        </w:tc>
        <w:tc>
          <w:tcPr>
            <w:tcW w:w="2125" w:type="dxa"/>
            <w:tcBorders>
              <w:top w:val="single" w:color="auto" w:sz="4" w:space="0"/>
              <w:left w:val="single" w:color="auto" w:sz="4" w:space="0"/>
              <w:bottom w:val="single" w:color="auto" w:sz="4" w:space="0"/>
              <w:right w:val="single" w:color="auto" w:sz="4" w:space="0"/>
            </w:tcBorders>
          </w:tcPr>
          <w:p w14:paraId="3B5F55CF">
            <w:pPr>
              <w:spacing w:line="420" w:lineRule="exact"/>
              <w:jc w:val="center"/>
              <w:rPr>
                <w:rFonts w:ascii="宋体" w:eastAsia="宋体"/>
                <w:color w:val="auto"/>
                <w:szCs w:val="21"/>
                <w:highlight w:val="none"/>
              </w:rPr>
            </w:pPr>
            <w:r>
              <w:rPr>
                <w:rFonts w:hint="eastAsia" w:ascii="宋体" w:hAnsi="宋体" w:eastAsia="宋体"/>
                <w:color w:val="auto"/>
                <w:szCs w:val="21"/>
                <w:highlight w:val="none"/>
              </w:rPr>
              <w:t>内容</w:t>
            </w:r>
          </w:p>
        </w:tc>
        <w:tc>
          <w:tcPr>
            <w:tcW w:w="6356" w:type="dxa"/>
            <w:tcBorders>
              <w:top w:val="single" w:color="auto" w:sz="4" w:space="0"/>
              <w:left w:val="single" w:color="auto" w:sz="4" w:space="0"/>
              <w:bottom w:val="single" w:color="auto" w:sz="4" w:space="0"/>
            </w:tcBorders>
            <w:vAlign w:val="center"/>
          </w:tcPr>
          <w:p w14:paraId="536BB5B3">
            <w:pPr>
              <w:tabs>
                <w:tab w:val="left" w:pos="1180"/>
              </w:tabs>
              <w:spacing w:line="420" w:lineRule="exact"/>
              <w:jc w:val="center"/>
              <w:rPr>
                <w:rFonts w:ascii="宋体" w:eastAsia="宋体"/>
                <w:color w:val="auto"/>
                <w:szCs w:val="21"/>
                <w:highlight w:val="none"/>
              </w:rPr>
            </w:pPr>
            <w:r>
              <w:rPr>
                <w:rFonts w:hint="eastAsia" w:ascii="宋体" w:hAnsi="宋体" w:eastAsia="宋体"/>
                <w:color w:val="auto"/>
                <w:szCs w:val="21"/>
                <w:highlight w:val="none"/>
              </w:rPr>
              <w:t>说明与要求</w:t>
            </w:r>
          </w:p>
        </w:tc>
      </w:tr>
      <w:tr w14:paraId="42D005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0" w:hRule="atLeast"/>
          <w:jc w:val="center"/>
        </w:trPr>
        <w:tc>
          <w:tcPr>
            <w:tcW w:w="519" w:type="dxa"/>
            <w:tcBorders>
              <w:top w:val="single" w:color="auto" w:sz="4" w:space="0"/>
              <w:bottom w:val="single" w:color="auto" w:sz="4" w:space="0"/>
              <w:right w:val="single" w:color="auto" w:sz="4" w:space="0"/>
            </w:tcBorders>
            <w:vAlign w:val="center"/>
          </w:tcPr>
          <w:p w14:paraId="69B6A1D0">
            <w:pPr>
              <w:spacing w:line="420" w:lineRule="exact"/>
              <w:jc w:val="center"/>
              <w:rPr>
                <w:rFonts w:ascii="宋体" w:eastAsia="宋体"/>
                <w:color w:val="auto"/>
                <w:szCs w:val="21"/>
                <w:highlight w:val="none"/>
              </w:rPr>
            </w:pPr>
            <w:r>
              <w:rPr>
                <w:rFonts w:hint="eastAsia" w:ascii="宋体" w:hAnsi="宋体" w:eastAsia="宋体"/>
                <w:color w:val="auto"/>
                <w:szCs w:val="21"/>
                <w:highlight w:val="none"/>
              </w:rPr>
              <w:t>1</w:t>
            </w:r>
          </w:p>
        </w:tc>
        <w:tc>
          <w:tcPr>
            <w:tcW w:w="2125" w:type="dxa"/>
            <w:tcBorders>
              <w:top w:val="single" w:color="auto" w:sz="4" w:space="0"/>
              <w:left w:val="single" w:color="auto" w:sz="4" w:space="0"/>
              <w:bottom w:val="single" w:color="auto" w:sz="4" w:space="0"/>
              <w:right w:val="single" w:color="auto" w:sz="4" w:space="0"/>
            </w:tcBorders>
            <w:vAlign w:val="center"/>
          </w:tcPr>
          <w:p w14:paraId="1E6A8FD1">
            <w:pPr>
              <w:spacing w:line="420" w:lineRule="exact"/>
              <w:jc w:val="center"/>
              <w:rPr>
                <w:rFonts w:ascii="宋体" w:eastAsia="宋体"/>
                <w:color w:val="auto"/>
                <w:szCs w:val="21"/>
                <w:highlight w:val="none"/>
              </w:rPr>
            </w:pPr>
            <w:r>
              <w:rPr>
                <w:rFonts w:hint="eastAsia" w:ascii="宋体" w:hAnsi="宋体" w:eastAsia="宋体"/>
                <w:color w:val="auto"/>
                <w:szCs w:val="21"/>
                <w:highlight w:val="none"/>
              </w:rPr>
              <w:t>项目名称</w:t>
            </w:r>
          </w:p>
        </w:tc>
        <w:tc>
          <w:tcPr>
            <w:tcW w:w="6356" w:type="dxa"/>
            <w:tcBorders>
              <w:top w:val="single" w:color="auto" w:sz="4" w:space="0"/>
              <w:left w:val="single" w:color="auto" w:sz="4" w:space="0"/>
              <w:bottom w:val="single" w:color="auto" w:sz="4" w:space="0"/>
            </w:tcBorders>
            <w:vAlign w:val="center"/>
          </w:tcPr>
          <w:p w14:paraId="791C03F0">
            <w:pPr>
              <w:spacing w:line="420" w:lineRule="exact"/>
              <w:jc w:val="left"/>
              <w:rPr>
                <w:rFonts w:hint="eastAsia" w:eastAsia="宋体"/>
                <w:color w:val="auto"/>
                <w:szCs w:val="21"/>
                <w:highlight w:val="none"/>
                <w:lang w:eastAsia="zh-CN"/>
              </w:rPr>
            </w:pPr>
            <w:r>
              <w:rPr>
                <w:rFonts w:hint="eastAsia" w:eastAsia="宋体"/>
                <w:color w:val="auto"/>
                <w:szCs w:val="21"/>
                <w:highlight w:val="none"/>
                <w:lang w:eastAsia="zh-CN"/>
              </w:rPr>
              <w:t>安庆市交通控股集团有限公司2025年度财务审计报告复核服务</w:t>
            </w:r>
          </w:p>
        </w:tc>
      </w:tr>
      <w:tr w14:paraId="1132CF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519" w:type="dxa"/>
            <w:tcBorders>
              <w:top w:val="single" w:color="auto" w:sz="4" w:space="0"/>
              <w:bottom w:val="single" w:color="auto" w:sz="4" w:space="0"/>
              <w:right w:val="single" w:color="auto" w:sz="4" w:space="0"/>
            </w:tcBorders>
            <w:vAlign w:val="center"/>
          </w:tcPr>
          <w:p w14:paraId="416353E8">
            <w:pPr>
              <w:spacing w:line="420" w:lineRule="exact"/>
              <w:jc w:val="center"/>
              <w:rPr>
                <w:rFonts w:hint="eastAsia" w:ascii="宋体" w:hAnsi="宋体" w:eastAsia="宋体"/>
                <w:color w:val="auto"/>
                <w:szCs w:val="21"/>
                <w:highlight w:val="none"/>
              </w:rPr>
            </w:pPr>
            <w:r>
              <w:rPr>
                <w:rFonts w:hint="eastAsia" w:ascii="宋体" w:hAnsi="宋体" w:eastAsia="宋体"/>
                <w:color w:val="auto"/>
                <w:szCs w:val="21"/>
                <w:highlight w:val="none"/>
              </w:rPr>
              <w:t>2</w:t>
            </w:r>
          </w:p>
        </w:tc>
        <w:tc>
          <w:tcPr>
            <w:tcW w:w="2125" w:type="dxa"/>
            <w:tcBorders>
              <w:top w:val="single" w:color="auto" w:sz="4" w:space="0"/>
              <w:left w:val="single" w:color="auto" w:sz="4" w:space="0"/>
              <w:bottom w:val="single" w:color="auto" w:sz="4" w:space="0"/>
              <w:right w:val="single" w:color="auto" w:sz="4" w:space="0"/>
            </w:tcBorders>
            <w:vAlign w:val="center"/>
          </w:tcPr>
          <w:p w14:paraId="1A96CCD7">
            <w:pPr>
              <w:spacing w:line="420" w:lineRule="exact"/>
              <w:jc w:val="center"/>
              <w:rPr>
                <w:rFonts w:hint="eastAsia" w:ascii="宋体" w:hAnsi="宋体" w:eastAsia="宋体"/>
                <w:color w:val="auto"/>
                <w:szCs w:val="21"/>
                <w:highlight w:val="none"/>
              </w:rPr>
            </w:pPr>
            <w:r>
              <w:rPr>
                <w:rFonts w:hint="eastAsia" w:ascii="宋体" w:hAnsi="宋体" w:eastAsia="宋体"/>
                <w:color w:val="auto"/>
                <w:szCs w:val="21"/>
                <w:highlight w:val="none"/>
              </w:rPr>
              <w:t>项目编号</w:t>
            </w:r>
          </w:p>
        </w:tc>
        <w:tc>
          <w:tcPr>
            <w:tcW w:w="6356" w:type="dxa"/>
            <w:tcBorders>
              <w:top w:val="single" w:color="auto" w:sz="4" w:space="0"/>
              <w:left w:val="single" w:color="auto" w:sz="4" w:space="0"/>
              <w:bottom w:val="single" w:color="auto" w:sz="4" w:space="0"/>
            </w:tcBorders>
            <w:vAlign w:val="center"/>
          </w:tcPr>
          <w:p w14:paraId="263D1A9D">
            <w:pPr>
              <w:widowControl/>
              <w:snapToGrid w:val="0"/>
              <w:spacing w:line="420" w:lineRule="exact"/>
              <w:rPr>
                <w:rFonts w:hint="eastAsia" w:ascii="宋体" w:eastAsia="宋体"/>
                <w:caps/>
                <w:color w:val="auto"/>
                <w:szCs w:val="21"/>
                <w:highlight w:val="none"/>
                <w:lang w:eastAsia="zh-CN"/>
              </w:rPr>
            </w:pPr>
            <w:r>
              <w:rPr>
                <w:rFonts w:hint="eastAsia" w:ascii="宋体" w:eastAsia="宋体"/>
                <w:caps/>
                <w:color w:val="auto"/>
                <w:szCs w:val="21"/>
                <w:highlight w:val="none"/>
                <w:lang w:eastAsia="zh-CN"/>
              </w:rPr>
              <w:t>AQJK-CG-2026-088</w:t>
            </w:r>
          </w:p>
        </w:tc>
      </w:tr>
      <w:tr w14:paraId="6729C8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19" w:type="dxa"/>
            <w:tcBorders>
              <w:top w:val="single" w:color="auto" w:sz="4" w:space="0"/>
              <w:bottom w:val="single" w:color="auto" w:sz="4" w:space="0"/>
              <w:right w:val="single" w:color="auto" w:sz="4" w:space="0"/>
            </w:tcBorders>
            <w:vAlign w:val="center"/>
          </w:tcPr>
          <w:p w14:paraId="65609217">
            <w:pPr>
              <w:spacing w:line="420" w:lineRule="exact"/>
              <w:jc w:val="center"/>
              <w:rPr>
                <w:rFonts w:ascii="宋体" w:eastAsia="宋体"/>
                <w:color w:val="auto"/>
                <w:szCs w:val="21"/>
                <w:highlight w:val="none"/>
              </w:rPr>
            </w:pPr>
            <w:r>
              <w:rPr>
                <w:rFonts w:hint="eastAsia" w:ascii="宋体" w:eastAsia="宋体"/>
                <w:color w:val="auto"/>
                <w:szCs w:val="21"/>
                <w:highlight w:val="none"/>
              </w:rPr>
              <w:t>3</w:t>
            </w:r>
          </w:p>
        </w:tc>
        <w:tc>
          <w:tcPr>
            <w:tcW w:w="2125" w:type="dxa"/>
            <w:tcBorders>
              <w:top w:val="single" w:color="auto" w:sz="4" w:space="0"/>
              <w:left w:val="single" w:color="auto" w:sz="4" w:space="0"/>
              <w:bottom w:val="single" w:color="auto" w:sz="4" w:space="0"/>
              <w:right w:val="single" w:color="auto" w:sz="4" w:space="0"/>
            </w:tcBorders>
            <w:vAlign w:val="center"/>
          </w:tcPr>
          <w:p w14:paraId="44D15D03">
            <w:pPr>
              <w:spacing w:line="420" w:lineRule="exact"/>
              <w:jc w:val="center"/>
              <w:rPr>
                <w:rFonts w:ascii="宋体" w:eastAsia="宋体"/>
                <w:color w:val="auto"/>
                <w:szCs w:val="21"/>
                <w:highlight w:val="none"/>
              </w:rPr>
            </w:pPr>
            <w:r>
              <w:rPr>
                <w:rFonts w:hint="eastAsia" w:ascii="宋体" w:hAnsi="宋体" w:eastAsia="宋体"/>
                <w:color w:val="auto"/>
                <w:szCs w:val="21"/>
                <w:highlight w:val="none"/>
              </w:rPr>
              <w:t>采购人</w:t>
            </w:r>
          </w:p>
        </w:tc>
        <w:tc>
          <w:tcPr>
            <w:tcW w:w="6356" w:type="dxa"/>
            <w:tcBorders>
              <w:top w:val="single" w:color="auto" w:sz="4" w:space="0"/>
              <w:left w:val="single" w:color="auto" w:sz="4" w:space="0"/>
              <w:bottom w:val="single" w:color="auto" w:sz="4" w:space="0"/>
            </w:tcBorders>
            <w:vAlign w:val="center"/>
          </w:tcPr>
          <w:p w14:paraId="2EEA2212">
            <w:pPr>
              <w:widowControl/>
              <w:snapToGrid w:val="0"/>
              <w:spacing w:line="420" w:lineRule="exact"/>
              <w:rPr>
                <w:rFonts w:hint="eastAsia" w:eastAsia="宋体"/>
                <w:color w:val="auto"/>
                <w:szCs w:val="21"/>
                <w:highlight w:val="none"/>
                <w:lang w:eastAsia="zh-CN"/>
              </w:rPr>
            </w:pPr>
            <w:r>
              <w:rPr>
                <w:rFonts w:hint="eastAsia" w:eastAsia="宋体"/>
                <w:color w:val="auto"/>
                <w:szCs w:val="21"/>
                <w:highlight w:val="none"/>
                <w:lang w:eastAsia="zh-CN"/>
              </w:rPr>
              <w:t>安庆市交通控股集团有限公司</w:t>
            </w:r>
          </w:p>
        </w:tc>
      </w:tr>
      <w:tr w14:paraId="5AA761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48F17D07">
            <w:pPr>
              <w:spacing w:line="420" w:lineRule="exact"/>
              <w:jc w:val="center"/>
              <w:rPr>
                <w:rFonts w:ascii="宋体" w:eastAsia="宋体"/>
                <w:color w:val="auto"/>
                <w:szCs w:val="21"/>
                <w:highlight w:val="none"/>
              </w:rPr>
            </w:pPr>
            <w:r>
              <w:rPr>
                <w:rFonts w:hint="eastAsia" w:ascii="宋体" w:eastAsia="宋体"/>
                <w:color w:val="auto"/>
                <w:szCs w:val="21"/>
                <w:highlight w:val="none"/>
              </w:rPr>
              <w:t>4</w:t>
            </w:r>
          </w:p>
        </w:tc>
        <w:tc>
          <w:tcPr>
            <w:tcW w:w="2125" w:type="dxa"/>
            <w:tcBorders>
              <w:top w:val="single" w:color="auto" w:sz="4" w:space="0"/>
              <w:left w:val="single" w:color="auto" w:sz="4" w:space="0"/>
              <w:bottom w:val="single" w:color="auto" w:sz="4" w:space="0"/>
              <w:right w:val="single" w:color="auto" w:sz="4" w:space="0"/>
            </w:tcBorders>
            <w:vAlign w:val="center"/>
          </w:tcPr>
          <w:p w14:paraId="73565A18">
            <w:pPr>
              <w:spacing w:line="420" w:lineRule="exact"/>
              <w:jc w:val="center"/>
              <w:rPr>
                <w:rFonts w:ascii="宋体" w:eastAsia="宋体"/>
                <w:color w:val="auto"/>
                <w:szCs w:val="21"/>
                <w:highlight w:val="none"/>
              </w:rPr>
            </w:pPr>
            <w:r>
              <w:rPr>
                <w:rFonts w:hint="eastAsia" w:ascii="宋体" w:hAnsi="宋体" w:eastAsia="宋体" w:cs="宋体"/>
                <w:color w:val="auto"/>
                <w:szCs w:val="21"/>
                <w:highlight w:val="none"/>
              </w:rPr>
              <w:t>采购管理部门</w:t>
            </w:r>
          </w:p>
        </w:tc>
        <w:tc>
          <w:tcPr>
            <w:tcW w:w="6356" w:type="dxa"/>
            <w:tcBorders>
              <w:top w:val="single" w:color="auto" w:sz="4" w:space="0"/>
              <w:left w:val="single" w:color="auto" w:sz="4" w:space="0"/>
              <w:bottom w:val="single" w:color="auto" w:sz="4" w:space="0"/>
            </w:tcBorders>
            <w:vAlign w:val="center"/>
          </w:tcPr>
          <w:p w14:paraId="52CB41C7">
            <w:pPr>
              <w:spacing w:line="420" w:lineRule="exact"/>
              <w:jc w:val="left"/>
              <w:rPr>
                <w:rFonts w:ascii="宋体" w:eastAsia="宋体" w:cs="宋体"/>
                <w:color w:val="auto"/>
                <w:kern w:val="0"/>
                <w:szCs w:val="21"/>
                <w:highlight w:val="none"/>
              </w:rPr>
            </w:pPr>
            <w:r>
              <w:rPr>
                <w:rFonts w:hint="eastAsia" w:eastAsia="宋体"/>
                <w:color w:val="auto"/>
                <w:szCs w:val="21"/>
                <w:highlight w:val="none"/>
              </w:rPr>
              <w:t>安庆市交通控股集团有限公司集采中心</w:t>
            </w:r>
          </w:p>
        </w:tc>
      </w:tr>
      <w:tr w14:paraId="2CE296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624B0561">
            <w:pPr>
              <w:spacing w:line="420" w:lineRule="exact"/>
              <w:jc w:val="center"/>
              <w:rPr>
                <w:rFonts w:ascii="宋体" w:eastAsia="宋体"/>
                <w:color w:val="auto"/>
                <w:szCs w:val="21"/>
                <w:highlight w:val="none"/>
              </w:rPr>
            </w:pPr>
            <w:r>
              <w:rPr>
                <w:rFonts w:hint="eastAsia" w:ascii="宋体" w:eastAsia="宋体"/>
                <w:color w:val="auto"/>
                <w:szCs w:val="21"/>
                <w:highlight w:val="none"/>
              </w:rPr>
              <w:t>5</w:t>
            </w:r>
          </w:p>
        </w:tc>
        <w:tc>
          <w:tcPr>
            <w:tcW w:w="2125" w:type="dxa"/>
            <w:tcBorders>
              <w:top w:val="single" w:color="auto" w:sz="4" w:space="0"/>
              <w:left w:val="single" w:color="auto" w:sz="4" w:space="0"/>
              <w:bottom w:val="single" w:color="auto" w:sz="4" w:space="0"/>
              <w:right w:val="single" w:color="auto" w:sz="4" w:space="0"/>
            </w:tcBorders>
            <w:vAlign w:val="center"/>
          </w:tcPr>
          <w:p w14:paraId="731A435C">
            <w:pPr>
              <w:spacing w:line="420" w:lineRule="exact"/>
              <w:jc w:val="center"/>
              <w:rPr>
                <w:rFonts w:eastAsia="宋体"/>
                <w:color w:val="auto"/>
                <w:szCs w:val="21"/>
                <w:highlight w:val="none"/>
              </w:rPr>
            </w:pPr>
            <w:r>
              <w:rPr>
                <w:rFonts w:hint="eastAsia" w:eastAsia="宋体"/>
                <w:color w:val="auto"/>
                <w:szCs w:val="21"/>
                <w:highlight w:val="none"/>
              </w:rPr>
              <w:t>资金来源</w:t>
            </w:r>
          </w:p>
        </w:tc>
        <w:tc>
          <w:tcPr>
            <w:tcW w:w="6356" w:type="dxa"/>
            <w:tcBorders>
              <w:top w:val="single" w:color="auto" w:sz="4" w:space="0"/>
              <w:left w:val="single" w:color="auto" w:sz="4" w:space="0"/>
              <w:bottom w:val="single" w:color="auto" w:sz="4" w:space="0"/>
            </w:tcBorders>
            <w:vAlign w:val="center"/>
          </w:tcPr>
          <w:p w14:paraId="51971A8E">
            <w:pPr>
              <w:spacing w:line="420" w:lineRule="exact"/>
              <w:rPr>
                <w:rFonts w:eastAsia="宋体"/>
                <w:color w:val="auto"/>
                <w:szCs w:val="21"/>
                <w:highlight w:val="none"/>
              </w:rPr>
            </w:pPr>
            <w:r>
              <w:rPr>
                <w:rFonts w:hint="eastAsia" w:eastAsia="宋体"/>
                <w:color w:val="auto"/>
                <w:szCs w:val="21"/>
                <w:highlight w:val="none"/>
              </w:rPr>
              <w:t>自筹</w:t>
            </w:r>
          </w:p>
        </w:tc>
      </w:tr>
      <w:tr w14:paraId="53E12C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9" w:type="dxa"/>
            <w:tcBorders>
              <w:top w:val="single" w:color="auto" w:sz="4" w:space="0"/>
              <w:right w:val="single" w:color="auto" w:sz="4" w:space="0"/>
            </w:tcBorders>
            <w:vAlign w:val="center"/>
          </w:tcPr>
          <w:p w14:paraId="0BB1891A">
            <w:pPr>
              <w:spacing w:line="420" w:lineRule="exact"/>
              <w:jc w:val="center"/>
              <w:rPr>
                <w:rFonts w:ascii="宋体" w:eastAsia="宋体"/>
                <w:color w:val="auto"/>
                <w:szCs w:val="21"/>
                <w:highlight w:val="none"/>
              </w:rPr>
            </w:pPr>
            <w:r>
              <w:rPr>
                <w:rFonts w:hint="eastAsia" w:ascii="宋体" w:eastAsia="宋体"/>
                <w:color w:val="auto"/>
                <w:szCs w:val="21"/>
                <w:highlight w:val="none"/>
              </w:rPr>
              <w:t>6</w:t>
            </w:r>
          </w:p>
        </w:tc>
        <w:tc>
          <w:tcPr>
            <w:tcW w:w="2125" w:type="dxa"/>
            <w:tcBorders>
              <w:top w:val="single" w:color="auto" w:sz="4" w:space="0"/>
              <w:left w:val="single" w:color="auto" w:sz="4" w:space="0"/>
              <w:right w:val="single" w:color="auto" w:sz="4" w:space="0"/>
            </w:tcBorders>
            <w:vAlign w:val="center"/>
          </w:tcPr>
          <w:p w14:paraId="34E55215">
            <w:pPr>
              <w:spacing w:line="420" w:lineRule="exact"/>
              <w:jc w:val="center"/>
              <w:rPr>
                <w:rFonts w:eastAsia="宋体"/>
                <w:color w:val="auto"/>
                <w:szCs w:val="21"/>
                <w:highlight w:val="none"/>
              </w:rPr>
            </w:pPr>
            <w:r>
              <w:rPr>
                <w:rFonts w:hint="eastAsia" w:ascii="宋体" w:eastAsia="宋体"/>
                <w:color w:val="auto"/>
                <w:szCs w:val="21"/>
                <w:highlight w:val="none"/>
              </w:rPr>
              <w:t>最高投标限价</w:t>
            </w:r>
          </w:p>
        </w:tc>
        <w:tc>
          <w:tcPr>
            <w:tcW w:w="6356" w:type="dxa"/>
            <w:tcBorders>
              <w:top w:val="single" w:color="auto" w:sz="4" w:space="0"/>
              <w:left w:val="single" w:color="auto" w:sz="4" w:space="0"/>
              <w:bottom w:val="single" w:color="auto" w:sz="4" w:space="0"/>
            </w:tcBorders>
            <w:vAlign w:val="center"/>
          </w:tcPr>
          <w:p w14:paraId="5C8ACCD7">
            <w:pPr>
              <w:widowControl/>
              <w:jc w:val="left"/>
              <w:textAlignment w:val="center"/>
              <w:rPr>
                <w:rFonts w:hint="default" w:eastAsia="宋体"/>
                <w:color w:val="auto"/>
                <w:szCs w:val="21"/>
                <w:highlight w:val="none"/>
                <w:lang w:val="en-US" w:eastAsia="zh-CN"/>
              </w:rPr>
            </w:pPr>
            <w:r>
              <w:rPr>
                <w:rFonts w:hint="eastAsia"/>
                <w:color w:val="auto"/>
                <w:szCs w:val="21"/>
                <w:highlight w:val="none"/>
                <w:lang w:val="en-US" w:eastAsia="zh-CN"/>
              </w:rPr>
              <w:t>100000元</w:t>
            </w:r>
          </w:p>
        </w:tc>
      </w:tr>
      <w:tr w14:paraId="175667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7" w:hRule="atLeast"/>
          <w:jc w:val="center"/>
        </w:trPr>
        <w:tc>
          <w:tcPr>
            <w:tcW w:w="519" w:type="dxa"/>
            <w:tcBorders>
              <w:top w:val="single" w:color="auto" w:sz="4" w:space="0"/>
              <w:bottom w:val="single" w:color="auto" w:sz="4" w:space="0"/>
              <w:right w:val="single" w:color="auto" w:sz="4" w:space="0"/>
            </w:tcBorders>
            <w:vAlign w:val="center"/>
          </w:tcPr>
          <w:p w14:paraId="0072F12D">
            <w:pPr>
              <w:spacing w:line="420" w:lineRule="exact"/>
              <w:jc w:val="center"/>
              <w:rPr>
                <w:rFonts w:eastAsia="宋体"/>
                <w:color w:val="auto"/>
                <w:szCs w:val="21"/>
                <w:highlight w:val="none"/>
              </w:rPr>
            </w:pPr>
            <w:r>
              <w:rPr>
                <w:rFonts w:hint="eastAsia" w:eastAsia="宋体"/>
                <w:color w:val="auto"/>
                <w:szCs w:val="21"/>
                <w:highlight w:val="none"/>
              </w:rPr>
              <w:t>7</w:t>
            </w:r>
          </w:p>
        </w:tc>
        <w:tc>
          <w:tcPr>
            <w:tcW w:w="2125" w:type="dxa"/>
            <w:tcBorders>
              <w:top w:val="single" w:color="auto" w:sz="4" w:space="0"/>
              <w:left w:val="single" w:color="auto" w:sz="4" w:space="0"/>
              <w:bottom w:val="single" w:color="auto" w:sz="4" w:space="0"/>
              <w:right w:val="single" w:color="auto" w:sz="4" w:space="0"/>
            </w:tcBorders>
            <w:vAlign w:val="center"/>
          </w:tcPr>
          <w:p w14:paraId="549B0411">
            <w:pPr>
              <w:spacing w:line="420" w:lineRule="exact"/>
              <w:jc w:val="center"/>
              <w:rPr>
                <w:rFonts w:eastAsia="宋体"/>
                <w:color w:val="auto"/>
                <w:szCs w:val="21"/>
                <w:highlight w:val="none"/>
              </w:rPr>
            </w:pPr>
            <w:r>
              <w:rPr>
                <w:rFonts w:hint="default" w:eastAsia="宋体"/>
                <w:color w:val="auto"/>
                <w:szCs w:val="21"/>
                <w:highlight w:val="none"/>
                <w:lang w:eastAsia="zh-CN"/>
              </w:rPr>
              <w:t>服务期</w:t>
            </w:r>
          </w:p>
        </w:tc>
        <w:tc>
          <w:tcPr>
            <w:tcW w:w="6356" w:type="dxa"/>
            <w:tcBorders>
              <w:top w:val="single" w:color="auto" w:sz="4" w:space="0"/>
              <w:left w:val="single" w:color="auto" w:sz="4" w:space="0"/>
              <w:bottom w:val="single" w:color="auto" w:sz="4" w:space="0"/>
            </w:tcBorders>
            <w:vAlign w:val="center"/>
          </w:tcPr>
          <w:p w14:paraId="59F7ED45">
            <w:pPr>
              <w:spacing w:line="420" w:lineRule="exact"/>
              <w:rPr>
                <w:rFonts w:eastAsia="宋体"/>
                <w:color w:val="auto"/>
                <w:szCs w:val="21"/>
                <w:highlight w:val="none"/>
              </w:rPr>
            </w:pPr>
            <w:r>
              <w:rPr>
                <w:rFonts w:hint="eastAsia" w:eastAsia="宋体"/>
                <w:color w:val="auto"/>
                <w:szCs w:val="21"/>
                <w:highlight w:val="none"/>
                <w:lang w:val="en-US" w:eastAsia="zh-CN"/>
              </w:rPr>
              <w:t>自合同签订之日起30个日历天内完成全部复核工作并提交正式报告。</w:t>
            </w:r>
          </w:p>
        </w:tc>
      </w:tr>
      <w:tr w14:paraId="036D9D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68C7C820">
            <w:pPr>
              <w:spacing w:line="420" w:lineRule="exact"/>
              <w:jc w:val="center"/>
              <w:rPr>
                <w:rFonts w:ascii="宋体" w:eastAsia="宋体"/>
                <w:color w:val="auto"/>
                <w:szCs w:val="21"/>
                <w:highlight w:val="none"/>
              </w:rPr>
            </w:pPr>
            <w:r>
              <w:rPr>
                <w:rFonts w:hint="eastAsia" w:ascii="宋体" w:eastAsia="宋体"/>
                <w:color w:val="auto"/>
                <w:szCs w:val="21"/>
                <w:highlight w:val="none"/>
              </w:rPr>
              <w:t>8</w:t>
            </w:r>
          </w:p>
        </w:tc>
        <w:tc>
          <w:tcPr>
            <w:tcW w:w="2125" w:type="dxa"/>
            <w:tcBorders>
              <w:top w:val="single" w:color="auto" w:sz="4" w:space="0"/>
              <w:left w:val="single" w:color="auto" w:sz="4" w:space="0"/>
              <w:bottom w:val="single" w:color="auto" w:sz="4" w:space="0"/>
              <w:right w:val="single" w:color="auto" w:sz="4" w:space="0"/>
            </w:tcBorders>
            <w:vAlign w:val="center"/>
          </w:tcPr>
          <w:p w14:paraId="53556B0F">
            <w:pPr>
              <w:spacing w:line="420" w:lineRule="exact"/>
              <w:jc w:val="center"/>
              <w:rPr>
                <w:rFonts w:eastAsia="宋体"/>
                <w:color w:val="auto"/>
                <w:szCs w:val="21"/>
                <w:highlight w:val="none"/>
              </w:rPr>
            </w:pPr>
            <w:r>
              <w:rPr>
                <w:rFonts w:hint="eastAsia" w:eastAsia="宋体"/>
                <w:color w:val="auto"/>
                <w:szCs w:val="21"/>
                <w:highlight w:val="none"/>
              </w:rPr>
              <w:t>资格条件</w:t>
            </w:r>
          </w:p>
        </w:tc>
        <w:tc>
          <w:tcPr>
            <w:tcW w:w="6356" w:type="dxa"/>
            <w:tcBorders>
              <w:top w:val="single" w:color="auto" w:sz="4" w:space="0"/>
              <w:left w:val="single" w:color="auto" w:sz="4" w:space="0"/>
              <w:bottom w:val="single" w:color="auto" w:sz="4" w:space="0"/>
            </w:tcBorders>
            <w:vAlign w:val="center"/>
          </w:tcPr>
          <w:p w14:paraId="0EF90CD2">
            <w:pPr>
              <w:spacing w:line="420" w:lineRule="exact"/>
              <w:rPr>
                <w:rFonts w:eastAsia="宋体"/>
                <w:color w:val="auto"/>
                <w:highlight w:val="none"/>
              </w:rPr>
            </w:pPr>
            <w:r>
              <w:rPr>
                <w:rFonts w:hint="eastAsia" w:eastAsia="宋体"/>
                <w:color w:val="auto"/>
                <w:highlight w:val="none"/>
              </w:rPr>
              <w:t>详见比选公告</w:t>
            </w:r>
          </w:p>
        </w:tc>
      </w:tr>
      <w:tr w14:paraId="19EFC5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1F317705">
            <w:pPr>
              <w:spacing w:line="420" w:lineRule="exact"/>
              <w:jc w:val="center"/>
              <w:rPr>
                <w:rFonts w:ascii="宋体" w:eastAsia="宋体"/>
                <w:color w:val="auto"/>
                <w:szCs w:val="21"/>
                <w:highlight w:val="none"/>
              </w:rPr>
            </w:pPr>
            <w:r>
              <w:rPr>
                <w:rFonts w:hint="eastAsia" w:ascii="宋体" w:eastAsia="宋体"/>
                <w:color w:val="auto"/>
                <w:szCs w:val="21"/>
                <w:highlight w:val="none"/>
              </w:rPr>
              <w:t>9</w:t>
            </w:r>
          </w:p>
        </w:tc>
        <w:tc>
          <w:tcPr>
            <w:tcW w:w="2125" w:type="dxa"/>
            <w:tcBorders>
              <w:top w:val="single" w:color="auto" w:sz="4" w:space="0"/>
              <w:left w:val="single" w:color="auto" w:sz="4" w:space="0"/>
              <w:bottom w:val="single" w:color="auto" w:sz="4" w:space="0"/>
              <w:right w:val="single" w:color="auto" w:sz="4" w:space="0"/>
            </w:tcBorders>
            <w:vAlign w:val="center"/>
          </w:tcPr>
          <w:p w14:paraId="47AFBC9A">
            <w:pPr>
              <w:spacing w:line="420" w:lineRule="exact"/>
              <w:jc w:val="center"/>
              <w:rPr>
                <w:rFonts w:ascii="宋体" w:eastAsia="宋体"/>
                <w:color w:val="auto"/>
                <w:szCs w:val="21"/>
                <w:highlight w:val="none"/>
              </w:rPr>
            </w:pPr>
            <w:r>
              <w:rPr>
                <w:rFonts w:hint="eastAsia" w:ascii="宋体" w:hAnsi="宋体" w:eastAsia="宋体"/>
                <w:color w:val="auto"/>
                <w:szCs w:val="21"/>
                <w:highlight w:val="none"/>
              </w:rPr>
              <w:t>资格审查方式</w:t>
            </w:r>
          </w:p>
        </w:tc>
        <w:tc>
          <w:tcPr>
            <w:tcW w:w="6356" w:type="dxa"/>
            <w:tcBorders>
              <w:top w:val="single" w:color="auto" w:sz="4" w:space="0"/>
              <w:left w:val="single" w:color="auto" w:sz="4" w:space="0"/>
              <w:bottom w:val="single" w:color="auto" w:sz="4" w:space="0"/>
            </w:tcBorders>
            <w:vAlign w:val="center"/>
          </w:tcPr>
          <w:p w14:paraId="3BE34C38">
            <w:pPr>
              <w:spacing w:line="420" w:lineRule="exact"/>
              <w:rPr>
                <w:rFonts w:ascii="宋体" w:eastAsia="宋体"/>
                <w:color w:val="auto"/>
                <w:szCs w:val="21"/>
                <w:highlight w:val="none"/>
              </w:rPr>
            </w:pPr>
            <w:r>
              <w:rPr>
                <w:rFonts w:hint="eastAsia" w:ascii="宋体" w:eastAsia="宋体"/>
                <w:color w:val="auto"/>
                <w:szCs w:val="21"/>
                <w:highlight w:val="none"/>
              </w:rPr>
              <w:t>资格后审</w:t>
            </w:r>
          </w:p>
        </w:tc>
      </w:tr>
      <w:tr w14:paraId="0F0A5B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1E8711CC">
            <w:pPr>
              <w:spacing w:line="420" w:lineRule="exact"/>
              <w:jc w:val="center"/>
              <w:rPr>
                <w:rFonts w:ascii="宋体" w:eastAsia="宋体"/>
                <w:color w:val="auto"/>
                <w:szCs w:val="21"/>
                <w:highlight w:val="none"/>
              </w:rPr>
            </w:pPr>
            <w:r>
              <w:rPr>
                <w:rFonts w:hint="eastAsia" w:ascii="宋体" w:eastAsia="宋体"/>
                <w:color w:val="auto"/>
                <w:szCs w:val="21"/>
                <w:highlight w:val="none"/>
              </w:rPr>
              <w:t>10</w:t>
            </w:r>
          </w:p>
        </w:tc>
        <w:tc>
          <w:tcPr>
            <w:tcW w:w="2125" w:type="dxa"/>
            <w:tcBorders>
              <w:top w:val="single" w:color="auto" w:sz="4" w:space="0"/>
              <w:left w:val="single" w:color="auto" w:sz="4" w:space="0"/>
              <w:bottom w:val="single" w:color="auto" w:sz="4" w:space="0"/>
              <w:right w:val="single" w:color="auto" w:sz="4" w:space="0"/>
            </w:tcBorders>
            <w:vAlign w:val="center"/>
          </w:tcPr>
          <w:p w14:paraId="3EC27668">
            <w:pPr>
              <w:spacing w:line="420" w:lineRule="exact"/>
              <w:jc w:val="center"/>
              <w:rPr>
                <w:rFonts w:ascii="宋体" w:eastAsia="宋体"/>
                <w:color w:val="auto"/>
                <w:szCs w:val="21"/>
                <w:highlight w:val="none"/>
              </w:rPr>
            </w:pPr>
            <w:r>
              <w:rPr>
                <w:rFonts w:hint="eastAsia" w:ascii="宋体" w:hAnsi="宋体" w:eastAsia="宋体"/>
                <w:color w:val="auto"/>
                <w:szCs w:val="21"/>
                <w:highlight w:val="none"/>
              </w:rPr>
              <w:t>招标方式</w:t>
            </w:r>
          </w:p>
        </w:tc>
        <w:tc>
          <w:tcPr>
            <w:tcW w:w="6356" w:type="dxa"/>
            <w:tcBorders>
              <w:top w:val="single" w:color="auto" w:sz="4" w:space="0"/>
              <w:left w:val="single" w:color="auto" w:sz="4" w:space="0"/>
              <w:bottom w:val="single" w:color="auto" w:sz="4" w:space="0"/>
            </w:tcBorders>
            <w:vAlign w:val="center"/>
          </w:tcPr>
          <w:p w14:paraId="45454F92">
            <w:pPr>
              <w:spacing w:line="420" w:lineRule="exact"/>
              <w:rPr>
                <w:rFonts w:ascii="宋体" w:eastAsia="宋体"/>
                <w:color w:val="auto"/>
                <w:szCs w:val="21"/>
                <w:highlight w:val="none"/>
              </w:rPr>
            </w:pPr>
            <w:r>
              <w:rPr>
                <w:rFonts w:hint="eastAsia" w:ascii="宋体" w:hAnsi="宋体" w:eastAsia="宋体"/>
                <w:color w:val="auto"/>
                <w:szCs w:val="21"/>
                <w:highlight w:val="none"/>
              </w:rPr>
              <w:t>比选招标</w:t>
            </w:r>
          </w:p>
        </w:tc>
      </w:tr>
      <w:tr w14:paraId="5EFA60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1B54A2E0">
            <w:pPr>
              <w:spacing w:line="420" w:lineRule="exact"/>
              <w:jc w:val="center"/>
              <w:rPr>
                <w:rFonts w:ascii="宋体" w:eastAsia="宋体"/>
                <w:color w:val="auto"/>
                <w:szCs w:val="21"/>
                <w:highlight w:val="none"/>
              </w:rPr>
            </w:pPr>
            <w:r>
              <w:rPr>
                <w:rFonts w:hint="eastAsia" w:ascii="宋体" w:eastAsia="宋体"/>
                <w:color w:val="auto"/>
                <w:szCs w:val="21"/>
                <w:highlight w:val="none"/>
              </w:rPr>
              <w:t>11</w:t>
            </w:r>
          </w:p>
        </w:tc>
        <w:tc>
          <w:tcPr>
            <w:tcW w:w="2125" w:type="dxa"/>
            <w:tcBorders>
              <w:top w:val="single" w:color="auto" w:sz="4" w:space="0"/>
              <w:left w:val="single" w:color="auto" w:sz="4" w:space="0"/>
              <w:bottom w:val="single" w:color="auto" w:sz="4" w:space="0"/>
              <w:right w:val="single" w:color="auto" w:sz="4" w:space="0"/>
            </w:tcBorders>
            <w:vAlign w:val="center"/>
          </w:tcPr>
          <w:p w14:paraId="18F91CFB">
            <w:pPr>
              <w:spacing w:line="420" w:lineRule="exact"/>
              <w:jc w:val="center"/>
              <w:rPr>
                <w:rFonts w:ascii="宋体" w:eastAsia="宋体"/>
                <w:color w:val="auto"/>
                <w:szCs w:val="21"/>
                <w:highlight w:val="none"/>
              </w:rPr>
            </w:pPr>
            <w:r>
              <w:rPr>
                <w:rFonts w:hint="eastAsia" w:ascii="宋体" w:hAnsi="宋体" w:eastAsia="宋体"/>
                <w:color w:val="auto"/>
                <w:szCs w:val="21"/>
                <w:highlight w:val="none"/>
              </w:rPr>
              <w:t>参选有效期</w:t>
            </w:r>
          </w:p>
        </w:tc>
        <w:tc>
          <w:tcPr>
            <w:tcW w:w="6356" w:type="dxa"/>
            <w:tcBorders>
              <w:top w:val="single" w:color="auto" w:sz="4" w:space="0"/>
              <w:left w:val="single" w:color="auto" w:sz="4" w:space="0"/>
              <w:bottom w:val="single" w:color="auto" w:sz="4" w:space="0"/>
            </w:tcBorders>
            <w:vAlign w:val="center"/>
          </w:tcPr>
          <w:p w14:paraId="27D9861A">
            <w:pPr>
              <w:spacing w:line="420" w:lineRule="exact"/>
              <w:ind w:left="-2" w:leftChars="-1" w:firstLine="2"/>
              <w:rPr>
                <w:rFonts w:ascii="宋体" w:eastAsia="宋体"/>
                <w:color w:val="auto"/>
                <w:szCs w:val="21"/>
                <w:highlight w:val="none"/>
              </w:rPr>
            </w:pPr>
            <w:r>
              <w:rPr>
                <w:rFonts w:hint="eastAsia" w:ascii="宋体" w:hAnsi="宋体" w:eastAsia="宋体"/>
                <w:color w:val="auto"/>
                <w:szCs w:val="21"/>
                <w:highlight w:val="none"/>
                <w:u w:val="single"/>
              </w:rPr>
              <w:t>9</w:t>
            </w:r>
            <w:r>
              <w:rPr>
                <w:rFonts w:ascii="宋体" w:hAnsi="宋体" w:eastAsia="宋体"/>
                <w:color w:val="auto"/>
                <w:szCs w:val="21"/>
                <w:highlight w:val="none"/>
                <w:u w:val="single"/>
              </w:rPr>
              <w:t>0日历天</w:t>
            </w:r>
            <w:r>
              <w:rPr>
                <w:rFonts w:hint="eastAsia" w:ascii="宋体" w:hAnsi="宋体" w:eastAsia="宋体"/>
                <w:color w:val="auto"/>
                <w:szCs w:val="21"/>
                <w:highlight w:val="none"/>
                <w:u w:val="single"/>
              </w:rPr>
              <w:t>（从参选文件递交截止时间算起）</w:t>
            </w:r>
          </w:p>
        </w:tc>
      </w:tr>
      <w:tr w14:paraId="3F7367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465F50CA">
            <w:pPr>
              <w:spacing w:line="420" w:lineRule="exact"/>
              <w:jc w:val="center"/>
              <w:rPr>
                <w:rFonts w:ascii="宋体" w:eastAsia="宋体"/>
                <w:color w:val="auto"/>
                <w:szCs w:val="21"/>
                <w:highlight w:val="none"/>
              </w:rPr>
            </w:pPr>
            <w:r>
              <w:rPr>
                <w:rFonts w:hint="eastAsia" w:ascii="宋体" w:eastAsia="宋体"/>
                <w:color w:val="auto"/>
                <w:szCs w:val="21"/>
                <w:highlight w:val="none"/>
              </w:rPr>
              <w:t>12</w:t>
            </w:r>
          </w:p>
        </w:tc>
        <w:tc>
          <w:tcPr>
            <w:tcW w:w="2125" w:type="dxa"/>
            <w:tcBorders>
              <w:top w:val="single" w:color="auto" w:sz="4" w:space="0"/>
              <w:left w:val="single" w:color="auto" w:sz="4" w:space="0"/>
              <w:bottom w:val="single" w:color="auto" w:sz="4" w:space="0"/>
              <w:right w:val="single" w:color="auto" w:sz="4" w:space="0"/>
            </w:tcBorders>
            <w:vAlign w:val="center"/>
          </w:tcPr>
          <w:p w14:paraId="51AB2C73">
            <w:pPr>
              <w:spacing w:line="420" w:lineRule="exact"/>
              <w:jc w:val="center"/>
              <w:rPr>
                <w:rFonts w:ascii="宋体" w:eastAsia="宋体"/>
                <w:color w:val="auto"/>
                <w:szCs w:val="21"/>
                <w:highlight w:val="none"/>
              </w:rPr>
            </w:pPr>
            <w:r>
              <w:rPr>
                <w:rFonts w:hint="eastAsia" w:ascii="宋体" w:hAnsi="宋体" w:eastAsia="宋体"/>
                <w:color w:val="auto"/>
                <w:szCs w:val="21"/>
                <w:highlight w:val="none"/>
              </w:rPr>
              <w:t>参选保证金</w:t>
            </w:r>
          </w:p>
        </w:tc>
        <w:tc>
          <w:tcPr>
            <w:tcW w:w="6356" w:type="dxa"/>
            <w:tcBorders>
              <w:top w:val="single" w:color="auto" w:sz="4" w:space="0"/>
              <w:left w:val="single" w:color="auto" w:sz="4" w:space="0"/>
              <w:bottom w:val="single" w:color="auto" w:sz="4" w:space="0"/>
            </w:tcBorders>
            <w:vAlign w:val="center"/>
          </w:tcPr>
          <w:p w14:paraId="2ED5142A">
            <w:pPr>
              <w:spacing w:line="420" w:lineRule="exact"/>
              <w:rPr>
                <w:rFonts w:eastAsia="宋体"/>
                <w:color w:val="auto"/>
                <w:highlight w:val="none"/>
              </w:rPr>
            </w:pPr>
            <w:r>
              <w:rPr>
                <w:rFonts w:hint="eastAsia" w:eastAsia="宋体"/>
                <w:color w:val="auto"/>
                <w:highlight w:val="none"/>
              </w:rPr>
              <w:t>本项目不收取</w:t>
            </w:r>
          </w:p>
        </w:tc>
      </w:tr>
      <w:tr w14:paraId="7818E6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495D1836">
            <w:pPr>
              <w:spacing w:line="420" w:lineRule="exact"/>
              <w:jc w:val="center"/>
              <w:rPr>
                <w:rFonts w:ascii="宋体" w:eastAsia="宋体"/>
                <w:color w:val="auto"/>
                <w:szCs w:val="21"/>
                <w:highlight w:val="none"/>
              </w:rPr>
            </w:pPr>
            <w:r>
              <w:rPr>
                <w:rFonts w:hint="eastAsia" w:ascii="宋体" w:hAnsi="宋体" w:eastAsia="宋体" w:cs="宋体"/>
                <w:color w:val="auto"/>
                <w:szCs w:val="21"/>
                <w:highlight w:val="none"/>
              </w:rPr>
              <w:t>13</w:t>
            </w:r>
          </w:p>
        </w:tc>
        <w:tc>
          <w:tcPr>
            <w:tcW w:w="2125" w:type="dxa"/>
            <w:tcBorders>
              <w:top w:val="single" w:color="auto" w:sz="4" w:space="0"/>
              <w:left w:val="single" w:color="auto" w:sz="4" w:space="0"/>
              <w:bottom w:val="single" w:color="auto" w:sz="4" w:space="0"/>
              <w:right w:val="single" w:color="auto" w:sz="4" w:space="0"/>
            </w:tcBorders>
            <w:vAlign w:val="center"/>
          </w:tcPr>
          <w:p w14:paraId="1376AA95">
            <w:pPr>
              <w:spacing w:line="420" w:lineRule="exact"/>
              <w:jc w:val="center"/>
              <w:rPr>
                <w:rFonts w:ascii="宋体" w:eastAsia="宋体"/>
                <w:color w:val="auto"/>
                <w:szCs w:val="21"/>
                <w:highlight w:val="none"/>
              </w:rPr>
            </w:pPr>
            <w:r>
              <w:rPr>
                <w:rFonts w:hint="eastAsia" w:ascii="宋体" w:hAnsi="宋体" w:eastAsia="宋体" w:cs="宋体"/>
                <w:color w:val="auto"/>
                <w:szCs w:val="21"/>
                <w:highlight w:val="none"/>
              </w:rPr>
              <w:t>递交参选文件</w:t>
            </w:r>
          </w:p>
        </w:tc>
        <w:tc>
          <w:tcPr>
            <w:tcW w:w="6356" w:type="dxa"/>
            <w:tcBorders>
              <w:top w:val="single" w:color="auto" w:sz="4" w:space="0"/>
              <w:left w:val="single" w:color="auto" w:sz="4" w:space="0"/>
              <w:bottom w:val="single" w:color="auto" w:sz="4" w:space="0"/>
            </w:tcBorders>
            <w:vAlign w:val="center"/>
          </w:tcPr>
          <w:p w14:paraId="4A7ADD3C">
            <w:pPr>
              <w:widowControl/>
              <w:spacing w:line="420" w:lineRule="exact"/>
              <w:jc w:val="both"/>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1.参选文件份数：壹份正本，贰份副本；</w:t>
            </w:r>
          </w:p>
          <w:p w14:paraId="66862F18">
            <w:pPr>
              <w:widowControl/>
              <w:spacing w:line="420" w:lineRule="exact"/>
              <w:jc w:val="both"/>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2.</w:t>
            </w:r>
            <w:r>
              <w:rPr>
                <w:rFonts w:hint="eastAsia" w:ascii="宋体" w:hAnsi="宋体" w:eastAsia="宋体" w:cs="宋体"/>
                <w:color w:val="auto"/>
                <w:kern w:val="2"/>
                <w:sz w:val="21"/>
                <w:szCs w:val="21"/>
                <w:highlight w:val="none"/>
                <w:lang w:val="en-US" w:eastAsia="zh-CN" w:bidi="ar-SA"/>
              </w:rPr>
              <w:t>参选人应将参选文件的正本和副本同时装于一个袋内。</w:t>
            </w:r>
            <w:r>
              <w:rPr>
                <w:rFonts w:hint="eastAsia" w:ascii="宋体" w:hAnsi="宋体" w:eastAsia="宋体" w:cs="宋体"/>
                <w:b/>
                <w:bCs/>
                <w:color w:val="auto"/>
                <w:kern w:val="2"/>
                <w:sz w:val="21"/>
                <w:szCs w:val="21"/>
                <w:highlight w:val="none"/>
                <w:lang w:val="en-US" w:eastAsia="zh-CN" w:bidi="ar-SA"/>
              </w:rPr>
              <w:t>包装密封，并于密封袋上加盖单位公章。密封袋上须写明：项目名称、供应商名称、项目编号。</w:t>
            </w:r>
          </w:p>
          <w:p w14:paraId="44C9A5ED">
            <w:pPr>
              <w:widowControl/>
              <w:spacing w:line="420" w:lineRule="exact"/>
              <w:jc w:val="both"/>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3.参选文件正本和副本均需胶装成册，不得采用活页或容易拆解的装订形式。</w:t>
            </w:r>
          </w:p>
          <w:p w14:paraId="06EF58C2">
            <w:pPr>
              <w:widowControl/>
              <w:spacing w:line="420" w:lineRule="exact"/>
              <w:jc w:val="both"/>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4.参选文件封面需清楚地注明“正本”或“副本”。</w:t>
            </w:r>
          </w:p>
          <w:p w14:paraId="272CADEB">
            <w:pPr>
              <w:widowControl/>
              <w:spacing w:line="420" w:lineRule="exact"/>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5.</w:t>
            </w:r>
            <w:r>
              <w:rPr>
                <w:rFonts w:hint="eastAsia" w:ascii="宋体" w:hAnsi="宋体" w:eastAsia="宋体" w:cs="宋体"/>
                <w:color w:val="auto"/>
                <w:kern w:val="2"/>
                <w:sz w:val="21"/>
                <w:szCs w:val="21"/>
                <w:highlight w:val="none"/>
                <w:lang w:val="en-US" w:eastAsia="zh-CN" w:bidi="ar-SA"/>
              </w:rPr>
              <w:t>参选人须在递交参选文件截止时间前，到达比选地点现场递交参选文件。</w:t>
            </w:r>
          </w:p>
        </w:tc>
      </w:tr>
      <w:tr w14:paraId="75EC5B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6E6250D9">
            <w:pPr>
              <w:spacing w:line="4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14</w:t>
            </w:r>
          </w:p>
        </w:tc>
        <w:tc>
          <w:tcPr>
            <w:tcW w:w="2125" w:type="dxa"/>
            <w:tcBorders>
              <w:top w:val="single" w:color="auto" w:sz="4" w:space="0"/>
              <w:left w:val="single" w:color="auto" w:sz="4" w:space="0"/>
              <w:bottom w:val="single" w:color="auto" w:sz="4" w:space="0"/>
              <w:right w:val="single" w:color="auto" w:sz="4" w:space="0"/>
            </w:tcBorders>
            <w:vAlign w:val="center"/>
          </w:tcPr>
          <w:p w14:paraId="4CC4860C">
            <w:pPr>
              <w:spacing w:line="420" w:lineRule="exact"/>
              <w:jc w:val="center"/>
              <w:rPr>
                <w:rFonts w:hint="eastAsia" w:ascii="宋体" w:hAnsi="宋体" w:eastAsia="宋体"/>
                <w:color w:val="auto"/>
                <w:szCs w:val="21"/>
                <w:highlight w:val="none"/>
              </w:rPr>
            </w:pPr>
            <w:r>
              <w:rPr>
                <w:rFonts w:hint="eastAsia" w:ascii="宋体" w:hAnsi="宋体" w:eastAsia="宋体"/>
                <w:color w:val="auto"/>
                <w:szCs w:val="21"/>
                <w:highlight w:val="none"/>
              </w:rPr>
              <w:t>媒介发布</w:t>
            </w:r>
          </w:p>
        </w:tc>
        <w:tc>
          <w:tcPr>
            <w:tcW w:w="6356" w:type="dxa"/>
            <w:tcBorders>
              <w:top w:val="single" w:color="auto" w:sz="4" w:space="0"/>
              <w:left w:val="single" w:color="auto" w:sz="4" w:space="0"/>
              <w:bottom w:val="single" w:color="auto" w:sz="4" w:space="0"/>
            </w:tcBorders>
            <w:vAlign w:val="center"/>
          </w:tcPr>
          <w:p w14:paraId="2A5765E2">
            <w:pPr>
              <w:autoSpaceDE w:val="0"/>
              <w:autoSpaceDN w:val="0"/>
              <w:adjustRightInd w:val="0"/>
              <w:spacing w:line="420" w:lineRule="exact"/>
              <w:jc w:val="left"/>
              <w:rPr>
                <w:rFonts w:hint="eastAsia" w:ascii="宋体" w:hAnsi="宋体" w:eastAsia="宋体"/>
                <w:color w:val="auto"/>
                <w:szCs w:val="21"/>
                <w:highlight w:val="none"/>
              </w:rPr>
            </w:pPr>
            <w:r>
              <w:rPr>
                <w:rFonts w:hint="eastAsia" w:eastAsia="宋体"/>
                <w:color w:val="auto"/>
                <w:szCs w:val="21"/>
                <w:highlight w:val="none"/>
              </w:rPr>
              <w:t>安庆市交通控股集团有限公司集采平台（http：//jc.zh0556.com/）</w:t>
            </w:r>
            <w:r>
              <w:rPr>
                <w:rFonts w:hint="eastAsia" w:ascii="宋体" w:hAnsi="宋体" w:eastAsia="宋体" w:cs="宋体"/>
                <w:color w:val="auto"/>
                <w:szCs w:val="21"/>
                <w:highlight w:val="none"/>
              </w:rPr>
              <w:t>发布。</w:t>
            </w:r>
          </w:p>
        </w:tc>
      </w:tr>
      <w:tr w14:paraId="1FB025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0785EE1E">
            <w:pPr>
              <w:spacing w:line="420" w:lineRule="exact"/>
              <w:jc w:val="center"/>
              <w:rPr>
                <w:rFonts w:ascii="宋体" w:eastAsia="宋体"/>
                <w:color w:val="auto"/>
                <w:szCs w:val="21"/>
                <w:highlight w:val="none"/>
              </w:rPr>
            </w:pPr>
            <w:r>
              <w:rPr>
                <w:rFonts w:hint="eastAsia" w:ascii="宋体" w:hAnsi="宋体" w:eastAsia="宋体"/>
                <w:color w:val="auto"/>
                <w:szCs w:val="21"/>
                <w:highlight w:val="none"/>
              </w:rPr>
              <w:t>15</w:t>
            </w:r>
          </w:p>
        </w:tc>
        <w:tc>
          <w:tcPr>
            <w:tcW w:w="2125" w:type="dxa"/>
            <w:tcBorders>
              <w:top w:val="single" w:color="auto" w:sz="4" w:space="0"/>
              <w:left w:val="single" w:color="auto" w:sz="4" w:space="0"/>
              <w:bottom w:val="single" w:color="auto" w:sz="4" w:space="0"/>
              <w:right w:val="single" w:color="auto" w:sz="4" w:space="0"/>
            </w:tcBorders>
            <w:vAlign w:val="center"/>
          </w:tcPr>
          <w:p w14:paraId="380CA886">
            <w:pPr>
              <w:spacing w:line="420" w:lineRule="exact"/>
              <w:jc w:val="center"/>
              <w:rPr>
                <w:rFonts w:ascii="宋体" w:eastAsia="宋体"/>
                <w:color w:val="auto"/>
                <w:szCs w:val="21"/>
                <w:highlight w:val="none"/>
              </w:rPr>
            </w:pPr>
            <w:r>
              <w:rPr>
                <w:rFonts w:hint="eastAsia" w:ascii="宋体" w:hAnsi="宋体" w:eastAsia="宋体"/>
                <w:color w:val="auto"/>
                <w:szCs w:val="21"/>
                <w:highlight w:val="none"/>
              </w:rPr>
              <w:t>参选截止时间和地点</w:t>
            </w:r>
          </w:p>
        </w:tc>
        <w:tc>
          <w:tcPr>
            <w:tcW w:w="6356" w:type="dxa"/>
            <w:tcBorders>
              <w:top w:val="single" w:color="auto" w:sz="4" w:space="0"/>
              <w:left w:val="single" w:color="auto" w:sz="4" w:space="0"/>
              <w:bottom w:val="single" w:color="auto" w:sz="4" w:space="0"/>
            </w:tcBorders>
            <w:vAlign w:val="center"/>
          </w:tcPr>
          <w:p w14:paraId="58A9FC49">
            <w:pPr>
              <w:spacing w:line="4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北京时间:2026年9月4日15时30分</w:t>
            </w:r>
          </w:p>
          <w:p w14:paraId="0C407409">
            <w:pPr>
              <w:spacing w:line="4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地点:</w:t>
            </w:r>
            <w:r>
              <w:rPr>
                <w:rFonts w:hint="eastAsia" w:ascii="宋体" w:hAnsi="宋体" w:eastAsia="宋体" w:cs="宋体"/>
                <w:b/>
                <w:bCs/>
                <w:color w:val="auto"/>
                <w:szCs w:val="21"/>
                <w:highlight w:val="none"/>
              </w:rPr>
              <w:t>安庆市大观区集贤南路52号二楼集采中心开标室</w:t>
            </w:r>
          </w:p>
        </w:tc>
      </w:tr>
      <w:tr w14:paraId="010EF7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43AA13D0">
            <w:pPr>
              <w:spacing w:line="420" w:lineRule="exact"/>
              <w:jc w:val="center"/>
              <w:rPr>
                <w:rFonts w:hint="eastAsia" w:ascii="宋体" w:hAnsi="宋体" w:eastAsia="宋体"/>
                <w:color w:val="auto"/>
                <w:szCs w:val="21"/>
                <w:highlight w:val="none"/>
              </w:rPr>
            </w:pPr>
            <w:r>
              <w:rPr>
                <w:rFonts w:ascii="宋体" w:hAnsi="宋体" w:eastAsia="宋体"/>
                <w:color w:val="auto"/>
                <w:szCs w:val="21"/>
                <w:highlight w:val="none"/>
              </w:rPr>
              <w:t>1</w:t>
            </w:r>
            <w:r>
              <w:rPr>
                <w:rFonts w:hint="eastAsia" w:ascii="宋体" w:hAnsi="宋体" w:eastAsia="宋体"/>
                <w:color w:val="auto"/>
                <w:szCs w:val="21"/>
                <w:highlight w:val="none"/>
              </w:rPr>
              <w:t>6</w:t>
            </w:r>
          </w:p>
        </w:tc>
        <w:tc>
          <w:tcPr>
            <w:tcW w:w="2125" w:type="dxa"/>
            <w:tcBorders>
              <w:top w:val="single" w:color="auto" w:sz="4" w:space="0"/>
              <w:left w:val="single" w:color="auto" w:sz="4" w:space="0"/>
              <w:bottom w:val="single" w:color="auto" w:sz="4" w:space="0"/>
              <w:right w:val="single" w:color="auto" w:sz="4" w:space="0"/>
            </w:tcBorders>
          </w:tcPr>
          <w:p w14:paraId="6EC6DBB1">
            <w:pPr>
              <w:spacing w:line="420" w:lineRule="exact"/>
              <w:jc w:val="center"/>
              <w:rPr>
                <w:rFonts w:ascii="宋体" w:eastAsia="宋体"/>
                <w:color w:val="auto"/>
                <w:szCs w:val="21"/>
                <w:highlight w:val="none"/>
              </w:rPr>
            </w:pPr>
            <w:r>
              <w:rPr>
                <w:rFonts w:hint="eastAsia" w:ascii="宋体" w:hAnsi="宋体" w:eastAsia="宋体"/>
                <w:color w:val="auto"/>
                <w:szCs w:val="21"/>
                <w:highlight w:val="none"/>
              </w:rPr>
              <w:t>评审方法</w:t>
            </w:r>
          </w:p>
        </w:tc>
        <w:tc>
          <w:tcPr>
            <w:tcW w:w="6356" w:type="dxa"/>
            <w:tcBorders>
              <w:top w:val="single" w:color="auto" w:sz="4" w:space="0"/>
              <w:left w:val="single" w:color="auto" w:sz="4" w:space="0"/>
              <w:bottom w:val="single" w:color="auto" w:sz="4" w:space="0"/>
            </w:tcBorders>
            <w:vAlign w:val="center"/>
          </w:tcPr>
          <w:p w14:paraId="5DE6F9EE">
            <w:pPr>
              <w:spacing w:line="420" w:lineRule="exact"/>
              <w:rPr>
                <w:rFonts w:hint="eastAsia" w:ascii="宋体" w:hAnsi="宋体" w:eastAsia="宋体" w:cs="宋体"/>
                <w:color w:val="auto"/>
                <w:szCs w:val="21"/>
                <w:highlight w:val="none"/>
                <w:lang w:eastAsia="zh-CN"/>
              </w:rPr>
            </w:pPr>
            <w:r>
              <w:rPr>
                <w:rFonts w:hint="eastAsia" w:ascii="宋体"/>
                <w:color w:val="auto"/>
                <w:szCs w:val="21"/>
                <w:highlight w:val="none"/>
                <w:lang w:eastAsia="zh-CN"/>
              </w:rPr>
              <w:t>综合评分法</w:t>
            </w:r>
          </w:p>
        </w:tc>
      </w:tr>
      <w:tr w14:paraId="541C0F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362E5444">
            <w:pPr>
              <w:spacing w:line="420" w:lineRule="exact"/>
              <w:jc w:val="center"/>
              <w:rPr>
                <w:rFonts w:ascii="宋体" w:eastAsia="宋体"/>
                <w:color w:val="auto"/>
                <w:szCs w:val="21"/>
                <w:highlight w:val="none"/>
              </w:rPr>
            </w:pPr>
            <w:r>
              <w:rPr>
                <w:rFonts w:hint="eastAsia" w:ascii="宋体" w:hAnsi="宋体" w:eastAsia="宋体"/>
                <w:color w:val="auto"/>
                <w:szCs w:val="21"/>
                <w:highlight w:val="none"/>
              </w:rPr>
              <w:t>17</w:t>
            </w:r>
          </w:p>
        </w:tc>
        <w:tc>
          <w:tcPr>
            <w:tcW w:w="2125" w:type="dxa"/>
            <w:tcBorders>
              <w:top w:val="single" w:color="auto" w:sz="4" w:space="0"/>
              <w:left w:val="single" w:color="auto" w:sz="4" w:space="0"/>
              <w:bottom w:val="single" w:color="auto" w:sz="4" w:space="0"/>
              <w:right w:val="single" w:color="auto" w:sz="4" w:space="0"/>
            </w:tcBorders>
            <w:vAlign w:val="center"/>
          </w:tcPr>
          <w:p w14:paraId="2A638E65">
            <w:pPr>
              <w:spacing w:line="420" w:lineRule="exact"/>
              <w:jc w:val="center"/>
              <w:rPr>
                <w:rFonts w:hint="eastAsia" w:ascii="宋体" w:hAnsi="宋体" w:eastAsia="宋体"/>
                <w:color w:val="auto"/>
                <w:szCs w:val="21"/>
                <w:highlight w:val="none"/>
              </w:rPr>
            </w:pPr>
            <w:r>
              <w:rPr>
                <w:rFonts w:hint="eastAsia" w:ascii="宋体" w:hAnsi="宋体" w:eastAsia="宋体"/>
                <w:color w:val="auto"/>
                <w:szCs w:val="21"/>
                <w:highlight w:val="none"/>
              </w:rPr>
              <w:t>履约保证金</w:t>
            </w:r>
          </w:p>
        </w:tc>
        <w:tc>
          <w:tcPr>
            <w:tcW w:w="6356" w:type="dxa"/>
            <w:tcBorders>
              <w:top w:val="single" w:color="auto" w:sz="4" w:space="0"/>
              <w:left w:val="single" w:color="auto" w:sz="4" w:space="0"/>
              <w:bottom w:val="single" w:color="auto" w:sz="4" w:space="0"/>
            </w:tcBorders>
            <w:vAlign w:val="center"/>
          </w:tcPr>
          <w:p w14:paraId="485A87E4">
            <w:pPr>
              <w:spacing w:line="420" w:lineRule="exact"/>
              <w:rPr>
                <w:rFonts w:hint="eastAsia" w:ascii="宋体" w:hAnsi="宋体" w:eastAsia="宋体"/>
                <w:color w:val="auto"/>
                <w:szCs w:val="21"/>
                <w:highlight w:val="none"/>
              </w:rPr>
            </w:pPr>
            <w:r>
              <w:rPr>
                <w:rFonts w:hint="eastAsia" w:ascii="宋体" w:hAnsi="宋体" w:eastAsia="宋体" w:cs="宋体"/>
                <w:color w:val="auto"/>
                <w:szCs w:val="21"/>
                <w:highlight w:val="none"/>
              </w:rPr>
              <w:t>本项目不收取</w:t>
            </w:r>
          </w:p>
        </w:tc>
      </w:tr>
      <w:tr w14:paraId="548860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5389452E">
            <w:pPr>
              <w:spacing w:line="420" w:lineRule="exact"/>
              <w:jc w:val="center"/>
              <w:rPr>
                <w:rFonts w:hint="eastAsia" w:ascii="宋体" w:hAnsi="宋体" w:eastAsia="宋体"/>
                <w:color w:val="auto"/>
                <w:szCs w:val="21"/>
                <w:highlight w:val="none"/>
              </w:rPr>
            </w:pPr>
            <w:r>
              <w:rPr>
                <w:rFonts w:hint="eastAsia" w:ascii="宋体" w:hAnsi="宋体" w:eastAsia="宋体"/>
                <w:color w:val="auto"/>
                <w:szCs w:val="21"/>
                <w:highlight w:val="none"/>
              </w:rPr>
              <w:t>18</w:t>
            </w:r>
          </w:p>
        </w:tc>
        <w:tc>
          <w:tcPr>
            <w:tcW w:w="2125" w:type="dxa"/>
            <w:tcBorders>
              <w:top w:val="single" w:color="auto" w:sz="4" w:space="0"/>
              <w:left w:val="single" w:color="auto" w:sz="4" w:space="0"/>
              <w:bottom w:val="single" w:color="auto" w:sz="4" w:space="0"/>
              <w:right w:val="single" w:color="auto" w:sz="4" w:space="0"/>
            </w:tcBorders>
            <w:vAlign w:val="center"/>
          </w:tcPr>
          <w:p w14:paraId="542FDB76">
            <w:pPr>
              <w:spacing w:line="420" w:lineRule="exact"/>
              <w:jc w:val="center"/>
              <w:rPr>
                <w:rFonts w:hint="eastAsia" w:ascii="宋体" w:hAnsi="宋体" w:eastAsia="宋体"/>
                <w:color w:val="auto"/>
                <w:szCs w:val="21"/>
                <w:highlight w:val="none"/>
              </w:rPr>
            </w:pPr>
            <w:r>
              <w:rPr>
                <w:rFonts w:hint="eastAsia" w:ascii="宋体" w:hAnsi="宋体" w:eastAsia="宋体"/>
                <w:color w:val="auto"/>
                <w:szCs w:val="21"/>
                <w:highlight w:val="none"/>
              </w:rPr>
              <w:t>投标保证金</w:t>
            </w:r>
          </w:p>
        </w:tc>
        <w:tc>
          <w:tcPr>
            <w:tcW w:w="6356" w:type="dxa"/>
            <w:tcBorders>
              <w:top w:val="single" w:color="auto" w:sz="4" w:space="0"/>
              <w:left w:val="single" w:color="auto" w:sz="4" w:space="0"/>
              <w:bottom w:val="single" w:color="auto" w:sz="4" w:space="0"/>
            </w:tcBorders>
            <w:vAlign w:val="center"/>
          </w:tcPr>
          <w:p w14:paraId="4B033155">
            <w:pPr>
              <w:spacing w:line="4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本项目不收取</w:t>
            </w:r>
          </w:p>
        </w:tc>
      </w:tr>
      <w:tr w14:paraId="5F4535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0EDF4199">
            <w:pPr>
              <w:spacing w:line="420" w:lineRule="exact"/>
              <w:jc w:val="center"/>
              <w:rPr>
                <w:rFonts w:hint="eastAsia" w:ascii="宋体" w:hAnsi="宋体" w:eastAsia="宋体"/>
                <w:color w:val="auto"/>
                <w:szCs w:val="21"/>
                <w:highlight w:val="none"/>
              </w:rPr>
            </w:pPr>
            <w:r>
              <w:rPr>
                <w:rFonts w:hint="eastAsia" w:ascii="宋体" w:hAnsi="宋体" w:eastAsia="宋体"/>
                <w:color w:val="auto"/>
                <w:szCs w:val="21"/>
                <w:highlight w:val="none"/>
              </w:rPr>
              <w:t>19</w:t>
            </w:r>
          </w:p>
        </w:tc>
        <w:tc>
          <w:tcPr>
            <w:tcW w:w="2125" w:type="dxa"/>
            <w:tcBorders>
              <w:top w:val="single" w:color="auto" w:sz="4" w:space="0"/>
              <w:left w:val="single" w:color="auto" w:sz="4" w:space="0"/>
              <w:bottom w:val="single" w:color="auto" w:sz="4" w:space="0"/>
              <w:right w:val="single" w:color="auto" w:sz="4" w:space="0"/>
            </w:tcBorders>
          </w:tcPr>
          <w:p w14:paraId="25E43F7C">
            <w:pPr>
              <w:spacing w:line="420" w:lineRule="exact"/>
              <w:jc w:val="center"/>
              <w:rPr>
                <w:rFonts w:hint="eastAsia" w:ascii="宋体" w:hAnsi="宋体" w:eastAsia="宋体"/>
                <w:color w:val="auto"/>
                <w:szCs w:val="21"/>
                <w:highlight w:val="none"/>
              </w:rPr>
            </w:pPr>
            <w:r>
              <w:rPr>
                <w:rFonts w:hint="eastAsia" w:ascii="宋体" w:hAnsi="宋体" w:eastAsia="宋体"/>
                <w:color w:val="auto"/>
                <w:szCs w:val="21"/>
                <w:highlight w:val="none"/>
              </w:rPr>
              <w:t>专家评审费（元）</w:t>
            </w:r>
          </w:p>
        </w:tc>
        <w:tc>
          <w:tcPr>
            <w:tcW w:w="6356" w:type="dxa"/>
            <w:tcBorders>
              <w:top w:val="single" w:color="auto" w:sz="4" w:space="0"/>
              <w:left w:val="single" w:color="auto" w:sz="4" w:space="0"/>
              <w:bottom w:val="single" w:color="auto" w:sz="4" w:space="0"/>
            </w:tcBorders>
            <w:vAlign w:val="center"/>
          </w:tcPr>
          <w:p w14:paraId="406434AA">
            <w:pPr>
              <w:spacing w:line="420" w:lineRule="exact"/>
              <w:rPr>
                <w:rFonts w:ascii="宋体" w:eastAsia="宋体"/>
                <w:color w:val="auto"/>
                <w:szCs w:val="21"/>
                <w:highlight w:val="none"/>
              </w:rPr>
            </w:pPr>
            <w:r>
              <w:rPr>
                <w:rFonts w:hint="eastAsia" w:ascii="宋体" w:eastAsia="宋体"/>
                <w:color w:val="auto"/>
                <w:szCs w:val="21"/>
                <w:highlight w:val="none"/>
              </w:rPr>
              <w:t>由成交人承担</w:t>
            </w:r>
          </w:p>
        </w:tc>
      </w:tr>
      <w:tr w14:paraId="10ACE2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7D251DBE">
            <w:pPr>
              <w:spacing w:line="420" w:lineRule="exact"/>
              <w:jc w:val="center"/>
              <w:rPr>
                <w:rFonts w:ascii="宋体" w:eastAsia="宋体"/>
                <w:color w:val="auto"/>
                <w:szCs w:val="21"/>
                <w:highlight w:val="none"/>
              </w:rPr>
            </w:pPr>
            <w:r>
              <w:rPr>
                <w:rFonts w:hint="eastAsia" w:ascii="宋体" w:eastAsia="宋体"/>
                <w:color w:val="auto"/>
                <w:szCs w:val="21"/>
                <w:highlight w:val="none"/>
              </w:rPr>
              <w:t>20</w:t>
            </w:r>
          </w:p>
        </w:tc>
        <w:tc>
          <w:tcPr>
            <w:tcW w:w="2125" w:type="dxa"/>
            <w:tcBorders>
              <w:top w:val="single" w:color="auto" w:sz="4" w:space="0"/>
              <w:left w:val="single" w:color="auto" w:sz="4" w:space="0"/>
              <w:bottom w:val="single" w:color="auto" w:sz="4" w:space="0"/>
              <w:right w:val="single" w:color="auto" w:sz="4" w:space="0"/>
            </w:tcBorders>
            <w:vAlign w:val="center"/>
          </w:tcPr>
          <w:p w14:paraId="13F2FDF5">
            <w:pPr>
              <w:spacing w:line="420" w:lineRule="exact"/>
              <w:jc w:val="center"/>
              <w:rPr>
                <w:rFonts w:ascii="宋体" w:eastAsia="宋体"/>
                <w:color w:val="auto"/>
                <w:szCs w:val="21"/>
                <w:highlight w:val="none"/>
              </w:rPr>
            </w:pPr>
            <w:r>
              <w:rPr>
                <w:rFonts w:hint="eastAsia" w:ascii="宋体" w:hAnsi="宋体" w:eastAsia="宋体"/>
                <w:color w:val="auto"/>
                <w:szCs w:val="21"/>
                <w:highlight w:val="none"/>
              </w:rPr>
              <w:t>付款方式</w:t>
            </w:r>
          </w:p>
        </w:tc>
        <w:tc>
          <w:tcPr>
            <w:tcW w:w="6356" w:type="dxa"/>
            <w:tcBorders>
              <w:top w:val="single" w:color="auto" w:sz="4" w:space="0"/>
              <w:left w:val="single" w:color="auto" w:sz="4" w:space="0"/>
              <w:bottom w:val="single" w:color="auto" w:sz="4" w:space="0"/>
            </w:tcBorders>
            <w:vAlign w:val="center"/>
          </w:tcPr>
          <w:p w14:paraId="760E031A">
            <w:pPr>
              <w:widowControl/>
              <w:spacing w:line="420" w:lineRule="exact"/>
              <w:jc w:val="both"/>
              <w:rPr>
                <w:rFonts w:ascii="Times New Roman" w:hAnsi="Times New Roman" w:eastAsia="宋体" w:cs="Times New Roman"/>
                <w:color w:val="auto"/>
                <w:kern w:val="2"/>
                <w:sz w:val="20"/>
                <w:highlight w:val="none"/>
                <w:lang w:val="en-US" w:eastAsia="zh-CN" w:bidi="ar-SA"/>
              </w:rPr>
            </w:pPr>
            <w:r>
              <w:rPr>
                <w:rFonts w:hint="eastAsia" w:ascii="宋体" w:hAnsi="宋体" w:cs="宋体"/>
                <w:b/>
                <w:bCs/>
                <w:color w:val="auto"/>
                <w:kern w:val="2"/>
                <w:sz w:val="21"/>
                <w:szCs w:val="21"/>
                <w:highlight w:val="none"/>
                <w:lang w:val="en-US" w:eastAsia="zh-CN" w:bidi="ar-SA"/>
              </w:rPr>
              <w:t>成交</w:t>
            </w:r>
            <w:r>
              <w:rPr>
                <w:rFonts w:hint="eastAsia" w:ascii="宋体" w:hAnsi="宋体" w:eastAsia="宋体" w:cs="宋体"/>
                <w:b/>
                <w:bCs/>
                <w:color w:val="auto"/>
                <w:kern w:val="2"/>
                <w:sz w:val="21"/>
                <w:szCs w:val="21"/>
                <w:highlight w:val="none"/>
                <w:lang w:val="en-US" w:eastAsia="zh-CN" w:bidi="ar-SA"/>
              </w:rPr>
              <w:t>人提交正式盖章专项复核报告，经采购人验收合格后一次性支付全部合同价款。</w:t>
            </w:r>
          </w:p>
        </w:tc>
      </w:tr>
      <w:tr w14:paraId="0E099F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536D398D">
            <w:pPr>
              <w:spacing w:line="420" w:lineRule="exact"/>
              <w:jc w:val="center"/>
              <w:rPr>
                <w:rFonts w:hint="eastAsia" w:ascii="宋体" w:hAnsi="宋体" w:eastAsia="宋体"/>
                <w:color w:val="auto"/>
                <w:szCs w:val="21"/>
                <w:highlight w:val="none"/>
              </w:rPr>
            </w:pPr>
            <w:r>
              <w:rPr>
                <w:rFonts w:hint="eastAsia" w:ascii="宋体" w:hAnsi="宋体" w:eastAsia="宋体"/>
                <w:color w:val="auto"/>
                <w:szCs w:val="21"/>
                <w:highlight w:val="none"/>
              </w:rPr>
              <w:t>21</w:t>
            </w:r>
          </w:p>
        </w:tc>
        <w:tc>
          <w:tcPr>
            <w:tcW w:w="2125" w:type="dxa"/>
            <w:tcBorders>
              <w:top w:val="single" w:color="auto" w:sz="4" w:space="0"/>
              <w:left w:val="single" w:color="auto" w:sz="4" w:space="0"/>
              <w:bottom w:val="single" w:color="auto" w:sz="4" w:space="0"/>
              <w:right w:val="single" w:color="auto" w:sz="4" w:space="0"/>
            </w:tcBorders>
            <w:vAlign w:val="center"/>
          </w:tcPr>
          <w:p w14:paraId="2045BD54">
            <w:pPr>
              <w:spacing w:line="420" w:lineRule="exact"/>
              <w:jc w:val="center"/>
              <w:rPr>
                <w:rFonts w:hint="eastAsia" w:ascii="宋体" w:hAnsi="宋体" w:eastAsia="宋体"/>
                <w:color w:val="auto"/>
                <w:szCs w:val="21"/>
                <w:highlight w:val="none"/>
              </w:rPr>
            </w:pPr>
            <w:r>
              <w:rPr>
                <w:rFonts w:hint="eastAsia" w:ascii="宋体" w:hAnsi="宋体" w:eastAsia="宋体"/>
                <w:color w:val="auto"/>
                <w:szCs w:val="21"/>
                <w:highlight w:val="none"/>
              </w:rPr>
              <w:t>报价要求</w:t>
            </w:r>
          </w:p>
        </w:tc>
        <w:tc>
          <w:tcPr>
            <w:tcW w:w="6356" w:type="dxa"/>
            <w:tcBorders>
              <w:top w:val="single" w:color="auto" w:sz="4" w:space="0"/>
              <w:left w:val="single" w:color="auto" w:sz="4" w:space="0"/>
              <w:bottom w:val="single" w:color="auto" w:sz="4" w:space="0"/>
            </w:tcBorders>
            <w:vAlign w:val="center"/>
          </w:tcPr>
          <w:p w14:paraId="2E7CF098">
            <w:pPr>
              <w:widowControl w:val="0"/>
              <w:spacing w:line="360" w:lineRule="auto"/>
              <w:ind w:firstLine="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1、报价应含参选人完成本项目所有工作内容。</w:t>
            </w:r>
          </w:p>
          <w:p w14:paraId="0A26D016">
            <w:pPr>
              <w:widowControl w:val="0"/>
              <w:spacing w:line="360" w:lineRule="auto"/>
              <w:ind w:firstLine="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2、为完成本比选文件规定的义务，参选人认为有必要计入的其它费用。</w:t>
            </w:r>
          </w:p>
          <w:p w14:paraId="207824A5">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3、开具增值税专用发票。</w:t>
            </w:r>
          </w:p>
          <w:p w14:paraId="6B34F745">
            <w:pPr>
              <w:rPr>
                <w:rFonts w:eastAsia="宋体"/>
                <w:color w:val="auto"/>
                <w:highlight w:val="none"/>
              </w:rPr>
            </w:pPr>
            <w:r>
              <w:rPr>
                <w:rFonts w:hint="eastAsia" w:hAnsi="宋体" w:eastAsia="宋体" w:cs="宋体"/>
                <w:b/>
                <w:bCs/>
                <w:color w:val="auto"/>
                <w:sz w:val="21"/>
                <w:szCs w:val="21"/>
                <w:highlight w:val="none"/>
                <w:lang w:val="en-US" w:eastAsia="zh-CN"/>
              </w:rPr>
              <w:t>4、本次比选报价方式为固定总价包干，包括但不限于人员工资、食宿、差旅、现场费用、会务费、报告编制费、税费等全过程费用。</w:t>
            </w:r>
          </w:p>
        </w:tc>
      </w:tr>
      <w:tr w14:paraId="48572C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19" w:type="dxa"/>
            <w:tcBorders>
              <w:top w:val="single" w:color="auto" w:sz="4" w:space="0"/>
              <w:bottom w:val="single" w:color="auto" w:sz="4" w:space="0"/>
              <w:right w:val="single" w:color="auto" w:sz="4" w:space="0"/>
            </w:tcBorders>
            <w:vAlign w:val="center"/>
          </w:tcPr>
          <w:p w14:paraId="22446413">
            <w:pPr>
              <w:spacing w:line="420" w:lineRule="exact"/>
              <w:jc w:val="center"/>
              <w:rPr>
                <w:rFonts w:ascii="宋体" w:eastAsia="宋体"/>
                <w:color w:val="auto"/>
                <w:szCs w:val="21"/>
                <w:highlight w:val="none"/>
              </w:rPr>
            </w:pPr>
            <w:r>
              <w:rPr>
                <w:rFonts w:hint="eastAsia" w:ascii="宋体" w:eastAsia="宋体"/>
                <w:color w:val="auto"/>
                <w:szCs w:val="21"/>
                <w:highlight w:val="none"/>
              </w:rPr>
              <w:t>22</w:t>
            </w:r>
          </w:p>
        </w:tc>
        <w:tc>
          <w:tcPr>
            <w:tcW w:w="2125" w:type="dxa"/>
            <w:tcBorders>
              <w:top w:val="single" w:color="auto" w:sz="4" w:space="0"/>
              <w:left w:val="single" w:color="auto" w:sz="4" w:space="0"/>
              <w:bottom w:val="single" w:color="auto" w:sz="4" w:space="0"/>
              <w:right w:val="single" w:color="auto" w:sz="4" w:space="0"/>
            </w:tcBorders>
            <w:vAlign w:val="center"/>
          </w:tcPr>
          <w:p w14:paraId="34BFF642">
            <w:pPr>
              <w:spacing w:line="420" w:lineRule="exact"/>
              <w:jc w:val="center"/>
              <w:rPr>
                <w:rFonts w:hint="eastAsia" w:ascii="宋体" w:hAnsi="宋体" w:eastAsia="宋体"/>
                <w:color w:val="auto"/>
                <w:szCs w:val="21"/>
                <w:highlight w:val="none"/>
              </w:rPr>
            </w:pPr>
            <w:r>
              <w:rPr>
                <w:rFonts w:hint="eastAsia" w:ascii="宋体" w:hAnsi="宋体" w:eastAsia="宋体"/>
                <w:color w:val="auto"/>
                <w:szCs w:val="21"/>
                <w:highlight w:val="none"/>
              </w:rPr>
              <w:t>说明</w:t>
            </w:r>
          </w:p>
        </w:tc>
        <w:tc>
          <w:tcPr>
            <w:tcW w:w="6356" w:type="dxa"/>
            <w:tcBorders>
              <w:top w:val="single" w:color="auto" w:sz="4" w:space="0"/>
              <w:left w:val="single" w:color="auto" w:sz="4" w:space="0"/>
              <w:bottom w:val="single" w:color="auto" w:sz="4" w:space="0"/>
              <w:right w:val="single" w:color="auto" w:sz="4" w:space="0"/>
            </w:tcBorders>
            <w:vAlign w:val="center"/>
          </w:tcPr>
          <w:p w14:paraId="43571526">
            <w:pPr>
              <w:spacing w:line="4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1、本比选文件的解释权归采购单位。</w:t>
            </w:r>
          </w:p>
          <w:p w14:paraId="7ED31E1B">
            <w:pPr>
              <w:spacing w:line="4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2、成交人必须具有相应资质，不得转包或分包。</w:t>
            </w:r>
          </w:p>
          <w:p w14:paraId="0436E0B5">
            <w:pPr>
              <w:spacing w:line="42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eastAsia="宋体"/>
                <w:color w:val="auto"/>
                <w:highlight w:val="none"/>
              </w:rPr>
              <w:t>本次采购管理部门为安庆市交通控股集团有限公司集采中心，</w:t>
            </w:r>
            <w:r>
              <w:rPr>
                <w:rFonts w:hint="eastAsia" w:ascii="宋体" w:hAnsi="宋体" w:eastAsia="宋体" w:cs="宋体"/>
                <w:color w:val="auto"/>
                <w:szCs w:val="21"/>
                <w:highlight w:val="none"/>
              </w:rPr>
              <w:t>具体合同签订主体为</w:t>
            </w:r>
            <w:r>
              <w:rPr>
                <w:rFonts w:hint="eastAsia" w:eastAsia="宋体"/>
                <w:color w:val="auto"/>
                <w:szCs w:val="21"/>
                <w:highlight w:val="none"/>
                <w:lang w:eastAsia="zh-CN"/>
              </w:rPr>
              <w:t>安庆市交通控股集团有限公司</w:t>
            </w:r>
            <w:r>
              <w:rPr>
                <w:rFonts w:hint="eastAsia" w:ascii="宋体" w:hAnsi="宋体" w:eastAsia="宋体" w:cs="宋体"/>
                <w:color w:val="auto"/>
                <w:szCs w:val="21"/>
                <w:highlight w:val="none"/>
              </w:rPr>
              <w:t>，特此说明。</w:t>
            </w:r>
          </w:p>
        </w:tc>
      </w:tr>
      <w:tr w14:paraId="687BEB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19" w:type="dxa"/>
            <w:tcBorders>
              <w:top w:val="single" w:color="auto" w:sz="4" w:space="0"/>
              <w:bottom w:val="single" w:color="auto" w:sz="4" w:space="0"/>
              <w:right w:val="single" w:color="auto" w:sz="4" w:space="0"/>
            </w:tcBorders>
            <w:vAlign w:val="center"/>
          </w:tcPr>
          <w:p w14:paraId="53583B7C">
            <w:pPr>
              <w:spacing w:line="420" w:lineRule="exact"/>
              <w:jc w:val="center"/>
              <w:rPr>
                <w:rFonts w:hint="eastAsia" w:ascii="宋体" w:hAnsi="宋体" w:eastAsia="宋体"/>
                <w:color w:val="auto"/>
                <w:szCs w:val="21"/>
                <w:highlight w:val="none"/>
              </w:rPr>
            </w:pPr>
            <w:r>
              <w:rPr>
                <w:rFonts w:hint="eastAsia" w:ascii="宋体" w:hAnsi="宋体" w:eastAsia="宋体"/>
                <w:color w:val="auto"/>
                <w:szCs w:val="21"/>
                <w:highlight w:val="none"/>
              </w:rPr>
              <w:t>23</w:t>
            </w:r>
          </w:p>
        </w:tc>
        <w:tc>
          <w:tcPr>
            <w:tcW w:w="2125" w:type="dxa"/>
            <w:tcBorders>
              <w:top w:val="single" w:color="auto" w:sz="4" w:space="0"/>
              <w:left w:val="single" w:color="auto" w:sz="4" w:space="0"/>
              <w:bottom w:val="single" w:color="auto" w:sz="4" w:space="0"/>
              <w:right w:val="single" w:color="auto" w:sz="4" w:space="0"/>
            </w:tcBorders>
            <w:vAlign w:val="center"/>
          </w:tcPr>
          <w:p w14:paraId="7AEEEED1">
            <w:pPr>
              <w:spacing w:line="420" w:lineRule="exact"/>
              <w:jc w:val="center"/>
              <w:rPr>
                <w:rFonts w:hint="eastAsia" w:ascii="宋体" w:hAnsi="宋体" w:eastAsia="宋体"/>
                <w:color w:val="auto"/>
                <w:szCs w:val="21"/>
                <w:highlight w:val="none"/>
              </w:rPr>
            </w:pPr>
            <w:r>
              <w:rPr>
                <w:rFonts w:hint="eastAsia" w:ascii="宋体" w:hAnsi="宋体" w:eastAsia="宋体"/>
                <w:color w:val="auto"/>
                <w:szCs w:val="21"/>
                <w:highlight w:val="none"/>
              </w:rPr>
              <w:t>廉政监督和投诉举报</w:t>
            </w:r>
          </w:p>
        </w:tc>
        <w:tc>
          <w:tcPr>
            <w:tcW w:w="6356" w:type="dxa"/>
            <w:tcBorders>
              <w:top w:val="single" w:color="auto" w:sz="4" w:space="0"/>
              <w:left w:val="single" w:color="auto" w:sz="4" w:space="0"/>
              <w:bottom w:val="single" w:color="auto" w:sz="4" w:space="0"/>
              <w:right w:val="single" w:color="auto" w:sz="4" w:space="0"/>
            </w:tcBorders>
            <w:vAlign w:val="center"/>
          </w:tcPr>
          <w:p w14:paraId="3B4CC1E9">
            <w:pPr>
              <w:spacing w:line="420" w:lineRule="exact"/>
              <w:rPr>
                <w:rFonts w:eastAsia="宋体"/>
                <w:color w:val="auto"/>
                <w:highlight w:val="none"/>
              </w:rPr>
            </w:pPr>
            <w:r>
              <w:rPr>
                <w:rFonts w:hint="eastAsia" w:eastAsia="宋体"/>
                <w:color w:val="auto"/>
                <w:highlight w:val="none"/>
              </w:rPr>
              <w:t>凡有意参加比选的单位，在参与过程中，遇排斥潜在参选人等现象，可在</w:t>
            </w:r>
            <w:r>
              <w:rPr>
                <w:rFonts w:hint="eastAsia"/>
                <w:color w:val="auto"/>
                <w:highlight w:val="none"/>
                <w:lang w:val="en-US" w:eastAsia="zh-CN"/>
              </w:rPr>
              <w:t>比选</w:t>
            </w:r>
            <w:r>
              <w:rPr>
                <w:rFonts w:hint="eastAsia" w:eastAsia="宋体"/>
                <w:color w:val="auto"/>
                <w:highlight w:val="none"/>
              </w:rPr>
              <w:t>时间1日前向采购部门提出书面质疑。如对质疑答复不满，可在</w:t>
            </w:r>
            <w:r>
              <w:rPr>
                <w:rFonts w:hint="eastAsia"/>
                <w:color w:val="auto"/>
                <w:highlight w:val="none"/>
                <w:lang w:val="en-US" w:eastAsia="zh-CN"/>
              </w:rPr>
              <w:t>比选</w:t>
            </w:r>
            <w:r>
              <w:rPr>
                <w:rFonts w:hint="eastAsia" w:eastAsia="宋体"/>
                <w:color w:val="auto"/>
                <w:highlight w:val="none"/>
              </w:rPr>
              <w:t>时间前不少于12小时将书面投诉材料送达至监察部门。</w:t>
            </w:r>
          </w:p>
          <w:p w14:paraId="0AB7D666">
            <w:pPr>
              <w:spacing w:line="420" w:lineRule="exact"/>
              <w:rPr>
                <w:rFonts w:eastAsia="宋体"/>
                <w:color w:val="auto"/>
                <w:highlight w:val="none"/>
              </w:rPr>
            </w:pPr>
            <w:r>
              <w:rPr>
                <w:rFonts w:hint="eastAsia" w:eastAsia="宋体"/>
                <w:color w:val="auto"/>
                <w:highlight w:val="none"/>
              </w:rPr>
              <w:t>地址：安庆市交通控股集团有限公司纪检监察室</w:t>
            </w:r>
          </w:p>
          <w:p w14:paraId="49A8B6DC">
            <w:pPr>
              <w:spacing w:line="420" w:lineRule="exact"/>
              <w:rPr>
                <w:rFonts w:eastAsia="宋体"/>
                <w:color w:val="auto"/>
                <w:highlight w:val="none"/>
              </w:rPr>
            </w:pPr>
            <w:r>
              <w:rPr>
                <w:rFonts w:hint="eastAsia" w:eastAsia="宋体"/>
                <w:color w:val="auto"/>
                <w:highlight w:val="none"/>
              </w:rPr>
              <w:t>电话：0556-5595102。</w:t>
            </w:r>
          </w:p>
        </w:tc>
      </w:tr>
    </w:tbl>
    <w:p w14:paraId="75032502">
      <w:pPr>
        <w:rPr>
          <w:rFonts w:hint="eastAsia" w:ascii="宋体" w:hAnsi="宋体" w:eastAsia="宋体"/>
          <w:color w:val="auto"/>
          <w:kern w:val="0"/>
          <w:highlight w:val="none"/>
          <w:lang w:val="zh-CN"/>
        </w:rPr>
      </w:pPr>
      <w:bookmarkStart w:id="23" w:name="_Toc439316872"/>
      <w:r>
        <w:rPr>
          <w:rFonts w:eastAsia="宋体"/>
          <w:color w:val="auto"/>
          <w:kern w:val="0"/>
          <w:highlight w:val="none"/>
          <w:lang w:val="zh-CN"/>
        </w:rPr>
        <w:br w:type="page"/>
      </w:r>
    </w:p>
    <w:bookmarkEnd w:id="23"/>
    <w:p w14:paraId="14AFC653">
      <w:pPr>
        <w:keepNext/>
        <w:keepLines/>
        <w:autoSpaceDE w:val="0"/>
        <w:autoSpaceDN w:val="0"/>
        <w:adjustRightInd w:val="0"/>
        <w:spacing w:before="120" w:line="360" w:lineRule="auto"/>
        <w:jc w:val="center"/>
        <w:outlineLvl w:val="1"/>
        <w:rPr>
          <w:rFonts w:hint="eastAsia" w:ascii="宋体" w:hAnsi="宋体" w:eastAsia="宋体" w:cs="Tahoma"/>
          <w:b/>
          <w:bCs/>
          <w:color w:val="auto"/>
          <w:kern w:val="0"/>
          <w:sz w:val="32"/>
          <w:szCs w:val="32"/>
          <w:highlight w:val="none"/>
          <w:lang w:val="zh-CN"/>
        </w:rPr>
      </w:pPr>
      <w:bookmarkStart w:id="24" w:name="_Toc18076"/>
      <w:bookmarkStart w:id="25" w:name="_Toc4481596"/>
      <w:r>
        <w:rPr>
          <w:rFonts w:hint="eastAsia" w:ascii="宋体" w:hAnsi="宋体" w:eastAsia="宋体" w:cs="Tahoma"/>
          <w:b/>
          <w:bCs/>
          <w:color w:val="auto"/>
          <w:kern w:val="0"/>
          <w:sz w:val="32"/>
          <w:szCs w:val="32"/>
          <w:highlight w:val="none"/>
          <w:lang w:val="zh-CN"/>
        </w:rPr>
        <w:t>第二节</w:t>
      </w:r>
      <w:r>
        <w:rPr>
          <w:rFonts w:ascii="宋体" w:hAnsi="宋体" w:eastAsia="宋体" w:cs="Tahoma"/>
          <w:b/>
          <w:bCs/>
          <w:color w:val="auto"/>
          <w:kern w:val="0"/>
          <w:sz w:val="32"/>
          <w:szCs w:val="32"/>
          <w:highlight w:val="none"/>
          <w:lang w:val="zh-CN"/>
        </w:rPr>
        <w:t xml:space="preserve"> </w:t>
      </w:r>
      <w:r>
        <w:rPr>
          <w:rFonts w:hint="eastAsia" w:ascii="Arial" w:hAnsi="Arial" w:eastAsia="宋体" w:cs="Tahoma"/>
          <w:b/>
          <w:bCs/>
          <w:color w:val="auto"/>
          <w:kern w:val="0"/>
          <w:sz w:val="32"/>
          <w:szCs w:val="32"/>
          <w:highlight w:val="none"/>
        </w:rPr>
        <w:t>参选人</w:t>
      </w:r>
      <w:r>
        <w:rPr>
          <w:rFonts w:hint="eastAsia" w:ascii="宋体" w:hAnsi="宋体" w:eastAsia="宋体" w:cs="Tahoma"/>
          <w:b/>
          <w:bCs/>
          <w:color w:val="auto"/>
          <w:kern w:val="0"/>
          <w:sz w:val="32"/>
          <w:szCs w:val="32"/>
          <w:highlight w:val="none"/>
          <w:lang w:val="zh-CN"/>
        </w:rPr>
        <w:t>须知</w:t>
      </w:r>
    </w:p>
    <w:p w14:paraId="365816B9">
      <w:pPr>
        <w:keepNext/>
        <w:keepLines/>
        <w:autoSpaceDE w:val="0"/>
        <w:autoSpaceDN w:val="0"/>
        <w:adjustRightInd w:val="0"/>
        <w:spacing w:before="120" w:line="360" w:lineRule="auto"/>
        <w:jc w:val="center"/>
        <w:outlineLvl w:val="1"/>
        <w:rPr>
          <w:rFonts w:ascii="Arial" w:hAnsi="Arial" w:eastAsia="宋体"/>
          <w:b/>
          <w:color w:val="auto"/>
          <w:kern w:val="0"/>
          <w:sz w:val="32"/>
          <w:highlight w:val="none"/>
        </w:rPr>
      </w:pPr>
      <w:bookmarkStart w:id="26" w:name="_Toc4481592"/>
      <w:bookmarkStart w:id="27" w:name="_Toc28310"/>
      <w:bookmarkStart w:id="28" w:name="_Toc23618"/>
      <w:r>
        <w:rPr>
          <w:rFonts w:hint="eastAsia" w:ascii="Arial" w:hAnsi="Arial" w:eastAsia="宋体"/>
          <w:b/>
          <w:color w:val="auto"/>
          <w:kern w:val="0"/>
          <w:sz w:val="32"/>
          <w:highlight w:val="none"/>
        </w:rPr>
        <w:t>（一）总则</w:t>
      </w:r>
      <w:bookmarkEnd w:id="26"/>
    </w:p>
    <w:p w14:paraId="6C6C965D">
      <w:pPr>
        <w:spacing w:line="500" w:lineRule="exact"/>
        <w:ind w:firstLine="422" w:firstLineChars="200"/>
        <w:rPr>
          <w:rFonts w:hint="eastAsia" w:ascii="宋体" w:hAnsi="宋体" w:eastAsia="宋体"/>
          <w:b/>
          <w:color w:val="auto"/>
          <w:szCs w:val="21"/>
          <w:highlight w:val="none"/>
        </w:rPr>
      </w:pPr>
      <w:r>
        <w:rPr>
          <w:rFonts w:hint="eastAsia" w:ascii="宋体" w:hAnsi="宋体" w:eastAsia="宋体"/>
          <w:b/>
          <w:color w:val="auto"/>
          <w:szCs w:val="21"/>
          <w:highlight w:val="none"/>
        </w:rPr>
        <w:t>1、定义</w:t>
      </w:r>
    </w:p>
    <w:p w14:paraId="1CD161DA">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1.1、采购单位是指采购人和采购管理部门。</w:t>
      </w:r>
    </w:p>
    <w:p w14:paraId="27A3A99C">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1.2、参选人是指对“参选人须知前附表”序号2所指的项目表现出兴趣，按照规定的程序，从采购单位获取了比选文件，并实际参与了该项目投标活动的供应商。</w:t>
      </w:r>
    </w:p>
    <w:p w14:paraId="4CAE8F1A">
      <w:pPr>
        <w:spacing w:line="500" w:lineRule="exact"/>
        <w:ind w:firstLine="422" w:firstLineChars="200"/>
        <w:rPr>
          <w:rFonts w:hint="eastAsia" w:ascii="宋体" w:hAnsi="宋体" w:eastAsia="宋体"/>
          <w:b/>
          <w:color w:val="auto"/>
          <w:szCs w:val="21"/>
          <w:highlight w:val="none"/>
        </w:rPr>
      </w:pPr>
      <w:r>
        <w:rPr>
          <w:rFonts w:hint="eastAsia" w:ascii="宋体" w:hAnsi="宋体" w:eastAsia="宋体"/>
          <w:b/>
          <w:color w:val="auto"/>
          <w:szCs w:val="21"/>
          <w:highlight w:val="none"/>
        </w:rPr>
        <w:t>2、参选人资格要求</w:t>
      </w:r>
    </w:p>
    <w:p w14:paraId="5FB4B295">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2.1、参与本项目的参选人必须满足的要求：详见参选人须知前附表。</w:t>
      </w:r>
    </w:p>
    <w:p w14:paraId="3233EBAD">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2.2、参选人之间如果存在下列情形之一的，不得同时参加同一包别或者不分包别的同一项目投标：</w:t>
      </w:r>
    </w:p>
    <w:p w14:paraId="0CE514C2">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（1）法定代表人为同一个人的两个及两个以上法人；</w:t>
      </w:r>
    </w:p>
    <w:p w14:paraId="4B59FFD6">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（2）母公司、全资子公司及其控股公司；</w:t>
      </w:r>
    </w:p>
    <w:p w14:paraId="56B898C5">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（3）法律和行政法规规定的其他情形。</w:t>
      </w:r>
    </w:p>
    <w:p w14:paraId="02C9AA37">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2.3、参选人必须确保自己信息真实、准确，否则，参选人因此蒙受损失，采购单位概不负责。</w:t>
      </w:r>
    </w:p>
    <w:p w14:paraId="0D93C1FF">
      <w:pPr>
        <w:adjustRightInd w:val="0"/>
        <w:spacing w:line="500" w:lineRule="exact"/>
        <w:ind w:firstLine="413" w:firstLineChars="196"/>
        <w:rPr>
          <w:rFonts w:hint="eastAsia" w:ascii="宋体" w:hAnsi="宋体" w:eastAsia="宋体"/>
          <w:b/>
          <w:color w:val="auto"/>
          <w:szCs w:val="21"/>
          <w:highlight w:val="none"/>
        </w:rPr>
      </w:pPr>
      <w:r>
        <w:rPr>
          <w:rFonts w:hint="eastAsia" w:ascii="宋体" w:hAnsi="宋体" w:eastAsia="宋体"/>
          <w:b/>
          <w:color w:val="auto"/>
          <w:szCs w:val="21"/>
          <w:highlight w:val="none"/>
        </w:rPr>
        <w:t>3、联合体投标</w:t>
      </w:r>
    </w:p>
    <w:p w14:paraId="78860816">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本项目不接受联合体</w:t>
      </w:r>
    </w:p>
    <w:p w14:paraId="48F12A87">
      <w:pPr>
        <w:adjustRightInd w:val="0"/>
        <w:spacing w:line="500" w:lineRule="exact"/>
        <w:ind w:firstLine="413" w:firstLineChars="196"/>
        <w:rPr>
          <w:rFonts w:hint="eastAsia" w:ascii="宋体" w:hAnsi="宋体" w:eastAsia="宋体"/>
          <w:bCs/>
          <w:color w:val="auto"/>
          <w:szCs w:val="21"/>
          <w:highlight w:val="none"/>
        </w:rPr>
      </w:pPr>
      <w:r>
        <w:rPr>
          <w:rFonts w:hint="eastAsia" w:ascii="宋体" w:hAnsi="宋体" w:eastAsia="宋体"/>
          <w:b/>
          <w:color w:val="auto"/>
          <w:szCs w:val="21"/>
          <w:highlight w:val="none"/>
        </w:rPr>
        <w:t>4、比选费用：</w:t>
      </w:r>
      <w:r>
        <w:rPr>
          <w:rFonts w:hint="eastAsia" w:ascii="宋体" w:hAnsi="宋体" w:eastAsia="宋体"/>
          <w:bCs/>
          <w:color w:val="auto"/>
          <w:szCs w:val="21"/>
          <w:highlight w:val="none"/>
        </w:rPr>
        <w:t>参选人必须自行承担参加比选的所有费用。不论</w:t>
      </w:r>
      <w:r>
        <w:rPr>
          <w:rFonts w:hint="eastAsia" w:ascii="宋体" w:hAnsi="宋体"/>
          <w:bCs/>
          <w:color w:val="auto"/>
          <w:szCs w:val="21"/>
          <w:highlight w:val="none"/>
          <w:lang w:eastAsia="zh-CN"/>
        </w:rPr>
        <w:t>成交</w:t>
      </w:r>
      <w:r>
        <w:rPr>
          <w:rFonts w:hint="eastAsia" w:ascii="宋体" w:hAnsi="宋体" w:eastAsia="宋体"/>
          <w:bCs/>
          <w:color w:val="auto"/>
          <w:szCs w:val="21"/>
          <w:highlight w:val="none"/>
        </w:rPr>
        <w:t>与否，采购单位在任何情况下均无义务和责任承担这些费用。</w:t>
      </w:r>
    </w:p>
    <w:p w14:paraId="66F964AB">
      <w:pPr>
        <w:widowControl/>
        <w:spacing w:line="500" w:lineRule="exact"/>
        <w:ind w:firstLine="422" w:firstLineChars="200"/>
        <w:jc w:val="left"/>
        <w:rPr>
          <w:rFonts w:hint="eastAsia" w:ascii="宋体" w:hAnsi="宋体" w:eastAsia="宋体"/>
          <w:b/>
          <w:color w:val="auto"/>
          <w:szCs w:val="21"/>
          <w:highlight w:val="none"/>
        </w:rPr>
      </w:pPr>
      <w:r>
        <w:rPr>
          <w:rFonts w:hint="eastAsia" w:ascii="宋体" w:hAnsi="宋体" w:eastAsia="宋体"/>
          <w:b/>
          <w:color w:val="auto"/>
          <w:szCs w:val="21"/>
          <w:highlight w:val="none"/>
        </w:rPr>
        <w:t>5、参选人有以下情形不得参与本次投标活动</w:t>
      </w:r>
    </w:p>
    <w:p w14:paraId="0897D5FB">
      <w:pPr>
        <w:widowControl/>
        <w:spacing w:line="500" w:lineRule="exact"/>
        <w:ind w:firstLine="420" w:firstLineChars="200"/>
        <w:jc w:val="left"/>
        <w:rPr>
          <w:rFonts w:hint="eastAsia" w:ascii="宋体" w:hAnsi="宋体" w:eastAsia="宋体"/>
          <w:bCs/>
          <w:color w:val="auto"/>
          <w:szCs w:val="21"/>
          <w:highlight w:val="none"/>
        </w:rPr>
      </w:pPr>
      <w:r>
        <w:rPr>
          <w:rFonts w:hint="eastAsia" w:ascii="宋体" w:hAnsi="宋体" w:eastAsia="宋体"/>
          <w:bCs/>
          <w:color w:val="auto"/>
          <w:szCs w:val="21"/>
          <w:highlight w:val="none"/>
        </w:rPr>
        <w:t>5.1被列入安庆市交通控股集团有限公司黑名单管理系统。</w:t>
      </w:r>
    </w:p>
    <w:p w14:paraId="43F8BA34">
      <w:pPr>
        <w:widowControl/>
        <w:spacing w:line="500" w:lineRule="exact"/>
        <w:ind w:firstLine="420" w:firstLineChars="200"/>
        <w:jc w:val="left"/>
        <w:rPr>
          <w:rFonts w:hint="eastAsia" w:ascii="宋体" w:hAnsi="宋体" w:eastAsia="宋体"/>
          <w:bCs/>
          <w:color w:val="auto"/>
          <w:szCs w:val="21"/>
          <w:highlight w:val="none"/>
        </w:rPr>
      </w:pPr>
      <w:r>
        <w:rPr>
          <w:rFonts w:hint="eastAsia" w:ascii="宋体" w:hAnsi="宋体" w:eastAsia="宋体"/>
          <w:bCs/>
          <w:color w:val="auto"/>
          <w:szCs w:val="21"/>
          <w:highlight w:val="none"/>
        </w:rPr>
        <w:t>5.2在安庆市交通控股集团有限公司处罚限制期限内的投标人。</w:t>
      </w:r>
    </w:p>
    <w:p w14:paraId="380C2353">
      <w:pPr>
        <w:widowControl/>
        <w:spacing w:line="500" w:lineRule="exact"/>
        <w:ind w:firstLine="420" w:firstLineChars="200"/>
        <w:jc w:val="left"/>
        <w:rPr>
          <w:rFonts w:hint="eastAsia" w:ascii="宋体" w:hAnsi="宋体" w:eastAsia="宋体"/>
          <w:bCs/>
          <w:color w:val="auto"/>
          <w:szCs w:val="21"/>
          <w:highlight w:val="none"/>
        </w:rPr>
      </w:pPr>
      <w:r>
        <w:rPr>
          <w:rFonts w:hint="eastAsia" w:ascii="宋体" w:hAnsi="宋体" w:eastAsia="宋体"/>
          <w:bCs/>
          <w:color w:val="auto"/>
          <w:szCs w:val="21"/>
          <w:highlight w:val="none"/>
        </w:rPr>
        <w:t>5.3前期参与安庆市交通控股集团有限公司组织的招标采购活动获得</w:t>
      </w:r>
      <w:r>
        <w:rPr>
          <w:rFonts w:hint="eastAsia" w:ascii="宋体" w:hAnsi="宋体"/>
          <w:bCs/>
          <w:color w:val="auto"/>
          <w:szCs w:val="21"/>
          <w:highlight w:val="none"/>
          <w:lang w:eastAsia="zh-CN"/>
        </w:rPr>
        <w:t>成交</w:t>
      </w:r>
      <w:r>
        <w:rPr>
          <w:rFonts w:hint="eastAsia" w:ascii="宋体" w:hAnsi="宋体" w:eastAsia="宋体"/>
          <w:bCs/>
          <w:color w:val="auto"/>
          <w:szCs w:val="21"/>
          <w:highlight w:val="none"/>
        </w:rPr>
        <w:t>候选人资格而放弃</w:t>
      </w:r>
      <w:r>
        <w:rPr>
          <w:rFonts w:hint="eastAsia" w:ascii="宋体" w:hAnsi="宋体"/>
          <w:bCs/>
          <w:color w:val="auto"/>
          <w:szCs w:val="21"/>
          <w:highlight w:val="none"/>
          <w:lang w:eastAsia="zh-CN"/>
        </w:rPr>
        <w:t>成交</w:t>
      </w:r>
      <w:r>
        <w:rPr>
          <w:rFonts w:hint="eastAsia" w:ascii="宋体" w:hAnsi="宋体" w:eastAsia="宋体"/>
          <w:bCs/>
          <w:color w:val="auto"/>
          <w:szCs w:val="21"/>
          <w:highlight w:val="none"/>
        </w:rPr>
        <w:t>资格不签订合同的投标人，在处罚期内的投标人不得参与本次</w:t>
      </w:r>
      <w:r>
        <w:rPr>
          <w:rFonts w:hint="eastAsia" w:ascii="宋体" w:hAnsi="宋体"/>
          <w:bCs/>
          <w:color w:val="auto"/>
          <w:szCs w:val="21"/>
          <w:highlight w:val="none"/>
          <w:lang w:val="en-US" w:eastAsia="zh-CN"/>
        </w:rPr>
        <w:t>参选</w:t>
      </w:r>
      <w:r>
        <w:rPr>
          <w:rFonts w:hint="eastAsia" w:ascii="宋体" w:hAnsi="宋体" w:eastAsia="宋体"/>
          <w:bCs/>
          <w:color w:val="auto"/>
          <w:szCs w:val="21"/>
          <w:highlight w:val="none"/>
        </w:rPr>
        <w:t>活动。</w:t>
      </w:r>
    </w:p>
    <w:p w14:paraId="44B3F71A">
      <w:pPr>
        <w:widowControl/>
        <w:spacing w:line="500" w:lineRule="exact"/>
        <w:ind w:firstLine="420" w:firstLineChars="200"/>
        <w:jc w:val="left"/>
        <w:rPr>
          <w:rFonts w:hint="eastAsia" w:ascii="宋体" w:hAnsi="宋体" w:eastAsia="宋体"/>
          <w:bCs/>
          <w:color w:val="auto"/>
          <w:szCs w:val="21"/>
          <w:highlight w:val="none"/>
        </w:rPr>
      </w:pPr>
    </w:p>
    <w:p w14:paraId="471B7304">
      <w:pPr>
        <w:keepNext/>
        <w:keepLines/>
        <w:autoSpaceDE w:val="0"/>
        <w:autoSpaceDN w:val="0"/>
        <w:adjustRightInd w:val="0"/>
        <w:spacing w:before="120" w:line="360" w:lineRule="auto"/>
        <w:jc w:val="center"/>
        <w:outlineLvl w:val="1"/>
        <w:rPr>
          <w:rFonts w:ascii="Arial" w:hAnsi="Arial" w:eastAsia="宋体"/>
          <w:b/>
          <w:color w:val="auto"/>
          <w:kern w:val="0"/>
          <w:sz w:val="32"/>
          <w:highlight w:val="none"/>
        </w:rPr>
      </w:pPr>
      <w:bookmarkStart w:id="29" w:name="_Toc479622044"/>
      <w:bookmarkStart w:id="30" w:name="_Toc8536"/>
      <w:bookmarkStart w:id="31" w:name="_Toc4481593"/>
      <w:r>
        <w:rPr>
          <w:rFonts w:hint="eastAsia" w:ascii="Arial" w:hAnsi="Arial" w:eastAsia="宋体"/>
          <w:b/>
          <w:color w:val="auto"/>
          <w:kern w:val="0"/>
          <w:sz w:val="32"/>
          <w:highlight w:val="none"/>
        </w:rPr>
        <w:t>（二）</w:t>
      </w:r>
      <w:bookmarkEnd w:id="29"/>
      <w:bookmarkEnd w:id="30"/>
      <w:bookmarkEnd w:id="31"/>
      <w:r>
        <w:rPr>
          <w:rFonts w:hint="eastAsia" w:ascii="Arial" w:hAnsi="Arial" w:eastAsia="宋体"/>
          <w:b/>
          <w:color w:val="auto"/>
          <w:kern w:val="0"/>
          <w:sz w:val="32"/>
          <w:highlight w:val="none"/>
        </w:rPr>
        <w:t>比选文件</w:t>
      </w:r>
    </w:p>
    <w:p w14:paraId="031840BD">
      <w:pPr>
        <w:spacing w:line="500" w:lineRule="exact"/>
        <w:ind w:firstLine="422" w:firstLineChars="200"/>
        <w:rPr>
          <w:rFonts w:hint="eastAsia" w:ascii="宋体" w:hAnsi="宋体" w:eastAsia="宋体"/>
          <w:b/>
          <w:color w:val="auto"/>
          <w:szCs w:val="21"/>
          <w:highlight w:val="none"/>
        </w:rPr>
      </w:pPr>
      <w:r>
        <w:rPr>
          <w:rFonts w:hint="eastAsia" w:ascii="宋体" w:hAnsi="宋体" w:eastAsia="宋体"/>
          <w:b/>
          <w:color w:val="auto"/>
          <w:szCs w:val="21"/>
          <w:highlight w:val="none"/>
        </w:rPr>
        <w:t>6、比选文件的构成</w:t>
      </w:r>
    </w:p>
    <w:p w14:paraId="547855CC">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6.1、比选文件包括：</w:t>
      </w:r>
    </w:p>
    <w:p w14:paraId="2780435D">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（1）第一章  比选公告；</w:t>
      </w:r>
    </w:p>
    <w:p w14:paraId="7EA4FF81">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（2）第二章  参选人须知；</w:t>
      </w:r>
    </w:p>
    <w:p w14:paraId="1AEAE4F6">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（3）第三章  项目需求及技术要求；</w:t>
      </w:r>
    </w:p>
    <w:p w14:paraId="405E76D3">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（4）第四章  合同主要条款；</w:t>
      </w:r>
    </w:p>
    <w:p w14:paraId="0301651B">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（5）第五章  参选文件格式。</w:t>
      </w:r>
    </w:p>
    <w:p w14:paraId="6790783A">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6.2、参选人应认真阅读和充分理解比选文件中所有的内容。如果参选人没有满足比选文件的有关要求，其风险由参选人自行承担。</w:t>
      </w:r>
    </w:p>
    <w:p w14:paraId="2C61247D">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6.3、参选人获取比选文件后，应仔细阅读比选文件的所有内容，如有残缺、文本不清晰、表述不一致等问题应在获得比选文件3 日内向采购单位提出，否则，由此引起的一切损失和后果由参选人自行承担。参选人同时应认真审阅比选文件中所有的事项、格式、条款和规范要求等，若参选人的参选文件没有按比选文件要求提交全部资料及自己理解产生的误差，其风险由参选人自行承担，并根据有关条款规定，该投标有可能被拒绝。</w:t>
      </w:r>
    </w:p>
    <w:p w14:paraId="25C18A9B">
      <w:pPr>
        <w:spacing w:line="500" w:lineRule="exact"/>
        <w:ind w:firstLine="422" w:firstLineChars="200"/>
        <w:rPr>
          <w:rFonts w:hint="eastAsia" w:ascii="宋体" w:hAnsi="宋体" w:eastAsia="宋体"/>
          <w:b/>
          <w:color w:val="auto"/>
          <w:szCs w:val="21"/>
          <w:highlight w:val="none"/>
        </w:rPr>
      </w:pPr>
      <w:r>
        <w:rPr>
          <w:rFonts w:hint="eastAsia" w:ascii="宋体" w:hAnsi="宋体" w:eastAsia="宋体"/>
          <w:b/>
          <w:color w:val="auto"/>
          <w:szCs w:val="21"/>
          <w:highlight w:val="none"/>
        </w:rPr>
        <w:t>7、比选文件的澄清</w:t>
      </w:r>
    </w:p>
    <w:p w14:paraId="0CEF22D2">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7.1、参选人可以要求采购单位对比选文件中的有关问题进行答疑或澄清。</w:t>
      </w:r>
    </w:p>
    <w:p w14:paraId="4D1782D8">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7.2、参选人对比选文件如有异议，应在</w:t>
      </w:r>
      <w:r>
        <w:rPr>
          <w:rFonts w:hint="eastAsia" w:ascii="宋体" w:hAnsi="宋体"/>
          <w:color w:val="auto"/>
          <w:szCs w:val="21"/>
          <w:highlight w:val="none"/>
          <w:lang w:eastAsia="zh-CN"/>
        </w:rPr>
        <w:t>报名截止</w:t>
      </w:r>
      <w:r>
        <w:rPr>
          <w:rFonts w:hint="eastAsia" w:ascii="宋体" w:hAnsi="宋体" w:eastAsia="宋体"/>
          <w:color w:val="auto"/>
          <w:szCs w:val="21"/>
          <w:highlight w:val="none"/>
        </w:rPr>
        <w:t>日期前向采购单位提出。</w:t>
      </w:r>
    </w:p>
    <w:p w14:paraId="1A0366EC">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7.3、如果参选人未在规定的时间内对比选文件有关条款提出异议，则视为充分理解比选文件所有内容。一旦提交参选文件，则认为该参选人接受比选文件的所有条款。</w:t>
      </w:r>
    </w:p>
    <w:p w14:paraId="0F902608">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7.4、采购单位对在规定时间收到的且需要做出澄清的问题，将以8款所述方式进行答复，但不说明问题的来源。</w:t>
      </w:r>
    </w:p>
    <w:p w14:paraId="280FC086">
      <w:pPr>
        <w:spacing w:line="500" w:lineRule="exact"/>
        <w:ind w:firstLine="422" w:firstLineChars="200"/>
        <w:rPr>
          <w:rFonts w:hint="eastAsia" w:ascii="宋体" w:hAnsi="宋体" w:eastAsia="宋体"/>
          <w:b/>
          <w:color w:val="auto"/>
          <w:szCs w:val="21"/>
          <w:highlight w:val="none"/>
        </w:rPr>
      </w:pPr>
      <w:r>
        <w:rPr>
          <w:rFonts w:hint="eastAsia" w:ascii="宋体" w:hAnsi="宋体" w:eastAsia="宋体"/>
          <w:b/>
          <w:color w:val="auto"/>
          <w:szCs w:val="21"/>
          <w:highlight w:val="none"/>
        </w:rPr>
        <w:t>8、比选文件的修改</w:t>
      </w:r>
    </w:p>
    <w:p w14:paraId="7F599052">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8.1、采购单位可以对比选文件进行修改。</w:t>
      </w:r>
    </w:p>
    <w:p w14:paraId="2A028A1C">
      <w:pPr>
        <w:spacing w:line="500" w:lineRule="exact"/>
        <w:ind w:firstLine="422" w:firstLineChars="200"/>
        <w:rPr>
          <w:rFonts w:hint="eastAsia" w:ascii="宋体" w:hAnsi="宋体" w:eastAsia="宋体"/>
          <w:b/>
          <w:bCs/>
          <w:color w:val="auto"/>
          <w:szCs w:val="21"/>
          <w:highlight w:val="none"/>
        </w:rPr>
      </w:pPr>
      <w:r>
        <w:rPr>
          <w:rFonts w:hint="eastAsia" w:ascii="宋体" w:hAnsi="宋体" w:eastAsia="宋体"/>
          <w:b/>
          <w:bCs/>
          <w:color w:val="auto"/>
          <w:szCs w:val="21"/>
          <w:highlight w:val="none"/>
        </w:rPr>
        <w:t>8.2、采购单位对参选人异议的答复和对比选文件的</w:t>
      </w:r>
      <w:r>
        <w:rPr>
          <w:rFonts w:ascii="宋体" w:hAnsi="宋体" w:eastAsia="宋体"/>
          <w:b/>
          <w:bCs/>
          <w:color w:val="auto"/>
          <w:szCs w:val="21"/>
          <w:highlight w:val="none"/>
        </w:rPr>
        <w:t>澄</w:t>
      </w:r>
      <w:r>
        <w:rPr>
          <w:rFonts w:hint="eastAsia" w:ascii="宋体" w:hAnsi="宋体" w:eastAsia="宋体"/>
          <w:b/>
          <w:bCs/>
          <w:color w:val="auto"/>
          <w:szCs w:val="21"/>
          <w:highlight w:val="none"/>
        </w:rPr>
        <w:t>清、修改、补充说明等内容均通过安庆市交通控股集团有限公司集采平台（http：//jc.zh0556.com/）招标采购栏目发布，该修改内容作为比选文件的组成部分，具有约束作用。</w:t>
      </w:r>
    </w:p>
    <w:p w14:paraId="3E791270">
      <w:pPr>
        <w:spacing w:line="360" w:lineRule="auto"/>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8.3、</w:t>
      </w:r>
      <w:bookmarkStart w:id="32" w:name="_Toc9821"/>
      <w:r>
        <w:rPr>
          <w:rFonts w:hint="eastAsia" w:ascii="宋体" w:hAnsi="宋体" w:eastAsia="宋体"/>
          <w:color w:val="auto"/>
          <w:szCs w:val="21"/>
          <w:highlight w:val="none"/>
        </w:rPr>
        <w:t>当比选文件与对比选文件的澄清、修改、补充等在同一内容的表述上不一致时，以最后发出的为准。</w:t>
      </w:r>
    </w:p>
    <w:p w14:paraId="45C52A5B">
      <w:pPr>
        <w:spacing w:line="360" w:lineRule="auto"/>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8.4、为使参选人有充分时间对比选文件的澄清、修改、补充部分进行研究，或是由于其他原因，采购单位可以决定顺延</w:t>
      </w:r>
      <w:r>
        <w:rPr>
          <w:rFonts w:hint="eastAsia" w:ascii="宋体" w:hAnsi="宋体"/>
          <w:color w:val="auto"/>
          <w:szCs w:val="21"/>
          <w:highlight w:val="none"/>
          <w:lang w:eastAsia="zh-CN"/>
        </w:rPr>
        <w:t>报名截止</w:t>
      </w:r>
      <w:r>
        <w:rPr>
          <w:rFonts w:hint="eastAsia" w:ascii="宋体" w:hAnsi="宋体" w:eastAsia="宋体"/>
          <w:color w:val="auto"/>
          <w:szCs w:val="21"/>
          <w:highlight w:val="none"/>
        </w:rPr>
        <w:t>时间，具体时间通过</w:t>
      </w:r>
      <w:r>
        <w:rPr>
          <w:rFonts w:hint="eastAsia" w:ascii="宋体" w:hAnsi="宋体" w:eastAsia="宋体" w:cs="宋体"/>
          <w:color w:val="auto"/>
          <w:szCs w:val="21"/>
          <w:highlight w:val="none"/>
        </w:rPr>
        <w:t>安庆市交通控股集团有限公司集采平台网站发布</w:t>
      </w:r>
      <w:r>
        <w:rPr>
          <w:rFonts w:hint="eastAsia" w:ascii="宋体" w:hAnsi="宋体" w:eastAsia="宋体"/>
          <w:color w:val="auto"/>
          <w:szCs w:val="21"/>
          <w:highlight w:val="none"/>
        </w:rPr>
        <w:t>。</w:t>
      </w:r>
    </w:p>
    <w:bookmarkEnd w:id="32"/>
    <w:p w14:paraId="37F6AC77">
      <w:pPr>
        <w:spacing w:line="500" w:lineRule="exact"/>
        <w:ind w:firstLine="422" w:firstLineChars="200"/>
        <w:rPr>
          <w:rFonts w:hint="eastAsia" w:ascii="宋体" w:hAnsi="宋体" w:eastAsia="宋体"/>
          <w:b/>
          <w:color w:val="auto"/>
          <w:szCs w:val="21"/>
          <w:highlight w:val="none"/>
        </w:rPr>
      </w:pPr>
      <w:r>
        <w:rPr>
          <w:rFonts w:hint="eastAsia" w:ascii="宋体" w:hAnsi="宋体" w:eastAsia="宋体"/>
          <w:b/>
          <w:color w:val="auto"/>
          <w:szCs w:val="21"/>
          <w:highlight w:val="none"/>
        </w:rPr>
        <w:t>9、参选文件的构成</w:t>
      </w:r>
    </w:p>
    <w:p w14:paraId="0D432F0B">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9.1、参选文件应该按照“参选文件格式”规定的内容和顺序进行编写。</w:t>
      </w:r>
    </w:p>
    <w:p w14:paraId="65707C5B">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9.2、参选人应提交“参选人须知前附表”中规定的参选文件。</w:t>
      </w:r>
    </w:p>
    <w:p w14:paraId="275F9437">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9.3、参选人必须对其参选文件的真实性与准确性负责。参选人一旦</w:t>
      </w:r>
      <w:r>
        <w:rPr>
          <w:rFonts w:hint="eastAsia" w:ascii="宋体" w:hAnsi="宋体"/>
          <w:color w:val="auto"/>
          <w:szCs w:val="21"/>
          <w:highlight w:val="none"/>
          <w:lang w:eastAsia="zh-CN"/>
        </w:rPr>
        <w:t>成交</w:t>
      </w:r>
      <w:r>
        <w:rPr>
          <w:rFonts w:hint="eastAsia" w:ascii="宋体" w:hAnsi="宋体" w:eastAsia="宋体"/>
          <w:color w:val="auto"/>
          <w:szCs w:val="21"/>
          <w:highlight w:val="none"/>
        </w:rPr>
        <w:t>，其参选文件将作为合同的重要组成部分。</w:t>
      </w:r>
    </w:p>
    <w:p w14:paraId="18C5BDB3">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9.4、参选人提供的货物/服务能满足比选文件约定的实质性要求。否则，其参选文件在评标时有可能被认为是对比选文件未做出实质性的响应，而被评标委员会终止对其做进一步的评审。</w:t>
      </w:r>
    </w:p>
    <w:p w14:paraId="750B4CF2">
      <w:pPr>
        <w:spacing w:line="500" w:lineRule="exact"/>
        <w:ind w:firstLine="422" w:firstLineChars="200"/>
        <w:rPr>
          <w:rFonts w:hint="eastAsia" w:ascii="宋体" w:hAnsi="宋体" w:eastAsia="宋体"/>
          <w:b/>
          <w:color w:val="auto"/>
          <w:szCs w:val="21"/>
          <w:highlight w:val="none"/>
        </w:rPr>
      </w:pPr>
      <w:r>
        <w:rPr>
          <w:rFonts w:hint="eastAsia" w:ascii="宋体" w:hAnsi="宋体" w:eastAsia="宋体"/>
          <w:b/>
          <w:color w:val="auto"/>
          <w:szCs w:val="21"/>
          <w:highlight w:val="none"/>
        </w:rPr>
        <w:t>10、</w:t>
      </w:r>
      <w:r>
        <w:rPr>
          <w:rFonts w:hint="eastAsia" w:ascii="宋体" w:hAnsi="宋体"/>
          <w:b/>
          <w:color w:val="auto"/>
          <w:szCs w:val="21"/>
          <w:highlight w:val="none"/>
          <w:lang w:eastAsia="zh-CN"/>
        </w:rPr>
        <w:t>参选</w:t>
      </w:r>
      <w:r>
        <w:rPr>
          <w:rFonts w:hint="eastAsia" w:ascii="宋体" w:hAnsi="宋体" w:eastAsia="宋体"/>
          <w:b/>
          <w:color w:val="auto"/>
          <w:szCs w:val="21"/>
          <w:highlight w:val="none"/>
        </w:rPr>
        <w:t>报价</w:t>
      </w:r>
    </w:p>
    <w:p w14:paraId="4D93E6B6">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10.1、参选文件的报价表上应清楚地标明参选人拟提供货物/服务的名称、价格等内容。</w:t>
      </w:r>
    </w:p>
    <w:p w14:paraId="3E06A544">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10.2、除非特别要求，每个项目（或每个包）只允许有一个方案、一个报价。多方案、多报价的参选文件将视为无效参选文件。</w:t>
      </w:r>
    </w:p>
    <w:p w14:paraId="1FFEF0AE">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10.3、参选人的报价应包含满足本次招标需求的所有费用（包括但不限于：人工费、材料费、运输费、保险、税金等）。</w:t>
      </w:r>
    </w:p>
    <w:p w14:paraId="126407EC">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10.4、</w:t>
      </w:r>
      <w:r>
        <w:rPr>
          <w:rFonts w:hint="eastAsia" w:ascii="宋体" w:hAnsi="宋体"/>
          <w:color w:val="auto"/>
          <w:szCs w:val="21"/>
          <w:highlight w:val="none"/>
          <w:lang w:eastAsia="zh-CN"/>
        </w:rPr>
        <w:t>参选</w:t>
      </w:r>
      <w:r>
        <w:rPr>
          <w:rFonts w:hint="eastAsia" w:ascii="宋体" w:hAnsi="宋体" w:eastAsia="宋体"/>
          <w:color w:val="auto"/>
          <w:szCs w:val="21"/>
          <w:highlight w:val="none"/>
        </w:rPr>
        <w:t>报价高于最高投标限价为投标无效。</w:t>
      </w:r>
    </w:p>
    <w:p w14:paraId="2290B1DE">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10.5、若参选报价函中报价的大写金额和小写金额不一致的，以大写金额为准；单价金额小数点有明显错位的，应以总价为准，并修正单价。</w:t>
      </w:r>
    </w:p>
    <w:p w14:paraId="24044FEA">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10.6、参选函中报价与参选文件中相应内容不一致的，以参选函中报价为准。</w:t>
      </w:r>
    </w:p>
    <w:p w14:paraId="547A9BAC">
      <w:pPr>
        <w:spacing w:line="500" w:lineRule="exact"/>
        <w:ind w:firstLine="422" w:firstLineChars="200"/>
        <w:rPr>
          <w:rFonts w:hint="eastAsia" w:ascii="宋体" w:hAnsi="宋体" w:eastAsia="宋体"/>
          <w:color w:val="auto"/>
          <w:szCs w:val="21"/>
          <w:highlight w:val="none"/>
        </w:rPr>
      </w:pPr>
      <w:r>
        <w:rPr>
          <w:rFonts w:hint="eastAsia" w:ascii="宋体" w:hAnsi="宋体" w:eastAsia="宋体"/>
          <w:b/>
          <w:color w:val="auto"/>
          <w:szCs w:val="21"/>
          <w:highlight w:val="none"/>
        </w:rPr>
        <w:t>11、投标货币：</w:t>
      </w:r>
      <w:r>
        <w:rPr>
          <w:rFonts w:hint="eastAsia" w:ascii="宋体" w:hAnsi="宋体" w:eastAsia="宋体"/>
          <w:color w:val="auto"/>
          <w:szCs w:val="21"/>
          <w:highlight w:val="none"/>
        </w:rPr>
        <w:t>人民币。</w:t>
      </w:r>
    </w:p>
    <w:p w14:paraId="7EB30340">
      <w:pPr>
        <w:spacing w:line="500" w:lineRule="exact"/>
        <w:ind w:firstLine="422" w:firstLineChars="200"/>
        <w:rPr>
          <w:rFonts w:hint="eastAsia" w:ascii="宋体" w:hAnsi="宋体" w:eastAsia="宋体"/>
          <w:b/>
          <w:color w:val="auto"/>
          <w:szCs w:val="21"/>
          <w:highlight w:val="none"/>
        </w:rPr>
      </w:pPr>
      <w:r>
        <w:rPr>
          <w:rFonts w:hint="eastAsia" w:ascii="宋体" w:hAnsi="宋体" w:eastAsia="宋体"/>
          <w:b/>
          <w:color w:val="auto"/>
          <w:szCs w:val="21"/>
          <w:highlight w:val="none"/>
        </w:rPr>
        <w:t>12、投标保证金：本项目不收取</w:t>
      </w:r>
    </w:p>
    <w:p w14:paraId="3490B26D">
      <w:pPr>
        <w:spacing w:line="500" w:lineRule="exact"/>
        <w:ind w:firstLine="422" w:firstLineChars="200"/>
        <w:rPr>
          <w:rFonts w:hint="eastAsia" w:ascii="宋体" w:hAnsi="宋体" w:eastAsia="宋体"/>
          <w:b/>
          <w:color w:val="auto"/>
          <w:szCs w:val="21"/>
          <w:highlight w:val="none"/>
        </w:rPr>
      </w:pPr>
      <w:r>
        <w:rPr>
          <w:rFonts w:hint="eastAsia" w:ascii="宋体" w:hAnsi="宋体" w:eastAsia="宋体"/>
          <w:b/>
          <w:color w:val="auto"/>
          <w:szCs w:val="21"/>
          <w:highlight w:val="none"/>
        </w:rPr>
        <w:t>13、投标有效期</w:t>
      </w:r>
    </w:p>
    <w:p w14:paraId="2E19C2F6">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14.投标有效期见“参选人须知前附表”的规定。</w:t>
      </w:r>
    </w:p>
    <w:p w14:paraId="2D591629">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14.1、在投标有效期内，参选人不得要求撤销或修改其参选文件。</w:t>
      </w:r>
    </w:p>
    <w:p w14:paraId="4DB3DE9D">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14.2、投标有效期从</w:t>
      </w:r>
      <w:r>
        <w:rPr>
          <w:rFonts w:hint="eastAsia" w:ascii="宋体" w:hAnsi="宋体"/>
          <w:color w:val="auto"/>
          <w:szCs w:val="21"/>
          <w:highlight w:val="none"/>
          <w:lang w:eastAsia="zh-CN"/>
        </w:rPr>
        <w:t>报名截止</w:t>
      </w:r>
      <w:r>
        <w:rPr>
          <w:rFonts w:hint="eastAsia" w:ascii="宋体" w:hAnsi="宋体" w:eastAsia="宋体"/>
          <w:color w:val="auto"/>
          <w:szCs w:val="21"/>
          <w:highlight w:val="none"/>
        </w:rPr>
        <w:t>之日算起。</w:t>
      </w:r>
    </w:p>
    <w:p w14:paraId="086FFDF6">
      <w:pPr>
        <w:spacing w:line="50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14.3、在特殊情况下，采购单位可于原投标有效期满之前，向</w:t>
      </w:r>
      <w:r>
        <w:rPr>
          <w:rFonts w:hint="eastAsia" w:ascii="宋体" w:hAnsi="宋体"/>
          <w:color w:val="auto"/>
          <w:szCs w:val="21"/>
          <w:highlight w:val="none"/>
          <w:lang w:eastAsia="zh-CN"/>
        </w:rPr>
        <w:t>成交</w:t>
      </w:r>
      <w:r>
        <w:rPr>
          <w:rFonts w:hint="eastAsia" w:ascii="宋体" w:hAnsi="宋体" w:eastAsia="宋体"/>
          <w:color w:val="auto"/>
          <w:szCs w:val="21"/>
          <w:highlight w:val="none"/>
        </w:rPr>
        <w:t>候选人提出延长投标有效期的要求。</w:t>
      </w:r>
      <w:r>
        <w:rPr>
          <w:rFonts w:hint="eastAsia" w:ascii="宋体" w:hAnsi="宋体"/>
          <w:color w:val="auto"/>
          <w:szCs w:val="21"/>
          <w:highlight w:val="none"/>
          <w:lang w:eastAsia="zh-CN"/>
        </w:rPr>
        <w:t>成交</w:t>
      </w:r>
      <w:r>
        <w:rPr>
          <w:rFonts w:hint="eastAsia" w:ascii="宋体" w:hAnsi="宋体" w:eastAsia="宋体"/>
          <w:color w:val="auto"/>
          <w:szCs w:val="21"/>
          <w:highlight w:val="none"/>
        </w:rPr>
        <w:t>候选人可以拒绝采购单位的这种要求，但是对拒绝延长投标有效期的</w:t>
      </w:r>
      <w:r>
        <w:rPr>
          <w:rFonts w:hint="eastAsia" w:ascii="宋体" w:hAnsi="宋体"/>
          <w:color w:val="auto"/>
          <w:szCs w:val="21"/>
          <w:highlight w:val="none"/>
          <w:lang w:eastAsia="zh-CN"/>
        </w:rPr>
        <w:t>成交</w:t>
      </w:r>
      <w:r>
        <w:rPr>
          <w:rFonts w:hint="eastAsia" w:ascii="宋体" w:hAnsi="宋体" w:eastAsia="宋体"/>
          <w:color w:val="auto"/>
          <w:szCs w:val="21"/>
          <w:highlight w:val="none"/>
        </w:rPr>
        <w:t>候选人，采购单位有权利拒绝其参选文件。同意延长投标有效期的</w:t>
      </w:r>
      <w:r>
        <w:rPr>
          <w:rFonts w:hint="eastAsia" w:ascii="宋体" w:hAnsi="宋体"/>
          <w:color w:val="auto"/>
          <w:szCs w:val="21"/>
          <w:highlight w:val="none"/>
          <w:lang w:eastAsia="zh-CN"/>
        </w:rPr>
        <w:t>成交</w:t>
      </w:r>
      <w:r>
        <w:rPr>
          <w:rFonts w:hint="eastAsia" w:ascii="宋体" w:hAnsi="宋体" w:eastAsia="宋体"/>
          <w:color w:val="auto"/>
          <w:szCs w:val="21"/>
          <w:highlight w:val="none"/>
        </w:rPr>
        <w:t>候选人既不能要求也不允许修改比选文件和其参选文件所有内容。提出投标有效期的延长要求和</w:t>
      </w:r>
      <w:r>
        <w:rPr>
          <w:rFonts w:hint="eastAsia" w:ascii="宋体" w:hAnsi="宋体"/>
          <w:color w:val="auto"/>
          <w:szCs w:val="21"/>
          <w:highlight w:val="none"/>
          <w:lang w:eastAsia="zh-CN"/>
        </w:rPr>
        <w:t>成交</w:t>
      </w:r>
      <w:r>
        <w:rPr>
          <w:rFonts w:hint="eastAsia" w:ascii="宋体" w:hAnsi="宋体" w:eastAsia="宋体"/>
          <w:color w:val="auto"/>
          <w:szCs w:val="21"/>
          <w:highlight w:val="none"/>
        </w:rPr>
        <w:t>候选人对该要求的答复均采用书面形式。</w:t>
      </w:r>
    </w:p>
    <w:p w14:paraId="4B6E8070">
      <w:pPr>
        <w:spacing w:line="500" w:lineRule="exact"/>
        <w:ind w:firstLine="422" w:firstLineChars="200"/>
        <w:rPr>
          <w:rFonts w:hint="eastAsia" w:ascii="宋体" w:hAnsi="宋体" w:eastAsia="宋体"/>
          <w:b/>
          <w:color w:val="auto"/>
          <w:kern w:val="0"/>
          <w:szCs w:val="21"/>
          <w:highlight w:val="none"/>
        </w:rPr>
      </w:pPr>
      <w:r>
        <w:rPr>
          <w:rFonts w:hint="eastAsia" w:ascii="宋体" w:hAnsi="宋体" w:eastAsia="宋体"/>
          <w:b/>
          <w:color w:val="auto"/>
          <w:kern w:val="0"/>
          <w:szCs w:val="21"/>
          <w:highlight w:val="none"/>
        </w:rPr>
        <w:t>15、参选文件的签署</w:t>
      </w:r>
    </w:p>
    <w:p w14:paraId="694219C2">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15.1、参选人应按“参选人须知前附表”约定的份数和比选文件约定的格式，编制并提交参选文件。</w:t>
      </w:r>
    </w:p>
    <w:p w14:paraId="27E315D9">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15.2、参选文件应由参选人的法定代表人或个体工商户经营者或授权委托人签署，并加盖单位公章。</w:t>
      </w:r>
    </w:p>
    <w:p w14:paraId="4DC9EEA9">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15.3、参选文件不得行间插字、涂改或增删。如有修改错漏处，必须由参选人的法定代表人或个体工商户经营者或授权委托人签字，并加盖单位公章。</w:t>
      </w:r>
    </w:p>
    <w:p w14:paraId="56D5B883">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15.4、参选文件的正本和副本均需打印，字迹应清晰易于辨认、不褪色（报价可采用不褪色的墨水笔书写），正本和副本如有不一致之处，以正本为准。参选文件因字迹潦草、表达不清或文本不清晰所引起的一切后果均由参选人负责。</w:t>
      </w:r>
    </w:p>
    <w:p w14:paraId="601461BD">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15.5、参选文件封面、参选函、报价表、项目内容及质量要求均应加盖参选人公章并经法定代表人或个体工商户经营者或授权委托人签字或加盖印章。参选文件封面、参选函、报价表、项目内容及质量要求不符合比选文件要求的，视为无效标。由授权委托人签字或盖章的在参选文件中须同时提交授权书。</w:t>
      </w:r>
    </w:p>
    <w:p w14:paraId="08F67BEF">
      <w:pPr>
        <w:widowControl/>
        <w:spacing w:line="500" w:lineRule="exact"/>
        <w:ind w:firstLine="420" w:firstLineChars="200"/>
        <w:jc w:val="left"/>
        <w:rPr>
          <w:rFonts w:hint="eastAsia" w:ascii="宋体" w:hAnsi="宋体" w:eastAsia="宋体"/>
          <w:color w:val="auto"/>
          <w:szCs w:val="21"/>
          <w:highlight w:val="none"/>
        </w:rPr>
      </w:pPr>
    </w:p>
    <w:p w14:paraId="72FD455B">
      <w:pPr>
        <w:keepNext/>
        <w:keepLines/>
        <w:autoSpaceDE w:val="0"/>
        <w:autoSpaceDN w:val="0"/>
        <w:adjustRightInd w:val="0"/>
        <w:spacing w:before="120" w:line="360" w:lineRule="auto"/>
        <w:jc w:val="center"/>
        <w:outlineLvl w:val="1"/>
        <w:rPr>
          <w:rFonts w:ascii="Arial" w:hAnsi="Arial" w:eastAsia="宋体"/>
          <w:b/>
          <w:color w:val="auto"/>
          <w:kern w:val="0"/>
          <w:sz w:val="32"/>
          <w:highlight w:val="none"/>
        </w:rPr>
      </w:pPr>
      <w:bookmarkStart w:id="33" w:name="_Toc479622046"/>
      <w:bookmarkStart w:id="34" w:name="_Toc4481594"/>
      <w:bookmarkStart w:id="35" w:name="_Toc25319"/>
      <w:bookmarkStart w:id="36" w:name="_Toc12503"/>
      <w:r>
        <w:rPr>
          <w:rFonts w:hint="eastAsia" w:ascii="Arial" w:hAnsi="Arial" w:eastAsia="宋体"/>
          <w:b/>
          <w:color w:val="auto"/>
          <w:kern w:val="0"/>
          <w:sz w:val="32"/>
          <w:highlight w:val="none"/>
        </w:rPr>
        <w:t>（三）参选文件的提交</w:t>
      </w:r>
      <w:bookmarkEnd w:id="33"/>
      <w:bookmarkEnd w:id="34"/>
      <w:bookmarkEnd w:id="35"/>
      <w:bookmarkEnd w:id="36"/>
    </w:p>
    <w:p w14:paraId="795AA379">
      <w:pPr>
        <w:widowControl/>
        <w:spacing w:line="500" w:lineRule="exact"/>
        <w:ind w:firstLine="422" w:firstLineChars="200"/>
        <w:jc w:val="left"/>
        <w:rPr>
          <w:rFonts w:hint="eastAsia" w:ascii="宋体" w:hAnsi="宋体" w:eastAsia="宋体"/>
          <w:b/>
          <w:bCs/>
          <w:color w:val="auto"/>
          <w:szCs w:val="21"/>
          <w:highlight w:val="none"/>
        </w:rPr>
      </w:pPr>
      <w:r>
        <w:rPr>
          <w:rFonts w:hint="eastAsia" w:ascii="宋体" w:hAnsi="宋体" w:eastAsia="宋体"/>
          <w:b/>
          <w:bCs/>
          <w:color w:val="auto"/>
          <w:szCs w:val="21"/>
          <w:highlight w:val="none"/>
        </w:rPr>
        <w:t>16、参选文件的胶装、密封和标记</w:t>
      </w:r>
    </w:p>
    <w:p w14:paraId="253E5D0F">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16.1、参选文件正本和副本均需胶装成册并标明页码，不得采用活页或容易拆解的装订形式。</w:t>
      </w:r>
    </w:p>
    <w:p w14:paraId="6484C4EA">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16.2、参选人应将参选文件的正本和副本同时装于一个袋内。包装密封，并于密封袋上加盖单位公章。</w:t>
      </w:r>
    </w:p>
    <w:p w14:paraId="54833540">
      <w:pPr>
        <w:widowControl/>
        <w:spacing w:line="500" w:lineRule="exact"/>
        <w:ind w:firstLine="422" w:firstLineChars="200"/>
        <w:jc w:val="left"/>
        <w:rPr>
          <w:rFonts w:hint="eastAsia" w:ascii="宋体" w:hAnsi="宋体" w:eastAsia="宋体"/>
          <w:b/>
          <w:bCs/>
          <w:color w:val="auto"/>
          <w:szCs w:val="21"/>
          <w:highlight w:val="none"/>
        </w:rPr>
      </w:pPr>
      <w:r>
        <w:rPr>
          <w:rFonts w:hint="eastAsia" w:ascii="宋体" w:hAnsi="宋体" w:eastAsia="宋体"/>
          <w:b/>
          <w:bCs/>
          <w:color w:val="auto"/>
          <w:szCs w:val="21"/>
          <w:highlight w:val="none"/>
        </w:rPr>
        <w:t>16.3、密封袋上应写明：项目名称、参选单位名称、项目编号（加盖单位公章），详见参选人须知前附表。</w:t>
      </w:r>
    </w:p>
    <w:p w14:paraId="489EB5D6">
      <w:pPr>
        <w:spacing w:line="360" w:lineRule="auto"/>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16.4、未按参选人须知要求胶装、密封和标记的参选文件，将认定为投标无效。</w:t>
      </w:r>
    </w:p>
    <w:p w14:paraId="0BB2A791">
      <w:pPr>
        <w:spacing w:line="360" w:lineRule="auto"/>
        <w:ind w:firstLine="422" w:firstLineChars="200"/>
        <w:rPr>
          <w:rFonts w:hint="eastAsia" w:ascii="宋体" w:hAnsi="宋体" w:eastAsia="宋体"/>
          <w:b/>
          <w:bCs/>
          <w:color w:val="auto"/>
          <w:szCs w:val="21"/>
          <w:highlight w:val="none"/>
        </w:rPr>
      </w:pPr>
      <w:r>
        <w:rPr>
          <w:rFonts w:hint="eastAsia" w:ascii="宋体" w:hAnsi="宋体" w:eastAsia="宋体"/>
          <w:b/>
          <w:bCs/>
          <w:color w:val="auto"/>
          <w:szCs w:val="21"/>
          <w:highlight w:val="none"/>
        </w:rPr>
        <w:t>16.5、查验证件</w:t>
      </w:r>
    </w:p>
    <w:p w14:paraId="5FD30A77">
      <w:pPr>
        <w:spacing w:line="360" w:lineRule="auto"/>
        <w:ind w:firstLine="422" w:firstLineChars="200"/>
        <w:rPr>
          <w:rFonts w:hint="eastAsia" w:ascii="宋体" w:hAnsi="宋体" w:eastAsia="宋体"/>
          <w:b/>
          <w:bCs/>
          <w:color w:val="auto"/>
          <w:szCs w:val="21"/>
          <w:highlight w:val="none"/>
        </w:rPr>
      </w:pPr>
      <w:r>
        <w:rPr>
          <w:rFonts w:hint="eastAsia" w:ascii="宋体" w:hAnsi="宋体" w:eastAsia="宋体"/>
          <w:b/>
          <w:bCs/>
          <w:color w:val="auto"/>
          <w:szCs w:val="21"/>
          <w:highlight w:val="none"/>
        </w:rPr>
        <w:t>16.5.1、采购人审查参选人代表以下证件，若证件不全或不符合要求，则查验不合格。</w:t>
      </w:r>
    </w:p>
    <w:p w14:paraId="3E455830">
      <w:pPr>
        <w:spacing w:line="360" w:lineRule="auto"/>
        <w:ind w:firstLine="422" w:firstLineChars="200"/>
        <w:rPr>
          <w:rFonts w:hint="eastAsia" w:ascii="宋体" w:hAnsi="宋体" w:eastAsia="宋体"/>
          <w:b/>
          <w:bCs/>
          <w:color w:val="auto"/>
          <w:szCs w:val="21"/>
          <w:highlight w:val="none"/>
        </w:rPr>
      </w:pPr>
      <w:r>
        <w:rPr>
          <w:rFonts w:hint="eastAsia" w:ascii="宋体" w:hAnsi="宋体" w:eastAsia="宋体"/>
          <w:b/>
          <w:bCs/>
          <w:color w:val="auto"/>
          <w:szCs w:val="21"/>
          <w:highlight w:val="none"/>
        </w:rPr>
        <w:t>法定代表人或个体工商户经营者应出示有效二代居民身份证、授权委托人应出示有效二代居民身份证或授权书；（授权书格式见附件）。</w:t>
      </w:r>
    </w:p>
    <w:p w14:paraId="055504EE">
      <w:pPr>
        <w:spacing w:line="500" w:lineRule="exact"/>
        <w:ind w:firstLine="422" w:firstLineChars="200"/>
        <w:rPr>
          <w:rFonts w:hint="eastAsia" w:ascii="宋体" w:hAnsi="宋体" w:eastAsia="宋体"/>
          <w:b/>
          <w:color w:val="auto"/>
          <w:szCs w:val="21"/>
          <w:highlight w:val="none"/>
        </w:rPr>
      </w:pPr>
      <w:r>
        <w:rPr>
          <w:rFonts w:hint="eastAsia" w:ascii="宋体" w:hAnsi="宋体" w:eastAsia="宋体"/>
          <w:b/>
          <w:color w:val="auto"/>
          <w:szCs w:val="21"/>
          <w:highlight w:val="none"/>
        </w:rPr>
        <w:t>17、</w:t>
      </w:r>
      <w:r>
        <w:rPr>
          <w:rFonts w:hint="eastAsia" w:ascii="宋体" w:hAnsi="宋体"/>
          <w:b/>
          <w:color w:val="auto"/>
          <w:szCs w:val="21"/>
          <w:highlight w:val="none"/>
          <w:lang w:eastAsia="zh-CN"/>
        </w:rPr>
        <w:t>报名截止</w:t>
      </w:r>
      <w:r>
        <w:rPr>
          <w:rFonts w:hint="eastAsia" w:ascii="宋体" w:hAnsi="宋体" w:eastAsia="宋体"/>
          <w:b/>
          <w:color w:val="auto"/>
          <w:szCs w:val="21"/>
          <w:highlight w:val="none"/>
        </w:rPr>
        <w:t>时间</w:t>
      </w:r>
    </w:p>
    <w:p w14:paraId="29AAC99F">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17.1、参选人应在参选人须知前附表中约定的</w:t>
      </w:r>
      <w:r>
        <w:rPr>
          <w:rFonts w:hint="eastAsia" w:ascii="宋体" w:hAnsi="宋体"/>
          <w:color w:val="auto"/>
          <w:szCs w:val="21"/>
          <w:highlight w:val="none"/>
          <w:lang w:eastAsia="zh-CN"/>
        </w:rPr>
        <w:t>报名截止</w:t>
      </w:r>
      <w:r>
        <w:rPr>
          <w:rFonts w:hint="eastAsia" w:ascii="宋体" w:hAnsi="宋体" w:eastAsia="宋体"/>
          <w:color w:val="auto"/>
          <w:szCs w:val="21"/>
          <w:highlight w:val="none"/>
        </w:rPr>
        <w:t>时间前将参选文件提交至指定地点。逾期送达的或者未按要求送达指定地点的参选文件，采购单位不予受理。</w:t>
      </w:r>
    </w:p>
    <w:p w14:paraId="1805A438">
      <w:pPr>
        <w:widowControl/>
        <w:spacing w:line="500" w:lineRule="exact"/>
        <w:ind w:firstLine="420" w:firstLineChars="200"/>
        <w:jc w:val="left"/>
        <w:rPr>
          <w:rFonts w:hint="eastAsia" w:ascii="宋体" w:hAnsi="宋体" w:eastAsia="宋体"/>
          <w:b/>
          <w:color w:val="auto"/>
          <w:szCs w:val="21"/>
          <w:highlight w:val="none"/>
        </w:rPr>
      </w:pPr>
      <w:r>
        <w:rPr>
          <w:rFonts w:hint="eastAsia" w:ascii="宋体" w:hAnsi="宋体" w:eastAsia="宋体"/>
          <w:color w:val="auto"/>
          <w:szCs w:val="21"/>
          <w:highlight w:val="none"/>
        </w:rPr>
        <w:t>17.2、采购人有权按本须知的约定，通过修改比选文件相关条款以延长</w:t>
      </w:r>
      <w:r>
        <w:rPr>
          <w:rFonts w:hint="eastAsia" w:ascii="宋体" w:hAnsi="宋体"/>
          <w:color w:val="auto"/>
          <w:szCs w:val="21"/>
          <w:highlight w:val="none"/>
          <w:lang w:eastAsia="zh-CN"/>
        </w:rPr>
        <w:t>报名截止</w:t>
      </w:r>
      <w:r>
        <w:rPr>
          <w:rFonts w:hint="eastAsia" w:ascii="宋体" w:hAnsi="宋体" w:eastAsia="宋体"/>
          <w:color w:val="auto"/>
          <w:szCs w:val="21"/>
          <w:highlight w:val="none"/>
        </w:rPr>
        <w:t>时间。在此情况下，采购人和参选人受</w:t>
      </w:r>
      <w:r>
        <w:rPr>
          <w:rFonts w:hint="eastAsia" w:ascii="宋体" w:hAnsi="宋体"/>
          <w:color w:val="auto"/>
          <w:szCs w:val="21"/>
          <w:highlight w:val="none"/>
          <w:lang w:eastAsia="zh-CN"/>
        </w:rPr>
        <w:t>报名截止</w:t>
      </w:r>
      <w:r>
        <w:rPr>
          <w:rFonts w:hint="eastAsia" w:ascii="宋体" w:hAnsi="宋体" w:eastAsia="宋体"/>
          <w:color w:val="auto"/>
          <w:szCs w:val="21"/>
          <w:highlight w:val="none"/>
        </w:rPr>
        <w:t>时间制约的所有权利和义务均应延长至新的</w:t>
      </w:r>
      <w:r>
        <w:rPr>
          <w:rFonts w:hint="eastAsia" w:ascii="宋体" w:hAnsi="宋体"/>
          <w:color w:val="auto"/>
          <w:szCs w:val="21"/>
          <w:highlight w:val="none"/>
          <w:lang w:eastAsia="zh-CN"/>
        </w:rPr>
        <w:t>报名截止</w:t>
      </w:r>
      <w:r>
        <w:rPr>
          <w:rFonts w:hint="eastAsia" w:ascii="宋体" w:hAnsi="宋体" w:eastAsia="宋体"/>
          <w:color w:val="auto"/>
          <w:szCs w:val="21"/>
          <w:highlight w:val="none"/>
        </w:rPr>
        <w:t>时间。</w:t>
      </w:r>
    </w:p>
    <w:p w14:paraId="2B79A873">
      <w:pPr>
        <w:widowControl/>
        <w:spacing w:line="500" w:lineRule="exact"/>
        <w:ind w:firstLine="422" w:firstLineChars="200"/>
        <w:jc w:val="left"/>
        <w:rPr>
          <w:rFonts w:hint="eastAsia" w:ascii="宋体" w:hAnsi="宋体" w:eastAsia="宋体"/>
          <w:b/>
          <w:color w:val="auto"/>
          <w:szCs w:val="21"/>
          <w:highlight w:val="none"/>
        </w:rPr>
      </w:pPr>
      <w:r>
        <w:rPr>
          <w:rFonts w:hint="eastAsia" w:ascii="宋体" w:hAnsi="宋体" w:eastAsia="宋体"/>
          <w:b/>
          <w:color w:val="auto"/>
          <w:szCs w:val="21"/>
          <w:highlight w:val="none"/>
        </w:rPr>
        <w:t>18、参选文件的修改与撤回</w:t>
      </w:r>
    </w:p>
    <w:p w14:paraId="75400EC7">
      <w:pPr>
        <w:widowControl/>
        <w:spacing w:line="500" w:lineRule="exact"/>
        <w:ind w:firstLine="420" w:firstLineChars="200"/>
        <w:jc w:val="left"/>
        <w:rPr>
          <w:rFonts w:hint="eastAsia" w:ascii="宋体" w:hAnsi="宋体" w:eastAsia="宋体"/>
          <w:color w:val="auto"/>
          <w:szCs w:val="21"/>
          <w:highlight w:val="none"/>
        </w:rPr>
      </w:pPr>
      <w:bookmarkStart w:id="37" w:name="_Toc23598"/>
      <w:bookmarkStart w:id="38" w:name="_Toc479622047"/>
      <w:r>
        <w:rPr>
          <w:rFonts w:hint="eastAsia" w:ascii="宋体" w:hAnsi="宋体" w:eastAsia="宋体"/>
          <w:color w:val="auto"/>
          <w:szCs w:val="21"/>
          <w:highlight w:val="none"/>
        </w:rPr>
        <w:t>18.1、参选人提交参选文件以后，在约定的</w:t>
      </w:r>
      <w:r>
        <w:rPr>
          <w:rFonts w:hint="eastAsia" w:ascii="宋体" w:hAnsi="宋体"/>
          <w:color w:val="auto"/>
          <w:szCs w:val="21"/>
          <w:highlight w:val="none"/>
          <w:lang w:eastAsia="zh-CN"/>
        </w:rPr>
        <w:t>报名截止</w:t>
      </w:r>
      <w:r>
        <w:rPr>
          <w:rFonts w:hint="eastAsia" w:ascii="宋体" w:hAnsi="宋体" w:eastAsia="宋体"/>
          <w:color w:val="auto"/>
          <w:szCs w:val="21"/>
          <w:highlight w:val="none"/>
        </w:rPr>
        <w:t>时间之前，可以以书面形式补充修改或撤回已提交的参选文件，并以书面形式通知采购人。补充、修改的内容为参选文件的组成部分。</w:t>
      </w:r>
    </w:p>
    <w:p w14:paraId="3583E1AE">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18.2、参选人对参选文件的修改应按参选人须知规定编制、密封、标记和提交，并在参选文件密封袋上清楚标明“补充、修改”；参选文件的撤回应在开标前，由法定代表人或个体工商户经营者应出示有效二代居民身份证、营业执照复印件或授权委托人授权书后自行拿回。</w:t>
      </w:r>
    </w:p>
    <w:p w14:paraId="1F758D94">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18.3、在</w:t>
      </w:r>
      <w:r>
        <w:rPr>
          <w:rFonts w:hint="eastAsia" w:ascii="宋体" w:hAnsi="宋体"/>
          <w:color w:val="auto"/>
          <w:szCs w:val="21"/>
          <w:highlight w:val="none"/>
          <w:lang w:val="en-US" w:eastAsia="zh-CN"/>
        </w:rPr>
        <w:t>比选</w:t>
      </w:r>
      <w:r>
        <w:rPr>
          <w:rFonts w:hint="eastAsia" w:ascii="宋体" w:hAnsi="宋体" w:eastAsia="宋体"/>
          <w:color w:val="auto"/>
          <w:szCs w:val="21"/>
          <w:highlight w:val="none"/>
        </w:rPr>
        <w:t>时间之后，参选人不得对其参选文件做任何修改。</w:t>
      </w:r>
    </w:p>
    <w:p w14:paraId="7BC53789">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19、在规定的投标有效期内，参选人不得撤回其参选文件。</w:t>
      </w:r>
    </w:p>
    <w:p w14:paraId="57F07BA1">
      <w:pPr>
        <w:widowControl/>
        <w:spacing w:line="500" w:lineRule="exact"/>
        <w:ind w:firstLine="420" w:firstLineChars="200"/>
        <w:jc w:val="left"/>
        <w:rPr>
          <w:rFonts w:hint="eastAsia" w:ascii="宋体" w:hAnsi="宋体" w:eastAsia="宋体"/>
          <w:color w:val="auto"/>
          <w:szCs w:val="21"/>
          <w:highlight w:val="none"/>
        </w:rPr>
      </w:pPr>
    </w:p>
    <w:p w14:paraId="3FC3A8E1">
      <w:pPr>
        <w:keepNext/>
        <w:keepLines/>
        <w:autoSpaceDE w:val="0"/>
        <w:autoSpaceDN w:val="0"/>
        <w:adjustRightInd w:val="0"/>
        <w:spacing w:before="120" w:line="360" w:lineRule="auto"/>
        <w:jc w:val="center"/>
        <w:outlineLvl w:val="1"/>
        <w:rPr>
          <w:rFonts w:ascii="Arial" w:hAnsi="Arial" w:eastAsia="宋体"/>
          <w:b/>
          <w:color w:val="auto"/>
          <w:kern w:val="0"/>
          <w:sz w:val="32"/>
          <w:highlight w:val="none"/>
        </w:rPr>
      </w:pPr>
      <w:bookmarkStart w:id="39" w:name="_Toc4481595"/>
      <w:r>
        <w:rPr>
          <w:rFonts w:hint="eastAsia" w:ascii="Arial" w:hAnsi="Arial" w:eastAsia="宋体"/>
          <w:b/>
          <w:color w:val="auto"/>
          <w:kern w:val="0"/>
          <w:sz w:val="32"/>
          <w:highlight w:val="none"/>
        </w:rPr>
        <w:t>（四）开标</w:t>
      </w:r>
      <w:bookmarkEnd w:id="37"/>
      <w:bookmarkEnd w:id="38"/>
      <w:bookmarkEnd w:id="39"/>
    </w:p>
    <w:p w14:paraId="50328DF6">
      <w:pPr>
        <w:widowControl/>
        <w:spacing w:line="500" w:lineRule="exact"/>
        <w:ind w:firstLine="422" w:firstLineChars="200"/>
        <w:jc w:val="left"/>
        <w:rPr>
          <w:rFonts w:hint="eastAsia" w:ascii="宋体" w:hAnsi="宋体" w:eastAsia="宋体"/>
          <w:color w:val="auto"/>
          <w:szCs w:val="21"/>
          <w:highlight w:val="none"/>
        </w:rPr>
      </w:pPr>
      <w:r>
        <w:rPr>
          <w:rFonts w:hint="eastAsia" w:ascii="宋体" w:hAnsi="宋体" w:eastAsia="宋体"/>
          <w:b/>
          <w:bCs/>
          <w:color w:val="auto"/>
          <w:szCs w:val="21"/>
          <w:highlight w:val="none"/>
        </w:rPr>
        <w:t>20、开标时间和地点：</w:t>
      </w:r>
      <w:r>
        <w:rPr>
          <w:rFonts w:hint="eastAsia" w:ascii="宋体" w:hAnsi="宋体" w:eastAsia="宋体"/>
          <w:color w:val="auto"/>
          <w:szCs w:val="21"/>
          <w:highlight w:val="none"/>
        </w:rPr>
        <w:t>采购单位依据“参选人须知前附表”约定的时间和地点开标，所有参选人的法定代表人或个体工商户经营者或其授权委托人自愿参加现场开标，未参加现场开标的参选人应无条件认可整个开标过程。</w:t>
      </w:r>
    </w:p>
    <w:p w14:paraId="3E7D087C">
      <w:pPr>
        <w:widowControl/>
        <w:spacing w:line="500" w:lineRule="exact"/>
        <w:ind w:firstLine="422" w:firstLineChars="200"/>
        <w:jc w:val="left"/>
        <w:rPr>
          <w:rFonts w:hint="eastAsia" w:ascii="宋体" w:hAnsi="宋体" w:eastAsia="宋体"/>
          <w:color w:val="auto"/>
          <w:szCs w:val="21"/>
          <w:highlight w:val="none"/>
        </w:rPr>
      </w:pPr>
      <w:r>
        <w:rPr>
          <w:rFonts w:hint="eastAsia" w:ascii="宋体" w:hAnsi="宋体" w:eastAsia="宋体"/>
          <w:b/>
          <w:bCs/>
          <w:color w:val="auto"/>
          <w:szCs w:val="21"/>
          <w:highlight w:val="none"/>
        </w:rPr>
        <w:t>21、开标程序</w:t>
      </w:r>
    </w:p>
    <w:p w14:paraId="5DBB490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21.1、开标由采购单位代表主持，主持人按下列程序进行：</w:t>
      </w:r>
    </w:p>
    <w:p w14:paraId="74ED4C0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21.1.1、宣布项目名称、介绍参会人员；</w:t>
      </w:r>
    </w:p>
    <w:p w14:paraId="4E8BD65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21.1.2、宣布开标纪律；</w:t>
      </w:r>
    </w:p>
    <w:p w14:paraId="65AA508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21.1.3、由</w:t>
      </w:r>
      <w:r>
        <w:rPr>
          <w:rFonts w:hint="eastAsia" w:ascii="宋体" w:hAnsi="宋体" w:eastAsia="宋体"/>
          <w:color w:val="auto"/>
          <w:szCs w:val="21"/>
          <w:highlight w:val="none"/>
        </w:rPr>
        <w:t>采购人</w:t>
      </w:r>
      <w:r>
        <w:rPr>
          <w:rFonts w:hint="eastAsia" w:ascii="宋体" w:hAnsi="宋体" w:eastAsia="宋体" w:cs="宋体"/>
          <w:color w:val="auto"/>
          <w:szCs w:val="21"/>
          <w:highlight w:val="none"/>
        </w:rPr>
        <w:t>代表查验参选人相关证件资料并宣布查验结果；</w:t>
      </w:r>
    </w:p>
    <w:p w14:paraId="51DFEFC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21.1.4、参与现场开标的各参选人互相检查参选文件的密封情况，并确认参选人是否存在异议； </w:t>
      </w:r>
    </w:p>
    <w:p w14:paraId="16FDBF7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21.1.5、依次当众开标，公布参选人名称、报价及参选函其他内容，并记录在案；</w:t>
      </w:r>
    </w:p>
    <w:p w14:paraId="1FA717D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21.1.6、</w:t>
      </w:r>
      <w:r>
        <w:rPr>
          <w:rFonts w:hint="eastAsia" w:ascii="宋体" w:hAnsi="宋体" w:eastAsia="宋体"/>
          <w:color w:val="auto"/>
          <w:szCs w:val="21"/>
          <w:highlight w:val="none"/>
        </w:rPr>
        <w:t>采购人</w:t>
      </w:r>
      <w:r>
        <w:rPr>
          <w:rFonts w:hint="eastAsia" w:ascii="宋体" w:hAnsi="宋体" w:eastAsia="宋体" w:cs="宋体"/>
          <w:color w:val="auto"/>
          <w:szCs w:val="21"/>
          <w:highlight w:val="none"/>
        </w:rPr>
        <w:t>代表、记录人等有关人员在开标记录表上签字确认；</w:t>
      </w:r>
    </w:p>
    <w:p w14:paraId="684A644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21.1.7、进入评审阶段；</w:t>
      </w:r>
    </w:p>
    <w:p w14:paraId="08F4E097">
      <w:pPr>
        <w:spacing w:line="360" w:lineRule="auto"/>
        <w:ind w:firstLine="420" w:firstLineChars="200"/>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21.1.8、评审结束，集采平台公示评审结果。</w:t>
      </w:r>
    </w:p>
    <w:p w14:paraId="3558C591">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s="宋体"/>
          <w:color w:val="auto"/>
          <w:szCs w:val="21"/>
          <w:highlight w:val="none"/>
        </w:rPr>
        <w:t>21.2、参选</w:t>
      </w:r>
      <w:r>
        <w:rPr>
          <w:rFonts w:hint="eastAsia" w:ascii="宋体" w:hAnsi="宋体" w:eastAsia="宋体"/>
          <w:color w:val="auto"/>
          <w:szCs w:val="21"/>
          <w:highlight w:val="none"/>
        </w:rPr>
        <w:t>人必须对其参选文件中所有资料的真实性负责。若发现参选人有弄虚作假行为的，投标无效，由相关管理部门按照比选文件相应条款对其做相应处罚。</w:t>
      </w:r>
    </w:p>
    <w:p w14:paraId="29A014CF">
      <w:pPr>
        <w:widowControl/>
        <w:spacing w:line="500" w:lineRule="exact"/>
        <w:ind w:firstLine="422" w:firstLineChars="200"/>
        <w:jc w:val="left"/>
        <w:rPr>
          <w:rFonts w:hint="eastAsia" w:ascii="宋体" w:hAnsi="宋体" w:eastAsia="宋体"/>
          <w:color w:val="auto"/>
          <w:szCs w:val="21"/>
          <w:highlight w:val="none"/>
        </w:rPr>
      </w:pPr>
      <w:r>
        <w:rPr>
          <w:rFonts w:hint="eastAsia" w:ascii="宋体" w:hAnsi="宋体" w:eastAsia="宋体"/>
          <w:b/>
          <w:bCs/>
          <w:color w:val="auto"/>
          <w:szCs w:val="21"/>
          <w:highlight w:val="none"/>
        </w:rPr>
        <w:t>22、参选文件的有效性</w:t>
      </w:r>
    </w:p>
    <w:p w14:paraId="7D4B0776">
      <w:pPr>
        <w:widowControl/>
        <w:spacing w:line="500" w:lineRule="exact"/>
        <w:ind w:firstLine="422" w:firstLineChars="200"/>
        <w:jc w:val="left"/>
        <w:rPr>
          <w:rFonts w:hint="eastAsia" w:ascii="宋体" w:hAnsi="宋体" w:eastAsia="宋体"/>
          <w:b/>
          <w:bCs/>
          <w:color w:val="auto"/>
          <w:szCs w:val="21"/>
          <w:highlight w:val="none"/>
        </w:rPr>
      </w:pPr>
      <w:r>
        <w:rPr>
          <w:rFonts w:hint="eastAsia" w:ascii="宋体" w:hAnsi="宋体" w:eastAsia="宋体"/>
          <w:b/>
          <w:bCs/>
          <w:color w:val="auto"/>
          <w:szCs w:val="21"/>
          <w:highlight w:val="none"/>
        </w:rPr>
        <w:t xml:space="preserve">22.1、参选文件有下列情形之一的，将不予受理： </w:t>
      </w:r>
    </w:p>
    <w:p w14:paraId="426A37E6">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 xml:space="preserve">（1）逾期送达的或者未送达至指定地点的； </w:t>
      </w:r>
    </w:p>
    <w:p w14:paraId="7FEF3A1C">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（2）未按比选文件要求包装、密封的。</w:t>
      </w:r>
    </w:p>
    <w:p w14:paraId="17952FEC">
      <w:pPr>
        <w:widowControl/>
        <w:spacing w:line="500" w:lineRule="exact"/>
        <w:ind w:firstLine="422" w:firstLineChars="200"/>
        <w:jc w:val="left"/>
        <w:rPr>
          <w:rFonts w:hint="eastAsia" w:ascii="宋体" w:hAnsi="宋体" w:eastAsia="宋体"/>
          <w:b/>
          <w:bCs/>
          <w:color w:val="auto"/>
          <w:szCs w:val="21"/>
          <w:highlight w:val="none"/>
        </w:rPr>
      </w:pPr>
      <w:r>
        <w:rPr>
          <w:rFonts w:hint="eastAsia" w:ascii="宋体" w:hAnsi="宋体" w:eastAsia="宋体"/>
          <w:b/>
          <w:bCs/>
          <w:color w:val="auto"/>
          <w:szCs w:val="21"/>
          <w:highlight w:val="none"/>
        </w:rPr>
        <w:t>22.2、开标过程中发现有下列情况的，由评标委员会评审后，认定为投标无效：</w:t>
      </w:r>
    </w:p>
    <w:p w14:paraId="515C2C00">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22.2.1、参选人未按要求参加开标会、未按要求出示材料供现场查验或经查验不合格的、参选文件份数少于比选文件要求；</w:t>
      </w:r>
    </w:p>
    <w:p w14:paraId="5810EFD7">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22.2.2、未按约定格式提供、填写参选文件封面、参选函、报价表、项目内容及质量要求或参选文件封面、参选函、报价表、项目内容及质量要求未加盖参选人公章并经法定代表人或个体工商户经营者或授权委托人签字或加盖印章；</w:t>
      </w:r>
    </w:p>
    <w:p w14:paraId="1CCDDDE7">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22.2.3、参选报价高于最高投标限价的；</w:t>
      </w:r>
    </w:p>
    <w:p w14:paraId="20C6B5BF">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22.2.4、法律法规及比选文件规定的其他情形。</w:t>
      </w:r>
    </w:p>
    <w:p w14:paraId="0237172A">
      <w:pPr>
        <w:widowControl/>
        <w:spacing w:line="500" w:lineRule="exact"/>
        <w:ind w:firstLine="422" w:firstLineChars="200"/>
        <w:jc w:val="left"/>
        <w:rPr>
          <w:rFonts w:hint="eastAsia" w:ascii="宋体" w:hAnsi="宋体" w:eastAsia="宋体"/>
          <w:b/>
          <w:bCs/>
          <w:color w:val="auto"/>
          <w:szCs w:val="21"/>
          <w:highlight w:val="none"/>
        </w:rPr>
      </w:pPr>
      <w:r>
        <w:rPr>
          <w:rFonts w:hint="eastAsia" w:ascii="宋体" w:hAnsi="宋体" w:eastAsia="宋体"/>
          <w:b/>
          <w:bCs/>
          <w:color w:val="auto"/>
          <w:szCs w:val="21"/>
          <w:highlight w:val="none"/>
        </w:rPr>
        <w:t>22.3、参选人存在下列情形之一，经评标委员会评审后，为参选无效：</w:t>
      </w:r>
    </w:p>
    <w:p w14:paraId="16805145">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(1)被责令停业且处于有效期内的；</w:t>
      </w:r>
    </w:p>
    <w:p w14:paraId="53BA8196">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(2)被安庆市行政区域内公共资源交易监管部门限制参选资格且处于有效期内；</w:t>
      </w:r>
    </w:p>
    <w:p w14:paraId="350A26D8">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(3)财产被接管或冻结可能影响本项目正常实施的；</w:t>
      </w:r>
    </w:p>
    <w:p w14:paraId="6180EDA8">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(4)法律法规规定及比选文件约定的其他情形。</w:t>
      </w:r>
    </w:p>
    <w:p w14:paraId="2A2A20EC">
      <w:pPr>
        <w:widowControl/>
        <w:spacing w:line="500" w:lineRule="exact"/>
        <w:ind w:firstLine="420" w:firstLineChars="200"/>
        <w:jc w:val="left"/>
        <w:rPr>
          <w:rFonts w:hint="eastAsia" w:ascii="宋体" w:hAnsi="宋体" w:eastAsia="宋体"/>
          <w:color w:val="auto"/>
          <w:szCs w:val="21"/>
          <w:highlight w:val="none"/>
        </w:rPr>
      </w:pPr>
    </w:p>
    <w:p w14:paraId="2D3DBDE0">
      <w:pPr>
        <w:keepNext/>
        <w:keepLines/>
        <w:autoSpaceDE w:val="0"/>
        <w:autoSpaceDN w:val="0"/>
        <w:adjustRightInd w:val="0"/>
        <w:spacing w:before="120" w:line="360" w:lineRule="auto"/>
        <w:jc w:val="center"/>
        <w:outlineLvl w:val="1"/>
        <w:rPr>
          <w:rFonts w:ascii="Arial" w:hAnsi="Arial" w:eastAsia="宋体"/>
          <w:b/>
          <w:color w:val="auto"/>
          <w:kern w:val="0"/>
          <w:sz w:val="32"/>
          <w:highlight w:val="none"/>
        </w:rPr>
      </w:pPr>
      <w:r>
        <w:rPr>
          <w:rFonts w:hint="eastAsia" w:ascii="Arial" w:hAnsi="Arial" w:eastAsia="宋体"/>
          <w:b/>
          <w:color w:val="auto"/>
          <w:kern w:val="0"/>
          <w:sz w:val="32"/>
          <w:highlight w:val="none"/>
        </w:rPr>
        <w:t>（五）评标</w:t>
      </w:r>
      <w:bookmarkEnd w:id="27"/>
    </w:p>
    <w:p w14:paraId="34AA006F">
      <w:pPr>
        <w:widowControl/>
        <w:spacing w:line="500" w:lineRule="exact"/>
        <w:ind w:firstLine="422" w:firstLineChars="200"/>
        <w:jc w:val="left"/>
        <w:rPr>
          <w:rFonts w:hint="eastAsia" w:ascii="宋体" w:hAnsi="宋体" w:eastAsia="宋体"/>
          <w:color w:val="auto"/>
          <w:szCs w:val="21"/>
          <w:highlight w:val="none"/>
        </w:rPr>
      </w:pPr>
      <w:r>
        <w:rPr>
          <w:rFonts w:hint="eastAsia" w:ascii="宋体" w:hAnsi="宋体" w:eastAsia="宋体"/>
          <w:b/>
          <w:bCs/>
          <w:color w:val="auto"/>
          <w:szCs w:val="21"/>
          <w:highlight w:val="none"/>
        </w:rPr>
        <w:t>23、评标委员会</w:t>
      </w:r>
      <w:r>
        <w:rPr>
          <w:rFonts w:hint="eastAsia" w:ascii="宋体" w:hAnsi="宋体" w:eastAsia="宋体"/>
          <w:color w:val="auto"/>
          <w:szCs w:val="21"/>
          <w:highlight w:val="none"/>
        </w:rPr>
        <w:t>（以下简称“评委会”）：评委会依法组建。采购人代表不得担任评委会组长。评标由评委会进行，评委应坚持公正、公平、诚实守信、实事求是、独立评标的原则。</w:t>
      </w:r>
    </w:p>
    <w:p w14:paraId="48E463FF">
      <w:pPr>
        <w:spacing w:line="360" w:lineRule="auto"/>
        <w:ind w:firstLine="422" w:firstLineChars="200"/>
        <w:rPr>
          <w:rFonts w:hint="eastAsia" w:ascii="宋体" w:hAnsi="宋体" w:eastAsia="宋体" w:cs="宋体"/>
          <w:color w:val="auto"/>
          <w:szCs w:val="21"/>
          <w:highlight w:val="none"/>
        </w:rPr>
      </w:pPr>
      <w:r>
        <w:rPr>
          <w:rFonts w:hint="eastAsia" w:ascii="宋体" w:hAnsi="宋体" w:eastAsia="宋体"/>
          <w:b/>
          <w:color w:val="auto"/>
          <w:szCs w:val="21"/>
          <w:highlight w:val="none"/>
        </w:rPr>
        <w:t>24、评标方法：</w:t>
      </w:r>
      <w:r>
        <w:rPr>
          <w:rFonts w:hint="eastAsia" w:ascii="宋体" w:hAnsi="宋体" w:eastAsia="宋体" w:cs="宋体"/>
          <w:color w:val="auto"/>
          <w:szCs w:val="21"/>
          <w:highlight w:val="none"/>
        </w:rPr>
        <w:t>采用</w:t>
      </w:r>
      <w:r>
        <w:rPr>
          <w:rFonts w:hint="eastAsia" w:ascii="宋体" w:hAnsi="宋体" w:cs="宋体"/>
          <w:color w:val="auto"/>
          <w:szCs w:val="21"/>
          <w:highlight w:val="none"/>
          <w:lang w:eastAsia="zh-CN"/>
        </w:rPr>
        <w:t>综合评分法</w:t>
      </w:r>
      <w:r>
        <w:rPr>
          <w:rFonts w:hint="eastAsia" w:ascii="宋体" w:hAnsi="宋体" w:eastAsia="宋体" w:cs="宋体"/>
          <w:color w:val="auto"/>
          <w:szCs w:val="21"/>
          <w:highlight w:val="none"/>
        </w:rPr>
        <w:t>。</w:t>
      </w:r>
    </w:p>
    <w:p w14:paraId="0EFB4D58">
      <w:pPr>
        <w:spacing w:line="440" w:lineRule="exact"/>
        <w:ind w:firstLine="420" w:firstLineChars="200"/>
        <w:rPr>
          <w:rFonts w:ascii="宋体" w:hAnsi="宋体" w:eastAsia="宋体" w:cs="宋体"/>
          <w:color w:val="auto"/>
          <w:szCs w:val="21"/>
          <w:highlight w:val="none"/>
          <w:lang w:val="zh-CN"/>
        </w:rPr>
      </w:pPr>
      <w:r>
        <w:rPr>
          <w:rFonts w:hint="eastAsia" w:ascii="宋体" w:hAnsi="宋体" w:eastAsia="宋体" w:cs="宋体"/>
          <w:bCs/>
          <w:color w:val="auto"/>
          <w:szCs w:val="21"/>
          <w:highlight w:val="none"/>
        </w:rPr>
        <w:t>各评委成员按下列评分项目进行评判，</w:t>
      </w:r>
      <w:r>
        <w:rPr>
          <w:rFonts w:hint="eastAsia" w:ascii="宋体" w:hAnsi="宋体" w:eastAsia="宋体" w:cs="宋体"/>
          <w:snapToGrid w:val="0"/>
          <w:color w:val="auto"/>
          <w:kern w:val="0"/>
          <w:szCs w:val="21"/>
          <w:highlight w:val="none"/>
        </w:rPr>
        <w:t>评选委员会各成员应当独立对每个有效参选人的</w:t>
      </w:r>
      <w:r>
        <w:rPr>
          <w:rFonts w:hint="eastAsia" w:ascii="宋体" w:hAnsi="宋体" w:eastAsia="宋体" w:cs="宋体"/>
          <w:snapToGrid w:val="0"/>
          <w:color w:val="auto"/>
          <w:kern w:val="0"/>
          <w:szCs w:val="21"/>
          <w:highlight w:val="none"/>
          <w:lang w:val="en-US" w:eastAsia="zh-CN"/>
        </w:rPr>
        <w:t>参选</w:t>
      </w:r>
      <w:r>
        <w:rPr>
          <w:rFonts w:hint="eastAsia" w:ascii="宋体" w:hAnsi="宋体" w:eastAsia="宋体" w:cs="宋体"/>
          <w:snapToGrid w:val="0"/>
          <w:color w:val="auto"/>
          <w:kern w:val="0"/>
          <w:szCs w:val="21"/>
          <w:highlight w:val="none"/>
        </w:rPr>
        <w:t>情况进行评价、打分，然后汇总每个参选人每项评分因素的得分。各参选人的最终得分为所有评委评分的平均值（平均值计算精确至小数点后二位，小数点后第三位四舍五入）</w:t>
      </w:r>
      <w:r>
        <w:rPr>
          <w:rFonts w:hint="eastAsia" w:ascii="宋体" w:hAnsi="宋体" w:eastAsia="宋体" w:cs="宋体"/>
          <w:color w:val="auto"/>
          <w:szCs w:val="21"/>
          <w:highlight w:val="none"/>
          <w:lang w:val="zh-CN"/>
        </w:rPr>
        <w:t>。</w:t>
      </w:r>
    </w:p>
    <w:tbl>
      <w:tblPr>
        <w:tblStyle w:val="61"/>
        <w:tblW w:w="91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303"/>
        <w:gridCol w:w="900"/>
        <w:gridCol w:w="6369"/>
      </w:tblGrid>
      <w:tr w14:paraId="2E658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jc w:val="center"/>
        </w:trPr>
        <w:tc>
          <w:tcPr>
            <w:tcW w:w="540" w:type="dxa"/>
            <w:noWrap w:val="0"/>
            <w:vAlign w:val="center"/>
          </w:tcPr>
          <w:p w14:paraId="6A83FD20">
            <w:pPr>
              <w:spacing w:line="300" w:lineRule="exact"/>
              <w:jc w:val="center"/>
              <w:rPr>
                <w:rFonts w:ascii="宋体" w:eastAsia="宋体" w:cs="宋体"/>
                <w:b/>
                <w:color w:val="auto"/>
                <w:szCs w:val="21"/>
                <w:highlight w:val="none"/>
              </w:rPr>
            </w:pPr>
            <w:r>
              <w:rPr>
                <w:rFonts w:hint="eastAsia" w:ascii="宋体" w:hAnsi="宋体" w:eastAsia="宋体" w:cs="宋体"/>
                <w:b/>
                <w:color w:val="auto"/>
                <w:szCs w:val="21"/>
                <w:highlight w:val="none"/>
              </w:rPr>
              <w:t>序号</w:t>
            </w:r>
          </w:p>
        </w:tc>
        <w:tc>
          <w:tcPr>
            <w:tcW w:w="1303" w:type="dxa"/>
            <w:noWrap w:val="0"/>
            <w:vAlign w:val="center"/>
          </w:tcPr>
          <w:p w14:paraId="5D51B0A3">
            <w:pPr>
              <w:spacing w:line="300" w:lineRule="exact"/>
              <w:jc w:val="center"/>
              <w:rPr>
                <w:rFonts w:ascii="宋体" w:eastAsia="宋体" w:cs="宋体"/>
                <w:b/>
                <w:color w:val="auto"/>
                <w:szCs w:val="21"/>
                <w:highlight w:val="none"/>
              </w:rPr>
            </w:pPr>
            <w:r>
              <w:rPr>
                <w:rFonts w:hint="eastAsia" w:ascii="宋体" w:hAnsi="宋体" w:eastAsia="宋体" w:cs="宋体"/>
                <w:b/>
                <w:color w:val="auto"/>
                <w:szCs w:val="21"/>
                <w:highlight w:val="none"/>
              </w:rPr>
              <w:t>评分因素</w:t>
            </w:r>
          </w:p>
        </w:tc>
        <w:tc>
          <w:tcPr>
            <w:tcW w:w="900" w:type="dxa"/>
            <w:noWrap w:val="0"/>
            <w:vAlign w:val="center"/>
          </w:tcPr>
          <w:p w14:paraId="5CD7B1CC">
            <w:pPr>
              <w:spacing w:line="300" w:lineRule="exact"/>
              <w:jc w:val="center"/>
              <w:rPr>
                <w:rFonts w:ascii="宋体" w:eastAsia="宋体" w:cs="宋体"/>
                <w:b/>
                <w:color w:val="auto"/>
                <w:szCs w:val="21"/>
                <w:highlight w:val="none"/>
              </w:rPr>
            </w:pPr>
            <w:r>
              <w:rPr>
                <w:rFonts w:hint="eastAsia" w:ascii="宋体" w:hAnsi="宋体" w:eastAsia="宋体" w:cs="宋体"/>
                <w:b/>
                <w:color w:val="auto"/>
                <w:szCs w:val="21"/>
                <w:highlight w:val="none"/>
              </w:rPr>
              <w:t>分值</w:t>
            </w:r>
          </w:p>
          <w:p w14:paraId="0394B764">
            <w:pPr>
              <w:spacing w:line="300" w:lineRule="exact"/>
              <w:jc w:val="center"/>
              <w:rPr>
                <w:rFonts w:ascii="宋体" w:eastAsia="宋体" w:cs="宋体"/>
                <w:b/>
                <w:color w:val="auto"/>
                <w:szCs w:val="21"/>
                <w:highlight w:val="none"/>
              </w:rPr>
            </w:pPr>
            <w:r>
              <w:rPr>
                <w:rFonts w:hint="eastAsia" w:ascii="宋体" w:hAnsi="宋体" w:eastAsia="宋体" w:cs="宋体"/>
                <w:b/>
                <w:color w:val="auto"/>
                <w:szCs w:val="21"/>
                <w:highlight w:val="none"/>
              </w:rPr>
              <w:t>（分）</w:t>
            </w:r>
          </w:p>
        </w:tc>
        <w:tc>
          <w:tcPr>
            <w:tcW w:w="6369" w:type="dxa"/>
            <w:noWrap w:val="0"/>
            <w:vAlign w:val="center"/>
          </w:tcPr>
          <w:p w14:paraId="4C94DC66">
            <w:pPr>
              <w:spacing w:line="300" w:lineRule="exact"/>
              <w:jc w:val="center"/>
              <w:rPr>
                <w:rFonts w:ascii="宋体" w:eastAsia="宋体" w:cs="宋体"/>
                <w:b/>
                <w:color w:val="auto"/>
                <w:szCs w:val="21"/>
                <w:highlight w:val="none"/>
              </w:rPr>
            </w:pPr>
            <w:r>
              <w:rPr>
                <w:rFonts w:hint="eastAsia" w:ascii="宋体" w:hAnsi="宋体" w:eastAsia="宋体" w:cs="宋体"/>
                <w:b/>
                <w:color w:val="auto"/>
                <w:szCs w:val="21"/>
                <w:highlight w:val="none"/>
              </w:rPr>
              <w:t>评审细则</w:t>
            </w:r>
          </w:p>
        </w:tc>
      </w:tr>
      <w:tr w14:paraId="5D75C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5" w:hRule="atLeast"/>
          <w:jc w:val="center"/>
        </w:trPr>
        <w:tc>
          <w:tcPr>
            <w:tcW w:w="540" w:type="dxa"/>
            <w:noWrap w:val="0"/>
            <w:vAlign w:val="center"/>
          </w:tcPr>
          <w:p w14:paraId="473930D2">
            <w:pPr>
              <w:spacing w:line="300" w:lineRule="exact"/>
              <w:ind w:firstLine="28"/>
              <w:jc w:val="center"/>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1</w:t>
            </w:r>
          </w:p>
        </w:tc>
        <w:tc>
          <w:tcPr>
            <w:tcW w:w="1303" w:type="dxa"/>
            <w:noWrap w:val="0"/>
            <w:vAlign w:val="center"/>
          </w:tcPr>
          <w:p w14:paraId="0A5295FC">
            <w:pPr>
              <w:adjustRightInd w:val="0"/>
              <w:snapToGrid w:val="0"/>
              <w:spacing w:line="300" w:lineRule="exact"/>
              <w:jc w:val="center"/>
              <w:rPr>
                <w:rFonts w:hint="eastAsia" w:ascii="宋体" w:hAnsi="Times New Roman" w:eastAsia="宋体" w:cs="宋体"/>
                <w:color w:val="auto"/>
                <w:kern w:val="2"/>
                <w:sz w:val="21"/>
                <w:szCs w:val="21"/>
                <w:highlight w:val="none"/>
                <w:lang w:val="en-US" w:eastAsia="zh-CN" w:bidi="ar-SA"/>
              </w:rPr>
            </w:pPr>
            <w:r>
              <w:rPr>
                <w:rFonts w:hint="eastAsia" w:ascii="宋体" w:hAnsi="宋体" w:cs="宋体"/>
                <w:color w:val="auto"/>
                <w:szCs w:val="21"/>
                <w:highlight w:val="none"/>
                <w:lang w:val="en-US" w:eastAsia="zh-CN"/>
              </w:rPr>
              <w:t>企业业绩</w:t>
            </w:r>
          </w:p>
        </w:tc>
        <w:tc>
          <w:tcPr>
            <w:tcW w:w="900" w:type="dxa"/>
            <w:noWrap w:val="0"/>
            <w:vAlign w:val="center"/>
          </w:tcPr>
          <w:p w14:paraId="4E138BAB">
            <w:pPr>
              <w:spacing w:line="300" w:lineRule="exact"/>
              <w:ind w:firstLine="28" w:firstLineChars="0"/>
              <w:jc w:val="center"/>
              <w:rPr>
                <w:rFonts w:hint="default" w:ascii="宋体" w:hAnsi="Times New Roman"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lang w:val="en-US" w:eastAsia="zh-CN"/>
              </w:rPr>
              <w:t>20</w:t>
            </w:r>
          </w:p>
        </w:tc>
        <w:tc>
          <w:tcPr>
            <w:tcW w:w="6369" w:type="dxa"/>
            <w:noWrap w:val="0"/>
            <w:vAlign w:val="center"/>
          </w:tcPr>
          <w:p w14:paraId="024C71F0">
            <w:pPr>
              <w:spacing w:line="360" w:lineRule="auto"/>
              <w:rPr>
                <w:rFonts w:hint="eastAsia" w:ascii="宋体" w:hAnsi="宋体" w:eastAsia="宋体" w:cs="黑体"/>
                <w:bCs/>
                <w:snapToGrid w:val="0"/>
                <w:color w:val="auto"/>
                <w:szCs w:val="21"/>
                <w:highlight w:val="none"/>
                <w:lang w:val="en-US" w:eastAsia="zh-CN"/>
              </w:rPr>
            </w:pPr>
            <w:r>
              <w:rPr>
                <w:rFonts w:hint="eastAsia" w:ascii="宋体" w:hAnsi="宋体" w:cs="黑体"/>
                <w:bCs/>
                <w:snapToGrid w:val="0"/>
                <w:color w:val="auto"/>
                <w:szCs w:val="21"/>
                <w:highlight w:val="none"/>
                <w:lang w:val="en-US" w:eastAsia="zh-CN"/>
              </w:rPr>
              <w:t>参选人提供</w:t>
            </w:r>
            <w:r>
              <w:rPr>
                <w:rFonts w:hint="eastAsia" w:ascii="宋体" w:hAnsi="宋体" w:eastAsia="宋体" w:cs="黑体"/>
                <w:bCs/>
                <w:snapToGrid w:val="0"/>
                <w:color w:val="auto"/>
                <w:szCs w:val="21"/>
                <w:highlight w:val="none"/>
                <w:lang w:val="en-US" w:eastAsia="zh-CN"/>
              </w:rPr>
              <w:t>自202</w:t>
            </w:r>
            <w:r>
              <w:rPr>
                <w:rFonts w:hint="eastAsia" w:ascii="宋体" w:hAnsi="宋体" w:cs="黑体"/>
                <w:bCs/>
                <w:snapToGrid w:val="0"/>
                <w:color w:val="auto"/>
                <w:szCs w:val="21"/>
                <w:highlight w:val="none"/>
                <w:lang w:val="en-US" w:eastAsia="zh-CN"/>
              </w:rPr>
              <w:t>0</w:t>
            </w:r>
            <w:r>
              <w:rPr>
                <w:rFonts w:hint="eastAsia" w:ascii="宋体" w:hAnsi="宋体" w:eastAsia="宋体" w:cs="黑体"/>
                <w:bCs/>
                <w:snapToGrid w:val="0"/>
                <w:color w:val="auto"/>
                <w:szCs w:val="21"/>
                <w:highlight w:val="none"/>
                <w:lang w:val="en-US" w:eastAsia="zh-CN"/>
              </w:rPr>
              <w:t>年1月1日（含）以来（以合同签订时间为准），每完成1个党政机关或事业单位或国有企业委托的审计（或协审或专项审计调查）项目业绩的得5分，最多得20分；</w:t>
            </w:r>
          </w:p>
          <w:p w14:paraId="60F3FFB8">
            <w:pPr>
              <w:spacing w:line="360" w:lineRule="auto"/>
              <w:rPr>
                <w:rFonts w:hint="eastAsia" w:ascii="宋体" w:hAnsi="宋体" w:eastAsia="宋体" w:cs="黑体"/>
                <w:b/>
                <w:bCs w:val="0"/>
                <w:snapToGrid w:val="0"/>
                <w:color w:val="auto"/>
                <w:szCs w:val="21"/>
                <w:highlight w:val="none"/>
                <w:lang w:val="en-US" w:eastAsia="zh-CN"/>
              </w:rPr>
            </w:pPr>
            <w:r>
              <w:rPr>
                <w:rFonts w:hint="eastAsia" w:ascii="宋体" w:hAnsi="宋体" w:eastAsia="宋体" w:cs="黑体"/>
                <w:b/>
                <w:bCs w:val="0"/>
                <w:snapToGrid w:val="0"/>
                <w:color w:val="auto"/>
                <w:szCs w:val="21"/>
                <w:highlight w:val="none"/>
                <w:lang w:val="en-US" w:eastAsia="zh-CN"/>
              </w:rPr>
              <w:t>注：1.提供合同</w:t>
            </w:r>
            <w:r>
              <w:rPr>
                <w:rFonts w:hint="eastAsia" w:ascii="宋体" w:hAnsi="宋体" w:cs="黑体"/>
                <w:b/>
                <w:bCs w:val="0"/>
                <w:snapToGrid w:val="0"/>
                <w:color w:val="auto"/>
                <w:szCs w:val="21"/>
                <w:highlight w:val="none"/>
                <w:lang w:val="en-US" w:eastAsia="zh-CN"/>
              </w:rPr>
              <w:t>复印件</w:t>
            </w:r>
            <w:r>
              <w:rPr>
                <w:rFonts w:hint="eastAsia" w:ascii="宋体" w:hAnsi="宋体" w:eastAsia="宋体" w:cs="黑体"/>
                <w:b/>
                <w:bCs w:val="0"/>
                <w:snapToGrid w:val="0"/>
                <w:color w:val="auto"/>
                <w:szCs w:val="21"/>
                <w:highlight w:val="none"/>
                <w:lang w:val="en-US" w:eastAsia="zh-CN"/>
              </w:rPr>
              <w:t>。</w:t>
            </w:r>
          </w:p>
          <w:p w14:paraId="3C27EF1B">
            <w:pPr>
              <w:spacing w:line="360" w:lineRule="auto"/>
              <w:rPr>
                <w:rFonts w:hint="eastAsia" w:ascii="宋体" w:hAnsi="Times New Roman" w:eastAsia="宋体" w:cs="宋体"/>
                <w:b/>
                <w:color w:val="auto"/>
                <w:kern w:val="2"/>
                <w:sz w:val="21"/>
                <w:szCs w:val="21"/>
                <w:highlight w:val="none"/>
                <w:lang w:val="en-US" w:eastAsia="zh-CN" w:bidi="ar-SA"/>
              </w:rPr>
            </w:pPr>
            <w:r>
              <w:rPr>
                <w:rFonts w:hint="eastAsia" w:ascii="宋体" w:hAnsi="宋体" w:eastAsia="宋体" w:cs="黑体"/>
                <w:b/>
                <w:bCs w:val="0"/>
                <w:snapToGrid w:val="0"/>
                <w:color w:val="auto"/>
                <w:szCs w:val="21"/>
                <w:highlight w:val="none"/>
                <w:lang w:val="en-US" w:eastAsia="zh-CN"/>
              </w:rPr>
              <w:t>2.党政机关包括党的机关、人大机关、行政机关、政协机关、审判机关、检察机关，及各级党政机关派出机构、直属事业单位及工会、共青团、妇联等。若合同甲方为国有企业仍须提供合同甲方在国家企业信用信息公示系统公示的企业信息相关截图（显示企业性质），或其他证明合同甲方为国有企业的有效证明。</w:t>
            </w:r>
          </w:p>
        </w:tc>
      </w:tr>
      <w:tr w14:paraId="25E55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5" w:hRule="atLeast"/>
          <w:jc w:val="center"/>
        </w:trPr>
        <w:tc>
          <w:tcPr>
            <w:tcW w:w="540" w:type="dxa"/>
            <w:noWrap w:val="0"/>
            <w:vAlign w:val="center"/>
          </w:tcPr>
          <w:p w14:paraId="62424665">
            <w:pPr>
              <w:spacing w:line="300" w:lineRule="exact"/>
              <w:ind w:firstLine="28"/>
              <w:jc w:val="center"/>
              <w:rPr>
                <w:rFonts w:hint="default"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2</w:t>
            </w:r>
          </w:p>
        </w:tc>
        <w:tc>
          <w:tcPr>
            <w:tcW w:w="1303" w:type="dxa"/>
            <w:noWrap w:val="0"/>
            <w:vAlign w:val="center"/>
          </w:tcPr>
          <w:p w14:paraId="125CA554">
            <w:pPr>
              <w:adjustRightInd w:val="0"/>
              <w:snapToGrid w:val="0"/>
              <w:spacing w:line="300" w:lineRule="exact"/>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项目负责人业绩</w:t>
            </w:r>
          </w:p>
        </w:tc>
        <w:tc>
          <w:tcPr>
            <w:tcW w:w="900" w:type="dxa"/>
            <w:noWrap w:val="0"/>
            <w:vAlign w:val="center"/>
          </w:tcPr>
          <w:p w14:paraId="18025F47">
            <w:pPr>
              <w:spacing w:line="300" w:lineRule="exact"/>
              <w:ind w:firstLine="28" w:firstLineChars="0"/>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20</w:t>
            </w:r>
          </w:p>
        </w:tc>
        <w:tc>
          <w:tcPr>
            <w:tcW w:w="6369" w:type="dxa"/>
            <w:noWrap w:val="0"/>
            <w:vAlign w:val="center"/>
          </w:tcPr>
          <w:p w14:paraId="2B66751E">
            <w:pPr>
              <w:keepNext w:val="0"/>
              <w:keepLines w:val="0"/>
              <w:pageBreakBefore w:val="0"/>
              <w:widowControl w:val="0"/>
              <w:numPr>
                <w:ilvl w:val="0"/>
                <w:numId w:val="0"/>
              </w:numPr>
              <w:kinsoku/>
              <w:wordWrap/>
              <w:overflowPunct/>
              <w:topLinePunct w:val="0"/>
              <w:autoSpaceDE/>
              <w:autoSpaceDN/>
              <w:bidi w:val="0"/>
              <w:adjustRightInd/>
              <w:snapToGrid/>
              <w:spacing w:line="312" w:lineRule="auto"/>
              <w:textAlignment w:val="auto"/>
              <w:rPr>
                <w:rFonts w:hint="eastAsia" w:eastAsia="宋体"/>
                <w:color w:val="auto"/>
                <w:highlight w:val="none"/>
              </w:rPr>
            </w:pPr>
            <w:r>
              <w:rPr>
                <w:rFonts w:hint="eastAsia" w:eastAsia="宋体"/>
                <w:color w:val="auto"/>
                <w:highlight w:val="none"/>
              </w:rPr>
              <w:t>拟派项目负责人每完成1个党政机关或事业单位或国有企业委托的审计（或协审或专项审计调查）项目业绩</w:t>
            </w:r>
            <w:r>
              <w:rPr>
                <w:rFonts w:hint="eastAsia" w:eastAsia="宋体"/>
                <w:color w:val="auto"/>
                <w:highlight w:val="none"/>
                <w:lang w:val="en-US" w:eastAsia="zh-CN"/>
              </w:rPr>
              <w:t>的</w:t>
            </w:r>
            <w:r>
              <w:rPr>
                <w:rFonts w:hint="eastAsia" w:eastAsia="宋体"/>
                <w:color w:val="auto"/>
                <w:highlight w:val="none"/>
              </w:rPr>
              <w:t>得</w:t>
            </w:r>
            <w:r>
              <w:rPr>
                <w:rFonts w:hint="eastAsia" w:eastAsia="宋体"/>
                <w:color w:val="auto"/>
                <w:highlight w:val="none"/>
                <w:lang w:val="en-US" w:eastAsia="zh-CN"/>
              </w:rPr>
              <w:t>5</w:t>
            </w:r>
            <w:r>
              <w:rPr>
                <w:rFonts w:hint="eastAsia" w:eastAsia="宋体"/>
                <w:color w:val="auto"/>
                <w:highlight w:val="none"/>
              </w:rPr>
              <w:t>分，最多得</w:t>
            </w:r>
            <w:r>
              <w:rPr>
                <w:rFonts w:hint="eastAsia" w:eastAsia="宋体"/>
                <w:color w:val="auto"/>
                <w:highlight w:val="none"/>
                <w:lang w:val="en-US" w:eastAsia="zh-CN"/>
              </w:rPr>
              <w:t>20</w:t>
            </w:r>
            <w:r>
              <w:rPr>
                <w:rFonts w:hint="eastAsia" w:eastAsia="宋体"/>
                <w:color w:val="auto"/>
                <w:highlight w:val="none"/>
              </w:rPr>
              <w:t>分（</w:t>
            </w:r>
            <w:r>
              <w:rPr>
                <w:rFonts w:hint="eastAsia" w:eastAsia="宋体"/>
                <w:color w:val="auto"/>
                <w:highlight w:val="none"/>
                <w:lang w:val="en-US" w:eastAsia="zh-CN"/>
              </w:rPr>
              <w:t>不限时间，本人须在此业绩项目中担任项目负责人或主审或项目经理</w:t>
            </w:r>
            <w:r>
              <w:rPr>
                <w:rFonts w:hint="eastAsia" w:eastAsia="宋体"/>
                <w:color w:val="auto"/>
                <w:highlight w:val="none"/>
              </w:rPr>
              <w:t>）</w:t>
            </w:r>
          </w:p>
          <w:p w14:paraId="4ACEA4D7">
            <w:pPr>
              <w:spacing w:line="360" w:lineRule="auto"/>
              <w:rPr>
                <w:rFonts w:hint="eastAsia" w:eastAsia="宋体"/>
                <w:b/>
                <w:bCs/>
                <w:color w:val="auto"/>
                <w:highlight w:val="none"/>
                <w:lang w:val="en-US" w:eastAsia="zh-CN"/>
              </w:rPr>
            </w:pPr>
            <w:r>
              <w:rPr>
                <w:rFonts w:hint="eastAsia" w:ascii="宋体" w:hAnsi="宋体" w:cs="黑体"/>
                <w:b/>
                <w:bCs w:val="0"/>
                <w:snapToGrid w:val="0"/>
                <w:color w:val="auto"/>
                <w:szCs w:val="21"/>
                <w:highlight w:val="none"/>
                <w:lang w:val="en-US" w:eastAsia="zh-CN"/>
              </w:rPr>
              <w:t>注：1</w:t>
            </w:r>
            <w:r>
              <w:rPr>
                <w:rFonts w:hint="eastAsia" w:ascii="宋体" w:hAnsi="宋体" w:eastAsia="宋体" w:cs="黑体"/>
                <w:b/>
                <w:bCs w:val="0"/>
                <w:snapToGrid w:val="0"/>
                <w:color w:val="auto"/>
                <w:szCs w:val="21"/>
                <w:highlight w:val="none"/>
                <w:lang w:val="en-US" w:eastAsia="zh-CN"/>
              </w:rPr>
              <w:t>提供合同</w:t>
            </w:r>
            <w:r>
              <w:rPr>
                <w:rFonts w:hint="eastAsia" w:ascii="宋体" w:hAnsi="宋体" w:cs="黑体"/>
                <w:b/>
                <w:bCs w:val="0"/>
                <w:snapToGrid w:val="0"/>
                <w:color w:val="auto"/>
                <w:szCs w:val="21"/>
                <w:highlight w:val="none"/>
                <w:lang w:val="en-US" w:eastAsia="zh-CN"/>
              </w:rPr>
              <w:t>复印件</w:t>
            </w:r>
            <w:r>
              <w:rPr>
                <w:rFonts w:hint="eastAsia" w:eastAsia="宋体"/>
                <w:b/>
                <w:bCs/>
                <w:color w:val="auto"/>
                <w:highlight w:val="none"/>
                <w:lang w:val="en-US" w:eastAsia="zh-CN"/>
              </w:rPr>
              <w:t>。</w:t>
            </w:r>
          </w:p>
          <w:p w14:paraId="2A15D64A">
            <w:pPr>
              <w:numPr>
                <w:ilvl w:val="0"/>
                <w:numId w:val="0"/>
              </w:numPr>
              <w:spacing w:line="360" w:lineRule="auto"/>
              <w:rPr>
                <w:rFonts w:hint="eastAsia" w:eastAsia="宋体"/>
                <w:b/>
                <w:bCs/>
                <w:color w:val="auto"/>
                <w:highlight w:val="none"/>
                <w:lang w:val="en-US" w:eastAsia="zh-CN"/>
              </w:rPr>
            </w:pPr>
            <w:r>
              <w:rPr>
                <w:rFonts w:hint="eastAsia" w:ascii="Times New Roman" w:hAnsi="Times New Roman" w:eastAsia="宋体" w:cs="Times New Roman"/>
                <w:b/>
                <w:bCs/>
                <w:color w:val="auto"/>
                <w:kern w:val="2"/>
                <w:sz w:val="21"/>
                <w:highlight w:val="none"/>
                <w:lang w:val="en-US" w:eastAsia="zh-CN" w:bidi="ar-SA"/>
              </w:rPr>
              <w:t>2.</w:t>
            </w:r>
            <w:r>
              <w:rPr>
                <w:rFonts w:hint="eastAsia" w:eastAsia="宋体"/>
                <w:b/>
                <w:bCs/>
                <w:color w:val="auto"/>
                <w:highlight w:val="none"/>
                <w:lang w:val="en-US" w:eastAsia="zh-CN"/>
              </w:rPr>
              <w:t>党政机关包括党的机关、人大机关、行政机关、政协机关、审判机关、检察机关，及各级党政机关派出机构、直属事业单位及工会、共青团、妇联等。若合同甲方为国有企业仍须提供合同甲方在国家企业信用信息公示系统公示的企业信息相关截图（显示企业性质），或其他证明合同甲方为国有企业的有效证明。</w:t>
            </w:r>
          </w:p>
          <w:p w14:paraId="28027385">
            <w:pPr>
              <w:numPr>
                <w:ilvl w:val="0"/>
                <w:numId w:val="0"/>
              </w:numPr>
              <w:spacing w:line="360" w:lineRule="auto"/>
              <w:rPr>
                <w:rFonts w:hint="eastAsia" w:eastAsia="宋体"/>
                <w:b/>
                <w:bCs/>
                <w:color w:val="auto"/>
                <w:highlight w:val="none"/>
                <w:lang w:val="en-US" w:eastAsia="zh-CN"/>
              </w:rPr>
            </w:pPr>
            <w:r>
              <w:rPr>
                <w:rFonts w:hint="eastAsia"/>
                <w:b/>
                <w:bCs/>
                <w:color w:val="auto"/>
                <w:highlight w:val="none"/>
                <w:lang w:val="en-US" w:eastAsia="zh-CN"/>
              </w:rPr>
              <w:t>3.</w:t>
            </w:r>
            <w:r>
              <w:rPr>
                <w:rFonts w:hint="eastAsia" w:eastAsia="宋体"/>
                <w:b/>
                <w:bCs/>
                <w:color w:val="auto"/>
                <w:highlight w:val="none"/>
                <w:lang w:val="en-US" w:eastAsia="zh-CN"/>
              </w:rPr>
              <w:t>若合同不能体现项目负责人，仍须提供其他证明材料。</w:t>
            </w:r>
          </w:p>
          <w:p w14:paraId="22647F15">
            <w:pPr>
              <w:numPr>
                <w:ilvl w:val="0"/>
                <w:numId w:val="0"/>
              </w:numPr>
              <w:spacing w:line="360" w:lineRule="auto"/>
              <w:rPr>
                <w:rFonts w:hint="eastAsia" w:ascii="宋体" w:hAnsi="宋体" w:eastAsia="宋体" w:cs="黑体"/>
                <w:b/>
                <w:bCs w:val="0"/>
                <w:snapToGrid w:val="0"/>
                <w:color w:val="auto"/>
                <w:szCs w:val="21"/>
                <w:highlight w:val="none"/>
                <w:lang w:val="en-US" w:eastAsia="zh-CN"/>
              </w:rPr>
            </w:pPr>
            <w:r>
              <w:rPr>
                <w:rFonts w:hint="eastAsia"/>
                <w:b/>
                <w:bCs/>
                <w:color w:val="auto"/>
                <w:highlight w:val="none"/>
                <w:lang w:val="en-US" w:eastAsia="zh-CN"/>
              </w:rPr>
              <w:t>4.</w:t>
            </w:r>
            <w:r>
              <w:rPr>
                <w:rFonts w:hint="eastAsia" w:eastAsia="宋体"/>
                <w:b/>
                <w:bCs/>
                <w:color w:val="auto"/>
                <w:highlight w:val="none"/>
                <w:lang w:val="en-US" w:eastAsia="zh-CN"/>
              </w:rPr>
              <w:t>项目负责人业绩与企业业绩可以为同一业绩。</w:t>
            </w:r>
          </w:p>
        </w:tc>
      </w:tr>
      <w:tr w14:paraId="437FF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4" w:hRule="atLeast"/>
          <w:jc w:val="center"/>
        </w:trPr>
        <w:tc>
          <w:tcPr>
            <w:tcW w:w="540" w:type="dxa"/>
            <w:noWrap w:val="0"/>
            <w:vAlign w:val="center"/>
          </w:tcPr>
          <w:p w14:paraId="19291F9B">
            <w:pPr>
              <w:spacing w:line="300" w:lineRule="exact"/>
              <w:ind w:firstLine="28"/>
              <w:jc w:val="center"/>
              <w:rPr>
                <w:rFonts w:hint="eastAsia" w:ascii="宋体" w:eastAsia="宋体"/>
                <w:color w:val="auto"/>
                <w:sz w:val="24"/>
                <w:highlight w:val="none"/>
                <w:lang w:eastAsia="zh-CN"/>
              </w:rPr>
            </w:pPr>
            <w:r>
              <w:rPr>
                <w:rFonts w:hint="eastAsia" w:ascii="宋体" w:hAnsi="宋体" w:eastAsia="宋体"/>
                <w:color w:val="auto"/>
                <w:sz w:val="24"/>
                <w:highlight w:val="none"/>
                <w:lang w:val="en-US" w:eastAsia="zh-CN"/>
              </w:rPr>
              <w:t>3</w:t>
            </w:r>
          </w:p>
        </w:tc>
        <w:tc>
          <w:tcPr>
            <w:tcW w:w="1303" w:type="dxa"/>
            <w:noWrap w:val="0"/>
            <w:vAlign w:val="center"/>
          </w:tcPr>
          <w:p w14:paraId="0BD3BAFB">
            <w:pPr>
              <w:spacing w:line="300" w:lineRule="exact"/>
              <w:jc w:val="center"/>
              <w:rPr>
                <w:rFonts w:ascii="宋体" w:eastAsia="宋体" w:cs="宋体"/>
                <w:color w:val="auto"/>
                <w:szCs w:val="21"/>
                <w:highlight w:val="none"/>
              </w:rPr>
            </w:pPr>
            <w:r>
              <w:rPr>
                <w:rFonts w:hint="eastAsia" w:ascii="宋体" w:hAnsi="宋体" w:eastAsia="宋体" w:cs="宋体"/>
                <w:color w:val="auto"/>
                <w:szCs w:val="21"/>
                <w:highlight w:val="none"/>
              </w:rPr>
              <w:t>人员配置</w:t>
            </w:r>
          </w:p>
        </w:tc>
        <w:tc>
          <w:tcPr>
            <w:tcW w:w="900" w:type="dxa"/>
            <w:noWrap w:val="0"/>
            <w:vAlign w:val="center"/>
          </w:tcPr>
          <w:p w14:paraId="7E5DBCA7">
            <w:pPr>
              <w:spacing w:line="300" w:lineRule="exact"/>
              <w:ind w:firstLine="128" w:firstLineChars="61"/>
              <w:jc w:val="center"/>
              <w:rPr>
                <w:rFonts w:hint="default" w:ascii="宋体" w:eastAsia="宋体" w:cs="宋体"/>
                <w:color w:val="auto"/>
                <w:szCs w:val="21"/>
                <w:highlight w:val="none"/>
                <w:lang w:val="en-US" w:eastAsia="zh-CN"/>
              </w:rPr>
            </w:pPr>
            <w:r>
              <w:rPr>
                <w:rFonts w:hint="eastAsia" w:ascii="宋体" w:eastAsia="宋体" w:cs="宋体"/>
                <w:color w:val="auto"/>
                <w:szCs w:val="21"/>
                <w:highlight w:val="none"/>
                <w:lang w:val="en-US" w:eastAsia="zh-CN"/>
              </w:rPr>
              <w:t>15</w:t>
            </w:r>
          </w:p>
        </w:tc>
        <w:tc>
          <w:tcPr>
            <w:tcW w:w="6369" w:type="dxa"/>
            <w:noWrap w:val="0"/>
            <w:vAlign w:val="center"/>
          </w:tcPr>
          <w:p w14:paraId="3FC1817F">
            <w:pPr>
              <w:keepNext w:val="0"/>
              <w:keepLines w:val="0"/>
              <w:pageBreakBefore w:val="0"/>
              <w:widowControl w:val="0"/>
              <w:numPr>
                <w:ilvl w:val="0"/>
                <w:numId w:val="0"/>
              </w:numPr>
              <w:kinsoku/>
              <w:wordWrap/>
              <w:overflowPunct/>
              <w:topLinePunct w:val="0"/>
              <w:autoSpaceDE/>
              <w:autoSpaceDN/>
              <w:bidi w:val="0"/>
              <w:adjustRightInd/>
              <w:snapToGrid/>
              <w:spacing w:line="312" w:lineRule="auto"/>
              <w:textAlignment w:val="auto"/>
              <w:rPr>
                <w:rFonts w:hint="eastAsia" w:eastAsia="宋体"/>
                <w:color w:val="auto"/>
                <w:highlight w:val="none"/>
              </w:rPr>
            </w:pPr>
            <w:r>
              <w:rPr>
                <w:rFonts w:hint="eastAsia" w:ascii="Times New Roman" w:hAnsi="Times New Roman" w:eastAsia="宋体" w:cs="Times New Roman"/>
                <w:color w:val="auto"/>
                <w:kern w:val="2"/>
                <w:sz w:val="21"/>
                <w:szCs w:val="24"/>
                <w:highlight w:val="none"/>
                <w:lang w:val="en-US" w:eastAsia="zh-CN" w:bidi="ar-SA"/>
              </w:rPr>
              <w:t>1.项目负责人1人</w:t>
            </w:r>
            <w:r>
              <w:rPr>
                <w:rFonts w:hint="eastAsia" w:eastAsia="宋体" w:cs="Times New Roman"/>
                <w:color w:val="auto"/>
                <w:kern w:val="2"/>
                <w:sz w:val="21"/>
                <w:szCs w:val="24"/>
                <w:highlight w:val="none"/>
                <w:lang w:val="en-US" w:eastAsia="zh-CN" w:bidi="ar-SA"/>
              </w:rPr>
              <w:t>，</w:t>
            </w:r>
            <w:r>
              <w:rPr>
                <w:rFonts w:hint="eastAsia" w:eastAsia="宋体"/>
                <w:color w:val="auto"/>
                <w:highlight w:val="none"/>
              </w:rPr>
              <w:t>拟派项目负责人具备注册会计师执业证书，审计工作经验</w:t>
            </w:r>
            <w:r>
              <w:rPr>
                <w:rFonts w:hint="eastAsia"/>
                <w:color w:val="auto"/>
                <w:highlight w:val="none"/>
                <w:lang w:val="en-US" w:eastAsia="zh-CN"/>
              </w:rPr>
              <w:t>3</w:t>
            </w:r>
            <w:r>
              <w:rPr>
                <w:rFonts w:hint="eastAsia" w:eastAsia="宋体"/>
                <w:color w:val="auto"/>
                <w:highlight w:val="none"/>
              </w:rPr>
              <w:t>年及以上得3分；</w:t>
            </w:r>
            <w:r>
              <w:rPr>
                <w:rFonts w:hint="eastAsia"/>
                <w:color w:val="auto"/>
                <w:highlight w:val="none"/>
                <w:lang w:val="en-US" w:eastAsia="zh-CN"/>
              </w:rPr>
              <w:t>5</w:t>
            </w:r>
            <w:r>
              <w:rPr>
                <w:rFonts w:hint="eastAsia" w:eastAsia="宋体"/>
                <w:color w:val="auto"/>
                <w:highlight w:val="none"/>
              </w:rPr>
              <w:t>年及以上得5分。不满足基础条件不得分。</w:t>
            </w:r>
          </w:p>
          <w:p w14:paraId="2CC5A56D">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eastAsia="宋体"/>
                <w:color w:val="auto"/>
                <w:highlight w:val="none"/>
                <w:lang w:eastAsia="zh-CN"/>
              </w:rPr>
            </w:pPr>
            <w:r>
              <w:rPr>
                <w:rFonts w:hint="eastAsia" w:eastAsia="宋体"/>
                <w:color w:val="auto"/>
                <w:highlight w:val="none"/>
              </w:rPr>
              <w:t>2.项目专业团队</w:t>
            </w:r>
            <w:r>
              <w:rPr>
                <w:rFonts w:hint="eastAsia"/>
                <w:color w:val="auto"/>
                <w:highlight w:val="none"/>
                <w:lang w:eastAsia="zh-CN"/>
              </w:rPr>
              <w:t>。</w:t>
            </w:r>
            <w:r>
              <w:rPr>
                <w:rFonts w:hint="eastAsia" w:eastAsia="宋体"/>
                <w:color w:val="auto"/>
                <w:highlight w:val="none"/>
              </w:rPr>
              <w:t>要求项目团队总人数不少于</w:t>
            </w:r>
            <w:r>
              <w:rPr>
                <w:rFonts w:hint="eastAsia"/>
                <w:color w:val="auto"/>
                <w:highlight w:val="none"/>
                <w:lang w:val="en-US" w:eastAsia="zh-CN"/>
              </w:rPr>
              <w:t>3</w:t>
            </w:r>
            <w:r>
              <w:rPr>
                <w:rFonts w:hint="eastAsia" w:eastAsia="宋体"/>
                <w:color w:val="auto"/>
                <w:highlight w:val="none"/>
              </w:rPr>
              <w:t>人（含项目负责人），人数不达标本项不计分。其余团队人员拥有中级会计师资格证，每人5分，</w:t>
            </w:r>
            <w:r>
              <w:rPr>
                <w:rFonts w:hint="eastAsia" w:ascii="宋体" w:hAnsi="宋体" w:eastAsia="宋体" w:cs="黑体"/>
                <w:bCs/>
                <w:snapToGrid w:val="0"/>
                <w:color w:val="auto"/>
                <w:szCs w:val="21"/>
                <w:highlight w:val="none"/>
                <w:lang w:val="en-US" w:eastAsia="zh-CN"/>
              </w:rPr>
              <w:t>最多得</w:t>
            </w:r>
            <w:r>
              <w:rPr>
                <w:rFonts w:hint="eastAsia" w:eastAsia="宋体"/>
                <w:color w:val="auto"/>
                <w:highlight w:val="none"/>
              </w:rPr>
              <w:t>10分</w:t>
            </w:r>
            <w:r>
              <w:rPr>
                <w:rFonts w:hint="eastAsia"/>
                <w:color w:val="auto"/>
                <w:highlight w:val="none"/>
                <w:lang w:eastAsia="zh-CN"/>
              </w:rPr>
              <w:t>。</w:t>
            </w:r>
          </w:p>
          <w:p w14:paraId="2329B142">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宋体" w:eastAsia="宋体" w:cs="宋体"/>
                <w:b/>
                <w:color w:val="auto"/>
                <w:szCs w:val="21"/>
                <w:highlight w:val="none"/>
                <w:lang w:val="en-US"/>
              </w:rPr>
            </w:pPr>
            <w:r>
              <w:rPr>
                <w:rFonts w:hint="eastAsia" w:eastAsia="宋体"/>
                <w:b/>
                <w:bCs/>
                <w:color w:val="auto"/>
                <w:highlight w:val="none"/>
              </w:rPr>
              <w:t>注：须提供注册会计师执业证书复印件、工作年限证明材料</w:t>
            </w:r>
            <w:r>
              <w:rPr>
                <w:rFonts w:hint="eastAsia" w:eastAsia="宋体"/>
                <w:b/>
                <w:bCs/>
                <w:color w:val="auto"/>
                <w:highlight w:val="none"/>
                <w:lang w:eastAsia="zh-CN"/>
              </w:rPr>
              <w:t>（</w:t>
            </w:r>
            <w:r>
              <w:rPr>
                <w:rFonts w:hint="eastAsia" w:eastAsia="宋体"/>
                <w:b/>
                <w:bCs/>
                <w:color w:val="auto"/>
                <w:highlight w:val="none"/>
                <w:lang w:val="en-US" w:eastAsia="zh-CN"/>
              </w:rPr>
              <w:t>格式自拟</w:t>
            </w:r>
            <w:r>
              <w:rPr>
                <w:rFonts w:hint="eastAsia" w:eastAsia="宋体"/>
                <w:b/>
                <w:bCs/>
                <w:color w:val="auto"/>
                <w:highlight w:val="none"/>
                <w:lang w:eastAsia="zh-CN"/>
              </w:rPr>
              <w:t>）</w:t>
            </w:r>
            <w:r>
              <w:rPr>
                <w:rFonts w:hint="eastAsia" w:eastAsia="宋体"/>
                <w:b/>
                <w:bCs/>
                <w:color w:val="auto"/>
                <w:highlight w:val="none"/>
              </w:rPr>
              <w:t>。</w:t>
            </w:r>
          </w:p>
        </w:tc>
      </w:tr>
      <w:tr w14:paraId="41BBE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9" w:hRule="atLeast"/>
          <w:jc w:val="center"/>
        </w:trPr>
        <w:tc>
          <w:tcPr>
            <w:tcW w:w="540" w:type="dxa"/>
            <w:noWrap w:val="0"/>
            <w:vAlign w:val="center"/>
          </w:tcPr>
          <w:p w14:paraId="64FA272F">
            <w:pPr>
              <w:spacing w:line="300" w:lineRule="exact"/>
              <w:ind w:firstLine="28"/>
              <w:jc w:val="center"/>
              <w:rPr>
                <w:rFonts w:hint="default" w:ascii="宋体" w:eastAsia="宋体" w:cs="宋体"/>
                <w:color w:val="auto"/>
                <w:szCs w:val="21"/>
                <w:highlight w:val="none"/>
                <w:lang w:val="en-US" w:eastAsia="zh-CN"/>
              </w:rPr>
            </w:pPr>
            <w:r>
              <w:rPr>
                <w:rFonts w:hint="eastAsia" w:ascii="宋体" w:eastAsia="宋体" w:cs="宋体"/>
                <w:color w:val="auto"/>
                <w:szCs w:val="21"/>
                <w:highlight w:val="none"/>
                <w:lang w:val="en-US" w:eastAsia="zh-CN"/>
              </w:rPr>
              <w:t>4</w:t>
            </w:r>
          </w:p>
        </w:tc>
        <w:tc>
          <w:tcPr>
            <w:tcW w:w="1303" w:type="dxa"/>
            <w:noWrap w:val="0"/>
            <w:vAlign w:val="center"/>
          </w:tcPr>
          <w:p w14:paraId="0DB61A33">
            <w:pPr>
              <w:spacing w:line="3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质量控制措施</w:t>
            </w:r>
          </w:p>
        </w:tc>
        <w:tc>
          <w:tcPr>
            <w:tcW w:w="900" w:type="dxa"/>
            <w:noWrap w:val="0"/>
            <w:vAlign w:val="center"/>
          </w:tcPr>
          <w:p w14:paraId="6256F893">
            <w:pPr>
              <w:spacing w:line="300" w:lineRule="exact"/>
              <w:ind w:firstLine="28" w:firstLineChars="0"/>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w:t>
            </w:r>
          </w:p>
        </w:tc>
        <w:tc>
          <w:tcPr>
            <w:tcW w:w="6369" w:type="dxa"/>
            <w:noWrap w:val="0"/>
            <w:vAlign w:val="center"/>
          </w:tcPr>
          <w:p w14:paraId="42935DC3">
            <w:pPr>
              <w:keepNext w:val="0"/>
              <w:keepLines w:val="0"/>
              <w:pageBreakBefore w:val="0"/>
              <w:widowControl w:val="0"/>
              <w:numPr>
                <w:ilvl w:val="0"/>
                <w:numId w:val="0"/>
              </w:numPr>
              <w:kinsoku/>
              <w:wordWrap/>
              <w:overflowPunct/>
              <w:topLinePunct w:val="0"/>
              <w:autoSpaceDE/>
              <w:autoSpaceDN/>
              <w:bidi w:val="0"/>
              <w:adjustRightInd/>
              <w:snapToGrid/>
              <w:spacing w:line="312" w:lineRule="auto"/>
              <w:jc w:val="left"/>
              <w:textAlignment w:val="auto"/>
              <w:rPr>
                <w:rFonts w:hint="eastAsia" w:eastAsia="宋体"/>
                <w:color w:val="auto"/>
                <w:highlight w:val="none"/>
                <w:lang w:val="en-US" w:eastAsia="zh-CN"/>
              </w:rPr>
            </w:pPr>
            <w:r>
              <w:rPr>
                <w:rFonts w:hint="eastAsia" w:eastAsia="宋体"/>
                <w:color w:val="auto"/>
                <w:highlight w:val="none"/>
                <w:lang w:val="en-US" w:eastAsia="zh-CN"/>
              </w:rPr>
              <w:t>参选人响应文件中有保证复核成果质量，确保复核结果的准确性和合法性承诺且有严格的奖惩措施，评审小组对上述承诺内容进行综合评分。</w:t>
            </w:r>
          </w:p>
          <w:p w14:paraId="3D67E7DF">
            <w:pPr>
              <w:keepNext w:val="0"/>
              <w:keepLines w:val="0"/>
              <w:pageBreakBefore w:val="0"/>
              <w:widowControl w:val="0"/>
              <w:numPr>
                <w:ilvl w:val="0"/>
                <w:numId w:val="0"/>
              </w:numPr>
              <w:kinsoku/>
              <w:wordWrap/>
              <w:overflowPunct/>
              <w:topLinePunct w:val="0"/>
              <w:autoSpaceDE/>
              <w:autoSpaceDN/>
              <w:bidi w:val="0"/>
              <w:adjustRightInd/>
              <w:snapToGrid/>
              <w:spacing w:line="312" w:lineRule="auto"/>
              <w:jc w:val="left"/>
              <w:textAlignment w:val="auto"/>
              <w:rPr>
                <w:rFonts w:hint="eastAsia" w:eastAsia="宋体"/>
                <w:color w:val="auto"/>
                <w:highlight w:val="none"/>
                <w:lang w:val="en-US" w:eastAsia="zh-CN"/>
              </w:rPr>
            </w:pPr>
            <w:r>
              <w:rPr>
                <w:rFonts w:hint="eastAsia" w:eastAsia="宋体"/>
                <w:color w:val="auto"/>
                <w:highlight w:val="none"/>
                <w:lang w:val="en-US" w:eastAsia="zh-CN"/>
              </w:rPr>
              <w:t>（1）服务承诺及奖惩措施科学合理，针对性强的得10分；</w:t>
            </w:r>
          </w:p>
          <w:p w14:paraId="264B79D7">
            <w:pPr>
              <w:keepNext w:val="0"/>
              <w:keepLines w:val="0"/>
              <w:pageBreakBefore w:val="0"/>
              <w:widowControl w:val="0"/>
              <w:numPr>
                <w:ilvl w:val="0"/>
                <w:numId w:val="0"/>
              </w:numPr>
              <w:kinsoku/>
              <w:wordWrap/>
              <w:overflowPunct/>
              <w:topLinePunct w:val="0"/>
              <w:autoSpaceDE/>
              <w:autoSpaceDN/>
              <w:bidi w:val="0"/>
              <w:adjustRightInd/>
              <w:snapToGrid/>
              <w:spacing w:line="312" w:lineRule="auto"/>
              <w:jc w:val="left"/>
              <w:textAlignment w:val="auto"/>
              <w:rPr>
                <w:rFonts w:hint="eastAsia" w:eastAsia="宋体"/>
                <w:color w:val="auto"/>
                <w:highlight w:val="none"/>
                <w:lang w:val="en-US" w:eastAsia="zh-CN"/>
              </w:rPr>
            </w:pPr>
            <w:r>
              <w:rPr>
                <w:rFonts w:hint="eastAsia" w:eastAsia="宋体"/>
                <w:color w:val="auto"/>
                <w:highlight w:val="none"/>
                <w:lang w:val="en-US" w:eastAsia="zh-CN"/>
              </w:rPr>
              <w:t>（2）服务承诺及奖惩措施较科学合理，针对性较强的得</w:t>
            </w:r>
            <w:r>
              <w:rPr>
                <w:rFonts w:hint="eastAsia"/>
                <w:color w:val="auto"/>
                <w:highlight w:val="none"/>
                <w:lang w:val="en-US" w:eastAsia="zh-CN"/>
              </w:rPr>
              <w:t>8</w:t>
            </w:r>
            <w:r>
              <w:rPr>
                <w:rFonts w:hint="eastAsia" w:eastAsia="宋体"/>
                <w:color w:val="auto"/>
                <w:highlight w:val="none"/>
                <w:lang w:val="en-US" w:eastAsia="zh-CN"/>
              </w:rPr>
              <w:t>分；</w:t>
            </w:r>
          </w:p>
          <w:p w14:paraId="5D115DE3">
            <w:pPr>
              <w:keepNext w:val="0"/>
              <w:keepLines w:val="0"/>
              <w:pageBreakBefore w:val="0"/>
              <w:widowControl w:val="0"/>
              <w:numPr>
                <w:ilvl w:val="0"/>
                <w:numId w:val="0"/>
              </w:numPr>
              <w:kinsoku/>
              <w:wordWrap/>
              <w:overflowPunct/>
              <w:topLinePunct w:val="0"/>
              <w:autoSpaceDE/>
              <w:autoSpaceDN/>
              <w:bidi w:val="0"/>
              <w:adjustRightInd/>
              <w:snapToGrid/>
              <w:spacing w:line="312" w:lineRule="auto"/>
              <w:jc w:val="left"/>
              <w:textAlignment w:val="auto"/>
              <w:rPr>
                <w:rFonts w:hint="eastAsia" w:eastAsia="宋体"/>
                <w:color w:val="auto"/>
                <w:highlight w:val="none"/>
                <w:lang w:val="en-US" w:eastAsia="zh-CN"/>
              </w:rPr>
            </w:pPr>
            <w:r>
              <w:rPr>
                <w:rFonts w:hint="eastAsia" w:eastAsia="宋体"/>
                <w:color w:val="auto"/>
                <w:highlight w:val="none"/>
                <w:lang w:val="en-US" w:eastAsia="zh-CN"/>
              </w:rPr>
              <w:t xml:space="preserve">（3）服务承诺及奖惩措施有待进一步完善的得 </w:t>
            </w:r>
            <w:r>
              <w:rPr>
                <w:rFonts w:hint="eastAsia"/>
                <w:color w:val="auto"/>
                <w:highlight w:val="none"/>
                <w:lang w:val="en-US" w:eastAsia="zh-CN"/>
              </w:rPr>
              <w:t>6</w:t>
            </w:r>
            <w:r>
              <w:rPr>
                <w:rFonts w:hint="eastAsia" w:eastAsia="宋体"/>
                <w:color w:val="auto"/>
                <w:highlight w:val="none"/>
                <w:lang w:val="en-US" w:eastAsia="zh-CN"/>
              </w:rPr>
              <w:t xml:space="preserve"> 分；</w:t>
            </w:r>
          </w:p>
          <w:p w14:paraId="343B5151">
            <w:pPr>
              <w:keepNext w:val="0"/>
              <w:keepLines w:val="0"/>
              <w:pageBreakBefore w:val="0"/>
              <w:widowControl w:val="0"/>
              <w:numPr>
                <w:ilvl w:val="0"/>
                <w:numId w:val="0"/>
              </w:numPr>
              <w:kinsoku/>
              <w:wordWrap/>
              <w:overflowPunct/>
              <w:topLinePunct w:val="0"/>
              <w:autoSpaceDE/>
              <w:autoSpaceDN/>
              <w:bidi w:val="0"/>
              <w:adjustRightInd/>
              <w:snapToGrid/>
              <w:spacing w:line="312" w:lineRule="auto"/>
              <w:jc w:val="left"/>
              <w:textAlignment w:val="auto"/>
              <w:rPr>
                <w:rFonts w:hint="eastAsia" w:eastAsia="宋体"/>
                <w:color w:val="auto"/>
                <w:highlight w:val="none"/>
              </w:rPr>
            </w:pPr>
            <w:r>
              <w:rPr>
                <w:rFonts w:hint="eastAsia" w:eastAsia="宋体"/>
                <w:color w:val="auto"/>
                <w:highlight w:val="none"/>
                <w:lang w:val="en-US" w:eastAsia="zh-CN"/>
              </w:rPr>
              <w:t>（4）未提供相关内容的不得分。</w:t>
            </w:r>
          </w:p>
        </w:tc>
      </w:tr>
      <w:tr w14:paraId="3F994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9" w:hRule="atLeast"/>
          <w:jc w:val="center"/>
        </w:trPr>
        <w:tc>
          <w:tcPr>
            <w:tcW w:w="540" w:type="dxa"/>
            <w:noWrap w:val="0"/>
            <w:vAlign w:val="center"/>
          </w:tcPr>
          <w:p w14:paraId="22E7F955">
            <w:pPr>
              <w:spacing w:line="300" w:lineRule="exact"/>
              <w:ind w:firstLine="28"/>
              <w:jc w:val="center"/>
              <w:rPr>
                <w:rFonts w:hint="default" w:ascii="宋体" w:eastAsia="宋体" w:cs="宋体"/>
                <w:color w:val="auto"/>
                <w:szCs w:val="21"/>
                <w:highlight w:val="none"/>
                <w:lang w:val="en-US" w:eastAsia="zh-CN"/>
              </w:rPr>
            </w:pPr>
            <w:r>
              <w:rPr>
                <w:rFonts w:hint="eastAsia" w:ascii="宋体" w:eastAsia="宋体" w:cs="宋体"/>
                <w:color w:val="auto"/>
                <w:szCs w:val="21"/>
                <w:highlight w:val="none"/>
                <w:lang w:val="en-US" w:eastAsia="zh-CN"/>
              </w:rPr>
              <w:t>5</w:t>
            </w:r>
          </w:p>
        </w:tc>
        <w:tc>
          <w:tcPr>
            <w:tcW w:w="1303" w:type="dxa"/>
            <w:noWrap w:val="0"/>
            <w:vAlign w:val="center"/>
          </w:tcPr>
          <w:p w14:paraId="65397566">
            <w:pPr>
              <w:spacing w:line="300" w:lineRule="exact"/>
              <w:jc w:val="center"/>
              <w:rPr>
                <w:rFonts w:hint="eastAsia" w:ascii="宋体" w:eastAsia="宋体" w:cs="宋体"/>
                <w:color w:val="auto"/>
                <w:szCs w:val="21"/>
                <w:highlight w:val="none"/>
                <w:lang w:val="en-US" w:eastAsia="zh-CN"/>
              </w:rPr>
            </w:pPr>
            <w:r>
              <w:rPr>
                <w:rFonts w:hint="eastAsia" w:ascii="宋体" w:eastAsia="宋体" w:cs="宋体"/>
                <w:color w:val="auto"/>
                <w:szCs w:val="21"/>
                <w:highlight w:val="none"/>
                <w:lang w:val="en-US" w:eastAsia="zh-CN"/>
              </w:rPr>
              <w:t>服务方案</w:t>
            </w:r>
          </w:p>
        </w:tc>
        <w:tc>
          <w:tcPr>
            <w:tcW w:w="900" w:type="dxa"/>
            <w:noWrap w:val="0"/>
            <w:vAlign w:val="center"/>
          </w:tcPr>
          <w:p w14:paraId="1B6F4E68">
            <w:pPr>
              <w:spacing w:line="300" w:lineRule="exact"/>
              <w:ind w:firstLine="28"/>
              <w:jc w:val="center"/>
              <w:rPr>
                <w:rFonts w:hint="default" w:asci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15</w:t>
            </w:r>
          </w:p>
        </w:tc>
        <w:tc>
          <w:tcPr>
            <w:tcW w:w="6369" w:type="dxa"/>
            <w:noWrap w:val="0"/>
            <w:vAlign w:val="center"/>
          </w:tcPr>
          <w:p w14:paraId="494AE243">
            <w:pPr>
              <w:keepNext w:val="0"/>
              <w:keepLines w:val="0"/>
              <w:pageBreakBefore w:val="0"/>
              <w:widowControl w:val="0"/>
              <w:numPr>
                <w:ilvl w:val="0"/>
                <w:numId w:val="0"/>
              </w:numPr>
              <w:kinsoku/>
              <w:wordWrap/>
              <w:overflowPunct/>
              <w:topLinePunct w:val="0"/>
              <w:autoSpaceDE/>
              <w:autoSpaceDN/>
              <w:bidi w:val="0"/>
              <w:adjustRightInd/>
              <w:snapToGrid/>
              <w:spacing w:line="312" w:lineRule="auto"/>
              <w:jc w:val="left"/>
              <w:textAlignment w:val="auto"/>
              <w:rPr>
                <w:rFonts w:hint="eastAsia" w:eastAsia="宋体"/>
                <w:color w:val="auto"/>
                <w:highlight w:val="none"/>
              </w:rPr>
            </w:pPr>
            <w:r>
              <w:rPr>
                <w:rFonts w:hint="eastAsia" w:eastAsia="宋体"/>
                <w:color w:val="auto"/>
                <w:highlight w:val="none"/>
                <w:lang w:val="en-US" w:eastAsia="zh-CN"/>
              </w:rPr>
              <w:t>参选人</w:t>
            </w:r>
            <w:r>
              <w:rPr>
                <w:rFonts w:hint="eastAsia" w:eastAsia="宋体"/>
                <w:color w:val="auto"/>
                <w:highlight w:val="none"/>
              </w:rPr>
              <w:t>提供专项现场</w:t>
            </w:r>
            <w:r>
              <w:rPr>
                <w:rFonts w:hint="eastAsia" w:eastAsia="宋体"/>
                <w:color w:val="auto"/>
                <w:highlight w:val="none"/>
                <w:lang w:val="en-US" w:eastAsia="zh-CN"/>
              </w:rPr>
              <w:t>服务</w:t>
            </w:r>
            <w:r>
              <w:rPr>
                <w:rFonts w:hint="eastAsia" w:eastAsia="宋体"/>
                <w:color w:val="auto"/>
                <w:highlight w:val="none"/>
              </w:rPr>
              <w:t>方案：明确项目负责人全程驻场、阶段性问题汇总、重大事项即时上报</w:t>
            </w:r>
            <w:r>
              <w:rPr>
                <w:rFonts w:hint="eastAsia" w:eastAsia="宋体"/>
                <w:color w:val="auto"/>
                <w:highlight w:val="none"/>
                <w:lang w:val="en-US" w:eastAsia="zh-CN"/>
              </w:rPr>
              <w:t>采购人</w:t>
            </w:r>
            <w:r>
              <w:rPr>
                <w:rFonts w:hint="eastAsia" w:eastAsia="宋体"/>
                <w:color w:val="auto"/>
                <w:highlight w:val="none"/>
              </w:rPr>
              <w:t>、复核资料加密保管等管控措施；</w:t>
            </w:r>
          </w:p>
          <w:p w14:paraId="6E603423">
            <w:pPr>
              <w:keepNext w:val="0"/>
              <w:keepLines w:val="0"/>
              <w:pageBreakBefore w:val="0"/>
              <w:widowControl w:val="0"/>
              <w:numPr>
                <w:ilvl w:val="0"/>
                <w:numId w:val="0"/>
              </w:numPr>
              <w:kinsoku/>
              <w:wordWrap/>
              <w:overflowPunct/>
              <w:topLinePunct w:val="0"/>
              <w:autoSpaceDE/>
              <w:autoSpaceDN/>
              <w:bidi w:val="0"/>
              <w:adjustRightInd/>
              <w:snapToGrid/>
              <w:spacing w:line="312" w:lineRule="auto"/>
              <w:jc w:val="left"/>
              <w:textAlignment w:val="auto"/>
              <w:rPr>
                <w:rFonts w:hint="eastAsia" w:eastAsia="宋体"/>
                <w:color w:val="auto"/>
                <w:highlight w:val="none"/>
              </w:rPr>
            </w:pPr>
            <w:r>
              <w:rPr>
                <w:rFonts w:hint="eastAsia" w:eastAsia="宋体"/>
                <w:color w:val="auto"/>
                <w:highlight w:val="none"/>
              </w:rPr>
              <w:t>（1）工作方案完整详细、可行性、实用性、针对性强的</w:t>
            </w:r>
            <w:r>
              <w:rPr>
                <w:rFonts w:hint="eastAsia" w:eastAsia="宋体"/>
                <w:color w:val="auto"/>
                <w:highlight w:val="none"/>
                <w:lang w:val="en-US" w:eastAsia="zh-CN"/>
              </w:rPr>
              <w:t>得15</w:t>
            </w:r>
            <w:r>
              <w:rPr>
                <w:rFonts w:hint="eastAsia" w:eastAsia="宋体"/>
                <w:color w:val="auto"/>
                <w:highlight w:val="none"/>
              </w:rPr>
              <w:t>分；</w:t>
            </w:r>
          </w:p>
          <w:p w14:paraId="24F68CE6">
            <w:pPr>
              <w:keepNext w:val="0"/>
              <w:keepLines w:val="0"/>
              <w:pageBreakBefore w:val="0"/>
              <w:widowControl w:val="0"/>
              <w:numPr>
                <w:ilvl w:val="0"/>
                <w:numId w:val="0"/>
              </w:numPr>
              <w:kinsoku/>
              <w:wordWrap/>
              <w:overflowPunct/>
              <w:topLinePunct w:val="0"/>
              <w:autoSpaceDE/>
              <w:autoSpaceDN/>
              <w:bidi w:val="0"/>
              <w:adjustRightInd/>
              <w:snapToGrid/>
              <w:spacing w:line="312" w:lineRule="auto"/>
              <w:jc w:val="left"/>
              <w:textAlignment w:val="auto"/>
              <w:rPr>
                <w:rFonts w:hint="eastAsia" w:eastAsia="宋体"/>
                <w:color w:val="auto"/>
                <w:highlight w:val="none"/>
              </w:rPr>
            </w:pPr>
            <w:r>
              <w:rPr>
                <w:rFonts w:hint="eastAsia" w:eastAsia="宋体"/>
                <w:color w:val="auto"/>
                <w:highlight w:val="none"/>
              </w:rPr>
              <w:t>（2）工作方案完整、可行性、实用性、针对性较强的得</w:t>
            </w:r>
            <w:r>
              <w:rPr>
                <w:rFonts w:hint="eastAsia"/>
                <w:color w:val="auto"/>
                <w:highlight w:val="none"/>
                <w:lang w:val="en-US" w:eastAsia="zh-CN"/>
              </w:rPr>
              <w:t>13</w:t>
            </w:r>
            <w:r>
              <w:rPr>
                <w:rFonts w:hint="eastAsia" w:eastAsia="宋体"/>
                <w:color w:val="auto"/>
                <w:highlight w:val="none"/>
              </w:rPr>
              <w:t>分；</w:t>
            </w:r>
          </w:p>
          <w:p w14:paraId="17A6ACDA">
            <w:pPr>
              <w:keepNext w:val="0"/>
              <w:keepLines w:val="0"/>
              <w:pageBreakBefore w:val="0"/>
              <w:widowControl w:val="0"/>
              <w:numPr>
                <w:ilvl w:val="0"/>
                <w:numId w:val="0"/>
              </w:numPr>
              <w:kinsoku/>
              <w:wordWrap/>
              <w:overflowPunct/>
              <w:topLinePunct w:val="0"/>
              <w:autoSpaceDE/>
              <w:autoSpaceDN/>
              <w:bidi w:val="0"/>
              <w:adjustRightInd/>
              <w:snapToGrid/>
              <w:spacing w:line="312" w:lineRule="auto"/>
              <w:jc w:val="left"/>
              <w:textAlignment w:val="auto"/>
              <w:rPr>
                <w:rFonts w:hint="eastAsia" w:eastAsia="宋体"/>
                <w:color w:val="auto"/>
                <w:highlight w:val="none"/>
              </w:rPr>
            </w:pPr>
            <w:r>
              <w:rPr>
                <w:rFonts w:hint="eastAsia" w:eastAsia="宋体"/>
                <w:color w:val="auto"/>
                <w:highlight w:val="none"/>
              </w:rPr>
              <w:t>（3）工作方案有待进一步完善的得</w:t>
            </w:r>
            <w:r>
              <w:rPr>
                <w:rFonts w:hint="eastAsia"/>
                <w:color w:val="auto"/>
                <w:highlight w:val="none"/>
                <w:lang w:val="en-US" w:eastAsia="zh-CN"/>
              </w:rPr>
              <w:t>11</w:t>
            </w:r>
            <w:r>
              <w:rPr>
                <w:rFonts w:hint="eastAsia" w:eastAsia="宋体"/>
                <w:color w:val="auto"/>
                <w:highlight w:val="none"/>
              </w:rPr>
              <w:t>分；</w:t>
            </w:r>
          </w:p>
          <w:p w14:paraId="0D69CB1E">
            <w:pPr>
              <w:keepNext w:val="0"/>
              <w:keepLines w:val="0"/>
              <w:pageBreakBefore w:val="0"/>
              <w:widowControl w:val="0"/>
              <w:numPr>
                <w:ilvl w:val="0"/>
                <w:numId w:val="0"/>
              </w:numPr>
              <w:kinsoku/>
              <w:wordWrap/>
              <w:overflowPunct/>
              <w:topLinePunct w:val="0"/>
              <w:autoSpaceDE/>
              <w:autoSpaceDN/>
              <w:bidi w:val="0"/>
              <w:adjustRightInd/>
              <w:snapToGrid/>
              <w:spacing w:line="312" w:lineRule="auto"/>
              <w:jc w:val="left"/>
              <w:textAlignment w:val="auto"/>
              <w:rPr>
                <w:rFonts w:hint="default" w:ascii="宋体" w:eastAsia="宋体" w:cs="宋体"/>
                <w:color w:val="auto"/>
                <w:szCs w:val="21"/>
                <w:highlight w:val="none"/>
                <w:lang w:val="en-US"/>
              </w:rPr>
            </w:pPr>
            <w:r>
              <w:rPr>
                <w:rFonts w:hint="eastAsia" w:eastAsia="宋体"/>
                <w:color w:val="auto"/>
                <w:highlight w:val="none"/>
              </w:rPr>
              <w:t>（4）未提供相关内容的不得分。</w:t>
            </w:r>
          </w:p>
        </w:tc>
      </w:tr>
      <w:tr w14:paraId="5017D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9" w:hRule="atLeast"/>
          <w:jc w:val="center"/>
        </w:trPr>
        <w:tc>
          <w:tcPr>
            <w:tcW w:w="540" w:type="dxa"/>
            <w:noWrap w:val="0"/>
            <w:vAlign w:val="center"/>
          </w:tcPr>
          <w:p w14:paraId="75A4EC0E">
            <w:pPr>
              <w:spacing w:line="300" w:lineRule="exact"/>
              <w:ind w:firstLine="28"/>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6</w:t>
            </w:r>
          </w:p>
        </w:tc>
        <w:tc>
          <w:tcPr>
            <w:tcW w:w="1303" w:type="dxa"/>
            <w:noWrap w:val="0"/>
            <w:vAlign w:val="center"/>
          </w:tcPr>
          <w:p w14:paraId="7FBAF6F4">
            <w:pPr>
              <w:spacing w:line="300" w:lineRule="exact"/>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 w:val="21"/>
                <w:szCs w:val="21"/>
                <w:highlight w:val="none"/>
              </w:rPr>
              <w:t>进度控制措施</w:t>
            </w:r>
          </w:p>
        </w:tc>
        <w:tc>
          <w:tcPr>
            <w:tcW w:w="900" w:type="dxa"/>
            <w:noWrap w:val="0"/>
            <w:vAlign w:val="center"/>
          </w:tcPr>
          <w:p w14:paraId="6C9618FC">
            <w:pPr>
              <w:spacing w:line="300" w:lineRule="exact"/>
              <w:ind w:firstLine="28" w:firstLineChars="0"/>
              <w:jc w:val="center"/>
              <w:rPr>
                <w:rFonts w:hint="default"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10</w:t>
            </w:r>
          </w:p>
        </w:tc>
        <w:tc>
          <w:tcPr>
            <w:tcW w:w="6369" w:type="dxa"/>
            <w:noWrap w:val="0"/>
            <w:vAlign w:val="center"/>
          </w:tcPr>
          <w:p w14:paraId="2D150481">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对项目进度承诺、进度控制保证措施及违反进度承诺的处罚措施，进行评分。</w:t>
            </w:r>
          </w:p>
          <w:p w14:paraId="1343966F">
            <w:pPr>
              <w:numPr>
                <w:ilvl w:val="0"/>
                <w:numId w:val="8"/>
              </w:numPr>
              <w:spacing w:line="360" w:lineRule="auto"/>
              <w:rPr>
                <w:rFonts w:hint="eastAsia" w:ascii="宋体" w:hAnsi="宋体" w:cs="宋体"/>
                <w:color w:val="auto"/>
                <w:sz w:val="21"/>
                <w:szCs w:val="21"/>
                <w:highlight w:val="none"/>
                <w:lang w:eastAsia="zh-CN"/>
              </w:rPr>
            </w:pPr>
            <w:r>
              <w:rPr>
                <w:rFonts w:hint="eastAsia" w:ascii="宋体" w:hAnsi="宋体" w:eastAsia="宋体" w:cs="宋体"/>
                <w:color w:val="auto"/>
                <w:sz w:val="21"/>
                <w:szCs w:val="21"/>
                <w:highlight w:val="none"/>
              </w:rPr>
              <w:t>进度措施详尽、合理、可行性强的，得</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r>
              <w:rPr>
                <w:rFonts w:hint="eastAsia" w:ascii="宋体" w:hAnsi="宋体" w:cs="宋体"/>
                <w:color w:val="auto"/>
                <w:sz w:val="21"/>
                <w:szCs w:val="21"/>
                <w:highlight w:val="none"/>
                <w:lang w:eastAsia="zh-CN"/>
              </w:rPr>
              <w:t>；</w:t>
            </w:r>
          </w:p>
          <w:p w14:paraId="658650DA">
            <w:pPr>
              <w:numPr>
                <w:ilvl w:val="0"/>
                <w:numId w:val="8"/>
              </w:num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进度措施具有一定可行性、针对性，适合本项目采购需求，得</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rPr>
              <w:t>分</w:t>
            </w:r>
            <w:r>
              <w:rPr>
                <w:rFonts w:hint="eastAsia" w:ascii="宋体" w:hAnsi="宋体" w:cs="宋体"/>
                <w:color w:val="auto"/>
                <w:sz w:val="21"/>
                <w:szCs w:val="21"/>
                <w:highlight w:val="none"/>
                <w:lang w:eastAsia="zh-CN"/>
              </w:rPr>
              <w:t>；</w:t>
            </w:r>
          </w:p>
          <w:p w14:paraId="62CFF7CD">
            <w:pPr>
              <w:numPr>
                <w:ilvl w:val="0"/>
                <w:numId w:val="8"/>
              </w:num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进度措施方案基本适合本项目采购需求，可行性、实用性有待改善，得</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分</w:t>
            </w:r>
            <w:r>
              <w:rPr>
                <w:rFonts w:hint="eastAsia" w:ascii="宋体" w:hAnsi="宋体" w:cs="宋体"/>
                <w:color w:val="auto"/>
                <w:sz w:val="21"/>
                <w:szCs w:val="21"/>
                <w:highlight w:val="none"/>
                <w:lang w:eastAsia="zh-CN"/>
              </w:rPr>
              <w:t>；</w:t>
            </w:r>
          </w:p>
          <w:p w14:paraId="5673555F">
            <w:pPr>
              <w:numPr>
                <w:ilvl w:val="0"/>
                <w:numId w:val="8"/>
              </w:num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未提供相关内容的不得分。</w:t>
            </w:r>
          </w:p>
        </w:tc>
      </w:tr>
      <w:tr w14:paraId="2C52C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9" w:hRule="atLeast"/>
          <w:jc w:val="center"/>
        </w:trPr>
        <w:tc>
          <w:tcPr>
            <w:tcW w:w="540" w:type="dxa"/>
            <w:shd w:val="clear" w:color="auto" w:fill="auto"/>
            <w:noWrap w:val="0"/>
            <w:vAlign w:val="center"/>
          </w:tcPr>
          <w:p w14:paraId="31F75BBC">
            <w:pPr>
              <w:spacing w:line="300" w:lineRule="exact"/>
              <w:ind w:firstLine="28" w:firstLine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lang w:val="en-US" w:eastAsia="zh-CN"/>
              </w:rPr>
              <w:t>7</w:t>
            </w:r>
          </w:p>
        </w:tc>
        <w:tc>
          <w:tcPr>
            <w:tcW w:w="1303" w:type="dxa"/>
            <w:shd w:val="clear" w:color="auto" w:fill="auto"/>
            <w:noWrap w:val="0"/>
            <w:vAlign w:val="center"/>
          </w:tcPr>
          <w:p w14:paraId="04C38E30">
            <w:pPr>
              <w:spacing w:line="300" w:lineRule="exact"/>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lang w:val="en-US" w:eastAsia="zh-CN"/>
              </w:rPr>
              <w:t>价格分</w:t>
            </w:r>
          </w:p>
        </w:tc>
        <w:tc>
          <w:tcPr>
            <w:tcW w:w="900" w:type="dxa"/>
            <w:shd w:val="clear" w:color="auto" w:fill="auto"/>
            <w:noWrap w:val="0"/>
            <w:vAlign w:val="center"/>
          </w:tcPr>
          <w:p w14:paraId="7E44F3DA">
            <w:pPr>
              <w:spacing w:line="300" w:lineRule="exact"/>
              <w:ind w:firstLine="28" w:firstLineChars="0"/>
              <w:jc w:val="center"/>
              <w:rPr>
                <w:rFonts w:hint="eastAsia" w:ascii="宋体" w:hAnsi="宋体" w:eastAsia="宋体" w:cs="宋体"/>
                <w:color w:val="auto"/>
                <w:kern w:val="0"/>
                <w:sz w:val="20"/>
                <w:szCs w:val="20"/>
                <w:highlight w:val="none"/>
                <w:lang w:val="en-US" w:eastAsia="zh-CN" w:bidi="ar-SA"/>
              </w:rPr>
            </w:pPr>
            <w:r>
              <w:rPr>
                <w:rFonts w:hint="eastAsia" w:ascii="宋体" w:hAnsi="宋体" w:cs="宋体"/>
                <w:color w:val="auto"/>
                <w:kern w:val="0"/>
                <w:sz w:val="20"/>
                <w:szCs w:val="20"/>
                <w:highlight w:val="none"/>
                <w:lang w:val="en-US" w:eastAsia="zh-CN"/>
              </w:rPr>
              <w:t>1</w:t>
            </w:r>
            <w:r>
              <w:rPr>
                <w:rFonts w:hint="eastAsia" w:ascii="宋体" w:hAnsi="宋体" w:eastAsia="宋体" w:cs="宋体"/>
                <w:color w:val="auto"/>
                <w:kern w:val="0"/>
                <w:sz w:val="20"/>
                <w:szCs w:val="20"/>
                <w:highlight w:val="none"/>
                <w:lang w:val="en-US" w:eastAsia="zh-CN"/>
              </w:rPr>
              <w:t>0</w:t>
            </w:r>
          </w:p>
        </w:tc>
        <w:tc>
          <w:tcPr>
            <w:tcW w:w="6369" w:type="dxa"/>
            <w:shd w:val="clear" w:color="auto" w:fill="auto"/>
            <w:noWrap w:val="0"/>
            <w:vAlign w:val="center"/>
          </w:tcPr>
          <w:p w14:paraId="476CE306">
            <w:pPr>
              <w:spacing w:line="360" w:lineRule="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价格分统一采用低价优先法，即满足</w:t>
            </w:r>
            <w:r>
              <w:rPr>
                <w:rFonts w:hint="eastAsia" w:ascii="宋体" w:hAnsi="宋体" w:cs="宋体"/>
                <w:color w:val="auto"/>
                <w:sz w:val="21"/>
                <w:szCs w:val="21"/>
                <w:highlight w:val="none"/>
                <w:lang w:val="en-US" w:eastAsia="zh-CN"/>
              </w:rPr>
              <w:t>比选</w:t>
            </w:r>
            <w:r>
              <w:rPr>
                <w:rFonts w:hint="eastAsia" w:ascii="宋体" w:hAnsi="宋体" w:eastAsia="宋体" w:cs="宋体"/>
                <w:color w:val="auto"/>
                <w:sz w:val="21"/>
                <w:szCs w:val="21"/>
                <w:highlight w:val="none"/>
              </w:rPr>
              <w:t>文件要求且投标价格最低的投标报价为评标基准价，其价格分为满分</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分。其他</w:t>
            </w:r>
            <w:r>
              <w:rPr>
                <w:rFonts w:hint="eastAsia" w:ascii="宋体" w:hAnsi="宋体" w:cs="宋体"/>
                <w:color w:val="auto"/>
                <w:sz w:val="21"/>
                <w:szCs w:val="21"/>
                <w:highlight w:val="none"/>
                <w:lang w:val="en-US" w:eastAsia="zh-CN"/>
              </w:rPr>
              <w:t>参选</w:t>
            </w:r>
            <w:r>
              <w:rPr>
                <w:rFonts w:hint="eastAsia" w:ascii="宋体" w:hAnsi="宋体" w:eastAsia="宋体" w:cs="宋体"/>
                <w:color w:val="auto"/>
                <w:sz w:val="21"/>
                <w:szCs w:val="21"/>
                <w:highlight w:val="none"/>
              </w:rPr>
              <w:t>人的价格分统一按照下列公式计算：投标报价得分＝（评标基准价/投标报价）×</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％×100</w:t>
            </w:r>
          </w:p>
        </w:tc>
      </w:tr>
    </w:tbl>
    <w:p w14:paraId="48CC679E">
      <w:pPr>
        <w:spacing w:line="440" w:lineRule="exact"/>
        <w:rPr>
          <w:rFonts w:ascii="宋体" w:hAnsi="宋体" w:eastAsia="宋体" w:cs="宋体"/>
          <w:b/>
          <w:color w:val="auto"/>
          <w:szCs w:val="21"/>
          <w:highlight w:val="none"/>
        </w:rPr>
      </w:pPr>
      <w:r>
        <w:rPr>
          <w:rFonts w:hint="eastAsia" w:ascii="宋体" w:hAnsi="宋体" w:eastAsia="宋体" w:cs="宋体"/>
          <w:b/>
          <w:color w:val="auto"/>
          <w:szCs w:val="21"/>
          <w:highlight w:val="none"/>
        </w:rPr>
        <w:t>备注：</w:t>
      </w:r>
    </w:p>
    <w:p w14:paraId="7144161B">
      <w:pPr>
        <w:numPr>
          <w:ilvl w:val="0"/>
          <w:numId w:val="9"/>
        </w:numPr>
        <w:spacing w:line="360" w:lineRule="auto"/>
        <w:ind w:firstLine="310" w:firstLineChars="147"/>
        <w:rPr>
          <w:rFonts w:ascii="宋体" w:hAnsi="宋体" w:eastAsia="宋体" w:cs="宋体"/>
          <w:b/>
          <w:color w:val="auto"/>
          <w:szCs w:val="21"/>
          <w:highlight w:val="none"/>
        </w:rPr>
      </w:pPr>
      <w:r>
        <w:rPr>
          <w:rFonts w:hint="eastAsia" w:ascii="宋体" w:hAnsi="宋体" w:eastAsia="宋体" w:cs="宋体"/>
          <w:b/>
          <w:color w:val="auto"/>
          <w:szCs w:val="21"/>
          <w:highlight w:val="none"/>
        </w:rPr>
        <w:t>以上评分汇总分精确至小数点后二位、小数点后第三位四舍五入。</w:t>
      </w:r>
    </w:p>
    <w:p w14:paraId="77A787F3">
      <w:pPr>
        <w:spacing w:line="360" w:lineRule="auto"/>
        <w:ind w:firstLine="316" w:firstLineChars="150"/>
        <w:rPr>
          <w:rFonts w:ascii="宋体" w:hAnsi="宋体" w:eastAsia="宋体" w:cs="宋体"/>
          <w:b/>
          <w:color w:val="auto"/>
          <w:szCs w:val="21"/>
          <w:highlight w:val="none"/>
        </w:rPr>
      </w:pPr>
      <w:r>
        <w:rPr>
          <w:rFonts w:hint="eastAsia" w:ascii="宋体" w:hAnsi="宋体" w:eastAsia="宋体" w:cs="宋体"/>
          <w:b/>
          <w:color w:val="auto"/>
          <w:szCs w:val="21"/>
          <w:highlight w:val="none"/>
        </w:rPr>
        <w:t>（2）</w:t>
      </w:r>
      <w:r>
        <w:rPr>
          <w:rFonts w:hint="eastAsia" w:ascii="宋体" w:hAnsi="宋体" w:eastAsia="宋体" w:cs="宋体"/>
          <w:b/>
          <w:color w:val="auto"/>
          <w:szCs w:val="21"/>
          <w:highlight w:val="none"/>
          <w:lang w:val="en-US" w:eastAsia="zh-CN"/>
        </w:rPr>
        <w:t>参选</w:t>
      </w:r>
      <w:r>
        <w:rPr>
          <w:rFonts w:hint="eastAsia" w:ascii="宋体" w:hAnsi="宋体" w:eastAsia="宋体" w:cs="宋体"/>
          <w:b/>
          <w:color w:val="auto"/>
          <w:szCs w:val="21"/>
          <w:highlight w:val="none"/>
        </w:rPr>
        <w:t>人提供的证明材料要能清晰反映评分的实质内容，如因材料模糊不清，导致</w:t>
      </w:r>
      <w:r>
        <w:rPr>
          <w:rFonts w:hint="eastAsia" w:ascii="宋体" w:hAnsi="宋体" w:eastAsia="宋体" w:cs="宋体"/>
          <w:b/>
          <w:color w:val="auto"/>
          <w:szCs w:val="21"/>
          <w:highlight w:val="none"/>
          <w:lang w:eastAsia="zh-CN"/>
        </w:rPr>
        <w:t>评选委员会</w:t>
      </w:r>
      <w:r>
        <w:rPr>
          <w:rFonts w:hint="eastAsia" w:ascii="宋体" w:hAnsi="宋体" w:eastAsia="宋体" w:cs="宋体"/>
          <w:b/>
          <w:color w:val="auto"/>
          <w:szCs w:val="21"/>
          <w:highlight w:val="none"/>
        </w:rPr>
        <w:t>无法辨认的，</w:t>
      </w:r>
      <w:r>
        <w:rPr>
          <w:rFonts w:hint="eastAsia" w:ascii="宋体" w:hAnsi="宋体" w:eastAsia="宋体" w:cs="宋体"/>
          <w:b/>
          <w:color w:val="auto"/>
          <w:szCs w:val="21"/>
          <w:highlight w:val="none"/>
          <w:lang w:eastAsia="zh-CN"/>
        </w:rPr>
        <w:t>评选委员会</w:t>
      </w:r>
      <w:r>
        <w:rPr>
          <w:rFonts w:hint="eastAsia" w:ascii="宋体" w:hAnsi="宋体" w:eastAsia="宋体" w:cs="宋体"/>
          <w:b/>
          <w:color w:val="auto"/>
          <w:szCs w:val="21"/>
          <w:highlight w:val="none"/>
        </w:rPr>
        <w:t>可以不予认可该材料，一切后果由</w:t>
      </w:r>
      <w:r>
        <w:rPr>
          <w:rFonts w:hint="eastAsia" w:ascii="宋体" w:hAnsi="宋体" w:eastAsia="宋体" w:cs="宋体"/>
          <w:b/>
          <w:color w:val="auto"/>
          <w:szCs w:val="21"/>
          <w:highlight w:val="none"/>
          <w:lang w:val="en-US" w:eastAsia="zh-CN"/>
        </w:rPr>
        <w:t>参选</w:t>
      </w:r>
      <w:r>
        <w:rPr>
          <w:rFonts w:hint="eastAsia" w:ascii="宋体" w:hAnsi="宋体" w:eastAsia="宋体" w:cs="宋体"/>
          <w:b/>
          <w:color w:val="auto"/>
          <w:szCs w:val="21"/>
          <w:highlight w:val="none"/>
        </w:rPr>
        <w:t>人自行承担。</w:t>
      </w:r>
    </w:p>
    <w:p w14:paraId="77A5209B">
      <w:pPr>
        <w:spacing w:line="360" w:lineRule="auto"/>
        <w:ind w:firstLine="422" w:firstLineChars="200"/>
        <w:rPr>
          <w:rFonts w:hint="eastAsia" w:ascii="宋体" w:hAnsi="宋体" w:eastAsia="宋体"/>
          <w:b/>
          <w:bCs/>
          <w:color w:val="auto"/>
          <w:szCs w:val="21"/>
          <w:highlight w:val="none"/>
        </w:rPr>
      </w:pPr>
      <w:r>
        <w:rPr>
          <w:rFonts w:hint="eastAsia" w:ascii="宋体" w:hAnsi="宋体" w:eastAsia="宋体" w:cs="宋体"/>
          <w:b/>
          <w:color w:val="auto"/>
          <w:szCs w:val="21"/>
          <w:highlight w:val="none"/>
        </w:rPr>
        <w:t>（3）以上评分项中要求</w:t>
      </w:r>
      <w:r>
        <w:rPr>
          <w:rFonts w:hint="eastAsia" w:ascii="宋体" w:hAnsi="宋体" w:eastAsia="宋体" w:cs="宋体"/>
          <w:b/>
          <w:color w:val="auto"/>
          <w:szCs w:val="21"/>
          <w:highlight w:val="none"/>
          <w:lang w:val="en-US" w:eastAsia="zh-CN"/>
        </w:rPr>
        <w:t>参选</w:t>
      </w:r>
      <w:r>
        <w:rPr>
          <w:rFonts w:hint="eastAsia" w:ascii="宋体" w:hAnsi="宋体" w:eastAsia="宋体" w:cs="宋体"/>
          <w:b/>
          <w:color w:val="auto"/>
          <w:szCs w:val="21"/>
          <w:highlight w:val="none"/>
        </w:rPr>
        <w:t>人提供的证明文件，</w:t>
      </w:r>
      <w:r>
        <w:rPr>
          <w:rFonts w:hint="eastAsia" w:ascii="宋体" w:hAnsi="宋体" w:eastAsia="宋体" w:cs="宋体"/>
          <w:b/>
          <w:color w:val="auto"/>
          <w:szCs w:val="21"/>
          <w:highlight w:val="none"/>
          <w:lang w:val="en-US" w:eastAsia="zh-CN"/>
        </w:rPr>
        <w:t>参选</w:t>
      </w:r>
      <w:r>
        <w:rPr>
          <w:rFonts w:hint="eastAsia" w:ascii="宋体" w:hAnsi="宋体" w:eastAsia="宋体" w:cs="宋体"/>
          <w:b/>
          <w:color w:val="auto"/>
          <w:szCs w:val="21"/>
          <w:highlight w:val="none"/>
        </w:rPr>
        <w:t>人提供证明文件的扫描件或复印件或影印件即可。</w:t>
      </w:r>
    </w:p>
    <w:p w14:paraId="2FB6D3EC">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b/>
          <w:bCs/>
          <w:color w:val="auto"/>
          <w:szCs w:val="21"/>
          <w:highlight w:val="none"/>
        </w:rPr>
        <w:t>25、评标程序</w:t>
      </w:r>
      <w:r>
        <w:rPr>
          <w:rFonts w:hint="eastAsia" w:ascii="宋体" w:hAnsi="宋体" w:eastAsia="宋体"/>
          <w:color w:val="auto"/>
          <w:szCs w:val="21"/>
          <w:highlight w:val="none"/>
        </w:rPr>
        <w:t>：评标包括参选文件符合性审查、报价评审、澄清有关问题、失信核查和确定</w:t>
      </w:r>
      <w:r>
        <w:rPr>
          <w:rFonts w:hint="eastAsia" w:ascii="宋体" w:hAnsi="宋体"/>
          <w:color w:val="auto"/>
          <w:szCs w:val="21"/>
          <w:highlight w:val="none"/>
          <w:lang w:eastAsia="zh-CN"/>
        </w:rPr>
        <w:t>成交</w:t>
      </w:r>
      <w:r>
        <w:rPr>
          <w:rFonts w:hint="eastAsia" w:ascii="宋体" w:hAnsi="宋体" w:eastAsia="宋体"/>
          <w:color w:val="auto"/>
          <w:szCs w:val="21"/>
          <w:highlight w:val="none"/>
        </w:rPr>
        <w:t>候选人排序。如有任一项未通过的则不进入下一项评审。首先对参选文件进行符合性审查，只有通过参选文件符合性审查的参选人才能进入比选。</w:t>
      </w:r>
    </w:p>
    <w:p w14:paraId="13ECE339">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25.1、参选文件符合性审查，包括但不限于以下内容：</w:t>
      </w:r>
    </w:p>
    <w:p w14:paraId="01D5B70F">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olor w:val="auto"/>
          <w:szCs w:val="21"/>
          <w:highlight w:val="none"/>
        </w:rPr>
        <w:t>（</w:t>
      </w:r>
      <w:r>
        <w:rPr>
          <w:rFonts w:hint="eastAsia" w:ascii="宋体" w:hAnsi="宋体" w:eastAsia="宋体" w:cs="宋体"/>
          <w:color w:val="auto"/>
          <w:szCs w:val="21"/>
          <w:highlight w:val="none"/>
        </w:rPr>
        <w:t>1）参选人资格是否符合比选文件要求；</w:t>
      </w:r>
    </w:p>
    <w:p w14:paraId="7EDC7A82">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（2）参选文件是否按比选文件的要求进行编制、盖章和标记；</w:t>
      </w:r>
    </w:p>
    <w:p w14:paraId="6B54D90B">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（3）比选文件要求提交的各种资格证明文件是否真实、完整、合法、有效；</w:t>
      </w:r>
    </w:p>
    <w:p w14:paraId="311769AB">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（4）项目内容及质量是否完全响应或优于比选文件要求；</w:t>
      </w:r>
    </w:p>
    <w:p w14:paraId="6A3D8389">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（5）参选文件对法律法规和比选文件其他明确要求的符合性；</w:t>
      </w:r>
    </w:p>
    <w:p w14:paraId="54EC045F">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（6）参选文件是否附有采购人不能接受的条件；</w:t>
      </w:r>
    </w:p>
    <w:p w14:paraId="7D709609">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（7）参选文件是否存在比选文件中</w:t>
      </w:r>
      <w:r>
        <w:rPr>
          <w:rFonts w:hint="eastAsia" w:ascii="宋体" w:hAnsi="宋体" w:eastAsia="宋体" w:cs="宋体"/>
          <w:color w:val="auto"/>
          <w:kern w:val="0"/>
          <w:szCs w:val="21"/>
          <w:highlight w:val="none"/>
        </w:rPr>
        <w:t>约定</w:t>
      </w:r>
      <w:r>
        <w:rPr>
          <w:rFonts w:hint="eastAsia" w:ascii="宋体" w:hAnsi="宋体" w:eastAsia="宋体" w:cs="宋体"/>
          <w:color w:val="auto"/>
          <w:szCs w:val="21"/>
          <w:highlight w:val="none"/>
        </w:rPr>
        <w:t>的无效参选文件的其他情形；</w:t>
      </w:r>
    </w:p>
    <w:p w14:paraId="6338DC31">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（8）参选文件是否符合比选文件的要求。</w:t>
      </w:r>
    </w:p>
    <w:p w14:paraId="176426A2">
      <w:pPr>
        <w:widowControl/>
        <w:spacing w:line="500" w:lineRule="exact"/>
        <w:ind w:firstLine="405"/>
        <w:jc w:val="left"/>
        <w:rPr>
          <w:rFonts w:hint="eastAsia" w:ascii="宋体" w:hAnsi="宋体" w:eastAsia="宋体"/>
          <w:color w:val="auto"/>
          <w:szCs w:val="21"/>
          <w:highlight w:val="none"/>
        </w:rPr>
      </w:pPr>
      <w:r>
        <w:rPr>
          <w:rFonts w:hint="eastAsia" w:ascii="宋体" w:hAnsi="宋体" w:eastAsia="宋体"/>
          <w:color w:val="auto"/>
          <w:szCs w:val="21"/>
          <w:highlight w:val="none"/>
        </w:rPr>
        <w:t>25.2、</w:t>
      </w:r>
      <w:r>
        <w:rPr>
          <w:rFonts w:hint="eastAsia" w:ascii="宋体" w:hAnsi="宋体" w:eastAsia="宋体" w:cs="宋体"/>
          <w:b/>
          <w:bCs/>
          <w:color w:val="auto"/>
          <w:szCs w:val="21"/>
          <w:highlight w:val="none"/>
        </w:rPr>
        <w:t>参选文件所有要求提供复印件或影印件的，若在参选文件中某一页未盖章或漏页，或参选人的报价明显低于其他通过符合性审查参选人的报价，有可能影响质量或者不能诚信履约等情况，评选委员会可要求参选人在30分钟内通过书面澄清、说明或者补正，并提供相关材料加盖公章。澄清文件将作为参选文件内容的一部分。由评委会认可的资料内容，成交人须在签订合同前将原件提交给采购人，否则视为成交人自动放弃成交资格。</w:t>
      </w:r>
    </w:p>
    <w:p w14:paraId="782ADEBA">
      <w:pPr>
        <w:widowControl/>
        <w:spacing w:line="500" w:lineRule="exact"/>
        <w:ind w:firstLine="405"/>
        <w:jc w:val="left"/>
        <w:rPr>
          <w:rFonts w:hint="eastAsia" w:ascii="宋体" w:hAnsi="宋体" w:eastAsia="宋体"/>
          <w:color w:val="auto"/>
          <w:szCs w:val="21"/>
          <w:highlight w:val="none"/>
        </w:rPr>
      </w:pPr>
      <w:r>
        <w:rPr>
          <w:rFonts w:hint="eastAsia" w:ascii="宋体" w:hAnsi="宋体" w:eastAsia="宋体"/>
          <w:color w:val="auto"/>
          <w:szCs w:val="21"/>
          <w:highlight w:val="none"/>
        </w:rPr>
        <w:t>25.3、报价评审：</w:t>
      </w:r>
      <w:r>
        <w:rPr>
          <w:rFonts w:hint="eastAsia" w:ascii="宋体" w:hAnsi="宋体" w:eastAsia="宋体"/>
          <w:b/>
          <w:bCs/>
          <w:color w:val="auto"/>
          <w:szCs w:val="21"/>
          <w:highlight w:val="none"/>
        </w:rPr>
        <w:t>参选人报价不得高于最高投标限价，否则为无效报价，即报价评审不通过</w:t>
      </w:r>
      <w:r>
        <w:rPr>
          <w:rFonts w:hint="eastAsia" w:ascii="宋体" w:hAnsi="宋体" w:eastAsia="宋体"/>
          <w:color w:val="auto"/>
          <w:szCs w:val="21"/>
          <w:highlight w:val="none"/>
        </w:rPr>
        <w:t>。</w:t>
      </w:r>
    </w:p>
    <w:p w14:paraId="1FAF8985">
      <w:pPr>
        <w:widowControl/>
        <w:spacing w:line="48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25.4、报价中包含单价与总价的，应审核总价金额与按单价汇总金额是否一致。</w:t>
      </w:r>
    </w:p>
    <w:p w14:paraId="2C3B8836">
      <w:pPr>
        <w:widowControl/>
        <w:spacing w:line="48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25.5、澄清有关问题：在评标期间，评委会有权以书面方式要求参选人对其参选文件中含义不明确、对同类问题表述不一致或者有明显文字和计算错误的内容作必要的澄清、说明或补正。参选人澄清、说明或补正应在评委会规定的时间内以书面方式进行，并不得超出参选文件范围或者改变参选文件的实质性内容。澄清文件将作为参选文件内容的一部分。</w:t>
      </w:r>
    </w:p>
    <w:p w14:paraId="02E551BE">
      <w:pPr>
        <w:widowControl/>
        <w:spacing w:line="500" w:lineRule="exact"/>
        <w:ind w:firstLine="420"/>
        <w:jc w:val="left"/>
        <w:rPr>
          <w:rFonts w:hint="eastAsia" w:ascii="宋体" w:hAnsi="宋体" w:eastAsia="宋体"/>
          <w:color w:val="auto"/>
          <w:szCs w:val="21"/>
          <w:highlight w:val="none"/>
        </w:rPr>
      </w:pPr>
      <w:r>
        <w:rPr>
          <w:rFonts w:hint="eastAsia" w:ascii="宋体" w:hAnsi="宋体" w:eastAsia="宋体"/>
          <w:color w:val="auto"/>
          <w:szCs w:val="21"/>
          <w:highlight w:val="none"/>
        </w:rPr>
        <w:t>25.6、失信核查</w:t>
      </w:r>
    </w:p>
    <w:p w14:paraId="327D9C7F">
      <w:pPr>
        <w:widowControl/>
        <w:spacing w:line="500" w:lineRule="exact"/>
        <w:ind w:firstLine="420"/>
        <w:jc w:val="left"/>
        <w:rPr>
          <w:rFonts w:hint="eastAsia" w:ascii="宋体" w:hAnsi="宋体" w:eastAsia="宋体"/>
          <w:color w:val="auto"/>
          <w:szCs w:val="21"/>
          <w:highlight w:val="none"/>
        </w:rPr>
      </w:pPr>
      <w:r>
        <w:rPr>
          <w:rFonts w:hint="eastAsia" w:ascii="宋体" w:hAnsi="宋体" w:eastAsia="宋体"/>
          <w:color w:val="auto"/>
          <w:szCs w:val="21"/>
          <w:highlight w:val="none"/>
        </w:rPr>
        <w:t>评标委员会对推荐为</w:t>
      </w:r>
      <w:r>
        <w:rPr>
          <w:rFonts w:hint="eastAsia" w:ascii="宋体" w:hAnsi="宋体"/>
          <w:color w:val="auto"/>
          <w:szCs w:val="21"/>
          <w:highlight w:val="none"/>
          <w:lang w:eastAsia="zh-CN"/>
        </w:rPr>
        <w:t>成交</w:t>
      </w:r>
      <w:r>
        <w:rPr>
          <w:rFonts w:hint="eastAsia" w:ascii="宋体" w:hAnsi="宋体" w:eastAsia="宋体"/>
          <w:color w:val="auto"/>
          <w:szCs w:val="21"/>
          <w:highlight w:val="none"/>
        </w:rPr>
        <w:t>候选人的参选人是否被列入“信用中国、中国政府采购网”政府采购严重违法失信名单进行网上核查（网址：</w:t>
      </w:r>
      <w:r>
        <w:rPr>
          <w:rFonts w:eastAsia="宋体"/>
          <w:color w:val="auto"/>
          <w:highlight w:val="none"/>
        </w:rPr>
        <w:fldChar w:fldCharType="begin"/>
      </w:r>
      <w:r>
        <w:rPr>
          <w:rFonts w:eastAsia="宋体"/>
          <w:color w:val="auto"/>
          <w:highlight w:val="none"/>
        </w:rPr>
        <w:instrText xml:space="preserve"> HYPERLINK "http://www.creditchina.gov.cn/" </w:instrText>
      </w:r>
      <w:r>
        <w:rPr>
          <w:rFonts w:eastAsia="宋体"/>
          <w:color w:val="auto"/>
          <w:highlight w:val="none"/>
        </w:rPr>
        <w:fldChar w:fldCharType="separate"/>
      </w:r>
      <w:r>
        <w:rPr>
          <w:rStyle w:val="74"/>
          <w:rFonts w:hint="eastAsia" w:ascii="宋体" w:hAnsi="宋体" w:eastAsia="宋体"/>
          <w:color w:val="auto"/>
          <w:szCs w:val="21"/>
          <w:highlight w:val="none"/>
        </w:rPr>
        <w:t>http://www.creditchina.gov.cn/</w:t>
      </w:r>
      <w:r>
        <w:rPr>
          <w:rStyle w:val="74"/>
          <w:rFonts w:hint="eastAsia" w:ascii="宋体" w:hAnsi="宋体" w:eastAsia="宋体"/>
          <w:color w:val="auto"/>
          <w:szCs w:val="21"/>
          <w:highlight w:val="none"/>
        </w:rPr>
        <w:fldChar w:fldCharType="end"/>
      </w:r>
      <w:r>
        <w:rPr>
          <w:rFonts w:hint="eastAsia" w:ascii="宋体" w:hAnsi="宋体" w:eastAsia="宋体"/>
          <w:color w:val="auto"/>
          <w:szCs w:val="21"/>
          <w:highlight w:val="none"/>
        </w:rPr>
        <w:t>、</w:t>
      </w:r>
      <w:r>
        <w:rPr>
          <w:rFonts w:eastAsia="宋体"/>
          <w:color w:val="auto"/>
          <w:highlight w:val="none"/>
        </w:rPr>
        <w:fldChar w:fldCharType="begin"/>
      </w:r>
      <w:r>
        <w:rPr>
          <w:rFonts w:eastAsia="宋体"/>
          <w:color w:val="auto"/>
          <w:highlight w:val="none"/>
        </w:rPr>
        <w:instrText xml:space="preserve"> HYPERLINK "http://www.ccgp.gov.cn/），若核查存在政府采购严重违法失信名单记录的投标人，评标委员会不得将其推荐为中标候选人，依序递补，并再次对递补的投标人进行核查。" </w:instrText>
      </w:r>
      <w:r>
        <w:rPr>
          <w:rFonts w:eastAsia="宋体"/>
          <w:color w:val="auto"/>
          <w:highlight w:val="none"/>
        </w:rPr>
        <w:fldChar w:fldCharType="separate"/>
      </w:r>
      <w:r>
        <w:rPr>
          <w:rStyle w:val="74"/>
          <w:rFonts w:hint="eastAsia" w:ascii="宋体" w:eastAsia="宋体"/>
          <w:color w:val="auto"/>
          <w:szCs w:val="21"/>
          <w:highlight w:val="none"/>
        </w:rPr>
        <w:t>http://www.ccgp.gov.cn/）</w:t>
      </w:r>
      <w:r>
        <w:rPr>
          <w:rStyle w:val="74"/>
          <w:rFonts w:hint="eastAsia" w:ascii="宋体" w:eastAsia="宋体"/>
          <w:color w:val="auto"/>
          <w:szCs w:val="21"/>
          <w:highlight w:val="none"/>
          <w:u w:val="none"/>
        </w:rPr>
        <w:t>，若核查存在</w:t>
      </w:r>
      <w:r>
        <w:rPr>
          <w:rStyle w:val="74"/>
          <w:rFonts w:hint="eastAsia" w:ascii="宋体" w:hAnsi="宋体" w:eastAsia="宋体"/>
          <w:color w:val="auto"/>
          <w:szCs w:val="21"/>
          <w:highlight w:val="none"/>
          <w:u w:val="none"/>
        </w:rPr>
        <w:t>政府采购严重违法</w:t>
      </w:r>
      <w:r>
        <w:rPr>
          <w:rStyle w:val="74"/>
          <w:rFonts w:hint="eastAsia" w:ascii="宋体" w:eastAsia="宋体"/>
          <w:color w:val="auto"/>
          <w:szCs w:val="21"/>
          <w:highlight w:val="none"/>
          <w:u w:val="none"/>
        </w:rPr>
        <w:t>失信名单记录的参选人，评标委员会不得将其推荐为</w:t>
      </w:r>
      <w:r>
        <w:rPr>
          <w:rStyle w:val="74"/>
          <w:rFonts w:hint="eastAsia" w:ascii="宋体"/>
          <w:color w:val="auto"/>
          <w:szCs w:val="21"/>
          <w:highlight w:val="none"/>
          <w:u w:val="none"/>
          <w:lang w:eastAsia="zh-CN"/>
        </w:rPr>
        <w:t>成交</w:t>
      </w:r>
      <w:r>
        <w:rPr>
          <w:rStyle w:val="74"/>
          <w:rFonts w:hint="eastAsia" w:ascii="宋体" w:eastAsia="宋体"/>
          <w:color w:val="auto"/>
          <w:szCs w:val="21"/>
          <w:highlight w:val="none"/>
          <w:u w:val="none"/>
        </w:rPr>
        <w:t>候选人，依序递补，并再次对递补的参选人进行核查。</w:t>
      </w:r>
      <w:r>
        <w:rPr>
          <w:rStyle w:val="74"/>
          <w:rFonts w:hint="eastAsia" w:ascii="宋体" w:eastAsia="宋体"/>
          <w:color w:val="auto"/>
          <w:szCs w:val="21"/>
          <w:highlight w:val="none"/>
          <w:u w:val="none"/>
        </w:rPr>
        <w:fldChar w:fldCharType="end"/>
      </w:r>
    </w:p>
    <w:p w14:paraId="17E99001">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25.7、</w:t>
      </w:r>
      <w:r>
        <w:rPr>
          <w:rFonts w:hint="eastAsia" w:ascii="宋体" w:hAnsi="宋体" w:eastAsia="宋体" w:cs="宋体"/>
          <w:color w:val="auto"/>
          <w:szCs w:val="21"/>
          <w:highlight w:val="none"/>
        </w:rPr>
        <w:t>确定</w:t>
      </w:r>
      <w:r>
        <w:rPr>
          <w:rFonts w:hint="eastAsia" w:ascii="宋体" w:hAnsi="宋体" w:cs="宋体"/>
          <w:color w:val="auto"/>
          <w:szCs w:val="21"/>
          <w:highlight w:val="none"/>
          <w:lang w:val="en-US" w:eastAsia="zh-CN"/>
        </w:rPr>
        <w:t>成交候选人</w:t>
      </w:r>
      <w:r>
        <w:rPr>
          <w:rFonts w:hint="eastAsia" w:ascii="宋体" w:hAnsi="宋体" w:eastAsia="宋体" w:cs="宋体"/>
          <w:color w:val="auto"/>
          <w:szCs w:val="21"/>
          <w:highlight w:val="none"/>
        </w:rPr>
        <w:t>排序：评委会对通过参选文件</w:t>
      </w:r>
      <w:r>
        <w:rPr>
          <w:rFonts w:hint="eastAsia" w:ascii="宋体" w:hAnsi="宋体" w:eastAsia="宋体" w:cs="宋体"/>
          <w:bCs/>
          <w:color w:val="auto"/>
          <w:szCs w:val="24"/>
          <w:highlight w:val="none"/>
        </w:rPr>
        <w:t>符合性审查</w:t>
      </w:r>
      <w:r>
        <w:rPr>
          <w:rFonts w:hint="eastAsia" w:ascii="宋体" w:hAnsi="宋体" w:eastAsia="宋体" w:cs="宋体"/>
          <w:color w:val="auto"/>
          <w:szCs w:val="21"/>
          <w:highlight w:val="none"/>
        </w:rPr>
        <w:t>、报价评审和失信核查的参选人，按总分排序确定候选人，</w:t>
      </w:r>
      <w:r>
        <w:rPr>
          <w:rFonts w:hint="eastAsia" w:ascii="宋体" w:hAnsi="宋体" w:cs="宋体"/>
          <w:color w:val="auto"/>
          <w:szCs w:val="21"/>
          <w:highlight w:val="none"/>
          <w:lang w:val="en-US" w:eastAsia="zh-CN"/>
        </w:rPr>
        <w:t>总分最高</w:t>
      </w:r>
      <w:r>
        <w:rPr>
          <w:rFonts w:hint="eastAsia" w:ascii="宋体" w:hAnsi="宋体" w:eastAsia="宋体" w:cs="宋体"/>
          <w:color w:val="auto"/>
          <w:szCs w:val="21"/>
          <w:highlight w:val="none"/>
        </w:rPr>
        <w:t>者为第一</w:t>
      </w:r>
      <w:r>
        <w:rPr>
          <w:rFonts w:hint="eastAsia" w:ascii="宋体" w:hAnsi="宋体" w:cs="宋体"/>
          <w:color w:val="auto"/>
          <w:szCs w:val="21"/>
          <w:highlight w:val="none"/>
          <w:lang w:val="en-US" w:eastAsia="zh-CN"/>
        </w:rPr>
        <w:t>成交候选人</w:t>
      </w:r>
      <w:r>
        <w:rPr>
          <w:rFonts w:hint="eastAsia" w:ascii="宋体" w:hAnsi="宋体" w:eastAsia="宋体" w:cs="宋体"/>
          <w:color w:val="auto"/>
          <w:szCs w:val="21"/>
          <w:highlight w:val="none"/>
        </w:rPr>
        <w:t>。若出现两家或两家以上参选人</w:t>
      </w:r>
      <w:r>
        <w:rPr>
          <w:rFonts w:hint="eastAsia" w:ascii="宋体" w:hAnsi="宋体" w:cs="宋体"/>
          <w:color w:val="auto"/>
          <w:szCs w:val="21"/>
          <w:highlight w:val="none"/>
          <w:lang w:val="en-US" w:eastAsia="zh-CN"/>
        </w:rPr>
        <w:t>得分（总分）</w:t>
      </w:r>
      <w:r>
        <w:rPr>
          <w:rFonts w:hint="eastAsia" w:ascii="宋体" w:hAnsi="宋体" w:eastAsia="宋体" w:cs="宋体"/>
          <w:color w:val="auto"/>
          <w:szCs w:val="21"/>
          <w:highlight w:val="none"/>
        </w:rPr>
        <w:t>相等，</w:t>
      </w:r>
      <w:r>
        <w:rPr>
          <w:rFonts w:hint="eastAsia" w:ascii="宋体" w:hAnsi="宋体" w:eastAsia="宋体"/>
          <w:color w:val="auto"/>
          <w:szCs w:val="21"/>
          <w:highlight w:val="none"/>
        </w:rPr>
        <w:t>则由采购人</w:t>
      </w:r>
      <w:r>
        <w:rPr>
          <w:rFonts w:hint="eastAsia" w:ascii="宋体" w:hAnsi="宋体"/>
          <w:color w:val="auto"/>
          <w:szCs w:val="21"/>
          <w:highlight w:val="none"/>
          <w:lang w:val="en-US" w:eastAsia="zh-CN"/>
        </w:rPr>
        <w:t>或评委会</w:t>
      </w:r>
      <w:r>
        <w:rPr>
          <w:rFonts w:hint="eastAsia" w:ascii="宋体" w:hAnsi="宋体" w:eastAsia="宋体"/>
          <w:color w:val="auto"/>
          <w:szCs w:val="21"/>
          <w:highlight w:val="none"/>
        </w:rPr>
        <w:t>采取现场随机抽取的方式确定</w:t>
      </w:r>
      <w:r>
        <w:rPr>
          <w:rFonts w:hint="eastAsia" w:ascii="宋体" w:hAnsi="宋体"/>
          <w:color w:val="auto"/>
          <w:szCs w:val="21"/>
          <w:highlight w:val="none"/>
          <w:lang w:eastAsia="zh-CN"/>
        </w:rPr>
        <w:t>成交</w:t>
      </w:r>
      <w:r>
        <w:rPr>
          <w:rFonts w:hint="eastAsia" w:ascii="宋体" w:hAnsi="宋体" w:eastAsia="宋体"/>
          <w:color w:val="auto"/>
          <w:szCs w:val="21"/>
          <w:highlight w:val="none"/>
        </w:rPr>
        <w:t>候选人排序。</w:t>
      </w:r>
    </w:p>
    <w:p w14:paraId="76463500">
      <w:pPr>
        <w:widowControl/>
        <w:spacing w:line="500" w:lineRule="exact"/>
        <w:ind w:firstLine="422" w:firstLineChars="200"/>
        <w:jc w:val="left"/>
        <w:rPr>
          <w:rFonts w:hint="eastAsia" w:ascii="宋体" w:hAnsi="宋体" w:eastAsia="宋体"/>
          <w:b/>
          <w:bCs/>
          <w:color w:val="auto"/>
          <w:szCs w:val="21"/>
          <w:highlight w:val="none"/>
        </w:rPr>
      </w:pPr>
      <w:r>
        <w:rPr>
          <w:rFonts w:hint="eastAsia" w:ascii="宋体" w:hAnsi="宋体" w:eastAsia="宋体"/>
          <w:b/>
          <w:bCs/>
          <w:color w:val="auto"/>
          <w:szCs w:val="21"/>
          <w:highlight w:val="none"/>
        </w:rPr>
        <w:t>26、开标评标异常情况处理</w:t>
      </w:r>
    </w:p>
    <w:p w14:paraId="7E6C3B81">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26.1、在招标采购中，出现下列情况之一的，应予废标，采购单位重新组织采购：</w:t>
      </w:r>
    </w:p>
    <w:p w14:paraId="1933C378">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(1)提交参选文件的参选人不足3家的；</w:t>
      </w:r>
    </w:p>
    <w:p w14:paraId="71DE92F4">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(2)出现影响采购公正的违法、违规行为的；</w:t>
      </w:r>
    </w:p>
    <w:p w14:paraId="02B89BF9">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(3)参选人的报价均高于最高投标限价的；</w:t>
      </w:r>
    </w:p>
    <w:p w14:paraId="7F444059">
      <w:pPr>
        <w:widowControl/>
        <w:spacing w:line="500" w:lineRule="exact"/>
        <w:ind w:firstLine="405"/>
        <w:jc w:val="left"/>
        <w:rPr>
          <w:rFonts w:hint="eastAsia" w:ascii="宋体" w:hAnsi="宋体" w:eastAsia="宋体"/>
          <w:color w:val="auto"/>
          <w:szCs w:val="21"/>
          <w:highlight w:val="none"/>
        </w:rPr>
      </w:pPr>
      <w:r>
        <w:rPr>
          <w:rFonts w:hint="eastAsia" w:ascii="宋体" w:hAnsi="宋体" w:eastAsia="宋体"/>
          <w:color w:val="auto"/>
          <w:szCs w:val="21"/>
          <w:highlight w:val="none"/>
        </w:rPr>
        <w:t>(4)因重大变故，采购任务取消的。</w:t>
      </w:r>
    </w:p>
    <w:p w14:paraId="78658C91">
      <w:pPr>
        <w:widowControl/>
        <w:spacing w:line="500" w:lineRule="exact"/>
        <w:ind w:firstLine="405"/>
        <w:jc w:val="left"/>
        <w:rPr>
          <w:rFonts w:hint="eastAsia" w:ascii="宋体" w:hAnsi="宋体" w:eastAsia="宋体"/>
          <w:b/>
          <w:color w:val="auto"/>
          <w:szCs w:val="21"/>
          <w:highlight w:val="none"/>
        </w:rPr>
      </w:pPr>
      <w:r>
        <w:rPr>
          <w:rFonts w:hint="eastAsia" w:ascii="宋体" w:hAnsi="宋体" w:eastAsia="宋体"/>
          <w:b/>
          <w:color w:val="auto"/>
          <w:szCs w:val="21"/>
          <w:highlight w:val="none"/>
        </w:rPr>
        <w:t>27、评标过程的保密性</w:t>
      </w:r>
    </w:p>
    <w:p w14:paraId="6ACE9FB8">
      <w:pPr>
        <w:widowControl/>
        <w:spacing w:line="500" w:lineRule="exact"/>
        <w:ind w:firstLine="405"/>
        <w:jc w:val="left"/>
        <w:rPr>
          <w:rFonts w:hint="eastAsia" w:ascii="宋体" w:hAnsi="宋体" w:eastAsia="宋体"/>
          <w:color w:val="auto"/>
          <w:szCs w:val="21"/>
          <w:highlight w:val="none"/>
        </w:rPr>
      </w:pPr>
      <w:r>
        <w:rPr>
          <w:rFonts w:hint="eastAsia" w:ascii="宋体" w:hAnsi="宋体" w:eastAsia="宋体"/>
          <w:color w:val="auto"/>
          <w:szCs w:val="21"/>
          <w:highlight w:val="none"/>
        </w:rPr>
        <w:t>27.1、</w:t>
      </w:r>
      <w:bookmarkStart w:id="40" w:name="_Toc15032"/>
      <w:bookmarkStart w:id="41" w:name="_Toc418517858"/>
      <w:bookmarkStart w:id="42" w:name="_Toc417655921"/>
      <w:r>
        <w:rPr>
          <w:rFonts w:hint="eastAsia" w:ascii="宋体" w:hAnsi="宋体" w:eastAsia="宋体"/>
          <w:color w:val="auto"/>
          <w:szCs w:val="21"/>
          <w:highlight w:val="none"/>
        </w:rPr>
        <w:t>开标后，直到授予</w:t>
      </w:r>
      <w:r>
        <w:rPr>
          <w:rFonts w:hint="eastAsia" w:ascii="宋体" w:hAnsi="宋体"/>
          <w:color w:val="auto"/>
          <w:szCs w:val="21"/>
          <w:highlight w:val="none"/>
          <w:lang w:eastAsia="zh-CN"/>
        </w:rPr>
        <w:t>成交</w:t>
      </w:r>
      <w:r>
        <w:rPr>
          <w:rFonts w:hint="eastAsia" w:ascii="宋体" w:hAnsi="宋体" w:eastAsia="宋体"/>
          <w:color w:val="auto"/>
          <w:szCs w:val="21"/>
          <w:highlight w:val="none"/>
        </w:rPr>
        <w:t>人合同止，凡是与参选文件审查、澄清、评价、比较以及授标建议等评审方面的情况，均不得向参选人或其他无关的人员透露。</w:t>
      </w:r>
    </w:p>
    <w:p w14:paraId="13D2383A">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27.2、在评标过程中，参选人如向评委会成员施加任何影响，都将会导致其参选文件被拒绝。</w:t>
      </w:r>
    </w:p>
    <w:p w14:paraId="02C3CF95">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27.3、</w:t>
      </w:r>
      <w:r>
        <w:rPr>
          <w:rFonts w:hint="eastAsia" w:ascii="宋体" w:hAnsi="宋体"/>
          <w:color w:val="auto"/>
          <w:szCs w:val="21"/>
          <w:highlight w:val="none"/>
          <w:lang w:eastAsia="zh-CN"/>
        </w:rPr>
        <w:t>成交</w:t>
      </w:r>
      <w:r>
        <w:rPr>
          <w:rFonts w:hint="eastAsia" w:ascii="宋体" w:hAnsi="宋体" w:eastAsia="宋体"/>
          <w:color w:val="auto"/>
          <w:szCs w:val="21"/>
          <w:highlight w:val="none"/>
        </w:rPr>
        <w:t>人确定后，采购单位不对未</w:t>
      </w:r>
      <w:r>
        <w:rPr>
          <w:rFonts w:hint="eastAsia" w:ascii="宋体" w:hAnsi="宋体"/>
          <w:color w:val="auto"/>
          <w:szCs w:val="21"/>
          <w:highlight w:val="none"/>
          <w:lang w:eastAsia="zh-CN"/>
        </w:rPr>
        <w:t>成交</w:t>
      </w:r>
      <w:r>
        <w:rPr>
          <w:rFonts w:hint="eastAsia" w:ascii="宋体" w:hAnsi="宋体" w:eastAsia="宋体"/>
          <w:color w:val="auto"/>
          <w:szCs w:val="21"/>
          <w:highlight w:val="none"/>
        </w:rPr>
        <w:t>人就评标过程以及未能</w:t>
      </w:r>
      <w:r>
        <w:rPr>
          <w:rFonts w:hint="eastAsia" w:ascii="宋体" w:hAnsi="宋体"/>
          <w:color w:val="auto"/>
          <w:szCs w:val="21"/>
          <w:highlight w:val="none"/>
          <w:lang w:eastAsia="zh-CN"/>
        </w:rPr>
        <w:t>成交</w:t>
      </w:r>
      <w:r>
        <w:rPr>
          <w:rFonts w:hint="eastAsia" w:ascii="宋体" w:hAnsi="宋体" w:eastAsia="宋体"/>
          <w:color w:val="auto"/>
          <w:szCs w:val="21"/>
          <w:highlight w:val="none"/>
        </w:rPr>
        <w:t>原因作出任何解释。参选人不得向评委会组成人员或其他有关人员询问评标过程的情况和要求提供材料。</w:t>
      </w:r>
    </w:p>
    <w:p w14:paraId="2CFF37AF">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27.4、</w:t>
      </w:r>
      <w:r>
        <w:rPr>
          <w:rFonts w:hint="eastAsia" w:ascii="宋体" w:hAnsi="宋体"/>
          <w:color w:val="auto"/>
          <w:szCs w:val="21"/>
          <w:highlight w:val="none"/>
          <w:lang w:eastAsia="zh-CN"/>
        </w:rPr>
        <w:t>成交</w:t>
      </w:r>
      <w:r>
        <w:rPr>
          <w:rFonts w:hint="eastAsia" w:ascii="宋体" w:hAnsi="宋体" w:eastAsia="宋体"/>
          <w:color w:val="auto"/>
          <w:szCs w:val="21"/>
          <w:highlight w:val="none"/>
        </w:rPr>
        <w:t>通知书</w:t>
      </w:r>
      <w:bookmarkEnd w:id="40"/>
      <w:bookmarkEnd w:id="41"/>
      <w:bookmarkEnd w:id="42"/>
    </w:p>
    <w:p w14:paraId="56080307">
      <w:pPr>
        <w:widowControl/>
        <w:spacing w:line="360" w:lineRule="auto"/>
        <w:ind w:firstLine="420" w:firstLineChars="200"/>
        <w:rPr>
          <w:rFonts w:hint="eastAsia" w:ascii="宋体" w:hAnsi="宋体" w:eastAsia="宋体" w:cs="宋体"/>
          <w:color w:val="auto"/>
          <w:kern w:val="0"/>
          <w:sz w:val="24"/>
          <w:szCs w:val="24"/>
          <w:highlight w:val="none"/>
        </w:rPr>
      </w:pPr>
      <w:r>
        <w:rPr>
          <w:rFonts w:hint="eastAsia" w:ascii="宋体" w:hAnsi="宋体" w:cs="宋体"/>
          <w:color w:val="auto"/>
          <w:highlight w:val="none"/>
          <w:lang w:eastAsia="zh-CN"/>
        </w:rPr>
        <w:t>成交</w:t>
      </w:r>
      <w:r>
        <w:rPr>
          <w:rFonts w:hint="eastAsia" w:ascii="宋体" w:hAnsi="宋体" w:eastAsia="宋体" w:cs="宋体"/>
          <w:color w:val="auto"/>
          <w:highlight w:val="none"/>
        </w:rPr>
        <w:t>候选人确定后，采购单位将在安庆市交通控股集团有限公司集采平台（http：//jc.zh0556.com/）上公示，参选人如有异议，必须在公示期内向有关部门提出。</w:t>
      </w:r>
    </w:p>
    <w:p w14:paraId="0C68F4D8">
      <w:pPr>
        <w:spacing w:line="360" w:lineRule="auto"/>
        <w:ind w:firstLine="420" w:firstLineChars="200"/>
        <w:rPr>
          <w:rFonts w:hint="eastAsia" w:hAnsi="宋体" w:eastAsia="宋体" w:cs="宋体"/>
          <w:b/>
          <w:color w:val="auto"/>
          <w:szCs w:val="24"/>
          <w:highlight w:val="none"/>
        </w:rPr>
      </w:pPr>
      <w:bookmarkStart w:id="43" w:name="_Toc456882340"/>
      <w:bookmarkStart w:id="44" w:name="_Toc19876"/>
      <w:bookmarkStart w:id="45" w:name="_Toc10987"/>
      <w:bookmarkStart w:id="46" w:name="_Toc457998294"/>
      <w:bookmarkStart w:id="47" w:name="_Toc31095"/>
      <w:bookmarkStart w:id="48" w:name="_Toc10586"/>
      <w:bookmarkStart w:id="49" w:name="_Toc478821422"/>
      <w:bookmarkStart w:id="50" w:name="_Toc433721697"/>
      <w:r>
        <w:rPr>
          <w:rFonts w:hAnsi="宋体" w:eastAsia="宋体" w:cs="宋体"/>
          <w:color w:val="auto"/>
          <w:szCs w:val="24"/>
          <w:highlight w:val="none"/>
        </w:rPr>
        <w:t>公示期满无异议，且未发现</w:t>
      </w:r>
      <w:r>
        <w:rPr>
          <w:rFonts w:hint="eastAsia" w:hAnsi="宋体" w:cs="宋体"/>
          <w:color w:val="auto"/>
          <w:szCs w:val="24"/>
          <w:highlight w:val="none"/>
          <w:lang w:eastAsia="zh-CN"/>
        </w:rPr>
        <w:t>成交</w:t>
      </w:r>
      <w:r>
        <w:rPr>
          <w:rFonts w:hAnsi="宋体" w:eastAsia="宋体" w:cs="宋体"/>
          <w:color w:val="auto"/>
          <w:szCs w:val="24"/>
          <w:highlight w:val="none"/>
        </w:rPr>
        <w:t>人在</w:t>
      </w:r>
      <w:r>
        <w:rPr>
          <w:rFonts w:hint="eastAsia" w:hAnsi="宋体" w:eastAsia="宋体" w:cs="宋体"/>
          <w:color w:val="auto"/>
          <w:szCs w:val="24"/>
          <w:highlight w:val="none"/>
        </w:rPr>
        <w:t>比选</w:t>
      </w:r>
      <w:r>
        <w:rPr>
          <w:rFonts w:hAnsi="宋体" w:eastAsia="宋体" w:cs="宋体"/>
          <w:color w:val="auto"/>
          <w:szCs w:val="24"/>
          <w:highlight w:val="none"/>
        </w:rPr>
        <w:t>活动中有违法行为的，</w:t>
      </w:r>
      <w:r>
        <w:rPr>
          <w:rFonts w:hint="eastAsia" w:hAnsi="宋体" w:eastAsia="宋体" w:cs="宋体"/>
          <w:color w:val="auto"/>
          <w:szCs w:val="24"/>
          <w:highlight w:val="none"/>
        </w:rPr>
        <w:t>采购人</w:t>
      </w:r>
      <w:r>
        <w:rPr>
          <w:rFonts w:hAnsi="宋体" w:eastAsia="宋体" w:cs="宋体"/>
          <w:color w:val="auto"/>
          <w:szCs w:val="24"/>
          <w:highlight w:val="none"/>
        </w:rPr>
        <w:t>将向</w:t>
      </w:r>
      <w:r>
        <w:rPr>
          <w:rFonts w:hint="eastAsia" w:hAnsi="宋体" w:cs="宋体"/>
          <w:color w:val="auto"/>
          <w:szCs w:val="24"/>
          <w:highlight w:val="none"/>
          <w:lang w:eastAsia="zh-CN"/>
        </w:rPr>
        <w:t>成交</w:t>
      </w:r>
      <w:r>
        <w:rPr>
          <w:rFonts w:hAnsi="宋体" w:eastAsia="宋体" w:cs="宋体"/>
          <w:color w:val="auto"/>
          <w:szCs w:val="24"/>
          <w:highlight w:val="none"/>
        </w:rPr>
        <w:t>人发出</w:t>
      </w:r>
      <w:r>
        <w:rPr>
          <w:rFonts w:hint="eastAsia" w:hAnsi="宋体" w:cs="宋体"/>
          <w:color w:val="auto"/>
          <w:szCs w:val="24"/>
          <w:highlight w:val="none"/>
          <w:lang w:eastAsia="zh-CN"/>
        </w:rPr>
        <w:t>成交</w:t>
      </w:r>
      <w:r>
        <w:rPr>
          <w:rFonts w:hAnsi="宋体" w:eastAsia="宋体" w:cs="宋体"/>
          <w:color w:val="auto"/>
          <w:szCs w:val="24"/>
          <w:highlight w:val="none"/>
        </w:rPr>
        <w:t>通知书。</w:t>
      </w:r>
      <w:bookmarkEnd w:id="43"/>
      <w:bookmarkEnd w:id="44"/>
      <w:bookmarkEnd w:id="45"/>
      <w:bookmarkEnd w:id="46"/>
      <w:bookmarkEnd w:id="47"/>
      <w:bookmarkEnd w:id="48"/>
      <w:bookmarkEnd w:id="49"/>
      <w:bookmarkEnd w:id="50"/>
    </w:p>
    <w:p w14:paraId="3185B905">
      <w:pPr>
        <w:keepNext/>
        <w:keepLines/>
        <w:autoSpaceDE w:val="0"/>
        <w:autoSpaceDN w:val="0"/>
        <w:adjustRightInd w:val="0"/>
        <w:spacing w:before="120" w:line="360" w:lineRule="auto"/>
        <w:jc w:val="center"/>
        <w:outlineLvl w:val="1"/>
        <w:rPr>
          <w:rFonts w:ascii="Arial" w:hAnsi="Arial" w:eastAsia="宋体"/>
          <w:b/>
          <w:color w:val="auto"/>
          <w:kern w:val="0"/>
          <w:sz w:val="32"/>
          <w:highlight w:val="none"/>
        </w:rPr>
      </w:pPr>
      <w:bookmarkStart w:id="51" w:name="_Toc4481597"/>
      <w:r>
        <w:rPr>
          <w:rFonts w:hint="eastAsia" w:ascii="Arial" w:hAnsi="Arial" w:eastAsia="宋体"/>
          <w:b/>
          <w:color w:val="auto"/>
          <w:kern w:val="0"/>
          <w:sz w:val="32"/>
          <w:highlight w:val="none"/>
        </w:rPr>
        <w:t>（六）合同授予</w:t>
      </w:r>
      <w:bookmarkEnd w:id="51"/>
    </w:p>
    <w:p w14:paraId="7217B148">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28.1、</w:t>
      </w:r>
      <w:bookmarkStart w:id="52" w:name="_Toc417655923"/>
      <w:bookmarkStart w:id="53" w:name="_Toc21358"/>
      <w:bookmarkStart w:id="54" w:name="_Toc418517860"/>
      <w:r>
        <w:rPr>
          <w:rFonts w:hint="eastAsia" w:ascii="宋体" w:hAnsi="宋体" w:eastAsia="宋体"/>
          <w:color w:val="auto"/>
          <w:szCs w:val="21"/>
          <w:highlight w:val="none"/>
        </w:rPr>
        <w:t>签订合同</w:t>
      </w:r>
      <w:bookmarkEnd w:id="52"/>
      <w:bookmarkEnd w:id="53"/>
      <w:bookmarkEnd w:id="54"/>
    </w:p>
    <w:p w14:paraId="11F90767">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28.1.1、</w:t>
      </w:r>
      <w:r>
        <w:rPr>
          <w:rFonts w:hint="eastAsia" w:ascii="宋体" w:hAnsi="宋体"/>
          <w:color w:val="auto"/>
          <w:szCs w:val="21"/>
          <w:highlight w:val="none"/>
          <w:lang w:eastAsia="zh-CN"/>
        </w:rPr>
        <w:t>成交</w:t>
      </w:r>
      <w:r>
        <w:rPr>
          <w:rFonts w:hint="eastAsia" w:ascii="宋体" w:hAnsi="宋体" w:eastAsia="宋体"/>
          <w:color w:val="auto"/>
          <w:szCs w:val="21"/>
          <w:highlight w:val="none"/>
        </w:rPr>
        <w:t>人的</w:t>
      </w:r>
      <w:r>
        <w:rPr>
          <w:rFonts w:hint="eastAsia" w:ascii="宋体" w:hAnsi="宋体"/>
          <w:color w:val="auto"/>
          <w:szCs w:val="21"/>
          <w:highlight w:val="none"/>
          <w:lang w:eastAsia="zh-CN"/>
        </w:rPr>
        <w:t>成交</w:t>
      </w:r>
      <w:r>
        <w:rPr>
          <w:rFonts w:hint="eastAsia" w:ascii="宋体" w:hAnsi="宋体" w:eastAsia="宋体"/>
          <w:color w:val="auto"/>
          <w:szCs w:val="21"/>
          <w:highlight w:val="none"/>
        </w:rPr>
        <w:t>价即为合同价款。</w:t>
      </w:r>
    </w:p>
    <w:p w14:paraId="199DB1CB">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28.1.2、</w:t>
      </w:r>
      <w:r>
        <w:rPr>
          <w:rFonts w:hint="eastAsia" w:ascii="宋体" w:hAnsi="宋体"/>
          <w:color w:val="auto"/>
          <w:szCs w:val="21"/>
          <w:highlight w:val="none"/>
          <w:lang w:eastAsia="zh-CN"/>
        </w:rPr>
        <w:t>成交</w:t>
      </w:r>
      <w:r>
        <w:rPr>
          <w:rFonts w:hint="eastAsia" w:ascii="宋体" w:hAnsi="宋体" w:eastAsia="宋体"/>
          <w:color w:val="auto"/>
          <w:szCs w:val="21"/>
          <w:highlight w:val="none"/>
        </w:rPr>
        <w:t>人应在</w:t>
      </w:r>
      <w:r>
        <w:rPr>
          <w:rFonts w:hint="eastAsia" w:ascii="宋体" w:hAnsi="宋体"/>
          <w:color w:val="auto"/>
          <w:szCs w:val="21"/>
          <w:highlight w:val="none"/>
          <w:lang w:eastAsia="zh-CN"/>
        </w:rPr>
        <w:t>成交</w:t>
      </w:r>
      <w:r>
        <w:rPr>
          <w:rFonts w:hint="eastAsia" w:ascii="宋体" w:hAnsi="宋体" w:eastAsia="宋体"/>
          <w:color w:val="auto"/>
          <w:szCs w:val="21"/>
          <w:highlight w:val="none"/>
        </w:rPr>
        <w:t>通知书发出之日起30日内，根据比选文件和</w:t>
      </w:r>
      <w:r>
        <w:rPr>
          <w:rFonts w:hint="eastAsia" w:ascii="宋体" w:hAnsi="宋体"/>
          <w:color w:val="auto"/>
          <w:szCs w:val="21"/>
          <w:highlight w:val="none"/>
          <w:lang w:eastAsia="zh-CN"/>
        </w:rPr>
        <w:t>成交</w:t>
      </w:r>
      <w:r>
        <w:rPr>
          <w:rFonts w:hint="eastAsia" w:ascii="宋体" w:hAnsi="宋体" w:eastAsia="宋体"/>
          <w:color w:val="auto"/>
          <w:szCs w:val="21"/>
          <w:highlight w:val="none"/>
        </w:rPr>
        <w:t>人的</w:t>
      </w:r>
      <w:r>
        <w:rPr>
          <w:rFonts w:hint="eastAsia" w:ascii="宋体" w:hAnsi="宋体"/>
          <w:color w:val="auto"/>
          <w:szCs w:val="21"/>
          <w:highlight w:val="none"/>
          <w:lang w:eastAsia="zh-CN"/>
        </w:rPr>
        <w:t>参选</w:t>
      </w:r>
      <w:r>
        <w:rPr>
          <w:rFonts w:hint="eastAsia" w:ascii="宋体" w:hAnsi="宋体" w:eastAsia="宋体"/>
          <w:color w:val="auto"/>
          <w:szCs w:val="21"/>
          <w:highlight w:val="none"/>
        </w:rPr>
        <w:t>文件签订书面合同。</w:t>
      </w:r>
      <w:r>
        <w:rPr>
          <w:rFonts w:hint="eastAsia" w:ascii="宋体" w:hAnsi="宋体"/>
          <w:color w:val="auto"/>
          <w:szCs w:val="21"/>
          <w:highlight w:val="none"/>
          <w:lang w:eastAsia="zh-CN"/>
        </w:rPr>
        <w:t>成交</w:t>
      </w:r>
      <w:r>
        <w:rPr>
          <w:rFonts w:hint="eastAsia" w:ascii="宋体" w:hAnsi="宋体" w:eastAsia="宋体"/>
          <w:color w:val="auto"/>
          <w:szCs w:val="21"/>
          <w:highlight w:val="none"/>
        </w:rPr>
        <w:t>人无正当理由拒签合同,在签订合同时向</w:t>
      </w:r>
      <w:r>
        <w:rPr>
          <w:rFonts w:hint="eastAsia" w:ascii="宋体" w:hAnsi="宋体"/>
          <w:color w:val="auto"/>
          <w:szCs w:val="21"/>
          <w:highlight w:val="none"/>
          <w:lang w:val="en-US" w:eastAsia="zh-CN"/>
        </w:rPr>
        <w:t>采购</w:t>
      </w:r>
      <w:r>
        <w:rPr>
          <w:rFonts w:hint="eastAsia" w:ascii="宋体" w:hAnsi="宋体" w:eastAsia="宋体"/>
          <w:color w:val="auto"/>
          <w:szCs w:val="21"/>
          <w:highlight w:val="none"/>
        </w:rPr>
        <w:t>人提出附加条件,或不按照</w:t>
      </w:r>
      <w:r>
        <w:rPr>
          <w:rFonts w:hint="eastAsia" w:ascii="宋体" w:hAnsi="宋体"/>
          <w:color w:val="auto"/>
          <w:szCs w:val="21"/>
          <w:highlight w:val="none"/>
          <w:lang w:val="en-US" w:eastAsia="zh-CN"/>
        </w:rPr>
        <w:t>比选</w:t>
      </w:r>
      <w:r>
        <w:rPr>
          <w:rFonts w:hint="eastAsia" w:ascii="宋体" w:hAnsi="宋体" w:eastAsia="宋体"/>
          <w:color w:val="auto"/>
          <w:szCs w:val="21"/>
          <w:highlight w:val="none"/>
        </w:rPr>
        <w:t>文件要求提交履约保证金的，采购人有权取消其</w:t>
      </w:r>
      <w:r>
        <w:rPr>
          <w:rFonts w:hint="eastAsia" w:ascii="宋体" w:hAnsi="宋体"/>
          <w:color w:val="auto"/>
          <w:szCs w:val="21"/>
          <w:highlight w:val="none"/>
          <w:lang w:eastAsia="zh-CN"/>
        </w:rPr>
        <w:t>成交</w:t>
      </w:r>
      <w:r>
        <w:rPr>
          <w:rFonts w:hint="eastAsia" w:ascii="宋体" w:hAnsi="宋体" w:eastAsia="宋体"/>
          <w:color w:val="auto"/>
          <w:szCs w:val="21"/>
          <w:highlight w:val="none"/>
        </w:rPr>
        <w:t>资格。</w:t>
      </w:r>
    </w:p>
    <w:p w14:paraId="51BA7523">
      <w:pPr>
        <w:widowControl/>
        <w:spacing w:line="500" w:lineRule="exact"/>
        <w:ind w:firstLine="420"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28.1.3、</w:t>
      </w:r>
      <w:r>
        <w:rPr>
          <w:rFonts w:hint="eastAsia" w:ascii="宋体" w:hAnsi="宋体"/>
          <w:color w:val="auto"/>
          <w:szCs w:val="21"/>
          <w:highlight w:val="none"/>
          <w:lang w:eastAsia="zh-CN"/>
        </w:rPr>
        <w:t>成交</w:t>
      </w:r>
      <w:r>
        <w:rPr>
          <w:rFonts w:hint="eastAsia" w:ascii="宋体" w:hAnsi="宋体" w:eastAsia="宋体"/>
          <w:color w:val="auto"/>
          <w:szCs w:val="21"/>
          <w:highlight w:val="none"/>
        </w:rPr>
        <w:t>人（</w:t>
      </w:r>
      <w:r>
        <w:rPr>
          <w:rFonts w:hint="eastAsia" w:ascii="宋体" w:hAnsi="宋体"/>
          <w:color w:val="auto"/>
          <w:szCs w:val="21"/>
          <w:highlight w:val="none"/>
          <w:lang w:eastAsia="zh-CN"/>
        </w:rPr>
        <w:t>成交</w:t>
      </w:r>
      <w:r>
        <w:rPr>
          <w:rFonts w:hint="eastAsia" w:ascii="宋体" w:hAnsi="宋体" w:eastAsia="宋体"/>
          <w:color w:val="auto"/>
          <w:szCs w:val="21"/>
          <w:highlight w:val="none"/>
        </w:rPr>
        <w:t>候选人）被取消</w:t>
      </w:r>
      <w:r>
        <w:rPr>
          <w:rFonts w:hint="eastAsia" w:ascii="宋体" w:hAnsi="宋体"/>
          <w:color w:val="auto"/>
          <w:szCs w:val="21"/>
          <w:highlight w:val="none"/>
          <w:lang w:eastAsia="zh-CN"/>
        </w:rPr>
        <w:t>成交</w:t>
      </w:r>
      <w:r>
        <w:rPr>
          <w:rFonts w:hint="eastAsia" w:ascii="宋体" w:hAnsi="宋体" w:eastAsia="宋体"/>
          <w:color w:val="auto"/>
          <w:szCs w:val="21"/>
          <w:highlight w:val="none"/>
        </w:rPr>
        <w:t>资格的，采购人可以按照评标委员会提出的</w:t>
      </w:r>
      <w:r>
        <w:rPr>
          <w:rFonts w:hint="eastAsia" w:ascii="宋体" w:hAnsi="宋体"/>
          <w:color w:val="auto"/>
          <w:szCs w:val="21"/>
          <w:highlight w:val="none"/>
          <w:lang w:eastAsia="zh-CN"/>
        </w:rPr>
        <w:t>成交</w:t>
      </w:r>
      <w:r>
        <w:rPr>
          <w:rFonts w:hint="eastAsia" w:ascii="宋体" w:hAnsi="宋体" w:eastAsia="宋体"/>
          <w:color w:val="auto"/>
          <w:szCs w:val="21"/>
          <w:highlight w:val="none"/>
        </w:rPr>
        <w:t>候选人名单排序依次确定其他</w:t>
      </w:r>
      <w:r>
        <w:rPr>
          <w:rFonts w:hint="eastAsia" w:ascii="宋体" w:hAnsi="宋体"/>
          <w:color w:val="auto"/>
          <w:szCs w:val="21"/>
          <w:highlight w:val="none"/>
          <w:lang w:eastAsia="zh-CN"/>
        </w:rPr>
        <w:t>成交</w:t>
      </w:r>
      <w:r>
        <w:rPr>
          <w:rFonts w:hint="eastAsia" w:ascii="宋体" w:hAnsi="宋体" w:eastAsia="宋体"/>
          <w:color w:val="auto"/>
          <w:szCs w:val="21"/>
          <w:highlight w:val="none"/>
        </w:rPr>
        <w:t>候选人为</w:t>
      </w:r>
      <w:r>
        <w:rPr>
          <w:rFonts w:hint="eastAsia" w:ascii="宋体" w:hAnsi="宋体"/>
          <w:color w:val="auto"/>
          <w:szCs w:val="21"/>
          <w:highlight w:val="none"/>
          <w:lang w:eastAsia="zh-CN"/>
        </w:rPr>
        <w:t>成交</w:t>
      </w:r>
      <w:r>
        <w:rPr>
          <w:rFonts w:hint="eastAsia" w:ascii="宋体" w:hAnsi="宋体" w:eastAsia="宋体"/>
          <w:color w:val="auto"/>
          <w:szCs w:val="21"/>
          <w:highlight w:val="none"/>
        </w:rPr>
        <w:t>人，或重新组织采购。</w:t>
      </w:r>
    </w:p>
    <w:bookmarkEnd w:id="24"/>
    <w:bookmarkEnd w:id="25"/>
    <w:bookmarkEnd w:id="28"/>
    <w:p w14:paraId="415BD39E">
      <w:pPr>
        <w:widowControl/>
        <w:jc w:val="center"/>
        <w:rPr>
          <w:rFonts w:ascii="Arial" w:hAnsi="Arial"/>
          <w:b/>
          <w:bCs/>
          <w:color w:val="auto"/>
          <w:kern w:val="2"/>
          <w:sz w:val="32"/>
          <w:szCs w:val="32"/>
          <w:highlight w:val="none"/>
        </w:rPr>
      </w:pPr>
      <w:bookmarkStart w:id="55" w:name="_Toc27275"/>
      <w:r>
        <w:rPr>
          <w:rFonts w:hint="eastAsia" w:ascii="宋体" w:hAnsi="宋体" w:cs="宋体"/>
          <w:b/>
          <w:bCs/>
          <w:color w:val="auto"/>
          <w:sz w:val="32"/>
          <w:szCs w:val="32"/>
          <w:highlight w:val="none"/>
        </w:rPr>
        <w:t>第三章</w:t>
      </w:r>
      <w:r>
        <w:rPr>
          <w:rFonts w:hint="eastAsia" w:ascii="Arial" w:hAnsi="Arial"/>
          <w:b/>
          <w:bCs/>
          <w:color w:val="auto"/>
          <w:kern w:val="2"/>
          <w:sz w:val="32"/>
          <w:szCs w:val="32"/>
          <w:highlight w:val="none"/>
        </w:rPr>
        <w:t xml:space="preserve"> 项目需求及</w:t>
      </w:r>
      <w:r>
        <w:rPr>
          <w:rFonts w:hint="eastAsia" w:ascii="Arial" w:hAnsi="Arial"/>
          <w:b/>
          <w:bCs/>
          <w:color w:val="auto"/>
          <w:kern w:val="2"/>
          <w:sz w:val="32"/>
          <w:szCs w:val="32"/>
          <w:highlight w:val="none"/>
          <w:lang w:val="zh-CN"/>
        </w:rPr>
        <w:t>技术要求</w:t>
      </w:r>
      <w:bookmarkEnd w:id="55"/>
    </w:p>
    <w:p w14:paraId="52E83C51">
      <w:pPr>
        <w:widowControl/>
        <w:spacing w:line="500" w:lineRule="exact"/>
        <w:ind w:firstLine="420" w:firstLineChars="200"/>
        <w:jc w:val="left"/>
        <w:rPr>
          <w:rFonts w:hint="eastAsia" w:ascii="宋体" w:hAnsi="宋体" w:eastAsia="宋体"/>
          <w:color w:val="auto"/>
          <w:szCs w:val="21"/>
          <w:highlight w:val="none"/>
          <w:lang w:val="en-US" w:eastAsia="zh-CN"/>
        </w:rPr>
      </w:pPr>
      <w:r>
        <w:rPr>
          <w:rFonts w:hint="eastAsia" w:ascii="宋体" w:hAnsi="宋体" w:eastAsia="宋体"/>
          <w:color w:val="auto"/>
          <w:szCs w:val="21"/>
          <w:highlight w:val="none"/>
          <w:lang w:val="en-US" w:eastAsia="zh-CN"/>
        </w:rPr>
        <w:t>一、项目内容：1.对安庆市交通控股集团有限公司及下属全资、控股子公司2025年度财务报表、原年度审计报告、审计工作底稿、会计凭证、账簿、合同、资产台账、投融资资料、工程项目台账、往来款项明细、税务申报资料等全套财务审计资料复核；2.</w:t>
      </w:r>
      <w:r>
        <w:rPr>
          <w:rFonts w:hint="eastAsia" w:ascii="宋体" w:hAnsi="宋体" w:eastAsia="宋体"/>
          <w:b/>
          <w:bCs/>
          <w:color w:val="auto"/>
          <w:szCs w:val="21"/>
          <w:highlight w:val="none"/>
          <w:lang w:val="en-US" w:eastAsia="zh-CN"/>
        </w:rPr>
        <w:t>核查原年度审计机构审计程序完整性、审计证据充分性、重大会计事项处理合规性</w:t>
      </w:r>
      <w:r>
        <w:rPr>
          <w:rFonts w:hint="eastAsia" w:ascii="宋体" w:hAnsi="宋体" w:eastAsia="宋体"/>
          <w:color w:val="auto"/>
          <w:szCs w:val="21"/>
          <w:highlight w:val="none"/>
          <w:lang w:val="en-US" w:eastAsia="zh-CN"/>
        </w:rPr>
        <w:t>；3.核查收入、成本、资产、负债、所有者权益核算真实性、准确性；4.识别原审计报告存在的错报、漏报、披露不完整、审计意见不恰当等问题，列明问题清单、风险等级；5.出具正式书面专项复核报告，包含总体复核结论、分项问题明细、整改建议、管理优化意见；6.配合集团开展复核结果沟通、答疑、问题约谈等配套工作。</w:t>
      </w:r>
    </w:p>
    <w:p w14:paraId="7229D004">
      <w:pPr>
        <w:widowControl/>
        <w:spacing w:line="500" w:lineRule="exact"/>
        <w:ind w:firstLine="420" w:firstLineChars="200"/>
        <w:jc w:val="left"/>
        <w:rPr>
          <w:rFonts w:hint="eastAsia" w:ascii="宋体" w:hAnsi="宋体" w:eastAsia="宋体"/>
          <w:color w:val="auto"/>
          <w:szCs w:val="21"/>
          <w:highlight w:val="none"/>
          <w:lang w:val="en-US" w:eastAsia="zh-CN"/>
        </w:rPr>
      </w:pPr>
      <w:r>
        <w:rPr>
          <w:rFonts w:hint="eastAsia" w:ascii="宋体" w:hAnsi="宋体" w:eastAsia="宋体"/>
          <w:color w:val="auto"/>
          <w:szCs w:val="21"/>
          <w:highlight w:val="none"/>
          <w:lang w:val="en-US" w:eastAsia="zh-CN"/>
        </w:rPr>
        <w:t>二、投标人须自行现场踏勘、了解集团下属子公司业务体量、项目类型，踏勘产生一切费用自行承担；</w:t>
      </w:r>
    </w:p>
    <w:p w14:paraId="0E254420">
      <w:pPr>
        <w:widowControl/>
        <w:spacing w:line="500" w:lineRule="exact"/>
        <w:ind w:firstLine="420" w:firstLineChars="200"/>
        <w:jc w:val="left"/>
        <w:rPr>
          <w:rFonts w:hint="eastAsia" w:ascii="宋体" w:hAnsi="宋体" w:eastAsia="宋体"/>
          <w:color w:val="auto"/>
          <w:szCs w:val="21"/>
          <w:highlight w:val="none"/>
          <w:lang w:val="en-US" w:eastAsia="zh-CN"/>
        </w:rPr>
      </w:pPr>
      <w:r>
        <w:rPr>
          <w:rFonts w:hint="eastAsia" w:ascii="宋体" w:hAnsi="宋体" w:eastAsia="宋体"/>
          <w:color w:val="auto"/>
          <w:szCs w:val="21"/>
          <w:highlight w:val="none"/>
          <w:lang w:val="en-US" w:eastAsia="zh-CN"/>
        </w:rPr>
        <w:t>三、成交人须严格遵守国资保密规定，对集团财务、项目、投融资涉密资料承担保密责任；</w:t>
      </w:r>
    </w:p>
    <w:p w14:paraId="4FA20A1D">
      <w:pPr>
        <w:widowControl/>
        <w:spacing w:line="500" w:lineRule="exact"/>
        <w:ind w:firstLine="420" w:firstLineChars="200"/>
        <w:jc w:val="left"/>
        <w:rPr>
          <w:rFonts w:hint="default" w:ascii="宋体" w:hAnsi="宋体" w:eastAsia="宋体"/>
          <w:color w:val="auto"/>
          <w:szCs w:val="21"/>
          <w:highlight w:val="none"/>
          <w:lang w:val="en-US" w:eastAsia="zh-CN"/>
        </w:rPr>
      </w:pPr>
      <w:r>
        <w:rPr>
          <w:rFonts w:hint="eastAsia" w:ascii="宋体" w:hAnsi="宋体" w:eastAsia="宋体"/>
          <w:color w:val="auto"/>
          <w:szCs w:val="21"/>
          <w:highlight w:val="none"/>
          <w:lang w:val="en-US" w:eastAsia="zh-CN"/>
        </w:rPr>
        <w:t>四</w:t>
      </w:r>
      <w:r>
        <w:rPr>
          <w:rFonts w:hint="default" w:ascii="宋体" w:hAnsi="宋体" w:eastAsia="宋体"/>
          <w:color w:val="auto"/>
          <w:szCs w:val="21"/>
          <w:highlight w:val="none"/>
          <w:lang w:val="en-US" w:eastAsia="zh-CN"/>
        </w:rPr>
        <w:t>.审计报告要求</w:t>
      </w:r>
    </w:p>
    <w:p w14:paraId="4E568C7A">
      <w:pPr>
        <w:widowControl/>
        <w:spacing w:line="500" w:lineRule="exact"/>
        <w:ind w:firstLine="420" w:firstLineChars="200"/>
        <w:jc w:val="left"/>
        <w:rPr>
          <w:rFonts w:hint="default" w:ascii="宋体" w:hAnsi="宋体" w:eastAsia="宋体"/>
          <w:color w:val="auto"/>
          <w:szCs w:val="21"/>
          <w:highlight w:val="none"/>
          <w:lang w:val="en-US" w:eastAsia="zh-CN"/>
        </w:rPr>
      </w:pPr>
      <w:r>
        <w:rPr>
          <w:rFonts w:hint="default" w:ascii="宋体" w:hAnsi="宋体" w:eastAsia="宋体"/>
          <w:color w:val="auto"/>
          <w:szCs w:val="21"/>
          <w:highlight w:val="none"/>
          <w:lang w:val="en-US" w:eastAsia="zh-CN"/>
        </w:rPr>
        <w:t>质量要求：必须符合财务审计的相关国家、省市的统一标准的要求。</w:t>
      </w:r>
    </w:p>
    <w:p w14:paraId="38581F2A">
      <w:pPr>
        <w:widowControl/>
        <w:spacing w:line="500" w:lineRule="exact"/>
        <w:ind w:firstLine="420" w:firstLineChars="200"/>
        <w:jc w:val="left"/>
        <w:rPr>
          <w:rFonts w:hint="default" w:ascii="宋体" w:hAnsi="宋体" w:eastAsia="宋体"/>
          <w:color w:val="auto"/>
          <w:szCs w:val="21"/>
          <w:highlight w:val="none"/>
          <w:lang w:val="en-US" w:eastAsia="zh-CN"/>
        </w:rPr>
      </w:pPr>
      <w:r>
        <w:rPr>
          <w:rFonts w:hint="eastAsia" w:ascii="宋体" w:hAnsi="宋体" w:eastAsia="宋体"/>
          <w:color w:val="auto"/>
          <w:szCs w:val="21"/>
          <w:highlight w:val="none"/>
          <w:lang w:val="en-US" w:eastAsia="zh-CN"/>
        </w:rPr>
        <w:t>五</w:t>
      </w:r>
      <w:r>
        <w:rPr>
          <w:rFonts w:hint="default" w:ascii="宋体" w:hAnsi="宋体" w:eastAsia="宋体"/>
          <w:color w:val="auto"/>
          <w:szCs w:val="21"/>
          <w:highlight w:val="none"/>
          <w:lang w:val="en-US" w:eastAsia="zh-CN"/>
        </w:rPr>
        <w:t>.服务要求</w:t>
      </w:r>
    </w:p>
    <w:p w14:paraId="7FD9A708">
      <w:pPr>
        <w:widowControl/>
        <w:spacing w:line="500" w:lineRule="exact"/>
        <w:ind w:firstLine="420" w:firstLineChars="200"/>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1.</w:t>
      </w:r>
      <w:r>
        <w:rPr>
          <w:rFonts w:hint="default" w:ascii="宋体" w:hAnsi="宋体" w:eastAsia="宋体"/>
          <w:color w:val="auto"/>
          <w:szCs w:val="21"/>
          <w:highlight w:val="none"/>
          <w:lang w:val="en-US" w:eastAsia="zh-CN"/>
        </w:rPr>
        <w:t>成交人为本项目配备的人员在合同履行期间，须按服务对象要求到达本项目现场提供相应服务</w:t>
      </w:r>
      <w:r>
        <w:rPr>
          <w:rFonts w:hint="eastAsia" w:ascii="宋体" w:hAnsi="宋体"/>
          <w:color w:val="auto"/>
          <w:szCs w:val="21"/>
          <w:highlight w:val="none"/>
          <w:lang w:val="en-US" w:eastAsia="zh-CN"/>
        </w:rPr>
        <w:t>。</w:t>
      </w:r>
    </w:p>
    <w:p w14:paraId="2067163F">
      <w:pPr>
        <w:widowControl/>
        <w:spacing w:line="500" w:lineRule="exact"/>
        <w:ind w:firstLine="420" w:firstLineChars="200"/>
        <w:jc w:val="left"/>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2.</w:t>
      </w:r>
      <w:r>
        <w:rPr>
          <w:rFonts w:hint="default" w:ascii="宋体" w:hAnsi="宋体" w:eastAsia="宋体"/>
          <w:color w:val="auto"/>
          <w:szCs w:val="21"/>
          <w:highlight w:val="none"/>
          <w:lang w:val="en-US" w:eastAsia="zh-CN"/>
        </w:rPr>
        <w:t>若成交人配备的服务人员不能胜任工作，服务对象要求更换人员的，成交人须无条件服从，否则采购人或服务对象有权单方面解除合同。</w:t>
      </w:r>
    </w:p>
    <w:p w14:paraId="133FE60D">
      <w:pPr>
        <w:widowControl/>
        <w:spacing w:line="500" w:lineRule="exact"/>
        <w:ind w:firstLine="422" w:firstLineChars="200"/>
        <w:jc w:val="left"/>
        <w:rPr>
          <w:rFonts w:hint="default" w:ascii="宋体" w:hAnsi="宋体" w:eastAsia="宋体"/>
          <w:b/>
          <w:bCs/>
          <w:color w:val="auto"/>
          <w:szCs w:val="21"/>
          <w:highlight w:val="none"/>
          <w:lang w:val="en-US" w:eastAsia="zh-CN"/>
        </w:rPr>
      </w:pPr>
      <w:r>
        <w:rPr>
          <w:rFonts w:hint="default" w:ascii="宋体" w:hAnsi="宋体" w:eastAsia="宋体"/>
          <w:b/>
          <w:bCs/>
          <w:color w:val="auto"/>
          <w:szCs w:val="21"/>
          <w:highlight w:val="none"/>
          <w:lang w:val="en-US" w:eastAsia="zh-CN"/>
        </w:rPr>
        <w:t>3.成果验收要求。本次专项复核报告为核心服务成果，须经采购人验收合格后方可视为本项目服务完成。</w:t>
      </w:r>
    </w:p>
    <w:p w14:paraId="5E88D68F">
      <w:pPr>
        <w:pStyle w:val="38"/>
        <w:rPr>
          <w:rFonts w:hint="default" w:ascii="宋体" w:hAnsi="宋体" w:eastAsia="宋体"/>
          <w:color w:val="auto"/>
          <w:szCs w:val="21"/>
          <w:highlight w:val="none"/>
          <w:lang w:val="en-US" w:eastAsia="zh-CN"/>
        </w:rPr>
      </w:pPr>
    </w:p>
    <w:p w14:paraId="0D2D9223">
      <w:pPr>
        <w:pStyle w:val="38"/>
        <w:rPr>
          <w:rFonts w:hint="default" w:ascii="宋体" w:hAnsi="宋体" w:eastAsia="宋体"/>
          <w:color w:val="auto"/>
          <w:szCs w:val="21"/>
          <w:highlight w:val="none"/>
          <w:lang w:val="en-US" w:eastAsia="zh-CN"/>
        </w:rPr>
      </w:pPr>
    </w:p>
    <w:p w14:paraId="03753F76">
      <w:pPr>
        <w:pStyle w:val="38"/>
        <w:rPr>
          <w:rFonts w:hint="default" w:ascii="宋体" w:hAnsi="宋体" w:eastAsia="宋体"/>
          <w:color w:val="auto"/>
          <w:szCs w:val="21"/>
          <w:highlight w:val="none"/>
          <w:lang w:val="en-US" w:eastAsia="zh-CN"/>
        </w:rPr>
      </w:pPr>
    </w:p>
    <w:p w14:paraId="1B9FDD9A">
      <w:pPr>
        <w:pStyle w:val="38"/>
        <w:rPr>
          <w:rFonts w:hint="default" w:ascii="宋体" w:hAnsi="宋体" w:eastAsia="宋体"/>
          <w:color w:val="auto"/>
          <w:szCs w:val="21"/>
          <w:highlight w:val="none"/>
          <w:lang w:val="en-US" w:eastAsia="zh-CN"/>
        </w:rPr>
      </w:pPr>
    </w:p>
    <w:p w14:paraId="5F981AD3">
      <w:pPr>
        <w:pStyle w:val="38"/>
        <w:rPr>
          <w:rFonts w:hint="default" w:ascii="宋体" w:hAnsi="宋体" w:eastAsia="宋体"/>
          <w:color w:val="auto"/>
          <w:szCs w:val="21"/>
          <w:highlight w:val="none"/>
          <w:lang w:val="en-US" w:eastAsia="zh-CN"/>
        </w:rPr>
      </w:pPr>
    </w:p>
    <w:p w14:paraId="168195FD">
      <w:pPr>
        <w:pStyle w:val="38"/>
        <w:rPr>
          <w:rFonts w:hint="default" w:ascii="宋体" w:hAnsi="宋体" w:eastAsia="宋体"/>
          <w:color w:val="auto"/>
          <w:szCs w:val="21"/>
          <w:highlight w:val="none"/>
          <w:lang w:val="en-US" w:eastAsia="zh-CN"/>
        </w:rPr>
      </w:pPr>
    </w:p>
    <w:p w14:paraId="2AC0F871">
      <w:pPr>
        <w:pStyle w:val="38"/>
        <w:rPr>
          <w:rFonts w:hint="default" w:ascii="宋体" w:hAnsi="宋体" w:eastAsia="宋体"/>
          <w:color w:val="auto"/>
          <w:szCs w:val="21"/>
          <w:highlight w:val="none"/>
          <w:lang w:val="en-US" w:eastAsia="zh-CN"/>
        </w:rPr>
      </w:pPr>
    </w:p>
    <w:p w14:paraId="094C105B">
      <w:pPr>
        <w:pStyle w:val="38"/>
        <w:rPr>
          <w:rFonts w:hint="default" w:ascii="宋体" w:hAnsi="宋体" w:eastAsia="宋体"/>
          <w:color w:val="auto"/>
          <w:szCs w:val="21"/>
          <w:highlight w:val="none"/>
          <w:lang w:val="en-US" w:eastAsia="zh-CN"/>
        </w:rPr>
      </w:pPr>
    </w:p>
    <w:p w14:paraId="70B695A2">
      <w:pPr>
        <w:pStyle w:val="38"/>
        <w:rPr>
          <w:rFonts w:hint="default" w:ascii="宋体" w:hAnsi="宋体" w:eastAsia="宋体"/>
          <w:color w:val="auto"/>
          <w:szCs w:val="21"/>
          <w:highlight w:val="none"/>
          <w:lang w:val="en-US" w:eastAsia="zh-CN"/>
        </w:rPr>
      </w:pPr>
    </w:p>
    <w:p w14:paraId="70A74B04">
      <w:pPr>
        <w:pStyle w:val="38"/>
        <w:rPr>
          <w:rFonts w:hint="default" w:ascii="宋体" w:hAnsi="宋体" w:eastAsia="宋体"/>
          <w:color w:val="auto"/>
          <w:szCs w:val="21"/>
          <w:highlight w:val="none"/>
          <w:lang w:val="en-US" w:eastAsia="zh-CN"/>
        </w:rPr>
      </w:pPr>
    </w:p>
    <w:p w14:paraId="28F7584A">
      <w:pPr>
        <w:pStyle w:val="38"/>
        <w:rPr>
          <w:rFonts w:hint="default" w:ascii="宋体" w:hAnsi="宋体" w:eastAsia="宋体"/>
          <w:color w:val="auto"/>
          <w:szCs w:val="21"/>
          <w:highlight w:val="none"/>
          <w:lang w:val="en-US" w:eastAsia="zh-CN"/>
        </w:rPr>
      </w:pPr>
    </w:p>
    <w:p w14:paraId="122CDB13">
      <w:pPr>
        <w:pStyle w:val="38"/>
        <w:rPr>
          <w:rFonts w:hint="default" w:ascii="宋体" w:hAnsi="宋体" w:eastAsia="宋体"/>
          <w:color w:val="auto"/>
          <w:szCs w:val="21"/>
          <w:highlight w:val="none"/>
          <w:lang w:val="en-US" w:eastAsia="zh-CN"/>
        </w:rPr>
      </w:pPr>
    </w:p>
    <w:p w14:paraId="47AC33B0">
      <w:pPr>
        <w:pStyle w:val="38"/>
        <w:rPr>
          <w:rFonts w:hint="default" w:ascii="宋体" w:hAnsi="宋体" w:eastAsia="宋体"/>
          <w:color w:val="auto"/>
          <w:szCs w:val="21"/>
          <w:highlight w:val="none"/>
          <w:lang w:val="en-US" w:eastAsia="zh-CN"/>
        </w:rPr>
      </w:pPr>
    </w:p>
    <w:p w14:paraId="712C8066">
      <w:pPr>
        <w:pStyle w:val="38"/>
        <w:rPr>
          <w:rFonts w:hint="default" w:ascii="宋体" w:hAnsi="宋体" w:eastAsia="宋体"/>
          <w:color w:val="auto"/>
          <w:szCs w:val="21"/>
          <w:highlight w:val="none"/>
          <w:lang w:val="en-US" w:eastAsia="zh-CN"/>
        </w:rPr>
      </w:pPr>
    </w:p>
    <w:p w14:paraId="5E7F96B6">
      <w:pPr>
        <w:pStyle w:val="38"/>
        <w:rPr>
          <w:rFonts w:hint="default" w:ascii="宋体" w:hAnsi="宋体" w:eastAsia="宋体"/>
          <w:color w:val="auto"/>
          <w:szCs w:val="21"/>
          <w:highlight w:val="none"/>
          <w:lang w:val="en-US" w:eastAsia="zh-CN"/>
        </w:rPr>
      </w:pPr>
    </w:p>
    <w:p w14:paraId="307097BE">
      <w:pPr>
        <w:pStyle w:val="38"/>
        <w:rPr>
          <w:rFonts w:hint="default" w:ascii="宋体" w:hAnsi="宋体" w:eastAsia="宋体"/>
          <w:color w:val="auto"/>
          <w:szCs w:val="21"/>
          <w:highlight w:val="none"/>
          <w:lang w:val="en-US" w:eastAsia="zh-CN"/>
        </w:rPr>
      </w:pPr>
    </w:p>
    <w:p w14:paraId="711F81A3">
      <w:pPr>
        <w:pStyle w:val="38"/>
        <w:rPr>
          <w:rFonts w:hint="default" w:ascii="宋体" w:hAnsi="宋体" w:eastAsia="宋体"/>
          <w:color w:val="auto"/>
          <w:szCs w:val="21"/>
          <w:highlight w:val="none"/>
          <w:lang w:val="en-US" w:eastAsia="zh-CN"/>
        </w:rPr>
      </w:pPr>
    </w:p>
    <w:p w14:paraId="06003D5F">
      <w:pPr>
        <w:pStyle w:val="38"/>
        <w:rPr>
          <w:rFonts w:hint="default" w:ascii="宋体" w:hAnsi="宋体" w:eastAsia="宋体"/>
          <w:color w:val="auto"/>
          <w:szCs w:val="21"/>
          <w:highlight w:val="none"/>
          <w:lang w:val="en-US" w:eastAsia="zh-CN"/>
        </w:rPr>
      </w:pPr>
    </w:p>
    <w:p w14:paraId="3B1DE1C6">
      <w:pPr>
        <w:pStyle w:val="2"/>
        <w:numPr>
          <w:ilvl w:val="0"/>
          <w:numId w:val="10"/>
        </w:numPr>
        <w:tabs>
          <w:tab w:val="clear" w:pos="1440"/>
          <w:tab w:val="clear" w:pos="5670"/>
        </w:tabs>
        <w:spacing w:beforeLines="0" w:afterLines="0"/>
        <w:ind w:firstLine="0" w:firstLineChars="0"/>
        <w:jc w:val="center"/>
        <w:rPr>
          <w:color w:val="auto"/>
          <w:highlight w:val="none"/>
        </w:rPr>
      </w:pPr>
      <w:bookmarkStart w:id="56" w:name="_Toc54941340"/>
      <w:bookmarkStart w:id="57" w:name="_Toc10479"/>
      <w:bookmarkStart w:id="58" w:name="_Toc11149"/>
      <w:bookmarkStart w:id="59" w:name="_Toc10569"/>
      <w:bookmarkStart w:id="60" w:name="_Toc476584431"/>
      <w:r>
        <w:rPr>
          <w:rFonts w:hint="eastAsia" w:ascii="Arial" w:hAnsi="Arial"/>
          <w:color w:val="auto"/>
          <w:kern w:val="2"/>
          <w:sz w:val="32"/>
          <w:szCs w:val="32"/>
          <w:highlight w:val="none"/>
        </w:rPr>
        <w:t xml:space="preserve"> </w:t>
      </w:r>
      <w:bookmarkEnd w:id="56"/>
      <w:bookmarkEnd w:id="57"/>
      <w:bookmarkEnd w:id="58"/>
      <w:bookmarkEnd w:id="59"/>
      <w:bookmarkEnd w:id="60"/>
      <w:r>
        <w:rPr>
          <w:rFonts w:hint="eastAsia" w:ascii="Arial" w:hAnsi="Arial"/>
          <w:color w:val="auto"/>
          <w:kern w:val="2"/>
          <w:sz w:val="32"/>
          <w:szCs w:val="32"/>
          <w:highlight w:val="none"/>
          <w:lang w:eastAsia="zh-CN"/>
        </w:rPr>
        <w:t>合同</w:t>
      </w:r>
      <w:r>
        <w:rPr>
          <w:rFonts w:hint="eastAsia" w:ascii="Arial" w:hAnsi="Arial"/>
          <w:color w:val="auto"/>
          <w:kern w:val="2"/>
          <w:sz w:val="32"/>
          <w:szCs w:val="32"/>
          <w:highlight w:val="none"/>
          <w:lang w:val="en-US" w:eastAsia="zh-CN"/>
        </w:rPr>
        <w:t>主要条款</w:t>
      </w:r>
    </w:p>
    <w:p w14:paraId="704380B6">
      <w:pPr>
        <w:spacing w:line="360" w:lineRule="auto"/>
        <w:jc w:val="center"/>
        <w:outlineLvl w:val="2"/>
        <w:rPr>
          <w:rFonts w:hint="default" w:asciiTheme="minorEastAsia" w:hAnsiTheme="minorEastAsia" w:eastAsiaTheme="minorEastAsia"/>
          <w:b/>
          <w:color w:val="auto"/>
          <w:sz w:val="21"/>
          <w:szCs w:val="21"/>
          <w:highlight w:val="none"/>
          <w:lang w:val="en-US" w:eastAsia="zh-CN"/>
        </w:rPr>
      </w:pPr>
      <w:r>
        <w:rPr>
          <w:rFonts w:hint="eastAsia" w:asciiTheme="minorEastAsia" w:hAnsiTheme="minorEastAsia" w:eastAsiaTheme="minorEastAsia"/>
          <w:b/>
          <w:color w:val="auto"/>
          <w:sz w:val="21"/>
          <w:szCs w:val="21"/>
          <w:highlight w:val="none"/>
          <w:lang w:eastAsia="zh-CN"/>
        </w:rPr>
        <w:t>注：本合同仅为参考文本，合同签订</w:t>
      </w:r>
      <w:r>
        <w:rPr>
          <w:rFonts w:hint="eastAsia" w:asciiTheme="minorEastAsia" w:hAnsiTheme="minorEastAsia" w:eastAsiaTheme="minorEastAsia"/>
          <w:b/>
          <w:color w:val="auto"/>
          <w:sz w:val="21"/>
          <w:szCs w:val="21"/>
          <w:highlight w:val="none"/>
          <w:lang w:val="en-US" w:eastAsia="zh-CN"/>
        </w:rPr>
        <w:t>各</w:t>
      </w:r>
      <w:r>
        <w:rPr>
          <w:rFonts w:hint="eastAsia" w:asciiTheme="minorEastAsia" w:hAnsiTheme="minorEastAsia" w:eastAsiaTheme="minorEastAsia"/>
          <w:b/>
          <w:color w:val="auto"/>
          <w:sz w:val="21"/>
          <w:szCs w:val="21"/>
          <w:highlight w:val="none"/>
          <w:lang w:eastAsia="zh-CN"/>
        </w:rPr>
        <w:t>方可根据项目的具体要求进行修订</w:t>
      </w:r>
    </w:p>
    <w:p w14:paraId="5F175382">
      <w:pPr>
        <w:spacing w:line="360" w:lineRule="auto"/>
        <w:jc w:val="center"/>
        <w:outlineLvl w:val="2"/>
        <w:rPr>
          <w:rFonts w:asciiTheme="minorEastAsia" w:hAnsiTheme="minorEastAsia" w:eastAsiaTheme="minorEastAsia"/>
          <w:b/>
          <w:color w:val="auto"/>
          <w:sz w:val="21"/>
          <w:szCs w:val="21"/>
          <w:highlight w:val="none"/>
        </w:rPr>
      </w:pPr>
      <w:r>
        <w:rPr>
          <w:rFonts w:hint="eastAsia" w:asciiTheme="minorEastAsia" w:hAnsiTheme="minorEastAsia" w:eastAsiaTheme="minorEastAsia"/>
          <w:b/>
          <w:color w:val="auto"/>
          <w:sz w:val="21"/>
          <w:szCs w:val="21"/>
          <w:highlight w:val="none"/>
          <w:lang w:eastAsia="zh-CN"/>
        </w:rPr>
        <w:t>服务</w:t>
      </w:r>
      <w:r>
        <w:rPr>
          <w:rFonts w:hint="eastAsia" w:asciiTheme="minorEastAsia" w:hAnsiTheme="minorEastAsia" w:eastAsiaTheme="minorEastAsia"/>
          <w:b/>
          <w:color w:val="auto"/>
          <w:sz w:val="21"/>
          <w:szCs w:val="21"/>
          <w:highlight w:val="none"/>
        </w:rPr>
        <w:t>类合同条款</w:t>
      </w:r>
    </w:p>
    <w:p w14:paraId="75193A49">
      <w:pPr>
        <w:spacing w:line="360" w:lineRule="auto"/>
        <w:jc w:val="center"/>
        <w:outlineLvl w:val="2"/>
        <w:rPr>
          <w:rFonts w:asciiTheme="minorEastAsia" w:hAnsiTheme="minorEastAsia" w:eastAsiaTheme="minorEastAsia"/>
          <w:b/>
          <w:color w:val="auto"/>
          <w:sz w:val="21"/>
          <w:szCs w:val="21"/>
          <w:highlight w:val="none"/>
        </w:rPr>
      </w:pPr>
      <w:r>
        <w:rPr>
          <w:rFonts w:hint="eastAsia" w:asciiTheme="minorEastAsia" w:hAnsiTheme="minorEastAsia" w:eastAsiaTheme="minorEastAsia"/>
          <w:b/>
          <w:color w:val="auto"/>
          <w:sz w:val="21"/>
          <w:szCs w:val="21"/>
          <w:highlight w:val="none"/>
        </w:rPr>
        <w:t>第一部分 合同书</w:t>
      </w:r>
    </w:p>
    <w:p w14:paraId="5F52FB00">
      <w:pPr>
        <w:spacing w:line="480" w:lineRule="auto"/>
        <w:jc w:val="center"/>
        <w:rPr>
          <w:rFonts w:asciiTheme="minorEastAsia" w:hAnsiTheme="minorEastAsia" w:eastAsiaTheme="minorEastAsia"/>
          <w:b/>
          <w:color w:val="auto"/>
          <w:sz w:val="21"/>
          <w:szCs w:val="21"/>
          <w:highlight w:val="none"/>
        </w:rPr>
      </w:pPr>
    </w:p>
    <w:p w14:paraId="06A0E21A">
      <w:pPr>
        <w:spacing w:before="120" w:line="480" w:lineRule="auto"/>
        <w:ind w:left="96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项目名称：_____________________________</w:t>
      </w:r>
      <w:r>
        <w:rPr>
          <w:rFonts w:hint="eastAsia" w:asciiTheme="minorEastAsia" w:hAnsiTheme="minorEastAsia" w:eastAsiaTheme="minorEastAsia"/>
          <w:color w:val="auto"/>
          <w:sz w:val="21"/>
          <w:szCs w:val="21"/>
          <w:highlight w:val="none"/>
          <w:u w:val="single"/>
          <w:lang w:val="en-US" w:eastAsia="zh-CN"/>
        </w:rPr>
        <w:t xml:space="preserve">                  </w:t>
      </w:r>
      <w:r>
        <w:rPr>
          <w:rFonts w:hint="eastAsia" w:asciiTheme="minorEastAsia" w:hAnsiTheme="minorEastAsia" w:eastAsiaTheme="minorEastAsia"/>
          <w:color w:val="auto"/>
          <w:sz w:val="21"/>
          <w:szCs w:val="21"/>
          <w:highlight w:val="none"/>
        </w:rPr>
        <w:t>_</w:t>
      </w:r>
      <w:r>
        <w:rPr>
          <w:rFonts w:hint="eastAsia" w:asciiTheme="minorEastAsia" w:hAnsiTheme="minorEastAsia" w:eastAsiaTheme="minorEastAsia"/>
          <w:color w:val="auto"/>
          <w:sz w:val="21"/>
          <w:szCs w:val="21"/>
          <w:highlight w:val="none"/>
          <w:lang w:val="en-US" w:eastAsia="zh-CN"/>
        </w:rPr>
        <w:t xml:space="preserve"> </w:t>
      </w:r>
    </w:p>
    <w:p w14:paraId="4CBA9646">
      <w:pPr>
        <w:spacing w:before="120" w:line="480" w:lineRule="auto"/>
        <w:ind w:left="960"/>
        <w:rPr>
          <w:rFonts w:asciiTheme="minorEastAsia" w:hAnsiTheme="minorEastAsia" w:eastAsiaTheme="minorEastAsia"/>
          <w:color w:val="auto"/>
          <w:sz w:val="21"/>
          <w:szCs w:val="21"/>
          <w:highlight w:val="none"/>
        </w:rPr>
      </w:pPr>
    </w:p>
    <w:p w14:paraId="413F76BF">
      <w:pPr>
        <w:spacing w:before="120" w:line="480" w:lineRule="auto"/>
        <w:ind w:left="96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甲方（采购人）：_____________________________</w:t>
      </w:r>
      <w:r>
        <w:rPr>
          <w:rFonts w:hint="eastAsia" w:asciiTheme="minorEastAsia" w:hAnsiTheme="minorEastAsia" w:eastAsiaTheme="minorEastAsia"/>
          <w:color w:val="auto"/>
          <w:sz w:val="21"/>
          <w:szCs w:val="21"/>
          <w:highlight w:val="none"/>
          <w:u w:val="single"/>
          <w:lang w:val="en-US" w:eastAsia="zh-CN"/>
        </w:rPr>
        <w:t xml:space="preserve">                 </w:t>
      </w:r>
    </w:p>
    <w:p w14:paraId="6566F801">
      <w:pPr>
        <w:spacing w:before="120" w:line="480" w:lineRule="auto"/>
        <w:ind w:left="960"/>
        <w:rPr>
          <w:rFonts w:asciiTheme="minorEastAsia" w:hAnsiTheme="minorEastAsia" w:eastAsiaTheme="minorEastAsia"/>
          <w:color w:val="auto"/>
          <w:sz w:val="21"/>
          <w:szCs w:val="21"/>
          <w:highlight w:val="none"/>
        </w:rPr>
      </w:pPr>
    </w:p>
    <w:p w14:paraId="64F15142">
      <w:pPr>
        <w:spacing w:before="120" w:line="480" w:lineRule="auto"/>
        <w:ind w:left="96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乙方（成交人）：_____________________________</w:t>
      </w:r>
      <w:r>
        <w:rPr>
          <w:rFonts w:hint="eastAsia" w:asciiTheme="minorEastAsia" w:hAnsiTheme="minorEastAsia" w:eastAsiaTheme="minorEastAsia"/>
          <w:color w:val="auto"/>
          <w:sz w:val="21"/>
          <w:szCs w:val="21"/>
          <w:highlight w:val="none"/>
          <w:u w:val="single"/>
          <w:lang w:val="en-US" w:eastAsia="zh-CN"/>
        </w:rPr>
        <w:t xml:space="preserve">                 </w:t>
      </w:r>
    </w:p>
    <w:p w14:paraId="6AF212F1">
      <w:pPr>
        <w:spacing w:before="120" w:line="480" w:lineRule="auto"/>
        <w:ind w:left="960"/>
        <w:rPr>
          <w:rFonts w:asciiTheme="minorEastAsia" w:hAnsiTheme="minorEastAsia" w:eastAsiaTheme="minorEastAsia"/>
          <w:color w:val="auto"/>
          <w:sz w:val="21"/>
          <w:szCs w:val="21"/>
          <w:highlight w:val="none"/>
          <w:u w:val="single"/>
        </w:rPr>
      </w:pPr>
    </w:p>
    <w:p w14:paraId="0FF526A4">
      <w:pPr>
        <w:spacing w:before="120" w:line="480" w:lineRule="auto"/>
        <w:ind w:firstLine="840" w:firstLineChars="400"/>
        <w:rPr>
          <w:rFonts w:asciiTheme="minorEastAsia" w:hAnsiTheme="minorEastAsia" w:eastAsiaTheme="minorEastAsia"/>
          <w:color w:val="auto"/>
          <w:sz w:val="21"/>
          <w:szCs w:val="21"/>
          <w:highlight w:val="none"/>
        </w:rPr>
      </w:pPr>
    </w:p>
    <w:p w14:paraId="7CB32039">
      <w:pPr>
        <w:spacing w:before="120" w:line="480" w:lineRule="auto"/>
        <w:ind w:firstLine="840" w:firstLineChars="400"/>
        <w:rPr>
          <w:rFonts w:asciiTheme="minorEastAsia" w:hAnsiTheme="minorEastAsia" w:eastAsiaTheme="minorEastAsia"/>
          <w:color w:val="auto"/>
          <w:sz w:val="21"/>
          <w:szCs w:val="21"/>
          <w:highlight w:val="none"/>
        </w:rPr>
      </w:pPr>
    </w:p>
    <w:p w14:paraId="248827E6">
      <w:pPr>
        <w:spacing w:before="120" w:line="480" w:lineRule="auto"/>
        <w:ind w:firstLine="840" w:firstLineChars="400"/>
        <w:rPr>
          <w:rFonts w:asciiTheme="minorEastAsia" w:hAnsiTheme="minorEastAsia" w:eastAsiaTheme="minorEastAsia"/>
          <w:color w:val="auto"/>
          <w:sz w:val="21"/>
          <w:szCs w:val="21"/>
          <w:highlight w:val="none"/>
        </w:rPr>
      </w:pPr>
    </w:p>
    <w:p w14:paraId="28DC78D9">
      <w:pPr>
        <w:spacing w:before="120" w:line="480" w:lineRule="auto"/>
        <w:rPr>
          <w:rFonts w:asciiTheme="minorEastAsia" w:hAnsiTheme="minorEastAsia" w:eastAsiaTheme="minorEastAsia"/>
          <w:color w:val="auto"/>
          <w:sz w:val="21"/>
          <w:szCs w:val="21"/>
          <w:highlight w:val="none"/>
        </w:rPr>
      </w:pPr>
    </w:p>
    <w:p w14:paraId="514A4253">
      <w:pPr>
        <w:spacing w:before="120" w:line="480" w:lineRule="auto"/>
        <w:ind w:firstLine="840" w:firstLineChars="400"/>
        <w:rPr>
          <w:rFonts w:asciiTheme="minorEastAsia" w:hAnsiTheme="minorEastAsia" w:eastAsiaTheme="minorEastAsia"/>
          <w:color w:val="auto"/>
          <w:sz w:val="21"/>
          <w:szCs w:val="21"/>
          <w:highlight w:val="none"/>
        </w:rPr>
      </w:pPr>
    </w:p>
    <w:p w14:paraId="5B119EB3">
      <w:pPr>
        <w:spacing w:before="120" w:line="480" w:lineRule="auto"/>
        <w:ind w:firstLine="1470" w:firstLineChars="700"/>
        <w:rPr>
          <w:rFonts w:asciiTheme="minorEastAsia" w:hAnsiTheme="minorEastAsia" w:eastAsiaTheme="minorEastAsia"/>
          <w:color w:val="auto"/>
          <w:sz w:val="21"/>
          <w:szCs w:val="21"/>
          <w:highlight w:val="none"/>
          <w:u w:val="single"/>
        </w:rPr>
      </w:pPr>
      <w:r>
        <w:rPr>
          <w:rFonts w:hint="eastAsia" w:asciiTheme="minorEastAsia" w:hAnsiTheme="minorEastAsia" w:eastAsiaTheme="minorEastAsia"/>
          <w:color w:val="auto"/>
          <w:sz w:val="21"/>
          <w:szCs w:val="21"/>
          <w:highlight w:val="none"/>
        </w:rPr>
        <w:t>签订地点：</w:t>
      </w:r>
      <w:r>
        <w:rPr>
          <w:rFonts w:hint="eastAsia" w:asciiTheme="minorEastAsia" w:hAnsiTheme="minorEastAsia" w:eastAsiaTheme="minorEastAsia"/>
          <w:color w:val="auto"/>
          <w:sz w:val="21"/>
          <w:szCs w:val="21"/>
          <w:highlight w:val="none"/>
          <w:u w:val="single"/>
        </w:rPr>
        <w:t xml:space="preserve">                       </w:t>
      </w:r>
      <w:r>
        <w:rPr>
          <w:rFonts w:hint="eastAsia" w:asciiTheme="minorEastAsia" w:hAnsiTheme="minorEastAsia" w:eastAsiaTheme="minorEastAsia"/>
          <w:color w:val="auto"/>
          <w:sz w:val="21"/>
          <w:szCs w:val="21"/>
          <w:highlight w:val="none"/>
          <w:u w:val="single"/>
          <w:lang w:val="en-US" w:eastAsia="zh-CN"/>
        </w:rPr>
        <w:t xml:space="preserve">      </w:t>
      </w:r>
      <w:r>
        <w:rPr>
          <w:rFonts w:hint="eastAsia" w:asciiTheme="minorEastAsia" w:hAnsiTheme="minorEastAsia" w:eastAsiaTheme="minorEastAsia"/>
          <w:color w:val="auto"/>
          <w:sz w:val="21"/>
          <w:szCs w:val="21"/>
          <w:highlight w:val="none"/>
          <w:u w:val="single"/>
        </w:rPr>
        <w:t xml:space="preserve">   </w:t>
      </w:r>
      <w:r>
        <w:rPr>
          <w:rFonts w:hint="eastAsia" w:asciiTheme="minorEastAsia" w:hAnsiTheme="minorEastAsia" w:eastAsiaTheme="minorEastAsia"/>
          <w:color w:val="auto"/>
          <w:sz w:val="21"/>
          <w:szCs w:val="21"/>
          <w:highlight w:val="none"/>
          <w:u w:val="single"/>
          <w:lang w:val="en-US" w:eastAsia="zh-CN"/>
        </w:rPr>
        <w:t xml:space="preserve">   </w:t>
      </w:r>
      <w:r>
        <w:rPr>
          <w:rFonts w:hint="eastAsia" w:asciiTheme="minorEastAsia" w:hAnsiTheme="minorEastAsia" w:eastAsiaTheme="minorEastAsia"/>
          <w:color w:val="auto"/>
          <w:sz w:val="21"/>
          <w:szCs w:val="21"/>
          <w:highlight w:val="none"/>
          <w:u w:val="single"/>
        </w:rPr>
        <w:t xml:space="preserve">           </w:t>
      </w:r>
    </w:p>
    <w:p w14:paraId="2C852085">
      <w:pPr>
        <w:spacing w:before="120" w:line="480" w:lineRule="auto"/>
        <w:ind w:firstLine="840" w:firstLineChars="400"/>
        <w:rPr>
          <w:rFonts w:asciiTheme="minorEastAsia" w:hAnsiTheme="minorEastAsia" w:eastAsiaTheme="minorEastAsia"/>
          <w:color w:val="auto"/>
          <w:sz w:val="21"/>
          <w:szCs w:val="21"/>
          <w:highlight w:val="none"/>
        </w:rPr>
      </w:pPr>
    </w:p>
    <w:p w14:paraId="27F31BE2">
      <w:pPr>
        <w:spacing w:before="120" w:line="480" w:lineRule="auto"/>
        <w:ind w:firstLine="1890" w:firstLineChars="900"/>
        <w:jc w:val="left"/>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签订日期：</w:t>
      </w:r>
      <w:r>
        <w:rPr>
          <w:rFonts w:hint="eastAsia" w:asciiTheme="minorEastAsia" w:hAnsiTheme="minorEastAsia" w:eastAsiaTheme="minorEastAsia"/>
          <w:color w:val="auto"/>
          <w:sz w:val="21"/>
          <w:szCs w:val="21"/>
          <w:highlight w:val="none"/>
          <w:u w:val="single"/>
        </w:rPr>
        <w:t xml:space="preserve">   </w:t>
      </w:r>
      <w:r>
        <w:rPr>
          <w:rFonts w:hint="eastAsia" w:asciiTheme="minorEastAsia" w:hAnsiTheme="minorEastAsia" w:eastAsiaTheme="minorEastAsia"/>
          <w:color w:val="auto"/>
          <w:sz w:val="21"/>
          <w:szCs w:val="21"/>
          <w:highlight w:val="none"/>
          <w:u w:val="single"/>
          <w:lang w:val="en-US" w:eastAsia="zh-CN"/>
        </w:rPr>
        <w:t xml:space="preserve"> </w:t>
      </w:r>
      <w:r>
        <w:rPr>
          <w:rFonts w:hint="eastAsia" w:asciiTheme="minorEastAsia" w:hAnsiTheme="minorEastAsia" w:eastAsiaTheme="minorEastAsia"/>
          <w:color w:val="auto"/>
          <w:sz w:val="21"/>
          <w:szCs w:val="21"/>
          <w:highlight w:val="none"/>
          <w:u w:val="single"/>
        </w:rPr>
        <w:t xml:space="preserve">     </w:t>
      </w:r>
      <w:r>
        <w:rPr>
          <w:rFonts w:hint="eastAsia" w:asciiTheme="minorEastAsia" w:hAnsiTheme="minorEastAsia" w:eastAsiaTheme="minorEastAsia"/>
          <w:color w:val="auto"/>
          <w:sz w:val="21"/>
          <w:szCs w:val="21"/>
          <w:highlight w:val="none"/>
        </w:rPr>
        <w:t>年</w:t>
      </w:r>
      <w:r>
        <w:rPr>
          <w:rFonts w:hint="eastAsia" w:asciiTheme="minorEastAsia" w:hAnsiTheme="minorEastAsia" w:eastAsiaTheme="minorEastAsia"/>
          <w:color w:val="auto"/>
          <w:sz w:val="21"/>
          <w:szCs w:val="21"/>
          <w:highlight w:val="none"/>
          <w:u w:val="single"/>
        </w:rPr>
        <w:t xml:space="preserve">    </w:t>
      </w:r>
      <w:r>
        <w:rPr>
          <w:rFonts w:hint="eastAsia" w:asciiTheme="minorEastAsia" w:hAnsiTheme="minorEastAsia" w:eastAsiaTheme="minorEastAsia"/>
          <w:color w:val="auto"/>
          <w:sz w:val="21"/>
          <w:szCs w:val="21"/>
          <w:highlight w:val="none"/>
          <w:u w:val="single"/>
          <w:lang w:val="en-US" w:eastAsia="zh-CN"/>
        </w:rPr>
        <w:t xml:space="preserve">  </w:t>
      </w:r>
      <w:r>
        <w:rPr>
          <w:rFonts w:hint="eastAsia" w:asciiTheme="minorEastAsia" w:hAnsiTheme="minorEastAsia" w:eastAsiaTheme="minorEastAsia"/>
          <w:color w:val="auto"/>
          <w:sz w:val="21"/>
          <w:szCs w:val="21"/>
          <w:highlight w:val="none"/>
          <w:u w:val="single"/>
        </w:rPr>
        <w:t xml:space="preserve">   </w:t>
      </w:r>
      <w:r>
        <w:rPr>
          <w:rFonts w:hint="eastAsia" w:asciiTheme="minorEastAsia" w:hAnsiTheme="minorEastAsia" w:eastAsiaTheme="minorEastAsia"/>
          <w:color w:val="auto"/>
          <w:sz w:val="21"/>
          <w:szCs w:val="21"/>
          <w:highlight w:val="none"/>
        </w:rPr>
        <w:t>月</w:t>
      </w:r>
      <w:r>
        <w:rPr>
          <w:rFonts w:hint="eastAsia" w:asciiTheme="minorEastAsia" w:hAnsiTheme="minorEastAsia" w:eastAsiaTheme="minorEastAsia"/>
          <w:color w:val="auto"/>
          <w:sz w:val="21"/>
          <w:szCs w:val="21"/>
          <w:highlight w:val="none"/>
          <w:u w:val="single"/>
        </w:rPr>
        <w:t xml:space="preserve">   </w:t>
      </w:r>
      <w:r>
        <w:rPr>
          <w:rFonts w:hint="eastAsia" w:asciiTheme="minorEastAsia" w:hAnsiTheme="minorEastAsia" w:eastAsiaTheme="minorEastAsia"/>
          <w:color w:val="auto"/>
          <w:sz w:val="21"/>
          <w:szCs w:val="21"/>
          <w:highlight w:val="none"/>
          <w:u w:val="single"/>
          <w:lang w:val="en-US" w:eastAsia="zh-CN"/>
        </w:rPr>
        <w:t xml:space="preserve">   </w:t>
      </w:r>
      <w:r>
        <w:rPr>
          <w:rFonts w:hint="eastAsia" w:asciiTheme="minorEastAsia" w:hAnsiTheme="minorEastAsia" w:eastAsiaTheme="minorEastAsia"/>
          <w:color w:val="auto"/>
          <w:sz w:val="21"/>
          <w:szCs w:val="21"/>
          <w:highlight w:val="none"/>
          <w:u w:val="single"/>
        </w:rPr>
        <w:t xml:space="preserve">  </w:t>
      </w:r>
      <w:r>
        <w:rPr>
          <w:rFonts w:hint="eastAsia" w:asciiTheme="minorEastAsia" w:hAnsiTheme="minorEastAsia" w:eastAsiaTheme="minorEastAsia"/>
          <w:color w:val="auto"/>
          <w:sz w:val="21"/>
          <w:szCs w:val="21"/>
          <w:highlight w:val="none"/>
        </w:rPr>
        <w:t>日</w:t>
      </w:r>
    </w:p>
    <w:p w14:paraId="52231393">
      <w:pPr>
        <w:pStyle w:val="83"/>
        <w:ind w:left="0" w:leftChars="0" w:firstLine="0" w:firstLineChars="0"/>
        <w:rPr>
          <w:color w:val="auto"/>
          <w:sz w:val="21"/>
          <w:szCs w:val="21"/>
          <w:highlight w:val="none"/>
        </w:rPr>
      </w:pPr>
    </w:p>
    <w:p w14:paraId="795DE5F9">
      <w:pPr>
        <w:pStyle w:val="83"/>
        <w:rPr>
          <w:color w:val="auto"/>
          <w:sz w:val="21"/>
          <w:szCs w:val="21"/>
          <w:highlight w:val="none"/>
        </w:rPr>
        <w:sectPr>
          <w:pgSz w:w="11906" w:h="16838"/>
          <w:pgMar w:top="1418" w:right="1418" w:bottom="1276" w:left="1418" w:header="680" w:footer="680" w:gutter="0"/>
          <w:pgNumType w:fmt="decimal"/>
          <w:cols w:space="720" w:num="1"/>
          <w:docGrid w:type="lines" w:linePitch="312" w:charSpace="0"/>
        </w:sectPr>
      </w:pPr>
    </w:p>
    <w:p w14:paraId="74E02CAC">
      <w:pPr>
        <w:spacing w:line="360" w:lineRule="auto"/>
        <w:ind w:firstLine="435"/>
        <w:rPr>
          <w:rFonts w:asciiTheme="minorEastAsia" w:hAnsiTheme="minorEastAsia" w:eastAsiaTheme="minorEastAsia"/>
          <w:color w:val="auto"/>
          <w:sz w:val="21"/>
          <w:szCs w:val="21"/>
          <w:highlight w:val="none"/>
          <w:lang w:val="zh-CN"/>
        </w:rPr>
      </w:pPr>
      <w:r>
        <w:rPr>
          <w:rFonts w:hint="eastAsia" w:asciiTheme="minorEastAsia" w:hAnsiTheme="minorEastAsia" w:eastAsiaTheme="minorEastAsia"/>
          <w:color w:val="auto"/>
          <w:sz w:val="21"/>
          <w:szCs w:val="21"/>
          <w:highlight w:val="none"/>
          <w:lang w:val="en-US" w:eastAsia="zh-CN"/>
        </w:rPr>
        <w:t>参照</w:t>
      </w:r>
      <w:r>
        <w:rPr>
          <w:rFonts w:hint="eastAsia" w:asciiTheme="minorEastAsia" w:hAnsiTheme="minorEastAsia" w:eastAsiaTheme="minorEastAsia"/>
          <w:color w:val="auto"/>
          <w:sz w:val="21"/>
          <w:szCs w:val="21"/>
          <w:highlight w:val="none"/>
        </w:rPr>
        <w:t>《中华人民共和国民法典》、《中华人民共和国政府采购法》等相关法律法规的规定，按照平等、自愿、公平和诚实信用的原则，经甲方和乙方协商一致，约定下述合同条款，以共同遵守并全面履行。</w:t>
      </w:r>
    </w:p>
    <w:p w14:paraId="53D65A43">
      <w:pPr>
        <w:spacing w:line="360" w:lineRule="auto"/>
        <w:ind w:firstLine="437"/>
        <w:outlineLvl w:val="3"/>
        <w:rPr>
          <w:rFonts w:asciiTheme="minorEastAsia" w:hAnsiTheme="minorEastAsia" w:eastAsiaTheme="minorEastAsia"/>
          <w:b/>
          <w:bCs/>
          <w:color w:val="auto"/>
          <w:sz w:val="21"/>
          <w:szCs w:val="21"/>
          <w:highlight w:val="none"/>
          <w:lang w:val="zh-CN"/>
        </w:rPr>
      </w:pPr>
      <w:bookmarkStart w:id="61" w:name="_Toc2232"/>
      <w:bookmarkStart w:id="62" w:name="_Toc3029"/>
      <w:bookmarkStart w:id="63" w:name="_Toc24059"/>
      <w:r>
        <w:rPr>
          <w:rFonts w:hint="eastAsia" w:asciiTheme="minorEastAsia" w:hAnsiTheme="minorEastAsia" w:eastAsiaTheme="minorEastAsia"/>
          <w:b/>
          <w:bCs/>
          <w:color w:val="auto"/>
          <w:sz w:val="21"/>
          <w:szCs w:val="21"/>
          <w:highlight w:val="none"/>
          <w:lang w:val="zh-CN"/>
        </w:rPr>
        <w:t>1.1</w:t>
      </w:r>
      <w:r>
        <w:rPr>
          <w:rFonts w:asciiTheme="minorEastAsia" w:hAnsiTheme="minorEastAsia" w:eastAsiaTheme="minorEastAsia"/>
          <w:b/>
          <w:bCs/>
          <w:color w:val="auto"/>
          <w:sz w:val="21"/>
          <w:szCs w:val="21"/>
          <w:highlight w:val="none"/>
          <w:lang w:val="zh-CN"/>
        </w:rPr>
        <w:t xml:space="preserve"> </w:t>
      </w:r>
      <w:r>
        <w:rPr>
          <w:rFonts w:hint="eastAsia" w:asciiTheme="minorEastAsia" w:hAnsiTheme="minorEastAsia" w:eastAsiaTheme="minorEastAsia"/>
          <w:b/>
          <w:bCs/>
          <w:color w:val="auto"/>
          <w:sz w:val="21"/>
          <w:szCs w:val="21"/>
          <w:highlight w:val="none"/>
          <w:lang w:val="zh-CN"/>
        </w:rPr>
        <w:t>合同组成部分</w:t>
      </w:r>
      <w:bookmarkEnd w:id="61"/>
      <w:bookmarkEnd w:id="62"/>
      <w:bookmarkEnd w:id="63"/>
    </w:p>
    <w:p w14:paraId="64B329EA">
      <w:pPr>
        <w:spacing w:line="360" w:lineRule="auto"/>
        <w:ind w:firstLine="435"/>
        <w:rPr>
          <w:rFonts w:asciiTheme="minorEastAsia" w:hAnsiTheme="minorEastAsia" w:eastAsiaTheme="minorEastAsia"/>
          <w:color w:val="auto"/>
          <w:sz w:val="21"/>
          <w:szCs w:val="21"/>
          <w:highlight w:val="none"/>
          <w:lang w:val="zh-CN"/>
        </w:rPr>
      </w:pPr>
      <w:r>
        <w:rPr>
          <w:rFonts w:hint="eastAsia" w:asciiTheme="minorEastAsia" w:hAnsiTheme="minorEastAsia" w:eastAsiaTheme="minorEastAsia"/>
          <w:color w:val="auto"/>
          <w:sz w:val="21"/>
          <w:szCs w:val="21"/>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6D1D3F7A">
      <w:pPr>
        <w:spacing w:line="360" w:lineRule="auto"/>
        <w:ind w:firstLine="435"/>
        <w:rPr>
          <w:rFonts w:asciiTheme="minorEastAsia" w:hAnsiTheme="minorEastAsia" w:eastAsiaTheme="minorEastAsia"/>
          <w:color w:val="auto"/>
          <w:sz w:val="21"/>
          <w:szCs w:val="21"/>
          <w:highlight w:val="none"/>
          <w:lang w:val="zh-CN"/>
        </w:rPr>
      </w:pPr>
      <w:r>
        <w:rPr>
          <w:rFonts w:hint="eastAsia" w:asciiTheme="minorEastAsia" w:hAnsiTheme="minorEastAsia" w:eastAsiaTheme="minorEastAsia"/>
          <w:color w:val="auto"/>
          <w:sz w:val="21"/>
          <w:szCs w:val="21"/>
          <w:highlight w:val="none"/>
          <w:lang w:val="zh-CN"/>
        </w:rPr>
        <w:t>1.1.1成交通知书；</w:t>
      </w:r>
    </w:p>
    <w:p w14:paraId="1D1F4EFA">
      <w:pPr>
        <w:spacing w:line="360" w:lineRule="auto"/>
        <w:ind w:firstLine="435"/>
        <w:rPr>
          <w:rFonts w:asciiTheme="minorEastAsia" w:hAnsiTheme="minorEastAsia" w:eastAsiaTheme="minorEastAsia"/>
          <w:color w:val="auto"/>
          <w:sz w:val="21"/>
          <w:szCs w:val="21"/>
          <w:highlight w:val="none"/>
          <w:lang w:val="zh-CN"/>
        </w:rPr>
      </w:pPr>
      <w:r>
        <w:rPr>
          <w:rFonts w:hint="eastAsia" w:asciiTheme="minorEastAsia" w:hAnsiTheme="minorEastAsia" w:eastAsiaTheme="minorEastAsia"/>
          <w:color w:val="auto"/>
          <w:sz w:val="21"/>
          <w:szCs w:val="21"/>
          <w:highlight w:val="none"/>
          <w:lang w:val="zh-CN"/>
        </w:rPr>
        <w:t>1.1.2</w:t>
      </w:r>
      <w:r>
        <w:rPr>
          <w:rFonts w:hint="eastAsia" w:asciiTheme="minorEastAsia" w:hAnsiTheme="minorEastAsia" w:eastAsiaTheme="minorEastAsia"/>
          <w:color w:val="auto"/>
          <w:sz w:val="21"/>
          <w:szCs w:val="21"/>
          <w:highlight w:val="none"/>
          <w:lang w:val="en-US" w:eastAsia="zh-CN"/>
        </w:rPr>
        <w:t>比选</w:t>
      </w:r>
      <w:r>
        <w:rPr>
          <w:rFonts w:hint="eastAsia" w:asciiTheme="minorEastAsia" w:hAnsiTheme="minorEastAsia" w:eastAsiaTheme="minorEastAsia"/>
          <w:color w:val="auto"/>
          <w:sz w:val="21"/>
          <w:szCs w:val="21"/>
          <w:highlight w:val="none"/>
          <w:lang w:val="zh-CN"/>
        </w:rPr>
        <w:t>文件（含澄清或者修改文件）；</w:t>
      </w:r>
    </w:p>
    <w:p w14:paraId="026A4C3F">
      <w:pPr>
        <w:spacing w:line="360" w:lineRule="auto"/>
        <w:ind w:firstLine="435"/>
        <w:rPr>
          <w:rFonts w:asciiTheme="minorEastAsia" w:hAnsiTheme="minorEastAsia" w:eastAsiaTheme="minorEastAsia"/>
          <w:color w:val="auto"/>
          <w:sz w:val="21"/>
          <w:szCs w:val="21"/>
          <w:highlight w:val="none"/>
          <w:lang w:val="zh-CN"/>
        </w:rPr>
      </w:pPr>
      <w:r>
        <w:rPr>
          <w:rFonts w:hint="eastAsia" w:asciiTheme="minorEastAsia" w:hAnsiTheme="minorEastAsia" w:eastAsiaTheme="minorEastAsia"/>
          <w:color w:val="auto"/>
          <w:sz w:val="21"/>
          <w:szCs w:val="21"/>
          <w:highlight w:val="none"/>
          <w:lang w:val="zh-CN"/>
        </w:rPr>
        <w:t>1.1.3本合同及其补充合同、变更协议；</w:t>
      </w:r>
    </w:p>
    <w:p w14:paraId="08833510">
      <w:pPr>
        <w:spacing w:line="360" w:lineRule="auto"/>
        <w:ind w:firstLine="435"/>
        <w:rPr>
          <w:rFonts w:asciiTheme="minorEastAsia" w:hAnsiTheme="minorEastAsia" w:eastAsiaTheme="minorEastAsia"/>
          <w:color w:val="auto"/>
          <w:sz w:val="21"/>
          <w:szCs w:val="21"/>
          <w:highlight w:val="none"/>
          <w:lang w:val="zh-CN"/>
        </w:rPr>
      </w:pPr>
      <w:r>
        <w:rPr>
          <w:rFonts w:hint="eastAsia" w:asciiTheme="minorEastAsia" w:hAnsiTheme="minorEastAsia" w:eastAsiaTheme="minorEastAsia"/>
          <w:color w:val="auto"/>
          <w:sz w:val="21"/>
          <w:szCs w:val="21"/>
          <w:highlight w:val="none"/>
          <w:lang w:val="zh-CN"/>
        </w:rPr>
        <w:t>1.1.4响应文件（含澄清或者说明文件）；</w:t>
      </w:r>
    </w:p>
    <w:p w14:paraId="36694417">
      <w:pPr>
        <w:spacing w:line="360" w:lineRule="auto"/>
        <w:ind w:firstLine="435"/>
        <w:rPr>
          <w:rFonts w:hint="eastAsia" w:asciiTheme="minorEastAsia" w:hAnsiTheme="minorEastAsia" w:eastAsiaTheme="minorEastAsia"/>
          <w:color w:val="auto"/>
          <w:sz w:val="21"/>
          <w:szCs w:val="21"/>
          <w:highlight w:val="none"/>
          <w:lang w:val="zh-CN" w:eastAsia="zh-CN"/>
        </w:rPr>
      </w:pPr>
      <w:bookmarkStart w:id="64" w:name="auto_fouce_6"/>
      <w:r>
        <w:rPr>
          <w:rFonts w:hint="eastAsia" w:asciiTheme="minorEastAsia" w:hAnsiTheme="minorEastAsia" w:eastAsiaTheme="minorEastAsia"/>
          <w:color w:val="auto"/>
          <w:sz w:val="21"/>
          <w:szCs w:val="21"/>
          <w:highlight w:val="none"/>
          <w:lang w:val="zh-CN"/>
        </w:rPr>
        <w:t>1.1</w:t>
      </w:r>
      <w:r>
        <w:rPr>
          <w:rFonts w:hint="eastAsia" w:asciiTheme="minorEastAsia" w:hAnsiTheme="minorEastAsia" w:eastAsiaTheme="minorEastAsia"/>
          <w:color w:val="auto"/>
          <w:sz w:val="21"/>
          <w:szCs w:val="21"/>
          <w:highlight w:val="none"/>
          <w:lang w:val="zh-CN" w:eastAsia="zh-CN"/>
        </w:rPr>
        <w:t xml:space="preserve"> 合同组成部分</w:t>
      </w:r>
    </w:p>
    <w:p w14:paraId="56005DD7">
      <w:pPr>
        <w:spacing w:line="360" w:lineRule="auto"/>
        <w:ind w:firstLine="435"/>
        <w:rPr>
          <w:rFonts w:hint="eastAsia" w:asciiTheme="minorEastAsia" w:hAnsiTheme="minorEastAsia" w:eastAsiaTheme="minorEastAsia"/>
          <w:color w:val="auto"/>
          <w:sz w:val="21"/>
          <w:szCs w:val="21"/>
          <w:highlight w:val="none"/>
          <w:lang w:val="zh-CN" w:eastAsia="zh-CN"/>
        </w:rPr>
      </w:pPr>
      <w:r>
        <w:rPr>
          <w:rFonts w:hint="eastAsia" w:asciiTheme="minorEastAsia" w:hAnsiTheme="minorEastAsia" w:eastAsiaTheme="minorEastAsia"/>
          <w:color w:val="auto"/>
          <w:sz w:val="21"/>
          <w:szCs w:val="21"/>
          <w:highlight w:val="none"/>
          <w:lang w:val="zh-CN" w:eastAsia="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35BBE294">
      <w:pPr>
        <w:spacing w:line="360" w:lineRule="auto"/>
        <w:ind w:firstLine="435"/>
        <w:rPr>
          <w:rFonts w:hint="eastAsia" w:asciiTheme="minorEastAsia" w:hAnsiTheme="minorEastAsia" w:eastAsiaTheme="minorEastAsia"/>
          <w:color w:val="auto"/>
          <w:sz w:val="21"/>
          <w:szCs w:val="21"/>
          <w:highlight w:val="none"/>
          <w:lang w:val="zh-CN" w:eastAsia="zh-CN"/>
        </w:rPr>
      </w:pPr>
      <w:r>
        <w:rPr>
          <w:rFonts w:hint="eastAsia" w:asciiTheme="minorEastAsia" w:hAnsiTheme="minorEastAsia" w:eastAsiaTheme="minorEastAsia"/>
          <w:color w:val="auto"/>
          <w:sz w:val="21"/>
          <w:szCs w:val="21"/>
          <w:highlight w:val="none"/>
          <w:lang w:val="zh-CN" w:eastAsia="zh-CN"/>
        </w:rPr>
        <w:t>1</w:t>
      </w:r>
      <w:r>
        <w:rPr>
          <w:rFonts w:hint="eastAsia" w:asciiTheme="minorEastAsia" w:hAnsiTheme="minorEastAsia" w:eastAsiaTheme="minorEastAsia"/>
          <w:color w:val="auto"/>
          <w:sz w:val="21"/>
          <w:szCs w:val="21"/>
          <w:highlight w:val="none"/>
          <w:lang w:val="zh-CN"/>
        </w:rPr>
        <w:t>.</w:t>
      </w:r>
      <w:r>
        <w:rPr>
          <w:rFonts w:hint="eastAsia" w:asciiTheme="minorEastAsia" w:hAnsiTheme="minorEastAsia" w:eastAsiaTheme="minorEastAsia"/>
          <w:color w:val="auto"/>
          <w:sz w:val="21"/>
          <w:szCs w:val="21"/>
          <w:highlight w:val="none"/>
          <w:lang w:val="zh-CN" w:eastAsia="zh-CN"/>
        </w:rPr>
        <w:t>1.1成交通知书；</w:t>
      </w:r>
    </w:p>
    <w:p w14:paraId="3FBEE803">
      <w:pPr>
        <w:spacing w:line="360" w:lineRule="auto"/>
        <w:ind w:firstLine="435"/>
        <w:rPr>
          <w:rFonts w:hint="eastAsia" w:asciiTheme="minorEastAsia" w:hAnsiTheme="minorEastAsia" w:eastAsiaTheme="minorEastAsia"/>
          <w:color w:val="auto"/>
          <w:sz w:val="21"/>
          <w:szCs w:val="21"/>
          <w:highlight w:val="none"/>
          <w:lang w:val="zh-CN" w:eastAsia="zh-CN"/>
        </w:rPr>
      </w:pPr>
      <w:r>
        <w:rPr>
          <w:rFonts w:hint="eastAsia" w:asciiTheme="minorEastAsia" w:hAnsiTheme="minorEastAsia" w:eastAsiaTheme="minorEastAsia"/>
          <w:color w:val="auto"/>
          <w:sz w:val="21"/>
          <w:szCs w:val="21"/>
          <w:highlight w:val="none"/>
          <w:lang w:val="zh-CN" w:eastAsia="zh-CN"/>
        </w:rPr>
        <w:t>1.1.2本合同及其补充合同、变更协议；</w:t>
      </w:r>
    </w:p>
    <w:p w14:paraId="50F082FD">
      <w:pPr>
        <w:spacing w:line="360" w:lineRule="auto"/>
        <w:ind w:firstLine="435"/>
        <w:rPr>
          <w:rFonts w:hint="eastAsia" w:asciiTheme="minorEastAsia" w:hAnsiTheme="minorEastAsia" w:eastAsiaTheme="minorEastAsia"/>
          <w:color w:val="auto"/>
          <w:sz w:val="21"/>
          <w:szCs w:val="21"/>
          <w:highlight w:val="none"/>
          <w:lang w:val="zh-CN" w:eastAsia="zh-CN"/>
        </w:rPr>
      </w:pPr>
      <w:r>
        <w:rPr>
          <w:rFonts w:hint="eastAsia" w:asciiTheme="minorEastAsia" w:hAnsiTheme="minorEastAsia" w:eastAsiaTheme="minorEastAsia"/>
          <w:color w:val="auto"/>
          <w:sz w:val="21"/>
          <w:szCs w:val="21"/>
          <w:highlight w:val="none"/>
          <w:lang w:val="zh-CN" w:eastAsia="zh-CN"/>
        </w:rPr>
        <w:t>1.1.3比选文件（含澄清或者修改文件）；</w:t>
      </w:r>
    </w:p>
    <w:p w14:paraId="7F281DAF">
      <w:pPr>
        <w:spacing w:line="360" w:lineRule="auto"/>
        <w:ind w:firstLine="435"/>
        <w:rPr>
          <w:rFonts w:hint="eastAsia" w:asciiTheme="minorEastAsia" w:hAnsiTheme="minorEastAsia" w:eastAsiaTheme="minorEastAsia"/>
          <w:color w:val="auto"/>
          <w:sz w:val="21"/>
          <w:szCs w:val="21"/>
          <w:highlight w:val="none"/>
          <w:lang w:val="zh-CN" w:eastAsia="zh-CN"/>
        </w:rPr>
      </w:pPr>
      <w:r>
        <w:rPr>
          <w:rFonts w:hint="eastAsia" w:asciiTheme="minorEastAsia" w:hAnsiTheme="minorEastAsia" w:eastAsiaTheme="minorEastAsia"/>
          <w:color w:val="auto"/>
          <w:sz w:val="21"/>
          <w:szCs w:val="21"/>
          <w:highlight w:val="none"/>
          <w:lang w:val="zh-CN" w:eastAsia="zh-CN"/>
        </w:rPr>
        <w:t>1.1.4响应文件（含澄清或者说明文件）；</w:t>
      </w:r>
    </w:p>
    <w:p w14:paraId="39B371A0">
      <w:pPr>
        <w:spacing w:line="360" w:lineRule="auto"/>
        <w:ind w:firstLine="435"/>
        <w:rPr>
          <w:rFonts w:asciiTheme="minorEastAsia" w:hAnsiTheme="minorEastAsia" w:eastAsiaTheme="minorEastAsia"/>
          <w:color w:val="auto"/>
          <w:sz w:val="21"/>
          <w:szCs w:val="21"/>
          <w:highlight w:val="none"/>
          <w:lang w:val="zh-CN"/>
        </w:rPr>
      </w:pPr>
      <w:r>
        <w:rPr>
          <w:rFonts w:hint="eastAsia" w:asciiTheme="minorEastAsia" w:hAnsiTheme="minorEastAsia" w:eastAsiaTheme="minorEastAsia"/>
          <w:color w:val="auto"/>
          <w:sz w:val="21"/>
          <w:szCs w:val="21"/>
          <w:highlight w:val="none"/>
          <w:lang w:val="zh-CN" w:eastAsia="zh-CN"/>
        </w:rPr>
        <w:t>1.1.</w:t>
      </w:r>
      <w:r>
        <w:rPr>
          <w:rFonts w:hint="eastAsia" w:asciiTheme="minorEastAsia" w:hAnsiTheme="minorEastAsia" w:eastAsiaTheme="minorEastAsia"/>
          <w:color w:val="auto"/>
          <w:sz w:val="21"/>
          <w:szCs w:val="21"/>
          <w:highlight w:val="none"/>
          <w:lang w:val="zh-CN"/>
        </w:rPr>
        <w:t>5其他相关采购文件</w:t>
      </w:r>
      <w:r>
        <w:rPr>
          <w:rFonts w:hint="eastAsia" w:asciiTheme="minorEastAsia" w:hAnsiTheme="minorEastAsia" w:eastAsiaTheme="minorEastAsia"/>
          <w:color w:val="auto"/>
          <w:sz w:val="21"/>
          <w:szCs w:val="21"/>
          <w:highlight w:val="none"/>
          <w:lang w:val="zh-CN" w:eastAsia="zh-CN"/>
        </w:rPr>
        <w:t>。</w:t>
      </w:r>
      <w:bookmarkEnd w:id="64"/>
    </w:p>
    <w:p w14:paraId="6EACF480">
      <w:pPr>
        <w:spacing w:line="360" w:lineRule="auto"/>
        <w:ind w:firstLine="437"/>
        <w:outlineLvl w:val="3"/>
        <w:rPr>
          <w:rFonts w:hint="eastAsia" w:asciiTheme="minorEastAsia" w:hAnsiTheme="minorEastAsia" w:eastAsiaTheme="minorEastAsia"/>
          <w:b/>
          <w:bCs/>
          <w:color w:val="auto"/>
          <w:sz w:val="21"/>
          <w:szCs w:val="21"/>
          <w:highlight w:val="none"/>
          <w:lang w:val="zh-CN"/>
        </w:rPr>
      </w:pPr>
      <w:bookmarkStart w:id="65" w:name="_Toc21295"/>
      <w:bookmarkStart w:id="66" w:name="_Toc24300"/>
      <w:bookmarkStart w:id="67" w:name="_Toc27126"/>
      <w:bookmarkStart w:id="68" w:name="tip_risk_bookmark_7"/>
      <w:r>
        <w:rPr>
          <w:rFonts w:hint="eastAsia" w:asciiTheme="minorEastAsia" w:hAnsiTheme="minorEastAsia" w:eastAsiaTheme="minorEastAsia"/>
          <w:b/>
          <w:bCs/>
          <w:color w:val="auto"/>
          <w:sz w:val="21"/>
          <w:szCs w:val="21"/>
          <w:highlight w:val="none"/>
          <w:lang w:val="zh-CN"/>
        </w:rPr>
        <w:t>1.2</w:t>
      </w:r>
      <w:r>
        <w:rPr>
          <w:rFonts w:asciiTheme="minorEastAsia" w:hAnsiTheme="minorEastAsia" w:eastAsiaTheme="minorEastAsia"/>
          <w:b/>
          <w:bCs/>
          <w:color w:val="auto"/>
          <w:sz w:val="21"/>
          <w:szCs w:val="21"/>
          <w:highlight w:val="none"/>
          <w:lang w:val="zh-CN"/>
        </w:rPr>
        <w:t xml:space="preserve"> </w:t>
      </w:r>
      <w:bookmarkEnd w:id="65"/>
      <w:bookmarkEnd w:id="66"/>
      <w:bookmarkEnd w:id="67"/>
      <w:r>
        <w:rPr>
          <w:rFonts w:hint="eastAsia" w:asciiTheme="minorEastAsia" w:hAnsiTheme="minorEastAsia" w:eastAsiaTheme="minorEastAsia"/>
          <w:b/>
          <w:bCs/>
          <w:color w:val="auto"/>
          <w:sz w:val="21"/>
          <w:szCs w:val="21"/>
          <w:highlight w:val="none"/>
          <w:lang w:val="zh-CN"/>
        </w:rPr>
        <w:t>服务</w:t>
      </w:r>
    </w:p>
    <w:p w14:paraId="12E7A0F3">
      <w:pPr>
        <w:spacing w:line="360" w:lineRule="auto"/>
        <w:ind w:firstLine="435"/>
        <w:rPr>
          <w:rFonts w:ascii="宋体" w:hAnsi="宋体" w:eastAsia="宋体"/>
          <w:color w:val="auto"/>
          <w:sz w:val="21"/>
          <w:szCs w:val="21"/>
          <w:highlight w:val="none"/>
          <w:u w:val="single"/>
        </w:rPr>
      </w:pPr>
      <w:r>
        <w:rPr>
          <w:rFonts w:hint="eastAsia" w:ascii="宋体" w:hAnsi="宋体" w:eastAsia="宋体"/>
          <w:color w:val="auto"/>
          <w:sz w:val="21"/>
          <w:szCs w:val="21"/>
          <w:highlight w:val="none"/>
        </w:rPr>
        <w:t>1.2.1服务</w:t>
      </w:r>
      <w:r>
        <w:rPr>
          <w:rFonts w:ascii="宋体" w:hAnsi="宋体" w:eastAsia="宋体"/>
          <w:color w:val="auto"/>
          <w:sz w:val="21"/>
          <w:szCs w:val="21"/>
          <w:highlight w:val="none"/>
        </w:rPr>
        <w:t>名称：</w:t>
      </w:r>
      <w:r>
        <w:rPr>
          <w:rFonts w:hint="eastAsia" w:ascii="宋体" w:hAnsi="宋体" w:eastAsia="宋体"/>
          <w:color w:val="auto"/>
          <w:sz w:val="21"/>
          <w:szCs w:val="21"/>
          <w:highlight w:val="none"/>
          <w:u w:val="single"/>
        </w:rPr>
        <w:t xml:space="preserve">                                                </w:t>
      </w:r>
      <w:r>
        <w:rPr>
          <w:rFonts w:hint="eastAsia" w:ascii="宋体" w:hAnsi="宋体" w:eastAsia="宋体"/>
          <w:color w:val="auto"/>
          <w:sz w:val="21"/>
          <w:szCs w:val="21"/>
          <w:highlight w:val="none"/>
        </w:rPr>
        <w:t>；</w:t>
      </w:r>
    </w:p>
    <w:p w14:paraId="0CB57A45">
      <w:pPr>
        <w:spacing w:line="360" w:lineRule="auto"/>
        <w:ind w:firstLine="435"/>
        <w:rPr>
          <w:rFonts w:ascii="宋体" w:hAnsi="宋体" w:eastAsia="宋体"/>
          <w:color w:val="auto"/>
          <w:sz w:val="21"/>
          <w:szCs w:val="21"/>
          <w:highlight w:val="none"/>
          <w:u w:val="single"/>
        </w:rPr>
      </w:pPr>
      <w:r>
        <w:rPr>
          <w:rFonts w:hint="eastAsia" w:ascii="宋体" w:hAnsi="宋体" w:eastAsia="宋体"/>
          <w:color w:val="auto"/>
          <w:sz w:val="21"/>
          <w:szCs w:val="21"/>
          <w:highlight w:val="none"/>
        </w:rPr>
        <w:t>1.2.2服务内容</w:t>
      </w:r>
      <w:r>
        <w:rPr>
          <w:rFonts w:ascii="宋体" w:hAnsi="宋体" w:eastAsia="宋体"/>
          <w:color w:val="auto"/>
          <w:sz w:val="21"/>
          <w:szCs w:val="21"/>
          <w:highlight w:val="none"/>
        </w:rPr>
        <w:t>：</w:t>
      </w:r>
      <w:r>
        <w:rPr>
          <w:rFonts w:hint="eastAsia" w:ascii="宋体" w:hAnsi="宋体" w:eastAsia="宋体"/>
          <w:color w:val="auto"/>
          <w:sz w:val="21"/>
          <w:szCs w:val="21"/>
          <w:highlight w:val="none"/>
          <w:u w:val="single"/>
        </w:rPr>
        <w:t xml:space="preserve">                                                </w:t>
      </w:r>
      <w:r>
        <w:rPr>
          <w:rFonts w:hint="eastAsia" w:ascii="宋体" w:hAnsi="宋体" w:eastAsia="宋体"/>
          <w:color w:val="auto"/>
          <w:sz w:val="21"/>
          <w:szCs w:val="21"/>
          <w:highlight w:val="none"/>
        </w:rPr>
        <w:t>；</w:t>
      </w:r>
    </w:p>
    <w:p w14:paraId="27BC1B4E">
      <w:pPr>
        <w:spacing w:line="360" w:lineRule="auto"/>
        <w:ind w:firstLine="435"/>
        <w:rPr>
          <w:color w:val="auto"/>
          <w:sz w:val="21"/>
          <w:szCs w:val="21"/>
          <w:highlight w:val="none"/>
          <w:lang w:val="zh-CN"/>
        </w:rPr>
      </w:pPr>
      <w:r>
        <w:rPr>
          <w:rFonts w:hint="eastAsia" w:ascii="宋体" w:hAnsi="宋体" w:eastAsia="宋体"/>
          <w:color w:val="auto"/>
          <w:sz w:val="21"/>
          <w:szCs w:val="21"/>
          <w:highlight w:val="none"/>
        </w:rPr>
        <w:t>1.2.3服务质量：</w:t>
      </w:r>
      <w:r>
        <w:rPr>
          <w:rFonts w:hint="eastAsia" w:ascii="宋体" w:hAnsi="宋体" w:eastAsia="宋体"/>
          <w:color w:val="auto"/>
          <w:sz w:val="21"/>
          <w:szCs w:val="21"/>
          <w:highlight w:val="none"/>
          <w:u w:val="single"/>
        </w:rPr>
        <w:t xml:space="preserve">                                                </w:t>
      </w:r>
      <w:r>
        <w:rPr>
          <w:rFonts w:hint="eastAsia" w:ascii="宋体" w:hAnsi="宋体" w:eastAsia="宋体"/>
          <w:color w:val="auto"/>
          <w:sz w:val="21"/>
          <w:szCs w:val="21"/>
          <w:highlight w:val="none"/>
        </w:rPr>
        <w:t>。</w:t>
      </w:r>
      <w:bookmarkEnd w:id="68"/>
    </w:p>
    <w:p w14:paraId="113153F1">
      <w:pPr>
        <w:spacing w:line="360" w:lineRule="auto"/>
        <w:ind w:firstLine="437"/>
        <w:outlineLvl w:val="3"/>
        <w:rPr>
          <w:rFonts w:asciiTheme="minorEastAsia" w:hAnsiTheme="minorEastAsia" w:eastAsiaTheme="minorEastAsia"/>
          <w:b/>
          <w:bCs/>
          <w:color w:val="auto"/>
          <w:sz w:val="21"/>
          <w:szCs w:val="21"/>
          <w:highlight w:val="none"/>
          <w:lang w:val="zh-CN"/>
        </w:rPr>
      </w:pPr>
      <w:bookmarkStart w:id="69" w:name="_Toc21631"/>
      <w:bookmarkStart w:id="70" w:name="_Toc21551"/>
      <w:bookmarkStart w:id="71" w:name="_Toc23292"/>
      <w:bookmarkStart w:id="72" w:name="tip_risk_bookmark_8"/>
      <w:r>
        <w:rPr>
          <w:rFonts w:hint="eastAsia" w:asciiTheme="minorEastAsia" w:hAnsiTheme="minorEastAsia" w:eastAsiaTheme="minorEastAsia"/>
          <w:b/>
          <w:bCs/>
          <w:color w:val="auto"/>
          <w:sz w:val="21"/>
          <w:szCs w:val="21"/>
          <w:highlight w:val="none"/>
          <w:lang w:val="zh-CN"/>
        </w:rPr>
        <w:t>1.</w:t>
      </w:r>
      <w:r>
        <w:rPr>
          <w:rFonts w:asciiTheme="minorEastAsia" w:hAnsiTheme="minorEastAsia" w:eastAsiaTheme="minorEastAsia"/>
          <w:b/>
          <w:bCs/>
          <w:color w:val="auto"/>
          <w:sz w:val="21"/>
          <w:szCs w:val="21"/>
          <w:highlight w:val="none"/>
          <w:lang w:val="zh-CN"/>
        </w:rPr>
        <w:t xml:space="preserve">3 </w:t>
      </w:r>
      <w:r>
        <w:rPr>
          <w:rFonts w:hint="eastAsia" w:asciiTheme="minorEastAsia" w:hAnsiTheme="minorEastAsia" w:eastAsiaTheme="minorEastAsia"/>
          <w:b/>
          <w:bCs/>
          <w:color w:val="auto"/>
          <w:sz w:val="21"/>
          <w:szCs w:val="21"/>
          <w:highlight w:val="none"/>
          <w:lang w:val="zh-CN"/>
        </w:rPr>
        <w:t>价款</w:t>
      </w:r>
      <w:bookmarkEnd w:id="69"/>
      <w:bookmarkEnd w:id="70"/>
      <w:bookmarkEnd w:id="71"/>
    </w:p>
    <w:p w14:paraId="04EF0637">
      <w:pPr>
        <w:spacing w:line="360" w:lineRule="auto"/>
        <w:ind w:firstLine="435"/>
        <w:rPr>
          <w:rFonts w:asciiTheme="minorEastAsia" w:hAnsiTheme="minorEastAsia" w:eastAsiaTheme="minorEastAsia"/>
          <w:color w:val="auto"/>
          <w:sz w:val="21"/>
          <w:szCs w:val="21"/>
          <w:highlight w:val="none"/>
        </w:rPr>
      </w:pPr>
      <w:bookmarkStart w:id="73" w:name="tip_risk_bookmark_9"/>
      <w:r>
        <w:rPr>
          <w:rFonts w:asciiTheme="minorEastAsia" w:hAnsiTheme="minorEastAsia" w:eastAsiaTheme="minorEastAsia"/>
          <w:color w:val="auto"/>
          <w:sz w:val="21"/>
          <w:szCs w:val="21"/>
          <w:highlight w:val="none"/>
        </w:rPr>
        <w:t>本合同总价为</w:t>
      </w:r>
      <w:r>
        <w:rPr>
          <w:rFonts w:hint="eastAsia" w:asciiTheme="minorEastAsia" w:hAnsiTheme="minorEastAsia" w:eastAsiaTheme="minorEastAsia"/>
          <w:color w:val="auto"/>
          <w:sz w:val="21"/>
          <w:szCs w:val="21"/>
          <w:highlight w:val="none"/>
        </w:rPr>
        <w:t>：￥</w:t>
      </w:r>
      <w:r>
        <w:rPr>
          <w:rFonts w:hint="eastAsia" w:asciiTheme="minorEastAsia" w:hAnsiTheme="minorEastAsia" w:eastAsiaTheme="minorEastAsia"/>
          <w:color w:val="auto"/>
          <w:sz w:val="21"/>
          <w:szCs w:val="21"/>
          <w:highlight w:val="none"/>
          <w:u w:val="single"/>
        </w:rPr>
        <w:t xml:space="preserve">           </w:t>
      </w:r>
      <w:r>
        <w:rPr>
          <w:rFonts w:asciiTheme="minorEastAsia" w:hAnsiTheme="minorEastAsia" w:eastAsiaTheme="minorEastAsia"/>
          <w:color w:val="auto"/>
          <w:sz w:val="21"/>
          <w:szCs w:val="21"/>
          <w:highlight w:val="none"/>
        </w:rPr>
        <w:t>元</w:t>
      </w:r>
      <w:r>
        <w:rPr>
          <w:rFonts w:hint="eastAsia" w:asciiTheme="minorEastAsia" w:hAnsiTheme="minorEastAsia" w:eastAsiaTheme="minorEastAsia"/>
          <w:color w:val="auto"/>
          <w:sz w:val="21"/>
          <w:szCs w:val="21"/>
          <w:highlight w:val="none"/>
        </w:rPr>
        <w:t>（大写：人民币</w:t>
      </w:r>
      <w:r>
        <w:rPr>
          <w:rFonts w:hint="eastAsia" w:asciiTheme="minorEastAsia" w:hAnsiTheme="minorEastAsia" w:eastAsiaTheme="minorEastAsia"/>
          <w:color w:val="auto"/>
          <w:sz w:val="21"/>
          <w:szCs w:val="21"/>
          <w:highlight w:val="none"/>
          <w:u w:val="single"/>
        </w:rPr>
        <w:t xml:space="preserve">                 </w:t>
      </w:r>
      <w:r>
        <w:rPr>
          <w:rFonts w:hint="eastAsia" w:asciiTheme="minorEastAsia" w:hAnsiTheme="minorEastAsia" w:eastAsiaTheme="minorEastAsia"/>
          <w:color w:val="auto"/>
          <w:sz w:val="21"/>
          <w:szCs w:val="21"/>
          <w:highlight w:val="none"/>
        </w:rPr>
        <w:t>元）</w:t>
      </w:r>
      <w:r>
        <w:rPr>
          <w:rFonts w:asciiTheme="minorEastAsia" w:hAnsiTheme="minorEastAsia" w:eastAsiaTheme="minorEastAsia"/>
          <w:color w:val="auto"/>
          <w:sz w:val="21"/>
          <w:szCs w:val="21"/>
          <w:highlight w:val="none"/>
        </w:rPr>
        <w:t>。</w:t>
      </w:r>
      <w:bookmarkEnd w:id="72"/>
      <w:bookmarkEnd w:id="73"/>
    </w:p>
    <w:p w14:paraId="200AA064">
      <w:pPr>
        <w:spacing w:line="360" w:lineRule="auto"/>
        <w:ind w:firstLine="435"/>
        <w:rPr>
          <w:rFonts w:asciiTheme="minorEastAsia" w:hAnsiTheme="minorEastAsia" w:eastAsiaTheme="minorEastAsia"/>
          <w:color w:val="auto"/>
          <w:sz w:val="21"/>
          <w:szCs w:val="21"/>
          <w:highlight w:val="none"/>
          <w:u w:val="single"/>
        </w:rPr>
      </w:pPr>
      <w:r>
        <w:rPr>
          <w:rFonts w:asciiTheme="minorEastAsia" w:hAnsiTheme="minorEastAsia" w:eastAsiaTheme="minorEastAsia"/>
          <w:color w:val="auto"/>
          <w:sz w:val="21"/>
          <w:szCs w:val="21"/>
          <w:highlight w:val="none"/>
        </w:rPr>
        <w:t>分项价格：</w:t>
      </w:r>
    </w:p>
    <w:tbl>
      <w:tblPr>
        <w:tblStyle w:val="61"/>
        <w:tblW w:w="88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4447"/>
        <w:gridCol w:w="23"/>
        <w:gridCol w:w="3345"/>
      </w:tblGrid>
      <w:tr w14:paraId="2AAC0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vAlign w:val="center"/>
          </w:tcPr>
          <w:p w14:paraId="6DE784D9">
            <w:pPr>
              <w:jc w:val="center"/>
              <w:rPr>
                <w:rFonts w:asciiTheme="minorEastAsia" w:hAnsiTheme="minorEastAsia" w:eastAsiaTheme="minorEastAsia"/>
                <w:color w:val="auto"/>
                <w:sz w:val="21"/>
                <w:szCs w:val="21"/>
                <w:highlight w:val="none"/>
                <w:lang w:val="zh-CN"/>
              </w:rPr>
            </w:pPr>
            <w:r>
              <w:rPr>
                <w:rFonts w:asciiTheme="minorEastAsia" w:hAnsiTheme="minorEastAsia" w:eastAsiaTheme="minorEastAsia"/>
                <w:color w:val="auto"/>
                <w:sz w:val="21"/>
                <w:szCs w:val="21"/>
                <w:highlight w:val="none"/>
                <w:lang w:val="zh-CN"/>
              </w:rPr>
              <w:t>序号</w:t>
            </w:r>
          </w:p>
        </w:tc>
        <w:tc>
          <w:tcPr>
            <w:tcW w:w="4447" w:type="dxa"/>
            <w:vAlign w:val="center"/>
          </w:tcPr>
          <w:p w14:paraId="0696D371">
            <w:pPr>
              <w:ind w:firstLine="200"/>
              <w:jc w:val="center"/>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分项名称</w:t>
            </w:r>
          </w:p>
        </w:tc>
        <w:tc>
          <w:tcPr>
            <w:tcW w:w="3368" w:type="dxa"/>
            <w:gridSpan w:val="2"/>
            <w:vAlign w:val="center"/>
          </w:tcPr>
          <w:p w14:paraId="1557C550">
            <w:pPr>
              <w:jc w:val="center"/>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rPr>
              <w:t>分项价格</w:t>
            </w:r>
          </w:p>
        </w:tc>
      </w:tr>
      <w:tr w14:paraId="04E4E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377BE9AD">
            <w:pPr>
              <w:jc w:val="center"/>
              <w:rPr>
                <w:rFonts w:asciiTheme="minorEastAsia" w:hAnsiTheme="minorEastAsia" w:eastAsiaTheme="minorEastAsia"/>
                <w:color w:val="auto"/>
                <w:sz w:val="21"/>
                <w:szCs w:val="21"/>
                <w:highlight w:val="none"/>
                <w:lang w:val="zh-CN"/>
              </w:rPr>
            </w:pPr>
            <w:r>
              <w:rPr>
                <w:rFonts w:hint="eastAsia" w:asciiTheme="minorEastAsia" w:hAnsiTheme="minorEastAsia" w:eastAsiaTheme="minorEastAsia"/>
                <w:color w:val="auto"/>
                <w:sz w:val="21"/>
                <w:szCs w:val="21"/>
                <w:highlight w:val="none"/>
                <w:lang w:val="zh-CN"/>
              </w:rPr>
              <w:t>1</w:t>
            </w:r>
          </w:p>
        </w:tc>
        <w:tc>
          <w:tcPr>
            <w:tcW w:w="4447" w:type="dxa"/>
            <w:vAlign w:val="center"/>
          </w:tcPr>
          <w:p w14:paraId="529DB5EB">
            <w:pPr>
              <w:ind w:firstLine="200"/>
              <w:jc w:val="center"/>
              <w:rPr>
                <w:rFonts w:asciiTheme="minorEastAsia" w:hAnsiTheme="minorEastAsia" w:eastAsiaTheme="minorEastAsia"/>
                <w:color w:val="auto"/>
                <w:sz w:val="21"/>
                <w:szCs w:val="21"/>
                <w:highlight w:val="none"/>
              </w:rPr>
            </w:pPr>
          </w:p>
        </w:tc>
        <w:tc>
          <w:tcPr>
            <w:tcW w:w="3368" w:type="dxa"/>
            <w:gridSpan w:val="2"/>
            <w:vAlign w:val="center"/>
          </w:tcPr>
          <w:p w14:paraId="7AA22C08">
            <w:pPr>
              <w:ind w:firstLine="200"/>
              <w:jc w:val="center"/>
              <w:rPr>
                <w:rFonts w:asciiTheme="minorEastAsia" w:hAnsiTheme="minorEastAsia" w:eastAsiaTheme="minorEastAsia"/>
                <w:color w:val="auto"/>
                <w:sz w:val="21"/>
                <w:szCs w:val="21"/>
                <w:highlight w:val="none"/>
              </w:rPr>
            </w:pPr>
          </w:p>
        </w:tc>
      </w:tr>
      <w:tr w14:paraId="7BF78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6775FCCD">
            <w:pPr>
              <w:jc w:val="center"/>
              <w:rPr>
                <w:rFonts w:asciiTheme="minorEastAsia" w:hAnsiTheme="minorEastAsia" w:eastAsiaTheme="minorEastAsia"/>
                <w:color w:val="auto"/>
                <w:sz w:val="21"/>
                <w:szCs w:val="21"/>
                <w:highlight w:val="none"/>
                <w:lang w:val="zh-CN"/>
              </w:rPr>
            </w:pPr>
            <w:r>
              <w:rPr>
                <w:rFonts w:hint="eastAsia" w:asciiTheme="minorEastAsia" w:hAnsiTheme="minorEastAsia" w:eastAsiaTheme="minorEastAsia"/>
                <w:color w:val="auto"/>
                <w:sz w:val="21"/>
                <w:szCs w:val="21"/>
                <w:highlight w:val="none"/>
                <w:lang w:val="zh-CN"/>
              </w:rPr>
              <w:t>2</w:t>
            </w:r>
          </w:p>
        </w:tc>
        <w:tc>
          <w:tcPr>
            <w:tcW w:w="4447" w:type="dxa"/>
            <w:vAlign w:val="center"/>
          </w:tcPr>
          <w:p w14:paraId="2E480761">
            <w:pPr>
              <w:ind w:firstLine="200"/>
              <w:jc w:val="center"/>
              <w:rPr>
                <w:rFonts w:asciiTheme="minorEastAsia" w:hAnsiTheme="minorEastAsia" w:eastAsiaTheme="minorEastAsia"/>
                <w:color w:val="auto"/>
                <w:sz w:val="21"/>
                <w:szCs w:val="21"/>
                <w:highlight w:val="none"/>
              </w:rPr>
            </w:pPr>
          </w:p>
        </w:tc>
        <w:tc>
          <w:tcPr>
            <w:tcW w:w="3368" w:type="dxa"/>
            <w:gridSpan w:val="2"/>
            <w:vAlign w:val="center"/>
          </w:tcPr>
          <w:p w14:paraId="78C4CFEA">
            <w:pPr>
              <w:ind w:firstLine="200"/>
              <w:jc w:val="center"/>
              <w:rPr>
                <w:rFonts w:asciiTheme="minorEastAsia" w:hAnsiTheme="minorEastAsia" w:eastAsiaTheme="minorEastAsia"/>
                <w:color w:val="auto"/>
                <w:sz w:val="21"/>
                <w:szCs w:val="21"/>
                <w:highlight w:val="none"/>
              </w:rPr>
            </w:pPr>
          </w:p>
        </w:tc>
      </w:tr>
      <w:tr w14:paraId="17C87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11075F1B">
            <w:pPr>
              <w:jc w:val="center"/>
              <w:rPr>
                <w:rFonts w:asciiTheme="minorEastAsia" w:hAnsiTheme="minorEastAsia" w:eastAsiaTheme="minorEastAsia"/>
                <w:color w:val="auto"/>
                <w:sz w:val="21"/>
                <w:szCs w:val="21"/>
                <w:highlight w:val="none"/>
                <w:lang w:val="zh-CN"/>
              </w:rPr>
            </w:pPr>
            <w:r>
              <w:rPr>
                <w:rFonts w:asciiTheme="minorEastAsia" w:hAnsiTheme="minorEastAsia" w:eastAsiaTheme="minorEastAsia"/>
                <w:color w:val="auto"/>
                <w:sz w:val="21"/>
                <w:szCs w:val="21"/>
                <w:highlight w:val="none"/>
                <w:lang w:val="zh-CN"/>
              </w:rPr>
              <w:t>3</w:t>
            </w:r>
          </w:p>
        </w:tc>
        <w:tc>
          <w:tcPr>
            <w:tcW w:w="4447" w:type="dxa"/>
            <w:vAlign w:val="center"/>
          </w:tcPr>
          <w:p w14:paraId="30231BDA">
            <w:pPr>
              <w:ind w:firstLine="200"/>
              <w:jc w:val="center"/>
              <w:rPr>
                <w:rFonts w:asciiTheme="minorEastAsia" w:hAnsiTheme="minorEastAsia" w:eastAsiaTheme="minorEastAsia"/>
                <w:color w:val="auto"/>
                <w:sz w:val="21"/>
                <w:szCs w:val="21"/>
                <w:highlight w:val="none"/>
              </w:rPr>
            </w:pPr>
          </w:p>
        </w:tc>
        <w:tc>
          <w:tcPr>
            <w:tcW w:w="3368" w:type="dxa"/>
            <w:gridSpan w:val="2"/>
            <w:vAlign w:val="center"/>
          </w:tcPr>
          <w:p w14:paraId="6EBCA87A">
            <w:pPr>
              <w:ind w:firstLine="200"/>
              <w:jc w:val="center"/>
              <w:rPr>
                <w:rFonts w:asciiTheme="minorEastAsia" w:hAnsiTheme="minorEastAsia" w:eastAsiaTheme="minorEastAsia"/>
                <w:color w:val="auto"/>
                <w:sz w:val="21"/>
                <w:szCs w:val="21"/>
                <w:highlight w:val="none"/>
              </w:rPr>
            </w:pPr>
          </w:p>
        </w:tc>
      </w:tr>
      <w:tr w14:paraId="70D08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9" w:hRule="atLeast"/>
          <w:jc w:val="center"/>
        </w:trPr>
        <w:tc>
          <w:tcPr>
            <w:tcW w:w="1055" w:type="dxa"/>
          </w:tcPr>
          <w:p w14:paraId="5B53B760">
            <w:pPr>
              <w:jc w:val="center"/>
              <w:rPr>
                <w:rFonts w:asciiTheme="minorEastAsia" w:hAnsiTheme="minorEastAsia" w:eastAsiaTheme="minorEastAsia"/>
                <w:color w:val="auto"/>
                <w:sz w:val="21"/>
                <w:szCs w:val="21"/>
                <w:highlight w:val="none"/>
                <w:lang w:val="zh-CN"/>
              </w:rPr>
            </w:pPr>
            <w:r>
              <w:rPr>
                <w:rFonts w:hint="eastAsia" w:asciiTheme="minorEastAsia" w:hAnsiTheme="minorEastAsia" w:eastAsiaTheme="minorEastAsia"/>
                <w:color w:val="auto"/>
                <w:sz w:val="21"/>
                <w:szCs w:val="21"/>
                <w:highlight w:val="none"/>
                <w:lang w:val="zh-CN"/>
              </w:rPr>
              <w:t>……</w:t>
            </w:r>
          </w:p>
        </w:tc>
        <w:tc>
          <w:tcPr>
            <w:tcW w:w="4447" w:type="dxa"/>
            <w:vAlign w:val="center"/>
          </w:tcPr>
          <w:p w14:paraId="19435F85">
            <w:pPr>
              <w:ind w:firstLine="200"/>
              <w:jc w:val="center"/>
              <w:rPr>
                <w:rFonts w:asciiTheme="minorEastAsia" w:hAnsiTheme="minorEastAsia" w:eastAsiaTheme="minorEastAsia"/>
                <w:color w:val="auto"/>
                <w:sz w:val="21"/>
                <w:szCs w:val="21"/>
                <w:highlight w:val="none"/>
              </w:rPr>
            </w:pPr>
          </w:p>
        </w:tc>
        <w:tc>
          <w:tcPr>
            <w:tcW w:w="3368" w:type="dxa"/>
            <w:gridSpan w:val="2"/>
            <w:vAlign w:val="center"/>
          </w:tcPr>
          <w:p w14:paraId="39E71F95">
            <w:pPr>
              <w:ind w:firstLine="200"/>
              <w:jc w:val="center"/>
              <w:rPr>
                <w:rFonts w:asciiTheme="minorEastAsia" w:hAnsiTheme="minorEastAsia" w:eastAsiaTheme="minorEastAsia"/>
                <w:color w:val="auto"/>
                <w:sz w:val="21"/>
                <w:szCs w:val="21"/>
                <w:highlight w:val="none"/>
              </w:rPr>
            </w:pPr>
          </w:p>
        </w:tc>
      </w:tr>
      <w:tr w14:paraId="5AF36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25" w:type="dxa"/>
            <w:gridSpan w:val="3"/>
            <w:vAlign w:val="center"/>
          </w:tcPr>
          <w:p w14:paraId="4A2F76B2">
            <w:pPr>
              <w:ind w:firstLine="200"/>
              <w:jc w:val="center"/>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总价</w:t>
            </w:r>
          </w:p>
        </w:tc>
        <w:tc>
          <w:tcPr>
            <w:tcW w:w="3345" w:type="dxa"/>
            <w:vAlign w:val="center"/>
          </w:tcPr>
          <w:p w14:paraId="71FE4727">
            <w:pPr>
              <w:ind w:firstLine="200"/>
              <w:jc w:val="center"/>
              <w:rPr>
                <w:rFonts w:asciiTheme="minorEastAsia" w:hAnsiTheme="minorEastAsia" w:eastAsiaTheme="minorEastAsia"/>
                <w:color w:val="auto"/>
                <w:sz w:val="21"/>
                <w:szCs w:val="21"/>
                <w:highlight w:val="none"/>
              </w:rPr>
            </w:pPr>
          </w:p>
        </w:tc>
      </w:tr>
    </w:tbl>
    <w:p w14:paraId="1AC54897">
      <w:pPr>
        <w:spacing w:line="360" w:lineRule="auto"/>
        <w:ind w:firstLine="437"/>
        <w:outlineLvl w:val="3"/>
        <w:rPr>
          <w:rFonts w:asciiTheme="minorEastAsia" w:hAnsiTheme="minorEastAsia" w:eastAsiaTheme="minorEastAsia"/>
          <w:b/>
          <w:bCs/>
          <w:color w:val="auto"/>
          <w:sz w:val="21"/>
          <w:szCs w:val="21"/>
          <w:highlight w:val="none"/>
          <w:lang w:val="zh-CN"/>
        </w:rPr>
      </w:pPr>
      <w:bookmarkStart w:id="74" w:name="_Toc22618"/>
      <w:bookmarkStart w:id="75" w:name="_Toc10340"/>
      <w:bookmarkStart w:id="76" w:name="_Toc1814"/>
      <w:bookmarkStart w:id="77" w:name="tip_risk_bookmark_10"/>
      <w:bookmarkStart w:id="78" w:name="tip_risk_bookmark_11"/>
      <w:r>
        <w:rPr>
          <w:rFonts w:hint="eastAsia" w:asciiTheme="minorEastAsia" w:hAnsiTheme="minorEastAsia" w:eastAsiaTheme="minorEastAsia"/>
          <w:b/>
          <w:bCs/>
          <w:color w:val="auto"/>
          <w:sz w:val="21"/>
          <w:szCs w:val="21"/>
          <w:highlight w:val="none"/>
          <w:lang w:val="zh-CN"/>
        </w:rPr>
        <w:t>1.</w:t>
      </w:r>
      <w:r>
        <w:rPr>
          <w:rFonts w:asciiTheme="minorEastAsia" w:hAnsiTheme="minorEastAsia" w:eastAsiaTheme="minorEastAsia"/>
          <w:b/>
          <w:bCs/>
          <w:color w:val="auto"/>
          <w:sz w:val="21"/>
          <w:szCs w:val="21"/>
          <w:highlight w:val="none"/>
          <w:lang w:val="zh-CN"/>
        </w:rPr>
        <w:t>4 付款方式和发票开具方式</w:t>
      </w:r>
      <w:bookmarkEnd w:id="74"/>
      <w:bookmarkEnd w:id="75"/>
      <w:bookmarkEnd w:id="76"/>
    </w:p>
    <w:p w14:paraId="4DF8F445">
      <w:pPr>
        <w:spacing w:line="360" w:lineRule="auto"/>
        <w:ind w:firstLine="435"/>
        <w:rPr>
          <w:rFonts w:asciiTheme="minorEastAsia" w:hAnsiTheme="minorEastAsia" w:eastAsiaTheme="minorEastAsia"/>
          <w:color w:val="auto"/>
          <w:sz w:val="21"/>
          <w:szCs w:val="21"/>
          <w:highlight w:val="none"/>
        </w:rPr>
      </w:pPr>
      <w:bookmarkStart w:id="79" w:name="auto_fouce_12"/>
      <w:r>
        <w:rPr>
          <w:rFonts w:hint="eastAsia" w:asciiTheme="minorEastAsia" w:hAnsiTheme="minorEastAsia" w:eastAsiaTheme="minorEastAsia"/>
          <w:color w:val="auto"/>
          <w:sz w:val="21"/>
          <w:szCs w:val="21"/>
          <w:highlight w:val="none"/>
        </w:rPr>
        <w:t>1.4.1</w:t>
      </w:r>
      <w:r>
        <w:rPr>
          <w:rFonts w:asciiTheme="minorEastAsia" w:hAnsiTheme="minorEastAsia" w:eastAsiaTheme="minorEastAsia"/>
          <w:color w:val="auto"/>
          <w:sz w:val="21"/>
          <w:szCs w:val="21"/>
          <w:highlight w:val="none"/>
        </w:rPr>
        <w:t>付款方式：</w:t>
      </w:r>
      <w:r>
        <w:rPr>
          <w:rFonts w:hint="eastAsia" w:asciiTheme="minorEastAsia" w:hAnsiTheme="minorEastAsia" w:eastAsiaTheme="minorEastAsia"/>
          <w:color w:val="auto"/>
          <w:sz w:val="21"/>
          <w:szCs w:val="21"/>
          <w:highlight w:val="none"/>
          <w:u w:val="single"/>
          <w:lang w:eastAsia="zh-CN"/>
        </w:rPr>
        <w:t>乙方提交正式盖章专项复核报告，经甲方验收合格后一次性支付全部合同价款</w:t>
      </w:r>
      <w:r>
        <w:rPr>
          <w:rFonts w:hint="eastAsia" w:asciiTheme="minorEastAsia" w:hAnsiTheme="minorEastAsia" w:eastAsiaTheme="minorEastAsia"/>
          <w:color w:val="auto"/>
          <w:sz w:val="21"/>
          <w:szCs w:val="21"/>
          <w:highlight w:val="none"/>
        </w:rPr>
        <w:t>；</w:t>
      </w:r>
      <w:bookmarkEnd w:id="77"/>
      <w:bookmarkEnd w:id="79"/>
    </w:p>
    <w:p w14:paraId="3AB32C46">
      <w:pPr>
        <w:spacing w:line="360" w:lineRule="auto"/>
        <w:ind w:firstLine="435"/>
        <w:rPr>
          <w:rFonts w:asciiTheme="minorEastAsia" w:hAnsiTheme="minorEastAsia" w:eastAsiaTheme="minorEastAsia"/>
          <w:color w:val="auto"/>
          <w:sz w:val="21"/>
          <w:szCs w:val="21"/>
          <w:highlight w:val="none"/>
        </w:rPr>
      </w:pPr>
      <w:bookmarkStart w:id="80" w:name="auto_fouce_13"/>
      <w:r>
        <w:rPr>
          <w:rFonts w:hint="eastAsia" w:asciiTheme="minorEastAsia" w:hAnsiTheme="minorEastAsia" w:eastAsiaTheme="minorEastAsia"/>
          <w:color w:val="auto"/>
          <w:sz w:val="21"/>
          <w:szCs w:val="21"/>
          <w:highlight w:val="none"/>
        </w:rPr>
        <w:t>1.4.2发票开具方式：</w:t>
      </w:r>
      <w:r>
        <w:rPr>
          <w:rFonts w:hint="eastAsia" w:asciiTheme="minorEastAsia" w:hAnsiTheme="minorEastAsia" w:eastAsiaTheme="minorEastAsia"/>
          <w:color w:val="auto"/>
          <w:sz w:val="21"/>
          <w:szCs w:val="21"/>
          <w:highlight w:val="none"/>
          <w:u w:val="single"/>
          <w:lang w:eastAsia="zh-CN"/>
        </w:rPr>
        <w:t>乙方开具增值税专用发票</w:t>
      </w:r>
      <w:r>
        <w:rPr>
          <w:rFonts w:hint="eastAsia" w:asciiTheme="minorEastAsia" w:hAnsiTheme="minorEastAsia" w:eastAsiaTheme="minorEastAsia"/>
          <w:color w:val="auto"/>
          <w:sz w:val="21"/>
          <w:szCs w:val="21"/>
          <w:highlight w:val="none"/>
        </w:rPr>
        <w:t>。</w:t>
      </w:r>
      <w:bookmarkEnd w:id="78"/>
      <w:bookmarkEnd w:id="80"/>
    </w:p>
    <w:p w14:paraId="45736C1F">
      <w:pPr>
        <w:spacing w:line="360" w:lineRule="auto"/>
        <w:ind w:firstLine="437"/>
        <w:outlineLvl w:val="2"/>
        <w:rPr>
          <w:rFonts w:cs="Times New Roman" w:asciiTheme="minorEastAsia" w:hAnsiTheme="minorEastAsia" w:eastAsiaTheme="minorEastAsia"/>
          <w:b/>
          <w:bCs/>
          <w:color w:val="auto"/>
          <w:sz w:val="21"/>
          <w:szCs w:val="21"/>
          <w:highlight w:val="none"/>
          <w:lang w:val="zh-CN"/>
        </w:rPr>
      </w:pPr>
      <w:bookmarkStart w:id="81" w:name="_Toc2846"/>
      <w:bookmarkStart w:id="82" w:name="_Toc19304"/>
      <w:bookmarkStart w:id="83" w:name="_Toc32071"/>
      <w:bookmarkStart w:id="84" w:name="tip_risk_bookmark_15"/>
      <w:bookmarkStart w:id="85" w:name="tip_risk_bookmark_14"/>
      <w:r>
        <w:rPr>
          <w:rFonts w:hint="eastAsia" w:cs="Times New Roman" w:asciiTheme="minorEastAsia" w:hAnsiTheme="minorEastAsia" w:eastAsiaTheme="minorEastAsia"/>
          <w:b/>
          <w:bCs/>
          <w:color w:val="auto"/>
          <w:sz w:val="21"/>
          <w:szCs w:val="21"/>
          <w:highlight w:val="none"/>
          <w:lang w:val="zh-CN"/>
        </w:rPr>
        <w:t>1.</w:t>
      </w:r>
      <w:r>
        <w:rPr>
          <w:rFonts w:cs="Times New Roman" w:asciiTheme="minorEastAsia" w:hAnsiTheme="minorEastAsia" w:eastAsiaTheme="minorEastAsia"/>
          <w:b/>
          <w:bCs/>
          <w:color w:val="auto"/>
          <w:sz w:val="21"/>
          <w:szCs w:val="21"/>
          <w:highlight w:val="none"/>
          <w:lang w:val="zh-CN"/>
        </w:rPr>
        <w:t xml:space="preserve">5 </w:t>
      </w:r>
      <w:r>
        <w:rPr>
          <w:rFonts w:hint="eastAsia" w:cs="Times New Roman" w:asciiTheme="minorEastAsia" w:hAnsiTheme="minorEastAsia" w:eastAsiaTheme="minorEastAsia"/>
          <w:b/>
          <w:bCs/>
          <w:color w:val="auto"/>
          <w:sz w:val="21"/>
          <w:szCs w:val="21"/>
          <w:highlight w:val="none"/>
          <w:lang w:val="zh-CN"/>
        </w:rPr>
        <w:t>服务</w:t>
      </w:r>
      <w:r>
        <w:rPr>
          <w:rFonts w:cs="Times New Roman" w:asciiTheme="minorEastAsia" w:hAnsiTheme="minorEastAsia" w:eastAsiaTheme="minorEastAsia"/>
          <w:b/>
          <w:bCs/>
          <w:color w:val="auto"/>
          <w:sz w:val="21"/>
          <w:szCs w:val="21"/>
          <w:highlight w:val="none"/>
          <w:lang w:val="zh-CN"/>
        </w:rPr>
        <w:t>期限</w:t>
      </w:r>
      <w:r>
        <w:rPr>
          <w:rFonts w:hint="eastAsia" w:cs="Times New Roman" w:asciiTheme="minorEastAsia" w:hAnsiTheme="minorEastAsia" w:eastAsiaTheme="minorEastAsia"/>
          <w:b/>
          <w:bCs/>
          <w:color w:val="auto"/>
          <w:sz w:val="21"/>
          <w:szCs w:val="21"/>
          <w:highlight w:val="none"/>
          <w:lang w:val="zh-CN"/>
        </w:rPr>
        <w:t>、地点和方式</w:t>
      </w:r>
      <w:bookmarkEnd w:id="81"/>
      <w:bookmarkEnd w:id="82"/>
      <w:bookmarkEnd w:id="83"/>
    </w:p>
    <w:p w14:paraId="58828D3D">
      <w:pPr>
        <w:spacing w:line="360" w:lineRule="auto"/>
        <w:ind w:firstLine="435"/>
        <w:rPr>
          <w:rFonts w:cs="Times New Roman" w:asciiTheme="minorEastAsia" w:hAnsiTheme="minorEastAsia" w:eastAsiaTheme="minorEastAsia"/>
          <w:color w:val="auto"/>
          <w:sz w:val="21"/>
          <w:szCs w:val="21"/>
          <w:highlight w:val="none"/>
          <w:u w:val="single"/>
        </w:rPr>
      </w:pPr>
      <w:bookmarkStart w:id="86" w:name="auto_fouce_16"/>
      <w:r>
        <w:rPr>
          <w:rFonts w:hint="eastAsia" w:cs="Times New Roman" w:asciiTheme="minorEastAsia" w:hAnsiTheme="minorEastAsia" w:eastAsiaTheme="minorEastAsia"/>
          <w:color w:val="auto"/>
          <w:sz w:val="21"/>
          <w:szCs w:val="21"/>
          <w:highlight w:val="none"/>
        </w:rPr>
        <w:t>1.5.1服务期限</w:t>
      </w:r>
      <w:r>
        <w:rPr>
          <w:rFonts w:cs="Times New Roman" w:asciiTheme="minorEastAsia" w:hAnsiTheme="minorEastAsia" w:eastAsiaTheme="minorEastAsia"/>
          <w:color w:val="auto"/>
          <w:sz w:val="21"/>
          <w:szCs w:val="21"/>
          <w:highlight w:val="none"/>
        </w:rPr>
        <w:t>：</w:t>
      </w:r>
      <w:r>
        <w:rPr>
          <w:rFonts w:hint="eastAsia" w:cs="Times New Roman" w:asciiTheme="minorEastAsia" w:hAnsiTheme="minorEastAsia" w:eastAsiaTheme="minorEastAsia"/>
          <w:color w:val="auto"/>
          <w:sz w:val="21"/>
          <w:szCs w:val="21"/>
          <w:highlight w:val="none"/>
          <w:u w:val="single"/>
          <w:lang w:eastAsia="zh-CN"/>
        </w:rPr>
        <w:t>自合同签订之日起30个日历天内完成全部复核工作并提交正式报告</w:t>
      </w:r>
      <w:r>
        <w:rPr>
          <w:rFonts w:hint="eastAsia" w:cs="Times New Roman" w:asciiTheme="minorEastAsia" w:hAnsiTheme="minorEastAsia" w:eastAsiaTheme="minorEastAsia"/>
          <w:color w:val="auto"/>
          <w:sz w:val="21"/>
          <w:szCs w:val="21"/>
          <w:highlight w:val="none"/>
        </w:rPr>
        <w:t>；</w:t>
      </w:r>
      <w:bookmarkEnd w:id="84"/>
      <w:bookmarkEnd w:id="86"/>
    </w:p>
    <w:p w14:paraId="169DC316">
      <w:pPr>
        <w:spacing w:line="360" w:lineRule="auto"/>
        <w:ind w:firstLine="435"/>
        <w:rPr>
          <w:rFonts w:cs="Times New Roman" w:asciiTheme="minorEastAsia" w:hAnsiTheme="minorEastAsia" w:eastAsiaTheme="minorEastAsia"/>
          <w:color w:val="auto"/>
          <w:sz w:val="21"/>
          <w:szCs w:val="21"/>
          <w:highlight w:val="none"/>
        </w:rPr>
      </w:pPr>
      <w:r>
        <w:rPr>
          <w:rFonts w:hint="eastAsia" w:cs="Times New Roman" w:asciiTheme="minorEastAsia" w:hAnsiTheme="minorEastAsia" w:eastAsiaTheme="minorEastAsia"/>
          <w:color w:val="auto"/>
          <w:sz w:val="21"/>
          <w:szCs w:val="21"/>
          <w:highlight w:val="none"/>
        </w:rPr>
        <w:t>1.5.2服务地点</w:t>
      </w:r>
      <w:r>
        <w:rPr>
          <w:rFonts w:cs="Times New Roman" w:asciiTheme="minorEastAsia" w:hAnsiTheme="minorEastAsia" w:eastAsiaTheme="minorEastAsia"/>
          <w:color w:val="auto"/>
          <w:sz w:val="21"/>
          <w:szCs w:val="21"/>
          <w:highlight w:val="none"/>
        </w:rPr>
        <w:t>：</w:t>
      </w:r>
      <w:r>
        <w:rPr>
          <w:rFonts w:hint="eastAsia" w:cs="Times New Roman" w:asciiTheme="minorEastAsia" w:hAnsiTheme="minorEastAsia" w:eastAsiaTheme="minorEastAsia"/>
          <w:color w:val="auto"/>
          <w:sz w:val="21"/>
          <w:szCs w:val="21"/>
          <w:highlight w:val="none"/>
          <w:u w:val="single"/>
        </w:rPr>
        <w:t xml:space="preserve">                                                </w:t>
      </w:r>
      <w:r>
        <w:rPr>
          <w:rFonts w:hint="eastAsia" w:cs="Times New Roman" w:asciiTheme="minorEastAsia" w:hAnsiTheme="minorEastAsia" w:eastAsiaTheme="minorEastAsia"/>
          <w:color w:val="auto"/>
          <w:sz w:val="21"/>
          <w:szCs w:val="21"/>
          <w:highlight w:val="none"/>
        </w:rPr>
        <w:t>；</w:t>
      </w:r>
    </w:p>
    <w:p w14:paraId="6B623C05">
      <w:pPr>
        <w:spacing w:line="360" w:lineRule="auto"/>
        <w:ind w:firstLine="435"/>
        <w:rPr>
          <w:rFonts w:asciiTheme="minorEastAsia" w:hAnsiTheme="minorEastAsia" w:eastAsiaTheme="minorEastAsia"/>
          <w:color w:val="auto"/>
          <w:sz w:val="21"/>
          <w:szCs w:val="21"/>
          <w:highlight w:val="none"/>
        </w:rPr>
      </w:pPr>
      <w:r>
        <w:rPr>
          <w:rFonts w:hint="eastAsia" w:cs="Times New Roman" w:asciiTheme="minorEastAsia" w:hAnsiTheme="minorEastAsia" w:eastAsiaTheme="minorEastAsia"/>
          <w:color w:val="auto"/>
          <w:sz w:val="21"/>
          <w:szCs w:val="21"/>
          <w:highlight w:val="none"/>
        </w:rPr>
        <w:t>1.5.3服务方式：</w:t>
      </w:r>
      <w:r>
        <w:rPr>
          <w:rFonts w:hint="eastAsia" w:cs="Times New Roman" w:asciiTheme="minorEastAsia" w:hAnsiTheme="minorEastAsia" w:eastAsiaTheme="minorEastAsia"/>
          <w:color w:val="auto"/>
          <w:sz w:val="21"/>
          <w:szCs w:val="21"/>
          <w:highlight w:val="none"/>
          <w:u w:val="single"/>
        </w:rPr>
        <w:t xml:space="preserve">                                                </w:t>
      </w:r>
      <w:r>
        <w:rPr>
          <w:rFonts w:hint="eastAsia" w:asciiTheme="minorEastAsia" w:hAnsiTheme="minorEastAsia" w:eastAsiaTheme="minorEastAsia"/>
          <w:color w:val="auto"/>
          <w:sz w:val="21"/>
          <w:szCs w:val="21"/>
          <w:highlight w:val="none"/>
        </w:rPr>
        <w:t>。</w:t>
      </w:r>
      <w:bookmarkEnd w:id="85"/>
    </w:p>
    <w:p w14:paraId="3964ED9B">
      <w:pPr>
        <w:spacing w:line="360" w:lineRule="auto"/>
        <w:ind w:firstLine="437"/>
        <w:outlineLvl w:val="3"/>
        <w:rPr>
          <w:rFonts w:asciiTheme="minorEastAsia" w:hAnsiTheme="minorEastAsia" w:eastAsiaTheme="minorEastAsia"/>
          <w:b/>
          <w:bCs/>
          <w:color w:val="auto"/>
          <w:sz w:val="21"/>
          <w:szCs w:val="21"/>
          <w:highlight w:val="none"/>
          <w:lang w:val="zh-CN"/>
        </w:rPr>
      </w:pPr>
      <w:bookmarkStart w:id="87" w:name="_Toc27250"/>
      <w:bookmarkStart w:id="88" w:name="_Toc19554"/>
      <w:bookmarkStart w:id="89" w:name="_Toc21423"/>
      <w:bookmarkStart w:id="90" w:name="tip_risk_bookmark_17"/>
      <w:r>
        <w:rPr>
          <w:rFonts w:hint="eastAsia" w:asciiTheme="minorEastAsia" w:hAnsiTheme="minorEastAsia" w:eastAsiaTheme="minorEastAsia"/>
          <w:b/>
          <w:bCs/>
          <w:color w:val="auto"/>
          <w:sz w:val="21"/>
          <w:szCs w:val="21"/>
          <w:highlight w:val="none"/>
          <w:lang w:val="zh-CN"/>
        </w:rPr>
        <w:t>1.6 违约责任</w:t>
      </w:r>
      <w:bookmarkEnd w:id="87"/>
      <w:bookmarkEnd w:id="88"/>
      <w:bookmarkEnd w:id="89"/>
    </w:p>
    <w:p w14:paraId="7213889F">
      <w:pPr>
        <w:spacing w:line="360" w:lineRule="auto"/>
        <w:ind w:firstLine="435"/>
        <w:rPr>
          <w:rFonts w:cs="Times New Roman" w:asciiTheme="minorEastAsia" w:hAnsiTheme="minorEastAsia" w:eastAsiaTheme="minorEastAsia"/>
          <w:color w:val="auto"/>
          <w:sz w:val="21"/>
          <w:szCs w:val="21"/>
          <w:highlight w:val="none"/>
        </w:rPr>
      </w:pPr>
      <w:bookmarkStart w:id="91" w:name="auto_fouce_18"/>
      <w:r>
        <w:rPr>
          <w:rFonts w:hint="eastAsia" w:cs="Times New Roman" w:asciiTheme="minorEastAsia" w:hAnsiTheme="minorEastAsia" w:eastAsiaTheme="minorEastAsia"/>
          <w:color w:val="auto"/>
          <w:sz w:val="21"/>
          <w:szCs w:val="21"/>
          <w:highlight w:val="none"/>
        </w:rPr>
        <w:t>1.6.1</w:t>
      </w:r>
      <w:r>
        <w:rPr>
          <w:rFonts w:cs="Times New Roman" w:asciiTheme="minorEastAsia" w:hAnsiTheme="minorEastAsia" w:eastAsiaTheme="minorEastAsia"/>
          <w:color w:val="auto"/>
          <w:sz w:val="21"/>
          <w:szCs w:val="21"/>
          <w:highlight w:val="none"/>
        </w:rPr>
        <w:t>除不可抗力外，如果乙方没有按照本合同约定的期限</w:t>
      </w:r>
      <w:r>
        <w:rPr>
          <w:rFonts w:hint="eastAsia" w:cs="Times New Roman" w:asciiTheme="minorEastAsia" w:hAnsiTheme="minorEastAsia" w:eastAsiaTheme="minorEastAsia"/>
          <w:color w:val="auto"/>
          <w:sz w:val="21"/>
          <w:szCs w:val="21"/>
          <w:highlight w:val="none"/>
        </w:rPr>
        <w:t>、</w:t>
      </w:r>
      <w:r>
        <w:rPr>
          <w:rFonts w:cs="Times New Roman" w:asciiTheme="minorEastAsia" w:hAnsiTheme="minorEastAsia" w:eastAsiaTheme="minorEastAsia"/>
          <w:color w:val="auto"/>
          <w:sz w:val="21"/>
          <w:szCs w:val="21"/>
          <w:highlight w:val="none"/>
        </w:rPr>
        <w:t>地点和方式</w:t>
      </w:r>
      <w:r>
        <w:rPr>
          <w:rFonts w:hint="eastAsia" w:cs="Times New Roman" w:asciiTheme="minorEastAsia" w:hAnsiTheme="minorEastAsia" w:eastAsiaTheme="minorEastAsia"/>
          <w:color w:val="auto"/>
          <w:sz w:val="21"/>
          <w:szCs w:val="21"/>
          <w:highlight w:val="none"/>
        </w:rPr>
        <w:t>履行</w:t>
      </w:r>
      <w:r>
        <w:rPr>
          <w:rFonts w:cs="Times New Roman" w:asciiTheme="minorEastAsia" w:hAnsiTheme="minorEastAsia" w:eastAsiaTheme="minorEastAsia"/>
          <w:color w:val="auto"/>
          <w:sz w:val="21"/>
          <w:szCs w:val="21"/>
          <w:highlight w:val="none"/>
        </w:rPr>
        <w:t>，那么甲方可要求乙方支付违约金</w:t>
      </w:r>
      <w:r>
        <w:rPr>
          <w:rFonts w:hint="eastAsia" w:cs="Times New Roman" w:asciiTheme="minorEastAsia" w:hAnsiTheme="minorEastAsia" w:eastAsiaTheme="minorEastAsia"/>
          <w:color w:val="auto"/>
          <w:sz w:val="21"/>
          <w:szCs w:val="21"/>
          <w:highlight w:val="none"/>
        </w:rPr>
        <w:t>，</w:t>
      </w:r>
      <w:r>
        <w:rPr>
          <w:rFonts w:cs="Times New Roman" w:asciiTheme="minorEastAsia" w:hAnsiTheme="minorEastAsia" w:eastAsiaTheme="minorEastAsia"/>
          <w:color w:val="auto"/>
          <w:sz w:val="21"/>
          <w:szCs w:val="21"/>
          <w:highlight w:val="none"/>
        </w:rPr>
        <w:t>每迟延</w:t>
      </w:r>
      <w:r>
        <w:rPr>
          <w:rFonts w:hint="eastAsia" w:cs="Times New Roman" w:asciiTheme="minorEastAsia" w:hAnsiTheme="minorEastAsia" w:eastAsiaTheme="minorEastAsia"/>
          <w:color w:val="auto"/>
          <w:sz w:val="21"/>
          <w:szCs w:val="21"/>
          <w:highlight w:val="none"/>
        </w:rPr>
        <w:t>履行</w:t>
      </w:r>
      <w:r>
        <w:rPr>
          <w:rFonts w:cs="Times New Roman" w:asciiTheme="minorEastAsia" w:hAnsiTheme="minorEastAsia" w:eastAsiaTheme="minorEastAsia"/>
          <w:color w:val="auto"/>
          <w:sz w:val="21"/>
          <w:szCs w:val="21"/>
          <w:highlight w:val="none"/>
        </w:rPr>
        <w:t>一日</w:t>
      </w:r>
      <w:r>
        <w:rPr>
          <w:rFonts w:hint="eastAsia" w:cs="Times New Roman" w:asciiTheme="minorEastAsia" w:hAnsiTheme="minorEastAsia" w:eastAsiaTheme="minorEastAsia"/>
          <w:color w:val="auto"/>
          <w:sz w:val="21"/>
          <w:szCs w:val="21"/>
          <w:highlight w:val="none"/>
          <w:lang w:eastAsia="zh-CN"/>
        </w:rPr>
        <w:t>，乙方</w:t>
      </w:r>
      <w:r>
        <w:rPr>
          <w:rFonts w:cs="Times New Roman" w:asciiTheme="minorEastAsia" w:hAnsiTheme="minorEastAsia" w:eastAsiaTheme="minorEastAsia"/>
          <w:color w:val="auto"/>
          <w:sz w:val="21"/>
          <w:szCs w:val="21"/>
          <w:highlight w:val="none"/>
        </w:rPr>
        <w:t>应</w:t>
      </w:r>
      <w:r>
        <w:rPr>
          <w:rFonts w:hint="eastAsia" w:cs="Times New Roman" w:asciiTheme="minorEastAsia" w:hAnsiTheme="minorEastAsia" w:eastAsiaTheme="minorEastAsia"/>
          <w:color w:val="auto"/>
          <w:sz w:val="21"/>
          <w:szCs w:val="21"/>
          <w:highlight w:val="none"/>
          <w:lang w:eastAsia="zh-CN"/>
        </w:rPr>
        <w:t>向甲方支付合同总</w:t>
      </w:r>
      <w:r>
        <w:rPr>
          <w:rFonts w:cs="Times New Roman" w:asciiTheme="minorEastAsia" w:hAnsiTheme="minorEastAsia" w:eastAsiaTheme="minorEastAsia"/>
          <w:color w:val="auto"/>
          <w:sz w:val="21"/>
          <w:szCs w:val="21"/>
          <w:highlight w:val="none"/>
        </w:rPr>
        <w:t>价</w:t>
      </w:r>
      <w:r>
        <w:rPr>
          <w:rFonts w:hint="eastAsia" w:cs="Times New Roman" w:asciiTheme="minorEastAsia" w:hAnsiTheme="minorEastAsia" w:eastAsiaTheme="minorEastAsia"/>
          <w:color w:val="auto"/>
          <w:sz w:val="21"/>
          <w:szCs w:val="21"/>
          <w:highlight w:val="none"/>
          <w:lang w:eastAsia="zh-CN"/>
        </w:rPr>
        <w:t>千分之三</w:t>
      </w:r>
      <w:r>
        <w:rPr>
          <w:rFonts w:cs="Times New Roman" w:asciiTheme="minorEastAsia" w:hAnsiTheme="minorEastAsia" w:eastAsiaTheme="minorEastAsia"/>
          <w:color w:val="auto"/>
          <w:sz w:val="21"/>
          <w:szCs w:val="21"/>
          <w:highlight w:val="none"/>
        </w:rPr>
        <w:t>的</w:t>
      </w:r>
      <w:r>
        <w:rPr>
          <w:rFonts w:hint="eastAsia" w:cs="Times New Roman" w:asciiTheme="minorEastAsia" w:hAnsiTheme="minorEastAsia" w:eastAsiaTheme="minorEastAsia"/>
          <w:color w:val="auto"/>
          <w:sz w:val="21"/>
          <w:szCs w:val="21"/>
          <w:highlight w:val="none"/>
          <w:lang w:eastAsia="zh-CN"/>
        </w:rPr>
        <w:t>违约金</w:t>
      </w:r>
      <w:r>
        <w:rPr>
          <w:rFonts w:hint="eastAsia" w:cs="Times New Roman" w:asciiTheme="minorEastAsia" w:hAnsiTheme="minorEastAsia" w:eastAsiaTheme="minorEastAsia"/>
          <w:color w:val="auto"/>
          <w:sz w:val="21"/>
          <w:szCs w:val="21"/>
          <w:highlight w:val="none"/>
        </w:rPr>
        <w:t>，</w:t>
      </w:r>
      <w:r>
        <w:rPr>
          <w:rFonts w:hint="eastAsia" w:cs="Times New Roman" w:asciiTheme="minorEastAsia" w:hAnsiTheme="minorEastAsia" w:eastAsiaTheme="minorEastAsia"/>
          <w:color w:val="auto"/>
          <w:sz w:val="21"/>
          <w:szCs w:val="21"/>
          <w:highlight w:val="none"/>
          <w:lang w:eastAsia="zh-CN"/>
        </w:rPr>
        <w:t>违约金总</w:t>
      </w:r>
      <w:r>
        <w:rPr>
          <w:rFonts w:cs="Times New Roman" w:asciiTheme="minorEastAsia" w:hAnsiTheme="minorEastAsia" w:eastAsiaTheme="minorEastAsia"/>
          <w:color w:val="auto"/>
          <w:sz w:val="21"/>
          <w:szCs w:val="21"/>
          <w:highlight w:val="none"/>
        </w:rPr>
        <w:t>额</w:t>
      </w:r>
      <w:r>
        <w:rPr>
          <w:rFonts w:hint="eastAsia" w:cs="Times New Roman" w:asciiTheme="minorEastAsia" w:hAnsiTheme="minorEastAsia" w:eastAsiaTheme="minorEastAsia"/>
          <w:color w:val="auto"/>
          <w:sz w:val="21"/>
          <w:szCs w:val="21"/>
          <w:highlight w:val="none"/>
          <w:lang w:eastAsia="zh-CN"/>
        </w:rPr>
        <w:t>不超过</w:t>
      </w:r>
      <w:r>
        <w:rPr>
          <w:rFonts w:cs="Times New Roman" w:asciiTheme="minorEastAsia" w:hAnsiTheme="minorEastAsia" w:eastAsiaTheme="minorEastAsia"/>
          <w:color w:val="auto"/>
          <w:sz w:val="21"/>
          <w:szCs w:val="21"/>
          <w:highlight w:val="none"/>
        </w:rPr>
        <w:t>合同总价的</w:t>
      </w:r>
      <w:r>
        <w:rPr>
          <w:rFonts w:hint="eastAsia" w:cs="Times New Roman" w:asciiTheme="minorEastAsia" w:hAnsiTheme="minorEastAsia" w:eastAsiaTheme="minorEastAsia"/>
          <w:color w:val="auto"/>
          <w:sz w:val="21"/>
          <w:szCs w:val="21"/>
          <w:highlight w:val="none"/>
          <w:lang w:eastAsia="zh-CN"/>
        </w:rPr>
        <w:t>百分之三十</w:t>
      </w:r>
      <w:r>
        <w:rPr>
          <w:rFonts w:hint="eastAsia" w:cs="Times New Roman" w:asciiTheme="minorEastAsia" w:hAnsiTheme="minorEastAsia" w:eastAsiaTheme="minorEastAsia"/>
          <w:color w:val="auto"/>
          <w:sz w:val="21"/>
          <w:szCs w:val="21"/>
          <w:highlight w:val="none"/>
        </w:rPr>
        <w:t>；</w:t>
      </w:r>
      <w:r>
        <w:rPr>
          <w:rFonts w:cs="Times New Roman" w:asciiTheme="minorEastAsia" w:hAnsiTheme="minorEastAsia" w:eastAsiaTheme="minorEastAsia"/>
          <w:color w:val="auto"/>
          <w:sz w:val="21"/>
          <w:szCs w:val="21"/>
          <w:highlight w:val="none"/>
        </w:rPr>
        <w:t>迟延</w:t>
      </w:r>
      <w:r>
        <w:rPr>
          <w:rFonts w:hint="eastAsia" w:cs="Times New Roman" w:asciiTheme="minorEastAsia" w:hAnsiTheme="minorEastAsia" w:eastAsiaTheme="minorEastAsia"/>
          <w:color w:val="auto"/>
          <w:sz w:val="21"/>
          <w:szCs w:val="21"/>
          <w:highlight w:val="none"/>
        </w:rPr>
        <w:t>履行</w:t>
      </w:r>
      <w:r>
        <w:rPr>
          <w:rFonts w:cs="Times New Roman" w:asciiTheme="minorEastAsia" w:hAnsiTheme="minorEastAsia" w:eastAsiaTheme="minorEastAsia"/>
          <w:color w:val="auto"/>
          <w:sz w:val="21"/>
          <w:szCs w:val="21"/>
          <w:highlight w:val="none"/>
        </w:rPr>
        <w:t>的违约金计算数额达到前述最高限额之日起</w:t>
      </w:r>
      <w:r>
        <w:rPr>
          <w:rFonts w:hint="eastAsia" w:cs="Times New Roman" w:asciiTheme="minorEastAsia" w:hAnsiTheme="minorEastAsia" w:eastAsiaTheme="minorEastAsia"/>
          <w:color w:val="auto"/>
          <w:sz w:val="21"/>
          <w:szCs w:val="21"/>
          <w:highlight w:val="none"/>
        </w:rPr>
        <w:t>，</w:t>
      </w:r>
      <w:r>
        <w:rPr>
          <w:rFonts w:cs="Times New Roman" w:asciiTheme="minorEastAsia" w:hAnsiTheme="minorEastAsia" w:eastAsiaTheme="minorEastAsia"/>
          <w:color w:val="auto"/>
          <w:sz w:val="21"/>
          <w:szCs w:val="21"/>
          <w:highlight w:val="none"/>
        </w:rPr>
        <w:t>甲方有权在要求乙方支付违约金的同时</w:t>
      </w:r>
      <w:r>
        <w:rPr>
          <w:rFonts w:hint="eastAsia" w:cs="Times New Roman" w:asciiTheme="minorEastAsia" w:hAnsiTheme="minorEastAsia" w:eastAsiaTheme="minorEastAsia"/>
          <w:color w:val="auto"/>
          <w:sz w:val="21"/>
          <w:szCs w:val="21"/>
          <w:highlight w:val="none"/>
        </w:rPr>
        <w:t>，书面通知乙方</w:t>
      </w:r>
      <w:r>
        <w:rPr>
          <w:rFonts w:cs="Times New Roman" w:asciiTheme="minorEastAsia" w:hAnsiTheme="minorEastAsia" w:eastAsiaTheme="minorEastAsia"/>
          <w:color w:val="auto"/>
          <w:sz w:val="21"/>
          <w:szCs w:val="21"/>
          <w:highlight w:val="none"/>
        </w:rPr>
        <w:t>解除本合同</w:t>
      </w:r>
      <w:r>
        <w:rPr>
          <w:rFonts w:hint="eastAsia" w:cs="Times New Roman" w:asciiTheme="minorEastAsia" w:hAnsiTheme="minorEastAsia" w:eastAsiaTheme="minorEastAsia"/>
          <w:color w:val="auto"/>
          <w:sz w:val="21"/>
          <w:szCs w:val="21"/>
          <w:highlight w:val="none"/>
        </w:rPr>
        <w:t>；</w:t>
      </w:r>
      <w:bookmarkEnd w:id="90"/>
      <w:bookmarkEnd w:id="91"/>
    </w:p>
    <w:p w14:paraId="0B8976AA">
      <w:pPr>
        <w:spacing w:line="360" w:lineRule="auto"/>
        <w:ind w:firstLine="435"/>
        <w:rPr>
          <w:rFonts w:cs="Times New Roman" w:asciiTheme="minorEastAsia" w:hAnsiTheme="minorEastAsia" w:eastAsiaTheme="minorEastAsia"/>
          <w:color w:val="auto"/>
          <w:sz w:val="21"/>
          <w:szCs w:val="21"/>
          <w:highlight w:val="none"/>
        </w:rPr>
      </w:pPr>
      <w:bookmarkStart w:id="92" w:name="auto_fouce_20"/>
      <w:r>
        <w:rPr>
          <w:rFonts w:hint="eastAsia" w:cs="Times New Roman" w:asciiTheme="minorEastAsia" w:hAnsiTheme="minorEastAsia" w:eastAsiaTheme="minorEastAsia"/>
          <w:color w:val="auto"/>
          <w:sz w:val="21"/>
          <w:szCs w:val="21"/>
          <w:highlight w:val="none"/>
        </w:rPr>
        <w:t>1.6.2</w:t>
      </w:r>
      <w:r>
        <w:rPr>
          <w:rFonts w:cs="Times New Roman" w:asciiTheme="minorEastAsia" w:hAnsiTheme="minorEastAsia" w:eastAsiaTheme="minorEastAsia"/>
          <w:color w:val="auto"/>
          <w:sz w:val="21"/>
          <w:szCs w:val="21"/>
          <w:highlight w:val="none"/>
        </w:rPr>
        <w:t>除不可抗力外，如果甲方没有按照本合同约定的付款方式付款，那么乙方可要求甲方支付违约金</w:t>
      </w:r>
      <w:r>
        <w:rPr>
          <w:rFonts w:hint="eastAsia" w:cs="Times New Roman" w:asciiTheme="minorEastAsia" w:hAnsiTheme="minorEastAsia" w:eastAsiaTheme="minorEastAsia"/>
          <w:color w:val="auto"/>
          <w:sz w:val="21"/>
          <w:szCs w:val="21"/>
          <w:highlight w:val="none"/>
        </w:rPr>
        <w:t>，</w:t>
      </w:r>
      <w:r>
        <w:rPr>
          <w:rFonts w:cs="Times New Roman" w:asciiTheme="minorEastAsia" w:hAnsiTheme="minorEastAsia" w:eastAsiaTheme="minorEastAsia"/>
          <w:color w:val="auto"/>
          <w:sz w:val="21"/>
          <w:szCs w:val="21"/>
          <w:highlight w:val="none"/>
        </w:rPr>
        <w:t>每迟延</w:t>
      </w:r>
      <w:r>
        <w:rPr>
          <w:rFonts w:hint="eastAsia" w:cs="Times New Roman" w:asciiTheme="minorEastAsia" w:hAnsiTheme="minorEastAsia" w:eastAsiaTheme="minorEastAsia"/>
          <w:color w:val="auto"/>
          <w:sz w:val="21"/>
          <w:szCs w:val="21"/>
          <w:highlight w:val="none"/>
        </w:rPr>
        <w:t>付款</w:t>
      </w:r>
      <w:r>
        <w:rPr>
          <w:rFonts w:cs="Times New Roman" w:asciiTheme="minorEastAsia" w:hAnsiTheme="minorEastAsia" w:eastAsiaTheme="minorEastAsia"/>
          <w:color w:val="auto"/>
          <w:sz w:val="21"/>
          <w:szCs w:val="21"/>
          <w:highlight w:val="none"/>
        </w:rPr>
        <w:t>一日</w:t>
      </w:r>
      <w:r>
        <w:rPr>
          <w:rFonts w:hint="eastAsia" w:cs="Times New Roman" w:asciiTheme="minorEastAsia" w:hAnsiTheme="minorEastAsia" w:eastAsiaTheme="minorEastAsia"/>
          <w:color w:val="auto"/>
          <w:sz w:val="21"/>
          <w:szCs w:val="21"/>
          <w:highlight w:val="none"/>
          <w:lang w:eastAsia="zh-CN"/>
        </w:rPr>
        <w:t>，甲方</w:t>
      </w:r>
      <w:r>
        <w:rPr>
          <w:rFonts w:cs="Times New Roman" w:asciiTheme="minorEastAsia" w:hAnsiTheme="minorEastAsia" w:eastAsiaTheme="minorEastAsia"/>
          <w:color w:val="auto"/>
          <w:sz w:val="21"/>
          <w:szCs w:val="21"/>
          <w:highlight w:val="none"/>
        </w:rPr>
        <w:t>应</w:t>
      </w:r>
      <w:r>
        <w:rPr>
          <w:rFonts w:hint="eastAsia" w:cs="Times New Roman" w:asciiTheme="minorEastAsia" w:hAnsiTheme="minorEastAsia" w:eastAsiaTheme="minorEastAsia"/>
          <w:color w:val="auto"/>
          <w:sz w:val="21"/>
          <w:szCs w:val="21"/>
          <w:highlight w:val="none"/>
          <w:lang w:eastAsia="zh-CN"/>
        </w:rPr>
        <w:t>向乙方支</w:t>
      </w:r>
      <w:r>
        <w:rPr>
          <w:rFonts w:cs="Times New Roman" w:asciiTheme="minorEastAsia" w:hAnsiTheme="minorEastAsia" w:eastAsiaTheme="minorEastAsia"/>
          <w:color w:val="auto"/>
          <w:sz w:val="21"/>
          <w:szCs w:val="21"/>
          <w:highlight w:val="none"/>
        </w:rPr>
        <w:t>付</w:t>
      </w:r>
      <w:r>
        <w:rPr>
          <w:rFonts w:hint="eastAsia" w:cs="Times New Roman" w:asciiTheme="minorEastAsia" w:hAnsiTheme="minorEastAsia" w:eastAsiaTheme="minorEastAsia"/>
          <w:color w:val="auto"/>
          <w:sz w:val="21"/>
          <w:szCs w:val="21"/>
          <w:highlight w:val="none"/>
          <w:lang w:eastAsia="zh-CN"/>
        </w:rPr>
        <w:t>合同总价万分之五</w:t>
      </w:r>
      <w:r>
        <w:rPr>
          <w:rFonts w:cs="Times New Roman" w:asciiTheme="minorEastAsia" w:hAnsiTheme="minorEastAsia" w:eastAsiaTheme="minorEastAsia"/>
          <w:color w:val="auto"/>
          <w:sz w:val="21"/>
          <w:szCs w:val="21"/>
          <w:highlight w:val="none"/>
        </w:rPr>
        <w:t>的</w:t>
      </w:r>
      <w:r>
        <w:rPr>
          <w:rFonts w:hint="eastAsia" w:cs="Times New Roman" w:asciiTheme="minorEastAsia" w:hAnsiTheme="minorEastAsia" w:eastAsiaTheme="minorEastAsia"/>
          <w:color w:val="auto"/>
          <w:sz w:val="21"/>
          <w:szCs w:val="21"/>
          <w:highlight w:val="none"/>
          <w:lang w:eastAsia="zh-CN"/>
        </w:rPr>
        <w:t>违约金</w:t>
      </w:r>
      <w:r>
        <w:rPr>
          <w:rFonts w:hint="eastAsia" w:cs="Times New Roman" w:asciiTheme="minorEastAsia" w:hAnsiTheme="minorEastAsia" w:eastAsiaTheme="minorEastAsia"/>
          <w:color w:val="auto"/>
          <w:sz w:val="21"/>
          <w:szCs w:val="21"/>
          <w:highlight w:val="none"/>
        </w:rPr>
        <w:t>，</w:t>
      </w:r>
      <w:r>
        <w:rPr>
          <w:rFonts w:hint="eastAsia" w:cs="Times New Roman" w:asciiTheme="minorEastAsia" w:hAnsiTheme="minorEastAsia" w:eastAsiaTheme="minorEastAsia"/>
          <w:color w:val="auto"/>
          <w:sz w:val="21"/>
          <w:szCs w:val="21"/>
          <w:highlight w:val="none"/>
          <w:lang w:eastAsia="zh-CN"/>
        </w:rPr>
        <w:t>违约金总</w:t>
      </w:r>
      <w:r>
        <w:rPr>
          <w:rFonts w:cs="Times New Roman" w:asciiTheme="minorEastAsia" w:hAnsiTheme="minorEastAsia" w:eastAsiaTheme="minorEastAsia"/>
          <w:color w:val="auto"/>
          <w:sz w:val="21"/>
          <w:szCs w:val="21"/>
          <w:highlight w:val="none"/>
        </w:rPr>
        <w:t>额</w:t>
      </w:r>
      <w:r>
        <w:rPr>
          <w:rFonts w:hint="eastAsia" w:cs="Times New Roman" w:asciiTheme="minorEastAsia" w:hAnsiTheme="minorEastAsia" w:eastAsiaTheme="minorEastAsia"/>
          <w:color w:val="auto"/>
          <w:sz w:val="21"/>
          <w:szCs w:val="21"/>
          <w:highlight w:val="none"/>
          <w:lang w:eastAsia="zh-CN"/>
        </w:rPr>
        <w:t>不超过</w:t>
      </w:r>
      <w:r>
        <w:rPr>
          <w:rFonts w:cs="Times New Roman" w:asciiTheme="minorEastAsia" w:hAnsiTheme="minorEastAsia" w:eastAsiaTheme="minorEastAsia"/>
          <w:color w:val="auto"/>
          <w:sz w:val="21"/>
          <w:szCs w:val="21"/>
          <w:highlight w:val="none"/>
        </w:rPr>
        <w:t>合同总价的</w:t>
      </w:r>
      <w:r>
        <w:rPr>
          <w:rFonts w:hint="eastAsia" w:cs="Times New Roman" w:asciiTheme="minorEastAsia" w:hAnsiTheme="minorEastAsia" w:eastAsiaTheme="minorEastAsia"/>
          <w:color w:val="auto"/>
          <w:sz w:val="21"/>
          <w:szCs w:val="21"/>
          <w:highlight w:val="none"/>
          <w:lang w:eastAsia="zh-CN"/>
        </w:rPr>
        <w:t>百分之五</w:t>
      </w:r>
      <w:r>
        <w:rPr>
          <w:rFonts w:hint="eastAsia" w:cs="Times New Roman" w:asciiTheme="minorEastAsia" w:hAnsiTheme="minorEastAsia" w:eastAsiaTheme="minorEastAsia"/>
          <w:color w:val="auto"/>
          <w:sz w:val="21"/>
          <w:szCs w:val="21"/>
          <w:highlight w:val="none"/>
        </w:rPr>
        <w:t>；</w:t>
      </w:r>
      <w:r>
        <w:rPr>
          <w:rFonts w:cs="Times New Roman" w:asciiTheme="minorEastAsia" w:hAnsiTheme="minorEastAsia" w:eastAsiaTheme="minorEastAsia"/>
          <w:color w:val="auto"/>
          <w:sz w:val="21"/>
          <w:szCs w:val="21"/>
          <w:highlight w:val="none"/>
        </w:rPr>
        <w:t>迟延</w:t>
      </w:r>
      <w:r>
        <w:rPr>
          <w:rFonts w:hint="eastAsia" w:cs="Times New Roman" w:asciiTheme="minorEastAsia" w:hAnsiTheme="minorEastAsia" w:eastAsiaTheme="minorEastAsia"/>
          <w:color w:val="auto"/>
          <w:sz w:val="21"/>
          <w:szCs w:val="21"/>
          <w:highlight w:val="none"/>
        </w:rPr>
        <w:t>付款</w:t>
      </w:r>
      <w:r>
        <w:rPr>
          <w:rFonts w:cs="Times New Roman" w:asciiTheme="minorEastAsia" w:hAnsiTheme="minorEastAsia" w:eastAsiaTheme="minorEastAsia"/>
          <w:color w:val="auto"/>
          <w:sz w:val="21"/>
          <w:szCs w:val="21"/>
          <w:highlight w:val="none"/>
        </w:rPr>
        <w:t>的违约金计算数额达到前述最高限额之日起</w:t>
      </w:r>
      <w:r>
        <w:rPr>
          <w:rFonts w:hint="eastAsia" w:cs="Times New Roman" w:asciiTheme="minorEastAsia" w:hAnsiTheme="minorEastAsia" w:eastAsiaTheme="minorEastAsia"/>
          <w:color w:val="auto"/>
          <w:sz w:val="21"/>
          <w:szCs w:val="21"/>
          <w:highlight w:val="none"/>
        </w:rPr>
        <w:t>，乙</w:t>
      </w:r>
      <w:r>
        <w:rPr>
          <w:rFonts w:cs="Times New Roman" w:asciiTheme="minorEastAsia" w:hAnsiTheme="minorEastAsia" w:eastAsiaTheme="minorEastAsia"/>
          <w:color w:val="auto"/>
          <w:sz w:val="21"/>
          <w:szCs w:val="21"/>
          <w:highlight w:val="none"/>
        </w:rPr>
        <w:t>方有权在要求甲方支付违约金的同时</w:t>
      </w:r>
      <w:r>
        <w:rPr>
          <w:rFonts w:hint="eastAsia" w:cs="Times New Roman" w:asciiTheme="minorEastAsia" w:hAnsiTheme="minorEastAsia" w:eastAsiaTheme="minorEastAsia"/>
          <w:color w:val="auto"/>
          <w:sz w:val="21"/>
          <w:szCs w:val="21"/>
          <w:highlight w:val="none"/>
        </w:rPr>
        <w:t>，书面通知甲方</w:t>
      </w:r>
      <w:r>
        <w:rPr>
          <w:rFonts w:cs="Times New Roman" w:asciiTheme="minorEastAsia" w:hAnsiTheme="minorEastAsia" w:eastAsiaTheme="minorEastAsia"/>
          <w:color w:val="auto"/>
          <w:sz w:val="21"/>
          <w:szCs w:val="21"/>
          <w:highlight w:val="none"/>
        </w:rPr>
        <w:t>解除本合同</w:t>
      </w:r>
      <w:r>
        <w:rPr>
          <w:rFonts w:hint="eastAsia" w:cs="Times New Roman" w:asciiTheme="minorEastAsia" w:hAnsiTheme="minorEastAsia" w:eastAsiaTheme="minorEastAsia"/>
          <w:color w:val="auto"/>
          <w:sz w:val="21"/>
          <w:szCs w:val="21"/>
          <w:highlight w:val="none"/>
        </w:rPr>
        <w:t>；</w:t>
      </w:r>
      <w:bookmarkEnd w:id="92"/>
    </w:p>
    <w:p w14:paraId="6E0B0624">
      <w:pPr>
        <w:spacing w:line="360" w:lineRule="auto"/>
        <w:ind w:firstLine="435"/>
        <w:rPr>
          <w:rFonts w:cs="Times New Roman" w:asciiTheme="minorEastAsia" w:hAnsiTheme="minorEastAsia" w:eastAsiaTheme="minorEastAsia"/>
          <w:color w:val="auto"/>
          <w:sz w:val="21"/>
          <w:szCs w:val="21"/>
          <w:highlight w:val="none"/>
        </w:rPr>
      </w:pPr>
      <w:bookmarkStart w:id="93" w:name="auto_fouce_21"/>
      <w:r>
        <w:rPr>
          <w:rFonts w:hint="eastAsia" w:cs="Times New Roman" w:asciiTheme="minorEastAsia" w:hAnsiTheme="minorEastAsia" w:eastAsiaTheme="minorEastAsia"/>
          <w:color w:val="auto"/>
          <w:sz w:val="21"/>
          <w:szCs w:val="21"/>
          <w:highlight w:val="none"/>
        </w:rPr>
        <w:t>1.6.3除不可抗力外，任何一方未能履行本合同约定的其他义务，</w:t>
      </w:r>
      <w:r>
        <w:rPr>
          <w:rFonts w:hint="eastAsia" w:cs="Times New Roman" w:asciiTheme="minorEastAsia" w:hAnsiTheme="minorEastAsia" w:eastAsiaTheme="minorEastAsia"/>
          <w:color w:val="auto"/>
          <w:sz w:val="21"/>
          <w:szCs w:val="21"/>
          <w:highlight w:val="none"/>
          <w:lang w:eastAsia="zh-CN"/>
        </w:rPr>
        <w:t>包括但不限于乙方未按约定配备项目人员、未按约定时间提交报告、违反保密义务、违反独立性回避要求，以及甲方未按约定提供必要资料或配合，</w:t>
      </w:r>
      <w:r>
        <w:rPr>
          <w:rFonts w:hint="eastAsia" w:cs="Times New Roman" w:asciiTheme="minorEastAsia" w:hAnsiTheme="minorEastAsia" w:eastAsiaTheme="minorEastAsia"/>
          <w:color w:val="auto"/>
          <w:sz w:val="21"/>
          <w:szCs w:val="21"/>
          <w:highlight w:val="none"/>
        </w:rPr>
        <w:t>经</w:t>
      </w:r>
      <w:r>
        <w:rPr>
          <w:rFonts w:hint="eastAsia" w:cs="Times New Roman" w:asciiTheme="minorEastAsia" w:hAnsiTheme="minorEastAsia" w:eastAsiaTheme="minorEastAsia"/>
          <w:color w:val="auto"/>
          <w:sz w:val="21"/>
          <w:szCs w:val="21"/>
          <w:highlight w:val="none"/>
          <w:lang w:eastAsia="zh-CN"/>
        </w:rPr>
        <w:t>甲方书面</w:t>
      </w:r>
      <w:r>
        <w:rPr>
          <w:rFonts w:hint="eastAsia" w:cs="Times New Roman" w:asciiTheme="minorEastAsia" w:hAnsiTheme="minorEastAsia" w:eastAsiaTheme="minorEastAsia"/>
          <w:color w:val="auto"/>
          <w:sz w:val="21"/>
          <w:szCs w:val="21"/>
          <w:highlight w:val="none"/>
        </w:rPr>
        <w:t>催告后</w:t>
      </w:r>
      <w:r>
        <w:rPr>
          <w:rFonts w:hint="eastAsia" w:cs="Times New Roman" w:asciiTheme="minorEastAsia" w:hAnsiTheme="minorEastAsia" w:eastAsiaTheme="minorEastAsia"/>
          <w:color w:val="auto"/>
          <w:sz w:val="21"/>
          <w:szCs w:val="21"/>
          <w:highlight w:val="none"/>
          <w:lang w:eastAsia="zh-CN"/>
        </w:rPr>
        <w:t>十五日</w:t>
      </w:r>
      <w:r>
        <w:rPr>
          <w:rFonts w:hint="eastAsia" w:cs="Times New Roman" w:asciiTheme="minorEastAsia" w:hAnsiTheme="minorEastAsia" w:eastAsiaTheme="minorEastAsia"/>
          <w:color w:val="auto"/>
          <w:sz w:val="21"/>
          <w:szCs w:val="21"/>
          <w:highlight w:val="none"/>
        </w:rPr>
        <w:t>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bookmarkEnd w:id="93"/>
    </w:p>
    <w:p w14:paraId="39CE3820">
      <w:pPr>
        <w:spacing w:line="360" w:lineRule="auto"/>
        <w:ind w:firstLine="435"/>
        <w:rPr>
          <w:rFonts w:cs="Times New Roman" w:asciiTheme="minorEastAsia" w:hAnsiTheme="minorEastAsia" w:eastAsiaTheme="minorEastAsia"/>
          <w:color w:val="auto"/>
          <w:sz w:val="21"/>
          <w:szCs w:val="21"/>
          <w:highlight w:val="none"/>
        </w:rPr>
      </w:pPr>
      <w:bookmarkStart w:id="94" w:name="auto_fouce_22"/>
      <w:r>
        <w:rPr>
          <w:rFonts w:hint="eastAsia" w:cs="Times New Roman" w:asciiTheme="minorEastAsia" w:hAnsiTheme="minorEastAsia" w:eastAsiaTheme="minorEastAsia"/>
          <w:color w:val="auto"/>
          <w:sz w:val="21"/>
          <w:szCs w:val="21"/>
          <w:highlight w:val="none"/>
        </w:rPr>
        <w:t>1.6.4任何一方按照前述约定要求违约方支付违约金的同时，仍有权要求违约方继续履行合同、采取补救措施，并有权要求违约方赔偿</w:t>
      </w:r>
      <w:r>
        <w:rPr>
          <w:rFonts w:hint="eastAsia" w:cs="Times New Roman" w:asciiTheme="minorEastAsia" w:hAnsiTheme="minorEastAsia" w:eastAsiaTheme="minorEastAsia"/>
          <w:color w:val="auto"/>
          <w:sz w:val="21"/>
          <w:szCs w:val="21"/>
          <w:highlight w:val="none"/>
          <w:lang w:eastAsia="zh-CN"/>
        </w:rPr>
        <w:t>包括但不限于直接</w:t>
      </w:r>
      <w:r>
        <w:rPr>
          <w:rFonts w:hint="eastAsia" w:cs="Times New Roman" w:asciiTheme="minorEastAsia" w:hAnsiTheme="minorEastAsia" w:eastAsiaTheme="minorEastAsia"/>
          <w:color w:val="auto"/>
          <w:sz w:val="21"/>
          <w:szCs w:val="21"/>
          <w:highlight w:val="none"/>
        </w:rPr>
        <w:t>损失</w:t>
      </w:r>
      <w:r>
        <w:rPr>
          <w:rFonts w:hint="eastAsia" w:cs="Times New Roman" w:asciiTheme="minorEastAsia" w:hAnsiTheme="minorEastAsia" w:eastAsiaTheme="minorEastAsia"/>
          <w:color w:val="auto"/>
          <w:sz w:val="21"/>
          <w:szCs w:val="21"/>
          <w:highlight w:val="none"/>
          <w:lang w:eastAsia="zh-CN"/>
        </w:rPr>
        <w:t>、间接损失、可得利益损失及为实现权利所支出的合理费用（包括但不限于律师费、诉讼费、保全费、鉴定费等）在内的全部损失</w:t>
      </w:r>
      <w:r>
        <w:rPr>
          <w:rFonts w:hint="eastAsia" w:cs="Times New Roman" w:asciiTheme="minorEastAsia" w:hAnsiTheme="minorEastAsia" w:eastAsiaTheme="minorEastAsia"/>
          <w:color w:val="auto"/>
          <w:sz w:val="21"/>
          <w:szCs w:val="21"/>
          <w:highlight w:val="none"/>
        </w:rPr>
        <w:t>；任何一方按照前述约定要求解除本合同的同时，仍有权要求违约方支付违约金和赔偿</w:t>
      </w:r>
      <w:r>
        <w:rPr>
          <w:rFonts w:hint="eastAsia" w:cs="Times New Roman" w:asciiTheme="minorEastAsia" w:hAnsiTheme="minorEastAsia" w:eastAsiaTheme="minorEastAsia"/>
          <w:color w:val="auto"/>
          <w:sz w:val="21"/>
          <w:szCs w:val="21"/>
          <w:highlight w:val="none"/>
          <w:lang w:eastAsia="zh-CN"/>
        </w:rPr>
        <w:t>包括但不限于直接</w:t>
      </w:r>
      <w:r>
        <w:rPr>
          <w:rFonts w:hint="eastAsia" w:cs="Times New Roman" w:asciiTheme="minorEastAsia" w:hAnsiTheme="minorEastAsia" w:eastAsiaTheme="minorEastAsia"/>
          <w:color w:val="auto"/>
          <w:sz w:val="21"/>
          <w:szCs w:val="21"/>
          <w:highlight w:val="none"/>
        </w:rPr>
        <w:t>损失</w:t>
      </w:r>
      <w:r>
        <w:rPr>
          <w:rFonts w:hint="eastAsia" w:cs="Times New Roman" w:asciiTheme="minorEastAsia" w:hAnsiTheme="minorEastAsia" w:eastAsiaTheme="minorEastAsia"/>
          <w:color w:val="auto"/>
          <w:sz w:val="21"/>
          <w:szCs w:val="21"/>
          <w:highlight w:val="none"/>
          <w:lang w:eastAsia="zh-CN"/>
        </w:rPr>
        <w:t>、间接损失、可得利益损失及为实现权利所支出的合理费用（包括但不限于律师费、诉讼费、保全费、鉴定费等）在内的全部损失</w:t>
      </w:r>
      <w:r>
        <w:rPr>
          <w:rFonts w:hint="eastAsia" w:cs="Times New Roman" w:asciiTheme="minorEastAsia" w:hAnsiTheme="minorEastAsia" w:eastAsiaTheme="minorEastAsia"/>
          <w:color w:val="auto"/>
          <w:sz w:val="21"/>
          <w:szCs w:val="21"/>
          <w:highlight w:val="none"/>
        </w:rPr>
        <w:t>；且守约方行使的任何权利救济方式均不视为其放弃了其他法定或者约定的权利救济方式；</w:t>
      </w:r>
      <w:bookmarkEnd w:id="94"/>
    </w:p>
    <w:p w14:paraId="7D21171E">
      <w:pPr>
        <w:spacing w:line="360" w:lineRule="auto"/>
        <w:ind w:firstLine="435"/>
        <w:rPr>
          <w:rFonts w:hint="eastAsia" w:cs="Times New Roman" w:asciiTheme="minorEastAsia" w:hAnsiTheme="minorEastAsia" w:eastAsiaTheme="minorEastAsia"/>
          <w:color w:val="auto"/>
          <w:sz w:val="21"/>
          <w:szCs w:val="21"/>
          <w:highlight w:val="none"/>
          <w:lang w:eastAsia="zh-CN"/>
        </w:rPr>
      </w:pPr>
      <w:r>
        <w:rPr>
          <w:rFonts w:hint="eastAsia" w:cs="Times New Roman" w:asciiTheme="minorEastAsia" w:hAnsiTheme="minorEastAsia" w:eastAsiaTheme="minorEastAsia"/>
          <w:color w:val="auto"/>
          <w:sz w:val="21"/>
          <w:szCs w:val="21"/>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r>
        <w:rPr>
          <w:rFonts w:hint="eastAsia" w:cs="Times New Roman" w:asciiTheme="minorEastAsia" w:hAnsiTheme="minorEastAsia" w:eastAsiaTheme="minorEastAsia"/>
          <w:color w:val="auto"/>
          <w:sz w:val="21"/>
          <w:szCs w:val="21"/>
          <w:highlight w:val="none"/>
          <w:lang w:eastAsia="zh-CN"/>
        </w:rPr>
        <w:t>。</w:t>
      </w:r>
      <w:bookmarkStart w:id="95" w:name="auto_fouce_23"/>
    </w:p>
    <w:p w14:paraId="232165BB">
      <w:pPr>
        <w:spacing w:line="360" w:lineRule="auto"/>
        <w:ind w:firstLine="435"/>
        <w:rPr>
          <w:rFonts w:hint="eastAsia" w:cs="Times New Roman" w:asciiTheme="minorEastAsia" w:hAnsiTheme="minorEastAsia" w:eastAsiaTheme="minorEastAsia"/>
          <w:color w:val="auto"/>
          <w:sz w:val="21"/>
          <w:szCs w:val="21"/>
          <w:highlight w:val="none"/>
          <w:lang w:eastAsia="zh-CN"/>
        </w:rPr>
      </w:pPr>
      <w:r>
        <w:rPr>
          <w:rFonts w:hint="eastAsia" w:cs="Times New Roman" w:asciiTheme="minorEastAsia" w:hAnsiTheme="minorEastAsia" w:eastAsiaTheme="minorEastAsia"/>
          <w:color w:val="auto"/>
          <w:sz w:val="21"/>
          <w:szCs w:val="21"/>
          <w:highlight w:val="none"/>
          <w:lang w:eastAsia="zh-CN"/>
        </w:rPr>
        <w:t>乙方违反本合同约定的保密义务或独立性回避要求的，应向甲方支付合同总价百分之三十的违约金，若该违约金不足以弥补甲方损失的，乙方应就不足部分予以补足。</w:t>
      </w:r>
      <w:bookmarkEnd w:id="95"/>
      <w:r>
        <w:rPr>
          <w:rFonts w:hint="eastAsia" w:cs="Times New Roman" w:asciiTheme="minorEastAsia" w:hAnsiTheme="minorEastAsia" w:eastAsiaTheme="minorEastAsia"/>
          <w:color w:val="auto"/>
          <w:sz w:val="21"/>
          <w:szCs w:val="21"/>
          <w:highlight w:val="none"/>
          <w:lang w:eastAsia="zh-CN"/>
        </w:rPr>
        <w:t xml:space="preserve"> </w:t>
      </w:r>
      <w:bookmarkStart w:id="96" w:name="auto_fouce_24"/>
    </w:p>
    <w:p w14:paraId="076A252F">
      <w:pPr>
        <w:spacing w:line="360" w:lineRule="auto"/>
        <w:ind w:firstLine="435"/>
        <w:rPr>
          <w:rFonts w:hint="eastAsia" w:cs="Times New Roman" w:asciiTheme="minorEastAsia" w:hAnsiTheme="minorEastAsia" w:eastAsiaTheme="minorEastAsia"/>
          <w:color w:val="auto"/>
          <w:sz w:val="21"/>
          <w:szCs w:val="21"/>
          <w:highlight w:val="none"/>
          <w:lang w:eastAsia="zh-CN"/>
        </w:rPr>
      </w:pPr>
      <w:r>
        <w:rPr>
          <w:rFonts w:hint="eastAsia" w:cs="Times New Roman" w:asciiTheme="minorEastAsia" w:hAnsiTheme="minorEastAsia" w:eastAsiaTheme="minorEastAsia"/>
          <w:color w:val="auto"/>
          <w:sz w:val="21"/>
          <w:szCs w:val="21"/>
          <w:highlight w:val="none"/>
          <w:lang w:eastAsia="zh-CN"/>
        </w:rPr>
        <w:t>乙方违反本合同约定，甲方有权直接从应付合同价款中扣除相应违约金或赔偿金，无需另行通知或取得乙方同意。</w:t>
      </w:r>
      <w:bookmarkEnd w:id="96"/>
      <w:r>
        <w:rPr>
          <w:rFonts w:hint="eastAsia" w:cs="Times New Roman" w:asciiTheme="minorEastAsia" w:hAnsiTheme="minorEastAsia" w:eastAsiaTheme="minorEastAsia"/>
          <w:color w:val="auto"/>
          <w:sz w:val="21"/>
          <w:szCs w:val="21"/>
          <w:highlight w:val="none"/>
          <w:lang w:eastAsia="zh-CN"/>
        </w:rPr>
        <w:t xml:space="preserve"> </w:t>
      </w:r>
      <w:bookmarkStart w:id="97" w:name="auto_fouce_25"/>
    </w:p>
    <w:p w14:paraId="5C84CB9B">
      <w:pPr>
        <w:spacing w:line="360" w:lineRule="auto"/>
        <w:ind w:firstLine="435"/>
        <w:rPr>
          <w:rFonts w:hint="eastAsia" w:cs="Times New Roman" w:asciiTheme="minorEastAsia" w:hAnsiTheme="minorEastAsia" w:eastAsiaTheme="minorEastAsia"/>
          <w:color w:val="auto"/>
          <w:sz w:val="21"/>
          <w:szCs w:val="21"/>
          <w:highlight w:val="none"/>
          <w:lang w:eastAsia="zh-CN"/>
        </w:rPr>
      </w:pPr>
      <w:r>
        <w:rPr>
          <w:rFonts w:hint="eastAsia" w:cs="Times New Roman" w:asciiTheme="minorEastAsia" w:hAnsiTheme="minorEastAsia" w:eastAsiaTheme="minorEastAsia"/>
          <w:color w:val="auto"/>
          <w:sz w:val="21"/>
          <w:szCs w:val="21"/>
          <w:highlight w:val="none"/>
          <w:lang w:eastAsia="zh-CN"/>
        </w:rPr>
        <w:t>乙方提交的复核报告存在重大错漏、虚假记载或误导性陈述，导致甲方遭受损失的，乙方应赔偿甲方全部损失（包括但不限于直接损失、间接损失、可得利益损失及为实现权利所支出的合理费用）。</w:t>
      </w:r>
      <w:bookmarkEnd w:id="97"/>
    </w:p>
    <w:p w14:paraId="2576AF47">
      <w:pPr>
        <w:spacing w:line="360" w:lineRule="auto"/>
        <w:ind w:firstLine="437"/>
        <w:outlineLvl w:val="3"/>
        <w:rPr>
          <w:rFonts w:asciiTheme="minorEastAsia" w:hAnsiTheme="minorEastAsia" w:eastAsiaTheme="minorEastAsia"/>
          <w:b/>
          <w:bCs/>
          <w:color w:val="auto"/>
          <w:sz w:val="21"/>
          <w:szCs w:val="21"/>
          <w:highlight w:val="none"/>
          <w:lang w:val="zh-CN"/>
        </w:rPr>
      </w:pPr>
      <w:bookmarkStart w:id="98" w:name="_Toc15583"/>
      <w:bookmarkStart w:id="99" w:name="_Toc16021"/>
      <w:bookmarkStart w:id="100" w:name="_Toc28375"/>
      <w:r>
        <w:rPr>
          <w:rFonts w:hint="eastAsia" w:asciiTheme="minorEastAsia" w:hAnsiTheme="minorEastAsia" w:eastAsiaTheme="minorEastAsia"/>
          <w:b/>
          <w:bCs/>
          <w:color w:val="auto"/>
          <w:sz w:val="21"/>
          <w:szCs w:val="21"/>
          <w:highlight w:val="none"/>
          <w:lang w:val="zh-CN"/>
        </w:rPr>
        <w:t>1.7</w:t>
      </w:r>
      <w:r>
        <w:rPr>
          <w:rFonts w:asciiTheme="minorEastAsia" w:hAnsiTheme="minorEastAsia" w:eastAsiaTheme="minorEastAsia"/>
          <w:b/>
          <w:bCs/>
          <w:color w:val="auto"/>
          <w:sz w:val="21"/>
          <w:szCs w:val="21"/>
          <w:highlight w:val="none"/>
          <w:lang w:val="zh-CN"/>
        </w:rPr>
        <w:t xml:space="preserve"> </w:t>
      </w:r>
      <w:r>
        <w:rPr>
          <w:rFonts w:hint="eastAsia" w:asciiTheme="minorEastAsia" w:hAnsiTheme="minorEastAsia" w:eastAsiaTheme="minorEastAsia"/>
          <w:b/>
          <w:bCs/>
          <w:color w:val="auto"/>
          <w:sz w:val="21"/>
          <w:szCs w:val="21"/>
          <w:highlight w:val="none"/>
          <w:lang w:val="zh-CN"/>
        </w:rPr>
        <w:t>合同</w:t>
      </w:r>
      <w:r>
        <w:rPr>
          <w:rFonts w:asciiTheme="minorEastAsia" w:hAnsiTheme="minorEastAsia" w:eastAsiaTheme="minorEastAsia"/>
          <w:b/>
          <w:bCs/>
          <w:color w:val="auto"/>
          <w:sz w:val="21"/>
          <w:szCs w:val="21"/>
          <w:highlight w:val="none"/>
          <w:lang w:val="zh-CN"/>
        </w:rPr>
        <w:t>争议的解决</w:t>
      </w:r>
      <w:bookmarkEnd w:id="98"/>
      <w:bookmarkEnd w:id="99"/>
      <w:bookmarkEnd w:id="100"/>
    </w:p>
    <w:p w14:paraId="4663BB9D">
      <w:pPr>
        <w:spacing w:line="360" w:lineRule="auto"/>
        <w:ind w:firstLine="435"/>
        <w:rPr>
          <w:rFonts w:asciiTheme="minorEastAsia" w:hAnsiTheme="minorEastAsia" w:eastAsiaTheme="minorEastAsia"/>
          <w:color w:val="auto"/>
          <w:sz w:val="21"/>
          <w:szCs w:val="21"/>
          <w:highlight w:val="none"/>
        </w:rPr>
      </w:pPr>
      <w:bookmarkStart w:id="101" w:name="auto_fouce_26"/>
      <w:r>
        <w:rPr>
          <w:rFonts w:hint="eastAsia" w:asciiTheme="minorEastAsia" w:hAnsiTheme="minorEastAsia" w:eastAsiaTheme="minorEastAsia"/>
          <w:color w:val="auto"/>
          <w:sz w:val="21"/>
          <w:szCs w:val="21"/>
          <w:highlight w:val="none"/>
        </w:rPr>
        <w:t>本合同如发生争议，买卖双方应当及时协商解决，协商不成时，按以下第（②）项方式处理：①根据《中华人民共和国仲裁法》的规定向安庆仲裁委员会申请仲裁。②向</w:t>
      </w:r>
      <w:r>
        <w:rPr>
          <w:rFonts w:hint="eastAsia" w:asciiTheme="minorEastAsia" w:hAnsiTheme="minorEastAsia" w:eastAsiaTheme="minorEastAsia"/>
          <w:color w:val="auto"/>
          <w:sz w:val="21"/>
          <w:szCs w:val="21"/>
          <w:highlight w:val="none"/>
          <w:u w:val="single"/>
          <w:lang w:val="en-US" w:eastAsia="zh-CN"/>
        </w:rPr>
        <w:t>甲方所在地有管辖权的</w:t>
      </w:r>
      <w:r>
        <w:rPr>
          <w:rFonts w:hint="eastAsia" w:asciiTheme="minorEastAsia" w:hAnsiTheme="minorEastAsia" w:eastAsiaTheme="minorEastAsia"/>
          <w:color w:val="auto"/>
          <w:sz w:val="21"/>
          <w:szCs w:val="21"/>
          <w:highlight w:val="none"/>
        </w:rPr>
        <w:t>人民法院起诉。</w:t>
      </w:r>
      <w:bookmarkEnd w:id="101"/>
    </w:p>
    <w:p w14:paraId="17C01142">
      <w:pPr>
        <w:spacing w:line="360" w:lineRule="auto"/>
        <w:ind w:firstLine="437"/>
        <w:outlineLvl w:val="3"/>
        <w:rPr>
          <w:rFonts w:asciiTheme="minorEastAsia" w:hAnsiTheme="minorEastAsia" w:eastAsiaTheme="minorEastAsia"/>
          <w:b/>
          <w:bCs/>
          <w:color w:val="auto"/>
          <w:sz w:val="21"/>
          <w:szCs w:val="21"/>
          <w:highlight w:val="none"/>
          <w:lang w:val="zh-CN"/>
        </w:rPr>
      </w:pPr>
      <w:bookmarkStart w:id="102" w:name="_Toc11173"/>
      <w:bookmarkStart w:id="103" w:name="_Toc7245"/>
      <w:bookmarkStart w:id="104" w:name="_Toc15322"/>
      <w:r>
        <w:rPr>
          <w:rFonts w:hint="eastAsia" w:asciiTheme="minorEastAsia" w:hAnsiTheme="minorEastAsia" w:eastAsiaTheme="minorEastAsia"/>
          <w:b/>
          <w:bCs/>
          <w:color w:val="auto"/>
          <w:sz w:val="21"/>
          <w:szCs w:val="21"/>
          <w:highlight w:val="none"/>
          <w:lang w:val="zh-CN"/>
        </w:rPr>
        <w:t>1.8</w:t>
      </w:r>
      <w:r>
        <w:rPr>
          <w:rFonts w:asciiTheme="minorEastAsia" w:hAnsiTheme="minorEastAsia" w:eastAsiaTheme="minorEastAsia"/>
          <w:b/>
          <w:bCs/>
          <w:color w:val="auto"/>
          <w:sz w:val="21"/>
          <w:szCs w:val="21"/>
          <w:highlight w:val="none"/>
          <w:lang w:val="zh-CN"/>
        </w:rPr>
        <w:t xml:space="preserve"> 合同生效</w:t>
      </w:r>
      <w:bookmarkEnd w:id="102"/>
      <w:bookmarkEnd w:id="103"/>
      <w:bookmarkEnd w:id="104"/>
    </w:p>
    <w:p w14:paraId="3E54893C">
      <w:pPr>
        <w:spacing w:line="360" w:lineRule="auto"/>
        <w:ind w:firstLine="435"/>
        <w:rPr>
          <w:rFonts w:hint="eastAsia" w:asciiTheme="minorEastAsia" w:hAnsiTheme="minorEastAsia" w:eastAsiaTheme="minorEastAsia"/>
          <w:color w:val="auto"/>
          <w:sz w:val="21"/>
          <w:szCs w:val="21"/>
          <w:highlight w:val="none"/>
          <w:lang w:eastAsia="zh-CN"/>
        </w:rPr>
      </w:pPr>
      <w:r>
        <w:rPr>
          <w:rFonts w:asciiTheme="minorEastAsia" w:hAnsiTheme="minorEastAsia" w:eastAsiaTheme="minorEastAsia"/>
          <w:color w:val="auto"/>
          <w:sz w:val="21"/>
          <w:szCs w:val="21"/>
          <w:highlight w:val="none"/>
        </w:rPr>
        <w:t>本合同自</w:t>
      </w:r>
      <w:r>
        <w:rPr>
          <w:rFonts w:hint="eastAsia" w:asciiTheme="minorEastAsia" w:hAnsiTheme="minorEastAsia" w:eastAsiaTheme="minorEastAsia"/>
          <w:color w:val="auto"/>
          <w:sz w:val="21"/>
          <w:szCs w:val="21"/>
          <w:highlight w:val="none"/>
        </w:rPr>
        <w:t>双方当事人盖章时</w:t>
      </w:r>
      <w:r>
        <w:rPr>
          <w:rFonts w:asciiTheme="minorEastAsia" w:hAnsiTheme="minorEastAsia" w:eastAsiaTheme="minorEastAsia"/>
          <w:color w:val="auto"/>
          <w:sz w:val="21"/>
          <w:szCs w:val="21"/>
          <w:highlight w:val="none"/>
        </w:rPr>
        <w:t>生效。</w:t>
      </w:r>
      <w:bookmarkStart w:id="105" w:name="auto_fouce_27"/>
    </w:p>
    <w:p w14:paraId="553174A0">
      <w:pPr>
        <w:spacing w:line="360" w:lineRule="auto"/>
        <w:ind w:firstLine="435"/>
        <w:rPr>
          <w:rFonts w:hint="eastAsia" w:asciiTheme="minorEastAsia" w:hAnsiTheme="minorEastAsia" w:eastAsiaTheme="minorEastAsia"/>
          <w:color w:val="auto"/>
          <w:sz w:val="21"/>
          <w:szCs w:val="21"/>
          <w:highlight w:val="none"/>
          <w:lang w:eastAsia="zh-CN"/>
        </w:rPr>
      </w:pPr>
      <w:r>
        <w:rPr>
          <w:rFonts w:hint="eastAsia" w:asciiTheme="minorEastAsia" w:hAnsiTheme="minorEastAsia" w:eastAsiaTheme="minorEastAsia"/>
          <w:color w:val="auto"/>
          <w:sz w:val="21"/>
          <w:szCs w:val="21"/>
          <w:highlight w:val="none"/>
          <w:lang w:eastAsia="zh-CN"/>
        </w:rPr>
        <w:t>通知与送达</w:t>
      </w:r>
    </w:p>
    <w:p w14:paraId="573899B8">
      <w:pPr>
        <w:spacing w:line="360" w:lineRule="auto"/>
        <w:ind w:firstLine="435"/>
        <w:rPr>
          <w:rFonts w:hint="eastAsia" w:asciiTheme="minorEastAsia" w:hAnsiTheme="minorEastAsia" w:eastAsiaTheme="minorEastAsia"/>
          <w:color w:val="auto"/>
          <w:sz w:val="21"/>
          <w:szCs w:val="21"/>
          <w:highlight w:val="none"/>
          <w:lang w:eastAsia="zh-CN"/>
        </w:rPr>
      </w:pPr>
      <w:r>
        <w:rPr>
          <w:rFonts w:hint="eastAsia" w:asciiTheme="minorEastAsia" w:hAnsiTheme="minorEastAsia" w:eastAsiaTheme="minorEastAsia"/>
          <w:color w:val="auto"/>
          <w:sz w:val="21"/>
          <w:szCs w:val="21"/>
          <w:highlight w:val="none"/>
          <w:lang w:eastAsia="zh-CN"/>
        </w:rPr>
        <w:t>双方因履行本合同发出的通知、催告、变更、解除及其他具有法律效力的文件，应以书面形式通过专人递送、挂号信、快递或电子邮件发送至本合同载明的联系人、地址或电子邮箱。专人递送的，以收件人签收之日为送达日；快递或挂号信发送的，以寄出后第3个工作日为送达日；电子邮件发送的，以邮件进入对方指定电子邮箱系统之日为送达日，但发送方能够证明因对方邮箱系统故障导致未能送达的除外。任何一方变更联系人、地址或电子邮箱的，应至少提前3个工作日书面通知对方；未及时通知的，原送达信息仍视为有效。</w:t>
      </w:r>
      <w:bookmarkEnd w:id="105"/>
    </w:p>
    <w:p w14:paraId="229BE46A">
      <w:pPr>
        <w:autoSpaceDE w:val="0"/>
        <w:autoSpaceDN w:val="0"/>
        <w:adjustRightInd w:val="0"/>
        <w:spacing w:line="560" w:lineRule="exact"/>
        <w:rPr>
          <w:rFonts w:asciiTheme="minorEastAsia" w:hAnsiTheme="minorEastAsia" w:eastAsiaTheme="minorEastAsia"/>
          <w:color w:val="auto"/>
          <w:sz w:val="21"/>
          <w:szCs w:val="21"/>
          <w:highlight w:val="none"/>
          <w:lang w:val="zh-CN"/>
        </w:rPr>
      </w:pPr>
    </w:p>
    <w:p w14:paraId="66483AC8">
      <w:pPr>
        <w:autoSpaceDE w:val="0"/>
        <w:autoSpaceDN w:val="0"/>
        <w:adjustRightInd w:val="0"/>
        <w:spacing w:line="560" w:lineRule="exact"/>
        <w:rPr>
          <w:rFonts w:asciiTheme="minorEastAsia" w:hAnsiTheme="minorEastAsia" w:eastAsiaTheme="minorEastAsia"/>
          <w:color w:val="auto"/>
          <w:sz w:val="21"/>
          <w:szCs w:val="21"/>
          <w:highlight w:val="none"/>
          <w:lang w:val="zh-CN"/>
        </w:rPr>
      </w:pPr>
    </w:p>
    <w:p w14:paraId="6CA4110E">
      <w:pPr>
        <w:autoSpaceDE w:val="0"/>
        <w:autoSpaceDN w:val="0"/>
        <w:adjustRightInd w:val="0"/>
        <w:spacing w:line="560" w:lineRule="exact"/>
        <w:rPr>
          <w:rFonts w:asciiTheme="minorEastAsia" w:hAnsiTheme="minorEastAsia" w:eastAsiaTheme="minorEastAsia"/>
          <w:color w:val="auto"/>
          <w:sz w:val="21"/>
          <w:szCs w:val="21"/>
          <w:highlight w:val="none"/>
          <w:lang w:val="zh-CN"/>
        </w:rPr>
      </w:pPr>
    </w:p>
    <w:p w14:paraId="30F98542">
      <w:pPr>
        <w:autoSpaceDE w:val="0"/>
        <w:autoSpaceDN w:val="0"/>
        <w:adjustRightInd w:val="0"/>
        <w:spacing w:line="560" w:lineRule="exact"/>
        <w:rPr>
          <w:rFonts w:asciiTheme="minorEastAsia" w:hAnsiTheme="minorEastAsia" w:eastAsiaTheme="minorEastAsia"/>
          <w:bCs/>
          <w:color w:val="auto"/>
          <w:sz w:val="21"/>
          <w:szCs w:val="21"/>
          <w:highlight w:val="none"/>
          <w:lang w:val="zh-CN"/>
        </w:rPr>
      </w:pPr>
      <w:r>
        <w:rPr>
          <w:rFonts w:hint="eastAsia" w:asciiTheme="minorEastAsia" w:hAnsiTheme="minorEastAsia" w:eastAsiaTheme="minorEastAsia"/>
          <w:bCs/>
          <w:color w:val="auto"/>
          <w:sz w:val="21"/>
          <w:szCs w:val="21"/>
          <w:highlight w:val="none"/>
          <w:lang w:val="zh-CN"/>
        </w:rPr>
        <w:t xml:space="preserve">甲 </w:t>
      </w:r>
      <w:r>
        <w:rPr>
          <w:rFonts w:asciiTheme="minorEastAsia" w:hAnsiTheme="minorEastAsia" w:eastAsiaTheme="minorEastAsia"/>
          <w:bCs/>
          <w:color w:val="auto"/>
          <w:sz w:val="21"/>
          <w:szCs w:val="21"/>
          <w:highlight w:val="none"/>
          <w:lang w:val="zh-CN"/>
        </w:rPr>
        <w:t xml:space="preserve">   </w:t>
      </w:r>
      <w:r>
        <w:rPr>
          <w:rFonts w:hint="eastAsia" w:asciiTheme="minorEastAsia" w:hAnsiTheme="minorEastAsia" w:eastAsiaTheme="minorEastAsia"/>
          <w:bCs/>
          <w:color w:val="auto"/>
          <w:sz w:val="21"/>
          <w:szCs w:val="21"/>
          <w:highlight w:val="none"/>
          <w:lang w:val="zh-CN"/>
        </w:rPr>
        <w:t>方：</w:t>
      </w:r>
      <w:r>
        <w:rPr>
          <w:rFonts w:hint="eastAsia" w:asciiTheme="minorEastAsia" w:hAnsiTheme="minorEastAsia" w:eastAsiaTheme="minorEastAsia"/>
          <w:bCs/>
          <w:color w:val="auto"/>
          <w:sz w:val="21"/>
          <w:szCs w:val="21"/>
          <w:highlight w:val="none"/>
          <w:u w:val="single"/>
          <w:lang w:val="zh-CN"/>
        </w:rPr>
        <w:t xml:space="preserve">    （单位盖章）     </w:t>
      </w:r>
      <w:r>
        <w:rPr>
          <w:rFonts w:hint="eastAsia" w:asciiTheme="minorEastAsia" w:hAnsiTheme="minorEastAsia" w:eastAsiaTheme="minorEastAsia"/>
          <w:bCs/>
          <w:color w:val="auto"/>
          <w:sz w:val="21"/>
          <w:szCs w:val="21"/>
          <w:highlight w:val="none"/>
          <w:lang w:val="zh-CN"/>
        </w:rPr>
        <w:t xml:space="preserve">          乙方：</w:t>
      </w:r>
      <w:r>
        <w:rPr>
          <w:rFonts w:hint="eastAsia" w:asciiTheme="minorEastAsia" w:hAnsiTheme="minorEastAsia" w:eastAsiaTheme="minorEastAsia"/>
          <w:bCs/>
          <w:color w:val="auto"/>
          <w:sz w:val="21"/>
          <w:szCs w:val="21"/>
          <w:highlight w:val="none"/>
          <w:u w:val="single"/>
          <w:lang w:val="zh-CN"/>
        </w:rPr>
        <w:t xml:space="preserve">    （单位盖章）     </w:t>
      </w:r>
    </w:p>
    <w:p w14:paraId="0600C705">
      <w:pPr>
        <w:widowControl/>
        <w:spacing w:line="560" w:lineRule="exact"/>
        <w:jc w:val="left"/>
        <w:rPr>
          <w:rFonts w:hint="eastAsia" w:asciiTheme="minorEastAsia" w:hAnsiTheme="minorEastAsia" w:eastAsiaTheme="minorEastAsia"/>
          <w:bCs/>
          <w:color w:val="auto"/>
          <w:sz w:val="21"/>
          <w:szCs w:val="21"/>
          <w:highlight w:val="none"/>
        </w:rPr>
      </w:pPr>
    </w:p>
    <w:p w14:paraId="397E7FE2">
      <w:pPr>
        <w:widowControl/>
        <w:spacing w:line="560" w:lineRule="exact"/>
        <w:jc w:val="left"/>
        <w:rPr>
          <w:rFonts w:asciiTheme="minorEastAsia" w:hAnsiTheme="minorEastAsia" w:eastAsiaTheme="minorEastAsia"/>
          <w:bCs/>
          <w:color w:val="auto"/>
          <w:sz w:val="21"/>
          <w:szCs w:val="21"/>
          <w:highlight w:val="none"/>
        </w:rPr>
      </w:pPr>
      <w:r>
        <w:rPr>
          <w:rFonts w:hint="eastAsia" w:asciiTheme="minorEastAsia" w:hAnsiTheme="minorEastAsia" w:eastAsiaTheme="minorEastAsia"/>
          <w:bCs/>
          <w:color w:val="auto"/>
          <w:sz w:val="21"/>
          <w:szCs w:val="21"/>
          <w:highlight w:val="none"/>
        </w:rPr>
        <w:t>时间：</w:t>
      </w:r>
      <w:r>
        <w:rPr>
          <w:rFonts w:hint="eastAsia" w:asciiTheme="minorEastAsia" w:hAnsiTheme="minorEastAsia" w:eastAsiaTheme="minorEastAsia"/>
          <w:bCs/>
          <w:color w:val="auto"/>
          <w:sz w:val="21"/>
          <w:szCs w:val="21"/>
          <w:highlight w:val="none"/>
          <w:u w:val="single"/>
        </w:rPr>
        <w:t xml:space="preserve">  </w:t>
      </w:r>
      <w:r>
        <w:rPr>
          <w:rFonts w:asciiTheme="minorEastAsia" w:hAnsiTheme="minorEastAsia" w:eastAsiaTheme="minorEastAsia"/>
          <w:bCs/>
          <w:color w:val="auto"/>
          <w:sz w:val="21"/>
          <w:szCs w:val="21"/>
          <w:highlight w:val="none"/>
          <w:u w:val="single"/>
        </w:rPr>
        <w:t xml:space="preserve">  </w:t>
      </w:r>
      <w:r>
        <w:rPr>
          <w:rFonts w:hint="eastAsia" w:asciiTheme="minorEastAsia" w:hAnsiTheme="minorEastAsia" w:eastAsiaTheme="minorEastAsia"/>
          <w:bCs/>
          <w:color w:val="auto"/>
          <w:sz w:val="21"/>
          <w:szCs w:val="21"/>
          <w:highlight w:val="none"/>
          <w:u w:val="single"/>
        </w:rPr>
        <w:t xml:space="preserve">  </w:t>
      </w:r>
      <w:r>
        <w:rPr>
          <w:rFonts w:hint="eastAsia" w:asciiTheme="minorEastAsia" w:hAnsiTheme="minorEastAsia" w:eastAsiaTheme="minorEastAsia"/>
          <w:bCs/>
          <w:color w:val="auto"/>
          <w:sz w:val="21"/>
          <w:szCs w:val="21"/>
          <w:highlight w:val="none"/>
        </w:rPr>
        <w:t>年</w:t>
      </w:r>
      <w:r>
        <w:rPr>
          <w:rFonts w:hint="eastAsia" w:asciiTheme="minorEastAsia" w:hAnsiTheme="minorEastAsia" w:eastAsiaTheme="minorEastAsia"/>
          <w:bCs/>
          <w:color w:val="auto"/>
          <w:sz w:val="21"/>
          <w:szCs w:val="21"/>
          <w:highlight w:val="none"/>
          <w:u w:val="single"/>
        </w:rPr>
        <w:t xml:space="preserve">  </w:t>
      </w:r>
      <w:r>
        <w:rPr>
          <w:rFonts w:asciiTheme="minorEastAsia" w:hAnsiTheme="minorEastAsia" w:eastAsiaTheme="minorEastAsia"/>
          <w:bCs/>
          <w:color w:val="auto"/>
          <w:sz w:val="21"/>
          <w:szCs w:val="21"/>
          <w:highlight w:val="none"/>
          <w:u w:val="single"/>
        </w:rPr>
        <w:t xml:space="preserve"> </w:t>
      </w:r>
      <w:r>
        <w:rPr>
          <w:rFonts w:hint="eastAsia" w:asciiTheme="minorEastAsia" w:hAnsiTheme="minorEastAsia" w:eastAsiaTheme="minorEastAsia"/>
          <w:bCs/>
          <w:color w:val="auto"/>
          <w:sz w:val="21"/>
          <w:szCs w:val="21"/>
          <w:highlight w:val="none"/>
          <w:u w:val="single"/>
        </w:rPr>
        <w:t xml:space="preserve"> </w:t>
      </w:r>
      <w:r>
        <w:rPr>
          <w:rFonts w:hint="eastAsia" w:asciiTheme="minorEastAsia" w:hAnsiTheme="minorEastAsia" w:eastAsiaTheme="minorEastAsia"/>
          <w:bCs/>
          <w:color w:val="auto"/>
          <w:sz w:val="21"/>
          <w:szCs w:val="21"/>
          <w:highlight w:val="none"/>
        </w:rPr>
        <w:t>月</w:t>
      </w:r>
      <w:r>
        <w:rPr>
          <w:rFonts w:hint="eastAsia" w:asciiTheme="minorEastAsia" w:hAnsiTheme="minorEastAsia" w:eastAsiaTheme="minorEastAsia"/>
          <w:bCs/>
          <w:color w:val="auto"/>
          <w:sz w:val="21"/>
          <w:szCs w:val="21"/>
          <w:highlight w:val="none"/>
          <w:u w:val="single"/>
        </w:rPr>
        <w:t xml:space="preserve">  </w:t>
      </w:r>
      <w:r>
        <w:rPr>
          <w:rFonts w:asciiTheme="minorEastAsia" w:hAnsiTheme="minorEastAsia" w:eastAsiaTheme="minorEastAsia"/>
          <w:bCs/>
          <w:color w:val="auto"/>
          <w:sz w:val="21"/>
          <w:szCs w:val="21"/>
          <w:highlight w:val="none"/>
          <w:u w:val="single"/>
        </w:rPr>
        <w:t xml:space="preserve"> </w:t>
      </w:r>
      <w:r>
        <w:rPr>
          <w:rFonts w:hint="eastAsia" w:asciiTheme="minorEastAsia" w:hAnsiTheme="minorEastAsia" w:eastAsiaTheme="minorEastAsia"/>
          <w:bCs/>
          <w:color w:val="auto"/>
          <w:sz w:val="21"/>
          <w:szCs w:val="21"/>
          <w:highlight w:val="none"/>
          <w:u w:val="single"/>
        </w:rPr>
        <w:t xml:space="preserve"> </w:t>
      </w:r>
      <w:r>
        <w:rPr>
          <w:rFonts w:hint="eastAsia" w:asciiTheme="minorEastAsia" w:hAnsiTheme="minorEastAsia" w:eastAsiaTheme="minorEastAsia"/>
          <w:bCs/>
          <w:color w:val="auto"/>
          <w:sz w:val="21"/>
          <w:szCs w:val="21"/>
          <w:highlight w:val="none"/>
        </w:rPr>
        <w:t>日               时间：</w:t>
      </w:r>
      <w:r>
        <w:rPr>
          <w:rFonts w:hint="eastAsia" w:asciiTheme="minorEastAsia" w:hAnsiTheme="minorEastAsia" w:eastAsiaTheme="minorEastAsia"/>
          <w:bCs/>
          <w:color w:val="auto"/>
          <w:sz w:val="21"/>
          <w:szCs w:val="21"/>
          <w:highlight w:val="none"/>
          <w:u w:val="single"/>
        </w:rPr>
        <w:t xml:space="preserve">  </w:t>
      </w:r>
      <w:r>
        <w:rPr>
          <w:rFonts w:asciiTheme="minorEastAsia" w:hAnsiTheme="minorEastAsia" w:eastAsiaTheme="minorEastAsia"/>
          <w:bCs/>
          <w:color w:val="auto"/>
          <w:sz w:val="21"/>
          <w:szCs w:val="21"/>
          <w:highlight w:val="none"/>
          <w:u w:val="single"/>
        </w:rPr>
        <w:t xml:space="preserve">  </w:t>
      </w:r>
      <w:r>
        <w:rPr>
          <w:rFonts w:hint="eastAsia" w:asciiTheme="minorEastAsia" w:hAnsiTheme="minorEastAsia" w:eastAsiaTheme="minorEastAsia"/>
          <w:bCs/>
          <w:color w:val="auto"/>
          <w:sz w:val="21"/>
          <w:szCs w:val="21"/>
          <w:highlight w:val="none"/>
          <w:u w:val="single"/>
        </w:rPr>
        <w:t xml:space="preserve">  </w:t>
      </w:r>
      <w:r>
        <w:rPr>
          <w:rFonts w:hint="eastAsia" w:asciiTheme="minorEastAsia" w:hAnsiTheme="minorEastAsia" w:eastAsiaTheme="minorEastAsia"/>
          <w:bCs/>
          <w:color w:val="auto"/>
          <w:sz w:val="21"/>
          <w:szCs w:val="21"/>
          <w:highlight w:val="none"/>
        </w:rPr>
        <w:t>年</w:t>
      </w:r>
      <w:r>
        <w:rPr>
          <w:rFonts w:hint="eastAsia" w:asciiTheme="minorEastAsia" w:hAnsiTheme="minorEastAsia" w:eastAsiaTheme="minorEastAsia"/>
          <w:bCs/>
          <w:color w:val="auto"/>
          <w:sz w:val="21"/>
          <w:szCs w:val="21"/>
          <w:highlight w:val="none"/>
          <w:u w:val="single"/>
        </w:rPr>
        <w:t xml:space="preserve">  </w:t>
      </w:r>
      <w:r>
        <w:rPr>
          <w:rFonts w:asciiTheme="minorEastAsia" w:hAnsiTheme="minorEastAsia" w:eastAsiaTheme="minorEastAsia"/>
          <w:bCs/>
          <w:color w:val="auto"/>
          <w:sz w:val="21"/>
          <w:szCs w:val="21"/>
          <w:highlight w:val="none"/>
          <w:u w:val="single"/>
        </w:rPr>
        <w:t xml:space="preserve"> </w:t>
      </w:r>
      <w:r>
        <w:rPr>
          <w:rFonts w:hint="eastAsia" w:asciiTheme="minorEastAsia" w:hAnsiTheme="minorEastAsia" w:eastAsiaTheme="minorEastAsia"/>
          <w:bCs/>
          <w:color w:val="auto"/>
          <w:sz w:val="21"/>
          <w:szCs w:val="21"/>
          <w:highlight w:val="none"/>
          <w:u w:val="single"/>
        </w:rPr>
        <w:t xml:space="preserve"> </w:t>
      </w:r>
      <w:r>
        <w:rPr>
          <w:rFonts w:hint="eastAsia" w:asciiTheme="minorEastAsia" w:hAnsiTheme="minorEastAsia" w:eastAsiaTheme="minorEastAsia"/>
          <w:bCs/>
          <w:color w:val="auto"/>
          <w:sz w:val="21"/>
          <w:szCs w:val="21"/>
          <w:highlight w:val="none"/>
        </w:rPr>
        <w:t>月</w:t>
      </w:r>
      <w:r>
        <w:rPr>
          <w:rFonts w:hint="eastAsia" w:asciiTheme="minorEastAsia" w:hAnsiTheme="minorEastAsia" w:eastAsiaTheme="minorEastAsia"/>
          <w:bCs/>
          <w:color w:val="auto"/>
          <w:sz w:val="21"/>
          <w:szCs w:val="21"/>
          <w:highlight w:val="none"/>
          <w:u w:val="single"/>
        </w:rPr>
        <w:t xml:space="preserve"> </w:t>
      </w:r>
      <w:r>
        <w:rPr>
          <w:rFonts w:asciiTheme="minorEastAsia" w:hAnsiTheme="minorEastAsia" w:eastAsiaTheme="minorEastAsia"/>
          <w:bCs/>
          <w:color w:val="auto"/>
          <w:sz w:val="21"/>
          <w:szCs w:val="21"/>
          <w:highlight w:val="none"/>
          <w:u w:val="single"/>
        </w:rPr>
        <w:t xml:space="preserve"> </w:t>
      </w:r>
      <w:r>
        <w:rPr>
          <w:rFonts w:hint="eastAsia" w:asciiTheme="minorEastAsia" w:hAnsiTheme="minorEastAsia" w:eastAsiaTheme="minorEastAsia"/>
          <w:bCs/>
          <w:color w:val="auto"/>
          <w:sz w:val="21"/>
          <w:szCs w:val="21"/>
          <w:highlight w:val="none"/>
          <w:u w:val="single"/>
        </w:rPr>
        <w:t xml:space="preserve">  </w:t>
      </w:r>
      <w:r>
        <w:rPr>
          <w:rFonts w:hint="eastAsia" w:asciiTheme="minorEastAsia" w:hAnsiTheme="minorEastAsia" w:eastAsiaTheme="minorEastAsia"/>
          <w:bCs/>
          <w:color w:val="auto"/>
          <w:sz w:val="21"/>
          <w:szCs w:val="21"/>
          <w:highlight w:val="none"/>
        </w:rPr>
        <w:t>日</w:t>
      </w:r>
    </w:p>
    <w:p w14:paraId="0B3EFDDE">
      <w:pPr>
        <w:widowControl/>
        <w:spacing w:line="560" w:lineRule="exact"/>
        <w:jc w:val="left"/>
        <w:rPr>
          <w:rFonts w:asciiTheme="minorEastAsia" w:hAnsiTheme="minorEastAsia" w:eastAsiaTheme="minorEastAsia"/>
          <w:bCs/>
          <w:color w:val="auto"/>
          <w:sz w:val="21"/>
          <w:szCs w:val="21"/>
          <w:highlight w:val="none"/>
        </w:rPr>
      </w:pPr>
    </w:p>
    <w:p w14:paraId="696D6FB9">
      <w:pPr>
        <w:widowControl/>
        <w:spacing w:line="560" w:lineRule="exact"/>
        <w:jc w:val="left"/>
        <w:rPr>
          <w:rFonts w:asciiTheme="minorEastAsia" w:hAnsiTheme="minorEastAsia" w:eastAsiaTheme="minorEastAsia"/>
          <w:bCs/>
          <w:color w:val="auto"/>
          <w:sz w:val="21"/>
          <w:szCs w:val="21"/>
          <w:highlight w:val="none"/>
        </w:rPr>
      </w:pPr>
    </w:p>
    <w:p w14:paraId="5175FDFC">
      <w:pPr>
        <w:pStyle w:val="83"/>
        <w:rPr>
          <w:color w:val="auto"/>
          <w:sz w:val="21"/>
          <w:szCs w:val="21"/>
          <w:highlight w:val="none"/>
        </w:rPr>
      </w:pPr>
    </w:p>
    <w:p w14:paraId="6C49AA84">
      <w:pPr>
        <w:widowControl/>
        <w:jc w:val="left"/>
        <w:rPr>
          <w:rFonts w:asciiTheme="minorEastAsia" w:hAnsiTheme="minorEastAsia" w:eastAsiaTheme="minorEastAsia"/>
          <w:b/>
          <w:color w:val="auto"/>
          <w:sz w:val="21"/>
          <w:szCs w:val="21"/>
          <w:highlight w:val="none"/>
        </w:rPr>
      </w:pPr>
      <w:r>
        <w:rPr>
          <w:rFonts w:asciiTheme="minorEastAsia" w:hAnsiTheme="minorEastAsia" w:eastAsiaTheme="minorEastAsia"/>
          <w:b/>
          <w:color w:val="auto"/>
          <w:sz w:val="21"/>
          <w:szCs w:val="21"/>
          <w:highlight w:val="none"/>
        </w:rPr>
        <w:br w:type="page"/>
      </w:r>
    </w:p>
    <w:p w14:paraId="3EBEC12C">
      <w:pPr>
        <w:spacing w:line="360" w:lineRule="auto"/>
        <w:jc w:val="center"/>
        <w:outlineLvl w:val="2"/>
        <w:rPr>
          <w:rFonts w:asciiTheme="minorEastAsia" w:hAnsiTheme="minorEastAsia" w:eastAsiaTheme="minorEastAsia"/>
          <w:b/>
          <w:color w:val="auto"/>
          <w:sz w:val="21"/>
          <w:szCs w:val="21"/>
          <w:highlight w:val="none"/>
        </w:rPr>
      </w:pPr>
      <w:r>
        <w:rPr>
          <w:rFonts w:hint="eastAsia" w:asciiTheme="minorEastAsia" w:hAnsiTheme="minorEastAsia" w:eastAsiaTheme="minorEastAsia"/>
          <w:b/>
          <w:color w:val="auto"/>
          <w:sz w:val="21"/>
          <w:szCs w:val="21"/>
          <w:highlight w:val="none"/>
        </w:rPr>
        <w:t>第二部分</w:t>
      </w:r>
      <w:r>
        <w:rPr>
          <w:rFonts w:asciiTheme="minorEastAsia" w:hAnsiTheme="minorEastAsia" w:eastAsiaTheme="minorEastAsia"/>
          <w:b/>
          <w:color w:val="auto"/>
          <w:sz w:val="21"/>
          <w:szCs w:val="21"/>
          <w:highlight w:val="none"/>
        </w:rPr>
        <w:t xml:space="preserve"> </w:t>
      </w:r>
      <w:r>
        <w:rPr>
          <w:rFonts w:hint="eastAsia" w:asciiTheme="minorEastAsia" w:hAnsiTheme="minorEastAsia" w:eastAsiaTheme="minorEastAsia"/>
          <w:b/>
          <w:color w:val="auto"/>
          <w:sz w:val="21"/>
          <w:szCs w:val="21"/>
          <w:highlight w:val="none"/>
        </w:rPr>
        <w:t>合同一般条款</w:t>
      </w:r>
    </w:p>
    <w:p w14:paraId="70CF84BB">
      <w:pPr>
        <w:spacing w:line="360" w:lineRule="auto"/>
        <w:ind w:firstLine="437"/>
        <w:outlineLvl w:val="2"/>
        <w:rPr>
          <w:rFonts w:hint="eastAsia" w:asciiTheme="minorEastAsia" w:hAnsiTheme="minorEastAsia" w:eastAsiaTheme="minorEastAsia" w:cstheme="minorEastAsia"/>
          <w:b/>
          <w:bCs/>
          <w:color w:val="auto"/>
          <w:sz w:val="21"/>
          <w:szCs w:val="21"/>
          <w:highlight w:val="none"/>
          <w:lang w:val="zh-CN"/>
        </w:rPr>
      </w:pPr>
      <w:bookmarkStart w:id="106" w:name="_Ref467378499"/>
      <w:bookmarkStart w:id="107" w:name="_Ref467379214"/>
      <w:bookmarkStart w:id="108" w:name="_Toc16917"/>
      <w:bookmarkStart w:id="109" w:name="_Toc279701240"/>
      <w:bookmarkStart w:id="110" w:name="_Toc259093669"/>
      <w:bookmarkStart w:id="111" w:name="_Ref467379094"/>
      <w:bookmarkStart w:id="112" w:name="_Ref467378463"/>
      <w:bookmarkStart w:id="113" w:name="_Toc19614"/>
      <w:bookmarkStart w:id="114" w:name="_Toc28763"/>
      <w:bookmarkStart w:id="115" w:name="_Ref467379101"/>
      <w:bookmarkStart w:id="116" w:name="_Toc487900349"/>
      <w:bookmarkStart w:id="117" w:name="_Ref467379195"/>
      <w:bookmarkStart w:id="118" w:name="_Ref467379205"/>
      <w:bookmarkStart w:id="119" w:name="_Ref467378404"/>
      <w:bookmarkStart w:id="120" w:name="_Ref467379109"/>
      <w:bookmarkStart w:id="121" w:name="_Ref467379225"/>
      <w:r>
        <w:rPr>
          <w:rFonts w:hint="eastAsia" w:asciiTheme="minorEastAsia" w:hAnsiTheme="minorEastAsia" w:eastAsiaTheme="minorEastAsia" w:cstheme="minorEastAsia"/>
          <w:b/>
          <w:bCs/>
          <w:color w:val="auto"/>
          <w:sz w:val="21"/>
          <w:szCs w:val="21"/>
          <w:highlight w:val="none"/>
          <w:lang w:val="zh-CN"/>
        </w:rPr>
        <w:t>2.1 定义</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14:paraId="59706F1C">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本合同中的下列词语应按以下内容进行解释：</w:t>
      </w:r>
    </w:p>
    <w:p w14:paraId="28CAF13F">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2.1.1“合同”系指采购人和</w:t>
      </w:r>
      <w:r>
        <w:rPr>
          <w:rFonts w:hint="eastAsia" w:asciiTheme="minorEastAsia" w:hAnsiTheme="minorEastAsia" w:eastAsiaTheme="minorEastAsia" w:cstheme="minorEastAsia"/>
          <w:color w:val="auto"/>
          <w:sz w:val="21"/>
          <w:szCs w:val="21"/>
          <w:highlight w:val="none"/>
          <w:lang w:eastAsia="zh-CN"/>
        </w:rPr>
        <w:t>成交</w:t>
      </w:r>
      <w:r>
        <w:rPr>
          <w:rFonts w:hint="eastAsia" w:asciiTheme="minorEastAsia" w:hAnsiTheme="minorEastAsia" w:eastAsiaTheme="minorEastAsia" w:cstheme="minorEastAsia"/>
          <w:color w:val="auto"/>
          <w:sz w:val="21"/>
          <w:szCs w:val="21"/>
          <w:highlight w:val="none"/>
        </w:rPr>
        <w:t>人签订的载明双方当事人所达成的协议，并包括所有的附件、附录和构成合同的其他文件。</w:t>
      </w:r>
    </w:p>
    <w:p w14:paraId="4A001304">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2.1.2“合同价”系指根据合同约定，</w:t>
      </w:r>
      <w:r>
        <w:rPr>
          <w:rFonts w:hint="eastAsia" w:asciiTheme="minorEastAsia" w:hAnsiTheme="minorEastAsia" w:eastAsiaTheme="minorEastAsia" w:cstheme="minorEastAsia"/>
          <w:color w:val="auto"/>
          <w:sz w:val="21"/>
          <w:szCs w:val="21"/>
          <w:highlight w:val="none"/>
          <w:lang w:eastAsia="zh-CN"/>
        </w:rPr>
        <w:t>成交</w:t>
      </w:r>
      <w:r>
        <w:rPr>
          <w:rFonts w:hint="eastAsia" w:asciiTheme="minorEastAsia" w:hAnsiTheme="minorEastAsia" w:eastAsiaTheme="minorEastAsia" w:cstheme="minorEastAsia"/>
          <w:color w:val="auto"/>
          <w:sz w:val="21"/>
          <w:szCs w:val="21"/>
          <w:highlight w:val="none"/>
        </w:rPr>
        <w:t>人在完全履行合同义务后，采购人应支付给</w:t>
      </w:r>
      <w:r>
        <w:rPr>
          <w:rFonts w:hint="eastAsia" w:asciiTheme="minorEastAsia" w:hAnsiTheme="minorEastAsia" w:eastAsiaTheme="minorEastAsia" w:cstheme="minorEastAsia"/>
          <w:color w:val="auto"/>
          <w:sz w:val="21"/>
          <w:szCs w:val="21"/>
          <w:highlight w:val="none"/>
          <w:lang w:eastAsia="zh-CN"/>
        </w:rPr>
        <w:t>成交</w:t>
      </w:r>
      <w:r>
        <w:rPr>
          <w:rFonts w:hint="eastAsia" w:asciiTheme="minorEastAsia" w:hAnsiTheme="minorEastAsia" w:eastAsiaTheme="minorEastAsia" w:cstheme="minorEastAsia"/>
          <w:color w:val="auto"/>
          <w:sz w:val="21"/>
          <w:szCs w:val="21"/>
          <w:highlight w:val="none"/>
        </w:rPr>
        <w:t>人的价格。</w:t>
      </w:r>
    </w:p>
    <w:p w14:paraId="62A54C9D">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2.1.3“服务”系指</w:t>
      </w:r>
      <w:r>
        <w:rPr>
          <w:rFonts w:hint="eastAsia" w:asciiTheme="minorEastAsia" w:hAnsiTheme="minorEastAsia" w:eastAsiaTheme="minorEastAsia" w:cstheme="minorEastAsia"/>
          <w:color w:val="auto"/>
          <w:sz w:val="21"/>
          <w:szCs w:val="21"/>
          <w:highlight w:val="none"/>
          <w:lang w:eastAsia="zh-CN"/>
        </w:rPr>
        <w:t>成交</w:t>
      </w:r>
      <w:r>
        <w:rPr>
          <w:rFonts w:hint="eastAsia" w:asciiTheme="minorEastAsia" w:hAnsiTheme="minorEastAsia" w:eastAsiaTheme="minorEastAsia" w:cstheme="minorEastAsia"/>
          <w:color w:val="auto"/>
          <w:sz w:val="21"/>
          <w:szCs w:val="21"/>
          <w:highlight w:val="none"/>
        </w:rPr>
        <w:t>人根据合同约定应向采购人履行的除货物和工程以外的其他政府采购对象，包括采购人自身需要的服务和向社会公众提供的公共服务。</w:t>
      </w:r>
    </w:p>
    <w:p w14:paraId="0650C933">
      <w:pPr>
        <w:spacing w:line="360" w:lineRule="auto"/>
        <w:ind w:firstLine="435"/>
        <w:rPr>
          <w:rFonts w:hint="eastAsia" w:asciiTheme="minorEastAsia" w:hAnsiTheme="minorEastAsia" w:eastAsiaTheme="minorEastAsia" w:cstheme="minorEastAsia"/>
          <w:color w:val="auto"/>
          <w:sz w:val="21"/>
          <w:szCs w:val="21"/>
          <w:highlight w:val="none"/>
        </w:rPr>
      </w:pPr>
      <w:bookmarkStart w:id="122" w:name="_Ref467378840"/>
      <w:r>
        <w:rPr>
          <w:rFonts w:hint="eastAsia" w:asciiTheme="minorEastAsia" w:hAnsiTheme="minorEastAsia" w:eastAsiaTheme="minorEastAsia" w:cstheme="minorEastAsia"/>
          <w:color w:val="auto"/>
          <w:sz w:val="21"/>
          <w:szCs w:val="21"/>
          <w:highlight w:val="none"/>
        </w:rPr>
        <w:t>2.1.4“甲方”系指与</w:t>
      </w:r>
      <w:r>
        <w:rPr>
          <w:rFonts w:hint="eastAsia" w:asciiTheme="minorEastAsia" w:hAnsiTheme="minorEastAsia" w:eastAsiaTheme="minorEastAsia" w:cstheme="minorEastAsia"/>
          <w:color w:val="auto"/>
          <w:sz w:val="21"/>
          <w:szCs w:val="21"/>
          <w:highlight w:val="none"/>
          <w:lang w:eastAsia="zh-CN"/>
        </w:rPr>
        <w:t>成交</w:t>
      </w:r>
      <w:r>
        <w:rPr>
          <w:rFonts w:hint="eastAsia" w:asciiTheme="minorEastAsia" w:hAnsiTheme="minorEastAsia" w:eastAsiaTheme="minorEastAsia" w:cstheme="minorEastAsia"/>
          <w:color w:val="auto"/>
          <w:sz w:val="21"/>
          <w:szCs w:val="21"/>
          <w:highlight w:val="none"/>
        </w:rPr>
        <w:t>人签署合同的采购人</w:t>
      </w:r>
      <w:bookmarkEnd w:id="122"/>
      <w:r>
        <w:rPr>
          <w:rFonts w:hint="eastAsia" w:asciiTheme="minorEastAsia" w:hAnsiTheme="minorEastAsia" w:eastAsiaTheme="minorEastAsia" w:cstheme="minorEastAsia"/>
          <w:color w:val="auto"/>
          <w:sz w:val="21"/>
          <w:szCs w:val="21"/>
          <w:highlight w:val="none"/>
        </w:rPr>
        <w:t>；采购人委托采购代理机构代表其与乙方签订合同的，采购人的授权委托书作为合同附件。</w:t>
      </w:r>
    </w:p>
    <w:p w14:paraId="509D5230">
      <w:pPr>
        <w:spacing w:line="360" w:lineRule="auto"/>
        <w:ind w:firstLine="435"/>
        <w:rPr>
          <w:rFonts w:hint="eastAsia" w:asciiTheme="minorEastAsia" w:hAnsiTheme="minorEastAsia" w:eastAsiaTheme="minorEastAsia" w:cstheme="minorEastAsia"/>
          <w:color w:val="auto"/>
          <w:sz w:val="21"/>
          <w:szCs w:val="21"/>
          <w:highlight w:val="none"/>
        </w:rPr>
      </w:pPr>
      <w:bookmarkStart w:id="123" w:name="_Ref467379400"/>
      <w:r>
        <w:rPr>
          <w:rFonts w:hint="eastAsia" w:asciiTheme="minorEastAsia" w:hAnsiTheme="minorEastAsia" w:eastAsiaTheme="minorEastAsia" w:cstheme="minorEastAsia"/>
          <w:color w:val="auto"/>
          <w:sz w:val="21"/>
          <w:szCs w:val="21"/>
          <w:highlight w:val="none"/>
        </w:rPr>
        <w:t>2.1.5“乙方”系指根据合同约定提供服务的</w:t>
      </w:r>
      <w:r>
        <w:rPr>
          <w:rFonts w:hint="eastAsia" w:asciiTheme="minorEastAsia" w:hAnsiTheme="minorEastAsia" w:eastAsiaTheme="minorEastAsia" w:cstheme="minorEastAsia"/>
          <w:color w:val="auto"/>
          <w:sz w:val="21"/>
          <w:szCs w:val="21"/>
          <w:highlight w:val="none"/>
          <w:lang w:eastAsia="zh-CN"/>
        </w:rPr>
        <w:t>成交</w:t>
      </w:r>
      <w:r>
        <w:rPr>
          <w:rFonts w:hint="eastAsia" w:asciiTheme="minorEastAsia" w:hAnsiTheme="minorEastAsia" w:eastAsiaTheme="minorEastAsia" w:cstheme="minorEastAsia"/>
          <w:color w:val="auto"/>
          <w:sz w:val="21"/>
          <w:szCs w:val="21"/>
          <w:highlight w:val="none"/>
        </w:rPr>
        <w:t>人</w:t>
      </w:r>
      <w:bookmarkEnd w:id="123"/>
      <w:r>
        <w:rPr>
          <w:rFonts w:hint="eastAsia" w:asciiTheme="minorEastAsia" w:hAnsiTheme="minorEastAsia" w:eastAsiaTheme="minorEastAsia" w:cstheme="minorEastAsia"/>
          <w:color w:val="auto"/>
          <w:sz w:val="21"/>
          <w:szCs w:val="21"/>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2EEF3C4F">
      <w:pPr>
        <w:spacing w:line="360" w:lineRule="auto"/>
        <w:ind w:firstLine="435"/>
        <w:rPr>
          <w:rFonts w:hint="eastAsia" w:asciiTheme="minorEastAsia" w:hAnsiTheme="minorEastAsia" w:eastAsiaTheme="minorEastAsia" w:cstheme="minorEastAsia"/>
          <w:color w:val="auto"/>
          <w:sz w:val="21"/>
          <w:szCs w:val="21"/>
          <w:highlight w:val="none"/>
        </w:rPr>
      </w:pPr>
      <w:bookmarkStart w:id="124" w:name="_Ref467379436"/>
      <w:r>
        <w:rPr>
          <w:rFonts w:hint="eastAsia" w:asciiTheme="minorEastAsia" w:hAnsiTheme="minorEastAsia" w:eastAsiaTheme="minorEastAsia" w:cstheme="minorEastAsia"/>
          <w:color w:val="auto"/>
          <w:sz w:val="21"/>
          <w:szCs w:val="21"/>
          <w:highlight w:val="none"/>
        </w:rPr>
        <w:t>2.1.6“现场”系指合同约定提供服务的地点。</w:t>
      </w:r>
      <w:bookmarkEnd w:id="124"/>
    </w:p>
    <w:p w14:paraId="4AD78CAC">
      <w:pPr>
        <w:spacing w:line="360" w:lineRule="auto"/>
        <w:ind w:firstLine="437"/>
        <w:outlineLvl w:val="2"/>
        <w:rPr>
          <w:rFonts w:hint="eastAsia" w:asciiTheme="minorEastAsia" w:hAnsiTheme="minorEastAsia" w:eastAsiaTheme="minorEastAsia" w:cstheme="minorEastAsia"/>
          <w:b/>
          <w:bCs/>
          <w:color w:val="auto"/>
          <w:sz w:val="21"/>
          <w:szCs w:val="21"/>
          <w:highlight w:val="none"/>
          <w:lang w:val="zh-CN"/>
        </w:rPr>
      </w:pPr>
      <w:bookmarkStart w:id="125" w:name="_Toc487900350"/>
      <w:bookmarkStart w:id="126" w:name="_Toc279701241"/>
      <w:bookmarkStart w:id="127" w:name="_Toc13336"/>
      <w:bookmarkStart w:id="128" w:name="_Toc259093670"/>
      <w:bookmarkStart w:id="129" w:name="_Toc27635"/>
      <w:bookmarkStart w:id="130" w:name="_Toc32504"/>
      <w:r>
        <w:rPr>
          <w:rFonts w:hint="eastAsia" w:asciiTheme="minorEastAsia" w:hAnsiTheme="minorEastAsia" w:eastAsiaTheme="minorEastAsia" w:cstheme="minorEastAsia"/>
          <w:b/>
          <w:bCs/>
          <w:color w:val="auto"/>
          <w:sz w:val="21"/>
          <w:szCs w:val="21"/>
          <w:highlight w:val="none"/>
          <w:lang w:val="zh-CN"/>
        </w:rPr>
        <w:t>2.2 技术规范</w:t>
      </w:r>
      <w:bookmarkEnd w:id="125"/>
      <w:bookmarkEnd w:id="126"/>
      <w:bookmarkEnd w:id="127"/>
      <w:bookmarkEnd w:id="128"/>
      <w:bookmarkEnd w:id="129"/>
      <w:bookmarkEnd w:id="130"/>
    </w:p>
    <w:p w14:paraId="0A00A4AE">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货物所应遵守的技术规范应与采购文件规定的技术规范和技术规范附件(如果有的话)及其技术规范偏差表(如果被甲方接受的话)相一致；如果采购文件中没有技术规范的相应说明，那么应以国家有关部门最新颁布的相应标准和规范为准。</w:t>
      </w:r>
    </w:p>
    <w:p w14:paraId="419235B6">
      <w:pPr>
        <w:spacing w:line="360" w:lineRule="auto"/>
        <w:ind w:firstLine="437"/>
        <w:outlineLvl w:val="2"/>
        <w:rPr>
          <w:rFonts w:hint="eastAsia" w:asciiTheme="minorEastAsia" w:hAnsiTheme="minorEastAsia" w:eastAsiaTheme="minorEastAsia" w:cstheme="minorEastAsia"/>
          <w:b/>
          <w:bCs/>
          <w:color w:val="auto"/>
          <w:sz w:val="21"/>
          <w:szCs w:val="21"/>
          <w:highlight w:val="none"/>
          <w:lang w:val="zh-CN" w:eastAsia="zh-CN"/>
        </w:rPr>
      </w:pPr>
      <w:bookmarkStart w:id="131" w:name="_Toc27853"/>
      <w:bookmarkStart w:id="132" w:name="_Toc487900351"/>
      <w:bookmarkStart w:id="133" w:name="_Toc31634"/>
      <w:bookmarkStart w:id="134" w:name="_Toc9829"/>
      <w:bookmarkStart w:id="135" w:name="_Toc279701242"/>
      <w:bookmarkStart w:id="136" w:name="_Toc259093671"/>
      <w:r>
        <w:rPr>
          <w:rFonts w:hint="eastAsia" w:asciiTheme="minorEastAsia" w:hAnsiTheme="minorEastAsia" w:eastAsiaTheme="minorEastAsia" w:cstheme="minorEastAsia"/>
          <w:b/>
          <w:bCs/>
          <w:color w:val="auto"/>
          <w:sz w:val="21"/>
          <w:szCs w:val="21"/>
          <w:highlight w:val="none"/>
          <w:lang w:val="zh-CN"/>
        </w:rPr>
        <w:t>2.3 知识产权</w:t>
      </w:r>
      <w:bookmarkEnd w:id="131"/>
      <w:bookmarkEnd w:id="132"/>
      <w:bookmarkEnd w:id="133"/>
      <w:bookmarkEnd w:id="134"/>
      <w:bookmarkEnd w:id="135"/>
      <w:bookmarkEnd w:id="136"/>
      <w:bookmarkStart w:id="137" w:name="auto_fouce_28"/>
    </w:p>
    <w:p w14:paraId="740AB56D">
      <w:pPr>
        <w:spacing w:line="360" w:lineRule="auto"/>
        <w:ind w:firstLine="437"/>
        <w:outlineLvl w:val="2"/>
        <w:rPr>
          <w:rFonts w:hint="eastAsia" w:asciiTheme="minorEastAsia" w:hAnsiTheme="minorEastAsia" w:eastAsiaTheme="minorEastAsia" w:cstheme="minorEastAsia"/>
          <w:b/>
          <w:bCs/>
          <w:color w:val="auto"/>
          <w:sz w:val="21"/>
          <w:szCs w:val="21"/>
          <w:highlight w:val="none"/>
          <w:lang w:val="zh-CN" w:eastAsia="zh-CN"/>
        </w:rPr>
      </w:pPr>
      <w:r>
        <w:rPr>
          <w:rFonts w:hint="eastAsia" w:asciiTheme="minorEastAsia" w:hAnsiTheme="minorEastAsia" w:eastAsiaTheme="minorEastAsia" w:cstheme="minorEastAsia"/>
          <w:b/>
          <w:bCs/>
          <w:color w:val="auto"/>
          <w:sz w:val="21"/>
          <w:szCs w:val="21"/>
          <w:highlight w:val="none"/>
          <w:lang w:val="zh-CN" w:eastAsia="zh-CN"/>
        </w:rPr>
        <w:t>乙方完成的全部专项复核报告、问题清单、工作底稿、整改建议等所有服务成果的知识产权均归甲方所有。乙方应按照甲方要求及时、完整地向甲方交付前述服务成果，并不得擅自使用、复制、修改、发表、许可第三方使用或向第三方提供。</w:t>
      </w:r>
      <w:bookmarkEnd w:id="137"/>
    </w:p>
    <w:p w14:paraId="2858CD92">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2.3.1乙方应保证其提供的服务不受任何第三方提出的侵犯其著作权、商标权、专利权等知识产权方面的起诉；如果任何第三方提出侵权指控，那么乙方须与该第三方交涉并承担由此发生的一切责任、费用和赔偿；</w:t>
      </w:r>
    </w:p>
    <w:p w14:paraId="724471A5">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2.3.2具有知识产权的计算机软件等货物的知识产权归属，详见</w:t>
      </w:r>
      <w:r>
        <w:rPr>
          <w:rFonts w:hint="eastAsia" w:asciiTheme="minorEastAsia" w:hAnsiTheme="minorEastAsia" w:eastAsiaTheme="minorEastAsia" w:cstheme="minorEastAsia"/>
          <w:b/>
          <w:i/>
          <w:color w:val="auto"/>
          <w:sz w:val="21"/>
          <w:szCs w:val="21"/>
          <w:highlight w:val="none"/>
          <w:u w:val="single"/>
        </w:rPr>
        <w:t>合同专用条款</w:t>
      </w:r>
      <w:r>
        <w:rPr>
          <w:rFonts w:hint="eastAsia" w:asciiTheme="minorEastAsia" w:hAnsiTheme="minorEastAsia" w:eastAsiaTheme="minorEastAsia" w:cstheme="minorEastAsia"/>
          <w:color w:val="auto"/>
          <w:sz w:val="21"/>
          <w:szCs w:val="21"/>
          <w:highlight w:val="none"/>
        </w:rPr>
        <w:t>。</w:t>
      </w:r>
    </w:p>
    <w:p w14:paraId="4237EAC8">
      <w:pPr>
        <w:spacing w:line="360" w:lineRule="auto"/>
        <w:ind w:firstLine="437"/>
        <w:outlineLvl w:val="2"/>
        <w:rPr>
          <w:rFonts w:hint="eastAsia" w:asciiTheme="minorEastAsia" w:hAnsiTheme="minorEastAsia" w:eastAsiaTheme="minorEastAsia" w:cstheme="minorEastAsia"/>
          <w:b/>
          <w:bCs/>
          <w:color w:val="auto"/>
          <w:sz w:val="21"/>
          <w:szCs w:val="21"/>
          <w:highlight w:val="none"/>
          <w:lang w:val="zh-CN"/>
        </w:rPr>
      </w:pPr>
      <w:bookmarkStart w:id="138" w:name="_Ref467379542"/>
      <w:bookmarkStart w:id="139" w:name="_Ref467379527"/>
      <w:bookmarkStart w:id="140" w:name="_Ref467378591"/>
      <w:bookmarkStart w:id="141" w:name="_Ref467379536"/>
      <w:bookmarkStart w:id="142" w:name="_Ref467378541"/>
      <w:bookmarkStart w:id="143" w:name="_Toc279701245"/>
      <w:bookmarkStart w:id="144" w:name="_Toc487900354"/>
      <w:bookmarkStart w:id="145" w:name="_Toc259093674"/>
      <w:bookmarkStart w:id="146" w:name="_Toc19074"/>
      <w:bookmarkStart w:id="147" w:name="_Toc26182"/>
      <w:bookmarkStart w:id="148" w:name="_Toc30272"/>
      <w:r>
        <w:rPr>
          <w:rFonts w:hint="eastAsia" w:asciiTheme="minorEastAsia" w:hAnsiTheme="minorEastAsia" w:eastAsiaTheme="minorEastAsia" w:cstheme="minorEastAsia"/>
          <w:b/>
          <w:bCs/>
          <w:color w:val="auto"/>
          <w:sz w:val="21"/>
          <w:szCs w:val="21"/>
          <w:highlight w:val="none"/>
          <w:lang w:val="zh-CN"/>
        </w:rPr>
        <w:t>2.</w:t>
      </w:r>
      <w:bookmarkEnd w:id="138"/>
      <w:bookmarkEnd w:id="139"/>
      <w:bookmarkEnd w:id="140"/>
      <w:bookmarkEnd w:id="141"/>
      <w:bookmarkEnd w:id="142"/>
      <w:bookmarkEnd w:id="143"/>
      <w:bookmarkEnd w:id="144"/>
      <w:bookmarkEnd w:id="145"/>
      <w:r>
        <w:rPr>
          <w:rFonts w:hint="eastAsia" w:asciiTheme="minorEastAsia" w:hAnsiTheme="minorEastAsia" w:eastAsiaTheme="minorEastAsia" w:cstheme="minorEastAsia"/>
          <w:b/>
          <w:bCs/>
          <w:color w:val="auto"/>
          <w:sz w:val="21"/>
          <w:szCs w:val="21"/>
          <w:highlight w:val="none"/>
          <w:lang w:val="zh-CN"/>
        </w:rPr>
        <w:t>4 履约检查和问题反馈</w:t>
      </w:r>
      <w:bookmarkEnd w:id="146"/>
      <w:bookmarkEnd w:id="147"/>
      <w:bookmarkEnd w:id="148"/>
    </w:p>
    <w:p w14:paraId="15C43858">
      <w:pPr>
        <w:spacing w:line="360" w:lineRule="auto"/>
        <w:ind w:firstLine="435"/>
        <w:rPr>
          <w:rFonts w:hint="eastAsia" w:asciiTheme="minorEastAsia" w:hAnsiTheme="minorEastAsia" w:eastAsiaTheme="minorEastAsia" w:cstheme="minorEastAsia"/>
          <w:color w:val="auto"/>
          <w:sz w:val="21"/>
          <w:szCs w:val="21"/>
          <w:highlight w:val="none"/>
        </w:rPr>
      </w:pPr>
      <w:bookmarkStart w:id="149" w:name="_Toc186431854"/>
      <w:bookmarkStart w:id="150" w:name="_Toc259093676"/>
      <w:bookmarkStart w:id="151" w:name="_Toc279701247"/>
      <w:bookmarkStart w:id="152" w:name="_Ref467379807"/>
      <w:bookmarkStart w:id="153" w:name="_Toc487900357"/>
      <w:bookmarkStart w:id="154" w:name="_Ref467379793"/>
      <w:r>
        <w:rPr>
          <w:rFonts w:hint="eastAsia" w:asciiTheme="minorEastAsia" w:hAnsiTheme="minorEastAsia" w:eastAsiaTheme="minorEastAsia" w:cstheme="minorEastAsia"/>
          <w:color w:val="auto"/>
          <w:sz w:val="21"/>
          <w:szCs w:val="21"/>
          <w:highlight w:val="none"/>
        </w:rPr>
        <w:t>2.4.1甲方有权在其认为必要时，对乙方是否能够按照合同约定提供服务进行履约检查，以确保乙方所提供的服务能够依约满足甲方项目需求，但不得因履约检查妨碍乙方的正常工作，乙方应予积极配合；</w:t>
      </w:r>
    </w:p>
    <w:p w14:paraId="55C0988A">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2.4.2合同履行期间，甲方有权将履行过程中出现的问题反馈给乙方，双方当事人应以书面形式约定需要完善和改进的内容</w:t>
      </w:r>
      <w:bookmarkEnd w:id="149"/>
      <w:bookmarkStart w:id="155" w:name="_Toc186431855"/>
      <w:r>
        <w:rPr>
          <w:rFonts w:hint="eastAsia" w:asciiTheme="minorEastAsia" w:hAnsiTheme="minorEastAsia" w:eastAsiaTheme="minorEastAsia" w:cstheme="minorEastAsia"/>
          <w:color w:val="auto"/>
          <w:sz w:val="21"/>
          <w:szCs w:val="21"/>
          <w:highlight w:val="none"/>
        </w:rPr>
        <w:t>。</w:t>
      </w:r>
    </w:p>
    <w:bookmarkEnd w:id="155"/>
    <w:p w14:paraId="52317E8F">
      <w:pPr>
        <w:spacing w:line="360" w:lineRule="auto"/>
        <w:ind w:firstLine="437"/>
        <w:outlineLvl w:val="2"/>
        <w:rPr>
          <w:rFonts w:hint="eastAsia" w:asciiTheme="minorEastAsia" w:hAnsiTheme="minorEastAsia" w:eastAsiaTheme="minorEastAsia" w:cstheme="minorEastAsia"/>
          <w:b/>
          <w:bCs/>
          <w:color w:val="auto"/>
          <w:sz w:val="21"/>
          <w:szCs w:val="21"/>
          <w:highlight w:val="none"/>
          <w:lang w:val="zh-CN"/>
        </w:rPr>
      </w:pPr>
      <w:bookmarkStart w:id="156" w:name="_Toc7836"/>
      <w:bookmarkStart w:id="157" w:name="_Toc28451"/>
      <w:bookmarkStart w:id="158" w:name="_Toc19219"/>
      <w:r>
        <w:rPr>
          <w:rFonts w:hint="eastAsia" w:asciiTheme="minorEastAsia" w:hAnsiTheme="minorEastAsia" w:eastAsiaTheme="minorEastAsia" w:cstheme="minorEastAsia"/>
          <w:b/>
          <w:bCs/>
          <w:color w:val="auto"/>
          <w:sz w:val="21"/>
          <w:szCs w:val="21"/>
          <w:highlight w:val="none"/>
          <w:lang w:val="zh-CN"/>
        </w:rPr>
        <w:t>2.5 结算方式和付款条件</w:t>
      </w:r>
      <w:bookmarkEnd w:id="150"/>
      <w:bookmarkEnd w:id="151"/>
      <w:bookmarkEnd w:id="152"/>
      <w:bookmarkEnd w:id="153"/>
      <w:bookmarkEnd w:id="154"/>
      <w:bookmarkEnd w:id="156"/>
      <w:bookmarkEnd w:id="157"/>
      <w:bookmarkEnd w:id="158"/>
    </w:p>
    <w:p w14:paraId="1B4EB77F">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详见</w:t>
      </w:r>
      <w:r>
        <w:rPr>
          <w:rFonts w:hint="eastAsia" w:asciiTheme="minorEastAsia" w:hAnsiTheme="minorEastAsia" w:eastAsiaTheme="minorEastAsia" w:cstheme="minorEastAsia"/>
          <w:b/>
          <w:i/>
          <w:color w:val="auto"/>
          <w:sz w:val="21"/>
          <w:szCs w:val="21"/>
          <w:highlight w:val="none"/>
          <w:u w:val="single"/>
        </w:rPr>
        <w:t>合同专用条款</w:t>
      </w:r>
      <w:r>
        <w:rPr>
          <w:rFonts w:hint="eastAsia" w:asciiTheme="minorEastAsia" w:hAnsiTheme="minorEastAsia" w:eastAsiaTheme="minorEastAsia" w:cstheme="minorEastAsia"/>
          <w:color w:val="auto"/>
          <w:sz w:val="21"/>
          <w:szCs w:val="21"/>
          <w:highlight w:val="none"/>
        </w:rPr>
        <w:t>。</w:t>
      </w:r>
    </w:p>
    <w:p w14:paraId="05C8C4CB">
      <w:pPr>
        <w:spacing w:line="360" w:lineRule="auto"/>
        <w:ind w:firstLine="437"/>
        <w:outlineLvl w:val="2"/>
        <w:rPr>
          <w:rFonts w:hint="eastAsia" w:asciiTheme="minorEastAsia" w:hAnsiTheme="minorEastAsia" w:eastAsiaTheme="minorEastAsia" w:cstheme="minorEastAsia"/>
          <w:b/>
          <w:bCs/>
          <w:color w:val="auto"/>
          <w:sz w:val="21"/>
          <w:szCs w:val="21"/>
          <w:highlight w:val="none"/>
          <w:lang w:val="zh-CN"/>
        </w:rPr>
      </w:pPr>
      <w:bookmarkStart w:id="159" w:name="_Ref467379863"/>
      <w:bookmarkStart w:id="160" w:name="_Toc259093677"/>
      <w:bookmarkStart w:id="161" w:name="_Ref467379852"/>
      <w:bookmarkStart w:id="162" w:name="_Toc279701248"/>
      <w:bookmarkStart w:id="163" w:name="_Toc487900358"/>
      <w:bookmarkStart w:id="164" w:name="_Ref467379923"/>
      <w:bookmarkStart w:id="165" w:name="_Toc16110"/>
      <w:bookmarkStart w:id="166" w:name="_Toc774"/>
      <w:bookmarkStart w:id="167" w:name="_Toc3225"/>
      <w:r>
        <w:rPr>
          <w:rFonts w:hint="eastAsia" w:asciiTheme="minorEastAsia" w:hAnsiTheme="minorEastAsia" w:eastAsiaTheme="minorEastAsia" w:cstheme="minorEastAsia"/>
          <w:b/>
          <w:bCs/>
          <w:color w:val="auto"/>
          <w:sz w:val="21"/>
          <w:szCs w:val="21"/>
          <w:highlight w:val="none"/>
          <w:lang w:val="zh-CN"/>
        </w:rPr>
        <w:t>2.6 技术资料</w:t>
      </w:r>
      <w:bookmarkEnd w:id="159"/>
      <w:bookmarkEnd w:id="160"/>
      <w:bookmarkEnd w:id="161"/>
      <w:bookmarkEnd w:id="162"/>
      <w:bookmarkEnd w:id="163"/>
      <w:bookmarkEnd w:id="164"/>
      <w:r>
        <w:rPr>
          <w:rFonts w:hint="eastAsia" w:asciiTheme="minorEastAsia" w:hAnsiTheme="minorEastAsia" w:eastAsiaTheme="minorEastAsia" w:cstheme="minorEastAsia"/>
          <w:b/>
          <w:bCs/>
          <w:color w:val="auto"/>
          <w:sz w:val="21"/>
          <w:szCs w:val="21"/>
          <w:highlight w:val="none"/>
          <w:lang w:val="zh-CN"/>
        </w:rPr>
        <w:t>和保密义务</w:t>
      </w:r>
      <w:bookmarkEnd w:id="165"/>
      <w:bookmarkEnd w:id="166"/>
      <w:bookmarkEnd w:id="167"/>
    </w:p>
    <w:p w14:paraId="00C6437F">
      <w:pPr>
        <w:spacing w:line="360" w:lineRule="auto"/>
        <w:ind w:firstLine="435"/>
        <w:rPr>
          <w:rFonts w:hint="eastAsia" w:asciiTheme="minorEastAsia" w:hAnsiTheme="minorEastAsia" w:eastAsiaTheme="minorEastAsia" w:cstheme="minorEastAsia"/>
          <w:color w:val="auto"/>
          <w:sz w:val="21"/>
          <w:szCs w:val="21"/>
          <w:highlight w:val="none"/>
        </w:rPr>
      </w:pPr>
      <w:bookmarkStart w:id="168" w:name="auto_fouce_29"/>
      <w:r>
        <w:rPr>
          <w:rFonts w:hint="eastAsia" w:asciiTheme="minorEastAsia" w:hAnsiTheme="minorEastAsia" w:eastAsiaTheme="minorEastAsia" w:cstheme="minorEastAsia"/>
          <w:color w:val="auto"/>
          <w:sz w:val="21"/>
          <w:szCs w:val="21"/>
          <w:highlight w:val="none"/>
        </w:rPr>
        <w:t>2.6.1乙方有权依据合同约定和项目需要，向甲方了解有关情况，调阅有关资料等，甲方应予积极配合；</w:t>
      </w:r>
    </w:p>
    <w:p w14:paraId="367D82AF">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2.6.2乙方有义务妥善保管和保护由甲方提供的前款信息和资料等；</w:t>
      </w:r>
    </w:p>
    <w:p w14:paraId="4D48ED4F">
      <w:pPr>
        <w:spacing w:line="360" w:lineRule="auto"/>
        <w:ind w:firstLine="435"/>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rPr>
        <w:t>2.6.3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r>
        <w:rPr>
          <w:rFonts w:hint="eastAsia" w:asciiTheme="minorEastAsia" w:hAnsiTheme="minorEastAsia" w:eastAsiaTheme="minorEastAsia" w:cstheme="minorEastAsia"/>
          <w:color w:val="auto"/>
          <w:sz w:val="21"/>
          <w:szCs w:val="21"/>
          <w:highlight w:val="none"/>
          <w:lang w:eastAsia="zh-CN"/>
        </w:rPr>
        <w:t>乙方的保密义务不受本合同履行期限届满、合同中止、终止或解除的限制，永久有效。</w:t>
      </w:r>
      <w:bookmarkEnd w:id="168"/>
    </w:p>
    <w:p w14:paraId="009611DF">
      <w:pPr>
        <w:spacing w:line="360" w:lineRule="auto"/>
        <w:ind w:firstLine="437"/>
        <w:outlineLvl w:val="2"/>
        <w:rPr>
          <w:rFonts w:hint="eastAsia" w:asciiTheme="minorEastAsia" w:hAnsiTheme="minorEastAsia" w:eastAsiaTheme="minorEastAsia" w:cstheme="minorEastAsia"/>
          <w:b/>
          <w:bCs/>
          <w:color w:val="auto"/>
          <w:sz w:val="21"/>
          <w:szCs w:val="21"/>
          <w:highlight w:val="none"/>
          <w:lang w:val="zh-CN"/>
        </w:rPr>
      </w:pPr>
      <w:bookmarkStart w:id="169" w:name="_Toc7860"/>
      <w:r>
        <w:rPr>
          <w:rFonts w:hint="eastAsia" w:asciiTheme="minorEastAsia" w:hAnsiTheme="minorEastAsia" w:eastAsiaTheme="minorEastAsia" w:cstheme="minorEastAsia"/>
          <w:b/>
          <w:bCs/>
          <w:color w:val="auto"/>
          <w:sz w:val="21"/>
          <w:szCs w:val="21"/>
          <w:highlight w:val="none"/>
          <w:lang w:val="zh-CN"/>
        </w:rPr>
        <w:t>2.7 质量保证</w:t>
      </w:r>
      <w:bookmarkEnd w:id="169"/>
    </w:p>
    <w:p w14:paraId="14F307F8">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2.7.1乙方应建立和完善履行合同的内部质量保证体系，并提供相关内部规章制度给甲方，以便甲方进行监督检查；</w:t>
      </w:r>
    </w:p>
    <w:p w14:paraId="3E3ECFFB">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2.7.2乙方应保证履行合同的人员数量和素质、软件和硬件设备的配置、场地、环境和设施等满足全面履行合同的要求，并应接受甲方的监督检查。</w:t>
      </w:r>
    </w:p>
    <w:p w14:paraId="1E734077">
      <w:pPr>
        <w:spacing w:line="360" w:lineRule="auto"/>
        <w:ind w:firstLine="437"/>
        <w:outlineLvl w:val="2"/>
        <w:rPr>
          <w:rFonts w:hint="eastAsia" w:asciiTheme="minorEastAsia" w:hAnsiTheme="minorEastAsia" w:eastAsiaTheme="minorEastAsia" w:cstheme="minorEastAsia"/>
          <w:b/>
          <w:color w:val="auto"/>
          <w:sz w:val="21"/>
          <w:szCs w:val="21"/>
          <w:highlight w:val="none"/>
        </w:rPr>
      </w:pPr>
      <w:bookmarkStart w:id="170" w:name="_Toc22267"/>
      <w:r>
        <w:rPr>
          <w:rFonts w:hint="eastAsia" w:asciiTheme="minorEastAsia" w:hAnsiTheme="minorEastAsia" w:eastAsiaTheme="minorEastAsia" w:cstheme="minorEastAsia"/>
          <w:b/>
          <w:color w:val="auto"/>
          <w:sz w:val="21"/>
          <w:szCs w:val="21"/>
          <w:highlight w:val="none"/>
        </w:rPr>
        <w:t>2.8 延迟履行</w:t>
      </w:r>
      <w:bookmarkEnd w:id="170"/>
    </w:p>
    <w:p w14:paraId="4B92253A">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在合同履行过程中，如果乙方遇到不能按时提供服务的情况，应及时以书面形式将不能按时提供服务的理由、预期延误时间通知甲方；甲方收到乙方通知后，认为其理由正当的，可以书面形式酌情同意乙方可以延长履行的具体时间。</w:t>
      </w:r>
    </w:p>
    <w:p w14:paraId="1F435A46">
      <w:pPr>
        <w:spacing w:line="360" w:lineRule="auto"/>
        <w:ind w:firstLine="437"/>
        <w:outlineLvl w:val="2"/>
        <w:rPr>
          <w:rFonts w:hint="eastAsia" w:asciiTheme="minorEastAsia" w:hAnsiTheme="minorEastAsia" w:eastAsiaTheme="minorEastAsia" w:cstheme="minorEastAsia"/>
          <w:b/>
          <w:bCs/>
          <w:color w:val="auto"/>
          <w:sz w:val="21"/>
          <w:szCs w:val="21"/>
          <w:highlight w:val="none"/>
          <w:lang w:val="zh-CN"/>
        </w:rPr>
      </w:pPr>
      <w:bookmarkStart w:id="171" w:name="_Toc7502"/>
      <w:bookmarkStart w:id="172" w:name="_Ref467378121"/>
      <w:bookmarkStart w:id="173" w:name="_Toc259093683"/>
      <w:bookmarkStart w:id="174" w:name="_Toc279701254"/>
      <w:bookmarkStart w:id="175" w:name="_Toc487900364"/>
      <w:r>
        <w:rPr>
          <w:rFonts w:hint="eastAsia" w:asciiTheme="minorEastAsia" w:hAnsiTheme="minorEastAsia" w:eastAsiaTheme="minorEastAsia" w:cstheme="minorEastAsia"/>
          <w:b/>
          <w:bCs/>
          <w:color w:val="auto"/>
          <w:sz w:val="21"/>
          <w:szCs w:val="21"/>
          <w:highlight w:val="none"/>
          <w:lang w:val="zh-CN"/>
        </w:rPr>
        <w:t>2.9 合同变更</w:t>
      </w:r>
      <w:bookmarkEnd w:id="171"/>
    </w:p>
    <w:p w14:paraId="545483E5">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2.9.1双方当事人协商一致，可以签订书面补充合同的形式变更合同，但不得违背采购文件确定的事项；</w:t>
      </w:r>
    </w:p>
    <w:p w14:paraId="43176340">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2.9.2合同继续履行将损害国家利益和社会公共利益的，双方当事人应当以书面形式变更合同。有过错的一方应当承担赔偿责任，双方当事人都有过错的，各自承担相应的责任。</w:t>
      </w:r>
      <w:bookmarkStart w:id="176" w:name="_Toc487900369"/>
      <w:bookmarkStart w:id="177" w:name="_Toc279701259"/>
      <w:bookmarkStart w:id="178" w:name="_Toc259093688"/>
    </w:p>
    <w:p w14:paraId="2912A94B">
      <w:pPr>
        <w:spacing w:line="360" w:lineRule="auto"/>
        <w:ind w:firstLine="437"/>
        <w:outlineLvl w:val="2"/>
        <w:rPr>
          <w:rFonts w:hint="eastAsia" w:asciiTheme="minorEastAsia" w:hAnsiTheme="minorEastAsia" w:eastAsiaTheme="minorEastAsia" w:cstheme="minorEastAsia"/>
          <w:b/>
          <w:bCs/>
          <w:color w:val="auto"/>
          <w:sz w:val="21"/>
          <w:szCs w:val="21"/>
          <w:highlight w:val="none"/>
          <w:lang w:val="zh-CN"/>
        </w:rPr>
      </w:pPr>
      <w:bookmarkStart w:id="179" w:name="_Toc22955"/>
      <w:bookmarkStart w:id="180" w:name="_Toc15237"/>
      <w:bookmarkStart w:id="181" w:name="_Toc10366"/>
      <w:r>
        <w:rPr>
          <w:rFonts w:hint="eastAsia" w:asciiTheme="minorEastAsia" w:hAnsiTheme="minorEastAsia" w:eastAsiaTheme="minorEastAsia" w:cstheme="minorEastAsia"/>
          <w:b/>
          <w:bCs/>
          <w:color w:val="auto"/>
          <w:sz w:val="21"/>
          <w:szCs w:val="21"/>
          <w:highlight w:val="none"/>
          <w:lang w:val="zh-CN"/>
        </w:rPr>
        <w:t>2.10 合同转让</w:t>
      </w:r>
      <w:bookmarkEnd w:id="176"/>
      <w:bookmarkEnd w:id="177"/>
      <w:bookmarkEnd w:id="178"/>
      <w:r>
        <w:rPr>
          <w:rFonts w:hint="eastAsia" w:asciiTheme="minorEastAsia" w:hAnsiTheme="minorEastAsia" w:eastAsiaTheme="minorEastAsia" w:cstheme="minorEastAsia"/>
          <w:b/>
          <w:bCs/>
          <w:color w:val="auto"/>
          <w:sz w:val="21"/>
          <w:szCs w:val="21"/>
          <w:highlight w:val="none"/>
          <w:lang w:val="zh-CN"/>
        </w:rPr>
        <w:t>和分包</w:t>
      </w:r>
      <w:bookmarkEnd w:id="179"/>
      <w:bookmarkEnd w:id="180"/>
      <w:bookmarkEnd w:id="181"/>
    </w:p>
    <w:p w14:paraId="5A7E7530">
      <w:pPr>
        <w:spacing w:line="360" w:lineRule="auto"/>
        <w:ind w:firstLine="435"/>
        <w:rPr>
          <w:rFonts w:hint="eastAsia" w:asciiTheme="minorEastAsia" w:hAnsiTheme="minorEastAsia" w:eastAsiaTheme="minorEastAsia" w:cstheme="minorEastAsia"/>
          <w:color w:val="auto"/>
          <w:sz w:val="21"/>
          <w:szCs w:val="21"/>
          <w:highlight w:val="none"/>
        </w:rPr>
      </w:pPr>
      <w:bookmarkStart w:id="182" w:name="auto_fouce_30"/>
      <w:r>
        <w:rPr>
          <w:rFonts w:hint="eastAsia" w:asciiTheme="minorEastAsia" w:hAnsiTheme="minorEastAsia" w:eastAsiaTheme="minorEastAsia" w:cstheme="minorEastAsia"/>
          <w:color w:val="auto"/>
          <w:sz w:val="21"/>
          <w:szCs w:val="21"/>
          <w:highlight w:val="none"/>
        </w:rPr>
        <w:t>合同的权利义务依法不得转让</w:t>
      </w:r>
      <w:r>
        <w:rPr>
          <w:rFonts w:hint="eastAsia" w:asciiTheme="minorEastAsia" w:hAnsiTheme="minorEastAsia" w:eastAsiaTheme="minorEastAsia" w:cstheme="minorEastAsia"/>
          <w:color w:val="auto"/>
          <w:sz w:val="21"/>
          <w:szCs w:val="21"/>
          <w:highlight w:val="none"/>
          <w:lang w:eastAsia="zh-CN"/>
        </w:rPr>
        <w:t>。本</w:t>
      </w:r>
      <w:r>
        <w:rPr>
          <w:rFonts w:hint="eastAsia" w:asciiTheme="minorEastAsia" w:hAnsiTheme="minorEastAsia" w:eastAsiaTheme="minorEastAsia" w:cstheme="minorEastAsia"/>
          <w:color w:val="auto"/>
          <w:sz w:val="21"/>
          <w:szCs w:val="21"/>
          <w:highlight w:val="none"/>
        </w:rPr>
        <w:t>项</w:t>
      </w:r>
      <w:r>
        <w:rPr>
          <w:rFonts w:hint="eastAsia" w:asciiTheme="minorEastAsia" w:hAnsiTheme="minorEastAsia" w:eastAsiaTheme="minorEastAsia" w:cstheme="minorEastAsia"/>
          <w:color w:val="auto"/>
          <w:sz w:val="21"/>
          <w:szCs w:val="21"/>
          <w:highlight w:val="none"/>
          <w:lang w:eastAsia="zh-CN"/>
        </w:rPr>
        <w:t>目所有</w:t>
      </w:r>
      <w:r>
        <w:rPr>
          <w:rFonts w:hint="eastAsia" w:asciiTheme="minorEastAsia" w:hAnsiTheme="minorEastAsia" w:eastAsiaTheme="minorEastAsia" w:cstheme="minorEastAsia"/>
          <w:color w:val="auto"/>
          <w:sz w:val="21"/>
          <w:szCs w:val="21"/>
          <w:highlight w:val="none"/>
        </w:rPr>
        <w:t>工作</w:t>
      </w:r>
      <w:r>
        <w:rPr>
          <w:rFonts w:hint="eastAsia" w:asciiTheme="minorEastAsia" w:hAnsiTheme="minorEastAsia" w:eastAsiaTheme="minorEastAsia" w:cstheme="minorEastAsia"/>
          <w:color w:val="auto"/>
          <w:sz w:val="21"/>
          <w:szCs w:val="21"/>
          <w:highlight w:val="none"/>
          <w:lang w:eastAsia="zh-CN"/>
        </w:rPr>
        <w:t>均</w:t>
      </w:r>
      <w:r>
        <w:rPr>
          <w:rFonts w:hint="eastAsia" w:asciiTheme="minorEastAsia" w:hAnsiTheme="minorEastAsia" w:eastAsiaTheme="minorEastAsia" w:cstheme="minorEastAsia"/>
          <w:color w:val="auto"/>
          <w:sz w:val="21"/>
          <w:szCs w:val="21"/>
          <w:highlight w:val="none"/>
        </w:rPr>
        <w:t>不得分包，乙方</w:t>
      </w:r>
      <w:r>
        <w:rPr>
          <w:rFonts w:hint="eastAsia" w:asciiTheme="minorEastAsia" w:hAnsiTheme="minorEastAsia" w:eastAsiaTheme="minorEastAsia" w:cstheme="minorEastAsia"/>
          <w:color w:val="auto"/>
          <w:sz w:val="21"/>
          <w:szCs w:val="21"/>
          <w:highlight w:val="none"/>
          <w:lang w:eastAsia="zh-CN"/>
        </w:rPr>
        <w:t>必须自行完成全部复核服务内容</w:t>
      </w:r>
      <w:r>
        <w:rPr>
          <w:rFonts w:hint="eastAsia" w:asciiTheme="minorEastAsia" w:hAnsiTheme="minorEastAsia" w:eastAsiaTheme="minorEastAsia" w:cstheme="minorEastAsia"/>
          <w:color w:val="auto"/>
          <w:sz w:val="21"/>
          <w:szCs w:val="21"/>
          <w:highlight w:val="none"/>
        </w:rPr>
        <w:t>。</w:t>
      </w:r>
      <w:bookmarkEnd w:id="182"/>
    </w:p>
    <w:p w14:paraId="1E5267CD">
      <w:pPr>
        <w:spacing w:line="360" w:lineRule="auto"/>
        <w:ind w:firstLine="437"/>
        <w:outlineLvl w:val="2"/>
        <w:rPr>
          <w:rFonts w:hint="eastAsia" w:asciiTheme="minorEastAsia" w:hAnsiTheme="minorEastAsia" w:eastAsiaTheme="minorEastAsia" w:cstheme="minorEastAsia"/>
          <w:b/>
          <w:bCs/>
          <w:color w:val="auto"/>
          <w:sz w:val="21"/>
          <w:szCs w:val="21"/>
          <w:highlight w:val="none"/>
          <w:lang w:val="zh-CN"/>
        </w:rPr>
      </w:pPr>
      <w:bookmarkStart w:id="183" w:name="_Toc16508"/>
      <w:bookmarkStart w:id="184" w:name="_Toc13566"/>
      <w:bookmarkStart w:id="185" w:name="_Toc14066"/>
      <w:r>
        <w:rPr>
          <w:rFonts w:hint="eastAsia" w:asciiTheme="minorEastAsia" w:hAnsiTheme="minorEastAsia" w:eastAsiaTheme="minorEastAsia" w:cstheme="minorEastAsia"/>
          <w:b/>
          <w:bCs/>
          <w:color w:val="auto"/>
          <w:sz w:val="21"/>
          <w:szCs w:val="21"/>
          <w:highlight w:val="none"/>
          <w:lang w:val="zh-CN"/>
        </w:rPr>
        <w:t>2.11 不可抗力</w:t>
      </w:r>
      <w:bookmarkEnd w:id="183"/>
      <w:bookmarkEnd w:id="184"/>
      <w:bookmarkEnd w:id="185"/>
    </w:p>
    <w:p w14:paraId="33BC7EC1">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2.11.1如果任何一方遭遇法律规定的不可抗力，致使合同履行受阻时，履行合同的期限应予延长，延长的期限应相当于不可抗力所影响的时间；</w:t>
      </w:r>
    </w:p>
    <w:p w14:paraId="417D653B">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2.11.2因不可抗力致使不能实现合同目的的，当事人可以解除合同；</w:t>
      </w:r>
    </w:p>
    <w:p w14:paraId="52757021">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2.11.3因不可抗力致使合同有变更必要的，双方当事人应在</w:t>
      </w:r>
      <w:r>
        <w:rPr>
          <w:rFonts w:hint="eastAsia" w:asciiTheme="minorEastAsia" w:hAnsiTheme="minorEastAsia" w:eastAsiaTheme="minorEastAsia" w:cstheme="minorEastAsia"/>
          <w:b/>
          <w:i/>
          <w:color w:val="auto"/>
          <w:sz w:val="21"/>
          <w:szCs w:val="21"/>
          <w:highlight w:val="none"/>
          <w:u w:val="single"/>
        </w:rPr>
        <w:t>合同专用条款</w:t>
      </w:r>
      <w:r>
        <w:rPr>
          <w:rFonts w:hint="eastAsia" w:asciiTheme="minorEastAsia" w:hAnsiTheme="minorEastAsia" w:eastAsiaTheme="minorEastAsia" w:cstheme="minorEastAsia"/>
          <w:color w:val="auto"/>
          <w:sz w:val="21"/>
          <w:szCs w:val="21"/>
          <w:highlight w:val="none"/>
        </w:rPr>
        <w:t>约定时间内以书面形式变更合同；</w:t>
      </w:r>
    </w:p>
    <w:p w14:paraId="4BC94BE8">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2.11.4受不可抗力影响的一方在不可抗力发生后，应在</w:t>
      </w:r>
      <w:r>
        <w:rPr>
          <w:rFonts w:hint="eastAsia" w:asciiTheme="minorEastAsia" w:hAnsiTheme="minorEastAsia" w:eastAsiaTheme="minorEastAsia" w:cstheme="minorEastAsia"/>
          <w:b/>
          <w:i/>
          <w:color w:val="auto"/>
          <w:sz w:val="21"/>
          <w:szCs w:val="21"/>
          <w:highlight w:val="none"/>
          <w:u w:val="single"/>
        </w:rPr>
        <w:t>合同专用条款</w:t>
      </w:r>
      <w:r>
        <w:rPr>
          <w:rFonts w:hint="eastAsia" w:asciiTheme="minorEastAsia" w:hAnsiTheme="minorEastAsia" w:eastAsiaTheme="minorEastAsia" w:cstheme="minorEastAsia"/>
          <w:color w:val="auto"/>
          <w:sz w:val="21"/>
          <w:szCs w:val="21"/>
          <w:highlight w:val="none"/>
        </w:rPr>
        <w:t>约定时间内以书面形式通知对方当事人，并在</w:t>
      </w:r>
      <w:r>
        <w:rPr>
          <w:rFonts w:hint="eastAsia" w:asciiTheme="minorEastAsia" w:hAnsiTheme="minorEastAsia" w:eastAsiaTheme="minorEastAsia" w:cstheme="minorEastAsia"/>
          <w:b/>
          <w:i/>
          <w:color w:val="auto"/>
          <w:sz w:val="21"/>
          <w:szCs w:val="21"/>
          <w:highlight w:val="none"/>
          <w:u w:val="single"/>
        </w:rPr>
        <w:t>合同专用条款</w:t>
      </w:r>
      <w:r>
        <w:rPr>
          <w:rFonts w:hint="eastAsia" w:asciiTheme="minorEastAsia" w:hAnsiTheme="minorEastAsia" w:eastAsiaTheme="minorEastAsia" w:cstheme="minorEastAsia"/>
          <w:color w:val="auto"/>
          <w:sz w:val="21"/>
          <w:szCs w:val="21"/>
          <w:highlight w:val="none"/>
        </w:rPr>
        <w:t>约定时间内，将有关部门出具的证明文件送达对方当事人。</w:t>
      </w:r>
    </w:p>
    <w:p w14:paraId="0A0EAFC9">
      <w:pPr>
        <w:spacing w:line="360" w:lineRule="auto"/>
        <w:ind w:firstLine="437"/>
        <w:outlineLvl w:val="2"/>
        <w:rPr>
          <w:rFonts w:hint="eastAsia" w:asciiTheme="minorEastAsia" w:hAnsiTheme="minorEastAsia" w:eastAsiaTheme="minorEastAsia" w:cstheme="minorEastAsia"/>
          <w:b/>
          <w:bCs/>
          <w:color w:val="auto"/>
          <w:sz w:val="21"/>
          <w:szCs w:val="21"/>
          <w:highlight w:val="none"/>
          <w:lang w:val="zh-CN"/>
        </w:rPr>
      </w:pPr>
      <w:bookmarkStart w:id="186" w:name="_Toc259093684"/>
      <w:bookmarkStart w:id="187" w:name="_Toc279701255"/>
      <w:bookmarkStart w:id="188" w:name="_Toc487900365"/>
      <w:bookmarkStart w:id="189" w:name="_Toc30676"/>
      <w:bookmarkStart w:id="190" w:name="_Toc689"/>
      <w:bookmarkStart w:id="191" w:name="_Toc6969"/>
      <w:r>
        <w:rPr>
          <w:rFonts w:hint="eastAsia" w:asciiTheme="minorEastAsia" w:hAnsiTheme="minorEastAsia" w:eastAsiaTheme="minorEastAsia" w:cstheme="minorEastAsia"/>
          <w:b/>
          <w:bCs/>
          <w:color w:val="auto"/>
          <w:sz w:val="21"/>
          <w:szCs w:val="21"/>
          <w:highlight w:val="none"/>
          <w:lang w:val="zh-CN"/>
        </w:rPr>
        <w:t>2.12 税费</w:t>
      </w:r>
      <w:bookmarkEnd w:id="186"/>
      <w:bookmarkEnd w:id="187"/>
      <w:bookmarkEnd w:id="188"/>
      <w:bookmarkEnd w:id="189"/>
      <w:bookmarkEnd w:id="190"/>
      <w:bookmarkEnd w:id="191"/>
    </w:p>
    <w:p w14:paraId="4D2FF5C3">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与合同有关的一切税费，均按照中华人民共和国法律的相关规定缴纳。</w:t>
      </w:r>
    </w:p>
    <w:p w14:paraId="32C4FA60">
      <w:pPr>
        <w:spacing w:line="360" w:lineRule="auto"/>
        <w:ind w:firstLine="437"/>
        <w:outlineLvl w:val="2"/>
        <w:rPr>
          <w:rFonts w:hint="eastAsia" w:asciiTheme="minorEastAsia" w:hAnsiTheme="minorEastAsia" w:eastAsiaTheme="minorEastAsia" w:cstheme="minorEastAsia"/>
          <w:b/>
          <w:bCs/>
          <w:color w:val="auto"/>
          <w:sz w:val="21"/>
          <w:szCs w:val="21"/>
          <w:highlight w:val="none"/>
          <w:lang w:val="zh-CN"/>
        </w:rPr>
      </w:pPr>
      <w:bookmarkStart w:id="192" w:name="_Toc8298"/>
      <w:bookmarkStart w:id="193" w:name="_Toc487900368"/>
      <w:bookmarkStart w:id="194" w:name="_Toc7102"/>
      <w:bookmarkStart w:id="195" w:name="_Toc16959"/>
      <w:bookmarkStart w:id="196" w:name="_Toc259093687"/>
      <w:bookmarkStart w:id="197" w:name="_Toc279701258"/>
      <w:r>
        <w:rPr>
          <w:rFonts w:hint="eastAsia" w:asciiTheme="minorEastAsia" w:hAnsiTheme="minorEastAsia" w:eastAsiaTheme="minorEastAsia" w:cstheme="minorEastAsia"/>
          <w:b/>
          <w:bCs/>
          <w:color w:val="auto"/>
          <w:sz w:val="21"/>
          <w:szCs w:val="21"/>
          <w:highlight w:val="none"/>
          <w:lang w:val="zh-CN"/>
        </w:rPr>
        <w:t>2.13 乙方破产</w:t>
      </w:r>
      <w:bookmarkEnd w:id="192"/>
      <w:bookmarkEnd w:id="193"/>
      <w:bookmarkEnd w:id="194"/>
      <w:bookmarkEnd w:id="195"/>
      <w:bookmarkEnd w:id="196"/>
      <w:bookmarkEnd w:id="197"/>
    </w:p>
    <w:p w14:paraId="26D80308">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1DDDB283">
      <w:pPr>
        <w:spacing w:line="360" w:lineRule="auto"/>
        <w:ind w:firstLine="437"/>
        <w:outlineLvl w:val="2"/>
        <w:rPr>
          <w:rFonts w:hint="eastAsia" w:asciiTheme="minorEastAsia" w:hAnsiTheme="minorEastAsia" w:eastAsiaTheme="minorEastAsia" w:cstheme="minorEastAsia"/>
          <w:b/>
          <w:color w:val="auto"/>
          <w:sz w:val="21"/>
          <w:szCs w:val="21"/>
          <w:highlight w:val="none"/>
        </w:rPr>
      </w:pPr>
      <w:bookmarkStart w:id="198" w:name="_Toc29333"/>
      <w:bookmarkStart w:id="199" w:name="_Toc15387"/>
      <w:bookmarkStart w:id="200" w:name="_Toc6134"/>
      <w:r>
        <w:rPr>
          <w:rFonts w:hint="eastAsia" w:asciiTheme="minorEastAsia" w:hAnsiTheme="minorEastAsia" w:eastAsiaTheme="minorEastAsia" w:cstheme="minorEastAsia"/>
          <w:b/>
          <w:bCs/>
          <w:color w:val="auto"/>
          <w:sz w:val="21"/>
          <w:szCs w:val="21"/>
          <w:highlight w:val="none"/>
          <w:lang w:val="zh-CN"/>
        </w:rPr>
        <w:t>2.14 合同中止、终止</w:t>
      </w:r>
      <w:bookmarkEnd w:id="198"/>
      <w:bookmarkEnd w:id="199"/>
      <w:bookmarkEnd w:id="200"/>
    </w:p>
    <w:p w14:paraId="33CAE2DF">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2.14.1双方当事人不得擅自中止或者终止合同；</w:t>
      </w:r>
    </w:p>
    <w:p w14:paraId="39D4250C">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2.14.2合同继续履行将损害国家利益和社会公共利益的，双方当事人应当中止或者终止合同。有过错的一方应当承担赔偿责任，双方当事人都有过错的，各自承担相应的责任。</w:t>
      </w:r>
    </w:p>
    <w:p w14:paraId="145041E8">
      <w:pPr>
        <w:spacing w:line="360" w:lineRule="auto"/>
        <w:ind w:firstLine="437"/>
        <w:outlineLvl w:val="2"/>
        <w:rPr>
          <w:rFonts w:hint="eastAsia" w:asciiTheme="minorEastAsia" w:hAnsiTheme="minorEastAsia" w:eastAsiaTheme="minorEastAsia" w:cstheme="minorEastAsia"/>
          <w:b/>
          <w:bCs/>
          <w:color w:val="auto"/>
          <w:sz w:val="21"/>
          <w:szCs w:val="21"/>
          <w:highlight w:val="none"/>
          <w:lang w:val="zh-CN"/>
        </w:rPr>
      </w:pPr>
      <w:bookmarkStart w:id="201" w:name="_Toc1125"/>
      <w:bookmarkStart w:id="202" w:name="_Toc14563"/>
      <w:bookmarkStart w:id="203" w:name="_Toc6596"/>
      <w:r>
        <w:rPr>
          <w:rFonts w:hint="eastAsia" w:asciiTheme="minorEastAsia" w:hAnsiTheme="minorEastAsia" w:eastAsiaTheme="minorEastAsia" w:cstheme="minorEastAsia"/>
          <w:b/>
          <w:bCs/>
          <w:color w:val="auto"/>
          <w:sz w:val="21"/>
          <w:szCs w:val="21"/>
          <w:highlight w:val="none"/>
          <w:lang w:val="zh-CN"/>
        </w:rPr>
        <w:t>2.15 检验和验收</w:t>
      </w:r>
      <w:bookmarkEnd w:id="201"/>
      <w:bookmarkEnd w:id="202"/>
      <w:bookmarkEnd w:id="203"/>
    </w:p>
    <w:p w14:paraId="3B3856FB">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2.15.1乙方按照</w:t>
      </w:r>
      <w:r>
        <w:rPr>
          <w:rFonts w:hint="eastAsia" w:asciiTheme="minorEastAsia" w:hAnsiTheme="minorEastAsia" w:eastAsiaTheme="minorEastAsia" w:cstheme="minorEastAsia"/>
          <w:b/>
          <w:i/>
          <w:color w:val="auto"/>
          <w:sz w:val="21"/>
          <w:szCs w:val="21"/>
          <w:highlight w:val="none"/>
          <w:u w:val="single"/>
        </w:rPr>
        <w:t>合同专用条款</w:t>
      </w:r>
      <w:r>
        <w:rPr>
          <w:rFonts w:hint="eastAsia" w:asciiTheme="minorEastAsia" w:hAnsiTheme="minorEastAsia" w:eastAsiaTheme="minorEastAsia" w:cstheme="minorEastAsia"/>
          <w:color w:val="auto"/>
          <w:sz w:val="21"/>
          <w:szCs w:val="21"/>
          <w:highlight w:val="none"/>
        </w:rPr>
        <w:t>的约定，定期提交服务报告，甲方按照</w:t>
      </w:r>
      <w:r>
        <w:rPr>
          <w:rFonts w:hint="eastAsia" w:asciiTheme="minorEastAsia" w:hAnsiTheme="minorEastAsia" w:eastAsiaTheme="minorEastAsia" w:cstheme="minorEastAsia"/>
          <w:b/>
          <w:i/>
          <w:color w:val="auto"/>
          <w:sz w:val="21"/>
          <w:szCs w:val="21"/>
          <w:highlight w:val="none"/>
          <w:u w:val="single"/>
        </w:rPr>
        <w:t>合同专用条款</w:t>
      </w:r>
      <w:r>
        <w:rPr>
          <w:rFonts w:hint="eastAsia" w:asciiTheme="minorEastAsia" w:hAnsiTheme="minorEastAsia" w:eastAsiaTheme="minorEastAsia" w:cstheme="minorEastAsia"/>
          <w:color w:val="auto"/>
          <w:sz w:val="21"/>
          <w:szCs w:val="21"/>
          <w:highlight w:val="none"/>
        </w:rPr>
        <w:t>的约定进行定期验收；</w:t>
      </w:r>
    </w:p>
    <w:p w14:paraId="2227FB46">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2.15.2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3E8AAF11">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2.15.3检验和验收标准、程序等具体内容以及前述验收书的效力详见</w:t>
      </w:r>
      <w:r>
        <w:rPr>
          <w:rFonts w:hint="eastAsia" w:asciiTheme="minorEastAsia" w:hAnsiTheme="minorEastAsia" w:eastAsiaTheme="minorEastAsia" w:cstheme="minorEastAsia"/>
          <w:b/>
          <w:i/>
          <w:color w:val="auto"/>
          <w:sz w:val="21"/>
          <w:szCs w:val="21"/>
          <w:highlight w:val="none"/>
          <w:u w:val="single"/>
        </w:rPr>
        <w:t>合同专用条款</w:t>
      </w:r>
      <w:r>
        <w:rPr>
          <w:rFonts w:hint="eastAsia" w:asciiTheme="minorEastAsia" w:hAnsiTheme="minorEastAsia" w:eastAsiaTheme="minorEastAsia" w:cstheme="minorEastAsia"/>
          <w:i/>
          <w:color w:val="auto"/>
          <w:sz w:val="21"/>
          <w:szCs w:val="21"/>
          <w:highlight w:val="none"/>
        </w:rPr>
        <w:t>。</w:t>
      </w:r>
    </w:p>
    <w:bookmarkEnd w:id="172"/>
    <w:bookmarkEnd w:id="173"/>
    <w:bookmarkEnd w:id="174"/>
    <w:bookmarkEnd w:id="175"/>
    <w:p w14:paraId="3FFFF00A">
      <w:pPr>
        <w:spacing w:line="360" w:lineRule="auto"/>
        <w:ind w:firstLine="437"/>
        <w:outlineLvl w:val="2"/>
        <w:rPr>
          <w:rFonts w:hint="eastAsia" w:asciiTheme="minorEastAsia" w:hAnsiTheme="minorEastAsia" w:eastAsiaTheme="minorEastAsia" w:cstheme="minorEastAsia"/>
          <w:b/>
          <w:bCs/>
          <w:color w:val="auto"/>
          <w:sz w:val="21"/>
          <w:szCs w:val="21"/>
          <w:highlight w:val="none"/>
        </w:rPr>
      </w:pPr>
      <w:bookmarkStart w:id="204" w:name="_Toc259093692"/>
      <w:bookmarkStart w:id="205" w:name="_Toc279701263"/>
      <w:bookmarkStart w:id="206" w:name="_Toc487900373"/>
      <w:bookmarkStart w:id="207" w:name="_Toc12773"/>
      <w:bookmarkStart w:id="208" w:name="_Toc10330"/>
      <w:bookmarkStart w:id="209" w:name="_Toc18567"/>
      <w:r>
        <w:rPr>
          <w:rFonts w:hint="eastAsia" w:asciiTheme="minorEastAsia" w:hAnsiTheme="minorEastAsia" w:eastAsiaTheme="minorEastAsia" w:cstheme="minorEastAsia"/>
          <w:b/>
          <w:bCs/>
          <w:color w:val="auto"/>
          <w:sz w:val="21"/>
          <w:szCs w:val="21"/>
          <w:highlight w:val="none"/>
        </w:rPr>
        <w:t xml:space="preserve">2.16 </w:t>
      </w:r>
      <w:r>
        <w:rPr>
          <w:rFonts w:hint="eastAsia" w:asciiTheme="minorEastAsia" w:hAnsiTheme="minorEastAsia" w:eastAsiaTheme="minorEastAsia" w:cstheme="minorEastAsia"/>
          <w:b/>
          <w:bCs/>
          <w:color w:val="auto"/>
          <w:sz w:val="21"/>
          <w:szCs w:val="21"/>
          <w:highlight w:val="none"/>
          <w:lang w:val="zh-CN"/>
        </w:rPr>
        <w:t>合同使用的文字和适用的法律</w:t>
      </w:r>
      <w:bookmarkEnd w:id="204"/>
      <w:bookmarkEnd w:id="205"/>
      <w:bookmarkEnd w:id="206"/>
      <w:bookmarkEnd w:id="207"/>
      <w:bookmarkEnd w:id="208"/>
      <w:bookmarkEnd w:id="209"/>
    </w:p>
    <w:p w14:paraId="04F4D4F3">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2.16.1合同使用汉语书就、变更和解释；</w:t>
      </w:r>
    </w:p>
    <w:p w14:paraId="5BF30D0E">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2.16.2合同适用中华人民共和国法律。</w:t>
      </w:r>
    </w:p>
    <w:p w14:paraId="38A940C1">
      <w:pPr>
        <w:spacing w:line="360" w:lineRule="auto"/>
        <w:ind w:firstLine="437"/>
        <w:outlineLvl w:val="2"/>
        <w:rPr>
          <w:rFonts w:hint="eastAsia" w:asciiTheme="minorEastAsia" w:hAnsiTheme="minorEastAsia" w:eastAsiaTheme="minorEastAsia" w:cstheme="minorEastAsia"/>
          <w:b/>
          <w:color w:val="auto"/>
          <w:sz w:val="21"/>
          <w:szCs w:val="21"/>
          <w:highlight w:val="none"/>
        </w:rPr>
      </w:pPr>
      <w:bookmarkStart w:id="210" w:name="_Toc12004"/>
      <w:bookmarkStart w:id="211" w:name="_Toc259093693"/>
      <w:bookmarkStart w:id="212" w:name="_Toc279701264"/>
      <w:bookmarkStart w:id="213" w:name="_Toc3148"/>
      <w:bookmarkStart w:id="214" w:name="_Toc16673"/>
      <w:bookmarkStart w:id="215" w:name="_Toc487900374"/>
      <w:r>
        <w:rPr>
          <w:rFonts w:hint="eastAsia" w:asciiTheme="minorEastAsia" w:hAnsiTheme="minorEastAsia" w:eastAsiaTheme="minorEastAsia" w:cstheme="minorEastAsia"/>
          <w:b/>
          <w:bCs/>
          <w:color w:val="auto"/>
          <w:sz w:val="21"/>
          <w:szCs w:val="21"/>
          <w:highlight w:val="none"/>
          <w:lang w:val="zh-CN"/>
        </w:rPr>
        <w:t>2.17 履约保证金</w:t>
      </w:r>
      <w:bookmarkEnd w:id="210"/>
      <w:bookmarkEnd w:id="211"/>
      <w:bookmarkEnd w:id="212"/>
      <w:bookmarkEnd w:id="213"/>
      <w:bookmarkEnd w:id="214"/>
    </w:p>
    <w:p w14:paraId="70A865F9">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2.17.1采购文件要求乙方提交履约保证金的，乙方应按</w:t>
      </w:r>
      <w:r>
        <w:rPr>
          <w:rFonts w:hint="eastAsia" w:asciiTheme="minorEastAsia" w:hAnsiTheme="minorEastAsia" w:eastAsiaTheme="minorEastAsia" w:cstheme="minorEastAsia"/>
          <w:b/>
          <w:i/>
          <w:color w:val="auto"/>
          <w:sz w:val="21"/>
          <w:szCs w:val="21"/>
          <w:highlight w:val="none"/>
          <w:u w:val="single"/>
        </w:rPr>
        <w:t>合同专用条款</w:t>
      </w:r>
      <w:r>
        <w:rPr>
          <w:rFonts w:hint="eastAsia" w:asciiTheme="minorEastAsia" w:hAnsiTheme="minorEastAsia" w:eastAsiaTheme="minorEastAsia" w:cstheme="minorEastAsia"/>
          <w:color w:val="auto"/>
          <w:sz w:val="21"/>
          <w:szCs w:val="21"/>
          <w:highlight w:val="none"/>
        </w:rPr>
        <w:t>约定的方式，以支票、汇票、本票或者金融机构、担保机构出具的保函等非现金形式提交；</w:t>
      </w:r>
    </w:p>
    <w:p w14:paraId="2BA8B657">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2.17.2履约保证金在</w:t>
      </w:r>
      <w:r>
        <w:rPr>
          <w:rFonts w:hint="eastAsia" w:asciiTheme="minorEastAsia" w:hAnsiTheme="minorEastAsia" w:eastAsiaTheme="minorEastAsia" w:cstheme="minorEastAsia"/>
          <w:b/>
          <w:i/>
          <w:color w:val="auto"/>
          <w:sz w:val="21"/>
          <w:szCs w:val="21"/>
          <w:highlight w:val="none"/>
          <w:u w:val="single"/>
        </w:rPr>
        <w:t>合同专用条款</w:t>
      </w:r>
      <w:r>
        <w:rPr>
          <w:rFonts w:hint="eastAsia" w:asciiTheme="minorEastAsia" w:hAnsiTheme="minorEastAsia" w:eastAsiaTheme="minorEastAsia" w:cstheme="minorEastAsia"/>
          <w:color w:val="auto"/>
          <w:sz w:val="21"/>
          <w:szCs w:val="21"/>
          <w:highlight w:val="none"/>
        </w:rPr>
        <w:t>约定期间内不予退还或者应完全有效，前述约定期间届满之日起</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个工作日内，甲方应将履约保证金退还乙方</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lang w:val="en-US" w:eastAsia="zh-CN"/>
        </w:rPr>
        <w:t>甲方</w:t>
      </w:r>
      <w:r>
        <w:rPr>
          <w:rFonts w:hint="eastAsia" w:asciiTheme="minorEastAsia" w:hAnsiTheme="minorEastAsia" w:eastAsiaTheme="minorEastAsia" w:cstheme="minorEastAsia"/>
          <w:color w:val="auto"/>
          <w:sz w:val="21"/>
          <w:szCs w:val="21"/>
          <w:highlight w:val="none"/>
        </w:rPr>
        <w:t>逾期退还履约保证金</w:t>
      </w:r>
      <w:r>
        <w:rPr>
          <w:rFonts w:hint="eastAsia" w:asciiTheme="minorEastAsia" w:hAnsiTheme="minorEastAsia" w:eastAsiaTheme="minorEastAsia" w:cstheme="minorEastAsia"/>
          <w:color w:val="auto"/>
          <w:sz w:val="21"/>
          <w:szCs w:val="21"/>
          <w:highlight w:val="none"/>
          <w:lang w:val="en-US" w:eastAsia="zh-CN"/>
        </w:rPr>
        <w:t>应承担违约责任。</w:t>
      </w:r>
    </w:p>
    <w:p w14:paraId="2F1A16FE">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2.17.3如果乙方不履行合同，履约保证金不予退还；如果乙方未能按合同约定全面履行义务，那么甲方有权从履约保证金中取得补偿或赔偿，同时不影响甲方要求乙方承担合同约定的超过履约保证金的违约责任的权利。</w:t>
      </w:r>
    </w:p>
    <w:bookmarkEnd w:id="215"/>
    <w:p w14:paraId="524CEF9F">
      <w:pPr>
        <w:spacing w:line="360" w:lineRule="auto"/>
        <w:ind w:firstLine="437"/>
        <w:outlineLvl w:val="2"/>
        <w:rPr>
          <w:rFonts w:hint="eastAsia" w:asciiTheme="minorEastAsia" w:hAnsiTheme="minorEastAsia" w:eastAsiaTheme="minorEastAsia" w:cstheme="minorEastAsia"/>
          <w:b/>
          <w:color w:val="auto"/>
          <w:sz w:val="21"/>
          <w:szCs w:val="21"/>
          <w:highlight w:val="none"/>
        </w:rPr>
      </w:pPr>
      <w:bookmarkStart w:id="216" w:name="_Toc19890"/>
      <w:bookmarkStart w:id="217" w:name="_Toc6885"/>
      <w:bookmarkStart w:id="218" w:name="_Toc14001"/>
      <w:r>
        <w:rPr>
          <w:rFonts w:hint="eastAsia" w:asciiTheme="minorEastAsia" w:hAnsiTheme="minorEastAsia" w:eastAsiaTheme="minorEastAsia" w:cstheme="minorEastAsia"/>
          <w:b/>
          <w:bCs/>
          <w:color w:val="auto"/>
          <w:sz w:val="21"/>
          <w:szCs w:val="21"/>
          <w:highlight w:val="none"/>
          <w:lang w:val="zh-CN"/>
        </w:rPr>
        <w:t>2.18 合同份数</w:t>
      </w:r>
      <w:bookmarkEnd w:id="216"/>
      <w:bookmarkEnd w:id="217"/>
      <w:bookmarkEnd w:id="218"/>
    </w:p>
    <w:p w14:paraId="169B733C">
      <w:pPr>
        <w:spacing w:line="360" w:lineRule="auto"/>
        <w:ind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合同份数按</w:t>
      </w:r>
      <w:r>
        <w:rPr>
          <w:rFonts w:hint="eastAsia" w:asciiTheme="minorEastAsia" w:hAnsiTheme="minorEastAsia" w:eastAsiaTheme="minorEastAsia" w:cstheme="minorEastAsia"/>
          <w:b/>
          <w:i/>
          <w:color w:val="auto"/>
          <w:sz w:val="21"/>
          <w:szCs w:val="21"/>
          <w:highlight w:val="none"/>
          <w:u w:val="single"/>
        </w:rPr>
        <w:t>合同专用条款</w:t>
      </w:r>
      <w:r>
        <w:rPr>
          <w:rFonts w:hint="eastAsia" w:asciiTheme="minorEastAsia" w:hAnsiTheme="minorEastAsia" w:eastAsiaTheme="minorEastAsia" w:cstheme="minorEastAsia"/>
          <w:color w:val="auto"/>
          <w:sz w:val="21"/>
          <w:szCs w:val="21"/>
          <w:highlight w:val="none"/>
        </w:rPr>
        <w:t>规定，每份均具有同等法律效力。</w:t>
      </w:r>
    </w:p>
    <w:p w14:paraId="333E8594">
      <w:pPr>
        <w:spacing w:line="360" w:lineRule="auto"/>
        <w:jc w:val="center"/>
        <w:outlineLvl w:val="2"/>
        <w:rPr>
          <w:rFonts w:asciiTheme="minorEastAsia" w:hAnsiTheme="minorEastAsia" w:eastAsiaTheme="minorEastAsia"/>
          <w:b/>
          <w:color w:val="auto"/>
          <w:sz w:val="21"/>
          <w:szCs w:val="21"/>
          <w:highlight w:val="none"/>
        </w:rPr>
      </w:pPr>
      <w:r>
        <w:rPr>
          <w:rFonts w:asciiTheme="minorEastAsia" w:hAnsiTheme="minorEastAsia" w:eastAsiaTheme="minorEastAsia"/>
          <w:color w:val="auto"/>
          <w:sz w:val="21"/>
          <w:szCs w:val="21"/>
          <w:highlight w:val="none"/>
        </w:rPr>
        <w:br w:type="page"/>
      </w:r>
      <w:bookmarkStart w:id="219" w:name="_Toc331685784"/>
      <w:r>
        <w:rPr>
          <w:rFonts w:hint="eastAsia" w:asciiTheme="minorEastAsia" w:hAnsiTheme="minorEastAsia" w:eastAsiaTheme="minorEastAsia"/>
          <w:b/>
          <w:color w:val="auto"/>
          <w:sz w:val="21"/>
          <w:szCs w:val="21"/>
          <w:highlight w:val="none"/>
        </w:rPr>
        <w:t>第三部分</w:t>
      </w:r>
      <w:r>
        <w:rPr>
          <w:rFonts w:asciiTheme="minorEastAsia" w:hAnsiTheme="minorEastAsia" w:eastAsiaTheme="minorEastAsia"/>
          <w:b/>
          <w:color w:val="auto"/>
          <w:sz w:val="21"/>
          <w:szCs w:val="21"/>
          <w:highlight w:val="none"/>
        </w:rPr>
        <w:t xml:space="preserve"> </w:t>
      </w:r>
      <w:r>
        <w:rPr>
          <w:rFonts w:hint="eastAsia" w:asciiTheme="minorEastAsia" w:hAnsiTheme="minorEastAsia" w:eastAsiaTheme="minorEastAsia"/>
          <w:b/>
          <w:color w:val="auto"/>
          <w:sz w:val="21"/>
          <w:szCs w:val="21"/>
          <w:highlight w:val="none"/>
        </w:rPr>
        <w:t>合同专用条款</w:t>
      </w:r>
      <w:bookmarkEnd w:id="219"/>
    </w:p>
    <w:p w14:paraId="15FBAC7D">
      <w:pPr>
        <w:spacing w:line="360" w:lineRule="auto"/>
        <w:ind w:firstLine="435"/>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本部分</w:t>
      </w:r>
      <w:r>
        <w:rPr>
          <w:rFonts w:asciiTheme="minorEastAsia" w:hAnsiTheme="minorEastAsia" w:eastAsiaTheme="minorEastAsia"/>
          <w:color w:val="auto"/>
          <w:sz w:val="21"/>
          <w:szCs w:val="21"/>
          <w:highlight w:val="none"/>
        </w:rPr>
        <w:t>是对</w:t>
      </w:r>
      <w:r>
        <w:rPr>
          <w:rFonts w:hint="eastAsia" w:asciiTheme="minorEastAsia" w:hAnsiTheme="minorEastAsia" w:eastAsiaTheme="minorEastAsia"/>
          <w:color w:val="auto"/>
          <w:sz w:val="21"/>
          <w:szCs w:val="21"/>
          <w:highlight w:val="none"/>
        </w:rPr>
        <w:t>前两</w:t>
      </w:r>
      <w:r>
        <w:rPr>
          <w:rFonts w:asciiTheme="minorEastAsia" w:hAnsiTheme="minorEastAsia" w:eastAsiaTheme="minorEastAsia"/>
          <w:color w:val="auto"/>
          <w:sz w:val="21"/>
          <w:szCs w:val="21"/>
          <w:highlight w:val="none"/>
        </w:rPr>
        <w:t>部分的补充和修改</w:t>
      </w:r>
      <w:r>
        <w:rPr>
          <w:rFonts w:hint="eastAsia" w:asciiTheme="minorEastAsia" w:hAnsiTheme="minorEastAsia" w:eastAsiaTheme="minorEastAsia"/>
          <w:color w:val="auto"/>
          <w:sz w:val="21"/>
          <w:szCs w:val="21"/>
          <w:highlight w:val="none"/>
        </w:rPr>
        <w:t>，</w:t>
      </w:r>
      <w:r>
        <w:rPr>
          <w:rFonts w:asciiTheme="minorEastAsia" w:hAnsiTheme="minorEastAsia" w:eastAsiaTheme="minorEastAsia"/>
          <w:color w:val="auto"/>
          <w:sz w:val="21"/>
          <w:szCs w:val="21"/>
          <w:highlight w:val="none"/>
        </w:rPr>
        <w:t>如果</w:t>
      </w:r>
      <w:r>
        <w:rPr>
          <w:rFonts w:hint="eastAsia" w:asciiTheme="minorEastAsia" w:hAnsiTheme="minorEastAsia" w:eastAsiaTheme="minorEastAsia"/>
          <w:color w:val="auto"/>
          <w:sz w:val="21"/>
          <w:szCs w:val="21"/>
          <w:highlight w:val="none"/>
        </w:rPr>
        <w:t>前两</w:t>
      </w:r>
      <w:r>
        <w:rPr>
          <w:rFonts w:asciiTheme="minorEastAsia" w:hAnsiTheme="minorEastAsia" w:eastAsiaTheme="minorEastAsia"/>
          <w:color w:val="auto"/>
          <w:sz w:val="21"/>
          <w:szCs w:val="21"/>
          <w:highlight w:val="none"/>
        </w:rPr>
        <w:t>部分和本部分的约定不一致</w:t>
      </w:r>
      <w:r>
        <w:rPr>
          <w:rFonts w:hint="eastAsia" w:asciiTheme="minorEastAsia" w:hAnsiTheme="minorEastAsia" w:eastAsiaTheme="minorEastAsia"/>
          <w:color w:val="auto"/>
          <w:sz w:val="21"/>
          <w:szCs w:val="21"/>
          <w:highlight w:val="none"/>
        </w:rPr>
        <w:t>，</w:t>
      </w:r>
      <w:r>
        <w:rPr>
          <w:rFonts w:asciiTheme="minorEastAsia" w:hAnsiTheme="minorEastAsia" w:eastAsiaTheme="minorEastAsia"/>
          <w:color w:val="auto"/>
          <w:sz w:val="21"/>
          <w:szCs w:val="21"/>
          <w:highlight w:val="none"/>
        </w:rPr>
        <w:t>应以本部分的约定为准</w:t>
      </w:r>
      <w:r>
        <w:rPr>
          <w:rFonts w:hint="eastAsia" w:asciiTheme="minorEastAsia" w:hAnsiTheme="minorEastAsia" w:eastAsiaTheme="minorEastAsia"/>
          <w:color w:val="auto"/>
          <w:sz w:val="21"/>
          <w:szCs w:val="21"/>
          <w:highlight w:val="none"/>
        </w:rPr>
        <w:t>。</w:t>
      </w:r>
      <w:r>
        <w:rPr>
          <w:rFonts w:asciiTheme="minorEastAsia" w:hAnsiTheme="minorEastAsia" w:eastAsiaTheme="minorEastAsia"/>
          <w:color w:val="auto"/>
          <w:sz w:val="21"/>
          <w:szCs w:val="21"/>
          <w:highlight w:val="none"/>
        </w:rPr>
        <w:t>本部分的条款号应与</w:t>
      </w:r>
      <w:r>
        <w:rPr>
          <w:rFonts w:hint="eastAsia" w:asciiTheme="minorEastAsia" w:hAnsiTheme="minorEastAsia" w:eastAsiaTheme="minorEastAsia"/>
          <w:color w:val="auto"/>
          <w:sz w:val="21"/>
          <w:szCs w:val="21"/>
          <w:highlight w:val="none"/>
        </w:rPr>
        <w:t>前两部分</w:t>
      </w:r>
      <w:r>
        <w:rPr>
          <w:rFonts w:asciiTheme="minorEastAsia" w:hAnsiTheme="minorEastAsia" w:eastAsiaTheme="minorEastAsia"/>
          <w:color w:val="auto"/>
          <w:sz w:val="21"/>
          <w:szCs w:val="21"/>
          <w:highlight w:val="none"/>
        </w:rPr>
        <w:t>的条款号保持对应</w:t>
      </w:r>
      <w:r>
        <w:rPr>
          <w:rFonts w:hint="eastAsia" w:asciiTheme="minorEastAsia" w:hAnsiTheme="minorEastAsia" w:eastAsiaTheme="minorEastAsia"/>
          <w:color w:val="auto"/>
          <w:sz w:val="21"/>
          <w:szCs w:val="21"/>
          <w:highlight w:val="none"/>
        </w:rPr>
        <w:t>；与前两部分</w:t>
      </w:r>
      <w:r>
        <w:rPr>
          <w:rFonts w:asciiTheme="minorEastAsia" w:hAnsiTheme="minorEastAsia" w:eastAsiaTheme="minorEastAsia"/>
          <w:color w:val="auto"/>
          <w:sz w:val="21"/>
          <w:szCs w:val="21"/>
          <w:highlight w:val="none"/>
        </w:rPr>
        <w:t>无对应关系的内容可另行编制条款号</w:t>
      </w:r>
      <w:r>
        <w:rPr>
          <w:rFonts w:hint="eastAsia" w:asciiTheme="minorEastAsia" w:hAnsiTheme="minorEastAsia" w:eastAsiaTheme="minorEastAsia"/>
          <w:color w:val="auto"/>
          <w:sz w:val="21"/>
          <w:szCs w:val="21"/>
          <w:highlight w:val="none"/>
        </w:rPr>
        <w:t>。</w:t>
      </w:r>
    </w:p>
    <w:tbl>
      <w:tblPr>
        <w:tblStyle w:val="61"/>
        <w:tblW w:w="912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867"/>
        <w:gridCol w:w="8259"/>
      </w:tblGrid>
      <w:tr w14:paraId="509A87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867" w:type="dxa"/>
            <w:tcBorders>
              <w:left w:val="single" w:color="auto" w:sz="4" w:space="0"/>
            </w:tcBorders>
            <w:vAlign w:val="center"/>
          </w:tcPr>
          <w:p w14:paraId="499D92DE">
            <w:pPr>
              <w:jc w:val="center"/>
              <w:rPr>
                <w:rFonts w:asciiTheme="minorEastAsia" w:hAnsiTheme="minorEastAsia" w:eastAsiaTheme="minorEastAsia"/>
                <w:b/>
                <w:color w:val="auto"/>
                <w:sz w:val="21"/>
                <w:szCs w:val="21"/>
                <w:highlight w:val="none"/>
              </w:rPr>
            </w:pPr>
            <w:r>
              <w:rPr>
                <w:rFonts w:asciiTheme="minorEastAsia" w:hAnsiTheme="minorEastAsia" w:eastAsiaTheme="minorEastAsia"/>
                <w:b/>
                <w:color w:val="auto"/>
                <w:sz w:val="21"/>
                <w:szCs w:val="21"/>
                <w:highlight w:val="none"/>
              </w:rPr>
              <w:t>条款号</w:t>
            </w:r>
          </w:p>
        </w:tc>
        <w:tc>
          <w:tcPr>
            <w:tcW w:w="8259" w:type="dxa"/>
            <w:vAlign w:val="center"/>
          </w:tcPr>
          <w:p w14:paraId="7449E949">
            <w:pPr>
              <w:jc w:val="center"/>
              <w:rPr>
                <w:rFonts w:asciiTheme="minorEastAsia" w:hAnsiTheme="minorEastAsia" w:eastAsiaTheme="minorEastAsia"/>
                <w:b/>
                <w:color w:val="auto"/>
                <w:sz w:val="21"/>
                <w:szCs w:val="21"/>
                <w:highlight w:val="none"/>
              </w:rPr>
            </w:pPr>
            <w:r>
              <w:rPr>
                <w:rFonts w:asciiTheme="minorEastAsia" w:hAnsiTheme="minorEastAsia" w:eastAsiaTheme="minorEastAsia"/>
                <w:b/>
                <w:color w:val="auto"/>
                <w:sz w:val="21"/>
                <w:szCs w:val="21"/>
                <w:highlight w:val="none"/>
              </w:rPr>
              <w:t>约定内容</w:t>
            </w:r>
          </w:p>
        </w:tc>
      </w:tr>
      <w:tr w14:paraId="429120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867" w:type="dxa"/>
            <w:tcBorders>
              <w:left w:val="single" w:color="auto" w:sz="4" w:space="0"/>
            </w:tcBorders>
            <w:vAlign w:val="center"/>
          </w:tcPr>
          <w:p w14:paraId="218B41DD">
            <w:pPr>
              <w:spacing w:line="560" w:lineRule="exact"/>
              <w:jc w:val="center"/>
              <w:rPr>
                <w:rFonts w:hint="eastAsia" w:cs="Times New Roman" w:asciiTheme="minorEastAsia" w:hAnsiTheme="minorEastAsia" w:eastAsiaTheme="minorEastAsia"/>
                <w:color w:val="auto"/>
                <w:kern w:val="2"/>
                <w:sz w:val="21"/>
                <w:szCs w:val="21"/>
                <w:highlight w:val="none"/>
                <w:lang w:val="en-US" w:eastAsia="zh-CN" w:bidi="ar-SA"/>
              </w:rPr>
            </w:pPr>
            <w:bookmarkStart w:id="220" w:name="auto_fouce_31" w:colFirst="0" w:colLast="1"/>
            <w:bookmarkStart w:id="221" w:name="tip_risk_bookmark_32"/>
            <w:r>
              <w:rPr>
                <w:rFonts w:hint="default" w:asciiTheme="minorEastAsia" w:hAnsiTheme="minorEastAsia" w:eastAsiaTheme="minorEastAsia"/>
                <w:color w:val="auto"/>
                <w:sz w:val="21"/>
                <w:szCs w:val="21"/>
                <w:highlight w:val="none"/>
                <w:lang w:val="en-US"/>
              </w:rPr>
              <w:t>2.</w:t>
            </w:r>
            <w:r>
              <w:rPr>
                <w:rFonts w:hint="eastAsia" w:asciiTheme="minorEastAsia" w:hAnsiTheme="minorEastAsia" w:eastAsiaTheme="minorEastAsia"/>
                <w:color w:val="auto"/>
                <w:sz w:val="21"/>
                <w:szCs w:val="21"/>
                <w:highlight w:val="none"/>
                <w:lang w:val="en-US" w:eastAsia="zh-CN"/>
              </w:rPr>
              <w:t>5</w:t>
            </w:r>
          </w:p>
        </w:tc>
        <w:tc>
          <w:tcPr>
            <w:tcW w:w="8259" w:type="dxa"/>
            <w:vAlign w:val="center"/>
          </w:tcPr>
          <w:p w14:paraId="7C9DF264">
            <w:pPr>
              <w:spacing w:line="360" w:lineRule="auto"/>
              <w:outlineLvl w:val="3"/>
              <w:rPr>
                <w:rFonts w:hint="default" w:cs="Times New Roman" w:asciiTheme="minorEastAsia" w:hAnsiTheme="minorEastAsia" w:eastAsiaTheme="minorEastAsia"/>
                <w:color w:val="auto"/>
                <w:kern w:val="2"/>
                <w:sz w:val="21"/>
                <w:szCs w:val="21"/>
                <w:highlight w:val="none"/>
                <w:lang w:val="en-US" w:eastAsia="zh-CN" w:bidi="ar-SA"/>
              </w:rPr>
            </w:pPr>
            <w:r>
              <w:rPr>
                <w:rFonts w:asciiTheme="minorEastAsia" w:hAnsiTheme="minorEastAsia" w:eastAsiaTheme="minorEastAsia"/>
                <w:b/>
                <w:bCs/>
                <w:color w:val="auto"/>
                <w:sz w:val="21"/>
                <w:szCs w:val="21"/>
                <w:highlight w:val="none"/>
                <w:lang w:val="zh-CN"/>
              </w:rPr>
              <w:t>结算方式和付款条件</w:t>
            </w:r>
            <w:r>
              <w:rPr>
                <w:rFonts w:hint="eastAsia" w:asciiTheme="minorEastAsia" w:hAnsiTheme="minorEastAsia" w:eastAsiaTheme="minorEastAsia"/>
                <w:b/>
                <w:bCs/>
                <w:color w:val="auto"/>
                <w:sz w:val="21"/>
                <w:szCs w:val="21"/>
                <w:highlight w:val="none"/>
                <w:lang w:val="zh-CN"/>
              </w:rPr>
              <w:t>：</w:t>
            </w:r>
            <w:r>
              <w:rPr>
                <w:rFonts w:hint="eastAsia" w:asciiTheme="minorEastAsia" w:hAnsiTheme="minorEastAsia" w:eastAsiaTheme="minorEastAsia"/>
                <w:b/>
                <w:bCs/>
                <w:color w:val="auto"/>
                <w:sz w:val="21"/>
                <w:szCs w:val="21"/>
                <w:highlight w:val="none"/>
                <w:lang w:val="zh-CN" w:eastAsia="zh-CN"/>
              </w:rPr>
              <w:t>经采购人验收合格、乙方提交相关报告后，一次性支付全部合同价款。具体付款条件、付款时间及其他要求应与合同书第1.4条及比选文件前附表保持一致。</w:t>
            </w:r>
            <w:r>
              <w:rPr>
                <w:rFonts w:hint="default" w:asciiTheme="minorEastAsia" w:hAnsiTheme="minorEastAsia" w:eastAsiaTheme="minorEastAsia"/>
                <w:b/>
                <w:bCs/>
                <w:color w:val="auto"/>
                <w:sz w:val="21"/>
                <w:szCs w:val="21"/>
                <w:highlight w:val="none"/>
                <w:lang w:val="en-US"/>
              </w:rPr>
              <w:t xml:space="preserve"> </w:t>
            </w:r>
          </w:p>
        </w:tc>
      </w:tr>
      <w:bookmarkEnd w:id="220"/>
      <w:tr w14:paraId="1F2252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16B41A86">
            <w:pPr>
              <w:spacing w:line="560" w:lineRule="exact"/>
              <w:jc w:val="center"/>
              <w:rPr>
                <w:rFonts w:hint="eastAsia" w:cs="Times New Roman" w:asciiTheme="minorEastAsia" w:hAnsiTheme="minorEastAsia" w:eastAsiaTheme="minorEastAsia"/>
                <w:color w:val="auto"/>
                <w:kern w:val="2"/>
                <w:sz w:val="21"/>
                <w:szCs w:val="21"/>
                <w:highlight w:val="none"/>
                <w:lang w:val="en-US" w:eastAsia="zh-CN" w:bidi="ar-SA"/>
              </w:rPr>
            </w:pPr>
            <w:bookmarkStart w:id="222" w:name="auto_fouce_33" w:colFirst="0" w:colLast="1"/>
            <w:r>
              <w:rPr>
                <w:rFonts w:hint="default" w:asciiTheme="minorEastAsia" w:hAnsiTheme="minorEastAsia" w:eastAsiaTheme="minorEastAsia"/>
                <w:color w:val="auto"/>
                <w:sz w:val="21"/>
                <w:szCs w:val="21"/>
                <w:highlight w:val="none"/>
                <w:lang w:val="en-US"/>
              </w:rPr>
              <w:t>2.1</w:t>
            </w:r>
            <w:r>
              <w:rPr>
                <w:rFonts w:hint="eastAsia" w:asciiTheme="minorEastAsia" w:hAnsiTheme="minorEastAsia" w:eastAsiaTheme="minorEastAsia"/>
                <w:color w:val="auto"/>
                <w:sz w:val="21"/>
                <w:szCs w:val="21"/>
                <w:highlight w:val="none"/>
                <w:lang w:val="en-US" w:eastAsia="zh-CN"/>
              </w:rPr>
              <w:t>5</w:t>
            </w:r>
          </w:p>
        </w:tc>
        <w:tc>
          <w:tcPr>
            <w:tcW w:w="8259" w:type="dxa"/>
            <w:vAlign w:val="center"/>
          </w:tcPr>
          <w:p w14:paraId="58841DDA">
            <w:pPr>
              <w:spacing w:line="360" w:lineRule="auto"/>
              <w:outlineLvl w:val="3"/>
              <w:rPr>
                <w:rFonts w:hint="default" w:cs="Times New Roman" w:asciiTheme="minorEastAsia" w:hAnsiTheme="minorEastAsia" w:eastAsiaTheme="minorEastAsia"/>
                <w:color w:val="auto"/>
                <w:kern w:val="2"/>
                <w:sz w:val="21"/>
                <w:szCs w:val="21"/>
                <w:highlight w:val="none"/>
                <w:lang w:val="en-US" w:eastAsia="zh-CN" w:bidi="ar-SA"/>
              </w:rPr>
            </w:pPr>
            <w:r>
              <w:rPr>
                <w:rFonts w:hint="eastAsia" w:asciiTheme="minorEastAsia" w:hAnsiTheme="minorEastAsia" w:eastAsiaTheme="minorEastAsia"/>
                <w:b/>
                <w:bCs/>
                <w:color w:val="auto"/>
                <w:sz w:val="21"/>
                <w:szCs w:val="21"/>
                <w:highlight w:val="none"/>
                <w:lang w:val="zh-CN"/>
              </w:rPr>
              <w:t>检验和验收：</w:t>
            </w:r>
            <w:r>
              <w:rPr>
                <w:rFonts w:hint="eastAsia" w:asciiTheme="minorEastAsia" w:hAnsiTheme="minorEastAsia" w:eastAsiaTheme="minorEastAsia"/>
                <w:b/>
                <w:bCs/>
                <w:color w:val="auto"/>
                <w:sz w:val="21"/>
                <w:szCs w:val="21"/>
                <w:highlight w:val="none"/>
                <w:lang w:val="en-US" w:eastAsia="zh-CN"/>
              </w:rPr>
              <w:t>达到比选文件及采购人要求</w:t>
            </w:r>
          </w:p>
        </w:tc>
      </w:tr>
      <w:bookmarkEnd w:id="221"/>
      <w:bookmarkEnd w:id="222"/>
      <w:tr w14:paraId="7C6B60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1338A6A8">
            <w:pPr>
              <w:spacing w:line="560" w:lineRule="exact"/>
              <w:jc w:val="center"/>
              <w:rPr>
                <w:rFonts w:hint="eastAsia" w:cs="Times New Roman" w:asciiTheme="minorEastAsia" w:hAnsiTheme="minorEastAsia" w:eastAsiaTheme="minorEastAsia"/>
                <w:color w:val="auto"/>
                <w:kern w:val="2"/>
                <w:sz w:val="21"/>
                <w:szCs w:val="21"/>
                <w:highlight w:val="none"/>
                <w:lang w:val="en-US" w:eastAsia="zh-CN" w:bidi="ar-SA"/>
              </w:rPr>
            </w:pPr>
            <w:bookmarkStart w:id="223" w:name="auto_fouce_34" w:colFirst="0" w:colLast="1"/>
            <w:r>
              <w:rPr>
                <w:rFonts w:hint="default" w:asciiTheme="minorEastAsia" w:hAnsiTheme="minorEastAsia" w:eastAsiaTheme="minorEastAsia"/>
                <w:color w:val="auto"/>
                <w:sz w:val="21"/>
                <w:szCs w:val="21"/>
                <w:highlight w:val="none"/>
                <w:lang w:val="en-US"/>
              </w:rPr>
              <w:t>2.</w:t>
            </w:r>
            <w:r>
              <w:rPr>
                <w:rFonts w:hint="eastAsia" w:asciiTheme="minorEastAsia" w:hAnsiTheme="minorEastAsia" w:eastAsiaTheme="minorEastAsia"/>
                <w:color w:val="auto"/>
                <w:sz w:val="21"/>
                <w:szCs w:val="21"/>
                <w:highlight w:val="none"/>
                <w:lang w:val="en-US" w:eastAsia="zh-CN"/>
              </w:rPr>
              <w:t>17</w:t>
            </w:r>
          </w:p>
        </w:tc>
        <w:tc>
          <w:tcPr>
            <w:tcW w:w="8259" w:type="dxa"/>
            <w:vAlign w:val="center"/>
          </w:tcPr>
          <w:p w14:paraId="392CDD5C">
            <w:pPr>
              <w:spacing w:line="560" w:lineRule="exact"/>
              <w:rPr>
                <w:rFonts w:hint="eastAsia" w:cs="Times New Roman" w:asciiTheme="minorEastAsia" w:hAnsiTheme="minorEastAsia" w:eastAsiaTheme="minorEastAsia"/>
                <w:color w:val="auto"/>
                <w:kern w:val="2"/>
                <w:sz w:val="21"/>
                <w:szCs w:val="21"/>
                <w:highlight w:val="none"/>
                <w:lang w:val="en-US" w:eastAsia="zh-CN" w:bidi="ar-SA"/>
              </w:rPr>
            </w:pPr>
            <w:r>
              <w:rPr>
                <w:rFonts w:asciiTheme="minorEastAsia" w:hAnsiTheme="minorEastAsia" w:eastAsiaTheme="minorEastAsia"/>
                <w:b/>
                <w:bCs/>
                <w:color w:val="auto"/>
                <w:sz w:val="21"/>
                <w:szCs w:val="21"/>
                <w:highlight w:val="none"/>
                <w:lang w:val="zh-CN"/>
              </w:rPr>
              <w:t>履约保证金</w:t>
            </w:r>
            <w:r>
              <w:rPr>
                <w:rFonts w:hint="eastAsia" w:asciiTheme="minorEastAsia" w:hAnsiTheme="minorEastAsia" w:eastAsiaTheme="minorEastAsia"/>
                <w:b/>
                <w:bCs/>
                <w:color w:val="auto"/>
                <w:sz w:val="21"/>
                <w:szCs w:val="21"/>
                <w:highlight w:val="none"/>
                <w:lang w:val="zh-CN"/>
              </w:rPr>
              <w:t>：</w:t>
            </w:r>
            <w:r>
              <w:rPr>
                <w:rFonts w:hint="eastAsia" w:asciiTheme="minorEastAsia" w:hAnsiTheme="minorEastAsia" w:eastAsiaTheme="minorEastAsia"/>
                <w:b/>
                <w:bCs/>
                <w:color w:val="auto"/>
                <w:sz w:val="21"/>
                <w:szCs w:val="21"/>
                <w:highlight w:val="none"/>
                <w:lang w:val="zh-CN" w:eastAsia="zh-CN"/>
              </w:rPr>
              <w:t>本项目不收取履约保证金。</w:t>
            </w:r>
          </w:p>
        </w:tc>
      </w:tr>
      <w:bookmarkEnd w:id="223"/>
      <w:tr w14:paraId="623878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08D1338B">
            <w:pPr>
              <w:spacing w:line="560" w:lineRule="exact"/>
              <w:jc w:val="center"/>
              <w:rPr>
                <w:rFonts w:hint="default" w:asciiTheme="minorEastAsia" w:hAnsiTheme="minorEastAsia" w:eastAsiaTheme="minorEastAsia"/>
                <w:color w:val="auto"/>
                <w:sz w:val="21"/>
                <w:szCs w:val="21"/>
                <w:highlight w:val="none"/>
                <w:lang w:val="en-US"/>
              </w:rPr>
            </w:pPr>
          </w:p>
        </w:tc>
        <w:tc>
          <w:tcPr>
            <w:tcW w:w="8259" w:type="dxa"/>
            <w:vAlign w:val="center"/>
          </w:tcPr>
          <w:p w14:paraId="05DCC0BF">
            <w:pPr>
              <w:spacing w:line="560" w:lineRule="exact"/>
              <w:rPr>
                <w:rFonts w:hint="default" w:asciiTheme="minorEastAsia" w:hAnsiTheme="minorEastAsia" w:eastAsiaTheme="minorEastAsia"/>
                <w:color w:val="auto"/>
                <w:sz w:val="21"/>
                <w:szCs w:val="21"/>
                <w:highlight w:val="none"/>
                <w:lang w:val="en-US"/>
              </w:rPr>
            </w:pPr>
          </w:p>
        </w:tc>
      </w:tr>
      <w:tr w14:paraId="27601E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276798AA">
            <w:pPr>
              <w:spacing w:line="560" w:lineRule="exact"/>
              <w:jc w:val="center"/>
              <w:rPr>
                <w:rFonts w:hint="default" w:cs="Times New Roman" w:asciiTheme="minorEastAsia" w:hAnsiTheme="minorEastAsia" w:eastAsiaTheme="minorEastAsia"/>
                <w:color w:val="auto"/>
                <w:kern w:val="2"/>
                <w:sz w:val="21"/>
                <w:szCs w:val="21"/>
                <w:highlight w:val="none"/>
                <w:lang w:val="en-US" w:eastAsia="zh-CN" w:bidi="ar-SA"/>
              </w:rPr>
            </w:pPr>
          </w:p>
        </w:tc>
        <w:tc>
          <w:tcPr>
            <w:tcW w:w="8259" w:type="dxa"/>
            <w:vAlign w:val="center"/>
          </w:tcPr>
          <w:p w14:paraId="7ED2EA07">
            <w:pPr>
              <w:spacing w:line="560" w:lineRule="exact"/>
              <w:rPr>
                <w:rFonts w:hint="default" w:cs="Times New Roman" w:asciiTheme="minorEastAsia" w:hAnsiTheme="minorEastAsia" w:eastAsiaTheme="minorEastAsia"/>
                <w:color w:val="auto"/>
                <w:kern w:val="2"/>
                <w:sz w:val="21"/>
                <w:szCs w:val="21"/>
                <w:highlight w:val="none"/>
                <w:lang w:val="en-US" w:eastAsia="zh-CN" w:bidi="ar-SA"/>
              </w:rPr>
            </w:pPr>
          </w:p>
        </w:tc>
      </w:tr>
      <w:tr w14:paraId="61F581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41374E99">
            <w:pPr>
              <w:spacing w:line="560" w:lineRule="exact"/>
              <w:rPr>
                <w:rFonts w:asciiTheme="minorEastAsia" w:hAnsiTheme="minorEastAsia" w:eastAsiaTheme="minorEastAsia"/>
                <w:color w:val="auto"/>
                <w:sz w:val="21"/>
                <w:szCs w:val="21"/>
                <w:highlight w:val="none"/>
              </w:rPr>
            </w:pPr>
          </w:p>
        </w:tc>
        <w:tc>
          <w:tcPr>
            <w:tcW w:w="8259" w:type="dxa"/>
            <w:vAlign w:val="center"/>
          </w:tcPr>
          <w:p w14:paraId="417B252C">
            <w:pPr>
              <w:spacing w:line="560" w:lineRule="exact"/>
              <w:rPr>
                <w:rFonts w:hint="eastAsia" w:asciiTheme="minorEastAsia" w:hAnsiTheme="minorEastAsia" w:eastAsiaTheme="minorEastAsia"/>
                <w:color w:val="auto"/>
                <w:sz w:val="21"/>
                <w:szCs w:val="21"/>
                <w:highlight w:val="none"/>
                <w:u w:val="none"/>
                <w:lang w:val="en-US" w:eastAsia="zh-CN"/>
              </w:rPr>
            </w:pPr>
            <w:r>
              <w:rPr>
                <w:rFonts w:hint="eastAsia" w:asciiTheme="minorEastAsia" w:hAnsiTheme="minorEastAsia" w:eastAsiaTheme="minorEastAsia"/>
                <w:color w:val="auto"/>
                <w:sz w:val="21"/>
                <w:szCs w:val="21"/>
                <w:highlight w:val="none"/>
                <w:u w:val="none"/>
                <w:lang w:val="en-US" w:eastAsia="zh-CN"/>
              </w:rPr>
              <w:t>......</w:t>
            </w:r>
            <w:bookmarkStart w:id="224" w:name="auto_fouce_35"/>
          </w:p>
          <w:p w14:paraId="0F7C09F4">
            <w:pPr>
              <w:spacing w:line="560" w:lineRule="exact"/>
              <w:rPr>
                <w:rFonts w:hint="eastAsia" w:asciiTheme="minorEastAsia" w:hAnsiTheme="minorEastAsia" w:eastAsiaTheme="minorEastAsia"/>
                <w:color w:val="auto"/>
                <w:sz w:val="21"/>
                <w:szCs w:val="21"/>
                <w:highlight w:val="none"/>
                <w:u w:val="none"/>
                <w:lang w:val="en-US" w:eastAsia="zh-CN"/>
              </w:rPr>
            </w:pPr>
            <w:r>
              <w:rPr>
                <w:rFonts w:hint="eastAsia" w:asciiTheme="minorEastAsia" w:hAnsiTheme="minorEastAsia" w:eastAsiaTheme="minorEastAsia"/>
                <w:color w:val="auto"/>
                <w:sz w:val="21"/>
                <w:szCs w:val="21"/>
                <w:highlight w:val="none"/>
                <w:u w:val="none"/>
                <w:lang w:val="en-US" w:eastAsia="zh-CN"/>
              </w:rPr>
              <w:t>保密期限</w:t>
            </w:r>
          </w:p>
          <w:p w14:paraId="259BC7D2">
            <w:pPr>
              <w:spacing w:line="560" w:lineRule="exact"/>
              <w:rPr>
                <w:rFonts w:hint="eastAsia" w:asciiTheme="minorEastAsia" w:hAnsiTheme="minorEastAsia" w:eastAsiaTheme="minorEastAsia"/>
                <w:color w:val="auto"/>
                <w:sz w:val="21"/>
                <w:szCs w:val="21"/>
                <w:highlight w:val="none"/>
                <w:u w:val="none"/>
                <w:lang w:val="en-US" w:eastAsia="zh-CN"/>
              </w:rPr>
            </w:pPr>
            <w:r>
              <w:rPr>
                <w:rFonts w:hint="eastAsia" w:asciiTheme="minorEastAsia" w:hAnsiTheme="minorEastAsia" w:eastAsiaTheme="minorEastAsia"/>
                <w:color w:val="auto"/>
                <w:sz w:val="21"/>
                <w:szCs w:val="21"/>
                <w:highlight w:val="none"/>
                <w:u w:val="none"/>
                <w:lang w:val="en-US" w:eastAsia="zh-CN"/>
              </w:rPr>
              <w:t>双方的保密义务自接触或知悉保密信息之日起生效，在合同履行期间持续有效，并在本合同终止或履行完毕后继续有效3年；法律法规对特定信息规定更长期限的，从其规定。</w:t>
            </w:r>
            <w:bookmarkEnd w:id="224"/>
          </w:p>
        </w:tc>
      </w:tr>
      <w:tr w14:paraId="3E5048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2A6B2406">
            <w:pPr>
              <w:spacing w:line="560" w:lineRule="exact"/>
              <w:rPr>
                <w:rFonts w:asciiTheme="minorEastAsia" w:hAnsiTheme="minorEastAsia" w:eastAsiaTheme="minorEastAsia"/>
                <w:color w:val="auto"/>
                <w:sz w:val="21"/>
                <w:szCs w:val="21"/>
                <w:highlight w:val="none"/>
              </w:rPr>
            </w:pPr>
          </w:p>
        </w:tc>
        <w:tc>
          <w:tcPr>
            <w:tcW w:w="8259" w:type="dxa"/>
            <w:vAlign w:val="center"/>
          </w:tcPr>
          <w:p w14:paraId="0B7C397D">
            <w:pPr>
              <w:spacing w:line="560" w:lineRule="exact"/>
              <w:rPr>
                <w:rFonts w:asciiTheme="minorEastAsia" w:hAnsiTheme="minorEastAsia" w:eastAsiaTheme="minorEastAsia"/>
                <w:color w:val="auto"/>
                <w:sz w:val="21"/>
                <w:szCs w:val="21"/>
                <w:highlight w:val="none"/>
              </w:rPr>
            </w:pPr>
          </w:p>
        </w:tc>
      </w:tr>
      <w:tr w14:paraId="23E932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75A5EC3D">
            <w:pPr>
              <w:spacing w:line="560" w:lineRule="exact"/>
              <w:rPr>
                <w:rFonts w:asciiTheme="minorEastAsia" w:hAnsiTheme="minorEastAsia" w:eastAsiaTheme="minorEastAsia"/>
                <w:color w:val="auto"/>
                <w:sz w:val="21"/>
                <w:szCs w:val="21"/>
                <w:highlight w:val="none"/>
              </w:rPr>
            </w:pPr>
          </w:p>
        </w:tc>
        <w:tc>
          <w:tcPr>
            <w:tcW w:w="8259" w:type="dxa"/>
            <w:vAlign w:val="center"/>
          </w:tcPr>
          <w:p w14:paraId="33E1789F">
            <w:pPr>
              <w:spacing w:line="560" w:lineRule="exact"/>
              <w:rPr>
                <w:rFonts w:asciiTheme="minorEastAsia" w:hAnsiTheme="minorEastAsia" w:eastAsiaTheme="minorEastAsia"/>
                <w:color w:val="auto"/>
                <w:sz w:val="21"/>
                <w:szCs w:val="21"/>
                <w:highlight w:val="none"/>
                <w:u w:val="single"/>
              </w:rPr>
            </w:pPr>
          </w:p>
        </w:tc>
      </w:tr>
      <w:tr w14:paraId="47049D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335D971E">
            <w:pPr>
              <w:spacing w:line="560" w:lineRule="exact"/>
              <w:rPr>
                <w:rFonts w:asciiTheme="minorEastAsia" w:hAnsiTheme="minorEastAsia" w:eastAsiaTheme="minorEastAsia"/>
                <w:color w:val="auto"/>
                <w:sz w:val="21"/>
                <w:szCs w:val="21"/>
                <w:highlight w:val="none"/>
              </w:rPr>
            </w:pPr>
          </w:p>
        </w:tc>
        <w:tc>
          <w:tcPr>
            <w:tcW w:w="8259" w:type="dxa"/>
            <w:vAlign w:val="center"/>
          </w:tcPr>
          <w:p w14:paraId="62AD3353">
            <w:pPr>
              <w:spacing w:line="560" w:lineRule="exact"/>
              <w:rPr>
                <w:rFonts w:asciiTheme="minorEastAsia" w:hAnsiTheme="minorEastAsia" w:eastAsiaTheme="minorEastAsia"/>
                <w:color w:val="auto"/>
                <w:sz w:val="21"/>
                <w:szCs w:val="21"/>
                <w:highlight w:val="none"/>
              </w:rPr>
            </w:pPr>
          </w:p>
        </w:tc>
      </w:tr>
      <w:tr w14:paraId="577ECA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65EF92D6">
            <w:pPr>
              <w:spacing w:line="560" w:lineRule="exact"/>
              <w:rPr>
                <w:rFonts w:asciiTheme="minorEastAsia" w:hAnsiTheme="minorEastAsia" w:eastAsiaTheme="minorEastAsia"/>
                <w:color w:val="auto"/>
                <w:sz w:val="21"/>
                <w:szCs w:val="21"/>
                <w:highlight w:val="none"/>
              </w:rPr>
            </w:pPr>
          </w:p>
        </w:tc>
        <w:tc>
          <w:tcPr>
            <w:tcW w:w="8259" w:type="dxa"/>
            <w:vAlign w:val="center"/>
          </w:tcPr>
          <w:p w14:paraId="6108F202">
            <w:pPr>
              <w:spacing w:line="560" w:lineRule="exact"/>
              <w:rPr>
                <w:rFonts w:asciiTheme="minorEastAsia" w:hAnsiTheme="minorEastAsia" w:eastAsiaTheme="minorEastAsia"/>
                <w:color w:val="auto"/>
                <w:sz w:val="21"/>
                <w:szCs w:val="21"/>
                <w:highlight w:val="none"/>
              </w:rPr>
            </w:pPr>
          </w:p>
        </w:tc>
      </w:tr>
      <w:tr w14:paraId="4911F3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0461029A">
            <w:pPr>
              <w:spacing w:line="560" w:lineRule="exact"/>
              <w:rPr>
                <w:rFonts w:asciiTheme="minorEastAsia" w:hAnsiTheme="minorEastAsia" w:eastAsiaTheme="minorEastAsia"/>
                <w:color w:val="auto"/>
                <w:sz w:val="21"/>
                <w:szCs w:val="21"/>
                <w:highlight w:val="none"/>
              </w:rPr>
            </w:pPr>
          </w:p>
        </w:tc>
        <w:tc>
          <w:tcPr>
            <w:tcW w:w="8259" w:type="dxa"/>
            <w:vAlign w:val="center"/>
          </w:tcPr>
          <w:p w14:paraId="40E2736F">
            <w:pPr>
              <w:spacing w:line="560" w:lineRule="exact"/>
              <w:rPr>
                <w:rFonts w:asciiTheme="minorEastAsia" w:hAnsiTheme="minorEastAsia" w:eastAsiaTheme="minorEastAsia"/>
                <w:color w:val="auto"/>
                <w:sz w:val="21"/>
                <w:szCs w:val="21"/>
                <w:highlight w:val="none"/>
              </w:rPr>
            </w:pPr>
          </w:p>
        </w:tc>
      </w:tr>
      <w:tr w14:paraId="1F83FA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vAlign w:val="center"/>
          </w:tcPr>
          <w:p w14:paraId="68D025F5">
            <w:pPr>
              <w:spacing w:line="560" w:lineRule="exact"/>
              <w:rPr>
                <w:rFonts w:asciiTheme="minorEastAsia" w:hAnsiTheme="minorEastAsia" w:eastAsiaTheme="minorEastAsia"/>
                <w:color w:val="auto"/>
                <w:sz w:val="21"/>
                <w:szCs w:val="21"/>
                <w:highlight w:val="none"/>
              </w:rPr>
            </w:pPr>
          </w:p>
        </w:tc>
        <w:tc>
          <w:tcPr>
            <w:tcW w:w="8259" w:type="dxa"/>
            <w:tcBorders>
              <w:top w:val="single" w:color="auto" w:sz="6" w:space="0"/>
              <w:left w:val="single" w:color="auto" w:sz="6" w:space="0"/>
              <w:bottom w:val="single" w:color="auto" w:sz="6" w:space="0"/>
              <w:right w:val="single" w:color="auto" w:sz="6" w:space="0"/>
            </w:tcBorders>
            <w:vAlign w:val="center"/>
          </w:tcPr>
          <w:p w14:paraId="21668FBA">
            <w:pPr>
              <w:spacing w:line="560" w:lineRule="exact"/>
              <w:rPr>
                <w:rFonts w:asciiTheme="minorEastAsia" w:hAnsiTheme="minorEastAsia" w:eastAsiaTheme="minorEastAsia"/>
                <w:color w:val="auto"/>
                <w:sz w:val="21"/>
                <w:szCs w:val="21"/>
                <w:highlight w:val="none"/>
              </w:rPr>
            </w:pPr>
          </w:p>
        </w:tc>
      </w:tr>
      <w:tr w14:paraId="3D1CE4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vAlign w:val="center"/>
          </w:tcPr>
          <w:p w14:paraId="07D71B77">
            <w:pPr>
              <w:spacing w:line="560" w:lineRule="exact"/>
              <w:rPr>
                <w:rFonts w:asciiTheme="minorEastAsia" w:hAnsiTheme="minorEastAsia" w:eastAsiaTheme="minorEastAsia"/>
                <w:color w:val="auto"/>
                <w:sz w:val="21"/>
                <w:szCs w:val="21"/>
                <w:highlight w:val="none"/>
              </w:rPr>
            </w:pPr>
          </w:p>
        </w:tc>
        <w:tc>
          <w:tcPr>
            <w:tcW w:w="8259" w:type="dxa"/>
            <w:tcBorders>
              <w:top w:val="single" w:color="auto" w:sz="6" w:space="0"/>
              <w:left w:val="single" w:color="auto" w:sz="6" w:space="0"/>
              <w:bottom w:val="single" w:color="auto" w:sz="6" w:space="0"/>
              <w:right w:val="single" w:color="auto" w:sz="6" w:space="0"/>
            </w:tcBorders>
            <w:vAlign w:val="center"/>
          </w:tcPr>
          <w:p w14:paraId="11F771F3">
            <w:pPr>
              <w:spacing w:line="560" w:lineRule="exact"/>
              <w:rPr>
                <w:rFonts w:asciiTheme="minorEastAsia" w:hAnsiTheme="minorEastAsia" w:eastAsiaTheme="minorEastAsia"/>
                <w:color w:val="auto"/>
                <w:sz w:val="21"/>
                <w:szCs w:val="21"/>
                <w:highlight w:val="none"/>
              </w:rPr>
            </w:pPr>
          </w:p>
        </w:tc>
      </w:tr>
      <w:tr w14:paraId="46DFA2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vAlign w:val="center"/>
          </w:tcPr>
          <w:p w14:paraId="7B1D457A">
            <w:pPr>
              <w:spacing w:line="560" w:lineRule="exact"/>
              <w:rPr>
                <w:rFonts w:asciiTheme="minorEastAsia" w:hAnsiTheme="minorEastAsia" w:eastAsiaTheme="minorEastAsia"/>
                <w:color w:val="auto"/>
                <w:sz w:val="21"/>
                <w:szCs w:val="21"/>
                <w:highlight w:val="none"/>
              </w:rPr>
            </w:pPr>
          </w:p>
        </w:tc>
        <w:tc>
          <w:tcPr>
            <w:tcW w:w="8259" w:type="dxa"/>
            <w:tcBorders>
              <w:top w:val="single" w:color="auto" w:sz="6" w:space="0"/>
              <w:left w:val="single" w:color="auto" w:sz="6" w:space="0"/>
              <w:bottom w:val="single" w:color="auto" w:sz="6" w:space="0"/>
              <w:right w:val="single" w:color="auto" w:sz="6" w:space="0"/>
            </w:tcBorders>
            <w:vAlign w:val="center"/>
          </w:tcPr>
          <w:p w14:paraId="5EBEC251">
            <w:pPr>
              <w:spacing w:line="560" w:lineRule="exact"/>
              <w:rPr>
                <w:rFonts w:asciiTheme="minorEastAsia" w:hAnsiTheme="minorEastAsia" w:eastAsiaTheme="minorEastAsia"/>
                <w:color w:val="auto"/>
                <w:sz w:val="21"/>
                <w:szCs w:val="21"/>
                <w:highlight w:val="none"/>
              </w:rPr>
            </w:pPr>
          </w:p>
        </w:tc>
      </w:tr>
    </w:tbl>
    <w:p w14:paraId="7C063DD0">
      <w:pPr>
        <w:pStyle w:val="38"/>
        <w:rPr>
          <w:rFonts w:hint="default" w:ascii="宋体" w:hAnsi="宋体" w:eastAsia="宋体"/>
          <w:color w:val="auto"/>
          <w:szCs w:val="21"/>
          <w:highlight w:val="none"/>
          <w:lang w:val="en-US" w:eastAsia="zh-CN"/>
        </w:rPr>
      </w:pPr>
    </w:p>
    <w:p w14:paraId="740132AB">
      <w:pPr>
        <w:pStyle w:val="38"/>
        <w:rPr>
          <w:rFonts w:hint="default" w:ascii="宋体" w:hAnsi="宋体" w:eastAsia="宋体"/>
          <w:color w:val="auto"/>
          <w:szCs w:val="21"/>
          <w:highlight w:val="none"/>
          <w:lang w:val="en-US" w:eastAsia="zh-CN"/>
        </w:rPr>
      </w:pPr>
    </w:p>
    <w:p w14:paraId="6EA6C0CD">
      <w:pPr>
        <w:pStyle w:val="38"/>
        <w:rPr>
          <w:rFonts w:hint="default" w:ascii="宋体" w:hAnsi="宋体" w:eastAsia="宋体"/>
          <w:color w:val="auto"/>
          <w:szCs w:val="21"/>
          <w:highlight w:val="none"/>
          <w:lang w:val="en-US" w:eastAsia="zh-CN"/>
        </w:rPr>
      </w:pPr>
    </w:p>
    <w:p w14:paraId="3C165D9B">
      <w:pPr>
        <w:pStyle w:val="38"/>
        <w:rPr>
          <w:rFonts w:hint="default" w:ascii="宋体" w:hAnsi="宋体" w:eastAsia="宋体"/>
          <w:color w:val="auto"/>
          <w:szCs w:val="21"/>
          <w:highlight w:val="none"/>
          <w:lang w:val="en-US" w:eastAsia="zh-CN"/>
        </w:rPr>
      </w:pPr>
    </w:p>
    <w:p w14:paraId="632DCE94">
      <w:pPr>
        <w:pStyle w:val="38"/>
        <w:rPr>
          <w:rFonts w:hint="default" w:ascii="宋体" w:hAnsi="宋体" w:eastAsia="宋体"/>
          <w:color w:val="auto"/>
          <w:szCs w:val="21"/>
          <w:highlight w:val="none"/>
          <w:lang w:val="en-US" w:eastAsia="zh-CN"/>
        </w:rPr>
      </w:pPr>
    </w:p>
    <w:p w14:paraId="4598601A">
      <w:pPr>
        <w:pStyle w:val="38"/>
        <w:rPr>
          <w:rFonts w:hint="default" w:ascii="宋体" w:hAnsi="宋体" w:eastAsia="宋体"/>
          <w:color w:val="auto"/>
          <w:szCs w:val="21"/>
          <w:highlight w:val="none"/>
          <w:lang w:val="en-US" w:eastAsia="zh-CN"/>
        </w:rPr>
      </w:pPr>
    </w:p>
    <w:p w14:paraId="09B92175">
      <w:pPr>
        <w:pStyle w:val="38"/>
        <w:rPr>
          <w:rFonts w:hint="default" w:ascii="宋体" w:hAnsi="宋体" w:eastAsia="宋体"/>
          <w:color w:val="auto"/>
          <w:szCs w:val="21"/>
          <w:highlight w:val="none"/>
          <w:lang w:val="en-US" w:eastAsia="zh-CN"/>
        </w:rPr>
      </w:pPr>
    </w:p>
    <w:p w14:paraId="36DA30B1">
      <w:pPr>
        <w:pStyle w:val="2"/>
        <w:spacing w:before="62" w:beforeLines="20" w:after="62" w:afterLines="20" w:line="480" w:lineRule="exact"/>
        <w:ind w:firstLine="0" w:firstLineChars="0"/>
        <w:jc w:val="center"/>
        <w:rPr>
          <w:rFonts w:ascii="Arial" w:hAnsi="Arial"/>
          <w:color w:val="auto"/>
          <w:kern w:val="2"/>
          <w:sz w:val="32"/>
          <w:szCs w:val="32"/>
          <w:highlight w:val="none"/>
        </w:rPr>
      </w:pPr>
      <w:bookmarkStart w:id="225" w:name="_Toc32231"/>
      <w:bookmarkStart w:id="226" w:name="_Toc54941342"/>
      <w:bookmarkStart w:id="227" w:name="_Toc476584433"/>
      <w:r>
        <w:rPr>
          <w:rFonts w:hint="eastAsia" w:ascii="Arial" w:hAnsi="Arial"/>
          <w:color w:val="auto"/>
          <w:kern w:val="2"/>
          <w:sz w:val="32"/>
          <w:szCs w:val="32"/>
          <w:highlight w:val="none"/>
          <w:lang w:val="zh-CN"/>
        </w:rPr>
        <w:t>第</w:t>
      </w:r>
      <w:r>
        <w:rPr>
          <w:rFonts w:hint="eastAsia" w:ascii="Arial" w:hAnsi="Arial"/>
          <w:color w:val="auto"/>
          <w:kern w:val="2"/>
          <w:sz w:val="32"/>
          <w:szCs w:val="32"/>
          <w:highlight w:val="none"/>
        </w:rPr>
        <w:t>五</w:t>
      </w:r>
      <w:r>
        <w:rPr>
          <w:rFonts w:hint="eastAsia" w:ascii="Arial" w:hAnsi="Arial"/>
          <w:color w:val="auto"/>
          <w:kern w:val="2"/>
          <w:sz w:val="32"/>
          <w:szCs w:val="32"/>
          <w:highlight w:val="none"/>
          <w:lang w:val="zh-CN"/>
        </w:rPr>
        <w:t xml:space="preserve">章  </w:t>
      </w:r>
      <w:bookmarkStart w:id="228" w:name="_Toc26873"/>
      <w:bookmarkStart w:id="229" w:name="_Toc54884158"/>
      <w:r>
        <w:rPr>
          <w:rFonts w:hint="eastAsia" w:ascii="Arial" w:hAnsi="Arial"/>
          <w:color w:val="auto"/>
          <w:kern w:val="2"/>
          <w:sz w:val="32"/>
          <w:szCs w:val="32"/>
          <w:highlight w:val="none"/>
        </w:rPr>
        <w:t>参选文件格式</w:t>
      </w:r>
      <w:bookmarkEnd w:id="225"/>
      <w:bookmarkEnd w:id="228"/>
      <w:bookmarkEnd w:id="229"/>
    </w:p>
    <w:p w14:paraId="6B8ABE14">
      <w:pPr>
        <w:spacing w:line="360" w:lineRule="auto"/>
        <w:jc w:val="center"/>
        <w:rPr>
          <w:rFonts w:hint="eastAsia" w:ascii="仿宋" w:hAnsi="仿宋" w:eastAsia="仿宋"/>
          <w:b/>
          <w:color w:val="auto"/>
          <w:spacing w:val="20"/>
          <w:sz w:val="36"/>
          <w:szCs w:val="36"/>
          <w:highlight w:val="none"/>
          <w:u w:val="single"/>
        </w:rPr>
      </w:pPr>
    </w:p>
    <w:p w14:paraId="4E6A08DE">
      <w:pPr>
        <w:spacing w:line="360" w:lineRule="auto"/>
        <w:jc w:val="center"/>
        <w:rPr>
          <w:rFonts w:hint="eastAsia" w:ascii="仿宋" w:hAnsi="仿宋" w:eastAsia="仿宋"/>
          <w:b/>
          <w:color w:val="auto"/>
          <w:spacing w:val="20"/>
          <w:sz w:val="36"/>
          <w:szCs w:val="36"/>
          <w:highlight w:val="none"/>
          <w:u w:val="single"/>
        </w:rPr>
      </w:pPr>
    </w:p>
    <w:p w14:paraId="4BB1327D">
      <w:pPr>
        <w:spacing w:line="360" w:lineRule="auto"/>
        <w:jc w:val="center"/>
        <w:rPr>
          <w:rFonts w:hint="eastAsia" w:ascii="宋体" w:hAnsi="宋体"/>
          <w:color w:val="auto"/>
          <w:sz w:val="24"/>
          <w:highlight w:val="none"/>
        </w:rPr>
      </w:pPr>
      <w:r>
        <w:rPr>
          <w:rFonts w:hint="eastAsia" w:ascii="仿宋" w:hAnsi="仿宋" w:eastAsia="仿宋"/>
          <w:b/>
          <w:color w:val="auto"/>
          <w:spacing w:val="20"/>
          <w:sz w:val="36"/>
          <w:szCs w:val="36"/>
          <w:highlight w:val="none"/>
        </w:rPr>
        <w:t>项目名称：</w:t>
      </w:r>
      <w:r>
        <w:rPr>
          <w:rFonts w:ascii="仿宋" w:hAnsi="仿宋" w:eastAsia="仿宋"/>
          <w:b/>
          <w:color w:val="auto"/>
          <w:spacing w:val="20"/>
          <w:sz w:val="36"/>
          <w:szCs w:val="36"/>
          <w:highlight w:val="none"/>
        </w:rPr>
        <w:t>_____________________</w:t>
      </w:r>
    </w:p>
    <w:p w14:paraId="1934C971">
      <w:pPr>
        <w:spacing w:line="360" w:lineRule="auto"/>
        <w:ind w:firstLine="1204" w:firstLineChars="300"/>
        <w:rPr>
          <w:rFonts w:hint="eastAsia" w:ascii="宋体" w:hAnsi="宋体"/>
          <w:color w:val="auto"/>
          <w:sz w:val="24"/>
          <w:highlight w:val="none"/>
        </w:rPr>
      </w:pPr>
      <w:r>
        <w:rPr>
          <w:rFonts w:hint="eastAsia" w:ascii="仿宋" w:hAnsi="仿宋" w:eastAsia="仿宋"/>
          <w:b/>
          <w:color w:val="auto"/>
          <w:spacing w:val="20"/>
          <w:sz w:val="36"/>
          <w:szCs w:val="36"/>
          <w:highlight w:val="none"/>
        </w:rPr>
        <w:t>项目编号</w:t>
      </w:r>
      <w:r>
        <w:rPr>
          <w:rFonts w:ascii="仿宋" w:hAnsi="仿宋" w:eastAsia="仿宋"/>
          <w:b/>
          <w:color w:val="auto"/>
          <w:spacing w:val="20"/>
          <w:sz w:val="36"/>
          <w:szCs w:val="36"/>
          <w:highlight w:val="none"/>
        </w:rPr>
        <w:t>:______________________</w:t>
      </w:r>
    </w:p>
    <w:p w14:paraId="7934C289">
      <w:pPr>
        <w:spacing w:line="360" w:lineRule="auto"/>
        <w:rPr>
          <w:rFonts w:hint="eastAsia" w:ascii="宋体" w:hAnsi="宋体"/>
          <w:color w:val="auto"/>
          <w:sz w:val="24"/>
          <w:highlight w:val="none"/>
        </w:rPr>
      </w:pPr>
    </w:p>
    <w:p w14:paraId="34517345">
      <w:pPr>
        <w:spacing w:line="900" w:lineRule="auto"/>
        <w:jc w:val="center"/>
        <w:rPr>
          <w:rFonts w:hint="eastAsia" w:ascii="宋体" w:hAnsi="宋体"/>
          <w:b/>
          <w:color w:val="auto"/>
          <w:sz w:val="96"/>
          <w:szCs w:val="72"/>
          <w:highlight w:val="none"/>
        </w:rPr>
      </w:pPr>
      <w:r>
        <w:rPr>
          <w:rFonts w:hint="eastAsia" w:ascii="宋体" w:hAnsi="宋体"/>
          <w:b/>
          <w:color w:val="auto"/>
          <w:sz w:val="96"/>
          <w:szCs w:val="72"/>
          <w:highlight w:val="none"/>
        </w:rPr>
        <w:t>参</w:t>
      </w:r>
    </w:p>
    <w:p w14:paraId="2283DE06">
      <w:pPr>
        <w:spacing w:line="900" w:lineRule="auto"/>
        <w:jc w:val="center"/>
        <w:rPr>
          <w:rFonts w:hint="eastAsia" w:ascii="宋体" w:hAnsi="宋体"/>
          <w:b/>
          <w:color w:val="auto"/>
          <w:sz w:val="96"/>
          <w:szCs w:val="72"/>
          <w:highlight w:val="none"/>
        </w:rPr>
      </w:pPr>
      <w:r>
        <w:rPr>
          <w:rFonts w:hint="eastAsia" w:ascii="宋体" w:hAnsi="宋体"/>
          <w:b/>
          <w:color w:val="auto"/>
          <w:sz w:val="96"/>
          <w:szCs w:val="72"/>
          <w:highlight w:val="none"/>
        </w:rPr>
        <w:t>选</w:t>
      </w:r>
    </w:p>
    <w:p w14:paraId="4919612B">
      <w:pPr>
        <w:spacing w:line="900" w:lineRule="auto"/>
        <w:jc w:val="center"/>
        <w:rPr>
          <w:rFonts w:hint="eastAsia" w:ascii="宋体" w:hAnsi="宋体"/>
          <w:b/>
          <w:color w:val="auto"/>
          <w:sz w:val="96"/>
          <w:szCs w:val="72"/>
          <w:highlight w:val="none"/>
        </w:rPr>
      </w:pPr>
      <w:r>
        <w:rPr>
          <w:rFonts w:hint="eastAsia" w:ascii="宋体" w:hAnsi="宋体"/>
          <w:b/>
          <w:color w:val="auto"/>
          <w:sz w:val="96"/>
          <w:szCs w:val="72"/>
          <w:highlight w:val="none"/>
        </w:rPr>
        <w:t>文</w:t>
      </w:r>
    </w:p>
    <w:p w14:paraId="5F29779D">
      <w:pPr>
        <w:spacing w:line="900" w:lineRule="auto"/>
        <w:jc w:val="center"/>
        <w:rPr>
          <w:rFonts w:hint="eastAsia" w:ascii="宋体" w:hAnsi="宋体"/>
          <w:b/>
          <w:color w:val="auto"/>
          <w:sz w:val="96"/>
          <w:szCs w:val="72"/>
          <w:highlight w:val="none"/>
        </w:rPr>
      </w:pPr>
      <w:r>
        <w:rPr>
          <w:rFonts w:hint="eastAsia" w:ascii="宋体" w:hAnsi="宋体"/>
          <w:b/>
          <w:color w:val="auto"/>
          <w:sz w:val="96"/>
          <w:szCs w:val="72"/>
          <w:highlight w:val="none"/>
        </w:rPr>
        <w:t>件</w:t>
      </w:r>
    </w:p>
    <w:p w14:paraId="0454CF1D">
      <w:pPr>
        <w:pStyle w:val="82"/>
        <w:spacing w:before="156"/>
        <w:ind w:firstLine="350"/>
        <w:rPr>
          <w:color w:val="auto"/>
          <w:highlight w:val="none"/>
        </w:rPr>
      </w:pPr>
    </w:p>
    <w:p w14:paraId="1457A39D">
      <w:pPr>
        <w:spacing w:line="360" w:lineRule="auto"/>
        <w:rPr>
          <w:rFonts w:hint="eastAsia" w:ascii="宋体" w:hAnsi="宋体"/>
          <w:color w:val="auto"/>
          <w:sz w:val="24"/>
          <w:highlight w:val="none"/>
        </w:rPr>
      </w:pPr>
    </w:p>
    <w:p w14:paraId="5952C13D">
      <w:pPr>
        <w:spacing w:line="360" w:lineRule="auto"/>
        <w:ind w:firstLine="148" w:firstLineChars="49"/>
        <w:rPr>
          <w:rFonts w:hint="eastAsia" w:ascii="宋体" w:hAnsi="宋体"/>
          <w:b/>
          <w:color w:val="auto"/>
          <w:sz w:val="30"/>
          <w:szCs w:val="30"/>
          <w:highlight w:val="none"/>
        </w:rPr>
      </w:pPr>
      <w:r>
        <w:rPr>
          <w:rFonts w:hint="eastAsia" w:ascii="宋体" w:hAnsi="宋体"/>
          <w:b/>
          <w:color w:val="auto"/>
          <w:sz w:val="30"/>
          <w:szCs w:val="30"/>
          <w:highlight w:val="none"/>
        </w:rPr>
        <w:t>采购人名称：</w:t>
      </w:r>
      <w:r>
        <w:rPr>
          <w:rFonts w:hint="eastAsia" w:ascii="宋体" w:hAnsi="宋体"/>
          <w:b/>
          <w:color w:val="auto"/>
          <w:sz w:val="30"/>
          <w:szCs w:val="30"/>
          <w:highlight w:val="none"/>
          <w:u w:val="single"/>
        </w:rPr>
        <w:t xml:space="preserve">                                        </w:t>
      </w:r>
      <w:r>
        <w:rPr>
          <w:rFonts w:hint="eastAsia" w:ascii="宋体" w:hAnsi="宋体"/>
          <w:b/>
          <w:color w:val="auto"/>
          <w:sz w:val="30"/>
          <w:szCs w:val="30"/>
          <w:highlight w:val="none"/>
        </w:rPr>
        <w:t xml:space="preserve"> </w:t>
      </w:r>
    </w:p>
    <w:p w14:paraId="6EB81EAF">
      <w:pPr>
        <w:spacing w:line="360" w:lineRule="auto"/>
        <w:rPr>
          <w:rFonts w:hint="eastAsia" w:ascii="宋体" w:hAnsi="宋体"/>
          <w:b/>
          <w:color w:val="auto"/>
          <w:sz w:val="30"/>
          <w:szCs w:val="30"/>
          <w:highlight w:val="none"/>
        </w:rPr>
      </w:pPr>
    </w:p>
    <w:p w14:paraId="25B3D74E">
      <w:pPr>
        <w:spacing w:line="360" w:lineRule="auto"/>
        <w:ind w:firstLine="148" w:firstLineChars="49"/>
        <w:rPr>
          <w:rFonts w:hint="eastAsia" w:ascii="宋体" w:hAnsi="宋体"/>
          <w:b/>
          <w:color w:val="auto"/>
          <w:sz w:val="30"/>
          <w:szCs w:val="30"/>
          <w:highlight w:val="none"/>
          <w:u w:val="single"/>
        </w:rPr>
      </w:pPr>
      <w:r>
        <w:rPr>
          <w:rFonts w:hint="eastAsia" w:ascii="宋体" w:hAnsi="宋体"/>
          <w:b/>
          <w:color w:val="auto"/>
          <w:sz w:val="30"/>
          <w:szCs w:val="30"/>
          <w:highlight w:val="none"/>
        </w:rPr>
        <w:t xml:space="preserve">参选人名称： </w:t>
      </w:r>
      <w:r>
        <w:rPr>
          <w:rFonts w:hint="eastAsia" w:ascii="宋体" w:hAnsi="宋体"/>
          <w:b/>
          <w:color w:val="auto"/>
          <w:sz w:val="30"/>
          <w:szCs w:val="30"/>
          <w:highlight w:val="none"/>
          <w:u w:val="single"/>
        </w:rPr>
        <w:t xml:space="preserve">                              （盖 章）</w:t>
      </w:r>
    </w:p>
    <w:p w14:paraId="252D2E50">
      <w:pPr>
        <w:pStyle w:val="82"/>
        <w:spacing w:before="156"/>
        <w:ind w:firstLine="350"/>
        <w:rPr>
          <w:color w:val="auto"/>
          <w:highlight w:val="none"/>
        </w:rPr>
      </w:pPr>
    </w:p>
    <w:p w14:paraId="45218859">
      <w:pPr>
        <w:spacing w:line="360" w:lineRule="auto"/>
        <w:ind w:firstLine="148" w:firstLineChars="49"/>
        <w:rPr>
          <w:rFonts w:ascii="宋体"/>
          <w:b/>
          <w:color w:val="auto"/>
          <w:sz w:val="30"/>
          <w:szCs w:val="30"/>
          <w:highlight w:val="none"/>
        </w:rPr>
      </w:pPr>
      <w:r>
        <w:rPr>
          <w:rFonts w:hint="eastAsia" w:ascii="宋体" w:hAnsi="宋体" w:cs="宋体"/>
          <w:b/>
          <w:color w:val="auto"/>
          <w:sz w:val="30"/>
          <w:szCs w:val="30"/>
          <w:highlight w:val="none"/>
        </w:rPr>
        <w:t>法定代表人或委托代理人：</w:t>
      </w:r>
      <w:r>
        <w:rPr>
          <w:rFonts w:hint="eastAsia" w:ascii="宋体" w:hAnsi="宋体" w:cs="宋体"/>
          <w:b/>
          <w:color w:val="auto"/>
          <w:sz w:val="30"/>
          <w:szCs w:val="30"/>
          <w:highlight w:val="none"/>
          <w:u w:val="single"/>
        </w:rPr>
        <w:t xml:space="preserve">                (签字或盖章)</w:t>
      </w:r>
    </w:p>
    <w:p w14:paraId="103C04C8">
      <w:pPr>
        <w:spacing w:line="360" w:lineRule="auto"/>
        <w:rPr>
          <w:rFonts w:ascii="仿宋_GB2312" w:eastAsia="仿宋_GB2312"/>
          <w:color w:val="auto"/>
          <w:sz w:val="30"/>
          <w:szCs w:val="30"/>
          <w:highlight w:val="none"/>
        </w:rPr>
      </w:pPr>
    </w:p>
    <w:p w14:paraId="39AB3E2C">
      <w:pPr>
        <w:spacing w:line="480" w:lineRule="exact"/>
        <w:jc w:val="center"/>
        <w:rPr>
          <w:rFonts w:hint="eastAsia" w:ascii="宋体" w:hAnsi="宋体"/>
          <w:b/>
          <w:color w:val="auto"/>
          <w:sz w:val="30"/>
          <w:szCs w:val="30"/>
          <w:highlight w:val="none"/>
        </w:rPr>
      </w:pPr>
      <w:r>
        <w:rPr>
          <w:rFonts w:hint="eastAsia" w:ascii="宋体" w:hAnsi="宋体"/>
          <w:b/>
          <w:color w:val="auto"/>
          <w:sz w:val="30"/>
          <w:szCs w:val="30"/>
          <w:highlight w:val="none"/>
        </w:rPr>
        <w:t xml:space="preserve">日期： </w:t>
      </w:r>
      <w:r>
        <w:rPr>
          <w:rFonts w:ascii="宋体" w:hAnsi="宋体"/>
          <w:b/>
          <w:color w:val="auto"/>
          <w:sz w:val="30"/>
          <w:szCs w:val="30"/>
          <w:highlight w:val="none"/>
        </w:rPr>
        <w:t xml:space="preserve">   </w:t>
      </w:r>
      <w:r>
        <w:rPr>
          <w:rFonts w:hint="eastAsia" w:ascii="宋体" w:hAnsi="宋体"/>
          <w:b/>
          <w:color w:val="auto"/>
          <w:sz w:val="30"/>
          <w:szCs w:val="30"/>
          <w:highlight w:val="none"/>
        </w:rPr>
        <w:t xml:space="preserve">年 </w:t>
      </w:r>
      <w:r>
        <w:rPr>
          <w:rFonts w:ascii="宋体" w:hAnsi="宋体"/>
          <w:b/>
          <w:color w:val="auto"/>
          <w:sz w:val="30"/>
          <w:szCs w:val="30"/>
          <w:highlight w:val="none"/>
        </w:rPr>
        <w:t xml:space="preserve">   </w:t>
      </w:r>
      <w:r>
        <w:rPr>
          <w:rFonts w:hint="eastAsia" w:ascii="宋体" w:hAnsi="宋体"/>
          <w:b/>
          <w:color w:val="auto"/>
          <w:sz w:val="30"/>
          <w:szCs w:val="30"/>
          <w:highlight w:val="none"/>
        </w:rPr>
        <w:t xml:space="preserve">月 </w:t>
      </w:r>
      <w:r>
        <w:rPr>
          <w:rFonts w:ascii="宋体" w:hAnsi="宋体"/>
          <w:b/>
          <w:color w:val="auto"/>
          <w:sz w:val="30"/>
          <w:szCs w:val="30"/>
          <w:highlight w:val="none"/>
        </w:rPr>
        <w:t xml:space="preserve">   </w:t>
      </w:r>
      <w:r>
        <w:rPr>
          <w:rFonts w:hint="eastAsia" w:ascii="宋体" w:hAnsi="宋体"/>
          <w:b/>
          <w:color w:val="auto"/>
          <w:sz w:val="30"/>
          <w:szCs w:val="30"/>
          <w:highlight w:val="none"/>
        </w:rPr>
        <w:t>日</w:t>
      </w:r>
    </w:p>
    <w:p w14:paraId="3374DF45">
      <w:pPr>
        <w:jc w:val="center"/>
        <w:rPr>
          <w:rFonts w:ascii="宋体" w:cs="宋体"/>
          <w:b/>
          <w:color w:val="auto"/>
          <w:sz w:val="30"/>
          <w:szCs w:val="30"/>
          <w:highlight w:val="none"/>
        </w:rPr>
      </w:pPr>
      <w:r>
        <w:rPr>
          <w:rFonts w:hint="eastAsia" w:ascii="宋体" w:hAnsi="宋体" w:cs="宋体"/>
          <w:b/>
          <w:color w:val="auto"/>
          <w:sz w:val="30"/>
          <w:szCs w:val="30"/>
          <w:highlight w:val="none"/>
        </w:rPr>
        <w:t>目  录</w:t>
      </w:r>
    </w:p>
    <w:p w14:paraId="25A638ED">
      <w:pPr>
        <w:pStyle w:val="82"/>
        <w:spacing w:before="156"/>
        <w:ind w:firstLine="420"/>
        <w:rPr>
          <w:rFonts w:hint="eastAsia" w:ascii="宋体" w:hAnsi="宋体"/>
          <w:color w:val="auto"/>
          <w:sz w:val="24"/>
          <w:highlight w:val="none"/>
        </w:rPr>
      </w:pPr>
      <w:r>
        <w:rPr>
          <w:rFonts w:hint="eastAsia" w:ascii="宋体" w:hAnsi="宋体"/>
          <w:color w:val="auto"/>
          <w:sz w:val="24"/>
          <w:highlight w:val="none"/>
        </w:rPr>
        <w:t>一、</w:t>
      </w:r>
      <w:r>
        <w:rPr>
          <w:rFonts w:hint="eastAsia" w:ascii="宋体" w:hAnsi="宋体"/>
          <w:color w:val="auto"/>
          <w:sz w:val="24"/>
          <w:highlight w:val="none"/>
          <w:lang w:val="en-US" w:eastAsia="zh-CN"/>
        </w:rPr>
        <w:t>参选函</w:t>
      </w:r>
    </w:p>
    <w:p w14:paraId="74E2B449">
      <w:pPr>
        <w:pStyle w:val="82"/>
        <w:spacing w:before="156"/>
        <w:ind w:firstLine="420"/>
        <w:rPr>
          <w:rFonts w:hint="eastAsia" w:ascii="宋体" w:hAnsi="宋体"/>
          <w:color w:val="auto"/>
          <w:sz w:val="24"/>
          <w:highlight w:val="none"/>
        </w:rPr>
      </w:pPr>
      <w:r>
        <w:rPr>
          <w:rFonts w:hint="eastAsia" w:ascii="宋体" w:hAnsi="宋体"/>
          <w:color w:val="auto"/>
          <w:sz w:val="24"/>
          <w:highlight w:val="none"/>
        </w:rPr>
        <w:t>二、报价表</w:t>
      </w:r>
    </w:p>
    <w:p w14:paraId="382B4CB5">
      <w:pPr>
        <w:pStyle w:val="82"/>
        <w:spacing w:before="156"/>
        <w:ind w:firstLine="420"/>
        <w:rPr>
          <w:rFonts w:hint="eastAsia" w:ascii="宋体" w:hAnsi="宋体"/>
          <w:color w:val="auto"/>
          <w:sz w:val="24"/>
          <w:highlight w:val="none"/>
        </w:rPr>
      </w:pPr>
      <w:r>
        <w:rPr>
          <w:rFonts w:hint="eastAsia" w:ascii="宋体" w:hAnsi="宋体"/>
          <w:color w:val="auto"/>
          <w:sz w:val="24"/>
          <w:highlight w:val="none"/>
        </w:rPr>
        <w:t>三、诚信投标承诺书</w:t>
      </w:r>
    </w:p>
    <w:p w14:paraId="702A7CB7">
      <w:pPr>
        <w:pStyle w:val="82"/>
        <w:spacing w:before="156"/>
        <w:ind w:firstLine="420"/>
        <w:rPr>
          <w:rFonts w:hint="eastAsia" w:ascii="宋体" w:hAnsi="宋体"/>
          <w:color w:val="auto"/>
          <w:sz w:val="24"/>
          <w:highlight w:val="none"/>
        </w:rPr>
      </w:pPr>
      <w:r>
        <w:rPr>
          <w:rFonts w:hint="eastAsia" w:ascii="宋体" w:hAnsi="宋体"/>
          <w:color w:val="auto"/>
          <w:sz w:val="24"/>
          <w:highlight w:val="none"/>
        </w:rPr>
        <w:t>四、响应情况表</w:t>
      </w:r>
    </w:p>
    <w:p w14:paraId="28FF64D4">
      <w:pPr>
        <w:pStyle w:val="82"/>
        <w:spacing w:before="156"/>
        <w:ind w:firstLine="420"/>
        <w:rPr>
          <w:rFonts w:hint="eastAsia" w:ascii="宋体" w:hAnsi="宋体"/>
          <w:color w:val="auto"/>
          <w:sz w:val="24"/>
          <w:highlight w:val="none"/>
        </w:rPr>
      </w:pPr>
      <w:r>
        <w:rPr>
          <w:rFonts w:hint="eastAsia" w:ascii="宋体" w:hAnsi="宋体"/>
          <w:color w:val="auto"/>
          <w:sz w:val="24"/>
          <w:highlight w:val="none"/>
        </w:rPr>
        <w:t>五、相关证明文件</w:t>
      </w:r>
    </w:p>
    <w:p w14:paraId="68CBE5AA">
      <w:pPr>
        <w:widowControl/>
        <w:jc w:val="left"/>
        <w:rPr>
          <w:rFonts w:ascii="宋体" w:cs="宋体"/>
          <w:color w:val="auto"/>
          <w:sz w:val="24"/>
          <w:highlight w:val="none"/>
        </w:rPr>
      </w:pPr>
      <w:r>
        <w:rPr>
          <w:rFonts w:ascii="宋体" w:cs="宋体"/>
          <w:color w:val="auto"/>
          <w:sz w:val="24"/>
          <w:highlight w:val="none"/>
        </w:rPr>
        <w:br w:type="page"/>
      </w:r>
    </w:p>
    <w:p w14:paraId="404838A0">
      <w:pPr>
        <w:keepNext/>
        <w:keepLines/>
        <w:widowControl w:val="0"/>
        <w:shd w:val="clear" w:color="auto" w:fill="FFFFFF"/>
        <w:wordWrap w:val="0"/>
        <w:spacing w:line="360" w:lineRule="exact"/>
        <w:jc w:val="center"/>
        <w:outlineLvl w:val="2"/>
        <w:rPr>
          <w:rFonts w:ascii="宋体" w:hAnsi="宋体" w:eastAsia="宋体" w:cs="Times New Roman"/>
          <w:b/>
          <w:color w:val="auto"/>
          <w:kern w:val="2"/>
          <w:sz w:val="24"/>
          <w:szCs w:val="24"/>
          <w:highlight w:val="none"/>
          <w:shd w:val="clear" w:color="auto" w:fill="FFFFFF"/>
          <w:lang w:val="en-US" w:eastAsia="zh-CN" w:bidi="ar-SA"/>
        </w:rPr>
      </w:pPr>
      <w:r>
        <w:rPr>
          <w:rFonts w:hint="eastAsia" w:ascii="宋体" w:hAnsi="宋体" w:eastAsia="宋体" w:cs="宋体"/>
          <w:b/>
          <w:color w:val="auto"/>
          <w:kern w:val="2"/>
          <w:sz w:val="24"/>
          <w:szCs w:val="24"/>
          <w:highlight w:val="none"/>
          <w:shd w:val="clear" w:color="auto" w:fill="FFFFFF"/>
          <w:lang w:val="en-US" w:eastAsia="zh-CN" w:bidi="ar-SA"/>
        </w:rPr>
        <w:t>一、</w:t>
      </w:r>
      <w:bookmarkEnd w:id="226"/>
      <w:bookmarkEnd w:id="227"/>
      <w:r>
        <w:rPr>
          <w:rFonts w:hint="eastAsia" w:ascii="宋体" w:hAnsi="宋体" w:eastAsia="宋体" w:cs="Times New Roman"/>
          <w:b/>
          <w:color w:val="auto"/>
          <w:kern w:val="2"/>
          <w:sz w:val="24"/>
          <w:szCs w:val="24"/>
          <w:highlight w:val="none"/>
          <w:shd w:val="clear" w:color="auto" w:fill="FFFFFF"/>
          <w:lang w:val="en-US" w:eastAsia="zh-CN" w:bidi="ar-SA"/>
        </w:rPr>
        <w:t>参选函</w:t>
      </w:r>
    </w:p>
    <w:p w14:paraId="42271EA6">
      <w:pPr>
        <w:tabs>
          <w:tab w:val="left" w:pos="5580"/>
        </w:tabs>
        <w:spacing w:before="120" w:line="360" w:lineRule="auto"/>
        <w:rPr>
          <w:rFonts w:ascii="宋体" w:hAnsi="宋体"/>
          <w:color w:val="auto"/>
          <w:szCs w:val="21"/>
          <w:highlight w:val="none"/>
        </w:rPr>
      </w:pPr>
    </w:p>
    <w:p w14:paraId="7376A161">
      <w:pPr>
        <w:tabs>
          <w:tab w:val="left" w:pos="5580"/>
        </w:tabs>
        <w:spacing w:before="120" w:line="360" w:lineRule="auto"/>
        <w:rPr>
          <w:rFonts w:ascii="宋体" w:hAnsi="宋体"/>
          <w:color w:val="auto"/>
          <w:szCs w:val="21"/>
          <w:highlight w:val="none"/>
        </w:rPr>
      </w:pPr>
      <w:r>
        <w:rPr>
          <w:rFonts w:hint="eastAsia" w:ascii="宋体" w:hAnsi="宋体"/>
          <w:color w:val="auto"/>
          <w:szCs w:val="21"/>
          <w:highlight w:val="none"/>
        </w:rPr>
        <w:t>致：</w:t>
      </w:r>
      <w:r>
        <w:rPr>
          <w:rFonts w:hint="eastAsia" w:ascii="宋体" w:hAnsi="宋体"/>
          <w:color w:val="auto"/>
          <w:szCs w:val="21"/>
          <w:highlight w:val="none"/>
          <w:u w:val="single"/>
        </w:rPr>
        <w:t xml:space="preserve">                        </w:t>
      </w:r>
      <w:r>
        <w:rPr>
          <w:rFonts w:hint="eastAsia" w:ascii="宋体" w:hAnsi="宋体"/>
          <w:color w:val="auto"/>
          <w:szCs w:val="21"/>
          <w:highlight w:val="none"/>
        </w:rPr>
        <w:t>（采购人名称）</w:t>
      </w:r>
    </w:p>
    <w:p w14:paraId="77F4276D">
      <w:pPr>
        <w:pStyle w:val="8"/>
        <w:tabs>
          <w:tab w:val="left" w:pos="5580"/>
        </w:tabs>
        <w:spacing w:line="360" w:lineRule="auto"/>
        <w:ind w:firstLine="420" w:firstLineChars="200"/>
        <w:rPr>
          <w:rFonts w:hAnsi="宋体"/>
          <w:color w:val="auto"/>
          <w:highlight w:val="none"/>
        </w:rPr>
      </w:pPr>
      <w:r>
        <w:rPr>
          <w:rFonts w:hint="eastAsia" w:hAnsi="宋体"/>
          <w:color w:val="auto"/>
          <w:highlight w:val="none"/>
        </w:rPr>
        <w:t>1、根据贵方比选公告，我方决定参加贵方组织的</w:t>
      </w:r>
      <w:r>
        <w:rPr>
          <w:rFonts w:hint="eastAsia" w:hAnsi="宋体"/>
          <w:color w:val="auto"/>
          <w:highlight w:val="none"/>
          <w:u w:val="single"/>
        </w:rPr>
        <w:t xml:space="preserve">                       </w:t>
      </w:r>
      <w:r>
        <w:rPr>
          <w:rFonts w:hint="eastAsia" w:hAnsi="宋体"/>
          <w:color w:val="auto"/>
          <w:highlight w:val="none"/>
        </w:rPr>
        <w:t>项目的比选活动。我方授权</w:t>
      </w:r>
      <w:r>
        <w:rPr>
          <w:rFonts w:hint="eastAsia" w:hAnsi="宋体"/>
          <w:color w:val="auto"/>
          <w:highlight w:val="none"/>
          <w:u w:val="single"/>
        </w:rPr>
        <w:t xml:space="preserve">        </w:t>
      </w:r>
      <w:r>
        <w:rPr>
          <w:rFonts w:hint="eastAsia" w:hAnsi="宋体"/>
          <w:color w:val="auto"/>
          <w:highlight w:val="none"/>
        </w:rPr>
        <w:t>(姓名和职务)代表我方</w:t>
      </w:r>
      <w:r>
        <w:rPr>
          <w:rFonts w:hint="eastAsia" w:hAnsi="宋体"/>
          <w:color w:val="auto"/>
          <w:highlight w:val="none"/>
          <w:u w:val="single"/>
        </w:rPr>
        <w:t xml:space="preserve">                    </w:t>
      </w:r>
      <w:r>
        <w:rPr>
          <w:rFonts w:hint="eastAsia" w:hAnsi="宋体"/>
          <w:color w:val="auto"/>
          <w:highlight w:val="none"/>
        </w:rPr>
        <w:t>（参选人的名称）全权处理本项目</w:t>
      </w:r>
      <w:r>
        <w:rPr>
          <w:rFonts w:hint="eastAsia" w:hAnsi="宋体"/>
          <w:color w:val="auto"/>
          <w:highlight w:val="none"/>
          <w:lang w:val="en-US" w:eastAsia="zh-CN"/>
        </w:rPr>
        <w:t>参选</w:t>
      </w:r>
      <w:r>
        <w:rPr>
          <w:rFonts w:hint="eastAsia" w:hAnsi="宋体"/>
          <w:color w:val="auto"/>
          <w:highlight w:val="none"/>
        </w:rPr>
        <w:t>的有关事宜。</w:t>
      </w:r>
    </w:p>
    <w:p w14:paraId="08F10245">
      <w:pPr>
        <w:tabs>
          <w:tab w:val="left" w:pos="5580"/>
        </w:tabs>
        <w:spacing w:line="360" w:lineRule="auto"/>
        <w:ind w:firstLine="420" w:firstLineChars="200"/>
        <w:rPr>
          <w:rFonts w:hAnsi="宋体" w:cs="宋体"/>
          <w:color w:val="auto"/>
          <w:highlight w:val="none"/>
        </w:rPr>
      </w:pPr>
      <w:r>
        <w:rPr>
          <w:rFonts w:hint="eastAsia" w:hAnsi="宋体"/>
          <w:color w:val="auto"/>
          <w:highlight w:val="none"/>
        </w:rPr>
        <w:t>2、我方充分了解并完全响应比选文件的全部内容，愿意按照比选文件规定的各项要求，向采购人提供所需的货物和服务。</w:t>
      </w:r>
      <w:r>
        <w:rPr>
          <w:rFonts w:hint="eastAsia" w:ascii="宋体" w:hAnsi="宋体" w:cs="Courier New"/>
          <w:b/>
          <w:bCs/>
          <w:color w:val="auto"/>
          <w:szCs w:val="21"/>
          <w:highlight w:val="none"/>
          <w:lang w:eastAsia="zh-CN"/>
        </w:rPr>
        <w:t>参选</w:t>
      </w:r>
      <w:r>
        <w:rPr>
          <w:rFonts w:hint="eastAsia" w:ascii="宋体" w:hAnsi="宋体" w:eastAsia="宋体" w:cs="Courier New"/>
          <w:b/>
          <w:bCs/>
          <w:color w:val="auto"/>
          <w:szCs w:val="21"/>
          <w:highlight w:val="none"/>
        </w:rPr>
        <w:t>报价（总价）为人民币（大写）</w:t>
      </w:r>
      <w:r>
        <w:rPr>
          <w:rFonts w:hint="eastAsia" w:ascii="宋体" w:hAnsi="宋体" w:eastAsia="宋体" w:cs="Courier New"/>
          <w:color w:val="auto"/>
          <w:szCs w:val="21"/>
          <w:highlight w:val="none"/>
          <w:u w:val="single"/>
        </w:rPr>
        <w:t xml:space="preserve">       </w:t>
      </w:r>
      <w:r>
        <w:rPr>
          <w:rFonts w:hint="eastAsia" w:ascii="宋体" w:hAnsi="宋体" w:eastAsia="宋体" w:cs="Courier New"/>
          <w:b/>
          <w:bCs/>
          <w:color w:val="auto"/>
          <w:szCs w:val="21"/>
          <w:highlight w:val="none"/>
          <w:u w:val="single"/>
        </w:rPr>
        <w:t xml:space="preserve">  </w:t>
      </w:r>
      <w:r>
        <w:rPr>
          <w:rFonts w:hint="eastAsia" w:ascii="宋体" w:hAnsi="宋体" w:eastAsia="宋体" w:cs="Courier New"/>
          <w:b/>
          <w:bCs/>
          <w:color w:val="auto"/>
          <w:szCs w:val="21"/>
          <w:highlight w:val="none"/>
        </w:rPr>
        <w:t>，(小写)</w:t>
      </w:r>
      <w:r>
        <w:rPr>
          <w:rFonts w:hint="eastAsia" w:ascii="宋体" w:hAnsi="宋体" w:eastAsia="宋体" w:cs="Courier New"/>
          <w:color w:val="auto"/>
          <w:szCs w:val="21"/>
          <w:highlight w:val="none"/>
          <w:u w:val="single"/>
        </w:rPr>
        <w:t xml:space="preserve">¥       </w:t>
      </w:r>
      <w:r>
        <w:rPr>
          <w:rFonts w:hint="eastAsia" w:ascii="宋体" w:hAnsi="宋体" w:eastAsia="宋体" w:cs="Courier New"/>
          <w:b/>
          <w:bCs/>
          <w:color w:val="auto"/>
          <w:szCs w:val="21"/>
          <w:highlight w:val="none"/>
        </w:rPr>
        <w:t>。</w:t>
      </w:r>
    </w:p>
    <w:p w14:paraId="6FABD9A3">
      <w:pPr>
        <w:pStyle w:val="8"/>
        <w:tabs>
          <w:tab w:val="left" w:pos="5580"/>
        </w:tabs>
        <w:spacing w:line="360" w:lineRule="auto"/>
        <w:ind w:firstLine="417" w:firstLineChars="199"/>
        <w:rPr>
          <w:rFonts w:hAnsi="宋体"/>
          <w:color w:val="auto"/>
          <w:highlight w:val="none"/>
          <w:u w:val="none"/>
        </w:rPr>
      </w:pPr>
      <w:r>
        <w:rPr>
          <w:rFonts w:hint="eastAsia" w:hAnsi="宋体"/>
          <w:color w:val="auto"/>
          <w:highlight w:val="none"/>
        </w:rPr>
        <w:t>3、一旦我方</w:t>
      </w:r>
      <w:r>
        <w:rPr>
          <w:rFonts w:hint="eastAsia" w:hAnsi="宋体"/>
          <w:color w:val="auto"/>
          <w:highlight w:val="none"/>
          <w:lang w:eastAsia="zh-CN"/>
        </w:rPr>
        <w:t>成交</w:t>
      </w:r>
      <w:r>
        <w:rPr>
          <w:rFonts w:hint="eastAsia" w:hAnsi="宋体"/>
          <w:color w:val="auto"/>
          <w:highlight w:val="none"/>
        </w:rPr>
        <w:t>，我方将严格履行合同约定的责任和义务</w:t>
      </w:r>
      <w:r>
        <w:rPr>
          <w:rFonts w:hint="eastAsia" w:hAnsi="宋体" w:cs="宋体"/>
          <w:color w:val="auto"/>
          <w:highlight w:val="none"/>
          <w:u w:val="none"/>
          <w:lang w:val="en-US" w:eastAsia="zh-CN"/>
        </w:rPr>
        <w:t>。保证该项目的服务期为</w:t>
      </w:r>
      <w:r>
        <w:rPr>
          <w:rFonts w:hint="eastAsia" w:hAnsi="宋体" w:cs="宋体"/>
          <w:color w:val="auto"/>
          <w:highlight w:val="none"/>
          <w:u w:val="single"/>
          <w:lang w:val="en-US" w:eastAsia="zh-CN"/>
        </w:rPr>
        <w:t xml:space="preserve"> </w:t>
      </w:r>
      <w:r>
        <w:rPr>
          <w:rFonts w:hint="eastAsia" w:eastAsia="宋体"/>
          <w:color w:val="auto"/>
          <w:szCs w:val="21"/>
          <w:highlight w:val="none"/>
          <w:u w:val="single"/>
          <w:lang w:val="en-US" w:eastAsia="zh-CN"/>
        </w:rPr>
        <w:t>自合同签订之日起30个日历天内完成全部复核工作并提交正式报告。</w:t>
      </w:r>
    </w:p>
    <w:p w14:paraId="54F92140">
      <w:pPr>
        <w:pStyle w:val="8"/>
        <w:tabs>
          <w:tab w:val="left" w:pos="5580"/>
        </w:tabs>
        <w:spacing w:line="360" w:lineRule="auto"/>
        <w:ind w:firstLine="420" w:firstLineChars="199"/>
        <w:rPr>
          <w:rFonts w:hint="eastAsia" w:hAnsi="宋体"/>
          <w:b/>
          <w:bCs/>
          <w:color w:val="auto"/>
          <w:highlight w:val="none"/>
        </w:rPr>
      </w:pPr>
      <w:r>
        <w:rPr>
          <w:rFonts w:hint="eastAsia" w:hAnsi="宋体"/>
          <w:b/>
          <w:bCs/>
          <w:color w:val="auto"/>
          <w:highlight w:val="none"/>
        </w:rPr>
        <w:t>4、本单位郑重声明，我单位无以下不良信用记录情形：（1）被人民法院列入失信被执行人；（2）被市场监督管理部门列入企业经营异常名录；（3）被税务部门列入重大税收违法失信主体。</w:t>
      </w:r>
    </w:p>
    <w:p w14:paraId="688AD535">
      <w:pPr>
        <w:pStyle w:val="8"/>
        <w:tabs>
          <w:tab w:val="left" w:pos="5580"/>
        </w:tabs>
        <w:spacing w:line="360" w:lineRule="auto"/>
        <w:ind w:firstLine="417" w:firstLineChars="199"/>
        <w:rPr>
          <w:rFonts w:hAnsi="宋体"/>
          <w:color w:val="auto"/>
          <w:highlight w:val="none"/>
        </w:rPr>
      </w:pPr>
      <w:r>
        <w:rPr>
          <w:rFonts w:hint="eastAsia" w:hAnsi="宋体"/>
          <w:color w:val="auto"/>
          <w:highlight w:val="none"/>
          <w:lang w:val="en-US" w:eastAsia="zh-CN"/>
        </w:rPr>
        <w:t>5、</w:t>
      </w:r>
      <w:r>
        <w:rPr>
          <w:rFonts w:hint="eastAsia" w:hAnsi="宋体"/>
          <w:color w:val="auto"/>
          <w:highlight w:val="none"/>
        </w:rPr>
        <w:t>我方保证按照本项目比选文件要求提交参选文件，并完全响应比选文件中的所有内容。</w:t>
      </w:r>
    </w:p>
    <w:p w14:paraId="1F28D0DB">
      <w:pPr>
        <w:pStyle w:val="8"/>
        <w:tabs>
          <w:tab w:val="left" w:pos="5580"/>
        </w:tabs>
        <w:spacing w:line="360" w:lineRule="auto"/>
        <w:ind w:firstLine="417" w:firstLineChars="199"/>
        <w:rPr>
          <w:rFonts w:hint="eastAsia" w:hAnsi="宋体"/>
          <w:color w:val="auto"/>
          <w:highlight w:val="none"/>
        </w:rPr>
      </w:pPr>
      <w:r>
        <w:rPr>
          <w:rFonts w:hint="eastAsia" w:hAnsi="宋体"/>
          <w:color w:val="auto"/>
          <w:highlight w:val="none"/>
          <w:lang w:val="en-US" w:eastAsia="zh-CN"/>
        </w:rPr>
        <w:t>6</w:t>
      </w:r>
      <w:r>
        <w:rPr>
          <w:rFonts w:hint="eastAsia" w:hAnsi="宋体"/>
          <w:color w:val="auto"/>
          <w:highlight w:val="none"/>
        </w:rPr>
        <w:t>、我方愿意提供贵方可能另外要求的、与比选有关的文件资料，并保证我方已提供和将要提供的文件是真实的、准确的。</w:t>
      </w:r>
    </w:p>
    <w:p w14:paraId="56E31153">
      <w:pPr>
        <w:pStyle w:val="8"/>
        <w:tabs>
          <w:tab w:val="left" w:pos="5580"/>
        </w:tabs>
        <w:spacing w:line="360" w:lineRule="auto"/>
        <w:ind w:firstLine="417" w:firstLineChars="199"/>
        <w:rPr>
          <w:rFonts w:hint="eastAsia" w:hAnsi="宋体" w:eastAsia="宋体"/>
          <w:color w:val="auto"/>
          <w:highlight w:val="none"/>
          <w:lang w:val="en-US" w:eastAsia="zh-CN"/>
        </w:rPr>
      </w:pPr>
    </w:p>
    <w:p w14:paraId="2937E816">
      <w:pPr>
        <w:pStyle w:val="8"/>
        <w:tabs>
          <w:tab w:val="left" w:pos="5580"/>
        </w:tabs>
        <w:spacing w:line="480" w:lineRule="auto"/>
        <w:ind w:right="360" w:firstLine="3570" w:firstLineChars="1700"/>
        <w:rPr>
          <w:rFonts w:hAnsi="宋体"/>
          <w:color w:val="auto"/>
          <w:highlight w:val="none"/>
          <w:u w:val="single"/>
        </w:rPr>
      </w:pPr>
      <w:r>
        <w:rPr>
          <w:rFonts w:hint="eastAsia" w:hAnsi="宋体"/>
          <w:color w:val="auto"/>
          <w:highlight w:val="none"/>
        </w:rPr>
        <w:t>参选人：</w:t>
      </w:r>
      <w:r>
        <w:rPr>
          <w:rFonts w:hint="eastAsia" w:hAnsi="宋体"/>
          <w:color w:val="auto"/>
          <w:highlight w:val="none"/>
          <w:u w:val="single"/>
        </w:rPr>
        <w:t xml:space="preserve">                           （盖章） </w:t>
      </w:r>
    </w:p>
    <w:p w14:paraId="3591EB06">
      <w:pPr>
        <w:pStyle w:val="8"/>
        <w:tabs>
          <w:tab w:val="left" w:pos="5580"/>
        </w:tabs>
        <w:spacing w:line="480" w:lineRule="auto"/>
        <w:ind w:firstLine="420" w:firstLineChars="200"/>
        <w:rPr>
          <w:rFonts w:hAnsi="宋体"/>
          <w:color w:val="auto"/>
          <w:highlight w:val="none"/>
          <w:u w:val="single"/>
        </w:rPr>
      </w:pPr>
      <w:r>
        <w:rPr>
          <w:rFonts w:hint="eastAsia" w:hAnsi="宋体"/>
          <w:color w:val="auto"/>
          <w:highlight w:val="none"/>
        </w:rPr>
        <w:t xml:space="preserve">                              单位地址：</w:t>
      </w:r>
      <w:r>
        <w:rPr>
          <w:rFonts w:hint="eastAsia" w:hAnsi="宋体"/>
          <w:color w:val="auto"/>
          <w:highlight w:val="none"/>
          <w:u w:val="single"/>
        </w:rPr>
        <w:tab/>
      </w:r>
      <w:r>
        <w:rPr>
          <w:rFonts w:hint="eastAsia" w:hAnsi="宋体"/>
          <w:color w:val="auto"/>
          <w:highlight w:val="none"/>
          <w:u w:val="single"/>
        </w:rPr>
        <w:tab/>
      </w:r>
      <w:r>
        <w:rPr>
          <w:rFonts w:hint="eastAsia" w:hAnsi="宋体"/>
          <w:color w:val="auto"/>
          <w:highlight w:val="none"/>
          <w:u w:val="single"/>
        </w:rPr>
        <w:tab/>
      </w:r>
      <w:r>
        <w:rPr>
          <w:rFonts w:hint="eastAsia" w:hAnsi="宋体"/>
          <w:color w:val="auto"/>
          <w:highlight w:val="none"/>
          <w:u w:val="single"/>
        </w:rPr>
        <w:tab/>
      </w:r>
      <w:r>
        <w:rPr>
          <w:rFonts w:hint="eastAsia" w:hAnsi="宋体"/>
          <w:color w:val="auto"/>
          <w:highlight w:val="none"/>
          <w:u w:val="single"/>
        </w:rPr>
        <w:tab/>
      </w:r>
      <w:r>
        <w:rPr>
          <w:rFonts w:hint="eastAsia" w:hAnsi="宋体"/>
          <w:color w:val="auto"/>
          <w:highlight w:val="none"/>
          <w:u w:val="single"/>
        </w:rPr>
        <w:tab/>
      </w:r>
      <w:r>
        <w:rPr>
          <w:rFonts w:hint="eastAsia" w:hAnsi="宋体"/>
          <w:color w:val="auto"/>
          <w:highlight w:val="none"/>
          <w:u w:val="single"/>
        </w:rPr>
        <w:t xml:space="preserve">      </w:t>
      </w:r>
      <w:r>
        <w:rPr>
          <w:rFonts w:hint="eastAsia" w:hAnsi="宋体"/>
          <w:color w:val="auto"/>
          <w:highlight w:val="none"/>
        </w:rPr>
        <w:t xml:space="preserve">                         </w:t>
      </w:r>
    </w:p>
    <w:p w14:paraId="1C4487BC">
      <w:pPr>
        <w:pStyle w:val="8"/>
        <w:tabs>
          <w:tab w:val="left" w:pos="5580"/>
        </w:tabs>
        <w:spacing w:line="480" w:lineRule="auto"/>
        <w:ind w:firstLine="3570" w:firstLineChars="1700"/>
        <w:rPr>
          <w:rFonts w:hAnsi="宋体"/>
          <w:color w:val="auto"/>
          <w:highlight w:val="none"/>
        </w:rPr>
      </w:pPr>
      <w:r>
        <w:rPr>
          <w:rFonts w:hint="eastAsia" w:hAnsi="宋体"/>
          <w:color w:val="auto"/>
          <w:highlight w:val="none"/>
        </w:rPr>
        <w:t>日期：       年      月      日</w:t>
      </w:r>
    </w:p>
    <w:p w14:paraId="7FA63C8C">
      <w:pPr>
        <w:pStyle w:val="24"/>
        <w:rPr>
          <w:color w:val="auto"/>
          <w:highlight w:val="none"/>
        </w:rPr>
      </w:pPr>
    </w:p>
    <w:p w14:paraId="64535456">
      <w:pPr>
        <w:pStyle w:val="24"/>
        <w:rPr>
          <w:color w:val="auto"/>
          <w:highlight w:val="none"/>
        </w:rPr>
      </w:pPr>
    </w:p>
    <w:p w14:paraId="5F627592">
      <w:pPr>
        <w:pStyle w:val="24"/>
        <w:rPr>
          <w:color w:val="auto"/>
          <w:highlight w:val="none"/>
        </w:rPr>
      </w:pPr>
    </w:p>
    <w:p w14:paraId="1130D495">
      <w:pPr>
        <w:pStyle w:val="24"/>
        <w:rPr>
          <w:color w:val="auto"/>
          <w:highlight w:val="none"/>
        </w:rPr>
      </w:pPr>
    </w:p>
    <w:p w14:paraId="423F6F1F">
      <w:pPr>
        <w:pStyle w:val="24"/>
        <w:rPr>
          <w:color w:val="auto"/>
          <w:highlight w:val="none"/>
        </w:rPr>
      </w:pPr>
    </w:p>
    <w:p w14:paraId="1F101CDA">
      <w:pPr>
        <w:pStyle w:val="24"/>
        <w:rPr>
          <w:color w:val="auto"/>
          <w:highlight w:val="none"/>
        </w:rPr>
      </w:pPr>
    </w:p>
    <w:p w14:paraId="29FED8A9">
      <w:pPr>
        <w:pStyle w:val="24"/>
        <w:rPr>
          <w:color w:val="auto"/>
          <w:highlight w:val="none"/>
        </w:rPr>
      </w:pPr>
    </w:p>
    <w:p w14:paraId="4EF141F3">
      <w:pPr>
        <w:pStyle w:val="24"/>
        <w:rPr>
          <w:color w:val="auto"/>
          <w:highlight w:val="none"/>
        </w:rPr>
      </w:pPr>
    </w:p>
    <w:p w14:paraId="313D69B9">
      <w:pPr>
        <w:pStyle w:val="24"/>
        <w:rPr>
          <w:color w:val="auto"/>
          <w:highlight w:val="none"/>
        </w:rPr>
      </w:pPr>
    </w:p>
    <w:p w14:paraId="7E774932">
      <w:pPr>
        <w:pStyle w:val="24"/>
        <w:rPr>
          <w:color w:val="auto"/>
          <w:highlight w:val="none"/>
        </w:rPr>
      </w:pPr>
    </w:p>
    <w:p w14:paraId="5D7F3A5C">
      <w:pPr>
        <w:pStyle w:val="24"/>
        <w:rPr>
          <w:color w:val="auto"/>
          <w:highlight w:val="none"/>
        </w:rPr>
      </w:pPr>
    </w:p>
    <w:p w14:paraId="067E8809">
      <w:pPr>
        <w:pStyle w:val="24"/>
        <w:rPr>
          <w:color w:val="auto"/>
          <w:highlight w:val="none"/>
        </w:rPr>
      </w:pPr>
    </w:p>
    <w:p w14:paraId="17C7B545">
      <w:pPr>
        <w:jc w:val="center"/>
        <w:rPr>
          <w:rFonts w:eastAsia="宋体"/>
          <w:color w:val="auto"/>
          <w:highlight w:val="none"/>
        </w:rPr>
      </w:pPr>
      <w:r>
        <w:rPr>
          <w:rFonts w:hint="eastAsia" w:ascii="宋体" w:eastAsia="宋体" w:cs="宋体"/>
          <w:b/>
          <w:color w:val="auto"/>
          <w:kern w:val="0"/>
          <w:sz w:val="28"/>
          <w:szCs w:val="28"/>
          <w:highlight w:val="none"/>
          <w:shd w:val="clear" w:color="auto" w:fill="FFFFFF"/>
        </w:rPr>
        <w:t>二、报价表</w:t>
      </w:r>
    </w:p>
    <w:p w14:paraId="6381E8FD">
      <w:pPr>
        <w:spacing w:line="360" w:lineRule="auto"/>
        <w:rPr>
          <w:rFonts w:eastAsia="宋体"/>
          <w:color w:val="auto"/>
          <w:sz w:val="24"/>
          <w:szCs w:val="24"/>
          <w:highlight w:val="none"/>
        </w:rPr>
      </w:pPr>
      <w:r>
        <w:rPr>
          <w:rFonts w:hint="eastAsia" w:ascii="宋体" w:hAnsi="宋体" w:eastAsia="宋体"/>
          <w:color w:val="auto"/>
          <w:szCs w:val="21"/>
          <w:highlight w:val="none"/>
        </w:rPr>
        <w:t>项目名称：</w:t>
      </w:r>
      <w:r>
        <w:rPr>
          <w:rFonts w:ascii="宋体" w:hAnsi="宋体" w:eastAsia="宋体"/>
          <w:color w:val="auto"/>
          <w:szCs w:val="21"/>
          <w:highlight w:val="none"/>
        </w:rPr>
        <w:t xml:space="preserve">  </w:t>
      </w:r>
    </w:p>
    <w:p w14:paraId="09D41259">
      <w:pPr>
        <w:spacing w:line="360" w:lineRule="auto"/>
        <w:rPr>
          <w:rFonts w:ascii="宋体" w:hAnsi="宋体" w:eastAsia="宋体"/>
          <w:color w:val="auto"/>
          <w:szCs w:val="21"/>
          <w:highlight w:val="none"/>
        </w:rPr>
      </w:pPr>
      <w:r>
        <w:rPr>
          <w:rFonts w:hint="eastAsia" w:ascii="宋体" w:hAnsi="宋体" w:eastAsia="宋体"/>
          <w:color w:val="auto"/>
          <w:szCs w:val="21"/>
          <w:highlight w:val="none"/>
        </w:rPr>
        <w:t>项目编号：</w:t>
      </w:r>
      <w:r>
        <w:rPr>
          <w:rFonts w:ascii="宋体" w:hAnsi="宋体" w:eastAsia="宋体"/>
          <w:color w:val="auto"/>
          <w:szCs w:val="21"/>
          <w:highlight w:val="none"/>
        </w:rPr>
        <w:t xml:space="preserve"> </w:t>
      </w:r>
    </w:p>
    <w:tbl>
      <w:tblPr>
        <w:tblStyle w:val="6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6"/>
        <w:gridCol w:w="4191"/>
        <w:gridCol w:w="3311"/>
      </w:tblGrid>
      <w:tr w14:paraId="50D19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1446" w:type="dxa"/>
            <w:vAlign w:val="center"/>
          </w:tcPr>
          <w:p w14:paraId="44A90354">
            <w:pPr>
              <w:widowControl w:val="0"/>
              <w:snapToGrid w:val="0"/>
              <w:jc w:val="center"/>
              <w:rPr>
                <w:rFonts w:hint="eastAsia" w:ascii="Times New Roman" w:hAnsi="宋体" w:eastAsia="宋体" w:cs="Times New Roman"/>
                <w:color w:val="auto"/>
                <w:kern w:val="2"/>
                <w:sz w:val="24"/>
                <w:szCs w:val="24"/>
                <w:highlight w:val="none"/>
                <w:lang w:val="en-US" w:eastAsia="zh-CN" w:bidi="ar-SA"/>
              </w:rPr>
            </w:pPr>
            <w:r>
              <w:rPr>
                <w:rFonts w:hint="eastAsia" w:ascii="Times New Roman" w:hAnsi="宋体" w:eastAsia="宋体" w:cs="Times New Roman"/>
                <w:color w:val="auto"/>
                <w:kern w:val="2"/>
                <w:sz w:val="24"/>
                <w:szCs w:val="24"/>
                <w:highlight w:val="none"/>
                <w:lang w:val="en-US" w:eastAsia="zh-CN" w:bidi="ar-SA"/>
              </w:rPr>
              <w:t>序号</w:t>
            </w:r>
          </w:p>
        </w:tc>
        <w:tc>
          <w:tcPr>
            <w:tcW w:w="4191" w:type="dxa"/>
            <w:vAlign w:val="center"/>
          </w:tcPr>
          <w:p w14:paraId="2BE7E2C2">
            <w:pPr>
              <w:widowControl w:val="0"/>
              <w:snapToGrid w:val="0"/>
              <w:jc w:val="center"/>
              <w:rPr>
                <w:rFonts w:hint="default" w:ascii="Times New Roman" w:hAnsi="宋体" w:eastAsia="宋体" w:cs="Times New Roman"/>
                <w:color w:val="auto"/>
                <w:kern w:val="2"/>
                <w:sz w:val="24"/>
                <w:szCs w:val="24"/>
                <w:highlight w:val="none"/>
                <w:lang w:val="en-US" w:eastAsia="zh-CN" w:bidi="ar-SA"/>
              </w:rPr>
            </w:pPr>
            <w:r>
              <w:rPr>
                <w:rFonts w:hint="eastAsia" w:ascii="Times New Roman" w:hAnsi="宋体" w:eastAsia="宋体" w:cs="Times New Roman"/>
                <w:color w:val="auto"/>
                <w:kern w:val="2"/>
                <w:sz w:val="24"/>
                <w:szCs w:val="24"/>
                <w:highlight w:val="none"/>
                <w:lang w:val="en-US" w:eastAsia="zh-CN" w:bidi="ar-SA"/>
              </w:rPr>
              <w:t>工作内容</w:t>
            </w:r>
          </w:p>
        </w:tc>
        <w:tc>
          <w:tcPr>
            <w:tcW w:w="3311" w:type="dxa"/>
            <w:vAlign w:val="center"/>
          </w:tcPr>
          <w:p w14:paraId="4CD1AA0A">
            <w:pPr>
              <w:widowControl w:val="0"/>
              <w:snapToGrid w:val="0"/>
              <w:jc w:val="center"/>
              <w:rPr>
                <w:rFonts w:hint="eastAsia" w:ascii="Times New Roman" w:hAnsi="宋体" w:eastAsia="宋体" w:cs="Times New Roman"/>
                <w:color w:val="auto"/>
                <w:kern w:val="2"/>
                <w:sz w:val="24"/>
                <w:szCs w:val="24"/>
                <w:highlight w:val="none"/>
                <w:lang w:val="en-US" w:eastAsia="zh-CN" w:bidi="ar-SA"/>
              </w:rPr>
            </w:pPr>
            <w:r>
              <w:rPr>
                <w:rFonts w:hint="eastAsia" w:ascii="Times New Roman" w:hAnsi="宋体" w:eastAsia="宋体" w:cs="Times New Roman"/>
                <w:color w:val="auto"/>
                <w:kern w:val="2"/>
                <w:sz w:val="24"/>
                <w:szCs w:val="24"/>
                <w:highlight w:val="none"/>
                <w:lang w:val="en-US" w:eastAsia="zh-CN" w:bidi="ar-SA"/>
              </w:rPr>
              <w:t>价格（元）</w:t>
            </w:r>
          </w:p>
        </w:tc>
      </w:tr>
      <w:tr w14:paraId="3A0A3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446" w:type="dxa"/>
            <w:vMerge w:val="restart"/>
            <w:vAlign w:val="center"/>
          </w:tcPr>
          <w:p w14:paraId="137C49E6">
            <w:pPr>
              <w:widowControl w:val="0"/>
              <w:snapToGrid w:val="0"/>
              <w:jc w:val="center"/>
              <w:rPr>
                <w:rFonts w:hint="default" w:ascii="Times New Roman" w:hAnsi="宋体" w:eastAsia="宋体" w:cs="Times New Roman"/>
                <w:color w:val="auto"/>
                <w:kern w:val="2"/>
                <w:sz w:val="24"/>
                <w:szCs w:val="24"/>
                <w:highlight w:val="none"/>
                <w:lang w:val="en-US" w:eastAsia="zh-CN" w:bidi="ar-SA"/>
              </w:rPr>
            </w:pPr>
            <w:r>
              <w:rPr>
                <w:rFonts w:hint="eastAsia" w:ascii="Times New Roman" w:hAnsi="宋体" w:eastAsia="宋体" w:cs="Times New Roman"/>
                <w:color w:val="auto"/>
                <w:kern w:val="2"/>
                <w:sz w:val="24"/>
                <w:szCs w:val="24"/>
                <w:highlight w:val="none"/>
                <w:lang w:val="en-US" w:eastAsia="zh-CN" w:bidi="ar-SA"/>
              </w:rPr>
              <w:t>报价</w:t>
            </w:r>
          </w:p>
        </w:tc>
        <w:tc>
          <w:tcPr>
            <w:tcW w:w="4191" w:type="dxa"/>
            <w:vMerge w:val="restart"/>
            <w:vAlign w:val="center"/>
          </w:tcPr>
          <w:p w14:paraId="6045CBC8">
            <w:pPr>
              <w:widowControl w:val="0"/>
              <w:snapToGrid w:val="0"/>
              <w:jc w:val="center"/>
              <w:rPr>
                <w:rFonts w:hint="default" w:ascii="Times New Roman" w:hAnsi="宋体" w:eastAsia="宋体" w:cs="Times New Roman"/>
                <w:color w:val="auto"/>
                <w:kern w:val="2"/>
                <w:sz w:val="24"/>
                <w:szCs w:val="24"/>
                <w:highlight w:val="none"/>
                <w:lang w:val="en-US" w:eastAsia="zh-CN" w:bidi="ar-SA"/>
              </w:rPr>
            </w:pPr>
            <w:r>
              <w:rPr>
                <w:rFonts w:hint="eastAsia" w:ascii="Times New Roman" w:hAnsi="宋体" w:eastAsia="宋体" w:cs="Times New Roman"/>
                <w:color w:val="auto"/>
                <w:kern w:val="2"/>
                <w:sz w:val="24"/>
                <w:szCs w:val="24"/>
                <w:highlight w:val="none"/>
                <w:lang w:val="en-US" w:eastAsia="zh-CN" w:bidi="ar-SA"/>
              </w:rPr>
              <w:t>安庆市交通控股集团有限公司2025年度财务审计报告复核服务</w:t>
            </w:r>
          </w:p>
        </w:tc>
        <w:tc>
          <w:tcPr>
            <w:tcW w:w="3311" w:type="dxa"/>
            <w:vAlign w:val="center"/>
          </w:tcPr>
          <w:p w14:paraId="5B1F471D">
            <w:pPr>
              <w:widowControl w:val="0"/>
              <w:snapToGrid w:val="0"/>
              <w:jc w:val="both"/>
              <w:rPr>
                <w:rFonts w:hint="eastAsia" w:ascii="Times New Roman" w:hAnsi="宋体" w:eastAsia="宋体" w:cs="Times New Roman"/>
                <w:color w:val="auto"/>
                <w:kern w:val="2"/>
                <w:sz w:val="24"/>
                <w:szCs w:val="24"/>
                <w:highlight w:val="none"/>
                <w:lang w:val="en-US" w:eastAsia="zh-CN" w:bidi="ar-SA"/>
              </w:rPr>
            </w:pPr>
            <w:r>
              <w:rPr>
                <w:rFonts w:hint="eastAsia" w:ascii="Times New Roman" w:hAnsi="宋体" w:eastAsia="宋体" w:cs="Times New Roman"/>
                <w:color w:val="auto"/>
                <w:kern w:val="2"/>
                <w:sz w:val="24"/>
                <w:szCs w:val="24"/>
                <w:highlight w:val="none"/>
                <w:lang w:val="en-US" w:eastAsia="zh-CN" w:bidi="ar-SA"/>
              </w:rPr>
              <w:t>大写：</w:t>
            </w:r>
            <w:r>
              <w:rPr>
                <w:rFonts w:ascii="Times New Roman" w:hAnsi="Times New Roman" w:eastAsia="宋体" w:cs="Times New Roman"/>
                <w:color w:val="auto"/>
                <w:kern w:val="2"/>
                <w:sz w:val="24"/>
                <w:szCs w:val="24"/>
                <w:highlight w:val="none"/>
                <w:lang w:val="en-US" w:eastAsia="zh-CN" w:bidi="ar-SA"/>
              </w:rPr>
              <w:t xml:space="preserve">                  </w:t>
            </w:r>
          </w:p>
        </w:tc>
      </w:tr>
      <w:tr w14:paraId="4EBDE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9" w:hRule="atLeast"/>
        </w:trPr>
        <w:tc>
          <w:tcPr>
            <w:tcW w:w="1446" w:type="dxa"/>
            <w:vMerge w:val="continue"/>
            <w:vAlign w:val="center"/>
          </w:tcPr>
          <w:p w14:paraId="6A59936C">
            <w:pPr>
              <w:widowControl w:val="0"/>
              <w:snapToGrid w:val="0"/>
              <w:jc w:val="center"/>
              <w:rPr>
                <w:rFonts w:hint="eastAsia" w:ascii="Times New Roman" w:hAnsi="宋体" w:eastAsia="宋体" w:cs="Times New Roman"/>
                <w:color w:val="auto"/>
                <w:kern w:val="2"/>
                <w:sz w:val="24"/>
                <w:szCs w:val="24"/>
                <w:highlight w:val="none"/>
                <w:lang w:val="en-US" w:eastAsia="zh-CN" w:bidi="ar-SA"/>
              </w:rPr>
            </w:pPr>
          </w:p>
        </w:tc>
        <w:tc>
          <w:tcPr>
            <w:tcW w:w="4191" w:type="dxa"/>
            <w:vMerge w:val="continue"/>
            <w:vAlign w:val="center"/>
          </w:tcPr>
          <w:p w14:paraId="3DFB436F">
            <w:pPr>
              <w:widowControl w:val="0"/>
              <w:snapToGrid w:val="0"/>
              <w:jc w:val="center"/>
              <w:rPr>
                <w:rFonts w:hint="default" w:ascii="Times New Roman" w:hAnsi="宋体" w:eastAsia="宋体" w:cs="Times New Roman"/>
                <w:color w:val="auto"/>
                <w:kern w:val="2"/>
                <w:sz w:val="24"/>
                <w:szCs w:val="24"/>
                <w:highlight w:val="none"/>
                <w:lang w:val="en-US" w:eastAsia="zh-CN" w:bidi="ar-SA"/>
              </w:rPr>
            </w:pPr>
          </w:p>
        </w:tc>
        <w:tc>
          <w:tcPr>
            <w:tcW w:w="3311" w:type="dxa"/>
            <w:vAlign w:val="center"/>
          </w:tcPr>
          <w:p w14:paraId="4EBBC2B7">
            <w:pPr>
              <w:widowControl w:val="0"/>
              <w:snapToGrid w:val="0"/>
              <w:jc w:val="both"/>
              <w:rPr>
                <w:rFonts w:hint="eastAsia" w:ascii="Times New Roman" w:hAnsi="宋体" w:eastAsia="宋体" w:cs="Times New Roman"/>
                <w:color w:val="auto"/>
                <w:kern w:val="2"/>
                <w:sz w:val="24"/>
                <w:szCs w:val="24"/>
                <w:highlight w:val="none"/>
                <w:lang w:val="en-US" w:eastAsia="zh-CN" w:bidi="ar-SA"/>
              </w:rPr>
            </w:pPr>
            <w:r>
              <w:rPr>
                <w:rFonts w:hint="eastAsia" w:ascii="Times New Roman" w:hAnsi="宋体" w:eastAsia="宋体" w:cs="Times New Roman"/>
                <w:color w:val="auto"/>
                <w:kern w:val="2"/>
                <w:sz w:val="24"/>
                <w:szCs w:val="24"/>
                <w:highlight w:val="none"/>
                <w:lang w:val="en-US" w:eastAsia="zh-CN" w:bidi="ar-SA"/>
              </w:rPr>
              <w:t>小写：</w:t>
            </w:r>
            <w:r>
              <w:rPr>
                <w:rFonts w:ascii="Times New Roman" w:hAnsi="宋体" w:eastAsia="宋体" w:cs="Times New Roman"/>
                <w:color w:val="auto"/>
                <w:kern w:val="2"/>
                <w:sz w:val="24"/>
                <w:szCs w:val="24"/>
                <w:highlight w:val="none"/>
                <w:lang w:val="en-US" w:eastAsia="zh-CN" w:bidi="ar-SA"/>
              </w:rPr>
              <w:t xml:space="preserve">                  </w:t>
            </w:r>
          </w:p>
        </w:tc>
      </w:tr>
      <w:tr w14:paraId="2F7C9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8948" w:type="dxa"/>
            <w:gridSpan w:val="3"/>
            <w:vAlign w:val="center"/>
          </w:tcPr>
          <w:p w14:paraId="7A7022D0">
            <w:pPr>
              <w:spacing w:line="400" w:lineRule="exact"/>
              <w:rPr>
                <w:rFonts w:hint="eastAsia" w:hAnsi="宋体" w:eastAsia="宋体"/>
                <w:color w:val="auto"/>
                <w:sz w:val="24"/>
                <w:szCs w:val="24"/>
                <w:highlight w:val="none"/>
              </w:rPr>
            </w:pPr>
            <w:r>
              <w:rPr>
                <w:rFonts w:hint="eastAsia" w:hAnsi="宋体" w:eastAsia="宋体"/>
                <w:color w:val="auto"/>
                <w:sz w:val="24"/>
                <w:szCs w:val="24"/>
                <w:highlight w:val="none"/>
              </w:rPr>
              <w:t>备注：</w:t>
            </w:r>
          </w:p>
          <w:p w14:paraId="17733122">
            <w:pPr>
              <w:widowControl w:val="0"/>
              <w:snapToGrid w:val="0"/>
              <w:jc w:val="both"/>
              <w:rPr>
                <w:rFonts w:hint="eastAsia" w:ascii="Times New Roman" w:hAnsi="宋体" w:eastAsia="宋体" w:cs="Times New Roman"/>
                <w:color w:val="auto"/>
                <w:kern w:val="2"/>
                <w:sz w:val="24"/>
                <w:szCs w:val="24"/>
                <w:highlight w:val="none"/>
                <w:lang w:val="en-US" w:eastAsia="zh-CN" w:bidi="ar-SA"/>
              </w:rPr>
            </w:pPr>
            <w:r>
              <w:rPr>
                <w:rFonts w:hint="eastAsia" w:ascii="Times New Roman" w:hAnsi="宋体" w:eastAsia="宋体" w:cs="Times New Roman"/>
                <w:color w:val="auto"/>
                <w:kern w:val="2"/>
                <w:sz w:val="24"/>
                <w:szCs w:val="24"/>
                <w:highlight w:val="none"/>
                <w:lang w:val="en-US" w:eastAsia="zh-CN" w:bidi="ar-SA"/>
              </w:rPr>
              <w:t>报价最多保留到小数点后两位，小数点后第三位“四舍五入”。</w:t>
            </w:r>
          </w:p>
        </w:tc>
      </w:tr>
    </w:tbl>
    <w:p w14:paraId="775A871C">
      <w:pPr>
        <w:spacing w:line="360" w:lineRule="auto"/>
        <w:rPr>
          <w:rFonts w:hint="eastAsia" w:ascii="宋体" w:hAnsi="宋体" w:eastAsia="宋体"/>
          <w:b/>
          <w:color w:val="auto"/>
          <w:szCs w:val="21"/>
          <w:highlight w:val="none"/>
        </w:rPr>
      </w:pPr>
    </w:p>
    <w:p w14:paraId="6AE97F6F">
      <w:pPr>
        <w:widowControl w:val="0"/>
        <w:snapToGrid w:val="0"/>
        <w:jc w:val="left"/>
        <w:rPr>
          <w:rFonts w:hint="eastAsia" w:ascii="Times New Roman" w:hAnsi="Times New Roman" w:eastAsia="宋体" w:cs="Times New Roman"/>
          <w:color w:val="auto"/>
          <w:kern w:val="2"/>
          <w:sz w:val="18"/>
          <w:szCs w:val="18"/>
          <w:highlight w:val="none"/>
          <w:lang w:val="en-US" w:eastAsia="zh-CN" w:bidi="ar-SA"/>
        </w:rPr>
      </w:pPr>
    </w:p>
    <w:p w14:paraId="092F0C76">
      <w:pPr>
        <w:spacing w:line="360" w:lineRule="auto"/>
        <w:rPr>
          <w:rFonts w:hint="eastAsia" w:ascii="宋体" w:hAnsi="宋体" w:eastAsia="宋体"/>
          <w:b/>
          <w:color w:val="auto"/>
          <w:szCs w:val="21"/>
          <w:highlight w:val="none"/>
        </w:rPr>
      </w:pPr>
      <w:r>
        <w:rPr>
          <w:rFonts w:hint="eastAsia" w:ascii="宋体" w:hAnsi="宋体" w:eastAsia="宋体"/>
          <w:b/>
          <w:color w:val="auto"/>
          <w:szCs w:val="21"/>
          <w:highlight w:val="none"/>
        </w:rPr>
        <w:t>（此表须法定代表人签字或盖章，并加盖参选人公章）</w:t>
      </w:r>
    </w:p>
    <w:p w14:paraId="6CFDC05D">
      <w:pPr>
        <w:spacing w:line="360" w:lineRule="auto"/>
        <w:rPr>
          <w:rFonts w:hint="eastAsia" w:ascii="宋体" w:hAnsi="宋体" w:eastAsia="宋体"/>
          <w:b/>
          <w:color w:val="auto"/>
          <w:szCs w:val="21"/>
          <w:highlight w:val="none"/>
        </w:rPr>
      </w:pPr>
    </w:p>
    <w:p w14:paraId="5DC9A426">
      <w:pPr>
        <w:spacing w:line="360" w:lineRule="auto"/>
        <w:ind w:firstLine="3465" w:firstLineChars="1650"/>
        <w:rPr>
          <w:rFonts w:ascii="宋体" w:eastAsia="宋体"/>
          <w:color w:val="auto"/>
          <w:szCs w:val="21"/>
          <w:highlight w:val="none"/>
        </w:rPr>
      </w:pPr>
      <w:r>
        <w:rPr>
          <w:rFonts w:hint="eastAsia" w:hAnsi="宋体" w:eastAsia="宋体"/>
          <w:color w:val="auto"/>
          <w:highlight w:val="none"/>
        </w:rPr>
        <w:t>参选人</w:t>
      </w:r>
      <w:r>
        <w:rPr>
          <w:rFonts w:hint="eastAsia" w:ascii="宋体" w:hAnsi="宋体" w:eastAsia="宋体"/>
          <w:color w:val="auto"/>
          <w:szCs w:val="21"/>
          <w:highlight w:val="none"/>
        </w:rPr>
        <w:t>：</w:t>
      </w:r>
      <w:r>
        <w:rPr>
          <w:rFonts w:ascii="宋体" w:hAnsi="宋体" w:eastAsia="宋体"/>
          <w:color w:val="auto"/>
          <w:szCs w:val="21"/>
          <w:highlight w:val="none"/>
          <w:u w:val="single"/>
        </w:rPr>
        <w:t xml:space="preserve">                          </w:t>
      </w:r>
      <w:r>
        <w:rPr>
          <w:rFonts w:hint="eastAsia" w:ascii="宋体" w:hAnsi="宋体" w:eastAsia="宋体"/>
          <w:color w:val="auto"/>
          <w:szCs w:val="21"/>
          <w:highlight w:val="none"/>
        </w:rPr>
        <w:t>（盖章）</w:t>
      </w:r>
    </w:p>
    <w:p w14:paraId="1BAB2318">
      <w:pPr>
        <w:spacing w:line="360" w:lineRule="auto"/>
        <w:ind w:firstLine="3465" w:firstLineChars="1650"/>
        <w:rPr>
          <w:rFonts w:hint="eastAsia" w:ascii="宋体" w:hAnsi="宋体" w:eastAsia="宋体"/>
          <w:color w:val="auto"/>
          <w:szCs w:val="21"/>
          <w:highlight w:val="none"/>
        </w:rPr>
      </w:pPr>
    </w:p>
    <w:p w14:paraId="0F6E08AB">
      <w:pPr>
        <w:spacing w:line="360" w:lineRule="auto"/>
        <w:ind w:firstLine="3465" w:firstLineChars="1650"/>
        <w:rPr>
          <w:rFonts w:ascii="宋体" w:eastAsia="宋体"/>
          <w:color w:val="auto"/>
          <w:szCs w:val="21"/>
          <w:highlight w:val="none"/>
        </w:rPr>
      </w:pPr>
      <w:r>
        <w:rPr>
          <w:rFonts w:hint="eastAsia" w:ascii="宋体" w:hAnsi="宋体" w:eastAsia="宋体"/>
          <w:color w:val="auto"/>
          <w:szCs w:val="21"/>
          <w:highlight w:val="none"/>
        </w:rPr>
        <w:t>法定代表人：</w:t>
      </w:r>
      <w:r>
        <w:rPr>
          <w:rFonts w:ascii="宋体" w:hAnsi="宋体" w:eastAsia="宋体"/>
          <w:color w:val="auto"/>
          <w:szCs w:val="21"/>
          <w:highlight w:val="none"/>
          <w:u w:val="single"/>
        </w:rPr>
        <w:t xml:space="preserve">           </w:t>
      </w:r>
      <w:r>
        <w:rPr>
          <w:rFonts w:hint="eastAsia" w:ascii="宋体" w:hAnsi="宋体" w:eastAsia="宋体"/>
          <w:color w:val="auto"/>
          <w:szCs w:val="21"/>
          <w:highlight w:val="none"/>
        </w:rPr>
        <w:t>（签字或签章）</w:t>
      </w:r>
    </w:p>
    <w:p w14:paraId="0B4F3D66">
      <w:pPr>
        <w:spacing w:line="360" w:lineRule="auto"/>
        <w:ind w:firstLine="3570" w:firstLineChars="1700"/>
        <w:rPr>
          <w:rFonts w:eastAsia="宋体"/>
          <w:color w:val="auto"/>
          <w:szCs w:val="21"/>
          <w:highlight w:val="none"/>
        </w:rPr>
      </w:pPr>
    </w:p>
    <w:p w14:paraId="79F32B26">
      <w:pPr>
        <w:spacing w:line="360" w:lineRule="auto"/>
        <w:ind w:firstLine="3570" w:firstLineChars="1700"/>
        <w:rPr>
          <w:rFonts w:eastAsia="宋体"/>
          <w:color w:val="auto"/>
          <w:szCs w:val="21"/>
          <w:highlight w:val="none"/>
        </w:rPr>
      </w:pPr>
      <w:r>
        <w:rPr>
          <w:rFonts w:hint="eastAsia" w:eastAsia="宋体"/>
          <w:color w:val="auto"/>
          <w:szCs w:val="21"/>
          <w:highlight w:val="none"/>
        </w:rPr>
        <w:t>日</w:t>
      </w:r>
      <w:r>
        <w:rPr>
          <w:rFonts w:eastAsia="宋体"/>
          <w:color w:val="auto"/>
          <w:szCs w:val="21"/>
          <w:highlight w:val="none"/>
        </w:rPr>
        <w:t xml:space="preserve">  </w:t>
      </w:r>
      <w:r>
        <w:rPr>
          <w:rFonts w:hint="eastAsia" w:eastAsia="宋体"/>
          <w:color w:val="auto"/>
          <w:szCs w:val="21"/>
          <w:highlight w:val="none"/>
        </w:rPr>
        <w:t>期：</w:t>
      </w:r>
      <w:r>
        <w:rPr>
          <w:rFonts w:eastAsia="宋体"/>
          <w:color w:val="auto"/>
          <w:szCs w:val="21"/>
          <w:highlight w:val="none"/>
          <w:u w:val="single"/>
        </w:rPr>
        <w:t xml:space="preserve">         </w:t>
      </w:r>
      <w:r>
        <w:rPr>
          <w:rFonts w:hint="eastAsia" w:eastAsia="宋体"/>
          <w:color w:val="auto"/>
          <w:szCs w:val="21"/>
          <w:highlight w:val="none"/>
        </w:rPr>
        <w:t>年</w:t>
      </w:r>
      <w:r>
        <w:rPr>
          <w:rFonts w:eastAsia="宋体"/>
          <w:color w:val="auto"/>
          <w:szCs w:val="21"/>
          <w:highlight w:val="none"/>
          <w:u w:val="single"/>
        </w:rPr>
        <w:t xml:space="preserve">        </w:t>
      </w:r>
      <w:r>
        <w:rPr>
          <w:rFonts w:hint="eastAsia" w:eastAsia="宋体"/>
          <w:color w:val="auto"/>
          <w:szCs w:val="21"/>
          <w:highlight w:val="none"/>
        </w:rPr>
        <w:t>月</w:t>
      </w:r>
      <w:r>
        <w:rPr>
          <w:rFonts w:eastAsia="宋体"/>
          <w:color w:val="auto"/>
          <w:szCs w:val="21"/>
          <w:highlight w:val="none"/>
          <w:u w:val="single"/>
        </w:rPr>
        <w:t xml:space="preserve"> </w:t>
      </w:r>
      <w:r>
        <w:rPr>
          <w:rFonts w:hint="eastAsia" w:eastAsia="宋体"/>
          <w:color w:val="auto"/>
          <w:szCs w:val="21"/>
          <w:highlight w:val="none"/>
          <w:u w:val="single"/>
        </w:rPr>
        <w:t xml:space="preserve">  </w:t>
      </w:r>
      <w:r>
        <w:rPr>
          <w:rFonts w:eastAsia="宋体"/>
          <w:color w:val="auto"/>
          <w:szCs w:val="21"/>
          <w:highlight w:val="none"/>
          <w:u w:val="single"/>
        </w:rPr>
        <w:t xml:space="preserve">     </w:t>
      </w:r>
      <w:r>
        <w:rPr>
          <w:rFonts w:hint="eastAsia" w:eastAsia="宋体"/>
          <w:color w:val="auto"/>
          <w:szCs w:val="21"/>
          <w:highlight w:val="none"/>
        </w:rPr>
        <w:t>日</w:t>
      </w:r>
    </w:p>
    <w:p w14:paraId="00CB3A62">
      <w:pPr>
        <w:rPr>
          <w:rFonts w:ascii="宋体" w:eastAsia="宋体" w:cs="宋体"/>
          <w:b/>
          <w:color w:val="auto"/>
          <w:kern w:val="0"/>
          <w:sz w:val="28"/>
          <w:szCs w:val="28"/>
          <w:highlight w:val="none"/>
          <w:shd w:val="clear" w:color="auto" w:fill="FFFFFF"/>
        </w:rPr>
      </w:pPr>
      <w:r>
        <w:rPr>
          <w:rFonts w:hint="eastAsia" w:eastAsia="宋体" w:cs="宋体"/>
          <w:color w:val="auto"/>
          <w:highlight w:val="none"/>
        </w:rPr>
        <w:br w:type="page"/>
      </w:r>
    </w:p>
    <w:p w14:paraId="3592D876">
      <w:pPr>
        <w:keepNext/>
        <w:keepLines/>
        <w:wordWrap w:val="0"/>
        <w:autoSpaceDE w:val="0"/>
        <w:autoSpaceDN w:val="0"/>
        <w:adjustRightInd w:val="0"/>
        <w:spacing w:line="440" w:lineRule="exact"/>
        <w:jc w:val="center"/>
        <w:outlineLvl w:val="2"/>
        <w:rPr>
          <w:rFonts w:ascii="宋体" w:eastAsia="宋体" w:cs="宋体"/>
          <w:b/>
          <w:color w:val="auto"/>
          <w:kern w:val="0"/>
          <w:sz w:val="28"/>
          <w:szCs w:val="28"/>
          <w:highlight w:val="none"/>
          <w:shd w:val="clear" w:color="auto" w:fill="FFFFFF"/>
        </w:rPr>
      </w:pPr>
      <w:bookmarkStart w:id="230" w:name="_Toc54941345"/>
      <w:r>
        <w:rPr>
          <w:rFonts w:hint="eastAsia" w:eastAsia="宋体" w:cs="宋体"/>
          <w:color w:val="auto"/>
          <w:kern w:val="0"/>
          <w:sz w:val="28"/>
          <w:szCs w:val="28"/>
          <w:highlight w:val="none"/>
        </w:rPr>
        <w:t>三、</w:t>
      </w:r>
      <w:bookmarkEnd w:id="230"/>
      <w:r>
        <w:rPr>
          <w:rFonts w:hint="eastAsia" w:ascii="宋体" w:eastAsia="宋体" w:cs="宋体"/>
          <w:b/>
          <w:color w:val="auto"/>
          <w:kern w:val="0"/>
          <w:sz w:val="28"/>
          <w:szCs w:val="28"/>
          <w:highlight w:val="none"/>
          <w:shd w:val="clear" w:color="auto" w:fill="FFFFFF"/>
        </w:rPr>
        <w:t>诚信投标承诺书</w:t>
      </w:r>
    </w:p>
    <w:p w14:paraId="5D870713">
      <w:pPr>
        <w:rPr>
          <w:rFonts w:hint="eastAsia" w:ascii="仿宋" w:hAnsi="仿宋" w:eastAsia="仿宋" w:cs="仿宋"/>
          <w:b/>
          <w:bCs/>
          <w:color w:val="auto"/>
          <w:sz w:val="24"/>
          <w:szCs w:val="24"/>
          <w:highlight w:val="none"/>
        </w:rPr>
      </w:pPr>
    </w:p>
    <w:p w14:paraId="2027466F">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本人以企业法定代表人（或个体工商户经营者）的身份郑重承诺：</w:t>
      </w:r>
    </w:p>
    <w:p w14:paraId="1DC5E4B2">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一、将遵循公开、公正和诚实信用的原则自愿参加</w:t>
      </w:r>
      <w:r>
        <w:rPr>
          <w:rFonts w:hint="eastAsia" w:ascii="仿宋" w:hAnsi="仿宋" w:eastAsia="仿宋" w:cs="仿宋"/>
          <w:b/>
          <w:bCs/>
          <w:color w:val="auto"/>
          <w:sz w:val="24"/>
          <w:szCs w:val="24"/>
          <w:highlight w:val="none"/>
          <w:u w:val="single"/>
        </w:rPr>
        <w:t xml:space="preserve">                </w:t>
      </w:r>
      <w:r>
        <w:rPr>
          <w:rFonts w:hint="eastAsia" w:ascii="仿宋" w:hAnsi="仿宋" w:eastAsia="仿宋" w:cs="仿宋"/>
          <w:b/>
          <w:bCs/>
          <w:color w:val="auto"/>
          <w:sz w:val="24"/>
          <w:szCs w:val="24"/>
          <w:highlight w:val="none"/>
        </w:rPr>
        <w:t>项目的比选招标；</w:t>
      </w:r>
    </w:p>
    <w:p w14:paraId="4BE3485F">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二、所提供的一切材料都是真实、有效、合法的；  </w:t>
      </w:r>
    </w:p>
    <w:p w14:paraId="695C37D4">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三、不出借、转让资质证书，不让他人挂靠投标，不以他人名义投标或者以其他方式弄虚作假，骗取</w:t>
      </w:r>
      <w:r>
        <w:rPr>
          <w:rFonts w:hint="eastAsia" w:ascii="仿宋" w:hAnsi="仿宋" w:eastAsia="仿宋" w:cs="仿宋"/>
          <w:b/>
          <w:bCs/>
          <w:color w:val="auto"/>
          <w:sz w:val="24"/>
          <w:szCs w:val="24"/>
          <w:highlight w:val="none"/>
          <w:lang w:eastAsia="zh-CN"/>
        </w:rPr>
        <w:t>成交</w:t>
      </w:r>
      <w:r>
        <w:rPr>
          <w:rFonts w:hint="eastAsia" w:ascii="仿宋" w:hAnsi="仿宋" w:eastAsia="仿宋" w:cs="仿宋"/>
          <w:b/>
          <w:bCs/>
          <w:color w:val="auto"/>
          <w:sz w:val="24"/>
          <w:szCs w:val="24"/>
          <w:highlight w:val="none"/>
        </w:rPr>
        <w:t xml:space="preserve">；  </w:t>
      </w:r>
    </w:p>
    <w:p w14:paraId="11D6BF9F">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四、不与其他参选人相互串通投标报价，不排挤其他参选人的公平竞争、损害采购人的合法权益；  </w:t>
      </w:r>
    </w:p>
    <w:p w14:paraId="7681F70C">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五、不与采购单位或其他参选人串通投标，损害国家利益、社会公共利益或者他人的合法权益；  </w:t>
      </w:r>
    </w:p>
    <w:p w14:paraId="72EF81B7">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六、严格遵守开标现场纪律，服从监管人员管理；  </w:t>
      </w:r>
    </w:p>
    <w:p w14:paraId="69503B25">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七、保证</w:t>
      </w:r>
      <w:r>
        <w:rPr>
          <w:rFonts w:hint="eastAsia" w:ascii="仿宋" w:hAnsi="仿宋" w:eastAsia="仿宋" w:cs="仿宋"/>
          <w:b/>
          <w:bCs/>
          <w:color w:val="auto"/>
          <w:sz w:val="24"/>
          <w:szCs w:val="24"/>
          <w:highlight w:val="none"/>
          <w:lang w:eastAsia="zh-CN"/>
        </w:rPr>
        <w:t>成交</w:t>
      </w:r>
      <w:r>
        <w:rPr>
          <w:rFonts w:hint="eastAsia" w:ascii="仿宋" w:hAnsi="仿宋" w:eastAsia="仿宋" w:cs="仿宋"/>
          <w:b/>
          <w:bCs/>
          <w:color w:val="auto"/>
          <w:sz w:val="24"/>
          <w:szCs w:val="24"/>
          <w:highlight w:val="none"/>
        </w:rPr>
        <w:t>后不转包，若有合法分包征得采购人同意；</w:t>
      </w:r>
    </w:p>
    <w:p w14:paraId="45F9E969">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八、保证</w:t>
      </w:r>
      <w:r>
        <w:rPr>
          <w:rFonts w:hint="eastAsia" w:ascii="仿宋" w:hAnsi="仿宋" w:eastAsia="仿宋" w:cs="仿宋"/>
          <w:b/>
          <w:bCs/>
          <w:color w:val="auto"/>
          <w:sz w:val="24"/>
          <w:szCs w:val="24"/>
          <w:highlight w:val="none"/>
          <w:lang w:eastAsia="zh-CN"/>
        </w:rPr>
        <w:t>成交</w:t>
      </w:r>
      <w:r>
        <w:rPr>
          <w:rFonts w:hint="eastAsia" w:ascii="仿宋" w:hAnsi="仿宋" w:eastAsia="仿宋" w:cs="仿宋"/>
          <w:b/>
          <w:bCs/>
          <w:color w:val="auto"/>
          <w:sz w:val="24"/>
          <w:szCs w:val="24"/>
          <w:highlight w:val="none"/>
        </w:rPr>
        <w:t>之后，按照参选文件承诺提供货物、服务及派驻人员；</w:t>
      </w:r>
    </w:p>
    <w:p w14:paraId="1F7C3B5C">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九、保证企业及所属相关人员在本次投标中无行贿等犯罪行为；</w:t>
      </w:r>
    </w:p>
    <w:p w14:paraId="7BFE0692">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十、如在投标过程和评标结果公告异议期内发生投诉行为，保证按相关要求进行。投诉内容符合要求，投诉材料加盖企业公章或由法定代表人或个体工商户经营者或其授权委托人签字，并附有关身份证明。不恶意投诉，对本公司提供的投诉线索的真实性负责。 </w:t>
      </w:r>
    </w:p>
    <w:p w14:paraId="5B4EFA2F">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十一、我方保证对本次招标活动有任何疑问或投诉，都依法在规定的时间内提出。否则，不针对本次招标活动提出任何异议或投诉。</w:t>
      </w:r>
    </w:p>
    <w:p w14:paraId="7FE0D3AF">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以上内容我已仔细阅读，本公司若有违反承诺内容的行为，自愿承担比选文件确定的责任和法律责任并接受相关行政部门给予的处理和处罚。给采购人造成损失的，依法承担赔偿责任。</w:t>
      </w:r>
    </w:p>
    <w:p w14:paraId="6F25CF04">
      <w:pPr>
        <w:rPr>
          <w:rFonts w:hint="eastAsia"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 xml:space="preserve">  </w:t>
      </w:r>
    </w:p>
    <w:p w14:paraId="1883C2C5">
      <w:pPr>
        <w:rPr>
          <w:rFonts w:hint="eastAsia" w:ascii="仿宋" w:hAnsi="仿宋" w:eastAsia="仿宋" w:cs="仿宋"/>
          <w:b/>
          <w:bCs/>
          <w:color w:val="auto"/>
          <w:sz w:val="22"/>
          <w:szCs w:val="22"/>
          <w:highlight w:val="none"/>
        </w:rPr>
      </w:pPr>
    </w:p>
    <w:p w14:paraId="11D3ABDA">
      <w:pPr>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                                   </w:t>
      </w:r>
      <w:r>
        <w:rPr>
          <w:rFonts w:hint="eastAsia" w:ascii="仿宋" w:hAnsi="仿宋" w:eastAsia="仿宋" w:cs="仿宋"/>
          <w:b/>
          <w:bCs/>
          <w:color w:val="auto"/>
          <w:sz w:val="24"/>
          <w:szCs w:val="24"/>
          <w:highlight w:val="none"/>
          <w:lang w:eastAsia="zh-CN"/>
        </w:rPr>
        <w:t>参选</w:t>
      </w:r>
      <w:r>
        <w:rPr>
          <w:rFonts w:hint="eastAsia" w:ascii="仿宋" w:hAnsi="仿宋" w:eastAsia="仿宋" w:cs="仿宋"/>
          <w:b/>
          <w:bCs/>
          <w:color w:val="auto"/>
          <w:sz w:val="24"/>
          <w:szCs w:val="24"/>
          <w:highlight w:val="none"/>
        </w:rPr>
        <w:t>单位（盖章）：</w:t>
      </w:r>
    </w:p>
    <w:p w14:paraId="00748B16">
      <w:pPr>
        <w:jc w:val="right"/>
        <w:rPr>
          <w:rFonts w:hint="eastAsia" w:ascii="仿宋" w:hAnsi="仿宋" w:eastAsia="仿宋" w:cs="仿宋"/>
          <w:b/>
          <w:bCs/>
          <w:color w:val="auto"/>
          <w:sz w:val="24"/>
          <w:szCs w:val="24"/>
          <w:highlight w:val="none"/>
        </w:rPr>
      </w:pPr>
    </w:p>
    <w:p w14:paraId="12088A03">
      <w:pPr>
        <w:jc w:val="right"/>
        <w:rPr>
          <w:rFonts w:hint="eastAsia" w:ascii="仿宋" w:hAnsi="仿宋" w:eastAsia="仿宋" w:cs="仿宋"/>
          <w:b/>
          <w:bCs/>
          <w:color w:val="auto"/>
          <w:sz w:val="24"/>
          <w:szCs w:val="24"/>
          <w:highlight w:val="none"/>
        </w:rPr>
      </w:pPr>
    </w:p>
    <w:p w14:paraId="6CA33F59">
      <w:pPr>
        <w:ind w:right="480"/>
        <w:jc w:val="right"/>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日期：_____年____月____日</w:t>
      </w:r>
    </w:p>
    <w:p w14:paraId="4DC22FC1">
      <w:pP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br w:type="page"/>
      </w:r>
    </w:p>
    <w:p w14:paraId="1F1A4F9A">
      <w:pPr>
        <w:pStyle w:val="24"/>
        <w:rPr>
          <w:color w:val="auto"/>
          <w:highlight w:val="none"/>
        </w:rPr>
      </w:pPr>
    </w:p>
    <w:p w14:paraId="1E1E47D2">
      <w:pPr>
        <w:keepNext/>
        <w:keepLines/>
        <w:widowControl w:val="0"/>
        <w:shd w:val="clear" w:color="auto" w:fill="FFFFFF"/>
        <w:wordWrap w:val="0"/>
        <w:spacing w:line="360" w:lineRule="exact"/>
        <w:jc w:val="center"/>
        <w:outlineLvl w:val="2"/>
        <w:rPr>
          <w:rFonts w:hint="eastAsia" w:ascii="宋体" w:hAnsi="宋体" w:eastAsia="宋体" w:cs="宋体"/>
          <w:b/>
          <w:color w:val="auto"/>
          <w:kern w:val="2"/>
          <w:sz w:val="24"/>
          <w:szCs w:val="24"/>
          <w:highlight w:val="none"/>
          <w:shd w:val="clear" w:color="auto" w:fill="FFFFFF"/>
          <w:lang w:val="en-US" w:eastAsia="zh-CN" w:bidi="ar-SA"/>
        </w:rPr>
      </w:pPr>
      <w:bookmarkStart w:id="231" w:name="_Toc25208"/>
      <w:r>
        <w:rPr>
          <w:rFonts w:hint="eastAsia" w:ascii="宋体" w:hAnsi="Times New Roman" w:eastAsia="宋体" w:cs="宋体"/>
          <w:b/>
          <w:color w:val="auto"/>
          <w:kern w:val="0"/>
          <w:sz w:val="28"/>
          <w:szCs w:val="28"/>
          <w:highlight w:val="none"/>
          <w:shd w:val="clear" w:color="auto" w:fill="FFFFFF"/>
          <w:lang w:val="en-US" w:eastAsia="zh-CN" w:bidi="ar-SA"/>
        </w:rPr>
        <w:t>四、服务需求及技术要求响应表</w:t>
      </w:r>
      <w:bookmarkEnd w:id="231"/>
    </w:p>
    <w:p w14:paraId="3CADD5F8">
      <w:pPr>
        <w:spacing w:line="360" w:lineRule="auto"/>
        <w:rPr>
          <w:rFonts w:ascii="宋体" w:hAnsi="宋体" w:cs="宋体"/>
          <w:b/>
          <w:color w:val="auto"/>
          <w:szCs w:val="21"/>
          <w:highlight w:val="none"/>
        </w:rPr>
      </w:pPr>
      <w:r>
        <w:rPr>
          <w:rFonts w:hint="eastAsia" w:ascii="宋体" w:hAnsi="宋体" w:cs="宋体"/>
          <w:color w:val="auto"/>
          <w:szCs w:val="21"/>
          <w:highlight w:val="none"/>
        </w:rPr>
        <w:t>项目名称：</w:t>
      </w:r>
    </w:p>
    <w:tbl>
      <w:tblPr>
        <w:tblStyle w:val="61"/>
        <w:tblW w:w="90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
        <w:gridCol w:w="6000"/>
        <w:gridCol w:w="2209"/>
      </w:tblGrid>
      <w:tr w14:paraId="62C6F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86" w:type="dxa"/>
            <w:vAlign w:val="center"/>
          </w:tcPr>
          <w:p w14:paraId="548EC542">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6000" w:type="dxa"/>
            <w:vAlign w:val="center"/>
          </w:tcPr>
          <w:p w14:paraId="2B1FEE5D">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服务需求及技术要求</w:t>
            </w:r>
          </w:p>
        </w:tc>
        <w:tc>
          <w:tcPr>
            <w:tcW w:w="2209" w:type="dxa"/>
            <w:vAlign w:val="center"/>
          </w:tcPr>
          <w:p w14:paraId="59E8A79B">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响应情况</w:t>
            </w:r>
          </w:p>
        </w:tc>
      </w:tr>
      <w:tr w14:paraId="10E52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86" w:type="dxa"/>
            <w:vAlign w:val="center"/>
          </w:tcPr>
          <w:p w14:paraId="26C06CE4">
            <w:pPr>
              <w:spacing w:line="360" w:lineRule="auto"/>
              <w:jc w:val="center"/>
              <w:rPr>
                <w:rFonts w:hint="default" w:ascii="宋体" w:hAnsi="宋体" w:eastAsia="宋体" w:cs="宋体"/>
                <w:color w:val="auto"/>
                <w:spacing w:val="-4"/>
                <w:szCs w:val="21"/>
                <w:highlight w:val="none"/>
                <w:lang w:val="en-US" w:eastAsia="zh-CN"/>
              </w:rPr>
            </w:pPr>
            <w:r>
              <w:rPr>
                <w:rFonts w:hint="eastAsia" w:ascii="宋体" w:hAnsi="宋体" w:cs="宋体"/>
                <w:color w:val="auto"/>
                <w:spacing w:val="-4"/>
                <w:szCs w:val="21"/>
                <w:highlight w:val="none"/>
                <w:lang w:val="en-US" w:eastAsia="zh-CN"/>
              </w:rPr>
              <w:t>1</w:t>
            </w:r>
          </w:p>
        </w:tc>
        <w:tc>
          <w:tcPr>
            <w:tcW w:w="6000" w:type="dxa"/>
            <w:vAlign w:val="center"/>
          </w:tcPr>
          <w:p w14:paraId="525CE39F">
            <w:pPr>
              <w:spacing w:line="360" w:lineRule="auto"/>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第三章服务需求及技术要求</w:t>
            </w:r>
            <w:r>
              <w:rPr>
                <w:rFonts w:hint="eastAsia" w:ascii="宋体" w:hAnsi="宋体" w:cs="宋体"/>
                <w:color w:val="auto"/>
                <w:szCs w:val="21"/>
                <w:highlight w:val="none"/>
                <w:lang w:val="en-US" w:eastAsia="zh-CN"/>
              </w:rPr>
              <w:t>全部内容</w:t>
            </w:r>
          </w:p>
        </w:tc>
        <w:tc>
          <w:tcPr>
            <w:tcW w:w="2209" w:type="dxa"/>
            <w:vAlign w:val="center"/>
          </w:tcPr>
          <w:p w14:paraId="119DE4B3">
            <w:pPr>
              <w:spacing w:line="360" w:lineRule="auto"/>
              <w:jc w:val="center"/>
              <w:rPr>
                <w:rFonts w:ascii="宋体" w:hAnsi="宋体" w:cs="宋体"/>
                <w:b/>
                <w:color w:val="auto"/>
                <w:szCs w:val="21"/>
                <w:highlight w:val="none"/>
              </w:rPr>
            </w:pPr>
          </w:p>
        </w:tc>
      </w:tr>
    </w:tbl>
    <w:p w14:paraId="1C4E3972">
      <w:pPr>
        <w:tabs>
          <w:tab w:val="left" w:pos="1815"/>
        </w:tabs>
        <w:spacing w:line="360" w:lineRule="auto"/>
        <w:ind w:left="1" w:firstLine="420" w:firstLineChars="199"/>
        <w:rPr>
          <w:rFonts w:hint="eastAsia" w:ascii="宋体" w:hAnsi="宋体" w:cs="宋体"/>
          <w:color w:val="auto"/>
          <w:szCs w:val="21"/>
          <w:highlight w:val="none"/>
        </w:rPr>
      </w:pPr>
      <w:r>
        <w:rPr>
          <w:rFonts w:hint="eastAsia" w:ascii="宋体" w:hAnsi="宋体" w:cs="宋体"/>
          <w:b/>
          <w:color w:val="auto"/>
          <w:szCs w:val="21"/>
          <w:highlight w:val="none"/>
        </w:rPr>
        <w:t>注：</w:t>
      </w:r>
      <w:r>
        <w:rPr>
          <w:rFonts w:hint="eastAsia" w:ascii="宋体" w:hAnsi="宋体" w:cs="宋体"/>
          <w:color w:val="auto"/>
          <w:szCs w:val="21"/>
          <w:highlight w:val="none"/>
        </w:rPr>
        <w:t>供应商必须根据自己所投服务与“</w:t>
      </w:r>
      <w:r>
        <w:rPr>
          <w:rFonts w:hint="eastAsia" w:ascii="宋体" w:hAnsi="宋体" w:cs="宋体"/>
          <w:b/>
          <w:color w:val="auto"/>
          <w:szCs w:val="21"/>
          <w:highlight w:val="none"/>
        </w:rPr>
        <w:t>服务需求及技术要求</w:t>
      </w:r>
      <w:r>
        <w:rPr>
          <w:rFonts w:hint="eastAsia" w:ascii="宋体" w:hAnsi="宋体" w:cs="宋体"/>
          <w:color w:val="auto"/>
          <w:szCs w:val="21"/>
          <w:highlight w:val="none"/>
        </w:rPr>
        <w:t>”的差异情况，实事求是地填写“响应情况”（优于、满足、不满足）。</w:t>
      </w:r>
    </w:p>
    <w:p w14:paraId="70D7AE2A">
      <w:pPr>
        <w:pStyle w:val="83"/>
        <w:rPr>
          <w:color w:val="auto"/>
          <w:highlight w:val="none"/>
        </w:rPr>
      </w:pPr>
    </w:p>
    <w:p w14:paraId="35C49193">
      <w:pPr>
        <w:tabs>
          <w:tab w:val="left" w:pos="1815"/>
        </w:tabs>
        <w:spacing w:line="360" w:lineRule="auto"/>
        <w:ind w:firstLine="420" w:firstLineChars="200"/>
        <w:rPr>
          <w:rFonts w:ascii="宋体" w:hAnsi="宋体" w:cs="宋体"/>
          <w:color w:val="auto"/>
          <w:szCs w:val="21"/>
          <w:highlight w:val="none"/>
        </w:rPr>
      </w:pPr>
    </w:p>
    <w:p w14:paraId="797636BD">
      <w:pPr>
        <w:spacing w:line="360" w:lineRule="auto"/>
        <w:ind w:firstLine="3561" w:firstLineChars="1696"/>
        <w:rPr>
          <w:rFonts w:ascii="宋体" w:hAnsi="宋体" w:cs="宋体"/>
          <w:color w:val="auto"/>
          <w:szCs w:val="21"/>
          <w:highlight w:val="none"/>
        </w:rPr>
      </w:pPr>
      <w:r>
        <w:rPr>
          <w:rFonts w:hint="eastAsia" w:ascii="宋体" w:hAnsi="宋体" w:cs="宋体"/>
          <w:color w:val="auto"/>
          <w:szCs w:val="21"/>
          <w:highlight w:val="none"/>
        </w:rPr>
        <w:t>响应人：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（盖章）</w:t>
      </w:r>
    </w:p>
    <w:p w14:paraId="5B0075C7">
      <w:pPr>
        <w:spacing w:line="360" w:lineRule="auto"/>
        <w:ind w:firstLine="3561" w:firstLineChars="1696"/>
        <w:rPr>
          <w:rFonts w:ascii="宋体" w:hAnsi="宋体" w:cs="宋体"/>
          <w:color w:val="auto"/>
          <w:szCs w:val="21"/>
          <w:highlight w:val="none"/>
        </w:rPr>
      </w:pPr>
    </w:p>
    <w:p w14:paraId="4EB44BBB">
      <w:pPr>
        <w:spacing w:line="360" w:lineRule="auto"/>
        <w:ind w:firstLine="3570" w:firstLineChars="1700"/>
        <w:rPr>
          <w:rFonts w:hint="eastAsia" w:ascii="宋体" w:hAnsi="宋体" w:cs="宋体"/>
          <w:color w:val="auto"/>
          <w:szCs w:val="21"/>
          <w:highlight w:val="none"/>
        </w:rPr>
      </w:pPr>
      <w:r>
        <w:rPr>
          <w:rFonts w:hint="eastAsia" w:ascii="宋体" w:hAnsi="宋体" w:cs="宋体"/>
          <w:color w:val="auto"/>
          <w:szCs w:val="21"/>
          <w:highlight w:val="none"/>
        </w:rPr>
        <w:t>日  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653AE092">
      <w:pPr>
        <w:spacing w:line="360" w:lineRule="auto"/>
        <w:ind w:firstLine="3570" w:firstLineChars="1700"/>
        <w:rPr>
          <w:rFonts w:ascii="宋体" w:hAnsi="宋体"/>
          <w:color w:val="auto"/>
          <w:szCs w:val="21"/>
          <w:highlight w:val="none"/>
        </w:rPr>
      </w:pPr>
    </w:p>
    <w:p w14:paraId="6E5E1D87">
      <w:pPr>
        <w:pStyle w:val="8"/>
        <w:tabs>
          <w:tab w:val="left" w:pos="5580"/>
        </w:tabs>
        <w:spacing w:line="480" w:lineRule="auto"/>
        <w:ind w:firstLine="3570" w:firstLineChars="1700"/>
        <w:rPr>
          <w:rFonts w:hAnsi="宋体"/>
          <w:color w:val="auto"/>
          <w:highlight w:val="none"/>
        </w:rPr>
      </w:pPr>
    </w:p>
    <w:p w14:paraId="6F309382">
      <w:pPr>
        <w:rPr>
          <w:rFonts w:hint="eastAsia" w:ascii="仿宋" w:hAnsi="仿宋" w:eastAsia="仿宋" w:cs="仿宋"/>
          <w:color w:val="auto"/>
          <w:highlight w:val="none"/>
        </w:rPr>
      </w:pPr>
      <w:bookmarkStart w:id="232" w:name="_Toc20013"/>
      <w:bookmarkStart w:id="233" w:name="_Toc2920"/>
      <w:r>
        <w:rPr>
          <w:rFonts w:hint="eastAsia" w:ascii="宋体" w:hAnsi="宋体" w:eastAsia="宋体" w:cs="宋体"/>
          <w:color w:val="auto"/>
          <w:highlight w:val="none"/>
          <w:lang w:val="en-US" w:eastAsia="zh-CN"/>
        </w:rPr>
        <w:br w:type="page"/>
      </w:r>
      <w:bookmarkEnd w:id="232"/>
      <w:bookmarkEnd w:id="233"/>
    </w:p>
    <w:p w14:paraId="440E0145">
      <w:pPr>
        <w:keepNext/>
        <w:keepLines/>
        <w:widowControl w:val="0"/>
        <w:shd w:val="clear" w:color="auto" w:fill="FFFFFF"/>
        <w:wordWrap w:val="0"/>
        <w:spacing w:line="360" w:lineRule="exact"/>
        <w:jc w:val="center"/>
        <w:outlineLvl w:val="2"/>
        <w:rPr>
          <w:rFonts w:hint="eastAsia" w:ascii="宋体" w:hAnsi="Times New Roman" w:eastAsia="宋体" w:cs="宋体"/>
          <w:b/>
          <w:color w:val="auto"/>
          <w:kern w:val="0"/>
          <w:sz w:val="28"/>
          <w:szCs w:val="28"/>
          <w:highlight w:val="none"/>
          <w:shd w:val="clear" w:color="auto" w:fill="FFFFFF"/>
          <w:lang w:val="en-US" w:eastAsia="zh-CN" w:bidi="ar-SA"/>
        </w:rPr>
      </w:pPr>
      <w:bookmarkStart w:id="234" w:name="_Toc26186"/>
      <w:bookmarkStart w:id="235" w:name="_Toc22272"/>
      <w:r>
        <w:rPr>
          <w:rFonts w:hint="eastAsia" w:ascii="宋体" w:hAnsi="Times New Roman" w:eastAsia="宋体" w:cs="宋体"/>
          <w:b/>
          <w:color w:val="auto"/>
          <w:kern w:val="0"/>
          <w:sz w:val="28"/>
          <w:szCs w:val="28"/>
          <w:highlight w:val="none"/>
          <w:shd w:val="clear" w:color="auto" w:fill="FFFFFF"/>
          <w:lang w:val="en-US" w:eastAsia="zh-CN" w:bidi="ar-SA"/>
        </w:rPr>
        <w:t>五、证明</w:t>
      </w:r>
      <w:bookmarkEnd w:id="234"/>
      <w:bookmarkEnd w:id="235"/>
      <w:r>
        <w:rPr>
          <w:rFonts w:hint="eastAsia" w:ascii="宋体" w:hAnsi="Times New Roman" w:eastAsia="宋体" w:cs="宋体"/>
          <w:b/>
          <w:color w:val="auto"/>
          <w:kern w:val="0"/>
          <w:sz w:val="28"/>
          <w:szCs w:val="28"/>
          <w:highlight w:val="none"/>
          <w:shd w:val="clear" w:color="auto" w:fill="FFFFFF"/>
          <w:lang w:val="en-US" w:eastAsia="zh-CN" w:bidi="ar-SA"/>
        </w:rPr>
        <w:t>材料</w:t>
      </w:r>
    </w:p>
    <w:p w14:paraId="300FC81F">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1、营业执照和税务登记证（如为三证合一的，只需提供三证合一的营业执照）；</w:t>
      </w:r>
    </w:p>
    <w:p w14:paraId="3845B6B9">
      <w:pPr>
        <w:spacing w:line="360" w:lineRule="auto"/>
        <w:ind w:firstLine="420" w:firstLineChars="200"/>
        <w:rPr>
          <w:rFonts w:hint="eastAsia" w:ascii="宋体" w:hAnsi="宋体"/>
          <w:b/>
          <w:bCs/>
          <w:color w:val="auto"/>
          <w:szCs w:val="21"/>
          <w:highlight w:val="none"/>
        </w:rPr>
      </w:pPr>
      <w:r>
        <w:rPr>
          <w:rFonts w:hint="eastAsia" w:ascii="宋体" w:hAnsi="宋体" w:eastAsia="宋体" w:cs="宋体"/>
          <w:color w:val="auto"/>
          <w:sz w:val="21"/>
          <w:szCs w:val="21"/>
          <w:highlight w:val="none"/>
        </w:rPr>
        <w:t>2</w:t>
      </w:r>
      <w:r>
        <w:rPr>
          <w:rFonts w:hint="eastAsia" w:ascii="宋体" w:hAnsi="宋体"/>
          <w:b/>
          <w:bCs/>
          <w:color w:val="auto"/>
          <w:szCs w:val="21"/>
          <w:highlight w:val="none"/>
        </w:rPr>
        <w:t>、资质证书；</w:t>
      </w:r>
    </w:p>
    <w:p w14:paraId="6AE6B13F">
      <w:pPr>
        <w:spacing w:line="360" w:lineRule="auto"/>
        <w:ind w:firstLine="420" w:firstLineChars="200"/>
        <w:rPr>
          <w:rFonts w:hint="eastAsia" w:ascii="宋体" w:eastAsia="宋体" w:cs="宋体"/>
          <w:color w:val="auto"/>
          <w:szCs w:val="21"/>
          <w:highlight w:val="none"/>
          <w:lang w:eastAsia="zh-CN"/>
        </w:rPr>
      </w:pPr>
      <w:r>
        <w:rPr>
          <w:rFonts w:hint="eastAsia" w:ascii="宋体" w:hAnsi="宋体"/>
          <w:b w:val="0"/>
          <w:bCs w:val="0"/>
          <w:color w:val="auto"/>
          <w:szCs w:val="21"/>
          <w:highlight w:val="none"/>
          <w:lang w:val="en-US" w:eastAsia="zh-CN"/>
        </w:rPr>
        <w:t>3、</w:t>
      </w:r>
      <w:r>
        <w:rPr>
          <w:rFonts w:hint="eastAsia" w:ascii="宋体" w:hAnsi="宋体"/>
          <w:b/>
          <w:bCs/>
          <w:color w:val="auto"/>
          <w:szCs w:val="21"/>
          <w:highlight w:val="none"/>
          <w:lang w:val="en-US" w:eastAsia="zh-CN"/>
        </w:rPr>
        <w:t>拟派</w:t>
      </w:r>
      <w:r>
        <w:rPr>
          <w:rFonts w:hint="eastAsia" w:ascii="宋体" w:hAnsi="宋体" w:cs="宋体"/>
          <w:b/>
          <w:bCs/>
          <w:color w:val="auto"/>
          <w:szCs w:val="21"/>
          <w:highlight w:val="none"/>
        </w:rPr>
        <w:t>项目团队</w:t>
      </w:r>
      <w:r>
        <w:rPr>
          <w:rFonts w:hint="eastAsia" w:ascii="宋体" w:hAnsi="宋体" w:cs="宋体"/>
          <w:b/>
          <w:bCs/>
          <w:color w:val="auto"/>
          <w:szCs w:val="21"/>
          <w:highlight w:val="none"/>
          <w:lang w:val="en-US" w:eastAsia="zh-CN"/>
        </w:rPr>
        <w:t>一览表</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按下表填写，表后附相关证明材料</w:t>
      </w:r>
      <w:r>
        <w:rPr>
          <w:rFonts w:hint="eastAsia" w:ascii="宋体" w:hAnsi="宋体" w:cs="宋体"/>
          <w:color w:val="auto"/>
          <w:szCs w:val="21"/>
          <w:highlight w:val="none"/>
          <w:lang w:eastAsia="zh-CN"/>
        </w:rPr>
        <w:t>】</w:t>
      </w:r>
    </w:p>
    <w:tbl>
      <w:tblPr>
        <w:tblStyle w:val="6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19"/>
        <w:gridCol w:w="2350"/>
        <w:gridCol w:w="1482"/>
        <w:gridCol w:w="3193"/>
      </w:tblGrid>
      <w:tr w14:paraId="0D35A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072" w:type="pct"/>
            <w:vAlign w:val="center"/>
          </w:tcPr>
          <w:p w14:paraId="78CEF2B2">
            <w:pPr>
              <w:spacing w:before="100" w:beforeAutospacing="1" w:after="100" w:afterAutospacing="1" w:line="360" w:lineRule="auto"/>
              <w:jc w:val="center"/>
              <w:rPr>
                <w:rFonts w:ascii="宋体" w:cs="宋体"/>
                <w:color w:val="auto"/>
                <w:szCs w:val="21"/>
                <w:highlight w:val="none"/>
              </w:rPr>
            </w:pPr>
            <w:r>
              <w:rPr>
                <w:rFonts w:hint="eastAsia" w:ascii="宋体" w:hAnsi="宋体" w:cs="宋体"/>
                <w:color w:val="auto"/>
                <w:szCs w:val="21"/>
                <w:highlight w:val="none"/>
              </w:rPr>
              <w:t>姓名</w:t>
            </w:r>
          </w:p>
        </w:tc>
        <w:tc>
          <w:tcPr>
            <w:tcW w:w="1313" w:type="pct"/>
            <w:vAlign w:val="center"/>
          </w:tcPr>
          <w:p w14:paraId="04BD7AF9">
            <w:pPr>
              <w:spacing w:before="100" w:beforeAutospacing="1" w:after="100" w:afterAutospacing="1" w:line="360" w:lineRule="auto"/>
              <w:jc w:val="center"/>
              <w:rPr>
                <w:rFonts w:hint="default" w:ascii="宋体" w:eastAsia="宋体" w:cs="宋体"/>
                <w:color w:val="auto"/>
                <w:szCs w:val="21"/>
                <w:highlight w:val="none"/>
                <w:lang w:val="en-US" w:eastAsia="zh-CN"/>
              </w:rPr>
            </w:pPr>
            <w:r>
              <w:rPr>
                <w:rFonts w:hint="eastAsia" w:ascii="宋体" w:hAnsi="宋体" w:cs="宋体"/>
                <w:color w:val="auto"/>
                <w:szCs w:val="21"/>
                <w:highlight w:val="none"/>
                <w:lang w:val="en-US" w:eastAsia="zh-CN"/>
              </w:rPr>
              <w:t>拟派本项目职务</w:t>
            </w:r>
          </w:p>
        </w:tc>
        <w:tc>
          <w:tcPr>
            <w:tcW w:w="828" w:type="pct"/>
            <w:vAlign w:val="center"/>
          </w:tcPr>
          <w:p w14:paraId="09D472F6">
            <w:pPr>
              <w:spacing w:before="100" w:beforeAutospacing="1" w:after="100" w:afterAutospacing="1" w:line="360" w:lineRule="auto"/>
              <w:jc w:val="center"/>
              <w:rPr>
                <w:rFonts w:hint="eastAsia" w:ascii="宋体" w:eastAsia="宋体" w:cs="宋体"/>
                <w:color w:val="auto"/>
                <w:szCs w:val="21"/>
                <w:highlight w:val="none"/>
                <w:lang w:eastAsia="zh-CN"/>
              </w:rPr>
            </w:pPr>
            <w:r>
              <w:rPr>
                <w:rFonts w:hint="eastAsia" w:ascii="宋体" w:hAnsi="宋体" w:cs="宋体"/>
                <w:color w:val="auto"/>
                <w:szCs w:val="21"/>
                <w:highlight w:val="none"/>
                <w:lang w:val="en-US" w:eastAsia="zh-CN"/>
              </w:rPr>
              <w:t>年龄</w:t>
            </w:r>
          </w:p>
        </w:tc>
        <w:tc>
          <w:tcPr>
            <w:tcW w:w="1784" w:type="pct"/>
            <w:vAlign w:val="center"/>
          </w:tcPr>
          <w:p w14:paraId="58E0F113">
            <w:pPr>
              <w:spacing w:before="100" w:beforeAutospacing="1" w:after="100" w:afterAutospacing="1" w:line="360" w:lineRule="auto"/>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相关证书名称（如有）</w:t>
            </w:r>
          </w:p>
        </w:tc>
      </w:tr>
      <w:tr w14:paraId="205EA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072" w:type="pct"/>
            <w:vAlign w:val="center"/>
          </w:tcPr>
          <w:p w14:paraId="3BDB699D">
            <w:pPr>
              <w:widowControl/>
              <w:jc w:val="center"/>
              <w:textAlignment w:val="center"/>
              <w:rPr>
                <w:rFonts w:ascii="宋体" w:hAnsi="宋体" w:eastAsia="宋体" w:cs="宋体"/>
                <w:color w:val="auto"/>
                <w:kern w:val="2"/>
                <w:sz w:val="21"/>
                <w:szCs w:val="21"/>
                <w:highlight w:val="none"/>
                <w:lang w:val="en-US" w:eastAsia="zh-CN" w:bidi="ar-SA"/>
              </w:rPr>
            </w:pPr>
          </w:p>
        </w:tc>
        <w:tc>
          <w:tcPr>
            <w:tcW w:w="1313" w:type="pct"/>
            <w:vAlign w:val="center"/>
          </w:tcPr>
          <w:p w14:paraId="0E59EE4D">
            <w:pPr>
              <w:widowControl/>
              <w:jc w:val="center"/>
              <w:textAlignment w:val="center"/>
              <w:rPr>
                <w:rFonts w:ascii="宋体" w:hAnsi="宋体" w:eastAsia="宋体" w:cs="宋体"/>
                <w:color w:val="auto"/>
                <w:kern w:val="2"/>
                <w:sz w:val="21"/>
                <w:szCs w:val="21"/>
                <w:highlight w:val="none"/>
                <w:lang w:val="en-US" w:eastAsia="zh-CN" w:bidi="ar-SA"/>
              </w:rPr>
            </w:pPr>
          </w:p>
        </w:tc>
        <w:tc>
          <w:tcPr>
            <w:tcW w:w="828" w:type="pct"/>
            <w:vAlign w:val="center"/>
          </w:tcPr>
          <w:p w14:paraId="550789C0">
            <w:pPr>
              <w:widowControl/>
              <w:jc w:val="center"/>
              <w:textAlignment w:val="center"/>
              <w:rPr>
                <w:rFonts w:ascii="宋体" w:hAnsi="宋体" w:eastAsia="宋体" w:cs="宋体"/>
                <w:color w:val="auto"/>
                <w:kern w:val="2"/>
                <w:sz w:val="21"/>
                <w:szCs w:val="21"/>
                <w:highlight w:val="none"/>
                <w:lang w:val="en-US" w:eastAsia="zh-CN" w:bidi="ar-SA"/>
              </w:rPr>
            </w:pPr>
          </w:p>
        </w:tc>
        <w:tc>
          <w:tcPr>
            <w:tcW w:w="1784" w:type="pct"/>
            <w:vAlign w:val="center"/>
          </w:tcPr>
          <w:p w14:paraId="53E1BFC6">
            <w:pPr>
              <w:spacing w:before="100" w:beforeAutospacing="1" w:after="100" w:afterAutospacing="1" w:line="360" w:lineRule="auto"/>
              <w:ind w:firstLine="420" w:firstLineChars="200"/>
              <w:jc w:val="center"/>
              <w:rPr>
                <w:rFonts w:ascii="宋体" w:cs="宋体"/>
                <w:color w:val="auto"/>
                <w:szCs w:val="21"/>
                <w:highlight w:val="none"/>
              </w:rPr>
            </w:pPr>
          </w:p>
        </w:tc>
      </w:tr>
      <w:tr w14:paraId="4DC8F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072" w:type="pct"/>
            <w:vAlign w:val="center"/>
          </w:tcPr>
          <w:p w14:paraId="7A86324A">
            <w:pPr>
              <w:widowControl/>
              <w:jc w:val="center"/>
              <w:textAlignment w:val="center"/>
              <w:rPr>
                <w:rFonts w:ascii="宋体" w:hAnsi="宋体" w:eastAsia="宋体" w:cs="宋体"/>
                <w:color w:val="auto"/>
                <w:kern w:val="2"/>
                <w:sz w:val="21"/>
                <w:szCs w:val="21"/>
                <w:highlight w:val="none"/>
                <w:lang w:val="en-US" w:eastAsia="zh-CN" w:bidi="ar-SA"/>
              </w:rPr>
            </w:pPr>
          </w:p>
        </w:tc>
        <w:tc>
          <w:tcPr>
            <w:tcW w:w="1313" w:type="pct"/>
            <w:vAlign w:val="center"/>
          </w:tcPr>
          <w:p w14:paraId="4AC1E5EE">
            <w:pPr>
              <w:widowControl/>
              <w:jc w:val="center"/>
              <w:textAlignment w:val="center"/>
              <w:rPr>
                <w:rFonts w:ascii="宋体" w:hAnsi="宋体" w:eastAsia="宋体" w:cs="宋体"/>
                <w:color w:val="auto"/>
                <w:kern w:val="2"/>
                <w:sz w:val="21"/>
                <w:szCs w:val="21"/>
                <w:highlight w:val="none"/>
                <w:lang w:val="en-US" w:eastAsia="zh-CN" w:bidi="ar-SA"/>
              </w:rPr>
            </w:pPr>
          </w:p>
        </w:tc>
        <w:tc>
          <w:tcPr>
            <w:tcW w:w="828" w:type="pct"/>
            <w:vAlign w:val="center"/>
          </w:tcPr>
          <w:p w14:paraId="7DE7406F">
            <w:pPr>
              <w:widowControl/>
              <w:jc w:val="center"/>
              <w:textAlignment w:val="center"/>
              <w:rPr>
                <w:rFonts w:ascii="宋体" w:hAnsi="宋体" w:eastAsia="宋体" w:cs="宋体"/>
                <w:color w:val="auto"/>
                <w:kern w:val="2"/>
                <w:sz w:val="21"/>
                <w:szCs w:val="21"/>
                <w:highlight w:val="none"/>
                <w:lang w:val="en-US" w:eastAsia="zh-CN" w:bidi="ar-SA"/>
              </w:rPr>
            </w:pPr>
          </w:p>
        </w:tc>
        <w:tc>
          <w:tcPr>
            <w:tcW w:w="1784" w:type="pct"/>
            <w:vAlign w:val="center"/>
          </w:tcPr>
          <w:p w14:paraId="60B88DF0">
            <w:pPr>
              <w:spacing w:before="100" w:beforeAutospacing="1" w:after="100" w:afterAutospacing="1" w:line="360" w:lineRule="auto"/>
              <w:ind w:firstLine="420" w:firstLineChars="200"/>
              <w:jc w:val="center"/>
              <w:rPr>
                <w:rFonts w:ascii="宋体" w:cs="宋体"/>
                <w:color w:val="auto"/>
                <w:szCs w:val="21"/>
                <w:highlight w:val="none"/>
              </w:rPr>
            </w:pPr>
          </w:p>
        </w:tc>
      </w:tr>
      <w:tr w14:paraId="1EC0C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072" w:type="pct"/>
            <w:vAlign w:val="center"/>
          </w:tcPr>
          <w:p w14:paraId="5C938125">
            <w:pPr>
              <w:widowControl/>
              <w:jc w:val="center"/>
              <w:textAlignment w:val="center"/>
              <w:rPr>
                <w:rFonts w:ascii="宋体" w:hAnsi="宋体" w:eastAsia="宋体" w:cs="宋体"/>
                <w:color w:val="auto"/>
                <w:kern w:val="2"/>
                <w:sz w:val="21"/>
                <w:szCs w:val="21"/>
                <w:highlight w:val="none"/>
                <w:lang w:val="en-US" w:eastAsia="zh-CN" w:bidi="ar-SA"/>
              </w:rPr>
            </w:pPr>
          </w:p>
        </w:tc>
        <w:tc>
          <w:tcPr>
            <w:tcW w:w="1313" w:type="pct"/>
            <w:vAlign w:val="center"/>
          </w:tcPr>
          <w:p w14:paraId="72D82800">
            <w:pPr>
              <w:widowControl/>
              <w:jc w:val="center"/>
              <w:textAlignment w:val="center"/>
              <w:rPr>
                <w:rFonts w:hint="eastAsia" w:ascii="宋体" w:hAnsi="宋体" w:eastAsia="宋体" w:cs="宋体"/>
                <w:color w:val="auto"/>
                <w:kern w:val="2"/>
                <w:sz w:val="21"/>
                <w:szCs w:val="21"/>
                <w:highlight w:val="none"/>
                <w:lang w:val="en-US" w:eastAsia="zh-CN" w:bidi="ar-SA"/>
              </w:rPr>
            </w:pPr>
          </w:p>
        </w:tc>
        <w:tc>
          <w:tcPr>
            <w:tcW w:w="828" w:type="pct"/>
            <w:vAlign w:val="center"/>
          </w:tcPr>
          <w:p w14:paraId="7D74B80A">
            <w:pPr>
              <w:widowControl/>
              <w:jc w:val="center"/>
              <w:textAlignment w:val="center"/>
              <w:rPr>
                <w:rFonts w:ascii="宋体" w:hAnsi="宋体" w:eastAsia="宋体" w:cs="宋体"/>
                <w:color w:val="auto"/>
                <w:kern w:val="2"/>
                <w:sz w:val="21"/>
                <w:szCs w:val="21"/>
                <w:highlight w:val="none"/>
                <w:lang w:val="en-US" w:eastAsia="zh-CN" w:bidi="ar-SA"/>
              </w:rPr>
            </w:pPr>
          </w:p>
        </w:tc>
        <w:tc>
          <w:tcPr>
            <w:tcW w:w="1784" w:type="pct"/>
            <w:vAlign w:val="center"/>
          </w:tcPr>
          <w:p w14:paraId="1799849B">
            <w:pPr>
              <w:spacing w:before="100" w:beforeAutospacing="1" w:after="100" w:afterAutospacing="1" w:line="360" w:lineRule="auto"/>
              <w:ind w:firstLine="420" w:firstLineChars="200"/>
              <w:jc w:val="center"/>
              <w:rPr>
                <w:rFonts w:ascii="宋体" w:cs="宋体"/>
                <w:color w:val="auto"/>
                <w:szCs w:val="21"/>
                <w:highlight w:val="none"/>
              </w:rPr>
            </w:pPr>
          </w:p>
        </w:tc>
      </w:tr>
      <w:tr w14:paraId="249E2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072" w:type="pct"/>
            <w:vAlign w:val="center"/>
          </w:tcPr>
          <w:p w14:paraId="02A9D280">
            <w:pPr>
              <w:widowControl/>
              <w:jc w:val="center"/>
              <w:textAlignment w:val="center"/>
              <w:rPr>
                <w:rFonts w:ascii="宋体" w:hAnsi="宋体" w:eastAsia="宋体" w:cs="宋体"/>
                <w:color w:val="auto"/>
                <w:kern w:val="2"/>
                <w:sz w:val="21"/>
                <w:szCs w:val="21"/>
                <w:highlight w:val="none"/>
                <w:lang w:val="en-US" w:eastAsia="zh-CN" w:bidi="ar-SA"/>
              </w:rPr>
            </w:pPr>
          </w:p>
        </w:tc>
        <w:tc>
          <w:tcPr>
            <w:tcW w:w="1313" w:type="pct"/>
            <w:vAlign w:val="center"/>
          </w:tcPr>
          <w:p w14:paraId="40E35EFF">
            <w:pPr>
              <w:widowControl/>
              <w:jc w:val="center"/>
              <w:textAlignment w:val="center"/>
              <w:rPr>
                <w:rFonts w:ascii="宋体" w:hAnsi="宋体" w:eastAsia="宋体" w:cs="宋体"/>
                <w:color w:val="auto"/>
                <w:kern w:val="2"/>
                <w:sz w:val="21"/>
                <w:szCs w:val="21"/>
                <w:highlight w:val="none"/>
                <w:lang w:val="en-US" w:eastAsia="zh-CN" w:bidi="ar-SA"/>
              </w:rPr>
            </w:pPr>
          </w:p>
        </w:tc>
        <w:tc>
          <w:tcPr>
            <w:tcW w:w="828" w:type="pct"/>
            <w:vAlign w:val="center"/>
          </w:tcPr>
          <w:p w14:paraId="73DE3B37">
            <w:pPr>
              <w:widowControl/>
              <w:jc w:val="center"/>
              <w:textAlignment w:val="center"/>
              <w:rPr>
                <w:rFonts w:ascii="宋体" w:hAnsi="宋体" w:eastAsia="宋体" w:cs="宋体"/>
                <w:color w:val="auto"/>
                <w:kern w:val="2"/>
                <w:sz w:val="21"/>
                <w:szCs w:val="21"/>
                <w:highlight w:val="none"/>
                <w:lang w:val="en-US" w:eastAsia="zh-CN" w:bidi="ar-SA"/>
              </w:rPr>
            </w:pPr>
          </w:p>
        </w:tc>
        <w:tc>
          <w:tcPr>
            <w:tcW w:w="1784" w:type="pct"/>
            <w:vAlign w:val="center"/>
          </w:tcPr>
          <w:p w14:paraId="74FAC425">
            <w:pPr>
              <w:spacing w:before="100" w:beforeAutospacing="1" w:after="100" w:afterAutospacing="1" w:line="360" w:lineRule="auto"/>
              <w:ind w:firstLine="420" w:firstLineChars="200"/>
              <w:jc w:val="center"/>
              <w:rPr>
                <w:rFonts w:ascii="宋体" w:cs="宋体"/>
                <w:color w:val="auto"/>
                <w:szCs w:val="21"/>
                <w:highlight w:val="none"/>
              </w:rPr>
            </w:pPr>
          </w:p>
        </w:tc>
      </w:tr>
      <w:tr w14:paraId="6976C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072" w:type="pct"/>
            <w:vAlign w:val="center"/>
          </w:tcPr>
          <w:p w14:paraId="5143E064">
            <w:pPr>
              <w:widowControl/>
              <w:jc w:val="center"/>
              <w:textAlignment w:val="center"/>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w:t>
            </w:r>
          </w:p>
        </w:tc>
        <w:tc>
          <w:tcPr>
            <w:tcW w:w="1313" w:type="pct"/>
            <w:vAlign w:val="center"/>
          </w:tcPr>
          <w:p w14:paraId="0DE40E7E">
            <w:pPr>
              <w:widowControl/>
              <w:jc w:val="center"/>
              <w:textAlignment w:val="center"/>
              <w:rPr>
                <w:rFonts w:ascii="宋体" w:hAnsi="宋体" w:eastAsia="宋体" w:cs="宋体"/>
                <w:color w:val="auto"/>
                <w:kern w:val="2"/>
                <w:sz w:val="21"/>
                <w:szCs w:val="21"/>
                <w:highlight w:val="none"/>
                <w:lang w:val="en-US" w:eastAsia="zh-CN" w:bidi="ar-SA"/>
              </w:rPr>
            </w:pPr>
          </w:p>
        </w:tc>
        <w:tc>
          <w:tcPr>
            <w:tcW w:w="828" w:type="pct"/>
            <w:vAlign w:val="center"/>
          </w:tcPr>
          <w:p w14:paraId="1467C445">
            <w:pPr>
              <w:widowControl/>
              <w:jc w:val="center"/>
              <w:textAlignment w:val="center"/>
              <w:rPr>
                <w:rFonts w:ascii="宋体" w:hAnsi="宋体" w:eastAsia="宋体" w:cs="宋体"/>
                <w:color w:val="auto"/>
                <w:kern w:val="2"/>
                <w:sz w:val="21"/>
                <w:szCs w:val="21"/>
                <w:highlight w:val="none"/>
                <w:lang w:val="en-US" w:eastAsia="zh-CN" w:bidi="ar-SA"/>
              </w:rPr>
            </w:pPr>
          </w:p>
        </w:tc>
        <w:tc>
          <w:tcPr>
            <w:tcW w:w="1784" w:type="pct"/>
            <w:vAlign w:val="center"/>
          </w:tcPr>
          <w:p w14:paraId="0C6603F3">
            <w:pPr>
              <w:spacing w:before="100" w:beforeAutospacing="1" w:after="100" w:afterAutospacing="1" w:line="360" w:lineRule="auto"/>
              <w:ind w:firstLine="420" w:firstLineChars="200"/>
              <w:jc w:val="center"/>
              <w:rPr>
                <w:rFonts w:ascii="宋体" w:cs="宋体"/>
                <w:color w:val="auto"/>
                <w:szCs w:val="21"/>
                <w:highlight w:val="none"/>
              </w:rPr>
            </w:pPr>
          </w:p>
        </w:tc>
      </w:tr>
    </w:tbl>
    <w:p w14:paraId="61E932A9">
      <w:pPr>
        <w:spacing w:line="360" w:lineRule="auto"/>
        <w:ind w:firstLine="420" w:firstLineChars="200"/>
        <w:rPr>
          <w:rFonts w:ascii="宋体" w:hAnsi="宋体" w:cs="宋体"/>
          <w:color w:val="auto"/>
          <w:szCs w:val="21"/>
          <w:highlight w:val="none"/>
        </w:rPr>
      </w:pPr>
      <w:r>
        <w:rPr>
          <w:rFonts w:hint="eastAsia" w:ascii="宋体" w:hAnsi="宋体"/>
          <w:color w:val="auto"/>
          <w:szCs w:val="21"/>
          <w:highlight w:val="none"/>
          <w:lang w:val="en-US" w:eastAsia="zh-CN"/>
        </w:rPr>
        <w:t>4</w:t>
      </w:r>
      <w:r>
        <w:rPr>
          <w:rFonts w:hint="eastAsia" w:ascii="宋体" w:hAnsi="宋体"/>
          <w:color w:val="auto"/>
          <w:szCs w:val="21"/>
          <w:highlight w:val="none"/>
        </w:rPr>
        <w:t>、</w:t>
      </w:r>
      <w:r>
        <w:rPr>
          <w:rFonts w:hint="eastAsia" w:ascii="宋体" w:hAnsi="宋体" w:cs="宋体"/>
          <w:b/>
          <w:bCs/>
          <w:color w:val="auto"/>
          <w:szCs w:val="21"/>
          <w:highlight w:val="none"/>
        </w:rPr>
        <w:t>业绩一览表</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按下表填写</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表后</w:t>
      </w:r>
      <w:r>
        <w:rPr>
          <w:rFonts w:hint="eastAsia" w:ascii="宋体" w:hAnsi="宋体" w:cs="宋体"/>
          <w:color w:val="auto"/>
          <w:szCs w:val="21"/>
          <w:highlight w:val="none"/>
        </w:rPr>
        <w:t>附相关证明材料，不够可自行增添或修改表格）</w:t>
      </w:r>
    </w:p>
    <w:tbl>
      <w:tblPr>
        <w:tblStyle w:val="6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00"/>
        <w:gridCol w:w="1827"/>
        <w:gridCol w:w="2417"/>
      </w:tblGrid>
      <w:tr w14:paraId="162B6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exact"/>
        </w:trPr>
        <w:tc>
          <w:tcPr>
            <w:tcW w:w="2627" w:type="pct"/>
            <w:noWrap w:val="0"/>
            <w:vAlign w:val="center"/>
          </w:tcPr>
          <w:p w14:paraId="4D417688">
            <w:pPr>
              <w:spacing w:before="100" w:beforeAutospacing="1" w:after="100" w:afterAutospacing="1" w:line="240" w:lineRule="atLeast"/>
              <w:jc w:val="center"/>
              <w:rPr>
                <w:rFonts w:ascii="宋体" w:cs="宋体"/>
                <w:color w:val="auto"/>
                <w:szCs w:val="21"/>
                <w:highlight w:val="none"/>
              </w:rPr>
            </w:pPr>
            <w:r>
              <w:rPr>
                <w:rFonts w:hint="eastAsia" w:ascii="宋体" w:cs="宋体"/>
                <w:color w:val="auto"/>
                <w:szCs w:val="21"/>
                <w:highlight w:val="none"/>
              </w:rPr>
              <w:t>合同名称</w:t>
            </w:r>
          </w:p>
        </w:tc>
        <w:tc>
          <w:tcPr>
            <w:tcW w:w="1021" w:type="pct"/>
            <w:noWrap w:val="0"/>
            <w:vAlign w:val="center"/>
          </w:tcPr>
          <w:p w14:paraId="7A15C7F7">
            <w:pPr>
              <w:spacing w:before="100" w:beforeAutospacing="1" w:after="100" w:afterAutospacing="1" w:line="240" w:lineRule="atLeast"/>
              <w:jc w:val="center"/>
              <w:rPr>
                <w:color w:val="auto"/>
                <w:highlight w:val="none"/>
              </w:rPr>
            </w:pPr>
            <w:r>
              <w:rPr>
                <w:rFonts w:hint="eastAsia"/>
                <w:color w:val="auto"/>
                <w:highlight w:val="none"/>
              </w:rPr>
              <w:t>合同签订时间</w:t>
            </w:r>
          </w:p>
        </w:tc>
        <w:tc>
          <w:tcPr>
            <w:tcW w:w="1351" w:type="pct"/>
            <w:noWrap w:val="0"/>
            <w:vAlign w:val="center"/>
          </w:tcPr>
          <w:p w14:paraId="191D321E">
            <w:pPr>
              <w:spacing w:before="100" w:beforeAutospacing="1" w:after="100" w:afterAutospacing="1" w:line="240" w:lineRule="atLeast"/>
              <w:jc w:val="center"/>
              <w:rPr>
                <w:rFonts w:ascii="宋体" w:cs="宋体"/>
                <w:color w:val="auto"/>
                <w:szCs w:val="21"/>
                <w:highlight w:val="none"/>
              </w:rPr>
            </w:pPr>
            <w:r>
              <w:rPr>
                <w:rFonts w:hint="eastAsia" w:ascii="宋体" w:hAnsi="宋体" w:cs="宋体"/>
                <w:color w:val="auto"/>
                <w:szCs w:val="21"/>
                <w:highlight w:val="none"/>
              </w:rPr>
              <w:t>合同甲方名称</w:t>
            </w:r>
          </w:p>
        </w:tc>
      </w:tr>
      <w:tr w14:paraId="54BBA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exact"/>
        </w:trPr>
        <w:tc>
          <w:tcPr>
            <w:tcW w:w="2627" w:type="pct"/>
            <w:noWrap w:val="0"/>
            <w:vAlign w:val="center"/>
          </w:tcPr>
          <w:p w14:paraId="4AB847F8">
            <w:pPr>
              <w:widowControl/>
              <w:spacing w:line="240" w:lineRule="atLeast"/>
              <w:jc w:val="center"/>
              <w:textAlignment w:val="center"/>
              <w:rPr>
                <w:rFonts w:ascii="宋体" w:hAnsi="宋体" w:cs="宋体"/>
                <w:color w:val="auto"/>
                <w:szCs w:val="21"/>
                <w:highlight w:val="none"/>
              </w:rPr>
            </w:pPr>
          </w:p>
        </w:tc>
        <w:tc>
          <w:tcPr>
            <w:tcW w:w="1021" w:type="pct"/>
            <w:noWrap w:val="0"/>
            <w:vAlign w:val="center"/>
          </w:tcPr>
          <w:p w14:paraId="0ECE3283">
            <w:pPr>
              <w:widowControl/>
              <w:spacing w:line="240" w:lineRule="atLeast"/>
              <w:jc w:val="center"/>
              <w:textAlignment w:val="center"/>
              <w:rPr>
                <w:rFonts w:ascii="宋体" w:hAnsi="宋体" w:cs="宋体"/>
                <w:color w:val="auto"/>
                <w:szCs w:val="21"/>
                <w:highlight w:val="none"/>
              </w:rPr>
            </w:pPr>
          </w:p>
        </w:tc>
        <w:tc>
          <w:tcPr>
            <w:tcW w:w="1351" w:type="pct"/>
            <w:noWrap w:val="0"/>
            <w:vAlign w:val="center"/>
          </w:tcPr>
          <w:p w14:paraId="34644B49">
            <w:pPr>
              <w:widowControl/>
              <w:spacing w:line="240" w:lineRule="atLeast"/>
              <w:jc w:val="center"/>
              <w:textAlignment w:val="center"/>
              <w:rPr>
                <w:rFonts w:ascii="宋体" w:hAnsi="宋体" w:cs="宋体"/>
                <w:color w:val="auto"/>
                <w:szCs w:val="21"/>
                <w:highlight w:val="none"/>
              </w:rPr>
            </w:pPr>
          </w:p>
        </w:tc>
      </w:tr>
      <w:tr w14:paraId="4B92F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exact"/>
        </w:trPr>
        <w:tc>
          <w:tcPr>
            <w:tcW w:w="2627" w:type="pct"/>
            <w:noWrap w:val="0"/>
            <w:vAlign w:val="center"/>
          </w:tcPr>
          <w:p w14:paraId="06314B1B">
            <w:pPr>
              <w:widowControl/>
              <w:spacing w:line="240" w:lineRule="atLeast"/>
              <w:jc w:val="center"/>
              <w:textAlignment w:val="center"/>
              <w:rPr>
                <w:rFonts w:ascii="宋体" w:hAnsi="宋体" w:cs="宋体"/>
                <w:color w:val="auto"/>
                <w:szCs w:val="21"/>
                <w:highlight w:val="none"/>
              </w:rPr>
            </w:pPr>
          </w:p>
        </w:tc>
        <w:tc>
          <w:tcPr>
            <w:tcW w:w="1021" w:type="pct"/>
            <w:noWrap w:val="0"/>
            <w:vAlign w:val="center"/>
          </w:tcPr>
          <w:p w14:paraId="091E0A7E">
            <w:pPr>
              <w:widowControl/>
              <w:spacing w:line="240" w:lineRule="atLeast"/>
              <w:jc w:val="center"/>
              <w:textAlignment w:val="center"/>
              <w:rPr>
                <w:rFonts w:ascii="宋体" w:hAnsi="宋体" w:cs="宋体"/>
                <w:color w:val="auto"/>
                <w:szCs w:val="21"/>
                <w:highlight w:val="none"/>
              </w:rPr>
            </w:pPr>
          </w:p>
        </w:tc>
        <w:tc>
          <w:tcPr>
            <w:tcW w:w="1351" w:type="pct"/>
            <w:noWrap w:val="0"/>
            <w:vAlign w:val="center"/>
          </w:tcPr>
          <w:p w14:paraId="397DD038">
            <w:pPr>
              <w:widowControl/>
              <w:spacing w:line="240" w:lineRule="atLeast"/>
              <w:jc w:val="center"/>
              <w:textAlignment w:val="center"/>
              <w:rPr>
                <w:rFonts w:ascii="宋体" w:hAnsi="宋体" w:cs="宋体"/>
                <w:color w:val="auto"/>
                <w:szCs w:val="21"/>
                <w:highlight w:val="none"/>
              </w:rPr>
            </w:pPr>
          </w:p>
        </w:tc>
      </w:tr>
      <w:tr w14:paraId="31A9E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exact"/>
        </w:trPr>
        <w:tc>
          <w:tcPr>
            <w:tcW w:w="2627" w:type="pct"/>
            <w:noWrap w:val="0"/>
            <w:vAlign w:val="center"/>
          </w:tcPr>
          <w:p w14:paraId="5DEF3B49">
            <w:pPr>
              <w:widowControl/>
              <w:spacing w:line="240" w:lineRule="atLeast"/>
              <w:jc w:val="center"/>
              <w:textAlignment w:val="center"/>
              <w:rPr>
                <w:rFonts w:ascii="宋体" w:hAnsi="宋体" w:cs="宋体"/>
                <w:color w:val="auto"/>
                <w:szCs w:val="21"/>
                <w:highlight w:val="none"/>
              </w:rPr>
            </w:pPr>
          </w:p>
        </w:tc>
        <w:tc>
          <w:tcPr>
            <w:tcW w:w="1021" w:type="pct"/>
            <w:noWrap w:val="0"/>
            <w:vAlign w:val="center"/>
          </w:tcPr>
          <w:p w14:paraId="0ABF587E">
            <w:pPr>
              <w:widowControl/>
              <w:spacing w:line="240" w:lineRule="atLeast"/>
              <w:jc w:val="center"/>
              <w:textAlignment w:val="center"/>
              <w:rPr>
                <w:rFonts w:ascii="宋体" w:hAnsi="宋体" w:cs="宋体"/>
                <w:color w:val="auto"/>
                <w:szCs w:val="21"/>
                <w:highlight w:val="none"/>
              </w:rPr>
            </w:pPr>
          </w:p>
        </w:tc>
        <w:tc>
          <w:tcPr>
            <w:tcW w:w="1351" w:type="pct"/>
            <w:noWrap w:val="0"/>
            <w:vAlign w:val="center"/>
          </w:tcPr>
          <w:p w14:paraId="7D1393F0">
            <w:pPr>
              <w:widowControl/>
              <w:spacing w:line="240" w:lineRule="atLeast"/>
              <w:jc w:val="center"/>
              <w:textAlignment w:val="center"/>
              <w:rPr>
                <w:rFonts w:ascii="宋体" w:hAnsi="宋体" w:cs="宋体"/>
                <w:color w:val="auto"/>
                <w:szCs w:val="21"/>
                <w:highlight w:val="none"/>
              </w:rPr>
            </w:pPr>
          </w:p>
        </w:tc>
      </w:tr>
      <w:tr w14:paraId="4FA7A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exact"/>
        </w:trPr>
        <w:tc>
          <w:tcPr>
            <w:tcW w:w="2627" w:type="pct"/>
            <w:noWrap w:val="0"/>
            <w:vAlign w:val="center"/>
          </w:tcPr>
          <w:p w14:paraId="5F20A24B">
            <w:pPr>
              <w:widowControl/>
              <w:spacing w:line="240" w:lineRule="atLeast"/>
              <w:jc w:val="center"/>
              <w:textAlignment w:val="center"/>
              <w:rPr>
                <w:rFonts w:ascii="宋体" w:hAnsi="宋体" w:cs="宋体"/>
                <w:color w:val="auto"/>
                <w:szCs w:val="21"/>
                <w:highlight w:val="none"/>
              </w:rPr>
            </w:pPr>
          </w:p>
        </w:tc>
        <w:tc>
          <w:tcPr>
            <w:tcW w:w="1021" w:type="pct"/>
            <w:noWrap w:val="0"/>
            <w:vAlign w:val="center"/>
          </w:tcPr>
          <w:p w14:paraId="38C097E5">
            <w:pPr>
              <w:widowControl/>
              <w:spacing w:line="240" w:lineRule="atLeast"/>
              <w:jc w:val="center"/>
              <w:textAlignment w:val="center"/>
              <w:rPr>
                <w:rFonts w:ascii="宋体" w:hAnsi="宋体" w:cs="宋体"/>
                <w:color w:val="auto"/>
                <w:szCs w:val="21"/>
                <w:highlight w:val="none"/>
              </w:rPr>
            </w:pPr>
          </w:p>
        </w:tc>
        <w:tc>
          <w:tcPr>
            <w:tcW w:w="1351" w:type="pct"/>
            <w:noWrap w:val="0"/>
            <w:vAlign w:val="center"/>
          </w:tcPr>
          <w:p w14:paraId="1E3CDF7C">
            <w:pPr>
              <w:widowControl/>
              <w:spacing w:line="240" w:lineRule="atLeast"/>
              <w:jc w:val="center"/>
              <w:textAlignment w:val="center"/>
              <w:rPr>
                <w:rFonts w:ascii="宋体" w:hAnsi="宋体" w:cs="宋体"/>
                <w:color w:val="auto"/>
                <w:szCs w:val="21"/>
                <w:highlight w:val="none"/>
              </w:rPr>
            </w:pPr>
          </w:p>
        </w:tc>
      </w:tr>
    </w:tbl>
    <w:p w14:paraId="7C63BE7B">
      <w:pPr>
        <w:spacing w:line="360" w:lineRule="auto"/>
        <w:ind w:firstLine="422" w:firstLineChars="200"/>
        <w:rPr>
          <w:rFonts w:hint="eastAsia" w:ascii="宋体" w:hAnsi="宋体"/>
          <w:color w:val="auto"/>
          <w:szCs w:val="21"/>
          <w:highlight w:val="none"/>
        </w:rPr>
      </w:pPr>
      <w:r>
        <w:rPr>
          <w:rFonts w:hint="eastAsia" w:ascii="宋体" w:hAnsi="宋体" w:cs="宋体"/>
          <w:b/>
          <w:bCs/>
          <w:color w:val="auto"/>
          <w:szCs w:val="21"/>
          <w:highlight w:val="none"/>
          <w:lang w:val="en-US" w:eastAsia="zh-CN"/>
        </w:rPr>
        <w:t>5</w:t>
      </w:r>
      <w:r>
        <w:rPr>
          <w:rFonts w:hint="eastAsia" w:ascii="宋体" w:hAnsi="宋体" w:cs="宋体"/>
          <w:b/>
          <w:bCs/>
          <w:color w:val="auto"/>
          <w:szCs w:val="21"/>
          <w:highlight w:val="none"/>
        </w:rPr>
        <w:t>、</w:t>
      </w:r>
      <w:r>
        <w:rPr>
          <w:rFonts w:hint="eastAsia" w:ascii="宋体" w:hAnsi="宋体" w:cs="宋体"/>
          <w:b/>
          <w:bCs/>
          <w:color w:val="auto"/>
          <w:szCs w:val="21"/>
          <w:highlight w:val="none"/>
          <w:lang w:val="en-US" w:eastAsia="zh-CN"/>
        </w:rPr>
        <w:t>工作年限证明材料（格式自拟）。</w:t>
      </w:r>
    </w:p>
    <w:p w14:paraId="79BE4996">
      <w:pPr>
        <w:spacing w:line="360" w:lineRule="auto"/>
        <w:ind w:firstLine="420" w:firstLineChars="20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6、</w:t>
      </w:r>
      <w:r>
        <w:rPr>
          <w:rFonts w:hint="eastAsia"/>
          <w:b/>
          <w:bCs/>
          <w:color w:val="auto"/>
          <w:sz w:val="21"/>
          <w:szCs w:val="21"/>
          <w:highlight w:val="none"/>
          <w:lang w:val="en-US" w:eastAsia="zh-CN"/>
        </w:rPr>
        <w:t>其他涉及评分要求的材料或参选人认为需要提供的其他材料</w:t>
      </w:r>
    </w:p>
    <w:p w14:paraId="27E2B007">
      <w:pPr>
        <w:spacing w:line="360" w:lineRule="auto"/>
        <w:ind w:firstLine="420" w:firstLineChars="200"/>
        <w:rPr>
          <w:rFonts w:ascii="宋体" w:hAnsi="宋体" w:cs="宋体"/>
          <w:color w:val="auto"/>
          <w:szCs w:val="21"/>
          <w:highlight w:val="none"/>
        </w:rPr>
      </w:pPr>
      <w:r>
        <w:rPr>
          <w:rFonts w:hint="eastAsia" w:ascii="宋体" w:hAnsi="宋体"/>
          <w:color w:val="auto"/>
          <w:szCs w:val="21"/>
          <w:highlight w:val="none"/>
          <w:lang w:val="en-US" w:eastAsia="zh-CN"/>
        </w:rPr>
        <w:t>7</w:t>
      </w:r>
      <w:r>
        <w:rPr>
          <w:rFonts w:hint="eastAsia" w:ascii="宋体" w:hAnsi="宋体"/>
          <w:color w:val="auto"/>
          <w:szCs w:val="21"/>
          <w:highlight w:val="none"/>
        </w:rPr>
        <w:t>、须提供上述资格证明文件复印件或扫描件或影印件。</w:t>
      </w:r>
    </w:p>
    <w:p w14:paraId="6F7FDC12">
      <w:pPr>
        <w:pStyle w:val="38"/>
        <w:rPr>
          <w:rFonts w:hint="default" w:ascii="宋体" w:hAnsi="宋体" w:eastAsia="宋体"/>
          <w:color w:val="auto"/>
          <w:szCs w:val="21"/>
          <w:highlight w:val="none"/>
          <w:lang w:val="en-US" w:eastAsia="zh-CN"/>
        </w:rPr>
        <w:sectPr>
          <w:footerReference r:id="rId13" w:type="first"/>
          <w:footerReference r:id="rId12" w:type="default"/>
          <w:pgSz w:w="11906" w:h="16838"/>
          <w:pgMar w:top="1440" w:right="1587" w:bottom="1440" w:left="1587" w:header="851" w:footer="992" w:gutter="0"/>
          <w:cols w:space="0" w:num="1"/>
          <w:titlePg/>
          <w:docGrid w:type="lines" w:linePitch="312" w:charSpace="0"/>
        </w:sectPr>
      </w:pPr>
    </w:p>
    <w:p w14:paraId="6FEF6EB5">
      <w:pPr>
        <w:spacing w:line="360" w:lineRule="auto"/>
        <w:ind w:left="368" w:leftChars="175"/>
        <w:rPr>
          <w:rFonts w:ascii="宋体" w:hAnsi="宋体" w:cs="宋体"/>
          <w:b/>
          <w:color w:val="auto"/>
          <w:spacing w:val="-4"/>
          <w:kern w:val="0"/>
          <w:szCs w:val="21"/>
          <w:highlight w:val="none"/>
        </w:rPr>
      </w:pPr>
      <w:r>
        <w:rPr>
          <w:rFonts w:hint="eastAsia" w:ascii="宋体" w:hAnsi="宋体" w:cs="宋体"/>
          <w:b/>
          <w:color w:val="auto"/>
          <w:spacing w:val="-4"/>
          <w:kern w:val="0"/>
          <w:szCs w:val="21"/>
          <w:highlight w:val="none"/>
        </w:rPr>
        <w:t>附件：</w:t>
      </w:r>
    </w:p>
    <w:p w14:paraId="2AAD9818">
      <w:pPr>
        <w:spacing w:line="360" w:lineRule="auto"/>
        <w:ind w:firstLine="413" w:firstLineChars="196"/>
        <w:jc w:val="center"/>
        <w:rPr>
          <w:rFonts w:ascii="宋体" w:cs="宋体"/>
          <w:b/>
          <w:color w:val="auto"/>
          <w:szCs w:val="21"/>
          <w:highlight w:val="none"/>
        </w:rPr>
      </w:pPr>
      <w:r>
        <w:rPr>
          <w:rFonts w:hint="eastAsia" w:ascii="宋体" w:hAnsi="宋体" w:cs="宋体"/>
          <w:b/>
          <w:color w:val="auto"/>
          <w:szCs w:val="21"/>
          <w:highlight w:val="none"/>
        </w:rPr>
        <w:t>法定代表人身份证明书</w:t>
      </w:r>
    </w:p>
    <w:p w14:paraId="4484DABE">
      <w:pPr>
        <w:wordWrap w:val="0"/>
        <w:adjustRightInd w:val="0"/>
        <w:snapToGrid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参选人名称：</w:t>
      </w:r>
      <w:r>
        <w:rPr>
          <w:rFonts w:hint="eastAsia" w:ascii="宋体" w:hAnsi="宋体" w:cs="宋体"/>
          <w:color w:val="auto"/>
          <w:szCs w:val="21"/>
          <w:highlight w:val="none"/>
          <w:u w:val="single"/>
        </w:rPr>
        <w:t xml:space="preserve">                    </w:t>
      </w:r>
    </w:p>
    <w:p w14:paraId="6A58D65D">
      <w:pPr>
        <w:wordWrap w:val="0"/>
        <w:adjustRightInd w:val="0"/>
        <w:snapToGrid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单位性质：</w:t>
      </w:r>
      <w:r>
        <w:rPr>
          <w:rFonts w:hint="eastAsia" w:ascii="宋体" w:hAnsi="宋体" w:cs="宋体"/>
          <w:color w:val="auto"/>
          <w:szCs w:val="21"/>
          <w:highlight w:val="none"/>
          <w:u w:val="single"/>
        </w:rPr>
        <w:t xml:space="preserve">                     </w:t>
      </w:r>
    </w:p>
    <w:p w14:paraId="55AC2A54">
      <w:pPr>
        <w:wordWrap w:val="0"/>
        <w:adjustRightInd w:val="0"/>
        <w:snapToGrid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地址：</w:t>
      </w:r>
      <w:r>
        <w:rPr>
          <w:rFonts w:hint="eastAsia" w:ascii="宋体" w:hAnsi="宋体" w:cs="宋体"/>
          <w:color w:val="auto"/>
          <w:szCs w:val="21"/>
          <w:highlight w:val="none"/>
          <w:u w:val="single"/>
        </w:rPr>
        <w:t xml:space="preserve">                   </w:t>
      </w:r>
    </w:p>
    <w:p w14:paraId="4BC0949A">
      <w:pPr>
        <w:wordWrap w:val="0"/>
        <w:adjustRightInd w:val="0"/>
        <w:snapToGrid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姓名：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性别：</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职务：</w:t>
      </w:r>
      <w:r>
        <w:rPr>
          <w:rFonts w:hint="eastAsia" w:ascii="宋体" w:hAnsi="宋体" w:cs="宋体"/>
          <w:color w:val="auto"/>
          <w:szCs w:val="21"/>
          <w:highlight w:val="none"/>
          <w:u w:val="single"/>
        </w:rPr>
        <w:t xml:space="preserve">            </w:t>
      </w:r>
    </w:p>
    <w:p w14:paraId="1EEB7A40">
      <w:pPr>
        <w:wordWrap w:val="0"/>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系</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（参选人名称）的法定代表人。</w:t>
      </w:r>
    </w:p>
    <w:p w14:paraId="0C1A2731">
      <w:pPr>
        <w:wordWrap w:val="0"/>
        <w:adjustRightInd w:val="0"/>
        <w:snapToGrid w:val="0"/>
        <w:spacing w:line="360" w:lineRule="auto"/>
        <w:ind w:firstLine="411" w:firstLineChars="196"/>
        <w:rPr>
          <w:rFonts w:hAnsi="宋体"/>
          <w:color w:val="auto"/>
          <w:szCs w:val="21"/>
          <w:highlight w:val="none"/>
        </w:rPr>
      </w:pPr>
      <w:r>
        <w:rPr>
          <w:rFonts w:hint="eastAsia" w:hAnsi="宋体"/>
          <w:color w:val="auto"/>
          <w:szCs w:val="21"/>
          <w:highlight w:val="none"/>
        </w:rPr>
        <w:t>联系方式（移动电话）：</w:t>
      </w:r>
      <w:r>
        <w:rPr>
          <w:rFonts w:hint="eastAsia" w:hAnsi="宋体"/>
          <w:color w:val="auto"/>
          <w:szCs w:val="21"/>
          <w:highlight w:val="none"/>
          <w:u w:val="single"/>
        </w:rPr>
        <w:t xml:space="preserve">                  </w:t>
      </w:r>
      <w:r>
        <w:rPr>
          <w:rFonts w:hint="eastAsia" w:hAnsi="宋体"/>
          <w:color w:val="auto"/>
          <w:szCs w:val="21"/>
          <w:highlight w:val="none"/>
        </w:rPr>
        <w:t>            </w:t>
      </w:r>
    </w:p>
    <w:p w14:paraId="35C7A74F">
      <w:pPr>
        <w:wordWrap w:val="0"/>
        <w:adjustRightInd w:val="0"/>
        <w:snapToGrid w:val="0"/>
        <w:spacing w:line="360" w:lineRule="auto"/>
        <w:ind w:firstLine="420" w:firstLineChars="200"/>
        <w:rPr>
          <w:rFonts w:ascii="宋体" w:cs="宋体"/>
          <w:color w:val="auto"/>
          <w:szCs w:val="21"/>
          <w:highlight w:val="none"/>
        </w:rPr>
      </w:pPr>
      <w:r>
        <w:rPr>
          <w:rFonts w:hint="eastAsia" w:hAnsi="宋体"/>
          <w:color w:val="auto"/>
          <w:szCs w:val="21"/>
          <w:highlight w:val="none"/>
        </w:rPr>
        <w:t>电子邮箱：</w:t>
      </w:r>
      <w:r>
        <w:rPr>
          <w:rFonts w:hint="eastAsia" w:hAnsi="宋体"/>
          <w:color w:val="auto"/>
          <w:szCs w:val="21"/>
          <w:highlight w:val="none"/>
          <w:u w:val="single"/>
        </w:rPr>
        <w:t xml:space="preserve">                       </w:t>
      </w:r>
      <w:r>
        <w:rPr>
          <w:rFonts w:hint="eastAsia" w:hAnsi="宋体"/>
          <w:color w:val="auto"/>
          <w:szCs w:val="21"/>
          <w:highlight w:val="none"/>
        </w:rPr>
        <w:t> </w:t>
      </w:r>
    </w:p>
    <w:p w14:paraId="764015BD">
      <w:pPr>
        <w:wordWrap w:val="0"/>
        <w:adjustRightInd w:val="0"/>
        <w:snapToGrid w:val="0"/>
        <w:spacing w:line="360" w:lineRule="auto"/>
        <w:ind w:firstLine="411" w:firstLineChars="196"/>
        <w:rPr>
          <w:rFonts w:ascii="宋体" w:cs="宋体"/>
          <w:color w:val="auto"/>
          <w:szCs w:val="21"/>
          <w:highlight w:val="none"/>
        </w:rPr>
      </w:pPr>
      <w:r>
        <w:rPr>
          <w:rFonts w:hint="eastAsia" w:ascii="宋体" w:hAnsi="宋体" w:cs="宋体"/>
          <w:color w:val="auto"/>
          <w:szCs w:val="21"/>
          <w:highlight w:val="none"/>
        </w:rPr>
        <w:t>特此证明。</w:t>
      </w:r>
    </w:p>
    <w:p w14:paraId="743B6161">
      <w:pPr>
        <w:wordWrap w:val="0"/>
        <w:adjustRightInd w:val="0"/>
        <w:snapToGrid w:val="0"/>
        <w:spacing w:line="360" w:lineRule="auto"/>
        <w:ind w:firstLine="4137" w:firstLineChars="1970"/>
        <w:rPr>
          <w:rFonts w:ascii="宋体" w:cs="宋体"/>
          <w:color w:val="auto"/>
          <w:szCs w:val="21"/>
          <w:highlight w:val="none"/>
        </w:rPr>
      </w:pPr>
      <w:r>
        <w:rPr>
          <w:rFonts w:hint="eastAsia" w:ascii="宋体" w:hAnsi="宋体" w:cs="宋体"/>
          <w:color w:val="auto"/>
          <w:szCs w:val="21"/>
          <w:highlight w:val="none"/>
        </w:rPr>
        <w:t>参选人：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（盖单位章）</w:t>
      </w:r>
    </w:p>
    <w:p w14:paraId="6B759739">
      <w:pPr>
        <w:wordWrap w:val="0"/>
        <w:adjustRightInd w:val="0"/>
        <w:snapToGrid w:val="0"/>
        <w:spacing w:line="360" w:lineRule="auto"/>
        <w:ind w:right="360" w:firstLine="4851" w:firstLineChars="2310"/>
        <w:jc w:val="right"/>
        <w:rPr>
          <w:rFonts w:ascii="宋体" w:hAnsi="宋体" w:cs="宋体"/>
          <w:color w:val="auto"/>
          <w:szCs w:val="21"/>
          <w:highlight w:val="none"/>
        </w:rPr>
      </w:pPr>
      <w:r>
        <w:rPr>
          <w:rFonts w:hint="eastAsia" w:ascii="宋体" w:hAnsi="宋体" w:cs="宋体"/>
          <w:color w:val="auto"/>
          <w:szCs w:val="21"/>
          <w:highlight w:val="none"/>
        </w:rPr>
        <w:t xml:space="preserve"> 年  月  日</w:t>
      </w:r>
    </w:p>
    <w:p w14:paraId="77A4F1BD">
      <w:pPr>
        <w:spacing w:line="360" w:lineRule="auto"/>
        <w:rPr>
          <w:rFonts w:ascii="宋体" w:cs="宋体"/>
          <w:color w:val="auto"/>
          <w:szCs w:val="21"/>
          <w:highlight w:val="none"/>
        </w:rPr>
      </w:pPr>
    </w:p>
    <w:p w14:paraId="4E0BD62F">
      <w:pPr>
        <w:wordWrap w:val="0"/>
        <w:spacing w:line="360" w:lineRule="auto"/>
        <w:jc w:val="center"/>
        <w:rPr>
          <w:rFonts w:ascii="宋体" w:cs="宋体"/>
          <w:b/>
          <w:color w:val="auto"/>
          <w:szCs w:val="21"/>
          <w:highlight w:val="none"/>
        </w:rPr>
      </w:pPr>
      <w:r>
        <w:rPr>
          <w:rFonts w:hint="eastAsia" w:ascii="宋体" w:hAnsi="宋体" w:cs="宋体"/>
          <w:b/>
          <w:color w:val="auto"/>
          <w:szCs w:val="21"/>
          <w:highlight w:val="none"/>
        </w:rPr>
        <w:t>法定代表人授权委托书</w:t>
      </w:r>
    </w:p>
    <w:p w14:paraId="1DCDC252">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本人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（姓名）系</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（参选人名称）的法定代表人，现委托</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（姓名）为我方委托代理人。委托代理人根据授权，以我方名义签署、澄清、说明、补正、提交、撤回、修改</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（项目名称）参选文件、签订合同等一切事宜，其法律后果由我方承担。</w:t>
      </w:r>
    </w:p>
    <w:p w14:paraId="34BEEB9D">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委托期限：</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4595286B">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委托代理人无转委托权，特此委托。</w:t>
      </w:r>
    </w:p>
    <w:p w14:paraId="7BB32E4E">
      <w:pPr>
        <w:wordWrap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委托代理人：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性别：</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年龄：</w:t>
      </w:r>
      <w:r>
        <w:rPr>
          <w:rFonts w:ascii="宋体" w:hAnsi="宋体" w:cs="宋体"/>
          <w:color w:val="auto"/>
          <w:szCs w:val="21"/>
          <w:highlight w:val="none"/>
        </w:rPr>
        <w:t>_______</w:t>
      </w:r>
    </w:p>
    <w:p w14:paraId="348D80EE">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身份证号码：</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职务：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5DDCB269">
      <w:pPr>
        <w:wordWrap w:val="0"/>
        <w:spacing w:line="360" w:lineRule="auto"/>
        <w:ind w:firstLine="420" w:firstLineChars="200"/>
        <w:rPr>
          <w:rFonts w:hAnsi="宋体"/>
          <w:color w:val="auto"/>
          <w:szCs w:val="21"/>
          <w:highlight w:val="none"/>
        </w:rPr>
      </w:pPr>
      <w:r>
        <w:rPr>
          <w:rFonts w:hint="eastAsia" w:ascii="宋体" w:hAnsi="宋体" w:cs="宋体"/>
          <w:color w:val="auto"/>
          <w:szCs w:val="21"/>
          <w:highlight w:val="none"/>
        </w:rPr>
        <w:t>联系方</w:t>
      </w:r>
      <w:r>
        <w:rPr>
          <w:rFonts w:hint="eastAsia" w:hAnsi="宋体"/>
          <w:color w:val="auto"/>
          <w:szCs w:val="21"/>
          <w:highlight w:val="none"/>
        </w:rPr>
        <w:t>式（移动电话）</w:t>
      </w:r>
      <w:r>
        <w:rPr>
          <w:rFonts w:hint="eastAsia" w:ascii="宋体" w:hAnsi="宋体" w:cs="宋体"/>
          <w:color w:val="auto"/>
          <w:szCs w:val="21"/>
          <w:highlight w:val="none"/>
        </w:rPr>
        <w:t>：</w:t>
      </w:r>
      <w:r>
        <w:rPr>
          <w:rFonts w:hint="eastAsia" w:hAnsi="宋体"/>
          <w:color w:val="auto"/>
          <w:szCs w:val="21"/>
          <w:highlight w:val="none"/>
          <w:u w:val="single"/>
        </w:rPr>
        <w:t xml:space="preserve">                   </w:t>
      </w:r>
    </w:p>
    <w:p w14:paraId="18C62D73">
      <w:pPr>
        <w:wordWrap w:val="0"/>
        <w:spacing w:line="360" w:lineRule="auto"/>
        <w:ind w:firstLine="420" w:firstLineChars="200"/>
        <w:rPr>
          <w:rFonts w:ascii="宋体" w:hAnsi="宋体" w:cs="宋体"/>
          <w:color w:val="auto"/>
          <w:szCs w:val="21"/>
          <w:highlight w:val="none"/>
          <w:u w:val="single"/>
        </w:rPr>
      </w:pPr>
      <w:r>
        <w:rPr>
          <w:rFonts w:hint="eastAsia" w:hAnsi="宋体"/>
          <w:color w:val="auto"/>
          <w:szCs w:val="21"/>
          <w:highlight w:val="none"/>
        </w:rPr>
        <w:t>电子邮箱：</w:t>
      </w:r>
      <w:r>
        <w:rPr>
          <w:rFonts w:hint="eastAsia" w:hAnsi="宋体"/>
          <w:color w:val="auto"/>
          <w:szCs w:val="21"/>
          <w:highlight w:val="none"/>
          <w:u w:val="single"/>
        </w:rPr>
        <w:t xml:space="preserve">               </w:t>
      </w:r>
    </w:p>
    <w:p w14:paraId="70A0DA62">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参选人：</w:t>
      </w:r>
      <w:r>
        <w:rPr>
          <w:rFonts w:hint="eastAsia" w:ascii="宋体" w:hAnsi="宋体" w:cs="宋体"/>
          <w:color w:val="auto"/>
          <w:szCs w:val="21"/>
          <w:highlight w:val="none"/>
          <w:u w:val="single"/>
        </w:rPr>
        <w:t xml:space="preserve">                   （盖章）</w:t>
      </w:r>
    </w:p>
    <w:p w14:paraId="750928F1">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法定代表人：</w:t>
      </w:r>
      <w:r>
        <w:rPr>
          <w:rFonts w:hint="eastAsia" w:ascii="宋体" w:hAnsi="宋体" w:cs="宋体"/>
          <w:color w:val="auto"/>
          <w:szCs w:val="21"/>
          <w:highlight w:val="none"/>
          <w:u w:val="single"/>
        </w:rPr>
        <w:t xml:space="preserve">                      （</w:t>
      </w:r>
      <w:r>
        <w:rPr>
          <w:rFonts w:hint="eastAsia" w:hAnsi="宋体" w:cs="宋体"/>
          <w:color w:val="auto"/>
          <w:szCs w:val="24"/>
          <w:highlight w:val="none"/>
          <w:u w:val="single"/>
        </w:rPr>
        <w:t>签字或</w:t>
      </w:r>
      <w:r>
        <w:rPr>
          <w:rFonts w:hint="eastAsia" w:ascii="宋体" w:hAnsi="宋体" w:cs="宋体"/>
          <w:color w:val="auto"/>
          <w:szCs w:val="21"/>
          <w:highlight w:val="none"/>
          <w:u w:val="single"/>
        </w:rPr>
        <w:t>盖章）</w:t>
      </w:r>
    </w:p>
    <w:p w14:paraId="283EF6FE">
      <w:pPr>
        <w:wordWrap w:val="0"/>
        <w:spacing w:line="360" w:lineRule="auto"/>
        <w:ind w:right="480" w:firstLine="420" w:firstLineChars="200"/>
        <w:rPr>
          <w:rFonts w:hint="eastAsia" w:ascii="宋体" w:hAnsi="宋体" w:cs="宋体"/>
          <w:color w:val="auto"/>
          <w:szCs w:val="21"/>
          <w:highlight w:val="none"/>
        </w:rPr>
      </w:pPr>
      <w:r>
        <w:rPr>
          <w:rFonts w:hint="eastAsia" w:ascii="宋体" w:hAnsi="宋体" w:cs="宋体"/>
          <w:color w:val="auto"/>
          <w:szCs w:val="21"/>
          <w:highlight w:val="none"/>
        </w:rPr>
        <w:t>授权委托日期：  年  月  日</w:t>
      </w:r>
    </w:p>
    <w:p w14:paraId="2372B5F6">
      <w:pPr>
        <w:pStyle w:val="38"/>
        <w:rPr>
          <w:rFonts w:hint="default" w:ascii="宋体" w:hAnsi="宋体" w:eastAsia="宋体"/>
          <w:color w:val="000000" w:themeColor="text1"/>
          <w:szCs w:val="21"/>
          <w:highlight w:val="none"/>
          <w:lang w:val="en-US" w:eastAsia="zh-CN"/>
          <w14:textFill>
            <w14:solidFill>
              <w14:schemeClr w14:val="tx1"/>
            </w14:solidFill>
          </w14:textFill>
        </w:rPr>
      </w:pPr>
    </w:p>
    <w:sectPr>
      <w:pgSz w:w="11906" w:h="16838"/>
      <w:pgMar w:top="1440" w:right="1587" w:bottom="1440" w:left="1587" w:header="851" w:footer="992" w:gutter="0"/>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Segoe Print">
    <w:panose1 w:val="02000600000000000000"/>
    <w:charset w:val="00"/>
    <w:family w:val="auto"/>
    <w:pitch w:val="default"/>
    <w:sig w:usb0="0000028F" w:usb1="00000000" w:usb2="00000000" w:usb3="00000000" w:csb0="2000009F" w:csb1="47010000"/>
  </w:font>
  <w:font w:name="Georgia">
    <w:panose1 w:val="02040502050405020303"/>
    <w:charset w:val="00"/>
    <w:family w:val="roman"/>
    <w:pitch w:val="default"/>
    <w:sig w:usb0="00000287" w:usb1="00000000" w:usb2="00000000" w:usb3="00000000" w:csb0="200000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华文细黑">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华文楷体">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D2DA3">
    <w:pPr>
      <w:pStyle w:val="38"/>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29D7E">
    <w:pPr>
      <w:pStyle w:val="38"/>
      <w:framePr w:wrap="around" w:vAnchor="text" w:hAnchor="margin" w:xAlign="center" w:y="1"/>
      <w:rPr>
        <w:rStyle w:val="66"/>
      </w:rPr>
    </w:pPr>
    <w:r>
      <w:fldChar w:fldCharType="begin"/>
    </w:r>
    <w:r>
      <w:rPr>
        <w:rStyle w:val="66"/>
      </w:rPr>
      <w:instrText xml:space="preserve">PAGE  </w:instrText>
    </w:r>
    <w:r>
      <w:fldChar w:fldCharType="separate"/>
    </w:r>
    <w:r>
      <w:rPr>
        <w:rStyle w:val="66"/>
      </w:rPr>
      <w:t>1</w:t>
    </w:r>
    <w:r>
      <w:fldChar w:fldCharType="end"/>
    </w:r>
  </w:p>
  <w:p w14:paraId="5380B3D4">
    <w:pPr>
      <w:pStyle w:val="3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6D074">
    <w:pPr>
      <w:pStyle w:val="3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D7E6F">
    <w:pPr>
      <w:pStyle w:val="3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358D4">
    <w:pPr>
      <w:pStyle w:val="38"/>
      <w:pBdr>
        <w:top w:val="single" w:color="auto" w:sz="4" w:space="1"/>
      </w:pBdr>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33FAB36">
                          <w:pPr>
                            <w:pStyle w:val="38"/>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SJGuwyAgAAY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jB5loWN&#10;3loeoaM83i4PAXImlaMonRLoTjxg9lKfLnsSh/vPc4p6+m9YP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NIka7DICAABjBAAADgAAAAAAAAABACAAAAAfAQAAZHJzL2Uyb0RvYy54bWxQSwUG&#10;AAAAAAYABgBZAQAAwwUAAAAA&#10;">
              <v:fill on="f" focussize="0,0"/>
              <v:stroke on="f" weight="0.5pt"/>
              <v:imagedata o:title=""/>
              <o:lock v:ext="edit" aspectratio="f"/>
              <v:textbox inset="0mm,0mm,0mm,0mm" style="mso-fit-shape-to-text:t;">
                <w:txbxContent>
                  <w:p w14:paraId="533FAB36">
                    <w:pPr>
                      <w:pStyle w:val="38"/>
                    </w:pPr>
                    <w:r>
                      <w:fldChar w:fldCharType="begin"/>
                    </w:r>
                    <w:r>
                      <w:instrText xml:space="preserve"> PAGE  \* MERGEFORMAT </w:instrText>
                    </w:r>
                    <w:r>
                      <w:fldChar w:fldCharType="separate"/>
                    </w:r>
                    <w:r>
                      <w:t>19</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EE104">
    <w:pPr>
      <w:pStyle w:val="3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AD5EF8">
                          <w:pPr>
                            <w:pStyle w:val="38"/>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DAD5EF8">
                    <w:pPr>
                      <w:pStyle w:val="38"/>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4E69A">
    <w:pPr>
      <w:pStyle w:val="38"/>
      <w:tabs>
        <w:tab w:val="center" w:pos="6979"/>
        <w:tab w:val="clear" w:pos="4153"/>
      </w:tabs>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7B304F">
                          <w:pPr>
                            <w:pStyle w:val="38"/>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207B304F">
                    <w:pPr>
                      <w:pStyle w:val="38"/>
                    </w:pPr>
                    <w:r>
                      <w:fldChar w:fldCharType="begin"/>
                    </w:r>
                    <w:r>
                      <w:instrText xml:space="preserve"> PAGE  \* MERGEFORMAT </w:instrText>
                    </w:r>
                    <w:r>
                      <w:fldChar w:fldCharType="separate"/>
                    </w:r>
                    <w:r>
                      <w:t>20</w:t>
                    </w:r>
                    <w:r>
                      <w:fldChar w:fldCharType="end"/>
                    </w:r>
                  </w:p>
                </w:txbxContent>
              </v:textbox>
            </v:shape>
          </w:pict>
        </mc:Fallback>
      </mc:AlternateContent>
    </w:r>
    <w:r>
      <w:rPr>
        <w:rFonts w:hint="eastAsia"/>
        <w:lang w:eastAsia="zh-CN"/>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EE61D0">
    <w:pPr>
      <w:pStyle w:val="39"/>
      <w:pBdr>
        <w:bottom w:val="none" w:color="auto" w:sz="0" w:space="0"/>
      </w:pBdr>
    </w:pPr>
    <w:r>
      <w:rPr>
        <w:rFonts w:hint="eastAsia"/>
        <w:sz w:val="16"/>
        <w:szCs w:val="16"/>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38B37">
    <w:pPr>
      <w:pStyle w:val="39"/>
      <w:pBdr>
        <w:bottom w:val="none" w:color="auto" w:sz="0" w:space="1"/>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EA8FC">
    <w:pPr>
      <w:pStyle w:val="39"/>
      <w:pBdr>
        <w:bottom w:val="single" w:color="auto" w:sz="4" w:space="1"/>
      </w:pBdr>
      <w:jc w:val="right"/>
    </w:pPr>
    <w:r>
      <w:rPr>
        <w:rFonts w:hint="eastAsia"/>
        <w:sz w:val="16"/>
        <w:szCs w:val="16"/>
        <w:lang w:eastAsia="zh-CN"/>
      </w:rPr>
      <w:t>安庆市交通控股集团有限公司2025年度财务审计报告复核服务</w:t>
    </w:r>
    <w:r>
      <w:rPr>
        <w:rFonts w:hint="eastAsia"/>
        <w:sz w:val="16"/>
        <w:szCs w:val="16"/>
      </w:rPr>
      <w:t>比选文件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18D28">
    <w:pPr>
      <w:pStyle w:val="39"/>
      <w:pBdr>
        <w:bottom w:val="single" w:color="auto" w:sz="4" w:space="1"/>
      </w:pBdr>
      <w:jc w:val="right"/>
      <w:rPr>
        <w:sz w:val="16"/>
        <w:szCs w:val="16"/>
      </w:rPr>
    </w:pPr>
    <w:r>
      <w:rPr>
        <w:rFonts w:hint="eastAsia"/>
        <w:sz w:val="16"/>
        <w:szCs w:val="16"/>
        <w:lang w:eastAsia="zh-CN"/>
      </w:rPr>
      <w:t>安庆市交通控股集团有限公司2025年度财务审计报告复核服务</w:t>
    </w:r>
    <w:r>
      <w:rPr>
        <w:rFonts w:hint="eastAsia"/>
        <w:sz w:val="16"/>
        <w:szCs w:val="16"/>
      </w:rPr>
      <w:t>比选文件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81EA60"/>
    <w:multiLevelType w:val="singleLevel"/>
    <w:tmpl w:val="9F81EA60"/>
    <w:lvl w:ilvl="0" w:tentative="0">
      <w:start w:val="1"/>
      <w:numFmt w:val="decimal"/>
      <w:suff w:val="nothing"/>
      <w:lvlText w:val="（%1）"/>
      <w:lvlJc w:val="left"/>
    </w:lvl>
  </w:abstractNum>
  <w:abstractNum w:abstractNumId="1">
    <w:nsid w:val="C4BC3CD3"/>
    <w:multiLevelType w:val="singleLevel"/>
    <w:tmpl w:val="C4BC3CD3"/>
    <w:lvl w:ilvl="0" w:tentative="0">
      <w:start w:val="1"/>
      <w:numFmt w:val="bullet"/>
      <w:pStyle w:val="28"/>
      <w:lvlText w:val=""/>
      <w:lvlJc w:val="left"/>
      <w:pPr>
        <w:tabs>
          <w:tab w:val="left" w:pos="780"/>
        </w:tabs>
        <w:ind w:left="780" w:hanging="360"/>
      </w:pPr>
      <w:rPr>
        <w:rFonts w:hint="default" w:ascii="Wingdings" w:hAnsi="Wingdings"/>
      </w:rPr>
    </w:lvl>
  </w:abstractNum>
  <w:abstractNum w:abstractNumId="2">
    <w:nsid w:val="F6BD3DE5"/>
    <w:multiLevelType w:val="singleLevel"/>
    <w:tmpl w:val="F6BD3DE5"/>
    <w:lvl w:ilvl="0" w:tentative="0">
      <w:start w:val="1"/>
      <w:numFmt w:val="decimal"/>
      <w:suff w:val="nothing"/>
      <w:lvlText w:val="%1."/>
      <w:lvlJc w:val="left"/>
      <w:pPr>
        <w:ind w:left="425" w:hanging="425"/>
      </w:pPr>
      <w:rPr>
        <w:rFonts w:hint="default"/>
      </w:rPr>
    </w:lvl>
  </w:abstractNum>
  <w:abstractNum w:abstractNumId="3">
    <w:nsid w:val="00000001"/>
    <w:multiLevelType w:val="multilevel"/>
    <w:tmpl w:val="00000001"/>
    <w:lvl w:ilvl="0" w:tentative="0">
      <w:start w:val="1"/>
      <w:numFmt w:val="bullet"/>
      <w:pStyle w:val="338"/>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500"/>
        </w:tabs>
        <w:ind w:left="1500" w:hanging="1080"/>
      </w:pPr>
      <w:rPr>
        <w:rFonts w:hint="eastAsia" w:cs="Times New Roman"/>
      </w:rPr>
    </w:lvl>
    <w:lvl w:ilvl="2" w:tentative="0">
      <w:start w:val="1"/>
      <w:numFmt w:val="decimal"/>
      <w:lvlText w:val="（%3）"/>
      <w:lvlJc w:val="left"/>
      <w:pPr>
        <w:tabs>
          <w:tab w:val="left" w:pos="1560"/>
        </w:tabs>
        <w:ind w:left="1560" w:hanging="720"/>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4">
    <w:nsid w:val="00000002"/>
    <w:multiLevelType w:val="singleLevel"/>
    <w:tmpl w:val="00000002"/>
    <w:lvl w:ilvl="0" w:tentative="0">
      <w:start w:val="1"/>
      <w:numFmt w:val="bullet"/>
      <w:pStyle w:val="366"/>
      <w:lvlText w:val=""/>
      <w:lvlJc w:val="left"/>
      <w:pPr>
        <w:tabs>
          <w:tab w:val="left" w:pos="360"/>
        </w:tabs>
        <w:ind w:left="360" w:hanging="360"/>
      </w:pPr>
      <w:rPr>
        <w:rFonts w:hint="default" w:ascii="Symbol" w:hAnsi="Symbol"/>
      </w:rPr>
    </w:lvl>
  </w:abstractNum>
  <w:abstractNum w:abstractNumId="5">
    <w:nsid w:val="00000011"/>
    <w:multiLevelType w:val="multilevel"/>
    <w:tmpl w:val="00000011"/>
    <w:lvl w:ilvl="0" w:tentative="0">
      <w:start w:val="1"/>
      <w:numFmt w:val="decimal"/>
      <w:pStyle w:val="353"/>
      <w:lvlText w:val="(%1)"/>
      <w:lvlJc w:val="left"/>
      <w:pPr>
        <w:tabs>
          <w:tab w:val="left" w:pos="397"/>
        </w:tabs>
        <w:ind w:left="397" w:hanging="397"/>
      </w:pPr>
      <w:rPr>
        <w:rFonts w:hint="default" w:ascii="Arial" w:hAnsi="Arial" w:eastAsia="宋体" w:cs="Times New Roman"/>
        <w:b w:val="0"/>
        <w:i w:val="0"/>
        <w:color w:val="auto"/>
        <w:sz w:val="18"/>
        <w:szCs w:val="18"/>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pStyle w:val="381"/>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6">
    <w:nsid w:val="24366283"/>
    <w:multiLevelType w:val="multilevel"/>
    <w:tmpl w:val="24366283"/>
    <w:lvl w:ilvl="0" w:tentative="0">
      <w:start w:val="1"/>
      <w:numFmt w:val="decimal"/>
      <w:pStyle w:val="358"/>
      <w:lvlText w:val="%1"/>
      <w:lvlJc w:val="left"/>
      <w:pPr>
        <w:tabs>
          <w:tab w:val="left" w:pos="567"/>
        </w:tabs>
        <w:ind w:left="567" w:hanging="567"/>
      </w:pPr>
      <w:rPr>
        <w:rFonts w:hint="eastAsia" w:cs="Times New Roman"/>
      </w:rPr>
    </w:lvl>
    <w:lvl w:ilvl="1" w:tentative="0">
      <w:start w:val="1"/>
      <w:numFmt w:val="decimal"/>
      <w:pStyle w:val="355"/>
      <w:lvlText w:val="%1.%2"/>
      <w:lvlJc w:val="left"/>
      <w:pPr>
        <w:tabs>
          <w:tab w:val="left" w:pos="1004"/>
        </w:tabs>
        <w:ind w:left="567" w:hanging="283"/>
      </w:pPr>
      <w:rPr>
        <w:rFonts w:hint="eastAsia" w:cs="Times New Roman"/>
      </w:rPr>
    </w:lvl>
    <w:lvl w:ilvl="2" w:tentative="0">
      <w:start w:val="1"/>
      <w:numFmt w:val="decimal"/>
      <w:pStyle w:val="354"/>
      <w:lvlText w:val="%1.%2.%3"/>
      <w:lvlJc w:val="left"/>
      <w:pPr>
        <w:tabs>
          <w:tab w:val="left" w:pos="1647"/>
        </w:tabs>
        <w:ind w:left="1134" w:hanging="567"/>
      </w:pPr>
      <w:rPr>
        <w:rFonts w:hint="eastAsia" w:cs="Times New Roman"/>
      </w:rPr>
    </w:lvl>
    <w:lvl w:ilvl="3" w:tentative="0">
      <w:start w:val="1"/>
      <w:numFmt w:val="decimal"/>
      <w:lvlText w:val="%1.%2.%3.%4"/>
      <w:lvlJc w:val="left"/>
      <w:pPr>
        <w:tabs>
          <w:tab w:val="left" w:pos="3223"/>
        </w:tabs>
        <w:ind w:left="2851" w:hanging="708"/>
      </w:pPr>
      <w:rPr>
        <w:rFonts w:hint="eastAsia" w:cs="Times New Roman"/>
      </w:rPr>
    </w:lvl>
    <w:lvl w:ilvl="4" w:tentative="0">
      <w:start w:val="1"/>
      <w:numFmt w:val="decimal"/>
      <w:lvlText w:val="%1.%2.%3.%4.%5"/>
      <w:lvlJc w:val="left"/>
      <w:pPr>
        <w:tabs>
          <w:tab w:val="left" w:pos="3648"/>
        </w:tabs>
        <w:ind w:left="3418" w:hanging="850"/>
      </w:pPr>
      <w:rPr>
        <w:rFonts w:hint="eastAsia" w:cs="Times New Roman"/>
      </w:rPr>
    </w:lvl>
    <w:lvl w:ilvl="5" w:tentative="0">
      <w:start w:val="1"/>
      <w:numFmt w:val="decimal"/>
      <w:lvlText w:val="%1.%2.%3.%4.%5.%6"/>
      <w:lvlJc w:val="left"/>
      <w:pPr>
        <w:tabs>
          <w:tab w:val="left" w:pos="4433"/>
        </w:tabs>
        <w:ind w:left="4127" w:hanging="1134"/>
      </w:pPr>
      <w:rPr>
        <w:rFonts w:hint="eastAsia" w:cs="Times New Roman"/>
      </w:rPr>
    </w:lvl>
    <w:lvl w:ilvl="6" w:tentative="0">
      <w:start w:val="1"/>
      <w:numFmt w:val="decimal"/>
      <w:lvlText w:val="%1.%2.%3.%4.%5.%6.%7"/>
      <w:lvlJc w:val="left"/>
      <w:pPr>
        <w:tabs>
          <w:tab w:val="left" w:pos="4858"/>
        </w:tabs>
        <w:ind w:left="4694" w:hanging="1276"/>
      </w:pPr>
      <w:rPr>
        <w:rFonts w:hint="eastAsia" w:cs="Times New Roman"/>
      </w:rPr>
    </w:lvl>
    <w:lvl w:ilvl="7" w:tentative="0">
      <w:start w:val="1"/>
      <w:numFmt w:val="decimal"/>
      <w:lvlText w:val="%1.%2.%3.%4.%5.%6.%7.%8"/>
      <w:lvlJc w:val="left"/>
      <w:pPr>
        <w:tabs>
          <w:tab w:val="left" w:pos="5643"/>
        </w:tabs>
        <w:ind w:left="5261" w:hanging="1418"/>
      </w:pPr>
      <w:rPr>
        <w:rFonts w:hint="eastAsia" w:cs="Times New Roman"/>
      </w:rPr>
    </w:lvl>
    <w:lvl w:ilvl="8" w:tentative="0">
      <w:start w:val="1"/>
      <w:numFmt w:val="decimal"/>
      <w:lvlText w:val="%1.%2.%3.%4.%5.%6.%7.%8.%9"/>
      <w:lvlJc w:val="left"/>
      <w:pPr>
        <w:tabs>
          <w:tab w:val="left" w:pos="6429"/>
        </w:tabs>
        <w:ind w:left="5969" w:hanging="1700"/>
      </w:pPr>
      <w:rPr>
        <w:rFonts w:hint="eastAsia" w:cs="Times New Roman"/>
      </w:rPr>
    </w:lvl>
  </w:abstractNum>
  <w:abstractNum w:abstractNumId="7">
    <w:nsid w:val="44C50F90"/>
    <w:multiLevelType w:val="multilevel"/>
    <w:tmpl w:val="44C50F90"/>
    <w:lvl w:ilvl="0" w:tentative="0">
      <w:start w:val="1"/>
      <w:numFmt w:val="lowerLetter"/>
      <w:lvlText w:val="%1)"/>
      <w:lvlJc w:val="left"/>
      <w:pPr>
        <w:tabs>
          <w:tab w:val="left" w:pos="839"/>
        </w:tabs>
        <w:ind w:left="839" w:hanging="419"/>
      </w:pPr>
      <w:rPr>
        <w:rFonts w:hint="eastAsia" w:ascii="宋体" w:hAnsi="宋体" w:eastAsia="宋体"/>
        <w:b w:val="0"/>
        <w:i w:val="0"/>
        <w:sz w:val="20"/>
        <w:szCs w:val="21"/>
      </w:rPr>
    </w:lvl>
    <w:lvl w:ilvl="1" w:tentative="0">
      <w:start w:val="1"/>
      <w:numFmt w:val="decimal"/>
      <w:lvlText w:val="%2)"/>
      <w:lvlJc w:val="left"/>
      <w:pPr>
        <w:tabs>
          <w:tab w:val="left" w:pos="1259"/>
        </w:tabs>
        <w:ind w:left="1259" w:hanging="420"/>
      </w:pPr>
      <w:rPr>
        <w:rFonts w:hint="eastAsia" w:ascii="宋体" w:hAnsi="宋体" w:eastAsia="宋体"/>
        <w:b w:val="0"/>
        <w:i w:val="0"/>
        <w:sz w:val="20"/>
      </w:rPr>
    </w:lvl>
    <w:lvl w:ilvl="2" w:tentative="0">
      <w:start w:val="1"/>
      <w:numFmt w:val="decimal"/>
      <w:pStyle w:val="598"/>
      <w:lvlText w:val="(%3)"/>
      <w:lvlJc w:val="left"/>
      <w:pPr>
        <w:tabs>
          <w:tab w:val="left" w:pos="0"/>
        </w:tabs>
        <w:ind w:left="1678" w:hanging="419"/>
      </w:pPr>
      <w:rPr>
        <w:rFonts w:hint="eastAsia" w:ascii="宋体" w:hAnsi="宋体" w:eastAsia="宋体"/>
        <w:b w:val="0"/>
        <w:i w:val="0"/>
        <w:sz w:val="20"/>
        <w:szCs w:val="21"/>
      </w:rPr>
    </w:lvl>
    <w:lvl w:ilvl="3" w:tentative="0">
      <w:start w:val="1"/>
      <w:numFmt w:val="decimal"/>
      <w:lvlText w:val="%4."/>
      <w:lvlJc w:val="left"/>
      <w:pPr>
        <w:tabs>
          <w:tab w:val="left" w:pos="2098"/>
        </w:tabs>
        <w:ind w:left="2098" w:hanging="420"/>
      </w:pPr>
      <w:rPr>
        <w:rFonts w:hint="eastAsia"/>
      </w:rPr>
    </w:lvl>
    <w:lvl w:ilvl="4" w:tentative="0">
      <w:start w:val="1"/>
      <w:numFmt w:val="lowerLetter"/>
      <w:lvlText w:val="%5)"/>
      <w:lvlJc w:val="left"/>
      <w:pPr>
        <w:tabs>
          <w:tab w:val="left" w:pos="2517"/>
        </w:tabs>
        <w:ind w:left="2517" w:hanging="419"/>
      </w:pPr>
      <w:rPr>
        <w:rFonts w:hint="eastAsia"/>
      </w:rPr>
    </w:lvl>
    <w:lvl w:ilvl="5" w:tentative="0">
      <w:start w:val="1"/>
      <w:numFmt w:val="lowerRoman"/>
      <w:lvlText w:val="%6."/>
      <w:lvlJc w:val="right"/>
      <w:pPr>
        <w:tabs>
          <w:tab w:val="left" w:pos="2942"/>
        </w:tabs>
        <w:ind w:left="2937" w:hanging="420"/>
      </w:pPr>
      <w:rPr>
        <w:rFonts w:hint="eastAsia"/>
      </w:rPr>
    </w:lvl>
    <w:lvl w:ilvl="6" w:tentative="0">
      <w:start w:val="1"/>
      <w:numFmt w:val="decimal"/>
      <w:lvlText w:val="%7."/>
      <w:lvlJc w:val="left"/>
      <w:pPr>
        <w:tabs>
          <w:tab w:val="left" w:pos="3362"/>
        </w:tabs>
        <w:ind w:left="3356" w:hanging="414"/>
      </w:pPr>
      <w:rPr>
        <w:rFonts w:hint="eastAsia"/>
      </w:rPr>
    </w:lvl>
    <w:lvl w:ilvl="7" w:tentative="0">
      <w:start w:val="1"/>
      <w:numFmt w:val="lowerLetter"/>
      <w:lvlText w:val="%8)"/>
      <w:lvlJc w:val="left"/>
      <w:pPr>
        <w:tabs>
          <w:tab w:val="left" w:pos="3781"/>
        </w:tabs>
        <w:ind w:left="3776" w:hanging="414"/>
      </w:pPr>
      <w:rPr>
        <w:rFonts w:hint="eastAsia"/>
      </w:rPr>
    </w:lvl>
    <w:lvl w:ilvl="8" w:tentative="0">
      <w:start w:val="1"/>
      <w:numFmt w:val="lowerRoman"/>
      <w:lvlText w:val="%9."/>
      <w:lvlJc w:val="right"/>
      <w:pPr>
        <w:tabs>
          <w:tab w:val="left" w:pos="4201"/>
        </w:tabs>
        <w:ind w:left="4201" w:hanging="420"/>
      </w:pPr>
      <w:rPr>
        <w:rFonts w:hint="eastAsia"/>
      </w:rPr>
    </w:lvl>
  </w:abstractNum>
  <w:abstractNum w:abstractNumId="8">
    <w:nsid w:val="770EB041"/>
    <w:multiLevelType w:val="singleLevel"/>
    <w:tmpl w:val="770EB041"/>
    <w:lvl w:ilvl="0" w:tentative="0">
      <w:start w:val="1"/>
      <w:numFmt w:val="decimal"/>
      <w:suff w:val="nothing"/>
      <w:lvlText w:val="（%1）"/>
      <w:lvlJc w:val="left"/>
    </w:lvl>
  </w:abstractNum>
  <w:abstractNum w:abstractNumId="9">
    <w:nsid w:val="79D39806"/>
    <w:multiLevelType w:val="singleLevel"/>
    <w:tmpl w:val="79D39806"/>
    <w:lvl w:ilvl="0" w:tentative="0">
      <w:start w:val="4"/>
      <w:numFmt w:val="chineseCounting"/>
      <w:suff w:val="space"/>
      <w:lvlText w:val="第%1章"/>
      <w:lvlJc w:val="left"/>
      <w:rPr>
        <w:rFonts w:hint="eastAsia"/>
      </w:rPr>
    </w:lvl>
  </w:abstractNum>
  <w:num w:numId="1">
    <w:abstractNumId w:val="1"/>
  </w:num>
  <w:num w:numId="2">
    <w:abstractNumId w:val="3"/>
  </w:num>
  <w:num w:numId="3">
    <w:abstractNumId w:val="5"/>
  </w:num>
  <w:num w:numId="4">
    <w:abstractNumId w:val="6"/>
  </w:num>
  <w:num w:numId="5">
    <w:abstractNumId w:val="4"/>
  </w:num>
  <w:num w:numId="6">
    <w:abstractNumId w:val="7"/>
  </w:num>
  <w:num w:numId="7">
    <w:abstractNumId w:val="2"/>
  </w:num>
  <w:num w:numId="8">
    <w:abstractNumId w:val="8"/>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wYjZlMTE2MGVkOWY1ZjMwNDkxYTg1M2FlMWYzM2YifQ=="/>
    <w:docVar w:name="KSO_WPS_MARK_KEY" w:val="19f3d28c-ef09-4bf5-b005-15ecf7a0c683"/>
  </w:docVars>
  <w:rsids>
    <w:rsidRoot w:val="00172A27"/>
    <w:rsid w:val="00010694"/>
    <w:rsid w:val="00022F69"/>
    <w:rsid w:val="000235B5"/>
    <w:rsid w:val="0002413E"/>
    <w:rsid w:val="00024F9F"/>
    <w:rsid w:val="000370E3"/>
    <w:rsid w:val="000507E8"/>
    <w:rsid w:val="00054A66"/>
    <w:rsid w:val="00064474"/>
    <w:rsid w:val="00073044"/>
    <w:rsid w:val="0007476A"/>
    <w:rsid w:val="00087987"/>
    <w:rsid w:val="00093C41"/>
    <w:rsid w:val="000B6F75"/>
    <w:rsid w:val="000C1ABF"/>
    <w:rsid w:val="000D3ED7"/>
    <w:rsid w:val="001025CA"/>
    <w:rsid w:val="0011028C"/>
    <w:rsid w:val="001108AC"/>
    <w:rsid w:val="00116DDE"/>
    <w:rsid w:val="001173E7"/>
    <w:rsid w:val="001238B8"/>
    <w:rsid w:val="00125483"/>
    <w:rsid w:val="00126CB2"/>
    <w:rsid w:val="001277C9"/>
    <w:rsid w:val="0012783F"/>
    <w:rsid w:val="001347C2"/>
    <w:rsid w:val="001509DE"/>
    <w:rsid w:val="001523CE"/>
    <w:rsid w:val="00153D99"/>
    <w:rsid w:val="00157A32"/>
    <w:rsid w:val="00160F44"/>
    <w:rsid w:val="001647E5"/>
    <w:rsid w:val="0016586D"/>
    <w:rsid w:val="0016628B"/>
    <w:rsid w:val="00171D5E"/>
    <w:rsid w:val="00172A27"/>
    <w:rsid w:val="00182B0C"/>
    <w:rsid w:val="001A2433"/>
    <w:rsid w:val="001A4127"/>
    <w:rsid w:val="001B1EF8"/>
    <w:rsid w:val="001B3868"/>
    <w:rsid w:val="001B6DBE"/>
    <w:rsid w:val="001C2583"/>
    <w:rsid w:val="001D7738"/>
    <w:rsid w:val="001E606E"/>
    <w:rsid w:val="001F1418"/>
    <w:rsid w:val="0022301B"/>
    <w:rsid w:val="00225378"/>
    <w:rsid w:val="00225FE3"/>
    <w:rsid w:val="00232BD2"/>
    <w:rsid w:val="00247966"/>
    <w:rsid w:val="0025055D"/>
    <w:rsid w:val="00252057"/>
    <w:rsid w:val="00252D15"/>
    <w:rsid w:val="00257B90"/>
    <w:rsid w:val="00261B95"/>
    <w:rsid w:val="0026229B"/>
    <w:rsid w:val="002663B5"/>
    <w:rsid w:val="00270BD0"/>
    <w:rsid w:val="00294358"/>
    <w:rsid w:val="0029547B"/>
    <w:rsid w:val="002978A1"/>
    <w:rsid w:val="002C07F7"/>
    <w:rsid w:val="002C323B"/>
    <w:rsid w:val="002C758B"/>
    <w:rsid w:val="002D175B"/>
    <w:rsid w:val="002D42AE"/>
    <w:rsid w:val="002D654D"/>
    <w:rsid w:val="002E771A"/>
    <w:rsid w:val="00304744"/>
    <w:rsid w:val="00305365"/>
    <w:rsid w:val="00311A8E"/>
    <w:rsid w:val="003220E6"/>
    <w:rsid w:val="00322B16"/>
    <w:rsid w:val="00331AEF"/>
    <w:rsid w:val="0033394A"/>
    <w:rsid w:val="00342549"/>
    <w:rsid w:val="00342C36"/>
    <w:rsid w:val="00345160"/>
    <w:rsid w:val="00350D0E"/>
    <w:rsid w:val="00357345"/>
    <w:rsid w:val="00362474"/>
    <w:rsid w:val="003631D1"/>
    <w:rsid w:val="003761AE"/>
    <w:rsid w:val="00386932"/>
    <w:rsid w:val="003911A0"/>
    <w:rsid w:val="00392106"/>
    <w:rsid w:val="003A3866"/>
    <w:rsid w:val="003A575B"/>
    <w:rsid w:val="003A5835"/>
    <w:rsid w:val="003B16EE"/>
    <w:rsid w:val="003C1917"/>
    <w:rsid w:val="003C194F"/>
    <w:rsid w:val="003C2743"/>
    <w:rsid w:val="003C4132"/>
    <w:rsid w:val="003C5DB5"/>
    <w:rsid w:val="003D04EA"/>
    <w:rsid w:val="003E0FD3"/>
    <w:rsid w:val="003E5657"/>
    <w:rsid w:val="004004D2"/>
    <w:rsid w:val="004059EB"/>
    <w:rsid w:val="00406A40"/>
    <w:rsid w:val="004111AD"/>
    <w:rsid w:val="00432F86"/>
    <w:rsid w:val="004430CB"/>
    <w:rsid w:val="004439D2"/>
    <w:rsid w:val="004474A8"/>
    <w:rsid w:val="004477BC"/>
    <w:rsid w:val="00450D0D"/>
    <w:rsid w:val="004531A3"/>
    <w:rsid w:val="0047383D"/>
    <w:rsid w:val="00480FA5"/>
    <w:rsid w:val="00491D34"/>
    <w:rsid w:val="00492186"/>
    <w:rsid w:val="004957EB"/>
    <w:rsid w:val="004B3E89"/>
    <w:rsid w:val="004D6BFF"/>
    <w:rsid w:val="004E4177"/>
    <w:rsid w:val="004F32F5"/>
    <w:rsid w:val="00500BD1"/>
    <w:rsid w:val="00501CF9"/>
    <w:rsid w:val="00507C43"/>
    <w:rsid w:val="00521E3F"/>
    <w:rsid w:val="005238E3"/>
    <w:rsid w:val="00523A67"/>
    <w:rsid w:val="00527F43"/>
    <w:rsid w:val="00530541"/>
    <w:rsid w:val="00532C96"/>
    <w:rsid w:val="00534873"/>
    <w:rsid w:val="00536448"/>
    <w:rsid w:val="005376EB"/>
    <w:rsid w:val="00540A2A"/>
    <w:rsid w:val="005436D0"/>
    <w:rsid w:val="00544523"/>
    <w:rsid w:val="0054600D"/>
    <w:rsid w:val="0054794B"/>
    <w:rsid w:val="00551580"/>
    <w:rsid w:val="00554F65"/>
    <w:rsid w:val="00560BB4"/>
    <w:rsid w:val="005614A3"/>
    <w:rsid w:val="00567DA2"/>
    <w:rsid w:val="00570BA9"/>
    <w:rsid w:val="00577E0C"/>
    <w:rsid w:val="00585656"/>
    <w:rsid w:val="00587AAA"/>
    <w:rsid w:val="00593381"/>
    <w:rsid w:val="00596137"/>
    <w:rsid w:val="005A2494"/>
    <w:rsid w:val="005A440D"/>
    <w:rsid w:val="005A5824"/>
    <w:rsid w:val="005A7B77"/>
    <w:rsid w:val="005B05C6"/>
    <w:rsid w:val="005B1EB0"/>
    <w:rsid w:val="005B5D0C"/>
    <w:rsid w:val="005C793D"/>
    <w:rsid w:val="005D4A9A"/>
    <w:rsid w:val="005F078A"/>
    <w:rsid w:val="005F1476"/>
    <w:rsid w:val="005F2A9D"/>
    <w:rsid w:val="00602580"/>
    <w:rsid w:val="0060379D"/>
    <w:rsid w:val="00624C59"/>
    <w:rsid w:val="00625F94"/>
    <w:rsid w:val="00627215"/>
    <w:rsid w:val="00631E06"/>
    <w:rsid w:val="006443D9"/>
    <w:rsid w:val="00655CF6"/>
    <w:rsid w:val="00660ECC"/>
    <w:rsid w:val="006729F3"/>
    <w:rsid w:val="00693ACE"/>
    <w:rsid w:val="006A479F"/>
    <w:rsid w:val="006B1B74"/>
    <w:rsid w:val="006B3D08"/>
    <w:rsid w:val="006B43C0"/>
    <w:rsid w:val="006C09C6"/>
    <w:rsid w:val="006C6A6D"/>
    <w:rsid w:val="006D61A6"/>
    <w:rsid w:val="006E68C8"/>
    <w:rsid w:val="006F7843"/>
    <w:rsid w:val="007116B2"/>
    <w:rsid w:val="007218F9"/>
    <w:rsid w:val="00721FCA"/>
    <w:rsid w:val="007230C0"/>
    <w:rsid w:val="00723B64"/>
    <w:rsid w:val="00726AD2"/>
    <w:rsid w:val="0072738C"/>
    <w:rsid w:val="00730754"/>
    <w:rsid w:val="00730852"/>
    <w:rsid w:val="00732A40"/>
    <w:rsid w:val="00741C13"/>
    <w:rsid w:val="007430F0"/>
    <w:rsid w:val="0075613D"/>
    <w:rsid w:val="00757D5F"/>
    <w:rsid w:val="00761462"/>
    <w:rsid w:val="00766385"/>
    <w:rsid w:val="007674B8"/>
    <w:rsid w:val="0078109C"/>
    <w:rsid w:val="00797C5C"/>
    <w:rsid w:val="007B0D02"/>
    <w:rsid w:val="007B3D3B"/>
    <w:rsid w:val="007B405E"/>
    <w:rsid w:val="007B515F"/>
    <w:rsid w:val="007C3B3D"/>
    <w:rsid w:val="007D4CF9"/>
    <w:rsid w:val="007D6550"/>
    <w:rsid w:val="007E2B7D"/>
    <w:rsid w:val="007E3CD9"/>
    <w:rsid w:val="007F04FE"/>
    <w:rsid w:val="00800808"/>
    <w:rsid w:val="00800EA5"/>
    <w:rsid w:val="00803137"/>
    <w:rsid w:val="00805BCB"/>
    <w:rsid w:val="00815A2C"/>
    <w:rsid w:val="00822903"/>
    <w:rsid w:val="00826F6A"/>
    <w:rsid w:val="008432C7"/>
    <w:rsid w:val="00843B36"/>
    <w:rsid w:val="00845B49"/>
    <w:rsid w:val="00847D7D"/>
    <w:rsid w:val="00852759"/>
    <w:rsid w:val="00853220"/>
    <w:rsid w:val="00870FA7"/>
    <w:rsid w:val="0089181C"/>
    <w:rsid w:val="008A3516"/>
    <w:rsid w:val="008A4E65"/>
    <w:rsid w:val="008B0930"/>
    <w:rsid w:val="008C1956"/>
    <w:rsid w:val="008D5EF4"/>
    <w:rsid w:val="008E54CF"/>
    <w:rsid w:val="008E5BB6"/>
    <w:rsid w:val="008F4221"/>
    <w:rsid w:val="00904018"/>
    <w:rsid w:val="00912972"/>
    <w:rsid w:val="00915FF4"/>
    <w:rsid w:val="00924828"/>
    <w:rsid w:val="00933B4D"/>
    <w:rsid w:val="00936F7B"/>
    <w:rsid w:val="0093793B"/>
    <w:rsid w:val="00950240"/>
    <w:rsid w:val="00955923"/>
    <w:rsid w:val="00967E98"/>
    <w:rsid w:val="009717B8"/>
    <w:rsid w:val="00975C53"/>
    <w:rsid w:val="00990227"/>
    <w:rsid w:val="009B1E93"/>
    <w:rsid w:val="009B4A53"/>
    <w:rsid w:val="009B55BA"/>
    <w:rsid w:val="009C0244"/>
    <w:rsid w:val="009C39A7"/>
    <w:rsid w:val="009C55E8"/>
    <w:rsid w:val="009C63C3"/>
    <w:rsid w:val="009C75B2"/>
    <w:rsid w:val="009D0384"/>
    <w:rsid w:val="009D5B1B"/>
    <w:rsid w:val="009D6008"/>
    <w:rsid w:val="009E0093"/>
    <w:rsid w:val="009E2EEF"/>
    <w:rsid w:val="009E7CE7"/>
    <w:rsid w:val="009F2D95"/>
    <w:rsid w:val="009F3EDF"/>
    <w:rsid w:val="009F7FE2"/>
    <w:rsid w:val="00A01310"/>
    <w:rsid w:val="00A043BD"/>
    <w:rsid w:val="00A070F7"/>
    <w:rsid w:val="00A22C96"/>
    <w:rsid w:val="00A22DD7"/>
    <w:rsid w:val="00A237A5"/>
    <w:rsid w:val="00A31F68"/>
    <w:rsid w:val="00A40E26"/>
    <w:rsid w:val="00A479E1"/>
    <w:rsid w:val="00A56022"/>
    <w:rsid w:val="00A63F08"/>
    <w:rsid w:val="00A70A3D"/>
    <w:rsid w:val="00A8009F"/>
    <w:rsid w:val="00A828AE"/>
    <w:rsid w:val="00A86320"/>
    <w:rsid w:val="00AA4034"/>
    <w:rsid w:val="00AB0660"/>
    <w:rsid w:val="00AB26EF"/>
    <w:rsid w:val="00AB4713"/>
    <w:rsid w:val="00AB5EDD"/>
    <w:rsid w:val="00AE5910"/>
    <w:rsid w:val="00B03542"/>
    <w:rsid w:val="00B058E8"/>
    <w:rsid w:val="00B07DD3"/>
    <w:rsid w:val="00B10AF8"/>
    <w:rsid w:val="00B1159D"/>
    <w:rsid w:val="00B12DDB"/>
    <w:rsid w:val="00B20DA9"/>
    <w:rsid w:val="00B27A8E"/>
    <w:rsid w:val="00B30C14"/>
    <w:rsid w:val="00B425D7"/>
    <w:rsid w:val="00B45ABB"/>
    <w:rsid w:val="00B70CF3"/>
    <w:rsid w:val="00B71E7C"/>
    <w:rsid w:val="00B74E46"/>
    <w:rsid w:val="00B85725"/>
    <w:rsid w:val="00B903F4"/>
    <w:rsid w:val="00B91213"/>
    <w:rsid w:val="00B93271"/>
    <w:rsid w:val="00B93AE2"/>
    <w:rsid w:val="00B93CB1"/>
    <w:rsid w:val="00B96146"/>
    <w:rsid w:val="00B96409"/>
    <w:rsid w:val="00B96BED"/>
    <w:rsid w:val="00BA2710"/>
    <w:rsid w:val="00BA6247"/>
    <w:rsid w:val="00BA791D"/>
    <w:rsid w:val="00BC0B72"/>
    <w:rsid w:val="00BD7EBA"/>
    <w:rsid w:val="00BE0AB0"/>
    <w:rsid w:val="00BE43CC"/>
    <w:rsid w:val="00BF703C"/>
    <w:rsid w:val="00C00A93"/>
    <w:rsid w:val="00C04F27"/>
    <w:rsid w:val="00C16558"/>
    <w:rsid w:val="00C17674"/>
    <w:rsid w:val="00C213A0"/>
    <w:rsid w:val="00C26F7E"/>
    <w:rsid w:val="00C33561"/>
    <w:rsid w:val="00C34E1A"/>
    <w:rsid w:val="00C3720F"/>
    <w:rsid w:val="00C50391"/>
    <w:rsid w:val="00C52220"/>
    <w:rsid w:val="00C669A0"/>
    <w:rsid w:val="00C70C5B"/>
    <w:rsid w:val="00C80A64"/>
    <w:rsid w:val="00C82587"/>
    <w:rsid w:val="00CA1E14"/>
    <w:rsid w:val="00CA1E22"/>
    <w:rsid w:val="00CA3D26"/>
    <w:rsid w:val="00CA5BBE"/>
    <w:rsid w:val="00CB1DDE"/>
    <w:rsid w:val="00CB3ADB"/>
    <w:rsid w:val="00CB3CCA"/>
    <w:rsid w:val="00CB4690"/>
    <w:rsid w:val="00CC165F"/>
    <w:rsid w:val="00CC1A8B"/>
    <w:rsid w:val="00CC27E5"/>
    <w:rsid w:val="00CC6D72"/>
    <w:rsid w:val="00CD3C1F"/>
    <w:rsid w:val="00CE2ABB"/>
    <w:rsid w:val="00D07D7D"/>
    <w:rsid w:val="00D248BB"/>
    <w:rsid w:val="00D25DBD"/>
    <w:rsid w:val="00D308B3"/>
    <w:rsid w:val="00D47E57"/>
    <w:rsid w:val="00D5782D"/>
    <w:rsid w:val="00D63918"/>
    <w:rsid w:val="00D94D5B"/>
    <w:rsid w:val="00D95AF3"/>
    <w:rsid w:val="00DB376D"/>
    <w:rsid w:val="00DB380C"/>
    <w:rsid w:val="00DB4D62"/>
    <w:rsid w:val="00DB4DB7"/>
    <w:rsid w:val="00DB61C7"/>
    <w:rsid w:val="00DB7A4F"/>
    <w:rsid w:val="00DC7698"/>
    <w:rsid w:val="00DD336F"/>
    <w:rsid w:val="00DD419A"/>
    <w:rsid w:val="00DF30F4"/>
    <w:rsid w:val="00DF3FD2"/>
    <w:rsid w:val="00DF4E36"/>
    <w:rsid w:val="00DF7284"/>
    <w:rsid w:val="00E10AEA"/>
    <w:rsid w:val="00E12D33"/>
    <w:rsid w:val="00E15E75"/>
    <w:rsid w:val="00E2639A"/>
    <w:rsid w:val="00E266CC"/>
    <w:rsid w:val="00E27F44"/>
    <w:rsid w:val="00E45139"/>
    <w:rsid w:val="00E476BB"/>
    <w:rsid w:val="00E51A63"/>
    <w:rsid w:val="00E60F28"/>
    <w:rsid w:val="00E6234E"/>
    <w:rsid w:val="00E70E5D"/>
    <w:rsid w:val="00E7469E"/>
    <w:rsid w:val="00E768D2"/>
    <w:rsid w:val="00E776E4"/>
    <w:rsid w:val="00E81C4E"/>
    <w:rsid w:val="00E86548"/>
    <w:rsid w:val="00E86C08"/>
    <w:rsid w:val="00E91570"/>
    <w:rsid w:val="00EA2046"/>
    <w:rsid w:val="00EA24FB"/>
    <w:rsid w:val="00EA50D0"/>
    <w:rsid w:val="00EA7642"/>
    <w:rsid w:val="00EB230D"/>
    <w:rsid w:val="00EB6CC4"/>
    <w:rsid w:val="00EC000B"/>
    <w:rsid w:val="00EC1E1E"/>
    <w:rsid w:val="00EC2DCD"/>
    <w:rsid w:val="00EC4D04"/>
    <w:rsid w:val="00ED22A1"/>
    <w:rsid w:val="00EE37CA"/>
    <w:rsid w:val="00EE5BB5"/>
    <w:rsid w:val="00EF16FF"/>
    <w:rsid w:val="00EF2567"/>
    <w:rsid w:val="00F04AD7"/>
    <w:rsid w:val="00F23563"/>
    <w:rsid w:val="00F2523A"/>
    <w:rsid w:val="00F350B4"/>
    <w:rsid w:val="00F4261A"/>
    <w:rsid w:val="00F46EA7"/>
    <w:rsid w:val="00F629E7"/>
    <w:rsid w:val="00F7647B"/>
    <w:rsid w:val="00F9508F"/>
    <w:rsid w:val="00F97EF7"/>
    <w:rsid w:val="00FA728E"/>
    <w:rsid w:val="00FB57EE"/>
    <w:rsid w:val="00FB654E"/>
    <w:rsid w:val="00FC682E"/>
    <w:rsid w:val="00FD138A"/>
    <w:rsid w:val="00FD6E5D"/>
    <w:rsid w:val="00FE506C"/>
    <w:rsid w:val="00FF22A3"/>
    <w:rsid w:val="00FF323D"/>
    <w:rsid w:val="01022145"/>
    <w:rsid w:val="01182082"/>
    <w:rsid w:val="013E06FD"/>
    <w:rsid w:val="014C4DA3"/>
    <w:rsid w:val="014F219D"/>
    <w:rsid w:val="015106CE"/>
    <w:rsid w:val="015248E1"/>
    <w:rsid w:val="01527EDF"/>
    <w:rsid w:val="01535EB9"/>
    <w:rsid w:val="015E3B86"/>
    <w:rsid w:val="015F21D1"/>
    <w:rsid w:val="0191681C"/>
    <w:rsid w:val="0194047C"/>
    <w:rsid w:val="019E06E3"/>
    <w:rsid w:val="01B774B7"/>
    <w:rsid w:val="01F704B8"/>
    <w:rsid w:val="01FD0DAF"/>
    <w:rsid w:val="02060261"/>
    <w:rsid w:val="0226424B"/>
    <w:rsid w:val="022B3234"/>
    <w:rsid w:val="022E6257"/>
    <w:rsid w:val="02555ED9"/>
    <w:rsid w:val="02755FB4"/>
    <w:rsid w:val="02B052A9"/>
    <w:rsid w:val="02B05A97"/>
    <w:rsid w:val="02B14DC7"/>
    <w:rsid w:val="02F94AB6"/>
    <w:rsid w:val="0319408F"/>
    <w:rsid w:val="032717F3"/>
    <w:rsid w:val="037261AB"/>
    <w:rsid w:val="0383243B"/>
    <w:rsid w:val="038A1BB2"/>
    <w:rsid w:val="038F71C9"/>
    <w:rsid w:val="03906A9D"/>
    <w:rsid w:val="03935BFE"/>
    <w:rsid w:val="03B66504"/>
    <w:rsid w:val="03B70FA8"/>
    <w:rsid w:val="03B81543"/>
    <w:rsid w:val="03BB5EDE"/>
    <w:rsid w:val="03DE3CAC"/>
    <w:rsid w:val="03DE75FB"/>
    <w:rsid w:val="03EF1A15"/>
    <w:rsid w:val="03EF27C8"/>
    <w:rsid w:val="03F1273F"/>
    <w:rsid w:val="04197674"/>
    <w:rsid w:val="041E3B9F"/>
    <w:rsid w:val="04271553"/>
    <w:rsid w:val="044D094D"/>
    <w:rsid w:val="046441B2"/>
    <w:rsid w:val="04753845"/>
    <w:rsid w:val="047A5783"/>
    <w:rsid w:val="048030FE"/>
    <w:rsid w:val="04843FA4"/>
    <w:rsid w:val="05051ACD"/>
    <w:rsid w:val="050913A9"/>
    <w:rsid w:val="050A31D6"/>
    <w:rsid w:val="051557B4"/>
    <w:rsid w:val="0519281B"/>
    <w:rsid w:val="051F656E"/>
    <w:rsid w:val="055C64B1"/>
    <w:rsid w:val="057A17B3"/>
    <w:rsid w:val="058101E9"/>
    <w:rsid w:val="05861281"/>
    <w:rsid w:val="058663AA"/>
    <w:rsid w:val="05AC5251"/>
    <w:rsid w:val="05C72C4A"/>
    <w:rsid w:val="05D610DF"/>
    <w:rsid w:val="05DD4740"/>
    <w:rsid w:val="05FE4A0C"/>
    <w:rsid w:val="064C5934"/>
    <w:rsid w:val="067D155B"/>
    <w:rsid w:val="0684593C"/>
    <w:rsid w:val="06986394"/>
    <w:rsid w:val="06AB60C8"/>
    <w:rsid w:val="06B833C2"/>
    <w:rsid w:val="06B84C89"/>
    <w:rsid w:val="06FF46EC"/>
    <w:rsid w:val="0753050D"/>
    <w:rsid w:val="075E2F4A"/>
    <w:rsid w:val="07632E46"/>
    <w:rsid w:val="07AD3D40"/>
    <w:rsid w:val="07D9336F"/>
    <w:rsid w:val="07E06245"/>
    <w:rsid w:val="07F4584C"/>
    <w:rsid w:val="080A0FED"/>
    <w:rsid w:val="080C0D0C"/>
    <w:rsid w:val="08186323"/>
    <w:rsid w:val="081D30B5"/>
    <w:rsid w:val="082A74C0"/>
    <w:rsid w:val="082C148A"/>
    <w:rsid w:val="084E1401"/>
    <w:rsid w:val="08566507"/>
    <w:rsid w:val="087F7922"/>
    <w:rsid w:val="08B8700D"/>
    <w:rsid w:val="08BB280E"/>
    <w:rsid w:val="08C47915"/>
    <w:rsid w:val="08DC2EE2"/>
    <w:rsid w:val="08E202AC"/>
    <w:rsid w:val="091F0FEF"/>
    <w:rsid w:val="093164D8"/>
    <w:rsid w:val="09521B8C"/>
    <w:rsid w:val="09554A11"/>
    <w:rsid w:val="095F36DA"/>
    <w:rsid w:val="097830AF"/>
    <w:rsid w:val="0983332C"/>
    <w:rsid w:val="09A278BC"/>
    <w:rsid w:val="09C83435"/>
    <w:rsid w:val="09D26061"/>
    <w:rsid w:val="09E06BFA"/>
    <w:rsid w:val="09E85885"/>
    <w:rsid w:val="09E919F8"/>
    <w:rsid w:val="09EF4DDA"/>
    <w:rsid w:val="0A256191"/>
    <w:rsid w:val="0A762256"/>
    <w:rsid w:val="0A933E5C"/>
    <w:rsid w:val="0AB614DF"/>
    <w:rsid w:val="0AC91212"/>
    <w:rsid w:val="0AD53626"/>
    <w:rsid w:val="0AD96F7B"/>
    <w:rsid w:val="0B024FEC"/>
    <w:rsid w:val="0B1E73EC"/>
    <w:rsid w:val="0B244FB8"/>
    <w:rsid w:val="0B3023B0"/>
    <w:rsid w:val="0B5D195B"/>
    <w:rsid w:val="0B5D6C64"/>
    <w:rsid w:val="0B656974"/>
    <w:rsid w:val="0B7C44D7"/>
    <w:rsid w:val="0BA648D7"/>
    <w:rsid w:val="0BA92DF2"/>
    <w:rsid w:val="0BBA70A3"/>
    <w:rsid w:val="0BBF1858"/>
    <w:rsid w:val="0BFC5617"/>
    <w:rsid w:val="0C210BDA"/>
    <w:rsid w:val="0C3E6B9F"/>
    <w:rsid w:val="0C4A0131"/>
    <w:rsid w:val="0C4E7E44"/>
    <w:rsid w:val="0C601702"/>
    <w:rsid w:val="0C665C1C"/>
    <w:rsid w:val="0D0F7008"/>
    <w:rsid w:val="0D1129FD"/>
    <w:rsid w:val="0D136775"/>
    <w:rsid w:val="0D447276"/>
    <w:rsid w:val="0D5154EF"/>
    <w:rsid w:val="0D587134"/>
    <w:rsid w:val="0D844B1B"/>
    <w:rsid w:val="0D9C49BC"/>
    <w:rsid w:val="0DB02216"/>
    <w:rsid w:val="0DB717F6"/>
    <w:rsid w:val="0DF77E44"/>
    <w:rsid w:val="0E0D7668"/>
    <w:rsid w:val="0E0E5A47"/>
    <w:rsid w:val="0E1A3B33"/>
    <w:rsid w:val="0E2A021A"/>
    <w:rsid w:val="0E3A41D5"/>
    <w:rsid w:val="0E3E1F17"/>
    <w:rsid w:val="0E513821"/>
    <w:rsid w:val="0E59465B"/>
    <w:rsid w:val="0E6574A4"/>
    <w:rsid w:val="0EF1229F"/>
    <w:rsid w:val="0EF40828"/>
    <w:rsid w:val="0F051BB9"/>
    <w:rsid w:val="0F1A64E0"/>
    <w:rsid w:val="0F2E7896"/>
    <w:rsid w:val="0F323C9D"/>
    <w:rsid w:val="0F3B6457"/>
    <w:rsid w:val="0F6E0750"/>
    <w:rsid w:val="0F711E78"/>
    <w:rsid w:val="0F81030D"/>
    <w:rsid w:val="0F8E2325"/>
    <w:rsid w:val="0F987405"/>
    <w:rsid w:val="0FBD6E6C"/>
    <w:rsid w:val="0FD35E8A"/>
    <w:rsid w:val="0FE95356"/>
    <w:rsid w:val="10227A07"/>
    <w:rsid w:val="10345380"/>
    <w:rsid w:val="10685029"/>
    <w:rsid w:val="106F460A"/>
    <w:rsid w:val="10745ABA"/>
    <w:rsid w:val="10756311"/>
    <w:rsid w:val="108005C5"/>
    <w:rsid w:val="10892AAE"/>
    <w:rsid w:val="10AB3F70"/>
    <w:rsid w:val="10C63759"/>
    <w:rsid w:val="10C90438"/>
    <w:rsid w:val="111B209C"/>
    <w:rsid w:val="114D7560"/>
    <w:rsid w:val="1161187F"/>
    <w:rsid w:val="11717F0E"/>
    <w:rsid w:val="11800D39"/>
    <w:rsid w:val="11851C0B"/>
    <w:rsid w:val="11A8682E"/>
    <w:rsid w:val="11C52008"/>
    <w:rsid w:val="11FA6155"/>
    <w:rsid w:val="11FC3056"/>
    <w:rsid w:val="12317D70"/>
    <w:rsid w:val="12594BA7"/>
    <w:rsid w:val="12914286"/>
    <w:rsid w:val="129B5577"/>
    <w:rsid w:val="12B654AE"/>
    <w:rsid w:val="12BF6C3A"/>
    <w:rsid w:val="12EF6C4F"/>
    <w:rsid w:val="13057218"/>
    <w:rsid w:val="130848A2"/>
    <w:rsid w:val="131F3FC3"/>
    <w:rsid w:val="132C1124"/>
    <w:rsid w:val="132C1DDC"/>
    <w:rsid w:val="133236CD"/>
    <w:rsid w:val="13373808"/>
    <w:rsid w:val="133E598E"/>
    <w:rsid w:val="13511DA5"/>
    <w:rsid w:val="13682AD5"/>
    <w:rsid w:val="137B5074"/>
    <w:rsid w:val="13871C6A"/>
    <w:rsid w:val="138959E3"/>
    <w:rsid w:val="139D148E"/>
    <w:rsid w:val="13A548EC"/>
    <w:rsid w:val="13A75E69"/>
    <w:rsid w:val="13A8689B"/>
    <w:rsid w:val="13BB7B66"/>
    <w:rsid w:val="13C058D8"/>
    <w:rsid w:val="13DC787E"/>
    <w:rsid w:val="13DF75C7"/>
    <w:rsid w:val="13F817EA"/>
    <w:rsid w:val="140631C3"/>
    <w:rsid w:val="14135D3F"/>
    <w:rsid w:val="14211A7C"/>
    <w:rsid w:val="142D3EB0"/>
    <w:rsid w:val="143310E5"/>
    <w:rsid w:val="144F414D"/>
    <w:rsid w:val="14764964"/>
    <w:rsid w:val="14771CDF"/>
    <w:rsid w:val="147C0B64"/>
    <w:rsid w:val="14964B92"/>
    <w:rsid w:val="14C557AE"/>
    <w:rsid w:val="14CE4755"/>
    <w:rsid w:val="150B0C19"/>
    <w:rsid w:val="151237B6"/>
    <w:rsid w:val="152306E7"/>
    <w:rsid w:val="155362A8"/>
    <w:rsid w:val="15703208"/>
    <w:rsid w:val="1598025F"/>
    <w:rsid w:val="15A27252"/>
    <w:rsid w:val="15A34C73"/>
    <w:rsid w:val="15AE7982"/>
    <w:rsid w:val="15B022D8"/>
    <w:rsid w:val="15B34F99"/>
    <w:rsid w:val="15C745A0"/>
    <w:rsid w:val="15CD45BF"/>
    <w:rsid w:val="15E070C3"/>
    <w:rsid w:val="15E24861"/>
    <w:rsid w:val="15FF4448"/>
    <w:rsid w:val="16017613"/>
    <w:rsid w:val="162576DC"/>
    <w:rsid w:val="163559AE"/>
    <w:rsid w:val="16393445"/>
    <w:rsid w:val="16473933"/>
    <w:rsid w:val="16766FAA"/>
    <w:rsid w:val="168669B4"/>
    <w:rsid w:val="16A910FE"/>
    <w:rsid w:val="16BA21D7"/>
    <w:rsid w:val="16C32FBA"/>
    <w:rsid w:val="16C805D0"/>
    <w:rsid w:val="16D301F3"/>
    <w:rsid w:val="16D943D3"/>
    <w:rsid w:val="16FF65AF"/>
    <w:rsid w:val="172907FA"/>
    <w:rsid w:val="17563E2E"/>
    <w:rsid w:val="17653798"/>
    <w:rsid w:val="17996410"/>
    <w:rsid w:val="179C380B"/>
    <w:rsid w:val="17A20397"/>
    <w:rsid w:val="17A4103D"/>
    <w:rsid w:val="17A54DB5"/>
    <w:rsid w:val="17AA4179"/>
    <w:rsid w:val="17B37F3A"/>
    <w:rsid w:val="17C52D61"/>
    <w:rsid w:val="17D11706"/>
    <w:rsid w:val="17D46DFC"/>
    <w:rsid w:val="17E416FE"/>
    <w:rsid w:val="180A2E6A"/>
    <w:rsid w:val="180C1DB8"/>
    <w:rsid w:val="18162428"/>
    <w:rsid w:val="181D2AAB"/>
    <w:rsid w:val="183364E8"/>
    <w:rsid w:val="18590648"/>
    <w:rsid w:val="1867206B"/>
    <w:rsid w:val="187C5B16"/>
    <w:rsid w:val="18C9062F"/>
    <w:rsid w:val="18CE20EA"/>
    <w:rsid w:val="18E67433"/>
    <w:rsid w:val="18FB4F95"/>
    <w:rsid w:val="18FF04F5"/>
    <w:rsid w:val="19053D5D"/>
    <w:rsid w:val="190653E0"/>
    <w:rsid w:val="191310CD"/>
    <w:rsid w:val="191D1EE7"/>
    <w:rsid w:val="19397AAF"/>
    <w:rsid w:val="19540444"/>
    <w:rsid w:val="19691EDC"/>
    <w:rsid w:val="19956C86"/>
    <w:rsid w:val="19DB4ABE"/>
    <w:rsid w:val="1A182074"/>
    <w:rsid w:val="1A475CB0"/>
    <w:rsid w:val="1A591713"/>
    <w:rsid w:val="1A5F24A0"/>
    <w:rsid w:val="1A5F749D"/>
    <w:rsid w:val="1A6159EB"/>
    <w:rsid w:val="1A783684"/>
    <w:rsid w:val="1A826A8E"/>
    <w:rsid w:val="1AA82808"/>
    <w:rsid w:val="1AB31E5A"/>
    <w:rsid w:val="1AB86BAD"/>
    <w:rsid w:val="1ABA4CF6"/>
    <w:rsid w:val="1B03607B"/>
    <w:rsid w:val="1B1E62C5"/>
    <w:rsid w:val="1B2A2938"/>
    <w:rsid w:val="1B324BB2"/>
    <w:rsid w:val="1B3E740A"/>
    <w:rsid w:val="1B422E5C"/>
    <w:rsid w:val="1B4D4BEF"/>
    <w:rsid w:val="1B522ECD"/>
    <w:rsid w:val="1B593EEC"/>
    <w:rsid w:val="1B8A679C"/>
    <w:rsid w:val="1B9708D8"/>
    <w:rsid w:val="1BA93D87"/>
    <w:rsid w:val="1BAF6202"/>
    <w:rsid w:val="1BB9498B"/>
    <w:rsid w:val="1BBA52F4"/>
    <w:rsid w:val="1BBB0703"/>
    <w:rsid w:val="1BC3580A"/>
    <w:rsid w:val="1BC80A07"/>
    <w:rsid w:val="1BEF4851"/>
    <w:rsid w:val="1BF400B9"/>
    <w:rsid w:val="1C1B6D10"/>
    <w:rsid w:val="1C2724D2"/>
    <w:rsid w:val="1C3653CF"/>
    <w:rsid w:val="1C43402B"/>
    <w:rsid w:val="1C6074FD"/>
    <w:rsid w:val="1C6325C6"/>
    <w:rsid w:val="1C825622"/>
    <w:rsid w:val="1C8655AD"/>
    <w:rsid w:val="1CA82FEF"/>
    <w:rsid w:val="1CC41839"/>
    <w:rsid w:val="1CED005C"/>
    <w:rsid w:val="1D3A5FA0"/>
    <w:rsid w:val="1D5539EC"/>
    <w:rsid w:val="1D6F5C49"/>
    <w:rsid w:val="1D756A60"/>
    <w:rsid w:val="1D772D50"/>
    <w:rsid w:val="1D835251"/>
    <w:rsid w:val="1D9046C4"/>
    <w:rsid w:val="1DAC54FF"/>
    <w:rsid w:val="1E156B8A"/>
    <w:rsid w:val="1E1E0410"/>
    <w:rsid w:val="1E2F342B"/>
    <w:rsid w:val="1E335D6C"/>
    <w:rsid w:val="1E494C39"/>
    <w:rsid w:val="1E550BE9"/>
    <w:rsid w:val="1E6A3C4C"/>
    <w:rsid w:val="1E7D6144"/>
    <w:rsid w:val="1E94348E"/>
    <w:rsid w:val="1EB12291"/>
    <w:rsid w:val="1EBA3BB9"/>
    <w:rsid w:val="1EFB5AC5"/>
    <w:rsid w:val="1F016D75"/>
    <w:rsid w:val="1F0B25BC"/>
    <w:rsid w:val="1F0B4909"/>
    <w:rsid w:val="1F170346"/>
    <w:rsid w:val="1F1F544D"/>
    <w:rsid w:val="1F220E88"/>
    <w:rsid w:val="1F610FFA"/>
    <w:rsid w:val="1F63494D"/>
    <w:rsid w:val="1F765ABE"/>
    <w:rsid w:val="1F927BDC"/>
    <w:rsid w:val="1FB7227C"/>
    <w:rsid w:val="1FD020F8"/>
    <w:rsid w:val="1FE20707"/>
    <w:rsid w:val="1FE64182"/>
    <w:rsid w:val="1FFE1506"/>
    <w:rsid w:val="200C3C23"/>
    <w:rsid w:val="201900EE"/>
    <w:rsid w:val="20281ADB"/>
    <w:rsid w:val="20325D43"/>
    <w:rsid w:val="203A2484"/>
    <w:rsid w:val="203B2CBD"/>
    <w:rsid w:val="2048007B"/>
    <w:rsid w:val="206C2914"/>
    <w:rsid w:val="20AF1D84"/>
    <w:rsid w:val="20C242E2"/>
    <w:rsid w:val="20CA3EEF"/>
    <w:rsid w:val="20E406FC"/>
    <w:rsid w:val="20F253C1"/>
    <w:rsid w:val="20F52170"/>
    <w:rsid w:val="210B5C89"/>
    <w:rsid w:val="2110329F"/>
    <w:rsid w:val="213A6C76"/>
    <w:rsid w:val="213C22E6"/>
    <w:rsid w:val="213D2165"/>
    <w:rsid w:val="21507B40"/>
    <w:rsid w:val="215238B8"/>
    <w:rsid w:val="2168597A"/>
    <w:rsid w:val="217C0935"/>
    <w:rsid w:val="219569E3"/>
    <w:rsid w:val="21DA62E3"/>
    <w:rsid w:val="21DE339D"/>
    <w:rsid w:val="21DE779E"/>
    <w:rsid w:val="21E07C0E"/>
    <w:rsid w:val="220D348A"/>
    <w:rsid w:val="220F7F28"/>
    <w:rsid w:val="221768AF"/>
    <w:rsid w:val="22276873"/>
    <w:rsid w:val="22665141"/>
    <w:rsid w:val="226939B9"/>
    <w:rsid w:val="22851AFF"/>
    <w:rsid w:val="22943AF1"/>
    <w:rsid w:val="22A21484"/>
    <w:rsid w:val="22C56F28"/>
    <w:rsid w:val="22F1036D"/>
    <w:rsid w:val="230961F8"/>
    <w:rsid w:val="230D47B1"/>
    <w:rsid w:val="23244DE0"/>
    <w:rsid w:val="23297026"/>
    <w:rsid w:val="23445819"/>
    <w:rsid w:val="234B6811"/>
    <w:rsid w:val="234E00AF"/>
    <w:rsid w:val="237D20DD"/>
    <w:rsid w:val="237F6C4B"/>
    <w:rsid w:val="238B5CC6"/>
    <w:rsid w:val="2399026C"/>
    <w:rsid w:val="23C860B3"/>
    <w:rsid w:val="23CD2AB0"/>
    <w:rsid w:val="23E2675E"/>
    <w:rsid w:val="23ED5B9A"/>
    <w:rsid w:val="23FF584D"/>
    <w:rsid w:val="24082954"/>
    <w:rsid w:val="242B66E0"/>
    <w:rsid w:val="246E1E2F"/>
    <w:rsid w:val="24A425A4"/>
    <w:rsid w:val="24B46637"/>
    <w:rsid w:val="24C3687B"/>
    <w:rsid w:val="24CD6E81"/>
    <w:rsid w:val="24DD793C"/>
    <w:rsid w:val="24F609FE"/>
    <w:rsid w:val="24FC2312"/>
    <w:rsid w:val="250273A3"/>
    <w:rsid w:val="25276E09"/>
    <w:rsid w:val="252D4FEE"/>
    <w:rsid w:val="252E1F46"/>
    <w:rsid w:val="253B7530"/>
    <w:rsid w:val="253D662D"/>
    <w:rsid w:val="254A62EC"/>
    <w:rsid w:val="255B6AB3"/>
    <w:rsid w:val="256C2A6E"/>
    <w:rsid w:val="25733DFD"/>
    <w:rsid w:val="258516D5"/>
    <w:rsid w:val="259018C4"/>
    <w:rsid w:val="25B4290B"/>
    <w:rsid w:val="25B53949"/>
    <w:rsid w:val="25BD151C"/>
    <w:rsid w:val="25F413E1"/>
    <w:rsid w:val="25F9508D"/>
    <w:rsid w:val="2609783F"/>
    <w:rsid w:val="26103D41"/>
    <w:rsid w:val="2623548B"/>
    <w:rsid w:val="262461E3"/>
    <w:rsid w:val="26513FE9"/>
    <w:rsid w:val="2669200D"/>
    <w:rsid w:val="26720558"/>
    <w:rsid w:val="267A330E"/>
    <w:rsid w:val="26834513"/>
    <w:rsid w:val="268C323C"/>
    <w:rsid w:val="26C16DEA"/>
    <w:rsid w:val="26CB1A16"/>
    <w:rsid w:val="26CF7759"/>
    <w:rsid w:val="26DA0B24"/>
    <w:rsid w:val="26FA0C40"/>
    <w:rsid w:val="270C3BDB"/>
    <w:rsid w:val="2719399B"/>
    <w:rsid w:val="273977AC"/>
    <w:rsid w:val="27854579"/>
    <w:rsid w:val="27C76EF3"/>
    <w:rsid w:val="27CE1D61"/>
    <w:rsid w:val="27E70E9B"/>
    <w:rsid w:val="27F455C8"/>
    <w:rsid w:val="282F4953"/>
    <w:rsid w:val="28332399"/>
    <w:rsid w:val="284877C3"/>
    <w:rsid w:val="28506677"/>
    <w:rsid w:val="285919D0"/>
    <w:rsid w:val="285A0BC7"/>
    <w:rsid w:val="286A0B60"/>
    <w:rsid w:val="28914CA6"/>
    <w:rsid w:val="28BD335E"/>
    <w:rsid w:val="28D03A4D"/>
    <w:rsid w:val="290F369B"/>
    <w:rsid w:val="293B4D0E"/>
    <w:rsid w:val="294C32E2"/>
    <w:rsid w:val="29657F00"/>
    <w:rsid w:val="296B533E"/>
    <w:rsid w:val="29AE7D3A"/>
    <w:rsid w:val="29D0219D"/>
    <w:rsid w:val="29D77EF3"/>
    <w:rsid w:val="29E51041"/>
    <w:rsid w:val="29F20600"/>
    <w:rsid w:val="2A1B04FF"/>
    <w:rsid w:val="2A257690"/>
    <w:rsid w:val="2A391286"/>
    <w:rsid w:val="2A4F4886"/>
    <w:rsid w:val="2A7F5505"/>
    <w:rsid w:val="2AB729DE"/>
    <w:rsid w:val="2ABA427C"/>
    <w:rsid w:val="2ACF5F79"/>
    <w:rsid w:val="2ADF4CC0"/>
    <w:rsid w:val="2B0A2EA3"/>
    <w:rsid w:val="2B143B98"/>
    <w:rsid w:val="2B195446"/>
    <w:rsid w:val="2B367DA6"/>
    <w:rsid w:val="2B3F2753"/>
    <w:rsid w:val="2B406EFF"/>
    <w:rsid w:val="2B6267D6"/>
    <w:rsid w:val="2B720822"/>
    <w:rsid w:val="2BAE19C7"/>
    <w:rsid w:val="2BB87E35"/>
    <w:rsid w:val="2BC75972"/>
    <w:rsid w:val="2BCE32E3"/>
    <w:rsid w:val="2BE23FC5"/>
    <w:rsid w:val="2BE710A1"/>
    <w:rsid w:val="2BFC6280"/>
    <w:rsid w:val="2C043A01"/>
    <w:rsid w:val="2C067B37"/>
    <w:rsid w:val="2C245E51"/>
    <w:rsid w:val="2C416A03"/>
    <w:rsid w:val="2C5379A3"/>
    <w:rsid w:val="2C640943"/>
    <w:rsid w:val="2C697D08"/>
    <w:rsid w:val="2C6E2058"/>
    <w:rsid w:val="2C8E59C0"/>
    <w:rsid w:val="2C974875"/>
    <w:rsid w:val="2C9B2AE3"/>
    <w:rsid w:val="2CAD335C"/>
    <w:rsid w:val="2CCF04B2"/>
    <w:rsid w:val="2CF33FC6"/>
    <w:rsid w:val="2CFD4778"/>
    <w:rsid w:val="2CFF066C"/>
    <w:rsid w:val="2D0B6185"/>
    <w:rsid w:val="2D216834"/>
    <w:rsid w:val="2D251D96"/>
    <w:rsid w:val="2D276A64"/>
    <w:rsid w:val="2D4F1E09"/>
    <w:rsid w:val="2D6D14C1"/>
    <w:rsid w:val="2D7D4451"/>
    <w:rsid w:val="2DAF2092"/>
    <w:rsid w:val="2DC42A84"/>
    <w:rsid w:val="2DDB2F86"/>
    <w:rsid w:val="2DDC135B"/>
    <w:rsid w:val="2DE60E0D"/>
    <w:rsid w:val="2DF751F3"/>
    <w:rsid w:val="2E5F5D20"/>
    <w:rsid w:val="2E636CD0"/>
    <w:rsid w:val="2E6469D8"/>
    <w:rsid w:val="2E891740"/>
    <w:rsid w:val="2EA22EAE"/>
    <w:rsid w:val="2EA953B6"/>
    <w:rsid w:val="2EB07040"/>
    <w:rsid w:val="2EBF4557"/>
    <w:rsid w:val="2ED75A9F"/>
    <w:rsid w:val="2EF332D3"/>
    <w:rsid w:val="2EFC4E63"/>
    <w:rsid w:val="2F081A5A"/>
    <w:rsid w:val="2F4D56BE"/>
    <w:rsid w:val="2F5842D0"/>
    <w:rsid w:val="2F5A7523"/>
    <w:rsid w:val="2F7F5907"/>
    <w:rsid w:val="2F984EF4"/>
    <w:rsid w:val="2F9A43BB"/>
    <w:rsid w:val="2FA13062"/>
    <w:rsid w:val="2FD0157F"/>
    <w:rsid w:val="2FE36FA0"/>
    <w:rsid w:val="30055F99"/>
    <w:rsid w:val="30280E73"/>
    <w:rsid w:val="302D729E"/>
    <w:rsid w:val="30393E95"/>
    <w:rsid w:val="303D02A2"/>
    <w:rsid w:val="30590093"/>
    <w:rsid w:val="30651C71"/>
    <w:rsid w:val="30882C93"/>
    <w:rsid w:val="30A6777C"/>
    <w:rsid w:val="30EC3133"/>
    <w:rsid w:val="31436D79"/>
    <w:rsid w:val="314B586D"/>
    <w:rsid w:val="315E0057"/>
    <w:rsid w:val="315F16D9"/>
    <w:rsid w:val="316D029A"/>
    <w:rsid w:val="317C0BC3"/>
    <w:rsid w:val="31C12394"/>
    <w:rsid w:val="31CB3665"/>
    <w:rsid w:val="31CE0296"/>
    <w:rsid w:val="31DA771B"/>
    <w:rsid w:val="31DE4CF4"/>
    <w:rsid w:val="32034DFD"/>
    <w:rsid w:val="32360AAA"/>
    <w:rsid w:val="3240150B"/>
    <w:rsid w:val="325D52F8"/>
    <w:rsid w:val="32715B68"/>
    <w:rsid w:val="327D057B"/>
    <w:rsid w:val="32902492"/>
    <w:rsid w:val="32A45F3D"/>
    <w:rsid w:val="32A82827"/>
    <w:rsid w:val="32B53456"/>
    <w:rsid w:val="32F131FD"/>
    <w:rsid w:val="33111653"/>
    <w:rsid w:val="3335471C"/>
    <w:rsid w:val="334A479D"/>
    <w:rsid w:val="33641B20"/>
    <w:rsid w:val="336E7BFD"/>
    <w:rsid w:val="33751688"/>
    <w:rsid w:val="33CD6DCE"/>
    <w:rsid w:val="33CF29A4"/>
    <w:rsid w:val="33D77C4D"/>
    <w:rsid w:val="33D80E84"/>
    <w:rsid w:val="33EE79F7"/>
    <w:rsid w:val="340A6274"/>
    <w:rsid w:val="34193CA8"/>
    <w:rsid w:val="34196205"/>
    <w:rsid w:val="34425A0E"/>
    <w:rsid w:val="344F2ED9"/>
    <w:rsid w:val="346E05B1"/>
    <w:rsid w:val="34711E4F"/>
    <w:rsid w:val="34733E19"/>
    <w:rsid w:val="347E631A"/>
    <w:rsid w:val="34962551"/>
    <w:rsid w:val="34A93377"/>
    <w:rsid w:val="34E238FB"/>
    <w:rsid w:val="34FA62E8"/>
    <w:rsid w:val="34FC56F2"/>
    <w:rsid w:val="35026F4B"/>
    <w:rsid w:val="35102324"/>
    <w:rsid w:val="352C5D76"/>
    <w:rsid w:val="355C665B"/>
    <w:rsid w:val="3567530B"/>
    <w:rsid w:val="356E638F"/>
    <w:rsid w:val="358931C8"/>
    <w:rsid w:val="358C2142"/>
    <w:rsid w:val="358D2CB9"/>
    <w:rsid w:val="35A65B28"/>
    <w:rsid w:val="35BD418B"/>
    <w:rsid w:val="35D2375F"/>
    <w:rsid w:val="35DD7A53"/>
    <w:rsid w:val="35E52AF5"/>
    <w:rsid w:val="35F8221C"/>
    <w:rsid w:val="3600792F"/>
    <w:rsid w:val="360702B8"/>
    <w:rsid w:val="360F36CE"/>
    <w:rsid w:val="3623361D"/>
    <w:rsid w:val="362A7311"/>
    <w:rsid w:val="363C15BE"/>
    <w:rsid w:val="364A6DFC"/>
    <w:rsid w:val="364F21A6"/>
    <w:rsid w:val="365D365D"/>
    <w:rsid w:val="365F0AAF"/>
    <w:rsid w:val="36633A19"/>
    <w:rsid w:val="37024FE0"/>
    <w:rsid w:val="37236989"/>
    <w:rsid w:val="37256F21"/>
    <w:rsid w:val="375743B3"/>
    <w:rsid w:val="375D7385"/>
    <w:rsid w:val="376161AB"/>
    <w:rsid w:val="3772660A"/>
    <w:rsid w:val="378D0D6C"/>
    <w:rsid w:val="37A5537B"/>
    <w:rsid w:val="37C4498C"/>
    <w:rsid w:val="37C9044C"/>
    <w:rsid w:val="37D96A07"/>
    <w:rsid w:val="37E2358C"/>
    <w:rsid w:val="37F17C4E"/>
    <w:rsid w:val="37FE4100"/>
    <w:rsid w:val="3825542A"/>
    <w:rsid w:val="38455ACD"/>
    <w:rsid w:val="385C4BC4"/>
    <w:rsid w:val="385F4816"/>
    <w:rsid w:val="3870241E"/>
    <w:rsid w:val="387C7014"/>
    <w:rsid w:val="389128BB"/>
    <w:rsid w:val="38A04AB1"/>
    <w:rsid w:val="38DD7AB3"/>
    <w:rsid w:val="38EE00C1"/>
    <w:rsid w:val="39035FE4"/>
    <w:rsid w:val="394C4C39"/>
    <w:rsid w:val="39553EE3"/>
    <w:rsid w:val="396310BC"/>
    <w:rsid w:val="39657E94"/>
    <w:rsid w:val="396673B2"/>
    <w:rsid w:val="39817C51"/>
    <w:rsid w:val="39A405D1"/>
    <w:rsid w:val="39A93CBE"/>
    <w:rsid w:val="39A9723F"/>
    <w:rsid w:val="39B1304A"/>
    <w:rsid w:val="39B50A30"/>
    <w:rsid w:val="39DC420F"/>
    <w:rsid w:val="39F234CA"/>
    <w:rsid w:val="39F32DB4"/>
    <w:rsid w:val="3A0E1EEE"/>
    <w:rsid w:val="3A257964"/>
    <w:rsid w:val="3A357430"/>
    <w:rsid w:val="3A5A447A"/>
    <w:rsid w:val="3A5C2DAD"/>
    <w:rsid w:val="3A6B503D"/>
    <w:rsid w:val="3AB80773"/>
    <w:rsid w:val="3ACC6031"/>
    <w:rsid w:val="3AE710BD"/>
    <w:rsid w:val="3AF31761"/>
    <w:rsid w:val="3AF37A62"/>
    <w:rsid w:val="3AF63950"/>
    <w:rsid w:val="3B133C60"/>
    <w:rsid w:val="3B143534"/>
    <w:rsid w:val="3B1E43B3"/>
    <w:rsid w:val="3B2B3384"/>
    <w:rsid w:val="3B454DA1"/>
    <w:rsid w:val="3B505571"/>
    <w:rsid w:val="3B5B1163"/>
    <w:rsid w:val="3B84690C"/>
    <w:rsid w:val="3B9113BF"/>
    <w:rsid w:val="3B9D526A"/>
    <w:rsid w:val="3BAE5737"/>
    <w:rsid w:val="3BC278C2"/>
    <w:rsid w:val="3BEB7484"/>
    <w:rsid w:val="3C1A2DCC"/>
    <w:rsid w:val="3C2526F2"/>
    <w:rsid w:val="3C28373B"/>
    <w:rsid w:val="3C8D359E"/>
    <w:rsid w:val="3C9F17B3"/>
    <w:rsid w:val="3CAB2861"/>
    <w:rsid w:val="3CE543D4"/>
    <w:rsid w:val="3CE57675"/>
    <w:rsid w:val="3CE872A7"/>
    <w:rsid w:val="3CFC0724"/>
    <w:rsid w:val="3CFE624A"/>
    <w:rsid w:val="3D156C40"/>
    <w:rsid w:val="3D3108F0"/>
    <w:rsid w:val="3D3842E3"/>
    <w:rsid w:val="3D4541AF"/>
    <w:rsid w:val="3D6469F5"/>
    <w:rsid w:val="3D743AA7"/>
    <w:rsid w:val="3D7E17DF"/>
    <w:rsid w:val="3D92643C"/>
    <w:rsid w:val="3DBE69D1"/>
    <w:rsid w:val="3DD31485"/>
    <w:rsid w:val="3E016A21"/>
    <w:rsid w:val="3E0E6961"/>
    <w:rsid w:val="3E496FF3"/>
    <w:rsid w:val="3E9556B5"/>
    <w:rsid w:val="3EA971BA"/>
    <w:rsid w:val="3ECD05CA"/>
    <w:rsid w:val="3ED03C16"/>
    <w:rsid w:val="3EF773F5"/>
    <w:rsid w:val="3F035D9A"/>
    <w:rsid w:val="3F1C5008"/>
    <w:rsid w:val="3F2F6B8F"/>
    <w:rsid w:val="3F32042D"/>
    <w:rsid w:val="3F542383"/>
    <w:rsid w:val="3F835F13"/>
    <w:rsid w:val="3F9D520F"/>
    <w:rsid w:val="3FA96891"/>
    <w:rsid w:val="3FAC01DF"/>
    <w:rsid w:val="3FDE3B17"/>
    <w:rsid w:val="3FE12CBD"/>
    <w:rsid w:val="3FF73B50"/>
    <w:rsid w:val="402C1320"/>
    <w:rsid w:val="40324B88"/>
    <w:rsid w:val="404C551E"/>
    <w:rsid w:val="409A021C"/>
    <w:rsid w:val="40C32F32"/>
    <w:rsid w:val="40CB0356"/>
    <w:rsid w:val="40D53766"/>
    <w:rsid w:val="4106072A"/>
    <w:rsid w:val="412F731A"/>
    <w:rsid w:val="416074D3"/>
    <w:rsid w:val="416A0352"/>
    <w:rsid w:val="41747D82"/>
    <w:rsid w:val="419453CF"/>
    <w:rsid w:val="41C21F3C"/>
    <w:rsid w:val="41D67795"/>
    <w:rsid w:val="41FF0A9A"/>
    <w:rsid w:val="421B164C"/>
    <w:rsid w:val="424C5CAA"/>
    <w:rsid w:val="4258398A"/>
    <w:rsid w:val="42586A54"/>
    <w:rsid w:val="427F4020"/>
    <w:rsid w:val="42A57B02"/>
    <w:rsid w:val="42A72B7C"/>
    <w:rsid w:val="42B26B5F"/>
    <w:rsid w:val="42B4172C"/>
    <w:rsid w:val="42B56E87"/>
    <w:rsid w:val="42C16C1C"/>
    <w:rsid w:val="42ED4D97"/>
    <w:rsid w:val="42F51E9D"/>
    <w:rsid w:val="431412A9"/>
    <w:rsid w:val="43210EE4"/>
    <w:rsid w:val="43617533"/>
    <w:rsid w:val="436274D2"/>
    <w:rsid w:val="436D6635"/>
    <w:rsid w:val="437234EE"/>
    <w:rsid w:val="43770B04"/>
    <w:rsid w:val="43C63BD6"/>
    <w:rsid w:val="43E443EC"/>
    <w:rsid w:val="44071E88"/>
    <w:rsid w:val="441E71D2"/>
    <w:rsid w:val="44476729"/>
    <w:rsid w:val="444F55DD"/>
    <w:rsid w:val="445241CE"/>
    <w:rsid w:val="44914187"/>
    <w:rsid w:val="44A83362"/>
    <w:rsid w:val="44B32010"/>
    <w:rsid w:val="44C9432E"/>
    <w:rsid w:val="44E95A32"/>
    <w:rsid w:val="44FD397C"/>
    <w:rsid w:val="450B1927"/>
    <w:rsid w:val="452913FC"/>
    <w:rsid w:val="452E1696"/>
    <w:rsid w:val="455920A4"/>
    <w:rsid w:val="45A007E6"/>
    <w:rsid w:val="45AD6A5F"/>
    <w:rsid w:val="45D85B67"/>
    <w:rsid w:val="45F75F2C"/>
    <w:rsid w:val="45F85A36"/>
    <w:rsid w:val="4618037D"/>
    <w:rsid w:val="46212B20"/>
    <w:rsid w:val="4645313C"/>
    <w:rsid w:val="464C6002"/>
    <w:rsid w:val="46543874"/>
    <w:rsid w:val="46717A8D"/>
    <w:rsid w:val="46944856"/>
    <w:rsid w:val="46A61E2C"/>
    <w:rsid w:val="46BC2BD8"/>
    <w:rsid w:val="46D36999"/>
    <w:rsid w:val="46FE0773"/>
    <w:rsid w:val="471616A6"/>
    <w:rsid w:val="472E158C"/>
    <w:rsid w:val="473954E9"/>
    <w:rsid w:val="47415BF7"/>
    <w:rsid w:val="477A116A"/>
    <w:rsid w:val="478B2DD0"/>
    <w:rsid w:val="479C6D8B"/>
    <w:rsid w:val="47B279FC"/>
    <w:rsid w:val="47C50090"/>
    <w:rsid w:val="47CF5DB8"/>
    <w:rsid w:val="47DB5B06"/>
    <w:rsid w:val="47E80223"/>
    <w:rsid w:val="47EE4E56"/>
    <w:rsid w:val="47EF638A"/>
    <w:rsid w:val="47F97336"/>
    <w:rsid w:val="4800731A"/>
    <w:rsid w:val="480706A9"/>
    <w:rsid w:val="48160B49"/>
    <w:rsid w:val="482173AE"/>
    <w:rsid w:val="483635D9"/>
    <w:rsid w:val="4860600B"/>
    <w:rsid w:val="486130AD"/>
    <w:rsid w:val="48636034"/>
    <w:rsid w:val="486A0C38"/>
    <w:rsid w:val="488B4B77"/>
    <w:rsid w:val="48B7790B"/>
    <w:rsid w:val="48E549E9"/>
    <w:rsid w:val="49033566"/>
    <w:rsid w:val="492124F9"/>
    <w:rsid w:val="49212C4B"/>
    <w:rsid w:val="492E2E2E"/>
    <w:rsid w:val="492E43F8"/>
    <w:rsid w:val="49394063"/>
    <w:rsid w:val="493E459E"/>
    <w:rsid w:val="498E6BA8"/>
    <w:rsid w:val="49B07743"/>
    <w:rsid w:val="49E05655"/>
    <w:rsid w:val="49E215D2"/>
    <w:rsid w:val="49F22180"/>
    <w:rsid w:val="4A0977B8"/>
    <w:rsid w:val="4A174DEF"/>
    <w:rsid w:val="4A1D0657"/>
    <w:rsid w:val="4A317C5F"/>
    <w:rsid w:val="4A392FB7"/>
    <w:rsid w:val="4A560B18"/>
    <w:rsid w:val="4A592540"/>
    <w:rsid w:val="4A6953E2"/>
    <w:rsid w:val="4A7933B4"/>
    <w:rsid w:val="4A881849"/>
    <w:rsid w:val="4ADB4211"/>
    <w:rsid w:val="4ADD7DE7"/>
    <w:rsid w:val="4AEF7951"/>
    <w:rsid w:val="4AFD5D93"/>
    <w:rsid w:val="4B1A334E"/>
    <w:rsid w:val="4B217CD3"/>
    <w:rsid w:val="4B321EE0"/>
    <w:rsid w:val="4B367F93"/>
    <w:rsid w:val="4B495C39"/>
    <w:rsid w:val="4B6E3924"/>
    <w:rsid w:val="4BA12BC2"/>
    <w:rsid w:val="4BBE0575"/>
    <w:rsid w:val="4BE5149F"/>
    <w:rsid w:val="4BFC24EE"/>
    <w:rsid w:val="4BFE5973"/>
    <w:rsid w:val="4C030B81"/>
    <w:rsid w:val="4C224242"/>
    <w:rsid w:val="4C3056FC"/>
    <w:rsid w:val="4C3D1913"/>
    <w:rsid w:val="4C40385D"/>
    <w:rsid w:val="4C485734"/>
    <w:rsid w:val="4C561085"/>
    <w:rsid w:val="4C612351"/>
    <w:rsid w:val="4C7F24D8"/>
    <w:rsid w:val="4C9F2B15"/>
    <w:rsid w:val="4CB70372"/>
    <w:rsid w:val="4CC51A03"/>
    <w:rsid w:val="4CCD64F4"/>
    <w:rsid w:val="4CE03BBE"/>
    <w:rsid w:val="4CE92A73"/>
    <w:rsid w:val="4D092279"/>
    <w:rsid w:val="4D1A0E7E"/>
    <w:rsid w:val="4D245859"/>
    <w:rsid w:val="4D2E4F90"/>
    <w:rsid w:val="4D317F76"/>
    <w:rsid w:val="4D331F40"/>
    <w:rsid w:val="4D3B084B"/>
    <w:rsid w:val="4D530AA8"/>
    <w:rsid w:val="4D783DF7"/>
    <w:rsid w:val="4D7851F3"/>
    <w:rsid w:val="4D7E572D"/>
    <w:rsid w:val="4D834C75"/>
    <w:rsid w:val="4DA27269"/>
    <w:rsid w:val="4DAB5F7A"/>
    <w:rsid w:val="4DB717C5"/>
    <w:rsid w:val="4DEF6893"/>
    <w:rsid w:val="4E0C71FC"/>
    <w:rsid w:val="4E11118C"/>
    <w:rsid w:val="4E237D58"/>
    <w:rsid w:val="4E402B66"/>
    <w:rsid w:val="4E692E3B"/>
    <w:rsid w:val="4E7632E2"/>
    <w:rsid w:val="4E803572"/>
    <w:rsid w:val="4EA1353B"/>
    <w:rsid w:val="4EAA7FE0"/>
    <w:rsid w:val="4EAB7E41"/>
    <w:rsid w:val="4EB909E9"/>
    <w:rsid w:val="4EFD3D9E"/>
    <w:rsid w:val="4F0A4DE8"/>
    <w:rsid w:val="4F1D4C56"/>
    <w:rsid w:val="4F534AF8"/>
    <w:rsid w:val="4F5F4C64"/>
    <w:rsid w:val="4F703B2A"/>
    <w:rsid w:val="4F714FA1"/>
    <w:rsid w:val="4F763D0A"/>
    <w:rsid w:val="4FC26BC9"/>
    <w:rsid w:val="4FE53EE9"/>
    <w:rsid w:val="502172E8"/>
    <w:rsid w:val="502C0328"/>
    <w:rsid w:val="50495F61"/>
    <w:rsid w:val="505059C1"/>
    <w:rsid w:val="50580AA2"/>
    <w:rsid w:val="507111E9"/>
    <w:rsid w:val="50744D49"/>
    <w:rsid w:val="507E1724"/>
    <w:rsid w:val="50827466"/>
    <w:rsid w:val="508302FA"/>
    <w:rsid w:val="50A10CF0"/>
    <w:rsid w:val="50A45179"/>
    <w:rsid w:val="50B22158"/>
    <w:rsid w:val="50D73662"/>
    <w:rsid w:val="50F25458"/>
    <w:rsid w:val="50F73284"/>
    <w:rsid w:val="50F97086"/>
    <w:rsid w:val="512B026F"/>
    <w:rsid w:val="51542485"/>
    <w:rsid w:val="51624BA2"/>
    <w:rsid w:val="51A26374"/>
    <w:rsid w:val="51A34050"/>
    <w:rsid w:val="51A96C75"/>
    <w:rsid w:val="51AB5F03"/>
    <w:rsid w:val="51BA2F76"/>
    <w:rsid w:val="51FD48CA"/>
    <w:rsid w:val="52320A18"/>
    <w:rsid w:val="52394333"/>
    <w:rsid w:val="5261672F"/>
    <w:rsid w:val="52893327"/>
    <w:rsid w:val="529A036B"/>
    <w:rsid w:val="52AD4542"/>
    <w:rsid w:val="52B753C1"/>
    <w:rsid w:val="52D47D21"/>
    <w:rsid w:val="52F67C97"/>
    <w:rsid w:val="53063385"/>
    <w:rsid w:val="53412BBB"/>
    <w:rsid w:val="53500FF5"/>
    <w:rsid w:val="53530C46"/>
    <w:rsid w:val="5397114D"/>
    <w:rsid w:val="539F6BFC"/>
    <w:rsid w:val="53B611D5"/>
    <w:rsid w:val="53CB255A"/>
    <w:rsid w:val="53EB29D5"/>
    <w:rsid w:val="53F1045F"/>
    <w:rsid w:val="5418171E"/>
    <w:rsid w:val="54240A2E"/>
    <w:rsid w:val="54330A77"/>
    <w:rsid w:val="543A0953"/>
    <w:rsid w:val="54635240"/>
    <w:rsid w:val="54C30796"/>
    <w:rsid w:val="54CB4B93"/>
    <w:rsid w:val="54E81862"/>
    <w:rsid w:val="550C5356"/>
    <w:rsid w:val="551D56FC"/>
    <w:rsid w:val="554671C6"/>
    <w:rsid w:val="555C0C76"/>
    <w:rsid w:val="556D1D67"/>
    <w:rsid w:val="559879ED"/>
    <w:rsid w:val="55D342C0"/>
    <w:rsid w:val="55F36710"/>
    <w:rsid w:val="560A5808"/>
    <w:rsid w:val="561D553B"/>
    <w:rsid w:val="562D6C09"/>
    <w:rsid w:val="56321E1B"/>
    <w:rsid w:val="563A433F"/>
    <w:rsid w:val="565A678F"/>
    <w:rsid w:val="568556E7"/>
    <w:rsid w:val="568D3428"/>
    <w:rsid w:val="56927CD7"/>
    <w:rsid w:val="56982E14"/>
    <w:rsid w:val="56A774E2"/>
    <w:rsid w:val="56B05C18"/>
    <w:rsid w:val="56D36223"/>
    <w:rsid w:val="57213788"/>
    <w:rsid w:val="572172AD"/>
    <w:rsid w:val="572445A4"/>
    <w:rsid w:val="57366542"/>
    <w:rsid w:val="575D5514"/>
    <w:rsid w:val="57793128"/>
    <w:rsid w:val="57831D16"/>
    <w:rsid w:val="579F706F"/>
    <w:rsid w:val="57D528CD"/>
    <w:rsid w:val="57E02CC4"/>
    <w:rsid w:val="57E227D2"/>
    <w:rsid w:val="57EE22E8"/>
    <w:rsid w:val="57FA3D86"/>
    <w:rsid w:val="58015C98"/>
    <w:rsid w:val="581F559B"/>
    <w:rsid w:val="58236478"/>
    <w:rsid w:val="584C587A"/>
    <w:rsid w:val="58704048"/>
    <w:rsid w:val="58775D58"/>
    <w:rsid w:val="588E54CA"/>
    <w:rsid w:val="58922210"/>
    <w:rsid w:val="58A9755A"/>
    <w:rsid w:val="58AE5938"/>
    <w:rsid w:val="58E6255C"/>
    <w:rsid w:val="58F72073"/>
    <w:rsid w:val="58FB7DE4"/>
    <w:rsid w:val="59097FF9"/>
    <w:rsid w:val="590C3FF5"/>
    <w:rsid w:val="59352B9C"/>
    <w:rsid w:val="59407F54"/>
    <w:rsid w:val="5954396A"/>
    <w:rsid w:val="5960230F"/>
    <w:rsid w:val="59647D01"/>
    <w:rsid w:val="596A2319"/>
    <w:rsid w:val="597E1677"/>
    <w:rsid w:val="59823E17"/>
    <w:rsid w:val="59851D75"/>
    <w:rsid w:val="59937919"/>
    <w:rsid w:val="59AB3DA5"/>
    <w:rsid w:val="59FF543B"/>
    <w:rsid w:val="5A0A04CC"/>
    <w:rsid w:val="5A317655"/>
    <w:rsid w:val="5A3572F7"/>
    <w:rsid w:val="5A386DE8"/>
    <w:rsid w:val="5A3C6C73"/>
    <w:rsid w:val="5A607BB2"/>
    <w:rsid w:val="5A635C5A"/>
    <w:rsid w:val="5A821E11"/>
    <w:rsid w:val="5AA339F2"/>
    <w:rsid w:val="5AD703AE"/>
    <w:rsid w:val="5AD81D9A"/>
    <w:rsid w:val="5ADC209B"/>
    <w:rsid w:val="5AF76DBB"/>
    <w:rsid w:val="5B3C6463"/>
    <w:rsid w:val="5B445318"/>
    <w:rsid w:val="5B5163B3"/>
    <w:rsid w:val="5B5E28C5"/>
    <w:rsid w:val="5B745BFD"/>
    <w:rsid w:val="5B9900F2"/>
    <w:rsid w:val="5BA34735"/>
    <w:rsid w:val="5BA67D81"/>
    <w:rsid w:val="5BF467EC"/>
    <w:rsid w:val="5BFB00CD"/>
    <w:rsid w:val="5C026645"/>
    <w:rsid w:val="5C043425"/>
    <w:rsid w:val="5C11169E"/>
    <w:rsid w:val="5C14118E"/>
    <w:rsid w:val="5C25339C"/>
    <w:rsid w:val="5C323CC9"/>
    <w:rsid w:val="5C34538D"/>
    <w:rsid w:val="5C441A74"/>
    <w:rsid w:val="5C447DD1"/>
    <w:rsid w:val="5C574268"/>
    <w:rsid w:val="5C5F065B"/>
    <w:rsid w:val="5C6B5BC5"/>
    <w:rsid w:val="5CAE2B9C"/>
    <w:rsid w:val="5CB86213"/>
    <w:rsid w:val="5CDB55E9"/>
    <w:rsid w:val="5CE40B61"/>
    <w:rsid w:val="5CF8460C"/>
    <w:rsid w:val="5CFB5064"/>
    <w:rsid w:val="5D530D5F"/>
    <w:rsid w:val="5D6C3248"/>
    <w:rsid w:val="5D9D79EF"/>
    <w:rsid w:val="5DA707E9"/>
    <w:rsid w:val="5DAB7212"/>
    <w:rsid w:val="5DB70229"/>
    <w:rsid w:val="5DD87D80"/>
    <w:rsid w:val="5DE11544"/>
    <w:rsid w:val="5DEE3CCB"/>
    <w:rsid w:val="5DF21B98"/>
    <w:rsid w:val="5DF37D17"/>
    <w:rsid w:val="5E1216FE"/>
    <w:rsid w:val="5E575A76"/>
    <w:rsid w:val="5E60690D"/>
    <w:rsid w:val="5E68756F"/>
    <w:rsid w:val="5E7F77FB"/>
    <w:rsid w:val="5EB804F7"/>
    <w:rsid w:val="5EC24ED2"/>
    <w:rsid w:val="5EC724E8"/>
    <w:rsid w:val="5F0631FA"/>
    <w:rsid w:val="5F294F51"/>
    <w:rsid w:val="5F2B6984"/>
    <w:rsid w:val="5F2E6A0B"/>
    <w:rsid w:val="5F3B1E32"/>
    <w:rsid w:val="5F463D55"/>
    <w:rsid w:val="5F5560D1"/>
    <w:rsid w:val="5F6150CD"/>
    <w:rsid w:val="5F6D7533"/>
    <w:rsid w:val="5F751F44"/>
    <w:rsid w:val="5F987E63"/>
    <w:rsid w:val="5FB40CBE"/>
    <w:rsid w:val="5FCB28E4"/>
    <w:rsid w:val="5FCF7853"/>
    <w:rsid w:val="5FD320BD"/>
    <w:rsid w:val="5FD52766"/>
    <w:rsid w:val="5FE5531C"/>
    <w:rsid w:val="5FEE7CB6"/>
    <w:rsid w:val="5FF25578"/>
    <w:rsid w:val="60200102"/>
    <w:rsid w:val="602831A1"/>
    <w:rsid w:val="60384AA2"/>
    <w:rsid w:val="60654D7F"/>
    <w:rsid w:val="60A52CFD"/>
    <w:rsid w:val="60AC7BE7"/>
    <w:rsid w:val="60BA6EBD"/>
    <w:rsid w:val="60CE5DB0"/>
    <w:rsid w:val="60EA6962"/>
    <w:rsid w:val="610417D1"/>
    <w:rsid w:val="61117352"/>
    <w:rsid w:val="614F7E1C"/>
    <w:rsid w:val="61706E67"/>
    <w:rsid w:val="617B022B"/>
    <w:rsid w:val="619743F4"/>
    <w:rsid w:val="61B42238"/>
    <w:rsid w:val="61C3343B"/>
    <w:rsid w:val="61D16B14"/>
    <w:rsid w:val="61EF19DE"/>
    <w:rsid w:val="620D33E1"/>
    <w:rsid w:val="62233ED9"/>
    <w:rsid w:val="62247EF5"/>
    <w:rsid w:val="623C4F9B"/>
    <w:rsid w:val="626D15F8"/>
    <w:rsid w:val="62820D79"/>
    <w:rsid w:val="62CF4061"/>
    <w:rsid w:val="62ED73D8"/>
    <w:rsid w:val="63102F38"/>
    <w:rsid w:val="631430B3"/>
    <w:rsid w:val="63273ECC"/>
    <w:rsid w:val="6340727D"/>
    <w:rsid w:val="63604CB9"/>
    <w:rsid w:val="63732C3E"/>
    <w:rsid w:val="637C5F97"/>
    <w:rsid w:val="638A11D4"/>
    <w:rsid w:val="63AD6B5B"/>
    <w:rsid w:val="63DC62ED"/>
    <w:rsid w:val="63F41F58"/>
    <w:rsid w:val="63F76584"/>
    <w:rsid w:val="644C3BBB"/>
    <w:rsid w:val="64575A83"/>
    <w:rsid w:val="64B4350F"/>
    <w:rsid w:val="64B71D18"/>
    <w:rsid w:val="64F32289"/>
    <w:rsid w:val="65192631"/>
    <w:rsid w:val="651A5A67"/>
    <w:rsid w:val="651B533C"/>
    <w:rsid w:val="651E0F77"/>
    <w:rsid w:val="654752D4"/>
    <w:rsid w:val="655F205F"/>
    <w:rsid w:val="65905D2A"/>
    <w:rsid w:val="65965996"/>
    <w:rsid w:val="659730E5"/>
    <w:rsid w:val="65C82F60"/>
    <w:rsid w:val="65CE0D2C"/>
    <w:rsid w:val="65DF0AD0"/>
    <w:rsid w:val="65DF280D"/>
    <w:rsid w:val="65F71905"/>
    <w:rsid w:val="66320B8F"/>
    <w:rsid w:val="663E0D58"/>
    <w:rsid w:val="665931F4"/>
    <w:rsid w:val="66846410"/>
    <w:rsid w:val="66A24F5B"/>
    <w:rsid w:val="66A6332B"/>
    <w:rsid w:val="66C0619B"/>
    <w:rsid w:val="66F85A07"/>
    <w:rsid w:val="671B1623"/>
    <w:rsid w:val="671F6E1E"/>
    <w:rsid w:val="673B487E"/>
    <w:rsid w:val="67453492"/>
    <w:rsid w:val="677D22DE"/>
    <w:rsid w:val="67A02C6C"/>
    <w:rsid w:val="67A73C98"/>
    <w:rsid w:val="67BC2E06"/>
    <w:rsid w:val="67DF6AF4"/>
    <w:rsid w:val="67E71B6D"/>
    <w:rsid w:val="67FF20E2"/>
    <w:rsid w:val="68212C69"/>
    <w:rsid w:val="68306BC4"/>
    <w:rsid w:val="686B65DA"/>
    <w:rsid w:val="688073EB"/>
    <w:rsid w:val="68842FD3"/>
    <w:rsid w:val="689C2C37"/>
    <w:rsid w:val="68A2014F"/>
    <w:rsid w:val="68BA737B"/>
    <w:rsid w:val="68BB130F"/>
    <w:rsid w:val="68BF6DF6"/>
    <w:rsid w:val="68C43E52"/>
    <w:rsid w:val="68D20E70"/>
    <w:rsid w:val="68F55EA4"/>
    <w:rsid w:val="6905258B"/>
    <w:rsid w:val="690A194F"/>
    <w:rsid w:val="690B1A91"/>
    <w:rsid w:val="69201173"/>
    <w:rsid w:val="692B215E"/>
    <w:rsid w:val="694C1F68"/>
    <w:rsid w:val="69790883"/>
    <w:rsid w:val="698C3515"/>
    <w:rsid w:val="698E432E"/>
    <w:rsid w:val="69A47FF6"/>
    <w:rsid w:val="69BF098B"/>
    <w:rsid w:val="69D41F5D"/>
    <w:rsid w:val="69FF3F6A"/>
    <w:rsid w:val="6A130CD7"/>
    <w:rsid w:val="6A212A93"/>
    <w:rsid w:val="6A82545E"/>
    <w:rsid w:val="6A9040D6"/>
    <w:rsid w:val="6AB04609"/>
    <w:rsid w:val="6AC50223"/>
    <w:rsid w:val="6AD26CD2"/>
    <w:rsid w:val="6AD27780"/>
    <w:rsid w:val="6AF428B7"/>
    <w:rsid w:val="6B016D82"/>
    <w:rsid w:val="6B2D6EEB"/>
    <w:rsid w:val="6B5243A0"/>
    <w:rsid w:val="6B5F5D4D"/>
    <w:rsid w:val="6B685053"/>
    <w:rsid w:val="6B7216AE"/>
    <w:rsid w:val="6B961BC0"/>
    <w:rsid w:val="6BAF4A30"/>
    <w:rsid w:val="6BB93969"/>
    <w:rsid w:val="6BC06C3D"/>
    <w:rsid w:val="6BD36970"/>
    <w:rsid w:val="6BEC66AE"/>
    <w:rsid w:val="6C0D4AD4"/>
    <w:rsid w:val="6C3D5F2F"/>
    <w:rsid w:val="6C47110C"/>
    <w:rsid w:val="6C53558A"/>
    <w:rsid w:val="6C575222"/>
    <w:rsid w:val="6C6770B8"/>
    <w:rsid w:val="6C71768C"/>
    <w:rsid w:val="6C904861"/>
    <w:rsid w:val="6C9D4628"/>
    <w:rsid w:val="6CA125CA"/>
    <w:rsid w:val="6CB22DA1"/>
    <w:rsid w:val="6CC03E6D"/>
    <w:rsid w:val="6CD363C3"/>
    <w:rsid w:val="6CD526FE"/>
    <w:rsid w:val="6D1A1C79"/>
    <w:rsid w:val="6D2640EB"/>
    <w:rsid w:val="6D3451EC"/>
    <w:rsid w:val="6D877A12"/>
    <w:rsid w:val="6D8855DB"/>
    <w:rsid w:val="6D900865"/>
    <w:rsid w:val="6D9205B5"/>
    <w:rsid w:val="6D970FE2"/>
    <w:rsid w:val="6D9E4D5C"/>
    <w:rsid w:val="6DD676BD"/>
    <w:rsid w:val="6DE360A7"/>
    <w:rsid w:val="6DEE5CE3"/>
    <w:rsid w:val="6E245261"/>
    <w:rsid w:val="6E2D3C69"/>
    <w:rsid w:val="6EA02B34"/>
    <w:rsid w:val="6EA57E47"/>
    <w:rsid w:val="6EB736CD"/>
    <w:rsid w:val="6ECE2BD2"/>
    <w:rsid w:val="6ED468F0"/>
    <w:rsid w:val="6EF2535F"/>
    <w:rsid w:val="6EFF182A"/>
    <w:rsid w:val="6F011A46"/>
    <w:rsid w:val="6F0926A9"/>
    <w:rsid w:val="6F33171B"/>
    <w:rsid w:val="6F7044D6"/>
    <w:rsid w:val="6F922F35"/>
    <w:rsid w:val="6F965673"/>
    <w:rsid w:val="6F992916"/>
    <w:rsid w:val="6F9E54E7"/>
    <w:rsid w:val="6FBB10C2"/>
    <w:rsid w:val="6FDB730A"/>
    <w:rsid w:val="6FDD7DBD"/>
    <w:rsid w:val="700A4B8C"/>
    <w:rsid w:val="70111A6E"/>
    <w:rsid w:val="70121F43"/>
    <w:rsid w:val="70227CFD"/>
    <w:rsid w:val="70334E10"/>
    <w:rsid w:val="70756248"/>
    <w:rsid w:val="707A11F3"/>
    <w:rsid w:val="707F2C23"/>
    <w:rsid w:val="709C6F93"/>
    <w:rsid w:val="70AE0F3B"/>
    <w:rsid w:val="70E91145"/>
    <w:rsid w:val="710002EF"/>
    <w:rsid w:val="71031D5F"/>
    <w:rsid w:val="71056959"/>
    <w:rsid w:val="711E068D"/>
    <w:rsid w:val="71341C5F"/>
    <w:rsid w:val="713A4D9B"/>
    <w:rsid w:val="713C0F09"/>
    <w:rsid w:val="71621FF5"/>
    <w:rsid w:val="717402AD"/>
    <w:rsid w:val="71756B0D"/>
    <w:rsid w:val="717F5B7A"/>
    <w:rsid w:val="71866233"/>
    <w:rsid w:val="719721EE"/>
    <w:rsid w:val="71DA1240"/>
    <w:rsid w:val="71EF48DF"/>
    <w:rsid w:val="720C498A"/>
    <w:rsid w:val="720D60C9"/>
    <w:rsid w:val="725400DF"/>
    <w:rsid w:val="725B321B"/>
    <w:rsid w:val="7270363A"/>
    <w:rsid w:val="72955F39"/>
    <w:rsid w:val="729D55E2"/>
    <w:rsid w:val="72BC3722"/>
    <w:rsid w:val="72CD21AF"/>
    <w:rsid w:val="72CE4767"/>
    <w:rsid w:val="72D20B62"/>
    <w:rsid w:val="72E877C9"/>
    <w:rsid w:val="731E506B"/>
    <w:rsid w:val="73372E32"/>
    <w:rsid w:val="73400CFB"/>
    <w:rsid w:val="734A2124"/>
    <w:rsid w:val="73A017A5"/>
    <w:rsid w:val="73A62BBC"/>
    <w:rsid w:val="73CE48E4"/>
    <w:rsid w:val="73E55A30"/>
    <w:rsid w:val="73E86D31"/>
    <w:rsid w:val="73FE6554"/>
    <w:rsid w:val="745771EB"/>
    <w:rsid w:val="74675EA7"/>
    <w:rsid w:val="74720200"/>
    <w:rsid w:val="7474601E"/>
    <w:rsid w:val="747B6710"/>
    <w:rsid w:val="747D01F0"/>
    <w:rsid w:val="74934EEE"/>
    <w:rsid w:val="74A34E73"/>
    <w:rsid w:val="74AC5FB0"/>
    <w:rsid w:val="74AF70D9"/>
    <w:rsid w:val="74B26A9B"/>
    <w:rsid w:val="74B310ED"/>
    <w:rsid w:val="74B51309"/>
    <w:rsid w:val="74B97E59"/>
    <w:rsid w:val="74C40EAA"/>
    <w:rsid w:val="751F6782"/>
    <w:rsid w:val="75315CE9"/>
    <w:rsid w:val="755778E6"/>
    <w:rsid w:val="757A4300"/>
    <w:rsid w:val="759727BC"/>
    <w:rsid w:val="75A153E9"/>
    <w:rsid w:val="75A17997"/>
    <w:rsid w:val="75A44ED9"/>
    <w:rsid w:val="75C16B30"/>
    <w:rsid w:val="75DC08C0"/>
    <w:rsid w:val="75F565F2"/>
    <w:rsid w:val="75FA6B3E"/>
    <w:rsid w:val="760174F6"/>
    <w:rsid w:val="76142D94"/>
    <w:rsid w:val="764F12E9"/>
    <w:rsid w:val="76530DD9"/>
    <w:rsid w:val="7658375B"/>
    <w:rsid w:val="7672338B"/>
    <w:rsid w:val="767D7F65"/>
    <w:rsid w:val="76856640"/>
    <w:rsid w:val="76A809F9"/>
    <w:rsid w:val="76C31579"/>
    <w:rsid w:val="77200C9A"/>
    <w:rsid w:val="774150D6"/>
    <w:rsid w:val="77494B12"/>
    <w:rsid w:val="776E39F1"/>
    <w:rsid w:val="779A27C7"/>
    <w:rsid w:val="77A70D03"/>
    <w:rsid w:val="77B84C6C"/>
    <w:rsid w:val="77C35511"/>
    <w:rsid w:val="77C67389"/>
    <w:rsid w:val="77CE573C"/>
    <w:rsid w:val="77DA51F2"/>
    <w:rsid w:val="78127750"/>
    <w:rsid w:val="782D3156"/>
    <w:rsid w:val="78526E6F"/>
    <w:rsid w:val="78593AF3"/>
    <w:rsid w:val="785E3A65"/>
    <w:rsid w:val="787A3E9B"/>
    <w:rsid w:val="787B5781"/>
    <w:rsid w:val="78B76110"/>
    <w:rsid w:val="78C733B9"/>
    <w:rsid w:val="78EE45D2"/>
    <w:rsid w:val="79250FDE"/>
    <w:rsid w:val="79421F62"/>
    <w:rsid w:val="79523064"/>
    <w:rsid w:val="7993245C"/>
    <w:rsid w:val="79AB2884"/>
    <w:rsid w:val="79B7167F"/>
    <w:rsid w:val="79C124FE"/>
    <w:rsid w:val="79D7619B"/>
    <w:rsid w:val="79DC5E79"/>
    <w:rsid w:val="79E1494E"/>
    <w:rsid w:val="79E14EC0"/>
    <w:rsid w:val="79FA7343"/>
    <w:rsid w:val="79FC26F3"/>
    <w:rsid w:val="7A382CBF"/>
    <w:rsid w:val="7A44456B"/>
    <w:rsid w:val="7A643FFA"/>
    <w:rsid w:val="7A793845"/>
    <w:rsid w:val="7A811750"/>
    <w:rsid w:val="7A831561"/>
    <w:rsid w:val="7AB160CE"/>
    <w:rsid w:val="7AB8722A"/>
    <w:rsid w:val="7AC53928"/>
    <w:rsid w:val="7AC8166A"/>
    <w:rsid w:val="7AD040D4"/>
    <w:rsid w:val="7AD972A3"/>
    <w:rsid w:val="7AE2272C"/>
    <w:rsid w:val="7AE62031"/>
    <w:rsid w:val="7AFD4FEE"/>
    <w:rsid w:val="7B007056"/>
    <w:rsid w:val="7B0C1557"/>
    <w:rsid w:val="7B0E3521"/>
    <w:rsid w:val="7B114DBF"/>
    <w:rsid w:val="7B17441B"/>
    <w:rsid w:val="7B1E128A"/>
    <w:rsid w:val="7B206841"/>
    <w:rsid w:val="7B292109"/>
    <w:rsid w:val="7B2A11CE"/>
    <w:rsid w:val="7B4453CE"/>
    <w:rsid w:val="7B9652C4"/>
    <w:rsid w:val="7B971306"/>
    <w:rsid w:val="7BBB0959"/>
    <w:rsid w:val="7BC320A1"/>
    <w:rsid w:val="7BCE0366"/>
    <w:rsid w:val="7BDA3403"/>
    <w:rsid w:val="7BEB0B45"/>
    <w:rsid w:val="7BF02C26"/>
    <w:rsid w:val="7C030BAC"/>
    <w:rsid w:val="7C487A58"/>
    <w:rsid w:val="7C556F2D"/>
    <w:rsid w:val="7C7575D0"/>
    <w:rsid w:val="7C86540B"/>
    <w:rsid w:val="7CAD5FCA"/>
    <w:rsid w:val="7CB579CC"/>
    <w:rsid w:val="7CC77E2B"/>
    <w:rsid w:val="7D0F17D2"/>
    <w:rsid w:val="7D1431DE"/>
    <w:rsid w:val="7D1868D9"/>
    <w:rsid w:val="7D24527D"/>
    <w:rsid w:val="7D27773C"/>
    <w:rsid w:val="7D3356C7"/>
    <w:rsid w:val="7D3D633F"/>
    <w:rsid w:val="7D422172"/>
    <w:rsid w:val="7D4713B5"/>
    <w:rsid w:val="7D545437"/>
    <w:rsid w:val="7D5976B6"/>
    <w:rsid w:val="7D92368A"/>
    <w:rsid w:val="7DA07E94"/>
    <w:rsid w:val="7DA16F04"/>
    <w:rsid w:val="7DB36601"/>
    <w:rsid w:val="7DFD20AA"/>
    <w:rsid w:val="7E1A754A"/>
    <w:rsid w:val="7E1D1CCD"/>
    <w:rsid w:val="7E21356B"/>
    <w:rsid w:val="7E2D0162"/>
    <w:rsid w:val="7E321CD4"/>
    <w:rsid w:val="7E696CC0"/>
    <w:rsid w:val="7E9006F1"/>
    <w:rsid w:val="7EA3546E"/>
    <w:rsid w:val="7EAC61BF"/>
    <w:rsid w:val="7EB33EA8"/>
    <w:rsid w:val="7ED6280D"/>
    <w:rsid w:val="7EEF4173"/>
    <w:rsid w:val="7F1C70BC"/>
    <w:rsid w:val="7F4406D0"/>
    <w:rsid w:val="7FC93EBA"/>
    <w:rsid w:val="7FE90EB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iPriority="35" w:name="caption"/>
    <w:lsdException w:qFormat="1" w:unhideWhenUsed="0" w:uiPriority="0" w:semiHidden="0" w:name="table of figures"/>
    <w:lsdException w:uiPriority="99" w:name="envelope address"/>
    <w:lsdException w:qFormat="1"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qFormat="1" w:unhideWhenUsed="0" w:uiPriority="0" w:semiHidden="0" w:name="List 3"/>
    <w:lsdException w:uiPriority="99" w:name="List 4"/>
    <w:lsdException w:uiPriority="99" w:name="List 5"/>
    <w:lsdException w:qFormat="1"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99"/>
    <w:qFormat/>
    <w:uiPriority w:val="0"/>
    <w:pPr>
      <w:keepNext/>
      <w:tabs>
        <w:tab w:val="left" w:pos="1440"/>
        <w:tab w:val="left" w:pos="5670"/>
      </w:tabs>
      <w:spacing w:beforeLines="100" w:afterLines="100"/>
      <w:ind w:firstLine="2890" w:firstLineChars="1203"/>
      <w:outlineLvl w:val="0"/>
    </w:pPr>
    <w:rPr>
      <w:rFonts w:ascii="黑体" w:eastAsia="黑体"/>
      <w:b/>
      <w:kern w:val="44"/>
      <w:sz w:val="28"/>
      <w:szCs w:val="28"/>
    </w:rPr>
  </w:style>
  <w:style w:type="paragraph" w:styleId="3">
    <w:name w:val="heading 2"/>
    <w:basedOn w:val="1"/>
    <w:next w:val="4"/>
    <w:link w:val="168"/>
    <w:qFormat/>
    <w:uiPriority w:val="0"/>
    <w:pPr>
      <w:keepNext/>
      <w:keepLines/>
      <w:spacing w:before="120" w:after="120" w:line="360" w:lineRule="exact"/>
      <w:jc w:val="center"/>
      <w:outlineLvl w:val="1"/>
    </w:pPr>
    <w:rPr>
      <w:rFonts w:ascii="宋体" w:hAnsi="宋体"/>
      <w:b/>
      <w:sz w:val="24"/>
      <w:szCs w:val="24"/>
    </w:rPr>
  </w:style>
  <w:style w:type="paragraph" w:styleId="4">
    <w:name w:val="heading 3"/>
    <w:basedOn w:val="3"/>
    <w:next w:val="1"/>
    <w:link w:val="212"/>
    <w:qFormat/>
    <w:uiPriority w:val="0"/>
    <w:pPr>
      <w:shd w:val="clear" w:color="auto" w:fill="FFFFFF"/>
      <w:tabs>
        <w:tab w:val="left" w:pos="2730"/>
      </w:tabs>
      <w:wordWrap w:val="0"/>
      <w:outlineLvl w:val="2"/>
    </w:pPr>
    <w:rPr>
      <w:shd w:val="clear" w:color="auto" w:fill="FFFFFF"/>
    </w:rPr>
  </w:style>
  <w:style w:type="paragraph" w:styleId="5">
    <w:name w:val="heading 4"/>
    <w:basedOn w:val="1"/>
    <w:next w:val="1"/>
    <w:link w:val="97"/>
    <w:qFormat/>
    <w:uiPriority w:val="0"/>
    <w:pPr>
      <w:keepNext/>
      <w:keepLines/>
      <w:spacing w:before="120" w:after="120"/>
      <w:outlineLvl w:val="3"/>
    </w:pPr>
    <w:rPr>
      <w:rFonts w:ascii="Arial" w:hAnsi="Arial" w:eastAsia="黑体"/>
      <w:b/>
      <w:sz w:val="20"/>
    </w:rPr>
  </w:style>
  <w:style w:type="paragraph" w:styleId="6">
    <w:name w:val="heading 5"/>
    <w:basedOn w:val="1"/>
    <w:next w:val="7"/>
    <w:link w:val="87"/>
    <w:qFormat/>
    <w:uiPriority w:val="0"/>
    <w:pPr>
      <w:keepNext/>
      <w:autoSpaceDE w:val="0"/>
      <w:autoSpaceDN w:val="0"/>
      <w:adjustRightInd w:val="0"/>
      <w:spacing w:beforeLines="50" w:afterLines="50"/>
      <w:outlineLvl w:val="4"/>
    </w:pPr>
    <w:rPr>
      <w:rFonts w:ascii="黑体" w:eastAsia="黑体"/>
      <w:b/>
      <w:color w:val="000000"/>
      <w:kern w:val="0"/>
      <w:sz w:val="20"/>
    </w:rPr>
  </w:style>
  <w:style w:type="paragraph" w:styleId="9">
    <w:name w:val="heading 6"/>
    <w:basedOn w:val="1"/>
    <w:next w:val="1"/>
    <w:link w:val="131"/>
    <w:qFormat/>
    <w:uiPriority w:val="0"/>
    <w:pPr>
      <w:keepNext/>
      <w:keepLines/>
      <w:spacing w:before="240" w:after="64" w:line="319" w:lineRule="auto"/>
      <w:outlineLvl w:val="5"/>
    </w:pPr>
    <w:rPr>
      <w:rFonts w:ascii="Arial" w:hAnsi="Arial" w:eastAsia="黑体"/>
      <w:b/>
      <w:bCs/>
      <w:sz w:val="24"/>
      <w:szCs w:val="24"/>
    </w:rPr>
  </w:style>
  <w:style w:type="paragraph" w:styleId="10">
    <w:name w:val="heading 7"/>
    <w:basedOn w:val="1"/>
    <w:next w:val="1"/>
    <w:link w:val="146"/>
    <w:qFormat/>
    <w:uiPriority w:val="0"/>
    <w:pPr>
      <w:keepNext/>
      <w:keepLines/>
      <w:spacing w:before="240" w:after="64" w:line="319" w:lineRule="auto"/>
      <w:outlineLvl w:val="6"/>
    </w:pPr>
    <w:rPr>
      <w:b/>
      <w:bCs/>
      <w:sz w:val="24"/>
      <w:szCs w:val="24"/>
    </w:rPr>
  </w:style>
  <w:style w:type="paragraph" w:styleId="11">
    <w:name w:val="heading 8"/>
    <w:basedOn w:val="1"/>
    <w:next w:val="1"/>
    <w:link w:val="160"/>
    <w:qFormat/>
    <w:uiPriority w:val="0"/>
    <w:pPr>
      <w:keepNext/>
      <w:keepLines/>
      <w:spacing w:before="240" w:after="64" w:line="319" w:lineRule="auto"/>
      <w:outlineLvl w:val="7"/>
    </w:pPr>
    <w:rPr>
      <w:rFonts w:ascii="Arial" w:hAnsi="Arial" w:eastAsia="黑体"/>
      <w:sz w:val="24"/>
      <w:szCs w:val="24"/>
    </w:rPr>
  </w:style>
  <w:style w:type="paragraph" w:styleId="12">
    <w:name w:val="heading 9"/>
    <w:basedOn w:val="1"/>
    <w:next w:val="1"/>
    <w:link w:val="166"/>
    <w:qFormat/>
    <w:uiPriority w:val="0"/>
    <w:pPr>
      <w:keepNext/>
      <w:keepLines/>
      <w:spacing w:before="240" w:after="64" w:line="319" w:lineRule="auto"/>
      <w:outlineLvl w:val="8"/>
    </w:pPr>
    <w:rPr>
      <w:rFonts w:ascii="Arial" w:hAnsi="Arial" w:eastAsia="黑体"/>
      <w:szCs w:val="21"/>
    </w:rPr>
  </w:style>
  <w:style w:type="character" w:default="1" w:styleId="63">
    <w:name w:val="Default Paragraph Font"/>
    <w:semiHidden/>
    <w:unhideWhenUsed/>
    <w:qFormat/>
    <w:uiPriority w:val="1"/>
  </w:style>
  <w:style w:type="table" w:default="1" w:styleId="61">
    <w:name w:val="Normal Table"/>
    <w:semiHidden/>
    <w:unhideWhenUsed/>
    <w:qFormat/>
    <w:uiPriority w:val="99"/>
    <w:tblPr>
      <w:tblCellMar>
        <w:top w:w="0" w:type="dxa"/>
        <w:left w:w="108" w:type="dxa"/>
        <w:bottom w:w="0" w:type="dxa"/>
        <w:right w:w="108" w:type="dxa"/>
      </w:tblCellMar>
    </w:tblPr>
  </w:style>
  <w:style w:type="paragraph" w:styleId="7">
    <w:name w:val="Normal Indent"/>
    <w:basedOn w:val="1"/>
    <w:next w:val="8"/>
    <w:qFormat/>
    <w:uiPriority w:val="0"/>
    <w:pPr>
      <w:ind w:firstLine="420"/>
    </w:pPr>
  </w:style>
  <w:style w:type="paragraph" w:styleId="8">
    <w:name w:val="Plain Text"/>
    <w:basedOn w:val="1"/>
    <w:next w:val="1"/>
    <w:link w:val="130"/>
    <w:qFormat/>
    <w:uiPriority w:val="99"/>
    <w:rPr>
      <w:rFonts w:ascii="宋体" w:hAnsi="Courier New" w:cs="Courier New"/>
      <w:szCs w:val="21"/>
    </w:rPr>
  </w:style>
  <w:style w:type="paragraph" w:styleId="13">
    <w:name w:val="List 3"/>
    <w:basedOn w:val="1"/>
    <w:qFormat/>
    <w:uiPriority w:val="0"/>
    <w:pPr>
      <w:ind w:left="1260" w:hanging="420"/>
    </w:pPr>
  </w:style>
  <w:style w:type="paragraph" w:styleId="14">
    <w:name w:val="toc 7"/>
    <w:basedOn w:val="1"/>
    <w:next w:val="1"/>
    <w:qFormat/>
    <w:uiPriority w:val="0"/>
    <w:pPr>
      <w:ind w:left="1260"/>
      <w:jc w:val="left"/>
    </w:pPr>
    <w:rPr>
      <w:sz w:val="18"/>
    </w:rPr>
  </w:style>
  <w:style w:type="paragraph" w:styleId="15">
    <w:name w:val="List Number 2"/>
    <w:basedOn w:val="1"/>
    <w:qFormat/>
    <w:uiPriority w:val="0"/>
    <w:pPr>
      <w:tabs>
        <w:tab w:val="left" w:pos="1440"/>
      </w:tabs>
      <w:spacing w:line="360" w:lineRule="auto"/>
      <w:ind w:left="1440" w:hanging="1440"/>
    </w:pPr>
    <w:rPr>
      <w:sz w:val="24"/>
      <w:szCs w:val="24"/>
    </w:rPr>
  </w:style>
  <w:style w:type="paragraph" w:styleId="16">
    <w:name w:val="index 8"/>
    <w:basedOn w:val="1"/>
    <w:next w:val="1"/>
    <w:qFormat/>
    <w:uiPriority w:val="0"/>
    <w:pPr>
      <w:ind w:left="2940"/>
    </w:pPr>
  </w:style>
  <w:style w:type="paragraph" w:styleId="17">
    <w:name w:val="List Number"/>
    <w:basedOn w:val="1"/>
    <w:qFormat/>
    <w:uiPriority w:val="0"/>
    <w:pPr>
      <w:tabs>
        <w:tab w:val="left" w:pos="2952"/>
      </w:tabs>
      <w:ind w:left="2952" w:hanging="432"/>
    </w:pPr>
    <w:rPr>
      <w:szCs w:val="24"/>
    </w:rPr>
  </w:style>
  <w:style w:type="paragraph" w:styleId="18">
    <w:name w:val="index 5"/>
    <w:basedOn w:val="1"/>
    <w:next w:val="1"/>
    <w:qFormat/>
    <w:uiPriority w:val="0"/>
    <w:pPr>
      <w:ind w:left="1680"/>
    </w:pPr>
  </w:style>
  <w:style w:type="paragraph" w:styleId="19">
    <w:name w:val="Document Map"/>
    <w:basedOn w:val="1"/>
    <w:link w:val="205"/>
    <w:qFormat/>
    <w:uiPriority w:val="0"/>
    <w:pPr>
      <w:shd w:val="clear" w:color="auto" w:fill="000080"/>
    </w:pPr>
    <w:rPr>
      <w:rFonts w:ascii="宋体"/>
      <w:sz w:val="18"/>
      <w:szCs w:val="18"/>
    </w:rPr>
  </w:style>
  <w:style w:type="paragraph" w:styleId="20">
    <w:name w:val="annotation text"/>
    <w:basedOn w:val="1"/>
    <w:link w:val="137"/>
    <w:qFormat/>
    <w:uiPriority w:val="99"/>
    <w:pPr>
      <w:jc w:val="left"/>
    </w:pPr>
    <w:rPr>
      <w:sz w:val="20"/>
    </w:rPr>
  </w:style>
  <w:style w:type="paragraph" w:styleId="21">
    <w:name w:val="index 6"/>
    <w:basedOn w:val="1"/>
    <w:next w:val="1"/>
    <w:qFormat/>
    <w:uiPriority w:val="0"/>
    <w:pPr>
      <w:ind w:left="2100"/>
    </w:pPr>
  </w:style>
  <w:style w:type="paragraph" w:styleId="22">
    <w:name w:val="Salutation"/>
    <w:basedOn w:val="1"/>
    <w:next w:val="1"/>
    <w:link w:val="201"/>
    <w:qFormat/>
    <w:uiPriority w:val="0"/>
    <w:rPr>
      <w:rFonts w:ascii="仿宋_GB2312" w:eastAsia="仿宋_GB2312"/>
      <w:sz w:val="20"/>
    </w:rPr>
  </w:style>
  <w:style w:type="paragraph" w:styleId="23">
    <w:name w:val="Body Text 3"/>
    <w:basedOn w:val="1"/>
    <w:link w:val="98"/>
    <w:qFormat/>
    <w:uiPriority w:val="0"/>
    <w:rPr>
      <w:rFonts w:ascii="仿宋_GB2312" w:hAnsi="Arial" w:eastAsia="仿宋_GB2312"/>
      <w:sz w:val="20"/>
    </w:rPr>
  </w:style>
  <w:style w:type="paragraph" w:styleId="24">
    <w:name w:val="Body Text"/>
    <w:basedOn w:val="1"/>
    <w:link w:val="85"/>
    <w:qFormat/>
    <w:uiPriority w:val="0"/>
    <w:rPr>
      <w:rFonts w:ascii="楷体_GB2312" w:hAnsi="Arial" w:eastAsia="楷体_GB2312"/>
      <w:sz w:val="20"/>
    </w:rPr>
  </w:style>
  <w:style w:type="paragraph" w:styleId="25">
    <w:name w:val="Body Text Indent"/>
    <w:basedOn w:val="1"/>
    <w:next w:val="26"/>
    <w:link w:val="178"/>
    <w:qFormat/>
    <w:uiPriority w:val="0"/>
    <w:pPr>
      <w:ind w:firstLine="645"/>
    </w:pPr>
    <w:rPr>
      <w:sz w:val="20"/>
    </w:rPr>
  </w:style>
  <w:style w:type="paragraph" w:styleId="26">
    <w:name w:val="envelope return"/>
    <w:basedOn w:val="1"/>
    <w:next w:val="27"/>
    <w:unhideWhenUsed/>
    <w:qFormat/>
    <w:uiPriority w:val="99"/>
    <w:pPr>
      <w:snapToGrid w:val="0"/>
    </w:pPr>
    <w:rPr>
      <w:rFonts w:hint="eastAsia" w:ascii="Arial" w:hAnsi="Arial"/>
    </w:rPr>
  </w:style>
  <w:style w:type="paragraph" w:styleId="27">
    <w:name w:val="Title"/>
    <w:basedOn w:val="1"/>
    <w:next w:val="1"/>
    <w:link w:val="179"/>
    <w:qFormat/>
    <w:uiPriority w:val="0"/>
    <w:pPr>
      <w:widowControl/>
      <w:overflowPunct w:val="0"/>
      <w:autoSpaceDE w:val="0"/>
      <w:autoSpaceDN w:val="0"/>
      <w:adjustRightInd w:val="0"/>
      <w:spacing w:line="420" w:lineRule="exact"/>
      <w:jc w:val="center"/>
      <w:textAlignment w:val="baseline"/>
    </w:pPr>
    <w:rPr>
      <w:rFonts w:ascii="Cambria" w:hAnsi="Cambria"/>
      <w:b/>
      <w:bCs/>
      <w:sz w:val="32"/>
      <w:szCs w:val="32"/>
    </w:rPr>
  </w:style>
  <w:style w:type="paragraph" w:styleId="28">
    <w:name w:val="List Bullet 2"/>
    <w:basedOn w:val="1"/>
    <w:semiHidden/>
    <w:unhideWhenUsed/>
    <w:qFormat/>
    <w:uiPriority w:val="99"/>
    <w:pPr>
      <w:numPr>
        <w:ilvl w:val="0"/>
        <w:numId w:val="1"/>
      </w:numPr>
    </w:pPr>
  </w:style>
  <w:style w:type="paragraph" w:styleId="29">
    <w:name w:val="index 4"/>
    <w:basedOn w:val="1"/>
    <w:next w:val="1"/>
    <w:qFormat/>
    <w:uiPriority w:val="0"/>
    <w:pPr>
      <w:ind w:left="1260"/>
    </w:pPr>
  </w:style>
  <w:style w:type="paragraph" w:styleId="30">
    <w:name w:val="toc 5"/>
    <w:basedOn w:val="1"/>
    <w:next w:val="1"/>
    <w:qFormat/>
    <w:uiPriority w:val="0"/>
    <w:pPr>
      <w:ind w:left="840"/>
      <w:jc w:val="left"/>
    </w:pPr>
    <w:rPr>
      <w:sz w:val="18"/>
    </w:rPr>
  </w:style>
  <w:style w:type="paragraph" w:styleId="31">
    <w:name w:val="toc 3"/>
    <w:basedOn w:val="1"/>
    <w:next w:val="1"/>
    <w:qFormat/>
    <w:uiPriority w:val="39"/>
    <w:pPr>
      <w:ind w:left="420"/>
      <w:jc w:val="left"/>
    </w:pPr>
    <w:rPr>
      <w:i/>
      <w:sz w:val="20"/>
    </w:rPr>
  </w:style>
  <w:style w:type="paragraph" w:styleId="32">
    <w:name w:val="toc 8"/>
    <w:basedOn w:val="1"/>
    <w:next w:val="1"/>
    <w:qFormat/>
    <w:uiPriority w:val="0"/>
    <w:pPr>
      <w:ind w:left="1470"/>
      <w:jc w:val="left"/>
    </w:pPr>
    <w:rPr>
      <w:sz w:val="18"/>
    </w:rPr>
  </w:style>
  <w:style w:type="paragraph" w:styleId="33">
    <w:name w:val="index 3"/>
    <w:basedOn w:val="1"/>
    <w:next w:val="1"/>
    <w:qFormat/>
    <w:uiPriority w:val="0"/>
    <w:pPr>
      <w:ind w:left="840"/>
    </w:pPr>
  </w:style>
  <w:style w:type="paragraph" w:styleId="34">
    <w:name w:val="Date"/>
    <w:basedOn w:val="1"/>
    <w:next w:val="1"/>
    <w:link w:val="149"/>
    <w:qFormat/>
    <w:uiPriority w:val="0"/>
    <w:pPr>
      <w:ind w:left="100" w:leftChars="2500"/>
    </w:pPr>
    <w:rPr>
      <w:sz w:val="20"/>
    </w:rPr>
  </w:style>
  <w:style w:type="paragraph" w:styleId="35">
    <w:name w:val="Body Text Indent 2"/>
    <w:basedOn w:val="1"/>
    <w:link w:val="172"/>
    <w:qFormat/>
    <w:uiPriority w:val="0"/>
    <w:pPr>
      <w:ind w:left="630" w:firstLine="645"/>
    </w:pPr>
    <w:rPr>
      <w:sz w:val="20"/>
    </w:rPr>
  </w:style>
  <w:style w:type="paragraph" w:styleId="36">
    <w:name w:val="endnote text"/>
    <w:basedOn w:val="1"/>
    <w:link w:val="215"/>
    <w:qFormat/>
    <w:uiPriority w:val="0"/>
    <w:pPr>
      <w:snapToGrid w:val="0"/>
      <w:jc w:val="left"/>
    </w:pPr>
    <w:rPr>
      <w:kern w:val="0"/>
      <w:sz w:val="24"/>
      <w:szCs w:val="24"/>
    </w:rPr>
  </w:style>
  <w:style w:type="paragraph" w:styleId="37">
    <w:name w:val="Balloon Text"/>
    <w:basedOn w:val="1"/>
    <w:link w:val="214"/>
    <w:qFormat/>
    <w:uiPriority w:val="0"/>
    <w:rPr>
      <w:sz w:val="18"/>
      <w:szCs w:val="18"/>
    </w:rPr>
  </w:style>
  <w:style w:type="paragraph" w:styleId="38">
    <w:name w:val="footer"/>
    <w:basedOn w:val="1"/>
    <w:link w:val="207"/>
    <w:qFormat/>
    <w:uiPriority w:val="99"/>
    <w:pPr>
      <w:tabs>
        <w:tab w:val="center" w:pos="4153"/>
        <w:tab w:val="right" w:pos="8306"/>
      </w:tabs>
      <w:snapToGrid w:val="0"/>
      <w:jc w:val="left"/>
    </w:pPr>
    <w:rPr>
      <w:sz w:val="18"/>
      <w:szCs w:val="18"/>
    </w:rPr>
  </w:style>
  <w:style w:type="paragraph" w:styleId="39">
    <w:name w:val="header"/>
    <w:basedOn w:val="1"/>
    <w:link w:val="143"/>
    <w:qFormat/>
    <w:uiPriority w:val="99"/>
    <w:pPr>
      <w:pBdr>
        <w:bottom w:val="single" w:color="auto" w:sz="6" w:space="1"/>
      </w:pBdr>
      <w:tabs>
        <w:tab w:val="center" w:pos="4153"/>
        <w:tab w:val="right" w:pos="8306"/>
      </w:tabs>
      <w:snapToGrid w:val="0"/>
      <w:jc w:val="center"/>
    </w:pPr>
    <w:rPr>
      <w:sz w:val="18"/>
      <w:szCs w:val="18"/>
    </w:rPr>
  </w:style>
  <w:style w:type="paragraph" w:styleId="40">
    <w:name w:val="Signature"/>
    <w:basedOn w:val="1"/>
    <w:link w:val="140"/>
    <w:qFormat/>
    <w:uiPriority w:val="0"/>
    <w:pPr>
      <w:adjustRightInd w:val="0"/>
      <w:spacing w:after="600" w:line="312" w:lineRule="atLeast"/>
      <w:jc w:val="center"/>
      <w:textAlignment w:val="baseline"/>
    </w:pPr>
    <w:rPr>
      <w:rFonts w:eastAsia="仿宋_GB2312"/>
      <w:kern w:val="0"/>
      <w:sz w:val="20"/>
    </w:rPr>
  </w:style>
  <w:style w:type="paragraph" w:styleId="41">
    <w:name w:val="toc 1"/>
    <w:basedOn w:val="1"/>
    <w:next w:val="1"/>
    <w:qFormat/>
    <w:uiPriority w:val="39"/>
    <w:pPr>
      <w:spacing w:before="120" w:after="120"/>
      <w:jc w:val="left"/>
    </w:pPr>
    <w:rPr>
      <w:b/>
      <w:caps/>
      <w:sz w:val="20"/>
    </w:rPr>
  </w:style>
  <w:style w:type="paragraph" w:styleId="42">
    <w:name w:val="toc 4"/>
    <w:basedOn w:val="1"/>
    <w:next w:val="1"/>
    <w:qFormat/>
    <w:uiPriority w:val="0"/>
    <w:pPr>
      <w:ind w:left="630"/>
      <w:jc w:val="left"/>
    </w:pPr>
    <w:rPr>
      <w:sz w:val="18"/>
    </w:rPr>
  </w:style>
  <w:style w:type="paragraph" w:styleId="43">
    <w:name w:val="index heading"/>
    <w:basedOn w:val="1"/>
    <w:next w:val="44"/>
    <w:qFormat/>
    <w:uiPriority w:val="0"/>
  </w:style>
  <w:style w:type="paragraph" w:styleId="44">
    <w:name w:val="index 1"/>
    <w:basedOn w:val="1"/>
    <w:next w:val="1"/>
    <w:qFormat/>
    <w:uiPriority w:val="0"/>
    <w:rPr>
      <w:rFonts w:ascii="仿宋_GB2312" w:hAnsi="宋体" w:eastAsia="仿宋_GB2312"/>
      <w:sz w:val="30"/>
      <w:szCs w:val="24"/>
    </w:rPr>
  </w:style>
  <w:style w:type="paragraph" w:styleId="45">
    <w:name w:val="Subtitle"/>
    <w:basedOn w:val="1"/>
    <w:next w:val="1"/>
    <w:link w:val="89"/>
    <w:qFormat/>
    <w:uiPriority w:val="0"/>
    <w:pPr>
      <w:widowControl/>
      <w:spacing w:after="600" w:line="276" w:lineRule="auto"/>
      <w:jc w:val="left"/>
    </w:pPr>
    <w:rPr>
      <w:rFonts w:ascii="Cambria" w:hAnsi="Cambria"/>
      <w:i/>
      <w:iCs/>
      <w:spacing w:val="13"/>
      <w:kern w:val="0"/>
      <w:sz w:val="24"/>
      <w:szCs w:val="24"/>
      <w:lang w:eastAsia="en-US"/>
    </w:rPr>
  </w:style>
  <w:style w:type="paragraph" w:styleId="46">
    <w:name w:val="footnote text"/>
    <w:basedOn w:val="1"/>
    <w:link w:val="142"/>
    <w:qFormat/>
    <w:uiPriority w:val="0"/>
    <w:pPr>
      <w:snapToGrid w:val="0"/>
      <w:jc w:val="left"/>
    </w:pPr>
    <w:rPr>
      <w:sz w:val="18"/>
      <w:szCs w:val="18"/>
    </w:rPr>
  </w:style>
  <w:style w:type="paragraph" w:styleId="47">
    <w:name w:val="toc 6"/>
    <w:basedOn w:val="1"/>
    <w:next w:val="1"/>
    <w:qFormat/>
    <w:uiPriority w:val="0"/>
    <w:pPr>
      <w:ind w:left="1050"/>
      <w:jc w:val="left"/>
    </w:pPr>
    <w:rPr>
      <w:sz w:val="18"/>
    </w:rPr>
  </w:style>
  <w:style w:type="paragraph" w:styleId="48">
    <w:name w:val="Body Text Indent 3"/>
    <w:basedOn w:val="1"/>
    <w:link w:val="122"/>
    <w:qFormat/>
    <w:uiPriority w:val="0"/>
    <w:pPr>
      <w:ind w:left="645" w:firstLine="645"/>
    </w:pPr>
    <w:rPr>
      <w:sz w:val="16"/>
      <w:szCs w:val="16"/>
    </w:rPr>
  </w:style>
  <w:style w:type="paragraph" w:styleId="49">
    <w:name w:val="index 7"/>
    <w:basedOn w:val="1"/>
    <w:next w:val="1"/>
    <w:qFormat/>
    <w:uiPriority w:val="0"/>
    <w:pPr>
      <w:ind w:left="2520"/>
    </w:pPr>
  </w:style>
  <w:style w:type="paragraph" w:styleId="50">
    <w:name w:val="index 9"/>
    <w:basedOn w:val="1"/>
    <w:next w:val="1"/>
    <w:qFormat/>
    <w:uiPriority w:val="0"/>
    <w:pPr>
      <w:ind w:left="3360"/>
    </w:pPr>
  </w:style>
  <w:style w:type="paragraph" w:styleId="51">
    <w:name w:val="table of figures"/>
    <w:basedOn w:val="1"/>
    <w:next w:val="1"/>
    <w:qFormat/>
    <w:uiPriority w:val="0"/>
    <w:pPr>
      <w:ind w:left="840" w:hanging="420"/>
    </w:pPr>
  </w:style>
  <w:style w:type="paragraph" w:styleId="52">
    <w:name w:val="toc 2"/>
    <w:basedOn w:val="1"/>
    <w:next w:val="1"/>
    <w:qFormat/>
    <w:uiPriority w:val="0"/>
    <w:pPr>
      <w:ind w:left="210"/>
      <w:jc w:val="left"/>
    </w:pPr>
    <w:rPr>
      <w:smallCaps/>
      <w:sz w:val="20"/>
    </w:rPr>
  </w:style>
  <w:style w:type="paragraph" w:styleId="53">
    <w:name w:val="toc 9"/>
    <w:basedOn w:val="1"/>
    <w:next w:val="1"/>
    <w:qFormat/>
    <w:uiPriority w:val="0"/>
    <w:pPr>
      <w:ind w:left="1680"/>
      <w:jc w:val="left"/>
    </w:pPr>
    <w:rPr>
      <w:sz w:val="18"/>
    </w:rPr>
  </w:style>
  <w:style w:type="paragraph" w:styleId="54">
    <w:name w:val="Body Text 2"/>
    <w:basedOn w:val="1"/>
    <w:link w:val="182"/>
    <w:qFormat/>
    <w:uiPriority w:val="0"/>
    <w:pPr>
      <w:widowControl/>
      <w:jc w:val="center"/>
    </w:pPr>
    <w:rPr>
      <w:rFonts w:ascii="楷体_GB2312" w:eastAsia="楷体_GB2312"/>
      <w:sz w:val="20"/>
    </w:rPr>
  </w:style>
  <w:style w:type="paragraph" w:styleId="55">
    <w:name w:val="HTML Preformatted"/>
    <w:basedOn w:val="1"/>
    <w:link w:val="17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styleId="56">
    <w:name w:val="Normal (Web)"/>
    <w:basedOn w:val="1"/>
    <w:qFormat/>
    <w:uiPriority w:val="0"/>
    <w:pPr>
      <w:widowControl/>
      <w:spacing w:before="100" w:beforeAutospacing="1" w:after="100" w:afterAutospacing="1"/>
      <w:jc w:val="left"/>
    </w:pPr>
    <w:rPr>
      <w:rFonts w:ascii="Arial" w:hAnsi="Arial" w:eastAsia="Arial Unicode MS" w:cs="Arial"/>
      <w:kern w:val="0"/>
      <w:sz w:val="24"/>
      <w:szCs w:val="24"/>
    </w:rPr>
  </w:style>
  <w:style w:type="paragraph" w:styleId="57">
    <w:name w:val="index 2"/>
    <w:basedOn w:val="1"/>
    <w:next w:val="1"/>
    <w:qFormat/>
    <w:uiPriority w:val="0"/>
    <w:pPr>
      <w:ind w:left="420"/>
    </w:pPr>
  </w:style>
  <w:style w:type="paragraph" w:styleId="58">
    <w:name w:val="annotation subject"/>
    <w:basedOn w:val="20"/>
    <w:next w:val="20"/>
    <w:link w:val="153"/>
    <w:qFormat/>
    <w:uiPriority w:val="0"/>
    <w:rPr>
      <w:b/>
      <w:bCs/>
    </w:rPr>
  </w:style>
  <w:style w:type="paragraph" w:styleId="59">
    <w:name w:val="Body Text First Indent"/>
    <w:basedOn w:val="24"/>
    <w:link w:val="114"/>
    <w:qFormat/>
    <w:uiPriority w:val="0"/>
    <w:pPr>
      <w:spacing w:after="120"/>
      <w:ind w:firstLine="420" w:firstLineChars="100"/>
    </w:pPr>
    <w:rPr>
      <w:rFonts w:ascii="Times New Roman" w:hAnsi="Times New Roman" w:eastAsia="宋体"/>
      <w:sz w:val="24"/>
      <w:szCs w:val="24"/>
    </w:rPr>
  </w:style>
  <w:style w:type="paragraph" w:styleId="60">
    <w:name w:val="Body Text First Indent 2"/>
    <w:basedOn w:val="25"/>
    <w:next w:val="1"/>
    <w:unhideWhenUsed/>
    <w:qFormat/>
    <w:uiPriority w:val="99"/>
    <w:pPr>
      <w:spacing w:after="120"/>
      <w:ind w:left="420" w:leftChars="200" w:firstLine="420"/>
    </w:pPr>
    <w:rPr>
      <w:sz w:val="21"/>
      <w:szCs w:val="24"/>
    </w:rPr>
  </w:style>
  <w:style w:type="table" w:styleId="62">
    <w:name w:val="Table Grid"/>
    <w:basedOn w:val="6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4">
    <w:name w:val="Strong"/>
    <w:basedOn w:val="63"/>
    <w:qFormat/>
    <w:uiPriority w:val="0"/>
    <w:rPr>
      <w:b/>
      <w:bCs/>
    </w:rPr>
  </w:style>
  <w:style w:type="character" w:styleId="65">
    <w:name w:val="endnote reference"/>
    <w:basedOn w:val="63"/>
    <w:qFormat/>
    <w:uiPriority w:val="0"/>
    <w:rPr>
      <w:vertAlign w:val="superscript"/>
    </w:rPr>
  </w:style>
  <w:style w:type="character" w:styleId="66">
    <w:name w:val="page number"/>
    <w:basedOn w:val="63"/>
    <w:qFormat/>
    <w:uiPriority w:val="0"/>
    <w:rPr>
      <w:rFonts w:cs="Times New Roman"/>
    </w:rPr>
  </w:style>
  <w:style w:type="character" w:styleId="67">
    <w:name w:val="FollowedHyperlink"/>
    <w:basedOn w:val="63"/>
    <w:qFormat/>
    <w:uiPriority w:val="0"/>
    <w:rPr>
      <w:color w:val="800080"/>
      <w:u w:val="single"/>
    </w:rPr>
  </w:style>
  <w:style w:type="character" w:styleId="68">
    <w:name w:val="Emphasis"/>
    <w:basedOn w:val="63"/>
    <w:qFormat/>
    <w:uiPriority w:val="0"/>
    <w:rPr>
      <w:b/>
      <w:i/>
      <w:spacing w:val="10"/>
      <w:shd w:val="clear" w:color="auto" w:fill="auto"/>
    </w:rPr>
  </w:style>
  <w:style w:type="character" w:styleId="69">
    <w:name w:val="line number"/>
    <w:basedOn w:val="63"/>
    <w:qFormat/>
    <w:uiPriority w:val="0"/>
    <w:rPr>
      <w:rFonts w:cs="Times New Roman"/>
    </w:rPr>
  </w:style>
  <w:style w:type="character" w:styleId="70">
    <w:name w:val="HTML Definition"/>
    <w:basedOn w:val="63"/>
    <w:semiHidden/>
    <w:unhideWhenUsed/>
    <w:qFormat/>
    <w:uiPriority w:val="99"/>
    <w:rPr>
      <w:i/>
      <w:iCs/>
    </w:rPr>
  </w:style>
  <w:style w:type="character" w:styleId="71">
    <w:name w:val="HTML Typewriter"/>
    <w:basedOn w:val="63"/>
    <w:qFormat/>
    <w:uiPriority w:val="0"/>
    <w:rPr>
      <w:rFonts w:ascii="宋体" w:hAnsi="宋体" w:eastAsia="宋体"/>
      <w:sz w:val="24"/>
    </w:rPr>
  </w:style>
  <w:style w:type="character" w:styleId="72">
    <w:name w:val="HTML Acronym"/>
    <w:basedOn w:val="63"/>
    <w:semiHidden/>
    <w:unhideWhenUsed/>
    <w:qFormat/>
    <w:uiPriority w:val="99"/>
  </w:style>
  <w:style w:type="character" w:styleId="73">
    <w:name w:val="HTML Variable"/>
    <w:basedOn w:val="63"/>
    <w:semiHidden/>
    <w:unhideWhenUsed/>
    <w:qFormat/>
    <w:uiPriority w:val="99"/>
  </w:style>
  <w:style w:type="character" w:styleId="74">
    <w:name w:val="Hyperlink"/>
    <w:basedOn w:val="63"/>
    <w:qFormat/>
    <w:uiPriority w:val="99"/>
    <w:rPr>
      <w:color w:val="0000FF"/>
      <w:u w:val="single"/>
    </w:rPr>
  </w:style>
  <w:style w:type="character" w:styleId="75">
    <w:name w:val="HTML Code"/>
    <w:basedOn w:val="63"/>
    <w:semiHidden/>
    <w:unhideWhenUsed/>
    <w:qFormat/>
    <w:uiPriority w:val="99"/>
    <w:rPr>
      <w:rFonts w:hint="default" w:ascii="Segoe Print" w:hAnsi="Segoe Print" w:eastAsia="Segoe Print" w:cs="Segoe Print"/>
      <w:sz w:val="21"/>
      <w:szCs w:val="21"/>
    </w:rPr>
  </w:style>
  <w:style w:type="character" w:styleId="76">
    <w:name w:val="annotation reference"/>
    <w:basedOn w:val="63"/>
    <w:qFormat/>
    <w:uiPriority w:val="99"/>
    <w:rPr>
      <w:sz w:val="21"/>
    </w:rPr>
  </w:style>
  <w:style w:type="character" w:styleId="77">
    <w:name w:val="HTML Cite"/>
    <w:basedOn w:val="63"/>
    <w:semiHidden/>
    <w:unhideWhenUsed/>
    <w:qFormat/>
    <w:uiPriority w:val="99"/>
  </w:style>
  <w:style w:type="character" w:styleId="78">
    <w:name w:val="footnote reference"/>
    <w:basedOn w:val="63"/>
    <w:qFormat/>
    <w:uiPriority w:val="0"/>
    <w:rPr>
      <w:vertAlign w:val="superscript"/>
    </w:rPr>
  </w:style>
  <w:style w:type="character" w:styleId="79">
    <w:name w:val="HTML Keyboard"/>
    <w:basedOn w:val="63"/>
    <w:semiHidden/>
    <w:unhideWhenUsed/>
    <w:qFormat/>
    <w:uiPriority w:val="99"/>
    <w:rPr>
      <w:rFonts w:hint="default" w:ascii="Segoe Print" w:hAnsi="Segoe Print" w:eastAsia="Segoe Print" w:cs="Segoe Print"/>
      <w:sz w:val="21"/>
      <w:szCs w:val="21"/>
    </w:rPr>
  </w:style>
  <w:style w:type="character" w:styleId="80">
    <w:name w:val="HTML Sample"/>
    <w:basedOn w:val="63"/>
    <w:qFormat/>
    <w:uiPriority w:val="0"/>
    <w:rPr>
      <w:rFonts w:ascii="Courier New" w:hAnsi="宋体" w:eastAsia="宋体"/>
    </w:rPr>
  </w:style>
  <w:style w:type="paragraph" w:customStyle="1" w:styleId="8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82">
    <w:name w:val="模板普通正文"/>
    <w:basedOn w:val="25"/>
    <w:qFormat/>
    <w:uiPriority w:val="0"/>
    <w:pPr>
      <w:spacing w:beforeLines="50" w:after="10"/>
      <w:ind w:firstLine="490" w:firstLineChars="175"/>
      <w:jc w:val="left"/>
    </w:pPr>
  </w:style>
  <w:style w:type="paragraph" w:customStyle="1" w:styleId="83">
    <w:name w:val="正文 New"/>
    <w:basedOn w:val="1"/>
    <w:qFormat/>
    <w:uiPriority w:val="0"/>
    <w:pPr>
      <w:spacing w:before="100" w:beforeAutospacing="1" w:after="100" w:afterAutospacing="1" w:line="440" w:lineRule="exact"/>
      <w:ind w:left="357" w:hanging="357"/>
    </w:pPr>
    <w:rPr>
      <w:szCs w:val="21"/>
    </w:rPr>
  </w:style>
  <w:style w:type="character" w:customStyle="1" w:styleId="84">
    <w:name w:val="页脚 Char1"/>
    <w:basedOn w:val="63"/>
    <w:qFormat/>
    <w:uiPriority w:val="0"/>
    <w:rPr>
      <w:rFonts w:cs="Times New Roman"/>
      <w:kern w:val="2"/>
      <w:sz w:val="18"/>
      <w:szCs w:val="18"/>
    </w:rPr>
  </w:style>
  <w:style w:type="character" w:customStyle="1" w:styleId="85">
    <w:name w:val="正文文本 字符"/>
    <w:basedOn w:val="63"/>
    <w:link w:val="24"/>
    <w:qFormat/>
    <w:uiPriority w:val="0"/>
    <w:rPr>
      <w:rFonts w:ascii="楷体_GB2312" w:hAnsi="Arial" w:eastAsia="楷体_GB2312" w:cs="Times New Roman"/>
      <w:sz w:val="20"/>
      <w:szCs w:val="20"/>
    </w:rPr>
  </w:style>
  <w:style w:type="character" w:customStyle="1" w:styleId="86">
    <w:name w:val="Body Text Indent 2 Char"/>
    <w:qFormat/>
    <w:uiPriority w:val="0"/>
    <w:rPr>
      <w:rFonts w:ascii="Arial" w:hAnsi="Arial" w:eastAsia="仿宋_GB2312"/>
      <w:sz w:val="32"/>
    </w:rPr>
  </w:style>
  <w:style w:type="character" w:customStyle="1" w:styleId="87">
    <w:name w:val="标题 5 字符"/>
    <w:basedOn w:val="63"/>
    <w:link w:val="6"/>
    <w:qFormat/>
    <w:uiPriority w:val="0"/>
    <w:rPr>
      <w:rFonts w:ascii="黑体" w:hAnsi="Times New Roman" w:eastAsia="黑体" w:cs="Times New Roman"/>
      <w:b/>
      <w:color w:val="000000"/>
      <w:kern w:val="0"/>
      <w:sz w:val="20"/>
      <w:szCs w:val="20"/>
    </w:rPr>
  </w:style>
  <w:style w:type="character" w:customStyle="1" w:styleId="88">
    <w:name w:val="Body Text Indent 3 Char1"/>
    <w:basedOn w:val="63"/>
    <w:qFormat/>
    <w:uiPriority w:val="0"/>
    <w:rPr>
      <w:rFonts w:ascii="Times New Roman" w:hAnsi="Times New Roman"/>
      <w:kern w:val="2"/>
      <w:sz w:val="16"/>
      <w:szCs w:val="16"/>
    </w:rPr>
  </w:style>
  <w:style w:type="character" w:customStyle="1" w:styleId="89">
    <w:name w:val="副标题 字符"/>
    <w:basedOn w:val="63"/>
    <w:link w:val="45"/>
    <w:qFormat/>
    <w:uiPriority w:val="0"/>
    <w:rPr>
      <w:rFonts w:ascii="Cambria" w:hAnsi="Cambria" w:eastAsia="宋体" w:cs="Times New Roman"/>
      <w:i/>
      <w:iCs/>
      <w:spacing w:val="13"/>
      <w:kern w:val="0"/>
      <w:sz w:val="24"/>
      <w:szCs w:val="24"/>
      <w:lang w:eastAsia="en-US"/>
    </w:rPr>
  </w:style>
  <w:style w:type="character" w:customStyle="1" w:styleId="90">
    <w:name w:val="listbenefit"/>
    <w:qFormat/>
    <w:uiPriority w:val="0"/>
  </w:style>
  <w:style w:type="character" w:customStyle="1" w:styleId="91">
    <w:name w:val="Char Char27"/>
    <w:qFormat/>
    <w:uiPriority w:val="0"/>
    <w:rPr>
      <w:b/>
      <w:kern w:val="44"/>
      <w:sz w:val="44"/>
    </w:rPr>
  </w:style>
  <w:style w:type="character" w:customStyle="1" w:styleId="92">
    <w:name w:val="param-value"/>
    <w:basedOn w:val="63"/>
    <w:qFormat/>
    <w:uiPriority w:val="0"/>
    <w:rPr>
      <w:rFonts w:cs="Times New Roman"/>
    </w:rPr>
  </w:style>
  <w:style w:type="character" w:customStyle="1" w:styleId="93">
    <w:name w:val="纯文本 Char Char Char1"/>
    <w:qFormat/>
    <w:uiPriority w:val="0"/>
    <w:rPr>
      <w:rFonts w:ascii="宋体" w:hAnsi="Courier New" w:eastAsia="宋体"/>
      <w:kern w:val="2"/>
      <w:sz w:val="21"/>
      <w:lang w:val="en-US" w:eastAsia="zh-CN"/>
    </w:rPr>
  </w:style>
  <w:style w:type="character" w:customStyle="1" w:styleId="94">
    <w:name w:val="apple-converted-space"/>
    <w:basedOn w:val="63"/>
    <w:qFormat/>
    <w:uiPriority w:val="0"/>
    <w:rPr>
      <w:rFonts w:cs="Times New Roman"/>
    </w:rPr>
  </w:style>
  <w:style w:type="character" w:customStyle="1" w:styleId="95">
    <w:name w:val="Char Char29"/>
    <w:qFormat/>
    <w:uiPriority w:val="0"/>
    <w:rPr>
      <w:rFonts w:ascii="Times New Roman" w:hAnsi="Times New Roman" w:eastAsia="宋体"/>
      <w:b/>
      <w:kern w:val="44"/>
      <w:sz w:val="44"/>
    </w:rPr>
  </w:style>
  <w:style w:type="character" w:customStyle="1" w:styleId="96">
    <w:name w:val="标题 3 Char"/>
    <w:basedOn w:val="63"/>
    <w:qFormat/>
    <w:uiPriority w:val="0"/>
    <w:rPr>
      <w:rFonts w:ascii="Times New Roman" w:hAnsi="Times New Roman" w:eastAsia="宋体" w:cs="Times New Roman"/>
      <w:b/>
      <w:bCs/>
      <w:sz w:val="32"/>
      <w:szCs w:val="32"/>
    </w:rPr>
  </w:style>
  <w:style w:type="character" w:customStyle="1" w:styleId="97">
    <w:name w:val="标题 4 字符"/>
    <w:basedOn w:val="63"/>
    <w:link w:val="5"/>
    <w:qFormat/>
    <w:uiPriority w:val="0"/>
    <w:rPr>
      <w:rFonts w:ascii="Arial" w:hAnsi="Arial" w:eastAsia="黑体" w:cs="Times New Roman"/>
      <w:b/>
      <w:sz w:val="20"/>
      <w:szCs w:val="20"/>
    </w:rPr>
  </w:style>
  <w:style w:type="character" w:customStyle="1" w:styleId="98">
    <w:name w:val="正文文本 3 字符"/>
    <w:basedOn w:val="63"/>
    <w:link w:val="23"/>
    <w:qFormat/>
    <w:uiPriority w:val="0"/>
    <w:rPr>
      <w:rFonts w:ascii="仿宋_GB2312" w:hAnsi="Arial" w:eastAsia="仿宋_GB2312" w:cs="Times New Roman"/>
      <w:sz w:val="20"/>
      <w:szCs w:val="20"/>
    </w:rPr>
  </w:style>
  <w:style w:type="character" w:customStyle="1" w:styleId="99">
    <w:name w:val="正文文本缩进 Char"/>
    <w:basedOn w:val="63"/>
    <w:qFormat/>
    <w:uiPriority w:val="0"/>
    <w:rPr>
      <w:rFonts w:ascii="Times New Roman" w:hAnsi="Times New Roman" w:eastAsia="宋体" w:cs="Times New Roman"/>
      <w:sz w:val="20"/>
      <w:szCs w:val="20"/>
    </w:rPr>
  </w:style>
  <w:style w:type="character" w:customStyle="1" w:styleId="100">
    <w:name w:val="Plain Text Char"/>
    <w:qFormat/>
    <w:uiPriority w:val="0"/>
    <w:rPr>
      <w:rFonts w:ascii="宋体" w:hAnsi="Courier New"/>
    </w:rPr>
  </w:style>
  <w:style w:type="character" w:customStyle="1" w:styleId="101">
    <w:name w:val="HTML 预设格式 Char"/>
    <w:basedOn w:val="63"/>
    <w:qFormat/>
    <w:uiPriority w:val="0"/>
    <w:rPr>
      <w:rFonts w:ascii="Courier New" w:hAnsi="Courier New" w:eastAsia="宋体" w:cs="Courier New"/>
      <w:sz w:val="20"/>
      <w:szCs w:val="20"/>
    </w:rPr>
  </w:style>
  <w:style w:type="character" w:customStyle="1" w:styleId="102">
    <w:name w:val="批注文字 Char Char"/>
    <w:qFormat/>
    <w:uiPriority w:val="0"/>
    <w:rPr>
      <w:rFonts w:eastAsia="宋体"/>
      <w:kern w:val="2"/>
      <w:sz w:val="21"/>
      <w:lang w:val="en-US" w:eastAsia="zh-CN"/>
    </w:rPr>
  </w:style>
  <w:style w:type="character" w:customStyle="1" w:styleId="103">
    <w:name w:val="Body Text Indent Char"/>
    <w:qFormat/>
    <w:uiPriority w:val="0"/>
    <w:rPr>
      <w:rFonts w:ascii="楷体_GB2312" w:eastAsia="楷体_GB2312"/>
      <w:sz w:val="32"/>
    </w:rPr>
  </w:style>
  <w:style w:type="character" w:customStyle="1" w:styleId="104">
    <w:name w:val="已访问的超链接1"/>
    <w:qFormat/>
    <w:uiPriority w:val="0"/>
    <w:rPr>
      <w:color w:val="auto"/>
      <w:u w:val="none"/>
    </w:rPr>
  </w:style>
  <w:style w:type="character" w:customStyle="1" w:styleId="105">
    <w:name w:val="纯文本 Char Char Char"/>
    <w:qFormat/>
    <w:uiPriority w:val="0"/>
    <w:rPr>
      <w:rFonts w:ascii="宋体" w:hAnsi="Courier New" w:eastAsia="宋体"/>
      <w:kern w:val="2"/>
      <w:sz w:val="21"/>
      <w:lang w:val="en-US" w:eastAsia="zh-CN"/>
    </w:rPr>
  </w:style>
  <w:style w:type="character" w:customStyle="1" w:styleId="106">
    <w:name w:val="普通文字1 Char"/>
    <w:qFormat/>
    <w:uiPriority w:val="0"/>
    <w:rPr>
      <w:rFonts w:ascii="宋体" w:eastAsia="宋体"/>
      <w:kern w:val="2"/>
      <w:sz w:val="21"/>
      <w:lang w:val="en-US" w:eastAsia="zh-CN"/>
    </w:rPr>
  </w:style>
  <w:style w:type="character" w:customStyle="1" w:styleId="107">
    <w:name w:val="Comment Subject Char"/>
    <w:qFormat/>
    <w:uiPriority w:val="0"/>
    <w:rPr>
      <w:b/>
    </w:rPr>
  </w:style>
  <w:style w:type="character" w:customStyle="1" w:styleId="108">
    <w:name w:val="Char Char28"/>
    <w:qFormat/>
    <w:uiPriority w:val="0"/>
    <w:rPr>
      <w:rFonts w:ascii="Arial" w:hAnsi="Arial" w:eastAsia="黑体"/>
      <w:b/>
      <w:sz w:val="32"/>
    </w:rPr>
  </w:style>
  <w:style w:type="character" w:customStyle="1" w:styleId="109">
    <w:name w:val="Char Char23"/>
    <w:qFormat/>
    <w:uiPriority w:val="0"/>
    <w:rPr>
      <w:rFonts w:ascii="Arial" w:hAnsi="Arial" w:eastAsia="黑体"/>
      <w:b/>
      <w:kern w:val="2"/>
      <w:sz w:val="24"/>
    </w:rPr>
  </w:style>
  <w:style w:type="character" w:customStyle="1" w:styleId="110">
    <w:name w:val="Char Char21"/>
    <w:qFormat/>
    <w:uiPriority w:val="0"/>
    <w:rPr>
      <w:rFonts w:ascii="Arial" w:hAnsi="Arial" w:eastAsia="黑体"/>
      <w:kern w:val="2"/>
      <w:sz w:val="24"/>
    </w:rPr>
  </w:style>
  <w:style w:type="character" w:customStyle="1" w:styleId="111">
    <w:name w:val="Char Char2"/>
    <w:qFormat/>
    <w:uiPriority w:val="0"/>
    <w:rPr>
      <w:rFonts w:ascii="宋体" w:hAnsi="Courier New" w:eastAsia="宋体"/>
      <w:kern w:val="2"/>
      <w:sz w:val="21"/>
      <w:lang w:val="en-US" w:eastAsia="zh-CN"/>
    </w:rPr>
  </w:style>
  <w:style w:type="character" w:customStyle="1" w:styleId="112">
    <w:name w:val="t1"/>
    <w:qFormat/>
    <w:uiPriority w:val="0"/>
  </w:style>
  <w:style w:type="character" w:customStyle="1" w:styleId="113">
    <w:name w:val="华宇段落1 Char Char Char"/>
    <w:qFormat/>
    <w:uiPriority w:val="0"/>
    <w:rPr>
      <w:rFonts w:eastAsia="宋体"/>
      <w:kern w:val="2"/>
      <w:sz w:val="24"/>
      <w:lang w:val="en-US" w:eastAsia="zh-CN"/>
    </w:rPr>
  </w:style>
  <w:style w:type="character" w:customStyle="1" w:styleId="114">
    <w:name w:val="正文文本首行缩进 字符"/>
    <w:basedOn w:val="85"/>
    <w:link w:val="59"/>
    <w:qFormat/>
    <w:uiPriority w:val="0"/>
    <w:rPr>
      <w:rFonts w:ascii="Times New Roman" w:hAnsi="Times New Roman" w:eastAsia="宋体" w:cs="Times New Roman"/>
      <w:sz w:val="24"/>
      <w:szCs w:val="24"/>
    </w:rPr>
  </w:style>
  <w:style w:type="character" w:customStyle="1" w:styleId="115">
    <w:name w:val="纯文本 Char1"/>
    <w:qFormat/>
    <w:uiPriority w:val="0"/>
    <w:rPr>
      <w:rFonts w:ascii="宋体" w:hAnsi="Courier New"/>
      <w:kern w:val="2"/>
      <w:sz w:val="21"/>
    </w:rPr>
  </w:style>
  <w:style w:type="character" w:customStyle="1" w:styleId="116">
    <w:name w:val="textcontents"/>
    <w:basedOn w:val="63"/>
    <w:qFormat/>
    <w:uiPriority w:val="0"/>
    <w:rPr>
      <w:rFonts w:cs="Times New Roman"/>
    </w:rPr>
  </w:style>
  <w:style w:type="character" w:customStyle="1" w:styleId="117">
    <w:name w:val="Intense Quote Char2"/>
    <w:basedOn w:val="63"/>
    <w:qFormat/>
    <w:uiPriority w:val="0"/>
    <w:rPr>
      <w:rFonts w:ascii="Times New Roman" w:hAnsi="Times New Roman" w:eastAsia="宋体" w:cs="Times New Roman"/>
      <w:b/>
      <w:bCs/>
      <w:i/>
      <w:iCs/>
      <w:color w:val="4F81BD"/>
      <w:sz w:val="20"/>
      <w:szCs w:val="20"/>
    </w:rPr>
  </w:style>
  <w:style w:type="character" w:customStyle="1" w:styleId="118">
    <w:name w:val="纯文本 Char"/>
    <w:basedOn w:val="63"/>
    <w:qFormat/>
    <w:uiPriority w:val="0"/>
    <w:rPr>
      <w:rFonts w:ascii="宋体" w:hAnsi="Courier New" w:eastAsia="宋体" w:cs="Courier New"/>
      <w:sz w:val="21"/>
      <w:szCs w:val="21"/>
    </w:rPr>
  </w:style>
  <w:style w:type="character" w:customStyle="1" w:styleId="119">
    <w:name w:val="我的正文 Char Char"/>
    <w:link w:val="120"/>
    <w:qFormat/>
    <w:uiPriority w:val="0"/>
    <w:rPr>
      <w:rFonts w:ascii="宋体" w:eastAsia="宋体"/>
      <w:sz w:val="21"/>
    </w:rPr>
  </w:style>
  <w:style w:type="paragraph" w:customStyle="1" w:styleId="120">
    <w:name w:val="我的正文"/>
    <w:basedOn w:val="1"/>
    <w:link w:val="119"/>
    <w:qFormat/>
    <w:uiPriority w:val="0"/>
    <w:pPr>
      <w:widowControl/>
      <w:spacing w:line="360" w:lineRule="auto"/>
      <w:ind w:firstLine="420"/>
      <w:jc w:val="left"/>
    </w:pPr>
    <w:rPr>
      <w:rFonts w:ascii="宋体" w:hAnsi="Calibri"/>
      <w:kern w:val="0"/>
    </w:rPr>
  </w:style>
  <w:style w:type="character" w:customStyle="1" w:styleId="121">
    <w:name w:val="Title Char"/>
    <w:qFormat/>
    <w:uiPriority w:val="0"/>
    <w:rPr>
      <w:rFonts w:eastAsia="黑体"/>
      <w:b/>
      <w:sz w:val="28"/>
      <w:lang w:val="en-GB"/>
    </w:rPr>
  </w:style>
  <w:style w:type="character" w:customStyle="1" w:styleId="122">
    <w:name w:val="正文文本缩进 3 字符"/>
    <w:basedOn w:val="63"/>
    <w:link w:val="48"/>
    <w:qFormat/>
    <w:uiPriority w:val="0"/>
    <w:rPr>
      <w:rFonts w:ascii="Times New Roman" w:hAnsi="Times New Roman" w:eastAsia="宋体" w:cs="Times New Roman"/>
      <w:sz w:val="16"/>
      <w:szCs w:val="16"/>
    </w:rPr>
  </w:style>
  <w:style w:type="character" w:customStyle="1" w:styleId="123">
    <w:name w:val="Title1 Char"/>
    <w:qFormat/>
    <w:uiPriority w:val="0"/>
    <w:rPr>
      <w:rFonts w:eastAsia="宋体"/>
      <w:b/>
      <w:kern w:val="44"/>
      <w:sz w:val="44"/>
      <w:lang w:val="en-US" w:eastAsia="zh-CN"/>
    </w:rPr>
  </w:style>
  <w:style w:type="character" w:customStyle="1" w:styleId="124">
    <w:name w:val="content"/>
    <w:basedOn w:val="63"/>
    <w:qFormat/>
    <w:uiPriority w:val="0"/>
    <w:rPr>
      <w:rFonts w:cs="Times New Roman"/>
    </w:rPr>
  </w:style>
  <w:style w:type="character" w:customStyle="1" w:styleId="125">
    <w:name w:val="Char Char17"/>
    <w:qFormat/>
    <w:uiPriority w:val="0"/>
    <w:rPr>
      <w:rFonts w:ascii="宋体" w:hAnsi="Courier New"/>
      <w:kern w:val="2"/>
      <w:sz w:val="21"/>
    </w:rPr>
  </w:style>
  <w:style w:type="character" w:customStyle="1" w:styleId="126">
    <w:name w:val="标准小四 Char Char"/>
    <w:qFormat/>
    <w:uiPriority w:val="0"/>
    <w:rPr>
      <w:rFonts w:ascii="Arial" w:hAnsi="Arial" w:eastAsia="宋体"/>
      <w:kern w:val="2"/>
      <w:sz w:val="21"/>
      <w:lang w:val="en-US" w:eastAsia="zh-CN"/>
    </w:rPr>
  </w:style>
  <w:style w:type="character" w:customStyle="1" w:styleId="127">
    <w:name w:val="样式 宋体 小四"/>
    <w:qFormat/>
    <w:uiPriority w:val="0"/>
    <w:rPr>
      <w:rFonts w:ascii="宋体" w:eastAsia="宋体"/>
      <w:sz w:val="24"/>
    </w:rPr>
  </w:style>
  <w:style w:type="character" w:customStyle="1" w:styleId="128">
    <w:name w:val="ih151"/>
    <w:qFormat/>
    <w:uiPriority w:val="0"/>
    <w:rPr>
      <w:color w:val="666666"/>
      <w:sz w:val="18"/>
      <w:u w:val="none"/>
    </w:rPr>
  </w:style>
  <w:style w:type="character" w:customStyle="1" w:styleId="129">
    <w:name w:val="style13"/>
    <w:qFormat/>
    <w:uiPriority w:val="0"/>
    <w:rPr>
      <w:sz w:val="18"/>
    </w:rPr>
  </w:style>
  <w:style w:type="character" w:customStyle="1" w:styleId="130">
    <w:name w:val="纯文本 字符"/>
    <w:basedOn w:val="63"/>
    <w:link w:val="8"/>
    <w:qFormat/>
    <w:uiPriority w:val="99"/>
    <w:rPr>
      <w:rFonts w:ascii="宋体" w:hAnsi="Courier New" w:cs="Courier New"/>
      <w:kern w:val="2"/>
      <w:sz w:val="21"/>
      <w:szCs w:val="21"/>
    </w:rPr>
  </w:style>
  <w:style w:type="character" w:customStyle="1" w:styleId="131">
    <w:name w:val="标题 6 字符"/>
    <w:basedOn w:val="63"/>
    <w:link w:val="9"/>
    <w:qFormat/>
    <w:uiPriority w:val="0"/>
    <w:rPr>
      <w:rFonts w:ascii="Arial" w:hAnsi="Arial" w:eastAsia="黑体" w:cs="Times New Roman"/>
      <w:b/>
      <w:bCs/>
      <w:sz w:val="24"/>
      <w:szCs w:val="24"/>
    </w:rPr>
  </w:style>
  <w:style w:type="character" w:customStyle="1" w:styleId="132">
    <w:name w:val="style131"/>
    <w:qFormat/>
    <w:uiPriority w:val="0"/>
    <w:rPr>
      <w:sz w:val="18"/>
    </w:rPr>
  </w:style>
  <w:style w:type="character" w:customStyle="1" w:styleId="133">
    <w:name w:val="Char Char25"/>
    <w:qFormat/>
    <w:uiPriority w:val="0"/>
    <w:rPr>
      <w:rFonts w:ascii="Arial" w:hAnsi="Arial" w:eastAsia="黑体"/>
      <w:b/>
      <w:kern w:val="2"/>
      <w:sz w:val="28"/>
    </w:rPr>
  </w:style>
  <w:style w:type="character" w:customStyle="1" w:styleId="134">
    <w:name w:val="不明显强调1"/>
    <w:basedOn w:val="63"/>
    <w:qFormat/>
    <w:uiPriority w:val="0"/>
    <w:rPr>
      <w:i/>
    </w:rPr>
  </w:style>
  <w:style w:type="character" w:customStyle="1" w:styleId="135">
    <w:name w:val="标准文本 Char Char"/>
    <w:qFormat/>
    <w:uiPriority w:val="0"/>
    <w:rPr>
      <w:rFonts w:eastAsia="宋体"/>
      <w:kern w:val="2"/>
      <w:sz w:val="24"/>
      <w:lang w:val="en-US" w:eastAsia="zh-CN"/>
    </w:rPr>
  </w:style>
  <w:style w:type="character" w:customStyle="1" w:styleId="136">
    <w:name w:val="Comment Subject Char1"/>
    <w:basedOn w:val="137"/>
    <w:qFormat/>
    <w:uiPriority w:val="0"/>
    <w:rPr>
      <w:rFonts w:ascii="Times New Roman" w:hAnsi="Times New Roman" w:eastAsia="宋体" w:cs="Times New Roman"/>
      <w:b/>
      <w:bCs/>
      <w:kern w:val="2"/>
      <w:sz w:val="21"/>
      <w:szCs w:val="20"/>
    </w:rPr>
  </w:style>
  <w:style w:type="character" w:customStyle="1" w:styleId="137">
    <w:name w:val="批注文字 字符"/>
    <w:basedOn w:val="63"/>
    <w:link w:val="20"/>
    <w:qFormat/>
    <w:uiPriority w:val="99"/>
    <w:rPr>
      <w:rFonts w:ascii="Times New Roman" w:hAnsi="Times New Roman" w:eastAsia="宋体" w:cs="Times New Roman"/>
      <w:sz w:val="20"/>
      <w:szCs w:val="20"/>
    </w:rPr>
  </w:style>
  <w:style w:type="character" w:customStyle="1" w:styleId="138">
    <w:name w:val="normalfont1"/>
    <w:qFormat/>
    <w:uiPriority w:val="0"/>
    <w:rPr>
      <w:rFonts w:ascii="Times New Roman" w:hAnsi="Times New Roman"/>
      <w:sz w:val="18"/>
      <w:u w:val="none"/>
    </w:rPr>
  </w:style>
  <w:style w:type="character" w:customStyle="1" w:styleId="139">
    <w:name w:val="小四 段落 宋体 Char Char Char Char Char Char Char Char"/>
    <w:qFormat/>
    <w:uiPriority w:val="0"/>
    <w:rPr>
      <w:rFonts w:eastAsia="宋体"/>
      <w:kern w:val="2"/>
      <w:sz w:val="24"/>
      <w:lang w:val="en-US" w:eastAsia="zh-CN"/>
    </w:rPr>
  </w:style>
  <w:style w:type="character" w:customStyle="1" w:styleId="140">
    <w:name w:val="签名 字符"/>
    <w:basedOn w:val="63"/>
    <w:link w:val="40"/>
    <w:qFormat/>
    <w:uiPriority w:val="0"/>
    <w:rPr>
      <w:rFonts w:ascii="Times New Roman" w:hAnsi="Times New Roman" w:eastAsia="仿宋_GB2312" w:cs="Times New Roman"/>
      <w:kern w:val="0"/>
      <w:sz w:val="20"/>
      <w:szCs w:val="20"/>
    </w:rPr>
  </w:style>
  <w:style w:type="character" w:customStyle="1" w:styleId="141">
    <w:name w:val="标题 Char1"/>
    <w:qFormat/>
    <w:uiPriority w:val="0"/>
    <w:rPr>
      <w:rFonts w:ascii="Cambria" w:eastAsia="宋体"/>
      <w:b/>
      <w:sz w:val="32"/>
    </w:rPr>
  </w:style>
  <w:style w:type="character" w:customStyle="1" w:styleId="142">
    <w:name w:val="脚注文本 字符"/>
    <w:basedOn w:val="63"/>
    <w:link w:val="46"/>
    <w:qFormat/>
    <w:uiPriority w:val="0"/>
    <w:rPr>
      <w:rFonts w:ascii="Times New Roman" w:hAnsi="Times New Roman" w:eastAsia="宋体" w:cs="Times New Roman"/>
      <w:sz w:val="18"/>
      <w:szCs w:val="18"/>
    </w:rPr>
  </w:style>
  <w:style w:type="character" w:customStyle="1" w:styleId="143">
    <w:name w:val="页眉 字符"/>
    <w:basedOn w:val="63"/>
    <w:link w:val="39"/>
    <w:qFormat/>
    <w:uiPriority w:val="99"/>
    <w:rPr>
      <w:rFonts w:cs="Times New Roman"/>
      <w:sz w:val="18"/>
      <w:szCs w:val="18"/>
    </w:rPr>
  </w:style>
  <w:style w:type="character" w:customStyle="1" w:styleId="144">
    <w:name w:val="Quote Char Char"/>
    <w:qFormat/>
    <w:uiPriority w:val="0"/>
    <w:rPr>
      <w:rFonts w:ascii="Calibri" w:hAnsi="Calibri"/>
      <w:i/>
      <w:sz w:val="22"/>
      <w:lang w:eastAsia="en-US"/>
    </w:rPr>
  </w:style>
  <w:style w:type="character" w:customStyle="1" w:styleId="145">
    <w:name w:val="content_lineheight1"/>
    <w:basedOn w:val="63"/>
    <w:qFormat/>
    <w:uiPriority w:val="0"/>
    <w:rPr>
      <w:rFonts w:cs="Times New Roman"/>
    </w:rPr>
  </w:style>
  <w:style w:type="character" w:customStyle="1" w:styleId="146">
    <w:name w:val="标题 7 字符"/>
    <w:basedOn w:val="63"/>
    <w:link w:val="10"/>
    <w:qFormat/>
    <w:uiPriority w:val="0"/>
    <w:rPr>
      <w:rFonts w:ascii="Times New Roman" w:hAnsi="Times New Roman" w:eastAsia="宋体" w:cs="Times New Roman"/>
      <w:b/>
      <w:bCs/>
      <w:sz w:val="24"/>
      <w:szCs w:val="24"/>
    </w:rPr>
  </w:style>
  <w:style w:type="character" w:customStyle="1" w:styleId="147">
    <w:name w:val="Title Char1"/>
    <w:basedOn w:val="63"/>
    <w:qFormat/>
    <w:uiPriority w:val="0"/>
    <w:rPr>
      <w:rFonts w:ascii="Cambria" w:hAnsi="Cambria" w:cs="Times New Roman"/>
      <w:b/>
      <w:bCs/>
      <w:kern w:val="2"/>
      <w:sz w:val="32"/>
      <w:szCs w:val="32"/>
    </w:rPr>
  </w:style>
  <w:style w:type="character" w:customStyle="1" w:styleId="148">
    <w:name w:val="正文 + 宋体 Char"/>
    <w:qFormat/>
    <w:uiPriority w:val="0"/>
    <w:rPr>
      <w:rFonts w:eastAsia="宋体"/>
      <w:kern w:val="2"/>
      <w:sz w:val="24"/>
      <w:lang w:val="en-US" w:eastAsia="zh-CN"/>
    </w:rPr>
  </w:style>
  <w:style w:type="character" w:customStyle="1" w:styleId="149">
    <w:name w:val="日期 字符"/>
    <w:basedOn w:val="63"/>
    <w:link w:val="34"/>
    <w:qFormat/>
    <w:uiPriority w:val="0"/>
    <w:rPr>
      <w:rFonts w:ascii="Times New Roman" w:hAnsi="Times New Roman" w:eastAsia="宋体" w:cs="Times New Roman"/>
      <w:sz w:val="20"/>
      <w:szCs w:val="20"/>
    </w:rPr>
  </w:style>
  <w:style w:type="character" w:customStyle="1" w:styleId="150">
    <w:name w:val="特点 Char1"/>
    <w:qFormat/>
    <w:uiPriority w:val="0"/>
    <w:rPr>
      <w:rFonts w:eastAsia="宋体"/>
      <w:kern w:val="2"/>
      <w:sz w:val="21"/>
      <w:lang w:val="en-US" w:eastAsia="zh-CN"/>
    </w:rPr>
  </w:style>
  <w:style w:type="character" w:customStyle="1" w:styleId="151">
    <w:name w:val="表格抬头 Char Char"/>
    <w:link w:val="152"/>
    <w:qFormat/>
    <w:uiPriority w:val="0"/>
    <w:rPr>
      <w:rFonts w:ascii="黑体" w:eastAsia="黑体"/>
      <w:b/>
    </w:rPr>
  </w:style>
  <w:style w:type="paragraph" w:customStyle="1" w:styleId="152">
    <w:name w:val="表格抬头"/>
    <w:basedOn w:val="1"/>
    <w:link w:val="151"/>
    <w:qFormat/>
    <w:uiPriority w:val="0"/>
    <w:pPr>
      <w:jc w:val="center"/>
    </w:pPr>
    <w:rPr>
      <w:rFonts w:ascii="黑体" w:hAnsi="Calibri" w:eastAsia="黑体"/>
      <w:b/>
      <w:kern w:val="0"/>
      <w:sz w:val="20"/>
    </w:rPr>
  </w:style>
  <w:style w:type="character" w:customStyle="1" w:styleId="153">
    <w:name w:val="批注主题 字符"/>
    <w:basedOn w:val="137"/>
    <w:link w:val="58"/>
    <w:qFormat/>
    <w:uiPriority w:val="0"/>
    <w:rPr>
      <w:rFonts w:ascii="Times New Roman" w:hAnsi="Times New Roman" w:eastAsia="宋体" w:cs="Times New Roman"/>
      <w:b/>
      <w:bCs/>
      <w:sz w:val="20"/>
      <w:szCs w:val="20"/>
    </w:rPr>
  </w:style>
  <w:style w:type="character" w:customStyle="1" w:styleId="154">
    <w:name w:val="HTML Preformatted Char"/>
    <w:qFormat/>
    <w:uiPriority w:val="0"/>
    <w:rPr>
      <w:rFonts w:ascii="黑体" w:hAnsi="Courier New" w:eastAsia="黑体"/>
    </w:rPr>
  </w:style>
  <w:style w:type="character" w:customStyle="1" w:styleId="155">
    <w:name w:val="h Char Char"/>
    <w:qFormat/>
    <w:uiPriority w:val="0"/>
    <w:rPr>
      <w:rFonts w:eastAsia="宋体"/>
      <w:kern w:val="2"/>
      <w:sz w:val="18"/>
      <w:lang w:val="en-US" w:eastAsia="zh-CN"/>
    </w:rPr>
  </w:style>
  <w:style w:type="character" w:customStyle="1" w:styleId="156">
    <w:name w:val="subtitle1"/>
    <w:qFormat/>
    <w:uiPriority w:val="0"/>
    <w:rPr>
      <w:rFonts w:ascii="Georgia" w:hAnsi="Georgia"/>
      <w:b/>
      <w:color w:val="666666"/>
      <w:sz w:val="18"/>
    </w:rPr>
  </w:style>
  <w:style w:type="character" w:customStyle="1" w:styleId="157">
    <w:name w:val="样式 非加粗"/>
    <w:qFormat/>
    <w:uiPriority w:val="0"/>
    <w:rPr>
      <w:rFonts w:eastAsia="宋体"/>
      <w:sz w:val="28"/>
    </w:rPr>
  </w:style>
  <w:style w:type="character" w:customStyle="1" w:styleId="158">
    <w:name w:val="小四 段落 宋体 Char Char Char Char Char"/>
    <w:link w:val="159"/>
    <w:qFormat/>
    <w:uiPriority w:val="0"/>
    <w:rPr>
      <w:rFonts w:eastAsia="宋体"/>
      <w:kern w:val="2"/>
      <w:sz w:val="24"/>
      <w:lang w:val="en-US" w:eastAsia="zh-CN"/>
    </w:rPr>
  </w:style>
  <w:style w:type="paragraph" w:customStyle="1" w:styleId="159">
    <w:name w:val="小四 段落 宋体"/>
    <w:basedOn w:val="17"/>
    <w:link w:val="158"/>
    <w:qFormat/>
    <w:uiPriority w:val="0"/>
    <w:pPr>
      <w:tabs>
        <w:tab w:val="clear" w:pos="2952"/>
      </w:tabs>
      <w:spacing w:line="360" w:lineRule="auto"/>
      <w:ind w:left="113" w:right="113" w:firstLine="425"/>
      <w:jc w:val="left"/>
    </w:pPr>
    <w:rPr>
      <w:rFonts w:ascii="Calibri" w:hAnsi="Calibri"/>
      <w:sz w:val="24"/>
      <w:szCs w:val="20"/>
    </w:rPr>
  </w:style>
  <w:style w:type="character" w:customStyle="1" w:styleId="160">
    <w:name w:val="标题 8 字符"/>
    <w:basedOn w:val="63"/>
    <w:link w:val="11"/>
    <w:qFormat/>
    <w:uiPriority w:val="0"/>
    <w:rPr>
      <w:rFonts w:ascii="Arial" w:hAnsi="Arial" w:eastAsia="黑体" w:cs="Times New Roman"/>
      <w:sz w:val="24"/>
      <w:szCs w:val="24"/>
    </w:rPr>
  </w:style>
  <w:style w:type="character" w:customStyle="1" w:styleId="161">
    <w:name w:val="Document Map Char"/>
    <w:qFormat/>
    <w:uiPriority w:val="0"/>
    <w:rPr>
      <w:shd w:val="clear" w:color="auto" w:fill="000080"/>
    </w:rPr>
  </w:style>
  <w:style w:type="character" w:customStyle="1" w:styleId="162">
    <w:name w:val="para_small"/>
    <w:basedOn w:val="63"/>
    <w:qFormat/>
    <w:uiPriority w:val="0"/>
    <w:rPr>
      <w:rFonts w:cs="Times New Roman"/>
    </w:rPr>
  </w:style>
  <w:style w:type="character" w:customStyle="1" w:styleId="163">
    <w:name w:val="2nd level Char"/>
    <w:qFormat/>
    <w:uiPriority w:val="0"/>
    <w:rPr>
      <w:rFonts w:ascii="Arial" w:hAnsi="Arial" w:eastAsia="黑体"/>
      <w:b/>
      <w:kern w:val="2"/>
      <w:sz w:val="32"/>
      <w:lang w:val="en-US" w:eastAsia="zh-CN"/>
    </w:rPr>
  </w:style>
  <w:style w:type="character" w:customStyle="1" w:styleId="164">
    <w:name w:val="小四 段落 宋体 Char Char Char Char1"/>
    <w:qFormat/>
    <w:uiPriority w:val="0"/>
    <w:rPr>
      <w:rFonts w:eastAsia="宋体"/>
      <w:kern w:val="2"/>
      <w:sz w:val="24"/>
      <w:lang w:val="en-US" w:eastAsia="zh-CN"/>
    </w:rPr>
  </w:style>
  <w:style w:type="character" w:customStyle="1" w:styleId="165">
    <w:name w:val="Body Text Indent 2 Char1"/>
    <w:basedOn w:val="63"/>
    <w:qFormat/>
    <w:uiPriority w:val="0"/>
    <w:rPr>
      <w:rFonts w:ascii="Times New Roman" w:hAnsi="Times New Roman"/>
      <w:kern w:val="2"/>
      <w:sz w:val="21"/>
    </w:rPr>
  </w:style>
  <w:style w:type="character" w:customStyle="1" w:styleId="166">
    <w:name w:val="标题 9 字符"/>
    <w:basedOn w:val="63"/>
    <w:link w:val="12"/>
    <w:qFormat/>
    <w:uiPriority w:val="0"/>
    <w:rPr>
      <w:rFonts w:ascii="Arial" w:hAnsi="Arial" w:eastAsia="黑体" w:cs="Times New Roman"/>
      <w:sz w:val="21"/>
      <w:szCs w:val="21"/>
    </w:rPr>
  </w:style>
  <w:style w:type="character" w:customStyle="1" w:styleId="167">
    <w:name w:val="明显强调1"/>
    <w:basedOn w:val="63"/>
    <w:qFormat/>
    <w:uiPriority w:val="0"/>
    <w:rPr>
      <w:b/>
    </w:rPr>
  </w:style>
  <w:style w:type="character" w:customStyle="1" w:styleId="168">
    <w:name w:val="标题 2 字符"/>
    <w:basedOn w:val="63"/>
    <w:link w:val="3"/>
    <w:qFormat/>
    <w:uiPriority w:val="0"/>
    <w:rPr>
      <w:rFonts w:ascii="宋体" w:hAnsi="宋体" w:eastAsia="宋体" w:cs="Times New Roman"/>
      <w:b/>
      <w:sz w:val="24"/>
      <w:szCs w:val="24"/>
    </w:rPr>
  </w:style>
  <w:style w:type="character" w:customStyle="1" w:styleId="169">
    <w:name w:val="标题 3 Char Char Char Char Char Char Char Char Char Char Char Char Char Char Char Char Char Char Char Char Char Char Char Char Char Char Char Char Char Char Char Char Char Char Char Char Char Char Char Char Char Char Char Char Char Char Char Char Cha Cha"/>
    <w:qFormat/>
    <w:uiPriority w:val="0"/>
    <w:rPr>
      <w:rFonts w:eastAsia="宋体"/>
      <w:b/>
      <w:kern w:val="2"/>
      <w:sz w:val="32"/>
      <w:lang w:val="en-US" w:eastAsia="zh-CN"/>
    </w:rPr>
  </w:style>
  <w:style w:type="character" w:customStyle="1" w:styleId="170">
    <w:name w:val="Quote Char2"/>
    <w:basedOn w:val="63"/>
    <w:qFormat/>
    <w:uiPriority w:val="0"/>
    <w:rPr>
      <w:rFonts w:ascii="Times New Roman" w:hAnsi="Times New Roman" w:eastAsia="宋体" w:cs="Times New Roman"/>
      <w:i/>
      <w:iCs/>
      <w:color w:val="000000"/>
      <w:sz w:val="20"/>
      <w:szCs w:val="20"/>
    </w:rPr>
  </w:style>
  <w:style w:type="character" w:customStyle="1" w:styleId="171">
    <w:name w:val="小四 段落 宋体 Char Char Char1"/>
    <w:qFormat/>
    <w:uiPriority w:val="0"/>
    <w:rPr>
      <w:rFonts w:ascii="宋体" w:hAnsi="宋体" w:eastAsia="宋体"/>
      <w:kern w:val="2"/>
      <w:sz w:val="24"/>
      <w:lang w:val="en-US" w:eastAsia="zh-CN"/>
    </w:rPr>
  </w:style>
  <w:style w:type="character" w:customStyle="1" w:styleId="172">
    <w:name w:val="正文文本缩进 2 字符"/>
    <w:basedOn w:val="63"/>
    <w:link w:val="35"/>
    <w:qFormat/>
    <w:uiPriority w:val="0"/>
    <w:rPr>
      <w:rFonts w:ascii="Times New Roman" w:hAnsi="Times New Roman" w:eastAsia="宋体" w:cs="Times New Roman"/>
      <w:sz w:val="20"/>
      <w:szCs w:val="20"/>
    </w:rPr>
  </w:style>
  <w:style w:type="character" w:customStyle="1" w:styleId="173">
    <w:name w:val="Quote Char1"/>
    <w:basedOn w:val="63"/>
    <w:link w:val="174"/>
    <w:qFormat/>
    <w:uiPriority w:val="0"/>
    <w:rPr>
      <w:rFonts w:ascii="Times New Roman" w:hAnsi="Times New Roman"/>
      <w:i/>
      <w:iCs/>
      <w:color w:val="000000"/>
      <w:kern w:val="2"/>
      <w:sz w:val="21"/>
    </w:rPr>
  </w:style>
  <w:style w:type="paragraph" w:customStyle="1" w:styleId="174">
    <w:name w:val="引用1"/>
    <w:basedOn w:val="1"/>
    <w:next w:val="1"/>
    <w:link w:val="173"/>
    <w:qFormat/>
    <w:uiPriority w:val="0"/>
    <w:pPr>
      <w:widowControl/>
      <w:spacing w:before="200" w:line="276" w:lineRule="auto"/>
      <w:ind w:left="360" w:right="360"/>
      <w:jc w:val="left"/>
    </w:pPr>
    <w:rPr>
      <w:i/>
      <w:iCs/>
      <w:color w:val="000000"/>
      <w:sz w:val="20"/>
    </w:rPr>
  </w:style>
  <w:style w:type="character" w:customStyle="1" w:styleId="175">
    <w:name w:val="文档结构图 Char"/>
    <w:basedOn w:val="63"/>
    <w:qFormat/>
    <w:uiPriority w:val="0"/>
    <w:rPr>
      <w:rFonts w:ascii="宋体" w:hAnsi="Times New Roman" w:eastAsia="宋体" w:cs="Times New Roman"/>
      <w:sz w:val="18"/>
      <w:szCs w:val="18"/>
    </w:rPr>
  </w:style>
  <w:style w:type="character" w:customStyle="1" w:styleId="176">
    <w:name w:val="HTML 预设格式 字符"/>
    <w:basedOn w:val="63"/>
    <w:link w:val="55"/>
    <w:qFormat/>
    <w:uiPriority w:val="0"/>
    <w:rPr>
      <w:rFonts w:ascii="Courier New" w:hAnsi="Courier New" w:cs="Courier New"/>
      <w:kern w:val="2"/>
    </w:rPr>
  </w:style>
  <w:style w:type="character" w:customStyle="1" w:styleId="177">
    <w:name w:val="标准文本 Char Char Char"/>
    <w:qFormat/>
    <w:uiPriority w:val="0"/>
    <w:rPr>
      <w:rFonts w:eastAsia="宋体"/>
      <w:kern w:val="2"/>
      <w:sz w:val="24"/>
      <w:lang w:val="en-US" w:eastAsia="zh-CN"/>
    </w:rPr>
  </w:style>
  <w:style w:type="character" w:customStyle="1" w:styleId="178">
    <w:name w:val="正文文本缩进 字符"/>
    <w:basedOn w:val="63"/>
    <w:link w:val="25"/>
    <w:qFormat/>
    <w:uiPriority w:val="0"/>
    <w:rPr>
      <w:rFonts w:ascii="Times New Roman" w:hAnsi="Times New Roman"/>
      <w:kern w:val="2"/>
      <w:sz w:val="21"/>
    </w:rPr>
  </w:style>
  <w:style w:type="character" w:customStyle="1" w:styleId="179">
    <w:name w:val="标题 字符"/>
    <w:basedOn w:val="63"/>
    <w:link w:val="27"/>
    <w:qFormat/>
    <w:uiPriority w:val="0"/>
    <w:rPr>
      <w:rFonts w:ascii="Cambria" w:hAnsi="Cambria" w:eastAsia="宋体" w:cs="Times New Roman"/>
      <w:b/>
      <w:bCs/>
      <w:sz w:val="32"/>
      <w:szCs w:val="32"/>
    </w:rPr>
  </w:style>
  <w:style w:type="character" w:customStyle="1" w:styleId="180">
    <w:name w:val="纯文本 Char Char"/>
    <w:qFormat/>
    <w:uiPriority w:val="0"/>
    <w:rPr>
      <w:rFonts w:ascii="宋体" w:hAnsi="Courier New" w:eastAsia="宋体"/>
      <w:kern w:val="2"/>
      <w:sz w:val="21"/>
      <w:lang w:val="en-US" w:eastAsia="zh-CN"/>
    </w:rPr>
  </w:style>
  <w:style w:type="character" w:customStyle="1" w:styleId="181">
    <w:name w:val="case31"/>
    <w:qFormat/>
    <w:uiPriority w:val="0"/>
    <w:rPr>
      <w:sz w:val="21"/>
    </w:rPr>
  </w:style>
  <w:style w:type="character" w:customStyle="1" w:styleId="182">
    <w:name w:val="正文文本 2 字符"/>
    <w:basedOn w:val="63"/>
    <w:link w:val="54"/>
    <w:qFormat/>
    <w:uiPriority w:val="0"/>
    <w:rPr>
      <w:rFonts w:ascii="楷体_GB2312" w:hAnsi="Times New Roman" w:eastAsia="楷体_GB2312" w:cs="Times New Roman"/>
      <w:sz w:val="20"/>
      <w:szCs w:val="20"/>
    </w:rPr>
  </w:style>
  <w:style w:type="character" w:customStyle="1" w:styleId="183">
    <w:name w:val="标题 3 Char Char"/>
    <w:qFormat/>
    <w:uiPriority w:val="0"/>
    <w:rPr>
      <w:rFonts w:eastAsia="仿宋_GB2312"/>
      <w:b/>
      <w:kern w:val="2"/>
      <w:sz w:val="32"/>
      <w:lang w:val="en-US" w:eastAsia="zh-CN"/>
    </w:rPr>
  </w:style>
  <w:style w:type="character" w:customStyle="1" w:styleId="184">
    <w:name w:val="正文缩进 Char1"/>
    <w:link w:val="185"/>
    <w:qFormat/>
    <w:uiPriority w:val="0"/>
    <w:rPr>
      <w:rFonts w:ascii="Times New Roman" w:hAnsi="Times New Roman" w:eastAsia="宋体"/>
      <w:kern w:val="0"/>
      <w:sz w:val="20"/>
    </w:rPr>
  </w:style>
  <w:style w:type="paragraph" w:customStyle="1" w:styleId="185">
    <w:name w:val="正文缩进1"/>
    <w:basedOn w:val="1"/>
    <w:link w:val="184"/>
    <w:qFormat/>
    <w:uiPriority w:val="0"/>
    <w:pPr>
      <w:ind w:firstLine="420"/>
    </w:pPr>
    <w:rPr>
      <w:kern w:val="0"/>
      <w:sz w:val="20"/>
    </w:rPr>
  </w:style>
  <w:style w:type="character" w:customStyle="1" w:styleId="186">
    <w:name w:val="新图表正文 Char Char"/>
    <w:link w:val="187"/>
    <w:qFormat/>
    <w:uiPriority w:val="0"/>
    <w:rPr>
      <w:rFonts w:ascii="宋体" w:hAnsi="宋体"/>
      <w:kern w:val="2"/>
      <w:sz w:val="18"/>
      <w:szCs w:val="21"/>
      <w:lang w:val="en-US" w:eastAsia="zh-CN" w:bidi="ar-SA"/>
    </w:rPr>
  </w:style>
  <w:style w:type="paragraph" w:customStyle="1" w:styleId="187">
    <w:name w:val="新图表正文"/>
    <w:link w:val="186"/>
    <w:qFormat/>
    <w:uiPriority w:val="0"/>
    <w:pPr>
      <w:jc w:val="both"/>
    </w:pPr>
    <w:rPr>
      <w:rFonts w:ascii="宋体" w:hAnsi="宋体" w:eastAsia="宋体" w:cs="Times New Roman"/>
      <w:kern w:val="2"/>
      <w:sz w:val="18"/>
      <w:szCs w:val="21"/>
      <w:lang w:val="en-US" w:eastAsia="zh-CN" w:bidi="ar-SA"/>
    </w:rPr>
  </w:style>
  <w:style w:type="character" w:customStyle="1" w:styleId="188">
    <w:name w:val="样式 首行缩进:  2 字符 Char Char Char"/>
    <w:qFormat/>
    <w:uiPriority w:val="0"/>
    <w:rPr>
      <w:rFonts w:eastAsia="宋体"/>
      <w:kern w:val="2"/>
      <w:sz w:val="24"/>
      <w:lang w:val="en-US" w:eastAsia="zh-CN"/>
    </w:rPr>
  </w:style>
  <w:style w:type="character" w:customStyle="1" w:styleId="189">
    <w:name w:val="Intense Quote Char1"/>
    <w:basedOn w:val="63"/>
    <w:link w:val="190"/>
    <w:qFormat/>
    <w:uiPriority w:val="0"/>
    <w:rPr>
      <w:rFonts w:ascii="Times New Roman" w:hAnsi="Times New Roman"/>
      <w:b/>
      <w:bCs/>
      <w:i/>
      <w:iCs/>
      <w:color w:val="4F81BD"/>
      <w:kern w:val="2"/>
      <w:sz w:val="21"/>
    </w:rPr>
  </w:style>
  <w:style w:type="paragraph" w:customStyle="1" w:styleId="190">
    <w:name w:val="明显引用1"/>
    <w:basedOn w:val="1"/>
    <w:next w:val="1"/>
    <w:link w:val="189"/>
    <w:qFormat/>
    <w:uiPriority w:val="0"/>
    <w:pPr>
      <w:widowControl/>
      <w:pBdr>
        <w:bottom w:val="single" w:color="auto" w:sz="4" w:space="1"/>
      </w:pBdr>
      <w:spacing w:before="200" w:after="280" w:line="276" w:lineRule="auto"/>
      <w:ind w:left="1008" w:right="1152"/>
    </w:pPr>
    <w:rPr>
      <w:b/>
      <w:bCs/>
      <w:i/>
      <w:iCs/>
      <w:color w:val="4F81BD"/>
      <w:sz w:val="20"/>
    </w:rPr>
  </w:style>
  <w:style w:type="character" w:customStyle="1" w:styleId="191">
    <w:name w:val="Char Char20"/>
    <w:qFormat/>
    <w:uiPriority w:val="0"/>
    <w:rPr>
      <w:rFonts w:ascii="Arial" w:hAnsi="Arial" w:eastAsia="黑体"/>
      <w:kern w:val="2"/>
      <w:sz w:val="21"/>
    </w:rPr>
  </w:style>
  <w:style w:type="character" w:customStyle="1" w:styleId="192">
    <w:name w:val="No Spacing Char Char"/>
    <w:link w:val="193"/>
    <w:qFormat/>
    <w:uiPriority w:val="0"/>
    <w:rPr>
      <w:rFonts w:eastAsia="微软雅黑"/>
      <w:kern w:val="2"/>
      <w:sz w:val="24"/>
      <w:szCs w:val="22"/>
      <w:lang w:val="en-US" w:eastAsia="zh-CN" w:bidi="ar-SA"/>
    </w:rPr>
  </w:style>
  <w:style w:type="paragraph" w:customStyle="1" w:styleId="193">
    <w:name w:val="无间隔2"/>
    <w:link w:val="192"/>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194">
    <w:name w:val="小四 段落 宋体 Char Char Char Char Char Char"/>
    <w:qFormat/>
    <w:uiPriority w:val="0"/>
    <w:rPr>
      <w:rFonts w:eastAsia="宋体"/>
      <w:kern w:val="2"/>
      <w:sz w:val="24"/>
      <w:lang w:val="en-US" w:eastAsia="zh-CN"/>
    </w:rPr>
  </w:style>
  <w:style w:type="character" w:customStyle="1" w:styleId="195">
    <w:name w:val="3zw"/>
    <w:basedOn w:val="63"/>
    <w:qFormat/>
    <w:uiPriority w:val="0"/>
    <w:rPr>
      <w:rFonts w:cs="Times New Roman"/>
    </w:rPr>
  </w:style>
  <w:style w:type="character" w:customStyle="1" w:styleId="196">
    <w:name w:val="Intense Quote Char Char"/>
    <w:qFormat/>
    <w:uiPriority w:val="0"/>
    <w:rPr>
      <w:rFonts w:ascii="Calibri" w:hAnsi="Calibri"/>
      <w:b/>
      <w:i/>
      <w:sz w:val="22"/>
      <w:lang w:eastAsia="en-US"/>
    </w:rPr>
  </w:style>
  <w:style w:type="character" w:customStyle="1" w:styleId="197">
    <w:name w:val="Body Text Indent 3 Char"/>
    <w:qFormat/>
    <w:uiPriority w:val="0"/>
    <w:rPr>
      <w:rFonts w:ascii="Arial" w:hAnsi="Arial" w:eastAsia="仿宋_GB2312"/>
      <w:color w:val="FFFF00"/>
      <w:sz w:val="32"/>
    </w:rPr>
  </w:style>
  <w:style w:type="character" w:customStyle="1" w:styleId="198">
    <w:name w:val="A2"/>
    <w:qFormat/>
    <w:uiPriority w:val="0"/>
    <w:rPr>
      <w:color w:val="000000"/>
      <w:sz w:val="18"/>
    </w:rPr>
  </w:style>
  <w:style w:type="character" w:customStyle="1" w:styleId="199">
    <w:name w:val="标题 1 字符"/>
    <w:basedOn w:val="63"/>
    <w:link w:val="2"/>
    <w:qFormat/>
    <w:uiPriority w:val="0"/>
    <w:rPr>
      <w:rFonts w:ascii="黑体" w:hAnsi="Times New Roman" w:eastAsia="黑体" w:cs="Times New Roman"/>
      <w:b/>
      <w:kern w:val="44"/>
      <w:sz w:val="28"/>
      <w:szCs w:val="28"/>
    </w:rPr>
  </w:style>
  <w:style w:type="character" w:customStyle="1" w:styleId="200">
    <w:name w:val="明显参考1"/>
    <w:basedOn w:val="63"/>
    <w:qFormat/>
    <w:uiPriority w:val="0"/>
    <w:rPr>
      <w:smallCaps/>
      <w:spacing w:val="5"/>
      <w:u w:val="single"/>
    </w:rPr>
  </w:style>
  <w:style w:type="character" w:customStyle="1" w:styleId="201">
    <w:name w:val="称呼 字符"/>
    <w:basedOn w:val="63"/>
    <w:link w:val="22"/>
    <w:qFormat/>
    <w:uiPriority w:val="0"/>
    <w:rPr>
      <w:rFonts w:ascii="仿宋_GB2312" w:hAnsi="Times New Roman" w:eastAsia="仿宋_GB2312" w:cs="Times New Roman"/>
      <w:sz w:val="20"/>
      <w:szCs w:val="20"/>
    </w:rPr>
  </w:style>
  <w:style w:type="character" w:customStyle="1" w:styleId="202">
    <w:name w:val="111111 Char Char"/>
    <w:link w:val="203"/>
    <w:qFormat/>
    <w:uiPriority w:val="0"/>
    <w:rPr>
      <w:rFonts w:ascii="宋体" w:hAnsi="宋体" w:eastAsia="黑体"/>
      <w:b/>
      <w:sz w:val="21"/>
    </w:rPr>
  </w:style>
  <w:style w:type="paragraph" w:customStyle="1" w:styleId="203">
    <w:name w:val="111111"/>
    <w:basedOn w:val="1"/>
    <w:link w:val="202"/>
    <w:qFormat/>
    <w:uiPriority w:val="0"/>
    <w:pPr>
      <w:spacing w:before="120" w:after="120"/>
      <w:jc w:val="center"/>
    </w:pPr>
    <w:rPr>
      <w:rFonts w:ascii="宋体" w:hAnsi="宋体" w:eastAsia="黑体"/>
      <w:b/>
      <w:kern w:val="0"/>
    </w:rPr>
  </w:style>
  <w:style w:type="character" w:customStyle="1" w:styleId="204">
    <w:name w:val="小四 段落 宋体 Char1"/>
    <w:qFormat/>
    <w:uiPriority w:val="0"/>
    <w:rPr>
      <w:rFonts w:eastAsia="宋体"/>
      <w:kern w:val="2"/>
      <w:sz w:val="24"/>
      <w:lang w:val="en-US" w:eastAsia="zh-CN"/>
    </w:rPr>
  </w:style>
  <w:style w:type="character" w:customStyle="1" w:styleId="205">
    <w:name w:val="文档结构图 字符"/>
    <w:basedOn w:val="63"/>
    <w:link w:val="19"/>
    <w:qFormat/>
    <w:uiPriority w:val="0"/>
    <w:rPr>
      <w:rFonts w:ascii="Times New Roman" w:hAnsi="Times New Roman"/>
      <w:kern w:val="2"/>
      <w:sz w:val="16"/>
      <w:szCs w:val="0"/>
    </w:rPr>
  </w:style>
  <w:style w:type="character" w:customStyle="1" w:styleId="206">
    <w:name w:val="title_emph1"/>
    <w:qFormat/>
    <w:uiPriority w:val="0"/>
    <w:rPr>
      <w:rFonts w:ascii="Arial"/>
      <w:b/>
      <w:sz w:val="18"/>
    </w:rPr>
  </w:style>
  <w:style w:type="character" w:customStyle="1" w:styleId="207">
    <w:name w:val="页脚 字符"/>
    <w:basedOn w:val="63"/>
    <w:link w:val="38"/>
    <w:qFormat/>
    <w:uiPriority w:val="99"/>
    <w:rPr>
      <w:rFonts w:cs="Times New Roman"/>
      <w:sz w:val="18"/>
      <w:szCs w:val="18"/>
    </w:rPr>
  </w:style>
  <w:style w:type="character" w:customStyle="1" w:styleId="208">
    <w:name w:val="书籍标题1"/>
    <w:basedOn w:val="63"/>
    <w:qFormat/>
    <w:uiPriority w:val="0"/>
    <w:rPr>
      <w:i/>
      <w:smallCaps/>
      <w:spacing w:val="5"/>
    </w:rPr>
  </w:style>
  <w:style w:type="character" w:customStyle="1" w:styleId="209">
    <w:name w:val="不明显参考1"/>
    <w:basedOn w:val="63"/>
    <w:qFormat/>
    <w:uiPriority w:val="0"/>
    <w:rPr>
      <w:smallCaps/>
    </w:rPr>
  </w:style>
  <w:style w:type="character" w:customStyle="1" w:styleId="210">
    <w:name w:val="样式 首行缩进:  2 字符 Char Char"/>
    <w:link w:val="211"/>
    <w:qFormat/>
    <w:uiPriority w:val="0"/>
    <w:rPr>
      <w:sz w:val="24"/>
    </w:rPr>
  </w:style>
  <w:style w:type="paragraph" w:customStyle="1" w:styleId="211">
    <w:name w:val="样式 首行缩进:  2 字符"/>
    <w:basedOn w:val="1"/>
    <w:link w:val="210"/>
    <w:qFormat/>
    <w:uiPriority w:val="0"/>
    <w:pPr>
      <w:spacing w:line="360" w:lineRule="auto"/>
      <w:ind w:firstLine="480" w:firstLineChars="200"/>
    </w:pPr>
    <w:rPr>
      <w:rFonts w:ascii="Calibri" w:hAnsi="Calibri"/>
      <w:kern w:val="0"/>
      <w:sz w:val="24"/>
    </w:rPr>
  </w:style>
  <w:style w:type="character" w:customStyle="1" w:styleId="212">
    <w:name w:val="标题 3 字符"/>
    <w:basedOn w:val="63"/>
    <w:link w:val="4"/>
    <w:qFormat/>
    <w:uiPriority w:val="0"/>
    <w:rPr>
      <w:rFonts w:ascii="宋体" w:hAnsi="宋体" w:eastAsia="宋体"/>
      <w:b/>
      <w:sz w:val="21"/>
      <w:shd w:val="clear" w:color="auto" w:fill="FFFFFF"/>
    </w:rPr>
  </w:style>
  <w:style w:type="character" w:customStyle="1" w:styleId="213">
    <w:name w:val="Char Char22"/>
    <w:qFormat/>
    <w:uiPriority w:val="0"/>
    <w:rPr>
      <w:b/>
      <w:kern w:val="2"/>
      <w:sz w:val="24"/>
    </w:rPr>
  </w:style>
  <w:style w:type="character" w:customStyle="1" w:styleId="214">
    <w:name w:val="批注框文本 字符"/>
    <w:basedOn w:val="63"/>
    <w:link w:val="37"/>
    <w:qFormat/>
    <w:uiPriority w:val="0"/>
    <w:rPr>
      <w:rFonts w:ascii="Times New Roman" w:hAnsi="Times New Roman" w:eastAsia="宋体" w:cs="Times New Roman"/>
      <w:sz w:val="18"/>
      <w:szCs w:val="18"/>
    </w:rPr>
  </w:style>
  <w:style w:type="character" w:customStyle="1" w:styleId="215">
    <w:name w:val="尾注文本 字符"/>
    <w:basedOn w:val="63"/>
    <w:link w:val="36"/>
    <w:qFormat/>
    <w:uiPriority w:val="0"/>
    <w:rPr>
      <w:rFonts w:ascii="Times New Roman" w:hAnsi="Times New Roman" w:eastAsia="宋体" w:cs="Times New Roman"/>
      <w:kern w:val="0"/>
      <w:sz w:val="24"/>
      <w:szCs w:val="24"/>
    </w:rPr>
  </w:style>
  <w:style w:type="character" w:customStyle="1" w:styleId="216">
    <w:name w:val="point_normal1"/>
    <w:qFormat/>
    <w:uiPriority w:val="0"/>
    <w:rPr>
      <w:rFonts w:ascii="Arial" w:hAnsi="Arial"/>
      <w:sz w:val="18"/>
    </w:rPr>
  </w:style>
  <w:style w:type="character" w:customStyle="1" w:styleId="217">
    <w:name w:val="Char Char26"/>
    <w:qFormat/>
    <w:uiPriority w:val="0"/>
    <w:rPr>
      <w:b/>
      <w:kern w:val="2"/>
      <w:sz w:val="32"/>
    </w:rPr>
  </w:style>
  <w:style w:type="character" w:customStyle="1" w:styleId="218">
    <w:name w:val="Char Char24"/>
    <w:qFormat/>
    <w:uiPriority w:val="0"/>
    <w:rPr>
      <w:b/>
      <w:kern w:val="2"/>
      <w:sz w:val="28"/>
    </w:rPr>
  </w:style>
  <w:style w:type="character" w:customStyle="1" w:styleId="219">
    <w:name w:val="concon"/>
    <w:qFormat/>
    <w:uiPriority w:val="0"/>
  </w:style>
  <w:style w:type="paragraph" w:customStyle="1" w:styleId="220">
    <w:name w:val="标准文本"/>
    <w:basedOn w:val="1"/>
    <w:qFormat/>
    <w:uiPriority w:val="0"/>
    <w:pPr>
      <w:spacing w:line="360" w:lineRule="auto"/>
      <w:ind w:firstLine="480" w:firstLineChars="200"/>
    </w:pPr>
    <w:rPr>
      <w:rFonts w:cs="宋体"/>
      <w:sz w:val="24"/>
      <w:szCs w:val="24"/>
    </w:rPr>
  </w:style>
  <w:style w:type="paragraph" w:customStyle="1" w:styleId="221">
    <w:name w:val="Char Char Char Char Char Char Char Char Char Char Char Char Char1"/>
    <w:basedOn w:val="1"/>
    <w:qFormat/>
    <w:uiPriority w:val="0"/>
    <w:pPr>
      <w:widowControl/>
      <w:spacing w:after="160" w:line="240" w:lineRule="exact"/>
      <w:jc w:val="left"/>
    </w:pPr>
    <w:rPr>
      <w:szCs w:val="24"/>
    </w:rPr>
  </w:style>
  <w:style w:type="paragraph" w:customStyle="1" w:styleId="222">
    <w:name w:val="列出段落2"/>
    <w:basedOn w:val="1"/>
    <w:qFormat/>
    <w:uiPriority w:val="0"/>
    <w:pPr>
      <w:widowControl/>
      <w:ind w:left="720"/>
      <w:jc w:val="left"/>
    </w:pPr>
    <w:rPr>
      <w:rFonts w:ascii="Arial" w:hAnsi="Arial" w:eastAsia="黑体" w:cs="Arial"/>
      <w:kern w:val="0"/>
      <w:sz w:val="24"/>
      <w:szCs w:val="24"/>
      <w:lang w:eastAsia="en-US"/>
    </w:rPr>
  </w:style>
  <w:style w:type="paragraph" w:customStyle="1" w:styleId="223">
    <w:name w:val="flType"/>
    <w:basedOn w:val="224"/>
    <w:qFormat/>
    <w:uiPriority w:val="0"/>
    <w:pPr>
      <w:spacing w:after="284"/>
    </w:pPr>
    <w:rPr>
      <w:rFonts w:eastAsia="宋体"/>
      <w:b w:val="0"/>
    </w:rPr>
  </w:style>
  <w:style w:type="paragraph" w:customStyle="1" w:styleId="224">
    <w:name w:val="flName"/>
    <w:basedOn w:val="225"/>
    <w:qFormat/>
    <w:uiPriority w:val="0"/>
    <w:pPr>
      <w:spacing w:before="0" w:line="113" w:lineRule="atLeast"/>
    </w:pPr>
  </w:style>
  <w:style w:type="paragraph" w:customStyle="1" w:styleId="225">
    <w:name w:val="flNote"/>
    <w:basedOn w:val="1"/>
    <w:qFormat/>
    <w:uiPriority w:val="0"/>
    <w:pPr>
      <w:adjustRightInd w:val="0"/>
      <w:spacing w:before="567" w:line="360" w:lineRule="atLeast"/>
      <w:jc w:val="center"/>
      <w:textAlignment w:val="baseline"/>
    </w:pPr>
    <w:rPr>
      <w:rFonts w:eastAsia="黑体"/>
      <w:b/>
      <w:kern w:val="0"/>
      <w:sz w:val="24"/>
    </w:rPr>
  </w:style>
  <w:style w:type="paragraph" w:customStyle="1" w:styleId="226">
    <w:name w:val="华宇段落1 Char"/>
    <w:basedOn w:val="1"/>
    <w:qFormat/>
    <w:uiPriority w:val="0"/>
    <w:pPr>
      <w:spacing w:line="360" w:lineRule="auto"/>
      <w:ind w:firstLine="200" w:firstLineChars="200"/>
    </w:pPr>
    <w:rPr>
      <w:bCs/>
      <w:sz w:val="24"/>
      <w:szCs w:val="24"/>
    </w:rPr>
  </w:style>
  <w:style w:type="paragraph" w:customStyle="1" w:styleId="227">
    <w:name w:val="正文缩进2字符"/>
    <w:basedOn w:val="1"/>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228">
    <w:name w:val="Char Char Char Char Char Char Char Char Char"/>
    <w:basedOn w:val="1"/>
    <w:qFormat/>
    <w:uiPriority w:val="0"/>
    <w:pPr>
      <w:tabs>
        <w:tab w:val="left" w:pos="360"/>
      </w:tabs>
      <w:ind w:left="200" w:hanging="200" w:hangingChars="200"/>
    </w:pPr>
    <w:rPr>
      <w:sz w:val="24"/>
      <w:szCs w:val="24"/>
    </w:rPr>
  </w:style>
  <w:style w:type="paragraph" w:customStyle="1" w:styleId="229">
    <w:name w:val="greytypebeni"/>
    <w:basedOn w:val="1"/>
    <w:qFormat/>
    <w:uiPriority w:val="0"/>
    <w:pPr>
      <w:widowControl/>
      <w:jc w:val="left"/>
    </w:pPr>
    <w:rPr>
      <w:rFonts w:ascii="宋体" w:hAnsi="宋体" w:cs="宋体"/>
      <w:kern w:val="0"/>
      <w:sz w:val="24"/>
      <w:szCs w:val="24"/>
    </w:rPr>
  </w:style>
  <w:style w:type="paragraph" w:customStyle="1" w:styleId="230">
    <w:name w:val="Char Char1 Char Char Char Char1 Char Char Char Char Char Char"/>
    <w:basedOn w:val="1"/>
    <w:qFormat/>
    <w:uiPriority w:val="0"/>
    <w:rPr>
      <w:rFonts w:ascii="Tahoma" w:hAnsi="Tahoma"/>
      <w:sz w:val="24"/>
    </w:rPr>
  </w:style>
  <w:style w:type="paragraph" w:customStyle="1" w:styleId="231">
    <w:name w:val="样式 样式 标题 3H3sect1.2.3BOD 0Heading 3 - oldh3l3CTLevel 3 Head... +..."/>
    <w:basedOn w:val="1"/>
    <w:qFormat/>
    <w:uiPriority w:val="0"/>
    <w:pPr>
      <w:keepNext/>
      <w:keepLines/>
      <w:spacing w:beforeLines="50" w:afterLines="50"/>
      <w:jc w:val="left"/>
      <w:outlineLvl w:val="2"/>
    </w:pPr>
    <w:rPr>
      <w:rFonts w:cs="宋体"/>
      <w:b/>
      <w:bCs/>
      <w:sz w:val="24"/>
    </w:rPr>
  </w:style>
  <w:style w:type="paragraph" w:customStyle="1" w:styleId="232">
    <w:name w:val="Char Char1"/>
    <w:basedOn w:val="1"/>
    <w:qFormat/>
    <w:uiPriority w:val="0"/>
    <w:rPr>
      <w:rFonts w:ascii="Tahoma" w:hAnsi="Tahoma" w:cs="Tahoma"/>
      <w:sz w:val="24"/>
    </w:rPr>
  </w:style>
  <w:style w:type="paragraph" w:customStyle="1" w:styleId="233">
    <w:name w:val="小四 段落 宋体 Char Char Char"/>
    <w:basedOn w:val="17"/>
    <w:qFormat/>
    <w:uiPriority w:val="0"/>
    <w:pPr>
      <w:tabs>
        <w:tab w:val="clear" w:pos="2952"/>
      </w:tabs>
      <w:spacing w:line="360" w:lineRule="auto"/>
      <w:ind w:left="0" w:right="-33" w:firstLine="545" w:firstLineChars="227"/>
      <w:jc w:val="left"/>
    </w:pPr>
    <w:rPr>
      <w:sz w:val="24"/>
    </w:rPr>
  </w:style>
  <w:style w:type="paragraph" w:customStyle="1" w:styleId="234">
    <w:name w:val="xl56"/>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35">
    <w:name w:val="font13"/>
    <w:basedOn w:val="1"/>
    <w:qFormat/>
    <w:uiPriority w:val="0"/>
    <w:pPr>
      <w:widowControl/>
      <w:spacing w:before="100" w:beforeAutospacing="1" w:after="100" w:afterAutospacing="1"/>
      <w:jc w:val="left"/>
    </w:pPr>
    <w:rPr>
      <w:i/>
      <w:iCs/>
      <w:kern w:val="0"/>
      <w:sz w:val="36"/>
      <w:szCs w:val="36"/>
    </w:rPr>
  </w:style>
  <w:style w:type="paragraph" w:customStyle="1" w:styleId="236">
    <w:name w:val="中等深浅网格 1 - 强调文字颜色 21"/>
    <w:basedOn w:val="1"/>
    <w:qFormat/>
    <w:uiPriority w:val="0"/>
    <w:pPr>
      <w:ind w:firstLine="420" w:firstLineChars="200"/>
    </w:pPr>
    <w:rPr>
      <w:rFonts w:ascii="Calibri" w:hAnsi="Calibri"/>
      <w:szCs w:val="22"/>
    </w:rPr>
  </w:style>
  <w:style w:type="paragraph" w:customStyle="1" w:styleId="237">
    <w:name w:val="表格文字"/>
    <w:basedOn w:val="1"/>
    <w:qFormat/>
    <w:uiPriority w:val="0"/>
    <w:pPr>
      <w:adjustRightInd w:val="0"/>
      <w:spacing w:line="360" w:lineRule="auto"/>
      <w:ind w:firstLine="200" w:firstLineChars="200"/>
      <w:jc w:val="left"/>
      <w:textAlignment w:val="baseline"/>
    </w:pPr>
    <w:rPr>
      <w:rFonts w:ascii="Arial" w:hAnsi="Arial"/>
      <w:kern w:val="0"/>
      <w:sz w:val="24"/>
    </w:rPr>
  </w:style>
  <w:style w:type="paragraph" w:customStyle="1" w:styleId="238">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239">
    <w:name w:val="默认段落字体 Para Char Char Char Char Char Char Char Char Char1 Char Char Char Char Char Char Char"/>
    <w:basedOn w:val="19"/>
    <w:qFormat/>
    <w:uiPriority w:val="0"/>
  </w:style>
  <w:style w:type="paragraph" w:customStyle="1" w:styleId="240">
    <w:name w:val="样式 样式 首行缩进:  2 字符 + 行距: 1.5 倍行距"/>
    <w:basedOn w:val="1"/>
    <w:qFormat/>
    <w:uiPriority w:val="0"/>
    <w:pPr>
      <w:spacing w:line="360" w:lineRule="auto"/>
      <w:ind w:firstLine="470" w:firstLineChars="196"/>
    </w:pPr>
    <w:rPr>
      <w:sz w:val="24"/>
    </w:rPr>
  </w:style>
  <w:style w:type="paragraph" w:customStyle="1" w:styleId="241">
    <w:name w:val="正文11"/>
    <w:basedOn w:val="1"/>
    <w:next w:val="1"/>
    <w:qFormat/>
    <w:uiPriority w:val="0"/>
    <w:pPr>
      <w:spacing w:before="156" w:line="360" w:lineRule="auto"/>
      <w:ind w:firstLine="510" w:firstLineChars="200"/>
    </w:pPr>
    <w:rPr>
      <w:sz w:val="24"/>
    </w:rPr>
  </w:style>
  <w:style w:type="paragraph" w:customStyle="1" w:styleId="242">
    <w:name w:val="Pa5"/>
    <w:basedOn w:val="1"/>
    <w:next w:val="1"/>
    <w:qFormat/>
    <w:uiPriority w:val="0"/>
    <w:pPr>
      <w:autoSpaceDE w:val="0"/>
      <w:autoSpaceDN w:val="0"/>
      <w:adjustRightInd w:val="0"/>
      <w:spacing w:line="241" w:lineRule="atLeast"/>
      <w:jc w:val="left"/>
    </w:pPr>
    <w:rPr>
      <w:rFonts w:ascii="宋体"/>
      <w:kern w:val="0"/>
      <w:sz w:val="24"/>
      <w:szCs w:val="24"/>
    </w:rPr>
  </w:style>
  <w:style w:type="paragraph" w:customStyle="1" w:styleId="243">
    <w:name w:val="Char Char11"/>
    <w:basedOn w:val="1"/>
    <w:qFormat/>
    <w:uiPriority w:val="0"/>
    <w:rPr>
      <w:rFonts w:ascii="Tahoma" w:hAnsi="Tahoma"/>
      <w:sz w:val="24"/>
    </w:rPr>
  </w:style>
  <w:style w:type="paragraph" w:customStyle="1" w:styleId="244">
    <w:name w:val="丁华正文"/>
    <w:basedOn w:val="48"/>
    <w:qFormat/>
    <w:uiPriority w:val="0"/>
    <w:pPr>
      <w:adjustRightInd w:val="0"/>
      <w:snapToGrid w:val="0"/>
      <w:spacing w:line="360" w:lineRule="auto"/>
      <w:ind w:left="0" w:firstLine="510"/>
    </w:pPr>
    <w:rPr>
      <w:sz w:val="24"/>
    </w:rPr>
  </w:style>
  <w:style w:type="paragraph" w:customStyle="1" w:styleId="245">
    <w:name w:val="正文 居中"/>
    <w:basedOn w:val="1"/>
    <w:qFormat/>
    <w:uiPriority w:val="0"/>
    <w:pPr>
      <w:spacing w:line="360" w:lineRule="auto"/>
      <w:jc w:val="center"/>
    </w:pPr>
    <w:rPr>
      <w:sz w:val="24"/>
    </w:rPr>
  </w:style>
  <w:style w:type="paragraph" w:customStyle="1" w:styleId="246">
    <w:name w:val="Char Char3"/>
    <w:basedOn w:val="1"/>
    <w:qFormat/>
    <w:uiPriority w:val="0"/>
    <w:rPr>
      <w:rFonts w:ascii="Tahoma" w:hAnsi="Tahoma" w:cs="Tahoma"/>
      <w:sz w:val="24"/>
    </w:rPr>
  </w:style>
  <w:style w:type="paragraph" w:customStyle="1" w:styleId="247">
    <w:name w:val="Char Char Char Char Char"/>
    <w:basedOn w:val="1"/>
    <w:qFormat/>
    <w:uiPriority w:val="0"/>
    <w:rPr>
      <w:rFonts w:ascii="Tahoma" w:hAnsi="Tahoma"/>
      <w:sz w:val="24"/>
    </w:rPr>
  </w:style>
  <w:style w:type="paragraph" w:customStyle="1" w:styleId="248">
    <w:name w:val="Char2 Char Char Char Char Char Char1"/>
    <w:basedOn w:val="1"/>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249">
    <w:name w:val="Char Char1 Char Char Char Char Char Char Char"/>
    <w:basedOn w:val="1"/>
    <w:qFormat/>
    <w:uiPriority w:val="0"/>
    <w:rPr>
      <w:rFonts w:ascii="Tahoma" w:hAnsi="Tahoma" w:cs="Tahoma"/>
      <w:sz w:val="24"/>
    </w:rPr>
  </w:style>
  <w:style w:type="paragraph" w:customStyle="1" w:styleId="250">
    <w:name w:val="样式"/>
    <w:basedOn w:val="1"/>
    <w:qFormat/>
    <w:uiPriority w:val="0"/>
    <w:pPr>
      <w:autoSpaceDE w:val="0"/>
      <w:autoSpaceDN w:val="0"/>
      <w:snapToGrid w:val="0"/>
      <w:spacing w:before="120" w:after="120" w:line="360" w:lineRule="auto"/>
    </w:pPr>
    <w:rPr>
      <w:rFonts w:ascii="宋体"/>
      <w:sz w:val="24"/>
    </w:rPr>
  </w:style>
  <w:style w:type="paragraph" w:customStyle="1" w:styleId="251">
    <w:name w:val="xl5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52">
    <w:name w:val="Char Char1 Char Char Char Char"/>
    <w:basedOn w:val="19"/>
    <w:qFormat/>
    <w:uiPriority w:val="0"/>
    <w:pPr>
      <w:adjustRightInd w:val="0"/>
      <w:spacing w:line="436" w:lineRule="exact"/>
      <w:ind w:left="357"/>
      <w:jc w:val="left"/>
      <w:outlineLvl w:val="3"/>
    </w:pPr>
    <w:rPr>
      <w:rFonts w:ascii="Tahoma" w:hAnsi="Tahoma" w:cs="Tahoma"/>
      <w:b/>
      <w:sz w:val="24"/>
      <w:szCs w:val="24"/>
    </w:rPr>
  </w:style>
  <w:style w:type="paragraph" w:customStyle="1" w:styleId="253">
    <w:name w:val="标准小四"/>
    <w:basedOn w:val="1"/>
    <w:qFormat/>
    <w:uiPriority w:val="0"/>
    <w:pPr>
      <w:spacing w:line="360" w:lineRule="auto"/>
      <w:ind w:firstLine="480" w:firstLineChars="200"/>
    </w:pPr>
    <w:rPr>
      <w:rFonts w:ascii="Arial" w:hAnsi="Arial"/>
      <w:sz w:val="24"/>
      <w:szCs w:val="21"/>
    </w:rPr>
  </w:style>
  <w:style w:type="paragraph" w:customStyle="1" w:styleId="254">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55">
    <w:name w:val="Char Char Char Char Char Char Char1"/>
    <w:basedOn w:val="1"/>
    <w:qFormat/>
    <w:uiPriority w:val="0"/>
    <w:rPr>
      <w:rFonts w:ascii="Tahoma" w:hAnsi="Tahoma"/>
      <w:sz w:val="24"/>
    </w:rPr>
  </w:style>
  <w:style w:type="paragraph" w:customStyle="1" w:styleId="25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257">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58">
    <w:name w:val="xl52"/>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259">
    <w:name w:val="默认段落字体 Para Char"/>
    <w:basedOn w:val="1"/>
    <w:qFormat/>
    <w:uiPriority w:val="0"/>
    <w:rPr>
      <w:sz w:val="24"/>
      <w:szCs w:val="24"/>
    </w:rPr>
  </w:style>
  <w:style w:type="paragraph" w:customStyle="1" w:styleId="260">
    <w:name w:val="列出段落11"/>
    <w:basedOn w:val="1"/>
    <w:qFormat/>
    <w:uiPriority w:val="0"/>
    <w:pPr>
      <w:widowControl/>
      <w:ind w:left="720"/>
      <w:contextualSpacing/>
      <w:jc w:val="left"/>
    </w:pPr>
    <w:rPr>
      <w:rFonts w:ascii="Arial" w:hAnsi="Arial" w:eastAsia="黑体"/>
      <w:kern w:val="0"/>
      <w:sz w:val="24"/>
      <w:szCs w:val="24"/>
      <w:lang w:eastAsia="en-US"/>
    </w:rPr>
  </w:style>
  <w:style w:type="paragraph" w:customStyle="1" w:styleId="261">
    <w:name w:val="xl58"/>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62">
    <w:name w:val="标题1，章节第一层"/>
    <w:basedOn w:val="263"/>
    <w:next w:val="263"/>
    <w:qFormat/>
    <w:uiPriority w:val="0"/>
    <w:pPr>
      <w:tabs>
        <w:tab w:val="left" w:pos="693"/>
      </w:tabs>
      <w:ind w:left="482"/>
      <w:outlineLvl w:val="0"/>
    </w:pPr>
    <w:rPr>
      <w:color w:val="000000"/>
      <w:sz w:val="24"/>
      <w:szCs w:val="24"/>
    </w:rPr>
  </w:style>
  <w:style w:type="paragraph" w:customStyle="1" w:styleId="263">
    <w:name w:val="正文格式"/>
    <w:basedOn w:val="1"/>
    <w:qFormat/>
    <w:uiPriority w:val="0"/>
    <w:pPr>
      <w:widowControl/>
      <w:adjustRightInd w:val="0"/>
      <w:snapToGrid w:val="0"/>
      <w:spacing w:beforeLines="25" w:line="360" w:lineRule="auto"/>
      <w:ind w:left="178" w:right="44" w:rightChars="21" w:hanging="178" w:hangingChars="85"/>
      <w:jc w:val="left"/>
      <w:textAlignment w:val="baseline"/>
    </w:pPr>
    <w:rPr>
      <w:rFonts w:ascii="宋体" w:hAnsi="宋体"/>
      <w:bCs/>
      <w:kern w:val="0"/>
      <w:szCs w:val="21"/>
    </w:rPr>
  </w:style>
  <w:style w:type="paragraph" w:customStyle="1" w:styleId="264">
    <w:name w:val="Char Char Char Char Char Char Char Char Char Char Char Char Char Char Char Char Char Char Char Char Char Char Char1"/>
    <w:basedOn w:val="1"/>
    <w:qFormat/>
    <w:uiPriority w:val="0"/>
    <w:rPr>
      <w:rFonts w:ascii="Tahoma" w:hAnsi="Tahoma" w:cs="Tahoma"/>
      <w:sz w:val="24"/>
    </w:rPr>
  </w:style>
  <w:style w:type="paragraph" w:customStyle="1" w:styleId="265">
    <w:name w:val="正文表标题"/>
    <w:next w:val="257"/>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6">
    <w:name w:val="默认段落字体 Para Char Char Char Char Char Char Char"/>
    <w:basedOn w:val="1"/>
    <w:qFormat/>
    <w:uiPriority w:val="0"/>
  </w:style>
  <w:style w:type="paragraph" w:customStyle="1" w:styleId="267">
    <w:name w:val="Char Char Char1"/>
    <w:basedOn w:val="19"/>
    <w:qFormat/>
    <w:uiPriority w:val="0"/>
    <w:pPr>
      <w:spacing w:line="436" w:lineRule="exact"/>
    </w:pPr>
    <w:rPr>
      <w:szCs w:val="24"/>
    </w:rPr>
  </w:style>
  <w:style w:type="paragraph" w:customStyle="1" w:styleId="268">
    <w:name w:val="表格1"/>
    <w:basedOn w:val="1"/>
    <w:qFormat/>
    <w:uiPriority w:val="0"/>
    <w:pPr>
      <w:adjustRightInd w:val="0"/>
      <w:textAlignment w:val="baseline"/>
    </w:pPr>
    <w:rPr>
      <w:rFonts w:ascii="宋体"/>
      <w:kern w:val="24"/>
      <w:szCs w:val="21"/>
    </w:rPr>
  </w:style>
  <w:style w:type="paragraph" w:customStyle="1" w:styleId="269">
    <w:name w:val="项目符号：一级"/>
    <w:basedOn w:val="263"/>
    <w:next w:val="263"/>
    <w:qFormat/>
    <w:uiPriority w:val="0"/>
    <w:pPr>
      <w:ind w:right="-134" w:rightChars="-64"/>
    </w:pPr>
    <w:rPr>
      <w:bCs w:val="0"/>
    </w:rPr>
  </w:style>
  <w:style w:type="paragraph" w:customStyle="1" w:styleId="270">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271">
    <w:name w:val="Char1 Char Char Char1"/>
    <w:basedOn w:val="1"/>
    <w:qFormat/>
    <w:uiPriority w:val="0"/>
    <w:rPr>
      <w:rFonts w:ascii="Tahoma" w:hAnsi="Tahoma" w:cs="Tahoma"/>
      <w:sz w:val="24"/>
    </w:rPr>
  </w:style>
  <w:style w:type="paragraph" w:customStyle="1" w:styleId="272">
    <w:name w:val="样式 标题 2第一章 标题 2Heading 2 HiddenHeading 2 CCBSheading 2H2h2..."/>
    <w:basedOn w:val="3"/>
    <w:qFormat/>
    <w:uiPriority w:val="0"/>
    <w:pPr>
      <w:keepLines w:val="0"/>
      <w:tabs>
        <w:tab w:val="left" w:pos="360"/>
      </w:tabs>
      <w:adjustRightInd w:val="0"/>
      <w:spacing w:beforeLines="50" w:afterLines="50"/>
      <w:ind w:left="360" w:hanging="360"/>
      <w:textAlignment w:val="baseline"/>
    </w:pPr>
    <w:rPr>
      <w:rFonts w:ascii="黑体" w:hAnsi="Times New Roman" w:eastAsia="黑体" w:cs="宋体"/>
      <w:b w:val="0"/>
      <w:kern w:val="0"/>
      <w:sz w:val="32"/>
      <w:szCs w:val="20"/>
    </w:rPr>
  </w:style>
  <w:style w:type="paragraph" w:customStyle="1" w:styleId="273">
    <w:name w:val="正文文本缩进1"/>
    <w:basedOn w:val="1"/>
    <w:qFormat/>
    <w:uiPriority w:val="0"/>
    <w:pPr>
      <w:spacing w:after="120"/>
      <w:ind w:left="420" w:leftChars="200"/>
    </w:pPr>
    <w:rPr>
      <w:szCs w:val="24"/>
    </w:rPr>
  </w:style>
  <w:style w:type="paragraph" w:customStyle="1" w:styleId="274">
    <w:name w:val="xl5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75">
    <w:name w:val="表格"/>
    <w:basedOn w:val="1"/>
    <w:qFormat/>
    <w:uiPriority w:val="0"/>
    <w:pPr>
      <w:snapToGrid w:val="0"/>
      <w:ind w:firstLine="21" w:firstLineChars="21"/>
    </w:pPr>
    <w:rPr>
      <w:rFonts w:ascii="宋体" w:hAnsi="宋体" w:cs="宋体"/>
      <w:kern w:val="0"/>
      <w:sz w:val="20"/>
    </w:rPr>
  </w:style>
  <w:style w:type="paragraph" w:customStyle="1" w:styleId="276">
    <w:name w:val="Char Char Char Char Char Char Char"/>
    <w:basedOn w:val="1"/>
    <w:qFormat/>
    <w:uiPriority w:val="0"/>
    <w:pPr>
      <w:jc w:val="left"/>
    </w:pPr>
    <w:rPr>
      <w:rFonts w:ascii="Tahoma" w:hAnsi="Tahoma"/>
      <w:sz w:val="24"/>
    </w:rPr>
  </w:style>
  <w:style w:type="paragraph" w:customStyle="1" w:styleId="277">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78">
    <w:name w:val="表格内文字"/>
    <w:basedOn w:val="1"/>
    <w:qFormat/>
    <w:uiPriority w:val="0"/>
    <w:pPr>
      <w:spacing w:line="300" w:lineRule="atLeast"/>
    </w:pPr>
    <w:rPr>
      <w:sz w:val="18"/>
      <w:szCs w:val="24"/>
    </w:rPr>
  </w:style>
  <w:style w:type="paragraph" w:customStyle="1" w:styleId="279">
    <w:name w:val="样式3"/>
    <w:basedOn w:val="1"/>
    <w:next w:val="1"/>
    <w:qFormat/>
    <w:uiPriority w:val="0"/>
    <w:pPr>
      <w:spacing w:line="360" w:lineRule="auto"/>
    </w:pPr>
  </w:style>
  <w:style w:type="paragraph" w:customStyle="1" w:styleId="280">
    <w:name w:val="无间隔1"/>
    <w:qFormat/>
    <w:uiPriority w:val="0"/>
    <w:pPr>
      <w:widowControl w:val="0"/>
      <w:jc w:val="both"/>
    </w:pPr>
    <w:rPr>
      <w:rFonts w:ascii="Calibri" w:hAnsi="Calibri" w:eastAsia="微软雅黑" w:cs="Times New Roman"/>
      <w:kern w:val="2"/>
      <w:sz w:val="24"/>
      <w:szCs w:val="22"/>
      <w:lang w:val="en-US" w:eastAsia="zh-CN" w:bidi="ar-SA"/>
    </w:rPr>
  </w:style>
  <w:style w:type="paragraph" w:customStyle="1" w:styleId="281">
    <w:name w:val="xl4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82">
    <w:name w:val="标题5，章节第五层"/>
    <w:basedOn w:val="1"/>
    <w:next w:val="1"/>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283">
    <w:name w:val="符号与编号 Char"/>
    <w:basedOn w:val="1"/>
    <w:qFormat/>
    <w:uiPriority w:val="0"/>
    <w:pPr>
      <w:tabs>
        <w:tab w:val="left" w:pos="720"/>
      </w:tabs>
      <w:spacing w:afterLines="50" w:line="400" w:lineRule="atLeast"/>
      <w:ind w:left="720"/>
    </w:pPr>
    <w:rPr>
      <w:sz w:val="24"/>
      <w:szCs w:val="24"/>
    </w:rPr>
  </w:style>
  <w:style w:type="paragraph" w:customStyle="1" w:styleId="284">
    <w:name w:val="正文2"/>
    <w:basedOn w:val="1"/>
    <w:qFormat/>
    <w:uiPriority w:val="0"/>
    <w:pPr>
      <w:spacing w:before="156" w:line="360" w:lineRule="auto"/>
      <w:ind w:firstLine="510" w:firstLineChars="200"/>
    </w:pPr>
    <w:rPr>
      <w:sz w:val="24"/>
    </w:rPr>
  </w:style>
  <w:style w:type="paragraph" w:customStyle="1" w:styleId="285">
    <w:name w:val="content_lineheight"/>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286">
    <w:name w:val="章标题"/>
    <w:next w:val="257"/>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287">
    <w:name w:val="样式4 Char"/>
    <w:basedOn w:val="1"/>
    <w:qFormat/>
    <w:uiPriority w:val="0"/>
    <w:pPr>
      <w:widowControl/>
      <w:spacing w:line="360" w:lineRule="auto"/>
      <w:ind w:firstLine="480"/>
      <w:jc w:val="left"/>
    </w:pPr>
    <w:rPr>
      <w:rFonts w:cs="宋体"/>
      <w:color w:val="000000"/>
      <w:kern w:val="0"/>
      <w:sz w:val="24"/>
      <w:szCs w:val="24"/>
    </w:rPr>
  </w:style>
  <w:style w:type="paragraph" w:customStyle="1" w:styleId="288">
    <w:name w:val="Char1"/>
    <w:basedOn w:val="1"/>
    <w:qFormat/>
    <w:uiPriority w:val="0"/>
    <w:rPr>
      <w:rFonts w:ascii="仿宋_GB2312" w:hAnsi="宋体" w:eastAsia="仿宋_GB2312" w:cs="宋体"/>
      <w:b/>
      <w:sz w:val="32"/>
      <w:szCs w:val="32"/>
    </w:rPr>
  </w:style>
  <w:style w:type="paragraph" w:customStyle="1" w:styleId="289">
    <w:name w:val="Char Char Char Char Char Char Char Char Char Char Char1 Char Char Char1"/>
    <w:basedOn w:val="1"/>
    <w:qFormat/>
    <w:uiPriority w:val="0"/>
    <w:pPr>
      <w:ind w:firstLine="200" w:firstLineChars="200"/>
      <w:jc w:val="left"/>
    </w:pPr>
    <w:rPr>
      <w:rFonts w:ascii="Tahoma" w:hAnsi="Tahoma"/>
      <w:sz w:val="24"/>
      <w:szCs w:val="24"/>
    </w:rPr>
  </w:style>
  <w:style w:type="paragraph" w:customStyle="1" w:styleId="290">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291">
    <w:name w:val="Char Char Char Char Char Char Char Char Char1"/>
    <w:basedOn w:val="1"/>
    <w:qFormat/>
    <w:uiPriority w:val="0"/>
    <w:pPr>
      <w:tabs>
        <w:tab w:val="left" w:pos="360"/>
      </w:tabs>
      <w:ind w:left="360" w:hanging="360" w:hangingChars="200"/>
    </w:pPr>
    <w:rPr>
      <w:sz w:val="24"/>
      <w:szCs w:val="24"/>
    </w:rPr>
  </w:style>
  <w:style w:type="paragraph" w:customStyle="1" w:styleId="292">
    <w:name w:val="xl61"/>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3">
    <w:name w:val="xl62"/>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4">
    <w:name w:val="标题3，章节第三层"/>
    <w:basedOn w:val="1"/>
    <w:next w:val="263"/>
    <w:qFormat/>
    <w:uiPriority w:val="0"/>
    <w:pPr>
      <w:adjustRightInd w:val="0"/>
      <w:snapToGrid w:val="0"/>
      <w:spacing w:before="78" w:line="300" w:lineRule="auto"/>
      <w:outlineLvl w:val="2"/>
    </w:pPr>
    <w:rPr>
      <w:rFonts w:ascii="Arial" w:hAnsi="Arial" w:eastAsia="华文细黑"/>
      <w:sz w:val="30"/>
      <w:szCs w:val="24"/>
    </w:rPr>
  </w:style>
  <w:style w:type="paragraph" w:customStyle="1" w:styleId="295">
    <w:name w:val="Char Char1 Char1"/>
    <w:basedOn w:val="1"/>
    <w:qFormat/>
    <w:uiPriority w:val="0"/>
    <w:pPr>
      <w:widowControl/>
      <w:spacing w:after="160" w:line="240" w:lineRule="exact"/>
      <w:jc w:val="left"/>
    </w:pPr>
    <w:rPr>
      <w:rFonts w:ascii="Verdana" w:hAnsi="Verdana"/>
      <w:kern w:val="0"/>
      <w:sz w:val="20"/>
      <w:lang w:eastAsia="en-US"/>
    </w:rPr>
  </w:style>
  <w:style w:type="paragraph" w:customStyle="1" w:styleId="296">
    <w:name w:val="一级标题"/>
    <w:basedOn w:val="1"/>
    <w:qFormat/>
    <w:uiPriority w:val="0"/>
    <w:pPr>
      <w:tabs>
        <w:tab w:val="left" w:pos="903"/>
      </w:tabs>
      <w:spacing w:line="360" w:lineRule="auto"/>
      <w:ind w:left="900" w:hanging="420"/>
    </w:pPr>
    <w:rPr>
      <w:rFonts w:ascii="Arial" w:hAnsi="Arial" w:cs="Arial"/>
      <w:sz w:val="24"/>
    </w:rPr>
  </w:style>
  <w:style w:type="paragraph" w:customStyle="1" w:styleId="297">
    <w:name w:val="xl63"/>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298">
    <w:name w:val="Char Char Char Char Char Char Char Char Char Char Char Char Char Char Char Char Char Char Char Char Char1"/>
    <w:basedOn w:val="1"/>
    <w:qFormat/>
    <w:uiPriority w:val="0"/>
    <w:rPr>
      <w:rFonts w:ascii="Tahoma" w:hAnsi="Tahoma" w:cs="Tahoma"/>
      <w:sz w:val="24"/>
    </w:rPr>
  </w:style>
  <w:style w:type="paragraph" w:customStyle="1" w:styleId="299">
    <w:name w:val="xl4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00">
    <w:name w:val="font11"/>
    <w:basedOn w:val="1"/>
    <w:qFormat/>
    <w:uiPriority w:val="0"/>
    <w:pPr>
      <w:widowControl/>
      <w:spacing w:before="100" w:beforeAutospacing="1" w:after="100" w:afterAutospacing="1"/>
      <w:jc w:val="left"/>
    </w:pPr>
    <w:rPr>
      <w:b/>
      <w:bCs/>
      <w:kern w:val="0"/>
      <w:sz w:val="18"/>
      <w:szCs w:val="18"/>
    </w:rPr>
  </w:style>
  <w:style w:type="paragraph" w:customStyle="1" w:styleId="30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02">
    <w:name w:val="标题 4宋体"/>
    <w:basedOn w:val="5"/>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303">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04">
    <w:name w:val="方案正文"/>
    <w:basedOn w:val="1"/>
    <w:qFormat/>
    <w:uiPriority w:val="0"/>
    <w:pPr>
      <w:spacing w:before="156" w:line="360" w:lineRule="auto"/>
      <w:ind w:firstLine="359" w:firstLineChars="171"/>
      <w:jc w:val="left"/>
    </w:pPr>
    <w:rPr>
      <w:rFonts w:ascii="Arial" w:hAnsi="Arial" w:cs="宋体"/>
      <w:sz w:val="24"/>
      <w:szCs w:val="21"/>
    </w:rPr>
  </w:style>
  <w:style w:type="paragraph" w:customStyle="1" w:styleId="305">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306">
    <w:name w:val="普通文字"/>
    <w:basedOn w:val="1"/>
    <w:next w:val="1"/>
    <w:qFormat/>
    <w:uiPriority w:val="0"/>
    <w:rPr>
      <w:rFonts w:ascii="宋体" w:hAnsi="宋体" w:cs="宋体"/>
      <w:kern w:val="0"/>
      <w:sz w:val="24"/>
      <w:u w:color="000000"/>
    </w:rPr>
  </w:style>
  <w:style w:type="paragraph" w:customStyle="1" w:styleId="307">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08">
    <w:name w:val="font7"/>
    <w:basedOn w:val="1"/>
    <w:qFormat/>
    <w:uiPriority w:val="0"/>
    <w:pPr>
      <w:widowControl/>
      <w:spacing w:before="100" w:beforeAutospacing="1" w:after="100" w:afterAutospacing="1"/>
      <w:jc w:val="left"/>
    </w:pPr>
    <w:rPr>
      <w:rFonts w:ascii="宋体" w:hAnsi="宋体"/>
      <w:b/>
      <w:bCs/>
      <w:kern w:val="0"/>
      <w:sz w:val="24"/>
      <w:szCs w:val="24"/>
    </w:rPr>
  </w:style>
  <w:style w:type="paragraph" w:customStyle="1" w:styleId="309">
    <w:name w:val="标题3"/>
    <w:basedOn w:val="4"/>
    <w:qFormat/>
    <w:uiPriority w:val="0"/>
    <w:pPr>
      <w:keepNext w:val="0"/>
      <w:keepLines w:val="0"/>
      <w:spacing w:line="360" w:lineRule="auto"/>
    </w:pPr>
    <w:rPr>
      <w:rFonts w:eastAsia="仿宋_GB2312"/>
      <w:b w:val="0"/>
      <w:bCs/>
      <w:sz w:val="30"/>
      <w:szCs w:val="32"/>
    </w:rPr>
  </w:style>
  <w:style w:type="paragraph" w:customStyle="1" w:styleId="310">
    <w:name w:val="retrait3"/>
    <w:basedOn w:val="1"/>
    <w:qFormat/>
    <w:uiPriority w:val="0"/>
    <w:pPr>
      <w:widowControl/>
      <w:spacing w:before="20" w:after="20"/>
      <w:ind w:left="851"/>
      <w:jc w:val="left"/>
    </w:pPr>
    <w:rPr>
      <w:rFonts w:ascii="Arial" w:hAnsi="Arial"/>
      <w:kern w:val="0"/>
      <w:sz w:val="24"/>
      <w:lang w:val="en-GB"/>
    </w:rPr>
  </w:style>
  <w:style w:type="paragraph" w:customStyle="1" w:styleId="311">
    <w:name w:val="项目符号，一级"/>
    <w:basedOn w:val="263"/>
    <w:next w:val="263"/>
    <w:qFormat/>
    <w:uiPriority w:val="0"/>
    <w:pPr>
      <w:tabs>
        <w:tab w:val="left" w:pos="1320"/>
      </w:tabs>
      <w:spacing w:line="240" w:lineRule="atLeast"/>
      <w:ind w:left="376" w:leftChars="179" w:firstLine="0"/>
    </w:pPr>
    <w:rPr>
      <w:bCs w:val="0"/>
      <w:color w:val="000000"/>
      <w:szCs w:val="24"/>
    </w:rPr>
  </w:style>
  <w:style w:type="paragraph" w:customStyle="1" w:styleId="312">
    <w:name w:val="xl4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13">
    <w:name w:val="正文文本 22"/>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14">
    <w:name w:val="xl4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15">
    <w:name w:val="表头_5"/>
    <w:basedOn w:val="1"/>
    <w:qFormat/>
    <w:uiPriority w:val="0"/>
    <w:pPr>
      <w:adjustRightInd w:val="0"/>
      <w:spacing w:line="360" w:lineRule="auto"/>
      <w:textAlignment w:val="baseline"/>
    </w:pPr>
    <w:rPr>
      <w:b/>
      <w:bCs/>
      <w:sz w:val="28"/>
      <w:szCs w:val="21"/>
    </w:rPr>
  </w:style>
  <w:style w:type="paragraph" w:customStyle="1" w:styleId="31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17">
    <w:name w:val="_Style 42"/>
    <w:basedOn w:val="1"/>
    <w:next w:val="24"/>
    <w:qFormat/>
    <w:uiPriority w:val="0"/>
    <w:rPr>
      <w:rFonts w:ascii="楷体_GB2312" w:hAnsi="Arial" w:eastAsia="楷体_GB2312"/>
      <w:sz w:val="28"/>
    </w:rPr>
  </w:style>
  <w:style w:type="paragraph" w:customStyle="1" w:styleId="31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19">
    <w:name w:val="Item List Char Char"/>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320">
    <w:name w:val="标题4，章节第四层"/>
    <w:basedOn w:val="1"/>
    <w:next w:val="1"/>
    <w:qFormat/>
    <w:uiPriority w:val="0"/>
    <w:pPr>
      <w:tabs>
        <w:tab w:val="left" w:pos="0"/>
      </w:tabs>
      <w:spacing w:line="360" w:lineRule="auto"/>
      <w:outlineLvl w:val="3"/>
    </w:pPr>
    <w:rPr>
      <w:rFonts w:ascii="宋体" w:hAnsi="宋体"/>
      <w:b/>
      <w:sz w:val="24"/>
      <w:szCs w:val="24"/>
    </w:rPr>
  </w:style>
  <w:style w:type="paragraph" w:customStyle="1" w:styleId="321">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22">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23">
    <w:name w:val="样式 段后: 0.25 行"/>
    <w:basedOn w:val="1"/>
    <w:qFormat/>
    <w:uiPriority w:val="0"/>
    <w:pPr>
      <w:widowControl/>
      <w:spacing w:afterLines="25" w:line="300" w:lineRule="auto"/>
      <w:ind w:firstLine="420" w:firstLineChars="200"/>
      <w:jc w:val="left"/>
    </w:pPr>
    <w:rPr>
      <w:rFonts w:ascii="Arial" w:hAnsi="Arial" w:cs="宋体"/>
      <w:kern w:val="0"/>
      <w:sz w:val="22"/>
      <w:lang w:eastAsia="en-US"/>
    </w:rPr>
  </w:style>
  <w:style w:type="paragraph" w:customStyle="1" w:styleId="324">
    <w:name w:val="Char Char Char Char Char Char Char Char Char Char Char Char Char"/>
    <w:basedOn w:val="19"/>
    <w:qFormat/>
    <w:uiPriority w:val="0"/>
    <w:rPr>
      <w:rFonts w:ascii="Tahoma" w:hAnsi="Tahoma"/>
      <w:sz w:val="24"/>
      <w:szCs w:val="24"/>
    </w:rPr>
  </w:style>
  <w:style w:type="paragraph" w:customStyle="1" w:styleId="325">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326">
    <w:name w:val="段落"/>
    <w:basedOn w:val="1"/>
    <w:qFormat/>
    <w:uiPriority w:val="0"/>
    <w:pPr>
      <w:spacing w:line="460" w:lineRule="exact"/>
      <w:ind w:firstLine="480"/>
    </w:pPr>
    <w:rPr>
      <w:sz w:val="24"/>
    </w:rPr>
  </w:style>
  <w:style w:type="paragraph" w:customStyle="1" w:styleId="327">
    <w:name w:val="列出段落1"/>
    <w:basedOn w:val="1"/>
    <w:qFormat/>
    <w:uiPriority w:val="0"/>
    <w:pPr>
      <w:widowControl/>
      <w:ind w:left="720"/>
      <w:contextualSpacing/>
      <w:jc w:val="left"/>
    </w:pPr>
    <w:rPr>
      <w:rFonts w:ascii="Arial" w:hAnsi="Arial" w:eastAsia="黑体"/>
      <w:kern w:val="0"/>
      <w:sz w:val="24"/>
      <w:szCs w:val="24"/>
      <w:lang w:eastAsia="en-US"/>
    </w:rPr>
  </w:style>
  <w:style w:type="paragraph" w:customStyle="1" w:styleId="328">
    <w:name w:val="xl51"/>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29">
    <w:name w:val="7"/>
    <w:basedOn w:val="1"/>
    <w:next w:val="56"/>
    <w:qFormat/>
    <w:uiPriority w:val="0"/>
    <w:pPr>
      <w:widowControl/>
      <w:spacing w:before="100" w:beforeAutospacing="1" w:after="100" w:afterAutospacing="1"/>
      <w:jc w:val="left"/>
    </w:pPr>
    <w:rPr>
      <w:rFonts w:ascii="宋体" w:hAnsi="宋体"/>
      <w:kern w:val="0"/>
      <w:sz w:val="24"/>
    </w:rPr>
  </w:style>
  <w:style w:type="paragraph" w:customStyle="1" w:styleId="330">
    <w:name w:val="font9"/>
    <w:basedOn w:val="1"/>
    <w:qFormat/>
    <w:uiPriority w:val="0"/>
    <w:pPr>
      <w:widowControl/>
      <w:spacing w:before="100" w:beforeAutospacing="1" w:after="100" w:afterAutospacing="1"/>
      <w:jc w:val="left"/>
    </w:pPr>
    <w:rPr>
      <w:b/>
      <w:bCs/>
      <w:kern w:val="0"/>
      <w:sz w:val="20"/>
    </w:rPr>
  </w:style>
  <w:style w:type="paragraph" w:customStyle="1" w:styleId="331">
    <w:name w:val="xl55"/>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332">
    <w:name w:val="Char1 Char Char Char"/>
    <w:basedOn w:val="1"/>
    <w:qFormat/>
    <w:uiPriority w:val="0"/>
    <w:rPr>
      <w:rFonts w:ascii="Tahoma" w:hAnsi="Tahoma"/>
      <w:sz w:val="24"/>
    </w:rPr>
  </w:style>
  <w:style w:type="paragraph" w:customStyle="1" w:styleId="333">
    <w:name w:val="表蕊"/>
    <w:basedOn w:val="1"/>
    <w:qFormat/>
    <w:uiPriority w:val="0"/>
    <w:pPr>
      <w:adjustRightInd w:val="0"/>
      <w:spacing w:line="320" w:lineRule="atLeast"/>
      <w:jc w:val="left"/>
      <w:textAlignment w:val="baseline"/>
    </w:pPr>
    <w:rPr>
      <w:rFonts w:eastAsia="楷体_GB2312"/>
      <w:spacing w:val="-10"/>
      <w:kern w:val="0"/>
    </w:rPr>
  </w:style>
  <w:style w:type="paragraph" w:customStyle="1" w:styleId="334">
    <w:name w:val="样式2"/>
    <w:basedOn w:val="1"/>
    <w:qFormat/>
    <w:uiPriority w:val="0"/>
    <w:pPr>
      <w:spacing w:line="360" w:lineRule="auto"/>
      <w:ind w:left="200" w:leftChars="200"/>
    </w:pPr>
    <w:rPr>
      <w:rFonts w:ascii="宋体" w:hAnsi="宋体"/>
      <w:b/>
      <w:sz w:val="24"/>
      <w:szCs w:val="24"/>
    </w:rPr>
  </w:style>
  <w:style w:type="paragraph" w:customStyle="1" w:styleId="335">
    <w:name w:val="条1"/>
    <w:basedOn w:val="1"/>
    <w:qFormat/>
    <w:uiPriority w:val="0"/>
    <w:pPr>
      <w:tabs>
        <w:tab w:val="left" w:pos="780"/>
      </w:tabs>
      <w:spacing w:before="156" w:line="360" w:lineRule="auto"/>
      <w:ind w:left="780" w:hanging="360"/>
    </w:pPr>
    <w:rPr>
      <w:rFonts w:eastAsia="黑体"/>
      <w:sz w:val="24"/>
    </w:rPr>
  </w:style>
  <w:style w:type="paragraph" w:customStyle="1" w:styleId="336">
    <w:name w:val="正文文本 21"/>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37">
    <w:name w:val="zw"/>
    <w:basedOn w:val="1"/>
    <w:qFormat/>
    <w:uiPriority w:val="0"/>
    <w:pPr>
      <w:widowControl/>
      <w:spacing w:line="360" w:lineRule="auto"/>
      <w:ind w:firstLine="480" w:firstLineChars="200"/>
      <w:jc w:val="left"/>
    </w:pPr>
    <w:rPr>
      <w:rFonts w:ascii="宋体" w:hAnsi="宋体"/>
      <w:bCs/>
      <w:kern w:val="0"/>
      <w:sz w:val="24"/>
    </w:rPr>
  </w:style>
  <w:style w:type="paragraph" w:customStyle="1" w:styleId="338">
    <w:name w:val="样式 加点正文 + 段前: 0.5 行 段后: 0.5 行1"/>
    <w:basedOn w:val="1"/>
    <w:qFormat/>
    <w:uiPriority w:val="0"/>
    <w:pPr>
      <w:numPr>
        <w:ilvl w:val="0"/>
        <w:numId w:val="2"/>
      </w:numPr>
      <w:tabs>
        <w:tab w:val="left" w:pos="1268"/>
      </w:tabs>
      <w:spacing w:beforeLines="50" w:afterLines="50" w:line="300" w:lineRule="auto"/>
      <w:ind w:left="1268"/>
    </w:pPr>
    <w:rPr>
      <w:sz w:val="24"/>
    </w:rPr>
  </w:style>
  <w:style w:type="paragraph" w:customStyle="1" w:styleId="339">
    <w:name w:val="xl60"/>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40">
    <w:name w:val="1"/>
    <w:basedOn w:val="1"/>
    <w:next w:val="54"/>
    <w:qFormat/>
    <w:uiPriority w:val="0"/>
    <w:pPr>
      <w:spacing w:line="360" w:lineRule="auto"/>
    </w:pPr>
    <w:rPr>
      <w:rFonts w:eastAsia="仿宋_GB2312"/>
      <w:sz w:val="24"/>
      <w:szCs w:val="24"/>
    </w:rPr>
  </w:style>
  <w:style w:type="paragraph" w:customStyle="1" w:styleId="341">
    <w:name w:val="正文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342">
    <w:name w:val="a"/>
    <w:basedOn w:val="1"/>
    <w:qFormat/>
    <w:uiPriority w:val="0"/>
    <w:pPr>
      <w:widowControl/>
      <w:spacing w:before="100" w:beforeAutospacing="1" w:after="100" w:afterAutospacing="1"/>
    </w:pPr>
    <w:rPr>
      <w:rFonts w:ascii="宋体" w:hAnsi="宋体" w:cs="宋体"/>
      <w:kern w:val="0"/>
      <w:sz w:val="24"/>
      <w:szCs w:val="24"/>
    </w:rPr>
  </w:style>
  <w:style w:type="paragraph" w:customStyle="1" w:styleId="343">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44">
    <w:name w:val="小四 段落 宋体 Char"/>
    <w:basedOn w:val="17"/>
    <w:qFormat/>
    <w:uiPriority w:val="0"/>
    <w:pPr>
      <w:tabs>
        <w:tab w:val="clear" w:pos="2952"/>
      </w:tabs>
      <w:ind w:left="0" w:right="-33" w:firstLine="600" w:firstLineChars="200"/>
      <w:jc w:val="left"/>
    </w:pPr>
    <w:rPr>
      <w:rFonts w:ascii="仿宋_GB2312" w:eastAsia="仿宋_GB2312"/>
      <w:sz w:val="30"/>
      <w:szCs w:val="30"/>
    </w:rPr>
  </w:style>
  <w:style w:type="paragraph" w:customStyle="1" w:styleId="345">
    <w:name w:val="xl49"/>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46">
    <w:name w:val="a0"/>
    <w:basedOn w:val="1"/>
    <w:qFormat/>
    <w:uiPriority w:val="0"/>
    <w:pPr>
      <w:widowControl/>
      <w:spacing w:before="100" w:beforeAutospacing="1" w:after="100" w:afterAutospacing="1"/>
    </w:pPr>
    <w:rPr>
      <w:rFonts w:ascii="宋体" w:hAnsi="宋体" w:cs="宋体"/>
      <w:kern w:val="0"/>
      <w:sz w:val="24"/>
      <w:szCs w:val="24"/>
    </w:rPr>
  </w:style>
  <w:style w:type="paragraph" w:customStyle="1" w:styleId="347">
    <w:name w:val="公文正文"/>
    <w:basedOn w:val="25"/>
    <w:qFormat/>
    <w:uiPriority w:val="0"/>
    <w:pPr>
      <w:ind w:firstLine="200" w:firstLineChars="200"/>
    </w:pPr>
    <w:rPr>
      <w:rFonts w:ascii="仿宋_GB2312" w:hAnsi="宋体" w:eastAsia="仿宋_GB2312"/>
      <w:kern w:val="28"/>
      <w:sz w:val="28"/>
      <w:szCs w:val="24"/>
    </w:rPr>
  </w:style>
  <w:style w:type="paragraph" w:customStyle="1" w:styleId="348">
    <w:name w:val="马刚标题4"/>
    <w:basedOn w:val="349"/>
    <w:next w:val="1"/>
    <w:qFormat/>
    <w:uiPriority w:val="0"/>
    <w:pPr>
      <w:tabs>
        <w:tab w:val="left" w:pos="567"/>
        <w:tab w:val="left" w:pos="735"/>
        <w:tab w:val="left" w:pos="1050"/>
      </w:tabs>
      <w:spacing w:before="100" w:after="40"/>
      <w:outlineLvl w:val="3"/>
    </w:pPr>
    <w:rPr>
      <w:b w:val="0"/>
    </w:rPr>
  </w:style>
  <w:style w:type="paragraph" w:customStyle="1" w:styleId="349">
    <w:name w:val="马刚标题3"/>
    <w:basedOn w:val="1"/>
    <w:next w:val="1"/>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350">
    <w:name w:val="xl46"/>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51">
    <w:name w:val="font10"/>
    <w:basedOn w:val="1"/>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352">
    <w:name w:val="font12"/>
    <w:basedOn w:val="1"/>
    <w:qFormat/>
    <w:uiPriority w:val="0"/>
    <w:pPr>
      <w:widowControl/>
      <w:spacing w:before="100" w:beforeAutospacing="1" w:after="100" w:afterAutospacing="1"/>
      <w:jc w:val="left"/>
    </w:pPr>
    <w:rPr>
      <w:rFonts w:ascii="宋体" w:hAnsi="宋体" w:cs="宋体"/>
      <w:kern w:val="0"/>
      <w:sz w:val="36"/>
      <w:szCs w:val="36"/>
    </w:rPr>
  </w:style>
  <w:style w:type="paragraph" w:customStyle="1" w:styleId="353">
    <w:name w:val="Item Step in Table"/>
    <w:qFormat/>
    <w:uiPriority w:val="0"/>
    <w:pPr>
      <w:numPr>
        <w:ilvl w:val="0"/>
        <w:numId w:val="3"/>
      </w:numPr>
      <w:spacing w:before="40" w:after="40"/>
      <w:jc w:val="both"/>
    </w:pPr>
    <w:rPr>
      <w:rFonts w:ascii="Arial" w:hAnsi="Arial" w:eastAsia="宋体" w:cs="Arial"/>
      <w:sz w:val="18"/>
      <w:szCs w:val="18"/>
      <w:lang w:val="en-US" w:eastAsia="zh-CN" w:bidi="ar-SA"/>
    </w:rPr>
  </w:style>
  <w:style w:type="paragraph" w:customStyle="1" w:styleId="354">
    <w:name w:val="丁华标题3"/>
    <w:basedOn w:val="355"/>
    <w:next w:val="244"/>
    <w:qFormat/>
    <w:uiPriority w:val="0"/>
    <w:pPr>
      <w:numPr>
        <w:ilvl w:val="2"/>
      </w:numPr>
      <w:tabs>
        <w:tab w:val="left" w:pos="1004"/>
        <w:tab w:val="left" w:pos="1470"/>
        <w:tab w:val="left" w:pos="1980"/>
      </w:tabs>
      <w:spacing w:after="0"/>
      <w:ind w:left="1980" w:hanging="420"/>
      <w:outlineLvl w:val="2"/>
    </w:pPr>
    <w:rPr>
      <w:sz w:val="24"/>
    </w:rPr>
  </w:style>
  <w:style w:type="paragraph" w:customStyle="1" w:styleId="355">
    <w:name w:val="丁华标题2"/>
    <w:basedOn w:val="3"/>
    <w:next w:val="244"/>
    <w:qFormat/>
    <w:uiPriority w:val="0"/>
    <w:pPr>
      <w:numPr>
        <w:ilvl w:val="1"/>
        <w:numId w:val="4"/>
      </w:numPr>
      <w:spacing w:line="413" w:lineRule="auto"/>
    </w:pPr>
    <w:rPr>
      <w:rFonts w:ascii="Arial" w:hAnsi="Arial" w:eastAsia="黑体"/>
      <w:b w:val="0"/>
      <w:sz w:val="28"/>
      <w:szCs w:val="20"/>
    </w:rPr>
  </w:style>
  <w:style w:type="paragraph" w:customStyle="1" w:styleId="356">
    <w:name w:val="修订1"/>
    <w:qFormat/>
    <w:uiPriority w:val="0"/>
    <w:rPr>
      <w:rFonts w:ascii="Times New Roman" w:hAnsi="Times New Roman" w:eastAsia="宋体" w:cs="Times New Roman"/>
      <w:kern w:val="2"/>
      <w:sz w:val="21"/>
      <w:szCs w:val="24"/>
      <w:lang w:val="en-US" w:eastAsia="zh-CN" w:bidi="ar-SA"/>
    </w:rPr>
  </w:style>
  <w:style w:type="paragraph" w:customStyle="1" w:styleId="357">
    <w:name w:val="Char"/>
    <w:basedOn w:val="1"/>
    <w:qFormat/>
    <w:uiPriority w:val="0"/>
    <w:pPr>
      <w:spacing w:afterLines="50" w:line="360" w:lineRule="auto"/>
    </w:pPr>
    <w:rPr>
      <w:rFonts w:ascii="Tahoma" w:hAnsi="Tahoma"/>
      <w:sz w:val="24"/>
    </w:rPr>
  </w:style>
  <w:style w:type="paragraph" w:customStyle="1" w:styleId="358">
    <w:name w:val="项目符号，二级"/>
    <w:basedOn w:val="263"/>
    <w:next w:val="263"/>
    <w:qFormat/>
    <w:uiPriority w:val="0"/>
    <w:pPr>
      <w:numPr>
        <w:ilvl w:val="0"/>
        <w:numId w:val="4"/>
      </w:numPr>
      <w:tabs>
        <w:tab w:val="left" w:pos="1211"/>
        <w:tab w:val="left" w:pos="1337"/>
      </w:tabs>
      <w:ind w:left="1337" w:right="-27" w:firstLine="480"/>
    </w:pPr>
    <w:rPr>
      <w:bCs w:val="0"/>
      <w:color w:val="000000"/>
      <w:sz w:val="24"/>
      <w:szCs w:val="24"/>
    </w:rPr>
  </w:style>
  <w:style w:type="paragraph" w:customStyle="1" w:styleId="359">
    <w:name w:val="_Style 1"/>
    <w:basedOn w:val="1"/>
    <w:qFormat/>
    <w:uiPriority w:val="0"/>
    <w:pPr>
      <w:ind w:firstLine="420" w:firstLineChars="200"/>
    </w:pPr>
    <w:rPr>
      <w:rFonts w:ascii="Calibri" w:hAnsi="Calibri"/>
      <w:szCs w:val="22"/>
    </w:rPr>
  </w:style>
  <w:style w:type="paragraph" w:customStyle="1" w:styleId="360">
    <w:name w:val="Char Char Char Char Char Char Char Char Char Char Char Char Char Char1"/>
    <w:basedOn w:val="1"/>
    <w:qFormat/>
    <w:uiPriority w:val="0"/>
    <w:rPr>
      <w:rFonts w:ascii="Tahoma" w:hAnsi="Tahoma" w:cs="Tahoma"/>
      <w:sz w:val="24"/>
    </w:rPr>
  </w:style>
  <w:style w:type="paragraph" w:customStyle="1" w:styleId="361">
    <w:name w:val="Char Char Char Char Char1"/>
    <w:basedOn w:val="1"/>
    <w:qFormat/>
    <w:uiPriority w:val="0"/>
    <w:rPr>
      <w:rFonts w:ascii="Tahoma" w:hAnsi="Tahoma" w:cs="Tahoma"/>
      <w:sz w:val="24"/>
    </w:rPr>
  </w:style>
  <w:style w:type="paragraph" w:customStyle="1" w:styleId="362">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63">
    <w:name w:val="xl4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64">
    <w:name w:val="符号与编号"/>
    <w:basedOn w:val="1"/>
    <w:qFormat/>
    <w:uiPriority w:val="0"/>
    <w:pPr>
      <w:tabs>
        <w:tab w:val="left" w:pos="900"/>
      </w:tabs>
      <w:spacing w:afterLines="50" w:line="400" w:lineRule="atLeast"/>
      <w:ind w:left="900" w:hanging="420"/>
    </w:pPr>
    <w:rPr>
      <w:sz w:val="24"/>
      <w:szCs w:val="24"/>
    </w:rPr>
  </w:style>
  <w:style w:type="paragraph" w:customStyle="1" w:styleId="365">
    <w:name w:val="样式1"/>
    <w:basedOn w:val="1"/>
    <w:qFormat/>
    <w:uiPriority w:val="0"/>
    <w:pPr>
      <w:spacing w:line="300" w:lineRule="auto"/>
      <w:ind w:firstLine="480" w:firstLineChars="200"/>
    </w:pPr>
    <w:rPr>
      <w:sz w:val="24"/>
      <w:szCs w:val="24"/>
    </w:rPr>
  </w:style>
  <w:style w:type="paragraph" w:customStyle="1" w:styleId="366">
    <w:name w:val="Bullets L1"/>
    <w:basedOn w:val="1"/>
    <w:qFormat/>
    <w:uiPriority w:val="0"/>
    <w:pPr>
      <w:widowControl/>
      <w:numPr>
        <w:ilvl w:val="0"/>
        <w:numId w:val="5"/>
      </w:numPr>
      <w:spacing w:before="60" w:after="60"/>
      <w:jc w:val="left"/>
    </w:pPr>
    <w:rPr>
      <w:rFonts w:ascii="Arial" w:hAnsi="Arial"/>
      <w:kern w:val="0"/>
      <w:sz w:val="20"/>
    </w:rPr>
  </w:style>
  <w:style w:type="paragraph" w:customStyle="1" w:styleId="367">
    <w:name w:val="xl53"/>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36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69">
    <w:name w:val="正文 首行缩进:  2 字符 Char"/>
    <w:basedOn w:val="1"/>
    <w:qFormat/>
    <w:uiPriority w:val="0"/>
    <w:pPr>
      <w:spacing w:line="360" w:lineRule="auto"/>
      <w:ind w:firstLine="480"/>
    </w:pPr>
    <w:rPr>
      <w:rFonts w:cs="宋体"/>
      <w:sz w:val="24"/>
    </w:rPr>
  </w:style>
  <w:style w:type="paragraph" w:customStyle="1" w:styleId="370">
    <w:name w:val="Char2"/>
    <w:basedOn w:val="1"/>
    <w:qFormat/>
    <w:uiPriority w:val="0"/>
    <w:rPr>
      <w:rFonts w:ascii="Tahoma" w:hAnsi="Tahoma" w:cs="仿宋_GB2312"/>
      <w:sz w:val="24"/>
      <w:szCs w:val="28"/>
    </w:rPr>
  </w:style>
  <w:style w:type="paragraph" w:customStyle="1" w:styleId="371">
    <w:name w:val="正文文本 New New"/>
    <w:basedOn w:val="1"/>
    <w:qFormat/>
    <w:uiPriority w:val="0"/>
    <w:pPr>
      <w:widowControl/>
      <w:spacing w:before="60" w:after="60" w:line="360" w:lineRule="auto"/>
      <w:ind w:firstLine="200" w:firstLineChars="200"/>
    </w:pPr>
    <w:rPr>
      <w:rFonts w:eastAsia="华文楷体"/>
      <w:sz w:val="24"/>
      <w:szCs w:val="24"/>
    </w:rPr>
  </w:style>
  <w:style w:type="paragraph" w:customStyle="1" w:styleId="372">
    <w:name w:val="正文 + Arial Char"/>
    <w:basedOn w:val="1"/>
    <w:qFormat/>
    <w:uiPriority w:val="0"/>
    <w:pPr>
      <w:widowControl/>
      <w:tabs>
        <w:tab w:val="left" w:pos="315"/>
      </w:tabs>
      <w:spacing w:line="300" w:lineRule="auto"/>
      <w:ind w:left="315" w:hanging="315"/>
    </w:pPr>
    <w:rPr>
      <w:rFonts w:ascii="Arial" w:hAnsi="Arial" w:cs="Arial"/>
      <w:b/>
      <w:color w:val="000000"/>
    </w:rPr>
  </w:style>
  <w:style w:type="paragraph" w:customStyle="1" w:styleId="373">
    <w:name w:val="正文 首行缩进:  2 字符 Char Char"/>
    <w:basedOn w:val="1"/>
    <w:qFormat/>
    <w:uiPriority w:val="0"/>
    <w:pPr>
      <w:spacing w:line="360" w:lineRule="auto"/>
      <w:ind w:firstLine="480"/>
    </w:pPr>
    <w:rPr>
      <w:rFonts w:ascii="楷体_GB2312" w:eastAsia="楷体_GB2312"/>
      <w:bCs/>
      <w:sz w:val="24"/>
      <w:szCs w:val="24"/>
    </w:rPr>
  </w:style>
  <w:style w:type="paragraph" w:customStyle="1" w:styleId="374">
    <w:name w:val="论文正文"/>
    <w:basedOn w:val="35"/>
    <w:qFormat/>
    <w:uiPriority w:val="0"/>
    <w:pPr>
      <w:spacing w:line="360" w:lineRule="auto"/>
      <w:ind w:left="0" w:firstLine="200" w:firstLineChars="200"/>
      <w:jc w:val="left"/>
    </w:pPr>
    <w:rPr>
      <w:sz w:val="28"/>
      <w:szCs w:val="24"/>
    </w:rPr>
  </w:style>
  <w:style w:type="paragraph" w:customStyle="1" w:styleId="375">
    <w:name w:val="列出段落3"/>
    <w:basedOn w:val="1"/>
    <w:qFormat/>
    <w:uiPriority w:val="0"/>
    <w:pPr>
      <w:ind w:firstLine="420" w:firstLineChars="200"/>
    </w:pPr>
    <w:rPr>
      <w:szCs w:val="24"/>
    </w:rPr>
  </w:style>
  <w:style w:type="paragraph" w:customStyle="1" w:styleId="376">
    <w:name w:val="丁华标题1"/>
    <w:basedOn w:val="2"/>
    <w:next w:val="244"/>
    <w:qFormat/>
    <w:uiPriority w:val="0"/>
    <w:pPr>
      <w:keepLines/>
      <w:tabs>
        <w:tab w:val="left" w:pos="567"/>
        <w:tab w:val="clear" w:pos="1440"/>
        <w:tab w:val="clear" w:pos="5670"/>
      </w:tabs>
      <w:spacing w:line="576" w:lineRule="auto"/>
      <w:ind w:left="567" w:firstLine="0" w:firstLineChars="0"/>
      <w:jc w:val="left"/>
    </w:pPr>
    <w:rPr>
      <w:rFonts w:ascii="Times New Roman"/>
      <w:b w:val="0"/>
      <w:sz w:val="32"/>
      <w:szCs w:val="20"/>
    </w:rPr>
  </w:style>
  <w:style w:type="paragraph" w:customStyle="1" w:styleId="377">
    <w:name w:val="插图"/>
    <w:basedOn w:val="1"/>
    <w:qFormat/>
    <w:uiPriority w:val="0"/>
    <w:pPr>
      <w:tabs>
        <w:tab w:val="left" w:pos="1620"/>
      </w:tabs>
      <w:adjustRightInd w:val="0"/>
      <w:jc w:val="center"/>
    </w:pPr>
    <w:rPr>
      <w:bCs/>
      <w:color w:val="000000"/>
      <w:szCs w:val="22"/>
    </w:rPr>
  </w:style>
  <w:style w:type="paragraph" w:customStyle="1" w:styleId="378">
    <w:name w:val="Table Text Char"/>
    <w:qFormat/>
    <w:uiPriority w:val="0"/>
    <w:pPr>
      <w:snapToGrid w:val="0"/>
      <w:spacing w:before="80" w:after="80"/>
    </w:pPr>
    <w:rPr>
      <w:rFonts w:ascii="Arial" w:hAnsi="Arial" w:eastAsia="宋体" w:cs="Arial"/>
      <w:sz w:val="18"/>
      <w:szCs w:val="28"/>
      <w:lang w:val="en-US" w:eastAsia="zh-CN" w:bidi="ar-SA"/>
    </w:rPr>
  </w:style>
  <w:style w:type="paragraph" w:customStyle="1" w:styleId="379">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80">
    <w:name w:val="xl25"/>
    <w:basedOn w:val="1"/>
    <w:qFormat/>
    <w:uiPriority w:val="0"/>
    <w:pPr>
      <w:widowControl/>
      <w:pBdr>
        <w:right w:val="single" w:color="auto" w:sz="4" w:space="0"/>
      </w:pBdr>
      <w:spacing w:before="100" w:beforeAutospacing="1" w:after="100" w:afterAutospacing="1"/>
      <w:jc w:val="center"/>
    </w:pPr>
    <w:rPr>
      <w:kern w:val="0"/>
      <w:szCs w:val="21"/>
    </w:rPr>
  </w:style>
  <w:style w:type="paragraph" w:customStyle="1" w:styleId="381">
    <w:name w:val="标题2，章节第二层"/>
    <w:basedOn w:val="1"/>
    <w:next w:val="263"/>
    <w:qFormat/>
    <w:uiPriority w:val="0"/>
    <w:pPr>
      <w:numPr>
        <w:ilvl w:val="4"/>
        <w:numId w:val="3"/>
      </w:numPr>
      <w:tabs>
        <w:tab w:val="left" w:pos="630"/>
        <w:tab w:val="left" w:pos="992"/>
      </w:tabs>
      <w:adjustRightInd w:val="0"/>
      <w:snapToGrid w:val="0"/>
      <w:spacing w:beforeLines="100" w:afterLines="100" w:line="300" w:lineRule="auto"/>
      <w:ind w:left="992" w:hanging="567"/>
      <w:outlineLvl w:val="1"/>
    </w:pPr>
    <w:rPr>
      <w:rFonts w:ascii="Arial" w:hAnsi="Arial" w:eastAsia="黑体"/>
      <w:sz w:val="32"/>
      <w:szCs w:val="24"/>
    </w:rPr>
  </w:style>
  <w:style w:type="paragraph" w:customStyle="1" w:styleId="382">
    <w:name w:val="样式 标题 3H3sect1.2.3BOD 0Heading 3 - oldh3l3CTLevel 3 Head..."/>
    <w:basedOn w:val="4"/>
    <w:qFormat/>
    <w:uiPriority w:val="0"/>
    <w:pPr>
      <w:spacing w:beforeLines="50" w:afterLines="50"/>
      <w:jc w:val="left"/>
    </w:pPr>
    <w:rPr>
      <w:rFonts w:cs="宋体"/>
      <w:bCs/>
      <w:sz w:val="30"/>
    </w:rPr>
  </w:style>
  <w:style w:type="paragraph" w:customStyle="1" w:styleId="383">
    <w:name w:val="Char Char Char Char Char Char Char Char Char Char Char1"/>
    <w:basedOn w:val="1"/>
    <w:qFormat/>
    <w:uiPriority w:val="0"/>
    <w:rPr>
      <w:rFonts w:ascii="Tahoma" w:hAnsi="Tahoma"/>
      <w:sz w:val="24"/>
    </w:rPr>
  </w:style>
  <w:style w:type="paragraph" w:customStyle="1" w:styleId="384">
    <w:name w:val="tableau"/>
    <w:basedOn w:val="1"/>
    <w:qFormat/>
    <w:uiPriority w:val="0"/>
    <w:pPr>
      <w:widowControl/>
      <w:spacing w:before="20" w:after="20"/>
      <w:jc w:val="center"/>
    </w:pPr>
    <w:rPr>
      <w:rFonts w:ascii="Arial" w:hAnsi="Arial"/>
      <w:kern w:val="0"/>
      <w:sz w:val="16"/>
      <w:lang w:val="en-GB" w:eastAsia="en-US"/>
    </w:rPr>
  </w:style>
  <w:style w:type="paragraph" w:customStyle="1" w:styleId="385">
    <w:name w:val="font14"/>
    <w:basedOn w:val="1"/>
    <w:qFormat/>
    <w:uiPriority w:val="0"/>
    <w:pPr>
      <w:widowControl/>
      <w:spacing w:before="100" w:beforeAutospacing="1" w:after="100" w:afterAutospacing="1"/>
      <w:jc w:val="left"/>
    </w:pPr>
    <w:rPr>
      <w:kern w:val="0"/>
      <w:sz w:val="36"/>
      <w:szCs w:val="36"/>
    </w:rPr>
  </w:style>
  <w:style w:type="paragraph" w:customStyle="1" w:styleId="386">
    <w:name w:val="部分1"/>
    <w:basedOn w:val="1"/>
    <w:qFormat/>
    <w:uiPriority w:val="0"/>
    <w:pPr>
      <w:keepNext/>
      <w:pageBreakBefore/>
      <w:tabs>
        <w:tab w:val="left" w:pos="360"/>
      </w:tabs>
      <w:spacing w:line="360" w:lineRule="auto"/>
      <w:jc w:val="center"/>
      <w:outlineLvl w:val="0"/>
    </w:pPr>
    <w:rPr>
      <w:rFonts w:eastAsia="黑体"/>
      <w:b/>
      <w:kern w:val="44"/>
      <w:sz w:val="36"/>
    </w:rPr>
  </w:style>
  <w:style w:type="paragraph" w:customStyle="1" w:styleId="387">
    <w:name w:val="样式 样式 首行缩进:  0.74 厘米 行距: 1.5 倍行距 + 段后: 0.5 行"/>
    <w:basedOn w:val="1"/>
    <w:qFormat/>
    <w:uiPriority w:val="0"/>
    <w:pPr>
      <w:spacing w:line="360" w:lineRule="auto"/>
      <w:ind w:firstLine="420"/>
    </w:pPr>
    <w:rPr>
      <w:rFonts w:ascii="楷体_GB2312" w:eastAsia="楷体_GB2312"/>
      <w:bCs/>
      <w:sz w:val="24"/>
    </w:rPr>
  </w:style>
  <w:style w:type="paragraph" w:customStyle="1" w:styleId="388">
    <w:name w:val="Test2"/>
    <w:basedOn w:val="3"/>
    <w:qFormat/>
    <w:uiPriority w:val="0"/>
    <w:pPr>
      <w:widowControl/>
      <w:adjustRightInd w:val="0"/>
      <w:snapToGrid w:val="0"/>
      <w:spacing w:beforeLines="50" w:afterLines="50" w:line="480" w:lineRule="exact"/>
    </w:pPr>
    <w:rPr>
      <w:rFonts w:ascii="黑体" w:hAnsi="Arial" w:eastAsia="黑体"/>
      <w:bCs/>
      <w:kern w:val="0"/>
    </w:rPr>
  </w:style>
  <w:style w:type="paragraph" w:customStyle="1" w:styleId="389">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90">
    <w:name w:val="Body Text 21"/>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91">
    <w:name w:val="Char Char Char Char Char Char Char Char Char Char Char Char Char Char Char Char Char Char Char Char Char Char Char"/>
    <w:basedOn w:val="1"/>
    <w:qFormat/>
    <w:uiPriority w:val="0"/>
    <w:rPr>
      <w:rFonts w:ascii="Tahoma" w:hAnsi="Tahoma"/>
      <w:sz w:val="24"/>
    </w:rPr>
  </w:style>
  <w:style w:type="paragraph" w:customStyle="1" w:styleId="392">
    <w:name w:val="Default Text"/>
    <w:basedOn w:val="1"/>
    <w:qFormat/>
    <w:uiPriority w:val="0"/>
    <w:pPr>
      <w:widowControl/>
      <w:jc w:val="left"/>
    </w:pPr>
    <w:rPr>
      <w:kern w:val="0"/>
      <w:sz w:val="24"/>
      <w:lang w:eastAsia="en-US"/>
    </w:rPr>
  </w:style>
  <w:style w:type="paragraph" w:customStyle="1" w:styleId="39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394">
    <w:name w:val="马刚标题1"/>
    <w:basedOn w:val="2"/>
    <w:next w:val="1"/>
    <w:qFormat/>
    <w:uiPriority w:val="0"/>
    <w:pPr>
      <w:keepLines/>
      <w:tabs>
        <w:tab w:val="left" w:pos="315"/>
        <w:tab w:val="left" w:pos="567"/>
        <w:tab w:val="clear" w:pos="1440"/>
        <w:tab w:val="clear" w:pos="5670"/>
      </w:tabs>
      <w:spacing w:line="576" w:lineRule="auto"/>
      <w:ind w:left="567" w:hanging="567" w:firstLineChars="0"/>
      <w:jc w:val="left"/>
    </w:pPr>
    <w:rPr>
      <w:rFonts w:ascii="Times New Roman"/>
      <w:b w:val="0"/>
      <w:sz w:val="32"/>
      <w:szCs w:val="20"/>
    </w:rPr>
  </w:style>
  <w:style w:type="paragraph" w:customStyle="1" w:styleId="395">
    <w:name w:val="Char1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396">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97">
    <w:name w:val="二级条标题"/>
    <w:basedOn w:val="1"/>
    <w:next w:val="257"/>
    <w:qFormat/>
    <w:uiPriority w:val="0"/>
    <w:pPr>
      <w:widowControl/>
      <w:tabs>
        <w:tab w:val="left" w:pos="2240"/>
      </w:tabs>
      <w:ind w:hanging="420"/>
      <w:outlineLvl w:val="3"/>
    </w:pPr>
    <w:rPr>
      <w:rFonts w:eastAsia="黑体"/>
      <w:kern w:val="0"/>
    </w:rPr>
  </w:style>
  <w:style w:type="paragraph" w:customStyle="1" w:styleId="398">
    <w:name w:val="font8"/>
    <w:basedOn w:val="1"/>
    <w:qFormat/>
    <w:uiPriority w:val="0"/>
    <w:pPr>
      <w:widowControl/>
      <w:spacing w:before="100" w:beforeAutospacing="1" w:after="100" w:afterAutospacing="1"/>
      <w:jc w:val="left"/>
    </w:pPr>
    <w:rPr>
      <w:rFonts w:ascii="宋体" w:hAnsi="宋体" w:cs="宋体"/>
      <w:b/>
      <w:bCs/>
      <w:i/>
      <w:iCs/>
      <w:kern w:val="0"/>
      <w:sz w:val="20"/>
    </w:rPr>
  </w:style>
  <w:style w:type="paragraph" w:customStyle="1" w:styleId="399">
    <w:name w:val="Pa6"/>
    <w:basedOn w:val="1"/>
    <w:next w:val="1"/>
    <w:qFormat/>
    <w:uiPriority w:val="0"/>
    <w:pPr>
      <w:autoSpaceDE w:val="0"/>
      <w:autoSpaceDN w:val="0"/>
      <w:adjustRightInd w:val="0"/>
      <w:spacing w:line="241" w:lineRule="atLeast"/>
      <w:jc w:val="left"/>
    </w:pPr>
    <w:rPr>
      <w:rFonts w:ascii="宋体"/>
      <w:kern w:val="0"/>
      <w:sz w:val="24"/>
      <w:szCs w:val="24"/>
    </w:rPr>
  </w:style>
  <w:style w:type="paragraph" w:customStyle="1" w:styleId="400">
    <w:name w:val="TOC 标题1"/>
    <w:basedOn w:val="2"/>
    <w:next w:val="1"/>
    <w:qFormat/>
    <w:uiPriority w:val="0"/>
    <w:pPr>
      <w:keepLines/>
      <w:widowControl/>
      <w:tabs>
        <w:tab w:val="clear" w:pos="1440"/>
        <w:tab w:val="clear" w:pos="5670"/>
      </w:tabs>
      <w:spacing w:line="276" w:lineRule="auto"/>
      <w:ind w:firstLine="0" w:firstLineChars="0"/>
      <w:jc w:val="left"/>
      <w:outlineLvl w:val="9"/>
    </w:pPr>
    <w:rPr>
      <w:rFonts w:ascii="Cambria" w:hAnsi="Cambria" w:eastAsia="宋体"/>
      <w:bCs/>
      <w:color w:val="365F91"/>
      <w:kern w:val="0"/>
    </w:rPr>
  </w:style>
  <w:style w:type="paragraph" w:customStyle="1" w:styleId="401">
    <w:name w:val="正文 + 宋体"/>
    <w:basedOn w:val="1"/>
    <w:qFormat/>
    <w:uiPriority w:val="0"/>
    <w:pPr>
      <w:spacing w:line="360" w:lineRule="auto"/>
      <w:ind w:firstLine="420" w:firstLineChars="200"/>
    </w:pPr>
    <w:rPr>
      <w:szCs w:val="24"/>
    </w:rPr>
  </w:style>
  <w:style w:type="paragraph" w:customStyle="1" w:styleId="402">
    <w:name w:val="Char Char Char Char Char Char Char Char1"/>
    <w:basedOn w:val="1"/>
    <w:qFormat/>
    <w:uiPriority w:val="0"/>
    <w:rPr>
      <w:rFonts w:ascii="Tahoma" w:hAnsi="Tahoma" w:cs="Tahoma"/>
      <w:sz w:val="24"/>
    </w:rPr>
  </w:style>
  <w:style w:type="paragraph" w:customStyle="1" w:styleId="403">
    <w:name w:val="Char Char Char Char1"/>
    <w:basedOn w:val="19"/>
    <w:qFormat/>
    <w:uiPriority w:val="0"/>
    <w:pPr>
      <w:adjustRightInd w:val="0"/>
      <w:snapToGrid w:val="0"/>
      <w:spacing w:line="360" w:lineRule="auto"/>
    </w:pPr>
    <w:rPr>
      <w:rFonts w:ascii="Tahoma" w:hAnsi="Tahoma"/>
      <w:sz w:val="24"/>
      <w:szCs w:val="24"/>
    </w:rPr>
  </w:style>
  <w:style w:type="paragraph" w:customStyle="1" w:styleId="404">
    <w:name w:val="正文1"/>
    <w:basedOn w:val="1"/>
    <w:qFormat/>
    <w:uiPriority w:val="0"/>
    <w:rPr>
      <w:rFonts w:ascii="Calibri" w:hAnsi="Calibri" w:eastAsia="Times New Roman" w:cs="宋体"/>
      <w:kern w:val="0"/>
      <w:lang w:val="zh-CN"/>
    </w:rPr>
  </w:style>
  <w:style w:type="paragraph" w:customStyle="1" w:styleId="405">
    <w:name w:val="font6"/>
    <w:basedOn w:val="1"/>
    <w:qFormat/>
    <w:uiPriority w:val="0"/>
    <w:pPr>
      <w:widowControl/>
      <w:spacing w:before="100" w:beforeAutospacing="1" w:after="100" w:afterAutospacing="1"/>
      <w:jc w:val="left"/>
    </w:pPr>
    <w:rPr>
      <w:rFonts w:ascii="宋体" w:hAnsi="宋体" w:cs="宋体"/>
      <w:b/>
      <w:bCs/>
      <w:kern w:val="0"/>
      <w:sz w:val="20"/>
    </w:rPr>
  </w:style>
  <w:style w:type="paragraph" w:customStyle="1" w:styleId="406">
    <w:name w:val="表格内容"/>
    <w:basedOn w:val="1"/>
    <w:qFormat/>
    <w:uiPriority w:val="0"/>
    <w:pPr>
      <w:widowControl/>
      <w:autoSpaceDE w:val="0"/>
      <w:autoSpaceDN w:val="0"/>
      <w:adjustRightInd w:val="0"/>
      <w:spacing w:before="60" w:line="300" w:lineRule="auto"/>
      <w:jc w:val="center"/>
      <w:textAlignment w:val="bottom"/>
    </w:pPr>
    <w:rPr>
      <w:kern w:val="0"/>
    </w:rPr>
  </w:style>
  <w:style w:type="paragraph" w:customStyle="1" w:styleId="407">
    <w:name w:val="Normal1"/>
    <w:basedOn w:val="1"/>
    <w:qFormat/>
    <w:uiPriority w:val="0"/>
    <w:rPr>
      <w:rFonts w:ascii="Calibri" w:hAnsi="Calibri" w:eastAsia="Times New Roman" w:cs="宋体"/>
      <w:kern w:val="0"/>
      <w:lang w:val="zh-CN"/>
    </w:rPr>
  </w:style>
  <w:style w:type="paragraph" w:customStyle="1" w:styleId="408">
    <w:name w:val="纯文本1"/>
    <w:basedOn w:val="1"/>
    <w:qFormat/>
    <w:uiPriority w:val="0"/>
    <w:pPr>
      <w:adjustRightInd w:val="0"/>
      <w:textAlignment w:val="baseline"/>
    </w:pPr>
    <w:rPr>
      <w:rFonts w:ascii="宋体" w:hAnsi="宋体" w:eastAsia="楷体_GB2312" w:cs="宋体"/>
      <w:sz w:val="28"/>
    </w:rPr>
  </w:style>
  <w:style w:type="paragraph" w:customStyle="1" w:styleId="409">
    <w:name w:val="正文lzq"/>
    <w:basedOn w:val="1"/>
    <w:qFormat/>
    <w:uiPriority w:val="0"/>
    <w:pPr>
      <w:adjustRightInd w:val="0"/>
      <w:spacing w:line="360" w:lineRule="auto"/>
      <w:ind w:firstLine="480"/>
      <w:textAlignment w:val="baseline"/>
    </w:pPr>
    <w:rPr>
      <w:kern w:val="0"/>
      <w:sz w:val="24"/>
    </w:rPr>
  </w:style>
  <w:style w:type="paragraph" w:customStyle="1" w:styleId="410">
    <w:name w:val="列表内容"/>
    <w:basedOn w:val="1"/>
    <w:next w:val="1"/>
    <w:qFormat/>
    <w:uiPriority w:val="0"/>
    <w:pPr>
      <w:widowControl/>
      <w:tabs>
        <w:tab w:val="left" w:pos="840"/>
      </w:tabs>
      <w:ind w:left="840" w:hanging="420"/>
      <w:jc w:val="left"/>
    </w:pPr>
    <w:rPr>
      <w:kern w:val="0"/>
      <w:sz w:val="18"/>
      <w:szCs w:val="24"/>
    </w:rPr>
  </w:style>
  <w:style w:type="paragraph" w:customStyle="1" w:styleId="411">
    <w:name w:val="Char Char Char Char Char Char Char Char Char Char Char Char Char Char Char Char Char Char Char Char Char"/>
    <w:basedOn w:val="1"/>
    <w:qFormat/>
    <w:uiPriority w:val="0"/>
    <w:rPr>
      <w:rFonts w:ascii="Tahoma" w:hAnsi="Tahoma"/>
      <w:sz w:val="24"/>
    </w:rPr>
  </w:style>
  <w:style w:type="paragraph" w:customStyle="1" w:styleId="412">
    <w:name w:val="Char Char Char"/>
    <w:basedOn w:val="1"/>
    <w:qFormat/>
    <w:uiPriority w:val="0"/>
    <w:rPr>
      <w:rFonts w:ascii="Tahoma" w:hAnsi="Tahoma"/>
      <w:sz w:val="24"/>
    </w:rPr>
  </w:style>
  <w:style w:type="paragraph" w:customStyle="1" w:styleId="413">
    <w:name w:val="xl5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14">
    <w:name w:val="正文--表格内正文"/>
    <w:basedOn w:val="1"/>
    <w:qFormat/>
    <w:uiPriority w:val="0"/>
    <w:pPr>
      <w:spacing w:beforeLines="50" w:line="240" w:lineRule="atLeast"/>
      <w:jc w:val="center"/>
    </w:pPr>
    <w:rPr>
      <w:rFonts w:ascii="宋体" w:hAnsi="宋体"/>
      <w:color w:val="000000"/>
      <w:sz w:val="24"/>
      <w:szCs w:val="24"/>
    </w:rPr>
  </w:style>
  <w:style w:type="paragraph" w:customStyle="1" w:styleId="415">
    <w:name w:val="大标题"/>
    <w:basedOn w:val="1"/>
    <w:next w:val="1"/>
    <w:qFormat/>
    <w:uiPriority w:val="0"/>
    <w:pPr>
      <w:pageBreakBefore/>
      <w:tabs>
        <w:tab w:val="left" w:pos="420"/>
      </w:tabs>
      <w:spacing w:line="360" w:lineRule="auto"/>
      <w:ind w:hanging="420" w:firstLineChars="200"/>
      <w:outlineLvl w:val="0"/>
    </w:pPr>
    <w:rPr>
      <w:b/>
      <w:iCs/>
      <w:sz w:val="44"/>
      <w:szCs w:val="24"/>
    </w:rPr>
  </w:style>
  <w:style w:type="paragraph" w:customStyle="1" w:styleId="416">
    <w:name w:val="公文标题 2"/>
    <w:basedOn w:val="1"/>
    <w:next w:val="347"/>
    <w:qFormat/>
    <w:uiPriority w:val="0"/>
    <w:pPr>
      <w:outlineLvl w:val="1"/>
    </w:pPr>
    <w:rPr>
      <w:rFonts w:ascii="仿宋_GB2312" w:hAnsi="宋体" w:eastAsia="仿宋_GB2312"/>
      <w:kern w:val="28"/>
      <w:sz w:val="28"/>
      <w:szCs w:val="24"/>
    </w:rPr>
  </w:style>
  <w:style w:type="paragraph" w:customStyle="1" w:styleId="417">
    <w:name w:val="文档正文"/>
    <w:basedOn w:val="1"/>
    <w:qFormat/>
    <w:uiPriority w:val="0"/>
    <w:pPr>
      <w:spacing w:line="360" w:lineRule="auto"/>
    </w:pPr>
    <w:rPr>
      <w:rFonts w:ascii="宋体" w:hAnsi="宋体"/>
      <w:b/>
      <w:bCs/>
      <w:szCs w:val="24"/>
    </w:rPr>
  </w:style>
  <w:style w:type="paragraph" w:customStyle="1" w:styleId="418">
    <w:name w:val="Char Char Char Char Char Char Char Char Char Char Char"/>
    <w:basedOn w:val="1"/>
    <w:qFormat/>
    <w:uiPriority w:val="0"/>
    <w:rPr>
      <w:rFonts w:ascii="Tahoma" w:hAnsi="Tahoma" w:cs="Tahoma"/>
      <w:sz w:val="24"/>
    </w:rPr>
  </w:style>
  <w:style w:type="paragraph" w:customStyle="1" w:styleId="419">
    <w:name w:val="xl54"/>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420">
    <w:name w:val="标题6"/>
    <w:basedOn w:val="6"/>
    <w:qFormat/>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421">
    <w:name w:val="样式 段后: 0.5 行 左  0.75 字符"/>
    <w:basedOn w:val="1"/>
    <w:qFormat/>
    <w:uiPriority w:val="0"/>
    <w:pPr>
      <w:widowControl/>
      <w:spacing w:line="360" w:lineRule="auto"/>
      <w:ind w:firstLine="420" w:firstLineChars="200"/>
    </w:pPr>
    <w:rPr>
      <w:rFonts w:hAnsi="Arial" w:cs="Arial"/>
      <w:kern w:val="0"/>
      <w:szCs w:val="21"/>
    </w:rPr>
  </w:style>
  <w:style w:type="character" w:customStyle="1" w:styleId="422">
    <w:name w:val="批注文字 Char1"/>
    <w:basedOn w:val="63"/>
    <w:semiHidden/>
    <w:qFormat/>
    <w:uiPriority w:val="99"/>
    <w:rPr>
      <w:rFonts w:ascii="Times New Roman" w:hAnsi="Times New Roman" w:eastAsia="宋体" w:cs="Times New Roman"/>
      <w:szCs w:val="24"/>
    </w:rPr>
  </w:style>
  <w:style w:type="paragraph" w:styleId="423">
    <w:name w:val="List Paragraph"/>
    <w:basedOn w:val="1"/>
    <w:qFormat/>
    <w:uiPriority w:val="99"/>
    <w:pPr>
      <w:ind w:firstLine="420" w:firstLineChars="200"/>
    </w:pPr>
    <w:rPr>
      <w:szCs w:val="24"/>
    </w:rPr>
  </w:style>
  <w:style w:type="paragraph" w:customStyle="1" w:styleId="424">
    <w:name w:val="二级无"/>
    <w:basedOn w:val="1"/>
    <w:qFormat/>
    <w:uiPriority w:val="0"/>
    <w:pPr>
      <w:widowControl/>
      <w:tabs>
        <w:tab w:val="left" w:pos="2502"/>
        <w:tab w:val="left" w:pos="2790"/>
      </w:tabs>
      <w:ind w:left="2790" w:hanging="720"/>
      <w:jc w:val="left"/>
      <w:outlineLvl w:val="3"/>
    </w:pPr>
    <w:rPr>
      <w:rFonts w:ascii="宋体" w:hAnsi="Calibri"/>
      <w:kern w:val="0"/>
      <w:szCs w:val="21"/>
    </w:rPr>
  </w:style>
  <w:style w:type="character" w:customStyle="1" w:styleId="425">
    <w:name w:val="font21"/>
    <w:basedOn w:val="63"/>
    <w:qFormat/>
    <w:uiPriority w:val="0"/>
    <w:rPr>
      <w:rFonts w:hint="eastAsia" w:ascii="宋体" w:hAnsi="宋体" w:eastAsia="宋体" w:cs="宋体"/>
      <w:color w:val="000000"/>
      <w:sz w:val="24"/>
      <w:szCs w:val="24"/>
      <w:u w:val="none"/>
    </w:rPr>
  </w:style>
  <w:style w:type="character" w:customStyle="1" w:styleId="426">
    <w:name w:val="font31"/>
    <w:basedOn w:val="63"/>
    <w:qFormat/>
    <w:uiPriority w:val="0"/>
    <w:rPr>
      <w:rFonts w:hint="default" w:ascii="楷体_GB2312" w:eastAsia="楷体_GB2312" w:cs="楷体_GB2312"/>
      <w:color w:val="000000"/>
      <w:sz w:val="24"/>
      <w:szCs w:val="24"/>
      <w:u w:val="none"/>
    </w:rPr>
  </w:style>
  <w:style w:type="character" w:customStyle="1" w:styleId="427">
    <w:name w:val="tit"/>
    <w:basedOn w:val="63"/>
    <w:qFormat/>
    <w:uiPriority w:val="0"/>
    <w:rPr>
      <w:color w:val="333333"/>
      <w:sz w:val="24"/>
      <w:szCs w:val="24"/>
    </w:rPr>
  </w:style>
  <w:style w:type="character" w:customStyle="1" w:styleId="428">
    <w:name w:val="img_title18"/>
    <w:basedOn w:val="63"/>
    <w:qFormat/>
    <w:uiPriority w:val="0"/>
    <w:rPr>
      <w:vanish/>
    </w:rPr>
  </w:style>
  <w:style w:type="character" w:customStyle="1" w:styleId="429">
    <w:name w:val="nostart"/>
    <w:basedOn w:val="63"/>
    <w:qFormat/>
    <w:uiPriority w:val="0"/>
    <w:rPr>
      <w:rFonts w:ascii="Arial" w:hAnsi="Arial" w:cs="Arial"/>
      <w:color w:val="DD0000"/>
      <w:sz w:val="19"/>
      <w:szCs w:val="19"/>
    </w:rPr>
  </w:style>
  <w:style w:type="character" w:customStyle="1" w:styleId="430">
    <w:name w:val="starting"/>
    <w:basedOn w:val="63"/>
    <w:qFormat/>
    <w:uiPriority w:val="0"/>
    <w:rPr>
      <w:color w:val="13844D"/>
    </w:rPr>
  </w:style>
  <w:style w:type="character" w:customStyle="1" w:styleId="431">
    <w:name w:val="hit"/>
    <w:basedOn w:val="63"/>
    <w:qFormat/>
    <w:uiPriority w:val="0"/>
  </w:style>
  <w:style w:type="character" w:customStyle="1" w:styleId="432">
    <w:name w:val="c3"/>
    <w:basedOn w:val="63"/>
    <w:qFormat/>
    <w:uiPriority w:val="0"/>
  </w:style>
  <w:style w:type="character" w:customStyle="1" w:styleId="433">
    <w:name w:val="over8"/>
    <w:basedOn w:val="63"/>
    <w:qFormat/>
    <w:uiPriority w:val="0"/>
    <w:rPr>
      <w:color w:val="999999"/>
      <w:sz w:val="19"/>
      <w:szCs w:val="19"/>
    </w:rPr>
  </w:style>
  <w:style w:type="character" w:customStyle="1" w:styleId="434">
    <w:name w:val="right4"/>
    <w:basedOn w:val="63"/>
    <w:qFormat/>
    <w:uiPriority w:val="0"/>
    <w:rPr>
      <w:color w:val="A1A1A1"/>
    </w:rPr>
  </w:style>
  <w:style w:type="character" w:customStyle="1" w:styleId="435">
    <w:name w:val="msg-box8"/>
    <w:basedOn w:val="63"/>
    <w:qFormat/>
    <w:uiPriority w:val="0"/>
  </w:style>
  <w:style w:type="character" w:customStyle="1" w:styleId="436">
    <w:name w:val="c2"/>
    <w:basedOn w:val="63"/>
    <w:qFormat/>
    <w:uiPriority w:val="0"/>
  </w:style>
  <w:style w:type="character" w:customStyle="1" w:styleId="437">
    <w:name w:val="c1"/>
    <w:basedOn w:val="63"/>
    <w:qFormat/>
    <w:uiPriority w:val="0"/>
  </w:style>
  <w:style w:type="character" w:customStyle="1" w:styleId="438">
    <w:name w:val="tit4"/>
    <w:basedOn w:val="63"/>
    <w:qFormat/>
    <w:uiPriority w:val="0"/>
    <w:rPr>
      <w:color w:val="333333"/>
      <w:sz w:val="24"/>
      <w:szCs w:val="24"/>
    </w:rPr>
  </w:style>
  <w:style w:type="character" w:customStyle="1" w:styleId="439">
    <w:name w:val="starting8"/>
    <w:basedOn w:val="63"/>
    <w:qFormat/>
    <w:uiPriority w:val="0"/>
    <w:rPr>
      <w:color w:val="13844D"/>
    </w:rPr>
  </w:style>
  <w:style w:type="character" w:customStyle="1" w:styleId="440">
    <w:name w:val="nostart8"/>
    <w:basedOn w:val="63"/>
    <w:qFormat/>
    <w:uiPriority w:val="0"/>
    <w:rPr>
      <w:color w:val="DD0000"/>
    </w:rPr>
  </w:style>
  <w:style w:type="character" w:customStyle="1" w:styleId="441">
    <w:name w:val="over"/>
    <w:basedOn w:val="63"/>
    <w:qFormat/>
    <w:uiPriority w:val="0"/>
    <w:rPr>
      <w:color w:val="999999"/>
      <w:sz w:val="19"/>
      <w:szCs w:val="19"/>
    </w:rPr>
  </w:style>
  <w:style w:type="character" w:customStyle="1" w:styleId="442">
    <w:name w:val="msg-box"/>
    <w:basedOn w:val="63"/>
    <w:qFormat/>
    <w:uiPriority w:val="0"/>
  </w:style>
  <w:style w:type="character" w:customStyle="1" w:styleId="443">
    <w:name w:val="img_title"/>
    <w:basedOn w:val="63"/>
    <w:qFormat/>
    <w:uiPriority w:val="0"/>
    <w:rPr>
      <w:vanish/>
    </w:rPr>
  </w:style>
  <w:style w:type="character" w:customStyle="1" w:styleId="444">
    <w:name w:val="right3"/>
    <w:basedOn w:val="63"/>
    <w:qFormat/>
    <w:uiPriority w:val="0"/>
    <w:rPr>
      <w:color w:val="A1A1A1"/>
    </w:rPr>
  </w:style>
  <w:style w:type="character" w:customStyle="1" w:styleId="445">
    <w:name w:val="right"/>
    <w:basedOn w:val="63"/>
    <w:qFormat/>
    <w:uiPriority w:val="0"/>
    <w:rPr>
      <w:color w:val="A1A1A1"/>
    </w:rPr>
  </w:style>
  <w:style w:type="character" w:customStyle="1" w:styleId="446">
    <w:name w:val="starting7"/>
    <w:basedOn w:val="63"/>
    <w:qFormat/>
    <w:uiPriority w:val="0"/>
    <w:rPr>
      <w:color w:val="13844D"/>
    </w:rPr>
  </w:style>
  <w:style w:type="character" w:customStyle="1" w:styleId="447">
    <w:name w:val="tit3"/>
    <w:basedOn w:val="63"/>
    <w:qFormat/>
    <w:uiPriority w:val="0"/>
    <w:rPr>
      <w:color w:val="333333"/>
      <w:sz w:val="24"/>
      <w:szCs w:val="24"/>
    </w:rPr>
  </w:style>
  <w:style w:type="character" w:customStyle="1" w:styleId="448">
    <w:name w:val="nostart5"/>
    <w:basedOn w:val="63"/>
    <w:qFormat/>
    <w:uiPriority w:val="0"/>
    <w:rPr>
      <w:color w:val="DD0000"/>
    </w:rPr>
  </w:style>
  <w:style w:type="character" w:customStyle="1" w:styleId="449">
    <w:name w:val="starting5"/>
    <w:basedOn w:val="63"/>
    <w:qFormat/>
    <w:uiPriority w:val="0"/>
    <w:rPr>
      <w:color w:val="13844D"/>
    </w:rPr>
  </w:style>
  <w:style w:type="paragraph" w:customStyle="1" w:styleId="450">
    <w:name w:val="Body Text First Indent 21"/>
    <w:basedOn w:val="451"/>
    <w:qFormat/>
    <w:uiPriority w:val="0"/>
    <w:pPr>
      <w:spacing w:after="120" w:line="360" w:lineRule="auto"/>
      <w:ind w:left="420" w:leftChars="200" w:firstLine="420" w:firstLineChars="200"/>
    </w:pPr>
    <w:rPr>
      <w:rFonts w:ascii="Times New Roman" w:eastAsia="Times New Roman"/>
      <w:sz w:val="21"/>
      <w:szCs w:val="22"/>
    </w:rPr>
  </w:style>
  <w:style w:type="paragraph" w:customStyle="1" w:styleId="451">
    <w:name w:val="Body Text Indent1"/>
    <w:next w:val="452"/>
    <w:qFormat/>
    <w:uiPriority w:val="0"/>
    <w:pPr>
      <w:widowControl w:val="0"/>
      <w:ind w:firstLine="645"/>
      <w:jc w:val="both"/>
    </w:pPr>
    <w:rPr>
      <w:rFonts w:ascii="楷体_GB2312" w:hAnsi="@仿宋_GB2312" w:eastAsia="楷体_GB2312" w:cs="@仿宋_GB2312"/>
      <w:kern w:val="2"/>
      <w:sz w:val="32"/>
      <w:lang w:val="en-US" w:eastAsia="zh-CN" w:bidi="ar-SA"/>
    </w:rPr>
  </w:style>
  <w:style w:type="paragraph" w:customStyle="1" w:styleId="452">
    <w:name w:val="寄信人地址1"/>
    <w:qFormat/>
    <w:uiPriority w:val="0"/>
    <w:pPr>
      <w:widowControl w:val="0"/>
      <w:snapToGrid w:val="0"/>
      <w:jc w:val="both"/>
    </w:pPr>
    <w:rPr>
      <w:rFonts w:ascii="Arial" w:hAnsi="Arial" w:eastAsia="@仿宋_GB2312" w:cs="@仿宋_GB2312"/>
      <w:kern w:val="2"/>
      <w:sz w:val="21"/>
      <w:lang w:val="en-US" w:eastAsia="zh-CN" w:bidi="ar-SA"/>
    </w:rPr>
  </w:style>
  <w:style w:type="character" w:customStyle="1" w:styleId="453">
    <w:name w:val="first-child"/>
    <w:basedOn w:val="63"/>
    <w:qFormat/>
    <w:uiPriority w:val="0"/>
  </w:style>
  <w:style w:type="character" w:customStyle="1" w:styleId="454">
    <w:name w:val="layui-layer-tabnow"/>
    <w:basedOn w:val="63"/>
    <w:qFormat/>
    <w:uiPriority w:val="0"/>
    <w:rPr>
      <w:bdr w:val="single" w:color="CCCCCC" w:sz="6" w:space="0"/>
      <w:shd w:val="clear" w:color="auto" w:fill="FFFFFF"/>
    </w:rPr>
  </w:style>
  <w:style w:type="character" w:customStyle="1" w:styleId="455">
    <w:name w:val="font41"/>
    <w:basedOn w:val="63"/>
    <w:qFormat/>
    <w:uiPriority w:val="0"/>
    <w:rPr>
      <w:rFonts w:hint="eastAsia" w:ascii="宋体" w:hAnsi="宋体" w:eastAsia="宋体" w:cs="宋体"/>
      <w:color w:val="000000"/>
      <w:sz w:val="22"/>
      <w:szCs w:val="22"/>
      <w:u w:val="none"/>
    </w:rPr>
  </w:style>
  <w:style w:type="character" w:customStyle="1" w:styleId="456">
    <w:name w:val="font51"/>
    <w:basedOn w:val="63"/>
    <w:qFormat/>
    <w:uiPriority w:val="0"/>
    <w:rPr>
      <w:rFonts w:hint="eastAsia" w:ascii="宋体" w:hAnsi="宋体" w:eastAsia="宋体" w:cs="宋体"/>
      <w:color w:val="000000"/>
      <w:sz w:val="24"/>
      <w:szCs w:val="24"/>
      <w:u w:val="none"/>
    </w:rPr>
  </w:style>
  <w:style w:type="character" w:customStyle="1" w:styleId="457">
    <w:name w:val="newpure-skyblue"/>
    <w:basedOn w:val="63"/>
    <w:qFormat/>
    <w:uiPriority w:val="0"/>
  </w:style>
  <w:style w:type="character" w:customStyle="1" w:styleId="458">
    <w:name w:val="line-maroon"/>
    <w:basedOn w:val="63"/>
    <w:qFormat/>
    <w:uiPriority w:val="0"/>
  </w:style>
  <w:style w:type="character" w:customStyle="1" w:styleId="459">
    <w:name w:val="width-blue"/>
    <w:basedOn w:val="63"/>
    <w:qFormat/>
    <w:uiPriority w:val="0"/>
  </w:style>
  <w:style w:type="character" w:customStyle="1" w:styleId="460">
    <w:name w:val="line-blue"/>
    <w:basedOn w:val="63"/>
    <w:qFormat/>
    <w:uiPriority w:val="0"/>
  </w:style>
  <w:style w:type="character" w:customStyle="1" w:styleId="461">
    <w:name w:val="width-red"/>
    <w:basedOn w:val="63"/>
    <w:qFormat/>
    <w:uiPriority w:val="0"/>
  </w:style>
  <w:style w:type="character" w:customStyle="1" w:styleId="462">
    <w:name w:val="newpure-darkred"/>
    <w:basedOn w:val="63"/>
    <w:qFormat/>
    <w:uiPriority w:val="0"/>
  </w:style>
  <w:style w:type="character" w:customStyle="1" w:styleId="463">
    <w:name w:val="newpure-maroon"/>
    <w:basedOn w:val="63"/>
    <w:qFormat/>
    <w:uiPriority w:val="0"/>
  </w:style>
  <w:style w:type="character" w:customStyle="1" w:styleId="464">
    <w:name w:val="default-darkred"/>
    <w:basedOn w:val="63"/>
    <w:qFormat/>
    <w:uiPriority w:val="0"/>
  </w:style>
  <w:style w:type="character" w:customStyle="1" w:styleId="465">
    <w:name w:val="line-darkred"/>
    <w:basedOn w:val="63"/>
    <w:qFormat/>
    <w:uiPriority w:val="0"/>
  </w:style>
  <w:style w:type="character" w:customStyle="1" w:styleId="466">
    <w:name w:val="button"/>
    <w:basedOn w:val="63"/>
    <w:qFormat/>
    <w:uiPriority w:val="0"/>
    <w:rPr>
      <w:sz w:val="18"/>
      <w:szCs w:val="18"/>
    </w:rPr>
  </w:style>
  <w:style w:type="character" w:customStyle="1" w:styleId="467">
    <w:name w:val="button1"/>
    <w:basedOn w:val="63"/>
    <w:qFormat/>
    <w:uiPriority w:val="0"/>
  </w:style>
  <w:style w:type="character" w:customStyle="1" w:styleId="468">
    <w:name w:val="button2"/>
    <w:basedOn w:val="63"/>
    <w:qFormat/>
    <w:uiPriority w:val="0"/>
  </w:style>
  <w:style w:type="character" w:customStyle="1" w:styleId="469">
    <w:name w:val="button3"/>
    <w:basedOn w:val="63"/>
    <w:qFormat/>
    <w:uiPriority w:val="0"/>
    <w:rPr>
      <w:sz w:val="18"/>
      <w:szCs w:val="18"/>
    </w:rPr>
  </w:style>
  <w:style w:type="character" w:customStyle="1" w:styleId="470">
    <w:name w:val="button4"/>
    <w:basedOn w:val="63"/>
    <w:qFormat/>
    <w:uiPriority w:val="0"/>
  </w:style>
  <w:style w:type="character" w:customStyle="1" w:styleId="471">
    <w:name w:val="button5"/>
    <w:basedOn w:val="63"/>
    <w:qFormat/>
    <w:uiPriority w:val="0"/>
  </w:style>
  <w:style w:type="character" w:customStyle="1" w:styleId="472">
    <w:name w:val="button6"/>
    <w:basedOn w:val="63"/>
    <w:qFormat/>
    <w:uiPriority w:val="0"/>
  </w:style>
  <w:style w:type="character" w:customStyle="1" w:styleId="473">
    <w:name w:val="button7"/>
    <w:basedOn w:val="63"/>
    <w:qFormat/>
    <w:uiPriority w:val="0"/>
  </w:style>
  <w:style w:type="character" w:customStyle="1" w:styleId="474">
    <w:name w:val="button8"/>
    <w:basedOn w:val="63"/>
    <w:qFormat/>
    <w:uiPriority w:val="0"/>
    <w:rPr>
      <w:color w:val="777575"/>
    </w:rPr>
  </w:style>
  <w:style w:type="character" w:customStyle="1" w:styleId="475">
    <w:name w:val="button9"/>
    <w:basedOn w:val="63"/>
    <w:qFormat/>
    <w:uiPriority w:val="0"/>
    <w:rPr>
      <w:sz w:val="18"/>
      <w:szCs w:val="18"/>
    </w:rPr>
  </w:style>
  <w:style w:type="character" w:customStyle="1" w:styleId="476">
    <w:name w:val="button10"/>
    <w:basedOn w:val="63"/>
    <w:qFormat/>
    <w:uiPriority w:val="0"/>
  </w:style>
  <w:style w:type="character" w:customStyle="1" w:styleId="477">
    <w:name w:val="button11"/>
    <w:basedOn w:val="63"/>
    <w:qFormat/>
    <w:uiPriority w:val="0"/>
  </w:style>
  <w:style w:type="character" w:customStyle="1" w:styleId="478">
    <w:name w:val="line-black"/>
    <w:basedOn w:val="63"/>
    <w:qFormat/>
    <w:uiPriority w:val="0"/>
  </w:style>
  <w:style w:type="character" w:customStyle="1" w:styleId="479">
    <w:name w:val="s-point"/>
    <w:basedOn w:val="63"/>
    <w:qFormat/>
    <w:uiPriority w:val="0"/>
    <w:rPr>
      <w:sz w:val="0"/>
      <w:szCs w:val="0"/>
      <w:bdr w:val="dashed" w:color="auto" w:sz="48" w:space="0"/>
    </w:rPr>
  </w:style>
  <w:style w:type="character" w:customStyle="1" w:styleId="480">
    <w:name w:val="s-point1"/>
    <w:basedOn w:val="63"/>
    <w:qFormat/>
    <w:uiPriority w:val="0"/>
    <w:rPr>
      <w:sz w:val="0"/>
      <w:szCs w:val="0"/>
      <w:bdr w:val="dashed" w:color="auto" w:sz="48" w:space="0"/>
    </w:rPr>
  </w:style>
  <w:style w:type="character" w:customStyle="1" w:styleId="481">
    <w:name w:val="s-point2"/>
    <w:basedOn w:val="63"/>
    <w:qFormat/>
    <w:uiPriority w:val="0"/>
  </w:style>
  <w:style w:type="character" w:customStyle="1" w:styleId="482">
    <w:name w:val="newpure-seablue"/>
    <w:basedOn w:val="63"/>
    <w:qFormat/>
    <w:uiPriority w:val="0"/>
  </w:style>
  <w:style w:type="character" w:customStyle="1" w:styleId="483">
    <w:name w:val="line-cyan"/>
    <w:basedOn w:val="63"/>
    <w:qFormat/>
    <w:uiPriority w:val="0"/>
  </w:style>
  <w:style w:type="character" w:customStyle="1" w:styleId="484">
    <w:name w:val="newpure-blue"/>
    <w:basedOn w:val="63"/>
    <w:qFormat/>
    <w:uiPriority w:val="0"/>
  </w:style>
  <w:style w:type="character" w:customStyle="1" w:styleId="485">
    <w:name w:val="hover144"/>
    <w:basedOn w:val="63"/>
    <w:qFormat/>
    <w:uiPriority w:val="0"/>
    <w:rPr>
      <w:sz w:val="21"/>
      <w:szCs w:val="21"/>
    </w:rPr>
  </w:style>
  <w:style w:type="character" w:customStyle="1" w:styleId="486">
    <w:name w:val="hover145"/>
    <w:basedOn w:val="63"/>
    <w:qFormat/>
    <w:uiPriority w:val="0"/>
    <w:rPr>
      <w:shd w:val="clear" w:color="auto" w:fill="F3F3F3"/>
    </w:rPr>
  </w:style>
  <w:style w:type="character" w:customStyle="1" w:styleId="487">
    <w:name w:val="hover146"/>
    <w:basedOn w:val="63"/>
    <w:qFormat/>
    <w:uiPriority w:val="0"/>
    <w:rPr>
      <w:color w:val="55AAA3"/>
    </w:rPr>
  </w:style>
  <w:style w:type="character" w:customStyle="1" w:styleId="488">
    <w:name w:val="hover147"/>
    <w:basedOn w:val="63"/>
    <w:qFormat/>
    <w:uiPriority w:val="0"/>
    <w:rPr>
      <w:shd w:val="clear" w:color="auto" w:fill="F3F3F3"/>
    </w:rPr>
  </w:style>
  <w:style w:type="character" w:customStyle="1" w:styleId="489">
    <w:name w:val="hover148"/>
    <w:basedOn w:val="63"/>
    <w:qFormat/>
    <w:uiPriority w:val="0"/>
    <w:rPr>
      <w:color w:val="BA2E2E"/>
    </w:rPr>
  </w:style>
  <w:style w:type="character" w:customStyle="1" w:styleId="490">
    <w:name w:val="hover149"/>
    <w:basedOn w:val="63"/>
    <w:qFormat/>
    <w:uiPriority w:val="0"/>
    <w:rPr>
      <w:color w:val="4799E7"/>
    </w:rPr>
  </w:style>
  <w:style w:type="character" w:customStyle="1" w:styleId="491">
    <w:name w:val="hover150"/>
    <w:basedOn w:val="63"/>
    <w:qFormat/>
    <w:uiPriority w:val="0"/>
    <w:rPr>
      <w:color w:val="393D49"/>
    </w:rPr>
  </w:style>
  <w:style w:type="character" w:customStyle="1" w:styleId="492">
    <w:name w:val="hover151"/>
    <w:basedOn w:val="63"/>
    <w:qFormat/>
    <w:uiPriority w:val="0"/>
    <w:rPr>
      <w:color w:val="ED6D00"/>
    </w:rPr>
  </w:style>
  <w:style w:type="character" w:customStyle="1" w:styleId="493">
    <w:name w:val="default-green"/>
    <w:basedOn w:val="63"/>
    <w:qFormat/>
    <w:uiPriority w:val="0"/>
  </w:style>
  <w:style w:type="character" w:customStyle="1" w:styleId="494">
    <w:name w:val="default-red"/>
    <w:basedOn w:val="63"/>
    <w:qFormat/>
    <w:uiPriority w:val="0"/>
  </w:style>
  <w:style w:type="character" w:customStyle="1" w:styleId="495">
    <w:name w:val="width-black"/>
    <w:basedOn w:val="63"/>
    <w:qFormat/>
    <w:uiPriority w:val="0"/>
  </w:style>
  <w:style w:type="character" w:customStyle="1" w:styleId="496">
    <w:name w:val="wh-sys-warn-num"/>
    <w:basedOn w:val="63"/>
    <w:qFormat/>
    <w:uiPriority w:val="0"/>
  </w:style>
  <w:style w:type="character" w:customStyle="1" w:styleId="497">
    <w:name w:val="wh-sys-warn-num1"/>
    <w:basedOn w:val="63"/>
    <w:qFormat/>
    <w:uiPriority w:val="0"/>
  </w:style>
  <w:style w:type="character" w:customStyle="1" w:styleId="498">
    <w:name w:val="wh-sys-warn-num2"/>
    <w:basedOn w:val="63"/>
    <w:qFormat/>
    <w:uiPriority w:val="0"/>
  </w:style>
  <w:style w:type="character" w:customStyle="1" w:styleId="499">
    <w:name w:val="wh-sys-warn-num3"/>
    <w:basedOn w:val="63"/>
    <w:qFormat/>
    <w:uiPriority w:val="0"/>
  </w:style>
  <w:style w:type="character" w:customStyle="1" w:styleId="500">
    <w:name w:val="wh-sys-warn-num4"/>
    <w:basedOn w:val="63"/>
    <w:qFormat/>
    <w:uiPriority w:val="0"/>
  </w:style>
  <w:style w:type="character" w:customStyle="1" w:styleId="501">
    <w:name w:val="default-cyan"/>
    <w:basedOn w:val="63"/>
    <w:qFormat/>
    <w:uiPriority w:val="0"/>
  </w:style>
  <w:style w:type="character" w:customStyle="1" w:styleId="502">
    <w:name w:val="width-green"/>
    <w:basedOn w:val="63"/>
    <w:qFormat/>
    <w:uiPriority w:val="0"/>
  </w:style>
  <w:style w:type="character" w:customStyle="1" w:styleId="503">
    <w:name w:val="office"/>
    <w:basedOn w:val="63"/>
    <w:qFormat/>
    <w:uiPriority w:val="0"/>
  </w:style>
  <w:style w:type="character" w:customStyle="1" w:styleId="504">
    <w:name w:val="line-green"/>
    <w:basedOn w:val="63"/>
    <w:qFormat/>
    <w:uiPriority w:val="0"/>
  </w:style>
  <w:style w:type="character" w:customStyle="1" w:styleId="505">
    <w:name w:val="newpure-gray"/>
    <w:basedOn w:val="63"/>
    <w:qFormat/>
    <w:uiPriority w:val="0"/>
  </w:style>
  <w:style w:type="character" w:customStyle="1" w:styleId="506">
    <w:name w:val="wh-portal-a-cursor"/>
    <w:basedOn w:val="63"/>
    <w:qFormat/>
    <w:uiPriority w:val="0"/>
    <w:rPr>
      <w:color w:val="202020"/>
    </w:rPr>
  </w:style>
  <w:style w:type="character" w:customStyle="1" w:styleId="507">
    <w:name w:val="wh-portal-a-cursor1"/>
    <w:basedOn w:val="63"/>
    <w:qFormat/>
    <w:uiPriority w:val="0"/>
  </w:style>
  <w:style w:type="character" w:customStyle="1" w:styleId="508">
    <w:name w:val="default-violet"/>
    <w:basedOn w:val="63"/>
    <w:qFormat/>
    <w:uiPriority w:val="0"/>
  </w:style>
  <w:style w:type="character" w:customStyle="1" w:styleId="509">
    <w:name w:val="line-red"/>
    <w:basedOn w:val="63"/>
    <w:qFormat/>
    <w:uiPriority w:val="0"/>
  </w:style>
  <w:style w:type="character" w:customStyle="1" w:styleId="510">
    <w:name w:val="default-seablue"/>
    <w:basedOn w:val="63"/>
    <w:qFormat/>
    <w:uiPriority w:val="0"/>
  </w:style>
  <w:style w:type="character" w:customStyle="1" w:styleId="511">
    <w:name w:val="width-violet"/>
    <w:basedOn w:val="63"/>
    <w:qFormat/>
    <w:uiPriority w:val="0"/>
  </w:style>
  <w:style w:type="character" w:customStyle="1" w:styleId="512">
    <w:name w:val="line-lightgreen"/>
    <w:basedOn w:val="63"/>
    <w:qFormat/>
    <w:uiPriority w:val="0"/>
  </w:style>
  <w:style w:type="character" w:customStyle="1" w:styleId="513">
    <w:name w:val="online-per"/>
    <w:basedOn w:val="63"/>
    <w:qFormat/>
    <w:uiPriority w:val="0"/>
    <w:rPr>
      <w:color w:val="55AAA3"/>
    </w:rPr>
  </w:style>
  <w:style w:type="character" w:customStyle="1" w:styleId="514">
    <w:name w:val="online-per1"/>
    <w:basedOn w:val="63"/>
    <w:qFormat/>
    <w:uiPriority w:val="0"/>
    <w:rPr>
      <w:color w:val="BA2E2E"/>
    </w:rPr>
  </w:style>
  <w:style w:type="character" w:customStyle="1" w:styleId="515">
    <w:name w:val="online-per2"/>
    <w:basedOn w:val="63"/>
    <w:qFormat/>
    <w:uiPriority w:val="0"/>
    <w:rPr>
      <w:color w:val="4799E7"/>
    </w:rPr>
  </w:style>
  <w:style w:type="character" w:customStyle="1" w:styleId="516">
    <w:name w:val="online-per3"/>
    <w:basedOn w:val="63"/>
    <w:qFormat/>
    <w:uiPriority w:val="0"/>
    <w:rPr>
      <w:color w:val="393D49"/>
    </w:rPr>
  </w:style>
  <w:style w:type="character" w:customStyle="1" w:styleId="517">
    <w:name w:val="online-per4"/>
    <w:basedOn w:val="63"/>
    <w:qFormat/>
    <w:uiPriority w:val="0"/>
    <w:rPr>
      <w:color w:val="ED6D00"/>
    </w:rPr>
  </w:style>
  <w:style w:type="character" w:customStyle="1" w:styleId="518">
    <w:name w:val="width-indigo"/>
    <w:basedOn w:val="63"/>
    <w:qFormat/>
    <w:uiPriority w:val="0"/>
  </w:style>
  <w:style w:type="character" w:customStyle="1" w:styleId="519">
    <w:name w:val="width-cyan"/>
    <w:basedOn w:val="63"/>
    <w:qFormat/>
    <w:uiPriority w:val="0"/>
  </w:style>
  <w:style w:type="character" w:customStyle="1" w:styleId="520">
    <w:name w:val="show2"/>
    <w:basedOn w:val="63"/>
    <w:qFormat/>
    <w:uiPriority w:val="0"/>
    <w:rPr>
      <w:color w:val="FFFFFF"/>
    </w:rPr>
  </w:style>
  <w:style w:type="character" w:customStyle="1" w:styleId="521">
    <w:name w:val="show3"/>
    <w:basedOn w:val="63"/>
    <w:qFormat/>
    <w:uiPriority w:val="0"/>
    <w:rPr>
      <w:bdr w:val="single" w:color="55AAA3" w:sz="6" w:space="0"/>
      <w:shd w:val="clear" w:color="auto" w:fill="55AAA3"/>
    </w:rPr>
  </w:style>
  <w:style w:type="character" w:customStyle="1" w:styleId="522">
    <w:name w:val="show4"/>
    <w:basedOn w:val="63"/>
    <w:qFormat/>
    <w:uiPriority w:val="0"/>
    <w:rPr>
      <w:bdr w:val="single" w:color="BA2E2E" w:sz="6" w:space="0"/>
      <w:shd w:val="clear" w:color="auto" w:fill="BA2E2E"/>
    </w:rPr>
  </w:style>
  <w:style w:type="character" w:customStyle="1" w:styleId="523">
    <w:name w:val="show5"/>
    <w:basedOn w:val="63"/>
    <w:qFormat/>
    <w:uiPriority w:val="0"/>
    <w:rPr>
      <w:bdr w:val="single" w:color="4799E7" w:sz="6" w:space="0"/>
      <w:shd w:val="clear" w:color="auto" w:fill="4799E7"/>
    </w:rPr>
  </w:style>
  <w:style w:type="character" w:customStyle="1" w:styleId="524">
    <w:name w:val="show6"/>
    <w:basedOn w:val="63"/>
    <w:qFormat/>
    <w:uiPriority w:val="0"/>
    <w:rPr>
      <w:bdr w:val="single" w:color="393D49" w:sz="6" w:space="0"/>
      <w:shd w:val="clear" w:color="auto" w:fill="393D49"/>
    </w:rPr>
  </w:style>
  <w:style w:type="character" w:customStyle="1" w:styleId="525">
    <w:name w:val="show7"/>
    <w:basedOn w:val="63"/>
    <w:qFormat/>
    <w:uiPriority w:val="0"/>
    <w:rPr>
      <w:bdr w:val="single" w:color="ED6D00" w:sz="6" w:space="0"/>
      <w:shd w:val="clear" w:color="auto" w:fill="ED6D00"/>
    </w:rPr>
  </w:style>
  <w:style w:type="character" w:customStyle="1" w:styleId="526">
    <w:name w:val="pagelist-total"/>
    <w:basedOn w:val="63"/>
    <w:qFormat/>
    <w:uiPriority w:val="0"/>
    <w:rPr>
      <w:color w:val="55AAA3"/>
    </w:rPr>
  </w:style>
  <w:style w:type="character" w:customStyle="1" w:styleId="527">
    <w:name w:val="pagelist-total1"/>
    <w:basedOn w:val="63"/>
    <w:qFormat/>
    <w:uiPriority w:val="0"/>
    <w:rPr>
      <w:color w:val="BA2E2E"/>
    </w:rPr>
  </w:style>
  <w:style w:type="character" w:customStyle="1" w:styleId="528">
    <w:name w:val="pagelist-total2"/>
    <w:basedOn w:val="63"/>
    <w:qFormat/>
    <w:uiPriority w:val="0"/>
    <w:rPr>
      <w:color w:val="4799E7"/>
    </w:rPr>
  </w:style>
  <w:style w:type="character" w:customStyle="1" w:styleId="529">
    <w:name w:val="pagelist-total3"/>
    <w:basedOn w:val="63"/>
    <w:qFormat/>
    <w:uiPriority w:val="0"/>
    <w:rPr>
      <w:color w:val="393D49"/>
    </w:rPr>
  </w:style>
  <w:style w:type="character" w:customStyle="1" w:styleId="530">
    <w:name w:val="pagelist-total4"/>
    <w:basedOn w:val="63"/>
    <w:qFormat/>
    <w:uiPriority w:val="0"/>
    <w:rPr>
      <w:color w:val="ED6D00"/>
    </w:rPr>
  </w:style>
  <w:style w:type="character" w:customStyle="1" w:styleId="531">
    <w:name w:val="q-meta-author"/>
    <w:basedOn w:val="63"/>
    <w:qFormat/>
    <w:uiPriority w:val="0"/>
    <w:rPr>
      <w:color w:val="55AAA3"/>
    </w:rPr>
  </w:style>
  <w:style w:type="character" w:customStyle="1" w:styleId="532">
    <w:name w:val="q-meta-author1"/>
    <w:basedOn w:val="63"/>
    <w:qFormat/>
    <w:uiPriority w:val="0"/>
    <w:rPr>
      <w:color w:val="BA2E2E"/>
    </w:rPr>
  </w:style>
  <w:style w:type="character" w:customStyle="1" w:styleId="533">
    <w:name w:val="q-meta-author2"/>
    <w:basedOn w:val="63"/>
    <w:qFormat/>
    <w:uiPriority w:val="0"/>
    <w:rPr>
      <w:color w:val="4799E7"/>
    </w:rPr>
  </w:style>
  <w:style w:type="character" w:customStyle="1" w:styleId="534">
    <w:name w:val="q-meta-author3"/>
    <w:basedOn w:val="63"/>
    <w:qFormat/>
    <w:uiPriority w:val="0"/>
    <w:rPr>
      <w:color w:val="393D49"/>
    </w:rPr>
  </w:style>
  <w:style w:type="character" w:customStyle="1" w:styleId="535">
    <w:name w:val="q-meta-author4"/>
    <w:basedOn w:val="63"/>
    <w:qFormat/>
    <w:uiPriority w:val="0"/>
    <w:rPr>
      <w:color w:val="ED6D00"/>
    </w:rPr>
  </w:style>
  <w:style w:type="character" w:customStyle="1" w:styleId="536">
    <w:name w:val="fa_ico_docu"/>
    <w:basedOn w:val="63"/>
    <w:qFormat/>
    <w:uiPriority w:val="0"/>
  </w:style>
  <w:style w:type="character" w:customStyle="1" w:styleId="537">
    <w:name w:val="default-purple"/>
    <w:basedOn w:val="63"/>
    <w:qFormat/>
    <w:uiPriority w:val="0"/>
  </w:style>
  <w:style w:type="character" w:customStyle="1" w:styleId="538">
    <w:name w:val="default-orange"/>
    <w:basedOn w:val="63"/>
    <w:qFormat/>
    <w:uiPriority w:val="0"/>
  </w:style>
  <w:style w:type="character" w:customStyle="1" w:styleId="539">
    <w:name w:val="default-pink"/>
    <w:basedOn w:val="63"/>
    <w:qFormat/>
    <w:uiPriority w:val="0"/>
  </w:style>
  <w:style w:type="character" w:customStyle="1" w:styleId="540">
    <w:name w:val="default-blue"/>
    <w:basedOn w:val="63"/>
    <w:qFormat/>
    <w:uiPriority w:val="0"/>
  </w:style>
  <w:style w:type="character" w:customStyle="1" w:styleId="541">
    <w:name w:val="line-skyblue"/>
    <w:basedOn w:val="63"/>
    <w:qFormat/>
    <w:uiPriority w:val="0"/>
  </w:style>
  <w:style w:type="character" w:customStyle="1" w:styleId="542">
    <w:name w:val="default-lightgreen"/>
    <w:basedOn w:val="63"/>
    <w:qFormat/>
    <w:uiPriority w:val="0"/>
  </w:style>
  <w:style w:type="character" w:customStyle="1" w:styleId="543">
    <w:name w:val="line-indigo"/>
    <w:basedOn w:val="63"/>
    <w:qFormat/>
    <w:uiPriority w:val="0"/>
  </w:style>
  <w:style w:type="character" w:customStyle="1" w:styleId="544">
    <w:name w:val="default-gray"/>
    <w:basedOn w:val="63"/>
    <w:qFormat/>
    <w:uiPriority w:val="0"/>
  </w:style>
  <w:style w:type="character" w:customStyle="1" w:styleId="545">
    <w:name w:val="newpure-purple"/>
    <w:basedOn w:val="63"/>
    <w:qFormat/>
    <w:uiPriority w:val="0"/>
  </w:style>
  <w:style w:type="character" w:customStyle="1" w:styleId="546">
    <w:name w:val="default-skyblue"/>
    <w:basedOn w:val="63"/>
    <w:qFormat/>
    <w:uiPriority w:val="0"/>
  </w:style>
  <w:style w:type="character" w:customStyle="1" w:styleId="547">
    <w:name w:val="line-orange"/>
    <w:basedOn w:val="63"/>
    <w:qFormat/>
    <w:uiPriority w:val="0"/>
  </w:style>
  <w:style w:type="character" w:customStyle="1" w:styleId="548">
    <w:name w:val="width-skyblue"/>
    <w:basedOn w:val="63"/>
    <w:qFormat/>
    <w:uiPriority w:val="0"/>
  </w:style>
  <w:style w:type="character" w:customStyle="1" w:styleId="549">
    <w:name w:val="default-indigo"/>
    <w:basedOn w:val="63"/>
    <w:qFormat/>
    <w:uiPriority w:val="0"/>
  </w:style>
  <w:style w:type="character" w:customStyle="1" w:styleId="550">
    <w:name w:val="default-darkblue"/>
    <w:basedOn w:val="63"/>
    <w:qFormat/>
    <w:uiPriority w:val="0"/>
  </w:style>
  <w:style w:type="character" w:customStyle="1" w:styleId="551">
    <w:name w:val="width-pink"/>
    <w:basedOn w:val="63"/>
    <w:qFormat/>
    <w:uiPriority w:val="0"/>
  </w:style>
  <w:style w:type="character" w:customStyle="1" w:styleId="552">
    <w:name w:val="default-maroon"/>
    <w:basedOn w:val="63"/>
    <w:qFormat/>
    <w:uiPriority w:val="0"/>
  </w:style>
  <w:style w:type="character" w:customStyle="1" w:styleId="553">
    <w:name w:val="default-brown"/>
    <w:basedOn w:val="63"/>
    <w:qFormat/>
    <w:uiPriority w:val="0"/>
  </w:style>
  <w:style w:type="character" w:customStyle="1" w:styleId="554">
    <w:name w:val="default-black"/>
    <w:basedOn w:val="63"/>
    <w:qFormat/>
    <w:uiPriority w:val="0"/>
  </w:style>
  <w:style w:type="character" w:customStyle="1" w:styleId="555">
    <w:name w:val="line-pink"/>
    <w:basedOn w:val="63"/>
    <w:qFormat/>
    <w:uiPriority w:val="0"/>
  </w:style>
  <w:style w:type="character" w:customStyle="1" w:styleId="556">
    <w:name w:val="line-purple"/>
    <w:basedOn w:val="63"/>
    <w:qFormat/>
    <w:uiPriority w:val="0"/>
  </w:style>
  <w:style w:type="character" w:customStyle="1" w:styleId="557">
    <w:name w:val="line-seablue"/>
    <w:basedOn w:val="63"/>
    <w:qFormat/>
    <w:uiPriority w:val="0"/>
  </w:style>
  <w:style w:type="character" w:customStyle="1" w:styleId="558">
    <w:name w:val="line-violet"/>
    <w:basedOn w:val="63"/>
    <w:qFormat/>
    <w:uiPriority w:val="0"/>
  </w:style>
  <w:style w:type="character" w:customStyle="1" w:styleId="559">
    <w:name w:val="line-darkblue"/>
    <w:basedOn w:val="63"/>
    <w:qFormat/>
    <w:uiPriority w:val="0"/>
  </w:style>
  <w:style w:type="character" w:customStyle="1" w:styleId="560">
    <w:name w:val="width-lightgreen"/>
    <w:basedOn w:val="63"/>
    <w:qFormat/>
    <w:uiPriority w:val="0"/>
  </w:style>
  <w:style w:type="character" w:customStyle="1" w:styleId="561">
    <w:name w:val="line-brown"/>
    <w:basedOn w:val="63"/>
    <w:qFormat/>
    <w:uiPriority w:val="0"/>
  </w:style>
  <w:style w:type="character" w:customStyle="1" w:styleId="562">
    <w:name w:val="line-gray"/>
    <w:basedOn w:val="63"/>
    <w:qFormat/>
    <w:uiPriority w:val="0"/>
  </w:style>
  <w:style w:type="character" w:customStyle="1" w:styleId="563">
    <w:name w:val="newpure-cyan"/>
    <w:basedOn w:val="63"/>
    <w:qFormat/>
    <w:uiPriority w:val="0"/>
  </w:style>
  <w:style w:type="character" w:customStyle="1" w:styleId="564">
    <w:name w:val="newpure-black"/>
    <w:basedOn w:val="63"/>
    <w:qFormat/>
    <w:uiPriority w:val="0"/>
  </w:style>
  <w:style w:type="character" w:customStyle="1" w:styleId="565">
    <w:name w:val="newpure-red"/>
    <w:basedOn w:val="63"/>
    <w:qFormat/>
    <w:uiPriority w:val="0"/>
  </w:style>
  <w:style w:type="character" w:customStyle="1" w:styleId="566">
    <w:name w:val="newpure-lightgreen"/>
    <w:basedOn w:val="63"/>
    <w:qFormat/>
    <w:uiPriority w:val="0"/>
  </w:style>
  <w:style w:type="character" w:customStyle="1" w:styleId="567">
    <w:name w:val="newpure-darkblue"/>
    <w:basedOn w:val="63"/>
    <w:qFormat/>
    <w:uiPriority w:val="0"/>
  </w:style>
  <w:style w:type="character" w:customStyle="1" w:styleId="568">
    <w:name w:val="newpure-pink"/>
    <w:basedOn w:val="63"/>
    <w:qFormat/>
    <w:uiPriority w:val="0"/>
  </w:style>
  <w:style w:type="character" w:customStyle="1" w:styleId="569">
    <w:name w:val="newpure-orange"/>
    <w:basedOn w:val="63"/>
    <w:qFormat/>
    <w:uiPriority w:val="0"/>
  </w:style>
  <w:style w:type="character" w:customStyle="1" w:styleId="570">
    <w:name w:val="width-gray"/>
    <w:basedOn w:val="63"/>
    <w:qFormat/>
    <w:uiPriority w:val="0"/>
  </w:style>
  <w:style w:type="character" w:customStyle="1" w:styleId="571">
    <w:name w:val="newpure-green"/>
    <w:basedOn w:val="63"/>
    <w:qFormat/>
    <w:uiPriority w:val="0"/>
  </w:style>
  <w:style w:type="character" w:customStyle="1" w:styleId="572">
    <w:name w:val="newpure-violet"/>
    <w:basedOn w:val="63"/>
    <w:qFormat/>
    <w:uiPriority w:val="0"/>
  </w:style>
  <w:style w:type="character" w:customStyle="1" w:styleId="573">
    <w:name w:val="width-seablue"/>
    <w:basedOn w:val="63"/>
    <w:qFormat/>
    <w:uiPriority w:val="0"/>
  </w:style>
  <w:style w:type="character" w:customStyle="1" w:styleId="574">
    <w:name w:val="newpure-indigo"/>
    <w:basedOn w:val="63"/>
    <w:qFormat/>
    <w:uiPriority w:val="0"/>
  </w:style>
  <w:style w:type="character" w:customStyle="1" w:styleId="575">
    <w:name w:val="newpure-brown"/>
    <w:basedOn w:val="63"/>
    <w:qFormat/>
    <w:uiPriority w:val="0"/>
  </w:style>
  <w:style w:type="character" w:customStyle="1" w:styleId="576">
    <w:name w:val="width-darkred"/>
    <w:basedOn w:val="63"/>
    <w:qFormat/>
    <w:uiPriority w:val="0"/>
  </w:style>
  <w:style w:type="character" w:customStyle="1" w:styleId="577">
    <w:name w:val="width-orange"/>
    <w:basedOn w:val="63"/>
    <w:qFormat/>
    <w:uiPriority w:val="0"/>
  </w:style>
  <w:style w:type="character" w:customStyle="1" w:styleId="578">
    <w:name w:val="width-darkblue"/>
    <w:basedOn w:val="63"/>
    <w:qFormat/>
    <w:uiPriority w:val="0"/>
  </w:style>
  <w:style w:type="character" w:customStyle="1" w:styleId="579">
    <w:name w:val="width-purple"/>
    <w:basedOn w:val="63"/>
    <w:qFormat/>
    <w:uiPriority w:val="0"/>
  </w:style>
  <w:style w:type="character" w:customStyle="1" w:styleId="580">
    <w:name w:val="width-maroon"/>
    <w:basedOn w:val="63"/>
    <w:qFormat/>
    <w:uiPriority w:val="0"/>
  </w:style>
  <w:style w:type="character" w:customStyle="1" w:styleId="581">
    <w:name w:val="width-brown"/>
    <w:basedOn w:val="63"/>
    <w:qFormat/>
    <w:uiPriority w:val="0"/>
  </w:style>
  <w:style w:type="character" w:customStyle="1" w:styleId="582">
    <w:name w:val="switch"/>
    <w:basedOn w:val="63"/>
    <w:qFormat/>
    <w:uiPriority w:val="0"/>
    <w:rPr>
      <w:vanish/>
      <w:shd w:val="clear" w:color="auto" w:fill="FFFFFF"/>
    </w:rPr>
  </w:style>
  <w:style w:type="character" w:customStyle="1" w:styleId="583">
    <w:name w:val="switch1"/>
    <w:basedOn w:val="63"/>
    <w:qFormat/>
    <w:uiPriority w:val="0"/>
    <w:rPr>
      <w:vanish/>
      <w:shd w:val="clear" w:color="auto" w:fill="FFFFFF"/>
    </w:rPr>
  </w:style>
  <w:style w:type="character" w:customStyle="1" w:styleId="584">
    <w:name w:val="wh-hd-lspan"/>
    <w:basedOn w:val="63"/>
    <w:qFormat/>
    <w:uiPriority w:val="0"/>
  </w:style>
  <w:style w:type="character" w:customStyle="1" w:styleId="585">
    <w:name w:val="wh-portal-overtime2"/>
    <w:basedOn w:val="63"/>
    <w:qFormat/>
    <w:uiPriority w:val="0"/>
    <w:rPr>
      <w:color w:val="FF0000"/>
    </w:rPr>
  </w:style>
  <w:style w:type="character" w:customStyle="1" w:styleId="586">
    <w:name w:val="wh-portal-overtime21"/>
    <w:basedOn w:val="63"/>
    <w:qFormat/>
    <w:uiPriority w:val="0"/>
    <w:rPr>
      <w:color w:val="FF0000"/>
    </w:rPr>
  </w:style>
  <w:style w:type="character" w:customStyle="1" w:styleId="587">
    <w:name w:val="wh-portal-overtime"/>
    <w:basedOn w:val="63"/>
    <w:qFormat/>
    <w:uiPriority w:val="0"/>
  </w:style>
  <w:style w:type="character" w:customStyle="1" w:styleId="588">
    <w:name w:val="wh-portal-overtime1"/>
    <w:basedOn w:val="63"/>
    <w:qFormat/>
    <w:uiPriority w:val="0"/>
  </w:style>
  <w:style w:type="character" w:customStyle="1" w:styleId="589">
    <w:name w:val="stockinfo"/>
    <w:basedOn w:val="63"/>
    <w:qFormat/>
    <w:uiPriority w:val="0"/>
  </w:style>
  <w:style w:type="character" w:customStyle="1" w:styleId="590">
    <w:name w:val="grey20"/>
    <w:basedOn w:val="63"/>
    <w:qFormat/>
    <w:uiPriority w:val="0"/>
    <w:rPr>
      <w:color w:val="999999"/>
    </w:rPr>
  </w:style>
  <w:style w:type="character" w:customStyle="1" w:styleId="591">
    <w:name w:val="grey21"/>
    <w:basedOn w:val="63"/>
    <w:qFormat/>
    <w:uiPriority w:val="0"/>
    <w:rPr>
      <w:color w:val="999999"/>
    </w:rPr>
  </w:style>
  <w:style w:type="character" w:customStyle="1" w:styleId="592">
    <w:name w:val="fa_ico_open"/>
    <w:basedOn w:val="63"/>
    <w:qFormat/>
    <w:uiPriority w:val="0"/>
    <w:rPr>
      <w:color w:val="777575"/>
    </w:rPr>
  </w:style>
  <w:style w:type="character" w:customStyle="1" w:styleId="593">
    <w:name w:val="font91"/>
    <w:basedOn w:val="63"/>
    <w:qFormat/>
    <w:uiPriority w:val="0"/>
    <w:rPr>
      <w:rFonts w:hint="default" w:ascii="Times New Roman" w:hAnsi="Times New Roman" w:cs="Times New Roman"/>
      <w:color w:val="000000"/>
      <w:sz w:val="18"/>
      <w:szCs w:val="18"/>
      <w:u w:val="none"/>
    </w:rPr>
  </w:style>
  <w:style w:type="character" w:customStyle="1" w:styleId="594">
    <w:name w:val="font71"/>
    <w:basedOn w:val="63"/>
    <w:qFormat/>
    <w:uiPriority w:val="0"/>
    <w:rPr>
      <w:rFonts w:hint="eastAsia" w:ascii="宋体" w:hAnsi="宋体" w:eastAsia="宋体" w:cs="宋体"/>
      <w:color w:val="FF0000"/>
      <w:sz w:val="20"/>
      <w:szCs w:val="20"/>
      <w:u w:val="none"/>
    </w:rPr>
  </w:style>
  <w:style w:type="character" w:customStyle="1" w:styleId="595">
    <w:name w:val="font61"/>
    <w:basedOn w:val="63"/>
    <w:qFormat/>
    <w:uiPriority w:val="0"/>
    <w:rPr>
      <w:rFonts w:hint="eastAsia" w:ascii="宋体" w:hAnsi="宋体" w:eastAsia="宋体" w:cs="宋体"/>
      <w:color w:val="000000"/>
      <w:sz w:val="16"/>
      <w:szCs w:val="16"/>
      <w:u w:val="none"/>
    </w:rPr>
  </w:style>
  <w:style w:type="character" w:customStyle="1" w:styleId="596">
    <w:name w:val="font121"/>
    <w:basedOn w:val="63"/>
    <w:qFormat/>
    <w:uiPriority w:val="0"/>
    <w:rPr>
      <w:rFonts w:hint="default" w:ascii="Times New Roman" w:hAnsi="Times New Roman" w:cs="Times New Roman"/>
      <w:color w:val="000000"/>
      <w:sz w:val="16"/>
      <w:szCs w:val="16"/>
      <w:u w:val="none"/>
    </w:rPr>
  </w:style>
  <w:style w:type="character" w:customStyle="1" w:styleId="597">
    <w:name w:val="font01"/>
    <w:basedOn w:val="63"/>
    <w:qFormat/>
    <w:uiPriority w:val="0"/>
    <w:rPr>
      <w:rFonts w:hint="eastAsia" w:ascii="宋体" w:hAnsi="宋体" w:eastAsia="宋体" w:cs="宋体"/>
      <w:b/>
      <w:color w:val="000000"/>
      <w:sz w:val="18"/>
      <w:szCs w:val="18"/>
      <w:u w:val="none"/>
    </w:rPr>
  </w:style>
  <w:style w:type="paragraph" w:customStyle="1" w:styleId="598">
    <w:name w:val="编号列项（三级）"/>
    <w:qFormat/>
    <w:uiPriority w:val="0"/>
    <w:pPr>
      <w:numPr>
        <w:ilvl w:val="2"/>
        <w:numId w:val="6"/>
      </w:numPr>
    </w:pPr>
    <w:rPr>
      <w:rFonts w:ascii="宋体" w:hAnsi="Times New Roman" w:eastAsia="宋体" w:cs="Times New Roman"/>
      <w:sz w:val="21"/>
      <w:lang w:val="en-US" w:eastAsia="zh-CN" w:bidi="ar-SA"/>
    </w:rPr>
  </w:style>
  <w:style w:type="table" w:customStyle="1" w:styleId="599">
    <w:name w:val="Table Normal"/>
    <w:unhideWhenUsed/>
    <w:qFormat/>
    <w:uiPriority w:val="0"/>
    <w:tblPr>
      <w:tblCellMar>
        <w:top w:w="0" w:type="dxa"/>
        <w:left w:w="0" w:type="dxa"/>
        <w:bottom w:w="0" w:type="dxa"/>
        <w:right w:w="0" w:type="dxa"/>
      </w:tblCellMar>
    </w:tblPr>
  </w:style>
  <w:style w:type="paragraph" w:customStyle="1" w:styleId="600">
    <w:name w:val="Table Text"/>
    <w:basedOn w:val="1"/>
    <w:semiHidden/>
    <w:qFormat/>
    <w:uiPriority w:val="0"/>
    <w:rPr>
      <w:rFonts w:ascii="宋体" w:hAnsi="宋体" w:cs="宋体"/>
      <w:sz w:val="24"/>
      <w:szCs w:val="24"/>
      <w:lang w:eastAsia="en-US"/>
    </w:rPr>
  </w:style>
  <w:style w:type="paragraph" w:customStyle="1" w:styleId="601">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3.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8abb57e0-2ed5-42c2-9c6b-fd5268bb563d</errorID>
      <errorWord>:</errorWord>
      <group>L1_Format</group>
      <groupName>格式问题</groupName>
      <ability>L2_HalfPunc_CN</ability>
      <abilityName>全半角问题</abilityName>
      <candidateList>
        <item>：</item>
      </candidateList>
      <explain>文本全半角错误。</explain>
      <paraID>  BCA003</paraID>
      <start>5</start>
      <end>6</end>
      <status>unmodified</status>
      <modifiedWord/>
      <trackRevisions>false</trackRevisions>
    </reviewItem>
    <reviewItem>
      <errorID>ae1cfaae-660a-4e91-9b28-9ddc0a6c1fff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16DA4F0E</paraID>
      <start>0</start>
      <end>3</end>
      <status>unmodified</status>
      <modifiedWord/>
      <trackRevisions>false</trackRevisions>
    </reviewItem>
    <reviewItem>
      <errorID>4c481752-9ac9-4d09-8ba8-36794d73c422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2B02ABCB</paraID>
      <start>0</start>
      <end>3</end>
      <status>unmodified</status>
      <modifiedWord/>
      <trackRevisions>false</trackRevisions>
    </reviewItem>
    <reviewItem>
      <errorID>4e5bc849-1e3b-47cb-889d-e3b3b656b52b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5F8A177C</paraID>
      <start>0</start>
      <end>3</end>
      <status>unmodified</status>
      <modifiedWord/>
      <trackRevisions>false</trackRevisions>
    </reviewItem>
    <reviewItem>
      <errorID>15fa5a02-bf9d-4e84-a67f-052fa6e60e09</errorID>
      <errorWord>下午14:30</errorWord>
      <group>L1_Knowledge</group>
      <groupName>知识性问题</groupName>
      <ability>L2_Time</ability>
      <abilityName>日期时间</abilityName>
      <candidateList>
        <item>14:30</item>
      </candidateList>
      <explain>24小时制的时间，不需要强调“下午”。</explain>
      <paraID>65970437</paraID>
      <start>41</start>
      <end>48</end>
      <status>unmodified</status>
      <modifiedWord/>
      <trackRevisions>false</trackRevisions>
    </reviewItem>
    <reviewItem>
      <errorID>65a99387-83e0-43f3-9cbc-913386e5f72d</errorID>
      <errorWord>(</errorWord>
      <group>L1_Format</group>
      <groupName>格式问题</groupName>
      <ability>L2_HalfPunc_CN</ability>
      <abilityName>全半角问题</abilityName>
      <candidateList>
        <item>（</item>
      </candidateList>
      <explain>文本全半角错误。</explain>
      <paraID>2C4CCC28</paraID>
      <start>11</start>
      <end>12</end>
      <status>unmodified</status>
      <modifiedWord/>
      <trackRevisions>false</trackRevisions>
    </reviewItem>
    <reviewItem>
      <errorID>f4b5051c-2e95-4b68-a7e7-fc85c770d0f7</errorID>
      <errorWord>)</errorWord>
      <group>L1_Format</group>
      <groupName>格式问题</groupName>
      <ability>L2_HalfPunc_CN</ability>
      <abilityName>全半角问题</abilityName>
      <candidateList>
        <item>）</item>
      </candidateList>
      <explain>文本全半角错误。</explain>
      <paraID>2C4CCC28</paraID>
      <start>14</start>
      <end>15</end>
      <status>unmodified</status>
      <modifiedWord/>
      <trackRevisions>false</trackRevisions>
    </reviewItem>
    <reviewItem>
      <errorID>f12e5f10-f519-49db-9b3c-ba83ba3608b6</errorID>
      <errorWord>:</errorWord>
      <group>L1_Format</group>
      <groupName>格式问题</groupName>
      <ability>L2_HalfPunc_CN</ability>
      <abilityName>全半角问题</abilityName>
      <candidateList>
        <item>：</item>
      </candidateList>
      <explain>文本全半角错误。</explain>
      <paraID>58A9FC49</paraID>
      <start>4</start>
      <end>5</end>
      <status>unmodified</status>
      <modifiedWord/>
      <trackRevisions>false</trackRevisions>
    </reviewItem>
    <reviewItem>
      <errorID>b64a40f2-c92e-42ce-acae-9133b351f63b</errorID>
      <errorWord>:</errorWord>
      <group>L1_Format</group>
      <groupName>格式问题</groupName>
      <ability>L2_HalfPunc_CN</ability>
      <abilityName>全半角问题</abilityName>
      <candidateList>
        <item>：</item>
      </candidateList>
      <explain>文本全半角错误。</explain>
      <paraID> C407409</paraID>
      <start>2</start>
      <end>3</end>
      <status>unmodified</status>
      <modifiedWord/>
      <trackRevisions>false</trackRevisions>
    </reviewItem>
    <reviewItem>
      <errorID>5ea59f47-95ce-4020-a83f-9d0de2b08f5e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2E7CF098</paraID>
      <start>0</start>
      <end>2</end>
      <status>unmodified</status>
      <modifiedWord/>
      <trackRevisions>false</trackRevisions>
    </reviewItem>
    <reviewItem>
      <errorID>5f1e2e27-e323-4e0c-a677-77f662aa61a6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A26D016</paraID>
      <start>0</start>
      <end>2</end>
      <status>unmodified</status>
      <modifiedWord/>
      <trackRevisions>false</trackRevisions>
    </reviewItem>
    <reviewItem>
      <errorID>c9616920-2613-4dbf-83a9-587615a4e475</errorID>
      <errorWord>的其它费用</errorWord>
      <group>L1_Word</group>
      <groupName>字词问题</groupName>
      <ability>L2_Alias</ability>
      <abilityName>也作/曾用词</abilityName>
      <candidateList>
        <item>的其他费用</item>
      </candidateList>
      <explain>词汇[的其它费用]为不规范表述或旧称，其规范书面表述为[的其他费用]。</explain>
      <paraID> A26D016</paraID>
      <start>26</start>
      <end>31</end>
      <status>unmodified</status>
      <modifiedWord/>
      <trackRevisions>false</trackRevisions>
    </reviewItem>
    <reviewItem>
      <errorID>a789f5ac-69be-4fea-8492-2c0634f367b5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207824A5</paraID>
      <start>0</start>
      <end>2</end>
      <status>unmodified</status>
      <modifiedWord/>
      <trackRevisions>false</trackRevisions>
    </reviewItem>
    <reviewItem>
      <errorID>b6136b13-8d7f-4017-9ee8-2c5c72db39a5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6B34F745</paraID>
      <start>0</start>
      <end>2</end>
      <status>unmodified</status>
      <modifiedWord/>
      <trackRevisions>false</trackRevisions>
    </reviewItem>
    <reviewItem>
      <errorID>9217eecf-46a3-4848-b643-3fc5173d3ee5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43571526</paraID>
      <start>0</start>
      <end>2</end>
      <status>unmodified</status>
      <modifiedWord/>
      <trackRevisions>false</trackRevisions>
    </reviewItem>
    <reviewItem>
      <errorID>9e5a7407-1d3c-4592-bf84-07b1c187c98a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7ED31E1B</paraID>
      <start>0</start>
      <end>2</end>
      <status>unmodified</status>
      <modifiedWord/>
      <trackRevisions>false</trackRevisions>
    </reviewItem>
    <reviewItem>
      <errorID>e864dc99-490a-4292-a7b9-4c2396ca080d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436E0B5</paraID>
      <start>0</start>
      <end>2</end>
      <status>unmodified</status>
      <modifiedWord/>
      <trackRevisions>false</trackRevisions>
    </reviewItem>
    <reviewItem>
      <errorID>f7936b4a-f06a-4c7e-aeda-35ed27df7453</errorID>
      <errorWord>送达至</errorWord>
      <group>L1_Word</group>
      <groupName>字词问题</groupName>
      <ability>L2_Typo</ability>
      <abilityName>字词错误</abilityName>
      <candidateList>
        <item>送达</item>
      </candidateList>
      <explain/>
      <paraID>3B4CC1E9</paraID>
      <start>85</start>
      <end>88</end>
      <status>unmodified</status>
      <modifiedWord/>
      <trackRevisions>false</trackRevisions>
    </reviewItem>
    <reviewItem>
      <errorID>cbbb65cd-586f-471f-9c1a-15b4db79fe40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6C6C965D</paraID>
      <start>0</start>
      <end>2</end>
      <status>unmodified</status>
      <modifiedWord/>
      <trackRevisions>false</trackRevisions>
    </reviewItem>
    <reviewItem>
      <errorID>4e0007f2-c790-40f9-bfd0-0d44850a92a1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4CAE8F1A</paraID>
      <start>0</start>
      <end>2</end>
      <status>unmodified</status>
      <modifiedWord/>
      <trackRevisions>false</trackRevisions>
    </reviewItem>
    <reviewItem>
      <errorID>efbc5577-dc25-4966-8b5c-b061278efddf</errorID>
      <errorWord>己</errorWord>
      <group>L1_Word</group>
      <groupName>字词问题</groupName>
      <ability>L2_Typo</ability>
      <abilityName>字词错误</abilityName>
      <candidateList>
        <item>己的</item>
      </candidateList>
      <explain/>
      <paraID> 2C9AA37</paraID>
      <start>12</start>
      <end>13</end>
      <status>unmodified</status>
      <modifiedWord/>
      <trackRevisions>false</trackRevisions>
    </reviewItem>
    <reviewItem>
      <errorID>741e6b32-d05a-4730-bf2f-54f5f5f7fc8c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D93C1FF</paraID>
      <start>0</start>
      <end>2</end>
      <status>unmodified</status>
      <modifiedWord/>
      <trackRevisions>false</trackRevisions>
    </reviewItem>
    <reviewItem>
      <errorID>ee87d843-db9c-44f4-944e-a1be4a65ae47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48F12A87</paraID>
      <start>0</start>
      <end>2</end>
      <status>unmodified</status>
      <modifiedWord/>
      <trackRevisions>false</trackRevisions>
    </reviewItem>
    <reviewItem>
      <errorID>ed473128-56c4-41e2-9a61-e1ed36f23368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66F964AB</paraID>
      <start>0</start>
      <end>2</end>
      <status>unmodified</status>
      <modifiedWord/>
      <trackRevisions>false</trackRevisions>
    </reviewItem>
    <reviewItem>
      <errorID>fb94b7fb-c923-433c-93dc-21fbc67c6970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31840BD</paraID>
      <start>0</start>
      <end>2</end>
      <status>unmodified</status>
      <modifiedWord/>
      <trackRevisions>false</trackRevisions>
    </reviewItem>
    <reviewItem>
      <errorID>a527c586-8fed-49ab-91f0-7cdad7170f03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25C18A9B</paraID>
      <start>0</start>
      <end>2</end>
      <status>unmodified</status>
      <modifiedWord/>
      <trackRevisions>false</trackRevisions>
    </reviewItem>
    <reviewItem>
      <errorID>68c6d0b3-d0a7-47f5-8925-a14fe06dbee1</errorID>
      <errorWord>间</errorWord>
      <group>L1_Word</group>
      <groupName>字词问题</groupName>
      <ability>L2_Typo</ability>
      <abilityName>字词错误</abilityName>
      <candidateList>
        <item>间内</item>
      </candidateList>
      <explain/>
      <paraID> F902608</paraID>
      <start>13</start>
      <end>14</end>
      <status>unmodified</status>
      <modifiedWord/>
      <trackRevisions>false</trackRevisions>
    </reviewItem>
    <reviewItem>
      <errorID>59b754c6-2245-4e07-984c-0e1f9f09d57e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280FC086</paraID>
      <start>0</start>
      <end>2</end>
      <status>unmodified</status>
      <modifiedWord/>
      <trackRevisions>false</trackRevisions>
    </reviewItem>
    <reviewItem>
      <errorID>19d39137-9c53-4fdb-8583-a2e10491afcf</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37F6AC77</paraID>
      <start>0</start>
      <end>2</end>
      <status>unmodified</status>
      <modifiedWord/>
      <trackRevisions>false</trackRevisions>
    </reviewItem>
    <reviewItem>
      <errorID>b894af4a-2e24-48cb-98d2-fbfd32bc7e90</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750B4CF2</paraID>
      <start>0</start>
      <end>3</end>
      <status>unmodified</status>
      <modifiedWord/>
      <trackRevisions>false</trackRevisions>
    </reviewItem>
    <reviewItem>
      <errorID>7d62ea6c-a32a-41a0-b388-dc4663ee39d4</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547A9BAC</paraID>
      <start>0</start>
      <end>3</end>
      <status>unmodified</status>
      <modifiedWord/>
      <trackRevisions>false</trackRevisions>
    </reviewItem>
    <reviewItem>
      <errorID>831e84b3-7132-4e8f-a8bc-8c30651b47a5</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7EB30340</paraID>
      <start>0</start>
      <end>3</end>
      <status>unmodified</status>
      <modifiedWord/>
      <trackRevisions>false</trackRevisions>
    </reviewItem>
    <reviewItem>
      <errorID>159e4bb9-f5fb-4b14-a555-65ba0197545e</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3490B26D</paraID>
      <start>0</start>
      <end>3</end>
      <status>unmodified</status>
      <modifiedWord/>
      <trackRevisions>false</trackRevisions>
    </reviewItem>
    <reviewItem>
      <errorID>72fd8fac-be8b-483e-82ed-2cc1f7214f68</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4B6E8070</paraID>
      <start>0</start>
      <end>3</end>
      <status>unmodified</status>
      <modifiedWord/>
      <trackRevisions>false</trackRevisions>
    </reviewItem>
    <reviewItem>
      <errorID>ca2dfe04-6416-4d30-8893-c7a4dfd1d43e</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795AA379</paraID>
      <start>0</start>
      <end>3</end>
      <status>unmodified</status>
      <modifiedWord/>
      <trackRevisions>false</trackRevisions>
    </reviewItem>
    <reviewItem>
      <errorID>025edf59-86ad-47b3-8893-0929ec73c333</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55504EE</paraID>
      <start>0</start>
      <end>3</end>
      <status>unmodified</status>
      <modifiedWord/>
      <trackRevisions>false</trackRevisions>
    </reviewItem>
    <reviewItem>
      <errorID>7ae344f1-7ff5-4a17-84e7-5d4b92bfd62c</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2B79A873</paraID>
      <start>0</start>
      <end>3</end>
      <status>unmodified</status>
      <modifiedWord/>
      <trackRevisions>false</trackRevisions>
    </reviewItem>
    <reviewItem>
      <errorID>b41f8d30-8605-47ba-accf-21b0d91b30b0</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7BC53789</paraID>
      <start>0</start>
      <end>3</end>
      <status>unmodified</status>
      <modifiedWord/>
      <trackRevisions>false</trackRevisions>
    </reviewItem>
    <reviewItem>
      <errorID>e855bd8a-8f1a-4b9c-91f0-65dfcb96912d</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50328DF6</paraID>
      <start>0</start>
      <end>3</end>
      <status>unmodified</status>
      <modifiedWord/>
      <trackRevisions>false</trackRevisions>
    </reviewItem>
    <reviewItem>
      <errorID>fe67eb28-d18c-41da-8afc-87ed7eaac86b</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3E7D087C</paraID>
      <start>0</start>
      <end>3</end>
      <status>unmodified</status>
      <modifiedWord/>
      <trackRevisions>false</trackRevisions>
    </reviewItem>
    <reviewItem>
      <errorID>63bc0206-5ee6-43ee-847f-52657c681322</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29A014CF</paraID>
      <start>0</start>
      <end>3</end>
      <status>unmodified</status>
      <modifiedWord/>
      <trackRevisions>false</trackRevisions>
    </reviewItem>
    <reviewItem>
      <errorID>372daaa6-ee7d-4fb3-9122-6f8ad1611a93</errorID>
      <errorWord>送达至</errorWord>
      <group>L1_Word</group>
      <groupName>字词问题</groupName>
      <ability>L2_Typo</ability>
      <abilityName>字词错误</abilityName>
      <candidateList>
        <item>送达</item>
      </candidateList>
      <explain/>
      <paraID>426A37E6</paraID>
      <start>11</start>
      <end>14</end>
      <status>unmodified</status>
      <modifiedWord/>
      <trackRevisions>false</trackRevisions>
    </reviewItem>
    <reviewItem>
      <errorID>e4316ac8-6cdd-4746-ab67-a668dc5eb887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16805145</paraID>
      <start>0</start>
      <end>3</end>
      <status>unmodified</status>
      <modifiedWord/>
      <trackRevisions>false</trackRevisions>
    </reviewItem>
    <reviewItem>
      <errorID>2c7d083d-c288-45c5-a478-098b6aca11c2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53BA8196</paraID>
      <start>0</start>
      <end>3</end>
      <status>unmodified</status>
      <modifiedWord/>
      <trackRevisions>false</trackRevisions>
    </reviewItem>
    <reviewItem>
      <errorID>7815a8a4-2d1c-4998-84d8-7b6183975a2a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350A26D8</paraID>
      <start>0</start>
      <end>3</end>
      <status>unmodified</status>
      <modifiedWord/>
      <trackRevisions>false</trackRevisions>
    </reviewItem>
    <reviewItem>
      <errorID>4ef1c886-edbd-42f0-9dfd-4047493e437e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6180EDA8</paraID>
      <start>0</start>
      <end>3</end>
      <status>unmodified</status>
      <modifiedWord/>
      <trackRevisions>false</trackRevisions>
    </reviewItem>
    <reviewItem>
      <errorID>4c8a6dd4-7c75-4be7-9e16-0ca4b33d9494</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34AA006F</paraID>
      <start>0</start>
      <end>3</end>
      <status>unmodified</status>
      <modifiedWord/>
      <trackRevisions>false</trackRevisions>
    </reviewItem>
    <reviewItem>
      <errorID>e125638c-8a0f-4f0a-a463-70a8b2dcaa0f</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48E463FF</paraID>
      <start>0</start>
      <end>3</end>
      <status>unmodified</status>
      <modifiedWord/>
      <trackRevisions>false</trackRevisions>
    </reviewItem>
    <reviewItem>
      <errorID>a7b86665-388a-42b1-9eac-76ab10a6d53a</errorID>
      <errorWord>二位</errorWord>
      <group>L1_Word</group>
      <groupName>字词问题</groupName>
      <ability>L2_Typo</ability>
      <abilityName>字词错误</abilityName>
      <candidateList>
        <item>两位</item>
      </candidateList>
      <explain/>
      <paraID> EFB4D58</paraID>
      <start>102</start>
      <end>104</end>
      <status>unmodified</status>
      <modifiedWord/>
      <trackRevisions>false</trackRevisions>
    </reviewItem>
    <reviewItem>
      <errorID>381f3e35-6066-421c-a1db-d1ceff0d7b50</errorID>
      <errorWord>须</errorWord>
      <group>L1_Word</group>
      <groupName>字词问题</groupName>
      <ability>L2_Typo</ability>
      <abilityName>字词错误</abilityName>
      <candidateList>
        <item>需</item>
      </candidateList>
      <explain>存在发音相同字词的误用。</explain>
      <paraID>3C27EF1B</paraID>
      <start>79</start>
      <end>80</end>
      <status>unmodified</status>
      <modifiedWord/>
      <trackRevisions>false</trackRevisions>
    </reviewItem>
    <reviewItem>
      <errorID>598cd38c-436a-4468-9c68-e6129fa49d8e</errorID>
      <errorWord>业绩的</errorWord>
      <group>L1_Word</group>
      <groupName>字词问题</groupName>
      <ability>L2_Typo</ability>
      <abilityName>字词错误</abilityName>
      <candidateList>
        <item>业绩</item>
      </candidateList>
      <explain/>
      <paraID>22647F15</paraID>
      <start>0</start>
      <end>2</end>
      <status>modified</status>
      <modifiedWord>业绩</modifiedWord>
      <trackRevisions>false</trackRevisions>
    </reviewItem>
    <reviewItem>
      <errorID>ec2c677e-daed-4724-968f-9ab988640cc1</errorID>
      <errorWord>须</errorWord>
      <group>L1_Word</group>
      <groupName>字词问题</groupName>
      <ability>L2_Typo</ability>
      <abilityName>字词错误</abilityName>
      <candidateList>
        <item>需</item>
      </candidateList>
      <explain>存在发音相同字词的误用。</explain>
      <paraID>22647F15</paraID>
      <start>89</start>
      <end>90</end>
      <status>unmodified</status>
      <modifiedWord/>
      <trackRevisions>false</trackRevisions>
    </reviewItem>
    <reviewItem>
      <errorID>e0205395-950a-4693-b6f2-f9eb2d6d1c6d</errorID>
      <errorWord>须</errorWord>
      <group>L1_Word</group>
      <groupName>字词问题</groupName>
      <ability>L2_Typo</ability>
      <abilityName>字词错误</abilityName>
      <candidateList>
        <item>需</item>
      </candidateList>
      <explain>存在发音相同字词的误用。</explain>
      <paraID>22647F15</paraID>
      <start>163</start>
      <end>164</end>
      <status>unmodified</status>
      <modifiedWord/>
      <trackRevisions>false</trackRevisions>
    </reviewItem>
    <reviewItem>
      <errorID>c499b13b-0afc-401b-a9a9-afa12755755c</errorID>
      <errorWord>重大事项即时</errorWord>
      <group>L1_Word</group>
      <groupName>字词问题</groupName>
      <ability>L2_Typo</ability>
      <abilityName>字词错误</abilityName>
      <candidateList>
        <item>重大事项及时</item>
      </candidateList>
      <explain/>
      <paraID>6E603423</paraID>
      <start>34</start>
      <end>40</end>
      <status>unmodified</status>
      <modifiedWord/>
      <trackRevisions>false</trackRevisions>
    </reviewItem>
    <reviewItem>
      <errorID>5ce4ec91-1a4a-4479-a0f1-c62136e6c296</errorID>
      <errorWord>小数点后二位</errorWord>
      <group>L1_Word</group>
      <groupName>字词问题</groupName>
      <ability>L2_Typo</ability>
      <abilityName>字词错误</abilityName>
      <candidateList>
        <item>小数点后两位</item>
      </candidateList>
      <explain/>
      <paraID>7144161B</paraID>
      <start>10</start>
      <end>16</end>
      <status>unmodified</status>
      <modifiedWord/>
      <trackRevisions>false</trackRevisions>
    </reviewItem>
    <reviewItem>
      <errorID>8b1308ed-3e99-411c-a68b-4ddf16139d78</errorID>
      <errorWord>晰</errorWord>
      <group>L1_Word</group>
      <groupName>字词问题</groupName>
      <ability>L2_Typo</ability>
      <abilityName>字词错误</abilityName>
      <candidateList>
        <item>晰地</item>
      </candidateList>
      <explain/>
      <paraID>77A787F3</paraID>
      <start>16</start>
      <end>17</end>
      <status>unmodified</status>
      <modifiedWord/>
      <trackRevisions>false</trackRevisions>
    </reviewItem>
    <reviewItem>
      <errorID>6ba90c5d-2b33-48d9-9e19-e4333a9092f7</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2FB6D3EC</paraID>
      <start>0</start>
      <end>3</end>
      <status>unmodified</status>
      <modifiedWord/>
      <trackRevisions>false</trackRevisions>
    </reviewItem>
    <reviewItem>
      <errorID>51f30b16-c8af-4885-8e24-110a5f56ee63</errorID>
      <errorWord>作必要</errorWord>
      <group>L1_Word</group>
      <groupName>字词问题</groupName>
      <ability>L2_Typo</ability>
      <abilityName>字词错误</abilityName>
      <candidateList>
        <item>做必要</item>
      </candidateList>
      <explain/>
      <paraID>2C3B8836</paraID>
      <start>71</start>
      <end>74</end>
      <status>unmodified</status>
      <modifiedWord/>
      <trackRevisions>false</trackRevisions>
    </reviewItem>
    <reviewItem>
      <errorID>87697e15-2c26-421a-b2e0-4901350eaff4</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76463500</paraID>
      <start>0</start>
      <end>3</end>
      <status>unmodified</status>
      <modifiedWord/>
      <trackRevisions>false</trackRevisions>
    </reviewItem>
    <reviewItem>
      <errorID>04a0cc95-21b1-4c17-8b8b-fa209f4096f3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1933C378</paraID>
      <start>0</start>
      <end>3</end>
      <status>unmodified</status>
      <modifiedWord/>
      <trackRevisions>false</trackRevisions>
    </reviewItem>
    <reviewItem>
      <errorID>63cd39a1-2b60-42a8-9ab6-73a2c3f1d1fe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71DE92F4</paraID>
      <start>0</start>
      <end>3</end>
      <status>unmodified</status>
      <modifiedWord/>
      <trackRevisions>false</trackRevisions>
    </reviewItem>
    <reviewItem>
      <errorID>6eafea86-4128-4dde-9bb3-396d4c6318e9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2B89BF9</paraID>
      <start>0</start>
      <end>3</end>
      <status>unmodified</status>
      <modifiedWord/>
      <trackRevisions>false</trackRevisions>
    </reviewItem>
    <reviewItem>
      <errorID>2d7070c4-0baa-45f5-a6ba-ba495d2042f8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7F444059</paraID>
      <start>0</start>
      <end>3</end>
      <status>unmodified</status>
      <modifiedWord/>
      <trackRevisions>false</trackRevisions>
    </reviewItem>
    <reviewItem>
      <errorID>d960b4bf-cd13-44a4-9550-eb76d0226b5b</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78658C91</paraID>
      <start>0</start>
      <end>3</end>
      <status>unmodified</status>
      <modifiedWord/>
      <trackRevisions>false</trackRevisions>
    </reviewItem>
    <reviewItem>
      <errorID>1ee6afa4-6d43-4a7e-b1ca-c9d697371026</errorID>
      <errorWord>,</errorWord>
      <group>L1_Format</group>
      <groupName>格式问题</groupName>
      <ability>L2_HalfPunc_CN</ability>
      <abilityName>全半角问题</abilityName>
      <candidateList>
        <item>，</item>
      </candidateList>
      <explain>文本全半角错误。</explain>
      <paraID>199DB1CB</paraID>
      <start>61</start>
      <end>62</end>
      <status>unmodified</status>
      <modifiedWord/>
      <trackRevisions>false</trackRevisions>
    </reviewItem>
    <reviewItem>
      <errorID>5babd1dd-b592-4c9b-af2a-356e7c6829fb</errorID>
      <errorWord>,</errorWord>
      <group>L1_Format</group>
      <groupName>格式问题</groupName>
      <ability>L2_HalfPunc_CN</ability>
      <abilityName>全半角问题</abilityName>
      <candidateList>
        <item>，</item>
      </candidateList>
      <explain>文本全半角错误。</explain>
      <paraID>199DB1CB</paraID>
      <start>78</start>
      <end>79</end>
      <status>unmodified</status>
      <modifiedWord/>
      <trackRevisions>false</trackRevisions>
    </reviewItem>
    <reviewItem>
      <errorID>ea73ff5b-f23e-47d8-891a-4a38ce755126</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18E3E990</paraID>
      <start>0</start>
      <end>2</end>
      <status>unmodified</status>
      <modifiedWord/>
      <trackRevisions>false</trackRevisions>
    </reviewItem>
    <reviewItem>
      <errorID>0ecfd80e-15c2-4c35-907d-ce401eef0e05</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22774715</paraID>
      <start>0</start>
      <end>2</end>
      <status>unmodified</status>
      <modifiedWord/>
      <trackRevisions>false</trackRevisions>
    </reviewItem>
    <reviewItem>
      <errorID>bc162834-61c7-49b6-83a5-77b7af8e5954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74E02CAC</paraID>
      <start>13</start>
      <end>16</end>
      <status>unmodified</status>
      <modifiedWord/>
      <trackRevisions>false</trackRevisions>
    </reviewItem>
    <reviewItem>
      <errorID>2475846a-f834-4c0b-b7c4-e19871abbb67</errorID>
      <errorWord>。。</errorWord>
      <group>L1_Punc</group>
      <groupName>标点问题</groupName>
      <ability>L2_Punc_CN</ability>
      <abilityName>标点符号问题</abilityName>
      <candidateList>
        <item>。</item>
      </candidateList>
      <explain/>
      <paraID>39B371A0</paraID>
      <start>13</start>
      <end>15</end>
      <status>unmodified</status>
      <modifiedWord/>
      <trackRevisions>false</trackRevisions>
    </reviewItem>
    <reviewItem>
      <errorID>e6e8feb2-ccd9-4761-b722-49a663b8e891</errorID>
      <errorWord>(</errorWord>
      <group>L1_Format</group>
      <groupName>格式问题</groupName>
      <ability>L2_HalfPunc_CN</ability>
      <abilityName>全半角问题</abilityName>
      <candidateList>
        <item>（</item>
      </candidateList>
      <explain>文本全半角错误。</explain>
      <paraID> A00A4AE</paraID>
      <start>31</start>
      <end>32</end>
      <status>unmodified</status>
      <modifiedWord/>
      <trackRevisions>false</trackRevisions>
    </reviewItem>
    <reviewItem>
      <errorID>e3c929ad-2aec-48e6-b8e3-26ae4f67fe2e</errorID>
      <errorWord>)</errorWord>
      <group>L1_Format</group>
      <groupName>格式问题</groupName>
      <ability>L2_HalfPunc_CN</ability>
      <abilityName>全半角问题</abilityName>
      <candidateList>
        <item>）</item>
      </candidateList>
      <explain>文本全半角错误。</explain>
      <paraID> A00A4AE</paraID>
      <start>37</start>
      <end>38</end>
      <status>unmodified</status>
      <modifiedWord/>
      <trackRevisions>false</trackRevisions>
    </reviewItem>
    <reviewItem>
      <errorID>9bdf4921-a39d-4274-b8b8-28f35adbe4ff</errorID>
      <errorWord>(</errorWord>
      <group>L1_Format</group>
      <groupName>格式问题</groupName>
      <ability>L2_HalfPunc_CN</ability>
      <abilityName>全半角问题</abilityName>
      <candidateList>
        <item>（</item>
      </candidateList>
      <explain>文本全半角错误。</explain>
      <paraID> A00A4AE</paraID>
      <start>47</start>
      <end>48</end>
      <status>unmodified</status>
      <modifiedWord/>
      <trackRevisions>false</trackRevisions>
    </reviewItem>
    <reviewItem>
      <errorID>8a94a1bb-a5db-4ee7-9730-b859d3c91ca9</errorID>
      <errorWord>)</errorWord>
      <group>L1_Format</group>
      <groupName>格式问题</groupName>
      <ability>L2_HalfPunc_CN</ability>
      <abilityName>全半角问题</abilityName>
      <candidateList>
        <item>）</item>
      </candidateList>
      <explain>文本全半角错误。</explain>
      <paraID> A00A4AE</paraID>
      <start>57</start>
      <end>58</end>
      <status>unmodified</status>
      <modifiedWord/>
      <trackRevisions>false</trackRevisions>
    </reviewItem>
    <reviewItem>
      <errorID>34d6c467-6603-447c-9573-9e49dddbade4</errorID>
      <errorWord>1合同使用汉语书就</errorWord>
      <group>L1_Word</group>
      <groupName>字词问题</groupName>
      <ability>L2_Typo</ability>
      <abilityName>字词错误</abilityName>
      <candidateList>
        <item>1合同使用汉语书写</item>
      </candidateList>
      <explain/>
      <paraID> 4F4D4F3</paraID>
      <start>5</start>
      <end>14</end>
      <status>unmodified</status>
      <modifiedWord/>
      <trackRevisions>false</trackRevisions>
    </reviewItem>
    <reviewItem>
      <errorID>b85341d0-f955-491c-90bc-00ef986e2a59</errorID>
      <errorWord>......</errorWord>
      <group>L1_Punc</group>
      <groupName>标点问题</groupName>
      <ability>L2_Punc_CN</ability>
      <abilityName>标点符号问题</abilityName>
      <candidateList>
        <item>……</item>
      </candidateList>
      <explain/>
      <paraID>417B252C</paraID>
      <start>0</start>
      <end>6</end>
      <status>unmodified</status>
      <modifiedWord/>
      <trackRevisions>false</trackRevisions>
    </reviewItem>
    <reviewItem>
      <errorID>c362546f-b1fd-457c-9470-78f389c90f41</errorID>
      <errorWord>:</errorWord>
      <group>L1_Format</group>
      <groupName>格式问题</groupName>
      <ability>L2_HalfPunc_CN</ability>
      <abilityName>全半角问题</abilityName>
      <candidateList>
        <item>：</item>
      </candidateList>
      <explain>文本全半角错误。</explain>
      <paraID>1934C971</paraID>
      <start>5</start>
      <end>6</end>
      <status>unmodified</status>
      <modifiedWord/>
      <trackRevisions>false</trackRevisions>
    </reviewItem>
    <reviewItem>
      <errorID>40eb3bc0-41be-480c-9ab7-3d6ea4d9c9cf</errorID>
      <errorWord>(</errorWord>
      <group>L1_Format</group>
      <groupName>格式问题</groupName>
      <ability>L2_HalfPunc_CN</ability>
      <abilityName>全半角问题</abilityName>
      <candidateList>
        <item>（</item>
      </candidateList>
      <explain>文本全半角错误。</explain>
      <paraID>45218859</paraID>
      <start>28</start>
      <end>29</end>
      <status>unmodified</status>
      <modifiedWord/>
      <trackRevisions>false</trackRevisions>
    </reviewItem>
    <reviewItem>
      <errorID>f0350b05-9639-420d-80c5-8bb8d78860ff</errorID>
      <errorWord>)</errorWord>
      <group>L1_Format</group>
      <groupName>格式问题</groupName>
      <ability>L2_HalfPunc_CN</ability>
      <abilityName>全半角问题</abilityName>
      <candidateList>
        <item>）</item>
      </candidateList>
      <explain>文本全半角错误。</explain>
      <paraID>45218859</paraID>
      <start>34</start>
      <end>35</end>
      <status>unmodified</status>
      <modifiedWord/>
      <trackRevisions>false</trackRevisions>
    </reviewItem>
    <reviewItem>
      <errorID>7d7fd60d-ca4e-46da-8998-fb8557a3fb2e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77F4276D</paraID>
      <start>0</start>
      <end>2</end>
      <status>unmodified</status>
      <modifiedWord/>
      <trackRevisions>false</trackRevisions>
    </reviewItem>
    <reviewItem>
      <errorID>b15b4526-3d79-4c88-9db7-9f5bae74d45a</errorID>
      <errorWord>(</errorWord>
      <group>L1_Format</group>
      <groupName>格式问题</groupName>
      <ability>L2_HalfPunc_CN</ability>
      <abilityName>全半角问题</abilityName>
      <candidateList>
        <item>（</item>
      </candidateList>
      <explain>文本全半角错误。</explain>
      <paraID>77F4276D</paraID>
      <start>65</start>
      <end>66</end>
      <status>unmodified</status>
      <modifiedWord/>
      <trackRevisions>false</trackRevisions>
    </reviewItem>
    <reviewItem>
      <errorID>3ce400a3-4018-4437-a921-84eefbd2b9f2</errorID>
      <errorWord>)</errorWord>
      <group>L1_Format</group>
      <groupName>格式问题</groupName>
      <ability>L2_HalfPunc_CN</ability>
      <abilityName>全半角问题</abilityName>
      <candidateList>
        <item>）</item>
      </candidateList>
      <explain>文本全半角错误。</explain>
      <paraID>77F4276D</paraID>
      <start>71</start>
      <end>72</end>
      <status>unmodified</status>
      <modifiedWord/>
      <trackRevisions>false</trackRevisions>
    </reviewItem>
    <reviewItem>
      <errorID>7fe145a2-b00e-43d5-9c71-6fef0f2e593f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8F10245</paraID>
      <start>0</start>
      <end>2</end>
      <status>unmodified</status>
      <modifiedWord/>
      <trackRevisions>false</trackRevisions>
    </reviewItem>
    <reviewItem>
      <errorID>17c049d8-a6be-4985-be7a-f9ef385504e9</errorID>
      <errorWord>(</errorWord>
      <group>L1_Format</group>
      <groupName>格式问题</groupName>
      <ability>L2_HalfPunc_CN</ability>
      <abilityName>全半角问题</abilityName>
      <candidateList>
        <item>（</item>
      </candidateList>
      <explain>文本全半角错误。</explain>
      <paraID> 8F10245</paraID>
      <start>80</start>
      <end>81</end>
      <status>unmodified</status>
      <modifiedWord/>
      <trackRevisions>false</trackRevisions>
    </reviewItem>
    <reviewItem>
      <errorID>b8b89ce4-ffc0-4847-ae3a-984c8e94b9f0</errorID>
      <errorWord>)</errorWord>
      <group>L1_Format</group>
      <groupName>格式问题</groupName>
      <ability>L2_HalfPunc_CN</ability>
      <abilityName>全半角问题</abilityName>
      <candidateList>
        <item>）</item>
      </candidateList>
      <explain>文本全半角错误。</explain>
      <paraID> 8F10245</paraID>
      <start>83</start>
      <end>84</end>
      <status>unmodified</status>
      <modifiedWord/>
      <trackRevisions>false</trackRevisions>
    </reviewItem>
    <reviewItem>
      <errorID>674c2ffc-91d1-4366-8f3e-a15477d83474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6FABD9A3</paraID>
      <start>0</start>
      <end>2</end>
      <status>unmodified</status>
      <modifiedWord/>
      <trackRevisions>false</trackRevisions>
    </reviewItem>
    <reviewItem>
      <errorID>f48c8e92-d72b-40c4-b3c0-891765acd4c0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54F92140</paraID>
      <start>0</start>
      <end>2</end>
      <status>unmodified</status>
      <modifiedWord/>
      <trackRevisions>false</trackRevisions>
    </reviewItem>
    <reviewItem>
      <errorID>25b9c77f-8d7b-4759-9438-9f4c391d513c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688AD535</paraID>
      <start>0</start>
      <end>2</end>
      <status>unmodified</status>
      <modifiedWord/>
      <trackRevisions>false</trackRevisions>
    </reviewItem>
    <reviewItem>
      <errorID>14c6e9b1-7def-4e8f-9b11-c76da2d3e6e4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1F28D0DB</paraID>
      <start>0</start>
      <end>2</end>
      <status>unmodified</status>
      <modifiedWord/>
      <trackRevisions>false</trackRevisions>
    </reviewItem>
    <reviewItem>
      <errorID>a6368e4e-4a92-43bb-b802-033169a45875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17733122</paraID>
      <start>0</start>
      <end>2</end>
      <status>unmodified</status>
      <modifiedWord/>
      <trackRevisions>false</trackRevisions>
    </reviewItem>
    <reviewItem>
      <errorID>58d845aa-8a16-4110-9a36-2b3a42c011fe</errorID>
      <errorWord>针对</errorWord>
      <group>L1_Word</group>
      <groupName>字词问题</groupName>
      <ability>L2_Typo</ability>
      <abilityName>字词错误</abilityName>
      <candidateList>
        <item>对</item>
      </candidateList>
      <explain/>
      <paraID>5B4EFA2F</paraID>
      <start>40</start>
      <end>42</end>
      <status>unmodified</status>
      <modifiedWord/>
      <trackRevisions>false</trackRevisions>
    </reviewItem>
    <reviewItem>
      <errorID>6b75ce59-ec07-44e3-882c-73ddd51b1cb5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300FC81F</paraID>
      <start>0</start>
      <end>2</end>
      <status>unmodified</status>
      <modifiedWord/>
      <trackRevisions>false</trackRevisions>
    </reviewItem>
    <reviewItem>
      <errorID>4bd309f9-80aa-4e6d-a738-9f6357626383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3845B6B9</paraID>
      <start>0</start>
      <end>2</end>
      <status>unmodified</status>
      <modifiedWord/>
      <trackRevisions>false</trackRevisions>
    </reviewItem>
    <reviewItem>
      <errorID>277fe75f-1d40-41e6-930f-c6d3fb7ea85b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6AE6B13F</paraID>
      <start>0</start>
      <end>2</end>
      <status>unmodified</status>
      <modifiedWord/>
      <trackRevisions>false</trackRevisions>
    </reviewItem>
    <reviewItem>
      <errorID>31829d37-e1d3-4611-9bb6-f365f4a2dacd</errorID>
      <errorWord>......</errorWord>
      <group>L1_Punc</group>
      <groupName>标点问题</groupName>
      <ability>L2_Punc_CN</ability>
      <abilityName>标点符号问题</abilityName>
      <candidateList>
        <item>……</item>
      </candidateList>
      <explain/>
      <paraID>5143E064</paraID>
      <start>0</start>
      <end>6</end>
      <status>unmodified</status>
      <modifiedWord/>
      <trackRevisions>false</trackRevisions>
    </reviewItem>
    <reviewItem>
      <errorID>070dcec4-5c8e-431c-8ae7-452bc6be43f7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61E932A9</paraID>
      <start>0</start>
      <end>2</end>
      <status>unmodified</status>
      <modifiedWord/>
      <trackRevisions>false</trackRevisions>
    </reviewItem>
    <reviewItem>
      <errorID>93fc0851-efef-4ee2-a808-0f18ba83c9d9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7C63BE7B</paraID>
      <start>0</start>
      <end>2</end>
      <status>unmodified</status>
      <modifiedWord/>
      <trackRevisions>false</trackRevisions>
    </reviewItem>
    <reviewItem>
      <errorID>bb0eb415-a3c3-4e31-abe7-2d1b1d93b622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A7C07E6</paraID>
      <start>0</start>
      <end>2</end>
      <status>unmodified</status>
      <modifiedWord/>
      <trackRevisions>false</trackRevisions>
    </reviewItem>
    <reviewItem>
      <errorID>b2ef4c84-7523-4310-9a7b-e7b49db50661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27E2B007</paraID>
      <start>0</start>
      <end>2</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7380202-4293-4ece-a64a-4ef560cfb653}">
  <ds:schemaRefs/>
</ds:datastoreItem>
</file>

<file path=customXml/itemProps3.xml><?xml version="1.0" encoding="utf-8"?>
<ds:datastoreItem xmlns:ds="http://schemas.openxmlformats.org/officeDocument/2006/customXml" ds:itemID="{A5CEB743-4FD6-48B3-B76D-86C1BC263A7C}">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38</Pages>
  <Words>16975</Words>
  <Characters>18116</Characters>
  <Lines>101</Lines>
  <Paragraphs>28</Paragraphs>
  <TotalTime>2</TotalTime>
  <ScaleCrop>false</ScaleCrop>
  <LinksUpToDate>false</LinksUpToDate>
  <CharactersWithSpaces>19230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2022-10-31T08:50:00Z</dcterms:created>
  <dc:creator>Windows 用户</dc:creator>
  <cp:lastModifiedBy>w'w</cp:lastModifiedBy>
  <cp:lastPrinted>2026-08-10T00:11:00Z</cp:lastPrinted>
  <dcterms:modified xsi:type="dcterms:W3CDTF">2026-08-31T04:01:23Z</dcterms:modified>
  <cp:revision>60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64C805E0E7B34657AEEB696DB1FD2ABB_13</vt:lpwstr>
  </property>
  <property fmtid="{D5CDD505-2E9C-101B-9397-08002B2CF9AE}" pid="4" name="KSOTemplateDocerSaveRecord">
    <vt:lpwstr>eyJoZGlkIjoiODg5OTFhMDZlNTRlMDA0MmIxOWM3MTZhYWRlMmFjYWMiLCJ1c2VySWQiOiI1MDM3OTU2NDYifQ==</vt:lpwstr>
  </property>
</Properties>
</file>