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6810DA">
      <w:pPr>
        <w:spacing w:line="480" w:lineRule="exact"/>
        <w:rPr>
          <w:rFonts w:ascii="宋体"/>
          <w:color w:val="auto"/>
          <w:sz w:val="36"/>
          <w:szCs w:val="36"/>
          <w:highlight w:val="none"/>
        </w:rPr>
      </w:pPr>
    </w:p>
    <w:p w14:paraId="595B5E79">
      <w:pPr>
        <w:pStyle w:val="82"/>
        <w:spacing w:before="120"/>
        <w:ind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安庆市交通控股集团有限公司2025年度财务审计报告复核服务</w:t>
      </w:r>
    </w:p>
    <w:p w14:paraId="21443BA6">
      <w:pPr>
        <w:pStyle w:val="82"/>
        <w:spacing w:before="120"/>
        <w:ind w:firstLine="0" w:firstLineChars="0"/>
        <w:jc w:val="center"/>
        <w:rPr>
          <w:rFonts w:hint="eastAsia" w:ascii="仿宋_GB2312" w:hAnsi="宋体" w:eastAsia="仿宋_GB2312"/>
          <w:b/>
          <w:color w:val="auto"/>
          <w:sz w:val="48"/>
          <w:szCs w:val="48"/>
          <w:highlight w:val="none"/>
        </w:rPr>
      </w:pPr>
    </w:p>
    <w:p w14:paraId="51B1142A">
      <w:pPr>
        <w:pStyle w:val="82"/>
        <w:spacing w:before="120"/>
        <w:ind w:firstLine="0" w:firstLineChars="0"/>
        <w:rPr>
          <w:color w:val="auto"/>
          <w:highlight w:val="none"/>
        </w:rPr>
      </w:pPr>
    </w:p>
    <w:p w14:paraId="115F6654">
      <w:pPr>
        <w:pStyle w:val="82"/>
        <w:spacing w:before="120"/>
        <w:ind w:firstLine="350"/>
        <w:rPr>
          <w:color w:val="auto"/>
          <w:highlight w:val="none"/>
        </w:rPr>
      </w:pPr>
    </w:p>
    <w:p w14:paraId="13E55A8B">
      <w:pPr>
        <w:spacing w:line="480" w:lineRule="exact"/>
        <w:jc w:val="center"/>
        <w:rPr>
          <w:rFonts w:hint="eastAsia"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60CF388C">
      <w:pPr>
        <w:pStyle w:val="82"/>
        <w:spacing w:before="120"/>
        <w:ind w:firstLine="350"/>
        <w:rPr>
          <w:color w:val="auto"/>
          <w:highlight w:val="none"/>
        </w:rPr>
      </w:pPr>
    </w:p>
    <w:p w14:paraId="08B93997">
      <w:pPr>
        <w:pStyle w:val="82"/>
        <w:spacing w:before="120"/>
        <w:ind w:firstLine="350"/>
        <w:rPr>
          <w:color w:val="auto"/>
          <w:highlight w:val="none"/>
        </w:rPr>
      </w:pPr>
    </w:p>
    <w:p w14:paraId="44E30A75">
      <w:pPr>
        <w:spacing w:line="480" w:lineRule="exact"/>
        <w:jc w:val="center"/>
        <w:rPr>
          <w:rFonts w:ascii="宋体" w:cs="宋体"/>
          <w:b/>
          <w:bCs/>
          <w:color w:val="auto"/>
          <w:sz w:val="48"/>
          <w:szCs w:val="48"/>
          <w:highlight w:val="none"/>
        </w:rPr>
      </w:pPr>
    </w:p>
    <w:p w14:paraId="5514F19C">
      <w:pPr>
        <w:pStyle w:val="82"/>
        <w:spacing w:before="120"/>
        <w:rPr>
          <w:color w:val="auto"/>
          <w:highlight w:val="none"/>
        </w:rPr>
      </w:pPr>
    </w:p>
    <w:p w14:paraId="1F85D5F9">
      <w:pPr>
        <w:spacing w:line="480" w:lineRule="exact"/>
        <w:jc w:val="center"/>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rPr>
        <w:t>项目编号：AQJK-CG-2026-088</w:t>
      </w:r>
    </w:p>
    <w:p w14:paraId="6C6E854D">
      <w:pPr>
        <w:spacing w:line="480" w:lineRule="exact"/>
        <w:rPr>
          <w:rFonts w:hint="eastAsia" w:ascii="宋体" w:hAnsi="宋体" w:cs="仿宋_GB2312"/>
          <w:color w:val="auto"/>
          <w:szCs w:val="21"/>
          <w:highlight w:val="none"/>
        </w:rPr>
      </w:pPr>
    </w:p>
    <w:p w14:paraId="66FCBEA0">
      <w:pPr>
        <w:pStyle w:val="82"/>
        <w:spacing w:before="120"/>
        <w:ind w:firstLine="0" w:firstLineChars="0"/>
        <w:rPr>
          <w:color w:val="auto"/>
          <w:highlight w:val="none"/>
        </w:rPr>
      </w:pPr>
    </w:p>
    <w:p w14:paraId="28FA039B">
      <w:pPr>
        <w:pStyle w:val="82"/>
        <w:spacing w:before="120"/>
        <w:ind w:firstLine="0" w:firstLineChars="0"/>
        <w:rPr>
          <w:color w:val="auto"/>
          <w:highlight w:val="none"/>
        </w:rPr>
      </w:pPr>
    </w:p>
    <w:p w14:paraId="1A692202">
      <w:pPr>
        <w:pStyle w:val="82"/>
        <w:spacing w:before="120"/>
        <w:ind w:firstLine="0" w:firstLineChars="0"/>
        <w:rPr>
          <w:color w:val="auto"/>
          <w:highlight w:val="none"/>
        </w:rPr>
      </w:pPr>
    </w:p>
    <w:p w14:paraId="4E4A7241">
      <w:pPr>
        <w:spacing w:line="480" w:lineRule="exact"/>
        <w:rPr>
          <w:rFonts w:hint="eastAsia" w:ascii="宋体" w:hAnsi="宋体" w:cs="仿宋_GB2312"/>
          <w:color w:val="auto"/>
          <w:szCs w:val="21"/>
          <w:highlight w:val="none"/>
        </w:rPr>
      </w:pPr>
    </w:p>
    <w:p w14:paraId="190E050D">
      <w:pPr>
        <w:spacing w:line="360" w:lineRule="auto"/>
        <w:jc w:val="center"/>
        <w:rPr>
          <w:rFonts w:hint="eastAsia" w:ascii="宋体" w:hAnsi="宋体" w:cs="仿宋_GB2312"/>
          <w:b/>
          <w:color w:val="auto"/>
          <w:szCs w:val="21"/>
          <w:highlight w:val="none"/>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安庆市交通控股集团有限公司</w:t>
      </w:r>
      <w:r>
        <w:rPr>
          <w:rFonts w:hint="eastAsia" w:ascii="宋体" w:hAnsi="宋体" w:cs="仿宋_GB2312"/>
          <w:b/>
          <w:color w:val="auto"/>
          <w:sz w:val="30"/>
          <w:szCs w:val="30"/>
          <w:highlight w:val="none"/>
          <w:u w:val="single"/>
        </w:rPr>
        <w:t xml:space="preserve">    </w:t>
      </w:r>
    </w:p>
    <w:p w14:paraId="49E48A9B">
      <w:pPr>
        <w:pStyle w:val="82"/>
        <w:spacing w:before="120"/>
        <w:ind w:firstLine="350"/>
        <w:rPr>
          <w:color w:val="auto"/>
          <w:highlight w:val="none"/>
        </w:rPr>
      </w:pPr>
    </w:p>
    <w:p w14:paraId="5FA62FB4">
      <w:pPr>
        <w:pStyle w:val="82"/>
        <w:spacing w:before="120"/>
        <w:ind w:firstLine="350"/>
        <w:rPr>
          <w:color w:val="auto"/>
          <w:highlight w:val="none"/>
        </w:rPr>
      </w:pPr>
    </w:p>
    <w:p w14:paraId="0580EC9A">
      <w:pPr>
        <w:pStyle w:val="82"/>
        <w:spacing w:before="120"/>
        <w:rPr>
          <w:color w:val="auto"/>
          <w:highlight w:val="none"/>
        </w:rPr>
      </w:pPr>
    </w:p>
    <w:p w14:paraId="5C6908E7">
      <w:pPr>
        <w:pStyle w:val="82"/>
        <w:spacing w:before="120"/>
        <w:ind w:left="0" w:leftChars="0" w:firstLine="0" w:firstLineChars="0"/>
        <w:rPr>
          <w:color w:val="auto"/>
          <w:highlight w:val="none"/>
        </w:rPr>
      </w:pPr>
    </w:p>
    <w:p w14:paraId="448773FD">
      <w:pPr>
        <w:pStyle w:val="82"/>
        <w:spacing w:before="120"/>
        <w:ind w:firstLine="350"/>
        <w:rPr>
          <w:color w:val="auto"/>
          <w:highlight w:val="none"/>
        </w:rPr>
      </w:pPr>
    </w:p>
    <w:p w14:paraId="1B79843C">
      <w:pPr>
        <w:spacing w:line="360" w:lineRule="auto"/>
        <w:rPr>
          <w:rFonts w:hint="eastAsia" w:ascii="宋体" w:hAnsi="宋体" w:cs="仿宋_GB2312"/>
          <w:b/>
          <w:color w:val="auto"/>
          <w:sz w:val="24"/>
          <w:highlight w:val="none"/>
        </w:rPr>
      </w:pPr>
    </w:p>
    <w:p w14:paraId="1FD2A4AD">
      <w:pPr>
        <w:spacing w:line="360" w:lineRule="auto"/>
        <w:jc w:val="center"/>
        <w:rPr>
          <w:rFonts w:hint="eastAsia" w:ascii="宋体" w:hAnsi="宋体" w:cs="仿宋_GB2312"/>
          <w:b/>
          <w:color w:val="auto"/>
          <w:sz w:val="24"/>
          <w:highlight w:val="none"/>
          <w:u w:val="single"/>
        </w:rPr>
      </w:pPr>
      <w:r>
        <w:rPr>
          <w:rFonts w:hint="eastAsia" w:ascii="宋体" w:hAnsi="宋体" w:cs="仿宋_GB2312"/>
          <w:b/>
          <w:color w:val="auto"/>
          <w:sz w:val="30"/>
          <w:szCs w:val="30"/>
          <w:highlight w:val="none"/>
        </w:rPr>
        <w:t>安庆市交通控股集团有限公司集采中心</w:t>
      </w:r>
    </w:p>
    <w:p w14:paraId="6F044122">
      <w:pPr>
        <w:spacing w:line="480" w:lineRule="exact"/>
        <w:rPr>
          <w:rFonts w:hint="eastAsia" w:ascii="宋体" w:hAnsi="宋体" w:cs="仿宋_GB2312"/>
          <w:color w:val="auto"/>
          <w:szCs w:val="21"/>
          <w:highlight w:val="none"/>
        </w:rPr>
      </w:pPr>
    </w:p>
    <w:p w14:paraId="1143AFB6">
      <w:pPr>
        <w:spacing w:line="480" w:lineRule="exact"/>
        <w:rPr>
          <w:rFonts w:hint="eastAsia" w:ascii="宋体" w:hAnsi="宋体" w:cs="仿宋_GB2312"/>
          <w:color w:val="auto"/>
          <w:szCs w:val="21"/>
          <w:highlight w:val="none"/>
        </w:rPr>
      </w:pPr>
    </w:p>
    <w:p w14:paraId="6CB8A46B">
      <w:pPr>
        <w:pStyle w:val="82"/>
        <w:spacing w:before="120"/>
        <w:ind w:firstLine="0" w:firstLineChars="0"/>
        <w:rPr>
          <w:rFonts w:hint="eastAsia" w:ascii="宋体" w:hAnsi="宋体" w:cs="仿宋_GB2312"/>
          <w:color w:val="auto"/>
          <w:szCs w:val="21"/>
          <w:highlight w:val="none"/>
        </w:rPr>
      </w:pPr>
    </w:p>
    <w:p w14:paraId="02888BC5">
      <w:pPr>
        <w:spacing w:line="480" w:lineRule="exact"/>
        <w:jc w:val="center"/>
        <w:rPr>
          <w:rFonts w:hint="eastAsia"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日期：二〇二六年</w:t>
      </w:r>
      <w:r>
        <w:rPr>
          <w:rFonts w:hint="eastAsia" w:ascii="宋体" w:hAnsi="宋体" w:cs="仿宋_GB2312"/>
          <w:color w:val="auto"/>
          <w:sz w:val="32"/>
          <w:szCs w:val="32"/>
          <w:highlight w:val="none"/>
          <w:lang w:val="en-US" w:eastAsia="zh-CN"/>
        </w:rPr>
        <w:t>九</w:t>
      </w:r>
      <w:r>
        <w:rPr>
          <w:rFonts w:hint="eastAsia" w:ascii="宋体" w:hAnsi="宋体" w:cs="仿宋_GB2312"/>
          <w:color w:val="auto"/>
          <w:sz w:val="32"/>
          <w:szCs w:val="32"/>
          <w:highlight w:val="none"/>
        </w:rPr>
        <w:t>月</w:t>
      </w:r>
    </w:p>
    <w:p w14:paraId="4B66B173">
      <w:pPr>
        <w:spacing w:line="960" w:lineRule="auto"/>
        <w:jc w:val="center"/>
        <w:rPr>
          <w:rFonts w:hint="eastAsia" w:ascii="宋体" w:hAnsi="宋体"/>
          <w:b/>
          <w:color w:val="auto"/>
          <w:sz w:val="44"/>
          <w:szCs w:val="44"/>
          <w:highlight w:val="none"/>
          <w:lang w:val="zh-CN"/>
        </w:rPr>
      </w:pPr>
      <w:r>
        <w:rPr>
          <w:rFonts w:hint="eastAsia" w:ascii="宋体" w:hAnsi="宋体"/>
          <w:b/>
          <w:color w:val="auto"/>
          <w:sz w:val="44"/>
          <w:szCs w:val="44"/>
          <w:highlight w:val="none"/>
          <w:lang w:val="zh-CN"/>
        </w:rPr>
        <w:t>目</w:t>
      </w:r>
      <w:r>
        <w:rPr>
          <w:rFonts w:hint="eastAsia" w:ascii="宋体" w:hAnsi="宋体"/>
          <w:b/>
          <w:color w:val="auto"/>
          <w:sz w:val="44"/>
          <w:szCs w:val="44"/>
          <w:highlight w:val="none"/>
        </w:rPr>
        <w:t xml:space="preserve">  </w:t>
      </w:r>
      <w:r>
        <w:rPr>
          <w:rFonts w:hint="eastAsia" w:ascii="宋体" w:hAnsi="宋体"/>
          <w:b/>
          <w:color w:val="auto"/>
          <w:sz w:val="44"/>
          <w:szCs w:val="44"/>
          <w:highlight w:val="none"/>
          <w:lang w:val="zh-CN"/>
        </w:rPr>
        <w:t>录</w:t>
      </w:r>
    </w:p>
    <w:p w14:paraId="03B9132C">
      <w:pPr>
        <w:pStyle w:val="41"/>
        <w:tabs>
          <w:tab w:val="right" w:leader="dot" w:pos="8732"/>
        </w:tabs>
        <w:rPr>
          <w:rFonts w:hint="eastAsia" w:ascii="宋体" w:hAnsi="宋体" w:eastAsia="宋体" w:cs="宋体"/>
          <w:b w:val="0"/>
          <w:bCs w:val="0"/>
          <w:color w:val="auto"/>
          <w:sz w:val="30"/>
          <w:szCs w:val="30"/>
          <w:highlight w:val="none"/>
        </w:rPr>
      </w:pPr>
      <w:bookmarkStart w:id="0" w:name="_Toc23467"/>
      <w:bookmarkStart w:id="1" w:name="_Toc21464"/>
      <w:bookmarkStart w:id="2" w:name="_Toc54941328"/>
      <w:bookmarkStart w:id="3" w:name="_Toc439316870"/>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color w:val="auto"/>
          <w:sz w:val="30"/>
          <w:szCs w:val="30"/>
          <w:highlight w:val="none"/>
        </w:rPr>
        <w:instrText xml:space="preserve">TOC \o "1-1" \h \u </w:instrText>
      </w:r>
      <w:r>
        <w:rPr>
          <w:rFonts w:hint="eastAsia" w:ascii="宋体" w:hAnsi="宋体" w:eastAsia="宋体" w:cs="宋体"/>
          <w:b w:val="0"/>
          <w:bCs w:val="0"/>
          <w:color w:val="auto"/>
          <w:sz w:val="30"/>
          <w:szCs w:val="30"/>
          <w:highlight w:val="none"/>
        </w:rPr>
        <w:fldChar w:fldCharType="separate"/>
      </w: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color w:val="auto"/>
          <w:sz w:val="30"/>
          <w:szCs w:val="30"/>
          <w:highlight w:val="none"/>
        </w:rPr>
        <w:instrText xml:space="preserve"> HYPERLINK \l _Toc18268 </w:instrText>
      </w:r>
      <w:r>
        <w:rPr>
          <w:rFonts w:hint="eastAsia" w:ascii="宋体" w:hAnsi="宋体" w:eastAsia="宋体" w:cs="宋体"/>
          <w:b w:val="0"/>
          <w:bCs w:val="0"/>
          <w:color w:val="auto"/>
          <w:sz w:val="30"/>
          <w:szCs w:val="30"/>
          <w:highlight w:val="none"/>
        </w:rPr>
        <w:fldChar w:fldCharType="separate"/>
      </w:r>
      <w:r>
        <w:rPr>
          <w:rFonts w:hint="eastAsia" w:ascii="宋体" w:hAnsi="宋体" w:eastAsia="宋体" w:cs="宋体"/>
          <w:b w:val="0"/>
          <w:bCs w:val="0"/>
          <w:i w:val="0"/>
          <w:color w:val="auto"/>
          <w:sz w:val="30"/>
          <w:szCs w:val="30"/>
          <w:highlight w:val="none"/>
        </w:rPr>
        <w:t xml:space="preserve">第一章 </w:t>
      </w:r>
      <w:r>
        <w:rPr>
          <w:rFonts w:hint="eastAsia" w:ascii="宋体" w:hAnsi="宋体" w:eastAsia="宋体" w:cs="宋体"/>
          <w:b w:val="0"/>
          <w:bCs w:val="0"/>
          <w:i w:val="0"/>
          <w:color w:val="auto"/>
          <w:sz w:val="30"/>
          <w:szCs w:val="30"/>
          <w:highlight w:val="none"/>
          <w:lang w:val="en-US" w:eastAsia="zh-CN"/>
        </w:rPr>
        <w:t xml:space="preserve"> </w:t>
      </w:r>
      <w:r>
        <w:rPr>
          <w:rFonts w:hint="eastAsia" w:ascii="宋体" w:hAnsi="宋体" w:eastAsia="宋体" w:cs="宋体"/>
          <w:b w:val="0"/>
          <w:bCs w:val="0"/>
          <w:i w:val="0"/>
          <w:color w:val="auto"/>
          <w:sz w:val="30"/>
          <w:szCs w:val="30"/>
          <w:highlight w:val="none"/>
        </w:rPr>
        <w:t>比选公告</w:t>
      </w:r>
      <w:r>
        <w:rPr>
          <w:rFonts w:hint="eastAsia" w:ascii="宋体" w:hAnsi="宋体" w:eastAsia="宋体" w:cs="宋体"/>
          <w:b w:val="0"/>
          <w:bCs w:val="0"/>
          <w:color w:val="auto"/>
          <w:sz w:val="30"/>
          <w:szCs w:val="30"/>
          <w:highlight w:val="none"/>
        </w:rPr>
        <w:tab/>
      </w:r>
      <w:r>
        <w:rPr>
          <w:rFonts w:hint="eastAsia" w:ascii="宋体" w:hAnsi="宋体" w:cs="宋体"/>
          <w:b w:val="0"/>
          <w:bCs w:val="0"/>
          <w:color w:val="auto"/>
          <w:sz w:val="30"/>
          <w:szCs w:val="30"/>
          <w:highlight w:val="none"/>
          <w:lang w:val="en-US" w:eastAsia="zh-CN"/>
        </w:rPr>
        <w:t>1</w:t>
      </w:r>
      <w:r>
        <w:rPr>
          <w:rFonts w:hint="eastAsia" w:ascii="宋体" w:hAnsi="宋体" w:eastAsia="宋体" w:cs="宋体"/>
          <w:b w:val="0"/>
          <w:bCs w:val="0"/>
          <w:color w:val="auto"/>
          <w:sz w:val="30"/>
          <w:szCs w:val="30"/>
          <w:highlight w:val="none"/>
        </w:rPr>
        <w:fldChar w:fldCharType="end"/>
      </w:r>
    </w:p>
    <w:p w14:paraId="59C43532">
      <w:pPr>
        <w:pStyle w:val="41"/>
        <w:tabs>
          <w:tab w:val="right" w:leader="dot" w:pos="8732"/>
        </w:tabs>
        <w:rPr>
          <w:rFonts w:hint="eastAsia" w:ascii="宋体" w:hAnsi="宋体" w:eastAsia="宋体" w:cs="宋体"/>
          <w:b w:val="0"/>
          <w:bCs w:val="0"/>
          <w:color w:val="auto"/>
          <w:sz w:val="30"/>
          <w:szCs w:val="30"/>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color w:val="auto"/>
          <w:sz w:val="30"/>
          <w:szCs w:val="30"/>
          <w:highlight w:val="none"/>
        </w:rPr>
        <w:instrText xml:space="preserve"> HYPERLINK \l _Toc15544 </w:instrText>
      </w:r>
      <w:r>
        <w:rPr>
          <w:rFonts w:hint="eastAsia" w:ascii="宋体" w:hAnsi="宋体" w:eastAsia="宋体" w:cs="宋体"/>
          <w:b w:val="0"/>
          <w:bCs w:val="0"/>
          <w:color w:val="auto"/>
          <w:sz w:val="30"/>
          <w:szCs w:val="30"/>
          <w:highlight w:val="none"/>
        </w:rPr>
        <w:fldChar w:fldCharType="separate"/>
      </w:r>
      <w:r>
        <w:rPr>
          <w:rFonts w:hint="eastAsia" w:ascii="宋体" w:hAnsi="宋体" w:eastAsia="宋体" w:cs="宋体"/>
          <w:b w:val="0"/>
          <w:bCs w:val="0"/>
          <w:color w:val="auto"/>
          <w:kern w:val="2"/>
          <w:sz w:val="30"/>
          <w:szCs w:val="30"/>
          <w:highlight w:val="none"/>
        </w:rPr>
        <w:t>第二章  比选须知</w:t>
      </w:r>
      <w:r>
        <w:rPr>
          <w:rFonts w:hint="eastAsia" w:ascii="宋体" w:hAnsi="宋体" w:eastAsia="宋体" w:cs="宋体"/>
          <w:b w:val="0"/>
          <w:bCs w:val="0"/>
          <w:color w:val="auto"/>
          <w:sz w:val="30"/>
          <w:szCs w:val="30"/>
          <w:highlight w:val="none"/>
        </w:rPr>
        <w:tab/>
      </w:r>
      <w:r>
        <w:rPr>
          <w:rFonts w:hint="eastAsia" w:ascii="宋体" w:hAnsi="宋体" w:cs="宋体"/>
          <w:b w:val="0"/>
          <w:bCs w:val="0"/>
          <w:color w:val="auto"/>
          <w:sz w:val="30"/>
          <w:szCs w:val="30"/>
          <w:highlight w:val="none"/>
          <w:lang w:val="en-US" w:eastAsia="zh-CN"/>
        </w:rPr>
        <w:t>5</w:t>
      </w:r>
      <w:r>
        <w:rPr>
          <w:rFonts w:hint="eastAsia" w:ascii="宋体" w:hAnsi="宋体" w:eastAsia="宋体" w:cs="宋体"/>
          <w:b w:val="0"/>
          <w:bCs w:val="0"/>
          <w:color w:val="auto"/>
          <w:sz w:val="30"/>
          <w:szCs w:val="30"/>
          <w:highlight w:val="none"/>
        </w:rPr>
        <w:fldChar w:fldCharType="end"/>
      </w:r>
    </w:p>
    <w:p w14:paraId="09E95A55">
      <w:pPr>
        <w:pStyle w:val="41"/>
        <w:tabs>
          <w:tab w:val="right" w:leader="dot" w:pos="8732"/>
        </w:tabs>
        <w:rPr>
          <w:rFonts w:hint="eastAsia" w:ascii="宋体" w:hAnsi="宋体" w:eastAsia="宋体" w:cs="宋体"/>
          <w:b w:val="0"/>
          <w:bCs w:val="0"/>
          <w:color w:val="auto"/>
          <w:sz w:val="30"/>
          <w:szCs w:val="30"/>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color w:val="auto"/>
          <w:sz w:val="30"/>
          <w:szCs w:val="30"/>
          <w:highlight w:val="none"/>
        </w:rPr>
        <w:instrText xml:space="preserve"> HYPERLINK \l _Toc27275 </w:instrText>
      </w:r>
      <w:r>
        <w:rPr>
          <w:rFonts w:hint="eastAsia" w:ascii="宋体" w:hAnsi="宋体" w:eastAsia="宋体" w:cs="宋体"/>
          <w:b w:val="0"/>
          <w:bCs w:val="0"/>
          <w:color w:val="auto"/>
          <w:sz w:val="30"/>
          <w:szCs w:val="30"/>
          <w:highlight w:val="none"/>
        </w:rPr>
        <w:fldChar w:fldCharType="separate"/>
      </w:r>
      <w:r>
        <w:rPr>
          <w:rFonts w:hint="eastAsia" w:ascii="宋体" w:hAnsi="宋体" w:eastAsia="宋体" w:cs="宋体"/>
          <w:b w:val="0"/>
          <w:bCs w:val="0"/>
          <w:color w:val="auto"/>
          <w:sz w:val="30"/>
          <w:szCs w:val="30"/>
          <w:highlight w:val="none"/>
        </w:rPr>
        <w:t>第三章</w:t>
      </w:r>
      <w:r>
        <w:rPr>
          <w:rFonts w:hint="eastAsia" w:ascii="宋体" w:hAnsi="宋体" w:eastAsia="宋体" w:cs="宋体"/>
          <w:b w:val="0"/>
          <w:bCs w:val="0"/>
          <w:color w:val="auto"/>
          <w:kern w:val="2"/>
          <w:sz w:val="30"/>
          <w:szCs w:val="30"/>
          <w:highlight w:val="none"/>
        </w:rPr>
        <w:t xml:space="preserve"> </w:t>
      </w:r>
      <w:r>
        <w:rPr>
          <w:rFonts w:hint="eastAsia" w:ascii="宋体" w:hAnsi="宋体" w:eastAsia="宋体" w:cs="宋体"/>
          <w:b w:val="0"/>
          <w:bCs w:val="0"/>
          <w:color w:val="auto"/>
          <w:kern w:val="2"/>
          <w:sz w:val="30"/>
          <w:szCs w:val="30"/>
          <w:highlight w:val="none"/>
          <w:lang w:val="en-US" w:eastAsia="zh-CN"/>
        </w:rPr>
        <w:t xml:space="preserve"> </w:t>
      </w:r>
      <w:r>
        <w:rPr>
          <w:rFonts w:hint="eastAsia" w:ascii="宋体" w:hAnsi="宋体" w:eastAsia="宋体" w:cs="宋体"/>
          <w:b w:val="0"/>
          <w:bCs w:val="0"/>
          <w:color w:val="auto"/>
          <w:kern w:val="2"/>
          <w:sz w:val="30"/>
          <w:szCs w:val="30"/>
          <w:highlight w:val="none"/>
        </w:rPr>
        <w:t>项目需求及</w:t>
      </w:r>
      <w:r>
        <w:rPr>
          <w:rFonts w:hint="eastAsia" w:ascii="宋体" w:hAnsi="宋体" w:eastAsia="宋体" w:cs="宋体"/>
          <w:b w:val="0"/>
          <w:bCs w:val="0"/>
          <w:color w:val="auto"/>
          <w:kern w:val="2"/>
          <w:sz w:val="30"/>
          <w:szCs w:val="30"/>
          <w:highlight w:val="none"/>
          <w:lang w:val="zh-CN"/>
        </w:rPr>
        <w:t>技术要求</w:t>
      </w:r>
      <w:r>
        <w:rPr>
          <w:rFonts w:hint="eastAsia" w:ascii="宋体" w:hAnsi="宋体" w:eastAsia="宋体" w:cs="宋体"/>
          <w:b w:val="0"/>
          <w:bCs w:val="0"/>
          <w:color w:val="auto"/>
          <w:sz w:val="30"/>
          <w:szCs w:val="30"/>
          <w:highlight w:val="none"/>
        </w:rPr>
        <w:tab/>
      </w: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color w:val="auto"/>
          <w:sz w:val="30"/>
          <w:szCs w:val="30"/>
          <w:highlight w:val="none"/>
        </w:rPr>
        <w:instrText xml:space="preserve"> PAGEREF _Toc27275 \h </w:instrText>
      </w:r>
      <w:r>
        <w:rPr>
          <w:rFonts w:hint="eastAsia" w:ascii="宋体" w:hAnsi="宋体" w:eastAsia="宋体" w:cs="宋体"/>
          <w:b w:val="0"/>
          <w:bCs w:val="0"/>
          <w:color w:val="auto"/>
          <w:sz w:val="30"/>
          <w:szCs w:val="30"/>
          <w:highlight w:val="none"/>
        </w:rPr>
        <w:fldChar w:fldCharType="separate"/>
      </w:r>
      <w:r>
        <w:rPr>
          <w:rFonts w:hint="eastAsia" w:ascii="宋体" w:hAnsi="宋体" w:eastAsia="宋体" w:cs="宋体"/>
          <w:b w:val="0"/>
          <w:bCs w:val="0"/>
          <w:color w:val="auto"/>
          <w:sz w:val="30"/>
          <w:szCs w:val="30"/>
          <w:highlight w:val="none"/>
        </w:rPr>
        <w:t>1</w:t>
      </w:r>
      <w:r>
        <w:rPr>
          <w:rFonts w:hint="eastAsia" w:ascii="宋体" w:hAnsi="宋体" w:cs="宋体"/>
          <w:b w:val="0"/>
          <w:bCs w:val="0"/>
          <w:color w:val="auto"/>
          <w:sz w:val="30"/>
          <w:szCs w:val="30"/>
          <w:highlight w:val="none"/>
          <w:lang w:val="en-US" w:eastAsia="zh-CN"/>
        </w:rPr>
        <w:t>7</w:t>
      </w:r>
      <w:r>
        <w:rPr>
          <w:rFonts w:hint="eastAsia" w:ascii="宋体" w:hAnsi="宋体" w:eastAsia="宋体" w:cs="宋体"/>
          <w:b w:val="0"/>
          <w:bCs w:val="0"/>
          <w:color w:val="auto"/>
          <w:sz w:val="30"/>
          <w:szCs w:val="30"/>
          <w:highlight w:val="none"/>
        </w:rPr>
        <w:fldChar w:fldCharType="end"/>
      </w:r>
      <w:r>
        <w:rPr>
          <w:rFonts w:hint="eastAsia" w:ascii="宋体" w:hAnsi="宋体" w:eastAsia="宋体" w:cs="宋体"/>
          <w:b w:val="0"/>
          <w:bCs w:val="0"/>
          <w:color w:val="auto"/>
          <w:sz w:val="30"/>
          <w:szCs w:val="30"/>
          <w:highlight w:val="none"/>
        </w:rPr>
        <w:fldChar w:fldCharType="end"/>
      </w:r>
    </w:p>
    <w:p w14:paraId="56EB74A4">
      <w:pPr>
        <w:pStyle w:val="41"/>
        <w:tabs>
          <w:tab w:val="right" w:leader="dot" w:pos="8732"/>
        </w:tabs>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color w:val="auto"/>
          <w:sz w:val="30"/>
          <w:szCs w:val="30"/>
          <w:highlight w:val="none"/>
        </w:rPr>
        <w:instrText xml:space="preserve"> HYPERLINK \l _Toc31053 </w:instrText>
      </w:r>
      <w:r>
        <w:rPr>
          <w:rFonts w:hint="eastAsia" w:ascii="宋体" w:hAnsi="宋体" w:eastAsia="宋体" w:cs="宋体"/>
          <w:b w:val="0"/>
          <w:bCs w:val="0"/>
          <w:color w:val="auto"/>
          <w:sz w:val="30"/>
          <w:szCs w:val="30"/>
          <w:highlight w:val="none"/>
        </w:rPr>
        <w:fldChar w:fldCharType="separate"/>
      </w:r>
      <w:r>
        <w:rPr>
          <w:rFonts w:hint="eastAsia" w:ascii="宋体" w:hAnsi="宋体" w:eastAsia="宋体" w:cs="宋体"/>
          <w:b w:val="0"/>
          <w:bCs w:val="0"/>
          <w:color w:val="auto"/>
          <w:kern w:val="2"/>
          <w:sz w:val="30"/>
          <w:szCs w:val="30"/>
          <w:highlight w:val="none"/>
        </w:rPr>
        <w:t xml:space="preserve">第四章 </w:t>
      </w:r>
      <w:r>
        <w:rPr>
          <w:rFonts w:hint="eastAsia" w:ascii="宋体" w:hAnsi="宋体" w:eastAsia="宋体" w:cs="宋体"/>
          <w:b w:val="0"/>
          <w:bCs w:val="0"/>
          <w:color w:val="auto"/>
          <w:kern w:val="2"/>
          <w:sz w:val="30"/>
          <w:szCs w:val="30"/>
          <w:highlight w:val="none"/>
          <w:lang w:val="en-US" w:eastAsia="zh-CN"/>
        </w:rPr>
        <w:t xml:space="preserve"> </w:t>
      </w:r>
      <w:r>
        <w:rPr>
          <w:rFonts w:hint="eastAsia" w:ascii="宋体" w:hAnsi="宋体" w:eastAsia="宋体" w:cs="宋体"/>
          <w:b w:val="0"/>
          <w:bCs w:val="0"/>
          <w:color w:val="auto"/>
          <w:kern w:val="2"/>
          <w:sz w:val="30"/>
          <w:szCs w:val="30"/>
          <w:highlight w:val="none"/>
        </w:rPr>
        <w:t>合同主要条款</w:t>
      </w:r>
      <w:r>
        <w:rPr>
          <w:rFonts w:hint="eastAsia" w:ascii="宋体" w:hAnsi="宋体" w:eastAsia="宋体" w:cs="宋体"/>
          <w:b w:val="0"/>
          <w:bCs w:val="0"/>
          <w:color w:val="auto"/>
          <w:sz w:val="30"/>
          <w:szCs w:val="30"/>
          <w:highlight w:val="none"/>
        </w:rPr>
        <w:tab/>
      </w:r>
      <w:r>
        <w:rPr>
          <w:rFonts w:hint="eastAsia" w:ascii="宋体" w:hAnsi="宋体" w:cs="宋体"/>
          <w:b w:val="0"/>
          <w:bCs w:val="0"/>
          <w:color w:val="auto"/>
          <w:sz w:val="30"/>
          <w:szCs w:val="30"/>
          <w:highlight w:val="none"/>
          <w:lang w:val="en-US" w:eastAsia="zh-CN"/>
        </w:rPr>
        <w:t>1</w:t>
      </w:r>
      <w:r>
        <w:rPr>
          <w:rFonts w:hint="eastAsia" w:ascii="宋体" w:hAnsi="宋体" w:eastAsia="宋体" w:cs="宋体"/>
          <w:b w:val="0"/>
          <w:bCs w:val="0"/>
          <w:color w:val="auto"/>
          <w:sz w:val="30"/>
          <w:szCs w:val="30"/>
          <w:highlight w:val="none"/>
        </w:rPr>
        <w:fldChar w:fldCharType="end"/>
      </w:r>
      <w:r>
        <w:rPr>
          <w:rFonts w:hint="eastAsia" w:ascii="宋体" w:hAnsi="宋体" w:cs="宋体"/>
          <w:b w:val="0"/>
          <w:bCs w:val="0"/>
          <w:color w:val="auto"/>
          <w:sz w:val="30"/>
          <w:szCs w:val="30"/>
          <w:highlight w:val="none"/>
          <w:lang w:val="en-US" w:eastAsia="zh-CN"/>
        </w:rPr>
        <w:t>8</w:t>
      </w:r>
    </w:p>
    <w:p w14:paraId="5859497A">
      <w:pPr>
        <w:pStyle w:val="41"/>
        <w:tabs>
          <w:tab w:val="right" w:leader="dot" w:pos="8732"/>
        </w:tabs>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color w:val="auto"/>
          <w:sz w:val="30"/>
          <w:szCs w:val="30"/>
          <w:highlight w:val="none"/>
        </w:rPr>
        <w:instrText xml:space="preserve"> HYPERLINK \l _Toc32396 </w:instrText>
      </w:r>
      <w:r>
        <w:rPr>
          <w:rFonts w:hint="eastAsia" w:ascii="宋体" w:hAnsi="宋体" w:eastAsia="宋体" w:cs="宋体"/>
          <w:b w:val="0"/>
          <w:bCs w:val="0"/>
          <w:color w:val="auto"/>
          <w:sz w:val="30"/>
          <w:szCs w:val="30"/>
          <w:highlight w:val="none"/>
        </w:rPr>
        <w:fldChar w:fldCharType="separate"/>
      </w:r>
      <w:r>
        <w:rPr>
          <w:rFonts w:hint="eastAsia" w:ascii="宋体" w:hAnsi="宋体" w:eastAsia="宋体" w:cs="宋体"/>
          <w:b w:val="0"/>
          <w:bCs w:val="0"/>
          <w:color w:val="auto"/>
          <w:kern w:val="2"/>
          <w:sz w:val="30"/>
          <w:szCs w:val="30"/>
          <w:highlight w:val="none"/>
          <w:lang w:val="zh-CN"/>
        </w:rPr>
        <w:t>第</w:t>
      </w:r>
      <w:r>
        <w:rPr>
          <w:rFonts w:hint="eastAsia" w:ascii="宋体" w:hAnsi="宋体" w:eastAsia="宋体" w:cs="宋体"/>
          <w:b w:val="0"/>
          <w:bCs w:val="0"/>
          <w:color w:val="auto"/>
          <w:kern w:val="2"/>
          <w:sz w:val="30"/>
          <w:szCs w:val="30"/>
          <w:highlight w:val="none"/>
        </w:rPr>
        <w:t>五</w:t>
      </w:r>
      <w:r>
        <w:rPr>
          <w:rFonts w:hint="eastAsia" w:ascii="宋体" w:hAnsi="宋体" w:eastAsia="宋体" w:cs="宋体"/>
          <w:b w:val="0"/>
          <w:bCs w:val="0"/>
          <w:color w:val="auto"/>
          <w:kern w:val="2"/>
          <w:sz w:val="30"/>
          <w:szCs w:val="30"/>
          <w:highlight w:val="none"/>
          <w:lang w:val="zh-CN"/>
        </w:rPr>
        <w:t xml:space="preserve">章  </w:t>
      </w:r>
      <w:r>
        <w:rPr>
          <w:rFonts w:hint="eastAsia" w:ascii="宋体" w:hAnsi="宋体" w:eastAsia="宋体" w:cs="宋体"/>
          <w:b w:val="0"/>
          <w:bCs w:val="0"/>
          <w:color w:val="auto"/>
          <w:kern w:val="2"/>
          <w:sz w:val="30"/>
          <w:szCs w:val="30"/>
          <w:highlight w:val="none"/>
        </w:rPr>
        <w:t>参选文件格式</w:t>
      </w:r>
      <w:r>
        <w:rPr>
          <w:rFonts w:hint="eastAsia" w:ascii="宋体" w:hAnsi="宋体" w:eastAsia="宋体" w:cs="宋体"/>
          <w:b w:val="0"/>
          <w:bCs w:val="0"/>
          <w:color w:val="auto"/>
          <w:sz w:val="30"/>
          <w:szCs w:val="30"/>
          <w:highlight w:val="none"/>
        </w:rPr>
        <w:tab/>
      </w:r>
      <w:r>
        <w:rPr>
          <w:rFonts w:hint="eastAsia" w:ascii="宋体" w:hAnsi="宋体" w:cs="宋体"/>
          <w:b w:val="0"/>
          <w:bCs w:val="0"/>
          <w:color w:val="auto"/>
          <w:sz w:val="30"/>
          <w:szCs w:val="30"/>
          <w:highlight w:val="none"/>
          <w:lang w:val="en-US" w:eastAsia="zh-CN"/>
        </w:rPr>
        <w:t>2</w:t>
      </w:r>
      <w:r>
        <w:rPr>
          <w:rFonts w:hint="eastAsia" w:ascii="宋体" w:hAnsi="宋体" w:eastAsia="宋体" w:cs="宋体"/>
          <w:b w:val="0"/>
          <w:bCs w:val="0"/>
          <w:color w:val="auto"/>
          <w:sz w:val="30"/>
          <w:szCs w:val="30"/>
          <w:highlight w:val="none"/>
        </w:rPr>
        <w:fldChar w:fldCharType="end"/>
      </w:r>
      <w:r>
        <w:rPr>
          <w:rFonts w:hint="eastAsia" w:ascii="宋体" w:hAnsi="宋体" w:cs="宋体"/>
          <w:b w:val="0"/>
          <w:bCs w:val="0"/>
          <w:color w:val="auto"/>
          <w:sz w:val="30"/>
          <w:szCs w:val="30"/>
          <w:highlight w:val="none"/>
          <w:lang w:val="en-US" w:eastAsia="zh-CN"/>
        </w:rPr>
        <w:t>8</w:t>
      </w:r>
    </w:p>
    <w:p w14:paraId="722193E6">
      <w:pPr>
        <w:pStyle w:val="31"/>
        <w:tabs>
          <w:tab w:val="right" w:leader="dot" w:pos="9060"/>
        </w:tabs>
        <w:spacing w:before="156" w:beforeLines="50" w:after="156" w:afterLines="50" w:line="360" w:lineRule="exact"/>
        <w:ind w:left="0"/>
        <w:jc w:val="center"/>
        <w:outlineLvl w:val="0"/>
        <w:rPr>
          <w:rFonts w:hint="eastAsia" w:ascii="黑体" w:hAnsi="黑体" w:eastAsia="黑体" w:cs="黑体"/>
          <w:bCs/>
          <w:color w:val="auto"/>
          <w:szCs w:val="32"/>
          <w:highlight w:val="none"/>
        </w:rPr>
      </w:pPr>
      <w:r>
        <w:rPr>
          <w:rFonts w:hint="eastAsia" w:ascii="宋体" w:hAnsi="宋体" w:eastAsia="宋体" w:cs="宋体"/>
          <w:b w:val="0"/>
          <w:bCs w:val="0"/>
          <w:color w:val="auto"/>
          <w:sz w:val="30"/>
          <w:szCs w:val="30"/>
          <w:highlight w:val="none"/>
        </w:rPr>
        <w:fldChar w:fldCharType="end"/>
      </w:r>
      <w:bookmarkEnd w:id="0"/>
      <w:bookmarkEnd w:id="1"/>
      <w:bookmarkEnd w:id="2"/>
    </w:p>
    <w:p w14:paraId="0D33C68F">
      <w:pPr>
        <w:pStyle w:val="31"/>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sectPr>
          <w:headerReference r:id="rId8" w:type="first"/>
          <w:footerReference r:id="rId10" w:type="first"/>
          <w:headerReference r:id="rId7" w:type="default"/>
          <w:footerReference r:id="rId9" w:type="default"/>
          <w:pgSz w:w="11906" w:h="16838"/>
          <w:pgMar w:top="1440" w:right="1587" w:bottom="1440" w:left="1587" w:header="851" w:footer="992" w:gutter="0"/>
          <w:cols w:space="0" w:num="1"/>
          <w:titlePg/>
          <w:docGrid w:type="lines" w:linePitch="312" w:charSpace="0"/>
        </w:sectPr>
      </w:pPr>
    </w:p>
    <w:p w14:paraId="165513EC">
      <w:pPr>
        <w:pStyle w:val="31"/>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pPr>
      <w:bookmarkStart w:id="4" w:name="_Toc18268"/>
      <w:r>
        <w:rPr>
          <w:rFonts w:hint="eastAsia" w:ascii="Arial" w:hAnsi="Arial" w:eastAsia="黑体"/>
          <w:b/>
          <w:i w:val="0"/>
          <w:color w:val="auto"/>
          <w:sz w:val="32"/>
          <w:szCs w:val="32"/>
          <w:highlight w:val="none"/>
        </w:rPr>
        <w:t xml:space="preserve">第一章 </w:t>
      </w:r>
      <w:r>
        <w:rPr>
          <w:rFonts w:hint="eastAsia" w:ascii="Arial" w:hAnsi="Arial" w:eastAsia="黑体"/>
          <w:b/>
          <w:i w:val="0"/>
          <w:color w:val="auto"/>
          <w:sz w:val="32"/>
          <w:szCs w:val="32"/>
          <w:highlight w:val="none"/>
          <w:lang w:eastAsia="zh-CN"/>
        </w:rPr>
        <w:t xml:space="preserve"> </w:t>
      </w:r>
      <w:r>
        <w:rPr>
          <w:rFonts w:hint="eastAsia" w:ascii="Arial" w:hAnsi="Arial" w:eastAsia="黑体"/>
          <w:b/>
          <w:i w:val="0"/>
          <w:color w:val="auto"/>
          <w:sz w:val="32"/>
          <w:szCs w:val="32"/>
          <w:highlight w:val="none"/>
          <w:lang w:val="en-US" w:eastAsia="zh-CN"/>
        </w:rPr>
        <w:t>安庆市交通控股集团有限公司</w:t>
      </w:r>
      <w:r>
        <w:rPr>
          <w:rFonts w:hint="eastAsia" w:ascii="Arial" w:hAnsi="Arial" w:eastAsia="黑体"/>
          <w:b/>
          <w:i w:val="0"/>
          <w:color w:val="auto"/>
          <w:sz w:val="32"/>
          <w:szCs w:val="32"/>
          <w:highlight w:val="none"/>
          <w:lang w:eastAsia="zh-CN"/>
        </w:rPr>
        <w:t>2025年度财务审计报告复核服务</w:t>
      </w:r>
      <w:r>
        <w:rPr>
          <w:rFonts w:hint="eastAsia" w:ascii="Arial" w:hAnsi="Arial" w:eastAsia="黑体"/>
          <w:b/>
          <w:i w:val="0"/>
          <w:color w:val="auto"/>
          <w:sz w:val="32"/>
          <w:szCs w:val="32"/>
          <w:highlight w:val="none"/>
        </w:rPr>
        <w:t>比选公告</w:t>
      </w:r>
      <w:bookmarkEnd w:id="4"/>
    </w:p>
    <w:p w14:paraId="58EA1282">
      <w:pPr>
        <w:ind w:firstLine="560" w:firstLineChars="200"/>
        <w:rPr>
          <w:rFonts w:hint="eastAsia" w:ascii="仿宋" w:hAnsi="仿宋" w:eastAsia="仿宋"/>
          <w:b/>
          <w:bCs/>
          <w:color w:val="auto"/>
          <w:sz w:val="28"/>
          <w:szCs w:val="28"/>
          <w:highlight w:val="none"/>
        </w:rPr>
      </w:pPr>
      <w:bookmarkStart w:id="5" w:name="_Toc35393629"/>
      <w:bookmarkStart w:id="6" w:name="_Toc35393798"/>
      <w:bookmarkStart w:id="7" w:name="_Toc28359089"/>
      <w:bookmarkStart w:id="8" w:name="_Toc28359012"/>
      <w:r>
        <w:rPr>
          <w:rFonts w:hint="eastAsia" w:ascii="仿宋" w:hAnsi="仿宋" w:eastAsia="仿宋"/>
          <w:color w:val="auto"/>
          <w:sz w:val="28"/>
          <w:szCs w:val="28"/>
          <w:highlight w:val="none"/>
        </w:rPr>
        <w:t>安庆市交通控股集团有限公司集采中心受</w:t>
      </w:r>
      <w:r>
        <w:rPr>
          <w:rFonts w:hint="eastAsia" w:ascii="仿宋" w:hAnsi="仿宋" w:eastAsia="仿宋"/>
          <w:color w:val="auto"/>
          <w:sz w:val="28"/>
          <w:szCs w:val="28"/>
          <w:highlight w:val="none"/>
          <w:lang w:eastAsia="zh-CN"/>
        </w:rPr>
        <w:t>安庆市交通控股集团有限公司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安庆市交通控股集团有限公司2025年度财务审计报告复核服务</w:t>
      </w:r>
      <w:r>
        <w:rPr>
          <w:rFonts w:hint="eastAsia" w:ascii="仿宋" w:hAnsi="仿宋" w:eastAsia="仿宋"/>
          <w:color w:val="auto"/>
          <w:sz w:val="28"/>
          <w:szCs w:val="28"/>
          <w:highlight w:val="none"/>
        </w:rPr>
        <w:t>”（项目编号：AQJK-CG-2026-088）进行比选。</w:t>
      </w:r>
    </w:p>
    <w:p w14:paraId="26D4F3E6">
      <w:pPr>
        <w:spacing w:line="560" w:lineRule="exac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529D7CE5">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项目编号：AQJK-CG-2026-088</w:t>
      </w:r>
    </w:p>
    <w:p w14:paraId="7ECD3BD3">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项目名称：</w:t>
      </w:r>
      <w:r>
        <w:rPr>
          <w:rFonts w:hint="eastAsia" w:ascii="仿宋" w:hAnsi="仿宋" w:eastAsia="仿宋"/>
          <w:color w:val="auto"/>
          <w:sz w:val="28"/>
          <w:szCs w:val="28"/>
          <w:highlight w:val="none"/>
          <w:lang w:eastAsia="zh-CN"/>
        </w:rPr>
        <w:t>安庆市交通控股集团有限公司2025年度财务审计报告复核服务</w:t>
      </w:r>
    </w:p>
    <w:p w14:paraId="29456707">
      <w:pPr>
        <w:spacing w:line="480" w:lineRule="atLeast"/>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项目内容：1.对安庆市交通控股集团有限公司及下属全资、控股子公司2025年度财务报表、原年度审计报告、审计工作底稿、会计凭证、账簿、合同、资产台账、投融资资料、工程项目台账、往来款项明细、税务申报资料等全套财务审计资料复核；2.核查原年度审计机构审计程序完整性、审计证据充分性、重大会计事项处理合规性；3.核查收入、成本、资产、负债、所有者权益核算真实性、准确性；4.识别原审计报告存在的错报、漏报、披露不完整、审计意见不恰当等问题，列明问题清单、风险等级；5.出具正式书面专项复核报告，包含总体复核结论、分项问题明细、整改建议、管理优化意见；6.配合集团开展复核结果沟通、答疑、问题约谈等配套工作。</w:t>
      </w:r>
    </w:p>
    <w:p w14:paraId="25768478">
      <w:pPr>
        <w:spacing w:line="480" w:lineRule="atLeast"/>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项目地点：安庆市</w:t>
      </w:r>
    </w:p>
    <w:p w14:paraId="00BCA003">
      <w:pPr>
        <w:keepNext w:val="0"/>
        <w:keepLines w:val="0"/>
        <w:pageBreakBefore w:val="0"/>
        <w:widowControl w:val="0"/>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服务期要求:自合同签订之日起30个日历天内完成全部复核工作并提交正式报告。</w:t>
      </w:r>
    </w:p>
    <w:p w14:paraId="2CD22D1B">
      <w:pPr>
        <w:keepNext w:val="0"/>
        <w:keepLines w:val="0"/>
        <w:pageBreakBefore w:val="0"/>
        <w:widowControl w:val="0"/>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评标办法：综合评分法</w:t>
      </w:r>
    </w:p>
    <w:p w14:paraId="6FC1E486">
      <w:pPr>
        <w:keepNext w:val="0"/>
        <w:keepLines w:val="0"/>
        <w:pageBreakBefore w:val="0"/>
        <w:widowControl w:val="0"/>
        <w:kinsoku/>
        <w:wordWrap/>
        <w:overflowPunct/>
        <w:topLinePunct w:val="0"/>
        <w:autoSpaceDE/>
        <w:autoSpaceDN/>
        <w:bidi w:val="0"/>
        <w:adjustRightInd/>
        <w:snapToGrid/>
        <w:spacing w:line="480" w:lineRule="atLeas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最高投标限价：100000元</w:t>
      </w:r>
    </w:p>
    <w:p w14:paraId="208A534D">
      <w:pPr>
        <w:spacing w:line="480" w:lineRule="atLeast"/>
        <w:ind w:firstLine="560" w:firstLineChars="200"/>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资金来源：企业自筹</w:t>
      </w:r>
    </w:p>
    <w:p w14:paraId="142DA0A7">
      <w:pPr>
        <w:spacing w:line="560" w:lineRule="exact"/>
        <w:ind w:firstLine="560" w:firstLineChars="200"/>
        <w:rPr>
          <w:rFonts w:hint="eastAsia"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5"/>
    <w:bookmarkEnd w:id="6"/>
    <w:bookmarkEnd w:id="7"/>
    <w:bookmarkEnd w:id="8"/>
    <w:p w14:paraId="05DE2761">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具有合法有效的营业执照。</w:t>
      </w:r>
    </w:p>
    <w:p w14:paraId="5E63D67F">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本项目的特定资格要求：具备经财政部门批准的会计师事务所执业证书，分支机构参选的须提供总所正式授权文件。</w:t>
      </w:r>
    </w:p>
    <w:p w14:paraId="63154B98">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本项目不接受联合体参选。</w:t>
      </w:r>
    </w:p>
    <w:p w14:paraId="2D6AAE53">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独立性回避要求：参选人未进入本集团现有审计服务商库，近3年内未承接安庆市交通控股集团及下属任何子公司财务审计、财务咨询相关业务，与本项目不存在其他利害关系。参选人须出具书面《无利害关系承诺函》；存在利害关系隐瞒不报的，响应无效；</w:t>
      </w:r>
    </w:p>
    <w:p w14:paraId="51546959">
      <w:pPr>
        <w:keepNext w:val="0"/>
        <w:keepLines w:val="0"/>
        <w:pageBreakBefore w:val="0"/>
        <w:widowControl w:val="0"/>
        <w:numPr>
          <w:ilvl w:val="0"/>
          <w:numId w:val="7"/>
        </w:numPr>
        <w:kinsoku/>
        <w:wordWrap/>
        <w:overflowPunct/>
        <w:topLinePunct w:val="0"/>
        <w:autoSpaceDE/>
        <w:autoSpaceDN/>
        <w:bidi w:val="0"/>
        <w:adjustRightInd/>
        <w:spacing w:line="480" w:lineRule="atLeas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参选人有以下情形不得参与本次比选活动：</w:t>
      </w:r>
    </w:p>
    <w:p w14:paraId="16DA4F0E">
      <w:pPr>
        <w:spacing w:line="480" w:lineRule="atLeas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(1)被列入安庆市交通控股集团有限公司黑名单管理系统；</w:t>
      </w:r>
    </w:p>
    <w:p w14:paraId="2B02ABCB">
      <w:pPr>
        <w:spacing w:line="480" w:lineRule="atLeas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(2)在安庆市交通控股集团有限公司处罚限制期限内的投标人或参选人；</w:t>
      </w:r>
    </w:p>
    <w:p w14:paraId="5F8A177C">
      <w:pPr>
        <w:numPr>
          <w:ilvl w:val="0"/>
          <w:numId w:val="0"/>
        </w:numPr>
        <w:tabs>
          <w:tab w:val="left" w:pos="0"/>
        </w:tabs>
        <w:ind w:left="0" w:leftChars="0"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(3)前期参与安庆市交通控股集团有限公司组织的招标采购活动获得成交候选人资格而放弃成交资格不签订合同的投标人或参选人，在处罚期内的投标人或参选人不得参与本次比选活动。</w:t>
      </w:r>
    </w:p>
    <w:p w14:paraId="5931C673">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65970437">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1.潜在参选人于2026年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日17点30分前，每天上午8:00至12:00，下午14:30至17:30（北京时间，法定节假日除外）登录安庆市交通控股集团有限公司集采平台（http://jc.zh0556.com/）获取比选文件。</w:t>
      </w:r>
    </w:p>
    <w:p w14:paraId="6D899509">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5227590E">
      <w:pPr>
        <w:spacing w:line="480" w:lineRule="atLeast"/>
        <w:ind w:left="559" w:leftChars="266" w:firstLine="0" w:firstLineChars="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color w:val="auto"/>
          <w:highlight w:val="none"/>
        </w:rPr>
        <w:fldChar w:fldCharType="begin"/>
      </w:r>
      <w:r>
        <w:rPr>
          <w:color w:val="auto"/>
          <w:highlight w:val="none"/>
        </w:rPr>
        <w:instrText xml:space="preserve"> HYPERLINK "mailto:将" </w:instrText>
      </w:r>
      <w:r>
        <w:rPr>
          <w:color w:val="auto"/>
          <w:highlight w:val="none"/>
        </w:rPr>
        <w:fldChar w:fldCharType="separate"/>
      </w:r>
      <w:r>
        <w:rPr>
          <w:rFonts w:hint="eastAsia" w:ascii="仿宋" w:hAnsi="仿宋" w:eastAsia="仿宋"/>
          <w:color w:val="auto"/>
          <w:sz w:val="28"/>
          <w:szCs w:val="28"/>
          <w:highlight w:val="none"/>
        </w:rPr>
        <w:t>将“确定参与比选的函”盖供应商公章在2026年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日17点30分前发邮箱1179928670@qq.com（报名截止后发送，报名无效。）</w:t>
      </w:r>
      <w:r>
        <w:rPr>
          <w:rFonts w:hint="eastAsia" w:ascii="仿宋" w:hAnsi="仿宋" w:eastAsia="仿宋"/>
          <w:color w:val="auto"/>
          <w:sz w:val="28"/>
          <w:szCs w:val="28"/>
          <w:highlight w:val="none"/>
        </w:rPr>
        <w:fldChar w:fldCharType="end"/>
      </w:r>
    </w:p>
    <w:p w14:paraId="4A903F62">
      <w:pPr>
        <w:spacing w:line="480" w:lineRule="atLeast"/>
        <w:ind w:firstLine="560" w:firstLineChars="200"/>
        <w:rPr>
          <w:rFonts w:eastAsia="仿宋"/>
          <w:color w:val="auto"/>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4.已发确认参与函，而放弃参加比选的参选人，须在比选时间截止日前一天以公司名义向1179928670@qq.com发送放弃参与函（格式自拟）。否则采购</w:t>
      </w:r>
      <w:r>
        <w:rPr>
          <w:rFonts w:hint="eastAsia" w:ascii="仿宋" w:hAnsi="仿宋" w:eastAsia="仿宋"/>
          <w:color w:val="auto"/>
          <w:sz w:val="28"/>
          <w:szCs w:val="28"/>
          <w:highlight w:val="none"/>
          <w:lang w:val="en-US" w:eastAsia="zh-CN"/>
        </w:rPr>
        <w:t>单位</w:t>
      </w:r>
      <w:r>
        <w:rPr>
          <w:rFonts w:hint="eastAsia" w:ascii="仿宋" w:hAnsi="仿宋" w:eastAsia="仿宋"/>
          <w:color w:val="auto"/>
          <w:sz w:val="28"/>
          <w:szCs w:val="28"/>
          <w:highlight w:val="none"/>
        </w:rPr>
        <w:t>将予拉入集团黑名单处理。</w:t>
      </w:r>
    </w:p>
    <w:p w14:paraId="1ADC6F8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15AED7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北京时间：2026年9月4日15时30分</w:t>
      </w:r>
    </w:p>
    <w:p w14:paraId="6F8B141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458F7A1F">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2C4CCC28">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1940ECA8">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w:t>
      </w:r>
      <w:r>
        <w:rPr>
          <w:rFonts w:hint="eastAsia" w:ascii="仿宋" w:hAnsi="仿宋" w:eastAsia="仿宋"/>
          <w:color w:val="auto"/>
          <w:sz w:val="28"/>
          <w:szCs w:val="28"/>
          <w:highlight w:val="none"/>
          <w:lang w:val="en-US" w:eastAsia="zh-CN"/>
        </w:rPr>
        <w:t>地点</w:t>
      </w:r>
      <w:r>
        <w:rPr>
          <w:rFonts w:hint="eastAsia" w:ascii="仿宋" w:hAnsi="仿宋" w:eastAsia="仿宋"/>
          <w:color w:val="auto"/>
          <w:sz w:val="28"/>
          <w:szCs w:val="28"/>
          <w:highlight w:val="none"/>
        </w:rPr>
        <w:t>进行签到并递交</w:t>
      </w:r>
      <w:r>
        <w:rPr>
          <w:rFonts w:hint="eastAsia" w:ascii="仿宋" w:hAnsi="仿宋" w:eastAsia="仿宋"/>
          <w:color w:val="auto"/>
          <w:sz w:val="28"/>
          <w:szCs w:val="28"/>
          <w:highlight w:val="none"/>
          <w:lang w:eastAsia="zh-CN"/>
        </w:rPr>
        <w:t>参选</w:t>
      </w:r>
      <w:r>
        <w:rPr>
          <w:rFonts w:hint="eastAsia" w:ascii="仿宋" w:hAnsi="仿宋" w:eastAsia="仿宋"/>
          <w:color w:val="auto"/>
          <w:sz w:val="28"/>
          <w:szCs w:val="28"/>
          <w:highlight w:val="none"/>
        </w:rPr>
        <w:t>文件，因参选人未按时到达比选现场，则视为主动放弃，对比选造成的不利后果由其自行承担。</w:t>
      </w:r>
    </w:p>
    <w:p w14:paraId="6AC39F80">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6DCAF3B9">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（若项目有业绩要求的，</w:t>
      </w:r>
      <w:r>
        <w:rPr>
          <w:rFonts w:hint="eastAsia" w:ascii="仿宋" w:hAnsi="仿宋" w:eastAsia="仿宋"/>
          <w:color w:val="auto"/>
          <w:sz w:val="28"/>
          <w:szCs w:val="28"/>
          <w:highlight w:val="none"/>
          <w:lang w:eastAsia="zh-CN"/>
        </w:rPr>
        <w:t>成交</w:t>
      </w:r>
      <w:r>
        <w:rPr>
          <w:rFonts w:hint="eastAsia" w:ascii="仿宋" w:hAnsi="仿宋" w:eastAsia="仿宋"/>
          <w:color w:val="auto"/>
          <w:sz w:val="28"/>
          <w:szCs w:val="28"/>
          <w:highlight w:val="none"/>
        </w:rPr>
        <w:t>人签合同需提供</w:t>
      </w:r>
      <w:r>
        <w:rPr>
          <w:rFonts w:hint="eastAsia" w:ascii="仿宋" w:hAnsi="仿宋" w:eastAsia="仿宋"/>
          <w:color w:val="auto"/>
          <w:sz w:val="28"/>
          <w:szCs w:val="28"/>
          <w:highlight w:val="none"/>
          <w:lang w:eastAsia="zh-CN"/>
        </w:rPr>
        <w:t>参选</w:t>
      </w:r>
      <w:r>
        <w:rPr>
          <w:rFonts w:hint="eastAsia" w:ascii="仿宋" w:hAnsi="仿宋" w:eastAsia="仿宋"/>
          <w:color w:val="auto"/>
          <w:sz w:val="28"/>
          <w:szCs w:val="28"/>
          <w:highlight w:val="none"/>
        </w:rPr>
        <w:t>时的业绩原件给采购人核查，核查发现存在虚假业绩或不符合比选文件要求，采购人有权取消</w:t>
      </w:r>
      <w:r>
        <w:rPr>
          <w:rFonts w:hint="eastAsia" w:ascii="仿宋" w:hAnsi="仿宋" w:eastAsia="仿宋"/>
          <w:color w:val="auto"/>
          <w:sz w:val="28"/>
          <w:szCs w:val="28"/>
          <w:highlight w:val="none"/>
          <w:lang w:eastAsia="zh-CN"/>
        </w:rPr>
        <w:t>成交</w:t>
      </w:r>
      <w:r>
        <w:rPr>
          <w:rFonts w:hint="eastAsia" w:ascii="仿宋" w:hAnsi="仿宋" w:eastAsia="仿宋"/>
          <w:color w:val="auto"/>
          <w:sz w:val="28"/>
          <w:szCs w:val="28"/>
          <w:highlight w:val="none"/>
        </w:rPr>
        <w:t>资格，采购人可以按照评标委员会提出的</w:t>
      </w:r>
      <w:r>
        <w:rPr>
          <w:rFonts w:hint="eastAsia" w:ascii="仿宋" w:hAnsi="仿宋" w:eastAsia="仿宋"/>
          <w:color w:val="auto"/>
          <w:sz w:val="28"/>
          <w:szCs w:val="28"/>
          <w:highlight w:val="none"/>
          <w:lang w:eastAsia="zh-CN"/>
        </w:rPr>
        <w:t>成交</w:t>
      </w:r>
      <w:r>
        <w:rPr>
          <w:rFonts w:hint="eastAsia" w:ascii="仿宋" w:hAnsi="仿宋" w:eastAsia="仿宋"/>
          <w:color w:val="auto"/>
          <w:sz w:val="28"/>
          <w:szCs w:val="28"/>
          <w:highlight w:val="none"/>
        </w:rPr>
        <w:t>候选人名单顺序依次确定其他</w:t>
      </w:r>
      <w:r>
        <w:rPr>
          <w:rFonts w:hint="eastAsia" w:ascii="仿宋" w:hAnsi="仿宋" w:eastAsia="仿宋"/>
          <w:color w:val="auto"/>
          <w:sz w:val="28"/>
          <w:szCs w:val="28"/>
          <w:highlight w:val="none"/>
          <w:lang w:eastAsia="zh-CN"/>
        </w:rPr>
        <w:t>成交</w:t>
      </w:r>
      <w:r>
        <w:rPr>
          <w:rFonts w:hint="eastAsia" w:ascii="仿宋" w:hAnsi="仿宋" w:eastAsia="仿宋"/>
          <w:color w:val="auto"/>
          <w:sz w:val="28"/>
          <w:szCs w:val="28"/>
          <w:highlight w:val="none"/>
        </w:rPr>
        <w:t>候选人为</w:t>
      </w:r>
      <w:r>
        <w:rPr>
          <w:rFonts w:hint="eastAsia" w:ascii="仿宋" w:hAnsi="仿宋" w:eastAsia="仿宋"/>
          <w:color w:val="auto"/>
          <w:sz w:val="28"/>
          <w:szCs w:val="28"/>
          <w:highlight w:val="none"/>
          <w:lang w:eastAsia="zh-CN"/>
        </w:rPr>
        <w:t>成交</w:t>
      </w:r>
      <w:r>
        <w:rPr>
          <w:rFonts w:hint="eastAsia" w:ascii="仿宋" w:hAnsi="仿宋" w:eastAsia="仿宋"/>
          <w:color w:val="auto"/>
          <w:sz w:val="28"/>
          <w:szCs w:val="28"/>
          <w:highlight w:val="none"/>
        </w:rPr>
        <w:t>人，或重新比选。）</w:t>
      </w:r>
    </w:p>
    <w:p w14:paraId="1DF4F493">
      <w:pPr>
        <w:spacing w:line="480" w:lineRule="atLeast"/>
        <w:ind w:firstLine="560" w:firstLineChars="200"/>
        <w:rPr>
          <w:rFonts w:hint="eastAsia" w:ascii="黑体" w:hAnsi="黑体" w:eastAsia="黑体" w:cs="宋体"/>
          <w:bCs/>
          <w:color w:val="auto"/>
          <w:sz w:val="28"/>
          <w:szCs w:val="28"/>
          <w:highlight w:val="none"/>
        </w:rPr>
      </w:pPr>
      <w:bookmarkStart w:id="9" w:name="_Toc35393805"/>
      <w:bookmarkStart w:id="10" w:name="_Toc35393636"/>
      <w:bookmarkStart w:id="11" w:name="_Toc28359018"/>
      <w:bookmarkStart w:id="12" w:name="_Toc28359095"/>
      <w:r>
        <w:rPr>
          <w:rFonts w:hint="eastAsia" w:ascii="黑体" w:hAnsi="黑体" w:eastAsia="黑体" w:cs="宋体"/>
          <w:bCs/>
          <w:color w:val="auto"/>
          <w:sz w:val="28"/>
          <w:szCs w:val="28"/>
          <w:highlight w:val="none"/>
        </w:rPr>
        <w:t>六、凡对本次比选提出询问，请按以下方式联系</w:t>
      </w:r>
      <w:bookmarkEnd w:id="9"/>
      <w:bookmarkEnd w:id="10"/>
      <w:bookmarkEnd w:id="11"/>
      <w:bookmarkEnd w:id="12"/>
    </w:p>
    <w:p w14:paraId="59576253">
      <w:pPr>
        <w:spacing w:line="480" w:lineRule="atLeast"/>
        <w:ind w:firstLine="560" w:firstLineChars="200"/>
        <w:rPr>
          <w:rFonts w:hint="eastAsia" w:ascii="仿宋" w:hAnsi="仿宋" w:eastAsia="仿宋"/>
          <w:color w:val="auto"/>
          <w:sz w:val="28"/>
          <w:szCs w:val="28"/>
          <w:highlight w:val="none"/>
        </w:rPr>
      </w:pPr>
      <w:bookmarkStart w:id="13" w:name="_Toc35393637"/>
      <w:bookmarkStart w:id="14" w:name="_Toc28359096"/>
      <w:bookmarkStart w:id="15" w:name="_Toc35393806"/>
      <w:bookmarkStart w:id="16" w:name="_Toc28359019"/>
      <w:r>
        <w:rPr>
          <w:rFonts w:hint="eastAsia" w:ascii="仿宋" w:hAnsi="仿宋" w:eastAsia="仿宋"/>
          <w:color w:val="auto"/>
          <w:sz w:val="28"/>
          <w:szCs w:val="28"/>
          <w:highlight w:val="none"/>
        </w:rPr>
        <w:t>1.采购人信息</w:t>
      </w:r>
      <w:bookmarkEnd w:id="13"/>
      <w:bookmarkEnd w:id="14"/>
      <w:bookmarkEnd w:id="15"/>
      <w:bookmarkEnd w:id="16"/>
    </w:p>
    <w:p w14:paraId="0863E977">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称：安庆市交通控股集团有限公司</w:t>
      </w:r>
    </w:p>
    <w:p w14:paraId="2D20CAFD">
      <w:pPr>
        <w:keepNext w:val="0"/>
        <w:keepLines w:val="0"/>
        <w:pageBreakBefore w:val="0"/>
        <w:kinsoku/>
        <w:wordWrap/>
        <w:overflowPunct/>
        <w:topLinePunct w:val="0"/>
        <w:autoSpaceDE/>
        <w:autoSpaceDN/>
        <w:bidi w:val="0"/>
        <w:adjustRightInd/>
        <w:snapToGrid/>
        <w:spacing w:line="480" w:lineRule="atLeast"/>
        <w:ind w:firstLine="560" w:firstLineChars="200"/>
        <w:textAlignment w:val="auto"/>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val="en-US" w:eastAsia="zh-CN"/>
        </w:rPr>
        <w:t>安徽省安庆市大观区宜园路16号</w:t>
      </w:r>
    </w:p>
    <w:p w14:paraId="3F2012A5">
      <w:pPr>
        <w:keepNext w:val="0"/>
        <w:keepLines w:val="0"/>
        <w:pageBreakBefore w:val="0"/>
        <w:kinsoku/>
        <w:wordWrap/>
        <w:overflowPunct/>
        <w:topLinePunct w:val="0"/>
        <w:autoSpaceDE/>
        <w:autoSpaceDN/>
        <w:bidi w:val="0"/>
        <w:adjustRightInd/>
        <w:snapToGrid/>
        <w:spacing w:line="480" w:lineRule="atLeast"/>
        <w:ind w:firstLine="560" w:firstLineChars="200"/>
        <w:textAlignment w:val="auto"/>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 系 人：谭佩佩</w:t>
      </w:r>
    </w:p>
    <w:p w14:paraId="149B1653">
      <w:pPr>
        <w:keepNext w:val="0"/>
        <w:keepLines w:val="0"/>
        <w:pageBreakBefore w:val="0"/>
        <w:kinsoku/>
        <w:wordWrap/>
        <w:overflowPunct/>
        <w:topLinePunct w:val="0"/>
        <w:autoSpaceDE/>
        <w:autoSpaceDN/>
        <w:bidi w:val="0"/>
        <w:adjustRightInd/>
        <w:snapToGrid/>
        <w:spacing w:line="480" w:lineRule="atLeast"/>
        <w:ind w:firstLine="560" w:firstLineChars="200"/>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lang w:val="en-US" w:eastAsia="zh-CN"/>
        </w:rPr>
        <w:t>联系方式：0556-5595162</w:t>
      </w:r>
    </w:p>
    <w:p w14:paraId="5D3FCCBE">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2.采购管理部门信息</w:t>
      </w:r>
    </w:p>
    <w:p w14:paraId="739E771A">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称：安庆市交通控股集团有限公司集采中心</w:t>
      </w:r>
    </w:p>
    <w:p w14:paraId="214C17BC">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7F37415D">
      <w:pPr>
        <w:spacing w:line="480" w:lineRule="atLeast"/>
        <w:ind w:firstLine="565" w:firstLineChars="202"/>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 系 人：王欣怡</w:t>
      </w:r>
    </w:p>
    <w:p w14:paraId="05D3843A">
      <w:pPr>
        <w:spacing w:line="480" w:lineRule="atLeast"/>
        <w:ind w:firstLine="565" w:firstLineChars="202"/>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联系方式：0556-5990510</w:t>
      </w:r>
    </w:p>
    <w:bookmarkEnd w:id="3"/>
    <w:p w14:paraId="0AC70782">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47480650">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7" w:name="_Toc54941329"/>
      <w:bookmarkStart w:id="18" w:name="_Toc15544"/>
      <w:bookmarkStart w:id="19" w:name="_Toc26069"/>
      <w:r>
        <w:rPr>
          <w:rFonts w:hint="eastAsia" w:ascii="Arial" w:hAnsi="Arial"/>
          <w:color w:val="auto"/>
          <w:kern w:val="2"/>
          <w:sz w:val="32"/>
          <w:szCs w:val="32"/>
          <w:highlight w:val="none"/>
        </w:rPr>
        <w:t>第二章  比选须知</w:t>
      </w:r>
      <w:bookmarkEnd w:id="17"/>
      <w:bookmarkEnd w:id="18"/>
      <w:bookmarkEnd w:id="19"/>
    </w:p>
    <w:p w14:paraId="3126FCA9">
      <w:pPr>
        <w:keepNext/>
        <w:keepLines/>
        <w:widowControl w:val="0"/>
        <w:spacing w:before="120" w:after="120" w:line="360" w:lineRule="exact"/>
        <w:jc w:val="center"/>
        <w:outlineLvl w:val="1"/>
        <w:rPr>
          <w:rFonts w:hint="eastAsia" w:ascii="宋体" w:hAnsi="宋体" w:eastAsia="宋体" w:cs="Tahoma"/>
          <w:b/>
          <w:bCs/>
          <w:color w:val="auto"/>
          <w:kern w:val="0"/>
          <w:sz w:val="32"/>
          <w:szCs w:val="32"/>
          <w:highlight w:val="none"/>
          <w:lang w:val="en-US" w:eastAsia="zh-CN" w:bidi="ar-SA"/>
        </w:rPr>
      </w:pPr>
      <w:bookmarkStart w:id="20" w:name="_Toc17862"/>
      <w:bookmarkStart w:id="21" w:name="_Toc54941330"/>
      <w:bookmarkStart w:id="22" w:name="_Toc439316871"/>
      <w:r>
        <w:rPr>
          <w:rFonts w:hint="eastAsia" w:ascii="宋体" w:hAnsi="宋体" w:eastAsia="宋体" w:cs="Tahoma"/>
          <w:b/>
          <w:bCs/>
          <w:color w:val="auto"/>
          <w:kern w:val="0"/>
          <w:sz w:val="32"/>
          <w:szCs w:val="32"/>
          <w:highlight w:val="none"/>
          <w:lang w:val="en-US" w:eastAsia="zh-CN" w:bidi="ar-SA"/>
        </w:rPr>
        <w:t>（一） 参选人须知前附表</w:t>
      </w:r>
      <w:bookmarkEnd w:id="20"/>
      <w:bookmarkEnd w:id="21"/>
      <w:bookmarkEnd w:id="22"/>
    </w:p>
    <w:p w14:paraId="3FB7B1D1">
      <w:pPr>
        <w:widowControl w:val="0"/>
        <w:ind w:firstLine="420"/>
        <w:jc w:val="both"/>
        <w:rPr>
          <w:rFonts w:ascii="Times New Roman" w:hAnsi="Times New Roman" w:eastAsia="宋体" w:cs="Times New Roman"/>
          <w:color w:val="auto"/>
          <w:kern w:val="2"/>
          <w:sz w:val="21"/>
          <w:highlight w:val="none"/>
          <w:lang w:val="en-US" w:eastAsia="zh-CN" w:bidi="ar-SA"/>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66266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2D7147">
            <w:pPr>
              <w:spacing w:line="420" w:lineRule="exact"/>
              <w:ind w:right="-358"/>
              <w:rPr>
                <w:rFonts w:ascii="宋体" w:eastAsia="宋体"/>
                <w:color w:val="auto"/>
                <w:szCs w:val="21"/>
                <w:highlight w:val="none"/>
              </w:rPr>
            </w:pPr>
            <w:r>
              <w:rPr>
                <w:rFonts w:hint="eastAsia" w:ascii="宋体" w:hAnsi="宋体" w:eastAsia="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3B5F55CF">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536BB5B3">
            <w:pPr>
              <w:tabs>
                <w:tab w:val="left" w:pos="1180"/>
              </w:tabs>
              <w:spacing w:line="420" w:lineRule="exact"/>
              <w:jc w:val="center"/>
              <w:rPr>
                <w:rFonts w:ascii="宋体" w:eastAsia="宋体"/>
                <w:color w:val="auto"/>
                <w:szCs w:val="21"/>
                <w:highlight w:val="none"/>
              </w:rPr>
            </w:pPr>
            <w:r>
              <w:rPr>
                <w:rFonts w:hint="eastAsia" w:ascii="宋体" w:hAnsi="宋体" w:eastAsia="宋体"/>
                <w:color w:val="auto"/>
                <w:szCs w:val="21"/>
                <w:highlight w:val="none"/>
              </w:rPr>
              <w:t>说明与要求</w:t>
            </w:r>
          </w:p>
        </w:tc>
      </w:tr>
      <w:tr w14:paraId="42D00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19" w:type="dxa"/>
            <w:tcBorders>
              <w:top w:val="single" w:color="auto" w:sz="4" w:space="0"/>
              <w:bottom w:val="single" w:color="auto" w:sz="4" w:space="0"/>
              <w:right w:val="single" w:color="auto" w:sz="4" w:space="0"/>
            </w:tcBorders>
            <w:vAlign w:val="center"/>
          </w:tcPr>
          <w:p w14:paraId="69B6A1D0">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vAlign w:val="center"/>
          </w:tcPr>
          <w:p w14:paraId="1E6A8FD1">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791C03F0">
            <w:pPr>
              <w:spacing w:line="420" w:lineRule="exact"/>
              <w:jc w:val="left"/>
              <w:rPr>
                <w:rFonts w:hint="eastAsia" w:eastAsia="宋体"/>
                <w:color w:val="auto"/>
                <w:szCs w:val="21"/>
                <w:highlight w:val="none"/>
                <w:lang w:eastAsia="zh-CN"/>
              </w:rPr>
            </w:pPr>
            <w:r>
              <w:rPr>
                <w:rFonts w:hint="eastAsia" w:eastAsia="宋体"/>
                <w:color w:val="auto"/>
                <w:szCs w:val="21"/>
                <w:highlight w:val="none"/>
                <w:lang w:eastAsia="zh-CN"/>
              </w:rPr>
              <w:t>安庆市交通控股集团有限公司2025年度财务审计报告复核服务</w:t>
            </w:r>
          </w:p>
        </w:tc>
      </w:tr>
      <w:tr w14:paraId="1132C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16353E8">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vAlign w:val="center"/>
          </w:tcPr>
          <w:p w14:paraId="1A96CCD7">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263D1A9D">
            <w:pPr>
              <w:widowControl/>
              <w:snapToGrid w:val="0"/>
              <w:spacing w:line="420" w:lineRule="exact"/>
              <w:rPr>
                <w:rFonts w:hint="eastAsia" w:ascii="宋体" w:eastAsia="宋体"/>
                <w:caps/>
                <w:color w:val="auto"/>
                <w:szCs w:val="21"/>
                <w:highlight w:val="none"/>
                <w:lang w:eastAsia="zh-CN"/>
              </w:rPr>
            </w:pPr>
            <w:r>
              <w:rPr>
                <w:rFonts w:hint="eastAsia" w:ascii="宋体" w:eastAsia="宋体"/>
                <w:caps/>
                <w:color w:val="auto"/>
                <w:szCs w:val="21"/>
                <w:highlight w:val="none"/>
                <w:lang w:eastAsia="zh-CN"/>
              </w:rPr>
              <w:t>AQJK-CG-2026-088</w:t>
            </w:r>
          </w:p>
        </w:tc>
      </w:tr>
      <w:tr w14:paraId="6729C8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65609217">
            <w:pPr>
              <w:spacing w:line="420" w:lineRule="exact"/>
              <w:jc w:val="center"/>
              <w:rPr>
                <w:rFonts w:ascii="宋体" w:eastAsia="宋体"/>
                <w:color w:val="auto"/>
                <w:szCs w:val="21"/>
                <w:highlight w:val="none"/>
              </w:rPr>
            </w:pPr>
            <w:r>
              <w:rPr>
                <w:rFonts w:hint="eastAsia" w:ascii="宋体" w:eastAsia="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vAlign w:val="center"/>
          </w:tcPr>
          <w:p w14:paraId="44D15D03">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采购人</w:t>
            </w:r>
          </w:p>
        </w:tc>
        <w:tc>
          <w:tcPr>
            <w:tcW w:w="6356" w:type="dxa"/>
            <w:tcBorders>
              <w:top w:val="single" w:color="auto" w:sz="4" w:space="0"/>
              <w:left w:val="single" w:color="auto" w:sz="4" w:space="0"/>
              <w:bottom w:val="single" w:color="auto" w:sz="4" w:space="0"/>
            </w:tcBorders>
            <w:vAlign w:val="center"/>
          </w:tcPr>
          <w:p w14:paraId="2EEA2212">
            <w:pPr>
              <w:widowControl/>
              <w:snapToGrid w:val="0"/>
              <w:spacing w:line="420" w:lineRule="exact"/>
              <w:rPr>
                <w:rFonts w:hint="eastAsia" w:eastAsia="宋体"/>
                <w:color w:val="auto"/>
                <w:szCs w:val="21"/>
                <w:highlight w:val="none"/>
                <w:lang w:eastAsia="zh-CN"/>
              </w:rPr>
            </w:pPr>
            <w:r>
              <w:rPr>
                <w:rFonts w:hint="eastAsia" w:eastAsia="宋体"/>
                <w:color w:val="auto"/>
                <w:szCs w:val="21"/>
                <w:highlight w:val="none"/>
                <w:lang w:eastAsia="zh-CN"/>
              </w:rPr>
              <w:t>安庆市交通控股集团有限公司</w:t>
            </w:r>
          </w:p>
        </w:tc>
      </w:tr>
      <w:tr w14:paraId="5AA76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8F17D07">
            <w:pPr>
              <w:spacing w:line="420" w:lineRule="exact"/>
              <w:jc w:val="center"/>
              <w:rPr>
                <w:rFonts w:ascii="宋体" w:eastAsia="宋体"/>
                <w:color w:val="auto"/>
                <w:szCs w:val="21"/>
                <w:highlight w:val="none"/>
              </w:rPr>
            </w:pPr>
            <w:r>
              <w:rPr>
                <w:rFonts w:hint="eastAsia" w:ascii="宋体" w:eastAsia="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vAlign w:val="center"/>
          </w:tcPr>
          <w:p w14:paraId="73565A18">
            <w:pPr>
              <w:spacing w:line="420" w:lineRule="exact"/>
              <w:jc w:val="center"/>
              <w:rPr>
                <w:rFonts w:ascii="宋体" w:eastAsia="宋体"/>
                <w:color w:val="auto"/>
                <w:szCs w:val="21"/>
                <w:highlight w:val="none"/>
              </w:rPr>
            </w:pPr>
            <w:r>
              <w:rPr>
                <w:rFonts w:hint="eastAsia" w:ascii="宋体" w:hAnsi="宋体" w:eastAsia="宋体" w:cs="宋体"/>
                <w:color w:val="auto"/>
                <w:szCs w:val="21"/>
                <w:highlight w:val="none"/>
              </w:rPr>
              <w:t>采购管理部门</w:t>
            </w:r>
          </w:p>
        </w:tc>
        <w:tc>
          <w:tcPr>
            <w:tcW w:w="6356" w:type="dxa"/>
            <w:tcBorders>
              <w:top w:val="single" w:color="auto" w:sz="4" w:space="0"/>
              <w:left w:val="single" w:color="auto" w:sz="4" w:space="0"/>
              <w:bottom w:val="single" w:color="auto" w:sz="4" w:space="0"/>
            </w:tcBorders>
            <w:vAlign w:val="center"/>
          </w:tcPr>
          <w:p w14:paraId="52CB41C7">
            <w:pPr>
              <w:spacing w:line="420" w:lineRule="exact"/>
              <w:jc w:val="left"/>
              <w:rPr>
                <w:rFonts w:ascii="宋体" w:eastAsia="宋体" w:cs="宋体"/>
                <w:color w:val="auto"/>
                <w:kern w:val="0"/>
                <w:szCs w:val="21"/>
                <w:highlight w:val="none"/>
              </w:rPr>
            </w:pPr>
            <w:r>
              <w:rPr>
                <w:rFonts w:hint="eastAsia" w:eastAsia="宋体"/>
                <w:color w:val="auto"/>
                <w:szCs w:val="21"/>
                <w:highlight w:val="none"/>
              </w:rPr>
              <w:t>安庆市交通控股集团有限公司集采中心</w:t>
            </w:r>
          </w:p>
        </w:tc>
      </w:tr>
      <w:tr w14:paraId="2CE29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24B0561">
            <w:pPr>
              <w:spacing w:line="420" w:lineRule="exact"/>
              <w:jc w:val="center"/>
              <w:rPr>
                <w:rFonts w:ascii="宋体" w:eastAsia="宋体"/>
                <w:color w:val="auto"/>
                <w:szCs w:val="21"/>
                <w:highlight w:val="none"/>
              </w:rPr>
            </w:pPr>
            <w:r>
              <w:rPr>
                <w:rFonts w:hint="eastAsia" w:ascii="宋体" w:eastAsia="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vAlign w:val="center"/>
          </w:tcPr>
          <w:p w14:paraId="731A435C">
            <w:pPr>
              <w:spacing w:line="420" w:lineRule="exact"/>
              <w:jc w:val="center"/>
              <w:rPr>
                <w:rFonts w:eastAsia="宋体"/>
                <w:color w:val="auto"/>
                <w:szCs w:val="21"/>
                <w:highlight w:val="none"/>
              </w:rPr>
            </w:pPr>
            <w:r>
              <w:rPr>
                <w:rFonts w:hint="eastAsia" w:eastAsia="宋体"/>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51971A8E">
            <w:pPr>
              <w:spacing w:line="420" w:lineRule="exact"/>
              <w:rPr>
                <w:rFonts w:eastAsia="宋体"/>
                <w:color w:val="auto"/>
                <w:szCs w:val="21"/>
                <w:highlight w:val="none"/>
              </w:rPr>
            </w:pPr>
            <w:r>
              <w:rPr>
                <w:rFonts w:hint="eastAsia" w:eastAsia="宋体"/>
                <w:color w:val="auto"/>
                <w:szCs w:val="21"/>
                <w:highlight w:val="none"/>
              </w:rPr>
              <w:t>自筹</w:t>
            </w:r>
          </w:p>
        </w:tc>
      </w:tr>
      <w:tr w14:paraId="53E12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0BB1891A">
            <w:pPr>
              <w:spacing w:line="420" w:lineRule="exact"/>
              <w:jc w:val="center"/>
              <w:rPr>
                <w:rFonts w:ascii="宋体" w:eastAsia="宋体"/>
                <w:color w:val="auto"/>
                <w:szCs w:val="21"/>
                <w:highlight w:val="none"/>
              </w:rPr>
            </w:pPr>
            <w:r>
              <w:rPr>
                <w:rFonts w:hint="eastAsia" w:ascii="宋体" w:eastAsia="宋体"/>
                <w:color w:val="auto"/>
                <w:szCs w:val="21"/>
                <w:highlight w:val="none"/>
              </w:rPr>
              <w:t>6</w:t>
            </w:r>
          </w:p>
        </w:tc>
        <w:tc>
          <w:tcPr>
            <w:tcW w:w="2125" w:type="dxa"/>
            <w:tcBorders>
              <w:top w:val="single" w:color="auto" w:sz="4" w:space="0"/>
              <w:left w:val="single" w:color="auto" w:sz="4" w:space="0"/>
              <w:right w:val="single" w:color="auto" w:sz="4" w:space="0"/>
            </w:tcBorders>
            <w:vAlign w:val="center"/>
          </w:tcPr>
          <w:p w14:paraId="34E55215">
            <w:pPr>
              <w:spacing w:line="420" w:lineRule="exact"/>
              <w:jc w:val="center"/>
              <w:rPr>
                <w:rFonts w:eastAsia="宋体"/>
                <w:color w:val="auto"/>
                <w:szCs w:val="21"/>
                <w:highlight w:val="none"/>
              </w:rPr>
            </w:pPr>
            <w:r>
              <w:rPr>
                <w:rFonts w:hint="eastAsia" w:ascii="宋体" w:eastAsia="宋体"/>
                <w:color w:val="auto"/>
                <w:szCs w:val="21"/>
                <w:highlight w:val="none"/>
              </w:rPr>
              <w:t>最高投标限价</w:t>
            </w:r>
          </w:p>
        </w:tc>
        <w:tc>
          <w:tcPr>
            <w:tcW w:w="6356" w:type="dxa"/>
            <w:tcBorders>
              <w:top w:val="single" w:color="auto" w:sz="4" w:space="0"/>
              <w:left w:val="single" w:color="auto" w:sz="4" w:space="0"/>
              <w:bottom w:val="single" w:color="auto" w:sz="4" w:space="0"/>
            </w:tcBorders>
            <w:vAlign w:val="center"/>
          </w:tcPr>
          <w:p w14:paraId="5C8ACCD7">
            <w:pPr>
              <w:widowControl/>
              <w:jc w:val="left"/>
              <w:textAlignment w:val="center"/>
              <w:rPr>
                <w:rFonts w:hint="default" w:eastAsia="宋体"/>
                <w:color w:val="auto"/>
                <w:szCs w:val="21"/>
                <w:highlight w:val="none"/>
                <w:lang w:val="en-US" w:eastAsia="zh-CN"/>
              </w:rPr>
            </w:pPr>
            <w:r>
              <w:rPr>
                <w:rFonts w:hint="eastAsia"/>
                <w:color w:val="auto"/>
                <w:szCs w:val="21"/>
                <w:highlight w:val="none"/>
                <w:lang w:val="en-US" w:eastAsia="zh-CN"/>
              </w:rPr>
              <w:t>100000元</w:t>
            </w:r>
          </w:p>
        </w:tc>
      </w:tr>
      <w:tr w14:paraId="175667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519" w:type="dxa"/>
            <w:tcBorders>
              <w:top w:val="single" w:color="auto" w:sz="4" w:space="0"/>
              <w:bottom w:val="single" w:color="auto" w:sz="4" w:space="0"/>
              <w:right w:val="single" w:color="auto" w:sz="4" w:space="0"/>
            </w:tcBorders>
            <w:vAlign w:val="center"/>
          </w:tcPr>
          <w:p w14:paraId="0072F12D">
            <w:pPr>
              <w:spacing w:line="420" w:lineRule="exact"/>
              <w:jc w:val="center"/>
              <w:rPr>
                <w:rFonts w:eastAsia="宋体"/>
                <w:color w:val="auto"/>
                <w:szCs w:val="21"/>
                <w:highlight w:val="none"/>
              </w:rPr>
            </w:pPr>
            <w:r>
              <w:rPr>
                <w:rFonts w:hint="eastAsia" w:eastAsia="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vAlign w:val="center"/>
          </w:tcPr>
          <w:p w14:paraId="549B0411">
            <w:pPr>
              <w:spacing w:line="420" w:lineRule="exact"/>
              <w:jc w:val="center"/>
              <w:rPr>
                <w:rFonts w:eastAsia="宋体"/>
                <w:color w:val="auto"/>
                <w:szCs w:val="21"/>
                <w:highlight w:val="none"/>
              </w:rPr>
            </w:pPr>
            <w:r>
              <w:rPr>
                <w:rFonts w:hint="default" w:eastAsia="宋体"/>
                <w:color w:val="auto"/>
                <w:szCs w:val="21"/>
                <w:highlight w:val="none"/>
                <w:lang w:eastAsia="zh-CN"/>
              </w:rPr>
              <w:t>服务期</w:t>
            </w:r>
          </w:p>
        </w:tc>
        <w:tc>
          <w:tcPr>
            <w:tcW w:w="6356" w:type="dxa"/>
            <w:tcBorders>
              <w:top w:val="single" w:color="auto" w:sz="4" w:space="0"/>
              <w:left w:val="single" w:color="auto" w:sz="4" w:space="0"/>
              <w:bottom w:val="single" w:color="auto" w:sz="4" w:space="0"/>
            </w:tcBorders>
            <w:vAlign w:val="center"/>
          </w:tcPr>
          <w:p w14:paraId="59F7ED45">
            <w:pPr>
              <w:spacing w:line="420" w:lineRule="exact"/>
              <w:rPr>
                <w:rFonts w:eastAsia="宋体"/>
                <w:color w:val="auto"/>
                <w:szCs w:val="21"/>
                <w:highlight w:val="none"/>
              </w:rPr>
            </w:pPr>
            <w:r>
              <w:rPr>
                <w:rFonts w:hint="eastAsia" w:eastAsia="宋体"/>
                <w:color w:val="auto"/>
                <w:szCs w:val="21"/>
                <w:highlight w:val="none"/>
                <w:lang w:val="en-US" w:eastAsia="zh-CN"/>
              </w:rPr>
              <w:t>自合同签订之日起30个日历天内完成全部复核工作并提交正式报告。</w:t>
            </w:r>
          </w:p>
        </w:tc>
      </w:tr>
      <w:tr w14:paraId="036D9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C7C820">
            <w:pPr>
              <w:spacing w:line="420" w:lineRule="exact"/>
              <w:jc w:val="center"/>
              <w:rPr>
                <w:rFonts w:ascii="宋体" w:eastAsia="宋体"/>
                <w:color w:val="auto"/>
                <w:szCs w:val="21"/>
                <w:highlight w:val="none"/>
              </w:rPr>
            </w:pPr>
            <w:r>
              <w:rPr>
                <w:rFonts w:hint="eastAsia" w:ascii="宋体" w:eastAsia="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vAlign w:val="center"/>
          </w:tcPr>
          <w:p w14:paraId="53556B0F">
            <w:pPr>
              <w:spacing w:line="420" w:lineRule="exact"/>
              <w:jc w:val="center"/>
              <w:rPr>
                <w:rFonts w:eastAsia="宋体"/>
                <w:color w:val="auto"/>
                <w:szCs w:val="21"/>
                <w:highlight w:val="none"/>
              </w:rPr>
            </w:pPr>
            <w:r>
              <w:rPr>
                <w:rFonts w:hint="eastAsia" w:eastAsia="宋体"/>
                <w:color w:val="auto"/>
                <w:szCs w:val="21"/>
                <w:highlight w:val="none"/>
              </w:rPr>
              <w:t>资格条件</w:t>
            </w:r>
          </w:p>
        </w:tc>
        <w:tc>
          <w:tcPr>
            <w:tcW w:w="6356" w:type="dxa"/>
            <w:tcBorders>
              <w:top w:val="single" w:color="auto" w:sz="4" w:space="0"/>
              <w:left w:val="single" w:color="auto" w:sz="4" w:space="0"/>
              <w:bottom w:val="single" w:color="auto" w:sz="4" w:space="0"/>
            </w:tcBorders>
            <w:vAlign w:val="center"/>
          </w:tcPr>
          <w:p w14:paraId="0EF90CD2">
            <w:pPr>
              <w:spacing w:line="420" w:lineRule="exact"/>
              <w:rPr>
                <w:rFonts w:eastAsia="宋体"/>
                <w:color w:val="auto"/>
                <w:highlight w:val="none"/>
              </w:rPr>
            </w:pPr>
            <w:r>
              <w:rPr>
                <w:rFonts w:hint="eastAsia" w:eastAsia="宋体"/>
                <w:color w:val="auto"/>
                <w:highlight w:val="none"/>
              </w:rPr>
              <w:t>详见比选公告</w:t>
            </w:r>
          </w:p>
        </w:tc>
      </w:tr>
      <w:tr w14:paraId="19EFC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F317705">
            <w:pPr>
              <w:spacing w:line="420" w:lineRule="exact"/>
              <w:jc w:val="center"/>
              <w:rPr>
                <w:rFonts w:ascii="宋体" w:eastAsia="宋体"/>
                <w:color w:val="auto"/>
                <w:szCs w:val="21"/>
                <w:highlight w:val="none"/>
              </w:rPr>
            </w:pPr>
            <w:r>
              <w:rPr>
                <w:rFonts w:hint="eastAsia" w:ascii="宋体" w:eastAsia="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vAlign w:val="center"/>
          </w:tcPr>
          <w:p w14:paraId="47AFBC9A">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3BE34C38">
            <w:pPr>
              <w:spacing w:line="420" w:lineRule="exact"/>
              <w:rPr>
                <w:rFonts w:ascii="宋体" w:eastAsia="宋体"/>
                <w:color w:val="auto"/>
                <w:szCs w:val="21"/>
                <w:highlight w:val="none"/>
              </w:rPr>
            </w:pPr>
            <w:r>
              <w:rPr>
                <w:rFonts w:hint="eastAsia" w:ascii="宋体" w:eastAsia="宋体"/>
                <w:color w:val="auto"/>
                <w:szCs w:val="21"/>
                <w:highlight w:val="none"/>
              </w:rPr>
              <w:t>资格后审</w:t>
            </w:r>
          </w:p>
        </w:tc>
      </w:tr>
      <w:tr w14:paraId="0F0A5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E8711CC">
            <w:pPr>
              <w:spacing w:line="420" w:lineRule="exact"/>
              <w:jc w:val="center"/>
              <w:rPr>
                <w:rFonts w:ascii="宋体" w:eastAsia="宋体"/>
                <w:color w:val="auto"/>
                <w:szCs w:val="21"/>
                <w:highlight w:val="none"/>
              </w:rPr>
            </w:pPr>
            <w:r>
              <w:rPr>
                <w:rFonts w:hint="eastAsia" w:ascii="宋体" w:eastAsia="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vAlign w:val="center"/>
          </w:tcPr>
          <w:p w14:paraId="3EC27668">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45454F92">
            <w:pPr>
              <w:spacing w:line="420" w:lineRule="exact"/>
              <w:rPr>
                <w:rFonts w:ascii="宋体" w:eastAsia="宋体"/>
                <w:color w:val="auto"/>
                <w:szCs w:val="21"/>
                <w:highlight w:val="none"/>
              </w:rPr>
            </w:pPr>
            <w:r>
              <w:rPr>
                <w:rFonts w:hint="eastAsia" w:ascii="宋体" w:hAnsi="宋体" w:eastAsia="宋体"/>
                <w:color w:val="auto"/>
                <w:szCs w:val="21"/>
                <w:highlight w:val="none"/>
              </w:rPr>
              <w:t>比选招标</w:t>
            </w:r>
          </w:p>
        </w:tc>
      </w:tr>
      <w:tr w14:paraId="5EFA6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B54A2E0">
            <w:pPr>
              <w:spacing w:line="420" w:lineRule="exact"/>
              <w:jc w:val="center"/>
              <w:rPr>
                <w:rFonts w:ascii="宋体" w:eastAsia="宋体"/>
                <w:color w:val="auto"/>
                <w:szCs w:val="21"/>
                <w:highlight w:val="none"/>
              </w:rPr>
            </w:pPr>
            <w:r>
              <w:rPr>
                <w:rFonts w:hint="eastAsia" w:ascii="宋体" w:eastAsia="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vAlign w:val="center"/>
          </w:tcPr>
          <w:p w14:paraId="18F91CFB">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参选有效期</w:t>
            </w:r>
          </w:p>
        </w:tc>
        <w:tc>
          <w:tcPr>
            <w:tcW w:w="6356" w:type="dxa"/>
            <w:tcBorders>
              <w:top w:val="single" w:color="auto" w:sz="4" w:space="0"/>
              <w:left w:val="single" w:color="auto" w:sz="4" w:space="0"/>
              <w:bottom w:val="single" w:color="auto" w:sz="4" w:space="0"/>
            </w:tcBorders>
            <w:vAlign w:val="center"/>
          </w:tcPr>
          <w:p w14:paraId="27D9861A">
            <w:pPr>
              <w:spacing w:line="420" w:lineRule="exact"/>
              <w:ind w:left="-2" w:leftChars="-1" w:firstLine="2"/>
              <w:rPr>
                <w:rFonts w:ascii="宋体" w:eastAsia="宋体"/>
                <w:color w:val="auto"/>
                <w:szCs w:val="21"/>
                <w:highlight w:val="none"/>
              </w:rPr>
            </w:pPr>
            <w:r>
              <w:rPr>
                <w:rFonts w:hint="eastAsia" w:ascii="宋体" w:hAnsi="宋体" w:eastAsia="宋体"/>
                <w:color w:val="auto"/>
                <w:szCs w:val="21"/>
                <w:highlight w:val="none"/>
                <w:u w:val="single"/>
              </w:rPr>
              <w:t>9</w:t>
            </w:r>
            <w:r>
              <w:rPr>
                <w:rFonts w:ascii="宋体" w:hAnsi="宋体" w:eastAsia="宋体"/>
                <w:color w:val="auto"/>
                <w:szCs w:val="21"/>
                <w:highlight w:val="none"/>
                <w:u w:val="single"/>
              </w:rPr>
              <w:t>0日历天</w:t>
            </w:r>
            <w:r>
              <w:rPr>
                <w:rFonts w:hint="eastAsia" w:ascii="宋体" w:hAnsi="宋体" w:eastAsia="宋体"/>
                <w:color w:val="auto"/>
                <w:szCs w:val="21"/>
                <w:highlight w:val="none"/>
                <w:u w:val="single"/>
              </w:rPr>
              <w:t>（从参选文件递交截止时间算起）</w:t>
            </w:r>
          </w:p>
        </w:tc>
      </w:tr>
      <w:tr w14:paraId="3F736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65F50CA">
            <w:pPr>
              <w:spacing w:line="420" w:lineRule="exact"/>
              <w:jc w:val="center"/>
              <w:rPr>
                <w:rFonts w:ascii="宋体" w:eastAsia="宋体"/>
                <w:color w:val="auto"/>
                <w:szCs w:val="21"/>
                <w:highlight w:val="none"/>
              </w:rPr>
            </w:pPr>
            <w:r>
              <w:rPr>
                <w:rFonts w:hint="eastAsia" w:ascii="宋体" w:eastAsia="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vAlign w:val="center"/>
          </w:tcPr>
          <w:p w14:paraId="51AB2C73">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参选保证金</w:t>
            </w:r>
          </w:p>
        </w:tc>
        <w:tc>
          <w:tcPr>
            <w:tcW w:w="6356" w:type="dxa"/>
            <w:tcBorders>
              <w:top w:val="single" w:color="auto" w:sz="4" w:space="0"/>
              <w:left w:val="single" w:color="auto" w:sz="4" w:space="0"/>
              <w:bottom w:val="single" w:color="auto" w:sz="4" w:space="0"/>
            </w:tcBorders>
            <w:vAlign w:val="center"/>
          </w:tcPr>
          <w:p w14:paraId="2ED5142A">
            <w:pPr>
              <w:spacing w:line="420" w:lineRule="exact"/>
              <w:rPr>
                <w:rFonts w:eastAsia="宋体"/>
                <w:color w:val="auto"/>
                <w:highlight w:val="none"/>
              </w:rPr>
            </w:pPr>
            <w:r>
              <w:rPr>
                <w:rFonts w:hint="eastAsia" w:eastAsia="宋体"/>
                <w:color w:val="auto"/>
                <w:highlight w:val="none"/>
              </w:rPr>
              <w:t>本项目不收取</w:t>
            </w:r>
          </w:p>
        </w:tc>
      </w:tr>
      <w:tr w14:paraId="7818E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95D1836">
            <w:pPr>
              <w:spacing w:line="420" w:lineRule="exact"/>
              <w:jc w:val="center"/>
              <w:rPr>
                <w:rFonts w:ascii="宋体" w:eastAsia="宋体"/>
                <w:color w:val="auto"/>
                <w:szCs w:val="21"/>
                <w:highlight w:val="none"/>
              </w:rPr>
            </w:pPr>
            <w:r>
              <w:rPr>
                <w:rFonts w:hint="eastAsia" w:ascii="宋体" w:hAnsi="宋体" w:eastAsia="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vAlign w:val="center"/>
          </w:tcPr>
          <w:p w14:paraId="1376AA95">
            <w:pPr>
              <w:spacing w:line="420" w:lineRule="exact"/>
              <w:jc w:val="center"/>
              <w:rPr>
                <w:rFonts w:ascii="宋体" w:eastAsia="宋体"/>
                <w:color w:val="auto"/>
                <w:szCs w:val="21"/>
                <w:highlight w:val="none"/>
              </w:rPr>
            </w:pPr>
            <w:r>
              <w:rPr>
                <w:rFonts w:hint="eastAsia" w:ascii="宋体" w:hAnsi="宋体" w:eastAsia="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vAlign w:val="center"/>
          </w:tcPr>
          <w:p w14:paraId="4A7ADD3C">
            <w:pPr>
              <w:widowControl/>
              <w:spacing w:line="420" w:lineRule="exact"/>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1.参选文件份数：壹份正本，贰份副本；</w:t>
            </w:r>
          </w:p>
          <w:p w14:paraId="66862F18">
            <w:pPr>
              <w:widowControl/>
              <w:spacing w:line="420" w:lineRule="exact"/>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参选人应将参选文件的正本和副本同时装于一个袋内。</w:t>
            </w:r>
            <w:r>
              <w:rPr>
                <w:rFonts w:hint="eastAsia" w:ascii="宋体" w:hAnsi="宋体" w:eastAsia="宋体" w:cs="宋体"/>
                <w:b/>
                <w:bCs/>
                <w:color w:val="auto"/>
                <w:kern w:val="2"/>
                <w:sz w:val="21"/>
                <w:szCs w:val="21"/>
                <w:highlight w:val="none"/>
                <w:lang w:val="en-US" w:eastAsia="zh-CN" w:bidi="ar-SA"/>
              </w:rPr>
              <w:t>包装密封，并于密封袋上加盖单位公章。密封袋上须写明：项目名称、供应商名称、项目编号。</w:t>
            </w:r>
          </w:p>
          <w:p w14:paraId="44C9A5ED">
            <w:pPr>
              <w:widowControl/>
              <w:spacing w:line="420" w:lineRule="exact"/>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3.参选文件正本和副本均需胶装成册，不得采用活页或容易拆解的装订形式。</w:t>
            </w:r>
          </w:p>
          <w:p w14:paraId="06EF58C2">
            <w:pPr>
              <w:widowControl/>
              <w:spacing w:line="420" w:lineRule="exact"/>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4.参选文件封面需清楚地注明“正本”或“副本”。</w:t>
            </w:r>
          </w:p>
          <w:p w14:paraId="272CADEB">
            <w:pPr>
              <w:widowControl/>
              <w:spacing w:line="420" w:lineRule="exact"/>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参选人须在递交参选文件截止时间前，到达比选地点现场递交参选文件。</w:t>
            </w:r>
          </w:p>
        </w:tc>
      </w:tr>
      <w:tr w14:paraId="75EC5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E6250D9">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vAlign w:val="center"/>
          </w:tcPr>
          <w:p w14:paraId="4CC4860C">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2A5765E2">
            <w:pPr>
              <w:autoSpaceDE w:val="0"/>
              <w:autoSpaceDN w:val="0"/>
              <w:adjustRightInd w:val="0"/>
              <w:spacing w:line="420" w:lineRule="exact"/>
              <w:jc w:val="left"/>
              <w:rPr>
                <w:rFonts w:hint="eastAsia" w:ascii="宋体" w:hAnsi="宋体" w:eastAsia="宋体"/>
                <w:color w:val="auto"/>
                <w:szCs w:val="21"/>
                <w:highlight w:val="none"/>
              </w:rPr>
            </w:pPr>
            <w:r>
              <w:rPr>
                <w:rFonts w:hint="eastAsia" w:eastAsia="宋体"/>
                <w:color w:val="auto"/>
                <w:szCs w:val="21"/>
                <w:highlight w:val="none"/>
              </w:rPr>
              <w:t>安庆市交通控股集团有限公司集采平台（http：//jc.zh0556.com/）</w:t>
            </w:r>
            <w:r>
              <w:rPr>
                <w:rFonts w:hint="eastAsia" w:ascii="宋体" w:hAnsi="宋体" w:eastAsia="宋体" w:cs="宋体"/>
                <w:color w:val="auto"/>
                <w:szCs w:val="21"/>
                <w:highlight w:val="none"/>
              </w:rPr>
              <w:t>发布。</w:t>
            </w:r>
          </w:p>
        </w:tc>
      </w:tr>
      <w:tr w14:paraId="1FB02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785EE1E">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vAlign w:val="center"/>
          </w:tcPr>
          <w:p w14:paraId="380CA886">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vAlign w:val="center"/>
          </w:tcPr>
          <w:p w14:paraId="58A9FC49">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北京时间:2026年9月4日15时30分</w:t>
            </w:r>
            <w:bookmarkStart w:id="236" w:name="_GoBack"/>
            <w:bookmarkEnd w:id="236"/>
          </w:p>
          <w:p w14:paraId="0C407409">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w:t>
            </w:r>
            <w:r>
              <w:rPr>
                <w:rFonts w:hint="eastAsia" w:ascii="宋体" w:hAnsi="宋体" w:eastAsia="宋体" w:cs="宋体"/>
                <w:b/>
                <w:bCs/>
                <w:color w:val="auto"/>
                <w:szCs w:val="21"/>
                <w:highlight w:val="none"/>
              </w:rPr>
              <w:t>安庆市大观区集贤南路52号二楼集采中心开标室</w:t>
            </w:r>
          </w:p>
        </w:tc>
      </w:tr>
      <w:tr w14:paraId="010EF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3AA13D0">
            <w:pPr>
              <w:spacing w:line="420" w:lineRule="exact"/>
              <w:jc w:val="center"/>
              <w:rPr>
                <w:rFonts w:hint="eastAsia" w:ascii="宋体" w:hAnsi="宋体" w:eastAsia="宋体"/>
                <w:color w:val="auto"/>
                <w:szCs w:val="21"/>
                <w:highlight w:val="none"/>
              </w:rPr>
            </w:pPr>
            <w:r>
              <w:rPr>
                <w:rFonts w:ascii="宋体" w:hAnsi="宋体" w:eastAsia="宋体"/>
                <w:color w:val="auto"/>
                <w:szCs w:val="21"/>
                <w:highlight w:val="none"/>
              </w:rPr>
              <w:t>1</w:t>
            </w:r>
            <w:r>
              <w:rPr>
                <w:rFonts w:hint="eastAsia" w:ascii="宋体" w:hAnsi="宋体" w:eastAsia="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tcPr>
          <w:p w14:paraId="6EC6DBB1">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5DE6F9EE">
            <w:pPr>
              <w:spacing w:line="420" w:lineRule="exact"/>
              <w:rPr>
                <w:rFonts w:hint="eastAsia" w:ascii="宋体" w:hAnsi="宋体" w:eastAsia="宋体" w:cs="宋体"/>
                <w:color w:val="auto"/>
                <w:szCs w:val="21"/>
                <w:highlight w:val="none"/>
                <w:lang w:eastAsia="zh-CN"/>
              </w:rPr>
            </w:pPr>
            <w:r>
              <w:rPr>
                <w:rFonts w:hint="eastAsia" w:ascii="宋体"/>
                <w:color w:val="auto"/>
                <w:szCs w:val="21"/>
                <w:highlight w:val="none"/>
                <w:lang w:eastAsia="zh-CN"/>
              </w:rPr>
              <w:t>综合评分法</w:t>
            </w:r>
          </w:p>
        </w:tc>
      </w:tr>
      <w:tr w14:paraId="541C0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62E5444">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vAlign w:val="center"/>
          </w:tcPr>
          <w:p w14:paraId="2A638E65">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485A87E4">
            <w:pPr>
              <w:spacing w:line="420" w:lineRule="exact"/>
              <w:rPr>
                <w:rFonts w:hint="eastAsia" w:ascii="宋体" w:hAnsi="宋体" w:eastAsia="宋体"/>
                <w:color w:val="auto"/>
                <w:szCs w:val="21"/>
                <w:highlight w:val="none"/>
              </w:rPr>
            </w:pPr>
            <w:r>
              <w:rPr>
                <w:rFonts w:hint="eastAsia" w:ascii="宋体" w:hAnsi="宋体" w:eastAsia="宋体" w:cs="宋体"/>
                <w:color w:val="auto"/>
                <w:szCs w:val="21"/>
                <w:highlight w:val="none"/>
              </w:rPr>
              <w:t>本项目不收取</w:t>
            </w:r>
          </w:p>
        </w:tc>
      </w:tr>
      <w:tr w14:paraId="54886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89452E">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42FDB76">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投标保证金</w:t>
            </w:r>
          </w:p>
        </w:tc>
        <w:tc>
          <w:tcPr>
            <w:tcW w:w="6356" w:type="dxa"/>
            <w:tcBorders>
              <w:top w:val="single" w:color="auto" w:sz="4" w:space="0"/>
              <w:left w:val="single" w:color="auto" w:sz="4" w:space="0"/>
              <w:bottom w:val="single" w:color="auto" w:sz="4" w:space="0"/>
            </w:tcBorders>
            <w:vAlign w:val="center"/>
          </w:tcPr>
          <w:p w14:paraId="4B033155">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w:t>
            </w:r>
          </w:p>
        </w:tc>
      </w:tr>
      <w:tr w14:paraId="5F453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EDF4199">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tcPr>
          <w:p w14:paraId="25E43F7C">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专家评审费（元）</w:t>
            </w:r>
          </w:p>
        </w:tc>
        <w:tc>
          <w:tcPr>
            <w:tcW w:w="6356" w:type="dxa"/>
            <w:tcBorders>
              <w:top w:val="single" w:color="auto" w:sz="4" w:space="0"/>
              <w:left w:val="single" w:color="auto" w:sz="4" w:space="0"/>
              <w:bottom w:val="single" w:color="auto" w:sz="4" w:space="0"/>
            </w:tcBorders>
            <w:vAlign w:val="center"/>
          </w:tcPr>
          <w:p w14:paraId="406434AA">
            <w:pPr>
              <w:spacing w:line="420" w:lineRule="exact"/>
              <w:rPr>
                <w:rFonts w:ascii="宋体" w:eastAsia="宋体"/>
                <w:color w:val="auto"/>
                <w:szCs w:val="21"/>
                <w:highlight w:val="none"/>
              </w:rPr>
            </w:pPr>
            <w:r>
              <w:rPr>
                <w:rFonts w:hint="eastAsia" w:ascii="宋体" w:eastAsia="宋体"/>
                <w:color w:val="auto"/>
                <w:szCs w:val="21"/>
                <w:highlight w:val="none"/>
              </w:rPr>
              <w:t>由成交人承担</w:t>
            </w:r>
          </w:p>
        </w:tc>
      </w:tr>
      <w:tr w14:paraId="10ACE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D251DBE">
            <w:pPr>
              <w:spacing w:line="420" w:lineRule="exact"/>
              <w:jc w:val="center"/>
              <w:rPr>
                <w:rFonts w:ascii="宋体" w:eastAsia="宋体"/>
                <w:color w:val="auto"/>
                <w:szCs w:val="21"/>
                <w:highlight w:val="none"/>
              </w:rPr>
            </w:pPr>
            <w:r>
              <w:rPr>
                <w:rFonts w:hint="eastAsia" w:ascii="宋体" w:eastAsia="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vAlign w:val="center"/>
          </w:tcPr>
          <w:p w14:paraId="13F2FDF5">
            <w:pPr>
              <w:spacing w:line="420" w:lineRule="exact"/>
              <w:jc w:val="center"/>
              <w:rPr>
                <w:rFonts w:ascii="宋体" w:eastAsia="宋体"/>
                <w:color w:val="auto"/>
                <w:szCs w:val="21"/>
                <w:highlight w:val="none"/>
              </w:rPr>
            </w:pPr>
            <w:r>
              <w:rPr>
                <w:rFonts w:hint="eastAsia" w:ascii="宋体" w:hAnsi="宋体" w:eastAsia="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760E031A">
            <w:pPr>
              <w:widowControl/>
              <w:spacing w:line="420" w:lineRule="exact"/>
              <w:jc w:val="both"/>
              <w:rPr>
                <w:rFonts w:ascii="Times New Roman" w:hAnsi="Times New Roman" w:eastAsia="宋体" w:cs="Times New Roman"/>
                <w:color w:val="auto"/>
                <w:kern w:val="2"/>
                <w:sz w:val="20"/>
                <w:highlight w:val="none"/>
                <w:lang w:val="en-US" w:eastAsia="zh-CN" w:bidi="ar-SA"/>
              </w:rPr>
            </w:pPr>
            <w:r>
              <w:rPr>
                <w:rFonts w:hint="eastAsia" w:ascii="宋体" w:hAnsi="宋体" w:cs="宋体"/>
                <w:b/>
                <w:bCs/>
                <w:color w:val="auto"/>
                <w:kern w:val="2"/>
                <w:sz w:val="21"/>
                <w:szCs w:val="21"/>
                <w:highlight w:val="none"/>
                <w:lang w:val="en-US" w:eastAsia="zh-CN" w:bidi="ar-SA"/>
              </w:rPr>
              <w:t>成交</w:t>
            </w:r>
            <w:r>
              <w:rPr>
                <w:rFonts w:hint="eastAsia" w:ascii="宋体" w:hAnsi="宋体" w:eastAsia="宋体" w:cs="宋体"/>
                <w:b/>
                <w:bCs/>
                <w:color w:val="auto"/>
                <w:kern w:val="2"/>
                <w:sz w:val="21"/>
                <w:szCs w:val="21"/>
                <w:highlight w:val="none"/>
                <w:lang w:val="en-US" w:eastAsia="zh-CN" w:bidi="ar-SA"/>
              </w:rPr>
              <w:t>人提交正式盖章专项复核报告，经采购人验收合格后一次性支付全部合同价款。</w:t>
            </w:r>
          </w:p>
        </w:tc>
      </w:tr>
      <w:tr w14:paraId="0E099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6D398D">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vAlign w:val="center"/>
          </w:tcPr>
          <w:p w14:paraId="2045BD54">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报价要求</w:t>
            </w:r>
          </w:p>
        </w:tc>
        <w:tc>
          <w:tcPr>
            <w:tcW w:w="6356" w:type="dxa"/>
            <w:tcBorders>
              <w:top w:val="single" w:color="auto" w:sz="4" w:space="0"/>
              <w:left w:val="single" w:color="auto" w:sz="4" w:space="0"/>
              <w:bottom w:val="single" w:color="auto" w:sz="4" w:space="0"/>
            </w:tcBorders>
            <w:vAlign w:val="center"/>
          </w:tcPr>
          <w:p w14:paraId="2E7CF098">
            <w:pPr>
              <w:widowControl w:val="0"/>
              <w:spacing w:line="360" w:lineRule="auto"/>
              <w:ind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1、报价应含参选人完成本项目所有工作内容。</w:t>
            </w:r>
          </w:p>
          <w:p w14:paraId="0A26D016">
            <w:pPr>
              <w:widowControl w:val="0"/>
              <w:spacing w:line="360" w:lineRule="auto"/>
              <w:ind w:firstLine="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2、为完成本比选文件规定的义务，参选人认为有必要计入的其它费用。</w:t>
            </w:r>
          </w:p>
          <w:p w14:paraId="207824A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3、开具增值税专用发票。</w:t>
            </w:r>
          </w:p>
          <w:p w14:paraId="6B34F745">
            <w:pPr>
              <w:rPr>
                <w:rFonts w:eastAsia="宋体"/>
                <w:color w:val="auto"/>
                <w:highlight w:val="none"/>
              </w:rPr>
            </w:pPr>
            <w:r>
              <w:rPr>
                <w:rFonts w:hint="eastAsia" w:hAnsi="宋体" w:eastAsia="宋体" w:cs="宋体"/>
                <w:b/>
                <w:bCs/>
                <w:color w:val="auto"/>
                <w:sz w:val="21"/>
                <w:szCs w:val="21"/>
                <w:highlight w:val="none"/>
                <w:lang w:val="en-US" w:eastAsia="zh-CN"/>
              </w:rPr>
              <w:t>4、本次比选报价方式为固定总价包干，包括但不限于人员工资、食宿、差旅、现场费用、会务费、报告编制费、税费等全过程费用。</w:t>
            </w:r>
          </w:p>
        </w:tc>
      </w:tr>
      <w:tr w14:paraId="48572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22446413">
            <w:pPr>
              <w:spacing w:line="420" w:lineRule="exact"/>
              <w:jc w:val="center"/>
              <w:rPr>
                <w:rFonts w:ascii="宋体" w:eastAsia="宋体"/>
                <w:color w:val="auto"/>
                <w:szCs w:val="21"/>
                <w:highlight w:val="none"/>
              </w:rPr>
            </w:pPr>
            <w:r>
              <w:rPr>
                <w:rFonts w:hint="eastAsia" w:ascii="宋体" w:eastAsia="宋体"/>
                <w:color w:val="auto"/>
                <w:szCs w:val="21"/>
                <w:highlight w:val="none"/>
              </w:rPr>
              <w:t>22</w:t>
            </w:r>
          </w:p>
        </w:tc>
        <w:tc>
          <w:tcPr>
            <w:tcW w:w="2125" w:type="dxa"/>
            <w:tcBorders>
              <w:top w:val="single" w:color="auto" w:sz="4" w:space="0"/>
              <w:left w:val="single" w:color="auto" w:sz="4" w:space="0"/>
              <w:bottom w:val="single" w:color="auto" w:sz="4" w:space="0"/>
              <w:right w:val="single" w:color="auto" w:sz="4" w:space="0"/>
            </w:tcBorders>
            <w:vAlign w:val="center"/>
          </w:tcPr>
          <w:p w14:paraId="34BFF642">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43571526">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1、本比选文件的解释权归采购单位。</w:t>
            </w:r>
          </w:p>
          <w:p w14:paraId="7ED31E1B">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2、成交人必须具有相应资质，不得转包或分包。</w:t>
            </w:r>
          </w:p>
          <w:p w14:paraId="0436E0B5">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eastAsia="宋体"/>
                <w:color w:val="auto"/>
                <w:highlight w:val="none"/>
              </w:rPr>
              <w:t>本次采购管理部门为安庆市交通控股集团有限公司集采中心，</w:t>
            </w:r>
            <w:r>
              <w:rPr>
                <w:rFonts w:hint="eastAsia" w:ascii="宋体" w:hAnsi="宋体" w:eastAsia="宋体" w:cs="宋体"/>
                <w:color w:val="auto"/>
                <w:szCs w:val="21"/>
                <w:highlight w:val="none"/>
              </w:rPr>
              <w:t>具体合同签订主体为</w:t>
            </w:r>
            <w:r>
              <w:rPr>
                <w:rFonts w:hint="eastAsia" w:eastAsia="宋体"/>
                <w:color w:val="auto"/>
                <w:szCs w:val="21"/>
                <w:highlight w:val="none"/>
                <w:lang w:eastAsia="zh-CN"/>
              </w:rPr>
              <w:t>安庆市交通控股集团有限公司</w:t>
            </w:r>
            <w:r>
              <w:rPr>
                <w:rFonts w:hint="eastAsia" w:ascii="宋体" w:hAnsi="宋体" w:eastAsia="宋体" w:cs="宋体"/>
                <w:color w:val="auto"/>
                <w:szCs w:val="21"/>
                <w:highlight w:val="none"/>
              </w:rPr>
              <w:t>，特此说明。</w:t>
            </w:r>
          </w:p>
        </w:tc>
      </w:tr>
      <w:tr w14:paraId="687BE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53583B7C">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23</w:t>
            </w:r>
          </w:p>
        </w:tc>
        <w:tc>
          <w:tcPr>
            <w:tcW w:w="2125" w:type="dxa"/>
            <w:tcBorders>
              <w:top w:val="single" w:color="auto" w:sz="4" w:space="0"/>
              <w:left w:val="single" w:color="auto" w:sz="4" w:space="0"/>
              <w:bottom w:val="single" w:color="auto" w:sz="4" w:space="0"/>
              <w:right w:val="single" w:color="auto" w:sz="4" w:space="0"/>
            </w:tcBorders>
            <w:vAlign w:val="center"/>
          </w:tcPr>
          <w:p w14:paraId="7AEEEED1">
            <w:pPr>
              <w:spacing w:line="420" w:lineRule="exact"/>
              <w:jc w:val="center"/>
              <w:rPr>
                <w:rFonts w:hint="eastAsia" w:ascii="宋体" w:hAnsi="宋体" w:eastAsia="宋体"/>
                <w:color w:val="auto"/>
                <w:szCs w:val="21"/>
                <w:highlight w:val="none"/>
              </w:rPr>
            </w:pPr>
            <w:r>
              <w:rPr>
                <w:rFonts w:hint="eastAsia" w:ascii="宋体" w:hAnsi="宋体" w:eastAsia="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3B4CC1E9">
            <w:pPr>
              <w:spacing w:line="420" w:lineRule="exact"/>
              <w:rPr>
                <w:rFonts w:eastAsia="宋体"/>
                <w:color w:val="auto"/>
                <w:highlight w:val="none"/>
              </w:rPr>
            </w:pPr>
            <w:r>
              <w:rPr>
                <w:rFonts w:hint="eastAsia" w:eastAsia="宋体"/>
                <w:color w:val="auto"/>
                <w:highlight w:val="none"/>
              </w:rPr>
              <w:t>凡有意参加比选的单位，在参与过程中，遇排斥潜在参选人等现象，可在</w:t>
            </w:r>
            <w:r>
              <w:rPr>
                <w:rFonts w:hint="eastAsia"/>
                <w:color w:val="auto"/>
                <w:highlight w:val="none"/>
                <w:lang w:val="en-US" w:eastAsia="zh-CN"/>
              </w:rPr>
              <w:t>比选</w:t>
            </w:r>
            <w:r>
              <w:rPr>
                <w:rFonts w:hint="eastAsia" w:eastAsia="宋体"/>
                <w:color w:val="auto"/>
                <w:highlight w:val="none"/>
              </w:rPr>
              <w:t>时间1日前向采购部门提出书面质疑。如对质疑答复不满，可在</w:t>
            </w:r>
            <w:r>
              <w:rPr>
                <w:rFonts w:hint="eastAsia"/>
                <w:color w:val="auto"/>
                <w:highlight w:val="none"/>
                <w:lang w:val="en-US" w:eastAsia="zh-CN"/>
              </w:rPr>
              <w:t>比选</w:t>
            </w:r>
            <w:r>
              <w:rPr>
                <w:rFonts w:hint="eastAsia" w:eastAsia="宋体"/>
                <w:color w:val="auto"/>
                <w:highlight w:val="none"/>
              </w:rPr>
              <w:t>时间前不少于12小时将书面投诉材料送达至监察部门。</w:t>
            </w:r>
          </w:p>
          <w:p w14:paraId="0AB7D666">
            <w:pPr>
              <w:spacing w:line="420" w:lineRule="exact"/>
              <w:rPr>
                <w:rFonts w:eastAsia="宋体"/>
                <w:color w:val="auto"/>
                <w:highlight w:val="none"/>
              </w:rPr>
            </w:pPr>
            <w:r>
              <w:rPr>
                <w:rFonts w:hint="eastAsia" w:eastAsia="宋体"/>
                <w:color w:val="auto"/>
                <w:highlight w:val="none"/>
              </w:rPr>
              <w:t>地址：安庆市交通控股集团有限公司纪检监察室</w:t>
            </w:r>
          </w:p>
          <w:p w14:paraId="49A8B6DC">
            <w:pPr>
              <w:spacing w:line="420" w:lineRule="exact"/>
              <w:rPr>
                <w:rFonts w:eastAsia="宋体"/>
                <w:color w:val="auto"/>
                <w:highlight w:val="none"/>
              </w:rPr>
            </w:pPr>
            <w:r>
              <w:rPr>
                <w:rFonts w:hint="eastAsia" w:eastAsia="宋体"/>
                <w:color w:val="auto"/>
                <w:highlight w:val="none"/>
              </w:rPr>
              <w:t>电话：0556-5595102。</w:t>
            </w:r>
          </w:p>
        </w:tc>
      </w:tr>
    </w:tbl>
    <w:p w14:paraId="75032502">
      <w:pPr>
        <w:rPr>
          <w:rFonts w:hint="eastAsia" w:ascii="宋体" w:hAnsi="宋体" w:eastAsia="宋体"/>
          <w:color w:val="auto"/>
          <w:kern w:val="0"/>
          <w:highlight w:val="none"/>
          <w:lang w:val="zh-CN"/>
        </w:rPr>
      </w:pPr>
      <w:bookmarkStart w:id="23" w:name="_Toc439316872"/>
      <w:r>
        <w:rPr>
          <w:rFonts w:eastAsia="宋体"/>
          <w:color w:val="auto"/>
          <w:kern w:val="0"/>
          <w:highlight w:val="none"/>
          <w:lang w:val="zh-CN"/>
        </w:rPr>
        <w:br w:type="page"/>
      </w:r>
    </w:p>
    <w:bookmarkEnd w:id="23"/>
    <w:p w14:paraId="14AFC653">
      <w:pPr>
        <w:keepNext/>
        <w:keepLines/>
        <w:autoSpaceDE w:val="0"/>
        <w:autoSpaceDN w:val="0"/>
        <w:adjustRightInd w:val="0"/>
        <w:spacing w:before="120" w:line="360" w:lineRule="auto"/>
        <w:jc w:val="center"/>
        <w:outlineLvl w:val="1"/>
        <w:rPr>
          <w:rFonts w:hint="eastAsia" w:ascii="宋体" w:hAnsi="宋体" w:eastAsia="宋体" w:cs="Tahoma"/>
          <w:b/>
          <w:bCs/>
          <w:color w:val="auto"/>
          <w:kern w:val="0"/>
          <w:sz w:val="32"/>
          <w:szCs w:val="32"/>
          <w:highlight w:val="none"/>
          <w:lang w:val="zh-CN"/>
        </w:rPr>
      </w:pPr>
      <w:bookmarkStart w:id="24" w:name="_Toc18076"/>
      <w:bookmarkStart w:id="25" w:name="_Toc4481596"/>
      <w:r>
        <w:rPr>
          <w:rFonts w:hint="eastAsia" w:ascii="宋体" w:hAnsi="宋体" w:eastAsia="宋体" w:cs="Tahoma"/>
          <w:b/>
          <w:bCs/>
          <w:color w:val="auto"/>
          <w:kern w:val="0"/>
          <w:sz w:val="32"/>
          <w:szCs w:val="32"/>
          <w:highlight w:val="none"/>
          <w:lang w:val="zh-CN"/>
        </w:rPr>
        <w:t>第二节</w:t>
      </w:r>
      <w:r>
        <w:rPr>
          <w:rFonts w:ascii="宋体" w:hAnsi="宋体" w:eastAsia="宋体" w:cs="Tahoma"/>
          <w:b/>
          <w:bCs/>
          <w:color w:val="auto"/>
          <w:kern w:val="0"/>
          <w:sz w:val="32"/>
          <w:szCs w:val="32"/>
          <w:highlight w:val="none"/>
          <w:lang w:val="zh-CN"/>
        </w:rPr>
        <w:t xml:space="preserve"> </w:t>
      </w:r>
      <w:r>
        <w:rPr>
          <w:rFonts w:hint="eastAsia" w:ascii="Arial" w:hAnsi="Arial" w:eastAsia="宋体" w:cs="Tahoma"/>
          <w:b/>
          <w:bCs/>
          <w:color w:val="auto"/>
          <w:kern w:val="0"/>
          <w:sz w:val="32"/>
          <w:szCs w:val="32"/>
          <w:highlight w:val="none"/>
        </w:rPr>
        <w:t>参选人</w:t>
      </w:r>
      <w:r>
        <w:rPr>
          <w:rFonts w:hint="eastAsia" w:ascii="宋体" w:hAnsi="宋体" w:eastAsia="宋体" w:cs="Tahoma"/>
          <w:b/>
          <w:bCs/>
          <w:color w:val="auto"/>
          <w:kern w:val="0"/>
          <w:sz w:val="32"/>
          <w:szCs w:val="32"/>
          <w:highlight w:val="none"/>
          <w:lang w:val="zh-CN"/>
        </w:rPr>
        <w:t>须知</w:t>
      </w:r>
    </w:p>
    <w:p w14:paraId="365816B9">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26" w:name="_Toc4481592"/>
      <w:bookmarkStart w:id="27" w:name="_Toc28310"/>
      <w:bookmarkStart w:id="28" w:name="_Toc23618"/>
      <w:r>
        <w:rPr>
          <w:rFonts w:hint="eastAsia" w:ascii="Arial" w:hAnsi="Arial" w:eastAsia="宋体"/>
          <w:b/>
          <w:color w:val="auto"/>
          <w:kern w:val="0"/>
          <w:sz w:val="32"/>
          <w:highlight w:val="none"/>
        </w:rPr>
        <w:t>（一）总则</w:t>
      </w:r>
      <w:bookmarkEnd w:id="26"/>
    </w:p>
    <w:p w14:paraId="6C6C965D">
      <w:pPr>
        <w:spacing w:line="500" w:lineRule="exact"/>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1、定义</w:t>
      </w:r>
    </w:p>
    <w:p w14:paraId="1CD161DA">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1.1、采购单位是指采购人和采购管理部门。</w:t>
      </w:r>
    </w:p>
    <w:p w14:paraId="27A3A99C">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1.2、参选人是指对“参选人须知前附表”序号2所指的项目表现出兴趣，按照规定的程序，从采购单位获取了比选文件，并实际参与了该项目投标活动的供应商。</w:t>
      </w:r>
    </w:p>
    <w:p w14:paraId="4CAE8F1A">
      <w:pPr>
        <w:spacing w:line="500" w:lineRule="exact"/>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2、参选人资格要求</w:t>
      </w:r>
    </w:p>
    <w:p w14:paraId="5FB4B295">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2.1、参与本项目的参选人必须满足的要求：详见参选人须知前附表。</w:t>
      </w:r>
    </w:p>
    <w:p w14:paraId="3233EBAD">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2.2、参选人之间如果存在下列情形之一的，不得同时参加同一包别或者不分包别的同一项目投标：</w:t>
      </w:r>
    </w:p>
    <w:p w14:paraId="0CE514C2">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（1）法定代表人为同一个人的两个及两个以上法人；</w:t>
      </w:r>
    </w:p>
    <w:p w14:paraId="4B59FFD6">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（2）母公司、全资子公司及其控股公司；</w:t>
      </w:r>
    </w:p>
    <w:p w14:paraId="56B898C5">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（3）法律和行政法规规定的其他情形。</w:t>
      </w:r>
    </w:p>
    <w:p w14:paraId="02C9AA37">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2.3、参选人必须确保自己信息真实、准确，否则，参选人因此蒙受损失，采购单位概不负责。</w:t>
      </w:r>
    </w:p>
    <w:p w14:paraId="0D93C1FF">
      <w:pPr>
        <w:adjustRightInd w:val="0"/>
        <w:spacing w:line="500" w:lineRule="exact"/>
        <w:ind w:firstLine="413" w:firstLineChars="196"/>
        <w:rPr>
          <w:rFonts w:hint="eastAsia" w:ascii="宋体" w:hAnsi="宋体" w:eastAsia="宋体"/>
          <w:b/>
          <w:color w:val="auto"/>
          <w:szCs w:val="21"/>
          <w:highlight w:val="none"/>
        </w:rPr>
      </w:pPr>
      <w:r>
        <w:rPr>
          <w:rFonts w:hint="eastAsia" w:ascii="宋体" w:hAnsi="宋体" w:eastAsia="宋体"/>
          <w:b/>
          <w:color w:val="auto"/>
          <w:szCs w:val="21"/>
          <w:highlight w:val="none"/>
        </w:rPr>
        <w:t>3、联合体投标</w:t>
      </w:r>
    </w:p>
    <w:p w14:paraId="78860816">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本项目不接受联合体</w:t>
      </w:r>
    </w:p>
    <w:p w14:paraId="48F12A87">
      <w:pPr>
        <w:adjustRightInd w:val="0"/>
        <w:spacing w:line="500" w:lineRule="exact"/>
        <w:ind w:firstLine="413" w:firstLineChars="196"/>
        <w:rPr>
          <w:rFonts w:hint="eastAsia" w:ascii="宋体" w:hAnsi="宋体" w:eastAsia="宋体"/>
          <w:bCs/>
          <w:color w:val="auto"/>
          <w:szCs w:val="21"/>
          <w:highlight w:val="none"/>
        </w:rPr>
      </w:pPr>
      <w:r>
        <w:rPr>
          <w:rFonts w:hint="eastAsia" w:ascii="宋体" w:hAnsi="宋体" w:eastAsia="宋体"/>
          <w:b/>
          <w:color w:val="auto"/>
          <w:szCs w:val="21"/>
          <w:highlight w:val="none"/>
        </w:rPr>
        <w:t>4、比选费用：</w:t>
      </w:r>
      <w:r>
        <w:rPr>
          <w:rFonts w:hint="eastAsia" w:ascii="宋体" w:hAnsi="宋体" w:eastAsia="宋体"/>
          <w:bCs/>
          <w:color w:val="auto"/>
          <w:szCs w:val="21"/>
          <w:highlight w:val="none"/>
        </w:rPr>
        <w:t>参选人必须自行承担参加比选的所有费用。不论</w:t>
      </w:r>
      <w:r>
        <w:rPr>
          <w:rFonts w:hint="eastAsia" w:ascii="宋体" w:hAnsi="宋体"/>
          <w:bCs/>
          <w:color w:val="auto"/>
          <w:szCs w:val="21"/>
          <w:highlight w:val="none"/>
          <w:lang w:eastAsia="zh-CN"/>
        </w:rPr>
        <w:t>成交</w:t>
      </w:r>
      <w:r>
        <w:rPr>
          <w:rFonts w:hint="eastAsia" w:ascii="宋体" w:hAnsi="宋体" w:eastAsia="宋体"/>
          <w:bCs/>
          <w:color w:val="auto"/>
          <w:szCs w:val="21"/>
          <w:highlight w:val="none"/>
        </w:rPr>
        <w:t>与否，采购单位在任何情况下均无义务和责任承担这些费用。</w:t>
      </w:r>
    </w:p>
    <w:p w14:paraId="66F964AB">
      <w:pPr>
        <w:widowControl/>
        <w:spacing w:line="500" w:lineRule="exact"/>
        <w:ind w:firstLine="422" w:firstLineChars="200"/>
        <w:jc w:val="left"/>
        <w:rPr>
          <w:rFonts w:hint="eastAsia" w:ascii="宋体" w:hAnsi="宋体" w:eastAsia="宋体"/>
          <w:b/>
          <w:color w:val="auto"/>
          <w:szCs w:val="21"/>
          <w:highlight w:val="none"/>
        </w:rPr>
      </w:pPr>
      <w:r>
        <w:rPr>
          <w:rFonts w:hint="eastAsia" w:ascii="宋体" w:hAnsi="宋体" w:eastAsia="宋体"/>
          <w:b/>
          <w:color w:val="auto"/>
          <w:szCs w:val="21"/>
          <w:highlight w:val="none"/>
        </w:rPr>
        <w:t>5、参选人有以下情形不得参与本次投标活动</w:t>
      </w:r>
    </w:p>
    <w:p w14:paraId="0897D5FB">
      <w:pPr>
        <w:widowControl/>
        <w:spacing w:line="5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5.1被列入安庆市交通控股集团有限公司黑名单管理系统。</w:t>
      </w:r>
    </w:p>
    <w:p w14:paraId="43F8BA34">
      <w:pPr>
        <w:widowControl/>
        <w:spacing w:line="5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5.2在安庆市交通控股集团有限公司处罚限制期限内的投标人。</w:t>
      </w:r>
    </w:p>
    <w:p w14:paraId="380C2353">
      <w:pPr>
        <w:widowControl/>
        <w:spacing w:line="500" w:lineRule="exact"/>
        <w:ind w:firstLine="420" w:firstLineChars="200"/>
        <w:jc w:val="left"/>
        <w:rPr>
          <w:rFonts w:hint="eastAsia" w:ascii="宋体" w:hAnsi="宋体" w:eastAsia="宋体"/>
          <w:bCs/>
          <w:color w:val="auto"/>
          <w:szCs w:val="21"/>
          <w:highlight w:val="none"/>
        </w:rPr>
      </w:pPr>
      <w:r>
        <w:rPr>
          <w:rFonts w:hint="eastAsia" w:ascii="宋体" w:hAnsi="宋体" w:eastAsia="宋体"/>
          <w:bCs/>
          <w:color w:val="auto"/>
          <w:szCs w:val="21"/>
          <w:highlight w:val="none"/>
        </w:rPr>
        <w:t>5.3前期参与安庆市交通控股集团有限公司组织的招标采购活动获得</w:t>
      </w:r>
      <w:r>
        <w:rPr>
          <w:rFonts w:hint="eastAsia" w:ascii="宋体" w:hAnsi="宋体"/>
          <w:bCs/>
          <w:color w:val="auto"/>
          <w:szCs w:val="21"/>
          <w:highlight w:val="none"/>
          <w:lang w:eastAsia="zh-CN"/>
        </w:rPr>
        <w:t>成交</w:t>
      </w:r>
      <w:r>
        <w:rPr>
          <w:rFonts w:hint="eastAsia" w:ascii="宋体" w:hAnsi="宋体" w:eastAsia="宋体"/>
          <w:bCs/>
          <w:color w:val="auto"/>
          <w:szCs w:val="21"/>
          <w:highlight w:val="none"/>
        </w:rPr>
        <w:t>候选人资格而放弃</w:t>
      </w:r>
      <w:r>
        <w:rPr>
          <w:rFonts w:hint="eastAsia" w:ascii="宋体" w:hAnsi="宋体"/>
          <w:bCs/>
          <w:color w:val="auto"/>
          <w:szCs w:val="21"/>
          <w:highlight w:val="none"/>
          <w:lang w:eastAsia="zh-CN"/>
        </w:rPr>
        <w:t>成交</w:t>
      </w:r>
      <w:r>
        <w:rPr>
          <w:rFonts w:hint="eastAsia" w:ascii="宋体" w:hAnsi="宋体" w:eastAsia="宋体"/>
          <w:bCs/>
          <w:color w:val="auto"/>
          <w:szCs w:val="21"/>
          <w:highlight w:val="none"/>
        </w:rPr>
        <w:t>资格不签订合同的投标人，在处罚期内的投标人不得参与本次</w:t>
      </w:r>
      <w:r>
        <w:rPr>
          <w:rFonts w:hint="eastAsia" w:ascii="宋体" w:hAnsi="宋体"/>
          <w:bCs/>
          <w:color w:val="auto"/>
          <w:szCs w:val="21"/>
          <w:highlight w:val="none"/>
          <w:lang w:val="en-US" w:eastAsia="zh-CN"/>
        </w:rPr>
        <w:t>参选</w:t>
      </w:r>
      <w:r>
        <w:rPr>
          <w:rFonts w:hint="eastAsia" w:ascii="宋体" w:hAnsi="宋体" w:eastAsia="宋体"/>
          <w:bCs/>
          <w:color w:val="auto"/>
          <w:szCs w:val="21"/>
          <w:highlight w:val="none"/>
        </w:rPr>
        <w:t>活动。</w:t>
      </w:r>
    </w:p>
    <w:p w14:paraId="44B3F71A">
      <w:pPr>
        <w:widowControl/>
        <w:spacing w:line="500" w:lineRule="exact"/>
        <w:ind w:firstLine="420" w:firstLineChars="200"/>
        <w:jc w:val="left"/>
        <w:rPr>
          <w:rFonts w:hint="eastAsia" w:ascii="宋体" w:hAnsi="宋体" w:eastAsia="宋体"/>
          <w:bCs/>
          <w:color w:val="auto"/>
          <w:szCs w:val="21"/>
          <w:highlight w:val="none"/>
        </w:rPr>
      </w:pPr>
    </w:p>
    <w:p w14:paraId="471B7304">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29" w:name="_Toc479622044"/>
      <w:bookmarkStart w:id="30" w:name="_Toc8536"/>
      <w:bookmarkStart w:id="31" w:name="_Toc4481593"/>
      <w:r>
        <w:rPr>
          <w:rFonts w:hint="eastAsia" w:ascii="Arial" w:hAnsi="Arial" w:eastAsia="宋体"/>
          <w:b/>
          <w:color w:val="auto"/>
          <w:kern w:val="0"/>
          <w:sz w:val="32"/>
          <w:highlight w:val="none"/>
        </w:rPr>
        <w:t>（二）</w:t>
      </w:r>
      <w:bookmarkEnd w:id="29"/>
      <w:bookmarkEnd w:id="30"/>
      <w:bookmarkEnd w:id="31"/>
      <w:r>
        <w:rPr>
          <w:rFonts w:hint="eastAsia" w:ascii="Arial" w:hAnsi="Arial" w:eastAsia="宋体"/>
          <w:b/>
          <w:color w:val="auto"/>
          <w:kern w:val="0"/>
          <w:sz w:val="32"/>
          <w:highlight w:val="none"/>
        </w:rPr>
        <w:t>比选文件</w:t>
      </w:r>
    </w:p>
    <w:p w14:paraId="031840BD">
      <w:pPr>
        <w:spacing w:line="500" w:lineRule="exact"/>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6、比选文件的构成</w:t>
      </w:r>
    </w:p>
    <w:p w14:paraId="547855CC">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6.1、比选文件包括：</w:t>
      </w:r>
    </w:p>
    <w:p w14:paraId="2780435D">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（1）第一章  比选公告；</w:t>
      </w:r>
    </w:p>
    <w:p w14:paraId="7EA4FF81">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（2）第二章  参选人须知；</w:t>
      </w:r>
    </w:p>
    <w:p w14:paraId="1AEAE4F6">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（3）第三章  项目需求及技术要求；</w:t>
      </w:r>
    </w:p>
    <w:p w14:paraId="405E76D3">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（4）第四章  合同主要条款；</w:t>
      </w:r>
    </w:p>
    <w:p w14:paraId="0301651B">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（5）第五章  参选文件格式。</w:t>
      </w:r>
    </w:p>
    <w:p w14:paraId="6790783A">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6.2、参选人应认真阅读和充分理解比选文件中所有的内容。如果参选人没有满足比选文件的有关要求，其风险由参选人自行承担。</w:t>
      </w:r>
    </w:p>
    <w:p w14:paraId="2C61247D">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25C18A9B">
      <w:pPr>
        <w:spacing w:line="500" w:lineRule="exact"/>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7、比选文件的澄清</w:t>
      </w:r>
    </w:p>
    <w:p w14:paraId="0CEF22D2">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7.1、参选人可以要求采购单位对比选文件中的有关问题进行答疑或澄清。</w:t>
      </w:r>
    </w:p>
    <w:p w14:paraId="4D1782D8">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7.2、参选人对比选文件如有异议，应在</w:t>
      </w:r>
      <w:r>
        <w:rPr>
          <w:rFonts w:hint="eastAsia" w:ascii="宋体" w:hAnsi="宋体"/>
          <w:color w:val="auto"/>
          <w:szCs w:val="21"/>
          <w:highlight w:val="none"/>
          <w:lang w:eastAsia="zh-CN"/>
        </w:rPr>
        <w:t>报名截止</w:t>
      </w:r>
      <w:r>
        <w:rPr>
          <w:rFonts w:hint="eastAsia" w:ascii="宋体" w:hAnsi="宋体" w:eastAsia="宋体"/>
          <w:color w:val="auto"/>
          <w:szCs w:val="21"/>
          <w:highlight w:val="none"/>
        </w:rPr>
        <w:t>日期前向采购单位提出。</w:t>
      </w:r>
    </w:p>
    <w:p w14:paraId="1A0366EC">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0F902608">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7.4、采购单位对在规定时间收到的且需要做出澄清的问题，将以8款所述方式进行答复，但不说明问题的来源。</w:t>
      </w:r>
    </w:p>
    <w:p w14:paraId="280FC086">
      <w:pPr>
        <w:spacing w:line="500" w:lineRule="exact"/>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8、比选文件的修改</w:t>
      </w:r>
    </w:p>
    <w:p w14:paraId="7F599052">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8.1、采购单位可以对比选文件进行修改。</w:t>
      </w:r>
    </w:p>
    <w:p w14:paraId="2A028A1C">
      <w:pPr>
        <w:spacing w:line="500" w:lineRule="exact"/>
        <w:ind w:firstLine="422" w:firstLineChars="200"/>
        <w:rPr>
          <w:rFonts w:hint="eastAsia" w:ascii="宋体" w:hAnsi="宋体" w:eastAsia="宋体"/>
          <w:b/>
          <w:bCs/>
          <w:color w:val="auto"/>
          <w:szCs w:val="21"/>
          <w:highlight w:val="none"/>
        </w:rPr>
      </w:pPr>
      <w:r>
        <w:rPr>
          <w:rFonts w:hint="eastAsia" w:ascii="宋体" w:hAnsi="宋体" w:eastAsia="宋体"/>
          <w:b/>
          <w:bCs/>
          <w:color w:val="auto"/>
          <w:szCs w:val="21"/>
          <w:highlight w:val="none"/>
        </w:rPr>
        <w:t>8.2、采购单位对参选人异议的答复和对比选文件的</w:t>
      </w:r>
      <w:r>
        <w:rPr>
          <w:rFonts w:ascii="宋体" w:hAnsi="宋体" w:eastAsia="宋体"/>
          <w:b/>
          <w:bCs/>
          <w:color w:val="auto"/>
          <w:szCs w:val="21"/>
          <w:highlight w:val="none"/>
        </w:rPr>
        <w:t>澄</w:t>
      </w:r>
      <w:r>
        <w:rPr>
          <w:rFonts w:hint="eastAsia" w:ascii="宋体" w:hAnsi="宋体" w:eastAsia="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3E791270">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8.3、</w:t>
      </w:r>
      <w:bookmarkStart w:id="32" w:name="_Toc9821"/>
      <w:r>
        <w:rPr>
          <w:rFonts w:hint="eastAsia" w:ascii="宋体" w:hAnsi="宋体" w:eastAsia="宋体"/>
          <w:color w:val="auto"/>
          <w:szCs w:val="21"/>
          <w:highlight w:val="none"/>
        </w:rPr>
        <w:t>当比选文件与对比选文件的澄清、修改、补充等在同一内容的表述上不一致时，以最后发出的为准。</w:t>
      </w:r>
    </w:p>
    <w:p w14:paraId="45C52A5B">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8.4、为使参选人有充分时间对比选文件的澄清、修改、补充部分进行研究，或是由于其他原因，采购单位可以决定顺延</w:t>
      </w:r>
      <w:r>
        <w:rPr>
          <w:rFonts w:hint="eastAsia" w:ascii="宋体" w:hAnsi="宋体"/>
          <w:color w:val="auto"/>
          <w:szCs w:val="21"/>
          <w:highlight w:val="none"/>
          <w:lang w:eastAsia="zh-CN"/>
        </w:rPr>
        <w:t>报名截止</w:t>
      </w:r>
      <w:r>
        <w:rPr>
          <w:rFonts w:hint="eastAsia" w:ascii="宋体" w:hAnsi="宋体" w:eastAsia="宋体"/>
          <w:color w:val="auto"/>
          <w:szCs w:val="21"/>
          <w:highlight w:val="none"/>
        </w:rPr>
        <w:t>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olor w:val="auto"/>
          <w:szCs w:val="21"/>
          <w:highlight w:val="none"/>
        </w:rPr>
        <w:t>。</w:t>
      </w:r>
    </w:p>
    <w:bookmarkEnd w:id="32"/>
    <w:p w14:paraId="37F6AC77">
      <w:pPr>
        <w:spacing w:line="500" w:lineRule="exact"/>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9、参选文件的构成</w:t>
      </w:r>
    </w:p>
    <w:p w14:paraId="0D432F0B">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9.1、参选文件应该按照“参选文件格式”规定的内容和顺序进行编写。</w:t>
      </w:r>
    </w:p>
    <w:p w14:paraId="65707C5B">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9.2、参选人应提交“参选人须知前附表”中规定的参选文件。</w:t>
      </w:r>
    </w:p>
    <w:p w14:paraId="275F9437">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9.3、参选人必须对其参选文件的真实性与准确性负责。参选人一旦</w:t>
      </w:r>
      <w:r>
        <w:rPr>
          <w:rFonts w:hint="eastAsia" w:ascii="宋体" w:hAnsi="宋体"/>
          <w:color w:val="auto"/>
          <w:szCs w:val="21"/>
          <w:highlight w:val="none"/>
          <w:lang w:eastAsia="zh-CN"/>
        </w:rPr>
        <w:t>成交</w:t>
      </w:r>
      <w:r>
        <w:rPr>
          <w:rFonts w:hint="eastAsia" w:ascii="宋体" w:hAnsi="宋体" w:eastAsia="宋体"/>
          <w:color w:val="auto"/>
          <w:szCs w:val="21"/>
          <w:highlight w:val="none"/>
        </w:rPr>
        <w:t>，其参选文件将作为合同的重要组成部分。</w:t>
      </w:r>
    </w:p>
    <w:p w14:paraId="18C5BDB3">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9.4、参选人提供的货物/服务能满足比选文件约定的实质性要求。否则，其参选文件在评标时有可能被认为是对比选文件未做出实质性的响应，而被评标委员会终止对其做进一步的评审。</w:t>
      </w:r>
    </w:p>
    <w:p w14:paraId="750B4CF2">
      <w:pPr>
        <w:spacing w:line="500" w:lineRule="exact"/>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10、</w:t>
      </w:r>
      <w:r>
        <w:rPr>
          <w:rFonts w:hint="eastAsia" w:ascii="宋体" w:hAnsi="宋体"/>
          <w:b/>
          <w:color w:val="auto"/>
          <w:szCs w:val="21"/>
          <w:highlight w:val="none"/>
          <w:lang w:eastAsia="zh-CN"/>
        </w:rPr>
        <w:t>参选</w:t>
      </w:r>
      <w:r>
        <w:rPr>
          <w:rFonts w:hint="eastAsia" w:ascii="宋体" w:hAnsi="宋体" w:eastAsia="宋体"/>
          <w:b/>
          <w:color w:val="auto"/>
          <w:szCs w:val="21"/>
          <w:highlight w:val="none"/>
        </w:rPr>
        <w:t>报价</w:t>
      </w:r>
    </w:p>
    <w:p w14:paraId="4D93E6B6">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10.1、参选文件的报价表上应清楚地标明参选人拟提供货物/服务的名称、价格等内容。</w:t>
      </w:r>
    </w:p>
    <w:p w14:paraId="3E06A544">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10.2、除非特别要求，每个项目（或每个包）只允许有一个方案、一个报价。多方案、多报价的参选文件将视为无效参选文件。</w:t>
      </w:r>
    </w:p>
    <w:p w14:paraId="1FFEF0AE">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10.3、参选人的报价应包含满足本次招标需求的所有费用（包括但不限于：人工费、材料费、运输费、保险、税金等）。</w:t>
      </w:r>
    </w:p>
    <w:p w14:paraId="126407EC">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10.4、</w:t>
      </w:r>
      <w:r>
        <w:rPr>
          <w:rFonts w:hint="eastAsia" w:ascii="宋体" w:hAnsi="宋体"/>
          <w:color w:val="auto"/>
          <w:szCs w:val="21"/>
          <w:highlight w:val="none"/>
          <w:lang w:eastAsia="zh-CN"/>
        </w:rPr>
        <w:t>参选</w:t>
      </w:r>
      <w:r>
        <w:rPr>
          <w:rFonts w:hint="eastAsia" w:ascii="宋体" w:hAnsi="宋体" w:eastAsia="宋体"/>
          <w:color w:val="auto"/>
          <w:szCs w:val="21"/>
          <w:highlight w:val="none"/>
        </w:rPr>
        <w:t>报价高于最高投标限价为投标无效。</w:t>
      </w:r>
    </w:p>
    <w:p w14:paraId="2290B1DE">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10.5、若参选报价函中报价的大写金额和小写金额不一致的，以大写金额为准；单价金额小数点有明显错位的，应以总价为准，并修正单价。</w:t>
      </w:r>
    </w:p>
    <w:p w14:paraId="24044FEA">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10.6、参选函中报价与参选文件中相应内容不一致的，以参选函中报价为准。</w:t>
      </w:r>
    </w:p>
    <w:p w14:paraId="547A9BAC">
      <w:pPr>
        <w:spacing w:line="500" w:lineRule="exact"/>
        <w:ind w:firstLine="422" w:firstLineChars="200"/>
        <w:rPr>
          <w:rFonts w:hint="eastAsia" w:ascii="宋体" w:hAnsi="宋体" w:eastAsia="宋体"/>
          <w:color w:val="auto"/>
          <w:szCs w:val="21"/>
          <w:highlight w:val="none"/>
        </w:rPr>
      </w:pPr>
      <w:r>
        <w:rPr>
          <w:rFonts w:hint="eastAsia" w:ascii="宋体" w:hAnsi="宋体" w:eastAsia="宋体"/>
          <w:b/>
          <w:color w:val="auto"/>
          <w:szCs w:val="21"/>
          <w:highlight w:val="none"/>
        </w:rPr>
        <w:t>11、投标货币：</w:t>
      </w:r>
      <w:r>
        <w:rPr>
          <w:rFonts w:hint="eastAsia" w:ascii="宋体" w:hAnsi="宋体" w:eastAsia="宋体"/>
          <w:color w:val="auto"/>
          <w:szCs w:val="21"/>
          <w:highlight w:val="none"/>
        </w:rPr>
        <w:t>人民币。</w:t>
      </w:r>
    </w:p>
    <w:p w14:paraId="7EB30340">
      <w:pPr>
        <w:spacing w:line="500" w:lineRule="exact"/>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12、投标保证金：本项目不收取</w:t>
      </w:r>
    </w:p>
    <w:p w14:paraId="3490B26D">
      <w:pPr>
        <w:spacing w:line="500" w:lineRule="exact"/>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13、投标有效期</w:t>
      </w:r>
    </w:p>
    <w:p w14:paraId="2E19C2F6">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14.投标有效期见“参选人须知前附表”的规定。</w:t>
      </w:r>
    </w:p>
    <w:p w14:paraId="2D591629">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14.1、在投标有效期内，参选人不得要求撤销或修改其参选文件。</w:t>
      </w:r>
    </w:p>
    <w:p w14:paraId="4DB3DE9D">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14.2、投标有效期从</w:t>
      </w:r>
      <w:r>
        <w:rPr>
          <w:rFonts w:hint="eastAsia" w:ascii="宋体" w:hAnsi="宋体"/>
          <w:color w:val="auto"/>
          <w:szCs w:val="21"/>
          <w:highlight w:val="none"/>
          <w:lang w:eastAsia="zh-CN"/>
        </w:rPr>
        <w:t>报名截止</w:t>
      </w:r>
      <w:r>
        <w:rPr>
          <w:rFonts w:hint="eastAsia" w:ascii="宋体" w:hAnsi="宋体" w:eastAsia="宋体"/>
          <w:color w:val="auto"/>
          <w:szCs w:val="21"/>
          <w:highlight w:val="none"/>
        </w:rPr>
        <w:t>之日算起。</w:t>
      </w:r>
    </w:p>
    <w:p w14:paraId="086FFDF6">
      <w:pPr>
        <w:spacing w:line="500" w:lineRule="exact"/>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14.3、在特殊情况下，采购单位可于原投标有效期满之前，向</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候选人提出延长投标有效期的要求。</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候选人可以拒绝采购单位的这种要求，但是对拒绝延长投标有效期的</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候选人，采购单位有权利拒绝其参选文件。同意延长投标有效期的</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候选人既不能要求也不允许修改比选文件和其参选文件所有内容。提出投标有效期的延长要求和</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候选人对该要求的答复均采用书面形式。</w:t>
      </w:r>
    </w:p>
    <w:p w14:paraId="4B6E8070">
      <w:pPr>
        <w:spacing w:line="500" w:lineRule="exact"/>
        <w:ind w:firstLine="422" w:firstLineChars="200"/>
        <w:rPr>
          <w:rFonts w:hint="eastAsia" w:ascii="宋体" w:hAnsi="宋体" w:eastAsia="宋体"/>
          <w:b/>
          <w:color w:val="auto"/>
          <w:kern w:val="0"/>
          <w:szCs w:val="21"/>
          <w:highlight w:val="none"/>
        </w:rPr>
      </w:pPr>
      <w:r>
        <w:rPr>
          <w:rFonts w:hint="eastAsia" w:ascii="宋体" w:hAnsi="宋体" w:eastAsia="宋体"/>
          <w:b/>
          <w:color w:val="auto"/>
          <w:kern w:val="0"/>
          <w:szCs w:val="21"/>
          <w:highlight w:val="none"/>
        </w:rPr>
        <w:t>15、参选文件的签署</w:t>
      </w:r>
    </w:p>
    <w:p w14:paraId="694219C2">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15.1、参选人应按“参选人须知前附表”约定的份数和比选文件约定的格式，编制并提交参选文件。</w:t>
      </w:r>
    </w:p>
    <w:p w14:paraId="27E315D9">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15.2、参选文件应由参选人的法定代表人或个体工商户经营者或授权委托人签署，并加盖单位公章。</w:t>
      </w:r>
    </w:p>
    <w:p w14:paraId="4DC9EEA9">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15.3、参选文件不得行间插字、涂改或增删。如有修改错漏处，必须由参选人的法定代表人或个体工商户经营者或授权委托人签字，并加盖单位公章。</w:t>
      </w:r>
    </w:p>
    <w:p w14:paraId="56D5B883">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601461BD">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08F67BEF">
      <w:pPr>
        <w:widowControl/>
        <w:spacing w:line="500" w:lineRule="exact"/>
        <w:ind w:firstLine="420" w:firstLineChars="200"/>
        <w:jc w:val="left"/>
        <w:rPr>
          <w:rFonts w:hint="eastAsia" w:ascii="宋体" w:hAnsi="宋体" w:eastAsia="宋体"/>
          <w:color w:val="auto"/>
          <w:szCs w:val="21"/>
          <w:highlight w:val="none"/>
        </w:rPr>
      </w:pPr>
    </w:p>
    <w:p w14:paraId="72FD455B">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3" w:name="_Toc479622046"/>
      <w:bookmarkStart w:id="34" w:name="_Toc4481594"/>
      <w:bookmarkStart w:id="35" w:name="_Toc25319"/>
      <w:bookmarkStart w:id="36" w:name="_Toc12503"/>
      <w:r>
        <w:rPr>
          <w:rFonts w:hint="eastAsia" w:ascii="Arial" w:hAnsi="Arial" w:eastAsia="宋体"/>
          <w:b/>
          <w:color w:val="auto"/>
          <w:kern w:val="0"/>
          <w:sz w:val="32"/>
          <w:highlight w:val="none"/>
        </w:rPr>
        <w:t>（三）参选文件的提交</w:t>
      </w:r>
      <w:bookmarkEnd w:id="33"/>
      <w:bookmarkEnd w:id="34"/>
      <w:bookmarkEnd w:id="35"/>
      <w:bookmarkEnd w:id="36"/>
    </w:p>
    <w:p w14:paraId="795AA379">
      <w:pPr>
        <w:widowControl/>
        <w:spacing w:line="500" w:lineRule="exact"/>
        <w:ind w:firstLine="422" w:firstLineChars="200"/>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16、参选文件的胶装、密封和标记</w:t>
      </w:r>
    </w:p>
    <w:p w14:paraId="253E5D0F">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16.1、参选文件正本和副本均需胶装成册并标明页码，不得采用活页或容易拆解的装订形式。</w:t>
      </w:r>
    </w:p>
    <w:p w14:paraId="6484C4EA">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16.2、参选人应将参选文件的正本和副本同时装于一个袋内。包装密封，并于密封袋上加盖单位公章。</w:t>
      </w:r>
    </w:p>
    <w:p w14:paraId="54833540">
      <w:pPr>
        <w:widowControl/>
        <w:spacing w:line="500" w:lineRule="exact"/>
        <w:ind w:firstLine="422" w:firstLineChars="200"/>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16.3、密封袋上应写明：项目名称、参选单位名称、项目编号（加盖单位公章），详见参选人须知前附表。</w:t>
      </w:r>
    </w:p>
    <w:p w14:paraId="489EB5D6">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16.4、未按参选人须知要求胶装、密封和标记的参选文件，将认定为投标无效。</w:t>
      </w:r>
    </w:p>
    <w:p w14:paraId="0BB2A791">
      <w:pPr>
        <w:spacing w:line="360" w:lineRule="auto"/>
        <w:ind w:firstLine="422" w:firstLineChars="200"/>
        <w:rPr>
          <w:rFonts w:hint="eastAsia" w:ascii="宋体" w:hAnsi="宋体" w:eastAsia="宋体"/>
          <w:b/>
          <w:bCs/>
          <w:color w:val="auto"/>
          <w:szCs w:val="21"/>
          <w:highlight w:val="none"/>
        </w:rPr>
      </w:pPr>
      <w:r>
        <w:rPr>
          <w:rFonts w:hint="eastAsia" w:ascii="宋体" w:hAnsi="宋体" w:eastAsia="宋体"/>
          <w:b/>
          <w:bCs/>
          <w:color w:val="auto"/>
          <w:szCs w:val="21"/>
          <w:highlight w:val="none"/>
        </w:rPr>
        <w:t>16.5、查验证件</w:t>
      </w:r>
    </w:p>
    <w:p w14:paraId="5FD30A77">
      <w:pPr>
        <w:spacing w:line="360" w:lineRule="auto"/>
        <w:ind w:firstLine="422" w:firstLineChars="200"/>
        <w:rPr>
          <w:rFonts w:hint="eastAsia" w:ascii="宋体" w:hAnsi="宋体" w:eastAsia="宋体"/>
          <w:b/>
          <w:bCs/>
          <w:color w:val="auto"/>
          <w:szCs w:val="21"/>
          <w:highlight w:val="none"/>
        </w:rPr>
      </w:pPr>
      <w:r>
        <w:rPr>
          <w:rFonts w:hint="eastAsia" w:ascii="宋体" w:hAnsi="宋体" w:eastAsia="宋体"/>
          <w:b/>
          <w:bCs/>
          <w:color w:val="auto"/>
          <w:szCs w:val="21"/>
          <w:highlight w:val="none"/>
        </w:rPr>
        <w:t>16.5.1、采购人审查参选人代表以下证件，若证件不全或不符合要求，则查验不合格。</w:t>
      </w:r>
    </w:p>
    <w:p w14:paraId="3E455830">
      <w:pPr>
        <w:spacing w:line="360" w:lineRule="auto"/>
        <w:ind w:firstLine="422" w:firstLineChars="200"/>
        <w:rPr>
          <w:rFonts w:hint="eastAsia" w:ascii="宋体" w:hAnsi="宋体" w:eastAsia="宋体"/>
          <w:b/>
          <w:bCs/>
          <w:color w:val="auto"/>
          <w:szCs w:val="21"/>
          <w:highlight w:val="none"/>
        </w:rPr>
      </w:pPr>
      <w:r>
        <w:rPr>
          <w:rFonts w:hint="eastAsia" w:ascii="宋体" w:hAnsi="宋体" w:eastAsia="宋体"/>
          <w:b/>
          <w:bCs/>
          <w:color w:val="auto"/>
          <w:szCs w:val="21"/>
          <w:highlight w:val="none"/>
        </w:rPr>
        <w:t>法定代表人或个体工商户经营者应出示有效二代居民身份证、授权委托人应出示有效二代居民身份证或授权书；（授权书格式见附件）。</w:t>
      </w:r>
    </w:p>
    <w:p w14:paraId="055504EE">
      <w:pPr>
        <w:spacing w:line="500" w:lineRule="exact"/>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17、</w:t>
      </w:r>
      <w:r>
        <w:rPr>
          <w:rFonts w:hint="eastAsia" w:ascii="宋体" w:hAnsi="宋体"/>
          <w:b/>
          <w:color w:val="auto"/>
          <w:szCs w:val="21"/>
          <w:highlight w:val="none"/>
          <w:lang w:eastAsia="zh-CN"/>
        </w:rPr>
        <w:t>报名截止</w:t>
      </w:r>
      <w:r>
        <w:rPr>
          <w:rFonts w:hint="eastAsia" w:ascii="宋体" w:hAnsi="宋体" w:eastAsia="宋体"/>
          <w:b/>
          <w:color w:val="auto"/>
          <w:szCs w:val="21"/>
          <w:highlight w:val="none"/>
        </w:rPr>
        <w:t>时间</w:t>
      </w:r>
    </w:p>
    <w:p w14:paraId="29AAC99F">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17.1、参选人应在参选人须知前附表中约定的</w:t>
      </w:r>
      <w:r>
        <w:rPr>
          <w:rFonts w:hint="eastAsia" w:ascii="宋体" w:hAnsi="宋体"/>
          <w:color w:val="auto"/>
          <w:szCs w:val="21"/>
          <w:highlight w:val="none"/>
          <w:lang w:eastAsia="zh-CN"/>
        </w:rPr>
        <w:t>报名截止</w:t>
      </w:r>
      <w:r>
        <w:rPr>
          <w:rFonts w:hint="eastAsia" w:ascii="宋体" w:hAnsi="宋体" w:eastAsia="宋体"/>
          <w:color w:val="auto"/>
          <w:szCs w:val="21"/>
          <w:highlight w:val="none"/>
        </w:rPr>
        <w:t>时间前将参选文件提交至指定地点。逾期送达的或者未按要求送达指定地点的参选文件，采购单位不予受理。</w:t>
      </w:r>
    </w:p>
    <w:p w14:paraId="1805A438">
      <w:pPr>
        <w:widowControl/>
        <w:spacing w:line="500" w:lineRule="exact"/>
        <w:ind w:firstLine="420" w:firstLineChars="200"/>
        <w:jc w:val="left"/>
        <w:rPr>
          <w:rFonts w:hint="eastAsia" w:ascii="宋体" w:hAnsi="宋体" w:eastAsia="宋体"/>
          <w:b/>
          <w:color w:val="auto"/>
          <w:szCs w:val="21"/>
          <w:highlight w:val="none"/>
        </w:rPr>
      </w:pPr>
      <w:r>
        <w:rPr>
          <w:rFonts w:hint="eastAsia" w:ascii="宋体" w:hAnsi="宋体" w:eastAsia="宋体"/>
          <w:color w:val="auto"/>
          <w:szCs w:val="21"/>
          <w:highlight w:val="none"/>
        </w:rPr>
        <w:t>17.2、采购人有权按本须知的约定，通过修改比选文件相关条款以延长</w:t>
      </w:r>
      <w:r>
        <w:rPr>
          <w:rFonts w:hint="eastAsia" w:ascii="宋体" w:hAnsi="宋体"/>
          <w:color w:val="auto"/>
          <w:szCs w:val="21"/>
          <w:highlight w:val="none"/>
          <w:lang w:eastAsia="zh-CN"/>
        </w:rPr>
        <w:t>报名截止</w:t>
      </w:r>
      <w:r>
        <w:rPr>
          <w:rFonts w:hint="eastAsia" w:ascii="宋体" w:hAnsi="宋体" w:eastAsia="宋体"/>
          <w:color w:val="auto"/>
          <w:szCs w:val="21"/>
          <w:highlight w:val="none"/>
        </w:rPr>
        <w:t>时间。在此情况下，采购人和参选人受</w:t>
      </w:r>
      <w:r>
        <w:rPr>
          <w:rFonts w:hint="eastAsia" w:ascii="宋体" w:hAnsi="宋体"/>
          <w:color w:val="auto"/>
          <w:szCs w:val="21"/>
          <w:highlight w:val="none"/>
          <w:lang w:eastAsia="zh-CN"/>
        </w:rPr>
        <w:t>报名截止</w:t>
      </w:r>
      <w:r>
        <w:rPr>
          <w:rFonts w:hint="eastAsia" w:ascii="宋体" w:hAnsi="宋体" w:eastAsia="宋体"/>
          <w:color w:val="auto"/>
          <w:szCs w:val="21"/>
          <w:highlight w:val="none"/>
        </w:rPr>
        <w:t>时间制约的所有权利和义务均应延长至新的</w:t>
      </w:r>
      <w:r>
        <w:rPr>
          <w:rFonts w:hint="eastAsia" w:ascii="宋体" w:hAnsi="宋体"/>
          <w:color w:val="auto"/>
          <w:szCs w:val="21"/>
          <w:highlight w:val="none"/>
          <w:lang w:eastAsia="zh-CN"/>
        </w:rPr>
        <w:t>报名截止</w:t>
      </w:r>
      <w:r>
        <w:rPr>
          <w:rFonts w:hint="eastAsia" w:ascii="宋体" w:hAnsi="宋体" w:eastAsia="宋体"/>
          <w:color w:val="auto"/>
          <w:szCs w:val="21"/>
          <w:highlight w:val="none"/>
        </w:rPr>
        <w:t>时间。</w:t>
      </w:r>
    </w:p>
    <w:p w14:paraId="2B79A873">
      <w:pPr>
        <w:widowControl/>
        <w:spacing w:line="500" w:lineRule="exact"/>
        <w:ind w:firstLine="422" w:firstLineChars="200"/>
        <w:jc w:val="left"/>
        <w:rPr>
          <w:rFonts w:hint="eastAsia" w:ascii="宋体" w:hAnsi="宋体" w:eastAsia="宋体"/>
          <w:b/>
          <w:color w:val="auto"/>
          <w:szCs w:val="21"/>
          <w:highlight w:val="none"/>
        </w:rPr>
      </w:pPr>
      <w:r>
        <w:rPr>
          <w:rFonts w:hint="eastAsia" w:ascii="宋体" w:hAnsi="宋体" w:eastAsia="宋体"/>
          <w:b/>
          <w:color w:val="auto"/>
          <w:szCs w:val="21"/>
          <w:highlight w:val="none"/>
        </w:rPr>
        <w:t>18、参选文件的修改与撤回</w:t>
      </w:r>
    </w:p>
    <w:p w14:paraId="75400EC7">
      <w:pPr>
        <w:widowControl/>
        <w:spacing w:line="500" w:lineRule="exact"/>
        <w:ind w:firstLine="420" w:firstLineChars="200"/>
        <w:jc w:val="left"/>
        <w:rPr>
          <w:rFonts w:hint="eastAsia" w:ascii="宋体" w:hAnsi="宋体" w:eastAsia="宋体"/>
          <w:color w:val="auto"/>
          <w:szCs w:val="21"/>
          <w:highlight w:val="none"/>
        </w:rPr>
      </w:pPr>
      <w:bookmarkStart w:id="37" w:name="_Toc479622047"/>
      <w:bookmarkStart w:id="38" w:name="_Toc23598"/>
      <w:r>
        <w:rPr>
          <w:rFonts w:hint="eastAsia" w:ascii="宋体" w:hAnsi="宋体" w:eastAsia="宋体"/>
          <w:color w:val="auto"/>
          <w:szCs w:val="21"/>
          <w:highlight w:val="none"/>
        </w:rPr>
        <w:t>18.1、参选人提交参选文件以后，在约定的</w:t>
      </w:r>
      <w:r>
        <w:rPr>
          <w:rFonts w:hint="eastAsia" w:ascii="宋体" w:hAnsi="宋体"/>
          <w:color w:val="auto"/>
          <w:szCs w:val="21"/>
          <w:highlight w:val="none"/>
          <w:lang w:eastAsia="zh-CN"/>
        </w:rPr>
        <w:t>报名截止</w:t>
      </w:r>
      <w:r>
        <w:rPr>
          <w:rFonts w:hint="eastAsia" w:ascii="宋体" w:hAnsi="宋体" w:eastAsia="宋体"/>
          <w:color w:val="auto"/>
          <w:szCs w:val="21"/>
          <w:highlight w:val="none"/>
        </w:rPr>
        <w:t>时间之前，可以以书面形式补充修改或撤回已提交的参选文件，并以书面形式通知采购人。补充、修改的内容为参选文件的组成部分。</w:t>
      </w:r>
    </w:p>
    <w:p w14:paraId="3583E1AE">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F758D94">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18.3、在</w:t>
      </w:r>
      <w:r>
        <w:rPr>
          <w:rFonts w:hint="eastAsia" w:ascii="宋体" w:hAnsi="宋体"/>
          <w:color w:val="auto"/>
          <w:szCs w:val="21"/>
          <w:highlight w:val="none"/>
          <w:lang w:val="en-US" w:eastAsia="zh-CN"/>
        </w:rPr>
        <w:t>比选</w:t>
      </w:r>
      <w:r>
        <w:rPr>
          <w:rFonts w:hint="eastAsia" w:ascii="宋体" w:hAnsi="宋体" w:eastAsia="宋体"/>
          <w:color w:val="auto"/>
          <w:szCs w:val="21"/>
          <w:highlight w:val="none"/>
        </w:rPr>
        <w:t>时间之后，参选人不得对其参选文件做任何修改。</w:t>
      </w:r>
    </w:p>
    <w:p w14:paraId="7BC53789">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19、在规定的投标有效期内，参选人不得撤回其参选文件。</w:t>
      </w:r>
    </w:p>
    <w:p w14:paraId="57F07BA1">
      <w:pPr>
        <w:widowControl/>
        <w:spacing w:line="500" w:lineRule="exact"/>
        <w:ind w:firstLine="420" w:firstLineChars="200"/>
        <w:jc w:val="left"/>
        <w:rPr>
          <w:rFonts w:hint="eastAsia" w:ascii="宋体" w:hAnsi="宋体" w:eastAsia="宋体"/>
          <w:color w:val="auto"/>
          <w:szCs w:val="21"/>
          <w:highlight w:val="none"/>
        </w:rPr>
      </w:pPr>
    </w:p>
    <w:p w14:paraId="3FC3A8E1">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9" w:name="_Toc4481595"/>
      <w:r>
        <w:rPr>
          <w:rFonts w:hint="eastAsia" w:ascii="Arial" w:hAnsi="Arial" w:eastAsia="宋体"/>
          <w:b/>
          <w:color w:val="auto"/>
          <w:kern w:val="0"/>
          <w:sz w:val="32"/>
          <w:highlight w:val="none"/>
        </w:rPr>
        <w:t>（四）开标</w:t>
      </w:r>
      <w:bookmarkEnd w:id="37"/>
      <w:bookmarkEnd w:id="38"/>
      <w:bookmarkEnd w:id="39"/>
    </w:p>
    <w:p w14:paraId="50328DF6">
      <w:pPr>
        <w:widowControl/>
        <w:spacing w:line="500" w:lineRule="exact"/>
        <w:ind w:firstLine="422" w:firstLineChars="200"/>
        <w:jc w:val="left"/>
        <w:rPr>
          <w:rFonts w:hint="eastAsia" w:ascii="宋体" w:hAnsi="宋体" w:eastAsia="宋体"/>
          <w:color w:val="auto"/>
          <w:szCs w:val="21"/>
          <w:highlight w:val="none"/>
        </w:rPr>
      </w:pPr>
      <w:r>
        <w:rPr>
          <w:rFonts w:hint="eastAsia" w:ascii="宋体" w:hAnsi="宋体" w:eastAsia="宋体"/>
          <w:b/>
          <w:bCs/>
          <w:color w:val="auto"/>
          <w:szCs w:val="21"/>
          <w:highlight w:val="none"/>
        </w:rPr>
        <w:t>20、开标时间和地点：</w:t>
      </w:r>
      <w:r>
        <w:rPr>
          <w:rFonts w:hint="eastAsia" w:ascii="宋体" w:hAnsi="宋体" w:eastAsia="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3E7D087C">
      <w:pPr>
        <w:widowControl/>
        <w:spacing w:line="500" w:lineRule="exact"/>
        <w:ind w:firstLine="422" w:firstLineChars="200"/>
        <w:jc w:val="left"/>
        <w:rPr>
          <w:rFonts w:hint="eastAsia" w:ascii="宋体" w:hAnsi="宋体" w:eastAsia="宋体"/>
          <w:color w:val="auto"/>
          <w:szCs w:val="21"/>
          <w:highlight w:val="none"/>
        </w:rPr>
      </w:pPr>
      <w:r>
        <w:rPr>
          <w:rFonts w:hint="eastAsia" w:ascii="宋体" w:hAnsi="宋体" w:eastAsia="宋体"/>
          <w:b/>
          <w:bCs/>
          <w:color w:val="auto"/>
          <w:szCs w:val="21"/>
          <w:highlight w:val="none"/>
        </w:rPr>
        <w:t>21、开标程序</w:t>
      </w:r>
    </w:p>
    <w:p w14:paraId="5DBB49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21.1、开标由采购单位代表主持，主持人按下列程序进行：</w:t>
      </w:r>
    </w:p>
    <w:p w14:paraId="74ED4C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21.1.1、宣布项目名称、介绍参会人员；</w:t>
      </w:r>
    </w:p>
    <w:p w14:paraId="4E8BD6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21.1.2、宣布开标纪律；</w:t>
      </w:r>
    </w:p>
    <w:p w14:paraId="65AA508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21.1.3、由</w:t>
      </w:r>
      <w:r>
        <w:rPr>
          <w:rFonts w:hint="eastAsia" w:ascii="宋体" w:hAnsi="宋体" w:eastAsia="宋体"/>
          <w:color w:val="auto"/>
          <w:szCs w:val="21"/>
          <w:highlight w:val="none"/>
        </w:rPr>
        <w:t>采购人</w:t>
      </w:r>
      <w:r>
        <w:rPr>
          <w:rFonts w:hint="eastAsia" w:ascii="宋体" w:hAnsi="宋体" w:eastAsia="宋体" w:cs="宋体"/>
          <w:color w:val="auto"/>
          <w:szCs w:val="21"/>
          <w:highlight w:val="none"/>
        </w:rPr>
        <w:t>代表查验参选人相关证件资料并宣布查验结果；</w:t>
      </w:r>
    </w:p>
    <w:p w14:paraId="51DFEF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21.1.4、参与现场开标的各参选人互相检查参选文件的密封情况，并确认参选人是否存在异议； </w:t>
      </w:r>
    </w:p>
    <w:p w14:paraId="16FDBF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21.1.5、依次当众开标，公布参选人名称、报价及参选函其他内容，并记录在案；</w:t>
      </w:r>
    </w:p>
    <w:p w14:paraId="1FA717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21.1.6、</w:t>
      </w:r>
      <w:r>
        <w:rPr>
          <w:rFonts w:hint="eastAsia" w:ascii="宋体" w:hAnsi="宋体" w:eastAsia="宋体"/>
          <w:color w:val="auto"/>
          <w:szCs w:val="21"/>
          <w:highlight w:val="none"/>
        </w:rPr>
        <w:t>采购人</w:t>
      </w:r>
      <w:r>
        <w:rPr>
          <w:rFonts w:hint="eastAsia" w:ascii="宋体" w:hAnsi="宋体" w:eastAsia="宋体" w:cs="宋体"/>
          <w:color w:val="auto"/>
          <w:szCs w:val="21"/>
          <w:highlight w:val="none"/>
        </w:rPr>
        <w:t>代表、记录人等有关人员在开标记录表上签字确认；</w:t>
      </w:r>
    </w:p>
    <w:p w14:paraId="684A64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21.1.7、进入评审阶段；</w:t>
      </w:r>
    </w:p>
    <w:p w14:paraId="08F4E097">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21.1.8、评审结束，集采平台公示评审结果。</w:t>
      </w:r>
    </w:p>
    <w:p w14:paraId="3558C591">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s="宋体"/>
          <w:color w:val="auto"/>
          <w:szCs w:val="21"/>
          <w:highlight w:val="none"/>
        </w:rPr>
        <w:t>21.2、参选</w:t>
      </w:r>
      <w:r>
        <w:rPr>
          <w:rFonts w:hint="eastAsia" w:ascii="宋体" w:hAnsi="宋体" w:eastAsia="宋体"/>
          <w:color w:val="auto"/>
          <w:szCs w:val="21"/>
          <w:highlight w:val="none"/>
        </w:rPr>
        <w:t>人必须对其参选文件中所有资料的真实性负责。若发现参选人有弄虚作假行为的，投标无效，由相关管理部门按照比选文件相应条款对其做相应处罚。</w:t>
      </w:r>
    </w:p>
    <w:p w14:paraId="29A014CF">
      <w:pPr>
        <w:widowControl/>
        <w:spacing w:line="500" w:lineRule="exact"/>
        <w:ind w:firstLine="422" w:firstLineChars="200"/>
        <w:jc w:val="left"/>
        <w:rPr>
          <w:rFonts w:hint="eastAsia" w:ascii="宋体" w:hAnsi="宋体" w:eastAsia="宋体"/>
          <w:color w:val="auto"/>
          <w:szCs w:val="21"/>
          <w:highlight w:val="none"/>
        </w:rPr>
      </w:pPr>
      <w:r>
        <w:rPr>
          <w:rFonts w:hint="eastAsia" w:ascii="宋体" w:hAnsi="宋体" w:eastAsia="宋体"/>
          <w:b/>
          <w:bCs/>
          <w:color w:val="auto"/>
          <w:szCs w:val="21"/>
          <w:highlight w:val="none"/>
        </w:rPr>
        <w:t>22、参选文件的有效性</w:t>
      </w:r>
    </w:p>
    <w:p w14:paraId="7D4B0776">
      <w:pPr>
        <w:widowControl/>
        <w:spacing w:line="500" w:lineRule="exact"/>
        <w:ind w:firstLine="422" w:firstLineChars="200"/>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 xml:space="preserve">22.1、参选文件有下列情形之一的，将不予受理： </w:t>
      </w:r>
    </w:p>
    <w:p w14:paraId="426A37E6">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 xml:space="preserve">（1）逾期送达的或者未送达至指定地点的； </w:t>
      </w:r>
    </w:p>
    <w:p w14:paraId="7FEF3A1C">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（2）未按比选文件要求包装、密封的。</w:t>
      </w:r>
    </w:p>
    <w:p w14:paraId="17952FEC">
      <w:pPr>
        <w:widowControl/>
        <w:spacing w:line="500" w:lineRule="exact"/>
        <w:ind w:firstLine="422" w:firstLineChars="200"/>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22.2、开标过程中发现有下列情况的，由评标委员会评审后，认定为投标无效：</w:t>
      </w:r>
    </w:p>
    <w:p w14:paraId="515C2C00">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22.2.1、参选人未按要求参加开标会、未按要求出示材料供现场查验或经查验不合格的、参选文件份数少于比选文件要求；</w:t>
      </w:r>
    </w:p>
    <w:p w14:paraId="5810EFD7">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1CCDDDE7">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22.2.3、参选报价高于最高投标限价的；</w:t>
      </w:r>
    </w:p>
    <w:p w14:paraId="20C6B5BF">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22.2.4、法律法规及比选文件规定的其他情形。</w:t>
      </w:r>
    </w:p>
    <w:p w14:paraId="0237172A">
      <w:pPr>
        <w:widowControl/>
        <w:spacing w:line="500" w:lineRule="exact"/>
        <w:ind w:firstLine="422" w:firstLineChars="200"/>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22.3、参选人存在下列情形之一，经评标委员会评审后，为参选无效：</w:t>
      </w:r>
    </w:p>
    <w:p w14:paraId="16805145">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(1)被责令停业且处于有效期内的；</w:t>
      </w:r>
    </w:p>
    <w:p w14:paraId="53BA8196">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(2)被安庆市行政区域内公共资源交易监管部门限制参选资格且处于有效期内；</w:t>
      </w:r>
    </w:p>
    <w:p w14:paraId="350A26D8">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(3)财产被接管或冻结可能影响本项目正常实施的；</w:t>
      </w:r>
    </w:p>
    <w:p w14:paraId="6180EDA8">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(4)法律法规规定及比选文件约定的其他情形。</w:t>
      </w:r>
    </w:p>
    <w:p w14:paraId="2A2A20EC">
      <w:pPr>
        <w:widowControl/>
        <w:spacing w:line="500" w:lineRule="exact"/>
        <w:ind w:firstLine="420" w:firstLineChars="200"/>
        <w:jc w:val="left"/>
        <w:rPr>
          <w:rFonts w:hint="eastAsia" w:ascii="宋体" w:hAnsi="宋体" w:eastAsia="宋体"/>
          <w:color w:val="auto"/>
          <w:szCs w:val="21"/>
          <w:highlight w:val="none"/>
        </w:rPr>
      </w:pPr>
    </w:p>
    <w:p w14:paraId="2D3DBDE0">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r>
        <w:rPr>
          <w:rFonts w:hint="eastAsia" w:ascii="Arial" w:hAnsi="Arial" w:eastAsia="宋体"/>
          <w:b/>
          <w:color w:val="auto"/>
          <w:kern w:val="0"/>
          <w:sz w:val="32"/>
          <w:highlight w:val="none"/>
        </w:rPr>
        <w:t>（五）评标</w:t>
      </w:r>
      <w:bookmarkEnd w:id="27"/>
    </w:p>
    <w:p w14:paraId="34AA006F">
      <w:pPr>
        <w:widowControl/>
        <w:spacing w:line="500" w:lineRule="exact"/>
        <w:ind w:firstLine="422" w:firstLineChars="200"/>
        <w:jc w:val="left"/>
        <w:rPr>
          <w:rFonts w:hint="eastAsia" w:ascii="宋体" w:hAnsi="宋体" w:eastAsia="宋体"/>
          <w:color w:val="auto"/>
          <w:szCs w:val="21"/>
          <w:highlight w:val="none"/>
        </w:rPr>
      </w:pPr>
      <w:r>
        <w:rPr>
          <w:rFonts w:hint="eastAsia" w:ascii="宋体" w:hAnsi="宋体" w:eastAsia="宋体"/>
          <w:b/>
          <w:bCs/>
          <w:color w:val="auto"/>
          <w:szCs w:val="21"/>
          <w:highlight w:val="none"/>
        </w:rPr>
        <w:t>23、评标委员会</w:t>
      </w:r>
      <w:r>
        <w:rPr>
          <w:rFonts w:hint="eastAsia" w:ascii="宋体" w:hAnsi="宋体" w:eastAsia="宋体"/>
          <w:color w:val="auto"/>
          <w:szCs w:val="21"/>
          <w:highlight w:val="none"/>
        </w:rPr>
        <w:t>（以下简称“评委会”）：评委会依法组建。采购人代表不得担任评委会组长。评标由评委会进行，评委应坚持公正、公平、诚实守信、实事求是、独立评标的原则。</w:t>
      </w:r>
    </w:p>
    <w:p w14:paraId="48E463FF">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b/>
          <w:color w:val="auto"/>
          <w:szCs w:val="21"/>
          <w:highlight w:val="none"/>
        </w:rPr>
        <w:t>24、评标方法：</w:t>
      </w:r>
      <w:r>
        <w:rPr>
          <w:rFonts w:hint="eastAsia" w:ascii="宋体" w:hAnsi="宋体" w:eastAsia="宋体" w:cs="宋体"/>
          <w:color w:val="auto"/>
          <w:szCs w:val="21"/>
          <w:highlight w:val="none"/>
        </w:rPr>
        <w:t>采用</w:t>
      </w:r>
      <w:r>
        <w:rPr>
          <w:rFonts w:hint="eastAsia" w:ascii="宋体" w:hAnsi="宋体" w:cs="宋体"/>
          <w:color w:val="auto"/>
          <w:szCs w:val="21"/>
          <w:highlight w:val="none"/>
          <w:lang w:eastAsia="zh-CN"/>
        </w:rPr>
        <w:t>综合评分法</w:t>
      </w:r>
      <w:r>
        <w:rPr>
          <w:rFonts w:hint="eastAsia" w:ascii="宋体" w:hAnsi="宋体" w:eastAsia="宋体" w:cs="宋体"/>
          <w:color w:val="auto"/>
          <w:szCs w:val="21"/>
          <w:highlight w:val="none"/>
        </w:rPr>
        <w:t>。</w:t>
      </w:r>
    </w:p>
    <w:p w14:paraId="0EFB4D58">
      <w:pPr>
        <w:spacing w:line="440" w:lineRule="exact"/>
        <w:ind w:firstLine="420" w:firstLineChars="200"/>
        <w:rPr>
          <w:rFonts w:ascii="宋体" w:hAnsi="宋体" w:eastAsia="宋体" w:cs="宋体"/>
          <w:color w:val="auto"/>
          <w:szCs w:val="21"/>
          <w:highlight w:val="none"/>
          <w:lang w:val="zh-CN"/>
        </w:rPr>
      </w:pPr>
      <w:r>
        <w:rPr>
          <w:rFonts w:hint="eastAsia" w:ascii="宋体" w:hAnsi="宋体" w:eastAsia="宋体" w:cs="宋体"/>
          <w:bCs/>
          <w:color w:val="auto"/>
          <w:szCs w:val="21"/>
          <w:highlight w:val="none"/>
        </w:rPr>
        <w:t>各评委成员按下列评分项目进行评判，</w:t>
      </w:r>
      <w:r>
        <w:rPr>
          <w:rFonts w:hint="eastAsia" w:ascii="宋体" w:hAnsi="宋体" w:eastAsia="宋体" w:cs="宋体"/>
          <w:snapToGrid w:val="0"/>
          <w:color w:val="auto"/>
          <w:kern w:val="0"/>
          <w:szCs w:val="21"/>
          <w:highlight w:val="none"/>
        </w:rPr>
        <w:t>评选委员会各成员应当独立对每个有效参选人的</w:t>
      </w:r>
      <w:r>
        <w:rPr>
          <w:rFonts w:hint="eastAsia" w:ascii="宋体" w:hAnsi="宋体" w:eastAsia="宋体" w:cs="宋体"/>
          <w:snapToGrid w:val="0"/>
          <w:color w:val="auto"/>
          <w:kern w:val="0"/>
          <w:szCs w:val="21"/>
          <w:highlight w:val="none"/>
          <w:lang w:val="en-US" w:eastAsia="zh-CN"/>
        </w:rPr>
        <w:t>参选</w:t>
      </w:r>
      <w:r>
        <w:rPr>
          <w:rFonts w:hint="eastAsia" w:ascii="宋体" w:hAnsi="宋体" w:eastAsia="宋体" w:cs="宋体"/>
          <w:snapToGrid w:val="0"/>
          <w:color w:val="auto"/>
          <w:kern w:val="0"/>
          <w:szCs w:val="21"/>
          <w:highlight w:val="none"/>
        </w:rPr>
        <w:t>情况进行评价、打分，然后汇总每个参选人每项评分因素的得分。各参选人的最终得分为所有评委评分的平均值（平均值计算精确至小数点后二位，小数点后第三位四舍五入）</w:t>
      </w:r>
      <w:r>
        <w:rPr>
          <w:rFonts w:hint="eastAsia" w:ascii="宋体" w:hAnsi="宋体" w:eastAsia="宋体" w:cs="宋体"/>
          <w:color w:val="auto"/>
          <w:szCs w:val="21"/>
          <w:highlight w:val="none"/>
          <w:lang w:val="zh-CN"/>
        </w:rPr>
        <w:t>。</w:t>
      </w:r>
    </w:p>
    <w:tbl>
      <w:tblPr>
        <w:tblStyle w:val="61"/>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303"/>
        <w:gridCol w:w="900"/>
        <w:gridCol w:w="6369"/>
      </w:tblGrid>
      <w:tr w14:paraId="2E65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540" w:type="dxa"/>
            <w:noWrap w:val="0"/>
            <w:vAlign w:val="center"/>
          </w:tcPr>
          <w:p w14:paraId="6A83FD20">
            <w:pPr>
              <w:spacing w:line="300" w:lineRule="exact"/>
              <w:jc w:val="center"/>
              <w:rPr>
                <w:rFonts w:ascii="宋体" w:eastAsia="宋体" w:cs="宋体"/>
                <w:b/>
                <w:color w:val="auto"/>
                <w:szCs w:val="21"/>
                <w:highlight w:val="none"/>
              </w:rPr>
            </w:pPr>
            <w:r>
              <w:rPr>
                <w:rFonts w:hint="eastAsia" w:ascii="宋体" w:hAnsi="宋体" w:eastAsia="宋体" w:cs="宋体"/>
                <w:b/>
                <w:color w:val="auto"/>
                <w:szCs w:val="21"/>
                <w:highlight w:val="none"/>
              </w:rPr>
              <w:t>序号</w:t>
            </w:r>
          </w:p>
        </w:tc>
        <w:tc>
          <w:tcPr>
            <w:tcW w:w="1303" w:type="dxa"/>
            <w:noWrap w:val="0"/>
            <w:vAlign w:val="center"/>
          </w:tcPr>
          <w:p w14:paraId="5D51B0A3">
            <w:pPr>
              <w:spacing w:line="300" w:lineRule="exact"/>
              <w:jc w:val="center"/>
              <w:rPr>
                <w:rFonts w:ascii="宋体" w:eastAsia="宋体" w:cs="宋体"/>
                <w:b/>
                <w:color w:val="auto"/>
                <w:szCs w:val="21"/>
                <w:highlight w:val="none"/>
              </w:rPr>
            </w:pPr>
            <w:r>
              <w:rPr>
                <w:rFonts w:hint="eastAsia" w:ascii="宋体" w:hAnsi="宋体" w:eastAsia="宋体" w:cs="宋体"/>
                <w:b/>
                <w:color w:val="auto"/>
                <w:szCs w:val="21"/>
                <w:highlight w:val="none"/>
              </w:rPr>
              <w:t>评分因素</w:t>
            </w:r>
          </w:p>
        </w:tc>
        <w:tc>
          <w:tcPr>
            <w:tcW w:w="900" w:type="dxa"/>
            <w:noWrap w:val="0"/>
            <w:vAlign w:val="center"/>
          </w:tcPr>
          <w:p w14:paraId="5CD7B1CC">
            <w:pPr>
              <w:spacing w:line="300" w:lineRule="exact"/>
              <w:jc w:val="center"/>
              <w:rPr>
                <w:rFonts w:ascii="宋体" w:eastAsia="宋体" w:cs="宋体"/>
                <w:b/>
                <w:color w:val="auto"/>
                <w:szCs w:val="21"/>
                <w:highlight w:val="none"/>
              </w:rPr>
            </w:pPr>
            <w:r>
              <w:rPr>
                <w:rFonts w:hint="eastAsia" w:ascii="宋体" w:hAnsi="宋体" w:eastAsia="宋体" w:cs="宋体"/>
                <w:b/>
                <w:color w:val="auto"/>
                <w:szCs w:val="21"/>
                <w:highlight w:val="none"/>
              </w:rPr>
              <w:t>分值</w:t>
            </w:r>
          </w:p>
          <w:p w14:paraId="0394B764">
            <w:pPr>
              <w:spacing w:line="300" w:lineRule="exact"/>
              <w:jc w:val="center"/>
              <w:rPr>
                <w:rFonts w:ascii="宋体" w:eastAsia="宋体" w:cs="宋体"/>
                <w:b/>
                <w:color w:val="auto"/>
                <w:szCs w:val="21"/>
                <w:highlight w:val="none"/>
              </w:rPr>
            </w:pPr>
            <w:r>
              <w:rPr>
                <w:rFonts w:hint="eastAsia" w:ascii="宋体" w:hAnsi="宋体" w:eastAsia="宋体" w:cs="宋体"/>
                <w:b/>
                <w:color w:val="auto"/>
                <w:szCs w:val="21"/>
                <w:highlight w:val="none"/>
              </w:rPr>
              <w:t>（分）</w:t>
            </w:r>
          </w:p>
        </w:tc>
        <w:tc>
          <w:tcPr>
            <w:tcW w:w="6369" w:type="dxa"/>
            <w:noWrap w:val="0"/>
            <w:vAlign w:val="center"/>
          </w:tcPr>
          <w:p w14:paraId="4C94DC66">
            <w:pPr>
              <w:spacing w:line="300" w:lineRule="exact"/>
              <w:jc w:val="center"/>
              <w:rPr>
                <w:rFonts w:ascii="宋体" w:eastAsia="宋体" w:cs="宋体"/>
                <w:b/>
                <w:color w:val="auto"/>
                <w:szCs w:val="21"/>
                <w:highlight w:val="none"/>
              </w:rPr>
            </w:pPr>
            <w:r>
              <w:rPr>
                <w:rFonts w:hint="eastAsia" w:ascii="宋体" w:hAnsi="宋体" w:eastAsia="宋体" w:cs="宋体"/>
                <w:b/>
                <w:color w:val="auto"/>
                <w:szCs w:val="21"/>
                <w:highlight w:val="none"/>
              </w:rPr>
              <w:t>评审细则</w:t>
            </w:r>
          </w:p>
        </w:tc>
      </w:tr>
      <w:tr w14:paraId="5D75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540" w:type="dxa"/>
            <w:noWrap w:val="0"/>
            <w:vAlign w:val="center"/>
          </w:tcPr>
          <w:p w14:paraId="473930D2">
            <w:pPr>
              <w:spacing w:line="300" w:lineRule="exact"/>
              <w:ind w:firstLine="28"/>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p>
        </w:tc>
        <w:tc>
          <w:tcPr>
            <w:tcW w:w="1303" w:type="dxa"/>
            <w:noWrap w:val="0"/>
            <w:vAlign w:val="center"/>
          </w:tcPr>
          <w:p w14:paraId="0A5295FC">
            <w:pPr>
              <w:adjustRightInd w:val="0"/>
              <w:snapToGrid w:val="0"/>
              <w:spacing w:line="300" w:lineRule="exact"/>
              <w:jc w:val="center"/>
              <w:rPr>
                <w:rFonts w:hint="eastAsia" w:ascii="宋体" w:hAnsi="Times New Roman"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企业业绩</w:t>
            </w:r>
          </w:p>
        </w:tc>
        <w:tc>
          <w:tcPr>
            <w:tcW w:w="900" w:type="dxa"/>
            <w:noWrap w:val="0"/>
            <w:vAlign w:val="center"/>
          </w:tcPr>
          <w:p w14:paraId="4E138BAB">
            <w:pPr>
              <w:spacing w:line="300" w:lineRule="exact"/>
              <w:ind w:firstLine="28" w:firstLineChars="0"/>
              <w:jc w:val="center"/>
              <w:rPr>
                <w:rFonts w:hint="default" w:ascii="宋体" w:hAnsi="Times New Roman"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20</w:t>
            </w:r>
          </w:p>
        </w:tc>
        <w:tc>
          <w:tcPr>
            <w:tcW w:w="6369" w:type="dxa"/>
            <w:noWrap w:val="0"/>
            <w:vAlign w:val="center"/>
          </w:tcPr>
          <w:p w14:paraId="024C71F0">
            <w:pPr>
              <w:spacing w:line="360" w:lineRule="auto"/>
              <w:rPr>
                <w:rFonts w:hint="eastAsia" w:ascii="宋体" w:hAnsi="宋体" w:eastAsia="宋体" w:cs="黑体"/>
                <w:bCs/>
                <w:snapToGrid w:val="0"/>
                <w:color w:val="auto"/>
                <w:szCs w:val="21"/>
                <w:highlight w:val="none"/>
                <w:lang w:val="en-US" w:eastAsia="zh-CN"/>
              </w:rPr>
            </w:pPr>
            <w:r>
              <w:rPr>
                <w:rFonts w:hint="eastAsia" w:ascii="宋体" w:hAnsi="宋体" w:cs="黑体"/>
                <w:bCs/>
                <w:snapToGrid w:val="0"/>
                <w:color w:val="auto"/>
                <w:szCs w:val="21"/>
                <w:highlight w:val="none"/>
                <w:lang w:val="en-US" w:eastAsia="zh-CN"/>
              </w:rPr>
              <w:t>参选人提供</w:t>
            </w:r>
            <w:r>
              <w:rPr>
                <w:rFonts w:hint="eastAsia" w:ascii="宋体" w:hAnsi="宋体" w:eastAsia="宋体" w:cs="黑体"/>
                <w:bCs/>
                <w:snapToGrid w:val="0"/>
                <w:color w:val="auto"/>
                <w:szCs w:val="21"/>
                <w:highlight w:val="none"/>
                <w:lang w:val="en-US" w:eastAsia="zh-CN"/>
              </w:rPr>
              <w:t>自202</w:t>
            </w:r>
            <w:r>
              <w:rPr>
                <w:rFonts w:hint="eastAsia" w:ascii="宋体" w:hAnsi="宋体" w:cs="黑体"/>
                <w:bCs/>
                <w:snapToGrid w:val="0"/>
                <w:color w:val="auto"/>
                <w:szCs w:val="21"/>
                <w:highlight w:val="none"/>
                <w:lang w:val="en-US" w:eastAsia="zh-CN"/>
              </w:rPr>
              <w:t>0</w:t>
            </w:r>
            <w:r>
              <w:rPr>
                <w:rFonts w:hint="eastAsia" w:ascii="宋体" w:hAnsi="宋体" w:eastAsia="宋体" w:cs="黑体"/>
                <w:bCs/>
                <w:snapToGrid w:val="0"/>
                <w:color w:val="auto"/>
                <w:szCs w:val="21"/>
                <w:highlight w:val="none"/>
                <w:lang w:val="en-US" w:eastAsia="zh-CN"/>
              </w:rPr>
              <w:t>年1月1日（含）以来（以合同签订时间为准），每完成1个党政机关或事业单位或国有企业委托的审计（或协审或专项审计调查）项目业绩的得5分，最多得20分；</w:t>
            </w:r>
          </w:p>
          <w:p w14:paraId="60F3FFB8">
            <w:pPr>
              <w:spacing w:line="360" w:lineRule="auto"/>
              <w:rPr>
                <w:rFonts w:hint="eastAsia" w:ascii="宋体" w:hAnsi="宋体" w:eastAsia="宋体" w:cs="黑体"/>
                <w:b/>
                <w:bCs w:val="0"/>
                <w:snapToGrid w:val="0"/>
                <w:color w:val="auto"/>
                <w:szCs w:val="21"/>
                <w:highlight w:val="none"/>
                <w:lang w:val="en-US" w:eastAsia="zh-CN"/>
              </w:rPr>
            </w:pPr>
            <w:r>
              <w:rPr>
                <w:rFonts w:hint="eastAsia" w:ascii="宋体" w:hAnsi="宋体" w:eastAsia="宋体" w:cs="黑体"/>
                <w:b/>
                <w:bCs w:val="0"/>
                <w:snapToGrid w:val="0"/>
                <w:color w:val="auto"/>
                <w:szCs w:val="21"/>
                <w:highlight w:val="none"/>
                <w:lang w:val="en-US" w:eastAsia="zh-CN"/>
              </w:rPr>
              <w:t>注：1.提供合同</w:t>
            </w:r>
            <w:r>
              <w:rPr>
                <w:rFonts w:hint="eastAsia" w:ascii="宋体" w:hAnsi="宋体" w:cs="黑体"/>
                <w:b/>
                <w:bCs w:val="0"/>
                <w:snapToGrid w:val="0"/>
                <w:color w:val="auto"/>
                <w:szCs w:val="21"/>
                <w:highlight w:val="none"/>
                <w:lang w:val="en-US" w:eastAsia="zh-CN"/>
              </w:rPr>
              <w:t>复印件</w:t>
            </w:r>
            <w:r>
              <w:rPr>
                <w:rFonts w:hint="eastAsia" w:ascii="宋体" w:hAnsi="宋体" w:eastAsia="宋体" w:cs="黑体"/>
                <w:b/>
                <w:bCs w:val="0"/>
                <w:snapToGrid w:val="0"/>
                <w:color w:val="auto"/>
                <w:szCs w:val="21"/>
                <w:highlight w:val="none"/>
                <w:lang w:val="en-US" w:eastAsia="zh-CN"/>
              </w:rPr>
              <w:t>。</w:t>
            </w:r>
          </w:p>
          <w:p w14:paraId="3C27EF1B">
            <w:pPr>
              <w:spacing w:line="360" w:lineRule="auto"/>
              <w:rPr>
                <w:rFonts w:hint="eastAsia" w:ascii="宋体" w:hAnsi="Times New Roman" w:eastAsia="宋体" w:cs="宋体"/>
                <w:b/>
                <w:color w:val="auto"/>
                <w:kern w:val="2"/>
                <w:sz w:val="21"/>
                <w:szCs w:val="21"/>
                <w:highlight w:val="none"/>
                <w:lang w:val="en-US" w:eastAsia="zh-CN" w:bidi="ar-SA"/>
              </w:rPr>
            </w:pPr>
            <w:r>
              <w:rPr>
                <w:rFonts w:hint="eastAsia" w:ascii="宋体" w:hAnsi="宋体" w:eastAsia="宋体" w:cs="黑体"/>
                <w:b/>
                <w:bCs w:val="0"/>
                <w:snapToGrid w:val="0"/>
                <w:color w:val="auto"/>
                <w:szCs w:val="21"/>
                <w:highlight w:val="none"/>
                <w:lang w:val="en-US" w:eastAsia="zh-CN"/>
              </w:rPr>
              <w:t>2.党政机关包括党的机关、人大机关、行政机关、政协机关、审判机关、检察机关，及各级党政机关派出机构、直属事业单位及工会、共青团、妇联等。若合同甲方为国有企业仍须提供合同甲方在国家企业信用信息公示系统公示的企业信息相关截图（显示企业性质），或其他证明合同甲方为国有企业的有效证明。</w:t>
            </w:r>
          </w:p>
        </w:tc>
      </w:tr>
      <w:tr w14:paraId="25E5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540" w:type="dxa"/>
            <w:noWrap w:val="0"/>
            <w:vAlign w:val="center"/>
          </w:tcPr>
          <w:p w14:paraId="62424665">
            <w:pPr>
              <w:spacing w:line="300" w:lineRule="exact"/>
              <w:ind w:firstLine="28"/>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1303" w:type="dxa"/>
            <w:noWrap w:val="0"/>
            <w:vAlign w:val="center"/>
          </w:tcPr>
          <w:p w14:paraId="125CA554">
            <w:pPr>
              <w:adjustRightInd w:val="0"/>
              <w:snapToGrid w:val="0"/>
              <w:spacing w:line="30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项目负责人业绩</w:t>
            </w:r>
          </w:p>
        </w:tc>
        <w:tc>
          <w:tcPr>
            <w:tcW w:w="900" w:type="dxa"/>
            <w:noWrap w:val="0"/>
            <w:vAlign w:val="center"/>
          </w:tcPr>
          <w:p w14:paraId="18025F47">
            <w:pPr>
              <w:spacing w:line="300" w:lineRule="exact"/>
              <w:ind w:firstLine="28"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w:t>
            </w:r>
          </w:p>
        </w:tc>
        <w:tc>
          <w:tcPr>
            <w:tcW w:w="6369" w:type="dxa"/>
            <w:noWrap w:val="0"/>
            <w:vAlign w:val="center"/>
          </w:tcPr>
          <w:p w14:paraId="2B66751E">
            <w:pPr>
              <w:keepNext w:val="0"/>
              <w:keepLines w:val="0"/>
              <w:pageBreakBefore w:val="0"/>
              <w:widowControl w:val="0"/>
              <w:numPr>
                <w:ilvl w:val="0"/>
                <w:numId w:val="0"/>
              </w:numPr>
              <w:kinsoku/>
              <w:wordWrap/>
              <w:overflowPunct/>
              <w:topLinePunct w:val="0"/>
              <w:autoSpaceDE/>
              <w:autoSpaceDN/>
              <w:bidi w:val="0"/>
              <w:adjustRightInd/>
              <w:snapToGrid/>
              <w:spacing w:line="312" w:lineRule="auto"/>
              <w:textAlignment w:val="auto"/>
              <w:rPr>
                <w:rFonts w:hint="eastAsia" w:eastAsia="宋体"/>
                <w:color w:val="auto"/>
                <w:highlight w:val="none"/>
              </w:rPr>
            </w:pPr>
            <w:r>
              <w:rPr>
                <w:rFonts w:hint="eastAsia" w:eastAsia="宋体"/>
                <w:color w:val="auto"/>
                <w:highlight w:val="none"/>
              </w:rPr>
              <w:t>拟派项目负责人每完成1个党政机关或事业单位或国有企业委托的审计（或协审或专项审计调查）项目业绩</w:t>
            </w:r>
            <w:r>
              <w:rPr>
                <w:rFonts w:hint="eastAsia" w:eastAsia="宋体"/>
                <w:color w:val="auto"/>
                <w:highlight w:val="none"/>
                <w:lang w:val="en-US" w:eastAsia="zh-CN"/>
              </w:rPr>
              <w:t>的</w:t>
            </w:r>
            <w:r>
              <w:rPr>
                <w:rFonts w:hint="eastAsia" w:eastAsia="宋体"/>
                <w:color w:val="auto"/>
                <w:highlight w:val="none"/>
              </w:rPr>
              <w:t>得</w:t>
            </w:r>
            <w:r>
              <w:rPr>
                <w:rFonts w:hint="eastAsia" w:eastAsia="宋体"/>
                <w:color w:val="auto"/>
                <w:highlight w:val="none"/>
                <w:lang w:val="en-US" w:eastAsia="zh-CN"/>
              </w:rPr>
              <w:t>5</w:t>
            </w:r>
            <w:r>
              <w:rPr>
                <w:rFonts w:hint="eastAsia" w:eastAsia="宋体"/>
                <w:color w:val="auto"/>
                <w:highlight w:val="none"/>
              </w:rPr>
              <w:t>分，最多得</w:t>
            </w:r>
            <w:r>
              <w:rPr>
                <w:rFonts w:hint="eastAsia" w:eastAsia="宋体"/>
                <w:color w:val="auto"/>
                <w:highlight w:val="none"/>
                <w:lang w:val="en-US" w:eastAsia="zh-CN"/>
              </w:rPr>
              <w:t>20</w:t>
            </w:r>
            <w:r>
              <w:rPr>
                <w:rFonts w:hint="eastAsia" w:eastAsia="宋体"/>
                <w:color w:val="auto"/>
                <w:highlight w:val="none"/>
              </w:rPr>
              <w:t>分（</w:t>
            </w:r>
            <w:r>
              <w:rPr>
                <w:rFonts w:hint="eastAsia" w:eastAsia="宋体"/>
                <w:color w:val="auto"/>
                <w:highlight w:val="none"/>
                <w:lang w:val="en-US" w:eastAsia="zh-CN"/>
              </w:rPr>
              <w:t>不限时间，本人须在此业绩项目中担任项目负责人或主审或项目经理</w:t>
            </w:r>
            <w:r>
              <w:rPr>
                <w:rFonts w:hint="eastAsia" w:eastAsia="宋体"/>
                <w:color w:val="auto"/>
                <w:highlight w:val="none"/>
              </w:rPr>
              <w:t>）</w:t>
            </w:r>
          </w:p>
          <w:p w14:paraId="4ACEA4D7">
            <w:pPr>
              <w:spacing w:line="360" w:lineRule="auto"/>
              <w:rPr>
                <w:rFonts w:hint="eastAsia" w:eastAsia="宋体"/>
                <w:b/>
                <w:bCs/>
                <w:color w:val="auto"/>
                <w:highlight w:val="none"/>
                <w:lang w:val="en-US" w:eastAsia="zh-CN"/>
              </w:rPr>
            </w:pPr>
            <w:r>
              <w:rPr>
                <w:rFonts w:hint="eastAsia" w:ascii="宋体" w:hAnsi="宋体" w:cs="黑体"/>
                <w:b/>
                <w:bCs w:val="0"/>
                <w:snapToGrid w:val="0"/>
                <w:color w:val="auto"/>
                <w:szCs w:val="21"/>
                <w:highlight w:val="none"/>
                <w:lang w:val="en-US" w:eastAsia="zh-CN"/>
              </w:rPr>
              <w:t>注：1</w:t>
            </w:r>
            <w:r>
              <w:rPr>
                <w:rFonts w:hint="eastAsia" w:ascii="宋体" w:hAnsi="宋体" w:eastAsia="宋体" w:cs="黑体"/>
                <w:b/>
                <w:bCs w:val="0"/>
                <w:snapToGrid w:val="0"/>
                <w:color w:val="auto"/>
                <w:szCs w:val="21"/>
                <w:highlight w:val="none"/>
                <w:lang w:val="en-US" w:eastAsia="zh-CN"/>
              </w:rPr>
              <w:t>提供合同</w:t>
            </w:r>
            <w:r>
              <w:rPr>
                <w:rFonts w:hint="eastAsia" w:ascii="宋体" w:hAnsi="宋体" w:cs="黑体"/>
                <w:b/>
                <w:bCs w:val="0"/>
                <w:snapToGrid w:val="0"/>
                <w:color w:val="auto"/>
                <w:szCs w:val="21"/>
                <w:highlight w:val="none"/>
                <w:lang w:val="en-US" w:eastAsia="zh-CN"/>
              </w:rPr>
              <w:t>复印件</w:t>
            </w:r>
            <w:r>
              <w:rPr>
                <w:rFonts w:hint="eastAsia" w:eastAsia="宋体"/>
                <w:b/>
                <w:bCs/>
                <w:color w:val="auto"/>
                <w:highlight w:val="none"/>
                <w:lang w:val="en-US" w:eastAsia="zh-CN"/>
              </w:rPr>
              <w:t>。</w:t>
            </w:r>
          </w:p>
          <w:p w14:paraId="2A15D64A">
            <w:pPr>
              <w:numPr>
                <w:ilvl w:val="0"/>
                <w:numId w:val="0"/>
              </w:numPr>
              <w:spacing w:line="360" w:lineRule="auto"/>
              <w:rPr>
                <w:rFonts w:hint="eastAsia" w:eastAsia="宋体"/>
                <w:b/>
                <w:bCs/>
                <w:color w:val="auto"/>
                <w:highlight w:val="none"/>
                <w:lang w:val="en-US" w:eastAsia="zh-CN"/>
              </w:rPr>
            </w:pPr>
            <w:r>
              <w:rPr>
                <w:rFonts w:hint="eastAsia" w:ascii="Times New Roman" w:hAnsi="Times New Roman" w:eastAsia="宋体" w:cs="Times New Roman"/>
                <w:b/>
                <w:bCs/>
                <w:color w:val="auto"/>
                <w:kern w:val="2"/>
                <w:sz w:val="21"/>
                <w:highlight w:val="none"/>
                <w:lang w:val="en-US" w:eastAsia="zh-CN" w:bidi="ar-SA"/>
              </w:rPr>
              <w:t>2.</w:t>
            </w:r>
            <w:r>
              <w:rPr>
                <w:rFonts w:hint="eastAsia" w:eastAsia="宋体"/>
                <w:b/>
                <w:bCs/>
                <w:color w:val="auto"/>
                <w:highlight w:val="none"/>
                <w:lang w:val="en-US" w:eastAsia="zh-CN"/>
              </w:rPr>
              <w:t>党政机关包括党的机关、人大机关、行政机关、政协机关、审判机关、检察机关，及各级党政机关派出机构、直属事业单位及工会、共青团、妇联等。若合同甲方为国有企业仍须提供合同甲方在国家企业信用信息公示系统公示的企业信息相关截图（显示企业性质），或其他证明合同甲方为国有企业的有效证明。</w:t>
            </w:r>
          </w:p>
          <w:p w14:paraId="28027385">
            <w:pPr>
              <w:numPr>
                <w:ilvl w:val="0"/>
                <w:numId w:val="0"/>
              </w:numPr>
              <w:spacing w:line="360" w:lineRule="auto"/>
              <w:rPr>
                <w:rFonts w:hint="eastAsia" w:eastAsia="宋体"/>
                <w:b/>
                <w:bCs/>
                <w:color w:val="auto"/>
                <w:highlight w:val="none"/>
                <w:lang w:val="en-US" w:eastAsia="zh-CN"/>
              </w:rPr>
            </w:pPr>
            <w:r>
              <w:rPr>
                <w:rFonts w:hint="eastAsia"/>
                <w:b/>
                <w:bCs/>
                <w:color w:val="auto"/>
                <w:highlight w:val="none"/>
                <w:lang w:val="en-US" w:eastAsia="zh-CN"/>
              </w:rPr>
              <w:t>3.</w:t>
            </w:r>
            <w:r>
              <w:rPr>
                <w:rFonts w:hint="eastAsia" w:eastAsia="宋体"/>
                <w:b/>
                <w:bCs/>
                <w:color w:val="auto"/>
                <w:highlight w:val="none"/>
                <w:lang w:val="en-US" w:eastAsia="zh-CN"/>
              </w:rPr>
              <w:t>若合同不能体现项目负责人，仍须提供其他证明材料。</w:t>
            </w:r>
          </w:p>
          <w:p w14:paraId="22647F15">
            <w:pPr>
              <w:numPr>
                <w:ilvl w:val="0"/>
                <w:numId w:val="0"/>
              </w:numPr>
              <w:spacing w:line="360" w:lineRule="auto"/>
              <w:rPr>
                <w:rFonts w:hint="eastAsia" w:ascii="宋体" w:hAnsi="宋体" w:eastAsia="宋体" w:cs="黑体"/>
                <w:b/>
                <w:bCs w:val="0"/>
                <w:snapToGrid w:val="0"/>
                <w:color w:val="auto"/>
                <w:szCs w:val="21"/>
                <w:highlight w:val="none"/>
                <w:lang w:val="en-US" w:eastAsia="zh-CN"/>
              </w:rPr>
            </w:pPr>
            <w:r>
              <w:rPr>
                <w:rFonts w:hint="eastAsia"/>
                <w:b/>
                <w:bCs/>
                <w:color w:val="auto"/>
                <w:highlight w:val="none"/>
                <w:lang w:val="en-US" w:eastAsia="zh-CN"/>
              </w:rPr>
              <w:t>4.</w:t>
            </w:r>
            <w:r>
              <w:rPr>
                <w:rFonts w:hint="eastAsia" w:eastAsia="宋体"/>
                <w:b/>
                <w:bCs/>
                <w:color w:val="auto"/>
                <w:highlight w:val="none"/>
                <w:lang w:val="en-US" w:eastAsia="zh-CN"/>
              </w:rPr>
              <w:t>项目负责人业绩与企业业绩可以为同一业绩。</w:t>
            </w:r>
          </w:p>
        </w:tc>
      </w:tr>
      <w:tr w14:paraId="437F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4" w:hRule="atLeast"/>
          <w:jc w:val="center"/>
        </w:trPr>
        <w:tc>
          <w:tcPr>
            <w:tcW w:w="540" w:type="dxa"/>
            <w:noWrap w:val="0"/>
            <w:vAlign w:val="center"/>
          </w:tcPr>
          <w:p w14:paraId="19291F9B">
            <w:pPr>
              <w:spacing w:line="300" w:lineRule="exact"/>
              <w:ind w:firstLine="28"/>
              <w:jc w:val="center"/>
              <w:rPr>
                <w:rFonts w:hint="eastAsia" w:ascii="宋体" w:eastAsia="宋体"/>
                <w:color w:val="auto"/>
                <w:sz w:val="24"/>
                <w:highlight w:val="none"/>
                <w:lang w:eastAsia="zh-CN"/>
              </w:rPr>
            </w:pPr>
            <w:r>
              <w:rPr>
                <w:rFonts w:hint="eastAsia" w:ascii="宋体" w:hAnsi="宋体" w:eastAsia="宋体"/>
                <w:color w:val="auto"/>
                <w:sz w:val="24"/>
                <w:highlight w:val="none"/>
                <w:lang w:val="en-US" w:eastAsia="zh-CN"/>
              </w:rPr>
              <w:t>3</w:t>
            </w:r>
          </w:p>
        </w:tc>
        <w:tc>
          <w:tcPr>
            <w:tcW w:w="1303" w:type="dxa"/>
            <w:noWrap w:val="0"/>
            <w:vAlign w:val="center"/>
          </w:tcPr>
          <w:p w14:paraId="0BD3BAFB">
            <w:pPr>
              <w:spacing w:line="300" w:lineRule="exact"/>
              <w:jc w:val="center"/>
              <w:rPr>
                <w:rFonts w:ascii="宋体" w:eastAsia="宋体" w:cs="宋体"/>
                <w:color w:val="auto"/>
                <w:szCs w:val="21"/>
                <w:highlight w:val="none"/>
              </w:rPr>
            </w:pPr>
            <w:r>
              <w:rPr>
                <w:rFonts w:hint="eastAsia" w:ascii="宋体" w:hAnsi="宋体" w:eastAsia="宋体" w:cs="宋体"/>
                <w:color w:val="auto"/>
                <w:szCs w:val="21"/>
                <w:highlight w:val="none"/>
              </w:rPr>
              <w:t>人员配置</w:t>
            </w:r>
          </w:p>
        </w:tc>
        <w:tc>
          <w:tcPr>
            <w:tcW w:w="900" w:type="dxa"/>
            <w:noWrap w:val="0"/>
            <w:vAlign w:val="center"/>
          </w:tcPr>
          <w:p w14:paraId="7E5DBCA7">
            <w:pPr>
              <w:spacing w:line="300" w:lineRule="exact"/>
              <w:ind w:firstLine="128" w:firstLineChars="61"/>
              <w:jc w:val="center"/>
              <w:rPr>
                <w:rFonts w:hint="default" w:ascii="宋体" w:eastAsia="宋体" w:cs="宋体"/>
                <w:color w:val="auto"/>
                <w:szCs w:val="21"/>
                <w:highlight w:val="none"/>
                <w:lang w:val="en-US" w:eastAsia="zh-CN"/>
              </w:rPr>
            </w:pPr>
            <w:r>
              <w:rPr>
                <w:rFonts w:hint="eastAsia" w:ascii="宋体" w:eastAsia="宋体" w:cs="宋体"/>
                <w:color w:val="auto"/>
                <w:szCs w:val="21"/>
                <w:highlight w:val="none"/>
                <w:lang w:val="en-US" w:eastAsia="zh-CN"/>
              </w:rPr>
              <w:t>15</w:t>
            </w:r>
          </w:p>
        </w:tc>
        <w:tc>
          <w:tcPr>
            <w:tcW w:w="6369" w:type="dxa"/>
            <w:noWrap w:val="0"/>
            <w:vAlign w:val="center"/>
          </w:tcPr>
          <w:p w14:paraId="3FC1817F">
            <w:pPr>
              <w:keepNext w:val="0"/>
              <w:keepLines w:val="0"/>
              <w:pageBreakBefore w:val="0"/>
              <w:widowControl w:val="0"/>
              <w:numPr>
                <w:ilvl w:val="0"/>
                <w:numId w:val="0"/>
              </w:numPr>
              <w:kinsoku/>
              <w:wordWrap/>
              <w:overflowPunct/>
              <w:topLinePunct w:val="0"/>
              <w:autoSpaceDE/>
              <w:autoSpaceDN/>
              <w:bidi w:val="0"/>
              <w:adjustRightInd/>
              <w:snapToGrid/>
              <w:spacing w:line="312" w:lineRule="auto"/>
              <w:textAlignment w:val="auto"/>
              <w:rPr>
                <w:rFonts w:hint="eastAsia" w:eastAsia="宋体"/>
                <w:color w:val="auto"/>
                <w:highlight w:val="none"/>
              </w:rPr>
            </w:pPr>
            <w:r>
              <w:rPr>
                <w:rFonts w:hint="eastAsia" w:ascii="Times New Roman" w:hAnsi="Times New Roman" w:eastAsia="宋体" w:cs="Times New Roman"/>
                <w:color w:val="auto"/>
                <w:kern w:val="2"/>
                <w:sz w:val="21"/>
                <w:szCs w:val="24"/>
                <w:highlight w:val="none"/>
                <w:lang w:val="en-US" w:eastAsia="zh-CN" w:bidi="ar-SA"/>
              </w:rPr>
              <w:t>1.项目负责人1人</w:t>
            </w:r>
            <w:r>
              <w:rPr>
                <w:rFonts w:hint="eastAsia" w:eastAsia="宋体" w:cs="Times New Roman"/>
                <w:color w:val="auto"/>
                <w:kern w:val="2"/>
                <w:sz w:val="21"/>
                <w:szCs w:val="24"/>
                <w:highlight w:val="none"/>
                <w:lang w:val="en-US" w:eastAsia="zh-CN" w:bidi="ar-SA"/>
              </w:rPr>
              <w:t>，</w:t>
            </w:r>
            <w:r>
              <w:rPr>
                <w:rFonts w:hint="eastAsia" w:eastAsia="宋体"/>
                <w:color w:val="auto"/>
                <w:highlight w:val="none"/>
              </w:rPr>
              <w:t>拟派项目负责人具备注册会计师执业证书，审计工作经验</w:t>
            </w:r>
            <w:r>
              <w:rPr>
                <w:rFonts w:hint="eastAsia"/>
                <w:color w:val="auto"/>
                <w:highlight w:val="none"/>
                <w:lang w:val="en-US" w:eastAsia="zh-CN"/>
              </w:rPr>
              <w:t>3</w:t>
            </w:r>
            <w:r>
              <w:rPr>
                <w:rFonts w:hint="eastAsia" w:eastAsia="宋体"/>
                <w:color w:val="auto"/>
                <w:highlight w:val="none"/>
              </w:rPr>
              <w:t>年及以上得3分；</w:t>
            </w:r>
            <w:r>
              <w:rPr>
                <w:rFonts w:hint="eastAsia"/>
                <w:color w:val="auto"/>
                <w:highlight w:val="none"/>
                <w:lang w:val="en-US" w:eastAsia="zh-CN"/>
              </w:rPr>
              <w:t>5</w:t>
            </w:r>
            <w:r>
              <w:rPr>
                <w:rFonts w:hint="eastAsia" w:eastAsia="宋体"/>
                <w:color w:val="auto"/>
                <w:highlight w:val="none"/>
              </w:rPr>
              <w:t>年及以上得5分。不满足基础条件不得分。</w:t>
            </w:r>
          </w:p>
          <w:p w14:paraId="2CC5A5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eastAsia="宋体"/>
                <w:color w:val="auto"/>
                <w:highlight w:val="none"/>
                <w:lang w:eastAsia="zh-CN"/>
              </w:rPr>
            </w:pPr>
            <w:r>
              <w:rPr>
                <w:rFonts w:hint="eastAsia" w:eastAsia="宋体"/>
                <w:color w:val="auto"/>
                <w:highlight w:val="none"/>
              </w:rPr>
              <w:t>2.项目专业团队</w:t>
            </w:r>
            <w:r>
              <w:rPr>
                <w:rFonts w:hint="eastAsia"/>
                <w:color w:val="auto"/>
                <w:highlight w:val="none"/>
                <w:lang w:eastAsia="zh-CN"/>
              </w:rPr>
              <w:t>。</w:t>
            </w:r>
            <w:r>
              <w:rPr>
                <w:rFonts w:hint="eastAsia" w:eastAsia="宋体"/>
                <w:color w:val="auto"/>
                <w:highlight w:val="none"/>
              </w:rPr>
              <w:t>要求项目团队总人数不少于</w:t>
            </w:r>
            <w:r>
              <w:rPr>
                <w:rFonts w:hint="eastAsia"/>
                <w:color w:val="auto"/>
                <w:highlight w:val="none"/>
                <w:lang w:val="en-US" w:eastAsia="zh-CN"/>
              </w:rPr>
              <w:t>3</w:t>
            </w:r>
            <w:r>
              <w:rPr>
                <w:rFonts w:hint="eastAsia" w:eastAsia="宋体"/>
                <w:color w:val="auto"/>
                <w:highlight w:val="none"/>
              </w:rPr>
              <w:t>人（含项目负责人），人数不达标本项不计分。其余团队人员拥有中级会计师资格证，每人5分，</w:t>
            </w:r>
            <w:r>
              <w:rPr>
                <w:rFonts w:hint="eastAsia" w:ascii="宋体" w:hAnsi="宋体" w:eastAsia="宋体" w:cs="黑体"/>
                <w:bCs/>
                <w:snapToGrid w:val="0"/>
                <w:color w:val="auto"/>
                <w:szCs w:val="21"/>
                <w:highlight w:val="none"/>
                <w:lang w:val="en-US" w:eastAsia="zh-CN"/>
              </w:rPr>
              <w:t>最多得</w:t>
            </w:r>
            <w:r>
              <w:rPr>
                <w:rFonts w:hint="eastAsia" w:eastAsia="宋体"/>
                <w:color w:val="auto"/>
                <w:highlight w:val="none"/>
              </w:rPr>
              <w:t>10分</w:t>
            </w:r>
            <w:r>
              <w:rPr>
                <w:rFonts w:hint="eastAsia"/>
                <w:color w:val="auto"/>
                <w:highlight w:val="none"/>
                <w:lang w:eastAsia="zh-CN"/>
              </w:rPr>
              <w:t>。</w:t>
            </w:r>
          </w:p>
          <w:p w14:paraId="2329B14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宋体" w:eastAsia="宋体" w:cs="宋体"/>
                <w:b/>
                <w:color w:val="auto"/>
                <w:szCs w:val="21"/>
                <w:highlight w:val="none"/>
                <w:lang w:val="en-US"/>
              </w:rPr>
            </w:pPr>
            <w:r>
              <w:rPr>
                <w:rFonts w:hint="eastAsia" w:eastAsia="宋体"/>
                <w:b/>
                <w:bCs/>
                <w:color w:val="auto"/>
                <w:highlight w:val="none"/>
              </w:rPr>
              <w:t>注：须提供注册会计师执业证书复印件、工作年限证明材料</w:t>
            </w:r>
            <w:r>
              <w:rPr>
                <w:rFonts w:hint="eastAsia" w:eastAsia="宋体"/>
                <w:b/>
                <w:bCs/>
                <w:color w:val="auto"/>
                <w:highlight w:val="none"/>
                <w:lang w:eastAsia="zh-CN"/>
              </w:rPr>
              <w:t>（</w:t>
            </w:r>
            <w:r>
              <w:rPr>
                <w:rFonts w:hint="eastAsia" w:eastAsia="宋体"/>
                <w:b/>
                <w:bCs/>
                <w:color w:val="auto"/>
                <w:highlight w:val="none"/>
                <w:lang w:val="en-US" w:eastAsia="zh-CN"/>
              </w:rPr>
              <w:t>格式自拟</w:t>
            </w:r>
            <w:r>
              <w:rPr>
                <w:rFonts w:hint="eastAsia" w:eastAsia="宋体"/>
                <w:b/>
                <w:bCs/>
                <w:color w:val="auto"/>
                <w:highlight w:val="none"/>
                <w:lang w:eastAsia="zh-CN"/>
              </w:rPr>
              <w:t>）</w:t>
            </w:r>
            <w:r>
              <w:rPr>
                <w:rFonts w:hint="eastAsia" w:eastAsia="宋体"/>
                <w:b/>
                <w:bCs/>
                <w:color w:val="auto"/>
                <w:highlight w:val="none"/>
              </w:rPr>
              <w:t>。</w:t>
            </w:r>
          </w:p>
        </w:tc>
      </w:tr>
      <w:tr w14:paraId="41BB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540" w:type="dxa"/>
            <w:noWrap w:val="0"/>
            <w:vAlign w:val="center"/>
          </w:tcPr>
          <w:p w14:paraId="64FA272F">
            <w:pPr>
              <w:spacing w:line="300" w:lineRule="exact"/>
              <w:ind w:firstLine="28"/>
              <w:jc w:val="center"/>
              <w:rPr>
                <w:rFonts w:hint="default" w:ascii="宋体" w:eastAsia="宋体" w:cs="宋体"/>
                <w:color w:val="auto"/>
                <w:szCs w:val="21"/>
                <w:highlight w:val="none"/>
                <w:lang w:val="en-US" w:eastAsia="zh-CN"/>
              </w:rPr>
            </w:pPr>
            <w:r>
              <w:rPr>
                <w:rFonts w:hint="eastAsia" w:ascii="宋体" w:eastAsia="宋体" w:cs="宋体"/>
                <w:color w:val="auto"/>
                <w:szCs w:val="21"/>
                <w:highlight w:val="none"/>
                <w:lang w:val="en-US" w:eastAsia="zh-CN"/>
              </w:rPr>
              <w:t>4</w:t>
            </w:r>
          </w:p>
        </w:tc>
        <w:tc>
          <w:tcPr>
            <w:tcW w:w="1303" w:type="dxa"/>
            <w:noWrap w:val="0"/>
            <w:vAlign w:val="center"/>
          </w:tcPr>
          <w:p w14:paraId="0DB61A33">
            <w:pPr>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质量控制措施</w:t>
            </w:r>
          </w:p>
        </w:tc>
        <w:tc>
          <w:tcPr>
            <w:tcW w:w="900" w:type="dxa"/>
            <w:noWrap w:val="0"/>
            <w:vAlign w:val="center"/>
          </w:tcPr>
          <w:p w14:paraId="6256F893">
            <w:pPr>
              <w:spacing w:line="300" w:lineRule="exact"/>
              <w:ind w:firstLine="28"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6369" w:type="dxa"/>
            <w:noWrap w:val="0"/>
            <w:vAlign w:val="center"/>
          </w:tcPr>
          <w:p w14:paraId="42935DC3">
            <w:pPr>
              <w:keepNext w:val="0"/>
              <w:keepLines w:val="0"/>
              <w:pageBreakBefore w:val="0"/>
              <w:widowControl w:val="0"/>
              <w:numPr>
                <w:ilvl w:val="0"/>
                <w:numId w:val="0"/>
              </w:numPr>
              <w:kinsoku/>
              <w:wordWrap/>
              <w:overflowPunct/>
              <w:topLinePunct w:val="0"/>
              <w:autoSpaceDE/>
              <w:autoSpaceDN/>
              <w:bidi w:val="0"/>
              <w:adjustRightInd/>
              <w:snapToGrid/>
              <w:spacing w:line="312" w:lineRule="auto"/>
              <w:jc w:val="left"/>
              <w:textAlignment w:val="auto"/>
              <w:rPr>
                <w:rFonts w:hint="eastAsia" w:eastAsia="宋体"/>
                <w:color w:val="auto"/>
                <w:highlight w:val="none"/>
                <w:lang w:val="en-US" w:eastAsia="zh-CN"/>
              </w:rPr>
            </w:pPr>
            <w:r>
              <w:rPr>
                <w:rFonts w:hint="eastAsia" w:eastAsia="宋体"/>
                <w:color w:val="auto"/>
                <w:highlight w:val="none"/>
                <w:lang w:val="en-US" w:eastAsia="zh-CN"/>
              </w:rPr>
              <w:t>参选人响应文件中有保证复核成果质量，确保复核结果的准确性和合法性承诺且有严格的奖惩措施，评审小组对上述承诺内容进行综合评分。</w:t>
            </w:r>
          </w:p>
          <w:p w14:paraId="3D67E7DF">
            <w:pPr>
              <w:keepNext w:val="0"/>
              <w:keepLines w:val="0"/>
              <w:pageBreakBefore w:val="0"/>
              <w:widowControl w:val="0"/>
              <w:numPr>
                <w:ilvl w:val="0"/>
                <w:numId w:val="0"/>
              </w:numPr>
              <w:kinsoku/>
              <w:wordWrap/>
              <w:overflowPunct/>
              <w:topLinePunct w:val="0"/>
              <w:autoSpaceDE/>
              <w:autoSpaceDN/>
              <w:bidi w:val="0"/>
              <w:adjustRightInd/>
              <w:snapToGrid/>
              <w:spacing w:line="312" w:lineRule="auto"/>
              <w:jc w:val="left"/>
              <w:textAlignment w:val="auto"/>
              <w:rPr>
                <w:rFonts w:hint="eastAsia" w:eastAsia="宋体"/>
                <w:color w:val="auto"/>
                <w:highlight w:val="none"/>
                <w:lang w:val="en-US" w:eastAsia="zh-CN"/>
              </w:rPr>
            </w:pPr>
            <w:r>
              <w:rPr>
                <w:rFonts w:hint="eastAsia" w:eastAsia="宋体"/>
                <w:color w:val="auto"/>
                <w:highlight w:val="none"/>
                <w:lang w:val="en-US" w:eastAsia="zh-CN"/>
              </w:rPr>
              <w:t>（1）服务承诺及奖惩措施科学合理，针对性强的得10分；</w:t>
            </w:r>
          </w:p>
          <w:p w14:paraId="264B79D7">
            <w:pPr>
              <w:keepNext w:val="0"/>
              <w:keepLines w:val="0"/>
              <w:pageBreakBefore w:val="0"/>
              <w:widowControl w:val="0"/>
              <w:numPr>
                <w:ilvl w:val="0"/>
                <w:numId w:val="0"/>
              </w:numPr>
              <w:kinsoku/>
              <w:wordWrap/>
              <w:overflowPunct/>
              <w:topLinePunct w:val="0"/>
              <w:autoSpaceDE/>
              <w:autoSpaceDN/>
              <w:bidi w:val="0"/>
              <w:adjustRightInd/>
              <w:snapToGrid/>
              <w:spacing w:line="312" w:lineRule="auto"/>
              <w:jc w:val="left"/>
              <w:textAlignment w:val="auto"/>
              <w:rPr>
                <w:rFonts w:hint="eastAsia" w:eastAsia="宋体"/>
                <w:color w:val="auto"/>
                <w:highlight w:val="none"/>
                <w:lang w:val="en-US" w:eastAsia="zh-CN"/>
              </w:rPr>
            </w:pPr>
            <w:r>
              <w:rPr>
                <w:rFonts w:hint="eastAsia" w:eastAsia="宋体"/>
                <w:color w:val="auto"/>
                <w:highlight w:val="none"/>
                <w:lang w:val="en-US" w:eastAsia="zh-CN"/>
              </w:rPr>
              <w:t>（2）服务承诺及奖惩措施较科学合理，针对性较强的得</w:t>
            </w:r>
            <w:r>
              <w:rPr>
                <w:rFonts w:hint="eastAsia"/>
                <w:color w:val="auto"/>
                <w:highlight w:val="none"/>
                <w:lang w:val="en-US" w:eastAsia="zh-CN"/>
              </w:rPr>
              <w:t>8</w:t>
            </w:r>
            <w:r>
              <w:rPr>
                <w:rFonts w:hint="eastAsia" w:eastAsia="宋体"/>
                <w:color w:val="auto"/>
                <w:highlight w:val="none"/>
                <w:lang w:val="en-US" w:eastAsia="zh-CN"/>
              </w:rPr>
              <w:t>分；</w:t>
            </w:r>
          </w:p>
          <w:p w14:paraId="5D115DE3">
            <w:pPr>
              <w:keepNext w:val="0"/>
              <w:keepLines w:val="0"/>
              <w:pageBreakBefore w:val="0"/>
              <w:widowControl w:val="0"/>
              <w:numPr>
                <w:ilvl w:val="0"/>
                <w:numId w:val="0"/>
              </w:numPr>
              <w:kinsoku/>
              <w:wordWrap/>
              <w:overflowPunct/>
              <w:topLinePunct w:val="0"/>
              <w:autoSpaceDE/>
              <w:autoSpaceDN/>
              <w:bidi w:val="0"/>
              <w:adjustRightInd/>
              <w:snapToGrid/>
              <w:spacing w:line="312" w:lineRule="auto"/>
              <w:jc w:val="left"/>
              <w:textAlignment w:val="auto"/>
              <w:rPr>
                <w:rFonts w:hint="eastAsia" w:eastAsia="宋体"/>
                <w:color w:val="auto"/>
                <w:highlight w:val="none"/>
                <w:lang w:val="en-US" w:eastAsia="zh-CN"/>
              </w:rPr>
            </w:pPr>
            <w:r>
              <w:rPr>
                <w:rFonts w:hint="eastAsia" w:eastAsia="宋体"/>
                <w:color w:val="auto"/>
                <w:highlight w:val="none"/>
                <w:lang w:val="en-US" w:eastAsia="zh-CN"/>
              </w:rPr>
              <w:t xml:space="preserve">（3）服务承诺及奖惩措施有待进一步完善的得 </w:t>
            </w:r>
            <w:r>
              <w:rPr>
                <w:rFonts w:hint="eastAsia"/>
                <w:color w:val="auto"/>
                <w:highlight w:val="none"/>
                <w:lang w:val="en-US" w:eastAsia="zh-CN"/>
              </w:rPr>
              <w:t>6</w:t>
            </w:r>
            <w:r>
              <w:rPr>
                <w:rFonts w:hint="eastAsia" w:eastAsia="宋体"/>
                <w:color w:val="auto"/>
                <w:highlight w:val="none"/>
                <w:lang w:val="en-US" w:eastAsia="zh-CN"/>
              </w:rPr>
              <w:t xml:space="preserve"> 分；</w:t>
            </w:r>
          </w:p>
          <w:p w14:paraId="343B5151">
            <w:pPr>
              <w:keepNext w:val="0"/>
              <w:keepLines w:val="0"/>
              <w:pageBreakBefore w:val="0"/>
              <w:widowControl w:val="0"/>
              <w:numPr>
                <w:ilvl w:val="0"/>
                <w:numId w:val="0"/>
              </w:numPr>
              <w:kinsoku/>
              <w:wordWrap/>
              <w:overflowPunct/>
              <w:topLinePunct w:val="0"/>
              <w:autoSpaceDE/>
              <w:autoSpaceDN/>
              <w:bidi w:val="0"/>
              <w:adjustRightInd/>
              <w:snapToGrid/>
              <w:spacing w:line="312" w:lineRule="auto"/>
              <w:jc w:val="left"/>
              <w:textAlignment w:val="auto"/>
              <w:rPr>
                <w:rFonts w:hint="eastAsia" w:eastAsia="宋体"/>
                <w:color w:val="auto"/>
                <w:highlight w:val="none"/>
              </w:rPr>
            </w:pPr>
            <w:r>
              <w:rPr>
                <w:rFonts w:hint="eastAsia" w:eastAsia="宋体"/>
                <w:color w:val="auto"/>
                <w:highlight w:val="none"/>
                <w:lang w:val="en-US" w:eastAsia="zh-CN"/>
              </w:rPr>
              <w:t>（4）未提供相关内容的不得分。</w:t>
            </w:r>
          </w:p>
        </w:tc>
      </w:tr>
      <w:tr w14:paraId="3F99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540" w:type="dxa"/>
            <w:noWrap w:val="0"/>
            <w:vAlign w:val="center"/>
          </w:tcPr>
          <w:p w14:paraId="22E7F955">
            <w:pPr>
              <w:spacing w:line="300" w:lineRule="exact"/>
              <w:ind w:firstLine="28"/>
              <w:jc w:val="center"/>
              <w:rPr>
                <w:rFonts w:hint="default" w:ascii="宋体" w:eastAsia="宋体" w:cs="宋体"/>
                <w:color w:val="auto"/>
                <w:szCs w:val="21"/>
                <w:highlight w:val="none"/>
                <w:lang w:val="en-US" w:eastAsia="zh-CN"/>
              </w:rPr>
            </w:pPr>
            <w:r>
              <w:rPr>
                <w:rFonts w:hint="eastAsia" w:ascii="宋体" w:eastAsia="宋体" w:cs="宋体"/>
                <w:color w:val="auto"/>
                <w:szCs w:val="21"/>
                <w:highlight w:val="none"/>
                <w:lang w:val="en-US" w:eastAsia="zh-CN"/>
              </w:rPr>
              <w:t>5</w:t>
            </w:r>
          </w:p>
        </w:tc>
        <w:tc>
          <w:tcPr>
            <w:tcW w:w="1303" w:type="dxa"/>
            <w:noWrap w:val="0"/>
            <w:vAlign w:val="center"/>
          </w:tcPr>
          <w:p w14:paraId="65397566">
            <w:pPr>
              <w:spacing w:line="300" w:lineRule="exact"/>
              <w:jc w:val="center"/>
              <w:rPr>
                <w:rFonts w:hint="eastAsia" w:ascii="宋体" w:eastAsia="宋体" w:cs="宋体"/>
                <w:color w:val="auto"/>
                <w:szCs w:val="21"/>
                <w:highlight w:val="none"/>
                <w:lang w:val="en-US" w:eastAsia="zh-CN"/>
              </w:rPr>
            </w:pPr>
            <w:r>
              <w:rPr>
                <w:rFonts w:hint="eastAsia" w:ascii="宋体" w:eastAsia="宋体" w:cs="宋体"/>
                <w:color w:val="auto"/>
                <w:szCs w:val="21"/>
                <w:highlight w:val="none"/>
                <w:lang w:val="en-US" w:eastAsia="zh-CN"/>
              </w:rPr>
              <w:t>服务方案</w:t>
            </w:r>
          </w:p>
        </w:tc>
        <w:tc>
          <w:tcPr>
            <w:tcW w:w="900" w:type="dxa"/>
            <w:noWrap w:val="0"/>
            <w:vAlign w:val="center"/>
          </w:tcPr>
          <w:p w14:paraId="1B6F4E68">
            <w:pPr>
              <w:spacing w:line="300" w:lineRule="exact"/>
              <w:ind w:firstLine="28"/>
              <w:jc w:val="center"/>
              <w:rPr>
                <w:rFonts w:hint="default" w:asci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w:t>
            </w:r>
          </w:p>
        </w:tc>
        <w:tc>
          <w:tcPr>
            <w:tcW w:w="6369" w:type="dxa"/>
            <w:noWrap w:val="0"/>
            <w:vAlign w:val="center"/>
          </w:tcPr>
          <w:p w14:paraId="494AE243">
            <w:pPr>
              <w:keepNext w:val="0"/>
              <w:keepLines w:val="0"/>
              <w:pageBreakBefore w:val="0"/>
              <w:widowControl w:val="0"/>
              <w:numPr>
                <w:ilvl w:val="0"/>
                <w:numId w:val="0"/>
              </w:numPr>
              <w:kinsoku/>
              <w:wordWrap/>
              <w:overflowPunct/>
              <w:topLinePunct w:val="0"/>
              <w:autoSpaceDE/>
              <w:autoSpaceDN/>
              <w:bidi w:val="0"/>
              <w:adjustRightInd/>
              <w:snapToGrid/>
              <w:spacing w:line="312" w:lineRule="auto"/>
              <w:jc w:val="left"/>
              <w:textAlignment w:val="auto"/>
              <w:rPr>
                <w:rFonts w:hint="eastAsia" w:eastAsia="宋体"/>
                <w:color w:val="auto"/>
                <w:highlight w:val="none"/>
              </w:rPr>
            </w:pPr>
            <w:r>
              <w:rPr>
                <w:rFonts w:hint="eastAsia" w:eastAsia="宋体"/>
                <w:color w:val="auto"/>
                <w:highlight w:val="none"/>
                <w:lang w:val="en-US" w:eastAsia="zh-CN"/>
              </w:rPr>
              <w:t>参选人</w:t>
            </w:r>
            <w:r>
              <w:rPr>
                <w:rFonts w:hint="eastAsia" w:eastAsia="宋体"/>
                <w:color w:val="auto"/>
                <w:highlight w:val="none"/>
              </w:rPr>
              <w:t>提供专项现场</w:t>
            </w:r>
            <w:r>
              <w:rPr>
                <w:rFonts w:hint="eastAsia" w:eastAsia="宋体"/>
                <w:color w:val="auto"/>
                <w:highlight w:val="none"/>
                <w:lang w:val="en-US" w:eastAsia="zh-CN"/>
              </w:rPr>
              <w:t>服务</w:t>
            </w:r>
            <w:r>
              <w:rPr>
                <w:rFonts w:hint="eastAsia" w:eastAsia="宋体"/>
                <w:color w:val="auto"/>
                <w:highlight w:val="none"/>
              </w:rPr>
              <w:t>方案：明确项目负责人全程驻场、阶段性问题汇总、重大事项即时上报</w:t>
            </w:r>
            <w:r>
              <w:rPr>
                <w:rFonts w:hint="eastAsia" w:eastAsia="宋体"/>
                <w:color w:val="auto"/>
                <w:highlight w:val="none"/>
                <w:lang w:val="en-US" w:eastAsia="zh-CN"/>
              </w:rPr>
              <w:t>采购人</w:t>
            </w:r>
            <w:r>
              <w:rPr>
                <w:rFonts w:hint="eastAsia" w:eastAsia="宋体"/>
                <w:color w:val="auto"/>
                <w:highlight w:val="none"/>
              </w:rPr>
              <w:t>、复核资料加密保管等管控措施；</w:t>
            </w:r>
          </w:p>
          <w:p w14:paraId="6E603423">
            <w:pPr>
              <w:keepNext w:val="0"/>
              <w:keepLines w:val="0"/>
              <w:pageBreakBefore w:val="0"/>
              <w:widowControl w:val="0"/>
              <w:numPr>
                <w:ilvl w:val="0"/>
                <w:numId w:val="0"/>
              </w:numPr>
              <w:kinsoku/>
              <w:wordWrap/>
              <w:overflowPunct/>
              <w:topLinePunct w:val="0"/>
              <w:autoSpaceDE/>
              <w:autoSpaceDN/>
              <w:bidi w:val="0"/>
              <w:adjustRightInd/>
              <w:snapToGrid/>
              <w:spacing w:line="312" w:lineRule="auto"/>
              <w:jc w:val="left"/>
              <w:textAlignment w:val="auto"/>
              <w:rPr>
                <w:rFonts w:hint="eastAsia" w:eastAsia="宋体"/>
                <w:color w:val="auto"/>
                <w:highlight w:val="none"/>
              </w:rPr>
            </w:pPr>
            <w:r>
              <w:rPr>
                <w:rFonts w:hint="eastAsia" w:eastAsia="宋体"/>
                <w:color w:val="auto"/>
                <w:highlight w:val="none"/>
              </w:rPr>
              <w:t>（1）工作方案完整详细、可行性、实用性、针对性强的</w:t>
            </w:r>
            <w:r>
              <w:rPr>
                <w:rFonts w:hint="eastAsia" w:eastAsia="宋体"/>
                <w:color w:val="auto"/>
                <w:highlight w:val="none"/>
                <w:lang w:val="en-US" w:eastAsia="zh-CN"/>
              </w:rPr>
              <w:t>得15</w:t>
            </w:r>
            <w:r>
              <w:rPr>
                <w:rFonts w:hint="eastAsia" w:eastAsia="宋体"/>
                <w:color w:val="auto"/>
                <w:highlight w:val="none"/>
              </w:rPr>
              <w:t>分；</w:t>
            </w:r>
          </w:p>
          <w:p w14:paraId="24F68CE6">
            <w:pPr>
              <w:keepNext w:val="0"/>
              <w:keepLines w:val="0"/>
              <w:pageBreakBefore w:val="0"/>
              <w:widowControl w:val="0"/>
              <w:numPr>
                <w:ilvl w:val="0"/>
                <w:numId w:val="0"/>
              </w:numPr>
              <w:kinsoku/>
              <w:wordWrap/>
              <w:overflowPunct/>
              <w:topLinePunct w:val="0"/>
              <w:autoSpaceDE/>
              <w:autoSpaceDN/>
              <w:bidi w:val="0"/>
              <w:adjustRightInd/>
              <w:snapToGrid/>
              <w:spacing w:line="312" w:lineRule="auto"/>
              <w:jc w:val="left"/>
              <w:textAlignment w:val="auto"/>
              <w:rPr>
                <w:rFonts w:hint="eastAsia" w:eastAsia="宋体"/>
                <w:color w:val="auto"/>
                <w:highlight w:val="none"/>
              </w:rPr>
            </w:pPr>
            <w:r>
              <w:rPr>
                <w:rFonts w:hint="eastAsia" w:eastAsia="宋体"/>
                <w:color w:val="auto"/>
                <w:highlight w:val="none"/>
              </w:rPr>
              <w:t>（2）工作方案完整、可行性、实用性、针对性较强的得</w:t>
            </w:r>
            <w:r>
              <w:rPr>
                <w:rFonts w:hint="eastAsia"/>
                <w:color w:val="auto"/>
                <w:highlight w:val="none"/>
                <w:lang w:val="en-US" w:eastAsia="zh-CN"/>
              </w:rPr>
              <w:t>13</w:t>
            </w:r>
            <w:r>
              <w:rPr>
                <w:rFonts w:hint="eastAsia" w:eastAsia="宋体"/>
                <w:color w:val="auto"/>
                <w:highlight w:val="none"/>
              </w:rPr>
              <w:t>分；</w:t>
            </w:r>
          </w:p>
          <w:p w14:paraId="17A6ACDA">
            <w:pPr>
              <w:keepNext w:val="0"/>
              <w:keepLines w:val="0"/>
              <w:pageBreakBefore w:val="0"/>
              <w:widowControl w:val="0"/>
              <w:numPr>
                <w:ilvl w:val="0"/>
                <w:numId w:val="0"/>
              </w:numPr>
              <w:kinsoku/>
              <w:wordWrap/>
              <w:overflowPunct/>
              <w:topLinePunct w:val="0"/>
              <w:autoSpaceDE/>
              <w:autoSpaceDN/>
              <w:bidi w:val="0"/>
              <w:adjustRightInd/>
              <w:snapToGrid/>
              <w:spacing w:line="312" w:lineRule="auto"/>
              <w:jc w:val="left"/>
              <w:textAlignment w:val="auto"/>
              <w:rPr>
                <w:rFonts w:hint="eastAsia" w:eastAsia="宋体"/>
                <w:color w:val="auto"/>
                <w:highlight w:val="none"/>
              </w:rPr>
            </w:pPr>
            <w:r>
              <w:rPr>
                <w:rFonts w:hint="eastAsia" w:eastAsia="宋体"/>
                <w:color w:val="auto"/>
                <w:highlight w:val="none"/>
              </w:rPr>
              <w:t>（3）工作方案有待进一步完善的得</w:t>
            </w:r>
            <w:r>
              <w:rPr>
                <w:rFonts w:hint="eastAsia"/>
                <w:color w:val="auto"/>
                <w:highlight w:val="none"/>
                <w:lang w:val="en-US" w:eastAsia="zh-CN"/>
              </w:rPr>
              <w:t>11</w:t>
            </w:r>
            <w:r>
              <w:rPr>
                <w:rFonts w:hint="eastAsia" w:eastAsia="宋体"/>
                <w:color w:val="auto"/>
                <w:highlight w:val="none"/>
              </w:rPr>
              <w:t>分；</w:t>
            </w:r>
          </w:p>
          <w:p w14:paraId="0D69CB1E">
            <w:pPr>
              <w:keepNext w:val="0"/>
              <w:keepLines w:val="0"/>
              <w:pageBreakBefore w:val="0"/>
              <w:widowControl w:val="0"/>
              <w:numPr>
                <w:ilvl w:val="0"/>
                <w:numId w:val="0"/>
              </w:numPr>
              <w:kinsoku/>
              <w:wordWrap/>
              <w:overflowPunct/>
              <w:topLinePunct w:val="0"/>
              <w:autoSpaceDE/>
              <w:autoSpaceDN/>
              <w:bidi w:val="0"/>
              <w:adjustRightInd/>
              <w:snapToGrid/>
              <w:spacing w:line="312" w:lineRule="auto"/>
              <w:jc w:val="left"/>
              <w:textAlignment w:val="auto"/>
              <w:rPr>
                <w:rFonts w:hint="default" w:ascii="宋体" w:eastAsia="宋体" w:cs="宋体"/>
                <w:color w:val="auto"/>
                <w:szCs w:val="21"/>
                <w:highlight w:val="none"/>
                <w:lang w:val="en-US"/>
              </w:rPr>
            </w:pPr>
            <w:r>
              <w:rPr>
                <w:rFonts w:hint="eastAsia" w:eastAsia="宋体"/>
                <w:color w:val="auto"/>
                <w:highlight w:val="none"/>
              </w:rPr>
              <w:t>（4）未提供相关内容的不得分。</w:t>
            </w:r>
          </w:p>
        </w:tc>
      </w:tr>
      <w:tr w14:paraId="5017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540" w:type="dxa"/>
            <w:noWrap w:val="0"/>
            <w:vAlign w:val="center"/>
          </w:tcPr>
          <w:p w14:paraId="75A4EC0E">
            <w:pPr>
              <w:spacing w:line="300" w:lineRule="exact"/>
              <w:ind w:firstLine="28"/>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1303" w:type="dxa"/>
            <w:noWrap w:val="0"/>
            <w:vAlign w:val="center"/>
          </w:tcPr>
          <w:p w14:paraId="7FBAF6F4">
            <w:pPr>
              <w:spacing w:line="30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rPr>
              <w:t>进度控制措施</w:t>
            </w:r>
          </w:p>
        </w:tc>
        <w:tc>
          <w:tcPr>
            <w:tcW w:w="900" w:type="dxa"/>
            <w:noWrap w:val="0"/>
            <w:vAlign w:val="center"/>
          </w:tcPr>
          <w:p w14:paraId="6C9618FC">
            <w:pPr>
              <w:spacing w:line="300" w:lineRule="exact"/>
              <w:ind w:firstLine="28" w:firstLineChars="0"/>
              <w:jc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10</w:t>
            </w:r>
          </w:p>
        </w:tc>
        <w:tc>
          <w:tcPr>
            <w:tcW w:w="6369" w:type="dxa"/>
            <w:noWrap w:val="0"/>
            <w:vAlign w:val="center"/>
          </w:tcPr>
          <w:p w14:paraId="2D15048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对项目进度承诺、进度控制保证措施及违反进度承诺的处罚措施，进行评分。</w:t>
            </w:r>
          </w:p>
          <w:p w14:paraId="1343966F">
            <w:pPr>
              <w:numPr>
                <w:ilvl w:val="0"/>
                <w:numId w:val="8"/>
              </w:numPr>
              <w:spacing w:line="360" w:lineRule="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进度措施详尽、合理、可行性强的，得</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p w14:paraId="658650DA">
            <w:pPr>
              <w:numPr>
                <w:ilvl w:val="0"/>
                <w:numId w:val="8"/>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进度措施具有一定可行性、针对性，适合本项目采购需求，得</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p w14:paraId="62CFF7CD">
            <w:pPr>
              <w:numPr>
                <w:ilvl w:val="0"/>
                <w:numId w:val="8"/>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进度措施方案基本适合本项目采购需求，可行性、实用性有待改善，得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p w14:paraId="5673555F">
            <w:pPr>
              <w:numPr>
                <w:ilvl w:val="0"/>
                <w:numId w:val="8"/>
              </w:num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未提供相关内容的不得分。</w:t>
            </w:r>
          </w:p>
        </w:tc>
      </w:tr>
      <w:tr w14:paraId="2C52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540" w:type="dxa"/>
            <w:shd w:val="clear" w:color="auto" w:fill="auto"/>
            <w:noWrap w:val="0"/>
            <w:vAlign w:val="center"/>
          </w:tcPr>
          <w:p w14:paraId="31F75BBC">
            <w:pPr>
              <w:spacing w:line="300" w:lineRule="exact"/>
              <w:ind w:firstLine="28"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7</w:t>
            </w:r>
          </w:p>
        </w:tc>
        <w:tc>
          <w:tcPr>
            <w:tcW w:w="1303" w:type="dxa"/>
            <w:shd w:val="clear" w:color="auto" w:fill="auto"/>
            <w:noWrap w:val="0"/>
            <w:vAlign w:val="center"/>
          </w:tcPr>
          <w:p w14:paraId="04C38E30">
            <w:pPr>
              <w:spacing w:line="3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价格分</w:t>
            </w:r>
          </w:p>
        </w:tc>
        <w:tc>
          <w:tcPr>
            <w:tcW w:w="900" w:type="dxa"/>
            <w:shd w:val="clear" w:color="auto" w:fill="auto"/>
            <w:noWrap w:val="0"/>
            <w:vAlign w:val="center"/>
          </w:tcPr>
          <w:p w14:paraId="7E44F3DA">
            <w:pPr>
              <w:spacing w:line="300" w:lineRule="exact"/>
              <w:ind w:firstLine="28" w:firstLineChars="0"/>
              <w:jc w:val="center"/>
              <w:rPr>
                <w:rFonts w:hint="eastAsia" w:ascii="宋体" w:hAnsi="宋体" w:eastAsia="宋体" w:cs="宋体"/>
                <w:color w:val="auto"/>
                <w:kern w:val="0"/>
                <w:sz w:val="20"/>
                <w:szCs w:val="20"/>
                <w:highlight w:val="none"/>
                <w:lang w:val="en-US" w:eastAsia="zh-CN" w:bidi="ar-SA"/>
              </w:rPr>
            </w:pPr>
            <w:r>
              <w:rPr>
                <w:rFonts w:hint="eastAsia" w:ascii="宋体" w:hAnsi="宋体" w:cs="宋体"/>
                <w:color w:val="auto"/>
                <w:kern w:val="0"/>
                <w:sz w:val="20"/>
                <w:szCs w:val="20"/>
                <w:highlight w:val="none"/>
                <w:lang w:val="en-US" w:eastAsia="zh-CN"/>
              </w:rPr>
              <w:t>1</w:t>
            </w:r>
            <w:r>
              <w:rPr>
                <w:rFonts w:hint="eastAsia" w:ascii="宋体" w:hAnsi="宋体" w:eastAsia="宋体" w:cs="宋体"/>
                <w:color w:val="auto"/>
                <w:kern w:val="0"/>
                <w:sz w:val="20"/>
                <w:szCs w:val="20"/>
                <w:highlight w:val="none"/>
                <w:lang w:val="en-US" w:eastAsia="zh-CN"/>
              </w:rPr>
              <w:t>0</w:t>
            </w:r>
          </w:p>
        </w:tc>
        <w:tc>
          <w:tcPr>
            <w:tcW w:w="6369" w:type="dxa"/>
            <w:shd w:val="clear" w:color="auto" w:fill="auto"/>
            <w:noWrap w:val="0"/>
            <w:vAlign w:val="center"/>
          </w:tcPr>
          <w:p w14:paraId="476CE306">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价格分统一采用低价优先法，即满足</w:t>
            </w:r>
            <w:r>
              <w:rPr>
                <w:rFonts w:hint="eastAsia" w:ascii="宋体" w:hAnsi="宋体" w:cs="宋体"/>
                <w:color w:val="auto"/>
                <w:sz w:val="21"/>
                <w:szCs w:val="21"/>
                <w:highlight w:val="none"/>
                <w:lang w:val="en-US" w:eastAsia="zh-CN"/>
              </w:rPr>
              <w:t>比选</w:t>
            </w:r>
            <w:r>
              <w:rPr>
                <w:rFonts w:hint="eastAsia" w:ascii="宋体" w:hAnsi="宋体" w:eastAsia="宋体" w:cs="宋体"/>
                <w:color w:val="auto"/>
                <w:sz w:val="21"/>
                <w:szCs w:val="21"/>
                <w:highlight w:val="none"/>
              </w:rPr>
              <w:t>文件要求且投标价格最低的投标报价为评标基准价，其价格分为满分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分。其他</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人的价格分统一按照下列公式计算：投标报价得分＝（评标基准价/投标报价）×</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％×100</w:t>
            </w:r>
          </w:p>
        </w:tc>
      </w:tr>
    </w:tbl>
    <w:p w14:paraId="48CC679E">
      <w:pPr>
        <w:spacing w:line="440" w:lineRule="exact"/>
        <w:rPr>
          <w:rFonts w:ascii="宋体" w:hAnsi="宋体" w:eastAsia="宋体" w:cs="宋体"/>
          <w:b/>
          <w:color w:val="auto"/>
          <w:szCs w:val="21"/>
          <w:highlight w:val="none"/>
        </w:rPr>
      </w:pPr>
      <w:r>
        <w:rPr>
          <w:rFonts w:hint="eastAsia" w:ascii="宋体" w:hAnsi="宋体" w:eastAsia="宋体" w:cs="宋体"/>
          <w:b/>
          <w:color w:val="auto"/>
          <w:szCs w:val="21"/>
          <w:highlight w:val="none"/>
        </w:rPr>
        <w:t>备注：</w:t>
      </w:r>
    </w:p>
    <w:p w14:paraId="7144161B">
      <w:pPr>
        <w:numPr>
          <w:ilvl w:val="0"/>
          <w:numId w:val="9"/>
        </w:numPr>
        <w:spacing w:line="360" w:lineRule="auto"/>
        <w:ind w:firstLine="310" w:firstLineChars="147"/>
        <w:rPr>
          <w:rFonts w:ascii="宋体" w:hAnsi="宋体" w:eastAsia="宋体" w:cs="宋体"/>
          <w:b/>
          <w:color w:val="auto"/>
          <w:szCs w:val="21"/>
          <w:highlight w:val="none"/>
        </w:rPr>
      </w:pPr>
      <w:r>
        <w:rPr>
          <w:rFonts w:hint="eastAsia" w:ascii="宋体" w:hAnsi="宋体" w:eastAsia="宋体" w:cs="宋体"/>
          <w:b/>
          <w:color w:val="auto"/>
          <w:szCs w:val="21"/>
          <w:highlight w:val="none"/>
        </w:rPr>
        <w:t>以上评分汇总分精确至小数点后二位、小数点后第三位四舍五入。</w:t>
      </w:r>
    </w:p>
    <w:p w14:paraId="77A787F3">
      <w:pPr>
        <w:spacing w:line="360" w:lineRule="auto"/>
        <w:ind w:firstLine="316" w:firstLineChars="150"/>
        <w:rPr>
          <w:rFonts w:ascii="宋体" w:hAnsi="宋体" w:eastAsia="宋体" w:cs="宋体"/>
          <w:b/>
          <w:color w:val="auto"/>
          <w:szCs w:val="21"/>
          <w:highlight w:val="none"/>
        </w:rPr>
      </w:pPr>
      <w:r>
        <w:rPr>
          <w:rFonts w:hint="eastAsia" w:ascii="宋体" w:hAnsi="宋体" w:eastAsia="宋体" w:cs="宋体"/>
          <w:b/>
          <w:color w:val="auto"/>
          <w:szCs w:val="21"/>
          <w:highlight w:val="none"/>
        </w:rPr>
        <w:t>（2）</w:t>
      </w:r>
      <w:r>
        <w:rPr>
          <w:rFonts w:hint="eastAsia" w:ascii="宋体" w:hAnsi="宋体" w:eastAsia="宋体" w:cs="宋体"/>
          <w:b/>
          <w:color w:val="auto"/>
          <w:szCs w:val="21"/>
          <w:highlight w:val="none"/>
          <w:lang w:val="en-US" w:eastAsia="zh-CN"/>
        </w:rPr>
        <w:t>参选</w:t>
      </w:r>
      <w:r>
        <w:rPr>
          <w:rFonts w:hint="eastAsia" w:ascii="宋体" w:hAnsi="宋体" w:eastAsia="宋体" w:cs="宋体"/>
          <w:b/>
          <w:color w:val="auto"/>
          <w:szCs w:val="21"/>
          <w:highlight w:val="none"/>
        </w:rPr>
        <w:t>人提供的证明材料要能清晰反映评分的实质内容，如因材料模糊不清，导致</w:t>
      </w:r>
      <w:r>
        <w:rPr>
          <w:rFonts w:hint="eastAsia" w:ascii="宋体" w:hAnsi="宋体" w:eastAsia="宋体" w:cs="宋体"/>
          <w:b/>
          <w:color w:val="auto"/>
          <w:szCs w:val="21"/>
          <w:highlight w:val="none"/>
          <w:lang w:eastAsia="zh-CN"/>
        </w:rPr>
        <w:t>评选委员会</w:t>
      </w:r>
      <w:r>
        <w:rPr>
          <w:rFonts w:hint="eastAsia" w:ascii="宋体" w:hAnsi="宋体" w:eastAsia="宋体" w:cs="宋体"/>
          <w:b/>
          <w:color w:val="auto"/>
          <w:szCs w:val="21"/>
          <w:highlight w:val="none"/>
        </w:rPr>
        <w:t>无法辨认的，</w:t>
      </w:r>
      <w:r>
        <w:rPr>
          <w:rFonts w:hint="eastAsia" w:ascii="宋体" w:hAnsi="宋体" w:eastAsia="宋体" w:cs="宋体"/>
          <w:b/>
          <w:color w:val="auto"/>
          <w:szCs w:val="21"/>
          <w:highlight w:val="none"/>
          <w:lang w:eastAsia="zh-CN"/>
        </w:rPr>
        <w:t>评选委员会</w:t>
      </w:r>
      <w:r>
        <w:rPr>
          <w:rFonts w:hint="eastAsia" w:ascii="宋体" w:hAnsi="宋体" w:eastAsia="宋体" w:cs="宋体"/>
          <w:b/>
          <w:color w:val="auto"/>
          <w:szCs w:val="21"/>
          <w:highlight w:val="none"/>
        </w:rPr>
        <w:t>可以不予认可该材料，一切后果由</w:t>
      </w:r>
      <w:r>
        <w:rPr>
          <w:rFonts w:hint="eastAsia" w:ascii="宋体" w:hAnsi="宋体" w:eastAsia="宋体" w:cs="宋体"/>
          <w:b/>
          <w:color w:val="auto"/>
          <w:szCs w:val="21"/>
          <w:highlight w:val="none"/>
          <w:lang w:val="en-US" w:eastAsia="zh-CN"/>
        </w:rPr>
        <w:t>参选</w:t>
      </w:r>
      <w:r>
        <w:rPr>
          <w:rFonts w:hint="eastAsia" w:ascii="宋体" w:hAnsi="宋体" w:eastAsia="宋体" w:cs="宋体"/>
          <w:b/>
          <w:color w:val="auto"/>
          <w:szCs w:val="21"/>
          <w:highlight w:val="none"/>
        </w:rPr>
        <w:t>人自行承担。</w:t>
      </w:r>
    </w:p>
    <w:p w14:paraId="77A5209B">
      <w:pPr>
        <w:spacing w:line="360" w:lineRule="auto"/>
        <w:ind w:firstLine="422" w:firstLineChars="200"/>
        <w:rPr>
          <w:rFonts w:hint="eastAsia" w:ascii="宋体" w:hAnsi="宋体" w:eastAsia="宋体"/>
          <w:b/>
          <w:bCs/>
          <w:color w:val="auto"/>
          <w:szCs w:val="21"/>
          <w:highlight w:val="none"/>
        </w:rPr>
      </w:pPr>
      <w:r>
        <w:rPr>
          <w:rFonts w:hint="eastAsia" w:ascii="宋体" w:hAnsi="宋体" w:eastAsia="宋体" w:cs="宋体"/>
          <w:b/>
          <w:color w:val="auto"/>
          <w:szCs w:val="21"/>
          <w:highlight w:val="none"/>
        </w:rPr>
        <w:t>（3）以上评分项中要求</w:t>
      </w:r>
      <w:r>
        <w:rPr>
          <w:rFonts w:hint="eastAsia" w:ascii="宋体" w:hAnsi="宋体" w:eastAsia="宋体" w:cs="宋体"/>
          <w:b/>
          <w:color w:val="auto"/>
          <w:szCs w:val="21"/>
          <w:highlight w:val="none"/>
          <w:lang w:val="en-US" w:eastAsia="zh-CN"/>
        </w:rPr>
        <w:t>参选</w:t>
      </w:r>
      <w:r>
        <w:rPr>
          <w:rFonts w:hint="eastAsia" w:ascii="宋体" w:hAnsi="宋体" w:eastAsia="宋体" w:cs="宋体"/>
          <w:b/>
          <w:color w:val="auto"/>
          <w:szCs w:val="21"/>
          <w:highlight w:val="none"/>
        </w:rPr>
        <w:t>人提供的证明文件，</w:t>
      </w:r>
      <w:r>
        <w:rPr>
          <w:rFonts w:hint="eastAsia" w:ascii="宋体" w:hAnsi="宋体" w:eastAsia="宋体" w:cs="宋体"/>
          <w:b/>
          <w:color w:val="auto"/>
          <w:szCs w:val="21"/>
          <w:highlight w:val="none"/>
          <w:lang w:val="en-US" w:eastAsia="zh-CN"/>
        </w:rPr>
        <w:t>参选</w:t>
      </w:r>
      <w:r>
        <w:rPr>
          <w:rFonts w:hint="eastAsia" w:ascii="宋体" w:hAnsi="宋体" w:eastAsia="宋体" w:cs="宋体"/>
          <w:b/>
          <w:color w:val="auto"/>
          <w:szCs w:val="21"/>
          <w:highlight w:val="none"/>
        </w:rPr>
        <w:t>人提供证明文件的扫描件或复印件或影印件即可。</w:t>
      </w:r>
    </w:p>
    <w:p w14:paraId="2FB6D3EC">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b/>
          <w:bCs/>
          <w:color w:val="auto"/>
          <w:szCs w:val="21"/>
          <w:highlight w:val="none"/>
        </w:rPr>
        <w:t>25、评标程序</w:t>
      </w:r>
      <w:r>
        <w:rPr>
          <w:rFonts w:hint="eastAsia" w:ascii="宋体" w:hAnsi="宋体" w:eastAsia="宋体"/>
          <w:color w:val="auto"/>
          <w:szCs w:val="21"/>
          <w:highlight w:val="none"/>
        </w:rPr>
        <w:t>：评标包括参选文件符合性审查、报价评审、澄清有关问题、失信核查和确定</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候选人排序。如有任一项未通过的则不进入下一项评审。首先对参选文件进行符合性审查，只有通过参选文件符合性审查的参选人才能进入比选。</w:t>
      </w:r>
    </w:p>
    <w:p w14:paraId="13ECE339">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25.1、参选文件符合性审查，包括但不限于以下内容：</w:t>
      </w:r>
    </w:p>
    <w:p w14:paraId="01D5B70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olor w:val="auto"/>
          <w:szCs w:val="21"/>
          <w:highlight w:val="none"/>
        </w:rPr>
        <w:t>（</w:t>
      </w:r>
      <w:r>
        <w:rPr>
          <w:rFonts w:hint="eastAsia" w:ascii="宋体" w:hAnsi="宋体" w:eastAsia="宋体" w:cs="宋体"/>
          <w:color w:val="auto"/>
          <w:szCs w:val="21"/>
          <w:highlight w:val="none"/>
        </w:rPr>
        <w:t>1）参选人资格是否符合比选文件要求；</w:t>
      </w:r>
    </w:p>
    <w:p w14:paraId="7EDC7A82">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6B54D90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11769A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（4）项目内容及质量是否完全响应或优于比选文件要求；</w:t>
      </w:r>
    </w:p>
    <w:p w14:paraId="6A3D8389">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54EC045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7D709609">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6338DC3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176426A2">
      <w:pPr>
        <w:widowControl/>
        <w:spacing w:line="500" w:lineRule="exact"/>
        <w:ind w:firstLine="405"/>
        <w:jc w:val="left"/>
        <w:rPr>
          <w:rFonts w:hint="eastAsia" w:ascii="宋体" w:hAnsi="宋体" w:eastAsia="宋体"/>
          <w:color w:val="auto"/>
          <w:szCs w:val="21"/>
          <w:highlight w:val="none"/>
        </w:rPr>
      </w:pPr>
      <w:r>
        <w:rPr>
          <w:rFonts w:hint="eastAsia" w:ascii="宋体" w:hAnsi="宋体" w:eastAsia="宋体"/>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782ADEBA">
      <w:pPr>
        <w:widowControl/>
        <w:spacing w:line="500" w:lineRule="exact"/>
        <w:ind w:firstLine="405"/>
        <w:jc w:val="left"/>
        <w:rPr>
          <w:rFonts w:hint="eastAsia" w:ascii="宋体" w:hAnsi="宋体" w:eastAsia="宋体"/>
          <w:color w:val="auto"/>
          <w:szCs w:val="21"/>
          <w:highlight w:val="none"/>
        </w:rPr>
      </w:pPr>
      <w:r>
        <w:rPr>
          <w:rFonts w:hint="eastAsia" w:ascii="宋体" w:hAnsi="宋体" w:eastAsia="宋体"/>
          <w:color w:val="auto"/>
          <w:szCs w:val="21"/>
          <w:highlight w:val="none"/>
        </w:rPr>
        <w:t>25.3、报价评审：</w:t>
      </w:r>
      <w:r>
        <w:rPr>
          <w:rFonts w:hint="eastAsia" w:ascii="宋体" w:hAnsi="宋体" w:eastAsia="宋体"/>
          <w:b/>
          <w:bCs/>
          <w:color w:val="auto"/>
          <w:szCs w:val="21"/>
          <w:highlight w:val="none"/>
        </w:rPr>
        <w:t>参选人报价不得高于最高投标限价，否则为无效报价，即报价评审不通过</w:t>
      </w:r>
      <w:r>
        <w:rPr>
          <w:rFonts w:hint="eastAsia" w:ascii="宋体" w:hAnsi="宋体" w:eastAsia="宋体"/>
          <w:color w:val="auto"/>
          <w:szCs w:val="21"/>
          <w:highlight w:val="none"/>
        </w:rPr>
        <w:t>。</w:t>
      </w:r>
    </w:p>
    <w:p w14:paraId="1FAF8985">
      <w:pPr>
        <w:widowControl/>
        <w:spacing w:line="48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25.4、报价中包含单价与总价的，应审核总价金额与按单价汇总金额是否一致。</w:t>
      </w:r>
    </w:p>
    <w:p w14:paraId="2C3B8836">
      <w:pPr>
        <w:widowControl/>
        <w:spacing w:line="48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02E551BE">
      <w:pPr>
        <w:widowControl/>
        <w:spacing w:line="500" w:lineRule="exact"/>
        <w:ind w:firstLine="420"/>
        <w:jc w:val="left"/>
        <w:rPr>
          <w:rFonts w:hint="eastAsia" w:ascii="宋体" w:hAnsi="宋体" w:eastAsia="宋体"/>
          <w:color w:val="auto"/>
          <w:szCs w:val="21"/>
          <w:highlight w:val="none"/>
        </w:rPr>
      </w:pPr>
      <w:r>
        <w:rPr>
          <w:rFonts w:hint="eastAsia" w:ascii="宋体" w:hAnsi="宋体" w:eastAsia="宋体"/>
          <w:color w:val="auto"/>
          <w:szCs w:val="21"/>
          <w:highlight w:val="none"/>
        </w:rPr>
        <w:t>25.6、失信核查</w:t>
      </w:r>
    </w:p>
    <w:p w14:paraId="327D9C7F">
      <w:pPr>
        <w:widowControl/>
        <w:spacing w:line="500" w:lineRule="exact"/>
        <w:ind w:firstLine="420"/>
        <w:jc w:val="left"/>
        <w:rPr>
          <w:rFonts w:hint="eastAsia" w:ascii="宋体" w:hAnsi="宋体" w:eastAsia="宋体"/>
          <w:color w:val="auto"/>
          <w:szCs w:val="21"/>
          <w:highlight w:val="none"/>
        </w:rPr>
      </w:pPr>
      <w:r>
        <w:rPr>
          <w:rFonts w:hint="eastAsia" w:ascii="宋体" w:hAnsi="宋体" w:eastAsia="宋体"/>
          <w:color w:val="auto"/>
          <w:szCs w:val="21"/>
          <w:highlight w:val="none"/>
        </w:rPr>
        <w:t>评标委员会对推荐为</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候选人的参选人是否被列入“信用中国、中国政府采购网”政府采购严重违法失信名单进行网上核查（网址：</w:t>
      </w:r>
      <w:r>
        <w:rPr>
          <w:rFonts w:eastAsia="宋体"/>
          <w:color w:val="auto"/>
          <w:highlight w:val="none"/>
        </w:rPr>
        <w:fldChar w:fldCharType="begin"/>
      </w:r>
      <w:r>
        <w:rPr>
          <w:rFonts w:eastAsia="宋体"/>
          <w:color w:val="auto"/>
          <w:highlight w:val="none"/>
        </w:rPr>
        <w:instrText xml:space="preserve"> HYPERLINK "http://www.creditchina.gov.cn/" </w:instrText>
      </w:r>
      <w:r>
        <w:rPr>
          <w:rFonts w:eastAsia="宋体"/>
          <w:color w:val="auto"/>
          <w:highlight w:val="none"/>
        </w:rPr>
        <w:fldChar w:fldCharType="separate"/>
      </w:r>
      <w:r>
        <w:rPr>
          <w:rStyle w:val="74"/>
          <w:rFonts w:hint="eastAsia" w:ascii="宋体" w:hAnsi="宋体" w:eastAsia="宋体"/>
          <w:color w:val="auto"/>
          <w:szCs w:val="21"/>
          <w:highlight w:val="none"/>
        </w:rPr>
        <w:t>http://www.creditchina.gov.cn/</w:t>
      </w:r>
      <w:r>
        <w:rPr>
          <w:rStyle w:val="74"/>
          <w:rFonts w:hint="eastAsia" w:ascii="宋体" w:hAnsi="宋体" w:eastAsia="宋体"/>
          <w:color w:val="auto"/>
          <w:szCs w:val="21"/>
          <w:highlight w:val="none"/>
        </w:rPr>
        <w:fldChar w:fldCharType="end"/>
      </w:r>
      <w:r>
        <w:rPr>
          <w:rFonts w:hint="eastAsia" w:ascii="宋体" w:hAnsi="宋体" w:eastAsia="宋体"/>
          <w:color w:val="auto"/>
          <w:szCs w:val="21"/>
          <w:highlight w:val="none"/>
        </w:rPr>
        <w:t>、</w:t>
      </w:r>
      <w:r>
        <w:rPr>
          <w:rFonts w:eastAsia="宋体"/>
          <w:color w:val="auto"/>
          <w:highlight w:val="none"/>
        </w:rPr>
        <w:fldChar w:fldCharType="begin"/>
      </w:r>
      <w:r>
        <w:rPr>
          <w:rFonts w:eastAsia="宋体"/>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eastAsia="宋体"/>
          <w:color w:val="auto"/>
          <w:highlight w:val="none"/>
        </w:rPr>
        <w:fldChar w:fldCharType="separate"/>
      </w:r>
      <w:r>
        <w:rPr>
          <w:rStyle w:val="74"/>
          <w:rFonts w:hint="eastAsia" w:ascii="宋体" w:eastAsia="宋体"/>
          <w:color w:val="auto"/>
          <w:szCs w:val="21"/>
          <w:highlight w:val="none"/>
        </w:rPr>
        <w:t>http://www.ccgp.gov.cn/）</w:t>
      </w:r>
      <w:r>
        <w:rPr>
          <w:rStyle w:val="74"/>
          <w:rFonts w:hint="eastAsia" w:ascii="宋体" w:eastAsia="宋体"/>
          <w:color w:val="auto"/>
          <w:szCs w:val="21"/>
          <w:highlight w:val="none"/>
          <w:u w:val="none"/>
        </w:rPr>
        <w:t>，若核查存在</w:t>
      </w:r>
      <w:r>
        <w:rPr>
          <w:rStyle w:val="74"/>
          <w:rFonts w:hint="eastAsia" w:ascii="宋体" w:hAnsi="宋体" w:eastAsia="宋体"/>
          <w:color w:val="auto"/>
          <w:szCs w:val="21"/>
          <w:highlight w:val="none"/>
          <w:u w:val="none"/>
        </w:rPr>
        <w:t>政府采购严重违法</w:t>
      </w:r>
      <w:r>
        <w:rPr>
          <w:rStyle w:val="74"/>
          <w:rFonts w:hint="eastAsia" w:ascii="宋体" w:eastAsia="宋体"/>
          <w:color w:val="auto"/>
          <w:szCs w:val="21"/>
          <w:highlight w:val="none"/>
          <w:u w:val="none"/>
        </w:rPr>
        <w:t>失信名单记录的参选人，评标委员会不得将其推荐为</w:t>
      </w:r>
      <w:r>
        <w:rPr>
          <w:rStyle w:val="74"/>
          <w:rFonts w:hint="eastAsia" w:ascii="宋体"/>
          <w:color w:val="auto"/>
          <w:szCs w:val="21"/>
          <w:highlight w:val="none"/>
          <w:u w:val="none"/>
          <w:lang w:eastAsia="zh-CN"/>
        </w:rPr>
        <w:t>成交</w:t>
      </w:r>
      <w:r>
        <w:rPr>
          <w:rStyle w:val="74"/>
          <w:rFonts w:hint="eastAsia" w:ascii="宋体" w:eastAsia="宋体"/>
          <w:color w:val="auto"/>
          <w:szCs w:val="21"/>
          <w:highlight w:val="none"/>
          <w:u w:val="none"/>
        </w:rPr>
        <w:t>候选人，依序递补，并再次对递补的参选人进行核查。</w:t>
      </w:r>
      <w:r>
        <w:rPr>
          <w:rStyle w:val="74"/>
          <w:rFonts w:hint="eastAsia" w:ascii="宋体" w:eastAsia="宋体"/>
          <w:color w:val="auto"/>
          <w:szCs w:val="21"/>
          <w:highlight w:val="none"/>
          <w:u w:val="none"/>
        </w:rPr>
        <w:fldChar w:fldCharType="end"/>
      </w:r>
    </w:p>
    <w:p w14:paraId="17E99001">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25.7、</w:t>
      </w:r>
      <w:r>
        <w:rPr>
          <w:rFonts w:hint="eastAsia" w:ascii="宋体" w:hAnsi="宋体" w:eastAsia="宋体" w:cs="宋体"/>
          <w:color w:val="auto"/>
          <w:szCs w:val="21"/>
          <w:highlight w:val="none"/>
        </w:rPr>
        <w:t>确定</w:t>
      </w:r>
      <w:r>
        <w:rPr>
          <w:rFonts w:hint="eastAsia" w:ascii="宋体" w:hAnsi="宋体" w:cs="宋体"/>
          <w:color w:val="auto"/>
          <w:szCs w:val="21"/>
          <w:highlight w:val="none"/>
          <w:lang w:val="en-US" w:eastAsia="zh-CN"/>
        </w:rPr>
        <w:t>成交候选人</w:t>
      </w:r>
      <w:r>
        <w:rPr>
          <w:rFonts w:hint="eastAsia" w:ascii="宋体" w:hAnsi="宋体" w:eastAsia="宋体" w:cs="宋体"/>
          <w:color w:val="auto"/>
          <w:szCs w:val="21"/>
          <w:highlight w:val="none"/>
        </w:rPr>
        <w:t>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、报价评审和失信核查的参选人，按总分排序确定候选人，</w:t>
      </w:r>
      <w:r>
        <w:rPr>
          <w:rFonts w:hint="eastAsia" w:ascii="宋体" w:hAnsi="宋体" w:cs="宋体"/>
          <w:color w:val="auto"/>
          <w:szCs w:val="21"/>
          <w:highlight w:val="none"/>
          <w:lang w:val="en-US" w:eastAsia="zh-CN"/>
        </w:rPr>
        <w:t>总分最高</w:t>
      </w:r>
      <w:r>
        <w:rPr>
          <w:rFonts w:hint="eastAsia" w:ascii="宋体" w:hAnsi="宋体" w:eastAsia="宋体" w:cs="宋体"/>
          <w:color w:val="auto"/>
          <w:szCs w:val="21"/>
          <w:highlight w:val="none"/>
        </w:rPr>
        <w:t>者为第一</w:t>
      </w:r>
      <w:r>
        <w:rPr>
          <w:rFonts w:hint="eastAsia" w:ascii="宋体" w:hAnsi="宋体" w:cs="宋体"/>
          <w:color w:val="auto"/>
          <w:szCs w:val="21"/>
          <w:highlight w:val="none"/>
          <w:lang w:val="en-US" w:eastAsia="zh-CN"/>
        </w:rPr>
        <w:t>成交候选人</w:t>
      </w:r>
      <w:r>
        <w:rPr>
          <w:rFonts w:hint="eastAsia" w:ascii="宋体" w:hAnsi="宋体" w:eastAsia="宋体" w:cs="宋体"/>
          <w:color w:val="auto"/>
          <w:szCs w:val="21"/>
          <w:highlight w:val="none"/>
        </w:rPr>
        <w:t>。若出现两家或两家以上参选人</w:t>
      </w:r>
      <w:r>
        <w:rPr>
          <w:rFonts w:hint="eastAsia" w:ascii="宋体" w:hAnsi="宋体" w:cs="宋体"/>
          <w:color w:val="auto"/>
          <w:szCs w:val="21"/>
          <w:highlight w:val="none"/>
          <w:lang w:val="en-US" w:eastAsia="zh-CN"/>
        </w:rPr>
        <w:t>得分（总分）</w:t>
      </w:r>
      <w:r>
        <w:rPr>
          <w:rFonts w:hint="eastAsia" w:ascii="宋体" w:hAnsi="宋体" w:eastAsia="宋体" w:cs="宋体"/>
          <w:color w:val="auto"/>
          <w:szCs w:val="21"/>
          <w:highlight w:val="none"/>
        </w:rPr>
        <w:t>相等，</w:t>
      </w:r>
      <w:r>
        <w:rPr>
          <w:rFonts w:hint="eastAsia" w:ascii="宋体" w:hAnsi="宋体" w:eastAsia="宋体"/>
          <w:color w:val="auto"/>
          <w:szCs w:val="21"/>
          <w:highlight w:val="none"/>
        </w:rPr>
        <w:t>则由采购人</w:t>
      </w:r>
      <w:r>
        <w:rPr>
          <w:rFonts w:hint="eastAsia" w:ascii="宋体" w:hAnsi="宋体"/>
          <w:color w:val="auto"/>
          <w:szCs w:val="21"/>
          <w:highlight w:val="none"/>
          <w:lang w:val="en-US" w:eastAsia="zh-CN"/>
        </w:rPr>
        <w:t>或评委会</w:t>
      </w:r>
      <w:r>
        <w:rPr>
          <w:rFonts w:hint="eastAsia" w:ascii="宋体" w:hAnsi="宋体" w:eastAsia="宋体"/>
          <w:color w:val="auto"/>
          <w:szCs w:val="21"/>
          <w:highlight w:val="none"/>
        </w:rPr>
        <w:t>采取现场随机抽取的方式确定</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候选人排序。</w:t>
      </w:r>
    </w:p>
    <w:p w14:paraId="76463500">
      <w:pPr>
        <w:widowControl/>
        <w:spacing w:line="500" w:lineRule="exact"/>
        <w:ind w:firstLine="422" w:firstLineChars="200"/>
        <w:jc w:val="left"/>
        <w:rPr>
          <w:rFonts w:hint="eastAsia" w:ascii="宋体" w:hAnsi="宋体" w:eastAsia="宋体"/>
          <w:b/>
          <w:bCs/>
          <w:color w:val="auto"/>
          <w:szCs w:val="21"/>
          <w:highlight w:val="none"/>
        </w:rPr>
      </w:pPr>
      <w:r>
        <w:rPr>
          <w:rFonts w:hint="eastAsia" w:ascii="宋体" w:hAnsi="宋体" w:eastAsia="宋体"/>
          <w:b/>
          <w:bCs/>
          <w:color w:val="auto"/>
          <w:szCs w:val="21"/>
          <w:highlight w:val="none"/>
        </w:rPr>
        <w:t>26、开标评标异常情况处理</w:t>
      </w:r>
    </w:p>
    <w:p w14:paraId="7E6C3B81">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26.1、在招标采购中，出现下列情况之一的，应予废标，采购单位重新组织采购：</w:t>
      </w:r>
    </w:p>
    <w:p w14:paraId="1933C378">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(1)提交参选文件的参选人不足3家的；</w:t>
      </w:r>
    </w:p>
    <w:p w14:paraId="71DE92F4">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(2)出现影响采购公正的违法、违规行为的；</w:t>
      </w:r>
    </w:p>
    <w:p w14:paraId="02B89BF9">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(3)参选人的报价均高于最高投标限价的；</w:t>
      </w:r>
    </w:p>
    <w:p w14:paraId="7F444059">
      <w:pPr>
        <w:widowControl/>
        <w:spacing w:line="500" w:lineRule="exact"/>
        <w:ind w:firstLine="405"/>
        <w:jc w:val="left"/>
        <w:rPr>
          <w:rFonts w:hint="eastAsia" w:ascii="宋体" w:hAnsi="宋体" w:eastAsia="宋体"/>
          <w:color w:val="auto"/>
          <w:szCs w:val="21"/>
          <w:highlight w:val="none"/>
        </w:rPr>
      </w:pPr>
      <w:r>
        <w:rPr>
          <w:rFonts w:hint="eastAsia" w:ascii="宋体" w:hAnsi="宋体" w:eastAsia="宋体"/>
          <w:color w:val="auto"/>
          <w:szCs w:val="21"/>
          <w:highlight w:val="none"/>
        </w:rPr>
        <w:t>(4)因重大变故，采购任务取消的。</w:t>
      </w:r>
    </w:p>
    <w:p w14:paraId="78658C91">
      <w:pPr>
        <w:widowControl/>
        <w:spacing w:line="500" w:lineRule="exact"/>
        <w:ind w:firstLine="405"/>
        <w:jc w:val="left"/>
        <w:rPr>
          <w:rFonts w:hint="eastAsia" w:ascii="宋体" w:hAnsi="宋体" w:eastAsia="宋体"/>
          <w:b/>
          <w:color w:val="auto"/>
          <w:szCs w:val="21"/>
          <w:highlight w:val="none"/>
        </w:rPr>
      </w:pPr>
      <w:r>
        <w:rPr>
          <w:rFonts w:hint="eastAsia" w:ascii="宋体" w:hAnsi="宋体" w:eastAsia="宋体"/>
          <w:b/>
          <w:color w:val="auto"/>
          <w:szCs w:val="21"/>
          <w:highlight w:val="none"/>
        </w:rPr>
        <w:t>27、评标过程的保密性</w:t>
      </w:r>
    </w:p>
    <w:p w14:paraId="6ACE9FB8">
      <w:pPr>
        <w:widowControl/>
        <w:spacing w:line="500" w:lineRule="exact"/>
        <w:ind w:firstLine="405"/>
        <w:jc w:val="left"/>
        <w:rPr>
          <w:rFonts w:hint="eastAsia" w:ascii="宋体" w:hAnsi="宋体" w:eastAsia="宋体"/>
          <w:color w:val="auto"/>
          <w:szCs w:val="21"/>
          <w:highlight w:val="none"/>
        </w:rPr>
      </w:pPr>
      <w:r>
        <w:rPr>
          <w:rFonts w:hint="eastAsia" w:ascii="宋体" w:hAnsi="宋体" w:eastAsia="宋体"/>
          <w:color w:val="auto"/>
          <w:szCs w:val="21"/>
          <w:highlight w:val="none"/>
        </w:rPr>
        <w:t>27.1、</w:t>
      </w:r>
      <w:bookmarkStart w:id="40" w:name="_Toc15032"/>
      <w:bookmarkStart w:id="41" w:name="_Toc418517858"/>
      <w:bookmarkStart w:id="42" w:name="_Toc417655921"/>
      <w:r>
        <w:rPr>
          <w:rFonts w:hint="eastAsia" w:ascii="宋体" w:hAnsi="宋体" w:eastAsia="宋体"/>
          <w:color w:val="auto"/>
          <w:szCs w:val="21"/>
          <w:highlight w:val="none"/>
        </w:rPr>
        <w:t>开标后，直到授予</w:t>
      </w:r>
      <w:r>
        <w:rPr>
          <w:rFonts w:hint="eastAsia" w:ascii="宋体" w:hAnsi="宋体"/>
          <w:color w:val="auto"/>
          <w:szCs w:val="21"/>
          <w:highlight w:val="none"/>
          <w:lang w:eastAsia="zh-CN"/>
        </w:rPr>
        <w:t>成交</w:t>
      </w:r>
      <w:r>
        <w:rPr>
          <w:rFonts w:hint="eastAsia" w:ascii="宋体" w:hAnsi="宋体" w:eastAsia="宋体"/>
          <w:color w:val="auto"/>
          <w:szCs w:val="21"/>
          <w:highlight w:val="none"/>
        </w:rPr>
        <w:t>人合同止，凡是与参选文件审查、澄清、评价、比较以及授标建议等评审方面的情况，均不得向参选人或其他无关的人员透露。</w:t>
      </w:r>
    </w:p>
    <w:p w14:paraId="13D2383A">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27.2、在评标过程中，参选人如向评委会成员施加任何影响，都将会导致其参选文件被拒绝。</w:t>
      </w:r>
    </w:p>
    <w:p w14:paraId="02C3CF95">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27.3、</w:t>
      </w:r>
      <w:r>
        <w:rPr>
          <w:rFonts w:hint="eastAsia" w:ascii="宋体" w:hAnsi="宋体"/>
          <w:color w:val="auto"/>
          <w:szCs w:val="21"/>
          <w:highlight w:val="none"/>
          <w:lang w:eastAsia="zh-CN"/>
        </w:rPr>
        <w:t>成交</w:t>
      </w:r>
      <w:r>
        <w:rPr>
          <w:rFonts w:hint="eastAsia" w:ascii="宋体" w:hAnsi="宋体" w:eastAsia="宋体"/>
          <w:color w:val="auto"/>
          <w:szCs w:val="21"/>
          <w:highlight w:val="none"/>
        </w:rPr>
        <w:t>人确定后，采购单位不对未</w:t>
      </w:r>
      <w:r>
        <w:rPr>
          <w:rFonts w:hint="eastAsia" w:ascii="宋体" w:hAnsi="宋体"/>
          <w:color w:val="auto"/>
          <w:szCs w:val="21"/>
          <w:highlight w:val="none"/>
          <w:lang w:eastAsia="zh-CN"/>
        </w:rPr>
        <w:t>成交</w:t>
      </w:r>
      <w:r>
        <w:rPr>
          <w:rFonts w:hint="eastAsia" w:ascii="宋体" w:hAnsi="宋体" w:eastAsia="宋体"/>
          <w:color w:val="auto"/>
          <w:szCs w:val="21"/>
          <w:highlight w:val="none"/>
        </w:rPr>
        <w:t>人就评标过程以及未能</w:t>
      </w:r>
      <w:r>
        <w:rPr>
          <w:rFonts w:hint="eastAsia" w:ascii="宋体" w:hAnsi="宋体"/>
          <w:color w:val="auto"/>
          <w:szCs w:val="21"/>
          <w:highlight w:val="none"/>
          <w:lang w:eastAsia="zh-CN"/>
        </w:rPr>
        <w:t>成交</w:t>
      </w:r>
      <w:r>
        <w:rPr>
          <w:rFonts w:hint="eastAsia" w:ascii="宋体" w:hAnsi="宋体" w:eastAsia="宋体"/>
          <w:color w:val="auto"/>
          <w:szCs w:val="21"/>
          <w:highlight w:val="none"/>
        </w:rPr>
        <w:t>原因作出任何解释。参选人不得向评委会组成人员或其他有关人员询问评标过程的情况和要求提供材料。</w:t>
      </w:r>
    </w:p>
    <w:p w14:paraId="2CFF37AF">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27.4、</w:t>
      </w:r>
      <w:r>
        <w:rPr>
          <w:rFonts w:hint="eastAsia" w:ascii="宋体" w:hAnsi="宋体"/>
          <w:color w:val="auto"/>
          <w:szCs w:val="21"/>
          <w:highlight w:val="none"/>
          <w:lang w:eastAsia="zh-CN"/>
        </w:rPr>
        <w:t>成交</w:t>
      </w:r>
      <w:r>
        <w:rPr>
          <w:rFonts w:hint="eastAsia" w:ascii="宋体" w:hAnsi="宋体" w:eastAsia="宋体"/>
          <w:color w:val="auto"/>
          <w:szCs w:val="21"/>
          <w:highlight w:val="none"/>
        </w:rPr>
        <w:t>通知书</w:t>
      </w:r>
      <w:bookmarkEnd w:id="40"/>
      <w:bookmarkEnd w:id="41"/>
      <w:bookmarkEnd w:id="42"/>
    </w:p>
    <w:p w14:paraId="56080307">
      <w:pPr>
        <w:widowControl/>
        <w:spacing w:line="360" w:lineRule="auto"/>
        <w:ind w:firstLine="420" w:firstLineChars="200"/>
        <w:rPr>
          <w:rFonts w:hint="eastAsia" w:ascii="宋体" w:hAnsi="宋体" w:eastAsia="宋体" w:cs="宋体"/>
          <w:color w:val="auto"/>
          <w:kern w:val="0"/>
          <w:sz w:val="24"/>
          <w:szCs w:val="24"/>
          <w:highlight w:val="none"/>
        </w:rPr>
      </w:pPr>
      <w:r>
        <w:rPr>
          <w:rFonts w:hint="eastAsia" w:ascii="宋体" w:hAnsi="宋体" w:cs="宋体"/>
          <w:color w:val="auto"/>
          <w:highlight w:val="none"/>
          <w:lang w:eastAsia="zh-CN"/>
        </w:rPr>
        <w:t>成交</w:t>
      </w:r>
      <w:r>
        <w:rPr>
          <w:rFonts w:hint="eastAsia" w:ascii="宋体" w:hAnsi="宋体" w:eastAsia="宋体" w:cs="宋体"/>
          <w:color w:val="auto"/>
          <w:highlight w:val="none"/>
        </w:rPr>
        <w:t>候选人确定后，采购单位将在安庆市交通控股集团有限公司集采平台（http：//jc.zh0556.com/）上公示，参选人如有异议，必须在公示期内向有关部门提出。</w:t>
      </w:r>
    </w:p>
    <w:p w14:paraId="0C68F4D8">
      <w:pPr>
        <w:spacing w:line="360" w:lineRule="auto"/>
        <w:ind w:firstLine="420" w:firstLineChars="200"/>
        <w:rPr>
          <w:rFonts w:hint="eastAsia" w:hAnsi="宋体" w:eastAsia="宋体" w:cs="宋体"/>
          <w:b/>
          <w:color w:val="auto"/>
          <w:szCs w:val="24"/>
          <w:highlight w:val="none"/>
        </w:rPr>
      </w:pPr>
      <w:bookmarkStart w:id="43" w:name="_Toc433721697"/>
      <w:bookmarkStart w:id="44" w:name="_Toc31095"/>
      <w:bookmarkStart w:id="45" w:name="_Toc456882340"/>
      <w:bookmarkStart w:id="46" w:name="_Toc19876"/>
      <w:bookmarkStart w:id="47" w:name="_Toc10586"/>
      <w:bookmarkStart w:id="48" w:name="_Toc478821422"/>
      <w:bookmarkStart w:id="49" w:name="_Toc10987"/>
      <w:bookmarkStart w:id="50" w:name="_Toc457998294"/>
      <w:r>
        <w:rPr>
          <w:rFonts w:hAnsi="宋体" w:eastAsia="宋体" w:cs="宋体"/>
          <w:color w:val="auto"/>
          <w:szCs w:val="24"/>
          <w:highlight w:val="none"/>
        </w:rPr>
        <w:t>公示期满无异议，且未发现</w:t>
      </w:r>
      <w:r>
        <w:rPr>
          <w:rFonts w:hint="eastAsia" w:hAnsi="宋体" w:cs="宋体"/>
          <w:color w:val="auto"/>
          <w:szCs w:val="24"/>
          <w:highlight w:val="none"/>
          <w:lang w:eastAsia="zh-CN"/>
        </w:rPr>
        <w:t>成交</w:t>
      </w:r>
      <w:r>
        <w:rPr>
          <w:rFonts w:hAnsi="宋体" w:eastAsia="宋体" w:cs="宋体"/>
          <w:color w:val="auto"/>
          <w:szCs w:val="24"/>
          <w:highlight w:val="none"/>
        </w:rPr>
        <w:t>人在</w:t>
      </w:r>
      <w:r>
        <w:rPr>
          <w:rFonts w:hint="eastAsia" w:hAnsi="宋体" w:eastAsia="宋体" w:cs="宋体"/>
          <w:color w:val="auto"/>
          <w:szCs w:val="24"/>
          <w:highlight w:val="none"/>
        </w:rPr>
        <w:t>比选</w:t>
      </w:r>
      <w:r>
        <w:rPr>
          <w:rFonts w:hAnsi="宋体" w:eastAsia="宋体" w:cs="宋体"/>
          <w:color w:val="auto"/>
          <w:szCs w:val="24"/>
          <w:highlight w:val="none"/>
        </w:rPr>
        <w:t>活动中有违法行为的，</w:t>
      </w:r>
      <w:r>
        <w:rPr>
          <w:rFonts w:hint="eastAsia" w:hAnsi="宋体" w:eastAsia="宋体" w:cs="宋体"/>
          <w:color w:val="auto"/>
          <w:szCs w:val="24"/>
          <w:highlight w:val="none"/>
        </w:rPr>
        <w:t>采购人</w:t>
      </w:r>
      <w:r>
        <w:rPr>
          <w:rFonts w:hAnsi="宋体" w:eastAsia="宋体" w:cs="宋体"/>
          <w:color w:val="auto"/>
          <w:szCs w:val="24"/>
          <w:highlight w:val="none"/>
        </w:rPr>
        <w:t>将向</w:t>
      </w:r>
      <w:r>
        <w:rPr>
          <w:rFonts w:hint="eastAsia" w:hAnsi="宋体" w:cs="宋体"/>
          <w:color w:val="auto"/>
          <w:szCs w:val="24"/>
          <w:highlight w:val="none"/>
          <w:lang w:eastAsia="zh-CN"/>
        </w:rPr>
        <w:t>成交</w:t>
      </w:r>
      <w:r>
        <w:rPr>
          <w:rFonts w:hAnsi="宋体" w:eastAsia="宋体" w:cs="宋体"/>
          <w:color w:val="auto"/>
          <w:szCs w:val="24"/>
          <w:highlight w:val="none"/>
        </w:rPr>
        <w:t>人发出</w:t>
      </w:r>
      <w:r>
        <w:rPr>
          <w:rFonts w:hint="eastAsia" w:hAnsi="宋体" w:cs="宋体"/>
          <w:color w:val="auto"/>
          <w:szCs w:val="24"/>
          <w:highlight w:val="none"/>
          <w:lang w:eastAsia="zh-CN"/>
        </w:rPr>
        <w:t>成交</w:t>
      </w:r>
      <w:r>
        <w:rPr>
          <w:rFonts w:hAnsi="宋体" w:eastAsia="宋体" w:cs="宋体"/>
          <w:color w:val="auto"/>
          <w:szCs w:val="24"/>
          <w:highlight w:val="none"/>
        </w:rPr>
        <w:t>通知书。</w:t>
      </w:r>
      <w:bookmarkEnd w:id="43"/>
      <w:bookmarkEnd w:id="44"/>
      <w:bookmarkEnd w:id="45"/>
      <w:bookmarkEnd w:id="46"/>
      <w:bookmarkEnd w:id="47"/>
      <w:bookmarkEnd w:id="48"/>
      <w:bookmarkEnd w:id="49"/>
      <w:bookmarkEnd w:id="50"/>
    </w:p>
    <w:p w14:paraId="3185B905">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51" w:name="_Toc4481597"/>
      <w:r>
        <w:rPr>
          <w:rFonts w:hint="eastAsia" w:ascii="Arial" w:hAnsi="Arial" w:eastAsia="宋体"/>
          <w:b/>
          <w:color w:val="auto"/>
          <w:kern w:val="0"/>
          <w:sz w:val="32"/>
          <w:highlight w:val="none"/>
        </w:rPr>
        <w:t>（六）合同授予</w:t>
      </w:r>
      <w:bookmarkEnd w:id="51"/>
    </w:p>
    <w:p w14:paraId="7217B148">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28.1、</w:t>
      </w:r>
      <w:bookmarkStart w:id="52" w:name="_Toc418517860"/>
      <w:bookmarkStart w:id="53" w:name="_Toc21358"/>
      <w:bookmarkStart w:id="54" w:name="_Toc417655923"/>
      <w:r>
        <w:rPr>
          <w:rFonts w:hint="eastAsia" w:ascii="宋体" w:hAnsi="宋体" w:eastAsia="宋体"/>
          <w:color w:val="auto"/>
          <w:szCs w:val="21"/>
          <w:highlight w:val="none"/>
        </w:rPr>
        <w:t>签订合同</w:t>
      </w:r>
      <w:bookmarkEnd w:id="52"/>
      <w:bookmarkEnd w:id="53"/>
      <w:bookmarkEnd w:id="54"/>
    </w:p>
    <w:p w14:paraId="11F90767">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28.1.1、</w:t>
      </w:r>
      <w:r>
        <w:rPr>
          <w:rFonts w:hint="eastAsia" w:ascii="宋体" w:hAnsi="宋体"/>
          <w:color w:val="auto"/>
          <w:szCs w:val="21"/>
          <w:highlight w:val="none"/>
          <w:lang w:eastAsia="zh-CN"/>
        </w:rPr>
        <w:t>成交</w:t>
      </w:r>
      <w:r>
        <w:rPr>
          <w:rFonts w:hint="eastAsia" w:ascii="宋体" w:hAnsi="宋体" w:eastAsia="宋体"/>
          <w:color w:val="auto"/>
          <w:szCs w:val="21"/>
          <w:highlight w:val="none"/>
        </w:rPr>
        <w:t>人的</w:t>
      </w:r>
      <w:r>
        <w:rPr>
          <w:rFonts w:hint="eastAsia" w:ascii="宋体" w:hAnsi="宋体"/>
          <w:color w:val="auto"/>
          <w:szCs w:val="21"/>
          <w:highlight w:val="none"/>
          <w:lang w:eastAsia="zh-CN"/>
        </w:rPr>
        <w:t>成交</w:t>
      </w:r>
      <w:r>
        <w:rPr>
          <w:rFonts w:hint="eastAsia" w:ascii="宋体" w:hAnsi="宋体" w:eastAsia="宋体"/>
          <w:color w:val="auto"/>
          <w:szCs w:val="21"/>
          <w:highlight w:val="none"/>
        </w:rPr>
        <w:t>价即为合同价款。</w:t>
      </w:r>
    </w:p>
    <w:p w14:paraId="199DB1CB">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28.1.2、</w:t>
      </w:r>
      <w:r>
        <w:rPr>
          <w:rFonts w:hint="eastAsia" w:ascii="宋体" w:hAnsi="宋体"/>
          <w:color w:val="auto"/>
          <w:szCs w:val="21"/>
          <w:highlight w:val="none"/>
          <w:lang w:eastAsia="zh-CN"/>
        </w:rPr>
        <w:t>成交</w:t>
      </w:r>
      <w:r>
        <w:rPr>
          <w:rFonts w:hint="eastAsia" w:ascii="宋体" w:hAnsi="宋体" w:eastAsia="宋体"/>
          <w:color w:val="auto"/>
          <w:szCs w:val="21"/>
          <w:highlight w:val="none"/>
        </w:rPr>
        <w:t>人应在</w:t>
      </w:r>
      <w:r>
        <w:rPr>
          <w:rFonts w:hint="eastAsia" w:ascii="宋体" w:hAnsi="宋体"/>
          <w:color w:val="auto"/>
          <w:szCs w:val="21"/>
          <w:highlight w:val="none"/>
          <w:lang w:eastAsia="zh-CN"/>
        </w:rPr>
        <w:t>成交</w:t>
      </w:r>
      <w:r>
        <w:rPr>
          <w:rFonts w:hint="eastAsia" w:ascii="宋体" w:hAnsi="宋体" w:eastAsia="宋体"/>
          <w:color w:val="auto"/>
          <w:szCs w:val="21"/>
          <w:highlight w:val="none"/>
        </w:rPr>
        <w:t>通知书发出之日起30日内，根据比选文件和</w:t>
      </w:r>
      <w:r>
        <w:rPr>
          <w:rFonts w:hint="eastAsia" w:ascii="宋体" w:hAnsi="宋体"/>
          <w:color w:val="auto"/>
          <w:szCs w:val="21"/>
          <w:highlight w:val="none"/>
          <w:lang w:eastAsia="zh-CN"/>
        </w:rPr>
        <w:t>成交</w:t>
      </w:r>
      <w:r>
        <w:rPr>
          <w:rFonts w:hint="eastAsia" w:ascii="宋体" w:hAnsi="宋体" w:eastAsia="宋体"/>
          <w:color w:val="auto"/>
          <w:szCs w:val="21"/>
          <w:highlight w:val="none"/>
        </w:rPr>
        <w:t>人的</w:t>
      </w:r>
      <w:r>
        <w:rPr>
          <w:rFonts w:hint="eastAsia" w:ascii="宋体" w:hAnsi="宋体"/>
          <w:color w:val="auto"/>
          <w:szCs w:val="21"/>
          <w:highlight w:val="none"/>
          <w:lang w:eastAsia="zh-CN"/>
        </w:rPr>
        <w:t>参选</w:t>
      </w:r>
      <w:r>
        <w:rPr>
          <w:rFonts w:hint="eastAsia" w:ascii="宋体" w:hAnsi="宋体" w:eastAsia="宋体"/>
          <w:color w:val="auto"/>
          <w:szCs w:val="21"/>
          <w:highlight w:val="none"/>
        </w:rPr>
        <w:t>文件签订书面合同。</w:t>
      </w:r>
      <w:r>
        <w:rPr>
          <w:rFonts w:hint="eastAsia" w:ascii="宋体" w:hAnsi="宋体"/>
          <w:color w:val="auto"/>
          <w:szCs w:val="21"/>
          <w:highlight w:val="none"/>
          <w:lang w:eastAsia="zh-CN"/>
        </w:rPr>
        <w:t>成交</w:t>
      </w:r>
      <w:r>
        <w:rPr>
          <w:rFonts w:hint="eastAsia" w:ascii="宋体" w:hAnsi="宋体" w:eastAsia="宋体"/>
          <w:color w:val="auto"/>
          <w:szCs w:val="21"/>
          <w:highlight w:val="none"/>
        </w:rPr>
        <w:t>人无正当理由拒签合同,在签订合同时向</w:t>
      </w:r>
      <w:r>
        <w:rPr>
          <w:rFonts w:hint="eastAsia" w:ascii="宋体" w:hAnsi="宋体"/>
          <w:color w:val="auto"/>
          <w:szCs w:val="21"/>
          <w:highlight w:val="none"/>
          <w:lang w:val="en-US" w:eastAsia="zh-CN"/>
        </w:rPr>
        <w:t>采购</w:t>
      </w:r>
      <w:r>
        <w:rPr>
          <w:rFonts w:hint="eastAsia" w:ascii="宋体" w:hAnsi="宋体" w:eastAsia="宋体"/>
          <w:color w:val="auto"/>
          <w:szCs w:val="21"/>
          <w:highlight w:val="none"/>
        </w:rPr>
        <w:t>人提出附加条件,或不按照</w:t>
      </w:r>
      <w:r>
        <w:rPr>
          <w:rFonts w:hint="eastAsia" w:ascii="宋体" w:hAnsi="宋体"/>
          <w:color w:val="auto"/>
          <w:szCs w:val="21"/>
          <w:highlight w:val="none"/>
          <w:lang w:val="en-US" w:eastAsia="zh-CN"/>
        </w:rPr>
        <w:t>比选</w:t>
      </w:r>
      <w:r>
        <w:rPr>
          <w:rFonts w:hint="eastAsia" w:ascii="宋体" w:hAnsi="宋体" w:eastAsia="宋体"/>
          <w:color w:val="auto"/>
          <w:szCs w:val="21"/>
          <w:highlight w:val="none"/>
        </w:rPr>
        <w:t>文件要求提交履约保证金的，采购人有权取消其</w:t>
      </w:r>
      <w:r>
        <w:rPr>
          <w:rFonts w:hint="eastAsia" w:ascii="宋体" w:hAnsi="宋体"/>
          <w:color w:val="auto"/>
          <w:szCs w:val="21"/>
          <w:highlight w:val="none"/>
          <w:lang w:eastAsia="zh-CN"/>
        </w:rPr>
        <w:t>成交</w:t>
      </w:r>
      <w:r>
        <w:rPr>
          <w:rFonts w:hint="eastAsia" w:ascii="宋体" w:hAnsi="宋体" w:eastAsia="宋体"/>
          <w:color w:val="auto"/>
          <w:szCs w:val="21"/>
          <w:highlight w:val="none"/>
        </w:rPr>
        <w:t>资格。</w:t>
      </w:r>
    </w:p>
    <w:p w14:paraId="51BA7523">
      <w:pPr>
        <w:widowControl/>
        <w:spacing w:line="500" w:lineRule="exact"/>
        <w:ind w:firstLine="420" w:firstLineChars="200"/>
        <w:jc w:val="left"/>
        <w:rPr>
          <w:rFonts w:hint="eastAsia" w:ascii="宋体" w:hAnsi="宋体" w:eastAsia="宋体"/>
          <w:color w:val="auto"/>
          <w:szCs w:val="21"/>
          <w:highlight w:val="none"/>
        </w:rPr>
      </w:pPr>
      <w:r>
        <w:rPr>
          <w:rFonts w:hint="eastAsia" w:ascii="宋体" w:hAnsi="宋体" w:eastAsia="宋体"/>
          <w:color w:val="auto"/>
          <w:szCs w:val="21"/>
          <w:highlight w:val="none"/>
        </w:rPr>
        <w:t>28.1.3、</w:t>
      </w:r>
      <w:r>
        <w:rPr>
          <w:rFonts w:hint="eastAsia" w:ascii="宋体" w:hAnsi="宋体"/>
          <w:color w:val="auto"/>
          <w:szCs w:val="21"/>
          <w:highlight w:val="none"/>
          <w:lang w:eastAsia="zh-CN"/>
        </w:rPr>
        <w:t>成交</w:t>
      </w:r>
      <w:r>
        <w:rPr>
          <w:rFonts w:hint="eastAsia" w:ascii="宋体" w:hAnsi="宋体" w:eastAsia="宋体"/>
          <w:color w:val="auto"/>
          <w:szCs w:val="21"/>
          <w:highlight w:val="none"/>
        </w:rPr>
        <w:t>人（</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候选人）被取消</w:t>
      </w:r>
      <w:r>
        <w:rPr>
          <w:rFonts w:hint="eastAsia" w:ascii="宋体" w:hAnsi="宋体"/>
          <w:color w:val="auto"/>
          <w:szCs w:val="21"/>
          <w:highlight w:val="none"/>
          <w:lang w:eastAsia="zh-CN"/>
        </w:rPr>
        <w:t>成交</w:t>
      </w:r>
      <w:r>
        <w:rPr>
          <w:rFonts w:hint="eastAsia" w:ascii="宋体" w:hAnsi="宋体" w:eastAsia="宋体"/>
          <w:color w:val="auto"/>
          <w:szCs w:val="21"/>
          <w:highlight w:val="none"/>
        </w:rPr>
        <w:t>资格的，采购人可以按照评标委员会提出的</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候选人名单排序依次确定其他</w:t>
      </w:r>
      <w:r>
        <w:rPr>
          <w:rFonts w:hint="eastAsia" w:ascii="宋体" w:hAnsi="宋体"/>
          <w:color w:val="auto"/>
          <w:szCs w:val="21"/>
          <w:highlight w:val="none"/>
          <w:lang w:eastAsia="zh-CN"/>
        </w:rPr>
        <w:t>成交</w:t>
      </w:r>
      <w:r>
        <w:rPr>
          <w:rFonts w:hint="eastAsia" w:ascii="宋体" w:hAnsi="宋体" w:eastAsia="宋体"/>
          <w:color w:val="auto"/>
          <w:szCs w:val="21"/>
          <w:highlight w:val="none"/>
        </w:rPr>
        <w:t>候选人为</w:t>
      </w:r>
      <w:r>
        <w:rPr>
          <w:rFonts w:hint="eastAsia" w:ascii="宋体" w:hAnsi="宋体"/>
          <w:color w:val="auto"/>
          <w:szCs w:val="21"/>
          <w:highlight w:val="none"/>
          <w:lang w:eastAsia="zh-CN"/>
        </w:rPr>
        <w:t>成交</w:t>
      </w:r>
      <w:r>
        <w:rPr>
          <w:rFonts w:hint="eastAsia" w:ascii="宋体" w:hAnsi="宋体" w:eastAsia="宋体"/>
          <w:color w:val="auto"/>
          <w:szCs w:val="21"/>
          <w:highlight w:val="none"/>
        </w:rPr>
        <w:t>人，或重新组织采购。</w:t>
      </w:r>
    </w:p>
    <w:bookmarkEnd w:id="24"/>
    <w:bookmarkEnd w:id="25"/>
    <w:bookmarkEnd w:id="28"/>
    <w:p w14:paraId="415BD39E">
      <w:pPr>
        <w:widowControl/>
        <w:jc w:val="center"/>
        <w:rPr>
          <w:rFonts w:ascii="Arial" w:hAnsi="Arial"/>
          <w:b/>
          <w:bCs/>
          <w:color w:val="auto"/>
          <w:kern w:val="2"/>
          <w:sz w:val="32"/>
          <w:szCs w:val="32"/>
          <w:highlight w:val="none"/>
        </w:rPr>
      </w:pPr>
      <w:bookmarkStart w:id="55" w:name="_Toc27275"/>
      <w:r>
        <w:rPr>
          <w:rFonts w:hint="eastAsia" w:ascii="宋体" w:hAnsi="宋体" w:cs="宋体"/>
          <w:b/>
          <w:bCs/>
          <w:color w:val="auto"/>
          <w:sz w:val="32"/>
          <w:szCs w:val="32"/>
          <w:highlight w:val="none"/>
        </w:rPr>
        <w:t>第三章</w:t>
      </w:r>
      <w:r>
        <w:rPr>
          <w:rFonts w:hint="eastAsia" w:ascii="Arial" w:hAnsi="Arial"/>
          <w:b/>
          <w:bCs/>
          <w:color w:val="auto"/>
          <w:kern w:val="2"/>
          <w:sz w:val="32"/>
          <w:szCs w:val="32"/>
          <w:highlight w:val="none"/>
        </w:rPr>
        <w:t xml:space="preserve"> 项目需求及</w:t>
      </w:r>
      <w:r>
        <w:rPr>
          <w:rFonts w:hint="eastAsia" w:ascii="Arial" w:hAnsi="Arial"/>
          <w:b/>
          <w:bCs/>
          <w:color w:val="auto"/>
          <w:kern w:val="2"/>
          <w:sz w:val="32"/>
          <w:szCs w:val="32"/>
          <w:highlight w:val="none"/>
          <w:lang w:val="zh-CN"/>
        </w:rPr>
        <w:t>技术要求</w:t>
      </w:r>
      <w:bookmarkEnd w:id="55"/>
    </w:p>
    <w:p w14:paraId="52E83C51">
      <w:pPr>
        <w:widowControl/>
        <w:spacing w:line="500" w:lineRule="exact"/>
        <w:ind w:firstLine="420" w:firstLineChars="200"/>
        <w:jc w:val="left"/>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一、项目内容：1.对安庆市交通控股集团有限公司及下属全资、控股子公司2025年度财务报表、原年度审计报告、审计工作底稿、会计凭证、账簿、合同、资产台账、投融资资料、工程项目台账、往来款项明细、税务申报资料等全套财务审计资料复核；2.</w:t>
      </w:r>
      <w:r>
        <w:rPr>
          <w:rFonts w:hint="eastAsia" w:ascii="宋体" w:hAnsi="宋体" w:eastAsia="宋体"/>
          <w:b/>
          <w:bCs/>
          <w:color w:val="auto"/>
          <w:szCs w:val="21"/>
          <w:highlight w:val="none"/>
          <w:lang w:val="en-US" w:eastAsia="zh-CN"/>
        </w:rPr>
        <w:t>核查原年度审计机构审计程序完整性、审计证据充分性、重大会计事项处理合规性</w:t>
      </w:r>
      <w:r>
        <w:rPr>
          <w:rFonts w:hint="eastAsia" w:ascii="宋体" w:hAnsi="宋体" w:eastAsia="宋体"/>
          <w:color w:val="auto"/>
          <w:szCs w:val="21"/>
          <w:highlight w:val="none"/>
          <w:lang w:val="en-US" w:eastAsia="zh-CN"/>
        </w:rPr>
        <w:t>；3.核查收入、成本、资产、负债、所有者权益核算真实性、准确性；4.识别原审计报告存在的错报、漏报、披露不完整、审计意见不恰当等问题，列明问题清单、风险等级；5.出具正式书面专项复核报告，包含总体复核结论、分项问题明细、整改建议、管理优化意见；6.配合集团开展复核结果沟通、答疑、问题约谈等配套工作。</w:t>
      </w:r>
    </w:p>
    <w:p w14:paraId="7229D004">
      <w:pPr>
        <w:widowControl/>
        <w:spacing w:line="500" w:lineRule="exact"/>
        <w:ind w:firstLine="420" w:firstLineChars="200"/>
        <w:jc w:val="left"/>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二、投标人须自行现场踏勘、了解集团下属子公司业务体量、项目类型，踏勘产生一切费用自行承担；</w:t>
      </w:r>
    </w:p>
    <w:p w14:paraId="0E254420">
      <w:pPr>
        <w:widowControl/>
        <w:spacing w:line="500" w:lineRule="exact"/>
        <w:ind w:firstLine="420" w:firstLineChars="200"/>
        <w:jc w:val="left"/>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三、成交人须严格遵守国资保密规定，对集团财务、项目、投融资涉密资料承担保密责任；</w:t>
      </w:r>
    </w:p>
    <w:p w14:paraId="4FA20A1D">
      <w:pPr>
        <w:widowControl/>
        <w:spacing w:line="5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四</w:t>
      </w:r>
      <w:r>
        <w:rPr>
          <w:rFonts w:hint="default" w:ascii="宋体" w:hAnsi="宋体" w:eastAsia="宋体"/>
          <w:color w:val="auto"/>
          <w:szCs w:val="21"/>
          <w:highlight w:val="none"/>
          <w:lang w:val="en-US" w:eastAsia="zh-CN"/>
        </w:rPr>
        <w:t>.审计报告要求</w:t>
      </w:r>
    </w:p>
    <w:p w14:paraId="4E568C7A">
      <w:pPr>
        <w:widowControl/>
        <w:spacing w:line="500" w:lineRule="exact"/>
        <w:ind w:firstLine="420" w:firstLineChars="200"/>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质量要求：必须符合财务审计的相关国家、省市的统一标准的要求。</w:t>
      </w:r>
    </w:p>
    <w:p w14:paraId="38581F2A">
      <w:pPr>
        <w:widowControl/>
        <w:spacing w:line="5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五</w:t>
      </w:r>
      <w:r>
        <w:rPr>
          <w:rFonts w:hint="default" w:ascii="宋体" w:hAnsi="宋体" w:eastAsia="宋体"/>
          <w:color w:val="auto"/>
          <w:szCs w:val="21"/>
          <w:highlight w:val="none"/>
          <w:lang w:val="en-US" w:eastAsia="zh-CN"/>
        </w:rPr>
        <w:t>.服务要求</w:t>
      </w:r>
    </w:p>
    <w:p w14:paraId="7FD9A708">
      <w:pPr>
        <w:widowControl/>
        <w:spacing w:line="500" w:lineRule="exact"/>
        <w:ind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w:t>
      </w:r>
      <w:r>
        <w:rPr>
          <w:rFonts w:hint="default" w:ascii="宋体" w:hAnsi="宋体" w:eastAsia="宋体"/>
          <w:color w:val="auto"/>
          <w:szCs w:val="21"/>
          <w:highlight w:val="none"/>
          <w:lang w:val="en-US" w:eastAsia="zh-CN"/>
        </w:rPr>
        <w:t>成交人为本项目配备的人员在合同履行期间，须按服务对象要求到达本项目现场提供相应服务</w:t>
      </w:r>
      <w:r>
        <w:rPr>
          <w:rFonts w:hint="eastAsia" w:ascii="宋体" w:hAnsi="宋体"/>
          <w:color w:val="auto"/>
          <w:szCs w:val="21"/>
          <w:highlight w:val="none"/>
          <w:lang w:val="en-US" w:eastAsia="zh-CN"/>
        </w:rPr>
        <w:t>。</w:t>
      </w:r>
    </w:p>
    <w:p w14:paraId="2067163F">
      <w:pPr>
        <w:widowControl/>
        <w:spacing w:line="5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w:t>
      </w:r>
      <w:r>
        <w:rPr>
          <w:rFonts w:hint="default" w:ascii="宋体" w:hAnsi="宋体" w:eastAsia="宋体"/>
          <w:color w:val="auto"/>
          <w:szCs w:val="21"/>
          <w:highlight w:val="none"/>
          <w:lang w:val="en-US" w:eastAsia="zh-CN"/>
        </w:rPr>
        <w:t>若成交人配备的服务人员不能胜任工作，服务对象要求更换人员的，成交人须无条件服从，否则采购人或服务对象有权单方面解除合同。</w:t>
      </w:r>
    </w:p>
    <w:p w14:paraId="133FE60D">
      <w:pPr>
        <w:widowControl/>
        <w:spacing w:line="500" w:lineRule="exact"/>
        <w:ind w:firstLine="422" w:firstLineChars="200"/>
        <w:jc w:val="left"/>
        <w:rPr>
          <w:rFonts w:hint="default" w:ascii="宋体" w:hAnsi="宋体" w:eastAsia="宋体"/>
          <w:b/>
          <w:bCs/>
          <w:color w:val="auto"/>
          <w:szCs w:val="21"/>
          <w:highlight w:val="none"/>
          <w:lang w:val="en-US" w:eastAsia="zh-CN"/>
        </w:rPr>
      </w:pPr>
      <w:r>
        <w:rPr>
          <w:rFonts w:hint="default" w:ascii="宋体" w:hAnsi="宋体" w:eastAsia="宋体"/>
          <w:b/>
          <w:bCs/>
          <w:color w:val="auto"/>
          <w:szCs w:val="21"/>
          <w:highlight w:val="none"/>
          <w:lang w:val="en-US" w:eastAsia="zh-CN"/>
        </w:rPr>
        <w:t>3.成果验收要求。本次专项复核报告为核心服务成果，须经采购人验收合格后方可视为本项目服务完成。</w:t>
      </w:r>
    </w:p>
    <w:p w14:paraId="5E88D68F">
      <w:pPr>
        <w:pStyle w:val="38"/>
        <w:rPr>
          <w:rFonts w:hint="default" w:ascii="宋体" w:hAnsi="宋体" w:eastAsia="宋体"/>
          <w:color w:val="auto"/>
          <w:szCs w:val="21"/>
          <w:highlight w:val="none"/>
          <w:lang w:val="en-US" w:eastAsia="zh-CN"/>
        </w:rPr>
      </w:pPr>
    </w:p>
    <w:p w14:paraId="0D2D9223">
      <w:pPr>
        <w:pStyle w:val="38"/>
        <w:rPr>
          <w:rFonts w:hint="default" w:ascii="宋体" w:hAnsi="宋体" w:eastAsia="宋体"/>
          <w:color w:val="auto"/>
          <w:szCs w:val="21"/>
          <w:highlight w:val="none"/>
          <w:lang w:val="en-US" w:eastAsia="zh-CN"/>
        </w:rPr>
      </w:pPr>
    </w:p>
    <w:p w14:paraId="03753F76">
      <w:pPr>
        <w:pStyle w:val="38"/>
        <w:rPr>
          <w:rFonts w:hint="default" w:ascii="宋体" w:hAnsi="宋体" w:eastAsia="宋体"/>
          <w:color w:val="auto"/>
          <w:szCs w:val="21"/>
          <w:highlight w:val="none"/>
          <w:lang w:val="en-US" w:eastAsia="zh-CN"/>
        </w:rPr>
      </w:pPr>
    </w:p>
    <w:p w14:paraId="1B9FDD9A">
      <w:pPr>
        <w:pStyle w:val="38"/>
        <w:rPr>
          <w:rFonts w:hint="default" w:ascii="宋体" w:hAnsi="宋体" w:eastAsia="宋体"/>
          <w:color w:val="auto"/>
          <w:szCs w:val="21"/>
          <w:highlight w:val="none"/>
          <w:lang w:val="en-US" w:eastAsia="zh-CN"/>
        </w:rPr>
      </w:pPr>
    </w:p>
    <w:p w14:paraId="5F981AD3">
      <w:pPr>
        <w:pStyle w:val="38"/>
        <w:rPr>
          <w:rFonts w:hint="default" w:ascii="宋体" w:hAnsi="宋体" w:eastAsia="宋体"/>
          <w:color w:val="auto"/>
          <w:szCs w:val="21"/>
          <w:highlight w:val="none"/>
          <w:lang w:val="en-US" w:eastAsia="zh-CN"/>
        </w:rPr>
      </w:pPr>
    </w:p>
    <w:p w14:paraId="168195FD">
      <w:pPr>
        <w:pStyle w:val="38"/>
        <w:rPr>
          <w:rFonts w:hint="default" w:ascii="宋体" w:hAnsi="宋体" w:eastAsia="宋体"/>
          <w:color w:val="auto"/>
          <w:szCs w:val="21"/>
          <w:highlight w:val="none"/>
          <w:lang w:val="en-US" w:eastAsia="zh-CN"/>
        </w:rPr>
      </w:pPr>
    </w:p>
    <w:p w14:paraId="2AC0F871">
      <w:pPr>
        <w:pStyle w:val="38"/>
        <w:rPr>
          <w:rFonts w:hint="default" w:ascii="宋体" w:hAnsi="宋体" w:eastAsia="宋体"/>
          <w:color w:val="auto"/>
          <w:szCs w:val="21"/>
          <w:highlight w:val="none"/>
          <w:lang w:val="en-US" w:eastAsia="zh-CN"/>
        </w:rPr>
      </w:pPr>
    </w:p>
    <w:p w14:paraId="094C105B">
      <w:pPr>
        <w:pStyle w:val="38"/>
        <w:rPr>
          <w:rFonts w:hint="default" w:ascii="宋体" w:hAnsi="宋体" w:eastAsia="宋体"/>
          <w:color w:val="auto"/>
          <w:szCs w:val="21"/>
          <w:highlight w:val="none"/>
          <w:lang w:val="en-US" w:eastAsia="zh-CN"/>
        </w:rPr>
      </w:pPr>
    </w:p>
    <w:p w14:paraId="70B695A2">
      <w:pPr>
        <w:pStyle w:val="38"/>
        <w:rPr>
          <w:rFonts w:hint="default" w:ascii="宋体" w:hAnsi="宋体" w:eastAsia="宋体"/>
          <w:color w:val="auto"/>
          <w:szCs w:val="21"/>
          <w:highlight w:val="none"/>
          <w:lang w:val="en-US" w:eastAsia="zh-CN"/>
        </w:rPr>
      </w:pPr>
    </w:p>
    <w:p w14:paraId="70A74B04">
      <w:pPr>
        <w:pStyle w:val="38"/>
        <w:rPr>
          <w:rFonts w:hint="default" w:ascii="宋体" w:hAnsi="宋体" w:eastAsia="宋体"/>
          <w:color w:val="auto"/>
          <w:szCs w:val="21"/>
          <w:highlight w:val="none"/>
          <w:lang w:val="en-US" w:eastAsia="zh-CN"/>
        </w:rPr>
      </w:pPr>
    </w:p>
    <w:p w14:paraId="28F7584A">
      <w:pPr>
        <w:pStyle w:val="38"/>
        <w:rPr>
          <w:rFonts w:hint="default" w:ascii="宋体" w:hAnsi="宋体" w:eastAsia="宋体"/>
          <w:color w:val="auto"/>
          <w:szCs w:val="21"/>
          <w:highlight w:val="none"/>
          <w:lang w:val="en-US" w:eastAsia="zh-CN"/>
        </w:rPr>
      </w:pPr>
    </w:p>
    <w:p w14:paraId="122CDB13">
      <w:pPr>
        <w:pStyle w:val="38"/>
        <w:rPr>
          <w:rFonts w:hint="default" w:ascii="宋体" w:hAnsi="宋体" w:eastAsia="宋体"/>
          <w:color w:val="auto"/>
          <w:szCs w:val="21"/>
          <w:highlight w:val="none"/>
          <w:lang w:val="en-US" w:eastAsia="zh-CN"/>
        </w:rPr>
      </w:pPr>
    </w:p>
    <w:p w14:paraId="47AC33B0">
      <w:pPr>
        <w:pStyle w:val="38"/>
        <w:rPr>
          <w:rFonts w:hint="default" w:ascii="宋体" w:hAnsi="宋体" w:eastAsia="宋体"/>
          <w:color w:val="auto"/>
          <w:szCs w:val="21"/>
          <w:highlight w:val="none"/>
          <w:lang w:val="en-US" w:eastAsia="zh-CN"/>
        </w:rPr>
      </w:pPr>
    </w:p>
    <w:p w14:paraId="712C8066">
      <w:pPr>
        <w:pStyle w:val="38"/>
        <w:rPr>
          <w:rFonts w:hint="default" w:ascii="宋体" w:hAnsi="宋体" w:eastAsia="宋体"/>
          <w:color w:val="auto"/>
          <w:szCs w:val="21"/>
          <w:highlight w:val="none"/>
          <w:lang w:val="en-US" w:eastAsia="zh-CN"/>
        </w:rPr>
      </w:pPr>
    </w:p>
    <w:p w14:paraId="5E7F96B6">
      <w:pPr>
        <w:pStyle w:val="38"/>
        <w:rPr>
          <w:rFonts w:hint="default" w:ascii="宋体" w:hAnsi="宋体" w:eastAsia="宋体"/>
          <w:color w:val="auto"/>
          <w:szCs w:val="21"/>
          <w:highlight w:val="none"/>
          <w:lang w:val="en-US" w:eastAsia="zh-CN"/>
        </w:rPr>
      </w:pPr>
    </w:p>
    <w:p w14:paraId="307097BE">
      <w:pPr>
        <w:pStyle w:val="38"/>
        <w:rPr>
          <w:rFonts w:hint="default" w:ascii="宋体" w:hAnsi="宋体" w:eastAsia="宋体"/>
          <w:color w:val="auto"/>
          <w:szCs w:val="21"/>
          <w:highlight w:val="none"/>
          <w:lang w:val="en-US" w:eastAsia="zh-CN"/>
        </w:rPr>
      </w:pPr>
    </w:p>
    <w:p w14:paraId="711F81A3">
      <w:pPr>
        <w:pStyle w:val="38"/>
        <w:rPr>
          <w:rFonts w:hint="default" w:ascii="宋体" w:hAnsi="宋体" w:eastAsia="宋体"/>
          <w:color w:val="auto"/>
          <w:szCs w:val="21"/>
          <w:highlight w:val="none"/>
          <w:lang w:val="en-US" w:eastAsia="zh-CN"/>
        </w:rPr>
      </w:pPr>
    </w:p>
    <w:p w14:paraId="06003D5F">
      <w:pPr>
        <w:pStyle w:val="38"/>
        <w:rPr>
          <w:rFonts w:hint="default" w:ascii="宋体" w:hAnsi="宋体" w:eastAsia="宋体"/>
          <w:color w:val="auto"/>
          <w:szCs w:val="21"/>
          <w:highlight w:val="none"/>
          <w:lang w:val="en-US" w:eastAsia="zh-CN"/>
        </w:rPr>
      </w:pPr>
    </w:p>
    <w:p w14:paraId="3B1DE1C6">
      <w:pPr>
        <w:pStyle w:val="2"/>
        <w:numPr>
          <w:ilvl w:val="0"/>
          <w:numId w:val="10"/>
        </w:numPr>
        <w:tabs>
          <w:tab w:val="clear" w:pos="1440"/>
          <w:tab w:val="clear" w:pos="5670"/>
        </w:tabs>
        <w:spacing w:beforeLines="0" w:afterLines="0"/>
        <w:ind w:firstLine="0" w:firstLineChars="0"/>
        <w:jc w:val="center"/>
        <w:rPr>
          <w:color w:val="auto"/>
          <w:highlight w:val="none"/>
        </w:rPr>
      </w:pPr>
      <w:bookmarkStart w:id="56" w:name="_Toc476584431"/>
      <w:bookmarkStart w:id="57" w:name="_Toc10569"/>
      <w:bookmarkStart w:id="58" w:name="_Toc10479"/>
      <w:bookmarkStart w:id="59" w:name="_Toc54941340"/>
      <w:bookmarkStart w:id="60" w:name="_Toc11149"/>
      <w:r>
        <w:rPr>
          <w:rFonts w:hint="eastAsia" w:ascii="Arial" w:hAnsi="Arial"/>
          <w:color w:val="auto"/>
          <w:kern w:val="2"/>
          <w:sz w:val="32"/>
          <w:szCs w:val="32"/>
          <w:highlight w:val="none"/>
        </w:rPr>
        <w:t xml:space="preserve"> </w:t>
      </w:r>
      <w:bookmarkEnd w:id="56"/>
      <w:bookmarkEnd w:id="57"/>
      <w:bookmarkEnd w:id="58"/>
      <w:bookmarkEnd w:id="59"/>
      <w:bookmarkEnd w:id="60"/>
      <w:r>
        <w:rPr>
          <w:rFonts w:hint="eastAsia" w:ascii="Arial" w:hAnsi="Arial"/>
          <w:color w:val="auto"/>
          <w:kern w:val="2"/>
          <w:sz w:val="32"/>
          <w:szCs w:val="32"/>
          <w:highlight w:val="none"/>
          <w:lang w:eastAsia="zh-CN"/>
        </w:rPr>
        <w:t>合同</w:t>
      </w:r>
      <w:r>
        <w:rPr>
          <w:rFonts w:hint="eastAsia" w:ascii="Arial" w:hAnsi="Arial"/>
          <w:color w:val="auto"/>
          <w:kern w:val="2"/>
          <w:sz w:val="32"/>
          <w:szCs w:val="32"/>
          <w:highlight w:val="none"/>
          <w:lang w:val="en-US" w:eastAsia="zh-CN"/>
        </w:rPr>
        <w:t>主要条款</w:t>
      </w:r>
    </w:p>
    <w:p w14:paraId="704380B6">
      <w:pPr>
        <w:spacing w:line="360" w:lineRule="auto"/>
        <w:jc w:val="center"/>
        <w:outlineLvl w:val="2"/>
        <w:rPr>
          <w:rFonts w:hint="default" w:asciiTheme="minorEastAsia" w:hAnsiTheme="minorEastAsia" w:eastAsiaTheme="minorEastAsia"/>
          <w:b/>
          <w:color w:val="auto"/>
          <w:sz w:val="21"/>
          <w:szCs w:val="21"/>
          <w:highlight w:val="none"/>
          <w:lang w:val="en-US" w:eastAsia="zh-CN"/>
        </w:rPr>
      </w:pPr>
      <w:r>
        <w:rPr>
          <w:rFonts w:hint="eastAsia" w:asciiTheme="minorEastAsia" w:hAnsiTheme="minorEastAsia" w:eastAsiaTheme="minorEastAsia"/>
          <w:b/>
          <w:color w:val="auto"/>
          <w:sz w:val="21"/>
          <w:szCs w:val="21"/>
          <w:highlight w:val="none"/>
          <w:lang w:eastAsia="zh-CN"/>
        </w:rPr>
        <w:t>注：本合同仅为参考文本，合同签订</w:t>
      </w:r>
      <w:r>
        <w:rPr>
          <w:rFonts w:hint="eastAsia" w:asciiTheme="minorEastAsia" w:hAnsiTheme="minorEastAsia" w:eastAsiaTheme="minorEastAsia"/>
          <w:b/>
          <w:color w:val="auto"/>
          <w:sz w:val="21"/>
          <w:szCs w:val="21"/>
          <w:highlight w:val="none"/>
          <w:lang w:val="en-US" w:eastAsia="zh-CN"/>
        </w:rPr>
        <w:t>各</w:t>
      </w:r>
      <w:r>
        <w:rPr>
          <w:rFonts w:hint="eastAsia" w:asciiTheme="minorEastAsia" w:hAnsiTheme="minorEastAsia" w:eastAsiaTheme="minorEastAsia"/>
          <w:b/>
          <w:color w:val="auto"/>
          <w:sz w:val="21"/>
          <w:szCs w:val="21"/>
          <w:highlight w:val="none"/>
          <w:lang w:eastAsia="zh-CN"/>
        </w:rPr>
        <w:t>方可根据项目的具体要求进行修订</w:t>
      </w:r>
    </w:p>
    <w:p w14:paraId="5F175382">
      <w:pPr>
        <w:spacing w:line="360" w:lineRule="auto"/>
        <w:jc w:val="center"/>
        <w:outlineLvl w:val="2"/>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lang w:eastAsia="zh-CN"/>
        </w:rPr>
        <w:t>服务</w:t>
      </w:r>
      <w:r>
        <w:rPr>
          <w:rFonts w:hint="eastAsia" w:asciiTheme="minorEastAsia" w:hAnsiTheme="minorEastAsia" w:eastAsiaTheme="minorEastAsia"/>
          <w:b/>
          <w:color w:val="auto"/>
          <w:sz w:val="21"/>
          <w:szCs w:val="21"/>
          <w:highlight w:val="none"/>
        </w:rPr>
        <w:t>类合同条款</w:t>
      </w:r>
    </w:p>
    <w:p w14:paraId="75193A49">
      <w:pPr>
        <w:spacing w:line="360" w:lineRule="auto"/>
        <w:jc w:val="center"/>
        <w:outlineLvl w:val="2"/>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第一部分 合同书</w:t>
      </w:r>
    </w:p>
    <w:p w14:paraId="5F52FB00">
      <w:pPr>
        <w:spacing w:line="480" w:lineRule="auto"/>
        <w:jc w:val="center"/>
        <w:rPr>
          <w:rFonts w:asciiTheme="minorEastAsia" w:hAnsiTheme="minorEastAsia" w:eastAsiaTheme="minorEastAsia"/>
          <w:b/>
          <w:color w:val="auto"/>
          <w:sz w:val="21"/>
          <w:szCs w:val="21"/>
          <w:highlight w:val="none"/>
        </w:rPr>
      </w:pPr>
    </w:p>
    <w:p w14:paraId="06A0E21A">
      <w:pPr>
        <w:spacing w:before="120" w:line="480" w:lineRule="auto"/>
        <w:ind w:left="96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项目名称：_____________________________</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rPr>
        <w:t>_</w:t>
      </w:r>
      <w:r>
        <w:rPr>
          <w:rFonts w:hint="eastAsia" w:asciiTheme="minorEastAsia" w:hAnsiTheme="minorEastAsia" w:eastAsiaTheme="minorEastAsia"/>
          <w:color w:val="auto"/>
          <w:sz w:val="21"/>
          <w:szCs w:val="21"/>
          <w:highlight w:val="none"/>
          <w:lang w:val="en-US" w:eastAsia="zh-CN"/>
        </w:rPr>
        <w:t xml:space="preserve"> </w:t>
      </w:r>
    </w:p>
    <w:p w14:paraId="4CBA9646">
      <w:pPr>
        <w:spacing w:before="120" w:line="480" w:lineRule="auto"/>
        <w:ind w:left="960"/>
        <w:rPr>
          <w:rFonts w:asciiTheme="minorEastAsia" w:hAnsiTheme="minorEastAsia" w:eastAsiaTheme="minorEastAsia"/>
          <w:color w:val="auto"/>
          <w:sz w:val="21"/>
          <w:szCs w:val="21"/>
          <w:highlight w:val="none"/>
        </w:rPr>
      </w:pPr>
    </w:p>
    <w:p w14:paraId="413F76BF">
      <w:pPr>
        <w:spacing w:before="120" w:line="480" w:lineRule="auto"/>
        <w:ind w:left="96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甲方（采购人）：_____________________________</w:t>
      </w:r>
      <w:r>
        <w:rPr>
          <w:rFonts w:hint="eastAsia" w:asciiTheme="minorEastAsia" w:hAnsiTheme="minorEastAsia" w:eastAsiaTheme="minorEastAsia"/>
          <w:color w:val="auto"/>
          <w:sz w:val="21"/>
          <w:szCs w:val="21"/>
          <w:highlight w:val="none"/>
          <w:u w:val="single"/>
          <w:lang w:val="en-US" w:eastAsia="zh-CN"/>
        </w:rPr>
        <w:t xml:space="preserve">                 </w:t>
      </w:r>
    </w:p>
    <w:p w14:paraId="6566F801">
      <w:pPr>
        <w:spacing w:before="120" w:line="480" w:lineRule="auto"/>
        <w:ind w:left="960"/>
        <w:rPr>
          <w:rFonts w:asciiTheme="minorEastAsia" w:hAnsiTheme="minorEastAsia" w:eastAsiaTheme="minorEastAsia"/>
          <w:color w:val="auto"/>
          <w:sz w:val="21"/>
          <w:szCs w:val="21"/>
          <w:highlight w:val="none"/>
        </w:rPr>
      </w:pPr>
    </w:p>
    <w:p w14:paraId="64F15142">
      <w:pPr>
        <w:spacing w:before="120" w:line="480" w:lineRule="auto"/>
        <w:ind w:left="96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乙方（成交人）：_____________________________</w:t>
      </w:r>
      <w:r>
        <w:rPr>
          <w:rFonts w:hint="eastAsia" w:asciiTheme="minorEastAsia" w:hAnsiTheme="minorEastAsia" w:eastAsiaTheme="minorEastAsia"/>
          <w:color w:val="auto"/>
          <w:sz w:val="21"/>
          <w:szCs w:val="21"/>
          <w:highlight w:val="none"/>
          <w:u w:val="single"/>
          <w:lang w:val="en-US" w:eastAsia="zh-CN"/>
        </w:rPr>
        <w:t xml:space="preserve">                 </w:t>
      </w:r>
    </w:p>
    <w:p w14:paraId="6AF212F1">
      <w:pPr>
        <w:spacing w:before="120" w:line="480" w:lineRule="auto"/>
        <w:ind w:left="960"/>
        <w:rPr>
          <w:rFonts w:asciiTheme="minorEastAsia" w:hAnsiTheme="minorEastAsia" w:eastAsiaTheme="minorEastAsia"/>
          <w:color w:val="auto"/>
          <w:sz w:val="21"/>
          <w:szCs w:val="21"/>
          <w:highlight w:val="none"/>
          <w:u w:val="single"/>
        </w:rPr>
      </w:pPr>
    </w:p>
    <w:p w14:paraId="0FF526A4">
      <w:pPr>
        <w:spacing w:before="120" w:line="480" w:lineRule="auto"/>
        <w:ind w:firstLine="840" w:firstLineChars="400"/>
        <w:rPr>
          <w:rFonts w:asciiTheme="minorEastAsia" w:hAnsiTheme="minorEastAsia" w:eastAsiaTheme="minorEastAsia"/>
          <w:color w:val="auto"/>
          <w:sz w:val="21"/>
          <w:szCs w:val="21"/>
          <w:highlight w:val="none"/>
        </w:rPr>
      </w:pPr>
    </w:p>
    <w:p w14:paraId="7CB32039">
      <w:pPr>
        <w:spacing w:before="120" w:line="480" w:lineRule="auto"/>
        <w:ind w:firstLine="840" w:firstLineChars="400"/>
        <w:rPr>
          <w:rFonts w:asciiTheme="minorEastAsia" w:hAnsiTheme="minorEastAsia" w:eastAsiaTheme="minorEastAsia"/>
          <w:color w:val="auto"/>
          <w:sz w:val="21"/>
          <w:szCs w:val="21"/>
          <w:highlight w:val="none"/>
        </w:rPr>
      </w:pPr>
    </w:p>
    <w:p w14:paraId="248827E6">
      <w:pPr>
        <w:spacing w:before="120" w:line="480" w:lineRule="auto"/>
        <w:ind w:firstLine="840" w:firstLineChars="400"/>
        <w:rPr>
          <w:rFonts w:asciiTheme="minorEastAsia" w:hAnsiTheme="minorEastAsia" w:eastAsiaTheme="minorEastAsia"/>
          <w:color w:val="auto"/>
          <w:sz w:val="21"/>
          <w:szCs w:val="21"/>
          <w:highlight w:val="none"/>
        </w:rPr>
      </w:pPr>
    </w:p>
    <w:p w14:paraId="28DC78D9">
      <w:pPr>
        <w:spacing w:before="120" w:line="480" w:lineRule="auto"/>
        <w:rPr>
          <w:rFonts w:asciiTheme="minorEastAsia" w:hAnsiTheme="minorEastAsia" w:eastAsiaTheme="minorEastAsia"/>
          <w:color w:val="auto"/>
          <w:sz w:val="21"/>
          <w:szCs w:val="21"/>
          <w:highlight w:val="none"/>
        </w:rPr>
      </w:pPr>
    </w:p>
    <w:p w14:paraId="514A4253">
      <w:pPr>
        <w:spacing w:before="120" w:line="480" w:lineRule="auto"/>
        <w:ind w:firstLine="840" w:firstLineChars="400"/>
        <w:rPr>
          <w:rFonts w:asciiTheme="minorEastAsia" w:hAnsiTheme="minorEastAsia" w:eastAsiaTheme="minorEastAsia"/>
          <w:color w:val="auto"/>
          <w:sz w:val="21"/>
          <w:szCs w:val="21"/>
          <w:highlight w:val="none"/>
        </w:rPr>
      </w:pPr>
    </w:p>
    <w:p w14:paraId="5B119EB3">
      <w:pPr>
        <w:spacing w:before="120" w:line="480" w:lineRule="auto"/>
        <w:ind w:firstLine="1470" w:firstLineChars="700"/>
        <w:rPr>
          <w:rFonts w:asciiTheme="minorEastAsia" w:hAnsiTheme="minorEastAsia" w:eastAsiaTheme="minorEastAsia"/>
          <w:color w:val="auto"/>
          <w:sz w:val="21"/>
          <w:szCs w:val="21"/>
          <w:highlight w:val="none"/>
          <w:u w:val="single"/>
        </w:rPr>
      </w:pPr>
      <w:r>
        <w:rPr>
          <w:rFonts w:hint="eastAsia" w:asciiTheme="minorEastAsia" w:hAnsiTheme="minorEastAsia" w:eastAsiaTheme="minorEastAsia"/>
          <w:color w:val="auto"/>
          <w:sz w:val="21"/>
          <w:szCs w:val="21"/>
          <w:highlight w:val="none"/>
        </w:rPr>
        <w:t>签订地点：</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u w:val="single"/>
        </w:rPr>
        <w:t xml:space="preserve">           </w:t>
      </w:r>
    </w:p>
    <w:p w14:paraId="2C852085">
      <w:pPr>
        <w:spacing w:before="120" w:line="480" w:lineRule="auto"/>
        <w:ind w:firstLine="840" w:firstLineChars="400"/>
        <w:rPr>
          <w:rFonts w:asciiTheme="minorEastAsia" w:hAnsiTheme="minorEastAsia" w:eastAsiaTheme="minorEastAsia"/>
          <w:color w:val="auto"/>
          <w:sz w:val="21"/>
          <w:szCs w:val="21"/>
          <w:highlight w:val="none"/>
        </w:rPr>
      </w:pPr>
    </w:p>
    <w:p w14:paraId="27F31BE2">
      <w:pPr>
        <w:spacing w:before="120" w:line="480" w:lineRule="auto"/>
        <w:ind w:firstLine="1890" w:firstLineChars="900"/>
        <w:jc w:val="left"/>
        <w:rPr>
          <w:rFonts w:hint="eastAsia"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签订日期：</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年</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月</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日</w:t>
      </w:r>
    </w:p>
    <w:p w14:paraId="52231393">
      <w:pPr>
        <w:pStyle w:val="83"/>
        <w:ind w:left="0" w:leftChars="0" w:firstLine="0" w:firstLineChars="0"/>
        <w:rPr>
          <w:color w:val="auto"/>
          <w:sz w:val="21"/>
          <w:szCs w:val="21"/>
          <w:highlight w:val="none"/>
        </w:rPr>
      </w:pPr>
    </w:p>
    <w:p w14:paraId="795DE5F9">
      <w:pPr>
        <w:pStyle w:val="83"/>
        <w:rPr>
          <w:color w:val="auto"/>
          <w:sz w:val="21"/>
          <w:szCs w:val="21"/>
          <w:highlight w:val="none"/>
        </w:rPr>
        <w:sectPr>
          <w:footerReference r:id="rId11" w:type="default"/>
          <w:pgSz w:w="11906" w:h="16838"/>
          <w:pgMar w:top="1418" w:right="1418" w:bottom="1276" w:left="1418" w:header="680" w:footer="680" w:gutter="0"/>
          <w:pgNumType w:fmt="decimal" w:start="1"/>
          <w:cols w:space="720" w:num="1"/>
          <w:docGrid w:type="lines" w:linePitch="312" w:charSpace="0"/>
        </w:sectPr>
      </w:pPr>
    </w:p>
    <w:p w14:paraId="74E02CAC">
      <w:pPr>
        <w:spacing w:line="360" w:lineRule="auto"/>
        <w:ind w:firstLine="435"/>
        <w:rPr>
          <w:rFonts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lang w:val="en-US" w:eastAsia="zh-CN"/>
        </w:rPr>
        <w:t>参照</w:t>
      </w:r>
      <w:r>
        <w:rPr>
          <w:rFonts w:hint="eastAsia" w:asciiTheme="minorEastAsia" w:hAnsiTheme="minorEastAsia" w:eastAsiaTheme="minorEastAsia"/>
          <w:color w:val="auto"/>
          <w:sz w:val="21"/>
          <w:szCs w:val="21"/>
          <w:highlight w:val="none"/>
        </w:rPr>
        <w:t>《中华人民共和国民法典》、《中华人民共和国政府采购法》等相关法律法规的规定，按照平等、自愿、公平和诚实信用的原则，经甲方和乙方协商一致，约定下述合同条款，以共同遵守并全面履行。</w:t>
      </w:r>
    </w:p>
    <w:p w14:paraId="53D65A43">
      <w:pPr>
        <w:spacing w:line="360" w:lineRule="auto"/>
        <w:ind w:firstLine="437"/>
        <w:outlineLvl w:val="3"/>
        <w:rPr>
          <w:rFonts w:asciiTheme="minorEastAsia" w:hAnsiTheme="minorEastAsia" w:eastAsiaTheme="minorEastAsia"/>
          <w:b/>
          <w:bCs/>
          <w:color w:val="auto"/>
          <w:sz w:val="21"/>
          <w:szCs w:val="21"/>
          <w:highlight w:val="none"/>
          <w:lang w:val="zh-CN"/>
        </w:rPr>
      </w:pPr>
      <w:bookmarkStart w:id="61" w:name="_Toc2232"/>
      <w:bookmarkStart w:id="62" w:name="_Toc24059"/>
      <w:bookmarkStart w:id="63" w:name="_Toc3029"/>
      <w:r>
        <w:rPr>
          <w:rFonts w:hint="eastAsia" w:asciiTheme="minorEastAsia" w:hAnsiTheme="minorEastAsia" w:eastAsiaTheme="minorEastAsia"/>
          <w:b/>
          <w:bCs/>
          <w:color w:val="auto"/>
          <w:sz w:val="21"/>
          <w:szCs w:val="21"/>
          <w:highlight w:val="none"/>
          <w:lang w:val="zh-CN"/>
        </w:rPr>
        <w:t>1.1</w:t>
      </w:r>
      <w:r>
        <w:rPr>
          <w:rFonts w:asciiTheme="minorEastAsia" w:hAnsiTheme="minorEastAsia" w:eastAsiaTheme="minorEastAsia"/>
          <w:b/>
          <w:bCs/>
          <w:color w:val="auto"/>
          <w:sz w:val="21"/>
          <w:szCs w:val="21"/>
          <w:highlight w:val="none"/>
          <w:lang w:val="zh-CN"/>
        </w:rPr>
        <w:t xml:space="preserve"> </w:t>
      </w:r>
      <w:r>
        <w:rPr>
          <w:rFonts w:hint="eastAsia" w:asciiTheme="minorEastAsia" w:hAnsiTheme="minorEastAsia" w:eastAsiaTheme="minorEastAsia"/>
          <w:b/>
          <w:bCs/>
          <w:color w:val="auto"/>
          <w:sz w:val="21"/>
          <w:szCs w:val="21"/>
          <w:highlight w:val="none"/>
          <w:lang w:val="zh-CN"/>
        </w:rPr>
        <w:t>合同组成部分</w:t>
      </w:r>
      <w:bookmarkEnd w:id="61"/>
      <w:bookmarkEnd w:id="62"/>
      <w:bookmarkEnd w:id="63"/>
    </w:p>
    <w:p w14:paraId="64B329EA">
      <w:pPr>
        <w:spacing w:line="360" w:lineRule="auto"/>
        <w:ind w:firstLine="435"/>
        <w:rPr>
          <w:rFonts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D1D3F7A">
      <w:pPr>
        <w:spacing w:line="360" w:lineRule="auto"/>
        <w:ind w:firstLine="435"/>
        <w:rPr>
          <w:rFonts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lang w:val="zh-CN"/>
        </w:rPr>
        <w:t>1.1.1成交通知书；</w:t>
      </w:r>
    </w:p>
    <w:p w14:paraId="1D1F4EFA">
      <w:pPr>
        <w:spacing w:line="360" w:lineRule="auto"/>
        <w:ind w:firstLine="435"/>
        <w:rPr>
          <w:rFonts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lang w:val="zh-CN"/>
        </w:rPr>
        <w:t>1.1.2</w:t>
      </w:r>
      <w:r>
        <w:rPr>
          <w:rFonts w:hint="eastAsia" w:asciiTheme="minorEastAsia" w:hAnsiTheme="minorEastAsia" w:eastAsiaTheme="minorEastAsia"/>
          <w:color w:val="auto"/>
          <w:sz w:val="21"/>
          <w:szCs w:val="21"/>
          <w:highlight w:val="none"/>
          <w:lang w:val="en-US" w:eastAsia="zh-CN"/>
        </w:rPr>
        <w:t>比选</w:t>
      </w:r>
      <w:r>
        <w:rPr>
          <w:rFonts w:hint="eastAsia" w:asciiTheme="minorEastAsia" w:hAnsiTheme="minorEastAsia" w:eastAsiaTheme="minorEastAsia"/>
          <w:color w:val="auto"/>
          <w:sz w:val="21"/>
          <w:szCs w:val="21"/>
          <w:highlight w:val="none"/>
          <w:lang w:val="zh-CN"/>
        </w:rPr>
        <w:t>文件（含澄清或者修改文件）；</w:t>
      </w:r>
    </w:p>
    <w:p w14:paraId="026A4C3F">
      <w:pPr>
        <w:spacing w:line="360" w:lineRule="auto"/>
        <w:ind w:firstLine="435"/>
        <w:rPr>
          <w:rFonts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lang w:val="zh-CN"/>
        </w:rPr>
        <w:t>1.1.3本合同及其补充合同、变更协议；</w:t>
      </w:r>
    </w:p>
    <w:p w14:paraId="08833510">
      <w:pPr>
        <w:spacing w:line="360" w:lineRule="auto"/>
        <w:ind w:firstLine="435"/>
        <w:rPr>
          <w:rFonts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lang w:val="zh-CN"/>
        </w:rPr>
        <w:t>1.1.4响应文件（含澄清或者说明文件）；</w:t>
      </w:r>
    </w:p>
    <w:p w14:paraId="36694417">
      <w:pPr>
        <w:spacing w:line="360" w:lineRule="auto"/>
        <w:ind w:firstLine="435"/>
        <w:rPr>
          <w:rFonts w:hint="eastAsia" w:asciiTheme="minorEastAsia" w:hAnsiTheme="minorEastAsia" w:eastAsiaTheme="minorEastAsia"/>
          <w:color w:val="auto"/>
          <w:sz w:val="21"/>
          <w:szCs w:val="21"/>
          <w:highlight w:val="none"/>
          <w:lang w:val="zh-CN" w:eastAsia="zh-CN"/>
        </w:rPr>
      </w:pPr>
      <w:bookmarkStart w:id="64" w:name="auto_fouce_6"/>
      <w:r>
        <w:rPr>
          <w:rFonts w:hint="eastAsia" w:asciiTheme="minorEastAsia" w:hAnsiTheme="minorEastAsia" w:eastAsiaTheme="minorEastAsia"/>
          <w:color w:val="auto"/>
          <w:sz w:val="21"/>
          <w:szCs w:val="21"/>
          <w:highlight w:val="none"/>
          <w:lang w:val="zh-CN"/>
        </w:rPr>
        <w:t>1.1</w:t>
      </w:r>
      <w:r>
        <w:rPr>
          <w:rFonts w:hint="eastAsia" w:asciiTheme="minorEastAsia" w:hAnsiTheme="minorEastAsia" w:eastAsiaTheme="minorEastAsia"/>
          <w:color w:val="auto"/>
          <w:sz w:val="21"/>
          <w:szCs w:val="21"/>
          <w:highlight w:val="none"/>
          <w:lang w:val="zh-CN" w:eastAsia="zh-CN"/>
        </w:rPr>
        <w:t xml:space="preserve"> 合同组成部分</w:t>
      </w:r>
    </w:p>
    <w:p w14:paraId="56005DD7">
      <w:pPr>
        <w:spacing w:line="360" w:lineRule="auto"/>
        <w:ind w:firstLine="435"/>
        <w:rPr>
          <w:rFonts w:hint="eastAsia" w:asciiTheme="minorEastAsia" w:hAnsiTheme="minorEastAsia" w:eastAsiaTheme="minorEastAsia"/>
          <w:color w:val="auto"/>
          <w:sz w:val="21"/>
          <w:szCs w:val="21"/>
          <w:highlight w:val="none"/>
          <w:lang w:val="zh-CN" w:eastAsia="zh-CN"/>
        </w:rPr>
      </w:pPr>
      <w:r>
        <w:rPr>
          <w:rFonts w:hint="eastAsia" w:asciiTheme="minorEastAsia" w:hAnsiTheme="minorEastAsia" w:eastAsiaTheme="minorEastAsia"/>
          <w:color w:val="auto"/>
          <w:sz w:val="21"/>
          <w:szCs w:val="21"/>
          <w:highlight w:val="none"/>
          <w:lang w:val="zh-CN" w:eastAsia="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35BBE294">
      <w:pPr>
        <w:spacing w:line="360" w:lineRule="auto"/>
        <w:ind w:firstLine="435"/>
        <w:rPr>
          <w:rFonts w:hint="eastAsia" w:asciiTheme="minorEastAsia" w:hAnsiTheme="minorEastAsia" w:eastAsiaTheme="minorEastAsia"/>
          <w:color w:val="auto"/>
          <w:sz w:val="21"/>
          <w:szCs w:val="21"/>
          <w:highlight w:val="none"/>
          <w:lang w:val="zh-CN" w:eastAsia="zh-CN"/>
        </w:rPr>
      </w:pPr>
      <w:r>
        <w:rPr>
          <w:rFonts w:hint="eastAsia" w:asciiTheme="minorEastAsia" w:hAnsiTheme="minorEastAsia" w:eastAsiaTheme="minorEastAsia"/>
          <w:color w:val="auto"/>
          <w:sz w:val="21"/>
          <w:szCs w:val="21"/>
          <w:highlight w:val="none"/>
          <w:lang w:val="zh-CN" w:eastAsia="zh-CN"/>
        </w:rPr>
        <w:t>1</w:t>
      </w:r>
      <w:r>
        <w:rPr>
          <w:rFonts w:hint="eastAsia" w:asciiTheme="minorEastAsia" w:hAnsiTheme="minorEastAsia" w:eastAsiaTheme="minorEastAsia"/>
          <w:color w:val="auto"/>
          <w:sz w:val="21"/>
          <w:szCs w:val="21"/>
          <w:highlight w:val="none"/>
          <w:lang w:val="zh-CN"/>
        </w:rPr>
        <w:t>.</w:t>
      </w:r>
      <w:r>
        <w:rPr>
          <w:rFonts w:hint="eastAsia" w:asciiTheme="minorEastAsia" w:hAnsiTheme="minorEastAsia" w:eastAsiaTheme="minorEastAsia"/>
          <w:color w:val="auto"/>
          <w:sz w:val="21"/>
          <w:szCs w:val="21"/>
          <w:highlight w:val="none"/>
          <w:lang w:val="zh-CN" w:eastAsia="zh-CN"/>
        </w:rPr>
        <w:t>1.1成交通知书；</w:t>
      </w:r>
    </w:p>
    <w:p w14:paraId="3FBEE803">
      <w:pPr>
        <w:spacing w:line="360" w:lineRule="auto"/>
        <w:ind w:firstLine="435"/>
        <w:rPr>
          <w:rFonts w:hint="eastAsia" w:asciiTheme="minorEastAsia" w:hAnsiTheme="minorEastAsia" w:eastAsiaTheme="minorEastAsia"/>
          <w:color w:val="auto"/>
          <w:sz w:val="21"/>
          <w:szCs w:val="21"/>
          <w:highlight w:val="none"/>
          <w:lang w:val="zh-CN" w:eastAsia="zh-CN"/>
        </w:rPr>
      </w:pPr>
      <w:r>
        <w:rPr>
          <w:rFonts w:hint="eastAsia" w:asciiTheme="minorEastAsia" w:hAnsiTheme="minorEastAsia" w:eastAsiaTheme="minorEastAsia"/>
          <w:color w:val="auto"/>
          <w:sz w:val="21"/>
          <w:szCs w:val="21"/>
          <w:highlight w:val="none"/>
          <w:lang w:val="zh-CN" w:eastAsia="zh-CN"/>
        </w:rPr>
        <w:t>1.1.2本合同及其补充合同、变更协议；</w:t>
      </w:r>
    </w:p>
    <w:p w14:paraId="50F082FD">
      <w:pPr>
        <w:spacing w:line="360" w:lineRule="auto"/>
        <w:ind w:firstLine="435"/>
        <w:rPr>
          <w:rFonts w:hint="eastAsia" w:asciiTheme="minorEastAsia" w:hAnsiTheme="minorEastAsia" w:eastAsiaTheme="minorEastAsia"/>
          <w:color w:val="auto"/>
          <w:sz w:val="21"/>
          <w:szCs w:val="21"/>
          <w:highlight w:val="none"/>
          <w:lang w:val="zh-CN" w:eastAsia="zh-CN"/>
        </w:rPr>
      </w:pPr>
      <w:r>
        <w:rPr>
          <w:rFonts w:hint="eastAsia" w:asciiTheme="minorEastAsia" w:hAnsiTheme="minorEastAsia" w:eastAsiaTheme="minorEastAsia"/>
          <w:color w:val="auto"/>
          <w:sz w:val="21"/>
          <w:szCs w:val="21"/>
          <w:highlight w:val="none"/>
          <w:lang w:val="zh-CN" w:eastAsia="zh-CN"/>
        </w:rPr>
        <w:t>1.1.3比选文件（含澄清或者修改文件）；</w:t>
      </w:r>
    </w:p>
    <w:p w14:paraId="7F281DAF">
      <w:pPr>
        <w:spacing w:line="360" w:lineRule="auto"/>
        <w:ind w:firstLine="435"/>
        <w:rPr>
          <w:rFonts w:hint="eastAsia" w:asciiTheme="minorEastAsia" w:hAnsiTheme="minorEastAsia" w:eastAsiaTheme="minorEastAsia"/>
          <w:color w:val="auto"/>
          <w:sz w:val="21"/>
          <w:szCs w:val="21"/>
          <w:highlight w:val="none"/>
          <w:lang w:val="zh-CN" w:eastAsia="zh-CN"/>
        </w:rPr>
      </w:pPr>
      <w:r>
        <w:rPr>
          <w:rFonts w:hint="eastAsia" w:asciiTheme="minorEastAsia" w:hAnsiTheme="minorEastAsia" w:eastAsiaTheme="minorEastAsia"/>
          <w:color w:val="auto"/>
          <w:sz w:val="21"/>
          <w:szCs w:val="21"/>
          <w:highlight w:val="none"/>
          <w:lang w:val="zh-CN" w:eastAsia="zh-CN"/>
        </w:rPr>
        <w:t>1.1.4响应文件（含澄清或者说明文件）；</w:t>
      </w:r>
    </w:p>
    <w:p w14:paraId="39B371A0">
      <w:pPr>
        <w:spacing w:line="360" w:lineRule="auto"/>
        <w:ind w:firstLine="435"/>
        <w:rPr>
          <w:rFonts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lang w:val="zh-CN" w:eastAsia="zh-CN"/>
        </w:rPr>
        <w:t>1.1.</w:t>
      </w:r>
      <w:r>
        <w:rPr>
          <w:rFonts w:hint="eastAsia" w:asciiTheme="minorEastAsia" w:hAnsiTheme="minorEastAsia" w:eastAsiaTheme="minorEastAsia"/>
          <w:color w:val="auto"/>
          <w:sz w:val="21"/>
          <w:szCs w:val="21"/>
          <w:highlight w:val="none"/>
          <w:lang w:val="zh-CN"/>
        </w:rPr>
        <w:t>5其他相关采购文件</w:t>
      </w:r>
      <w:r>
        <w:rPr>
          <w:rFonts w:hint="eastAsia" w:asciiTheme="minorEastAsia" w:hAnsiTheme="minorEastAsia" w:eastAsiaTheme="minorEastAsia"/>
          <w:color w:val="auto"/>
          <w:sz w:val="21"/>
          <w:szCs w:val="21"/>
          <w:highlight w:val="none"/>
          <w:lang w:val="zh-CN" w:eastAsia="zh-CN"/>
        </w:rPr>
        <w:t>。</w:t>
      </w:r>
      <w:bookmarkEnd w:id="64"/>
    </w:p>
    <w:p w14:paraId="6EACF480">
      <w:pPr>
        <w:spacing w:line="360" w:lineRule="auto"/>
        <w:ind w:firstLine="437"/>
        <w:outlineLvl w:val="3"/>
        <w:rPr>
          <w:rFonts w:hint="eastAsia" w:asciiTheme="minorEastAsia" w:hAnsiTheme="minorEastAsia" w:eastAsiaTheme="minorEastAsia"/>
          <w:b/>
          <w:bCs/>
          <w:color w:val="auto"/>
          <w:sz w:val="21"/>
          <w:szCs w:val="21"/>
          <w:highlight w:val="none"/>
          <w:lang w:val="zh-CN"/>
        </w:rPr>
      </w:pPr>
      <w:bookmarkStart w:id="65" w:name="_Toc27126"/>
      <w:bookmarkStart w:id="66" w:name="_Toc21295"/>
      <w:bookmarkStart w:id="67" w:name="_Toc24300"/>
      <w:bookmarkStart w:id="68" w:name="tip_risk_bookmark_7"/>
      <w:r>
        <w:rPr>
          <w:rFonts w:hint="eastAsia" w:asciiTheme="minorEastAsia" w:hAnsiTheme="minorEastAsia" w:eastAsiaTheme="minorEastAsia"/>
          <w:b/>
          <w:bCs/>
          <w:color w:val="auto"/>
          <w:sz w:val="21"/>
          <w:szCs w:val="21"/>
          <w:highlight w:val="none"/>
          <w:lang w:val="zh-CN"/>
        </w:rPr>
        <w:t>1.2</w:t>
      </w:r>
      <w:r>
        <w:rPr>
          <w:rFonts w:asciiTheme="minorEastAsia" w:hAnsiTheme="minorEastAsia" w:eastAsiaTheme="minorEastAsia"/>
          <w:b/>
          <w:bCs/>
          <w:color w:val="auto"/>
          <w:sz w:val="21"/>
          <w:szCs w:val="21"/>
          <w:highlight w:val="none"/>
          <w:lang w:val="zh-CN"/>
        </w:rPr>
        <w:t xml:space="preserve"> </w:t>
      </w:r>
      <w:bookmarkEnd w:id="65"/>
      <w:bookmarkEnd w:id="66"/>
      <w:bookmarkEnd w:id="67"/>
      <w:r>
        <w:rPr>
          <w:rFonts w:hint="eastAsia" w:asciiTheme="minorEastAsia" w:hAnsiTheme="minorEastAsia" w:eastAsiaTheme="minorEastAsia"/>
          <w:b/>
          <w:bCs/>
          <w:color w:val="auto"/>
          <w:sz w:val="21"/>
          <w:szCs w:val="21"/>
          <w:highlight w:val="none"/>
          <w:lang w:val="zh-CN"/>
        </w:rPr>
        <w:t>服务</w:t>
      </w:r>
    </w:p>
    <w:p w14:paraId="12E7A0F3">
      <w:pPr>
        <w:spacing w:line="360" w:lineRule="auto"/>
        <w:ind w:firstLine="435"/>
        <w:rPr>
          <w:rFonts w:ascii="宋体" w:hAnsi="宋体" w:eastAsia="宋体"/>
          <w:color w:val="auto"/>
          <w:sz w:val="21"/>
          <w:szCs w:val="21"/>
          <w:highlight w:val="none"/>
          <w:u w:val="single"/>
        </w:rPr>
      </w:pPr>
      <w:r>
        <w:rPr>
          <w:rFonts w:hint="eastAsia" w:ascii="宋体" w:hAnsi="宋体" w:eastAsia="宋体"/>
          <w:color w:val="auto"/>
          <w:sz w:val="21"/>
          <w:szCs w:val="21"/>
          <w:highlight w:val="none"/>
        </w:rPr>
        <w:t>1.2.1服务</w:t>
      </w:r>
      <w:r>
        <w:rPr>
          <w:rFonts w:ascii="宋体" w:hAnsi="宋体" w:eastAsia="宋体"/>
          <w:color w:val="auto"/>
          <w:sz w:val="21"/>
          <w:szCs w:val="21"/>
          <w:highlight w:val="none"/>
        </w:rPr>
        <w:t>名称：</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p>
    <w:p w14:paraId="0CB57A45">
      <w:pPr>
        <w:spacing w:line="360" w:lineRule="auto"/>
        <w:ind w:firstLine="435"/>
        <w:rPr>
          <w:rFonts w:ascii="宋体" w:hAnsi="宋体" w:eastAsia="宋体"/>
          <w:color w:val="auto"/>
          <w:sz w:val="21"/>
          <w:szCs w:val="21"/>
          <w:highlight w:val="none"/>
          <w:u w:val="single"/>
        </w:rPr>
      </w:pPr>
      <w:r>
        <w:rPr>
          <w:rFonts w:hint="eastAsia" w:ascii="宋体" w:hAnsi="宋体" w:eastAsia="宋体"/>
          <w:color w:val="auto"/>
          <w:sz w:val="21"/>
          <w:szCs w:val="21"/>
          <w:highlight w:val="none"/>
        </w:rPr>
        <w:t>1.2.2服务内容</w:t>
      </w:r>
      <w:r>
        <w:rPr>
          <w:rFonts w:ascii="宋体" w:hAnsi="宋体" w:eastAsia="宋体"/>
          <w:color w:val="auto"/>
          <w:sz w:val="21"/>
          <w:szCs w:val="21"/>
          <w:highlight w:val="none"/>
        </w:rPr>
        <w:t>：</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p>
    <w:p w14:paraId="27BC1B4E">
      <w:pPr>
        <w:spacing w:line="360" w:lineRule="auto"/>
        <w:ind w:firstLine="435"/>
        <w:rPr>
          <w:color w:val="auto"/>
          <w:sz w:val="21"/>
          <w:szCs w:val="21"/>
          <w:highlight w:val="none"/>
          <w:lang w:val="zh-CN"/>
        </w:rPr>
      </w:pPr>
      <w:r>
        <w:rPr>
          <w:rFonts w:hint="eastAsia" w:ascii="宋体" w:hAnsi="宋体" w:eastAsia="宋体"/>
          <w:color w:val="auto"/>
          <w:sz w:val="21"/>
          <w:szCs w:val="21"/>
          <w:highlight w:val="none"/>
        </w:rPr>
        <w:t>1.2.3服务质量：</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bookmarkEnd w:id="68"/>
    </w:p>
    <w:p w14:paraId="113153F1">
      <w:pPr>
        <w:spacing w:line="360" w:lineRule="auto"/>
        <w:ind w:firstLine="437"/>
        <w:outlineLvl w:val="3"/>
        <w:rPr>
          <w:rFonts w:asciiTheme="minorEastAsia" w:hAnsiTheme="minorEastAsia" w:eastAsiaTheme="minorEastAsia"/>
          <w:b/>
          <w:bCs/>
          <w:color w:val="auto"/>
          <w:sz w:val="21"/>
          <w:szCs w:val="21"/>
          <w:highlight w:val="none"/>
          <w:lang w:val="zh-CN"/>
        </w:rPr>
      </w:pPr>
      <w:bookmarkStart w:id="69" w:name="_Toc21551"/>
      <w:bookmarkStart w:id="70" w:name="_Toc21631"/>
      <w:bookmarkStart w:id="71" w:name="_Toc23292"/>
      <w:bookmarkStart w:id="72" w:name="tip_risk_bookmark_8"/>
      <w:r>
        <w:rPr>
          <w:rFonts w:hint="eastAsia" w:asciiTheme="minorEastAsia" w:hAnsiTheme="minorEastAsia" w:eastAsiaTheme="minorEastAsia"/>
          <w:b/>
          <w:bCs/>
          <w:color w:val="auto"/>
          <w:sz w:val="21"/>
          <w:szCs w:val="21"/>
          <w:highlight w:val="none"/>
          <w:lang w:val="zh-CN"/>
        </w:rPr>
        <w:t>1.</w:t>
      </w:r>
      <w:r>
        <w:rPr>
          <w:rFonts w:asciiTheme="minorEastAsia" w:hAnsiTheme="minorEastAsia" w:eastAsiaTheme="minorEastAsia"/>
          <w:b/>
          <w:bCs/>
          <w:color w:val="auto"/>
          <w:sz w:val="21"/>
          <w:szCs w:val="21"/>
          <w:highlight w:val="none"/>
          <w:lang w:val="zh-CN"/>
        </w:rPr>
        <w:t xml:space="preserve">3 </w:t>
      </w:r>
      <w:r>
        <w:rPr>
          <w:rFonts w:hint="eastAsia" w:asciiTheme="minorEastAsia" w:hAnsiTheme="minorEastAsia" w:eastAsiaTheme="minorEastAsia"/>
          <w:b/>
          <w:bCs/>
          <w:color w:val="auto"/>
          <w:sz w:val="21"/>
          <w:szCs w:val="21"/>
          <w:highlight w:val="none"/>
          <w:lang w:val="zh-CN"/>
        </w:rPr>
        <w:t>价款</w:t>
      </w:r>
      <w:bookmarkEnd w:id="69"/>
      <w:bookmarkEnd w:id="70"/>
      <w:bookmarkEnd w:id="71"/>
    </w:p>
    <w:p w14:paraId="04EF0637">
      <w:pPr>
        <w:spacing w:line="360" w:lineRule="auto"/>
        <w:ind w:firstLine="435"/>
        <w:rPr>
          <w:rFonts w:asciiTheme="minorEastAsia" w:hAnsiTheme="minorEastAsia" w:eastAsiaTheme="minorEastAsia"/>
          <w:color w:val="auto"/>
          <w:sz w:val="21"/>
          <w:szCs w:val="21"/>
          <w:highlight w:val="none"/>
        </w:rPr>
      </w:pPr>
      <w:bookmarkStart w:id="73" w:name="tip_risk_bookmark_9"/>
      <w:r>
        <w:rPr>
          <w:rFonts w:asciiTheme="minorEastAsia" w:hAnsiTheme="minorEastAsia" w:eastAsiaTheme="minorEastAsia"/>
          <w:color w:val="auto"/>
          <w:sz w:val="21"/>
          <w:szCs w:val="21"/>
          <w:highlight w:val="none"/>
        </w:rPr>
        <w:t>本合同总价为</w:t>
      </w:r>
      <w:r>
        <w:rPr>
          <w:rFonts w:hint="eastAsia"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u w:val="single"/>
        </w:rPr>
        <w:t xml:space="preserve">           </w:t>
      </w:r>
      <w:r>
        <w:rPr>
          <w:rFonts w:asciiTheme="minorEastAsia" w:hAnsiTheme="minorEastAsia" w:eastAsiaTheme="minorEastAsia"/>
          <w:color w:val="auto"/>
          <w:sz w:val="21"/>
          <w:szCs w:val="21"/>
          <w:highlight w:val="none"/>
        </w:rPr>
        <w:t>元</w:t>
      </w:r>
      <w:r>
        <w:rPr>
          <w:rFonts w:hint="eastAsia" w:asciiTheme="minorEastAsia" w:hAnsiTheme="minorEastAsia" w:eastAsiaTheme="minorEastAsia"/>
          <w:color w:val="auto"/>
          <w:sz w:val="21"/>
          <w:szCs w:val="21"/>
          <w:highlight w:val="none"/>
        </w:rPr>
        <w:t>（大写：人民币</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元）</w:t>
      </w:r>
      <w:r>
        <w:rPr>
          <w:rFonts w:asciiTheme="minorEastAsia" w:hAnsiTheme="minorEastAsia" w:eastAsiaTheme="minorEastAsia"/>
          <w:color w:val="auto"/>
          <w:sz w:val="21"/>
          <w:szCs w:val="21"/>
          <w:highlight w:val="none"/>
        </w:rPr>
        <w:t>。</w:t>
      </w:r>
      <w:bookmarkEnd w:id="72"/>
      <w:bookmarkEnd w:id="73"/>
    </w:p>
    <w:p w14:paraId="200AA064">
      <w:pPr>
        <w:spacing w:line="360" w:lineRule="auto"/>
        <w:ind w:firstLine="435"/>
        <w:rPr>
          <w:rFonts w:asciiTheme="minorEastAsia" w:hAnsiTheme="minorEastAsia" w:eastAsiaTheme="minorEastAsia"/>
          <w:color w:val="auto"/>
          <w:sz w:val="21"/>
          <w:szCs w:val="21"/>
          <w:highlight w:val="none"/>
          <w:u w:val="single"/>
        </w:rPr>
      </w:pPr>
      <w:r>
        <w:rPr>
          <w:rFonts w:asciiTheme="minorEastAsia" w:hAnsiTheme="minorEastAsia" w:eastAsiaTheme="minorEastAsia"/>
          <w:color w:val="auto"/>
          <w:sz w:val="21"/>
          <w:szCs w:val="21"/>
          <w:highlight w:val="none"/>
        </w:rPr>
        <w:t>分项价格：</w:t>
      </w:r>
    </w:p>
    <w:tbl>
      <w:tblPr>
        <w:tblStyle w:val="61"/>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4447"/>
        <w:gridCol w:w="23"/>
        <w:gridCol w:w="3345"/>
      </w:tblGrid>
      <w:tr w14:paraId="2AAC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5" w:type="dxa"/>
            <w:vAlign w:val="center"/>
          </w:tcPr>
          <w:p w14:paraId="6DE784D9">
            <w:pPr>
              <w:jc w:val="center"/>
              <w:rPr>
                <w:rFonts w:asciiTheme="minorEastAsia" w:hAnsiTheme="minorEastAsia" w:eastAsiaTheme="minorEastAsia"/>
                <w:color w:val="auto"/>
                <w:sz w:val="21"/>
                <w:szCs w:val="21"/>
                <w:highlight w:val="none"/>
                <w:lang w:val="zh-CN"/>
              </w:rPr>
            </w:pPr>
            <w:r>
              <w:rPr>
                <w:rFonts w:asciiTheme="minorEastAsia" w:hAnsiTheme="minorEastAsia" w:eastAsiaTheme="minorEastAsia"/>
                <w:color w:val="auto"/>
                <w:sz w:val="21"/>
                <w:szCs w:val="21"/>
                <w:highlight w:val="none"/>
                <w:lang w:val="zh-CN"/>
              </w:rPr>
              <w:t>序号</w:t>
            </w:r>
          </w:p>
        </w:tc>
        <w:tc>
          <w:tcPr>
            <w:tcW w:w="4447" w:type="dxa"/>
            <w:vAlign w:val="center"/>
          </w:tcPr>
          <w:p w14:paraId="0696D371">
            <w:pPr>
              <w:ind w:firstLine="200"/>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分项名称</w:t>
            </w:r>
          </w:p>
        </w:tc>
        <w:tc>
          <w:tcPr>
            <w:tcW w:w="3368" w:type="dxa"/>
            <w:gridSpan w:val="2"/>
            <w:vAlign w:val="center"/>
          </w:tcPr>
          <w:p w14:paraId="1557C550">
            <w:pPr>
              <w:jc w:val="center"/>
              <w:rPr>
                <w:rFonts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分项价格</w:t>
            </w:r>
          </w:p>
        </w:tc>
      </w:tr>
      <w:tr w14:paraId="04E4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5" w:type="dxa"/>
          </w:tcPr>
          <w:p w14:paraId="377BE9AD">
            <w:pPr>
              <w:jc w:val="center"/>
              <w:rPr>
                <w:rFonts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lang w:val="zh-CN"/>
              </w:rPr>
              <w:t>1</w:t>
            </w:r>
          </w:p>
        </w:tc>
        <w:tc>
          <w:tcPr>
            <w:tcW w:w="4447" w:type="dxa"/>
            <w:vAlign w:val="center"/>
          </w:tcPr>
          <w:p w14:paraId="529DB5EB">
            <w:pPr>
              <w:ind w:firstLine="200"/>
              <w:jc w:val="center"/>
              <w:rPr>
                <w:rFonts w:asciiTheme="minorEastAsia" w:hAnsiTheme="minorEastAsia" w:eastAsiaTheme="minorEastAsia"/>
                <w:color w:val="auto"/>
                <w:sz w:val="21"/>
                <w:szCs w:val="21"/>
                <w:highlight w:val="none"/>
              </w:rPr>
            </w:pPr>
          </w:p>
        </w:tc>
        <w:tc>
          <w:tcPr>
            <w:tcW w:w="3368" w:type="dxa"/>
            <w:gridSpan w:val="2"/>
            <w:vAlign w:val="center"/>
          </w:tcPr>
          <w:p w14:paraId="7AA22C08">
            <w:pPr>
              <w:ind w:firstLine="200"/>
              <w:jc w:val="center"/>
              <w:rPr>
                <w:rFonts w:asciiTheme="minorEastAsia" w:hAnsiTheme="minorEastAsia" w:eastAsiaTheme="minorEastAsia"/>
                <w:color w:val="auto"/>
                <w:sz w:val="21"/>
                <w:szCs w:val="21"/>
                <w:highlight w:val="none"/>
              </w:rPr>
            </w:pPr>
          </w:p>
        </w:tc>
      </w:tr>
      <w:tr w14:paraId="7BF7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5" w:type="dxa"/>
          </w:tcPr>
          <w:p w14:paraId="6775FCCD">
            <w:pPr>
              <w:jc w:val="center"/>
              <w:rPr>
                <w:rFonts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lang w:val="zh-CN"/>
              </w:rPr>
              <w:t>2</w:t>
            </w:r>
          </w:p>
        </w:tc>
        <w:tc>
          <w:tcPr>
            <w:tcW w:w="4447" w:type="dxa"/>
            <w:vAlign w:val="center"/>
          </w:tcPr>
          <w:p w14:paraId="2E480761">
            <w:pPr>
              <w:ind w:firstLine="200"/>
              <w:jc w:val="center"/>
              <w:rPr>
                <w:rFonts w:asciiTheme="minorEastAsia" w:hAnsiTheme="minorEastAsia" w:eastAsiaTheme="minorEastAsia"/>
                <w:color w:val="auto"/>
                <w:sz w:val="21"/>
                <w:szCs w:val="21"/>
                <w:highlight w:val="none"/>
              </w:rPr>
            </w:pPr>
          </w:p>
        </w:tc>
        <w:tc>
          <w:tcPr>
            <w:tcW w:w="3368" w:type="dxa"/>
            <w:gridSpan w:val="2"/>
            <w:vAlign w:val="center"/>
          </w:tcPr>
          <w:p w14:paraId="78C4CFEA">
            <w:pPr>
              <w:ind w:firstLine="200"/>
              <w:jc w:val="center"/>
              <w:rPr>
                <w:rFonts w:asciiTheme="minorEastAsia" w:hAnsiTheme="minorEastAsia" w:eastAsiaTheme="minorEastAsia"/>
                <w:color w:val="auto"/>
                <w:sz w:val="21"/>
                <w:szCs w:val="21"/>
                <w:highlight w:val="none"/>
              </w:rPr>
            </w:pPr>
          </w:p>
        </w:tc>
      </w:tr>
      <w:tr w14:paraId="17C8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5" w:type="dxa"/>
          </w:tcPr>
          <w:p w14:paraId="11075F1B">
            <w:pPr>
              <w:jc w:val="center"/>
              <w:rPr>
                <w:rFonts w:asciiTheme="minorEastAsia" w:hAnsiTheme="minorEastAsia" w:eastAsiaTheme="minorEastAsia"/>
                <w:color w:val="auto"/>
                <w:sz w:val="21"/>
                <w:szCs w:val="21"/>
                <w:highlight w:val="none"/>
                <w:lang w:val="zh-CN"/>
              </w:rPr>
            </w:pPr>
            <w:r>
              <w:rPr>
                <w:rFonts w:asciiTheme="minorEastAsia" w:hAnsiTheme="minorEastAsia" w:eastAsiaTheme="minorEastAsia"/>
                <w:color w:val="auto"/>
                <w:sz w:val="21"/>
                <w:szCs w:val="21"/>
                <w:highlight w:val="none"/>
                <w:lang w:val="zh-CN"/>
              </w:rPr>
              <w:t>3</w:t>
            </w:r>
          </w:p>
        </w:tc>
        <w:tc>
          <w:tcPr>
            <w:tcW w:w="4447" w:type="dxa"/>
            <w:vAlign w:val="center"/>
          </w:tcPr>
          <w:p w14:paraId="30231BDA">
            <w:pPr>
              <w:ind w:firstLine="200"/>
              <w:jc w:val="center"/>
              <w:rPr>
                <w:rFonts w:asciiTheme="minorEastAsia" w:hAnsiTheme="minorEastAsia" w:eastAsiaTheme="minorEastAsia"/>
                <w:color w:val="auto"/>
                <w:sz w:val="21"/>
                <w:szCs w:val="21"/>
                <w:highlight w:val="none"/>
              </w:rPr>
            </w:pPr>
          </w:p>
        </w:tc>
        <w:tc>
          <w:tcPr>
            <w:tcW w:w="3368" w:type="dxa"/>
            <w:gridSpan w:val="2"/>
            <w:vAlign w:val="center"/>
          </w:tcPr>
          <w:p w14:paraId="6EBCA87A">
            <w:pPr>
              <w:ind w:firstLine="200"/>
              <w:jc w:val="center"/>
              <w:rPr>
                <w:rFonts w:asciiTheme="minorEastAsia" w:hAnsiTheme="minorEastAsia" w:eastAsiaTheme="minorEastAsia"/>
                <w:color w:val="auto"/>
                <w:sz w:val="21"/>
                <w:szCs w:val="21"/>
                <w:highlight w:val="none"/>
              </w:rPr>
            </w:pPr>
          </w:p>
        </w:tc>
      </w:tr>
      <w:tr w14:paraId="70D0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55" w:type="dxa"/>
          </w:tcPr>
          <w:p w14:paraId="5B53B760">
            <w:pPr>
              <w:jc w:val="center"/>
              <w:rPr>
                <w:rFonts w:asciiTheme="minorEastAsia" w:hAnsiTheme="minorEastAsia" w:eastAsiaTheme="minorEastAsia"/>
                <w:color w:val="auto"/>
                <w:sz w:val="21"/>
                <w:szCs w:val="21"/>
                <w:highlight w:val="none"/>
                <w:lang w:val="zh-CN"/>
              </w:rPr>
            </w:pPr>
            <w:r>
              <w:rPr>
                <w:rFonts w:hint="eastAsia" w:asciiTheme="minorEastAsia" w:hAnsiTheme="minorEastAsia" w:eastAsiaTheme="minorEastAsia"/>
                <w:color w:val="auto"/>
                <w:sz w:val="21"/>
                <w:szCs w:val="21"/>
                <w:highlight w:val="none"/>
                <w:lang w:val="zh-CN"/>
              </w:rPr>
              <w:t>……</w:t>
            </w:r>
          </w:p>
        </w:tc>
        <w:tc>
          <w:tcPr>
            <w:tcW w:w="4447" w:type="dxa"/>
            <w:vAlign w:val="center"/>
          </w:tcPr>
          <w:p w14:paraId="19435F85">
            <w:pPr>
              <w:ind w:firstLine="200"/>
              <w:jc w:val="center"/>
              <w:rPr>
                <w:rFonts w:asciiTheme="minorEastAsia" w:hAnsiTheme="minorEastAsia" w:eastAsiaTheme="minorEastAsia"/>
                <w:color w:val="auto"/>
                <w:sz w:val="21"/>
                <w:szCs w:val="21"/>
                <w:highlight w:val="none"/>
              </w:rPr>
            </w:pPr>
          </w:p>
        </w:tc>
        <w:tc>
          <w:tcPr>
            <w:tcW w:w="3368" w:type="dxa"/>
            <w:gridSpan w:val="2"/>
            <w:vAlign w:val="center"/>
          </w:tcPr>
          <w:p w14:paraId="39E71F95">
            <w:pPr>
              <w:ind w:firstLine="200"/>
              <w:jc w:val="center"/>
              <w:rPr>
                <w:rFonts w:asciiTheme="minorEastAsia" w:hAnsiTheme="minorEastAsia" w:eastAsiaTheme="minorEastAsia"/>
                <w:color w:val="auto"/>
                <w:sz w:val="21"/>
                <w:szCs w:val="21"/>
                <w:highlight w:val="none"/>
              </w:rPr>
            </w:pPr>
          </w:p>
        </w:tc>
      </w:tr>
      <w:tr w14:paraId="5AF3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525" w:type="dxa"/>
            <w:gridSpan w:val="3"/>
            <w:vAlign w:val="center"/>
          </w:tcPr>
          <w:p w14:paraId="4A2F76B2">
            <w:pPr>
              <w:ind w:firstLine="200"/>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总价</w:t>
            </w:r>
          </w:p>
        </w:tc>
        <w:tc>
          <w:tcPr>
            <w:tcW w:w="3345" w:type="dxa"/>
            <w:vAlign w:val="center"/>
          </w:tcPr>
          <w:p w14:paraId="71FE4727">
            <w:pPr>
              <w:ind w:firstLine="200"/>
              <w:jc w:val="center"/>
              <w:rPr>
                <w:rFonts w:asciiTheme="minorEastAsia" w:hAnsiTheme="minorEastAsia" w:eastAsiaTheme="minorEastAsia"/>
                <w:color w:val="auto"/>
                <w:sz w:val="21"/>
                <w:szCs w:val="21"/>
                <w:highlight w:val="none"/>
              </w:rPr>
            </w:pPr>
          </w:p>
        </w:tc>
      </w:tr>
    </w:tbl>
    <w:p w14:paraId="1AC54897">
      <w:pPr>
        <w:spacing w:line="360" w:lineRule="auto"/>
        <w:ind w:firstLine="437"/>
        <w:outlineLvl w:val="3"/>
        <w:rPr>
          <w:rFonts w:asciiTheme="minorEastAsia" w:hAnsiTheme="minorEastAsia" w:eastAsiaTheme="minorEastAsia"/>
          <w:b/>
          <w:bCs/>
          <w:color w:val="auto"/>
          <w:sz w:val="21"/>
          <w:szCs w:val="21"/>
          <w:highlight w:val="none"/>
          <w:lang w:val="zh-CN"/>
        </w:rPr>
      </w:pPr>
      <w:bookmarkStart w:id="74" w:name="_Toc10340"/>
      <w:bookmarkStart w:id="75" w:name="_Toc22618"/>
      <w:bookmarkStart w:id="76" w:name="_Toc1814"/>
      <w:bookmarkStart w:id="77" w:name="tip_risk_bookmark_10"/>
      <w:bookmarkStart w:id="78" w:name="tip_risk_bookmark_11"/>
      <w:r>
        <w:rPr>
          <w:rFonts w:hint="eastAsia" w:asciiTheme="minorEastAsia" w:hAnsiTheme="minorEastAsia" w:eastAsiaTheme="minorEastAsia"/>
          <w:b/>
          <w:bCs/>
          <w:color w:val="auto"/>
          <w:sz w:val="21"/>
          <w:szCs w:val="21"/>
          <w:highlight w:val="none"/>
          <w:lang w:val="zh-CN"/>
        </w:rPr>
        <w:t>1.</w:t>
      </w:r>
      <w:r>
        <w:rPr>
          <w:rFonts w:asciiTheme="minorEastAsia" w:hAnsiTheme="minorEastAsia" w:eastAsiaTheme="minorEastAsia"/>
          <w:b/>
          <w:bCs/>
          <w:color w:val="auto"/>
          <w:sz w:val="21"/>
          <w:szCs w:val="21"/>
          <w:highlight w:val="none"/>
          <w:lang w:val="zh-CN"/>
        </w:rPr>
        <w:t>4 付款方式和发票开具方式</w:t>
      </w:r>
      <w:bookmarkEnd w:id="74"/>
      <w:bookmarkEnd w:id="75"/>
      <w:bookmarkEnd w:id="76"/>
    </w:p>
    <w:p w14:paraId="4DF8F445">
      <w:pPr>
        <w:spacing w:line="360" w:lineRule="auto"/>
        <w:ind w:firstLine="435"/>
        <w:rPr>
          <w:rFonts w:asciiTheme="minorEastAsia" w:hAnsiTheme="minorEastAsia" w:eastAsiaTheme="minorEastAsia"/>
          <w:color w:val="auto"/>
          <w:sz w:val="21"/>
          <w:szCs w:val="21"/>
          <w:highlight w:val="none"/>
        </w:rPr>
      </w:pPr>
      <w:bookmarkStart w:id="79" w:name="auto_fouce_12"/>
      <w:r>
        <w:rPr>
          <w:rFonts w:hint="eastAsia" w:asciiTheme="minorEastAsia" w:hAnsiTheme="minorEastAsia" w:eastAsiaTheme="minorEastAsia"/>
          <w:color w:val="auto"/>
          <w:sz w:val="21"/>
          <w:szCs w:val="21"/>
          <w:highlight w:val="none"/>
        </w:rPr>
        <w:t>1.4.1</w:t>
      </w:r>
      <w:r>
        <w:rPr>
          <w:rFonts w:asciiTheme="minorEastAsia" w:hAnsiTheme="minorEastAsia" w:eastAsiaTheme="minorEastAsia"/>
          <w:color w:val="auto"/>
          <w:sz w:val="21"/>
          <w:szCs w:val="21"/>
          <w:highlight w:val="none"/>
        </w:rPr>
        <w:t>付款方式：</w:t>
      </w:r>
      <w:r>
        <w:rPr>
          <w:rFonts w:hint="eastAsia" w:asciiTheme="minorEastAsia" w:hAnsiTheme="minorEastAsia" w:eastAsiaTheme="minorEastAsia"/>
          <w:color w:val="auto"/>
          <w:sz w:val="21"/>
          <w:szCs w:val="21"/>
          <w:highlight w:val="none"/>
          <w:u w:val="single"/>
          <w:lang w:eastAsia="zh-CN"/>
        </w:rPr>
        <w:t>乙方提交正式盖章专项复核报告，经甲方验收合格后一次性支付全部合同价款</w:t>
      </w:r>
      <w:r>
        <w:rPr>
          <w:rFonts w:hint="eastAsia" w:asciiTheme="minorEastAsia" w:hAnsiTheme="minorEastAsia" w:eastAsiaTheme="minorEastAsia"/>
          <w:color w:val="auto"/>
          <w:sz w:val="21"/>
          <w:szCs w:val="21"/>
          <w:highlight w:val="none"/>
        </w:rPr>
        <w:t>；</w:t>
      </w:r>
      <w:bookmarkEnd w:id="77"/>
      <w:bookmarkEnd w:id="79"/>
    </w:p>
    <w:p w14:paraId="3AB32C46">
      <w:pPr>
        <w:spacing w:line="360" w:lineRule="auto"/>
        <w:ind w:firstLine="435"/>
        <w:rPr>
          <w:rFonts w:asciiTheme="minorEastAsia" w:hAnsiTheme="minorEastAsia" w:eastAsiaTheme="minorEastAsia"/>
          <w:color w:val="auto"/>
          <w:sz w:val="21"/>
          <w:szCs w:val="21"/>
          <w:highlight w:val="none"/>
        </w:rPr>
      </w:pPr>
      <w:bookmarkStart w:id="80" w:name="auto_fouce_13"/>
      <w:r>
        <w:rPr>
          <w:rFonts w:hint="eastAsia" w:asciiTheme="minorEastAsia" w:hAnsiTheme="minorEastAsia" w:eastAsiaTheme="minorEastAsia"/>
          <w:color w:val="auto"/>
          <w:sz w:val="21"/>
          <w:szCs w:val="21"/>
          <w:highlight w:val="none"/>
        </w:rPr>
        <w:t>1.4.2发票开具方式：</w:t>
      </w:r>
      <w:r>
        <w:rPr>
          <w:rFonts w:hint="eastAsia" w:asciiTheme="minorEastAsia" w:hAnsiTheme="minorEastAsia" w:eastAsiaTheme="minorEastAsia"/>
          <w:color w:val="auto"/>
          <w:sz w:val="21"/>
          <w:szCs w:val="21"/>
          <w:highlight w:val="none"/>
          <w:u w:val="single"/>
          <w:lang w:eastAsia="zh-CN"/>
        </w:rPr>
        <w:t>乙方开具增值税专用发票</w:t>
      </w:r>
      <w:r>
        <w:rPr>
          <w:rFonts w:hint="eastAsia" w:asciiTheme="minorEastAsia" w:hAnsiTheme="minorEastAsia" w:eastAsiaTheme="minorEastAsia"/>
          <w:color w:val="auto"/>
          <w:sz w:val="21"/>
          <w:szCs w:val="21"/>
          <w:highlight w:val="none"/>
        </w:rPr>
        <w:t>。</w:t>
      </w:r>
      <w:bookmarkEnd w:id="78"/>
      <w:bookmarkEnd w:id="80"/>
    </w:p>
    <w:p w14:paraId="45736C1F">
      <w:pPr>
        <w:spacing w:line="360" w:lineRule="auto"/>
        <w:ind w:firstLine="437"/>
        <w:outlineLvl w:val="2"/>
        <w:rPr>
          <w:rFonts w:cs="Times New Roman" w:asciiTheme="minorEastAsia" w:hAnsiTheme="minorEastAsia" w:eastAsiaTheme="minorEastAsia"/>
          <w:b/>
          <w:bCs/>
          <w:color w:val="auto"/>
          <w:sz w:val="21"/>
          <w:szCs w:val="21"/>
          <w:highlight w:val="none"/>
          <w:lang w:val="zh-CN"/>
        </w:rPr>
      </w:pPr>
      <w:bookmarkStart w:id="81" w:name="_Toc19304"/>
      <w:bookmarkStart w:id="82" w:name="_Toc32071"/>
      <w:bookmarkStart w:id="83" w:name="_Toc2846"/>
      <w:bookmarkStart w:id="84" w:name="tip_risk_bookmark_15"/>
      <w:bookmarkStart w:id="85" w:name="tip_risk_bookmark_14"/>
      <w:r>
        <w:rPr>
          <w:rFonts w:hint="eastAsia" w:cs="Times New Roman" w:asciiTheme="minorEastAsia" w:hAnsiTheme="minorEastAsia" w:eastAsiaTheme="minorEastAsia"/>
          <w:b/>
          <w:bCs/>
          <w:color w:val="auto"/>
          <w:sz w:val="21"/>
          <w:szCs w:val="21"/>
          <w:highlight w:val="none"/>
          <w:lang w:val="zh-CN"/>
        </w:rPr>
        <w:t>1.</w:t>
      </w:r>
      <w:r>
        <w:rPr>
          <w:rFonts w:cs="Times New Roman" w:asciiTheme="minorEastAsia" w:hAnsiTheme="minorEastAsia" w:eastAsiaTheme="minorEastAsia"/>
          <w:b/>
          <w:bCs/>
          <w:color w:val="auto"/>
          <w:sz w:val="21"/>
          <w:szCs w:val="21"/>
          <w:highlight w:val="none"/>
          <w:lang w:val="zh-CN"/>
        </w:rPr>
        <w:t xml:space="preserve">5 </w:t>
      </w:r>
      <w:r>
        <w:rPr>
          <w:rFonts w:hint="eastAsia" w:cs="Times New Roman" w:asciiTheme="minorEastAsia" w:hAnsiTheme="minorEastAsia" w:eastAsiaTheme="minorEastAsia"/>
          <w:b/>
          <w:bCs/>
          <w:color w:val="auto"/>
          <w:sz w:val="21"/>
          <w:szCs w:val="21"/>
          <w:highlight w:val="none"/>
          <w:lang w:val="zh-CN"/>
        </w:rPr>
        <w:t>服务</w:t>
      </w:r>
      <w:r>
        <w:rPr>
          <w:rFonts w:cs="Times New Roman" w:asciiTheme="minorEastAsia" w:hAnsiTheme="minorEastAsia" w:eastAsiaTheme="minorEastAsia"/>
          <w:b/>
          <w:bCs/>
          <w:color w:val="auto"/>
          <w:sz w:val="21"/>
          <w:szCs w:val="21"/>
          <w:highlight w:val="none"/>
          <w:lang w:val="zh-CN"/>
        </w:rPr>
        <w:t>期限</w:t>
      </w:r>
      <w:r>
        <w:rPr>
          <w:rFonts w:hint="eastAsia" w:cs="Times New Roman" w:asciiTheme="minorEastAsia" w:hAnsiTheme="minorEastAsia" w:eastAsiaTheme="minorEastAsia"/>
          <w:b/>
          <w:bCs/>
          <w:color w:val="auto"/>
          <w:sz w:val="21"/>
          <w:szCs w:val="21"/>
          <w:highlight w:val="none"/>
          <w:lang w:val="zh-CN"/>
        </w:rPr>
        <w:t>、地点和方式</w:t>
      </w:r>
      <w:bookmarkEnd w:id="81"/>
      <w:bookmarkEnd w:id="82"/>
      <w:bookmarkEnd w:id="83"/>
    </w:p>
    <w:p w14:paraId="58828D3D">
      <w:pPr>
        <w:spacing w:line="360" w:lineRule="auto"/>
        <w:ind w:firstLine="435"/>
        <w:rPr>
          <w:rFonts w:cs="Times New Roman" w:asciiTheme="minorEastAsia" w:hAnsiTheme="minorEastAsia" w:eastAsiaTheme="minorEastAsia"/>
          <w:color w:val="auto"/>
          <w:sz w:val="21"/>
          <w:szCs w:val="21"/>
          <w:highlight w:val="none"/>
          <w:u w:val="single"/>
        </w:rPr>
      </w:pPr>
      <w:bookmarkStart w:id="86" w:name="auto_fouce_16"/>
      <w:r>
        <w:rPr>
          <w:rFonts w:hint="eastAsia" w:cs="Times New Roman" w:asciiTheme="minorEastAsia" w:hAnsiTheme="minorEastAsia" w:eastAsiaTheme="minorEastAsia"/>
          <w:color w:val="auto"/>
          <w:sz w:val="21"/>
          <w:szCs w:val="21"/>
          <w:highlight w:val="none"/>
        </w:rPr>
        <w:t>1.5.1服务期限</w:t>
      </w:r>
      <w:r>
        <w:rPr>
          <w:rFonts w:cs="Times New Roman"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u w:val="single"/>
          <w:lang w:eastAsia="zh-CN"/>
        </w:rPr>
        <w:t>自合同签订之日起30个日历天内完成全部复核工作并提交正式报告</w:t>
      </w:r>
      <w:r>
        <w:rPr>
          <w:rFonts w:hint="eastAsia" w:cs="Times New Roman" w:asciiTheme="minorEastAsia" w:hAnsiTheme="minorEastAsia" w:eastAsiaTheme="minorEastAsia"/>
          <w:color w:val="auto"/>
          <w:sz w:val="21"/>
          <w:szCs w:val="21"/>
          <w:highlight w:val="none"/>
        </w:rPr>
        <w:t>；</w:t>
      </w:r>
      <w:bookmarkEnd w:id="84"/>
      <w:bookmarkEnd w:id="86"/>
    </w:p>
    <w:p w14:paraId="169DC316">
      <w:pPr>
        <w:spacing w:line="360" w:lineRule="auto"/>
        <w:ind w:firstLine="435"/>
        <w:rPr>
          <w:rFonts w:cs="Times New Roman"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1.5.2服务地点</w:t>
      </w:r>
      <w:r>
        <w:rPr>
          <w:rFonts w:cs="Times New Roman"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u w:val="single"/>
        </w:rPr>
        <w:t xml:space="preserve">                                                </w:t>
      </w:r>
      <w:r>
        <w:rPr>
          <w:rFonts w:hint="eastAsia" w:cs="Times New Roman" w:asciiTheme="minorEastAsia" w:hAnsiTheme="minorEastAsia" w:eastAsiaTheme="minorEastAsia"/>
          <w:color w:val="auto"/>
          <w:sz w:val="21"/>
          <w:szCs w:val="21"/>
          <w:highlight w:val="none"/>
        </w:rPr>
        <w:t>；</w:t>
      </w:r>
    </w:p>
    <w:p w14:paraId="6B623C05">
      <w:pPr>
        <w:spacing w:line="360" w:lineRule="auto"/>
        <w:ind w:firstLine="435"/>
        <w:rPr>
          <w:rFonts w:asciiTheme="minorEastAsia" w:hAnsiTheme="minorEastAsia" w:eastAsiaTheme="minorEastAsia"/>
          <w:color w:val="auto"/>
          <w:sz w:val="21"/>
          <w:szCs w:val="21"/>
          <w:highlight w:val="none"/>
        </w:rPr>
      </w:pPr>
      <w:r>
        <w:rPr>
          <w:rFonts w:hint="eastAsia" w:cs="Times New Roman" w:asciiTheme="minorEastAsia" w:hAnsiTheme="minorEastAsia" w:eastAsiaTheme="minorEastAsia"/>
          <w:color w:val="auto"/>
          <w:sz w:val="21"/>
          <w:szCs w:val="21"/>
          <w:highlight w:val="none"/>
        </w:rPr>
        <w:t>1.5.3服务方式：</w:t>
      </w:r>
      <w:r>
        <w:rPr>
          <w:rFonts w:hint="eastAsia" w:cs="Times New Roman"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rPr>
        <w:t>。</w:t>
      </w:r>
      <w:bookmarkEnd w:id="85"/>
    </w:p>
    <w:p w14:paraId="3964ED9B">
      <w:pPr>
        <w:spacing w:line="360" w:lineRule="auto"/>
        <w:ind w:firstLine="437"/>
        <w:outlineLvl w:val="3"/>
        <w:rPr>
          <w:rFonts w:asciiTheme="minorEastAsia" w:hAnsiTheme="minorEastAsia" w:eastAsiaTheme="minorEastAsia"/>
          <w:b/>
          <w:bCs/>
          <w:color w:val="auto"/>
          <w:sz w:val="21"/>
          <w:szCs w:val="21"/>
          <w:highlight w:val="none"/>
          <w:lang w:val="zh-CN"/>
        </w:rPr>
      </w:pPr>
      <w:bookmarkStart w:id="87" w:name="_Toc21423"/>
      <w:bookmarkStart w:id="88" w:name="_Toc27250"/>
      <w:bookmarkStart w:id="89" w:name="_Toc19554"/>
      <w:bookmarkStart w:id="90" w:name="tip_risk_bookmark_17"/>
      <w:r>
        <w:rPr>
          <w:rFonts w:hint="eastAsia" w:asciiTheme="minorEastAsia" w:hAnsiTheme="minorEastAsia" w:eastAsiaTheme="minorEastAsia"/>
          <w:b/>
          <w:bCs/>
          <w:color w:val="auto"/>
          <w:sz w:val="21"/>
          <w:szCs w:val="21"/>
          <w:highlight w:val="none"/>
          <w:lang w:val="zh-CN"/>
        </w:rPr>
        <w:t>1.6 违约责任</w:t>
      </w:r>
      <w:bookmarkEnd w:id="87"/>
      <w:bookmarkEnd w:id="88"/>
      <w:bookmarkEnd w:id="89"/>
    </w:p>
    <w:p w14:paraId="7213889F">
      <w:pPr>
        <w:spacing w:line="360" w:lineRule="auto"/>
        <w:ind w:firstLine="435"/>
        <w:rPr>
          <w:rFonts w:cs="Times New Roman" w:asciiTheme="minorEastAsia" w:hAnsiTheme="minorEastAsia" w:eastAsiaTheme="minorEastAsia"/>
          <w:color w:val="auto"/>
          <w:sz w:val="21"/>
          <w:szCs w:val="21"/>
          <w:highlight w:val="none"/>
        </w:rPr>
      </w:pPr>
      <w:bookmarkStart w:id="91" w:name="auto_fouce_18"/>
      <w:r>
        <w:rPr>
          <w:rFonts w:hint="eastAsia" w:cs="Times New Roman" w:asciiTheme="minorEastAsia" w:hAnsiTheme="minorEastAsia" w:eastAsiaTheme="minorEastAsia"/>
          <w:color w:val="auto"/>
          <w:sz w:val="21"/>
          <w:szCs w:val="21"/>
          <w:highlight w:val="none"/>
        </w:rPr>
        <w:t>1.6.1</w:t>
      </w:r>
      <w:r>
        <w:rPr>
          <w:rFonts w:cs="Times New Roman" w:asciiTheme="minorEastAsia" w:hAnsiTheme="minorEastAsia" w:eastAsiaTheme="minorEastAsia"/>
          <w:color w:val="auto"/>
          <w:sz w:val="21"/>
          <w:szCs w:val="21"/>
          <w:highlight w:val="none"/>
        </w:rPr>
        <w:t>除不可抗力外，如果乙方没有按照本合同约定的期限</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地点和方式</w:t>
      </w:r>
      <w:r>
        <w:rPr>
          <w:rFonts w:hint="eastAsia" w:cs="Times New Roman" w:asciiTheme="minorEastAsia" w:hAnsiTheme="minorEastAsia" w:eastAsiaTheme="minorEastAsia"/>
          <w:color w:val="auto"/>
          <w:sz w:val="21"/>
          <w:szCs w:val="21"/>
          <w:highlight w:val="none"/>
        </w:rPr>
        <w:t>履行</w:t>
      </w:r>
      <w:r>
        <w:rPr>
          <w:rFonts w:cs="Times New Roman" w:asciiTheme="minorEastAsia" w:hAnsiTheme="minorEastAsia" w:eastAsiaTheme="minorEastAsia"/>
          <w:color w:val="auto"/>
          <w:sz w:val="21"/>
          <w:szCs w:val="21"/>
          <w:highlight w:val="none"/>
        </w:rPr>
        <w:t>，那么甲方可要求乙方支付违约金</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每迟延</w:t>
      </w:r>
      <w:r>
        <w:rPr>
          <w:rFonts w:hint="eastAsia" w:cs="Times New Roman" w:asciiTheme="minorEastAsia" w:hAnsiTheme="minorEastAsia" w:eastAsiaTheme="minorEastAsia"/>
          <w:color w:val="auto"/>
          <w:sz w:val="21"/>
          <w:szCs w:val="21"/>
          <w:highlight w:val="none"/>
        </w:rPr>
        <w:t>履行</w:t>
      </w:r>
      <w:r>
        <w:rPr>
          <w:rFonts w:cs="Times New Roman" w:asciiTheme="minorEastAsia" w:hAnsiTheme="minorEastAsia" w:eastAsiaTheme="minorEastAsia"/>
          <w:color w:val="auto"/>
          <w:sz w:val="21"/>
          <w:szCs w:val="21"/>
          <w:highlight w:val="none"/>
        </w:rPr>
        <w:t>一日</w:t>
      </w:r>
      <w:r>
        <w:rPr>
          <w:rFonts w:hint="eastAsia" w:cs="Times New Roman" w:asciiTheme="minorEastAsia" w:hAnsiTheme="minorEastAsia" w:eastAsiaTheme="minorEastAsia"/>
          <w:color w:val="auto"/>
          <w:sz w:val="21"/>
          <w:szCs w:val="21"/>
          <w:highlight w:val="none"/>
          <w:lang w:eastAsia="zh-CN"/>
        </w:rPr>
        <w:t>，乙方</w:t>
      </w:r>
      <w:r>
        <w:rPr>
          <w:rFonts w:cs="Times New Roman" w:asciiTheme="minorEastAsia" w:hAnsiTheme="minorEastAsia" w:eastAsiaTheme="minorEastAsia"/>
          <w:color w:val="auto"/>
          <w:sz w:val="21"/>
          <w:szCs w:val="21"/>
          <w:highlight w:val="none"/>
        </w:rPr>
        <w:t>应</w:t>
      </w:r>
      <w:r>
        <w:rPr>
          <w:rFonts w:hint="eastAsia" w:cs="Times New Roman" w:asciiTheme="minorEastAsia" w:hAnsiTheme="minorEastAsia" w:eastAsiaTheme="minorEastAsia"/>
          <w:color w:val="auto"/>
          <w:sz w:val="21"/>
          <w:szCs w:val="21"/>
          <w:highlight w:val="none"/>
          <w:lang w:eastAsia="zh-CN"/>
        </w:rPr>
        <w:t>向甲方支付合同总</w:t>
      </w:r>
      <w:r>
        <w:rPr>
          <w:rFonts w:cs="Times New Roman" w:asciiTheme="minorEastAsia" w:hAnsiTheme="minorEastAsia" w:eastAsiaTheme="minorEastAsia"/>
          <w:color w:val="auto"/>
          <w:sz w:val="21"/>
          <w:szCs w:val="21"/>
          <w:highlight w:val="none"/>
        </w:rPr>
        <w:t>价</w:t>
      </w:r>
      <w:r>
        <w:rPr>
          <w:rFonts w:hint="eastAsia" w:cs="Times New Roman" w:asciiTheme="minorEastAsia" w:hAnsiTheme="minorEastAsia" w:eastAsiaTheme="minorEastAsia"/>
          <w:color w:val="auto"/>
          <w:sz w:val="21"/>
          <w:szCs w:val="21"/>
          <w:highlight w:val="none"/>
          <w:lang w:eastAsia="zh-CN"/>
        </w:rPr>
        <w:t>千分之三</w:t>
      </w:r>
      <w:r>
        <w:rPr>
          <w:rFonts w:cs="Times New Roman" w:asciiTheme="minorEastAsia" w:hAnsiTheme="minorEastAsia" w:eastAsiaTheme="minorEastAsia"/>
          <w:color w:val="auto"/>
          <w:sz w:val="21"/>
          <w:szCs w:val="21"/>
          <w:highlight w:val="none"/>
        </w:rPr>
        <w:t>的</w:t>
      </w:r>
      <w:r>
        <w:rPr>
          <w:rFonts w:hint="eastAsia" w:cs="Times New Roman" w:asciiTheme="minorEastAsia" w:hAnsiTheme="minorEastAsia" w:eastAsiaTheme="minorEastAsia"/>
          <w:color w:val="auto"/>
          <w:sz w:val="21"/>
          <w:szCs w:val="21"/>
          <w:highlight w:val="none"/>
          <w:lang w:eastAsia="zh-CN"/>
        </w:rPr>
        <w:t>违约金</w:t>
      </w:r>
      <w:r>
        <w:rPr>
          <w:rFonts w:hint="eastAsia" w:cs="Times New Roman"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lang w:eastAsia="zh-CN"/>
        </w:rPr>
        <w:t>违约金总</w:t>
      </w:r>
      <w:r>
        <w:rPr>
          <w:rFonts w:cs="Times New Roman" w:asciiTheme="minorEastAsia" w:hAnsiTheme="minorEastAsia" w:eastAsiaTheme="minorEastAsia"/>
          <w:color w:val="auto"/>
          <w:sz w:val="21"/>
          <w:szCs w:val="21"/>
          <w:highlight w:val="none"/>
        </w:rPr>
        <w:t>额</w:t>
      </w:r>
      <w:r>
        <w:rPr>
          <w:rFonts w:hint="eastAsia" w:cs="Times New Roman" w:asciiTheme="minorEastAsia" w:hAnsiTheme="minorEastAsia" w:eastAsiaTheme="minorEastAsia"/>
          <w:color w:val="auto"/>
          <w:sz w:val="21"/>
          <w:szCs w:val="21"/>
          <w:highlight w:val="none"/>
          <w:lang w:eastAsia="zh-CN"/>
        </w:rPr>
        <w:t>不超过</w:t>
      </w:r>
      <w:r>
        <w:rPr>
          <w:rFonts w:cs="Times New Roman" w:asciiTheme="minorEastAsia" w:hAnsiTheme="minorEastAsia" w:eastAsiaTheme="minorEastAsia"/>
          <w:color w:val="auto"/>
          <w:sz w:val="21"/>
          <w:szCs w:val="21"/>
          <w:highlight w:val="none"/>
        </w:rPr>
        <w:t>合同总价的</w:t>
      </w:r>
      <w:r>
        <w:rPr>
          <w:rFonts w:hint="eastAsia" w:cs="Times New Roman" w:asciiTheme="minorEastAsia" w:hAnsiTheme="minorEastAsia" w:eastAsiaTheme="minorEastAsia"/>
          <w:color w:val="auto"/>
          <w:sz w:val="21"/>
          <w:szCs w:val="21"/>
          <w:highlight w:val="none"/>
          <w:lang w:eastAsia="zh-CN"/>
        </w:rPr>
        <w:t>百分之三十</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迟延</w:t>
      </w:r>
      <w:r>
        <w:rPr>
          <w:rFonts w:hint="eastAsia" w:cs="Times New Roman" w:asciiTheme="minorEastAsia" w:hAnsiTheme="minorEastAsia" w:eastAsiaTheme="minorEastAsia"/>
          <w:color w:val="auto"/>
          <w:sz w:val="21"/>
          <w:szCs w:val="21"/>
          <w:highlight w:val="none"/>
        </w:rPr>
        <w:t>履行</w:t>
      </w:r>
      <w:r>
        <w:rPr>
          <w:rFonts w:cs="Times New Roman" w:asciiTheme="minorEastAsia" w:hAnsiTheme="minorEastAsia" w:eastAsiaTheme="minorEastAsia"/>
          <w:color w:val="auto"/>
          <w:sz w:val="21"/>
          <w:szCs w:val="21"/>
          <w:highlight w:val="none"/>
        </w:rPr>
        <w:t>的违约金计算数额达到前述最高限额之日起</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甲方有权在要求乙方支付违约金的同时</w:t>
      </w:r>
      <w:r>
        <w:rPr>
          <w:rFonts w:hint="eastAsia" w:cs="Times New Roman" w:asciiTheme="minorEastAsia" w:hAnsiTheme="minorEastAsia" w:eastAsiaTheme="minorEastAsia"/>
          <w:color w:val="auto"/>
          <w:sz w:val="21"/>
          <w:szCs w:val="21"/>
          <w:highlight w:val="none"/>
        </w:rPr>
        <w:t>，书面通知乙方</w:t>
      </w:r>
      <w:r>
        <w:rPr>
          <w:rFonts w:cs="Times New Roman" w:asciiTheme="minorEastAsia" w:hAnsiTheme="minorEastAsia" w:eastAsiaTheme="minorEastAsia"/>
          <w:color w:val="auto"/>
          <w:sz w:val="21"/>
          <w:szCs w:val="21"/>
          <w:highlight w:val="none"/>
        </w:rPr>
        <w:t>解除本合同</w:t>
      </w:r>
      <w:r>
        <w:rPr>
          <w:rFonts w:hint="eastAsia" w:cs="Times New Roman" w:asciiTheme="minorEastAsia" w:hAnsiTheme="minorEastAsia" w:eastAsiaTheme="minorEastAsia"/>
          <w:color w:val="auto"/>
          <w:sz w:val="21"/>
          <w:szCs w:val="21"/>
          <w:highlight w:val="none"/>
        </w:rPr>
        <w:t>；</w:t>
      </w:r>
      <w:bookmarkEnd w:id="90"/>
      <w:bookmarkEnd w:id="91"/>
    </w:p>
    <w:p w14:paraId="0B8976AA">
      <w:pPr>
        <w:spacing w:line="360" w:lineRule="auto"/>
        <w:ind w:firstLine="435"/>
        <w:rPr>
          <w:rFonts w:cs="Times New Roman" w:asciiTheme="minorEastAsia" w:hAnsiTheme="minorEastAsia" w:eastAsiaTheme="minorEastAsia"/>
          <w:color w:val="auto"/>
          <w:sz w:val="21"/>
          <w:szCs w:val="21"/>
          <w:highlight w:val="none"/>
        </w:rPr>
      </w:pPr>
      <w:bookmarkStart w:id="92" w:name="auto_fouce_20"/>
      <w:r>
        <w:rPr>
          <w:rFonts w:hint="eastAsia" w:cs="Times New Roman" w:asciiTheme="minorEastAsia" w:hAnsiTheme="minorEastAsia" w:eastAsiaTheme="minorEastAsia"/>
          <w:color w:val="auto"/>
          <w:sz w:val="21"/>
          <w:szCs w:val="21"/>
          <w:highlight w:val="none"/>
        </w:rPr>
        <w:t>1.6.2</w:t>
      </w:r>
      <w:r>
        <w:rPr>
          <w:rFonts w:cs="Times New Roman" w:asciiTheme="minorEastAsia" w:hAnsiTheme="minorEastAsia" w:eastAsiaTheme="minorEastAsia"/>
          <w:color w:val="auto"/>
          <w:sz w:val="21"/>
          <w:szCs w:val="21"/>
          <w:highlight w:val="none"/>
        </w:rPr>
        <w:t>除不可抗力外，如果甲方没有按照本合同约定的付款方式付款，那么乙方可要求甲方支付违约金</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每迟延</w:t>
      </w:r>
      <w:r>
        <w:rPr>
          <w:rFonts w:hint="eastAsia" w:cs="Times New Roman" w:asciiTheme="minorEastAsia" w:hAnsiTheme="minorEastAsia" w:eastAsiaTheme="minorEastAsia"/>
          <w:color w:val="auto"/>
          <w:sz w:val="21"/>
          <w:szCs w:val="21"/>
          <w:highlight w:val="none"/>
        </w:rPr>
        <w:t>付款</w:t>
      </w:r>
      <w:r>
        <w:rPr>
          <w:rFonts w:cs="Times New Roman" w:asciiTheme="minorEastAsia" w:hAnsiTheme="minorEastAsia" w:eastAsiaTheme="minorEastAsia"/>
          <w:color w:val="auto"/>
          <w:sz w:val="21"/>
          <w:szCs w:val="21"/>
          <w:highlight w:val="none"/>
        </w:rPr>
        <w:t>一日</w:t>
      </w:r>
      <w:r>
        <w:rPr>
          <w:rFonts w:hint="eastAsia" w:cs="Times New Roman" w:asciiTheme="minorEastAsia" w:hAnsiTheme="minorEastAsia" w:eastAsiaTheme="minorEastAsia"/>
          <w:color w:val="auto"/>
          <w:sz w:val="21"/>
          <w:szCs w:val="21"/>
          <w:highlight w:val="none"/>
          <w:lang w:eastAsia="zh-CN"/>
        </w:rPr>
        <w:t>，甲方</w:t>
      </w:r>
      <w:r>
        <w:rPr>
          <w:rFonts w:cs="Times New Roman" w:asciiTheme="minorEastAsia" w:hAnsiTheme="minorEastAsia" w:eastAsiaTheme="minorEastAsia"/>
          <w:color w:val="auto"/>
          <w:sz w:val="21"/>
          <w:szCs w:val="21"/>
          <w:highlight w:val="none"/>
        </w:rPr>
        <w:t>应</w:t>
      </w:r>
      <w:r>
        <w:rPr>
          <w:rFonts w:hint="eastAsia" w:cs="Times New Roman" w:asciiTheme="minorEastAsia" w:hAnsiTheme="minorEastAsia" w:eastAsiaTheme="minorEastAsia"/>
          <w:color w:val="auto"/>
          <w:sz w:val="21"/>
          <w:szCs w:val="21"/>
          <w:highlight w:val="none"/>
          <w:lang w:eastAsia="zh-CN"/>
        </w:rPr>
        <w:t>向乙方支</w:t>
      </w:r>
      <w:r>
        <w:rPr>
          <w:rFonts w:cs="Times New Roman" w:asciiTheme="minorEastAsia" w:hAnsiTheme="minorEastAsia" w:eastAsiaTheme="minorEastAsia"/>
          <w:color w:val="auto"/>
          <w:sz w:val="21"/>
          <w:szCs w:val="21"/>
          <w:highlight w:val="none"/>
        </w:rPr>
        <w:t>付</w:t>
      </w:r>
      <w:r>
        <w:rPr>
          <w:rFonts w:hint="eastAsia" w:cs="Times New Roman" w:asciiTheme="minorEastAsia" w:hAnsiTheme="minorEastAsia" w:eastAsiaTheme="minorEastAsia"/>
          <w:color w:val="auto"/>
          <w:sz w:val="21"/>
          <w:szCs w:val="21"/>
          <w:highlight w:val="none"/>
          <w:lang w:eastAsia="zh-CN"/>
        </w:rPr>
        <w:t>合同总价万分之五</w:t>
      </w:r>
      <w:r>
        <w:rPr>
          <w:rFonts w:cs="Times New Roman" w:asciiTheme="minorEastAsia" w:hAnsiTheme="minorEastAsia" w:eastAsiaTheme="minorEastAsia"/>
          <w:color w:val="auto"/>
          <w:sz w:val="21"/>
          <w:szCs w:val="21"/>
          <w:highlight w:val="none"/>
        </w:rPr>
        <w:t>的</w:t>
      </w:r>
      <w:r>
        <w:rPr>
          <w:rFonts w:hint="eastAsia" w:cs="Times New Roman" w:asciiTheme="minorEastAsia" w:hAnsiTheme="minorEastAsia" w:eastAsiaTheme="minorEastAsia"/>
          <w:color w:val="auto"/>
          <w:sz w:val="21"/>
          <w:szCs w:val="21"/>
          <w:highlight w:val="none"/>
          <w:lang w:eastAsia="zh-CN"/>
        </w:rPr>
        <w:t>违约金</w:t>
      </w:r>
      <w:r>
        <w:rPr>
          <w:rFonts w:hint="eastAsia" w:cs="Times New Roman" w:asciiTheme="minorEastAsia" w:hAnsiTheme="minorEastAsia" w:eastAsiaTheme="minorEastAsia"/>
          <w:color w:val="auto"/>
          <w:sz w:val="21"/>
          <w:szCs w:val="21"/>
          <w:highlight w:val="none"/>
        </w:rPr>
        <w:t>，</w:t>
      </w:r>
      <w:r>
        <w:rPr>
          <w:rFonts w:hint="eastAsia" w:cs="Times New Roman" w:asciiTheme="minorEastAsia" w:hAnsiTheme="minorEastAsia" w:eastAsiaTheme="minorEastAsia"/>
          <w:color w:val="auto"/>
          <w:sz w:val="21"/>
          <w:szCs w:val="21"/>
          <w:highlight w:val="none"/>
          <w:lang w:eastAsia="zh-CN"/>
        </w:rPr>
        <w:t>违约金总</w:t>
      </w:r>
      <w:r>
        <w:rPr>
          <w:rFonts w:cs="Times New Roman" w:asciiTheme="minorEastAsia" w:hAnsiTheme="minorEastAsia" w:eastAsiaTheme="minorEastAsia"/>
          <w:color w:val="auto"/>
          <w:sz w:val="21"/>
          <w:szCs w:val="21"/>
          <w:highlight w:val="none"/>
        </w:rPr>
        <w:t>额</w:t>
      </w:r>
      <w:r>
        <w:rPr>
          <w:rFonts w:hint="eastAsia" w:cs="Times New Roman" w:asciiTheme="minorEastAsia" w:hAnsiTheme="minorEastAsia" w:eastAsiaTheme="minorEastAsia"/>
          <w:color w:val="auto"/>
          <w:sz w:val="21"/>
          <w:szCs w:val="21"/>
          <w:highlight w:val="none"/>
          <w:lang w:eastAsia="zh-CN"/>
        </w:rPr>
        <w:t>不超过</w:t>
      </w:r>
      <w:r>
        <w:rPr>
          <w:rFonts w:cs="Times New Roman" w:asciiTheme="minorEastAsia" w:hAnsiTheme="minorEastAsia" w:eastAsiaTheme="minorEastAsia"/>
          <w:color w:val="auto"/>
          <w:sz w:val="21"/>
          <w:szCs w:val="21"/>
          <w:highlight w:val="none"/>
        </w:rPr>
        <w:t>合同总价的</w:t>
      </w:r>
      <w:r>
        <w:rPr>
          <w:rFonts w:hint="eastAsia" w:cs="Times New Roman" w:asciiTheme="minorEastAsia" w:hAnsiTheme="minorEastAsia" w:eastAsiaTheme="minorEastAsia"/>
          <w:color w:val="auto"/>
          <w:sz w:val="21"/>
          <w:szCs w:val="21"/>
          <w:highlight w:val="none"/>
          <w:lang w:eastAsia="zh-CN"/>
        </w:rPr>
        <w:t>百分之五</w:t>
      </w:r>
      <w:r>
        <w:rPr>
          <w:rFonts w:hint="eastAsia" w:cs="Times New Roman" w:asciiTheme="minorEastAsia" w:hAnsiTheme="minorEastAsia" w:eastAsiaTheme="minorEastAsia"/>
          <w:color w:val="auto"/>
          <w:sz w:val="21"/>
          <w:szCs w:val="21"/>
          <w:highlight w:val="none"/>
        </w:rPr>
        <w:t>；</w:t>
      </w:r>
      <w:r>
        <w:rPr>
          <w:rFonts w:cs="Times New Roman" w:asciiTheme="minorEastAsia" w:hAnsiTheme="minorEastAsia" w:eastAsiaTheme="minorEastAsia"/>
          <w:color w:val="auto"/>
          <w:sz w:val="21"/>
          <w:szCs w:val="21"/>
          <w:highlight w:val="none"/>
        </w:rPr>
        <w:t>迟延</w:t>
      </w:r>
      <w:r>
        <w:rPr>
          <w:rFonts w:hint="eastAsia" w:cs="Times New Roman" w:asciiTheme="minorEastAsia" w:hAnsiTheme="minorEastAsia" w:eastAsiaTheme="minorEastAsia"/>
          <w:color w:val="auto"/>
          <w:sz w:val="21"/>
          <w:szCs w:val="21"/>
          <w:highlight w:val="none"/>
        </w:rPr>
        <w:t>付款</w:t>
      </w:r>
      <w:r>
        <w:rPr>
          <w:rFonts w:cs="Times New Roman" w:asciiTheme="minorEastAsia" w:hAnsiTheme="minorEastAsia" w:eastAsiaTheme="minorEastAsia"/>
          <w:color w:val="auto"/>
          <w:sz w:val="21"/>
          <w:szCs w:val="21"/>
          <w:highlight w:val="none"/>
        </w:rPr>
        <w:t>的违约金计算数额达到前述最高限额之日起</w:t>
      </w:r>
      <w:r>
        <w:rPr>
          <w:rFonts w:hint="eastAsia" w:cs="Times New Roman" w:asciiTheme="minorEastAsia" w:hAnsiTheme="minorEastAsia" w:eastAsiaTheme="minorEastAsia"/>
          <w:color w:val="auto"/>
          <w:sz w:val="21"/>
          <w:szCs w:val="21"/>
          <w:highlight w:val="none"/>
        </w:rPr>
        <w:t>，乙</w:t>
      </w:r>
      <w:r>
        <w:rPr>
          <w:rFonts w:cs="Times New Roman" w:asciiTheme="minorEastAsia" w:hAnsiTheme="minorEastAsia" w:eastAsiaTheme="minorEastAsia"/>
          <w:color w:val="auto"/>
          <w:sz w:val="21"/>
          <w:szCs w:val="21"/>
          <w:highlight w:val="none"/>
        </w:rPr>
        <w:t>方有权在要求甲方支付违约金的同时</w:t>
      </w:r>
      <w:r>
        <w:rPr>
          <w:rFonts w:hint="eastAsia" w:cs="Times New Roman" w:asciiTheme="minorEastAsia" w:hAnsiTheme="minorEastAsia" w:eastAsiaTheme="minorEastAsia"/>
          <w:color w:val="auto"/>
          <w:sz w:val="21"/>
          <w:szCs w:val="21"/>
          <w:highlight w:val="none"/>
        </w:rPr>
        <w:t>，书面通知甲方</w:t>
      </w:r>
      <w:r>
        <w:rPr>
          <w:rFonts w:cs="Times New Roman" w:asciiTheme="minorEastAsia" w:hAnsiTheme="minorEastAsia" w:eastAsiaTheme="minorEastAsia"/>
          <w:color w:val="auto"/>
          <w:sz w:val="21"/>
          <w:szCs w:val="21"/>
          <w:highlight w:val="none"/>
        </w:rPr>
        <w:t>解除本合同</w:t>
      </w:r>
      <w:r>
        <w:rPr>
          <w:rFonts w:hint="eastAsia" w:cs="Times New Roman" w:asciiTheme="minorEastAsia" w:hAnsiTheme="minorEastAsia" w:eastAsiaTheme="minorEastAsia"/>
          <w:color w:val="auto"/>
          <w:sz w:val="21"/>
          <w:szCs w:val="21"/>
          <w:highlight w:val="none"/>
        </w:rPr>
        <w:t>；</w:t>
      </w:r>
      <w:bookmarkEnd w:id="92"/>
    </w:p>
    <w:p w14:paraId="6E0B0624">
      <w:pPr>
        <w:spacing w:line="360" w:lineRule="auto"/>
        <w:ind w:firstLine="435"/>
        <w:rPr>
          <w:rFonts w:cs="Times New Roman" w:asciiTheme="minorEastAsia" w:hAnsiTheme="minorEastAsia" w:eastAsiaTheme="minorEastAsia"/>
          <w:color w:val="auto"/>
          <w:sz w:val="21"/>
          <w:szCs w:val="21"/>
          <w:highlight w:val="none"/>
        </w:rPr>
      </w:pPr>
      <w:bookmarkStart w:id="93" w:name="auto_fouce_21"/>
      <w:r>
        <w:rPr>
          <w:rFonts w:hint="eastAsia" w:cs="Times New Roman" w:asciiTheme="minorEastAsia" w:hAnsiTheme="minorEastAsia" w:eastAsiaTheme="minorEastAsia"/>
          <w:color w:val="auto"/>
          <w:sz w:val="21"/>
          <w:szCs w:val="21"/>
          <w:highlight w:val="none"/>
        </w:rPr>
        <w:t>1.6.3除不可抗力外，任何一方未能履行本合同约定的其他义务，</w:t>
      </w:r>
      <w:r>
        <w:rPr>
          <w:rFonts w:hint="eastAsia" w:cs="Times New Roman" w:asciiTheme="minorEastAsia" w:hAnsiTheme="minorEastAsia" w:eastAsiaTheme="minorEastAsia"/>
          <w:color w:val="auto"/>
          <w:sz w:val="21"/>
          <w:szCs w:val="21"/>
          <w:highlight w:val="none"/>
          <w:lang w:eastAsia="zh-CN"/>
        </w:rPr>
        <w:t>包括但不限于乙方未按约定配备项目人员、未按约定时间提交报告、违反保密义务、违反独立性回避要求，以及甲方未按约定提供必要资料或配合，</w:t>
      </w:r>
      <w:r>
        <w:rPr>
          <w:rFonts w:hint="eastAsia" w:cs="Times New Roman" w:asciiTheme="minorEastAsia" w:hAnsiTheme="minorEastAsia" w:eastAsiaTheme="minorEastAsia"/>
          <w:color w:val="auto"/>
          <w:sz w:val="21"/>
          <w:szCs w:val="21"/>
          <w:highlight w:val="none"/>
        </w:rPr>
        <w:t>经</w:t>
      </w:r>
      <w:r>
        <w:rPr>
          <w:rFonts w:hint="eastAsia" w:cs="Times New Roman" w:asciiTheme="minorEastAsia" w:hAnsiTheme="minorEastAsia" w:eastAsiaTheme="minorEastAsia"/>
          <w:color w:val="auto"/>
          <w:sz w:val="21"/>
          <w:szCs w:val="21"/>
          <w:highlight w:val="none"/>
          <w:lang w:eastAsia="zh-CN"/>
        </w:rPr>
        <w:t>甲方书面</w:t>
      </w:r>
      <w:r>
        <w:rPr>
          <w:rFonts w:hint="eastAsia" w:cs="Times New Roman" w:asciiTheme="minorEastAsia" w:hAnsiTheme="minorEastAsia" w:eastAsiaTheme="minorEastAsia"/>
          <w:color w:val="auto"/>
          <w:sz w:val="21"/>
          <w:szCs w:val="21"/>
          <w:highlight w:val="none"/>
        </w:rPr>
        <w:t>催告后</w:t>
      </w:r>
      <w:r>
        <w:rPr>
          <w:rFonts w:hint="eastAsia" w:cs="Times New Roman" w:asciiTheme="minorEastAsia" w:hAnsiTheme="minorEastAsia" w:eastAsiaTheme="minorEastAsia"/>
          <w:color w:val="auto"/>
          <w:sz w:val="21"/>
          <w:szCs w:val="21"/>
          <w:highlight w:val="none"/>
          <w:lang w:eastAsia="zh-CN"/>
        </w:rPr>
        <w:t>十五日</w:t>
      </w:r>
      <w:r>
        <w:rPr>
          <w:rFonts w:hint="eastAsia" w:cs="Times New Roman" w:asciiTheme="minorEastAsia" w:hAnsiTheme="minorEastAsia" w:eastAsiaTheme="minorEastAsia"/>
          <w:color w:val="auto"/>
          <w:sz w:val="21"/>
          <w:szCs w:val="21"/>
          <w:highlight w:val="none"/>
        </w:rPr>
        <w:t>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bookmarkEnd w:id="93"/>
    </w:p>
    <w:p w14:paraId="39CE3820">
      <w:pPr>
        <w:spacing w:line="360" w:lineRule="auto"/>
        <w:ind w:firstLine="435"/>
        <w:rPr>
          <w:rFonts w:cs="Times New Roman" w:asciiTheme="minorEastAsia" w:hAnsiTheme="minorEastAsia" w:eastAsiaTheme="minorEastAsia"/>
          <w:color w:val="auto"/>
          <w:sz w:val="21"/>
          <w:szCs w:val="21"/>
          <w:highlight w:val="none"/>
        </w:rPr>
      </w:pPr>
      <w:bookmarkStart w:id="94" w:name="auto_fouce_22"/>
      <w:r>
        <w:rPr>
          <w:rFonts w:hint="eastAsia" w:cs="Times New Roman" w:asciiTheme="minorEastAsia" w:hAnsiTheme="minorEastAsia" w:eastAsiaTheme="minorEastAsia"/>
          <w:color w:val="auto"/>
          <w:sz w:val="21"/>
          <w:szCs w:val="21"/>
          <w:highlight w:val="none"/>
        </w:rPr>
        <w:t>1.6.4任何一方按照前述约定要求违约方支付违约金的同时，仍有权要求违约方继续履行合同、采取补救措施，并有权要求违约方赔偿</w:t>
      </w:r>
      <w:r>
        <w:rPr>
          <w:rFonts w:hint="eastAsia" w:cs="Times New Roman" w:asciiTheme="minorEastAsia" w:hAnsiTheme="minorEastAsia" w:eastAsiaTheme="minorEastAsia"/>
          <w:color w:val="auto"/>
          <w:sz w:val="21"/>
          <w:szCs w:val="21"/>
          <w:highlight w:val="none"/>
          <w:lang w:eastAsia="zh-CN"/>
        </w:rPr>
        <w:t>包括但不限于直接</w:t>
      </w:r>
      <w:r>
        <w:rPr>
          <w:rFonts w:hint="eastAsia" w:cs="Times New Roman" w:asciiTheme="minorEastAsia" w:hAnsiTheme="minorEastAsia" w:eastAsiaTheme="minorEastAsia"/>
          <w:color w:val="auto"/>
          <w:sz w:val="21"/>
          <w:szCs w:val="21"/>
          <w:highlight w:val="none"/>
        </w:rPr>
        <w:t>损失</w:t>
      </w:r>
      <w:r>
        <w:rPr>
          <w:rFonts w:hint="eastAsia" w:cs="Times New Roman" w:asciiTheme="minorEastAsia" w:hAnsiTheme="minorEastAsia" w:eastAsiaTheme="minorEastAsia"/>
          <w:color w:val="auto"/>
          <w:sz w:val="21"/>
          <w:szCs w:val="21"/>
          <w:highlight w:val="none"/>
          <w:lang w:eastAsia="zh-CN"/>
        </w:rPr>
        <w:t>、间接损失、可得利益损失及为实现权利所支出的合理费用（包括但不限于律师费、诉讼费、保全费、鉴定费等）在内的全部损失</w:t>
      </w:r>
      <w:r>
        <w:rPr>
          <w:rFonts w:hint="eastAsia" w:cs="Times New Roman" w:asciiTheme="minorEastAsia" w:hAnsiTheme="minorEastAsia" w:eastAsiaTheme="minorEastAsia"/>
          <w:color w:val="auto"/>
          <w:sz w:val="21"/>
          <w:szCs w:val="21"/>
          <w:highlight w:val="none"/>
        </w:rPr>
        <w:t>；任何一方按照前述约定要求解除本合同的同时，仍有权要求违约方支付违约金和赔偿</w:t>
      </w:r>
      <w:r>
        <w:rPr>
          <w:rFonts w:hint="eastAsia" w:cs="Times New Roman" w:asciiTheme="minorEastAsia" w:hAnsiTheme="minorEastAsia" w:eastAsiaTheme="minorEastAsia"/>
          <w:color w:val="auto"/>
          <w:sz w:val="21"/>
          <w:szCs w:val="21"/>
          <w:highlight w:val="none"/>
          <w:lang w:eastAsia="zh-CN"/>
        </w:rPr>
        <w:t>包括但不限于直接</w:t>
      </w:r>
      <w:r>
        <w:rPr>
          <w:rFonts w:hint="eastAsia" w:cs="Times New Roman" w:asciiTheme="minorEastAsia" w:hAnsiTheme="minorEastAsia" w:eastAsiaTheme="minorEastAsia"/>
          <w:color w:val="auto"/>
          <w:sz w:val="21"/>
          <w:szCs w:val="21"/>
          <w:highlight w:val="none"/>
        </w:rPr>
        <w:t>损失</w:t>
      </w:r>
      <w:r>
        <w:rPr>
          <w:rFonts w:hint="eastAsia" w:cs="Times New Roman" w:asciiTheme="minorEastAsia" w:hAnsiTheme="minorEastAsia" w:eastAsiaTheme="minorEastAsia"/>
          <w:color w:val="auto"/>
          <w:sz w:val="21"/>
          <w:szCs w:val="21"/>
          <w:highlight w:val="none"/>
          <w:lang w:eastAsia="zh-CN"/>
        </w:rPr>
        <w:t>、间接损失、可得利益损失及为实现权利所支出的合理费用（包括但不限于律师费、诉讼费、保全费、鉴定费等）在内的全部损失</w:t>
      </w:r>
      <w:r>
        <w:rPr>
          <w:rFonts w:hint="eastAsia" w:cs="Times New Roman" w:asciiTheme="minorEastAsia" w:hAnsiTheme="minorEastAsia" w:eastAsiaTheme="minorEastAsia"/>
          <w:color w:val="auto"/>
          <w:sz w:val="21"/>
          <w:szCs w:val="21"/>
          <w:highlight w:val="none"/>
        </w:rPr>
        <w:t>；且守约方行使的任何权利救济方式均不视为其放弃了其他法定或者约定的权利救济方式；</w:t>
      </w:r>
      <w:bookmarkEnd w:id="94"/>
    </w:p>
    <w:p w14:paraId="7D21171E">
      <w:pPr>
        <w:spacing w:line="360" w:lineRule="auto"/>
        <w:ind w:firstLine="435"/>
        <w:rPr>
          <w:rFonts w:hint="eastAsia" w:cs="Times New Roman" w:asciiTheme="minorEastAsia" w:hAnsiTheme="minorEastAsia" w:eastAsiaTheme="minorEastAsia"/>
          <w:color w:val="auto"/>
          <w:sz w:val="21"/>
          <w:szCs w:val="21"/>
          <w:highlight w:val="none"/>
          <w:lang w:eastAsia="zh-CN"/>
        </w:rPr>
      </w:pPr>
      <w:r>
        <w:rPr>
          <w:rFonts w:hint="eastAsia" w:cs="Times New Roman" w:asciiTheme="minorEastAsia" w:hAnsiTheme="minorEastAsia" w:eastAsiaTheme="minorEastAsia"/>
          <w:color w:val="auto"/>
          <w:sz w:val="21"/>
          <w:szCs w:val="21"/>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r>
        <w:rPr>
          <w:rFonts w:hint="eastAsia" w:cs="Times New Roman" w:asciiTheme="minorEastAsia" w:hAnsiTheme="minorEastAsia" w:eastAsiaTheme="minorEastAsia"/>
          <w:color w:val="auto"/>
          <w:sz w:val="21"/>
          <w:szCs w:val="21"/>
          <w:highlight w:val="none"/>
          <w:lang w:eastAsia="zh-CN"/>
        </w:rPr>
        <w:t>。</w:t>
      </w:r>
      <w:bookmarkStart w:id="95" w:name="auto_fouce_23"/>
    </w:p>
    <w:p w14:paraId="232165BB">
      <w:pPr>
        <w:spacing w:line="360" w:lineRule="auto"/>
        <w:ind w:firstLine="435"/>
        <w:rPr>
          <w:rFonts w:hint="eastAsia" w:cs="Times New Roman" w:asciiTheme="minorEastAsia" w:hAnsiTheme="minorEastAsia" w:eastAsiaTheme="minorEastAsia"/>
          <w:color w:val="auto"/>
          <w:sz w:val="21"/>
          <w:szCs w:val="21"/>
          <w:highlight w:val="none"/>
          <w:lang w:eastAsia="zh-CN"/>
        </w:rPr>
      </w:pPr>
      <w:r>
        <w:rPr>
          <w:rFonts w:hint="eastAsia" w:cs="Times New Roman" w:asciiTheme="minorEastAsia" w:hAnsiTheme="minorEastAsia" w:eastAsiaTheme="minorEastAsia"/>
          <w:color w:val="auto"/>
          <w:sz w:val="21"/>
          <w:szCs w:val="21"/>
          <w:highlight w:val="none"/>
          <w:lang w:eastAsia="zh-CN"/>
        </w:rPr>
        <w:t>乙方违反本合同约定的保密义务或独立性回避要求的，应向甲方支付合同总价百分之三十的违约金，若该违约金不足以弥补甲方损失的，乙方应就不足部分予以补足。</w:t>
      </w:r>
      <w:bookmarkEnd w:id="95"/>
      <w:r>
        <w:rPr>
          <w:rFonts w:hint="eastAsia" w:cs="Times New Roman" w:asciiTheme="minorEastAsia" w:hAnsiTheme="minorEastAsia" w:eastAsiaTheme="minorEastAsia"/>
          <w:color w:val="auto"/>
          <w:sz w:val="21"/>
          <w:szCs w:val="21"/>
          <w:highlight w:val="none"/>
          <w:lang w:eastAsia="zh-CN"/>
        </w:rPr>
        <w:t xml:space="preserve"> </w:t>
      </w:r>
      <w:bookmarkStart w:id="96" w:name="auto_fouce_24"/>
    </w:p>
    <w:p w14:paraId="076A252F">
      <w:pPr>
        <w:spacing w:line="360" w:lineRule="auto"/>
        <w:ind w:firstLine="435"/>
        <w:rPr>
          <w:rFonts w:hint="eastAsia" w:cs="Times New Roman" w:asciiTheme="minorEastAsia" w:hAnsiTheme="minorEastAsia" w:eastAsiaTheme="minorEastAsia"/>
          <w:color w:val="auto"/>
          <w:sz w:val="21"/>
          <w:szCs w:val="21"/>
          <w:highlight w:val="none"/>
          <w:lang w:eastAsia="zh-CN"/>
        </w:rPr>
      </w:pPr>
      <w:r>
        <w:rPr>
          <w:rFonts w:hint="eastAsia" w:cs="Times New Roman" w:asciiTheme="minorEastAsia" w:hAnsiTheme="minorEastAsia" w:eastAsiaTheme="minorEastAsia"/>
          <w:color w:val="auto"/>
          <w:sz w:val="21"/>
          <w:szCs w:val="21"/>
          <w:highlight w:val="none"/>
          <w:lang w:eastAsia="zh-CN"/>
        </w:rPr>
        <w:t>乙方违反本合同约定，甲方有权直接从应付合同价款中扣除相应违约金或赔偿金，无需另行通知或取得乙方同意。</w:t>
      </w:r>
      <w:bookmarkEnd w:id="96"/>
      <w:r>
        <w:rPr>
          <w:rFonts w:hint="eastAsia" w:cs="Times New Roman" w:asciiTheme="minorEastAsia" w:hAnsiTheme="minorEastAsia" w:eastAsiaTheme="minorEastAsia"/>
          <w:color w:val="auto"/>
          <w:sz w:val="21"/>
          <w:szCs w:val="21"/>
          <w:highlight w:val="none"/>
          <w:lang w:eastAsia="zh-CN"/>
        </w:rPr>
        <w:t xml:space="preserve"> </w:t>
      </w:r>
      <w:bookmarkStart w:id="97" w:name="auto_fouce_25"/>
    </w:p>
    <w:p w14:paraId="5C84CB9B">
      <w:pPr>
        <w:spacing w:line="360" w:lineRule="auto"/>
        <w:ind w:firstLine="435"/>
        <w:rPr>
          <w:rFonts w:hint="eastAsia" w:cs="Times New Roman" w:asciiTheme="minorEastAsia" w:hAnsiTheme="minorEastAsia" w:eastAsiaTheme="minorEastAsia"/>
          <w:color w:val="auto"/>
          <w:sz w:val="21"/>
          <w:szCs w:val="21"/>
          <w:highlight w:val="none"/>
          <w:lang w:eastAsia="zh-CN"/>
        </w:rPr>
      </w:pPr>
      <w:r>
        <w:rPr>
          <w:rFonts w:hint="eastAsia" w:cs="Times New Roman" w:asciiTheme="minorEastAsia" w:hAnsiTheme="minorEastAsia" w:eastAsiaTheme="minorEastAsia"/>
          <w:color w:val="auto"/>
          <w:sz w:val="21"/>
          <w:szCs w:val="21"/>
          <w:highlight w:val="none"/>
          <w:lang w:eastAsia="zh-CN"/>
        </w:rPr>
        <w:t>乙方提交的复核报告存在重大错漏、虚假记载或误导性陈述，导致甲方遭受损失的，乙方应赔偿甲方全部损失（包括但不限于直接损失、间接损失、可得利益损失及为实现权利所支出的合理费用）。</w:t>
      </w:r>
      <w:bookmarkEnd w:id="97"/>
    </w:p>
    <w:p w14:paraId="2576AF47">
      <w:pPr>
        <w:spacing w:line="360" w:lineRule="auto"/>
        <w:ind w:firstLine="437"/>
        <w:outlineLvl w:val="3"/>
        <w:rPr>
          <w:rFonts w:asciiTheme="minorEastAsia" w:hAnsiTheme="minorEastAsia" w:eastAsiaTheme="minorEastAsia"/>
          <w:b/>
          <w:bCs/>
          <w:color w:val="auto"/>
          <w:sz w:val="21"/>
          <w:szCs w:val="21"/>
          <w:highlight w:val="none"/>
          <w:lang w:val="zh-CN"/>
        </w:rPr>
      </w:pPr>
      <w:bookmarkStart w:id="98" w:name="_Toc15583"/>
      <w:bookmarkStart w:id="99" w:name="_Toc16021"/>
      <w:bookmarkStart w:id="100" w:name="_Toc28375"/>
      <w:r>
        <w:rPr>
          <w:rFonts w:hint="eastAsia" w:asciiTheme="minorEastAsia" w:hAnsiTheme="minorEastAsia" w:eastAsiaTheme="minorEastAsia"/>
          <w:b/>
          <w:bCs/>
          <w:color w:val="auto"/>
          <w:sz w:val="21"/>
          <w:szCs w:val="21"/>
          <w:highlight w:val="none"/>
          <w:lang w:val="zh-CN"/>
        </w:rPr>
        <w:t>1.7</w:t>
      </w:r>
      <w:r>
        <w:rPr>
          <w:rFonts w:asciiTheme="minorEastAsia" w:hAnsiTheme="minorEastAsia" w:eastAsiaTheme="minorEastAsia"/>
          <w:b/>
          <w:bCs/>
          <w:color w:val="auto"/>
          <w:sz w:val="21"/>
          <w:szCs w:val="21"/>
          <w:highlight w:val="none"/>
          <w:lang w:val="zh-CN"/>
        </w:rPr>
        <w:t xml:space="preserve"> </w:t>
      </w:r>
      <w:r>
        <w:rPr>
          <w:rFonts w:hint="eastAsia" w:asciiTheme="minorEastAsia" w:hAnsiTheme="minorEastAsia" w:eastAsiaTheme="minorEastAsia"/>
          <w:b/>
          <w:bCs/>
          <w:color w:val="auto"/>
          <w:sz w:val="21"/>
          <w:szCs w:val="21"/>
          <w:highlight w:val="none"/>
          <w:lang w:val="zh-CN"/>
        </w:rPr>
        <w:t>合同</w:t>
      </w:r>
      <w:r>
        <w:rPr>
          <w:rFonts w:asciiTheme="minorEastAsia" w:hAnsiTheme="minorEastAsia" w:eastAsiaTheme="minorEastAsia"/>
          <w:b/>
          <w:bCs/>
          <w:color w:val="auto"/>
          <w:sz w:val="21"/>
          <w:szCs w:val="21"/>
          <w:highlight w:val="none"/>
          <w:lang w:val="zh-CN"/>
        </w:rPr>
        <w:t>争议的解决</w:t>
      </w:r>
      <w:bookmarkEnd w:id="98"/>
      <w:bookmarkEnd w:id="99"/>
      <w:bookmarkEnd w:id="100"/>
    </w:p>
    <w:p w14:paraId="4663BB9D">
      <w:pPr>
        <w:spacing w:line="360" w:lineRule="auto"/>
        <w:ind w:firstLine="435"/>
        <w:rPr>
          <w:rFonts w:asciiTheme="minorEastAsia" w:hAnsiTheme="minorEastAsia" w:eastAsiaTheme="minorEastAsia"/>
          <w:color w:val="auto"/>
          <w:sz w:val="21"/>
          <w:szCs w:val="21"/>
          <w:highlight w:val="none"/>
        </w:rPr>
      </w:pPr>
      <w:bookmarkStart w:id="101" w:name="auto_fouce_26"/>
      <w:r>
        <w:rPr>
          <w:rFonts w:hint="eastAsia" w:asciiTheme="minorEastAsia" w:hAnsiTheme="minorEastAsia" w:eastAsiaTheme="minorEastAsia"/>
          <w:color w:val="auto"/>
          <w:sz w:val="21"/>
          <w:szCs w:val="21"/>
          <w:highlight w:val="none"/>
        </w:rPr>
        <w:t>本合同如发生争议，买卖双方应当及时协商解决，协商不成时，按以下第（②）项方式处理：①根据《中华人民共和国仲裁法》的规定向安庆仲裁委员会申请仲裁。②向</w:t>
      </w:r>
      <w:r>
        <w:rPr>
          <w:rFonts w:hint="eastAsia" w:asciiTheme="minorEastAsia" w:hAnsiTheme="minorEastAsia" w:eastAsiaTheme="minorEastAsia"/>
          <w:color w:val="auto"/>
          <w:sz w:val="21"/>
          <w:szCs w:val="21"/>
          <w:highlight w:val="none"/>
          <w:u w:val="single"/>
          <w:lang w:val="en-US" w:eastAsia="zh-CN"/>
        </w:rPr>
        <w:t>甲方所在地有管辖权的</w:t>
      </w:r>
      <w:r>
        <w:rPr>
          <w:rFonts w:hint="eastAsia" w:asciiTheme="minorEastAsia" w:hAnsiTheme="minorEastAsia" w:eastAsiaTheme="minorEastAsia"/>
          <w:color w:val="auto"/>
          <w:sz w:val="21"/>
          <w:szCs w:val="21"/>
          <w:highlight w:val="none"/>
        </w:rPr>
        <w:t>人民法院起诉。</w:t>
      </w:r>
      <w:bookmarkEnd w:id="101"/>
    </w:p>
    <w:p w14:paraId="17C01142">
      <w:pPr>
        <w:spacing w:line="360" w:lineRule="auto"/>
        <w:ind w:firstLine="437"/>
        <w:outlineLvl w:val="3"/>
        <w:rPr>
          <w:rFonts w:asciiTheme="minorEastAsia" w:hAnsiTheme="minorEastAsia" w:eastAsiaTheme="minorEastAsia"/>
          <w:b/>
          <w:bCs/>
          <w:color w:val="auto"/>
          <w:sz w:val="21"/>
          <w:szCs w:val="21"/>
          <w:highlight w:val="none"/>
          <w:lang w:val="zh-CN"/>
        </w:rPr>
      </w:pPr>
      <w:bookmarkStart w:id="102" w:name="_Toc11173"/>
      <w:bookmarkStart w:id="103" w:name="_Toc7245"/>
      <w:bookmarkStart w:id="104" w:name="_Toc15322"/>
      <w:r>
        <w:rPr>
          <w:rFonts w:hint="eastAsia" w:asciiTheme="minorEastAsia" w:hAnsiTheme="minorEastAsia" w:eastAsiaTheme="minorEastAsia"/>
          <w:b/>
          <w:bCs/>
          <w:color w:val="auto"/>
          <w:sz w:val="21"/>
          <w:szCs w:val="21"/>
          <w:highlight w:val="none"/>
          <w:lang w:val="zh-CN"/>
        </w:rPr>
        <w:t>1.8</w:t>
      </w:r>
      <w:r>
        <w:rPr>
          <w:rFonts w:asciiTheme="minorEastAsia" w:hAnsiTheme="minorEastAsia" w:eastAsiaTheme="minorEastAsia"/>
          <w:b/>
          <w:bCs/>
          <w:color w:val="auto"/>
          <w:sz w:val="21"/>
          <w:szCs w:val="21"/>
          <w:highlight w:val="none"/>
          <w:lang w:val="zh-CN"/>
        </w:rPr>
        <w:t xml:space="preserve"> 合同生效</w:t>
      </w:r>
      <w:bookmarkEnd w:id="102"/>
      <w:bookmarkEnd w:id="103"/>
      <w:bookmarkEnd w:id="104"/>
    </w:p>
    <w:p w14:paraId="3E54893C">
      <w:pPr>
        <w:spacing w:line="360" w:lineRule="auto"/>
        <w:ind w:firstLine="435"/>
        <w:rPr>
          <w:rFonts w:hint="eastAsia" w:asciiTheme="minorEastAsia" w:hAnsiTheme="minorEastAsia" w:eastAsiaTheme="minorEastAsia"/>
          <w:color w:val="auto"/>
          <w:sz w:val="21"/>
          <w:szCs w:val="21"/>
          <w:highlight w:val="none"/>
          <w:lang w:eastAsia="zh-CN"/>
        </w:rPr>
      </w:pPr>
      <w:r>
        <w:rPr>
          <w:rFonts w:asciiTheme="minorEastAsia" w:hAnsiTheme="minorEastAsia" w:eastAsiaTheme="minorEastAsia"/>
          <w:color w:val="auto"/>
          <w:sz w:val="21"/>
          <w:szCs w:val="21"/>
          <w:highlight w:val="none"/>
        </w:rPr>
        <w:t>本合同自</w:t>
      </w:r>
      <w:r>
        <w:rPr>
          <w:rFonts w:hint="eastAsia" w:asciiTheme="minorEastAsia" w:hAnsiTheme="minorEastAsia" w:eastAsiaTheme="minorEastAsia"/>
          <w:color w:val="auto"/>
          <w:sz w:val="21"/>
          <w:szCs w:val="21"/>
          <w:highlight w:val="none"/>
        </w:rPr>
        <w:t>双方当事人盖章时</w:t>
      </w:r>
      <w:r>
        <w:rPr>
          <w:rFonts w:asciiTheme="minorEastAsia" w:hAnsiTheme="minorEastAsia" w:eastAsiaTheme="minorEastAsia"/>
          <w:color w:val="auto"/>
          <w:sz w:val="21"/>
          <w:szCs w:val="21"/>
          <w:highlight w:val="none"/>
        </w:rPr>
        <w:t>生效。</w:t>
      </w:r>
      <w:bookmarkStart w:id="105" w:name="auto_fouce_27"/>
    </w:p>
    <w:p w14:paraId="553174A0">
      <w:pPr>
        <w:spacing w:line="360" w:lineRule="auto"/>
        <w:ind w:firstLine="435"/>
        <w:rPr>
          <w:rFonts w:hint="eastAsia" w:asciiTheme="minorEastAsia" w:hAnsiTheme="minorEastAsia" w:eastAsiaTheme="minorEastAsia"/>
          <w:color w:val="auto"/>
          <w:sz w:val="21"/>
          <w:szCs w:val="21"/>
          <w:highlight w:val="none"/>
          <w:lang w:eastAsia="zh-CN"/>
        </w:rPr>
      </w:pPr>
      <w:r>
        <w:rPr>
          <w:rFonts w:hint="eastAsia" w:asciiTheme="minorEastAsia" w:hAnsiTheme="minorEastAsia" w:eastAsiaTheme="minorEastAsia"/>
          <w:color w:val="auto"/>
          <w:sz w:val="21"/>
          <w:szCs w:val="21"/>
          <w:highlight w:val="none"/>
          <w:lang w:eastAsia="zh-CN"/>
        </w:rPr>
        <w:t>通知与送达</w:t>
      </w:r>
    </w:p>
    <w:p w14:paraId="573899B8">
      <w:pPr>
        <w:spacing w:line="360" w:lineRule="auto"/>
        <w:ind w:firstLine="435"/>
        <w:rPr>
          <w:rFonts w:hint="eastAsia" w:asciiTheme="minorEastAsia" w:hAnsiTheme="minorEastAsia" w:eastAsiaTheme="minorEastAsia"/>
          <w:color w:val="auto"/>
          <w:sz w:val="21"/>
          <w:szCs w:val="21"/>
          <w:highlight w:val="none"/>
          <w:lang w:eastAsia="zh-CN"/>
        </w:rPr>
      </w:pPr>
      <w:r>
        <w:rPr>
          <w:rFonts w:hint="eastAsia" w:asciiTheme="minorEastAsia" w:hAnsiTheme="minorEastAsia" w:eastAsiaTheme="minorEastAsia"/>
          <w:color w:val="auto"/>
          <w:sz w:val="21"/>
          <w:szCs w:val="21"/>
          <w:highlight w:val="none"/>
          <w:lang w:eastAsia="zh-CN"/>
        </w:rPr>
        <w:t>双方因履行本合同发出的通知、催告、变更、解除及其他具有法律效力的文件，应以书面形式通过专人递送、挂号信、快递或电子邮件发送至本合同载明的联系人、地址或电子邮箱。专人递送的，以收件人签收之日为送达日；快递或挂号信发送的，以寄出后第3个工作日为送达日；电子邮件发送的，以邮件进入对方指定电子邮箱系统之日为送达日，但发送方能够证明因对方邮箱系统故障导致未能送达的除外。任何一方变更联系人、地址或电子邮箱的，应至少提前3个工作日书面通知对方；未及时通知的，原送达信息仍视为有效。</w:t>
      </w:r>
      <w:bookmarkEnd w:id="105"/>
    </w:p>
    <w:p w14:paraId="229BE46A">
      <w:pPr>
        <w:autoSpaceDE w:val="0"/>
        <w:autoSpaceDN w:val="0"/>
        <w:adjustRightInd w:val="0"/>
        <w:spacing w:line="560" w:lineRule="exact"/>
        <w:rPr>
          <w:rFonts w:asciiTheme="minorEastAsia" w:hAnsiTheme="minorEastAsia" w:eastAsiaTheme="minorEastAsia"/>
          <w:color w:val="auto"/>
          <w:sz w:val="21"/>
          <w:szCs w:val="21"/>
          <w:highlight w:val="none"/>
          <w:lang w:val="zh-CN"/>
        </w:rPr>
      </w:pPr>
    </w:p>
    <w:p w14:paraId="66483AC8">
      <w:pPr>
        <w:autoSpaceDE w:val="0"/>
        <w:autoSpaceDN w:val="0"/>
        <w:adjustRightInd w:val="0"/>
        <w:spacing w:line="560" w:lineRule="exact"/>
        <w:rPr>
          <w:rFonts w:asciiTheme="minorEastAsia" w:hAnsiTheme="minorEastAsia" w:eastAsiaTheme="minorEastAsia"/>
          <w:color w:val="auto"/>
          <w:sz w:val="21"/>
          <w:szCs w:val="21"/>
          <w:highlight w:val="none"/>
          <w:lang w:val="zh-CN"/>
        </w:rPr>
      </w:pPr>
    </w:p>
    <w:p w14:paraId="6CA4110E">
      <w:pPr>
        <w:autoSpaceDE w:val="0"/>
        <w:autoSpaceDN w:val="0"/>
        <w:adjustRightInd w:val="0"/>
        <w:spacing w:line="560" w:lineRule="exact"/>
        <w:rPr>
          <w:rFonts w:asciiTheme="minorEastAsia" w:hAnsiTheme="minorEastAsia" w:eastAsiaTheme="minorEastAsia"/>
          <w:color w:val="auto"/>
          <w:sz w:val="21"/>
          <w:szCs w:val="21"/>
          <w:highlight w:val="none"/>
          <w:lang w:val="zh-CN"/>
        </w:rPr>
      </w:pPr>
    </w:p>
    <w:p w14:paraId="30F98542">
      <w:pPr>
        <w:autoSpaceDE w:val="0"/>
        <w:autoSpaceDN w:val="0"/>
        <w:adjustRightInd w:val="0"/>
        <w:spacing w:line="560" w:lineRule="exact"/>
        <w:rPr>
          <w:rFonts w:asciiTheme="minorEastAsia" w:hAnsiTheme="minorEastAsia" w:eastAsiaTheme="minorEastAsia"/>
          <w:bCs/>
          <w:color w:val="auto"/>
          <w:sz w:val="21"/>
          <w:szCs w:val="21"/>
          <w:highlight w:val="none"/>
          <w:lang w:val="zh-CN"/>
        </w:rPr>
      </w:pPr>
      <w:r>
        <w:rPr>
          <w:rFonts w:hint="eastAsia" w:asciiTheme="minorEastAsia" w:hAnsiTheme="minorEastAsia" w:eastAsiaTheme="minorEastAsia"/>
          <w:bCs/>
          <w:color w:val="auto"/>
          <w:sz w:val="21"/>
          <w:szCs w:val="21"/>
          <w:highlight w:val="none"/>
          <w:lang w:val="zh-CN"/>
        </w:rPr>
        <w:t xml:space="preserve">甲 </w:t>
      </w:r>
      <w:r>
        <w:rPr>
          <w:rFonts w:asciiTheme="minorEastAsia" w:hAnsiTheme="minorEastAsia" w:eastAsiaTheme="minorEastAsia"/>
          <w:bCs/>
          <w:color w:val="auto"/>
          <w:sz w:val="21"/>
          <w:szCs w:val="21"/>
          <w:highlight w:val="none"/>
          <w:lang w:val="zh-CN"/>
        </w:rPr>
        <w:t xml:space="preserve">   </w:t>
      </w:r>
      <w:r>
        <w:rPr>
          <w:rFonts w:hint="eastAsia" w:asciiTheme="minorEastAsia" w:hAnsiTheme="minorEastAsia" w:eastAsiaTheme="minorEastAsia"/>
          <w:bCs/>
          <w:color w:val="auto"/>
          <w:sz w:val="21"/>
          <w:szCs w:val="21"/>
          <w:highlight w:val="none"/>
          <w:lang w:val="zh-CN"/>
        </w:rPr>
        <w:t>方：</w:t>
      </w:r>
      <w:r>
        <w:rPr>
          <w:rFonts w:hint="eastAsia" w:asciiTheme="minorEastAsia" w:hAnsiTheme="minorEastAsia" w:eastAsiaTheme="minorEastAsia"/>
          <w:bCs/>
          <w:color w:val="auto"/>
          <w:sz w:val="21"/>
          <w:szCs w:val="21"/>
          <w:highlight w:val="none"/>
          <w:u w:val="single"/>
          <w:lang w:val="zh-CN"/>
        </w:rPr>
        <w:t xml:space="preserve">    （单位盖章）     </w:t>
      </w:r>
      <w:r>
        <w:rPr>
          <w:rFonts w:hint="eastAsia" w:asciiTheme="minorEastAsia" w:hAnsiTheme="minorEastAsia" w:eastAsiaTheme="minorEastAsia"/>
          <w:bCs/>
          <w:color w:val="auto"/>
          <w:sz w:val="21"/>
          <w:szCs w:val="21"/>
          <w:highlight w:val="none"/>
          <w:lang w:val="zh-CN"/>
        </w:rPr>
        <w:t xml:space="preserve">          乙方：</w:t>
      </w:r>
      <w:r>
        <w:rPr>
          <w:rFonts w:hint="eastAsia" w:asciiTheme="minorEastAsia" w:hAnsiTheme="minorEastAsia" w:eastAsiaTheme="minorEastAsia"/>
          <w:bCs/>
          <w:color w:val="auto"/>
          <w:sz w:val="21"/>
          <w:szCs w:val="21"/>
          <w:highlight w:val="none"/>
          <w:u w:val="single"/>
          <w:lang w:val="zh-CN"/>
        </w:rPr>
        <w:t xml:space="preserve">    （单位盖章）     </w:t>
      </w:r>
    </w:p>
    <w:p w14:paraId="0600C705">
      <w:pPr>
        <w:widowControl/>
        <w:spacing w:line="560" w:lineRule="exact"/>
        <w:jc w:val="left"/>
        <w:rPr>
          <w:rFonts w:hint="eastAsia" w:asciiTheme="minorEastAsia" w:hAnsiTheme="minorEastAsia" w:eastAsiaTheme="minorEastAsia"/>
          <w:bCs/>
          <w:color w:val="auto"/>
          <w:sz w:val="21"/>
          <w:szCs w:val="21"/>
          <w:highlight w:val="none"/>
        </w:rPr>
      </w:pPr>
    </w:p>
    <w:p w14:paraId="397E7FE2">
      <w:pPr>
        <w:widowControl/>
        <w:spacing w:line="560" w:lineRule="exact"/>
        <w:jc w:val="left"/>
        <w:rPr>
          <w:rFonts w:asciiTheme="minorEastAsia" w:hAnsiTheme="minorEastAsia" w:eastAsiaTheme="minorEastAsia"/>
          <w:bCs/>
          <w:color w:val="auto"/>
          <w:sz w:val="21"/>
          <w:szCs w:val="21"/>
          <w:highlight w:val="none"/>
        </w:rPr>
      </w:pPr>
      <w:r>
        <w:rPr>
          <w:rFonts w:hint="eastAsia" w:asciiTheme="minorEastAsia" w:hAnsiTheme="minorEastAsia" w:eastAsiaTheme="minorEastAsia"/>
          <w:bCs/>
          <w:color w:val="auto"/>
          <w:sz w:val="21"/>
          <w:szCs w:val="21"/>
          <w:highlight w:val="none"/>
        </w:rPr>
        <w:t>时间：</w:t>
      </w:r>
      <w:r>
        <w:rPr>
          <w:rFonts w:hint="eastAsia" w:asciiTheme="minorEastAsia" w:hAnsiTheme="minorEastAsia" w:eastAsiaTheme="minorEastAsia"/>
          <w:bCs/>
          <w:color w:val="auto"/>
          <w:sz w:val="21"/>
          <w:szCs w:val="21"/>
          <w:highlight w:val="none"/>
          <w:u w:val="single"/>
        </w:rPr>
        <w:t xml:space="preserve">  </w:t>
      </w:r>
      <w:r>
        <w:rPr>
          <w:rFonts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rPr>
        <w:t>年</w:t>
      </w:r>
      <w:r>
        <w:rPr>
          <w:rFonts w:hint="eastAsia" w:asciiTheme="minorEastAsia" w:hAnsiTheme="minorEastAsia" w:eastAsiaTheme="minorEastAsia"/>
          <w:bCs/>
          <w:color w:val="auto"/>
          <w:sz w:val="21"/>
          <w:szCs w:val="21"/>
          <w:highlight w:val="none"/>
          <w:u w:val="single"/>
        </w:rPr>
        <w:t xml:space="preserve">  </w:t>
      </w:r>
      <w:r>
        <w:rPr>
          <w:rFonts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rPr>
        <w:t>月</w:t>
      </w:r>
      <w:r>
        <w:rPr>
          <w:rFonts w:hint="eastAsia" w:asciiTheme="minorEastAsia" w:hAnsiTheme="minorEastAsia" w:eastAsiaTheme="minorEastAsia"/>
          <w:bCs/>
          <w:color w:val="auto"/>
          <w:sz w:val="21"/>
          <w:szCs w:val="21"/>
          <w:highlight w:val="none"/>
          <w:u w:val="single"/>
        </w:rPr>
        <w:t xml:space="preserve">  </w:t>
      </w:r>
      <w:r>
        <w:rPr>
          <w:rFonts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rPr>
        <w:t>日               时间：</w:t>
      </w:r>
      <w:r>
        <w:rPr>
          <w:rFonts w:hint="eastAsia" w:asciiTheme="minorEastAsia" w:hAnsiTheme="minorEastAsia" w:eastAsiaTheme="minorEastAsia"/>
          <w:bCs/>
          <w:color w:val="auto"/>
          <w:sz w:val="21"/>
          <w:szCs w:val="21"/>
          <w:highlight w:val="none"/>
          <w:u w:val="single"/>
        </w:rPr>
        <w:t xml:space="preserve">  </w:t>
      </w:r>
      <w:r>
        <w:rPr>
          <w:rFonts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rPr>
        <w:t>年</w:t>
      </w:r>
      <w:r>
        <w:rPr>
          <w:rFonts w:hint="eastAsia" w:asciiTheme="minorEastAsia" w:hAnsiTheme="minorEastAsia" w:eastAsiaTheme="minorEastAsia"/>
          <w:bCs/>
          <w:color w:val="auto"/>
          <w:sz w:val="21"/>
          <w:szCs w:val="21"/>
          <w:highlight w:val="none"/>
          <w:u w:val="single"/>
        </w:rPr>
        <w:t xml:space="preserve">  </w:t>
      </w:r>
      <w:r>
        <w:rPr>
          <w:rFonts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rPr>
        <w:t>月</w:t>
      </w:r>
      <w:r>
        <w:rPr>
          <w:rFonts w:hint="eastAsia" w:asciiTheme="minorEastAsia" w:hAnsiTheme="minorEastAsia" w:eastAsiaTheme="minorEastAsia"/>
          <w:bCs/>
          <w:color w:val="auto"/>
          <w:sz w:val="21"/>
          <w:szCs w:val="21"/>
          <w:highlight w:val="none"/>
          <w:u w:val="single"/>
        </w:rPr>
        <w:t xml:space="preserve"> </w:t>
      </w:r>
      <w:r>
        <w:rPr>
          <w:rFonts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u w:val="single"/>
        </w:rPr>
        <w:t xml:space="preserve">  </w:t>
      </w:r>
      <w:r>
        <w:rPr>
          <w:rFonts w:hint="eastAsia" w:asciiTheme="minorEastAsia" w:hAnsiTheme="minorEastAsia" w:eastAsiaTheme="minorEastAsia"/>
          <w:bCs/>
          <w:color w:val="auto"/>
          <w:sz w:val="21"/>
          <w:szCs w:val="21"/>
          <w:highlight w:val="none"/>
        </w:rPr>
        <w:t>日</w:t>
      </w:r>
    </w:p>
    <w:p w14:paraId="0B3EFDDE">
      <w:pPr>
        <w:widowControl/>
        <w:spacing w:line="560" w:lineRule="exact"/>
        <w:jc w:val="left"/>
        <w:rPr>
          <w:rFonts w:asciiTheme="minorEastAsia" w:hAnsiTheme="minorEastAsia" w:eastAsiaTheme="minorEastAsia"/>
          <w:bCs/>
          <w:color w:val="auto"/>
          <w:sz w:val="21"/>
          <w:szCs w:val="21"/>
          <w:highlight w:val="none"/>
        </w:rPr>
      </w:pPr>
    </w:p>
    <w:p w14:paraId="696D6FB9">
      <w:pPr>
        <w:widowControl/>
        <w:spacing w:line="560" w:lineRule="exact"/>
        <w:jc w:val="left"/>
        <w:rPr>
          <w:rFonts w:asciiTheme="minorEastAsia" w:hAnsiTheme="minorEastAsia" w:eastAsiaTheme="minorEastAsia"/>
          <w:bCs/>
          <w:color w:val="auto"/>
          <w:sz w:val="21"/>
          <w:szCs w:val="21"/>
          <w:highlight w:val="none"/>
        </w:rPr>
      </w:pPr>
    </w:p>
    <w:p w14:paraId="5175FDFC">
      <w:pPr>
        <w:pStyle w:val="83"/>
        <w:rPr>
          <w:color w:val="auto"/>
          <w:sz w:val="21"/>
          <w:szCs w:val="21"/>
          <w:highlight w:val="none"/>
        </w:rPr>
      </w:pPr>
    </w:p>
    <w:p w14:paraId="6C49AA84">
      <w:pPr>
        <w:widowControl/>
        <w:jc w:val="left"/>
        <w:rPr>
          <w:rFonts w:asciiTheme="minorEastAsia" w:hAnsiTheme="minorEastAsia" w:eastAsiaTheme="minorEastAsia"/>
          <w:b/>
          <w:color w:val="auto"/>
          <w:sz w:val="21"/>
          <w:szCs w:val="21"/>
          <w:highlight w:val="none"/>
        </w:rPr>
      </w:pPr>
      <w:r>
        <w:rPr>
          <w:rFonts w:asciiTheme="minorEastAsia" w:hAnsiTheme="minorEastAsia" w:eastAsiaTheme="minorEastAsia"/>
          <w:b/>
          <w:color w:val="auto"/>
          <w:sz w:val="21"/>
          <w:szCs w:val="21"/>
          <w:highlight w:val="none"/>
        </w:rPr>
        <w:br w:type="page"/>
      </w:r>
    </w:p>
    <w:p w14:paraId="3EBEC12C">
      <w:pPr>
        <w:spacing w:line="360" w:lineRule="auto"/>
        <w:jc w:val="center"/>
        <w:outlineLvl w:val="2"/>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第二部分</w:t>
      </w:r>
      <w:r>
        <w:rPr>
          <w:rFonts w:asciiTheme="minorEastAsia" w:hAnsiTheme="minorEastAsia" w:eastAsiaTheme="minorEastAsia"/>
          <w:b/>
          <w:color w:val="auto"/>
          <w:sz w:val="21"/>
          <w:szCs w:val="21"/>
          <w:highlight w:val="none"/>
        </w:rPr>
        <w:t xml:space="preserve"> </w:t>
      </w:r>
      <w:r>
        <w:rPr>
          <w:rFonts w:hint="eastAsia" w:asciiTheme="minorEastAsia" w:hAnsiTheme="minorEastAsia" w:eastAsiaTheme="minorEastAsia"/>
          <w:b/>
          <w:color w:val="auto"/>
          <w:sz w:val="21"/>
          <w:szCs w:val="21"/>
          <w:highlight w:val="none"/>
        </w:rPr>
        <w:t>合同一般条款</w:t>
      </w:r>
    </w:p>
    <w:p w14:paraId="70CF84BB">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06" w:name="_Toc19614"/>
      <w:bookmarkStart w:id="107" w:name="_Ref467378404"/>
      <w:bookmarkStart w:id="108" w:name="_Ref467379109"/>
      <w:bookmarkStart w:id="109" w:name="_Ref467379225"/>
      <w:bookmarkStart w:id="110" w:name="_Ref467379101"/>
      <w:bookmarkStart w:id="111" w:name="_Toc28763"/>
      <w:bookmarkStart w:id="112" w:name="_Ref467378499"/>
      <w:bookmarkStart w:id="113" w:name="_Ref467378463"/>
      <w:bookmarkStart w:id="114" w:name="_Toc487900349"/>
      <w:bookmarkStart w:id="115" w:name="_Ref467379195"/>
      <w:bookmarkStart w:id="116" w:name="_Ref467379214"/>
      <w:bookmarkStart w:id="117" w:name="_Toc16917"/>
      <w:bookmarkStart w:id="118" w:name="_Ref467379205"/>
      <w:bookmarkStart w:id="119" w:name="_Toc279701240"/>
      <w:bookmarkStart w:id="120" w:name="_Toc259093669"/>
      <w:bookmarkStart w:id="121" w:name="_Ref467379094"/>
      <w:r>
        <w:rPr>
          <w:rFonts w:hint="eastAsia" w:asciiTheme="minorEastAsia" w:hAnsiTheme="minorEastAsia" w:eastAsiaTheme="minorEastAsia" w:cstheme="minorEastAsia"/>
          <w:b/>
          <w:bCs/>
          <w:color w:val="auto"/>
          <w:sz w:val="21"/>
          <w:szCs w:val="21"/>
          <w:highlight w:val="none"/>
          <w:lang w:val="zh-CN"/>
        </w:rPr>
        <w:t>2.1 定义</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59706F1C">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本合同中的下列词语应按以下内容进行解释：</w:t>
      </w:r>
    </w:p>
    <w:p w14:paraId="28CAF13F">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2.1.1“合同”系指采购人和</w:t>
      </w:r>
      <w:r>
        <w:rPr>
          <w:rFonts w:hint="eastAsia" w:asciiTheme="minorEastAsia" w:hAnsiTheme="minorEastAsia" w:eastAsiaTheme="minorEastAsia" w:cstheme="minorEastAsia"/>
          <w:color w:val="auto"/>
          <w:sz w:val="21"/>
          <w:szCs w:val="21"/>
          <w:highlight w:val="none"/>
          <w:lang w:eastAsia="zh-CN"/>
        </w:rPr>
        <w:t>成交</w:t>
      </w:r>
      <w:r>
        <w:rPr>
          <w:rFonts w:hint="eastAsia" w:asciiTheme="minorEastAsia" w:hAnsiTheme="minorEastAsia" w:eastAsiaTheme="minorEastAsia" w:cstheme="minorEastAsia"/>
          <w:color w:val="auto"/>
          <w:sz w:val="21"/>
          <w:szCs w:val="21"/>
          <w:highlight w:val="none"/>
        </w:rPr>
        <w:t>人签订的载明双方当事人所达成的协议，并包括所有的附件、附录和构成合同的其他文件。</w:t>
      </w:r>
    </w:p>
    <w:p w14:paraId="4A001304">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2.1.2“合同价”系指根据合同约定，</w:t>
      </w:r>
      <w:r>
        <w:rPr>
          <w:rFonts w:hint="eastAsia" w:asciiTheme="minorEastAsia" w:hAnsiTheme="minorEastAsia" w:eastAsiaTheme="minorEastAsia" w:cstheme="minorEastAsia"/>
          <w:color w:val="auto"/>
          <w:sz w:val="21"/>
          <w:szCs w:val="21"/>
          <w:highlight w:val="none"/>
          <w:lang w:eastAsia="zh-CN"/>
        </w:rPr>
        <w:t>成交</w:t>
      </w:r>
      <w:r>
        <w:rPr>
          <w:rFonts w:hint="eastAsia" w:asciiTheme="minorEastAsia" w:hAnsiTheme="minorEastAsia" w:eastAsiaTheme="minorEastAsia" w:cstheme="minorEastAsia"/>
          <w:color w:val="auto"/>
          <w:sz w:val="21"/>
          <w:szCs w:val="21"/>
          <w:highlight w:val="none"/>
        </w:rPr>
        <w:t>人在完全履行合同义务后，采购人应支付给</w:t>
      </w:r>
      <w:r>
        <w:rPr>
          <w:rFonts w:hint="eastAsia" w:asciiTheme="minorEastAsia" w:hAnsiTheme="minorEastAsia" w:eastAsiaTheme="minorEastAsia" w:cstheme="minorEastAsia"/>
          <w:color w:val="auto"/>
          <w:sz w:val="21"/>
          <w:szCs w:val="21"/>
          <w:highlight w:val="none"/>
          <w:lang w:eastAsia="zh-CN"/>
        </w:rPr>
        <w:t>成交</w:t>
      </w:r>
      <w:r>
        <w:rPr>
          <w:rFonts w:hint="eastAsia" w:asciiTheme="minorEastAsia" w:hAnsiTheme="minorEastAsia" w:eastAsiaTheme="minorEastAsia" w:cstheme="minorEastAsia"/>
          <w:color w:val="auto"/>
          <w:sz w:val="21"/>
          <w:szCs w:val="21"/>
          <w:highlight w:val="none"/>
        </w:rPr>
        <w:t>人的价格。</w:t>
      </w:r>
    </w:p>
    <w:p w14:paraId="62A54C9D">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2.1.3“服务”系指</w:t>
      </w:r>
      <w:r>
        <w:rPr>
          <w:rFonts w:hint="eastAsia" w:asciiTheme="minorEastAsia" w:hAnsiTheme="minorEastAsia" w:eastAsiaTheme="minorEastAsia" w:cstheme="minorEastAsia"/>
          <w:color w:val="auto"/>
          <w:sz w:val="21"/>
          <w:szCs w:val="21"/>
          <w:highlight w:val="none"/>
          <w:lang w:eastAsia="zh-CN"/>
        </w:rPr>
        <w:t>成交</w:t>
      </w:r>
      <w:r>
        <w:rPr>
          <w:rFonts w:hint="eastAsia" w:asciiTheme="minorEastAsia" w:hAnsiTheme="minorEastAsia" w:eastAsiaTheme="minorEastAsia" w:cstheme="minorEastAsia"/>
          <w:color w:val="auto"/>
          <w:sz w:val="21"/>
          <w:szCs w:val="21"/>
          <w:highlight w:val="none"/>
        </w:rPr>
        <w:t>人根据合同约定应向采购人履行的除货物和工程以外的其他政府采购对象，包括采购人自身需要的服务和向社会公众提供的公共服务。</w:t>
      </w:r>
    </w:p>
    <w:p w14:paraId="0650C933">
      <w:pPr>
        <w:spacing w:line="360" w:lineRule="auto"/>
        <w:ind w:firstLine="435"/>
        <w:rPr>
          <w:rFonts w:hint="eastAsia" w:asciiTheme="minorEastAsia" w:hAnsiTheme="minorEastAsia" w:eastAsiaTheme="minorEastAsia" w:cstheme="minorEastAsia"/>
          <w:color w:val="auto"/>
          <w:sz w:val="21"/>
          <w:szCs w:val="21"/>
          <w:highlight w:val="none"/>
        </w:rPr>
      </w:pPr>
      <w:bookmarkStart w:id="122" w:name="_Ref467378840"/>
      <w:r>
        <w:rPr>
          <w:rFonts w:hint="eastAsia" w:asciiTheme="minorEastAsia" w:hAnsiTheme="minorEastAsia" w:eastAsiaTheme="minorEastAsia" w:cstheme="minorEastAsia"/>
          <w:color w:val="auto"/>
          <w:sz w:val="21"/>
          <w:szCs w:val="21"/>
          <w:highlight w:val="none"/>
        </w:rPr>
        <w:t>2.1.4“甲方”系指与</w:t>
      </w:r>
      <w:r>
        <w:rPr>
          <w:rFonts w:hint="eastAsia" w:asciiTheme="minorEastAsia" w:hAnsiTheme="minorEastAsia" w:eastAsiaTheme="minorEastAsia" w:cstheme="minorEastAsia"/>
          <w:color w:val="auto"/>
          <w:sz w:val="21"/>
          <w:szCs w:val="21"/>
          <w:highlight w:val="none"/>
          <w:lang w:eastAsia="zh-CN"/>
        </w:rPr>
        <w:t>成交</w:t>
      </w:r>
      <w:r>
        <w:rPr>
          <w:rFonts w:hint="eastAsia" w:asciiTheme="minorEastAsia" w:hAnsiTheme="minorEastAsia" w:eastAsiaTheme="minorEastAsia" w:cstheme="minorEastAsia"/>
          <w:color w:val="auto"/>
          <w:sz w:val="21"/>
          <w:szCs w:val="21"/>
          <w:highlight w:val="none"/>
        </w:rPr>
        <w:t>人签署合同的采购人</w:t>
      </w:r>
      <w:bookmarkEnd w:id="122"/>
      <w:r>
        <w:rPr>
          <w:rFonts w:hint="eastAsia" w:asciiTheme="minorEastAsia" w:hAnsiTheme="minorEastAsia" w:eastAsiaTheme="minorEastAsia" w:cstheme="minorEastAsia"/>
          <w:color w:val="auto"/>
          <w:sz w:val="21"/>
          <w:szCs w:val="21"/>
          <w:highlight w:val="none"/>
        </w:rPr>
        <w:t>；采购人委托采购代理机构代表其与乙方签订合同的，采购人的授权委托书作为合同附件。</w:t>
      </w:r>
    </w:p>
    <w:p w14:paraId="509D5230">
      <w:pPr>
        <w:spacing w:line="360" w:lineRule="auto"/>
        <w:ind w:firstLine="435"/>
        <w:rPr>
          <w:rFonts w:hint="eastAsia" w:asciiTheme="minorEastAsia" w:hAnsiTheme="minorEastAsia" w:eastAsiaTheme="minorEastAsia" w:cstheme="minorEastAsia"/>
          <w:color w:val="auto"/>
          <w:sz w:val="21"/>
          <w:szCs w:val="21"/>
          <w:highlight w:val="none"/>
        </w:rPr>
      </w:pPr>
      <w:bookmarkStart w:id="123" w:name="_Ref467379400"/>
      <w:r>
        <w:rPr>
          <w:rFonts w:hint="eastAsia" w:asciiTheme="minorEastAsia" w:hAnsiTheme="minorEastAsia" w:eastAsiaTheme="minorEastAsia" w:cstheme="minorEastAsia"/>
          <w:color w:val="auto"/>
          <w:sz w:val="21"/>
          <w:szCs w:val="21"/>
          <w:highlight w:val="none"/>
        </w:rPr>
        <w:t>2.1.5“乙方”系指根据合同约定提供服务的</w:t>
      </w:r>
      <w:r>
        <w:rPr>
          <w:rFonts w:hint="eastAsia" w:asciiTheme="minorEastAsia" w:hAnsiTheme="minorEastAsia" w:eastAsiaTheme="minorEastAsia" w:cstheme="minorEastAsia"/>
          <w:color w:val="auto"/>
          <w:sz w:val="21"/>
          <w:szCs w:val="21"/>
          <w:highlight w:val="none"/>
          <w:lang w:eastAsia="zh-CN"/>
        </w:rPr>
        <w:t>成交</w:t>
      </w:r>
      <w:r>
        <w:rPr>
          <w:rFonts w:hint="eastAsia" w:asciiTheme="minorEastAsia" w:hAnsiTheme="minorEastAsia" w:eastAsiaTheme="minorEastAsia" w:cstheme="minorEastAsia"/>
          <w:color w:val="auto"/>
          <w:sz w:val="21"/>
          <w:szCs w:val="21"/>
          <w:highlight w:val="none"/>
        </w:rPr>
        <w:t>人</w:t>
      </w:r>
      <w:bookmarkEnd w:id="123"/>
      <w:r>
        <w:rPr>
          <w:rFonts w:hint="eastAsia" w:asciiTheme="minorEastAsia" w:hAnsiTheme="minorEastAsia" w:eastAsiaTheme="minorEastAsia" w:cstheme="minorEastAsia"/>
          <w:color w:val="auto"/>
          <w:sz w:val="21"/>
          <w:szCs w:val="21"/>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2EEF3C4F">
      <w:pPr>
        <w:spacing w:line="360" w:lineRule="auto"/>
        <w:ind w:firstLine="435"/>
        <w:rPr>
          <w:rFonts w:hint="eastAsia" w:asciiTheme="minorEastAsia" w:hAnsiTheme="minorEastAsia" w:eastAsiaTheme="minorEastAsia" w:cstheme="minorEastAsia"/>
          <w:color w:val="auto"/>
          <w:sz w:val="21"/>
          <w:szCs w:val="21"/>
          <w:highlight w:val="none"/>
        </w:rPr>
      </w:pPr>
      <w:bookmarkStart w:id="124" w:name="_Ref467379436"/>
      <w:r>
        <w:rPr>
          <w:rFonts w:hint="eastAsia" w:asciiTheme="minorEastAsia" w:hAnsiTheme="minorEastAsia" w:eastAsiaTheme="minorEastAsia" w:cstheme="minorEastAsia"/>
          <w:color w:val="auto"/>
          <w:sz w:val="21"/>
          <w:szCs w:val="21"/>
          <w:highlight w:val="none"/>
        </w:rPr>
        <w:t>2.1.6“现场”系指合同约定提供服务的地点。</w:t>
      </w:r>
      <w:bookmarkEnd w:id="124"/>
    </w:p>
    <w:p w14:paraId="4AD78CAC">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25" w:name="_Toc13336"/>
      <w:bookmarkStart w:id="126" w:name="_Toc32504"/>
      <w:bookmarkStart w:id="127" w:name="_Toc487900350"/>
      <w:bookmarkStart w:id="128" w:name="_Toc279701241"/>
      <w:bookmarkStart w:id="129" w:name="_Toc27635"/>
      <w:bookmarkStart w:id="130" w:name="_Toc259093670"/>
      <w:r>
        <w:rPr>
          <w:rFonts w:hint="eastAsia" w:asciiTheme="minorEastAsia" w:hAnsiTheme="minorEastAsia" w:eastAsiaTheme="minorEastAsia" w:cstheme="minorEastAsia"/>
          <w:b/>
          <w:bCs/>
          <w:color w:val="auto"/>
          <w:sz w:val="21"/>
          <w:szCs w:val="21"/>
          <w:highlight w:val="none"/>
          <w:lang w:val="zh-CN"/>
        </w:rPr>
        <w:t>2.2 技术规范</w:t>
      </w:r>
      <w:bookmarkEnd w:id="125"/>
      <w:bookmarkEnd w:id="126"/>
      <w:bookmarkEnd w:id="127"/>
      <w:bookmarkEnd w:id="128"/>
      <w:bookmarkEnd w:id="129"/>
      <w:bookmarkEnd w:id="130"/>
    </w:p>
    <w:p w14:paraId="0A00A4AE">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19235B6">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eastAsia="zh-CN"/>
        </w:rPr>
      </w:pPr>
      <w:bookmarkStart w:id="131" w:name="_Toc27853"/>
      <w:bookmarkStart w:id="132" w:name="_Toc487900351"/>
      <w:bookmarkStart w:id="133" w:name="_Toc279701242"/>
      <w:bookmarkStart w:id="134" w:name="_Toc9829"/>
      <w:bookmarkStart w:id="135" w:name="_Toc31634"/>
      <w:bookmarkStart w:id="136" w:name="_Toc259093671"/>
      <w:r>
        <w:rPr>
          <w:rFonts w:hint="eastAsia" w:asciiTheme="minorEastAsia" w:hAnsiTheme="minorEastAsia" w:eastAsiaTheme="minorEastAsia" w:cstheme="minorEastAsia"/>
          <w:b/>
          <w:bCs/>
          <w:color w:val="auto"/>
          <w:sz w:val="21"/>
          <w:szCs w:val="21"/>
          <w:highlight w:val="none"/>
          <w:lang w:val="zh-CN"/>
        </w:rPr>
        <w:t>2.3 知识产权</w:t>
      </w:r>
      <w:bookmarkEnd w:id="131"/>
      <w:bookmarkEnd w:id="132"/>
      <w:bookmarkEnd w:id="133"/>
      <w:bookmarkEnd w:id="134"/>
      <w:bookmarkEnd w:id="135"/>
      <w:bookmarkEnd w:id="136"/>
      <w:bookmarkStart w:id="137" w:name="auto_fouce_28"/>
    </w:p>
    <w:p w14:paraId="740AB56D">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eastAsia="zh-CN"/>
        </w:rPr>
      </w:pPr>
      <w:r>
        <w:rPr>
          <w:rFonts w:hint="eastAsia" w:asciiTheme="minorEastAsia" w:hAnsiTheme="minorEastAsia" w:eastAsiaTheme="minorEastAsia" w:cstheme="minorEastAsia"/>
          <w:b/>
          <w:bCs/>
          <w:color w:val="auto"/>
          <w:sz w:val="21"/>
          <w:szCs w:val="21"/>
          <w:highlight w:val="none"/>
          <w:lang w:val="zh-CN" w:eastAsia="zh-CN"/>
        </w:rPr>
        <w:t>乙方完成的全部专项复核报告、问题清单、工作底稿、整改建议等所有服务成果的知识产权均归甲方所有。乙方应按照甲方要求及时、完整地向甲方交付前述服务成果，并不得擅自使用、复制、修改、发表、许可第三方使用或向第三方提供。</w:t>
      </w:r>
      <w:bookmarkEnd w:id="137"/>
    </w:p>
    <w:p w14:paraId="2858CD92">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724471A5">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2.3.2具有知识产权的计算机软件等货物的知识产权归属，详见</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color w:val="auto"/>
          <w:sz w:val="21"/>
          <w:szCs w:val="21"/>
          <w:highlight w:val="none"/>
        </w:rPr>
        <w:t>。</w:t>
      </w:r>
    </w:p>
    <w:p w14:paraId="4237EAC8">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38" w:name="_Ref467378591"/>
      <w:bookmarkStart w:id="139" w:name="_Ref467378541"/>
      <w:bookmarkStart w:id="140" w:name="_Ref467379542"/>
      <w:bookmarkStart w:id="141" w:name="_Toc279701245"/>
      <w:bookmarkStart w:id="142" w:name="_Toc259093674"/>
      <w:bookmarkStart w:id="143" w:name="_Ref467379527"/>
      <w:bookmarkStart w:id="144" w:name="_Ref467379536"/>
      <w:bookmarkStart w:id="145" w:name="_Toc487900354"/>
      <w:bookmarkStart w:id="146" w:name="_Toc26182"/>
      <w:bookmarkStart w:id="147" w:name="_Toc30272"/>
      <w:bookmarkStart w:id="148" w:name="_Toc19074"/>
      <w:r>
        <w:rPr>
          <w:rFonts w:hint="eastAsia" w:asciiTheme="minorEastAsia" w:hAnsiTheme="minorEastAsia" w:eastAsiaTheme="minorEastAsia" w:cstheme="minorEastAsia"/>
          <w:b/>
          <w:bCs/>
          <w:color w:val="auto"/>
          <w:sz w:val="21"/>
          <w:szCs w:val="21"/>
          <w:highlight w:val="none"/>
          <w:lang w:val="zh-CN"/>
        </w:rPr>
        <w:t>2.</w:t>
      </w:r>
      <w:bookmarkEnd w:id="138"/>
      <w:bookmarkEnd w:id="139"/>
      <w:bookmarkEnd w:id="140"/>
      <w:bookmarkEnd w:id="141"/>
      <w:bookmarkEnd w:id="142"/>
      <w:bookmarkEnd w:id="143"/>
      <w:bookmarkEnd w:id="144"/>
      <w:bookmarkEnd w:id="145"/>
      <w:r>
        <w:rPr>
          <w:rFonts w:hint="eastAsia" w:asciiTheme="minorEastAsia" w:hAnsiTheme="minorEastAsia" w:eastAsiaTheme="minorEastAsia" w:cstheme="minorEastAsia"/>
          <w:b/>
          <w:bCs/>
          <w:color w:val="auto"/>
          <w:sz w:val="21"/>
          <w:szCs w:val="21"/>
          <w:highlight w:val="none"/>
          <w:lang w:val="zh-CN"/>
        </w:rPr>
        <w:t>4 履约检查和问题反馈</w:t>
      </w:r>
      <w:bookmarkEnd w:id="146"/>
      <w:bookmarkEnd w:id="147"/>
      <w:bookmarkEnd w:id="148"/>
    </w:p>
    <w:p w14:paraId="15C43858">
      <w:pPr>
        <w:spacing w:line="360" w:lineRule="auto"/>
        <w:ind w:firstLine="435"/>
        <w:rPr>
          <w:rFonts w:hint="eastAsia" w:asciiTheme="minorEastAsia" w:hAnsiTheme="minorEastAsia" w:eastAsiaTheme="minorEastAsia" w:cstheme="minorEastAsia"/>
          <w:color w:val="auto"/>
          <w:sz w:val="21"/>
          <w:szCs w:val="21"/>
          <w:highlight w:val="none"/>
        </w:rPr>
      </w:pPr>
      <w:bookmarkStart w:id="149" w:name="_Toc186431854"/>
      <w:bookmarkStart w:id="150" w:name="_Toc487900357"/>
      <w:bookmarkStart w:id="151" w:name="_Ref467379807"/>
      <w:bookmarkStart w:id="152" w:name="_Toc259093676"/>
      <w:bookmarkStart w:id="153" w:name="_Ref467379793"/>
      <w:bookmarkStart w:id="154" w:name="_Toc279701247"/>
      <w:r>
        <w:rPr>
          <w:rFonts w:hint="eastAsia" w:asciiTheme="minorEastAsia" w:hAnsiTheme="minorEastAsia" w:eastAsiaTheme="minorEastAsia" w:cstheme="minorEastAsia"/>
          <w:color w:val="auto"/>
          <w:sz w:val="21"/>
          <w:szCs w:val="21"/>
          <w:highlight w:val="none"/>
        </w:rPr>
        <w:t>2.4.1甲方有权在其认为必要时，对乙方是否能够按照合同约定提供服务进行履约检查，以确保乙方所提供的服务能够依约满足甲方项目需求，但不得因履约检查妨碍乙方的正常工作，乙方应予积极配合；</w:t>
      </w:r>
    </w:p>
    <w:p w14:paraId="55C0988A">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2.4.2合同履行期间，甲方有权将履行过程中出现的问题反馈给乙方，双方当事人应以书面形式约定需要完善和改进的内容</w:t>
      </w:r>
      <w:bookmarkEnd w:id="149"/>
      <w:bookmarkStart w:id="155" w:name="_Toc186431855"/>
      <w:r>
        <w:rPr>
          <w:rFonts w:hint="eastAsia" w:asciiTheme="minorEastAsia" w:hAnsiTheme="minorEastAsia" w:eastAsiaTheme="minorEastAsia" w:cstheme="minorEastAsia"/>
          <w:color w:val="auto"/>
          <w:sz w:val="21"/>
          <w:szCs w:val="21"/>
          <w:highlight w:val="none"/>
        </w:rPr>
        <w:t>。</w:t>
      </w:r>
    </w:p>
    <w:bookmarkEnd w:id="155"/>
    <w:p w14:paraId="52317E8F">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56" w:name="_Toc28451"/>
      <w:bookmarkStart w:id="157" w:name="_Toc19219"/>
      <w:bookmarkStart w:id="158" w:name="_Toc7836"/>
      <w:r>
        <w:rPr>
          <w:rFonts w:hint="eastAsia" w:asciiTheme="minorEastAsia" w:hAnsiTheme="minorEastAsia" w:eastAsiaTheme="minorEastAsia" w:cstheme="minorEastAsia"/>
          <w:b/>
          <w:bCs/>
          <w:color w:val="auto"/>
          <w:sz w:val="21"/>
          <w:szCs w:val="21"/>
          <w:highlight w:val="none"/>
          <w:lang w:val="zh-CN"/>
        </w:rPr>
        <w:t>2.5 结算方式和付款条件</w:t>
      </w:r>
      <w:bookmarkEnd w:id="150"/>
      <w:bookmarkEnd w:id="151"/>
      <w:bookmarkEnd w:id="152"/>
      <w:bookmarkEnd w:id="153"/>
      <w:bookmarkEnd w:id="154"/>
      <w:bookmarkEnd w:id="156"/>
      <w:bookmarkEnd w:id="157"/>
      <w:bookmarkEnd w:id="158"/>
    </w:p>
    <w:p w14:paraId="1B4EB77F">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详见</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color w:val="auto"/>
          <w:sz w:val="21"/>
          <w:szCs w:val="21"/>
          <w:highlight w:val="none"/>
        </w:rPr>
        <w:t>。</w:t>
      </w:r>
    </w:p>
    <w:p w14:paraId="05C8C4CB">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59" w:name="_Ref467379863"/>
      <w:bookmarkStart w:id="160" w:name="_Ref467379923"/>
      <w:bookmarkStart w:id="161" w:name="_Toc279701248"/>
      <w:bookmarkStart w:id="162" w:name="_Toc259093677"/>
      <w:bookmarkStart w:id="163" w:name="_Ref467379852"/>
      <w:bookmarkStart w:id="164" w:name="_Toc487900358"/>
      <w:bookmarkStart w:id="165" w:name="_Toc774"/>
      <w:bookmarkStart w:id="166" w:name="_Toc16110"/>
      <w:bookmarkStart w:id="167" w:name="_Toc3225"/>
      <w:r>
        <w:rPr>
          <w:rFonts w:hint="eastAsia" w:asciiTheme="minorEastAsia" w:hAnsiTheme="minorEastAsia" w:eastAsiaTheme="minorEastAsia" w:cstheme="minorEastAsia"/>
          <w:b/>
          <w:bCs/>
          <w:color w:val="auto"/>
          <w:sz w:val="21"/>
          <w:szCs w:val="21"/>
          <w:highlight w:val="none"/>
          <w:lang w:val="zh-CN"/>
        </w:rPr>
        <w:t>2.6 技术资料</w:t>
      </w:r>
      <w:bookmarkEnd w:id="159"/>
      <w:bookmarkEnd w:id="160"/>
      <w:bookmarkEnd w:id="161"/>
      <w:bookmarkEnd w:id="162"/>
      <w:bookmarkEnd w:id="163"/>
      <w:bookmarkEnd w:id="164"/>
      <w:r>
        <w:rPr>
          <w:rFonts w:hint="eastAsia" w:asciiTheme="minorEastAsia" w:hAnsiTheme="minorEastAsia" w:eastAsiaTheme="minorEastAsia" w:cstheme="minorEastAsia"/>
          <w:b/>
          <w:bCs/>
          <w:color w:val="auto"/>
          <w:sz w:val="21"/>
          <w:szCs w:val="21"/>
          <w:highlight w:val="none"/>
          <w:lang w:val="zh-CN"/>
        </w:rPr>
        <w:t>和保密义务</w:t>
      </w:r>
      <w:bookmarkEnd w:id="165"/>
      <w:bookmarkEnd w:id="166"/>
      <w:bookmarkEnd w:id="167"/>
    </w:p>
    <w:p w14:paraId="00C6437F">
      <w:pPr>
        <w:spacing w:line="360" w:lineRule="auto"/>
        <w:ind w:firstLine="435"/>
        <w:rPr>
          <w:rFonts w:hint="eastAsia" w:asciiTheme="minorEastAsia" w:hAnsiTheme="minorEastAsia" w:eastAsiaTheme="minorEastAsia" w:cstheme="minorEastAsia"/>
          <w:color w:val="auto"/>
          <w:sz w:val="21"/>
          <w:szCs w:val="21"/>
          <w:highlight w:val="none"/>
        </w:rPr>
      </w:pPr>
      <w:bookmarkStart w:id="168" w:name="auto_fouce_29"/>
      <w:r>
        <w:rPr>
          <w:rFonts w:hint="eastAsia" w:asciiTheme="minorEastAsia" w:hAnsiTheme="minorEastAsia" w:eastAsiaTheme="minorEastAsia" w:cstheme="minorEastAsia"/>
          <w:color w:val="auto"/>
          <w:sz w:val="21"/>
          <w:szCs w:val="21"/>
          <w:highlight w:val="none"/>
        </w:rPr>
        <w:t>2.6.1乙方有权依据合同约定和项目需要，向甲方了解有关情况，调阅有关资料等，甲方应予积极配合；</w:t>
      </w:r>
    </w:p>
    <w:p w14:paraId="367D82AF">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2.6.2乙方有义务妥善保管和保护由甲方提供的前款信息和资料等；</w:t>
      </w:r>
    </w:p>
    <w:p w14:paraId="4D48ED4F">
      <w:pPr>
        <w:spacing w:line="360" w:lineRule="auto"/>
        <w:ind w:firstLine="435"/>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r>
        <w:rPr>
          <w:rFonts w:hint="eastAsia" w:asciiTheme="minorEastAsia" w:hAnsiTheme="minorEastAsia" w:eastAsiaTheme="minorEastAsia" w:cstheme="minorEastAsia"/>
          <w:color w:val="auto"/>
          <w:sz w:val="21"/>
          <w:szCs w:val="21"/>
          <w:highlight w:val="none"/>
          <w:lang w:eastAsia="zh-CN"/>
        </w:rPr>
        <w:t>乙方的保密义务不受本合同履行期限届满、合同中止、终止或解除的限制，永久有效。</w:t>
      </w:r>
      <w:bookmarkEnd w:id="168"/>
    </w:p>
    <w:p w14:paraId="009611DF">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69" w:name="_Toc7860"/>
      <w:r>
        <w:rPr>
          <w:rFonts w:hint="eastAsia" w:asciiTheme="minorEastAsia" w:hAnsiTheme="minorEastAsia" w:eastAsiaTheme="minorEastAsia" w:cstheme="minorEastAsia"/>
          <w:b/>
          <w:bCs/>
          <w:color w:val="auto"/>
          <w:sz w:val="21"/>
          <w:szCs w:val="21"/>
          <w:highlight w:val="none"/>
          <w:lang w:val="zh-CN"/>
        </w:rPr>
        <w:t>2.7 质量保证</w:t>
      </w:r>
      <w:bookmarkEnd w:id="169"/>
    </w:p>
    <w:p w14:paraId="14F307F8">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2.7.1乙方应建立和完善履行合同的内部质量保证体系，并提供相关内部规章制度给甲方，以便甲方进行监督检查；</w:t>
      </w:r>
    </w:p>
    <w:p w14:paraId="3E3ECFFB">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2.7.2乙方应保证履行合同的人员数量和素质、软件和硬件设备的配置、场地、环境和设施等满足全面履行合同的要求，并应接受甲方的监督检查。</w:t>
      </w:r>
    </w:p>
    <w:p w14:paraId="1E734077">
      <w:pPr>
        <w:spacing w:line="360" w:lineRule="auto"/>
        <w:ind w:firstLine="437"/>
        <w:outlineLvl w:val="2"/>
        <w:rPr>
          <w:rFonts w:hint="eastAsia" w:asciiTheme="minorEastAsia" w:hAnsiTheme="minorEastAsia" w:eastAsiaTheme="minorEastAsia" w:cstheme="minorEastAsia"/>
          <w:b/>
          <w:color w:val="auto"/>
          <w:sz w:val="21"/>
          <w:szCs w:val="21"/>
          <w:highlight w:val="none"/>
        </w:rPr>
      </w:pPr>
      <w:bookmarkStart w:id="170" w:name="_Toc22267"/>
      <w:r>
        <w:rPr>
          <w:rFonts w:hint="eastAsia" w:asciiTheme="minorEastAsia" w:hAnsiTheme="minorEastAsia" w:eastAsiaTheme="minorEastAsia" w:cstheme="minorEastAsia"/>
          <w:b/>
          <w:color w:val="auto"/>
          <w:sz w:val="21"/>
          <w:szCs w:val="21"/>
          <w:highlight w:val="none"/>
        </w:rPr>
        <w:t>2.8 延迟履行</w:t>
      </w:r>
      <w:bookmarkEnd w:id="170"/>
    </w:p>
    <w:p w14:paraId="4B92253A">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1F435A46">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71" w:name="_Toc7502"/>
      <w:bookmarkStart w:id="172" w:name="_Toc259093683"/>
      <w:bookmarkStart w:id="173" w:name="_Toc487900364"/>
      <w:bookmarkStart w:id="174" w:name="_Ref467378121"/>
      <w:bookmarkStart w:id="175" w:name="_Toc279701254"/>
      <w:r>
        <w:rPr>
          <w:rFonts w:hint="eastAsia" w:asciiTheme="minorEastAsia" w:hAnsiTheme="minorEastAsia" w:eastAsiaTheme="minorEastAsia" w:cstheme="minorEastAsia"/>
          <w:b/>
          <w:bCs/>
          <w:color w:val="auto"/>
          <w:sz w:val="21"/>
          <w:szCs w:val="21"/>
          <w:highlight w:val="none"/>
          <w:lang w:val="zh-CN"/>
        </w:rPr>
        <w:t>2.9 合同变更</w:t>
      </w:r>
      <w:bookmarkEnd w:id="171"/>
    </w:p>
    <w:p w14:paraId="545483E5">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2.9.1双方当事人协商一致，可以签订书面补充合同的形式变更合同，但不得违背采购文件确定的事项；</w:t>
      </w:r>
    </w:p>
    <w:p w14:paraId="43176340">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2.9.2合同继续履行将损害国家利益和社会公共利益的，双方当事人应当以书面形式变更合同。有过错的一方应当承担赔偿责任，双方当事人都有过错的，各自承担相应的责任。</w:t>
      </w:r>
      <w:bookmarkStart w:id="176" w:name="_Toc259093688"/>
      <w:bookmarkStart w:id="177" w:name="_Toc279701259"/>
      <w:bookmarkStart w:id="178" w:name="_Toc487900369"/>
    </w:p>
    <w:p w14:paraId="2912A94B">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79" w:name="_Toc22955"/>
      <w:bookmarkStart w:id="180" w:name="_Toc15237"/>
      <w:bookmarkStart w:id="181" w:name="_Toc10366"/>
      <w:r>
        <w:rPr>
          <w:rFonts w:hint="eastAsia" w:asciiTheme="minorEastAsia" w:hAnsiTheme="minorEastAsia" w:eastAsiaTheme="minorEastAsia" w:cstheme="minorEastAsia"/>
          <w:b/>
          <w:bCs/>
          <w:color w:val="auto"/>
          <w:sz w:val="21"/>
          <w:szCs w:val="21"/>
          <w:highlight w:val="none"/>
          <w:lang w:val="zh-CN"/>
        </w:rPr>
        <w:t>2.10 合同转让</w:t>
      </w:r>
      <w:bookmarkEnd w:id="176"/>
      <w:bookmarkEnd w:id="177"/>
      <w:bookmarkEnd w:id="178"/>
      <w:r>
        <w:rPr>
          <w:rFonts w:hint="eastAsia" w:asciiTheme="minorEastAsia" w:hAnsiTheme="minorEastAsia" w:eastAsiaTheme="minorEastAsia" w:cstheme="minorEastAsia"/>
          <w:b/>
          <w:bCs/>
          <w:color w:val="auto"/>
          <w:sz w:val="21"/>
          <w:szCs w:val="21"/>
          <w:highlight w:val="none"/>
          <w:lang w:val="zh-CN"/>
        </w:rPr>
        <w:t>和分包</w:t>
      </w:r>
      <w:bookmarkEnd w:id="179"/>
      <w:bookmarkEnd w:id="180"/>
      <w:bookmarkEnd w:id="181"/>
    </w:p>
    <w:p w14:paraId="5A7E7530">
      <w:pPr>
        <w:spacing w:line="360" w:lineRule="auto"/>
        <w:ind w:firstLine="435"/>
        <w:rPr>
          <w:rFonts w:hint="eastAsia" w:asciiTheme="minorEastAsia" w:hAnsiTheme="minorEastAsia" w:eastAsiaTheme="minorEastAsia" w:cstheme="minorEastAsia"/>
          <w:color w:val="auto"/>
          <w:sz w:val="21"/>
          <w:szCs w:val="21"/>
          <w:highlight w:val="none"/>
        </w:rPr>
      </w:pPr>
      <w:bookmarkStart w:id="182" w:name="auto_fouce_30"/>
      <w:r>
        <w:rPr>
          <w:rFonts w:hint="eastAsia" w:asciiTheme="minorEastAsia" w:hAnsiTheme="minorEastAsia" w:eastAsiaTheme="minorEastAsia" w:cstheme="minorEastAsia"/>
          <w:color w:val="auto"/>
          <w:sz w:val="21"/>
          <w:szCs w:val="21"/>
          <w:highlight w:val="none"/>
        </w:rPr>
        <w:t>合同的权利义务依法不得转让</w:t>
      </w:r>
      <w:r>
        <w:rPr>
          <w:rFonts w:hint="eastAsia" w:asciiTheme="minorEastAsia" w:hAnsiTheme="minorEastAsia" w:eastAsiaTheme="minorEastAsia" w:cstheme="minorEastAsia"/>
          <w:color w:val="auto"/>
          <w:sz w:val="21"/>
          <w:szCs w:val="21"/>
          <w:highlight w:val="none"/>
          <w:lang w:eastAsia="zh-CN"/>
        </w:rPr>
        <w:t>。本</w:t>
      </w:r>
      <w:r>
        <w:rPr>
          <w:rFonts w:hint="eastAsia" w:asciiTheme="minorEastAsia" w:hAnsiTheme="minorEastAsia" w:eastAsiaTheme="minorEastAsia" w:cstheme="minorEastAsia"/>
          <w:color w:val="auto"/>
          <w:sz w:val="21"/>
          <w:szCs w:val="21"/>
          <w:highlight w:val="none"/>
        </w:rPr>
        <w:t>项</w:t>
      </w:r>
      <w:r>
        <w:rPr>
          <w:rFonts w:hint="eastAsia" w:asciiTheme="minorEastAsia" w:hAnsiTheme="minorEastAsia" w:eastAsiaTheme="minorEastAsia" w:cstheme="minorEastAsia"/>
          <w:color w:val="auto"/>
          <w:sz w:val="21"/>
          <w:szCs w:val="21"/>
          <w:highlight w:val="none"/>
          <w:lang w:eastAsia="zh-CN"/>
        </w:rPr>
        <w:t>目所有</w:t>
      </w:r>
      <w:r>
        <w:rPr>
          <w:rFonts w:hint="eastAsia" w:asciiTheme="minorEastAsia" w:hAnsiTheme="minorEastAsia" w:eastAsiaTheme="minorEastAsia" w:cstheme="minorEastAsia"/>
          <w:color w:val="auto"/>
          <w:sz w:val="21"/>
          <w:szCs w:val="21"/>
          <w:highlight w:val="none"/>
        </w:rPr>
        <w:t>工作</w:t>
      </w:r>
      <w:r>
        <w:rPr>
          <w:rFonts w:hint="eastAsia" w:asciiTheme="minorEastAsia" w:hAnsiTheme="minorEastAsia" w:eastAsiaTheme="minorEastAsia" w:cstheme="minorEastAsia"/>
          <w:color w:val="auto"/>
          <w:sz w:val="21"/>
          <w:szCs w:val="21"/>
          <w:highlight w:val="none"/>
          <w:lang w:eastAsia="zh-CN"/>
        </w:rPr>
        <w:t>均</w:t>
      </w:r>
      <w:r>
        <w:rPr>
          <w:rFonts w:hint="eastAsia" w:asciiTheme="minorEastAsia" w:hAnsiTheme="minorEastAsia" w:eastAsiaTheme="minorEastAsia" w:cstheme="minorEastAsia"/>
          <w:color w:val="auto"/>
          <w:sz w:val="21"/>
          <w:szCs w:val="21"/>
          <w:highlight w:val="none"/>
        </w:rPr>
        <w:t>不得分包，乙方</w:t>
      </w:r>
      <w:r>
        <w:rPr>
          <w:rFonts w:hint="eastAsia" w:asciiTheme="minorEastAsia" w:hAnsiTheme="minorEastAsia" w:eastAsiaTheme="minorEastAsia" w:cstheme="minorEastAsia"/>
          <w:color w:val="auto"/>
          <w:sz w:val="21"/>
          <w:szCs w:val="21"/>
          <w:highlight w:val="none"/>
          <w:lang w:eastAsia="zh-CN"/>
        </w:rPr>
        <w:t>必须自行完成全部复核服务内容</w:t>
      </w:r>
      <w:r>
        <w:rPr>
          <w:rFonts w:hint="eastAsia" w:asciiTheme="minorEastAsia" w:hAnsiTheme="minorEastAsia" w:eastAsiaTheme="minorEastAsia" w:cstheme="minorEastAsia"/>
          <w:color w:val="auto"/>
          <w:sz w:val="21"/>
          <w:szCs w:val="21"/>
          <w:highlight w:val="none"/>
        </w:rPr>
        <w:t>。</w:t>
      </w:r>
      <w:bookmarkEnd w:id="182"/>
    </w:p>
    <w:p w14:paraId="1E5267CD">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83" w:name="_Toc14066"/>
      <w:bookmarkStart w:id="184" w:name="_Toc16508"/>
      <w:bookmarkStart w:id="185" w:name="_Toc13566"/>
      <w:r>
        <w:rPr>
          <w:rFonts w:hint="eastAsia" w:asciiTheme="minorEastAsia" w:hAnsiTheme="minorEastAsia" w:eastAsiaTheme="minorEastAsia" w:cstheme="minorEastAsia"/>
          <w:b/>
          <w:bCs/>
          <w:color w:val="auto"/>
          <w:sz w:val="21"/>
          <w:szCs w:val="21"/>
          <w:highlight w:val="none"/>
          <w:lang w:val="zh-CN"/>
        </w:rPr>
        <w:t>2.11 不可抗力</w:t>
      </w:r>
      <w:bookmarkEnd w:id="183"/>
      <w:bookmarkEnd w:id="184"/>
      <w:bookmarkEnd w:id="185"/>
    </w:p>
    <w:p w14:paraId="33BC7EC1">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2.11.1如果任何一方遭遇法律规定的不可抗力，致使合同履行受阻时，履行合同的期限应予延长，延长的期限应相当于不可抗力所影响的时间；</w:t>
      </w:r>
    </w:p>
    <w:p w14:paraId="417D653B">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2.11.2因不可抗力致使不能实现合同目的的，当事人可以解除合同；</w:t>
      </w:r>
    </w:p>
    <w:p w14:paraId="52757021">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2.11.3因不可抗力致使合同有变更必要的，双方当事人应在</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color w:val="auto"/>
          <w:sz w:val="21"/>
          <w:szCs w:val="21"/>
          <w:highlight w:val="none"/>
        </w:rPr>
        <w:t>约定时间内以书面形式变更合同；</w:t>
      </w:r>
    </w:p>
    <w:p w14:paraId="4BC94BE8">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2.11.4受不可抗力影响的一方在不可抗力发生后，应在</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color w:val="auto"/>
          <w:sz w:val="21"/>
          <w:szCs w:val="21"/>
          <w:highlight w:val="none"/>
        </w:rPr>
        <w:t>约定时间内以书面形式通知对方当事人，并在</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color w:val="auto"/>
          <w:sz w:val="21"/>
          <w:szCs w:val="21"/>
          <w:highlight w:val="none"/>
        </w:rPr>
        <w:t>约定时间内，将有关部门出具的证明文件送达对方当事人。</w:t>
      </w:r>
    </w:p>
    <w:p w14:paraId="0A0EAFC9">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86" w:name="_Toc6969"/>
      <w:bookmarkStart w:id="187" w:name="_Toc487900365"/>
      <w:bookmarkStart w:id="188" w:name="_Toc30676"/>
      <w:bookmarkStart w:id="189" w:name="_Toc259093684"/>
      <w:bookmarkStart w:id="190" w:name="_Toc279701255"/>
      <w:bookmarkStart w:id="191" w:name="_Toc689"/>
      <w:r>
        <w:rPr>
          <w:rFonts w:hint="eastAsia" w:asciiTheme="minorEastAsia" w:hAnsiTheme="minorEastAsia" w:eastAsiaTheme="minorEastAsia" w:cstheme="minorEastAsia"/>
          <w:b/>
          <w:bCs/>
          <w:color w:val="auto"/>
          <w:sz w:val="21"/>
          <w:szCs w:val="21"/>
          <w:highlight w:val="none"/>
          <w:lang w:val="zh-CN"/>
        </w:rPr>
        <w:t>2.12 税费</w:t>
      </w:r>
      <w:bookmarkEnd w:id="186"/>
      <w:bookmarkEnd w:id="187"/>
      <w:bookmarkEnd w:id="188"/>
      <w:bookmarkEnd w:id="189"/>
      <w:bookmarkEnd w:id="190"/>
      <w:bookmarkEnd w:id="191"/>
    </w:p>
    <w:p w14:paraId="4D2FF5C3">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与合同有关的一切税费，均按照中华人民共和国法律的相关规定缴纳。</w:t>
      </w:r>
    </w:p>
    <w:p w14:paraId="32C4FA60">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192" w:name="_Toc279701258"/>
      <w:bookmarkStart w:id="193" w:name="_Toc487900368"/>
      <w:bookmarkStart w:id="194" w:name="_Toc7102"/>
      <w:bookmarkStart w:id="195" w:name="_Toc16959"/>
      <w:bookmarkStart w:id="196" w:name="_Toc259093687"/>
      <w:bookmarkStart w:id="197" w:name="_Toc8298"/>
      <w:r>
        <w:rPr>
          <w:rFonts w:hint="eastAsia" w:asciiTheme="minorEastAsia" w:hAnsiTheme="minorEastAsia" w:eastAsiaTheme="minorEastAsia" w:cstheme="minorEastAsia"/>
          <w:b/>
          <w:bCs/>
          <w:color w:val="auto"/>
          <w:sz w:val="21"/>
          <w:szCs w:val="21"/>
          <w:highlight w:val="none"/>
          <w:lang w:val="zh-CN"/>
        </w:rPr>
        <w:t>2.13 乙方破产</w:t>
      </w:r>
      <w:bookmarkEnd w:id="192"/>
      <w:bookmarkEnd w:id="193"/>
      <w:bookmarkEnd w:id="194"/>
      <w:bookmarkEnd w:id="195"/>
      <w:bookmarkEnd w:id="196"/>
      <w:bookmarkEnd w:id="197"/>
    </w:p>
    <w:p w14:paraId="26D80308">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DDDB283">
      <w:pPr>
        <w:spacing w:line="360" w:lineRule="auto"/>
        <w:ind w:firstLine="437"/>
        <w:outlineLvl w:val="2"/>
        <w:rPr>
          <w:rFonts w:hint="eastAsia" w:asciiTheme="minorEastAsia" w:hAnsiTheme="minorEastAsia" w:eastAsiaTheme="minorEastAsia" w:cstheme="minorEastAsia"/>
          <w:b/>
          <w:color w:val="auto"/>
          <w:sz w:val="21"/>
          <w:szCs w:val="21"/>
          <w:highlight w:val="none"/>
        </w:rPr>
      </w:pPr>
      <w:bookmarkStart w:id="198" w:name="_Toc15387"/>
      <w:bookmarkStart w:id="199" w:name="_Toc6134"/>
      <w:bookmarkStart w:id="200" w:name="_Toc29333"/>
      <w:r>
        <w:rPr>
          <w:rFonts w:hint="eastAsia" w:asciiTheme="minorEastAsia" w:hAnsiTheme="minorEastAsia" w:eastAsiaTheme="minorEastAsia" w:cstheme="minorEastAsia"/>
          <w:b/>
          <w:bCs/>
          <w:color w:val="auto"/>
          <w:sz w:val="21"/>
          <w:szCs w:val="21"/>
          <w:highlight w:val="none"/>
          <w:lang w:val="zh-CN"/>
        </w:rPr>
        <w:t>2.14 合同中止、终止</w:t>
      </w:r>
      <w:bookmarkEnd w:id="198"/>
      <w:bookmarkEnd w:id="199"/>
      <w:bookmarkEnd w:id="200"/>
    </w:p>
    <w:p w14:paraId="33CAE2DF">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2.14.1双方当事人不得擅自中止或者终止合同；</w:t>
      </w:r>
    </w:p>
    <w:p w14:paraId="39D4250C">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2.14.2合同继续履行将损害国家利益和社会公共利益的，双方当事人应当中止或者终止合同。有过错的一方应当承担赔偿责任，双方当事人都有过错的，各自承担相应的责任。</w:t>
      </w:r>
    </w:p>
    <w:p w14:paraId="145041E8">
      <w:pPr>
        <w:spacing w:line="360" w:lineRule="auto"/>
        <w:ind w:firstLine="437"/>
        <w:outlineLvl w:val="2"/>
        <w:rPr>
          <w:rFonts w:hint="eastAsia" w:asciiTheme="minorEastAsia" w:hAnsiTheme="minorEastAsia" w:eastAsiaTheme="minorEastAsia" w:cstheme="minorEastAsia"/>
          <w:b/>
          <w:bCs/>
          <w:color w:val="auto"/>
          <w:sz w:val="21"/>
          <w:szCs w:val="21"/>
          <w:highlight w:val="none"/>
          <w:lang w:val="zh-CN"/>
        </w:rPr>
      </w:pPr>
      <w:bookmarkStart w:id="201" w:name="_Toc1125"/>
      <w:bookmarkStart w:id="202" w:name="_Toc14563"/>
      <w:bookmarkStart w:id="203" w:name="_Toc6596"/>
      <w:r>
        <w:rPr>
          <w:rFonts w:hint="eastAsia" w:asciiTheme="minorEastAsia" w:hAnsiTheme="minorEastAsia" w:eastAsiaTheme="minorEastAsia" w:cstheme="minorEastAsia"/>
          <w:b/>
          <w:bCs/>
          <w:color w:val="auto"/>
          <w:sz w:val="21"/>
          <w:szCs w:val="21"/>
          <w:highlight w:val="none"/>
          <w:lang w:val="zh-CN"/>
        </w:rPr>
        <w:t>2.15 检验和验收</w:t>
      </w:r>
      <w:bookmarkEnd w:id="201"/>
      <w:bookmarkEnd w:id="202"/>
      <w:bookmarkEnd w:id="203"/>
    </w:p>
    <w:p w14:paraId="3B3856FB">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2.15.1乙方按照</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color w:val="auto"/>
          <w:sz w:val="21"/>
          <w:szCs w:val="21"/>
          <w:highlight w:val="none"/>
        </w:rPr>
        <w:t>的约定，定期提交服务报告，甲方按照</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color w:val="auto"/>
          <w:sz w:val="21"/>
          <w:szCs w:val="21"/>
          <w:highlight w:val="none"/>
        </w:rPr>
        <w:t>的约定进行定期验收；</w:t>
      </w:r>
    </w:p>
    <w:p w14:paraId="2227FB46">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3E8AAF11">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2.15.3检验和验收标准、程序等具体内容以及前述验收书的效力详见</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i/>
          <w:color w:val="auto"/>
          <w:sz w:val="21"/>
          <w:szCs w:val="21"/>
          <w:highlight w:val="none"/>
        </w:rPr>
        <w:t>。</w:t>
      </w:r>
    </w:p>
    <w:bookmarkEnd w:id="172"/>
    <w:bookmarkEnd w:id="173"/>
    <w:bookmarkEnd w:id="174"/>
    <w:bookmarkEnd w:id="175"/>
    <w:p w14:paraId="3FFFF00A">
      <w:pPr>
        <w:spacing w:line="360" w:lineRule="auto"/>
        <w:ind w:firstLine="437"/>
        <w:outlineLvl w:val="2"/>
        <w:rPr>
          <w:rFonts w:hint="eastAsia" w:asciiTheme="minorEastAsia" w:hAnsiTheme="minorEastAsia" w:eastAsiaTheme="minorEastAsia" w:cstheme="minorEastAsia"/>
          <w:b/>
          <w:bCs/>
          <w:color w:val="auto"/>
          <w:sz w:val="21"/>
          <w:szCs w:val="21"/>
          <w:highlight w:val="none"/>
        </w:rPr>
      </w:pPr>
      <w:bookmarkStart w:id="204" w:name="_Toc259093692"/>
      <w:bookmarkStart w:id="205" w:name="_Toc10330"/>
      <w:bookmarkStart w:id="206" w:name="_Toc487900373"/>
      <w:bookmarkStart w:id="207" w:name="_Toc18567"/>
      <w:bookmarkStart w:id="208" w:name="_Toc12773"/>
      <w:bookmarkStart w:id="209" w:name="_Toc279701263"/>
      <w:r>
        <w:rPr>
          <w:rFonts w:hint="eastAsia" w:asciiTheme="minorEastAsia" w:hAnsiTheme="minorEastAsia" w:eastAsiaTheme="minorEastAsia" w:cstheme="minorEastAsia"/>
          <w:b/>
          <w:bCs/>
          <w:color w:val="auto"/>
          <w:sz w:val="21"/>
          <w:szCs w:val="21"/>
          <w:highlight w:val="none"/>
        </w:rPr>
        <w:t xml:space="preserve">2.16 </w:t>
      </w:r>
      <w:r>
        <w:rPr>
          <w:rFonts w:hint="eastAsia" w:asciiTheme="minorEastAsia" w:hAnsiTheme="minorEastAsia" w:eastAsiaTheme="minorEastAsia" w:cstheme="minorEastAsia"/>
          <w:b/>
          <w:bCs/>
          <w:color w:val="auto"/>
          <w:sz w:val="21"/>
          <w:szCs w:val="21"/>
          <w:highlight w:val="none"/>
          <w:lang w:val="zh-CN"/>
        </w:rPr>
        <w:t>合同使用的文字和适用的法律</w:t>
      </w:r>
      <w:bookmarkEnd w:id="204"/>
      <w:bookmarkEnd w:id="205"/>
      <w:bookmarkEnd w:id="206"/>
      <w:bookmarkEnd w:id="207"/>
      <w:bookmarkEnd w:id="208"/>
      <w:bookmarkEnd w:id="209"/>
    </w:p>
    <w:p w14:paraId="04F4D4F3">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2.16.1合同使用汉语书就、变更和解释；</w:t>
      </w:r>
    </w:p>
    <w:p w14:paraId="5BF30D0E">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2.16.2合同适用中华人民共和国法律。</w:t>
      </w:r>
    </w:p>
    <w:p w14:paraId="38A940C1">
      <w:pPr>
        <w:spacing w:line="360" w:lineRule="auto"/>
        <w:ind w:firstLine="437"/>
        <w:outlineLvl w:val="2"/>
        <w:rPr>
          <w:rFonts w:hint="eastAsia" w:asciiTheme="minorEastAsia" w:hAnsiTheme="minorEastAsia" w:eastAsiaTheme="minorEastAsia" w:cstheme="minorEastAsia"/>
          <w:b/>
          <w:color w:val="auto"/>
          <w:sz w:val="21"/>
          <w:szCs w:val="21"/>
          <w:highlight w:val="none"/>
        </w:rPr>
      </w:pPr>
      <w:bookmarkStart w:id="210" w:name="_Toc259093693"/>
      <w:bookmarkStart w:id="211" w:name="_Toc12004"/>
      <w:bookmarkStart w:id="212" w:name="_Toc16673"/>
      <w:bookmarkStart w:id="213" w:name="_Toc279701264"/>
      <w:bookmarkStart w:id="214" w:name="_Toc3148"/>
      <w:bookmarkStart w:id="215" w:name="_Toc487900374"/>
      <w:r>
        <w:rPr>
          <w:rFonts w:hint="eastAsia" w:asciiTheme="minorEastAsia" w:hAnsiTheme="minorEastAsia" w:eastAsiaTheme="minorEastAsia" w:cstheme="minorEastAsia"/>
          <w:b/>
          <w:bCs/>
          <w:color w:val="auto"/>
          <w:sz w:val="21"/>
          <w:szCs w:val="21"/>
          <w:highlight w:val="none"/>
          <w:lang w:val="zh-CN"/>
        </w:rPr>
        <w:t>2.17 履约保证金</w:t>
      </w:r>
      <w:bookmarkEnd w:id="210"/>
      <w:bookmarkEnd w:id="211"/>
      <w:bookmarkEnd w:id="212"/>
      <w:bookmarkEnd w:id="213"/>
      <w:bookmarkEnd w:id="214"/>
    </w:p>
    <w:p w14:paraId="70A865F9">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2.17.1采购文件要求乙方提交履约保证金的，乙方应按</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color w:val="auto"/>
          <w:sz w:val="21"/>
          <w:szCs w:val="21"/>
          <w:highlight w:val="none"/>
        </w:rPr>
        <w:t>约定的方式，以支票、汇票、本票或者金融机构、担保机构出具的保函等非现金形式提交；</w:t>
      </w:r>
    </w:p>
    <w:p w14:paraId="2BA8B657">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2.17.2履约保证金在</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color w:val="auto"/>
          <w:sz w:val="21"/>
          <w:szCs w:val="21"/>
          <w:highlight w:val="none"/>
        </w:rPr>
        <w:t>约定期间内不予退还或者应完全有效，前述约定期间届满之日起</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个工作日内，甲方应将履约保证金退还乙方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逾期退还履约保证金</w:t>
      </w:r>
      <w:r>
        <w:rPr>
          <w:rFonts w:hint="eastAsia" w:asciiTheme="minorEastAsia" w:hAnsiTheme="minorEastAsia" w:eastAsiaTheme="minorEastAsia" w:cstheme="minorEastAsia"/>
          <w:color w:val="auto"/>
          <w:sz w:val="21"/>
          <w:szCs w:val="21"/>
          <w:highlight w:val="none"/>
          <w:lang w:val="en-US" w:eastAsia="zh-CN"/>
        </w:rPr>
        <w:t>应承担违约责任。</w:t>
      </w:r>
    </w:p>
    <w:p w14:paraId="2F1A16FE">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215"/>
    <w:p w14:paraId="524CEF9F">
      <w:pPr>
        <w:spacing w:line="360" w:lineRule="auto"/>
        <w:ind w:firstLine="437"/>
        <w:outlineLvl w:val="2"/>
        <w:rPr>
          <w:rFonts w:hint="eastAsia" w:asciiTheme="minorEastAsia" w:hAnsiTheme="minorEastAsia" w:eastAsiaTheme="minorEastAsia" w:cstheme="minorEastAsia"/>
          <w:b/>
          <w:color w:val="auto"/>
          <w:sz w:val="21"/>
          <w:szCs w:val="21"/>
          <w:highlight w:val="none"/>
        </w:rPr>
      </w:pPr>
      <w:bookmarkStart w:id="216" w:name="_Toc19890"/>
      <w:bookmarkStart w:id="217" w:name="_Toc6885"/>
      <w:bookmarkStart w:id="218" w:name="_Toc14001"/>
      <w:r>
        <w:rPr>
          <w:rFonts w:hint="eastAsia" w:asciiTheme="minorEastAsia" w:hAnsiTheme="minorEastAsia" w:eastAsiaTheme="minorEastAsia" w:cstheme="minorEastAsia"/>
          <w:b/>
          <w:bCs/>
          <w:color w:val="auto"/>
          <w:sz w:val="21"/>
          <w:szCs w:val="21"/>
          <w:highlight w:val="none"/>
          <w:lang w:val="zh-CN"/>
        </w:rPr>
        <w:t>2.18 合同份数</w:t>
      </w:r>
      <w:bookmarkEnd w:id="216"/>
      <w:bookmarkEnd w:id="217"/>
      <w:bookmarkEnd w:id="218"/>
    </w:p>
    <w:p w14:paraId="169B733C">
      <w:pPr>
        <w:spacing w:line="360" w:lineRule="auto"/>
        <w:ind w:firstLine="435"/>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合同份数按</w:t>
      </w:r>
      <w:r>
        <w:rPr>
          <w:rFonts w:hint="eastAsia" w:asciiTheme="minorEastAsia" w:hAnsiTheme="minorEastAsia" w:eastAsiaTheme="minorEastAsia" w:cstheme="minorEastAsia"/>
          <w:b/>
          <w:i/>
          <w:color w:val="auto"/>
          <w:sz w:val="21"/>
          <w:szCs w:val="21"/>
          <w:highlight w:val="none"/>
          <w:u w:val="single"/>
        </w:rPr>
        <w:t>合同专用条款</w:t>
      </w:r>
      <w:r>
        <w:rPr>
          <w:rFonts w:hint="eastAsia" w:asciiTheme="minorEastAsia" w:hAnsiTheme="minorEastAsia" w:eastAsiaTheme="minorEastAsia" w:cstheme="minorEastAsia"/>
          <w:color w:val="auto"/>
          <w:sz w:val="21"/>
          <w:szCs w:val="21"/>
          <w:highlight w:val="none"/>
        </w:rPr>
        <w:t>规定，每份均具有同等法律效力。</w:t>
      </w:r>
    </w:p>
    <w:p w14:paraId="333E8594">
      <w:pPr>
        <w:spacing w:line="360" w:lineRule="auto"/>
        <w:jc w:val="center"/>
        <w:outlineLvl w:val="2"/>
        <w:rPr>
          <w:rFonts w:asciiTheme="minorEastAsia" w:hAnsiTheme="minorEastAsia" w:eastAsiaTheme="minorEastAsia"/>
          <w:b/>
          <w:color w:val="auto"/>
          <w:sz w:val="21"/>
          <w:szCs w:val="21"/>
          <w:highlight w:val="none"/>
        </w:rPr>
      </w:pPr>
      <w:r>
        <w:rPr>
          <w:rFonts w:asciiTheme="minorEastAsia" w:hAnsiTheme="minorEastAsia" w:eastAsiaTheme="minorEastAsia"/>
          <w:color w:val="auto"/>
          <w:sz w:val="21"/>
          <w:szCs w:val="21"/>
          <w:highlight w:val="none"/>
        </w:rPr>
        <w:br w:type="page"/>
      </w:r>
      <w:bookmarkStart w:id="219" w:name="_Toc331685784"/>
      <w:r>
        <w:rPr>
          <w:rFonts w:hint="eastAsia" w:asciiTheme="minorEastAsia" w:hAnsiTheme="minorEastAsia" w:eastAsiaTheme="minorEastAsia"/>
          <w:b/>
          <w:color w:val="auto"/>
          <w:sz w:val="21"/>
          <w:szCs w:val="21"/>
          <w:highlight w:val="none"/>
        </w:rPr>
        <w:t>第三部分</w:t>
      </w:r>
      <w:r>
        <w:rPr>
          <w:rFonts w:asciiTheme="minorEastAsia" w:hAnsiTheme="minorEastAsia" w:eastAsiaTheme="minorEastAsia"/>
          <w:b/>
          <w:color w:val="auto"/>
          <w:sz w:val="21"/>
          <w:szCs w:val="21"/>
          <w:highlight w:val="none"/>
        </w:rPr>
        <w:t xml:space="preserve"> </w:t>
      </w:r>
      <w:r>
        <w:rPr>
          <w:rFonts w:hint="eastAsia" w:asciiTheme="minorEastAsia" w:hAnsiTheme="minorEastAsia" w:eastAsiaTheme="minorEastAsia"/>
          <w:b/>
          <w:color w:val="auto"/>
          <w:sz w:val="21"/>
          <w:szCs w:val="21"/>
          <w:highlight w:val="none"/>
        </w:rPr>
        <w:t>合同专用条款</w:t>
      </w:r>
      <w:bookmarkEnd w:id="219"/>
    </w:p>
    <w:p w14:paraId="15FBAC7D">
      <w:pPr>
        <w:spacing w:line="360" w:lineRule="auto"/>
        <w:ind w:firstLine="435"/>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本部分</w:t>
      </w:r>
      <w:r>
        <w:rPr>
          <w:rFonts w:asciiTheme="minorEastAsia" w:hAnsiTheme="minorEastAsia" w:eastAsiaTheme="minorEastAsia"/>
          <w:color w:val="auto"/>
          <w:sz w:val="21"/>
          <w:szCs w:val="21"/>
          <w:highlight w:val="none"/>
        </w:rPr>
        <w:t>是对</w:t>
      </w:r>
      <w:r>
        <w:rPr>
          <w:rFonts w:hint="eastAsia" w:asciiTheme="minorEastAsia" w:hAnsiTheme="minorEastAsia" w:eastAsiaTheme="minorEastAsia"/>
          <w:color w:val="auto"/>
          <w:sz w:val="21"/>
          <w:szCs w:val="21"/>
          <w:highlight w:val="none"/>
        </w:rPr>
        <w:t>前两</w:t>
      </w:r>
      <w:r>
        <w:rPr>
          <w:rFonts w:asciiTheme="minorEastAsia" w:hAnsiTheme="minorEastAsia" w:eastAsiaTheme="minorEastAsia"/>
          <w:color w:val="auto"/>
          <w:sz w:val="21"/>
          <w:szCs w:val="21"/>
          <w:highlight w:val="none"/>
        </w:rPr>
        <w:t>部分的补充和修改</w:t>
      </w:r>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如果</w:t>
      </w:r>
      <w:r>
        <w:rPr>
          <w:rFonts w:hint="eastAsia" w:asciiTheme="minorEastAsia" w:hAnsiTheme="minorEastAsia" w:eastAsiaTheme="minorEastAsia"/>
          <w:color w:val="auto"/>
          <w:sz w:val="21"/>
          <w:szCs w:val="21"/>
          <w:highlight w:val="none"/>
        </w:rPr>
        <w:t>前两</w:t>
      </w:r>
      <w:r>
        <w:rPr>
          <w:rFonts w:asciiTheme="minorEastAsia" w:hAnsiTheme="minorEastAsia" w:eastAsiaTheme="minorEastAsia"/>
          <w:color w:val="auto"/>
          <w:sz w:val="21"/>
          <w:szCs w:val="21"/>
          <w:highlight w:val="none"/>
        </w:rPr>
        <w:t>部分和本部分的约定不一致</w:t>
      </w:r>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应以本部分的约定为准</w:t>
      </w:r>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本部分的条款号应与</w:t>
      </w:r>
      <w:r>
        <w:rPr>
          <w:rFonts w:hint="eastAsia" w:asciiTheme="minorEastAsia" w:hAnsiTheme="minorEastAsia" w:eastAsiaTheme="minorEastAsia"/>
          <w:color w:val="auto"/>
          <w:sz w:val="21"/>
          <w:szCs w:val="21"/>
          <w:highlight w:val="none"/>
        </w:rPr>
        <w:t>前两部分</w:t>
      </w:r>
      <w:r>
        <w:rPr>
          <w:rFonts w:asciiTheme="minorEastAsia" w:hAnsiTheme="minorEastAsia" w:eastAsiaTheme="minorEastAsia"/>
          <w:color w:val="auto"/>
          <w:sz w:val="21"/>
          <w:szCs w:val="21"/>
          <w:highlight w:val="none"/>
        </w:rPr>
        <w:t>的条款号保持对应</w:t>
      </w:r>
      <w:r>
        <w:rPr>
          <w:rFonts w:hint="eastAsia" w:asciiTheme="minorEastAsia" w:hAnsiTheme="minorEastAsia" w:eastAsiaTheme="minorEastAsia"/>
          <w:color w:val="auto"/>
          <w:sz w:val="21"/>
          <w:szCs w:val="21"/>
          <w:highlight w:val="none"/>
        </w:rPr>
        <w:t>；与前两部分</w:t>
      </w:r>
      <w:r>
        <w:rPr>
          <w:rFonts w:asciiTheme="minorEastAsia" w:hAnsiTheme="minorEastAsia" w:eastAsiaTheme="minorEastAsia"/>
          <w:color w:val="auto"/>
          <w:sz w:val="21"/>
          <w:szCs w:val="21"/>
          <w:highlight w:val="none"/>
        </w:rPr>
        <w:t>无对应关系的内容可另行编制条款号</w:t>
      </w:r>
      <w:r>
        <w:rPr>
          <w:rFonts w:hint="eastAsia" w:asciiTheme="minorEastAsia" w:hAnsiTheme="minorEastAsia" w:eastAsiaTheme="minorEastAsia"/>
          <w:color w:val="auto"/>
          <w:sz w:val="21"/>
          <w:szCs w:val="21"/>
          <w:highlight w:val="none"/>
        </w:rPr>
        <w:t>。</w:t>
      </w:r>
    </w:p>
    <w:tbl>
      <w:tblPr>
        <w:tblStyle w:val="61"/>
        <w:tblW w:w="912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67"/>
        <w:gridCol w:w="8259"/>
      </w:tblGrid>
      <w:tr w14:paraId="509A8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867" w:type="dxa"/>
            <w:tcBorders>
              <w:left w:val="single" w:color="auto" w:sz="4" w:space="0"/>
            </w:tcBorders>
            <w:vAlign w:val="center"/>
          </w:tcPr>
          <w:p w14:paraId="499D92DE">
            <w:pPr>
              <w:jc w:val="center"/>
              <w:rPr>
                <w:rFonts w:asciiTheme="minorEastAsia" w:hAnsiTheme="minorEastAsia" w:eastAsiaTheme="minorEastAsia"/>
                <w:b/>
                <w:color w:val="auto"/>
                <w:sz w:val="21"/>
                <w:szCs w:val="21"/>
                <w:highlight w:val="none"/>
              </w:rPr>
            </w:pPr>
            <w:r>
              <w:rPr>
                <w:rFonts w:asciiTheme="minorEastAsia" w:hAnsiTheme="minorEastAsia" w:eastAsiaTheme="minorEastAsia"/>
                <w:b/>
                <w:color w:val="auto"/>
                <w:sz w:val="21"/>
                <w:szCs w:val="21"/>
                <w:highlight w:val="none"/>
              </w:rPr>
              <w:t>条款号</w:t>
            </w:r>
          </w:p>
        </w:tc>
        <w:tc>
          <w:tcPr>
            <w:tcW w:w="8259" w:type="dxa"/>
            <w:vAlign w:val="center"/>
          </w:tcPr>
          <w:p w14:paraId="7449E949">
            <w:pPr>
              <w:jc w:val="center"/>
              <w:rPr>
                <w:rFonts w:asciiTheme="minorEastAsia" w:hAnsiTheme="minorEastAsia" w:eastAsiaTheme="minorEastAsia"/>
                <w:b/>
                <w:color w:val="auto"/>
                <w:sz w:val="21"/>
                <w:szCs w:val="21"/>
                <w:highlight w:val="none"/>
              </w:rPr>
            </w:pPr>
            <w:r>
              <w:rPr>
                <w:rFonts w:asciiTheme="minorEastAsia" w:hAnsiTheme="minorEastAsia" w:eastAsiaTheme="minorEastAsia"/>
                <w:b/>
                <w:color w:val="auto"/>
                <w:sz w:val="21"/>
                <w:szCs w:val="21"/>
                <w:highlight w:val="none"/>
              </w:rPr>
              <w:t>约定内容</w:t>
            </w:r>
          </w:p>
        </w:tc>
      </w:tr>
      <w:tr w14:paraId="429120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867" w:type="dxa"/>
            <w:tcBorders>
              <w:left w:val="single" w:color="auto" w:sz="4" w:space="0"/>
            </w:tcBorders>
            <w:vAlign w:val="center"/>
          </w:tcPr>
          <w:p w14:paraId="218B41DD">
            <w:pPr>
              <w:spacing w:line="560" w:lineRule="exact"/>
              <w:jc w:val="center"/>
              <w:rPr>
                <w:rFonts w:hint="eastAsia" w:cs="Times New Roman" w:asciiTheme="minorEastAsia" w:hAnsiTheme="minorEastAsia" w:eastAsiaTheme="minorEastAsia"/>
                <w:color w:val="auto"/>
                <w:kern w:val="2"/>
                <w:sz w:val="21"/>
                <w:szCs w:val="21"/>
                <w:highlight w:val="none"/>
                <w:lang w:val="en-US" w:eastAsia="zh-CN" w:bidi="ar-SA"/>
              </w:rPr>
            </w:pPr>
            <w:bookmarkStart w:id="220" w:name="auto_fouce_31" w:colFirst="0" w:colLast="1"/>
            <w:bookmarkStart w:id="221" w:name="tip_risk_bookmark_32"/>
            <w:r>
              <w:rPr>
                <w:rFonts w:hint="default" w:asciiTheme="minorEastAsia" w:hAnsiTheme="minorEastAsia" w:eastAsiaTheme="minorEastAsia"/>
                <w:color w:val="auto"/>
                <w:sz w:val="21"/>
                <w:szCs w:val="21"/>
                <w:highlight w:val="none"/>
                <w:lang w:val="en-US"/>
              </w:rPr>
              <w:t>2.</w:t>
            </w:r>
            <w:r>
              <w:rPr>
                <w:rFonts w:hint="eastAsia" w:asciiTheme="minorEastAsia" w:hAnsiTheme="minorEastAsia" w:eastAsiaTheme="minorEastAsia"/>
                <w:color w:val="auto"/>
                <w:sz w:val="21"/>
                <w:szCs w:val="21"/>
                <w:highlight w:val="none"/>
                <w:lang w:val="en-US" w:eastAsia="zh-CN"/>
              </w:rPr>
              <w:t>5</w:t>
            </w:r>
          </w:p>
        </w:tc>
        <w:tc>
          <w:tcPr>
            <w:tcW w:w="8259" w:type="dxa"/>
            <w:vAlign w:val="center"/>
          </w:tcPr>
          <w:p w14:paraId="7C9DF264">
            <w:pPr>
              <w:spacing w:line="360" w:lineRule="auto"/>
              <w:outlineLvl w:val="3"/>
              <w:rPr>
                <w:rFonts w:hint="default" w:cs="Times New Roman" w:asciiTheme="minorEastAsia" w:hAnsiTheme="minorEastAsia" w:eastAsiaTheme="minorEastAsia"/>
                <w:color w:val="auto"/>
                <w:kern w:val="2"/>
                <w:sz w:val="21"/>
                <w:szCs w:val="21"/>
                <w:highlight w:val="none"/>
                <w:lang w:val="en-US" w:eastAsia="zh-CN" w:bidi="ar-SA"/>
              </w:rPr>
            </w:pPr>
            <w:r>
              <w:rPr>
                <w:rFonts w:asciiTheme="minorEastAsia" w:hAnsiTheme="minorEastAsia" w:eastAsiaTheme="minorEastAsia"/>
                <w:b/>
                <w:bCs/>
                <w:color w:val="auto"/>
                <w:sz w:val="21"/>
                <w:szCs w:val="21"/>
                <w:highlight w:val="none"/>
                <w:lang w:val="zh-CN"/>
              </w:rPr>
              <w:t>结算方式和付款条件</w:t>
            </w:r>
            <w:r>
              <w:rPr>
                <w:rFonts w:hint="eastAsia" w:asciiTheme="minorEastAsia" w:hAnsiTheme="minorEastAsia" w:eastAsiaTheme="minorEastAsia"/>
                <w:b/>
                <w:bCs/>
                <w:color w:val="auto"/>
                <w:sz w:val="21"/>
                <w:szCs w:val="21"/>
                <w:highlight w:val="none"/>
                <w:lang w:val="zh-CN"/>
              </w:rPr>
              <w:t>：</w:t>
            </w:r>
            <w:r>
              <w:rPr>
                <w:rFonts w:hint="eastAsia" w:asciiTheme="minorEastAsia" w:hAnsiTheme="minorEastAsia" w:eastAsiaTheme="minorEastAsia"/>
                <w:b/>
                <w:bCs/>
                <w:color w:val="auto"/>
                <w:sz w:val="21"/>
                <w:szCs w:val="21"/>
                <w:highlight w:val="none"/>
                <w:lang w:val="zh-CN" w:eastAsia="zh-CN"/>
              </w:rPr>
              <w:t>经采购人验收合格、乙方提交相关报告后，一次性支付全部合同价款。具体付款条件、付款时间及其他要求应与合同书第1.4条及比选文件前附表保持一致。</w:t>
            </w:r>
            <w:r>
              <w:rPr>
                <w:rFonts w:hint="default" w:asciiTheme="minorEastAsia" w:hAnsiTheme="minorEastAsia" w:eastAsiaTheme="minorEastAsia"/>
                <w:b/>
                <w:bCs/>
                <w:color w:val="auto"/>
                <w:sz w:val="21"/>
                <w:szCs w:val="21"/>
                <w:highlight w:val="none"/>
                <w:lang w:val="en-US"/>
              </w:rPr>
              <w:t xml:space="preserve"> </w:t>
            </w:r>
          </w:p>
        </w:tc>
      </w:tr>
      <w:bookmarkEnd w:id="220"/>
      <w:tr w14:paraId="1F2252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67" w:type="dxa"/>
            <w:tcBorders>
              <w:left w:val="single" w:color="auto" w:sz="4" w:space="0"/>
            </w:tcBorders>
            <w:vAlign w:val="center"/>
          </w:tcPr>
          <w:p w14:paraId="16B41A86">
            <w:pPr>
              <w:spacing w:line="560" w:lineRule="exact"/>
              <w:jc w:val="center"/>
              <w:rPr>
                <w:rFonts w:hint="eastAsia" w:cs="Times New Roman" w:asciiTheme="minorEastAsia" w:hAnsiTheme="minorEastAsia" w:eastAsiaTheme="minorEastAsia"/>
                <w:color w:val="auto"/>
                <w:kern w:val="2"/>
                <w:sz w:val="21"/>
                <w:szCs w:val="21"/>
                <w:highlight w:val="none"/>
                <w:lang w:val="en-US" w:eastAsia="zh-CN" w:bidi="ar-SA"/>
              </w:rPr>
            </w:pPr>
            <w:bookmarkStart w:id="222" w:name="auto_fouce_33" w:colFirst="0" w:colLast="1"/>
            <w:r>
              <w:rPr>
                <w:rFonts w:hint="default" w:asciiTheme="minorEastAsia" w:hAnsiTheme="minorEastAsia" w:eastAsiaTheme="minorEastAsia"/>
                <w:color w:val="auto"/>
                <w:sz w:val="21"/>
                <w:szCs w:val="21"/>
                <w:highlight w:val="none"/>
                <w:lang w:val="en-US"/>
              </w:rPr>
              <w:t>2.1</w:t>
            </w:r>
            <w:r>
              <w:rPr>
                <w:rFonts w:hint="eastAsia" w:asciiTheme="minorEastAsia" w:hAnsiTheme="minorEastAsia" w:eastAsiaTheme="minorEastAsia"/>
                <w:color w:val="auto"/>
                <w:sz w:val="21"/>
                <w:szCs w:val="21"/>
                <w:highlight w:val="none"/>
                <w:lang w:val="en-US" w:eastAsia="zh-CN"/>
              </w:rPr>
              <w:t>5</w:t>
            </w:r>
          </w:p>
        </w:tc>
        <w:tc>
          <w:tcPr>
            <w:tcW w:w="8259" w:type="dxa"/>
            <w:vAlign w:val="center"/>
          </w:tcPr>
          <w:p w14:paraId="58841DDA">
            <w:pPr>
              <w:spacing w:line="360" w:lineRule="auto"/>
              <w:outlineLvl w:val="3"/>
              <w:rPr>
                <w:rFonts w:hint="default"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b/>
                <w:bCs/>
                <w:color w:val="auto"/>
                <w:sz w:val="21"/>
                <w:szCs w:val="21"/>
                <w:highlight w:val="none"/>
                <w:lang w:val="zh-CN"/>
              </w:rPr>
              <w:t>检验和验收：</w:t>
            </w:r>
            <w:r>
              <w:rPr>
                <w:rFonts w:hint="eastAsia" w:asciiTheme="minorEastAsia" w:hAnsiTheme="minorEastAsia" w:eastAsiaTheme="minorEastAsia"/>
                <w:b/>
                <w:bCs/>
                <w:color w:val="auto"/>
                <w:sz w:val="21"/>
                <w:szCs w:val="21"/>
                <w:highlight w:val="none"/>
                <w:lang w:val="en-US" w:eastAsia="zh-CN"/>
              </w:rPr>
              <w:t>达到比选文件及采购人要求</w:t>
            </w:r>
          </w:p>
        </w:tc>
      </w:tr>
      <w:bookmarkEnd w:id="221"/>
      <w:bookmarkEnd w:id="222"/>
      <w:tr w14:paraId="7C6B60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67" w:type="dxa"/>
            <w:tcBorders>
              <w:left w:val="single" w:color="auto" w:sz="4" w:space="0"/>
            </w:tcBorders>
            <w:vAlign w:val="center"/>
          </w:tcPr>
          <w:p w14:paraId="1338A6A8">
            <w:pPr>
              <w:spacing w:line="560" w:lineRule="exact"/>
              <w:jc w:val="center"/>
              <w:rPr>
                <w:rFonts w:hint="eastAsia" w:cs="Times New Roman" w:asciiTheme="minorEastAsia" w:hAnsiTheme="minorEastAsia" w:eastAsiaTheme="minorEastAsia"/>
                <w:color w:val="auto"/>
                <w:kern w:val="2"/>
                <w:sz w:val="21"/>
                <w:szCs w:val="21"/>
                <w:highlight w:val="none"/>
                <w:lang w:val="en-US" w:eastAsia="zh-CN" w:bidi="ar-SA"/>
              </w:rPr>
            </w:pPr>
            <w:bookmarkStart w:id="223" w:name="auto_fouce_34" w:colFirst="0" w:colLast="1"/>
            <w:r>
              <w:rPr>
                <w:rFonts w:hint="default" w:asciiTheme="minorEastAsia" w:hAnsiTheme="minorEastAsia" w:eastAsiaTheme="minorEastAsia"/>
                <w:color w:val="auto"/>
                <w:sz w:val="21"/>
                <w:szCs w:val="21"/>
                <w:highlight w:val="none"/>
                <w:lang w:val="en-US"/>
              </w:rPr>
              <w:t>2.</w:t>
            </w:r>
            <w:r>
              <w:rPr>
                <w:rFonts w:hint="eastAsia" w:asciiTheme="minorEastAsia" w:hAnsiTheme="minorEastAsia" w:eastAsiaTheme="minorEastAsia"/>
                <w:color w:val="auto"/>
                <w:sz w:val="21"/>
                <w:szCs w:val="21"/>
                <w:highlight w:val="none"/>
                <w:lang w:val="en-US" w:eastAsia="zh-CN"/>
              </w:rPr>
              <w:t>17</w:t>
            </w:r>
          </w:p>
        </w:tc>
        <w:tc>
          <w:tcPr>
            <w:tcW w:w="8259" w:type="dxa"/>
            <w:vAlign w:val="center"/>
          </w:tcPr>
          <w:p w14:paraId="392CDD5C">
            <w:pPr>
              <w:spacing w:line="560" w:lineRule="exact"/>
              <w:rPr>
                <w:rFonts w:hint="eastAsia" w:cs="Times New Roman" w:asciiTheme="minorEastAsia" w:hAnsiTheme="minorEastAsia" w:eastAsiaTheme="minorEastAsia"/>
                <w:color w:val="auto"/>
                <w:kern w:val="2"/>
                <w:sz w:val="21"/>
                <w:szCs w:val="21"/>
                <w:highlight w:val="none"/>
                <w:lang w:val="en-US" w:eastAsia="zh-CN" w:bidi="ar-SA"/>
              </w:rPr>
            </w:pPr>
            <w:r>
              <w:rPr>
                <w:rFonts w:asciiTheme="minorEastAsia" w:hAnsiTheme="minorEastAsia" w:eastAsiaTheme="minorEastAsia"/>
                <w:b/>
                <w:bCs/>
                <w:color w:val="auto"/>
                <w:sz w:val="21"/>
                <w:szCs w:val="21"/>
                <w:highlight w:val="none"/>
                <w:lang w:val="zh-CN"/>
              </w:rPr>
              <w:t>履约保证金</w:t>
            </w:r>
            <w:r>
              <w:rPr>
                <w:rFonts w:hint="eastAsia" w:asciiTheme="minorEastAsia" w:hAnsiTheme="minorEastAsia" w:eastAsiaTheme="minorEastAsia"/>
                <w:b/>
                <w:bCs/>
                <w:color w:val="auto"/>
                <w:sz w:val="21"/>
                <w:szCs w:val="21"/>
                <w:highlight w:val="none"/>
                <w:lang w:val="zh-CN"/>
              </w:rPr>
              <w:t>：</w:t>
            </w:r>
            <w:r>
              <w:rPr>
                <w:rFonts w:hint="eastAsia" w:asciiTheme="minorEastAsia" w:hAnsiTheme="minorEastAsia" w:eastAsiaTheme="minorEastAsia"/>
                <w:b/>
                <w:bCs/>
                <w:color w:val="auto"/>
                <w:sz w:val="21"/>
                <w:szCs w:val="21"/>
                <w:highlight w:val="none"/>
                <w:lang w:val="zh-CN" w:eastAsia="zh-CN"/>
              </w:rPr>
              <w:t>本项目不收取履约保证金。</w:t>
            </w:r>
          </w:p>
        </w:tc>
      </w:tr>
      <w:bookmarkEnd w:id="223"/>
      <w:tr w14:paraId="623878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67" w:type="dxa"/>
            <w:tcBorders>
              <w:left w:val="single" w:color="auto" w:sz="4" w:space="0"/>
            </w:tcBorders>
            <w:vAlign w:val="center"/>
          </w:tcPr>
          <w:p w14:paraId="08D1338B">
            <w:pPr>
              <w:spacing w:line="560" w:lineRule="exact"/>
              <w:jc w:val="center"/>
              <w:rPr>
                <w:rFonts w:hint="default" w:asciiTheme="minorEastAsia" w:hAnsiTheme="minorEastAsia" w:eastAsiaTheme="minorEastAsia"/>
                <w:color w:val="auto"/>
                <w:sz w:val="21"/>
                <w:szCs w:val="21"/>
                <w:highlight w:val="none"/>
                <w:lang w:val="en-US"/>
              </w:rPr>
            </w:pPr>
          </w:p>
        </w:tc>
        <w:tc>
          <w:tcPr>
            <w:tcW w:w="8259" w:type="dxa"/>
            <w:vAlign w:val="center"/>
          </w:tcPr>
          <w:p w14:paraId="05DCC0BF">
            <w:pPr>
              <w:spacing w:line="560" w:lineRule="exact"/>
              <w:rPr>
                <w:rFonts w:hint="default" w:asciiTheme="minorEastAsia" w:hAnsiTheme="minorEastAsia" w:eastAsiaTheme="minorEastAsia"/>
                <w:color w:val="auto"/>
                <w:sz w:val="21"/>
                <w:szCs w:val="21"/>
                <w:highlight w:val="none"/>
                <w:lang w:val="en-US"/>
              </w:rPr>
            </w:pPr>
          </w:p>
        </w:tc>
      </w:tr>
      <w:tr w14:paraId="27601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67" w:type="dxa"/>
            <w:tcBorders>
              <w:left w:val="single" w:color="auto" w:sz="4" w:space="0"/>
            </w:tcBorders>
            <w:vAlign w:val="center"/>
          </w:tcPr>
          <w:p w14:paraId="276798AA">
            <w:pPr>
              <w:spacing w:line="560" w:lineRule="exact"/>
              <w:jc w:val="center"/>
              <w:rPr>
                <w:rFonts w:hint="default" w:cs="Times New Roman" w:asciiTheme="minorEastAsia" w:hAnsiTheme="minorEastAsia" w:eastAsiaTheme="minorEastAsia"/>
                <w:color w:val="auto"/>
                <w:kern w:val="2"/>
                <w:sz w:val="21"/>
                <w:szCs w:val="21"/>
                <w:highlight w:val="none"/>
                <w:lang w:val="en-US" w:eastAsia="zh-CN" w:bidi="ar-SA"/>
              </w:rPr>
            </w:pPr>
          </w:p>
        </w:tc>
        <w:tc>
          <w:tcPr>
            <w:tcW w:w="8259" w:type="dxa"/>
            <w:vAlign w:val="center"/>
          </w:tcPr>
          <w:p w14:paraId="7ED2EA07">
            <w:pPr>
              <w:spacing w:line="560" w:lineRule="exact"/>
              <w:rPr>
                <w:rFonts w:hint="default" w:cs="Times New Roman" w:asciiTheme="minorEastAsia" w:hAnsiTheme="minorEastAsia" w:eastAsiaTheme="minorEastAsia"/>
                <w:color w:val="auto"/>
                <w:kern w:val="2"/>
                <w:sz w:val="21"/>
                <w:szCs w:val="21"/>
                <w:highlight w:val="none"/>
                <w:lang w:val="en-US" w:eastAsia="zh-CN" w:bidi="ar-SA"/>
              </w:rPr>
            </w:pPr>
          </w:p>
        </w:tc>
      </w:tr>
      <w:tr w14:paraId="61F581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67" w:type="dxa"/>
            <w:tcBorders>
              <w:left w:val="single" w:color="auto" w:sz="4" w:space="0"/>
            </w:tcBorders>
            <w:vAlign w:val="center"/>
          </w:tcPr>
          <w:p w14:paraId="41374E99">
            <w:pPr>
              <w:spacing w:line="560" w:lineRule="exact"/>
              <w:rPr>
                <w:rFonts w:asciiTheme="minorEastAsia" w:hAnsiTheme="minorEastAsia" w:eastAsiaTheme="minorEastAsia"/>
                <w:color w:val="auto"/>
                <w:sz w:val="21"/>
                <w:szCs w:val="21"/>
                <w:highlight w:val="none"/>
              </w:rPr>
            </w:pPr>
          </w:p>
        </w:tc>
        <w:tc>
          <w:tcPr>
            <w:tcW w:w="8259" w:type="dxa"/>
            <w:vAlign w:val="center"/>
          </w:tcPr>
          <w:p w14:paraId="417B252C">
            <w:pPr>
              <w:spacing w:line="560" w:lineRule="exact"/>
              <w:rPr>
                <w:rFonts w:hint="eastAsia" w:asciiTheme="minorEastAsia" w:hAnsiTheme="minorEastAsia" w:eastAsiaTheme="minorEastAsia"/>
                <w:color w:val="auto"/>
                <w:sz w:val="21"/>
                <w:szCs w:val="21"/>
                <w:highlight w:val="none"/>
                <w:u w:val="none"/>
                <w:lang w:val="en-US" w:eastAsia="zh-CN"/>
              </w:rPr>
            </w:pPr>
            <w:r>
              <w:rPr>
                <w:rFonts w:hint="eastAsia" w:asciiTheme="minorEastAsia" w:hAnsiTheme="minorEastAsia" w:eastAsiaTheme="minorEastAsia"/>
                <w:color w:val="auto"/>
                <w:sz w:val="21"/>
                <w:szCs w:val="21"/>
                <w:highlight w:val="none"/>
                <w:u w:val="none"/>
                <w:lang w:val="en-US" w:eastAsia="zh-CN"/>
              </w:rPr>
              <w:t>......</w:t>
            </w:r>
            <w:bookmarkStart w:id="224" w:name="auto_fouce_35"/>
          </w:p>
          <w:p w14:paraId="0F7C09F4">
            <w:pPr>
              <w:spacing w:line="560" w:lineRule="exact"/>
              <w:rPr>
                <w:rFonts w:hint="eastAsia" w:asciiTheme="minorEastAsia" w:hAnsiTheme="minorEastAsia" w:eastAsiaTheme="minorEastAsia"/>
                <w:color w:val="auto"/>
                <w:sz w:val="21"/>
                <w:szCs w:val="21"/>
                <w:highlight w:val="none"/>
                <w:u w:val="none"/>
                <w:lang w:val="en-US" w:eastAsia="zh-CN"/>
              </w:rPr>
            </w:pPr>
            <w:r>
              <w:rPr>
                <w:rFonts w:hint="eastAsia" w:asciiTheme="minorEastAsia" w:hAnsiTheme="minorEastAsia" w:eastAsiaTheme="minorEastAsia"/>
                <w:color w:val="auto"/>
                <w:sz w:val="21"/>
                <w:szCs w:val="21"/>
                <w:highlight w:val="none"/>
                <w:u w:val="none"/>
                <w:lang w:val="en-US" w:eastAsia="zh-CN"/>
              </w:rPr>
              <w:t>保密期限</w:t>
            </w:r>
          </w:p>
          <w:p w14:paraId="259BC7D2">
            <w:pPr>
              <w:spacing w:line="560" w:lineRule="exact"/>
              <w:rPr>
                <w:rFonts w:hint="eastAsia" w:asciiTheme="minorEastAsia" w:hAnsiTheme="minorEastAsia" w:eastAsiaTheme="minorEastAsia"/>
                <w:color w:val="auto"/>
                <w:sz w:val="21"/>
                <w:szCs w:val="21"/>
                <w:highlight w:val="none"/>
                <w:u w:val="none"/>
                <w:lang w:val="en-US" w:eastAsia="zh-CN"/>
              </w:rPr>
            </w:pPr>
            <w:r>
              <w:rPr>
                <w:rFonts w:hint="eastAsia" w:asciiTheme="minorEastAsia" w:hAnsiTheme="minorEastAsia" w:eastAsiaTheme="minorEastAsia"/>
                <w:color w:val="auto"/>
                <w:sz w:val="21"/>
                <w:szCs w:val="21"/>
                <w:highlight w:val="none"/>
                <w:u w:val="none"/>
                <w:lang w:val="en-US" w:eastAsia="zh-CN"/>
              </w:rPr>
              <w:t>双方的保密义务自接触或知悉保密信息之日起生效，在合同履行期间持续有效，并在本合同终止或履行完毕后继续有效3年；法律法规对特定信息规定更长期限的，从其规定。</w:t>
            </w:r>
            <w:bookmarkEnd w:id="224"/>
          </w:p>
        </w:tc>
      </w:tr>
      <w:tr w14:paraId="3E5048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67" w:type="dxa"/>
            <w:tcBorders>
              <w:left w:val="single" w:color="auto" w:sz="4" w:space="0"/>
            </w:tcBorders>
            <w:vAlign w:val="center"/>
          </w:tcPr>
          <w:p w14:paraId="2A6B2406">
            <w:pPr>
              <w:spacing w:line="560" w:lineRule="exact"/>
              <w:rPr>
                <w:rFonts w:asciiTheme="minorEastAsia" w:hAnsiTheme="minorEastAsia" w:eastAsiaTheme="minorEastAsia"/>
                <w:color w:val="auto"/>
                <w:sz w:val="21"/>
                <w:szCs w:val="21"/>
                <w:highlight w:val="none"/>
              </w:rPr>
            </w:pPr>
          </w:p>
        </w:tc>
        <w:tc>
          <w:tcPr>
            <w:tcW w:w="8259" w:type="dxa"/>
            <w:vAlign w:val="center"/>
          </w:tcPr>
          <w:p w14:paraId="0B7C397D">
            <w:pPr>
              <w:spacing w:line="560" w:lineRule="exact"/>
              <w:rPr>
                <w:rFonts w:asciiTheme="minorEastAsia" w:hAnsiTheme="minorEastAsia" w:eastAsiaTheme="minorEastAsia"/>
                <w:color w:val="auto"/>
                <w:sz w:val="21"/>
                <w:szCs w:val="21"/>
                <w:highlight w:val="none"/>
              </w:rPr>
            </w:pPr>
          </w:p>
        </w:tc>
      </w:tr>
      <w:tr w14:paraId="23E932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67" w:type="dxa"/>
            <w:tcBorders>
              <w:left w:val="single" w:color="auto" w:sz="4" w:space="0"/>
            </w:tcBorders>
            <w:vAlign w:val="center"/>
          </w:tcPr>
          <w:p w14:paraId="75A5EC3D">
            <w:pPr>
              <w:spacing w:line="560" w:lineRule="exact"/>
              <w:rPr>
                <w:rFonts w:asciiTheme="minorEastAsia" w:hAnsiTheme="minorEastAsia" w:eastAsiaTheme="minorEastAsia"/>
                <w:color w:val="auto"/>
                <w:sz w:val="21"/>
                <w:szCs w:val="21"/>
                <w:highlight w:val="none"/>
              </w:rPr>
            </w:pPr>
          </w:p>
        </w:tc>
        <w:tc>
          <w:tcPr>
            <w:tcW w:w="8259" w:type="dxa"/>
            <w:vAlign w:val="center"/>
          </w:tcPr>
          <w:p w14:paraId="33E1789F">
            <w:pPr>
              <w:spacing w:line="560" w:lineRule="exact"/>
              <w:rPr>
                <w:rFonts w:asciiTheme="minorEastAsia" w:hAnsiTheme="minorEastAsia" w:eastAsiaTheme="minorEastAsia"/>
                <w:color w:val="auto"/>
                <w:sz w:val="21"/>
                <w:szCs w:val="21"/>
                <w:highlight w:val="none"/>
                <w:u w:val="single"/>
              </w:rPr>
            </w:pPr>
          </w:p>
        </w:tc>
      </w:tr>
      <w:tr w14:paraId="47049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67" w:type="dxa"/>
            <w:tcBorders>
              <w:left w:val="single" w:color="auto" w:sz="4" w:space="0"/>
            </w:tcBorders>
            <w:vAlign w:val="center"/>
          </w:tcPr>
          <w:p w14:paraId="335D971E">
            <w:pPr>
              <w:spacing w:line="560" w:lineRule="exact"/>
              <w:rPr>
                <w:rFonts w:asciiTheme="minorEastAsia" w:hAnsiTheme="minorEastAsia" w:eastAsiaTheme="minorEastAsia"/>
                <w:color w:val="auto"/>
                <w:sz w:val="21"/>
                <w:szCs w:val="21"/>
                <w:highlight w:val="none"/>
              </w:rPr>
            </w:pPr>
          </w:p>
        </w:tc>
        <w:tc>
          <w:tcPr>
            <w:tcW w:w="8259" w:type="dxa"/>
            <w:vAlign w:val="center"/>
          </w:tcPr>
          <w:p w14:paraId="62AD3353">
            <w:pPr>
              <w:spacing w:line="560" w:lineRule="exact"/>
              <w:rPr>
                <w:rFonts w:asciiTheme="minorEastAsia" w:hAnsiTheme="minorEastAsia" w:eastAsiaTheme="minorEastAsia"/>
                <w:color w:val="auto"/>
                <w:sz w:val="21"/>
                <w:szCs w:val="21"/>
                <w:highlight w:val="none"/>
              </w:rPr>
            </w:pPr>
          </w:p>
        </w:tc>
      </w:tr>
      <w:tr w14:paraId="577ECA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67" w:type="dxa"/>
            <w:tcBorders>
              <w:left w:val="single" w:color="auto" w:sz="4" w:space="0"/>
            </w:tcBorders>
            <w:vAlign w:val="center"/>
          </w:tcPr>
          <w:p w14:paraId="65EF92D6">
            <w:pPr>
              <w:spacing w:line="560" w:lineRule="exact"/>
              <w:rPr>
                <w:rFonts w:asciiTheme="minorEastAsia" w:hAnsiTheme="minorEastAsia" w:eastAsiaTheme="minorEastAsia"/>
                <w:color w:val="auto"/>
                <w:sz w:val="21"/>
                <w:szCs w:val="21"/>
                <w:highlight w:val="none"/>
              </w:rPr>
            </w:pPr>
          </w:p>
        </w:tc>
        <w:tc>
          <w:tcPr>
            <w:tcW w:w="8259" w:type="dxa"/>
            <w:vAlign w:val="center"/>
          </w:tcPr>
          <w:p w14:paraId="6108F202">
            <w:pPr>
              <w:spacing w:line="560" w:lineRule="exact"/>
              <w:rPr>
                <w:rFonts w:asciiTheme="minorEastAsia" w:hAnsiTheme="minorEastAsia" w:eastAsiaTheme="minorEastAsia"/>
                <w:color w:val="auto"/>
                <w:sz w:val="21"/>
                <w:szCs w:val="21"/>
                <w:highlight w:val="none"/>
              </w:rPr>
            </w:pPr>
          </w:p>
        </w:tc>
      </w:tr>
      <w:tr w14:paraId="4911F3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67" w:type="dxa"/>
            <w:tcBorders>
              <w:left w:val="single" w:color="auto" w:sz="4" w:space="0"/>
            </w:tcBorders>
            <w:vAlign w:val="center"/>
          </w:tcPr>
          <w:p w14:paraId="0461029A">
            <w:pPr>
              <w:spacing w:line="560" w:lineRule="exact"/>
              <w:rPr>
                <w:rFonts w:asciiTheme="minorEastAsia" w:hAnsiTheme="minorEastAsia" w:eastAsiaTheme="minorEastAsia"/>
                <w:color w:val="auto"/>
                <w:sz w:val="21"/>
                <w:szCs w:val="21"/>
                <w:highlight w:val="none"/>
              </w:rPr>
            </w:pPr>
          </w:p>
        </w:tc>
        <w:tc>
          <w:tcPr>
            <w:tcW w:w="8259" w:type="dxa"/>
            <w:vAlign w:val="center"/>
          </w:tcPr>
          <w:p w14:paraId="40E2736F">
            <w:pPr>
              <w:spacing w:line="560" w:lineRule="exact"/>
              <w:rPr>
                <w:rFonts w:asciiTheme="minorEastAsia" w:hAnsiTheme="minorEastAsia" w:eastAsiaTheme="minorEastAsia"/>
                <w:color w:val="auto"/>
                <w:sz w:val="21"/>
                <w:szCs w:val="21"/>
                <w:highlight w:val="none"/>
              </w:rPr>
            </w:pPr>
          </w:p>
        </w:tc>
      </w:tr>
      <w:tr w14:paraId="1F83FA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67" w:type="dxa"/>
            <w:tcBorders>
              <w:top w:val="single" w:color="auto" w:sz="6" w:space="0"/>
              <w:left w:val="single" w:color="auto" w:sz="4" w:space="0"/>
              <w:bottom w:val="single" w:color="auto" w:sz="6" w:space="0"/>
              <w:right w:val="single" w:color="auto" w:sz="6" w:space="0"/>
            </w:tcBorders>
            <w:vAlign w:val="center"/>
          </w:tcPr>
          <w:p w14:paraId="68D025F5">
            <w:pPr>
              <w:spacing w:line="560" w:lineRule="exact"/>
              <w:rPr>
                <w:rFonts w:asciiTheme="minorEastAsia" w:hAnsiTheme="minorEastAsia" w:eastAsiaTheme="minorEastAsia"/>
                <w:color w:val="auto"/>
                <w:sz w:val="21"/>
                <w:szCs w:val="21"/>
                <w:highlight w:val="none"/>
              </w:rPr>
            </w:pPr>
          </w:p>
        </w:tc>
        <w:tc>
          <w:tcPr>
            <w:tcW w:w="8259" w:type="dxa"/>
            <w:tcBorders>
              <w:top w:val="single" w:color="auto" w:sz="6" w:space="0"/>
              <w:left w:val="single" w:color="auto" w:sz="6" w:space="0"/>
              <w:bottom w:val="single" w:color="auto" w:sz="6" w:space="0"/>
              <w:right w:val="single" w:color="auto" w:sz="6" w:space="0"/>
            </w:tcBorders>
            <w:vAlign w:val="center"/>
          </w:tcPr>
          <w:p w14:paraId="21668FBA">
            <w:pPr>
              <w:spacing w:line="560" w:lineRule="exact"/>
              <w:rPr>
                <w:rFonts w:asciiTheme="minorEastAsia" w:hAnsiTheme="minorEastAsia" w:eastAsiaTheme="minorEastAsia"/>
                <w:color w:val="auto"/>
                <w:sz w:val="21"/>
                <w:szCs w:val="21"/>
                <w:highlight w:val="none"/>
              </w:rPr>
            </w:pPr>
          </w:p>
        </w:tc>
      </w:tr>
      <w:tr w14:paraId="3D1CE4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67" w:type="dxa"/>
            <w:tcBorders>
              <w:top w:val="single" w:color="auto" w:sz="6" w:space="0"/>
              <w:left w:val="single" w:color="auto" w:sz="4" w:space="0"/>
              <w:bottom w:val="single" w:color="auto" w:sz="6" w:space="0"/>
              <w:right w:val="single" w:color="auto" w:sz="6" w:space="0"/>
            </w:tcBorders>
            <w:vAlign w:val="center"/>
          </w:tcPr>
          <w:p w14:paraId="07D71B77">
            <w:pPr>
              <w:spacing w:line="560" w:lineRule="exact"/>
              <w:rPr>
                <w:rFonts w:asciiTheme="minorEastAsia" w:hAnsiTheme="minorEastAsia" w:eastAsiaTheme="minorEastAsia"/>
                <w:color w:val="auto"/>
                <w:sz w:val="21"/>
                <w:szCs w:val="21"/>
                <w:highlight w:val="none"/>
              </w:rPr>
            </w:pPr>
          </w:p>
        </w:tc>
        <w:tc>
          <w:tcPr>
            <w:tcW w:w="8259" w:type="dxa"/>
            <w:tcBorders>
              <w:top w:val="single" w:color="auto" w:sz="6" w:space="0"/>
              <w:left w:val="single" w:color="auto" w:sz="6" w:space="0"/>
              <w:bottom w:val="single" w:color="auto" w:sz="6" w:space="0"/>
              <w:right w:val="single" w:color="auto" w:sz="6" w:space="0"/>
            </w:tcBorders>
            <w:vAlign w:val="center"/>
          </w:tcPr>
          <w:p w14:paraId="11F771F3">
            <w:pPr>
              <w:spacing w:line="560" w:lineRule="exact"/>
              <w:rPr>
                <w:rFonts w:asciiTheme="minorEastAsia" w:hAnsiTheme="minorEastAsia" w:eastAsiaTheme="minorEastAsia"/>
                <w:color w:val="auto"/>
                <w:sz w:val="21"/>
                <w:szCs w:val="21"/>
                <w:highlight w:val="none"/>
              </w:rPr>
            </w:pPr>
          </w:p>
        </w:tc>
      </w:tr>
      <w:tr w14:paraId="46DFA2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67" w:type="dxa"/>
            <w:tcBorders>
              <w:top w:val="single" w:color="auto" w:sz="6" w:space="0"/>
              <w:left w:val="single" w:color="auto" w:sz="4" w:space="0"/>
              <w:bottom w:val="single" w:color="auto" w:sz="6" w:space="0"/>
              <w:right w:val="single" w:color="auto" w:sz="6" w:space="0"/>
            </w:tcBorders>
            <w:vAlign w:val="center"/>
          </w:tcPr>
          <w:p w14:paraId="7B1D457A">
            <w:pPr>
              <w:spacing w:line="560" w:lineRule="exact"/>
              <w:rPr>
                <w:rFonts w:asciiTheme="minorEastAsia" w:hAnsiTheme="minorEastAsia" w:eastAsiaTheme="minorEastAsia"/>
                <w:color w:val="auto"/>
                <w:sz w:val="21"/>
                <w:szCs w:val="21"/>
                <w:highlight w:val="none"/>
              </w:rPr>
            </w:pPr>
          </w:p>
        </w:tc>
        <w:tc>
          <w:tcPr>
            <w:tcW w:w="8259" w:type="dxa"/>
            <w:tcBorders>
              <w:top w:val="single" w:color="auto" w:sz="6" w:space="0"/>
              <w:left w:val="single" w:color="auto" w:sz="6" w:space="0"/>
              <w:bottom w:val="single" w:color="auto" w:sz="6" w:space="0"/>
              <w:right w:val="single" w:color="auto" w:sz="6" w:space="0"/>
            </w:tcBorders>
            <w:vAlign w:val="center"/>
          </w:tcPr>
          <w:p w14:paraId="5EBEC251">
            <w:pPr>
              <w:spacing w:line="560" w:lineRule="exact"/>
              <w:rPr>
                <w:rFonts w:asciiTheme="minorEastAsia" w:hAnsiTheme="minorEastAsia" w:eastAsiaTheme="minorEastAsia"/>
                <w:color w:val="auto"/>
                <w:sz w:val="21"/>
                <w:szCs w:val="21"/>
                <w:highlight w:val="none"/>
              </w:rPr>
            </w:pPr>
          </w:p>
        </w:tc>
      </w:tr>
    </w:tbl>
    <w:p w14:paraId="7C063DD0">
      <w:pPr>
        <w:pStyle w:val="38"/>
        <w:rPr>
          <w:rFonts w:hint="default" w:ascii="宋体" w:hAnsi="宋体" w:eastAsia="宋体"/>
          <w:color w:val="auto"/>
          <w:szCs w:val="21"/>
          <w:highlight w:val="none"/>
          <w:lang w:val="en-US" w:eastAsia="zh-CN"/>
        </w:rPr>
      </w:pPr>
    </w:p>
    <w:p w14:paraId="740132AB">
      <w:pPr>
        <w:pStyle w:val="38"/>
        <w:rPr>
          <w:rFonts w:hint="default" w:ascii="宋体" w:hAnsi="宋体" w:eastAsia="宋体"/>
          <w:color w:val="auto"/>
          <w:szCs w:val="21"/>
          <w:highlight w:val="none"/>
          <w:lang w:val="en-US" w:eastAsia="zh-CN"/>
        </w:rPr>
      </w:pPr>
    </w:p>
    <w:p w14:paraId="6EA6C0CD">
      <w:pPr>
        <w:pStyle w:val="38"/>
        <w:rPr>
          <w:rFonts w:hint="default" w:ascii="宋体" w:hAnsi="宋体" w:eastAsia="宋体"/>
          <w:color w:val="auto"/>
          <w:szCs w:val="21"/>
          <w:highlight w:val="none"/>
          <w:lang w:val="en-US" w:eastAsia="zh-CN"/>
        </w:rPr>
      </w:pPr>
    </w:p>
    <w:p w14:paraId="3C165D9B">
      <w:pPr>
        <w:pStyle w:val="38"/>
        <w:rPr>
          <w:rFonts w:hint="default" w:ascii="宋体" w:hAnsi="宋体" w:eastAsia="宋体"/>
          <w:color w:val="auto"/>
          <w:szCs w:val="21"/>
          <w:highlight w:val="none"/>
          <w:lang w:val="en-US" w:eastAsia="zh-CN"/>
        </w:rPr>
      </w:pPr>
    </w:p>
    <w:p w14:paraId="632DCE94">
      <w:pPr>
        <w:pStyle w:val="38"/>
        <w:rPr>
          <w:rFonts w:hint="default" w:ascii="宋体" w:hAnsi="宋体" w:eastAsia="宋体"/>
          <w:color w:val="auto"/>
          <w:szCs w:val="21"/>
          <w:highlight w:val="none"/>
          <w:lang w:val="en-US" w:eastAsia="zh-CN"/>
        </w:rPr>
      </w:pPr>
    </w:p>
    <w:p w14:paraId="4598601A">
      <w:pPr>
        <w:pStyle w:val="38"/>
        <w:rPr>
          <w:rFonts w:hint="default" w:ascii="宋体" w:hAnsi="宋体" w:eastAsia="宋体"/>
          <w:color w:val="auto"/>
          <w:szCs w:val="21"/>
          <w:highlight w:val="none"/>
          <w:lang w:val="en-US" w:eastAsia="zh-CN"/>
        </w:rPr>
      </w:pPr>
    </w:p>
    <w:p w14:paraId="09B92175">
      <w:pPr>
        <w:pStyle w:val="38"/>
        <w:rPr>
          <w:rFonts w:hint="default" w:ascii="宋体" w:hAnsi="宋体" w:eastAsia="宋体"/>
          <w:color w:val="auto"/>
          <w:szCs w:val="21"/>
          <w:highlight w:val="none"/>
          <w:lang w:val="en-US" w:eastAsia="zh-CN"/>
        </w:rPr>
      </w:pPr>
    </w:p>
    <w:p w14:paraId="36DA30B1">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225" w:name="_Toc32231"/>
      <w:bookmarkStart w:id="226" w:name="_Toc476584433"/>
      <w:bookmarkStart w:id="227" w:name="_Toc54941342"/>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Start w:id="228" w:name="_Toc26873"/>
      <w:bookmarkStart w:id="229" w:name="_Toc54884158"/>
      <w:r>
        <w:rPr>
          <w:rFonts w:hint="eastAsia" w:ascii="Arial" w:hAnsi="Arial"/>
          <w:color w:val="auto"/>
          <w:kern w:val="2"/>
          <w:sz w:val="32"/>
          <w:szCs w:val="32"/>
          <w:highlight w:val="none"/>
        </w:rPr>
        <w:t>参选文件格式</w:t>
      </w:r>
      <w:bookmarkEnd w:id="225"/>
      <w:bookmarkEnd w:id="228"/>
      <w:bookmarkEnd w:id="229"/>
    </w:p>
    <w:p w14:paraId="6B8ABE14">
      <w:pPr>
        <w:spacing w:line="360" w:lineRule="auto"/>
        <w:jc w:val="center"/>
        <w:rPr>
          <w:rFonts w:hint="eastAsia" w:ascii="仿宋" w:hAnsi="仿宋" w:eastAsia="仿宋"/>
          <w:b/>
          <w:color w:val="auto"/>
          <w:spacing w:val="20"/>
          <w:sz w:val="36"/>
          <w:szCs w:val="36"/>
          <w:highlight w:val="none"/>
          <w:u w:val="single"/>
        </w:rPr>
      </w:pPr>
    </w:p>
    <w:p w14:paraId="4E6A08DE">
      <w:pPr>
        <w:spacing w:line="360" w:lineRule="auto"/>
        <w:jc w:val="center"/>
        <w:rPr>
          <w:rFonts w:hint="eastAsia" w:ascii="仿宋" w:hAnsi="仿宋" w:eastAsia="仿宋"/>
          <w:b/>
          <w:color w:val="auto"/>
          <w:spacing w:val="20"/>
          <w:sz w:val="36"/>
          <w:szCs w:val="36"/>
          <w:highlight w:val="none"/>
          <w:u w:val="single"/>
        </w:rPr>
      </w:pPr>
    </w:p>
    <w:p w14:paraId="4BB1327D">
      <w:pPr>
        <w:spacing w:line="360" w:lineRule="auto"/>
        <w:jc w:val="center"/>
        <w:rPr>
          <w:rFonts w:hint="eastAsia" w:ascii="宋体" w:hAnsi="宋体"/>
          <w:color w:val="auto"/>
          <w:sz w:val="24"/>
          <w:highlight w:val="none"/>
        </w:rPr>
      </w:pPr>
      <w:r>
        <w:rPr>
          <w:rFonts w:hint="eastAsia" w:ascii="仿宋" w:hAnsi="仿宋" w:eastAsia="仿宋"/>
          <w:b/>
          <w:color w:val="auto"/>
          <w:spacing w:val="20"/>
          <w:sz w:val="36"/>
          <w:szCs w:val="36"/>
          <w:highlight w:val="none"/>
        </w:rPr>
        <w:t>项目名称：</w:t>
      </w:r>
      <w:r>
        <w:rPr>
          <w:rFonts w:ascii="仿宋" w:hAnsi="仿宋" w:eastAsia="仿宋"/>
          <w:b/>
          <w:color w:val="auto"/>
          <w:spacing w:val="20"/>
          <w:sz w:val="36"/>
          <w:szCs w:val="36"/>
          <w:highlight w:val="none"/>
        </w:rPr>
        <w:t>_____________________</w:t>
      </w:r>
    </w:p>
    <w:p w14:paraId="1934C971">
      <w:pPr>
        <w:spacing w:line="360" w:lineRule="auto"/>
        <w:ind w:firstLine="1204" w:firstLineChars="300"/>
        <w:rPr>
          <w:rFonts w:hint="eastAsia" w:ascii="宋体" w:hAnsi="宋体"/>
          <w:color w:val="auto"/>
          <w:sz w:val="24"/>
          <w:highlight w:val="none"/>
        </w:rPr>
      </w:pPr>
      <w:r>
        <w:rPr>
          <w:rFonts w:hint="eastAsia" w:ascii="仿宋" w:hAnsi="仿宋" w:eastAsia="仿宋"/>
          <w:b/>
          <w:color w:val="auto"/>
          <w:spacing w:val="20"/>
          <w:sz w:val="36"/>
          <w:szCs w:val="36"/>
          <w:highlight w:val="none"/>
        </w:rPr>
        <w:t>项目编号</w:t>
      </w:r>
      <w:r>
        <w:rPr>
          <w:rFonts w:ascii="仿宋" w:hAnsi="仿宋" w:eastAsia="仿宋"/>
          <w:b/>
          <w:color w:val="auto"/>
          <w:spacing w:val="20"/>
          <w:sz w:val="36"/>
          <w:szCs w:val="36"/>
          <w:highlight w:val="none"/>
        </w:rPr>
        <w:t>:______________________</w:t>
      </w:r>
    </w:p>
    <w:p w14:paraId="7934C289">
      <w:pPr>
        <w:spacing w:line="360" w:lineRule="auto"/>
        <w:rPr>
          <w:rFonts w:hint="eastAsia" w:ascii="宋体" w:hAnsi="宋体"/>
          <w:color w:val="auto"/>
          <w:sz w:val="24"/>
          <w:highlight w:val="none"/>
        </w:rPr>
      </w:pPr>
    </w:p>
    <w:p w14:paraId="34517345">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参</w:t>
      </w:r>
    </w:p>
    <w:p w14:paraId="2283DE06">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选</w:t>
      </w:r>
    </w:p>
    <w:p w14:paraId="4919612B">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文</w:t>
      </w:r>
    </w:p>
    <w:p w14:paraId="5F29779D">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件</w:t>
      </w:r>
    </w:p>
    <w:p w14:paraId="0454CF1D">
      <w:pPr>
        <w:pStyle w:val="82"/>
        <w:spacing w:before="156"/>
        <w:ind w:firstLine="350"/>
        <w:rPr>
          <w:color w:val="auto"/>
          <w:highlight w:val="none"/>
        </w:rPr>
      </w:pPr>
    </w:p>
    <w:p w14:paraId="1457A39D">
      <w:pPr>
        <w:spacing w:line="360" w:lineRule="auto"/>
        <w:rPr>
          <w:rFonts w:hint="eastAsia" w:ascii="宋体" w:hAnsi="宋体"/>
          <w:color w:val="auto"/>
          <w:sz w:val="24"/>
          <w:highlight w:val="none"/>
        </w:rPr>
      </w:pPr>
    </w:p>
    <w:p w14:paraId="5952C13D">
      <w:pPr>
        <w:spacing w:line="360" w:lineRule="auto"/>
        <w:ind w:firstLine="148" w:firstLineChars="49"/>
        <w:rPr>
          <w:rFonts w:hint="eastAsia"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6EB81EAF">
      <w:pPr>
        <w:spacing w:line="360" w:lineRule="auto"/>
        <w:rPr>
          <w:rFonts w:hint="eastAsia" w:ascii="宋体" w:hAnsi="宋体"/>
          <w:b/>
          <w:color w:val="auto"/>
          <w:sz w:val="30"/>
          <w:szCs w:val="30"/>
          <w:highlight w:val="none"/>
        </w:rPr>
      </w:pPr>
    </w:p>
    <w:p w14:paraId="25B3D74E">
      <w:pPr>
        <w:spacing w:line="360" w:lineRule="auto"/>
        <w:ind w:firstLine="148" w:firstLineChars="49"/>
        <w:rPr>
          <w:rFonts w:hint="eastAsia"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52D2E50">
      <w:pPr>
        <w:pStyle w:val="82"/>
        <w:spacing w:before="156"/>
        <w:ind w:firstLine="350"/>
        <w:rPr>
          <w:color w:val="auto"/>
          <w:highlight w:val="none"/>
        </w:rPr>
      </w:pPr>
    </w:p>
    <w:p w14:paraId="45218859">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103C04C8">
      <w:pPr>
        <w:spacing w:line="360" w:lineRule="auto"/>
        <w:rPr>
          <w:rFonts w:ascii="仿宋_GB2312" w:eastAsia="仿宋_GB2312"/>
          <w:color w:val="auto"/>
          <w:sz w:val="30"/>
          <w:szCs w:val="30"/>
          <w:highlight w:val="none"/>
        </w:rPr>
      </w:pPr>
    </w:p>
    <w:p w14:paraId="39AB3E2C">
      <w:pPr>
        <w:spacing w:line="480" w:lineRule="exact"/>
        <w:jc w:val="center"/>
        <w:rPr>
          <w:rFonts w:hint="eastAsia"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374DF45">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25A638ED">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一、</w:t>
      </w:r>
      <w:r>
        <w:rPr>
          <w:rFonts w:hint="eastAsia" w:ascii="宋体" w:hAnsi="宋体"/>
          <w:color w:val="auto"/>
          <w:sz w:val="24"/>
          <w:highlight w:val="none"/>
          <w:lang w:val="en-US" w:eastAsia="zh-CN"/>
        </w:rPr>
        <w:t>参选函</w:t>
      </w:r>
    </w:p>
    <w:p w14:paraId="74E2B449">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二、报价表</w:t>
      </w:r>
    </w:p>
    <w:p w14:paraId="382B4CB5">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三、诚信投标承诺书</w:t>
      </w:r>
    </w:p>
    <w:p w14:paraId="702A7CB7">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四、响应情况表</w:t>
      </w:r>
    </w:p>
    <w:p w14:paraId="28FF64D4">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五、相关证明文件</w:t>
      </w:r>
    </w:p>
    <w:p w14:paraId="68CBE5AA">
      <w:pPr>
        <w:widowControl/>
        <w:jc w:val="left"/>
        <w:rPr>
          <w:rFonts w:ascii="宋体" w:cs="宋体"/>
          <w:color w:val="auto"/>
          <w:sz w:val="24"/>
          <w:highlight w:val="none"/>
        </w:rPr>
      </w:pPr>
      <w:r>
        <w:rPr>
          <w:rFonts w:ascii="宋体" w:cs="宋体"/>
          <w:color w:val="auto"/>
          <w:sz w:val="24"/>
          <w:highlight w:val="none"/>
        </w:rPr>
        <w:br w:type="page"/>
      </w:r>
    </w:p>
    <w:p w14:paraId="404838A0">
      <w:pPr>
        <w:keepNext/>
        <w:keepLines/>
        <w:widowControl w:val="0"/>
        <w:shd w:val="clear" w:color="auto" w:fill="FFFFFF"/>
        <w:wordWrap w:val="0"/>
        <w:spacing w:line="360" w:lineRule="exact"/>
        <w:jc w:val="center"/>
        <w:outlineLvl w:val="2"/>
        <w:rPr>
          <w:rFonts w:ascii="宋体" w:hAnsi="宋体" w:eastAsia="宋体" w:cs="Times New Roman"/>
          <w:b/>
          <w:color w:val="auto"/>
          <w:kern w:val="2"/>
          <w:sz w:val="24"/>
          <w:szCs w:val="24"/>
          <w:highlight w:val="none"/>
          <w:shd w:val="clear" w:color="auto" w:fill="FFFFFF"/>
          <w:lang w:val="en-US" w:eastAsia="zh-CN" w:bidi="ar-SA"/>
        </w:rPr>
      </w:pPr>
      <w:r>
        <w:rPr>
          <w:rFonts w:hint="eastAsia" w:ascii="宋体" w:hAnsi="宋体" w:eastAsia="宋体" w:cs="宋体"/>
          <w:b/>
          <w:color w:val="auto"/>
          <w:kern w:val="2"/>
          <w:sz w:val="24"/>
          <w:szCs w:val="24"/>
          <w:highlight w:val="none"/>
          <w:shd w:val="clear" w:color="auto" w:fill="FFFFFF"/>
          <w:lang w:val="en-US" w:eastAsia="zh-CN" w:bidi="ar-SA"/>
        </w:rPr>
        <w:t>一、</w:t>
      </w:r>
      <w:bookmarkEnd w:id="226"/>
      <w:bookmarkEnd w:id="227"/>
      <w:r>
        <w:rPr>
          <w:rFonts w:hint="eastAsia" w:ascii="宋体" w:hAnsi="宋体" w:eastAsia="宋体" w:cs="Times New Roman"/>
          <w:b/>
          <w:color w:val="auto"/>
          <w:kern w:val="2"/>
          <w:sz w:val="24"/>
          <w:szCs w:val="24"/>
          <w:highlight w:val="none"/>
          <w:shd w:val="clear" w:color="auto" w:fill="FFFFFF"/>
          <w:lang w:val="en-US" w:eastAsia="zh-CN" w:bidi="ar-SA"/>
        </w:rPr>
        <w:t>参选函</w:t>
      </w:r>
    </w:p>
    <w:p w14:paraId="42271EA6">
      <w:pPr>
        <w:tabs>
          <w:tab w:val="left" w:pos="5580"/>
        </w:tabs>
        <w:spacing w:before="120" w:line="360" w:lineRule="auto"/>
        <w:rPr>
          <w:rFonts w:ascii="宋体" w:hAnsi="宋体"/>
          <w:color w:val="auto"/>
          <w:szCs w:val="21"/>
          <w:highlight w:val="none"/>
        </w:rPr>
      </w:pPr>
    </w:p>
    <w:p w14:paraId="7376A161">
      <w:pPr>
        <w:tabs>
          <w:tab w:val="left" w:pos="5580"/>
        </w:tabs>
        <w:spacing w:before="120"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（采购人名称）</w:t>
      </w:r>
    </w:p>
    <w:p w14:paraId="77F4276D">
      <w:pPr>
        <w:pStyle w:val="8"/>
        <w:tabs>
          <w:tab w:val="left" w:pos="5580"/>
        </w:tabs>
        <w:spacing w:line="36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rPr>
        <w:t>项目的比选活动。我方授权</w:t>
      </w:r>
      <w:r>
        <w:rPr>
          <w:rFonts w:hint="eastAsia" w:hAnsi="宋体"/>
          <w:color w:val="auto"/>
          <w:highlight w:val="none"/>
          <w:u w:val="single"/>
        </w:rPr>
        <w:t xml:space="preserve">        </w:t>
      </w:r>
      <w:r>
        <w:rPr>
          <w:rFonts w:hint="eastAsia" w:hAnsi="宋体"/>
          <w:color w:val="auto"/>
          <w:highlight w:val="none"/>
        </w:rPr>
        <w:t>(姓名和职务)代表我方</w:t>
      </w:r>
      <w:r>
        <w:rPr>
          <w:rFonts w:hint="eastAsia" w:hAnsi="宋体"/>
          <w:color w:val="auto"/>
          <w:highlight w:val="none"/>
          <w:u w:val="single"/>
        </w:rPr>
        <w:t xml:space="preserve">                    </w:t>
      </w:r>
      <w:r>
        <w:rPr>
          <w:rFonts w:hint="eastAsia" w:hAnsi="宋体"/>
          <w:color w:val="auto"/>
          <w:highlight w:val="none"/>
        </w:rPr>
        <w:t>（参选人的名称）全权处理本项目</w:t>
      </w:r>
      <w:r>
        <w:rPr>
          <w:rFonts w:hint="eastAsia" w:hAnsi="宋体"/>
          <w:color w:val="auto"/>
          <w:highlight w:val="none"/>
          <w:lang w:val="en-US" w:eastAsia="zh-CN"/>
        </w:rPr>
        <w:t>参选</w:t>
      </w:r>
      <w:r>
        <w:rPr>
          <w:rFonts w:hint="eastAsia" w:hAnsi="宋体"/>
          <w:color w:val="auto"/>
          <w:highlight w:val="none"/>
        </w:rPr>
        <w:t>的有关事宜。</w:t>
      </w:r>
    </w:p>
    <w:p w14:paraId="08F10245">
      <w:pPr>
        <w:tabs>
          <w:tab w:val="left" w:pos="5580"/>
        </w:tabs>
        <w:spacing w:line="360" w:lineRule="auto"/>
        <w:ind w:firstLine="420" w:firstLineChars="200"/>
        <w:rPr>
          <w:rFonts w:hAnsi="宋体" w:cs="宋体"/>
          <w:color w:val="auto"/>
          <w:highlight w:val="none"/>
        </w:rPr>
      </w:pPr>
      <w:r>
        <w:rPr>
          <w:rFonts w:hint="eastAsia" w:hAnsi="宋体"/>
          <w:color w:val="auto"/>
          <w:highlight w:val="none"/>
        </w:rPr>
        <w:t>2、我方充分了解并完全响应比选文件的全部内容，愿意按照比选文件规定的各项要求，向采购人提供所需的货物和服务。</w:t>
      </w:r>
      <w:r>
        <w:rPr>
          <w:rFonts w:hint="eastAsia" w:ascii="宋体" w:hAnsi="宋体" w:cs="Courier New"/>
          <w:b/>
          <w:bCs/>
          <w:color w:val="auto"/>
          <w:szCs w:val="21"/>
          <w:highlight w:val="none"/>
          <w:lang w:eastAsia="zh-CN"/>
        </w:rPr>
        <w:t>参选</w:t>
      </w:r>
      <w:r>
        <w:rPr>
          <w:rFonts w:hint="eastAsia" w:ascii="宋体" w:hAnsi="宋体" w:eastAsia="宋体" w:cs="Courier New"/>
          <w:b/>
          <w:bCs/>
          <w:color w:val="auto"/>
          <w:szCs w:val="21"/>
          <w:highlight w:val="none"/>
        </w:rPr>
        <w:t>报价（总价）为人民币（大写）</w:t>
      </w:r>
      <w:r>
        <w:rPr>
          <w:rFonts w:hint="eastAsia" w:ascii="宋体" w:hAnsi="宋体" w:eastAsia="宋体" w:cs="Courier New"/>
          <w:color w:val="auto"/>
          <w:szCs w:val="21"/>
          <w:highlight w:val="none"/>
          <w:u w:val="single"/>
        </w:rPr>
        <w:t xml:space="preserve">       </w:t>
      </w:r>
      <w:r>
        <w:rPr>
          <w:rFonts w:hint="eastAsia" w:ascii="宋体" w:hAnsi="宋体" w:eastAsia="宋体" w:cs="Courier New"/>
          <w:b/>
          <w:bCs/>
          <w:color w:val="auto"/>
          <w:szCs w:val="21"/>
          <w:highlight w:val="none"/>
          <w:u w:val="single"/>
        </w:rPr>
        <w:t xml:space="preserve">  </w:t>
      </w:r>
      <w:r>
        <w:rPr>
          <w:rFonts w:hint="eastAsia" w:ascii="宋体" w:hAnsi="宋体" w:eastAsia="宋体" w:cs="Courier New"/>
          <w:b/>
          <w:bCs/>
          <w:color w:val="auto"/>
          <w:szCs w:val="21"/>
          <w:highlight w:val="none"/>
        </w:rPr>
        <w:t>，(小写)</w:t>
      </w:r>
      <w:r>
        <w:rPr>
          <w:rFonts w:hint="eastAsia" w:ascii="宋体" w:hAnsi="宋体" w:eastAsia="宋体" w:cs="Courier New"/>
          <w:color w:val="auto"/>
          <w:szCs w:val="21"/>
          <w:highlight w:val="none"/>
          <w:u w:val="single"/>
        </w:rPr>
        <w:t xml:space="preserve">¥       </w:t>
      </w:r>
      <w:r>
        <w:rPr>
          <w:rFonts w:hint="eastAsia" w:ascii="宋体" w:hAnsi="宋体" w:eastAsia="宋体" w:cs="Courier New"/>
          <w:b/>
          <w:bCs/>
          <w:color w:val="auto"/>
          <w:szCs w:val="21"/>
          <w:highlight w:val="none"/>
        </w:rPr>
        <w:t>。</w:t>
      </w:r>
    </w:p>
    <w:p w14:paraId="6FABD9A3">
      <w:pPr>
        <w:pStyle w:val="8"/>
        <w:tabs>
          <w:tab w:val="left" w:pos="5580"/>
        </w:tabs>
        <w:spacing w:line="360" w:lineRule="auto"/>
        <w:ind w:firstLine="417" w:firstLineChars="199"/>
        <w:rPr>
          <w:rFonts w:hAnsi="宋体"/>
          <w:color w:val="auto"/>
          <w:highlight w:val="none"/>
          <w:u w:val="none"/>
        </w:rPr>
      </w:pPr>
      <w:r>
        <w:rPr>
          <w:rFonts w:hint="eastAsia" w:hAnsi="宋体"/>
          <w:color w:val="auto"/>
          <w:highlight w:val="none"/>
        </w:rPr>
        <w:t>3、一旦我方</w:t>
      </w:r>
      <w:r>
        <w:rPr>
          <w:rFonts w:hint="eastAsia" w:hAnsi="宋体"/>
          <w:color w:val="auto"/>
          <w:highlight w:val="none"/>
          <w:lang w:eastAsia="zh-CN"/>
        </w:rPr>
        <w:t>成交</w:t>
      </w:r>
      <w:r>
        <w:rPr>
          <w:rFonts w:hint="eastAsia" w:hAnsi="宋体"/>
          <w:color w:val="auto"/>
          <w:highlight w:val="none"/>
        </w:rPr>
        <w:t>，我方将严格履行合同约定的责任和义务</w:t>
      </w:r>
      <w:r>
        <w:rPr>
          <w:rFonts w:hint="eastAsia" w:hAnsi="宋体" w:cs="宋体"/>
          <w:color w:val="auto"/>
          <w:highlight w:val="none"/>
          <w:u w:val="none"/>
          <w:lang w:val="en-US" w:eastAsia="zh-CN"/>
        </w:rPr>
        <w:t>。保证该项目的服务期为</w:t>
      </w:r>
      <w:r>
        <w:rPr>
          <w:rFonts w:hint="eastAsia" w:hAnsi="宋体" w:cs="宋体"/>
          <w:color w:val="auto"/>
          <w:highlight w:val="none"/>
          <w:u w:val="single"/>
          <w:lang w:val="en-US" w:eastAsia="zh-CN"/>
        </w:rPr>
        <w:t xml:space="preserve"> </w:t>
      </w:r>
      <w:r>
        <w:rPr>
          <w:rFonts w:hint="eastAsia" w:eastAsia="宋体"/>
          <w:color w:val="auto"/>
          <w:szCs w:val="21"/>
          <w:highlight w:val="none"/>
          <w:u w:val="single"/>
          <w:lang w:val="en-US" w:eastAsia="zh-CN"/>
        </w:rPr>
        <w:t>自合同签订之日起30个日历天内完成全部复核工作并提交正式报告。</w:t>
      </w:r>
    </w:p>
    <w:p w14:paraId="54F92140">
      <w:pPr>
        <w:pStyle w:val="8"/>
        <w:tabs>
          <w:tab w:val="left" w:pos="5580"/>
        </w:tabs>
        <w:spacing w:line="360" w:lineRule="auto"/>
        <w:ind w:firstLine="420" w:firstLineChars="199"/>
        <w:rPr>
          <w:rFonts w:hint="eastAsia" w:hAnsi="宋体"/>
          <w:b/>
          <w:bCs/>
          <w:color w:val="auto"/>
          <w:highlight w:val="none"/>
        </w:rPr>
      </w:pPr>
      <w:r>
        <w:rPr>
          <w:rFonts w:hint="eastAsia" w:hAnsi="宋体"/>
          <w:b/>
          <w:bCs/>
          <w:color w:val="auto"/>
          <w:highlight w:val="none"/>
        </w:rPr>
        <w:t>4、本单位郑重声明，我单位无以下不良信用记录情形：（1）被人民法院列入失信被执行人；（2）被市场监督管理部门列入企业经营异常名录；（3）被税务部门列入重大税收违法失信主体。</w:t>
      </w:r>
    </w:p>
    <w:p w14:paraId="688AD535">
      <w:pPr>
        <w:pStyle w:val="8"/>
        <w:tabs>
          <w:tab w:val="left" w:pos="5580"/>
        </w:tabs>
        <w:spacing w:line="360" w:lineRule="auto"/>
        <w:ind w:firstLine="417" w:firstLineChars="199"/>
        <w:rPr>
          <w:rFonts w:hAnsi="宋体"/>
          <w:color w:val="auto"/>
          <w:highlight w:val="none"/>
        </w:rPr>
      </w:pPr>
      <w:r>
        <w:rPr>
          <w:rFonts w:hint="eastAsia" w:hAnsi="宋体"/>
          <w:color w:val="auto"/>
          <w:highlight w:val="none"/>
          <w:lang w:val="en-US" w:eastAsia="zh-CN"/>
        </w:rPr>
        <w:t>5、</w:t>
      </w:r>
      <w:r>
        <w:rPr>
          <w:rFonts w:hint="eastAsia" w:hAnsi="宋体"/>
          <w:color w:val="auto"/>
          <w:highlight w:val="none"/>
        </w:rPr>
        <w:t>我方保证按照本项目比选文件要求提交参选文件，并完全响应比选文件中的所有内容。</w:t>
      </w:r>
    </w:p>
    <w:p w14:paraId="1F28D0DB">
      <w:pPr>
        <w:pStyle w:val="8"/>
        <w:tabs>
          <w:tab w:val="left" w:pos="5580"/>
        </w:tabs>
        <w:spacing w:line="360" w:lineRule="auto"/>
        <w:ind w:firstLine="417" w:firstLineChars="199"/>
        <w:rPr>
          <w:rFonts w:hint="eastAsia" w:hAnsi="宋体"/>
          <w:color w:val="auto"/>
          <w:highlight w:val="none"/>
        </w:rPr>
      </w:pPr>
      <w:r>
        <w:rPr>
          <w:rFonts w:hint="eastAsia" w:hAnsi="宋体"/>
          <w:color w:val="auto"/>
          <w:highlight w:val="none"/>
          <w:lang w:val="en-US" w:eastAsia="zh-CN"/>
        </w:rPr>
        <w:t>6</w:t>
      </w:r>
      <w:r>
        <w:rPr>
          <w:rFonts w:hint="eastAsia" w:hAnsi="宋体"/>
          <w:color w:val="auto"/>
          <w:highlight w:val="none"/>
        </w:rPr>
        <w:t>、我方愿意提供贵方可能另外要求的、与比选有关的文件资料，并保证我方已提供和将要提供的文件是真实的、准确的。</w:t>
      </w:r>
    </w:p>
    <w:p w14:paraId="56E31153">
      <w:pPr>
        <w:pStyle w:val="8"/>
        <w:tabs>
          <w:tab w:val="left" w:pos="5580"/>
        </w:tabs>
        <w:spacing w:line="360" w:lineRule="auto"/>
        <w:ind w:firstLine="417" w:firstLineChars="199"/>
        <w:rPr>
          <w:rFonts w:hint="eastAsia" w:hAnsi="宋体" w:eastAsia="宋体"/>
          <w:color w:val="auto"/>
          <w:highlight w:val="none"/>
          <w:lang w:val="en-US" w:eastAsia="zh-CN"/>
        </w:rPr>
      </w:pPr>
    </w:p>
    <w:p w14:paraId="2937E816">
      <w:pPr>
        <w:pStyle w:val="8"/>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3591EB06">
      <w:pPr>
        <w:pStyle w:val="8"/>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rPr>
        <w:t xml:space="preserve">                         </w:t>
      </w:r>
    </w:p>
    <w:p w14:paraId="1C4487BC">
      <w:pPr>
        <w:pStyle w:val="8"/>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7FA63C8C">
      <w:pPr>
        <w:pStyle w:val="24"/>
        <w:rPr>
          <w:color w:val="auto"/>
          <w:highlight w:val="none"/>
        </w:rPr>
      </w:pPr>
    </w:p>
    <w:p w14:paraId="64535456">
      <w:pPr>
        <w:pStyle w:val="24"/>
        <w:rPr>
          <w:color w:val="auto"/>
          <w:highlight w:val="none"/>
        </w:rPr>
      </w:pPr>
    </w:p>
    <w:p w14:paraId="5F627592">
      <w:pPr>
        <w:pStyle w:val="24"/>
        <w:rPr>
          <w:color w:val="auto"/>
          <w:highlight w:val="none"/>
        </w:rPr>
      </w:pPr>
    </w:p>
    <w:p w14:paraId="1130D495">
      <w:pPr>
        <w:pStyle w:val="24"/>
        <w:rPr>
          <w:color w:val="auto"/>
          <w:highlight w:val="none"/>
        </w:rPr>
      </w:pPr>
    </w:p>
    <w:p w14:paraId="423F6F1F">
      <w:pPr>
        <w:pStyle w:val="24"/>
        <w:rPr>
          <w:color w:val="auto"/>
          <w:highlight w:val="none"/>
        </w:rPr>
      </w:pPr>
    </w:p>
    <w:p w14:paraId="1F101CDA">
      <w:pPr>
        <w:pStyle w:val="24"/>
        <w:rPr>
          <w:color w:val="auto"/>
          <w:highlight w:val="none"/>
        </w:rPr>
      </w:pPr>
    </w:p>
    <w:p w14:paraId="29FED8A9">
      <w:pPr>
        <w:pStyle w:val="24"/>
        <w:rPr>
          <w:color w:val="auto"/>
          <w:highlight w:val="none"/>
        </w:rPr>
      </w:pPr>
    </w:p>
    <w:p w14:paraId="4EF141F3">
      <w:pPr>
        <w:pStyle w:val="24"/>
        <w:rPr>
          <w:color w:val="auto"/>
          <w:highlight w:val="none"/>
        </w:rPr>
      </w:pPr>
    </w:p>
    <w:p w14:paraId="313D69B9">
      <w:pPr>
        <w:pStyle w:val="24"/>
        <w:rPr>
          <w:color w:val="auto"/>
          <w:highlight w:val="none"/>
        </w:rPr>
      </w:pPr>
    </w:p>
    <w:p w14:paraId="7E774932">
      <w:pPr>
        <w:pStyle w:val="24"/>
        <w:rPr>
          <w:color w:val="auto"/>
          <w:highlight w:val="none"/>
        </w:rPr>
      </w:pPr>
    </w:p>
    <w:p w14:paraId="5D7F3A5C">
      <w:pPr>
        <w:pStyle w:val="24"/>
        <w:rPr>
          <w:color w:val="auto"/>
          <w:highlight w:val="none"/>
        </w:rPr>
      </w:pPr>
    </w:p>
    <w:p w14:paraId="067E8809">
      <w:pPr>
        <w:pStyle w:val="24"/>
        <w:rPr>
          <w:color w:val="auto"/>
          <w:highlight w:val="none"/>
        </w:rPr>
      </w:pPr>
    </w:p>
    <w:p w14:paraId="17C7B545">
      <w:pPr>
        <w:jc w:val="center"/>
        <w:rPr>
          <w:rFonts w:eastAsia="宋体"/>
          <w:color w:val="auto"/>
          <w:highlight w:val="none"/>
        </w:rPr>
      </w:pPr>
      <w:r>
        <w:rPr>
          <w:rFonts w:hint="eastAsia" w:ascii="宋体" w:eastAsia="宋体" w:cs="宋体"/>
          <w:b/>
          <w:color w:val="auto"/>
          <w:kern w:val="0"/>
          <w:sz w:val="28"/>
          <w:szCs w:val="28"/>
          <w:highlight w:val="none"/>
          <w:shd w:val="clear" w:color="auto" w:fill="FFFFFF"/>
        </w:rPr>
        <w:t>二、报价表</w:t>
      </w:r>
    </w:p>
    <w:p w14:paraId="6381E8FD">
      <w:pPr>
        <w:spacing w:line="360" w:lineRule="auto"/>
        <w:rPr>
          <w:rFonts w:eastAsia="宋体"/>
          <w:color w:val="auto"/>
          <w:sz w:val="24"/>
          <w:szCs w:val="24"/>
          <w:highlight w:val="none"/>
        </w:rPr>
      </w:pPr>
      <w:r>
        <w:rPr>
          <w:rFonts w:hint="eastAsia" w:ascii="宋体" w:hAnsi="宋体" w:eastAsia="宋体"/>
          <w:color w:val="auto"/>
          <w:szCs w:val="21"/>
          <w:highlight w:val="none"/>
        </w:rPr>
        <w:t>项目名称：</w:t>
      </w:r>
      <w:r>
        <w:rPr>
          <w:rFonts w:ascii="宋体" w:hAnsi="宋体" w:eastAsia="宋体"/>
          <w:color w:val="auto"/>
          <w:szCs w:val="21"/>
          <w:highlight w:val="none"/>
        </w:rPr>
        <w:t xml:space="preserve">  </w:t>
      </w:r>
    </w:p>
    <w:p w14:paraId="09D41259">
      <w:pPr>
        <w:spacing w:line="360" w:lineRule="auto"/>
        <w:rPr>
          <w:rFonts w:ascii="宋体" w:hAnsi="宋体" w:eastAsia="宋体"/>
          <w:color w:val="auto"/>
          <w:szCs w:val="21"/>
          <w:highlight w:val="none"/>
        </w:rPr>
      </w:pPr>
      <w:r>
        <w:rPr>
          <w:rFonts w:hint="eastAsia" w:ascii="宋体" w:hAnsi="宋体" w:eastAsia="宋体"/>
          <w:color w:val="auto"/>
          <w:szCs w:val="21"/>
          <w:highlight w:val="none"/>
        </w:rPr>
        <w:t>项目编号：</w:t>
      </w:r>
      <w:r>
        <w:rPr>
          <w:rFonts w:ascii="宋体" w:hAnsi="宋体" w:eastAsia="宋体"/>
          <w:color w:val="auto"/>
          <w:szCs w:val="21"/>
          <w:highlight w:val="none"/>
        </w:rPr>
        <w:t xml:space="preserve"> </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4191"/>
        <w:gridCol w:w="3311"/>
      </w:tblGrid>
      <w:tr w14:paraId="50D1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446" w:type="dxa"/>
            <w:vAlign w:val="center"/>
          </w:tcPr>
          <w:p w14:paraId="44A90354">
            <w:pPr>
              <w:widowControl w:val="0"/>
              <w:snapToGrid w:val="0"/>
              <w:jc w:val="center"/>
              <w:rPr>
                <w:rFonts w:hint="eastAsia" w:ascii="Times New Roman" w:hAnsi="宋体" w:eastAsia="宋体" w:cs="Times New Roman"/>
                <w:color w:val="auto"/>
                <w:kern w:val="2"/>
                <w:sz w:val="24"/>
                <w:szCs w:val="24"/>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序号</w:t>
            </w:r>
          </w:p>
        </w:tc>
        <w:tc>
          <w:tcPr>
            <w:tcW w:w="4191" w:type="dxa"/>
            <w:vAlign w:val="center"/>
          </w:tcPr>
          <w:p w14:paraId="2BE7E2C2">
            <w:pPr>
              <w:widowControl w:val="0"/>
              <w:snapToGrid w:val="0"/>
              <w:jc w:val="center"/>
              <w:rPr>
                <w:rFonts w:hint="default" w:ascii="Times New Roman" w:hAnsi="宋体" w:eastAsia="宋体" w:cs="Times New Roman"/>
                <w:color w:val="auto"/>
                <w:kern w:val="2"/>
                <w:sz w:val="24"/>
                <w:szCs w:val="24"/>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工作内容</w:t>
            </w:r>
          </w:p>
        </w:tc>
        <w:tc>
          <w:tcPr>
            <w:tcW w:w="3311" w:type="dxa"/>
            <w:vAlign w:val="center"/>
          </w:tcPr>
          <w:p w14:paraId="4CD1AA0A">
            <w:pPr>
              <w:widowControl w:val="0"/>
              <w:snapToGrid w:val="0"/>
              <w:jc w:val="center"/>
              <w:rPr>
                <w:rFonts w:hint="eastAsia" w:ascii="Times New Roman" w:hAnsi="宋体" w:eastAsia="宋体" w:cs="Times New Roman"/>
                <w:color w:val="auto"/>
                <w:kern w:val="2"/>
                <w:sz w:val="24"/>
                <w:szCs w:val="24"/>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价格（元）</w:t>
            </w:r>
          </w:p>
        </w:tc>
      </w:tr>
      <w:tr w14:paraId="3A0A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446" w:type="dxa"/>
            <w:vMerge w:val="restart"/>
            <w:vAlign w:val="center"/>
          </w:tcPr>
          <w:p w14:paraId="137C49E6">
            <w:pPr>
              <w:widowControl w:val="0"/>
              <w:snapToGrid w:val="0"/>
              <w:jc w:val="center"/>
              <w:rPr>
                <w:rFonts w:hint="default" w:ascii="Times New Roman" w:hAnsi="宋体" w:eastAsia="宋体" w:cs="Times New Roman"/>
                <w:color w:val="auto"/>
                <w:kern w:val="2"/>
                <w:sz w:val="24"/>
                <w:szCs w:val="24"/>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报价</w:t>
            </w:r>
          </w:p>
        </w:tc>
        <w:tc>
          <w:tcPr>
            <w:tcW w:w="4191" w:type="dxa"/>
            <w:vMerge w:val="restart"/>
            <w:vAlign w:val="center"/>
          </w:tcPr>
          <w:p w14:paraId="6045CBC8">
            <w:pPr>
              <w:widowControl w:val="0"/>
              <w:snapToGrid w:val="0"/>
              <w:jc w:val="center"/>
              <w:rPr>
                <w:rFonts w:hint="default" w:ascii="Times New Roman" w:hAnsi="宋体" w:eastAsia="宋体" w:cs="Times New Roman"/>
                <w:color w:val="auto"/>
                <w:kern w:val="2"/>
                <w:sz w:val="24"/>
                <w:szCs w:val="24"/>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安庆市交通控股集团有限公司2025年度财务审计报告复核服务</w:t>
            </w:r>
          </w:p>
        </w:tc>
        <w:tc>
          <w:tcPr>
            <w:tcW w:w="3311" w:type="dxa"/>
            <w:vAlign w:val="center"/>
          </w:tcPr>
          <w:p w14:paraId="5B1F471D">
            <w:pPr>
              <w:widowControl w:val="0"/>
              <w:snapToGrid w:val="0"/>
              <w:jc w:val="both"/>
              <w:rPr>
                <w:rFonts w:hint="eastAsia" w:ascii="Times New Roman" w:hAnsi="宋体" w:eastAsia="宋体" w:cs="Times New Roman"/>
                <w:color w:val="auto"/>
                <w:kern w:val="2"/>
                <w:sz w:val="24"/>
                <w:szCs w:val="24"/>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大写：</w:t>
            </w:r>
            <w:r>
              <w:rPr>
                <w:rFonts w:ascii="Times New Roman" w:hAnsi="Times New Roman" w:eastAsia="宋体" w:cs="Times New Roman"/>
                <w:color w:val="auto"/>
                <w:kern w:val="2"/>
                <w:sz w:val="24"/>
                <w:szCs w:val="24"/>
                <w:highlight w:val="none"/>
                <w:lang w:val="en-US" w:eastAsia="zh-CN" w:bidi="ar-SA"/>
              </w:rPr>
              <w:t xml:space="preserve">                  </w:t>
            </w:r>
          </w:p>
        </w:tc>
      </w:tr>
      <w:tr w14:paraId="4EBD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1446" w:type="dxa"/>
            <w:vMerge w:val="continue"/>
            <w:vAlign w:val="center"/>
          </w:tcPr>
          <w:p w14:paraId="6A59936C">
            <w:pPr>
              <w:widowControl w:val="0"/>
              <w:snapToGrid w:val="0"/>
              <w:jc w:val="center"/>
              <w:rPr>
                <w:rFonts w:hint="eastAsia" w:ascii="Times New Roman" w:hAnsi="宋体" w:eastAsia="宋体" w:cs="Times New Roman"/>
                <w:color w:val="auto"/>
                <w:kern w:val="2"/>
                <w:sz w:val="24"/>
                <w:szCs w:val="24"/>
                <w:highlight w:val="none"/>
                <w:lang w:val="en-US" w:eastAsia="zh-CN" w:bidi="ar-SA"/>
              </w:rPr>
            </w:pPr>
          </w:p>
        </w:tc>
        <w:tc>
          <w:tcPr>
            <w:tcW w:w="4191" w:type="dxa"/>
            <w:vMerge w:val="continue"/>
            <w:vAlign w:val="center"/>
          </w:tcPr>
          <w:p w14:paraId="3DFB436F">
            <w:pPr>
              <w:widowControl w:val="0"/>
              <w:snapToGrid w:val="0"/>
              <w:jc w:val="center"/>
              <w:rPr>
                <w:rFonts w:hint="default" w:ascii="Times New Roman" w:hAnsi="宋体" w:eastAsia="宋体" w:cs="Times New Roman"/>
                <w:color w:val="auto"/>
                <w:kern w:val="2"/>
                <w:sz w:val="24"/>
                <w:szCs w:val="24"/>
                <w:highlight w:val="none"/>
                <w:lang w:val="en-US" w:eastAsia="zh-CN" w:bidi="ar-SA"/>
              </w:rPr>
            </w:pPr>
          </w:p>
        </w:tc>
        <w:tc>
          <w:tcPr>
            <w:tcW w:w="3311" w:type="dxa"/>
            <w:vAlign w:val="center"/>
          </w:tcPr>
          <w:p w14:paraId="4EBBC2B7">
            <w:pPr>
              <w:widowControl w:val="0"/>
              <w:snapToGrid w:val="0"/>
              <w:jc w:val="both"/>
              <w:rPr>
                <w:rFonts w:hint="eastAsia" w:ascii="Times New Roman" w:hAnsi="宋体" w:eastAsia="宋体" w:cs="Times New Roman"/>
                <w:color w:val="auto"/>
                <w:kern w:val="2"/>
                <w:sz w:val="24"/>
                <w:szCs w:val="24"/>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小写：</w:t>
            </w:r>
            <w:r>
              <w:rPr>
                <w:rFonts w:ascii="Times New Roman" w:hAnsi="宋体" w:eastAsia="宋体" w:cs="Times New Roman"/>
                <w:color w:val="auto"/>
                <w:kern w:val="2"/>
                <w:sz w:val="24"/>
                <w:szCs w:val="24"/>
                <w:highlight w:val="none"/>
                <w:lang w:val="en-US" w:eastAsia="zh-CN" w:bidi="ar-SA"/>
              </w:rPr>
              <w:t xml:space="preserve">                  </w:t>
            </w:r>
          </w:p>
        </w:tc>
      </w:tr>
      <w:tr w14:paraId="2F7C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8948" w:type="dxa"/>
            <w:gridSpan w:val="3"/>
            <w:vAlign w:val="center"/>
          </w:tcPr>
          <w:p w14:paraId="7A7022D0">
            <w:pPr>
              <w:spacing w:line="400" w:lineRule="exact"/>
              <w:rPr>
                <w:rFonts w:hint="eastAsia" w:hAnsi="宋体" w:eastAsia="宋体"/>
                <w:color w:val="auto"/>
                <w:sz w:val="24"/>
                <w:szCs w:val="24"/>
                <w:highlight w:val="none"/>
              </w:rPr>
            </w:pPr>
            <w:r>
              <w:rPr>
                <w:rFonts w:hint="eastAsia" w:hAnsi="宋体" w:eastAsia="宋体"/>
                <w:color w:val="auto"/>
                <w:sz w:val="24"/>
                <w:szCs w:val="24"/>
                <w:highlight w:val="none"/>
              </w:rPr>
              <w:t>备注：</w:t>
            </w:r>
          </w:p>
          <w:p w14:paraId="17733122">
            <w:pPr>
              <w:widowControl w:val="0"/>
              <w:snapToGrid w:val="0"/>
              <w:jc w:val="both"/>
              <w:rPr>
                <w:rFonts w:hint="eastAsia" w:ascii="Times New Roman" w:hAnsi="宋体" w:eastAsia="宋体" w:cs="Times New Roman"/>
                <w:color w:val="auto"/>
                <w:kern w:val="2"/>
                <w:sz w:val="24"/>
                <w:szCs w:val="24"/>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报价最多保留到小数点后两位，小数点后第三位“四舍五入”。</w:t>
            </w:r>
          </w:p>
        </w:tc>
      </w:tr>
    </w:tbl>
    <w:p w14:paraId="775A871C">
      <w:pPr>
        <w:spacing w:line="360" w:lineRule="auto"/>
        <w:rPr>
          <w:rFonts w:hint="eastAsia" w:ascii="宋体" w:hAnsi="宋体" w:eastAsia="宋体"/>
          <w:b/>
          <w:color w:val="auto"/>
          <w:szCs w:val="21"/>
          <w:highlight w:val="none"/>
        </w:rPr>
      </w:pPr>
    </w:p>
    <w:p w14:paraId="6AE97F6F">
      <w:pPr>
        <w:widowControl w:val="0"/>
        <w:snapToGrid w:val="0"/>
        <w:jc w:val="left"/>
        <w:rPr>
          <w:rFonts w:hint="eastAsia" w:ascii="Times New Roman" w:hAnsi="Times New Roman" w:eastAsia="宋体" w:cs="Times New Roman"/>
          <w:color w:val="auto"/>
          <w:kern w:val="2"/>
          <w:sz w:val="18"/>
          <w:szCs w:val="18"/>
          <w:highlight w:val="none"/>
          <w:lang w:val="en-US" w:eastAsia="zh-CN" w:bidi="ar-SA"/>
        </w:rPr>
      </w:pPr>
    </w:p>
    <w:p w14:paraId="092F0C76">
      <w:pPr>
        <w:spacing w:line="360" w:lineRule="auto"/>
        <w:rPr>
          <w:rFonts w:hint="eastAsia" w:ascii="宋体" w:hAnsi="宋体" w:eastAsia="宋体"/>
          <w:b/>
          <w:color w:val="auto"/>
          <w:szCs w:val="21"/>
          <w:highlight w:val="none"/>
        </w:rPr>
      </w:pPr>
      <w:r>
        <w:rPr>
          <w:rFonts w:hint="eastAsia" w:ascii="宋体" w:hAnsi="宋体" w:eastAsia="宋体"/>
          <w:b/>
          <w:color w:val="auto"/>
          <w:szCs w:val="21"/>
          <w:highlight w:val="none"/>
        </w:rPr>
        <w:t>（此表须法定代表人签字或盖章，并加盖参选人公章）</w:t>
      </w:r>
    </w:p>
    <w:p w14:paraId="6CFDC05D">
      <w:pPr>
        <w:spacing w:line="360" w:lineRule="auto"/>
        <w:rPr>
          <w:rFonts w:hint="eastAsia" w:ascii="宋体" w:hAnsi="宋体" w:eastAsia="宋体"/>
          <w:b/>
          <w:color w:val="auto"/>
          <w:szCs w:val="21"/>
          <w:highlight w:val="none"/>
        </w:rPr>
      </w:pPr>
    </w:p>
    <w:p w14:paraId="5DC9A426">
      <w:pPr>
        <w:spacing w:line="360" w:lineRule="auto"/>
        <w:ind w:firstLine="3465" w:firstLineChars="1650"/>
        <w:rPr>
          <w:rFonts w:ascii="宋体" w:eastAsia="宋体"/>
          <w:color w:val="auto"/>
          <w:szCs w:val="21"/>
          <w:highlight w:val="none"/>
        </w:rPr>
      </w:pPr>
      <w:r>
        <w:rPr>
          <w:rFonts w:hint="eastAsia" w:hAnsi="宋体" w:eastAsia="宋体"/>
          <w:color w:val="auto"/>
          <w:highlight w:val="none"/>
        </w:rPr>
        <w:t>参选人</w:t>
      </w:r>
      <w:r>
        <w:rPr>
          <w:rFonts w:hint="eastAsia" w:ascii="宋体" w:hAnsi="宋体" w:eastAsia="宋体"/>
          <w:color w:val="auto"/>
          <w:szCs w:val="21"/>
          <w:highlight w:val="none"/>
        </w:rPr>
        <w:t>：</w:t>
      </w:r>
      <w:r>
        <w:rPr>
          <w:rFonts w:ascii="宋体" w:hAnsi="宋体" w:eastAsia="宋体"/>
          <w:color w:val="auto"/>
          <w:szCs w:val="21"/>
          <w:highlight w:val="none"/>
          <w:u w:val="single"/>
        </w:rPr>
        <w:t xml:space="preserve">                          </w:t>
      </w:r>
      <w:r>
        <w:rPr>
          <w:rFonts w:hint="eastAsia" w:ascii="宋体" w:hAnsi="宋体" w:eastAsia="宋体"/>
          <w:color w:val="auto"/>
          <w:szCs w:val="21"/>
          <w:highlight w:val="none"/>
        </w:rPr>
        <w:t>（盖章）</w:t>
      </w:r>
    </w:p>
    <w:p w14:paraId="1BAB2318">
      <w:pPr>
        <w:spacing w:line="360" w:lineRule="auto"/>
        <w:ind w:firstLine="3465" w:firstLineChars="1650"/>
        <w:rPr>
          <w:rFonts w:hint="eastAsia" w:ascii="宋体" w:hAnsi="宋体" w:eastAsia="宋体"/>
          <w:color w:val="auto"/>
          <w:szCs w:val="21"/>
          <w:highlight w:val="none"/>
        </w:rPr>
      </w:pPr>
    </w:p>
    <w:p w14:paraId="0F6E08AB">
      <w:pPr>
        <w:spacing w:line="360" w:lineRule="auto"/>
        <w:ind w:firstLine="3465" w:firstLineChars="1650"/>
        <w:rPr>
          <w:rFonts w:ascii="宋体" w:eastAsia="宋体"/>
          <w:color w:val="auto"/>
          <w:szCs w:val="21"/>
          <w:highlight w:val="none"/>
        </w:rPr>
      </w:pPr>
      <w:r>
        <w:rPr>
          <w:rFonts w:hint="eastAsia" w:ascii="宋体" w:hAnsi="宋体" w:eastAsia="宋体"/>
          <w:color w:val="auto"/>
          <w:szCs w:val="21"/>
          <w:highlight w:val="none"/>
        </w:rPr>
        <w:t>法定代表人：</w:t>
      </w:r>
      <w:r>
        <w:rPr>
          <w:rFonts w:ascii="宋体" w:hAnsi="宋体" w:eastAsia="宋体"/>
          <w:color w:val="auto"/>
          <w:szCs w:val="21"/>
          <w:highlight w:val="none"/>
          <w:u w:val="single"/>
        </w:rPr>
        <w:t xml:space="preserve">           </w:t>
      </w:r>
      <w:r>
        <w:rPr>
          <w:rFonts w:hint="eastAsia" w:ascii="宋体" w:hAnsi="宋体" w:eastAsia="宋体"/>
          <w:color w:val="auto"/>
          <w:szCs w:val="21"/>
          <w:highlight w:val="none"/>
        </w:rPr>
        <w:t>（签字或签章）</w:t>
      </w:r>
    </w:p>
    <w:p w14:paraId="0B4F3D66">
      <w:pPr>
        <w:spacing w:line="360" w:lineRule="auto"/>
        <w:ind w:firstLine="3570" w:firstLineChars="1700"/>
        <w:rPr>
          <w:rFonts w:eastAsia="宋体"/>
          <w:color w:val="auto"/>
          <w:szCs w:val="21"/>
          <w:highlight w:val="none"/>
        </w:rPr>
      </w:pPr>
    </w:p>
    <w:p w14:paraId="79F32B26">
      <w:pPr>
        <w:spacing w:line="360" w:lineRule="auto"/>
        <w:ind w:firstLine="3570" w:firstLineChars="1700"/>
        <w:rPr>
          <w:rFonts w:eastAsia="宋体"/>
          <w:color w:val="auto"/>
          <w:szCs w:val="21"/>
          <w:highlight w:val="none"/>
        </w:rPr>
      </w:pPr>
      <w:r>
        <w:rPr>
          <w:rFonts w:hint="eastAsia" w:eastAsia="宋体"/>
          <w:color w:val="auto"/>
          <w:szCs w:val="21"/>
          <w:highlight w:val="none"/>
        </w:rPr>
        <w:t>日</w:t>
      </w:r>
      <w:r>
        <w:rPr>
          <w:rFonts w:eastAsia="宋体"/>
          <w:color w:val="auto"/>
          <w:szCs w:val="21"/>
          <w:highlight w:val="none"/>
        </w:rPr>
        <w:t xml:space="preserve">  </w:t>
      </w:r>
      <w:r>
        <w:rPr>
          <w:rFonts w:hint="eastAsia" w:eastAsia="宋体"/>
          <w:color w:val="auto"/>
          <w:szCs w:val="21"/>
          <w:highlight w:val="none"/>
        </w:rPr>
        <w:t>期：</w:t>
      </w:r>
      <w:r>
        <w:rPr>
          <w:rFonts w:eastAsia="宋体"/>
          <w:color w:val="auto"/>
          <w:szCs w:val="21"/>
          <w:highlight w:val="none"/>
          <w:u w:val="single"/>
        </w:rPr>
        <w:t xml:space="preserve">         </w:t>
      </w:r>
      <w:r>
        <w:rPr>
          <w:rFonts w:hint="eastAsia" w:eastAsia="宋体"/>
          <w:color w:val="auto"/>
          <w:szCs w:val="21"/>
          <w:highlight w:val="none"/>
        </w:rPr>
        <w:t>年</w:t>
      </w:r>
      <w:r>
        <w:rPr>
          <w:rFonts w:eastAsia="宋体"/>
          <w:color w:val="auto"/>
          <w:szCs w:val="21"/>
          <w:highlight w:val="none"/>
          <w:u w:val="single"/>
        </w:rPr>
        <w:t xml:space="preserve">        </w:t>
      </w:r>
      <w:r>
        <w:rPr>
          <w:rFonts w:hint="eastAsia" w:eastAsia="宋体"/>
          <w:color w:val="auto"/>
          <w:szCs w:val="21"/>
          <w:highlight w:val="none"/>
        </w:rPr>
        <w:t>月</w:t>
      </w:r>
      <w:r>
        <w:rPr>
          <w:rFonts w:eastAsia="宋体"/>
          <w:color w:val="auto"/>
          <w:szCs w:val="21"/>
          <w:highlight w:val="none"/>
          <w:u w:val="single"/>
        </w:rPr>
        <w:t xml:space="preserve"> </w:t>
      </w:r>
      <w:r>
        <w:rPr>
          <w:rFonts w:hint="eastAsia" w:eastAsia="宋体"/>
          <w:color w:val="auto"/>
          <w:szCs w:val="21"/>
          <w:highlight w:val="none"/>
          <w:u w:val="single"/>
        </w:rPr>
        <w:t xml:space="preserve">  </w:t>
      </w:r>
      <w:r>
        <w:rPr>
          <w:rFonts w:eastAsia="宋体"/>
          <w:color w:val="auto"/>
          <w:szCs w:val="21"/>
          <w:highlight w:val="none"/>
          <w:u w:val="single"/>
        </w:rPr>
        <w:t xml:space="preserve">     </w:t>
      </w:r>
      <w:r>
        <w:rPr>
          <w:rFonts w:hint="eastAsia" w:eastAsia="宋体"/>
          <w:color w:val="auto"/>
          <w:szCs w:val="21"/>
          <w:highlight w:val="none"/>
        </w:rPr>
        <w:t>日</w:t>
      </w:r>
    </w:p>
    <w:p w14:paraId="00CB3A62">
      <w:pPr>
        <w:rPr>
          <w:rFonts w:ascii="宋体" w:eastAsia="宋体" w:cs="宋体"/>
          <w:b/>
          <w:color w:val="auto"/>
          <w:kern w:val="0"/>
          <w:sz w:val="28"/>
          <w:szCs w:val="28"/>
          <w:highlight w:val="none"/>
          <w:shd w:val="clear" w:color="auto" w:fill="FFFFFF"/>
        </w:rPr>
      </w:pPr>
      <w:r>
        <w:rPr>
          <w:rFonts w:hint="eastAsia" w:eastAsia="宋体" w:cs="宋体"/>
          <w:color w:val="auto"/>
          <w:highlight w:val="none"/>
        </w:rPr>
        <w:br w:type="page"/>
      </w:r>
    </w:p>
    <w:p w14:paraId="3592D876">
      <w:pPr>
        <w:keepNext/>
        <w:keepLines/>
        <w:wordWrap w:val="0"/>
        <w:autoSpaceDE w:val="0"/>
        <w:autoSpaceDN w:val="0"/>
        <w:adjustRightInd w:val="0"/>
        <w:spacing w:line="440" w:lineRule="exact"/>
        <w:jc w:val="center"/>
        <w:outlineLvl w:val="2"/>
        <w:rPr>
          <w:rFonts w:ascii="宋体" w:eastAsia="宋体" w:cs="宋体"/>
          <w:b/>
          <w:color w:val="auto"/>
          <w:kern w:val="0"/>
          <w:sz w:val="28"/>
          <w:szCs w:val="28"/>
          <w:highlight w:val="none"/>
          <w:shd w:val="clear" w:color="auto" w:fill="FFFFFF"/>
        </w:rPr>
      </w:pPr>
      <w:bookmarkStart w:id="230" w:name="_Toc54941345"/>
      <w:r>
        <w:rPr>
          <w:rFonts w:hint="eastAsia" w:eastAsia="宋体" w:cs="宋体"/>
          <w:color w:val="auto"/>
          <w:kern w:val="0"/>
          <w:sz w:val="28"/>
          <w:szCs w:val="28"/>
          <w:highlight w:val="none"/>
        </w:rPr>
        <w:t>三、</w:t>
      </w:r>
      <w:bookmarkEnd w:id="230"/>
      <w:r>
        <w:rPr>
          <w:rFonts w:hint="eastAsia" w:ascii="宋体" w:eastAsia="宋体" w:cs="宋体"/>
          <w:b/>
          <w:color w:val="auto"/>
          <w:kern w:val="0"/>
          <w:sz w:val="28"/>
          <w:szCs w:val="28"/>
          <w:highlight w:val="none"/>
          <w:shd w:val="clear" w:color="auto" w:fill="FFFFFF"/>
        </w:rPr>
        <w:t>诚信投标承诺书</w:t>
      </w:r>
    </w:p>
    <w:p w14:paraId="5D870713">
      <w:pPr>
        <w:rPr>
          <w:rFonts w:hint="eastAsia" w:ascii="仿宋" w:hAnsi="仿宋" w:eastAsia="仿宋" w:cs="仿宋"/>
          <w:b/>
          <w:bCs/>
          <w:color w:val="auto"/>
          <w:sz w:val="24"/>
          <w:szCs w:val="24"/>
          <w:highlight w:val="none"/>
        </w:rPr>
      </w:pPr>
    </w:p>
    <w:p w14:paraId="2027466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本人以企业法定代表人（或个体工商户经营者）的身份郑重承诺：</w:t>
      </w:r>
    </w:p>
    <w:p w14:paraId="1DC5E4B2">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4BE3485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695C37D4">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三、不出借、转让资质证书，不让他人挂靠投标，不以他人名义投标或者以其他方式弄虚作假，骗取</w:t>
      </w:r>
      <w:r>
        <w:rPr>
          <w:rFonts w:hint="eastAsia" w:ascii="仿宋" w:hAnsi="仿宋" w:eastAsia="仿宋" w:cs="仿宋"/>
          <w:b/>
          <w:bCs/>
          <w:color w:val="auto"/>
          <w:sz w:val="24"/>
          <w:szCs w:val="24"/>
          <w:highlight w:val="none"/>
          <w:lang w:eastAsia="zh-CN"/>
        </w:rPr>
        <w:t>成交</w:t>
      </w:r>
      <w:r>
        <w:rPr>
          <w:rFonts w:hint="eastAsia" w:ascii="仿宋" w:hAnsi="仿宋" w:eastAsia="仿宋" w:cs="仿宋"/>
          <w:b/>
          <w:bCs/>
          <w:color w:val="auto"/>
          <w:sz w:val="24"/>
          <w:szCs w:val="24"/>
          <w:highlight w:val="none"/>
        </w:rPr>
        <w:t xml:space="preserve">；  </w:t>
      </w:r>
    </w:p>
    <w:p w14:paraId="11D6BF9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7681F70C">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72EF81B7">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69503B25">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w:t>
      </w:r>
      <w:r>
        <w:rPr>
          <w:rFonts w:hint="eastAsia" w:ascii="仿宋" w:hAnsi="仿宋" w:eastAsia="仿宋" w:cs="仿宋"/>
          <w:b/>
          <w:bCs/>
          <w:color w:val="auto"/>
          <w:sz w:val="24"/>
          <w:szCs w:val="24"/>
          <w:highlight w:val="none"/>
          <w:lang w:eastAsia="zh-CN"/>
        </w:rPr>
        <w:t>成交</w:t>
      </w:r>
      <w:r>
        <w:rPr>
          <w:rFonts w:hint="eastAsia" w:ascii="仿宋" w:hAnsi="仿宋" w:eastAsia="仿宋" w:cs="仿宋"/>
          <w:b/>
          <w:bCs/>
          <w:color w:val="auto"/>
          <w:sz w:val="24"/>
          <w:szCs w:val="24"/>
          <w:highlight w:val="none"/>
        </w:rPr>
        <w:t>后不转包，若有合法分包征得采购人同意；</w:t>
      </w:r>
    </w:p>
    <w:p w14:paraId="45F9E969">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w:t>
      </w:r>
      <w:r>
        <w:rPr>
          <w:rFonts w:hint="eastAsia" w:ascii="仿宋" w:hAnsi="仿宋" w:eastAsia="仿宋" w:cs="仿宋"/>
          <w:b/>
          <w:bCs/>
          <w:color w:val="auto"/>
          <w:sz w:val="24"/>
          <w:szCs w:val="24"/>
          <w:highlight w:val="none"/>
          <w:lang w:eastAsia="zh-CN"/>
        </w:rPr>
        <w:t>成交</w:t>
      </w:r>
      <w:r>
        <w:rPr>
          <w:rFonts w:hint="eastAsia" w:ascii="仿宋" w:hAnsi="仿宋" w:eastAsia="仿宋" w:cs="仿宋"/>
          <w:b/>
          <w:bCs/>
          <w:color w:val="auto"/>
          <w:sz w:val="24"/>
          <w:szCs w:val="24"/>
          <w:highlight w:val="none"/>
        </w:rPr>
        <w:t>之后，按照参选文件承诺提供货物、服务及派驻人员；</w:t>
      </w:r>
    </w:p>
    <w:p w14:paraId="1F7C3B5C">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7BFE0692">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5B4EFA2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7FE0D3A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6F25CF04">
      <w:pPr>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1883C2C5">
      <w:pPr>
        <w:rPr>
          <w:rFonts w:hint="eastAsia" w:ascii="仿宋" w:hAnsi="仿宋" w:eastAsia="仿宋" w:cs="仿宋"/>
          <w:b/>
          <w:bCs/>
          <w:color w:val="auto"/>
          <w:sz w:val="22"/>
          <w:szCs w:val="22"/>
          <w:highlight w:val="none"/>
        </w:rPr>
      </w:pPr>
    </w:p>
    <w:p w14:paraId="11D3ABDA">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w:t>
      </w:r>
      <w:r>
        <w:rPr>
          <w:rFonts w:hint="eastAsia" w:ascii="仿宋" w:hAnsi="仿宋" w:eastAsia="仿宋" w:cs="仿宋"/>
          <w:b/>
          <w:bCs/>
          <w:color w:val="auto"/>
          <w:sz w:val="24"/>
          <w:szCs w:val="24"/>
          <w:highlight w:val="none"/>
          <w:lang w:eastAsia="zh-CN"/>
        </w:rPr>
        <w:t>参选</w:t>
      </w:r>
      <w:r>
        <w:rPr>
          <w:rFonts w:hint="eastAsia" w:ascii="仿宋" w:hAnsi="仿宋" w:eastAsia="仿宋" w:cs="仿宋"/>
          <w:b/>
          <w:bCs/>
          <w:color w:val="auto"/>
          <w:sz w:val="24"/>
          <w:szCs w:val="24"/>
          <w:highlight w:val="none"/>
        </w:rPr>
        <w:t>单位（盖章）：</w:t>
      </w:r>
    </w:p>
    <w:p w14:paraId="00748B16">
      <w:pPr>
        <w:jc w:val="right"/>
        <w:rPr>
          <w:rFonts w:hint="eastAsia" w:ascii="仿宋" w:hAnsi="仿宋" w:eastAsia="仿宋" w:cs="仿宋"/>
          <w:b/>
          <w:bCs/>
          <w:color w:val="auto"/>
          <w:sz w:val="24"/>
          <w:szCs w:val="24"/>
          <w:highlight w:val="none"/>
        </w:rPr>
      </w:pPr>
    </w:p>
    <w:p w14:paraId="12088A03">
      <w:pPr>
        <w:jc w:val="right"/>
        <w:rPr>
          <w:rFonts w:hint="eastAsia" w:ascii="仿宋" w:hAnsi="仿宋" w:eastAsia="仿宋" w:cs="仿宋"/>
          <w:b/>
          <w:bCs/>
          <w:color w:val="auto"/>
          <w:sz w:val="24"/>
          <w:szCs w:val="24"/>
          <w:highlight w:val="none"/>
        </w:rPr>
      </w:pPr>
    </w:p>
    <w:p w14:paraId="6CA33F59">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4DC22FC1">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1F1A4F9A">
      <w:pPr>
        <w:pStyle w:val="24"/>
        <w:rPr>
          <w:color w:val="auto"/>
          <w:highlight w:val="none"/>
        </w:rPr>
      </w:pPr>
    </w:p>
    <w:p w14:paraId="1E1E47D2">
      <w:pPr>
        <w:keepNext/>
        <w:keepLines/>
        <w:widowControl w:val="0"/>
        <w:shd w:val="clear" w:color="auto" w:fill="FFFFFF"/>
        <w:wordWrap w:val="0"/>
        <w:spacing w:line="360" w:lineRule="exact"/>
        <w:jc w:val="center"/>
        <w:outlineLvl w:val="2"/>
        <w:rPr>
          <w:rFonts w:hint="eastAsia" w:ascii="宋体" w:hAnsi="宋体" w:eastAsia="宋体" w:cs="宋体"/>
          <w:b/>
          <w:color w:val="auto"/>
          <w:kern w:val="2"/>
          <w:sz w:val="24"/>
          <w:szCs w:val="24"/>
          <w:highlight w:val="none"/>
          <w:shd w:val="clear" w:color="auto" w:fill="FFFFFF"/>
          <w:lang w:val="en-US" w:eastAsia="zh-CN" w:bidi="ar-SA"/>
        </w:rPr>
      </w:pPr>
      <w:bookmarkStart w:id="231" w:name="_Toc25208"/>
      <w:r>
        <w:rPr>
          <w:rFonts w:hint="eastAsia" w:ascii="宋体" w:hAnsi="Times New Roman" w:eastAsia="宋体" w:cs="宋体"/>
          <w:b/>
          <w:color w:val="auto"/>
          <w:kern w:val="0"/>
          <w:sz w:val="28"/>
          <w:szCs w:val="28"/>
          <w:highlight w:val="none"/>
          <w:shd w:val="clear" w:color="auto" w:fill="FFFFFF"/>
          <w:lang w:val="en-US" w:eastAsia="zh-CN" w:bidi="ar-SA"/>
        </w:rPr>
        <w:t>四、服务需求及技术要求响应表</w:t>
      </w:r>
      <w:bookmarkEnd w:id="231"/>
    </w:p>
    <w:p w14:paraId="3CADD5F8">
      <w:pPr>
        <w:spacing w:line="360" w:lineRule="auto"/>
        <w:rPr>
          <w:rFonts w:ascii="宋体" w:hAnsi="宋体" w:cs="宋体"/>
          <w:b/>
          <w:color w:val="auto"/>
          <w:szCs w:val="21"/>
          <w:highlight w:val="none"/>
        </w:rPr>
      </w:pPr>
      <w:r>
        <w:rPr>
          <w:rFonts w:hint="eastAsia" w:ascii="宋体" w:hAnsi="宋体" w:cs="宋体"/>
          <w:color w:val="auto"/>
          <w:szCs w:val="21"/>
          <w:highlight w:val="none"/>
        </w:rPr>
        <w:t>项目名称：</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2C6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vAlign w:val="center"/>
          </w:tcPr>
          <w:p w14:paraId="548EC54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vAlign w:val="center"/>
          </w:tcPr>
          <w:p w14:paraId="2B1FEE5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服务需求及技术要求</w:t>
            </w:r>
          </w:p>
        </w:tc>
        <w:tc>
          <w:tcPr>
            <w:tcW w:w="2209" w:type="dxa"/>
            <w:vAlign w:val="center"/>
          </w:tcPr>
          <w:p w14:paraId="59E8A79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10E5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vAlign w:val="center"/>
          </w:tcPr>
          <w:p w14:paraId="26C06CE4">
            <w:pPr>
              <w:spacing w:line="360" w:lineRule="auto"/>
              <w:jc w:val="center"/>
              <w:rPr>
                <w:rFonts w:hint="default" w:ascii="宋体" w:hAnsi="宋体" w:eastAsia="宋体" w:cs="宋体"/>
                <w:color w:val="auto"/>
                <w:spacing w:val="-4"/>
                <w:szCs w:val="21"/>
                <w:highlight w:val="none"/>
                <w:lang w:val="en-US" w:eastAsia="zh-CN"/>
              </w:rPr>
            </w:pPr>
            <w:r>
              <w:rPr>
                <w:rFonts w:hint="eastAsia" w:ascii="宋体" w:hAnsi="宋体" w:cs="宋体"/>
                <w:color w:val="auto"/>
                <w:spacing w:val="-4"/>
                <w:szCs w:val="21"/>
                <w:highlight w:val="none"/>
                <w:lang w:val="en-US" w:eastAsia="zh-CN"/>
              </w:rPr>
              <w:t>1</w:t>
            </w:r>
          </w:p>
        </w:tc>
        <w:tc>
          <w:tcPr>
            <w:tcW w:w="6000" w:type="dxa"/>
            <w:vAlign w:val="center"/>
          </w:tcPr>
          <w:p w14:paraId="525CE39F">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第三章服务需求及技术要求</w:t>
            </w:r>
            <w:r>
              <w:rPr>
                <w:rFonts w:hint="eastAsia" w:ascii="宋体" w:hAnsi="宋体" w:cs="宋体"/>
                <w:color w:val="auto"/>
                <w:szCs w:val="21"/>
                <w:highlight w:val="none"/>
                <w:lang w:val="en-US" w:eastAsia="zh-CN"/>
              </w:rPr>
              <w:t>全部内容</w:t>
            </w:r>
          </w:p>
        </w:tc>
        <w:tc>
          <w:tcPr>
            <w:tcW w:w="2209" w:type="dxa"/>
            <w:vAlign w:val="center"/>
          </w:tcPr>
          <w:p w14:paraId="119DE4B3">
            <w:pPr>
              <w:spacing w:line="360" w:lineRule="auto"/>
              <w:jc w:val="center"/>
              <w:rPr>
                <w:rFonts w:ascii="宋体" w:hAnsi="宋体" w:cs="宋体"/>
                <w:b/>
                <w:color w:val="auto"/>
                <w:szCs w:val="21"/>
                <w:highlight w:val="none"/>
              </w:rPr>
            </w:pPr>
          </w:p>
        </w:tc>
      </w:tr>
    </w:tbl>
    <w:p w14:paraId="1C4E3972">
      <w:pPr>
        <w:tabs>
          <w:tab w:val="left" w:pos="1815"/>
        </w:tabs>
        <w:spacing w:line="360" w:lineRule="auto"/>
        <w:ind w:left="1" w:firstLine="420" w:firstLineChars="199"/>
        <w:rPr>
          <w:rFonts w:hint="eastAsia"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供应商必须根据自己所投服务与“</w:t>
      </w:r>
      <w:r>
        <w:rPr>
          <w:rFonts w:hint="eastAsia" w:ascii="宋体" w:hAnsi="宋体" w:cs="宋体"/>
          <w:b/>
          <w:color w:val="auto"/>
          <w:szCs w:val="21"/>
          <w:highlight w:val="none"/>
        </w:rPr>
        <w:t>服务需求及技术要求</w:t>
      </w:r>
      <w:r>
        <w:rPr>
          <w:rFonts w:hint="eastAsia" w:ascii="宋体" w:hAnsi="宋体" w:cs="宋体"/>
          <w:color w:val="auto"/>
          <w:szCs w:val="21"/>
          <w:highlight w:val="none"/>
        </w:rPr>
        <w:t>”的差异情况，实事求是地填写“响应情况”（优于、满足、不满足）。</w:t>
      </w:r>
    </w:p>
    <w:p w14:paraId="70D7AE2A">
      <w:pPr>
        <w:pStyle w:val="83"/>
        <w:rPr>
          <w:color w:val="auto"/>
          <w:highlight w:val="none"/>
        </w:rPr>
      </w:pPr>
    </w:p>
    <w:p w14:paraId="35C49193">
      <w:pPr>
        <w:tabs>
          <w:tab w:val="left" w:pos="1815"/>
        </w:tabs>
        <w:spacing w:line="360" w:lineRule="auto"/>
        <w:ind w:firstLine="420" w:firstLineChars="200"/>
        <w:rPr>
          <w:rFonts w:ascii="宋体" w:hAnsi="宋体" w:cs="宋体"/>
          <w:color w:val="auto"/>
          <w:szCs w:val="21"/>
          <w:highlight w:val="none"/>
        </w:rPr>
      </w:pPr>
    </w:p>
    <w:p w14:paraId="797636BD">
      <w:pPr>
        <w:spacing w:line="360" w:lineRule="auto"/>
        <w:ind w:firstLine="3561" w:firstLineChars="1696"/>
        <w:rPr>
          <w:rFonts w:ascii="宋体" w:hAnsi="宋体" w:cs="宋体"/>
          <w:color w:val="auto"/>
          <w:szCs w:val="21"/>
          <w:highlight w:val="none"/>
        </w:rPr>
      </w:pPr>
      <w:r>
        <w:rPr>
          <w:rFonts w:hint="eastAsia" w:ascii="宋体" w:hAnsi="宋体" w:cs="宋体"/>
          <w:color w:val="auto"/>
          <w:szCs w:val="21"/>
          <w:highlight w:val="none"/>
        </w:rPr>
        <w:t>响应人：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5B0075C7">
      <w:pPr>
        <w:spacing w:line="360" w:lineRule="auto"/>
        <w:ind w:firstLine="3561" w:firstLineChars="1696"/>
        <w:rPr>
          <w:rFonts w:ascii="宋体" w:hAnsi="宋体" w:cs="宋体"/>
          <w:color w:val="auto"/>
          <w:szCs w:val="21"/>
          <w:highlight w:val="none"/>
        </w:rPr>
      </w:pPr>
    </w:p>
    <w:p w14:paraId="4EB44BBB">
      <w:pPr>
        <w:spacing w:line="360" w:lineRule="auto"/>
        <w:ind w:firstLine="3570" w:firstLineChars="1700"/>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53AE092">
      <w:pPr>
        <w:spacing w:line="360" w:lineRule="auto"/>
        <w:ind w:firstLine="3570" w:firstLineChars="1700"/>
        <w:rPr>
          <w:rFonts w:ascii="宋体" w:hAnsi="宋体"/>
          <w:color w:val="auto"/>
          <w:szCs w:val="21"/>
          <w:highlight w:val="none"/>
        </w:rPr>
      </w:pPr>
    </w:p>
    <w:p w14:paraId="6E5E1D87">
      <w:pPr>
        <w:pStyle w:val="8"/>
        <w:tabs>
          <w:tab w:val="left" w:pos="5580"/>
        </w:tabs>
        <w:spacing w:line="480" w:lineRule="auto"/>
        <w:ind w:firstLine="3570" w:firstLineChars="1700"/>
        <w:rPr>
          <w:rFonts w:hAnsi="宋体"/>
          <w:color w:val="auto"/>
          <w:highlight w:val="none"/>
        </w:rPr>
      </w:pPr>
    </w:p>
    <w:p w14:paraId="6F309382">
      <w:pPr>
        <w:rPr>
          <w:rFonts w:hint="eastAsia" w:ascii="仿宋" w:hAnsi="仿宋" w:eastAsia="仿宋" w:cs="仿宋"/>
          <w:color w:val="auto"/>
          <w:highlight w:val="none"/>
        </w:rPr>
      </w:pPr>
      <w:bookmarkStart w:id="232" w:name="_Toc20013"/>
      <w:bookmarkStart w:id="233" w:name="_Toc2920"/>
      <w:r>
        <w:rPr>
          <w:rFonts w:hint="eastAsia" w:ascii="宋体" w:hAnsi="宋体" w:eastAsia="宋体" w:cs="宋体"/>
          <w:color w:val="auto"/>
          <w:highlight w:val="none"/>
          <w:lang w:val="en-US" w:eastAsia="zh-CN"/>
        </w:rPr>
        <w:br w:type="page"/>
      </w:r>
      <w:bookmarkEnd w:id="232"/>
      <w:bookmarkEnd w:id="233"/>
    </w:p>
    <w:p w14:paraId="440E0145">
      <w:pPr>
        <w:keepNext/>
        <w:keepLines/>
        <w:widowControl w:val="0"/>
        <w:shd w:val="clear" w:color="auto" w:fill="FFFFFF"/>
        <w:wordWrap w:val="0"/>
        <w:spacing w:line="360" w:lineRule="exact"/>
        <w:jc w:val="center"/>
        <w:outlineLvl w:val="2"/>
        <w:rPr>
          <w:rFonts w:hint="eastAsia" w:ascii="宋体" w:hAnsi="Times New Roman" w:eastAsia="宋体" w:cs="宋体"/>
          <w:b/>
          <w:color w:val="auto"/>
          <w:kern w:val="0"/>
          <w:sz w:val="28"/>
          <w:szCs w:val="28"/>
          <w:highlight w:val="none"/>
          <w:shd w:val="clear" w:color="auto" w:fill="FFFFFF"/>
          <w:lang w:val="en-US" w:eastAsia="zh-CN" w:bidi="ar-SA"/>
        </w:rPr>
      </w:pPr>
      <w:bookmarkStart w:id="234" w:name="_Toc26186"/>
      <w:bookmarkStart w:id="235" w:name="_Toc22272"/>
      <w:r>
        <w:rPr>
          <w:rFonts w:hint="eastAsia" w:ascii="宋体" w:hAnsi="Times New Roman" w:eastAsia="宋体" w:cs="宋体"/>
          <w:b/>
          <w:color w:val="auto"/>
          <w:kern w:val="0"/>
          <w:sz w:val="28"/>
          <w:szCs w:val="28"/>
          <w:highlight w:val="none"/>
          <w:shd w:val="clear" w:color="auto" w:fill="FFFFFF"/>
          <w:lang w:val="en-US" w:eastAsia="zh-CN" w:bidi="ar-SA"/>
        </w:rPr>
        <w:t>五、证明</w:t>
      </w:r>
      <w:bookmarkEnd w:id="234"/>
      <w:bookmarkEnd w:id="235"/>
      <w:r>
        <w:rPr>
          <w:rFonts w:hint="eastAsia" w:ascii="宋体" w:hAnsi="Times New Roman" w:eastAsia="宋体" w:cs="宋体"/>
          <w:b/>
          <w:color w:val="auto"/>
          <w:kern w:val="0"/>
          <w:sz w:val="28"/>
          <w:szCs w:val="28"/>
          <w:highlight w:val="none"/>
          <w:shd w:val="clear" w:color="auto" w:fill="FFFFFF"/>
          <w:lang w:val="en-US" w:eastAsia="zh-CN" w:bidi="ar-SA"/>
        </w:rPr>
        <w:t>材料</w:t>
      </w:r>
    </w:p>
    <w:p w14:paraId="300FC81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1、营业执照和税务登记证（如为三证合一的，只需提供三证合一的营业执照）；</w:t>
      </w:r>
    </w:p>
    <w:p w14:paraId="3845B6B9">
      <w:pPr>
        <w:spacing w:line="360" w:lineRule="auto"/>
        <w:ind w:firstLine="420" w:firstLineChars="200"/>
        <w:rPr>
          <w:rFonts w:hint="eastAsia" w:ascii="宋体" w:hAnsi="宋体"/>
          <w:b/>
          <w:bCs/>
          <w:color w:val="auto"/>
          <w:szCs w:val="21"/>
          <w:highlight w:val="none"/>
        </w:rPr>
      </w:pPr>
      <w:r>
        <w:rPr>
          <w:rFonts w:hint="eastAsia" w:ascii="宋体" w:hAnsi="宋体" w:eastAsia="宋体" w:cs="宋体"/>
          <w:color w:val="auto"/>
          <w:sz w:val="21"/>
          <w:szCs w:val="21"/>
          <w:highlight w:val="none"/>
        </w:rPr>
        <w:t>2</w:t>
      </w:r>
      <w:r>
        <w:rPr>
          <w:rFonts w:hint="eastAsia" w:ascii="宋体" w:hAnsi="宋体"/>
          <w:b/>
          <w:bCs/>
          <w:color w:val="auto"/>
          <w:szCs w:val="21"/>
          <w:highlight w:val="none"/>
        </w:rPr>
        <w:t>、资质证书；</w:t>
      </w:r>
    </w:p>
    <w:p w14:paraId="6AE6B13F">
      <w:pPr>
        <w:spacing w:line="360" w:lineRule="auto"/>
        <w:ind w:firstLine="420" w:firstLineChars="200"/>
        <w:rPr>
          <w:rFonts w:hint="eastAsia" w:ascii="宋体" w:eastAsia="宋体" w:cs="宋体"/>
          <w:color w:val="auto"/>
          <w:szCs w:val="21"/>
          <w:highlight w:val="none"/>
          <w:lang w:eastAsia="zh-CN"/>
        </w:rPr>
      </w:pPr>
      <w:r>
        <w:rPr>
          <w:rFonts w:hint="eastAsia" w:ascii="宋体" w:hAnsi="宋体"/>
          <w:b w:val="0"/>
          <w:bCs w:val="0"/>
          <w:color w:val="auto"/>
          <w:szCs w:val="21"/>
          <w:highlight w:val="none"/>
          <w:lang w:val="en-US" w:eastAsia="zh-CN"/>
        </w:rPr>
        <w:t>3、</w:t>
      </w:r>
      <w:r>
        <w:rPr>
          <w:rFonts w:hint="eastAsia" w:ascii="宋体" w:hAnsi="宋体"/>
          <w:b/>
          <w:bCs/>
          <w:color w:val="auto"/>
          <w:szCs w:val="21"/>
          <w:highlight w:val="none"/>
          <w:lang w:val="en-US" w:eastAsia="zh-CN"/>
        </w:rPr>
        <w:t>拟派</w:t>
      </w:r>
      <w:r>
        <w:rPr>
          <w:rFonts w:hint="eastAsia" w:ascii="宋体" w:hAnsi="宋体" w:cs="宋体"/>
          <w:b/>
          <w:bCs/>
          <w:color w:val="auto"/>
          <w:szCs w:val="21"/>
          <w:highlight w:val="none"/>
        </w:rPr>
        <w:t>项目团队</w:t>
      </w:r>
      <w:r>
        <w:rPr>
          <w:rFonts w:hint="eastAsia" w:ascii="宋体" w:hAnsi="宋体" w:cs="宋体"/>
          <w:b/>
          <w:bCs/>
          <w:color w:val="auto"/>
          <w:szCs w:val="21"/>
          <w:highlight w:val="none"/>
          <w:lang w:val="en-US" w:eastAsia="zh-CN"/>
        </w:rPr>
        <w:t>一览表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按下表填写，表后附相关证明材料</w:t>
      </w:r>
      <w:r>
        <w:rPr>
          <w:rFonts w:hint="eastAsia" w:ascii="宋体" w:hAnsi="宋体" w:cs="宋体"/>
          <w:color w:val="auto"/>
          <w:szCs w:val="21"/>
          <w:highlight w:val="none"/>
          <w:lang w:eastAsia="zh-CN"/>
        </w:rPr>
        <w:t>】</w:t>
      </w:r>
    </w:p>
    <w:tbl>
      <w:tblPr>
        <w:tblStyle w:val="6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9"/>
        <w:gridCol w:w="2350"/>
        <w:gridCol w:w="1482"/>
        <w:gridCol w:w="3193"/>
      </w:tblGrid>
      <w:tr w14:paraId="0D35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2" w:type="pct"/>
            <w:vAlign w:val="center"/>
          </w:tcPr>
          <w:p w14:paraId="78CEF2B2">
            <w:pPr>
              <w:spacing w:before="100" w:beforeAutospacing="1" w:after="100" w:afterAutospacing="1" w:line="360" w:lineRule="auto"/>
              <w:jc w:val="center"/>
              <w:rPr>
                <w:rFonts w:ascii="宋体" w:cs="宋体"/>
                <w:color w:val="auto"/>
                <w:szCs w:val="21"/>
                <w:highlight w:val="none"/>
              </w:rPr>
            </w:pPr>
            <w:r>
              <w:rPr>
                <w:rFonts w:hint="eastAsia" w:ascii="宋体" w:hAnsi="宋体" w:cs="宋体"/>
                <w:color w:val="auto"/>
                <w:szCs w:val="21"/>
                <w:highlight w:val="none"/>
              </w:rPr>
              <w:t>姓名</w:t>
            </w:r>
          </w:p>
        </w:tc>
        <w:tc>
          <w:tcPr>
            <w:tcW w:w="1313" w:type="pct"/>
            <w:vAlign w:val="center"/>
          </w:tcPr>
          <w:p w14:paraId="04BD7AF9">
            <w:pPr>
              <w:spacing w:before="100" w:beforeAutospacing="1" w:after="100" w:afterAutospacing="1" w:line="360" w:lineRule="auto"/>
              <w:jc w:val="center"/>
              <w:rPr>
                <w:rFonts w:hint="default" w:ascii="宋体" w:eastAsia="宋体" w:cs="宋体"/>
                <w:color w:val="auto"/>
                <w:szCs w:val="21"/>
                <w:highlight w:val="none"/>
                <w:lang w:val="en-US" w:eastAsia="zh-CN"/>
              </w:rPr>
            </w:pPr>
            <w:r>
              <w:rPr>
                <w:rFonts w:hint="eastAsia" w:ascii="宋体" w:hAnsi="宋体" w:cs="宋体"/>
                <w:color w:val="auto"/>
                <w:szCs w:val="21"/>
                <w:highlight w:val="none"/>
                <w:lang w:val="en-US" w:eastAsia="zh-CN"/>
              </w:rPr>
              <w:t>拟派本项目职务</w:t>
            </w:r>
          </w:p>
        </w:tc>
        <w:tc>
          <w:tcPr>
            <w:tcW w:w="828" w:type="pct"/>
            <w:vAlign w:val="center"/>
          </w:tcPr>
          <w:p w14:paraId="09D472F6">
            <w:pPr>
              <w:spacing w:before="100" w:beforeAutospacing="1" w:after="100" w:afterAutospacing="1" w:line="360" w:lineRule="auto"/>
              <w:jc w:val="center"/>
              <w:rPr>
                <w:rFonts w:hint="eastAsia" w:ascii="宋体" w:eastAsia="宋体" w:cs="宋体"/>
                <w:color w:val="auto"/>
                <w:szCs w:val="21"/>
                <w:highlight w:val="none"/>
                <w:lang w:eastAsia="zh-CN"/>
              </w:rPr>
            </w:pPr>
            <w:r>
              <w:rPr>
                <w:rFonts w:hint="eastAsia" w:ascii="宋体" w:hAnsi="宋体" w:cs="宋体"/>
                <w:color w:val="auto"/>
                <w:szCs w:val="21"/>
                <w:highlight w:val="none"/>
                <w:lang w:val="en-US" w:eastAsia="zh-CN"/>
              </w:rPr>
              <w:t>年龄</w:t>
            </w:r>
          </w:p>
        </w:tc>
        <w:tc>
          <w:tcPr>
            <w:tcW w:w="1784" w:type="pct"/>
            <w:vAlign w:val="center"/>
          </w:tcPr>
          <w:p w14:paraId="58E0F113">
            <w:pPr>
              <w:spacing w:before="100" w:beforeAutospacing="1" w:after="100" w:afterAutospacing="1"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相关证书名称（如有）</w:t>
            </w:r>
          </w:p>
        </w:tc>
      </w:tr>
      <w:tr w14:paraId="205E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2" w:type="pct"/>
            <w:vAlign w:val="center"/>
          </w:tcPr>
          <w:p w14:paraId="3BDB699D">
            <w:pPr>
              <w:widowControl/>
              <w:jc w:val="center"/>
              <w:textAlignment w:val="center"/>
              <w:rPr>
                <w:rFonts w:ascii="宋体" w:hAnsi="宋体" w:eastAsia="宋体" w:cs="宋体"/>
                <w:color w:val="auto"/>
                <w:kern w:val="2"/>
                <w:sz w:val="21"/>
                <w:szCs w:val="21"/>
                <w:highlight w:val="none"/>
                <w:lang w:val="en-US" w:eastAsia="zh-CN" w:bidi="ar-SA"/>
              </w:rPr>
            </w:pPr>
          </w:p>
        </w:tc>
        <w:tc>
          <w:tcPr>
            <w:tcW w:w="1313" w:type="pct"/>
            <w:vAlign w:val="center"/>
          </w:tcPr>
          <w:p w14:paraId="0E59EE4D">
            <w:pPr>
              <w:widowControl/>
              <w:jc w:val="center"/>
              <w:textAlignment w:val="center"/>
              <w:rPr>
                <w:rFonts w:ascii="宋体" w:hAnsi="宋体" w:eastAsia="宋体" w:cs="宋体"/>
                <w:color w:val="auto"/>
                <w:kern w:val="2"/>
                <w:sz w:val="21"/>
                <w:szCs w:val="21"/>
                <w:highlight w:val="none"/>
                <w:lang w:val="en-US" w:eastAsia="zh-CN" w:bidi="ar-SA"/>
              </w:rPr>
            </w:pPr>
          </w:p>
        </w:tc>
        <w:tc>
          <w:tcPr>
            <w:tcW w:w="828" w:type="pct"/>
            <w:vAlign w:val="center"/>
          </w:tcPr>
          <w:p w14:paraId="550789C0">
            <w:pPr>
              <w:widowControl/>
              <w:jc w:val="center"/>
              <w:textAlignment w:val="center"/>
              <w:rPr>
                <w:rFonts w:ascii="宋体" w:hAnsi="宋体" w:eastAsia="宋体" w:cs="宋体"/>
                <w:color w:val="auto"/>
                <w:kern w:val="2"/>
                <w:sz w:val="21"/>
                <w:szCs w:val="21"/>
                <w:highlight w:val="none"/>
                <w:lang w:val="en-US" w:eastAsia="zh-CN" w:bidi="ar-SA"/>
              </w:rPr>
            </w:pPr>
          </w:p>
        </w:tc>
        <w:tc>
          <w:tcPr>
            <w:tcW w:w="1784" w:type="pct"/>
            <w:vAlign w:val="center"/>
          </w:tcPr>
          <w:p w14:paraId="53E1BFC6">
            <w:pPr>
              <w:spacing w:before="100" w:beforeAutospacing="1" w:after="100" w:afterAutospacing="1" w:line="360" w:lineRule="auto"/>
              <w:ind w:firstLine="420" w:firstLineChars="200"/>
              <w:jc w:val="center"/>
              <w:rPr>
                <w:rFonts w:ascii="宋体" w:cs="宋体"/>
                <w:color w:val="auto"/>
                <w:szCs w:val="21"/>
                <w:highlight w:val="none"/>
              </w:rPr>
            </w:pPr>
          </w:p>
        </w:tc>
      </w:tr>
      <w:tr w14:paraId="4DC8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2" w:type="pct"/>
            <w:vAlign w:val="center"/>
          </w:tcPr>
          <w:p w14:paraId="7A86324A">
            <w:pPr>
              <w:widowControl/>
              <w:jc w:val="center"/>
              <w:textAlignment w:val="center"/>
              <w:rPr>
                <w:rFonts w:ascii="宋体" w:hAnsi="宋体" w:eastAsia="宋体" w:cs="宋体"/>
                <w:color w:val="auto"/>
                <w:kern w:val="2"/>
                <w:sz w:val="21"/>
                <w:szCs w:val="21"/>
                <w:highlight w:val="none"/>
                <w:lang w:val="en-US" w:eastAsia="zh-CN" w:bidi="ar-SA"/>
              </w:rPr>
            </w:pPr>
          </w:p>
        </w:tc>
        <w:tc>
          <w:tcPr>
            <w:tcW w:w="1313" w:type="pct"/>
            <w:vAlign w:val="center"/>
          </w:tcPr>
          <w:p w14:paraId="4AC1E5EE">
            <w:pPr>
              <w:widowControl/>
              <w:jc w:val="center"/>
              <w:textAlignment w:val="center"/>
              <w:rPr>
                <w:rFonts w:ascii="宋体" w:hAnsi="宋体" w:eastAsia="宋体" w:cs="宋体"/>
                <w:color w:val="auto"/>
                <w:kern w:val="2"/>
                <w:sz w:val="21"/>
                <w:szCs w:val="21"/>
                <w:highlight w:val="none"/>
                <w:lang w:val="en-US" w:eastAsia="zh-CN" w:bidi="ar-SA"/>
              </w:rPr>
            </w:pPr>
          </w:p>
        </w:tc>
        <w:tc>
          <w:tcPr>
            <w:tcW w:w="828" w:type="pct"/>
            <w:vAlign w:val="center"/>
          </w:tcPr>
          <w:p w14:paraId="7DE7406F">
            <w:pPr>
              <w:widowControl/>
              <w:jc w:val="center"/>
              <w:textAlignment w:val="center"/>
              <w:rPr>
                <w:rFonts w:ascii="宋体" w:hAnsi="宋体" w:eastAsia="宋体" w:cs="宋体"/>
                <w:color w:val="auto"/>
                <w:kern w:val="2"/>
                <w:sz w:val="21"/>
                <w:szCs w:val="21"/>
                <w:highlight w:val="none"/>
                <w:lang w:val="en-US" w:eastAsia="zh-CN" w:bidi="ar-SA"/>
              </w:rPr>
            </w:pPr>
          </w:p>
        </w:tc>
        <w:tc>
          <w:tcPr>
            <w:tcW w:w="1784" w:type="pct"/>
            <w:vAlign w:val="center"/>
          </w:tcPr>
          <w:p w14:paraId="60B88DF0">
            <w:pPr>
              <w:spacing w:before="100" w:beforeAutospacing="1" w:after="100" w:afterAutospacing="1" w:line="360" w:lineRule="auto"/>
              <w:ind w:firstLine="420" w:firstLineChars="200"/>
              <w:jc w:val="center"/>
              <w:rPr>
                <w:rFonts w:ascii="宋体" w:cs="宋体"/>
                <w:color w:val="auto"/>
                <w:szCs w:val="21"/>
                <w:highlight w:val="none"/>
              </w:rPr>
            </w:pPr>
          </w:p>
        </w:tc>
      </w:tr>
      <w:tr w14:paraId="1EC0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2" w:type="pct"/>
            <w:vAlign w:val="center"/>
          </w:tcPr>
          <w:p w14:paraId="5C938125">
            <w:pPr>
              <w:widowControl/>
              <w:jc w:val="center"/>
              <w:textAlignment w:val="center"/>
              <w:rPr>
                <w:rFonts w:ascii="宋体" w:hAnsi="宋体" w:eastAsia="宋体" w:cs="宋体"/>
                <w:color w:val="auto"/>
                <w:kern w:val="2"/>
                <w:sz w:val="21"/>
                <w:szCs w:val="21"/>
                <w:highlight w:val="none"/>
                <w:lang w:val="en-US" w:eastAsia="zh-CN" w:bidi="ar-SA"/>
              </w:rPr>
            </w:pPr>
          </w:p>
        </w:tc>
        <w:tc>
          <w:tcPr>
            <w:tcW w:w="1313" w:type="pct"/>
            <w:vAlign w:val="center"/>
          </w:tcPr>
          <w:p w14:paraId="72D82800">
            <w:pPr>
              <w:widowControl/>
              <w:jc w:val="center"/>
              <w:textAlignment w:val="center"/>
              <w:rPr>
                <w:rFonts w:hint="eastAsia" w:ascii="宋体" w:hAnsi="宋体" w:eastAsia="宋体" w:cs="宋体"/>
                <w:color w:val="auto"/>
                <w:kern w:val="2"/>
                <w:sz w:val="21"/>
                <w:szCs w:val="21"/>
                <w:highlight w:val="none"/>
                <w:lang w:val="en-US" w:eastAsia="zh-CN" w:bidi="ar-SA"/>
              </w:rPr>
            </w:pPr>
          </w:p>
        </w:tc>
        <w:tc>
          <w:tcPr>
            <w:tcW w:w="828" w:type="pct"/>
            <w:vAlign w:val="center"/>
          </w:tcPr>
          <w:p w14:paraId="7D74B80A">
            <w:pPr>
              <w:widowControl/>
              <w:jc w:val="center"/>
              <w:textAlignment w:val="center"/>
              <w:rPr>
                <w:rFonts w:ascii="宋体" w:hAnsi="宋体" w:eastAsia="宋体" w:cs="宋体"/>
                <w:color w:val="auto"/>
                <w:kern w:val="2"/>
                <w:sz w:val="21"/>
                <w:szCs w:val="21"/>
                <w:highlight w:val="none"/>
                <w:lang w:val="en-US" w:eastAsia="zh-CN" w:bidi="ar-SA"/>
              </w:rPr>
            </w:pPr>
          </w:p>
        </w:tc>
        <w:tc>
          <w:tcPr>
            <w:tcW w:w="1784" w:type="pct"/>
            <w:vAlign w:val="center"/>
          </w:tcPr>
          <w:p w14:paraId="1799849B">
            <w:pPr>
              <w:spacing w:before="100" w:beforeAutospacing="1" w:after="100" w:afterAutospacing="1" w:line="360" w:lineRule="auto"/>
              <w:ind w:firstLine="420" w:firstLineChars="200"/>
              <w:jc w:val="center"/>
              <w:rPr>
                <w:rFonts w:ascii="宋体" w:cs="宋体"/>
                <w:color w:val="auto"/>
                <w:szCs w:val="21"/>
                <w:highlight w:val="none"/>
              </w:rPr>
            </w:pPr>
          </w:p>
        </w:tc>
      </w:tr>
      <w:tr w14:paraId="249E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2" w:type="pct"/>
            <w:vAlign w:val="center"/>
          </w:tcPr>
          <w:p w14:paraId="02A9D280">
            <w:pPr>
              <w:widowControl/>
              <w:jc w:val="center"/>
              <w:textAlignment w:val="center"/>
              <w:rPr>
                <w:rFonts w:ascii="宋体" w:hAnsi="宋体" w:eastAsia="宋体" w:cs="宋体"/>
                <w:color w:val="auto"/>
                <w:kern w:val="2"/>
                <w:sz w:val="21"/>
                <w:szCs w:val="21"/>
                <w:highlight w:val="none"/>
                <w:lang w:val="en-US" w:eastAsia="zh-CN" w:bidi="ar-SA"/>
              </w:rPr>
            </w:pPr>
          </w:p>
        </w:tc>
        <w:tc>
          <w:tcPr>
            <w:tcW w:w="1313" w:type="pct"/>
            <w:vAlign w:val="center"/>
          </w:tcPr>
          <w:p w14:paraId="40E35EFF">
            <w:pPr>
              <w:widowControl/>
              <w:jc w:val="center"/>
              <w:textAlignment w:val="center"/>
              <w:rPr>
                <w:rFonts w:ascii="宋体" w:hAnsi="宋体" w:eastAsia="宋体" w:cs="宋体"/>
                <w:color w:val="auto"/>
                <w:kern w:val="2"/>
                <w:sz w:val="21"/>
                <w:szCs w:val="21"/>
                <w:highlight w:val="none"/>
                <w:lang w:val="en-US" w:eastAsia="zh-CN" w:bidi="ar-SA"/>
              </w:rPr>
            </w:pPr>
          </w:p>
        </w:tc>
        <w:tc>
          <w:tcPr>
            <w:tcW w:w="828" w:type="pct"/>
            <w:vAlign w:val="center"/>
          </w:tcPr>
          <w:p w14:paraId="73DE3B37">
            <w:pPr>
              <w:widowControl/>
              <w:jc w:val="center"/>
              <w:textAlignment w:val="center"/>
              <w:rPr>
                <w:rFonts w:ascii="宋体" w:hAnsi="宋体" w:eastAsia="宋体" w:cs="宋体"/>
                <w:color w:val="auto"/>
                <w:kern w:val="2"/>
                <w:sz w:val="21"/>
                <w:szCs w:val="21"/>
                <w:highlight w:val="none"/>
                <w:lang w:val="en-US" w:eastAsia="zh-CN" w:bidi="ar-SA"/>
              </w:rPr>
            </w:pPr>
          </w:p>
        </w:tc>
        <w:tc>
          <w:tcPr>
            <w:tcW w:w="1784" w:type="pct"/>
            <w:vAlign w:val="center"/>
          </w:tcPr>
          <w:p w14:paraId="74FAC425">
            <w:pPr>
              <w:spacing w:before="100" w:beforeAutospacing="1" w:after="100" w:afterAutospacing="1" w:line="360" w:lineRule="auto"/>
              <w:ind w:firstLine="420" w:firstLineChars="200"/>
              <w:jc w:val="center"/>
              <w:rPr>
                <w:rFonts w:ascii="宋体" w:cs="宋体"/>
                <w:color w:val="auto"/>
                <w:szCs w:val="21"/>
                <w:highlight w:val="none"/>
              </w:rPr>
            </w:pPr>
          </w:p>
        </w:tc>
      </w:tr>
      <w:tr w14:paraId="6976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072" w:type="pct"/>
            <w:vAlign w:val="center"/>
          </w:tcPr>
          <w:p w14:paraId="5143E064">
            <w:pPr>
              <w:widowControl/>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w:t>
            </w:r>
          </w:p>
        </w:tc>
        <w:tc>
          <w:tcPr>
            <w:tcW w:w="1313" w:type="pct"/>
            <w:vAlign w:val="center"/>
          </w:tcPr>
          <w:p w14:paraId="0DE40E7E">
            <w:pPr>
              <w:widowControl/>
              <w:jc w:val="center"/>
              <w:textAlignment w:val="center"/>
              <w:rPr>
                <w:rFonts w:ascii="宋体" w:hAnsi="宋体" w:eastAsia="宋体" w:cs="宋体"/>
                <w:color w:val="auto"/>
                <w:kern w:val="2"/>
                <w:sz w:val="21"/>
                <w:szCs w:val="21"/>
                <w:highlight w:val="none"/>
                <w:lang w:val="en-US" w:eastAsia="zh-CN" w:bidi="ar-SA"/>
              </w:rPr>
            </w:pPr>
          </w:p>
        </w:tc>
        <w:tc>
          <w:tcPr>
            <w:tcW w:w="828" w:type="pct"/>
            <w:vAlign w:val="center"/>
          </w:tcPr>
          <w:p w14:paraId="1467C445">
            <w:pPr>
              <w:widowControl/>
              <w:jc w:val="center"/>
              <w:textAlignment w:val="center"/>
              <w:rPr>
                <w:rFonts w:ascii="宋体" w:hAnsi="宋体" w:eastAsia="宋体" w:cs="宋体"/>
                <w:color w:val="auto"/>
                <w:kern w:val="2"/>
                <w:sz w:val="21"/>
                <w:szCs w:val="21"/>
                <w:highlight w:val="none"/>
                <w:lang w:val="en-US" w:eastAsia="zh-CN" w:bidi="ar-SA"/>
              </w:rPr>
            </w:pPr>
          </w:p>
        </w:tc>
        <w:tc>
          <w:tcPr>
            <w:tcW w:w="1784" w:type="pct"/>
            <w:vAlign w:val="center"/>
          </w:tcPr>
          <w:p w14:paraId="0C6603F3">
            <w:pPr>
              <w:spacing w:before="100" w:beforeAutospacing="1" w:after="100" w:afterAutospacing="1" w:line="360" w:lineRule="auto"/>
              <w:ind w:firstLine="420" w:firstLineChars="200"/>
              <w:jc w:val="center"/>
              <w:rPr>
                <w:rFonts w:ascii="宋体" w:cs="宋体"/>
                <w:color w:val="auto"/>
                <w:szCs w:val="21"/>
                <w:highlight w:val="none"/>
              </w:rPr>
            </w:pPr>
          </w:p>
        </w:tc>
      </w:tr>
    </w:tbl>
    <w:p w14:paraId="61E932A9">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w:t>
      </w:r>
      <w:r>
        <w:rPr>
          <w:rFonts w:hint="eastAsia" w:ascii="宋体" w:hAnsi="宋体" w:cs="宋体"/>
          <w:b/>
          <w:bCs/>
          <w:color w:val="auto"/>
          <w:szCs w:val="21"/>
          <w:highlight w:val="none"/>
        </w:rPr>
        <w:t>业绩一览表</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按下表填写</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表后</w:t>
      </w:r>
      <w:r>
        <w:rPr>
          <w:rFonts w:hint="eastAsia" w:ascii="宋体" w:hAnsi="宋体" w:cs="宋体"/>
          <w:color w:val="auto"/>
          <w:szCs w:val="21"/>
          <w:highlight w:val="none"/>
        </w:rPr>
        <w:t>附相关证明材料，不够可自行增添或修改表格）</w:t>
      </w:r>
    </w:p>
    <w:tbl>
      <w:tblPr>
        <w:tblStyle w:val="6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0"/>
        <w:gridCol w:w="1827"/>
        <w:gridCol w:w="2417"/>
      </w:tblGrid>
      <w:tr w14:paraId="162B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trPr>
        <w:tc>
          <w:tcPr>
            <w:tcW w:w="2627" w:type="pct"/>
            <w:noWrap w:val="0"/>
            <w:vAlign w:val="center"/>
          </w:tcPr>
          <w:p w14:paraId="4D417688">
            <w:pPr>
              <w:spacing w:before="100" w:beforeAutospacing="1" w:after="100" w:afterAutospacing="1" w:line="240" w:lineRule="atLeast"/>
              <w:jc w:val="center"/>
              <w:rPr>
                <w:rFonts w:ascii="宋体" w:cs="宋体"/>
                <w:color w:val="auto"/>
                <w:szCs w:val="21"/>
                <w:highlight w:val="none"/>
              </w:rPr>
            </w:pPr>
            <w:r>
              <w:rPr>
                <w:rFonts w:hint="eastAsia" w:ascii="宋体" w:cs="宋体"/>
                <w:color w:val="auto"/>
                <w:szCs w:val="21"/>
                <w:highlight w:val="none"/>
              </w:rPr>
              <w:t>合同名称</w:t>
            </w:r>
          </w:p>
        </w:tc>
        <w:tc>
          <w:tcPr>
            <w:tcW w:w="1021" w:type="pct"/>
            <w:noWrap w:val="0"/>
            <w:vAlign w:val="center"/>
          </w:tcPr>
          <w:p w14:paraId="7A15C7F7">
            <w:pPr>
              <w:spacing w:before="100" w:beforeAutospacing="1" w:after="100" w:afterAutospacing="1" w:line="240" w:lineRule="atLeast"/>
              <w:jc w:val="center"/>
              <w:rPr>
                <w:color w:val="auto"/>
                <w:highlight w:val="none"/>
              </w:rPr>
            </w:pPr>
            <w:r>
              <w:rPr>
                <w:rFonts w:hint="eastAsia"/>
                <w:color w:val="auto"/>
                <w:highlight w:val="none"/>
              </w:rPr>
              <w:t>合同签订时间</w:t>
            </w:r>
          </w:p>
        </w:tc>
        <w:tc>
          <w:tcPr>
            <w:tcW w:w="1351" w:type="pct"/>
            <w:noWrap w:val="0"/>
            <w:vAlign w:val="center"/>
          </w:tcPr>
          <w:p w14:paraId="191D321E">
            <w:pPr>
              <w:spacing w:before="100" w:beforeAutospacing="1" w:after="100" w:afterAutospacing="1" w:line="240" w:lineRule="atLeast"/>
              <w:jc w:val="center"/>
              <w:rPr>
                <w:rFonts w:ascii="宋体" w:cs="宋体"/>
                <w:color w:val="auto"/>
                <w:szCs w:val="21"/>
                <w:highlight w:val="none"/>
              </w:rPr>
            </w:pPr>
            <w:r>
              <w:rPr>
                <w:rFonts w:hint="eastAsia" w:ascii="宋体" w:hAnsi="宋体" w:cs="宋体"/>
                <w:color w:val="auto"/>
                <w:szCs w:val="21"/>
                <w:highlight w:val="none"/>
              </w:rPr>
              <w:t>合同甲方名称</w:t>
            </w:r>
          </w:p>
        </w:tc>
      </w:tr>
      <w:tr w14:paraId="54BB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627" w:type="pct"/>
            <w:noWrap w:val="0"/>
            <w:vAlign w:val="center"/>
          </w:tcPr>
          <w:p w14:paraId="4AB847F8">
            <w:pPr>
              <w:widowControl/>
              <w:spacing w:line="240" w:lineRule="atLeast"/>
              <w:jc w:val="center"/>
              <w:textAlignment w:val="center"/>
              <w:rPr>
                <w:rFonts w:ascii="宋体" w:hAnsi="宋体" w:cs="宋体"/>
                <w:color w:val="auto"/>
                <w:szCs w:val="21"/>
                <w:highlight w:val="none"/>
              </w:rPr>
            </w:pPr>
          </w:p>
        </w:tc>
        <w:tc>
          <w:tcPr>
            <w:tcW w:w="1021" w:type="pct"/>
            <w:noWrap w:val="0"/>
            <w:vAlign w:val="center"/>
          </w:tcPr>
          <w:p w14:paraId="0ECE3283">
            <w:pPr>
              <w:widowControl/>
              <w:spacing w:line="240" w:lineRule="atLeast"/>
              <w:jc w:val="center"/>
              <w:textAlignment w:val="center"/>
              <w:rPr>
                <w:rFonts w:ascii="宋体" w:hAnsi="宋体" w:cs="宋体"/>
                <w:color w:val="auto"/>
                <w:szCs w:val="21"/>
                <w:highlight w:val="none"/>
              </w:rPr>
            </w:pPr>
          </w:p>
        </w:tc>
        <w:tc>
          <w:tcPr>
            <w:tcW w:w="1351" w:type="pct"/>
            <w:noWrap w:val="0"/>
            <w:vAlign w:val="center"/>
          </w:tcPr>
          <w:p w14:paraId="34644B49">
            <w:pPr>
              <w:widowControl/>
              <w:spacing w:line="240" w:lineRule="atLeast"/>
              <w:jc w:val="center"/>
              <w:textAlignment w:val="center"/>
              <w:rPr>
                <w:rFonts w:ascii="宋体" w:hAnsi="宋体" w:cs="宋体"/>
                <w:color w:val="auto"/>
                <w:szCs w:val="21"/>
                <w:highlight w:val="none"/>
              </w:rPr>
            </w:pPr>
          </w:p>
        </w:tc>
      </w:tr>
      <w:tr w14:paraId="4B92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627" w:type="pct"/>
            <w:noWrap w:val="0"/>
            <w:vAlign w:val="center"/>
          </w:tcPr>
          <w:p w14:paraId="06314B1B">
            <w:pPr>
              <w:widowControl/>
              <w:spacing w:line="240" w:lineRule="atLeast"/>
              <w:jc w:val="center"/>
              <w:textAlignment w:val="center"/>
              <w:rPr>
                <w:rFonts w:ascii="宋体" w:hAnsi="宋体" w:cs="宋体"/>
                <w:color w:val="auto"/>
                <w:szCs w:val="21"/>
                <w:highlight w:val="none"/>
              </w:rPr>
            </w:pPr>
          </w:p>
        </w:tc>
        <w:tc>
          <w:tcPr>
            <w:tcW w:w="1021" w:type="pct"/>
            <w:noWrap w:val="0"/>
            <w:vAlign w:val="center"/>
          </w:tcPr>
          <w:p w14:paraId="091E0A7E">
            <w:pPr>
              <w:widowControl/>
              <w:spacing w:line="240" w:lineRule="atLeast"/>
              <w:jc w:val="center"/>
              <w:textAlignment w:val="center"/>
              <w:rPr>
                <w:rFonts w:ascii="宋体" w:hAnsi="宋体" w:cs="宋体"/>
                <w:color w:val="auto"/>
                <w:szCs w:val="21"/>
                <w:highlight w:val="none"/>
              </w:rPr>
            </w:pPr>
          </w:p>
        </w:tc>
        <w:tc>
          <w:tcPr>
            <w:tcW w:w="1351" w:type="pct"/>
            <w:noWrap w:val="0"/>
            <w:vAlign w:val="center"/>
          </w:tcPr>
          <w:p w14:paraId="397DD038">
            <w:pPr>
              <w:widowControl/>
              <w:spacing w:line="240" w:lineRule="atLeast"/>
              <w:jc w:val="center"/>
              <w:textAlignment w:val="center"/>
              <w:rPr>
                <w:rFonts w:ascii="宋体" w:hAnsi="宋体" w:cs="宋体"/>
                <w:color w:val="auto"/>
                <w:szCs w:val="21"/>
                <w:highlight w:val="none"/>
              </w:rPr>
            </w:pPr>
          </w:p>
        </w:tc>
      </w:tr>
      <w:tr w14:paraId="31A9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627" w:type="pct"/>
            <w:noWrap w:val="0"/>
            <w:vAlign w:val="center"/>
          </w:tcPr>
          <w:p w14:paraId="5DEF3B49">
            <w:pPr>
              <w:widowControl/>
              <w:spacing w:line="240" w:lineRule="atLeast"/>
              <w:jc w:val="center"/>
              <w:textAlignment w:val="center"/>
              <w:rPr>
                <w:rFonts w:ascii="宋体" w:hAnsi="宋体" w:cs="宋体"/>
                <w:color w:val="auto"/>
                <w:szCs w:val="21"/>
                <w:highlight w:val="none"/>
              </w:rPr>
            </w:pPr>
          </w:p>
        </w:tc>
        <w:tc>
          <w:tcPr>
            <w:tcW w:w="1021" w:type="pct"/>
            <w:noWrap w:val="0"/>
            <w:vAlign w:val="center"/>
          </w:tcPr>
          <w:p w14:paraId="0ABF587E">
            <w:pPr>
              <w:widowControl/>
              <w:spacing w:line="240" w:lineRule="atLeast"/>
              <w:jc w:val="center"/>
              <w:textAlignment w:val="center"/>
              <w:rPr>
                <w:rFonts w:ascii="宋体" w:hAnsi="宋体" w:cs="宋体"/>
                <w:color w:val="auto"/>
                <w:szCs w:val="21"/>
                <w:highlight w:val="none"/>
              </w:rPr>
            </w:pPr>
          </w:p>
        </w:tc>
        <w:tc>
          <w:tcPr>
            <w:tcW w:w="1351" w:type="pct"/>
            <w:noWrap w:val="0"/>
            <w:vAlign w:val="center"/>
          </w:tcPr>
          <w:p w14:paraId="7D1393F0">
            <w:pPr>
              <w:widowControl/>
              <w:spacing w:line="240" w:lineRule="atLeast"/>
              <w:jc w:val="center"/>
              <w:textAlignment w:val="center"/>
              <w:rPr>
                <w:rFonts w:ascii="宋体" w:hAnsi="宋体" w:cs="宋体"/>
                <w:color w:val="auto"/>
                <w:szCs w:val="21"/>
                <w:highlight w:val="none"/>
              </w:rPr>
            </w:pPr>
          </w:p>
        </w:tc>
      </w:tr>
      <w:tr w14:paraId="4FA7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627" w:type="pct"/>
            <w:noWrap w:val="0"/>
            <w:vAlign w:val="center"/>
          </w:tcPr>
          <w:p w14:paraId="5F20A24B">
            <w:pPr>
              <w:widowControl/>
              <w:spacing w:line="240" w:lineRule="atLeast"/>
              <w:jc w:val="center"/>
              <w:textAlignment w:val="center"/>
              <w:rPr>
                <w:rFonts w:ascii="宋体" w:hAnsi="宋体" w:cs="宋体"/>
                <w:color w:val="auto"/>
                <w:szCs w:val="21"/>
                <w:highlight w:val="none"/>
              </w:rPr>
            </w:pPr>
          </w:p>
        </w:tc>
        <w:tc>
          <w:tcPr>
            <w:tcW w:w="1021" w:type="pct"/>
            <w:noWrap w:val="0"/>
            <w:vAlign w:val="center"/>
          </w:tcPr>
          <w:p w14:paraId="38C097E5">
            <w:pPr>
              <w:widowControl/>
              <w:spacing w:line="240" w:lineRule="atLeast"/>
              <w:jc w:val="center"/>
              <w:textAlignment w:val="center"/>
              <w:rPr>
                <w:rFonts w:ascii="宋体" w:hAnsi="宋体" w:cs="宋体"/>
                <w:color w:val="auto"/>
                <w:szCs w:val="21"/>
                <w:highlight w:val="none"/>
              </w:rPr>
            </w:pPr>
          </w:p>
        </w:tc>
        <w:tc>
          <w:tcPr>
            <w:tcW w:w="1351" w:type="pct"/>
            <w:noWrap w:val="0"/>
            <w:vAlign w:val="center"/>
          </w:tcPr>
          <w:p w14:paraId="1E3CDF7C">
            <w:pPr>
              <w:widowControl/>
              <w:spacing w:line="240" w:lineRule="atLeast"/>
              <w:jc w:val="center"/>
              <w:textAlignment w:val="center"/>
              <w:rPr>
                <w:rFonts w:ascii="宋体" w:hAnsi="宋体" w:cs="宋体"/>
                <w:color w:val="auto"/>
                <w:szCs w:val="21"/>
                <w:highlight w:val="none"/>
              </w:rPr>
            </w:pPr>
          </w:p>
        </w:tc>
      </w:tr>
    </w:tbl>
    <w:p w14:paraId="7C63BE7B">
      <w:pPr>
        <w:spacing w:line="360" w:lineRule="auto"/>
        <w:ind w:firstLine="422" w:firstLineChars="200"/>
        <w:rPr>
          <w:rFonts w:hint="eastAsia" w:ascii="宋体" w:hAnsi="宋体"/>
          <w:color w:val="auto"/>
          <w:szCs w:val="21"/>
          <w:highlight w:val="none"/>
        </w:rPr>
      </w:pP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工作年限证明材料（格式自拟）。</w:t>
      </w:r>
    </w:p>
    <w:p w14:paraId="79BE4996">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6、</w:t>
      </w:r>
      <w:r>
        <w:rPr>
          <w:rFonts w:hint="eastAsia"/>
          <w:b/>
          <w:bCs/>
          <w:color w:val="auto"/>
          <w:sz w:val="21"/>
          <w:szCs w:val="21"/>
          <w:highlight w:val="none"/>
          <w:lang w:val="en-US" w:eastAsia="zh-CN"/>
        </w:rPr>
        <w:t>其他涉及评分要求的材料或参选人认为需要提供的其他材料</w:t>
      </w:r>
    </w:p>
    <w:p w14:paraId="27E2B007">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、须提供上述资格证明文件复印件或扫描件或影印件。</w:t>
      </w:r>
    </w:p>
    <w:p w14:paraId="6F7FDC12">
      <w:pPr>
        <w:pStyle w:val="38"/>
        <w:rPr>
          <w:rFonts w:hint="default" w:ascii="宋体" w:hAnsi="宋体" w:eastAsia="宋体"/>
          <w:color w:val="auto"/>
          <w:szCs w:val="21"/>
          <w:highlight w:val="none"/>
          <w:lang w:val="en-US" w:eastAsia="zh-CN"/>
        </w:rPr>
        <w:sectPr>
          <w:footerReference r:id="rId13" w:type="first"/>
          <w:footerReference r:id="rId12" w:type="default"/>
          <w:pgSz w:w="11906" w:h="16838"/>
          <w:pgMar w:top="1440" w:right="1587" w:bottom="1440" w:left="1587" w:header="851" w:footer="992" w:gutter="0"/>
          <w:cols w:space="0" w:num="1"/>
          <w:titlePg/>
          <w:docGrid w:type="lines" w:linePitch="312" w:charSpace="0"/>
        </w:sect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2372B5F6">
      <w:pPr>
        <w:pStyle w:val="38"/>
        <w:rPr>
          <w:rFonts w:hint="default" w:ascii="宋体" w:hAnsi="宋体" w:eastAsia="宋体"/>
          <w:color w:val="000000" w:themeColor="text1"/>
          <w:szCs w:val="21"/>
          <w:highlight w:val="none"/>
          <w:lang w:val="en-US" w:eastAsia="zh-CN"/>
          <w14:textFill>
            <w14:solidFill>
              <w14:schemeClr w14:val="tx1"/>
            </w14:solidFill>
          </w14:textFill>
        </w:rPr>
      </w:pPr>
    </w:p>
    <w:sectPr>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D2DA3">
    <w:pPr>
      <w:pStyle w:val="38"/>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29D7E">
    <w:pPr>
      <w:pStyle w:val="38"/>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5380B3D4">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D074">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7E6F">
    <w:pPr>
      <w:pStyle w:val="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358D4">
    <w:pPr>
      <w:pStyle w:val="38"/>
      <w:pBdr>
        <w:top w:val="single" w:color="auto" w:sz="4" w:space="1"/>
      </w:pBdr>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3FAB36">
                          <w:pPr>
                            <w:pStyle w:val="38"/>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533FAB36">
                    <w:pPr>
                      <w:pStyle w:val="38"/>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EE104">
    <w:pPr>
      <w:pStyle w:val="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5EF8">
                          <w:pPr>
                            <w:pStyle w:val="38"/>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AD5EF8">
                    <w:pPr>
                      <w:pStyle w:val="38"/>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4E69A">
    <w:pPr>
      <w:pStyle w:val="38"/>
      <w:tabs>
        <w:tab w:val="center" w:pos="69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B304F">
                          <w:pPr>
                            <w:pStyle w:val="3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07B304F">
                    <w:pPr>
                      <w:pStyle w:val="38"/>
                    </w:pPr>
                    <w:r>
                      <w:fldChar w:fldCharType="begin"/>
                    </w:r>
                    <w:r>
                      <w:instrText xml:space="preserve"> PAGE  \* MERGEFORMAT </w:instrText>
                    </w:r>
                    <w:r>
                      <w:fldChar w:fldCharType="separate"/>
                    </w:r>
                    <w:r>
                      <w:t>20</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E61D0">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38B37">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A8FC">
    <w:pPr>
      <w:pStyle w:val="39"/>
      <w:pBdr>
        <w:bottom w:val="single" w:color="auto" w:sz="4" w:space="1"/>
      </w:pBdr>
      <w:jc w:val="right"/>
    </w:pPr>
    <w:r>
      <w:rPr>
        <w:rFonts w:hint="eastAsia"/>
        <w:sz w:val="16"/>
        <w:szCs w:val="16"/>
        <w:lang w:eastAsia="zh-CN"/>
      </w:rPr>
      <w:t>安庆市交通控股集团有限公司2025年度财务审计报告复核服务</w:t>
    </w:r>
    <w:r>
      <w:rPr>
        <w:rFonts w:hint="eastAsia"/>
        <w:sz w:val="16"/>
        <w:szCs w:val="16"/>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8D28">
    <w:pPr>
      <w:pStyle w:val="39"/>
      <w:pBdr>
        <w:bottom w:val="single" w:color="auto" w:sz="4" w:space="1"/>
      </w:pBdr>
      <w:jc w:val="right"/>
      <w:rPr>
        <w:sz w:val="16"/>
        <w:szCs w:val="16"/>
      </w:rPr>
    </w:pPr>
    <w:r>
      <w:rPr>
        <w:rFonts w:hint="eastAsia"/>
        <w:sz w:val="16"/>
        <w:szCs w:val="16"/>
        <w:lang w:eastAsia="zh-CN"/>
      </w:rPr>
      <w:t>安庆市交通控股集团有限公司2025年度财务审计报告复核服务</w:t>
    </w:r>
    <w:r>
      <w:rPr>
        <w:rFonts w:hint="eastAsia"/>
        <w:sz w:val="16"/>
        <w:szCs w:val="16"/>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1EA60"/>
    <w:multiLevelType w:val="singleLevel"/>
    <w:tmpl w:val="9F81EA60"/>
    <w:lvl w:ilvl="0" w:tentative="0">
      <w:start w:val="1"/>
      <w:numFmt w:val="decimal"/>
      <w:suff w:val="nothing"/>
      <w:lvlText w:val="（%1）"/>
      <w:lvlJc w:val="left"/>
    </w:lvl>
  </w:abstractNum>
  <w:abstractNum w:abstractNumId="1">
    <w:nsid w:val="C4BC3CD3"/>
    <w:multiLevelType w:val="singleLevel"/>
    <w:tmpl w:val="C4BC3CD3"/>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2">
    <w:nsid w:val="F6BD3DE5"/>
    <w:multiLevelType w:val="singleLevel"/>
    <w:tmpl w:val="F6BD3DE5"/>
    <w:lvl w:ilvl="0" w:tentative="0">
      <w:start w:val="1"/>
      <w:numFmt w:val="decimal"/>
      <w:suff w:val="nothing"/>
      <w:lvlText w:val="%1."/>
      <w:lvlJc w:val="left"/>
      <w:pPr>
        <w:ind w:left="425" w:hanging="425"/>
      </w:pPr>
      <w:rPr>
        <w:rFonts w:hint="default"/>
      </w:rPr>
    </w:lvl>
  </w:abstractNum>
  <w:abstractNum w:abstractNumId="3">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5">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7">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8">
    <w:nsid w:val="770EB041"/>
    <w:multiLevelType w:val="singleLevel"/>
    <w:tmpl w:val="770EB041"/>
    <w:lvl w:ilvl="0" w:tentative="0">
      <w:start w:val="1"/>
      <w:numFmt w:val="decimal"/>
      <w:suff w:val="nothing"/>
      <w:lvlText w:val="（%1）"/>
      <w:lvlJc w:val="left"/>
    </w:lvl>
  </w:abstractNum>
  <w:abstractNum w:abstractNumId="9">
    <w:nsid w:val="79D39806"/>
    <w:multiLevelType w:val="singleLevel"/>
    <w:tmpl w:val="79D39806"/>
    <w:lvl w:ilvl="0" w:tentative="0">
      <w:start w:val="4"/>
      <w:numFmt w:val="chineseCounting"/>
      <w:suff w:val="space"/>
      <w:lvlText w:val="第%1章"/>
      <w:lvlJc w:val="left"/>
      <w:rPr>
        <w:rFonts w:hint="eastAsia"/>
      </w:rPr>
    </w:lvl>
  </w:abstractNum>
  <w:num w:numId="1">
    <w:abstractNumId w:val="1"/>
  </w:num>
  <w:num w:numId="2">
    <w:abstractNumId w:val="3"/>
  </w:num>
  <w:num w:numId="3">
    <w:abstractNumId w:val="5"/>
  </w:num>
  <w:num w:numId="4">
    <w:abstractNumId w:val="6"/>
  </w:num>
  <w:num w:numId="5">
    <w:abstractNumId w:val="4"/>
  </w:num>
  <w:num w:numId="6">
    <w:abstractNumId w:val="7"/>
  </w:num>
  <w:num w:numId="7">
    <w:abstractNumId w:val="2"/>
  </w:num>
  <w:num w:numId="8">
    <w:abstractNumId w:val="8"/>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182082"/>
    <w:rsid w:val="013E06FD"/>
    <w:rsid w:val="014C4DA3"/>
    <w:rsid w:val="014F219D"/>
    <w:rsid w:val="015106CE"/>
    <w:rsid w:val="015248E1"/>
    <w:rsid w:val="01527EDF"/>
    <w:rsid w:val="01535EB9"/>
    <w:rsid w:val="015E3B86"/>
    <w:rsid w:val="015F21D1"/>
    <w:rsid w:val="0191681C"/>
    <w:rsid w:val="0194047C"/>
    <w:rsid w:val="019E06E3"/>
    <w:rsid w:val="01B774B7"/>
    <w:rsid w:val="01F704B8"/>
    <w:rsid w:val="01FD0DAF"/>
    <w:rsid w:val="02060261"/>
    <w:rsid w:val="0226424B"/>
    <w:rsid w:val="022B3234"/>
    <w:rsid w:val="022E6257"/>
    <w:rsid w:val="02555ED9"/>
    <w:rsid w:val="02755FB4"/>
    <w:rsid w:val="02B052A9"/>
    <w:rsid w:val="02B05A97"/>
    <w:rsid w:val="02B14DC7"/>
    <w:rsid w:val="02F94AB6"/>
    <w:rsid w:val="0319408F"/>
    <w:rsid w:val="032717F3"/>
    <w:rsid w:val="037261AB"/>
    <w:rsid w:val="0383243B"/>
    <w:rsid w:val="038A1BB2"/>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1281"/>
    <w:rsid w:val="058663AA"/>
    <w:rsid w:val="05AC5251"/>
    <w:rsid w:val="05C72C4A"/>
    <w:rsid w:val="05D610DF"/>
    <w:rsid w:val="05DD4740"/>
    <w:rsid w:val="05FE4A0C"/>
    <w:rsid w:val="064C5934"/>
    <w:rsid w:val="067D155B"/>
    <w:rsid w:val="0684593C"/>
    <w:rsid w:val="06986394"/>
    <w:rsid w:val="06AB60C8"/>
    <w:rsid w:val="06B833C2"/>
    <w:rsid w:val="06B84C89"/>
    <w:rsid w:val="06FF46EC"/>
    <w:rsid w:val="0753050D"/>
    <w:rsid w:val="075E2F4A"/>
    <w:rsid w:val="07632E46"/>
    <w:rsid w:val="07AD3D40"/>
    <w:rsid w:val="07D9336F"/>
    <w:rsid w:val="07E06245"/>
    <w:rsid w:val="07F4584C"/>
    <w:rsid w:val="080A0FED"/>
    <w:rsid w:val="080C0D0C"/>
    <w:rsid w:val="08186323"/>
    <w:rsid w:val="081D30B5"/>
    <w:rsid w:val="082A74C0"/>
    <w:rsid w:val="082C148A"/>
    <w:rsid w:val="084E1401"/>
    <w:rsid w:val="08566507"/>
    <w:rsid w:val="087F7922"/>
    <w:rsid w:val="08B8700D"/>
    <w:rsid w:val="08BB280E"/>
    <w:rsid w:val="08C47915"/>
    <w:rsid w:val="08DC2EE2"/>
    <w:rsid w:val="08E202AC"/>
    <w:rsid w:val="091F0FEF"/>
    <w:rsid w:val="093164D8"/>
    <w:rsid w:val="09521B8C"/>
    <w:rsid w:val="09554A11"/>
    <w:rsid w:val="095F36DA"/>
    <w:rsid w:val="097830AF"/>
    <w:rsid w:val="0983332C"/>
    <w:rsid w:val="09A278BC"/>
    <w:rsid w:val="09C83435"/>
    <w:rsid w:val="09D26061"/>
    <w:rsid w:val="09E06BFA"/>
    <w:rsid w:val="09E85885"/>
    <w:rsid w:val="09E919F8"/>
    <w:rsid w:val="09EF4DDA"/>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3E6B9F"/>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E1F17"/>
    <w:rsid w:val="0E513821"/>
    <w:rsid w:val="0E59465B"/>
    <w:rsid w:val="0E6574A4"/>
    <w:rsid w:val="0EF1229F"/>
    <w:rsid w:val="0EF40828"/>
    <w:rsid w:val="0F051BB9"/>
    <w:rsid w:val="0F1A64E0"/>
    <w:rsid w:val="0F2E7896"/>
    <w:rsid w:val="0F323C9D"/>
    <w:rsid w:val="0F3B6457"/>
    <w:rsid w:val="0F6E0750"/>
    <w:rsid w:val="0F711E78"/>
    <w:rsid w:val="0F81030D"/>
    <w:rsid w:val="0F8E2325"/>
    <w:rsid w:val="0F987405"/>
    <w:rsid w:val="0FBD6E6C"/>
    <w:rsid w:val="0FD35E8A"/>
    <w:rsid w:val="0FE95356"/>
    <w:rsid w:val="10227A07"/>
    <w:rsid w:val="10345380"/>
    <w:rsid w:val="10685029"/>
    <w:rsid w:val="106F460A"/>
    <w:rsid w:val="10745ABA"/>
    <w:rsid w:val="10756311"/>
    <w:rsid w:val="108005C5"/>
    <w:rsid w:val="10892AAE"/>
    <w:rsid w:val="10AB3F70"/>
    <w:rsid w:val="10C63759"/>
    <w:rsid w:val="10C90438"/>
    <w:rsid w:val="111B209C"/>
    <w:rsid w:val="114D7560"/>
    <w:rsid w:val="1161187F"/>
    <w:rsid w:val="11717F0E"/>
    <w:rsid w:val="11800D39"/>
    <w:rsid w:val="11851C0B"/>
    <w:rsid w:val="11A8682E"/>
    <w:rsid w:val="11C52008"/>
    <w:rsid w:val="11FA6155"/>
    <w:rsid w:val="11FC3056"/>
    <w:rsid w:val="12317D70"/>
    <w:rsid w:val="12594BA7"/>
    <w:rsid w:val="12914286"/>
    <w:rsid w:val="129B5577"/>
    <w:rsid w:val="12B654AE"/>
    <w:rsid w:val="12BF6C3A"/>
    <w:rsid w:val="12EF6C4F"/>
    <w:rsid w:val="13057218"/>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A8689B"/>
    <w:rsid w:val="13BB7B66"/>
    <w:rsid w:val="13C058D8"/>
    <w:rsid w:val="13DC787E"/>
    <w:rsid w:val="13DF75C7"/>
    <w:rsid w:val="13F817EA"/>
    <w:rsid w:val="140631C3"/>
    <w:rsid w:val="14135D3F"/>
    <w:rsid w:val="14211A7C"/>
    <w:rsid w:val="142D3EB0"/>
    <w:rsid w:val="143310E5"/>
    <w:rsid w:val="144F414D"/>
    <w:rsid w:val="14764964"/>
    <w:rsid w:val="14771CDF"/>
    <w:rsid w:val="147C0B64"/>
    <w:rsid w:val="14964B92"/>
    <w:rsid w:val="14C557AE"/>
    <w:rsid w:val="14CE4755"/>
    <w:rsid w:val="150B0C19"/>
    <w:rsid w:val="151237B6"/>
    <w:rsid w:val="152306E7"/>
    <w:rsid w:val="155362A8"/>
    <w:rsid w:val="15703208"/>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563E2E"/>
    <w:rsid w:val="17653798"/>
    <w:rsid w:val="17996410"/>
    <w:rsid w:val="179C380B"/>
    <w:rsid w:val="17A20397"/>
    <w:rsid w:val="17A4103D"/>
    <w:rsid w:val="17A54DB5"/>
    <w:rsid w:val="17AA4179"/>
    <w:rsid w:val="17B37F3A"/>
    <w:rsid w:val="17C52D61"/>
    <w:rsid w:val="17D11706"/>
    <w:rsid w:val="17D46DFC"/>
    <w:rsid w:val="17E416FE"/>
    <w:rsid w:val="180A2E6A"/>
    <w:rsid w:val="180C1DB8"/>
    <w:rsid w:val="18162428"/>
    <w:rsid w:val="181D2AAB"/>
    <w:rsid w:val="183364E8"/>
    <w:rsid w:val="18590648"/>
    <w:rsid w:val="1867206B"/>
    <w:rsid w:val="187C5B16"/>
    <w:rsid w:val="18C9062F"/>
    <w:rsid w:val="18CE20EA"/>
    <w:rsid w:val="18E67433"/>
    <w:rsid w:val="18FB4F95"/>
    <w:rsid w:val="18FF04F5"/>
    <w:rsid w:val="19053D5D"/>
    <w:rsid w:val="190653E0"/>
    <w:rsid w:val="191310CD"/>
    <w:rsid w:val="191D1EE7"/>
    <w:rsid w:val="19397AAF"/>
    <w:rsid w:val="19540444"/>
    <w:rsid w:val="19691EDC"/>
    <w:rsid w:val="19956C86"/>
    <w:rsid w:val="19DB4ABE"/>
    <w:rsid w:val="1A182074"/>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93EEC"/>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9046C4"/>
    <w:rsid w:val="1DAC54FF"/>
    <w:rsid w:val="1E156B8A"/>
    <w:rsid w:val="1E1E0410"/>
    <w:rsid w:val="1E2F342B"/>
    <w:rsid w:val="1E335D6C"/>
    <w:rsid w:val="1E494C39"/>
    <w:rsid w:val="1E550BE9"/>
    <w:rsid w:val="1E6A3C4C"/>
    <w:rsid w:val="1E7D6144"/>
    <w:rsid w:val="1E94348E"/>
    <w:rsid w:val="1EB12291"/>
    <w:rsid w:val="1EBA3BB9"/>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6939B9"/>
    <w:rsid w:val="22851AFF"/>
    <w:rsid w:val="22943AF1"/>
    <w:rsid w:val="22A21484"/>
    <w:rsid w:val="22C56F28"/>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0273A3"/>
    <w:rsid w:val="25276E09"/>
    <w:rsid w:val="252D4FEE"/>
    <w:rsid w:val="252E1F46"/>
    <w:rsid w:val="253B7530"/>
    <w:rsid w:val="253D662D"/>
    <w:rsid w:val="254A62EC"/>
    <w:rsid w:val="255B6AB3"/>
    <w:rsid w:val="256C2A6E"/>
    <w:rsid w:val="25733DFD"/>
    <w:rsid w:val="258516D5"/>
    <w:rsid w:val="259018C4"/>
    <w:rsid w:val="25B4290B"/>
    <w:rsid w:val="25B53949"/>
    <w:rsid w:val="25BD151C"/>
    <w:rsid w:val="25F413E1"/>
    <w:rsid w:val="25F9508D"/>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76EF3"/>
    <w:rsid w:val="27CE1D61"/>
    <w:rsid w:val="27E70E9B"/>
    <w:rsid w:val="27F455C8"/>
    <w:rsid w:val="282F4953"/>
    <w:rsid w:val="28332399"/>
    <w:rsid w:val="284877C3"/>
    <w:rsid w:val="28506677"/>
    <w:rsid w:val="285919D0"/>
    <w:rsid w:val="285A0BC7"/>
    <w:rsid w:val="286A0B60"/>
    <w:rsid w:val="28914CA6"/>
    <w:rsid w:val="28BD335E"/>
    <w:rsid w:val="28D03A4D"/>
    <w:rsid w:val="290F369B"/>
    <w:rsid w:val="293B4D0E"/>
    <w:rsid w:val="294C32E2"/>
    <w:rsid w:val="29657F00"/>
    <w:rsid w:val="296B533E"/>
    <w:rsid w:val="29AE7D3A"/>
    <w:rsid w:val="29D0219D"/>
    <w:rsid w:val="29D77EF3"/>
    <w:rsid w:val="29E51041"/>
    <w:rsid w:val="29F20600"/>
    <w:rsid w:val="2A1B04FF"/>
    <w:rsid w:val="2A257690"/>
    <w:rsid w:val="2A391286"/>
    <w:rsid w:val="2A4F4886"/>
    <w:rsid w:val="2A7F5505"/>
    <w:rsid w:val="2AB729DE"/>
    <w:rsid w:val="2ABA427C"/>
    <w:rsid w:val="2ACF5F79"/>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9B2AE3"/>
    <w:rsid w:val="2CAD335C"/>
    <w:rsid w:val="2CCF04B2"/>
    <w:rsid w:val="2CF33FC6"/>
    <w:rsid w:val="2CFD4778"/>
    <w:rsid w:val="2CFF066C"/>
    <w:rsid w:val="2D0B6185"/>
    <w:rsid w:val="2D216834"/>
    <w:rsid w:val="2D251D96"/>
    <w:rsid w:val="2D276A64"/>
    <w:rsid w:val="2D4F1E09"/>
    <w:rsid w:val="2D6D14C1"/>
    <w:rsid w:val="2D7D4451"/>
    <w:rsid w:val="2DAF2092"/>
    <w:rsid w:val="2DC42A84"/>
    <w:rsid w:val="2DDB2F86"/>
    <w:rsid w:val="2DDC135B"/>
    <w:rsid w:val="2DE60E0D"/>
    <w:rsid w:val="2DF751F3"/>
    <w:rsid w:val="2E5F5D20"/>
    <w:rsid w:val="2E636CD0"/>
    <w:rsid w:val="2E6469D8"/>
    <w:rsid w:val="2E891740"/>
    <w:rsid w:val="2EA22EAE"/>
    <w:rsid w:val="2EA953B6"/>
    <w:rsid w:val="2EB07040"/>
    <w:rsid w:val="2EBF4557"/>
    <w:rsid w:val="2ED75A9F"/>
    <w:rsid w:val="2EF332D3"/>
    <w:rsid w:val="2EFC4E63"/>
    <w:rsid w:val="2F081A5A"/>
    <w:rsid w:val="2F4D56BE"/>
    <w:rsid w:val="2F5842D0"/>
    <w:rsid w:val="2F5A7523"/>
    <w:rsid w:val="2F7F5907"/>
    <w:rsid w:val="2F984EF4"/>
    <w:rsid w:val="2F9A43BB"/>
    <w:rsid w:val="2FA13062"/>
    <w:rsid w:val="2FD0157F"/>
    <w:rsid w:val="2FE36FA0"/>
    <w:rsid w:val="30055F99"/>
    <w:rsid w:val="30280E73"/>
    <w:rsid w:val="302D729E"/>
    <w:rsid w:val="30393E95"/>
    <w:rsid w:val="303D02A2"/>
    <w:rsid w:val="30590093"/>
    <w:rsid w:val="30651C71"/>
    <w:rsid w:val="30882C93"/>
    <w:rsid w:val="30A6777C"/>
    <w:rsid w:val="30EC3133"/>
    <w:rsid w:val="31436D79"/>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7D057B"/>
    <w:rsid w:val="32902492"/>
    <w:rsid w:val="32A45F3D"/>
    <w:rsid w:val="32A82827"/>
    <w:rsid w:val="32B53456"/>
    <w:rsid w:val="32F131FD"/>
    <w:rsid w:val="33111653"/>
    <w:rsid w:val="3335471C"/>
    <w:rsid w:val="334A479D"/>
    <w:rsid w:val="33641B20"/>
    <w:rsid w:val="336E7BFD"/>
    <w:rsid w:val="33751688"/>
    <w:rsid w:val="33CD6DCE"/>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E238FB"/>
    <w:rsid w:val="34FA62E8"/>
    <w:rsid w:val="34FC56F2"/>
    <w:rsid w:val="35026F4B"/>
    <w:rsid w:val="35102324"/>
    <w:rsid w:val="352C5D76"/>
    <w:rsid w:val="355C665B"/>
    <w:rsid w:val="3567530B"/>
    <w:rsid w:val="356E638F"/>
    <w:rsid w:val="358931C8"/>
    <w:rsid w:val="358C2142"/>
    <w:rsid w:val="358D2CB9"/>
    <w:rsid w:val="35A65B28"/>
    <w:rsid w:val="35BD418B"/>
    <w:rsid w:val="35D2375F"/>
    <w:rsid w:val="35DD7A53"/>
    <w:rsid w:val="35E52AF5"/>
    <w:rsid w:val="35F8221C"/>
    <w:rsid w:val="3600792F"/>
    <w:rsid w:val="360702B8"/>
    <w:rsid w:val="360F36CE"/>
    <w:rsid w:val="3623361D"/>
    <w:rsid w:val="362A7311"/>
    <w:rsid w:val="363C15BE"/>
    <w:rsid w:val="364A6DFC"/>
    <w:rsid w:val="364F21A6"/>
    <w:rsid w:val="365D365D"/>
    <w:rsid w:val="365F0AAF"/>
    <w:rsid w:val="36633A19"/>
    <w:rsid w:val="37024FE0"/>
    <w:rsid w:val="37236989"/>
    <w:rsid w:val="37256F21"/>
    <w:rsid w:val="375743B3"/>
    <w:rsid w:val="375D7385"/>
    <w:rsid w:val="376161AB"/>
    <w:rsid w:val="3772660A"/>
    <w:rsid w:val="378D0D6C"/>
    <w:rsid w:val="37A5537B"/>
    <w:rsid w:val="37C4498C"/>
    <w:rsid w:val="37C9044C"/>
    <w:rsid w:val="37D96A07"/>
    <w:rsid w:val="37E2358C"/>
    <w:rsid w:val="37F17C4E"/>
    <w:rsid w:val="37FE4100"/>
    <w:rsid w:val="3825542A"/>
    <w:rsid w:val="38455ACD"/>
    <w:rsid w:val="385C4BC4"/>
    <w:rsid w:val="385F4816"/>
    <w:rsid w:val="3870241E"/>
    <w:rsid w:val="387C7014"/>
    <w:rsid w:val="389128BB"/>
    <w:rsid w:val="38A04AB1"/>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257964"/>
    <w:rsid w:val="3A357430"/>
    <w:rsid w:val="3A5A447A"/>
    <w:rsid w:val="3A5C2DAD"/>
    <w:rsid w:val="3A6B503D"/>
    <w:rsid w:val="3AB80773"/>
    <w:rsid w:val="3ACC6031"/>
    <w:rsid w:val="3AE710BD"/>
    <w:rsid w:val="3AF31761"/>
    <w:rsid w:val="3AF37A62"/>
    <w:rsid w:val="3AF63950"/>
    <w:rsid w:val="3B133C60"/>
    <w:rsid w:val="3B143534"/>
    <w:rsid w:val="3B1E43B3"/>
    <w:rsid w:val="3B2B3384"/>
    <w:rsid w:val="3B454DA1"/>
    <w:rsid w:val="3B505571"/>
    <w:rsid w:val="3B5B1163"/>
    <w:rsid w:val="3B84690C"/>
    <w:rsid w:val="3B9113BF"/>
    <w:rsid w:val="3B9D526A"/>
    <w:rsid w:val="3BAE5737"/>
    <w:rsid w:val="3BC278C2"/>
    <w:rsid w:val="3BEB7484"/>
    <w:rsid w:val="3C1A2DCC"/>
    <w:rsid w:val="3C2526F2"/>
    <w:rsid w:val="3C28373B"/>
    <w:rsid w:val="3C8D359E"/>
    <w:rsid w:val="3C9F17B3"/>
    <w:rsid w:val="3CAB2861"/>
    <w:rsid w:val="3CE543D4"/>
    <w:rsid w:val="3CE57675"/>
    <w:rsid w:val="3CE872A7"/>
    <w:rsid w:val="3CFC0724"/>
    <w:rsid w:val="3CFE624A"/>
    <w:rsid w:val="3D156C40"/>
    <w:rsid w:val="3D3108F0"/>
    <w:rsid w:val="3D3842E3"/>
    <w:rsid w:val="3D4541AF"/>
    <w:rsid w:val="3D6469F5"/>
    <w:rsid w:val="3D743AA7"/>
    <w:rsid w:val="3D7E17DF"/>
    <w:rsid w:val="3D92643C"/>
    <w:rsid w:val="3DBE69D1"/>
    <w:rsid w:val="3DD31485"/>
    <w:rsid w:val="3E016A21"/>
    <w:rsid w:val="3E0E6961"/>
    <w:rsid w:val="3E496FF3"/>
    <w:rsid w:val="3E9556B5"/>
    <w:rsid w:val="3EA971BA"/>
    <w:rsid w:val="3ECD05CA"/>
    <w:rsid w:val="3ED03C16"/>
    <w:rsid w:val="3EF773F5"/>
    <w:rsid w:val="3F035D9A"/>
    <w:rsid w:val="3F1C5008"/>
    <w:rsid w:val="3F2F6B8F"/>
    <w:rsid w:val="3F32042D"/>
    <w:rsid w:val="3F542383"/>
    <w:rsid w:val="3F835F13"/>
    <w:rsid w:val="3F9D520F"/>
    <w:rsid w:val="3FA96891"/>
    <w:rsid w:val="3FAC01DF"/>
    <w:rsid w:val="3FDE3B17"/>
    <w:rsid w:val="3FE12CBD"/>
    <w:rsid w:val="3FF73B50"/>
    <w:rsid w:val="402C1320"/>
    <w:rsid w:val="40324B88"/>
    <w:rsid w:val="404C551E"/>
    <w:rsid w:val="409A021C"/>
    <w:rsid w:val="40C32F32"/>
    <w:rsid w:val="40CB0356"/>
    <w:rsid w:val="40D53766"/>
    <w:rsid w:val="4106072A"/>
    <w:rsid w:val="412F731A"/>
    <w:rsid w:val="416074D3"/>
    <w:rsid w:val="416A0352"/>
    <w:rsid w:val="41747D82"/>
    <w:rsid w:val="419453CF"/>
    <w:rsid w:val="41C21F3C"/>
    <w:rsid w:val="41D67795"/>
    <w:rsid w:val="41FF0A9A"/>
    <w:rsid w:val="421B164C"/>
    <w:rsid w:val="424C5CAA"/>
    <w:rsid w:val="4258398A"/>
    <w:rsid w:val="42586A54"/>
    <w:rsid w:val="427F4020"/>
    <w:rsid w:val="42A57B02"/>
    <w:rsid w:val="42A72B7C"/>
    <w:rsid w:val="42B26B5F"/>
    <w:rsid w:val="42B4172C"/>
    <w:rsid w:val="42B56E87"/>
    <w:rsid w:val="42C16C1C"/>
    <w:rsid w:val="42ED4D97"/>
    <w:rsid w:val="42F51E9D"/>
    <w:rsid w:val="431412A9"/>
    <w:rsid w:val="43210EE4"/>
    <w:rsid w:val="43617533"/>
    <w:rsid w:val="436274D2"/>
    <w:rsid w:val="436D6635"/>
    <w:rsid w:val="437234EE"/>
    <w:rsid w:val="43770B04"/>
    <w:rsid w:val="43C63BD6"/>
    <w:rsid w:val="43E443EC"/>
    <w:rsid w:val="44071E88"/>
    <w:rsid w:val="441E71D2"/>
    <w:rsid w:val="44476729"/>
    <w:rsid w:val="444F55DD"/>
    <w:rsid w:val="445241CE"/>
    <w:rsid w:val="44914187"/>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212B20"/>
    <w:rsid w:val="4645313C"/>
    <w:rsid w:val="464C6002"/>
    <w:rsid w:val="46543874"/>
    <w:rsid w:val="46717A8D"/>
    <w:rsid w:val="46944856"/>
    <w:rsid w:val="46A61E2C"/>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74DEF"/>
    <w:rsid w:val="4A1D0657"/>
    <w:rsid w:val="4A317C5F"/>
    <w:rsid w:val="4A392FB7"/>
    <w:rsid w:val="4A560B18"/>
    <w:rsid w:val="4A592540"/>
    <w:rsid w:val="4A6953E2"/>
    <w:rsid w:val="4A7933B4"/>
    <w:rsid w:val="4A881849"/>
    <w:rsid w:val="4ADB4211"/>
    <w:rsid w:val="4ADD7DE7"/>
    <w:rsid w:val="4AEF7951"/>
    <w:rsid w:val="4AFD5D93"/>
    <w:rsid w:val="4B1A334E"/>
    <w:rsid w:val="4B217CD3"/>
    <w:rsid w:val="4B321EE0"/>
    <w:rsid w:val="4B367F93"/>
    <w:rsid w:val="4B495C39"/>
    <w:rsid w:val="4B6E3924"/>
    <w:rsid w:val="4BA12BC2"/>
    <w:rsid w:val="4BBE0575"/>
    <w:rsid w:val="4BE5149F"/>
    <w:rsid w:val="4BFC24EE"/>
    <w:rsid w:val="4BFE5973"/>
    <w:rsid w:val="4C030B81"/>
    <w:rsid w:val="4C224242"/>
    <w:rsid w:val="4C3056FC"/>
    <w:rsid w:val="4C3D1913"/>
    <w:rsid w:val="4C40385D"/>
    <w:rsid w:val="4C485734"/>
    <w:rsid w:val="4C561085"/>
    <w:rsid w:val="4C612351"/>
    <w:rsid w:val="4C7F24D8"/>
    <w:rsid w:val="4C9F2B15"/>
    <w:rsid w:val="4CB70372"/>
    <w:rsid w:val="4CC51A03"/>
    <w:rsid w:val="4CCD64F4"/>
    <w:rsid w:val="4CE03BBE"/>
    <w:rsid w:val="4CE92A73"/>
    <w:rsid w:val="4D092279"/>
    <w:rsid w:val="4D1A0E7E"/>
    <w:rsid w:val="4D245859"/>
    <w:rsid w:val="4D2E4F90"/>
    <w:rsid w:val="4D317F76"/>
    <w:rsid w:val="4D331F40"/>
    <w:rsid w:val="4D3B084B"/>
    <w:rsid w:val="4D530AA8"/>
    <w:rsid w:val="4D783DF7"/>
    <w:rsid w:val="4D7851F3"/>
    <w:rsid w:val="4D7E572D"/>
    <w:rsid w:val="4D834C75"/>
    <w:rsid w:val="4DA27269"/>
    <w:rsid w:val="4DAB5F7A"/>
    <w:rsid w:val="4DB717C5"/>
    <w:rsid w:val="4DEF6893"/>
    <w:rsid w:val="4E0C71FC"/>
    <w:rsid w:val="4E11118C"/>
    <w:rsid w:val="4E237D58"/>
    <w:rsid w:val="4E402B66"/>
    <w:rsid w:val="4E692E3B"/>
    <w:rsid w:val="4E7632E2"/>
    <w:rsid w:val="4E803572"/>
    <w:rsid w:val="4EA1353B"/>
    <w:rsid w:val="4EAA7FE0"/>
    <w:rsid w:val="4EAB7E41"/>
    <w:rsid w:val="4EB909E9"/>
    <w:rsid w:val="4EFD3D9E"/>
    <w:rsid w:val="4F0A4DE8"/>
    <w:rsid w:val="4F1D4C56"/>
    <w:rsid w:val="4F534AF8"/>
    <w:rsid w:val="4F5F4C64"/>
    <w:rsid w:val="4F703B2A"/>
    <w:rsid w:val="4F714FA1"/>
    <w:rsid w:val="4F763D0A"/>
    <w:rsid w:val="4FC26BC9"/>
    <w:rsid w:val="4FE53EE9"/>
    <w:rsid w:val="502172E8"/>
    <w:rsid w:val="502C0328"/>
    <w:rsid w:val="50495F61"/>
    <w:rsid w:val="505059C1"/>
    <w:rsid w:val="50580AA2"/>
    <w:rsid w:val="507111E9"/>
    <w:rsid w:val="50744D49"/>
    <w:rsid w:val="507E1724"/>
    <w:rsid w:val="50827466"/>
    <w:rsid w:val="508302FA"/>
    <w:rsid w:val="50A10CF0"/>
    <w:rsid w:val="50A45179"/>
    <w:rsid w:val="50B22158"/>
    <w:rsid w:val="50D73662"/>
    <w:rsid w:val="50F25458"/>
    <w:rsid w:val="50F73284"/>
    <w:rsid w:val="50F97086"/>
    <w:rsid w:val="512B026F"/>
    <w:rsid w:val="51542485"/>
    <w:rsid w:val="51624BA2"/>
    <w:rsid w:val="51A26374"/>
    <w:rsid w:val="51A34050"/>
    <w:rsid w:val="51A96C75"/>
    <w:rsid w:val="51AB5F03"/>
    <w:rsid w:val="51BA2F76"/>
    <w:rsid w:val="51FD48CA"/>
    <w:rsid w:val="52320A18"/>
    <w:rsid w:val="52394333"/>
    <w:rsid w:val="5261672F"/>
    <w:rsid w:val="52893327"/>
    <w:rsid w:val="529A036B"/>
    <w:rsid w:val="52AD4542"/>
    <w:rsid w:val="52B753C1"/>
    <w:rsid w:val="52D47D21"/>
    <w:rsid w:val="52F67C97"/>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0C5356"/>
    <w:rsid w:val="551D56FC"/>
    <w:rsid w:val="554671C6"/>
    <w:rsid w:val="555C0C76"/>
    <w:rsid w:val="556D1D67"/>
    <w:rsid w:val="559879ED"/>
    <w:rsid w:val="55D342C0"/>
    <w:rsid w:val="55F36710"/>
    <w:rsid w:val="560A5808"/>
    <w:rsid w:val="561D553B"/>
    <w:rsid w:val="562D6C09"/>
    <w:rsid w:val="56321E1B"/>
    <w:rsid w:val="563A433F"/>
    <w:rsid w:val="565A678F"/>
    <w:rsid w:val="568556E7"/>
    <w:rsid w:val="568D3428"/>
    <w:rsid w:val="56927CD7"/>
    <w:rsid w:val="56982E14"/>
    <w:rsid w:val="56A774E2"/>
    <w:rsid w:val="56B05C18"/>
    <w:rsid w:val="56D36223"/>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704048"/>
    <w:rsid w:val="58775D58"/>
    <w:rsid w:val="588E54CA"/>
    <w:rsid w:val="58922210"/>
    <w:rsid w:val="58A9755A"/>
    <w:rsid w:val="58AE5938"/>
    <w:rsid w:val="58E6255C"/>
    <w:rsid w:val="58F72073"/>
    <w:rsid w:val="58FB7DE4"/>
    <w:rsid w:val="59097FF9"/>
    <w:rsid w:val="590C3FF5"/>
    <w:rsid w:val="59352B9C"/>
    <w:rsid w:val="59407F54"/>
    <w:rsid w:val="5954396A"/>
    <w:rsid w:val="5960230F"/>
    <w:rsid w:val="59647D01"/>
    <w:rsid w:val="596A2319"/>
    <w:rsid w:val="597E1677"/>
    <w:rsid w:val="59823E17"/>
    <w:rsid w:val="59851D75"/>
    <w:rsid w:val="59937919"/>
    <w:rsid w:val="59AB3DA5"/>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26645"/>
    <w:rsid w:val="5C043425"/>
    <w:rsid w:val="5C11169E"/>
    <w:rsid w:val="5C14118E"/>
    <w:rsid w:val="5C25339C"/>
    <w:rsid w:val="5C323CC9"/>
    <w:rsid w:val="5C34538D"/>
    <w:rsid w:val="5C441A74"/>
    <w:rsid w:val="5C447DD1"/>
    <w:rsid w:val="5C574268"/>
    <w:rsid w:val="5C5F065B"/>
    <w:rsid w:val="5C6B5BC5"/>
    <w:rsid w:val="5CAE2B9C"/>
    <w:rsid w:val="5CB86213"/>
    <w:rsid w:val="5CDB55E9"/>
    <w:rsid w:val="5CE40B61"/>
    <w:rsid w:val="5CF8460C"/>
    <w:rsid w:val="5CFB5064"/>
    <w:rsid w:val="5D530D5F"/>
    <w:rsid w:val="5D6C3248"/>
    <w:rsid w:val="5D9D79EF"/>
    <w:rsid w:val="5DA707E9"/>
    <w:rsid w:val="5DAB7212"/>
    <w:rsid w:val="5DB70229"/>
    <w:rsid w:val="5DD87D80"/>
    <w:rsid w:val="5DE11544"/>
    <w:rsid w:val="5DEE3CCB"/>
    <w:rsid w:val="5DF21B98"/>
    <w:rsid w:val="5DF37D17"/>
    <w:rsid w:val="5E1216FE"/>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41F58"/>
    <w:rsid w:val="63F76584"/>
    <w:rsid w:val="644C3BBB"/>
    <w:rsid w:val="64575A83"/>
    <w:rsid w:val="64B4350F"/>
    <w:rsid w:val="64B71D18"/>
    <w:rsid w:val="64F32289"/>
    <w:rsid w:val="65192631"/>
    <w:rsid w:val="651A5A67"/>
    <w:rsid w:val="651B533C"/>
    <w:rsid w:val="651E0F77"/>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7D22DE"/>
    <w:rsid w:val="67A02C6C"/>
    <w:rsid w:val="67A73C98"/>
    <w:rsid w:val="67BC2E06"/>
    <w:rsid w:val="67DF6AF4"/>
    <w:rsid w:val="67E71B6D"/>
    <w:rsid w:val="67FF20E2"/>
    <w:rsid w:val="68212C69"/>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790883"/>
    <w:rsid w:val="698C3515"/>
    <w:rsid w:val="698E432E"/>
    <w:rsid w:val="69A47FF6"/>
    <w:rsid w:val="69BF098B"/>
    <w:rsid w:val="69D41F5D"/>
    <w:rsid w:val="69FF3F6A"/>
    <w:rsid w:val="6A130CD7"/>
    <w:rsid w:val="6A212A93"/>
    <w:rsid w:val="6A82545E"/>
    <w:rsid w:val="6A9040D6"/>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BEC66AE"/>
    <w:rsid w:val="6C0D4AD4"/>
    <w:rsid w:val="6C3D5F2F"/>
    <w:rsid w:val="6C47110C"/>
    <w:rsid w:val="6C53558A"/>
    <w:rsid w:val="6C575222"/>
    <w:rsid w:val="6C6770B8"/>
    <w:rsid w:val="6C71768C"/>
    <w:rsid w:val="6C904861"/>
    <w:rsid w:val="6C9D4628"/>
    <w:rsid w:val="6CA125CA"/>
    <w:rsid w:val="6CB22DA1"/>
    <w:rsid w:val="6CC03E6D"/>
    <w:rsid w:val="6CD363C3"/>
    <w:rsid w:val="6CD526FE"/>
    <w:rsid w:val="6D1A1C79"/>
    <w:rsid w:val="6D2640EB"/>
    <w:rsid w:val="6D3451EC"/>
    <w:rsid w:val="6D877A12"/>
    <w:rsid w:val="6D8855DB"/>
    <w:rsid w:val="6D900865"/>
    <w:rsid w:val="6D9205B5"/>
    <w:rsid w:val="6D970FE2"/>
    <w:rsid w:val="6D9E4D5C"/>
    <w:rsid w:val="6DD676BD"/>
    <w:rsid w:val="6DE360A7"/>
    <w:rsid w:val="6DEE5CE3"/>
    <w:rsid w:val="6E245261"/>
    <w:rsid w:val="6E2D3C69"/>
    <w:rsid w:val="6EA02B34"/>
    <w:rsid w:val="6EA57E47"/>
    <w:rsid w:val="6EB736CD"/>
    <w:rsid w:val="6ECE2BD2"/>
    <w:rsid w:val="6ED468F0"/>
    <w:rsid w:val="6EF2535F"/>
    <w:rsid w:val="6EFF182A"/>
    <w:rsid w:val="6F011A46"/>
    <w:rsid w:val="6F0926A9"/>
    <w:rsid w:val="6F33171B"/>
    <w:rsid w:val="6F7044D6"/>
    <w:rsid w:val="6F922F35"/>
    <w:rsid w:val="6F965673"/>
    <w:rsid w:val="6F992916"/>
    <w:rsid w:val="6F9E54E7"/>
    <w:rsid w:val="6FBB10C2"/>
    <w:rsid w:val="6FDB730A"/>
    <w:rsid w:val="6FDD7DBD"/>
    <w:rsid w:val="700A4B8C"/>
    <w:rsid w:val="70111A6E"/>
    <w:rsid w:val="70121F43"/>
    <w:rsid w:val="70227CFD"/>
    <w:rsid w:val="70334E10"/>
    <w:rsid w:val="70756248"/>
    <w:rsid w:val="707A11F3"/>
    <w:rsid w:val="707F2C23"/>
    <w:rsid w:val="709C6F93"/>
    <w:rsid w:val="70AE0F3B"/>
    <w:rsid w:val="70E91145"/>
    <w:rsid w:val="710002EF"/>
    <w:rsid w:val="71031D5F"/>
    <w:rsid w:val="71056959"/>
    <w:rsid w:val="711E068D"/>
    <w:rsid w:val="71341C5F"/>
    <w:rsid w:val="713A4D9B"/>
    <w:rsid w:val="713C0F09"/>
    <w:rsid w:val="71621FF5"/>
    <w:rsid w:val="717402AD"/>
    <w:rsid w:val="71756B0D"/>
    <w:rsid w:val="717F5B7A"/>
    <w:rsid w:val="71866233"/>
    <w:rsid w:val="719721EE"/>
    <w:rsid w:val="71DA1240"/>
    <w:rsid w:val="71EF48DF"/>
    <w:rsid w:val="720C498A"/>
    <w:rsid w:val="720D60C9"/>
    <w:rsid w:val="725400DF"/>
    <w:rsid w:val="725B321B"/>
    <w:rsid w:val="7270363A"/>
    <w:rsid w:val="72955F39"/>
    <w:rsid w:val="729D55E2"/>
    <w:rsid w:val="72BC3722"/>
    <w:rsid w:val="72CD21AF"/>
    <w:rsid w:val="72CE4767"/>
    <w:rsid w:val="72D20B62"/>
    <w:rsid w:val="72E877C9"/>
    <w:rsid w:val="731E506B"/>
    <w:rsid w:val="73372E32"/>
    <w:rsid w:val="73400CFB"/>
    <w:rsid w:val="734A2124"/>
    <w:rsid w:val="73A017A5"/>
    <w:rsid w:val="73A62BBC"/>
    <w:rsid w:val="73CE48E4"/>
    <w:rsid w:val="73E55A30"/>
    <w:rsid w:val="73E86D31"/>
    <w:rsid w:val="73FE6554"/>
    <w:rsid w:val="745771EB"/>
    <w:rsid w:val="74675EA7"/>
    <w:rsid w:val="74720200"/>
    <w:rsid w:val="7474601E"/>
    <w:rsid w:val="747B6710"/>
    <w:rsid w:val="747D01F0"/>
    <w:rsid w:val="74934EEE"/>
    <w:rsid w:val="74A34E73"/>
    <w:rsid w:val="74AC5FB0"/>
    <w:rsid w:val="74AF70D9"/>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421F62"/>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B007056"/>
    <w:rsid w:val="7B0C1557"/>
    <w:rsid w:val="7B0E3521"/>
    <w:rsid w:val="7B114DBF"/>
    <w:rsid w:val="7B17441B"/>
    <w:rsid w:val="7B1E128A"/>
    <w:rsid w:val="7B206841"/>
    <w:rsid w:val="7B292109"/>
    <w:rsid w:val="7B2A11CE"/>
    <w:rsid w:val="7B4453CE"/>
    <w:rsid w:val="7B9652C4"/>
    <w:rsid w:val="7B971306"/>
    <w:rsid w:val="7BBB0959"/>
    <w:rsid w:val="7BC320A1"/>
    <w:rsid w:val="7BCE0366"/>
    <w:rsid w:val="7BDA3403"/>
    <w:rsid w:val="7BEB0B45"/>
    <w:rsid w:val="7BF02C26"/>
    <w:rsid w:val="7C030BAC"/>
    <w:rsid w:val="7C487A58"/>
    <w:rsid w:val="7C556F2D"/>
    <w:rsid w:val="7C7575D0"/>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FD20AA"/>
    <w:rsid w:val="7E1A754A"/>
    <w:rsid w:val="7E1D1CCD"/>
    <w:rsid w:val="7E21356B"/>
    <w:rsid w:val="7E2D0162"/>
    <w:rsid w:val="7E321CD4"/>
    <w:rsid w:val="7E696CC0"/>
    <w:rsid w:val="7E9006F1"/>
    <w:rsid w:val="7EA3546E"/>
    <w:rsid w:val="7EAC61BF"/>
    <w:rsid w:val="7EB33EA8"/>
    <w:rsid w:val="7ED6280D"/>
    <w:rsid w:val="7EEF4173"/>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qFormat/>
    <w:uiPriority w:val="0"/>
    <w:pPr>
      <w:keepNext/>
      <w:keepLines/>
      <w:spacing w:before="120" w:after="120" w:line="360" w:lineRule="exact"/>
      <w:jc w:val="center"/>
      <w:outlineLvl w:val="1"/>
    </w:pPr>
    <w:rPr>
      <w:rFonts w:ascii="宋体" w:hAnsi="宋体"/>
      <w:b/>
      <w:sz w:val="24"/>
      <w:szCs w:val="24"/>
    </w:rPr>
  </w:style>
  <w:style w:type="paragraph" w:styleId="4">
    <w:name w:val="heading 3"/>
    <w:basedOn w:val="3"/>
    <w:next w:val="1"/>
    <w:link w:val="212"/>
    <w:qFormat/>
    <w:uiPriority w:val="0"/>
    <w:pPr>
      <w:shd w:val="clear" w:color="auto" w:fill="FFFFFF"/>
      <w:tabs>
        <w:tab w:val="left" w:pos="2730"/>
      </w:tabs>
      <w:wordWrap w:val="0"/>
      <w:outlineLvl w:val="2"/>
    </w:pPr>
    <w:rPr>
      <w:shd w:val="clear" w:color="auto" w:fill="FFFFFF"/>
    </w:rPr>
  </w:style>
  <w:style w:type="paragraph" w:styleId="5">
    <w:name w:val="heading 4"/>
    <w:basedOn w:val="1"/>
    <w:next w:val="1"/>
    <w:link w:val="97"/>
    <w:qFormat/>
    <w:uiPriority w:val="0"/>
    <w:pPr>
      <w:keepNext/>
      <w:keepLines/>
      <w:spacing w:before="120" w:after="120"/>
      <w:outlineLvl w:val="3"/>
    </w:pPr>
    <w:rPr>
      <w:rFonts w:ascii="Arial" w:hAnsi="Arial" w:eastAsia="黑体"/>
      <w:b/>
      <w:sz w:val="20"/>
    </w:rPr>
  </w:style>
  <w:style w:type="paragraph" w:styleId="6">
    <w:name w:val="heading 5"/>
    <w:basedOn w:val="1"/>
    <w:next w:val="7"/>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9">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10">
    <w:name w:val="heading 7"/>
    <w:basedOn w:val="1"/>
    <w:next w:val="1"/>
    <w:link w:val="146"/>
    <w:qFormat/>
    <w:uiPriority w:val="0"/>
    <w:pPr>
      <w:keepNext/>
      <w:keepLines/>
      <w:spacing w:before="240" w:after="64" w:line="319" w:lineRule="auto"/>
      <w:outlineLvl w:val="6"/>
    </w:pPr>
    <w:rPr>
      <w:b/>
      <w:bCs/>
      <w:sz w:val="24"/>
      <w:szCs w:val="24"/>
    </w:rPr>
  </w:style>
  <w:style w:type="paragraph" w:styleId="11">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2">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qFormat/>
    <w:uiPriority w:val="0"/>
    <w:pPr>
      <w:ind w:firstLine="420"/>
    </w:pPr>
  </w:style>
  <w:style w:type="paragraph" w:styleId="8">
    <w:name w:val="Plain Text"/>
    <w:basedOn w:val="1"/>
    <w:next w:val="1"/>
    <w:link w:val="130"/>
    <w:qFormat/>
    <w:uiPriority w:val="99"/>
    <w:rPr>
      <w:rFonts w:ascii="宋体" w:hAnsi="Courier New" w:cs="Courier New"/>
      <w:szCs w:val="21"/>
    </w:rPr>
  </w:style>
  <w:style w:type="paragraph" w:styleId="13">
    <w:name w:val="List 3"/>
    <w:basedOn w:val="1"/>
    <w:qFormat/>
    <w:uiPriority w:val="0"/>
    <w:pPr>
      <w:ind w:left="1260" w:hanging="420"/>
    </w:pPr>
  </w:style>
  <w:style w:type="paragraph" w:styleId="14">
    <w:name w:val="toc 7"/>
    <w:basedOn w:val="1"/>
    <w:next w:val="1"/>
    <w:qFormat/>
    <w:uiPriority w:val="0"/>
    <w:pPr>
      <w:ind w:left="1260"/>
      <w:jc w:val="left"/>
    </w:pPr>
    <w:rPr>
      <w:sz w:val="18"/>
    </w:rPr>
  </w:style>
  <w:style w:type="paragraph" w:styleId="15">
    <w:name w:val="List Number 2"/>
    <w:basedOn w:val="1"/>
    <w:qFormat/>
    <w:uiPriority w:val="0"/>
    <w:pPr>
      <w:tabs>
        <w:tab w:val="left" w:pos="1440"/>
      </w:tabs>
      <w:spacing w:line="360" w:lineRule="auto"/>
      <w:ind w:left="1440" w:hanging="1440"/>
    </w:pPr>
    <w:rPr>
      <w:sz w:val="24"/>
      <w:szCs w:val="24"/>
    </w:rPr>
  </w:style>
  <w:style w:type="paragraph" w:styleId="16">
    <w:name w:val="index 8"/>
    <w:basedOn w:val="1"/>
    <w:next w:val="1"/>
    <w:qFormat/>
    <w:uiPriority w:val="0"/>
    <w:pPr>
      <w:ind w:left="2940"/>
    </w:pPr>
  </w:style>
  <w:style w:type="paragraph" w:styleId="17">
    <w:name w:val="List Number"/>
    <w:basedOn w:val="1"/>
    <w:qFormat/>
    <w:uiPriority w:val="0"/>
    <w:pPr>
      <w:tabs>
        <w:tab w:val="left" w:pos="2952"/>
      </w:tabs>
      <w:ind w:left="2952" w:hanging="432"/>
    </w:pPr>
    <w:rPr>
      <w:szCs w:val="24"/>
    </w:rPr>
  </w:style>
  <w:style w:type="paragraph" w:styleId="18">
    <w:name w:val="index 5"/>
    <w:basedOn w:val="1"/>
    <w:next w:val="1"/>
    <w:qFormat/>
    <w:uiPriority w:val="0"/>
    <w:pPr>
      <w:ind w:left="1680"/>
    </w:pPr>
  </w:style>
  <w:style w:type="paragraph" w:styleId="19">
    <w:name w:val="Document Map"/>
    <w:basedOn w:val="1"/>
    <w:link w:val="205"/>
    <w:qFormat/>
    <w:uiPriority w:val="0"/>
    <w:pPr>
      <w:shd w:val="clear" w:color="auto" w:fill="000080"/>
    </w:pPr>
    <w:rPr>
      <w:rFonts w:ascii="宋体"/>
      <w:sz w:val="18"/>
      <w:szCs w:val="18"/>
    </w:rPr>
  </w:style>
  <w:style w:type="paragraph" w:styleId="20">
    <w:name w:val="annotation text"/>
    <w:basedOn w:val="1"/>
    <w:link w:val="137"/>
    <w:qFormat/>
    <w:uiPriority w:val="99"/>
    <w:pPr>
      <w:jc w:val="left"/>
    </w:pPr>
    <w:rPr>
      <w:sz w:val="20"/>
    </w:rPr>
  </w:style>
  <w:style w:type="paragraph" w:styleId="21">
    <w:name w:val="index 6"/>
    <w:basedOn w:val="1"/>
    <w:next w:val="1"/>
    <w:qFormat/>
    <w:uiPriority w:val="0"/>
    <w:pPr>
      <w:ind w:left="2100"/>
    </w:pPr>
  </w:style>
  <w:style w:type="paragraph" w:styleId="22">
    <w:name w:val="Salutation"/>
    <w:basedOn w:val="1"/>
    <w:next w:val="1"/>
    <w:link w:val="201"/>
    <w:qFormat/>
    <w:uiPriority w:val="0"/>
    <w:rPr>
      <w:rFonts w:ascii="仿宋_GB2312" w:eastAsia="仿宋_GB2312"/>
      <w:sz w:val="20"/>
    </w:rPr>
  </w:style>
  <w:style w:type="paragraph" w:styleId="23">
    <w:name w:val="Body Text 3"/>
    <w:basedOn w:val="1"/>
    <w:link w:val="98"/>
    <w:qFormat/>
    <w:uiPriority w:val="0"/>
    <w:rPr>
      <w:rFonts w:ascii="仿宋_GB2312" w:hAnsi="Arial" w:eastAsia="仿宋_GB2312"/>
      <w:sz w:val="20"/>
    </w:rPr>
  </w:style>
  <w:style w:type="paragraph" w:styleId="24">
    <w:name w:val="Body Text"/>
    <w:basedOn w:val="1"/>
    <w:link w:val="85"/>
    <w:qFormat/>
    <w:uiPriority w:val="0"/>
    <w:rPr>
      <w:rFonts w:ascii="楷体_GB2312" w:hAnsi="Arial" w:eastAsia="楷体_GB2312"/>
      <w:sz w:val="20"/>
    </w:rPr>
  </w:style>
  <w:style w:type="paragraph" w:styleId="25">
    <w:name w:val="Body Text Indent"/>
    <w:basedOn w:val="1"/>
    <w:next w:val="26"/>
    <w:link w:val="178"/>
    <w:qFormat/>
    <w:uiPriority w:val="0"/>
    <w:pPr>
      <w:ind w:firstLine="645"/>
    </w:pPr>
    <w:rPr>
      <w:sz w:val="20"/>
    </w:rPr>
  </w:style>
  <w:style w:type="paragraph" w:styleId="26">
    <w:name w:val="envelope return"/>
    <w:basedOn w:val="1"/>
    <w:next w:val="27"/>
    <w:unhideWhenUsed/>
    <w:qFormat/>
    <w:uiPriority w:val="99"/>
    <w:pPr>
      <w:snapToGrid w:val="0"/>
    </w:pPr>
    <w:rPr>
      <w:rFonts w:hint="eastAsia" w:ascii="Arial" w:hAnsi="Arial"/>
    </w:rPr>
  </w:style>
  <w:style w:type="paragraph" w:styleId="27">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28">
    <w:name w:val="List Bullet 2"/>
    <w:basedOn w:val="1"/>
    <w:semiHidden/>
    <w:unhideWhenUsed/>
    <w:qFormat/>
    <w:uiPriority w:val="99"/>
    <w:pPr>
      <w:numPr>
        <w:ilvl w:val="0"/>
        <w:numId w:val="1"/>
      </w:numPr>
    </w:pPr>
  </w:style>
  <w:style w:type="paragraph" w:styleId="29">
    <w:name w:val="index 4"/>
    <w:basedOn w:val="1"/>
    <w:next w:val="1"/>
    <w:qFormat/>
    <w:uiPriority w:val="0"/>
    <w:pPr>
      <w:ind w:left="1260"/>
    </w:pPr>
  </w:style>
  <w:style w:type="paragraph" w:styleId="30">
    <w:name w:val="toc 5"/>
    <w:basedOn w:val="1"/>
    <w:next w:val="1"/>
    <w:qFormat/>
    <w:uiPriority w:val="0"/>
    <w:pPr>
      <w:ind w:left="840"/>
      <w:jc w:val="left"/>
    </w:pPr>
    <w:rPr>
      <w:sz w:val="18"/>
    </w:rPr>
  </w:style>
  <w:style w:type="paragraph" w:styleId="31">
    <w:name w:val="toc 3"/>
    <w:basedOn w:val="1"/>
    <w:next w:val="1"/>
    <w:qFormat/>
    <w:uiPriority w:val="39"/>
    <w:pPr>
      <w:ind w:left="420"/>
      <w:jc w:val="left"/>
    </w:pPr>
    <w:rPr>
      <w:i/>
      <w:sz w:val="20"/>
    </w:rPr>
  </w:style>
  <w:style w:type="paragraph" w:styleId="32">
    <w:name w:val="toc 8"/>
    <w:basedOn w:val="1"/>
    <w:next w:val="1"/>
    <w:qFormat/>
    <w:uiPriority w:val="0"/>
    <w:pPr>
      <w:ind w:left="1470"/>
      <w:jc w:val="left"/>
    </w:pPr>
    <w:rPr>
      <w:sz w:val="18"/>
    </w:rPr>
  </w:style>
  <w:style w:type="paragraph" w:styleId="33">
    <w:name w:val="index 3"/>
    <w:basedOn w:val="1"/>
    <w:next w:val="1"/>
    <w:qFormat/>
    <w:uiPriority w:val="0"/>
    <w:pPr>
      <w:ind w:left="840"/>
    </w:pPr>
  </w:style>
  <w:style w:type="paragraph" w:styleId="34">
    <w:name w:val="Date"/>
    <w:basedOn w:val="1"/>
    <w:next w:val="1"/>
    <w:link w:val="149"/>
    <w:qFormat/>
    <w:uiPriority w:val="0"/>
    <w:pPr>
      <w:ind w:left="100" w:leftChars="2500"/>
    </w:pPr>
    <w:rPr>
      <w:sz w:val="20"/>
    </w:rPr>
  </w:style>
  <w:style w:type="paragraph" w:styleId="35">
    <w:name w:val="Body Text Indent 2"/>
    <w:basedOn w:val="1"/>
    <w:link w:val="172"/>
    <w:qFormat/>
    <w:uiPriority w:val="0"/>
    <w:pPr>
      <w:ind w:left="630" w:firstLine="645"/>
    </w:pPr>
    <w:rPr>
      <w:sz w:val="20"/>
    </w:rPr>
  </w:style>
  <w:style w:type="paragraph" w:styleId="36">
    <w:name w:val="endnote text"/>
    <w:basedOn w:val="1"/>
    <w:link w:val="215"/>
    <w:qFormat/>
    <w:uiPriority w:val="0"/>
    <w:pPr>
      <w:snapToGrid w:val="0"/>
      <w:jc w:val="left"/>
    </w:pPr>
    <w:rPr>
      <w:kern w:val="0"/>
      <w:sz w:val="24"/>
      <w:szCs w:val="24"/>
    </w:rPr>
  </w:style>
  <w:style w:type="paragraph" w:styleId="37">
    <w:name w:val="Balloon Text"/>
    <w:basedOn w:val="1"/>
    <w:link w:val="214"/>
    <w:qFormat/>
    <w:uiPriority w:val="0"/>
    <w:rPr>
      <w:sz w:val="18"/>
      <w:szCs w:val="18"/>
    </w:rPr>
  </w:style>
  <w:style w:type="paragraph" w:styleId="38">
    <w:name w:val="footer"/>
    <w:basedOn w:val="1"/>
    <w:link w:val="207"/>
    <w:qFormat/>
    <w:uiPriority w:val="99"/>
    <w:pPr>
      <w:tabs>
        <w:tab w:val="center" w:pos="4153"/>
        <w:tab w:val="right" w:pos="8306"/>
      </w:tabs>
      <w:snapToGrid w:val="0"/>
      <w:jc w:val="left"/>
    </w:pPr>
    <w:rPr>
      <w:sz w:val="18"/>
      <w:szCs w:val="18"/>
    </w:rPr>
  </w:style>
  <w:style w:type="paragraph" w:styleId="39">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22"/>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82"/>
    <w:qFormat/>
    <w:uiPriority w:val="0"/>
    <w:pPr>
      <w:widowControl/>
      <w:jc w:val="center"/>
    </w:pPr>
    <w:rPr>
      <w:rFonts w:ascii="楷体_GB2312" w:eastAsia="楷体_GB2312"/>
      <w:sz w:val="20"/>
    </w:rPr>
  </w:style>
  <w:style w:type="paragraph" w:styleId="55">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20"/>
    <w:next w:val="20"/>
    <w:link w:val="153"/>
    <w:qFormat/>
    <w:uiPriority w:val="0"/>
    <w:rPr>
      <w:b/>
      <w:bCs/>
    </w:rPr>
  </w:style>
  <w:style w:type="paragraph" w:styleId="59">
    <w:name w:val="Body Text First Indent"/>
    <w:basedOn w:val="24"/>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5"/>
    <w:next w:val="1"/>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5"/>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4"/>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6"/>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5"/>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5"/>
    <w:qFormat/>
    <w:uiPriority w:val="0"/>
    <w:rPr>
      <w:rFonts w:ascii="Arial" w:hAnsi="Arial" w:eastAsia="黑体" w:cs="Times New Roman"/>
      <w:b/>
      <w:sz w:val="20"/>
      <w:szCs w:val="20"/>
    </w:rPr>
  </w:style>
  <w:style w:type="character" w:customStyle="1" w:styleId="98">
    <w:name w:val="正文文本 3 字符"/>
    <w:basedOn w:val="63"/>
    <w:link w:val="23"/>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文本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8"/>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8"/>
    <w:qFormat/>
    <w:uiPriority w:val="99"/>
    <w:rPr>
      <w:rFonts w:ascii="宋体" w:hAnsi="Courier New" w:cs="Courier New"/>
      <w:kern w:val="2"/>
      <w:sz w:val="21"/>
      <w:szCs w:val="21"/>
    </w:rPr>
  </w:style>
  <w:style w:type="character" w:customStyle="1" w:styleId="131">
    <w:name w:val="标题 6 字符"/>
    <w:basedOn w:val="63"/>
    <w:link w:val="9"/>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20"/>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40"/>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6"/>
    <w:qFormat/>
    <w:uiPriority w:val="0"/>
    <w:rPr>
      <w:rFonts w:ascii="Times New Roman" w:hAnsi="Times New Roman" w:eastAsia="宋体" w:cs="Times New Roman"/>
      <w:sz w:val="18"/>
      <w:szCs w:val="18"/>
    </w:rPr>
  </w:style>
  <w:style w:type="character" w:customStyle="1" w:styleId="143">
    <w:name w:val="页眉 字符"/>
    <w:basedOn w:val="63"/>
    <w:link w:val="39"/>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10"/>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4"/>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7"/>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1"/>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2"/>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3"/>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5"/>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5"/>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5"/>
    <w:qFormat/>
    <w:uiPriority w:val="0"/>
    <w:rPr>
      <w:rFonts w:ascii="Times New Roman" w:hAnsi="Times New Roman"/>
      <w:kern w:val="2"/>
      <w:sz w:val="21"/>
    </w:rPr>
  </w:style>
  <w:style w:type="character" w:customStyle="1" w:styleId="179">
    <w:name w:val="标题 字符"/>
    <w:basedOn w:val="63"/>
    <w:link w:val="27"/>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4"/>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2"/>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2"/>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19"/>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38"/>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4"/>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7"/>
    <w:qFormat/>
    <w:uiPriority w:val="0"/>
    <w:rPr>
      <w:rFonts w:ascii="Times New Roman" w:hAnsi="Times New Roman" w:eastAsia="宋体" w:cs="Times New Roman"/>
      <w:sz w:val="18"/>
      <w:szCs w:val="18"/>
    </w:rPr>
  </w:style>
  <w:style w:type="character" w:customStyle="1" w:styleId="215">
    <w:name w:val="尾注文本 字符"/>
    <w:basedOn w:val="63"/>
    <w:link w:val="36"/>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7"/>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9"/>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9"/>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9"/>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4"/>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4"/>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9"/>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7"/>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5"/>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5"/>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4"/>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9"/>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6"/>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 w:type="paragraph" w:customStyle="1" w:styleId="601">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ntractReview xmlns="http://schemas.wps.cn/vas-ai-hub/contract-review">
  <reviewItems>
    <reviewItem>
      <errorID>8abb57e0-2ed5-42c2-9c6b-fd5268bb563d</errorID>
      <errorWord>:</errorWord>
      <group>L1_Format</group>
      <groupName>格式问题</groupName>
      <ability>L2_HalfPunc_CN</ability>
      <abilityName>全半角问题</abilityName>
      <candidateList>
        <item>：</item>
      </candidateList>
      <explain>文本全半角错误。</explain>
      <paraID>  BCA003</paraID>
      <start>5</start>
      <end>6</end>
      <status>unmodified</status>
      <modifiedWord/>
      <trackRevisions>false</trackRevisions>
    </reviewItem>
    <reviewItem>
      <errorID>ae1cfaae-660a-4e91-9b28-9ddc0a6c1fff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16DA4F0E</paraID>
      <start>0</start>
      <end>3</end>
      <status>unmodified</status>
      <modifiedWord/>
      <trackRevisions>false</trackRevisions>
    </reviewItem>
    <reviewItem>
      <errorID>4c481752-9ac9-4d09-8ba8-36794d73c422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2B02ABCB</paraID>
      <start>0</start>
      <end>3</end>
      <status>unmodified</status>
      <modifiedWord/>
      <trackRevisions>false</trackRevisions>
    </reviewItem>
    <reviewItem>
      <errorID>4e5bc849-1e3b-47cb-889d-e3b3b656b52b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5F8A177C</paraID>
      <start>0</start>
      <end>3</end>
      <status>unmodified</status>
      <modifiedWord/>
      <trackRevisions>false</trackRevisions>
    </reviewItem>
    <reviewItem>
      <errorID>15fa5a02-bf9d-4e84-a67f-052fa6e60e09</errorID>
      <errorWord>下午14:30</errorWord>
      <group>L1_Knowledge</group>
      <groupName>知识性问题</groupName>
      <ability>L2_Time</ability>
      <abilityName>日期时间</abilityName>
      <candidateList>
        <item>14:30</item>
      </candidateList>
      <explain>24小时制的时间，不需要强调“下午”。</explain>
      <paraID>65970437</paraID>
      <start>41</start>
      <end>48</end>
      <status>unmodified</status>
      <modifiedWord/>
      <trackRevisions>false</trackRevisions>
    </reviewItem>
    <reviewItem>
      <errorID>65a99387-83e0-43f3-9cbc-913386e5f72d</errorID>
      <errorWord>(</errorWord>
      <group>L1_Format</group>
      <groupName>格式问题</groupName>
      <ability>L2_HalfPunc_CN</ability>
      <abilityName>全半角问题</abilityName>
      <candidateList>
        <item>（</item>
      </candidateList>
      <explain>文本全半角错误。</explain>
      <paraID>2C4CCC28</paraID>
      <start>11</start>
      <end>12</end>
      <status>unmodified</status>
      <modifiedWord/>
      <trackRevisions>false</trackRevisions>
    </reviewItem>
    <reviewItem>
      <errorID>f4b5051c-2e95-4b68-a7e7-fc85c770d0f7</errorID>
      <errorWord>)</errorWord>
      <group>L1_Format</group>
      <groupName>格式问题</groupName>
      <ability>L2_HalfPunc_CN</ability>
      <abilityName>全半角问题</abilityName>
      <candidateList>
        <item>）</item>
      </candidateList>
      <explain>文本全半角错误。</explain>
      <paraID>2C4CCC28</paraID>
      <start>14</start>
      <end>15</end>
      <status>unmodified</status>
      <modifiedWord/>
      <trackRevisions>false</trackRevisions>
    </reviewItem>
    <reviewItem>
      <errorID>f12e5f10-f519-49db-9b3c-ba83ba3608b6</errorID>
      <errorWord>:</errorWord>
      <group>L1_Format</group>
      <groupName>格式问题</groupName>
      <ability>L2_HalfPunc_CN</ability>
      <abilityName>全半角问题</abilityName>
      <candidateList>
        <item>：</item>
      </candidateList>
      <explain>文本全半角错误。</explain>
      <paraID>58A9FC49</paraID>
      <start>4</start>
      <end>5</end>
      <status>unmodified</status>
      <modifiedWord/>
      <trackRevisions>false</trackRevisions>
    </reviewItem>
    <reviewItem>
      <errorID>b64a40f2-c92e-42ce-acae-9133b351f63b</errorID>
      <errorWord>:</errorWord>
      <group>L1_Format</group>
      <groupName>格式问题</groupName>
      <ability>L2_HalfPunc_CN</ability>
      <abilityName>全半角问题</abilityName>
      <candidateList>
        <item>：</item>
      </candidateList>
      <explain>文本全半角错误。</explain>
      <paraID> C407409</paraID>
      <start>2</start>
      <end>3</end>
      <status>unmodified</status>
      <modifiedWord/>
      <trackRevisions>false</trackRevisions>
    </reviewItem>
    <reviewItem>
      <errorID>5ea59f47-95ce-4020-a83f-9d0de2b08f5e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2E7CF098</paraID>
      <start>0</start>
      <end>2</end>
      <status>unmodified</status>
      <modifiedWord/>
      <trackRevisions>false</trackRevisions>
    </reviewItem>
    <reviewItem>
      <errorID>5f1e2e27-e323-4e0c-a677-77f662aa61a6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A26D016</paraID>
      <start>0</start>
      <end>2</end>
      <status>unmodified</status>
      <modifiedWord/>
      <trackRevisions>false</trackRevisions>
    </reviewItem>
    <reviewItem>
      <errorID>c9616920-2613-4dbf-83a9-587615a4e475</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 A26D016</paraID>
      <start>26</start>
      <end>31</end>
      <status>unmodified</status>
      <modifiedWord/>
      <trackRevisions>false</trackRevisions>
    </reviewItem>
    <reviewItem>
      <errorID>a789f5ac-69be-4fea-8492-2c0634f367b5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207824A5</paraID>
      <start>0</start>
      <end>2</end>
      <status>unmodified</status>
      <modifiedWord/>
      <trackRevisions>false</trackRevisions>
    </reviewItem>
    <reviewItem>
      <errorID>b6136b13-8d7f-4017-9ee8-2c5c72db39a5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6B34F745</paraID>
      <start>0</start>
      <end>2</end>
      <status>unmodified</status>
      <modifiedWord/>
      <trackRevisions>false</trackRevisions>
    </reviewItem>
    <reviewItem>
      <errorID>9217eecf-46a3-4848-b643-3fc5173d3ee5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43571526</paraID>
      <start>0</start>
      <end>2</end>
      <status>unmodified</status>
      <modifiedWord/>
      <trackRevisions>false</trackRevisions>
    </reviewItem>
    <reviewItem>
      <errorID>9e5a7407-1d3c-4592-bf84-07b1c187c98a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7ED31E1B</paraID>
      <start>0</start>
      <end>2</end>
      <status>unmodified</status>
      <modifiedWord/>
      <trackRevisions>false</trackRevisions>
    </reviewItem>
    <reviewItem>
      <errorID>e864dc99-490a-4292-a7b9-4c2396ca080d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436E0B5</paraID>
      <start>0</start>
      <end>2</end>
      <status>unmodified</status>
      <modifiedWord/>
      <trackRevisions>false</trackRevisions>
    </reviewItem>
    <reviewItem>
      <errorID>f7936b4a-f06a-4c7e-aeda-35ed27df7453</errorID>
      <errorWord>送达至</errorWord>
      <group>L1_Word</group>
      <groupName>字词问题</groupName>
      <ability>L2_Typo</ability>
      <abilityName>字词错误</abilityName>
      <candidateList>
        <item>送达</item>
      </candidateList>
      <explain/>
      <paraID>3B4CC1E9</paraID>
      <start>85</start>
      <end>88</end>
      <status>unmodified</status>
      <modifiedWord/>
      <trackRevisions>false</trackRevisions>
    </reviewItem>
    <reviewItem>
      <errorID>cbbb65cd-586f-471f-9c1a-15b4db79fe40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6C6C965D</paraID>
      <start>0</start>
      <end>2</end>
      <status>unmodified</status>
      <modifiedWord/>
      <trackRevisions>false</trackRevisions>
    </reviewItem>
    <reviewItem>
      <errorID>4e0007f2-c790-40f9-bfd0-0d44850a92a1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4CAE8F1A</paraID>
      <start>0</start>
      <end>2</end>
      <status>unmodified</status>
      <modifiedWord/>
      <trackRevisions>false</trackRevisions>
    </reviewItem>
    <reviewItem>
      <errorID>efbc5577-dc25-4966-8b5c-b061278efddf</errorID>
      <errorWord>己</errorWord>
      <group>L1_Word</group>
      <groupName>字词问题</groupName>
      <ability>L2_Typo</ability>
      <abilityName>字词错误</abilityName>
      <candidateList>
        <item>己的</item>
      </candidateList>
      <explain/>
      <paraID> 2C9AA37</paraID>
      <start>12</start>
      <end>13</end>
      <status>unmodified</status>
      <modifiedWord/>
      <trackRevisions>false</trackRevisions>
    </reviewItem>
    <reviewItem>
      <errorID>741e6b32-d05a-4730-bf2f-54f5f5f7fc8c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D93C1FF</paraID>
      <start>0</start>
      <end>2</end>
      <status>unmodified</status>
      <modifiedWord/>
      <trackRevisions>false</trackRevisions>
    </reviewItem>
    <reviewItem>
      <errorID>ee87d843-db9c-44f4-944e-a1be4a65ae47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48F12A87</paraID>
      <start>0</start>
      <end>2</end>
      <status>unmodified</status>
      <modifiedWord/>
      <trackRevisions>false</trackRevisions>
    </reviewItem>
    <reviewItem>
      <errorID>ed473128-56c4-41e2-9a61-e1ed36f23368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66F964AB</paraID>
      <start>0</start>
      <end>2</end>
      <status>unmodified</status>
      <modifiedWord/>
      <trackRevisions>false</trackRevisions>
    </reviewItem>
    <reviewItem>
      <errorID>fb94b7fb-c923-433c-93dc-21fbc67c6970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31840BD</paraID>
      <start>0</start>
      <end>2</end>
      <status>unmodified</status>
      <modifiedWord/>
      <trackRevisions>false</trackRevisions>
    </reviewItem>
    <reviewItem>
      <errorID>a527c586-8fed-49ab-91f0-7cdad7170f03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25C18A9B</paraID>
      <start>0</start>
      <end>2</end>
      <status>unmodified</status>
      <modifiedWord/>
      <trackRevisions>false</trackRevisions>
    </reviewItem>
    <reviewItem>
      <errorID>68c6d0b3-d0a7-47f5-8925-a14fe06dbee1</errorID>
      <errorWord>间</errorWord>
      <group>L1_Word</group>
      <groupName>字词问题</groupName>
      <ability>L2_Typo</ability>
      <abilityName>字词错误</abilityName>
      <candidateList>
        <item>间内</item>
      </candidateList>
      <explain/>
      <paraID> F902608</paraID>
      <start>13</start>
      <end>14</end>
      <status>unmodified</status>
      <modifiedWord/>
      <trackRevisions>false</trackRevisions>
    </reviewItem>
    <reviewItem>
      <errorID>59b754c6-2245-4e07-984c-0e1f9f09d57e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280FC086</paraID>
      <start>0</start>
      <end>2</end>
      <status>unmodified</status>
      <modifiedWord/>
      <trackRevisions>false</trackRevisions>
    </reviewItem>
    <reviewItem>
      <errorID>19d39137-9c53-4fdb-8583-a2e10491afcf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37F6AC77</paraID>
      <start>0</start>
      <end>2</end>
      <status>unmodified</status>
      <modifiedWord/>
      <trackRevisions>false</trackRevisions>
    </reviewItem>
    <reviewItem>
      <errorID>b894af4a-2e24-48cb-98d2-fbfd32bc7e90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750B4CF2</paraID>
      <start>0</start>
      <end>3</end>
      <status>unmodified</status>
      <modifiedWord/>
      <trackRevisions>false</trackRevisions>
    </reviewItem>
    <reviewItem>
      <errorID>7d62ea6c-a32a-41a0-b388-dc4663ee39d4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547A9BAC</paraID>
      <start>0</start>
      <end>3</end>
      <status>unmodified</status>
      <modifiedWord/>
      <trackRevisions>false</trackRevisions>
    </reviewItem>
    <reviewItem>
      <errorID>831e84b3-7132-4e8f-a8bc-8c30651b47a5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7EB30340</paraID>
      <start>0</start>
      <end>3</end>
      <status>unmodified</status>
      <modifiedWord/>
      <trackRevisions>false</trackRevisions>
    </reviewItem>
    <reviewItem>
      <errorID>159e4bb9-f5fb-4b14-a555-65ba0197545e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3490B26D</paraID>
      <start>0</start>
      <end>3</end>
      <status>unmodified</status>
      <modifiedWord/>
      <trackRevisions>false</trackRevisions>
    </reviewItem>
    <reviewItem>
      <errorID>72fd8fac-be8b-483e-82ed-2cc1f7214f68</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4B6E8070</paraID>
      <start>0</start>
      <end>3</end>
      <status>unmodified</status>
      <modifiedWord/>
      <trackRevisions>false</trackRevisions>
    </reviewItem>
    <reviewItem>
      <errorID>ca2dfe04-6416-4d30-8893-c7a4dfd1d43e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795AA379</paraID>
      <start>0</start>
      <end>3</end>
      <status>unmodified</status>
      <modifiedWord/>
      <trackRevisions>false</trackRevisions>
    </reviewItem>
    <reviewItem>
      <errorID>025edf59-86ad-47b3-8893-0929ec73c333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55504EE</paraID>
      <start>0</start>
      <end>3</end>
      <status>unmodified</status>
      <modifiedWord/>
      <trackRevisions>false</trackRevisions>
    </reviewItem>
    <reviewItem>
      <errorID>7ae344f1-7ff5-4a17-84e7-5d4b92bfd62c</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2B79A873</paraID>
      <start>0</start>
      <end>3</end>
      <status>unmodified</status>
      <modifiedWord/>
      <trackRevisions>false</trackRevisions>
    </reviewItem>
    <reviewItem>
      <errorID>b41f8d30-8605-47ba-accf-21b0d91b30b0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7BC53789</paraID>
      <start>0</start>
      <end>3</end>
      <status>unmodified</status>
      <modifiedWord/>
      <trackRevisions>false</trackRevisions>
    </reviewItem>
    <reviewItem>
      <errorID>e855bd8a-8f1a-4b9c-91f0-65dfcb96912d</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50328DF6</paraID>
      <start>0</start>
      <end>3</end>
      <status>unmodified</status>
      <modifiedWord/>
      <trackRevisions>false</trackRevisions>
    </reviewItem>
    <reviewItem>
      <errorID>fe67eb28-d18c-41da-8afc-87ed7eaac86b</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3E7D087C</paraID>
      <start>0</start>
      <end>3</end>
      <status>unmodified</status>
      <modifiedWord/>
      <trackRevisions>false</trackRevisions>
    </reviewItem>
    <reviewItem>
      <errorID>63bc0206-5ee6-43ee-847f-52657c681322</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29A014CF</paraID>
      <start>0</start>
      <end>3</end>
      <status>unmodified</status>
      <modifiedWord/>
      <trackRevisions>false</trackRevisions>
    </reviewItem>
    <reviewItem>
      <errorID>372daaa6-ee7d-4fb3-9122-6f8ad1611a93</errorID>
      <errorWord>送达至</errorWord>
      <group>L1_Word</group>
      <groupName>字词问题</groupName>
      <ability>L2_Typo</ability>
      <abilityName>字词错误</abilityName>
      <candidateList>
        <item>送达</item>
      </candidateList>
      <explain/>
      <paraID>426A37E6</paraID>
      <start>11</start>
      <end>14</end>
      <status>unmodified</status>
      <modifiedWord/>
      <trackRevisions>false</trackRevisions>
    </reviewItem>
    <reviewItem>
      <errorID>e4316ac8-6cdd-4746-ab67-a668dc5eb887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16805145</paraID>
      <start>0</start>
      <end>3</end>
      <status>unmodified</status>
      <modifiedWord/>
      <trackRevisions>false</trackRevisions>
    </reviewItem>
    <reviewItem>
      <errorID>2c7d083d-c288-45c5-a478-098b6aca11c2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53BA8196</paraID>
      <start>0</start>
      <end>3</end>
      <status>unmodified</status>
      <modifiedWord/>
      <trackRevisions>false</trackRevisions>
    </reviewItem>
    <reviewItem>
      <errorID>7815a8a4-2d1c-4998-84d8-7b6183975a2a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350A26D8</paraID>
      <start>0</start>
      <end>3</end>
      <status>unmodified</status>
      <modifiedWord/>
      <trackRevisions>false</trackRevisions>
    </reviewItem>
    <reviewItem>
      <errorID>4ef1c886-edbd-42f0-9dfd-4047493e437e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6180EDA8</paraID>
      <start>0</start>
      <end>3</end>
      <status>unmodified</status>
      <modifiedWord/>
      <trackRevisions>false</trackRevisions>
    </reviewItem>
    <reviewItem>
      <errorID>4c8a6dd4-7c75-4be7-9e16-0ca4b33d9494</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34AA006F</paraID>
      <start>0</start>
      <end>3</end>
      <status>unmodified</status>
      <modifiedWord/>
      <trackRevisions>false</trackRevisions>
    </reviewItem>
    <reviewItem>
      <errorID>e125638c-8a0f-4f0a-a463-70a8b2dcaa0f</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48E463FF</paraID>
      <start>0</start>
      <end>3</end>
      <status>unmodified</status>
      <modifiedWord/>
      <trackRevisions>false</trackRevisions>
    </reviewItem>
    <reviewItem>
      <errorID>a7b86665-388a-42b1-9eac-76ab10a6d53a</errorID>
      <errorWord>二位</errorWord>
      <group>L1_Word</group>
      <groupName>字词问题</groupName>
      <ability>L2_Typo</ability>
      <abilityName>字词错误</abilityName>
      <candidateList>
        <item>两位</item>
      </candidateList>
      <explain/>
      <paraID> EFB4D58</paraID>
      <start>102</start>
      <end>104</end>
      <status>unmodified</status>
      <modifiedWord/>
      <trackRevisions>false</trackRevisions>
    </reviewItem>
    <reviewItem>
      <errorID>381f3e35-6066-421c-a1db-d1ceff0d7b50</errorID>
      <errorWord>须</errorWord>
      <group>L1_Word</group>
      <groupName>字词问题</groupName>
      <ability>L2_Typo</ability>
      <abilityName>字词错误</abilityName>
      <candidateList>
        <item>需</item>
      </candidateList>
      <explain>存在发音相同字词的误用。</explain>
      <paraID>3C27EF1B</paraID>
      <start>79</start>
      <end>80</end>
      <status>unmodified</status>
      <modifiedWord/>
      <trackRevisions>false</trackRevisions>
    </reviewItem>
    <reviewItem>
      <errorID>598cd38c-436a-4468-9c68-e6129fa49d8e</errorID>
      <errorWord>业绩的</errorWord>
      <group>L1_Word</group>
      <groupName>字词问题</groupName>
      <ability>L2_Typo</ability>
      <abilityName>字词错误</abilityName>
      <candidateList>
        <item>业绩</item>
      </candidateList>
      <explain/>
      <paraID>22647F15</paraID>
      <start>0</start>
      <end>2</end>
      <status>modified</status>
      <modifiedWord>业绩</modifiedWord>
      <trackRevisions>false</trackRevisions>
    </reviewItem>
    <reviewItem>
      <errorID>ec2c677e-daed-4724-968f-9ab988640cc1</errorID>
      <errorWord>须</errorWord>
      <group>L1_Word</group>
      <groupName>字词问题</groupName>
      <ability>L2_Typo</ability>
      <abilityName>字词错误</abilityName>
      <candidateList>
        <item>需</item>
      </candidateList>
      <explain>存在发音相同字词的误用。</explain>
      <paraID>22647F15</paraID>
      <start>89</start>
      <end>90</end>
      <status>unmodified</status>
      <modifiedWord/>
      <trackRevisions>false</trackRevisions>
    </reviewItem>
    <reviewItem>
      <errorID>e0205395-950a-4693-b6f2-f9eb2d6d1c6d</errorID>
      <errorWord>须</errorWord>
      <group>L1_Word</group>
      <groupName>字词问题</groupName>
      <ability>L2_Typo</ability>
      <abilityName>字词错误</abilityName>
      <candidateList>
        <item>需</item>
      </candidateList>
      <explain>存在发音相同字词的误用。</explain>
      <paraID>22647F15</paraID>
      <start>163</start>
      <end>164</end>
      <status>unmodified</status>
      <modifiedWord/>
      <trackRevisions>false</trackRevisions>
    </reviewItem>
    <reviewItem>
      <errorID>c499b13b-0afc-401b-a9a9-afa12755755c</errorID>
      <errorWord>重大事项即时</errorWord>
      <group>L1_Word</group>
      <groupName>字词问题</groupName>
      <ability>L2_Typo</ability>
      <abilityName>字词错误</abilityName>
      <candidateList>
        <item>重大事项及时</item>
      </candidateList>
      <explain/>
      <paraID>6E603423</paraID>
      <start>34</start>
      <end>40</end>
      <status>unmodified</status>
      <modifiedWord/>
      <trackRevisions>false</trackRevisions>
    </reviewItem>
    <reviewItem>
      <errorID>5ce4ec91-1a4a-4479-a0f1-c62136e6c296</errorID>
      <errorWord>小数点后二位</errorWord>
      <group>L1_Word</group>
      <groupName>字词问题</groupName>
      <ability>L2_Typo</ability>
      <abilityName>字词错误</abilityName>
      <candidateList>
        <item>小数点后两位</item>
      </candidateList>
      <explain/>
      <paraID>7144161B</paraID>
      <start>10</start>
      <end>16</end>
      <status>unmodified</status>
      <modifiedWord/>
      <trackRevisions>false</trackRevisions>
    </reviewItem>
    <reviewItem>
      <errorID>8b1308ed-3e99-411c-a68b-4ddf16139d78</errorID>
      <errorWord>晰</errorWord>
      <group>L1_Word</group>
      <groupName>字词问题</groupName>
      <ability>L2_Typo</ability>
      <abilityName>字词错误</abilityName>
      <candidateList>
        <item>晰地</item>
      </candidateList>
      <explain/>
      <paraID>77A787F3</paraID>
      <start>16</start>
      <end>17</end>
      <status>unmodified</status>
      <modifiedWord/>
      <trackRevisions>false</trackRevisions>
    </reviewItem>
    <reviewItem>
      <errorID>6ba90c5d-2b33-48d9-9e19-e4333a9092f7</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2FB6D3EC</paraID>
      <start>0</start>
      <end>3</end>
      <status>unmodified</status>
      <modifiedWord/>
      <trackRevisions>false</trackRevisions>
    </reviewItem>
    <reviewItem>
      <errorID>51f30b16-c8af-4885-8e24-110a5f56ee63</errorID>
      <errorWord>作必要</errorWord>
      <group>L1_Word</group>
      <groupName>字词问题</groupName>
      <ability>L2_Typo</ability>
      <abilityName>字词错误</abilityName>
      <candidateList>
        <item>做必要</item>
      </candidateList>
      <explain/>
      <paraID>2C3B8836</paraID>
      <start>71</start>
      <end>74</end>
      <status>unmodified</status>
      <modifiedWord/>
      <trackRevisions>false</trackRevisions>
    </reviewItem>
    <reviewItem>
      <errorID>87697e15-2c26-421a-b2e0-4901350eaff4</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76463500</paraID>
      <start>0</start>
      <end>3</end>
      <status>unmodified</status>
      <modifiedWord/>
      <trackRevisions>false</trackRevisions>
    </reviewItem>
    <reviewItem>
      <errorID>04a0cc95-21b1-4c17-8b8b-fa209f4096f3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1933C378</paraID>
      <start>0</start>
      <end>3</end>
      <status>unmodified</status>
      <modifiedWord/>
      <trackRevisions>false</trackRevisions>
    </reviewItem>
    <reviewItem>
      <errorID>63cd39a1-2b60-42a8-9ab6-73a2c3f1d1fe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71DE92F4</paraID>
      <start>0</start>
      <end>3</end>
      <status>unmodified</status>
      <modifiedWord/>
      <trackRevisions>false</trackRevisions>
    </reviewItem>
    <reviewItem>
      <errorID>6eafea86-4128-4dde-9bb3-396d4c6318e9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2B89BF9</paraID>
      <start>0</start>
      <end>3</end>
      <status>unmodified</status>
      <modifiedWord/>
      <trackRevisions>false</trackRevisions>
    </reviewItem>
    <reviewItem>
      <errorID>2d7070c4-0baa-45f5-a6ba-ba495d2042f8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7F444059</paraID>
      <start>0</start>
      <end>3</end>
      <status>unmodified</status>
      <modifiedWord/>
      <trackRevisions>false</trackRevisions>
    </reviewItem>
    <reviewItem>
      <errorID>d960b4bf-cd13-44a4-9550-eb76d0226b5b</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78658C91</paraID>
      <start>0</start>
      <end>3</end>
      <status>unmodified</status>
      <modifiedWord/>
      <trackRevisions>false</trackRevisions>
    </reviewItem>
    <reviewItem>
      <errorID>1ee6afa4-6d43-4a7e-b1ca-c9d697371026</errorID>
      <errorWord>,</errorWord>
      <group>L1_Format</group>
      <groupName>格式问题</groupName>
      <ability>L2_HalfPunc_CN</ability>
      <abilityName>全半角问题</abilityName>
      <candidateList>
        <item>，</item>
      </candidateList>
      <explain>文本全半角错误。</explain>
      <paraID>199DB1CB</paraID>
      <start>61</start>
      <end>62</end>
      <status>unmodified</status>
      <modifiedWord/>
      <trackRevisions>false</trackRevisions>
    </reviewItem>
    <reviewItem>
      <errorID>5babd1dd-b592-4c9b-af2a-356e7c6829fb</errorID>
      <errorWord>,</errorWord>
      <group>L1_Format</group>
      <groupName>格式问题</groupName>
      <ability>L2_HalfPunc_CN</ability>
      <abilityName>全半角问题</abilityName>
      <candidateList>
        <item>，</item>
      </candidateList>
      <explain>文本全半角错误。</explain>
      <paraID>199DB1CB</paraID>
      <start>78</start>
      <end>79</end>
      <status>unmodified</status>
      <modifiedWord/>
      <trackRevisions>false</trackRevisions>
    </reviewItem>
    <reviewItem>
      <errorID>ea73ff5b-f23e-47d8-891a-4a38ce755126</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18E3E990</paraID>
      <start>0</start>
      <end>2</end>
      <status>unmodified</status>
      <modifiedWord/>
      <trackRevisions>false</trackRevisions>
    </reviewItem>
    <reviewItem>
      <errorID>0ecfd80e-15c2-4c35-907d-ce401eef0e05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22774715</paraID>
      <start>0</start>
      <end>2</end>
      <status>unmodified</status>
      <modifiedWord/>
      <trackRevisions>false</trackRevisions>
    </reviewItem>
    <reviewItem>
      <errorID>bc162834-61c7-49b6-83a5-77b7af8e5954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74E02CAC</paraID>
      <start>13</start>
      <end>16</end>
      <status>unmodified</status>
      <modifiedWord/>
      <trackRevisions>false</trackRevisions>
    </reviewItem>
    <reviewItem>
      <errorID>2475846a-f834-4c0b-b7c4-e19871abbb67</errorID>
      <errorWord>。。</errorWord>
      <group>L1_Punc</group>
      <groupName>标点问题</groupName>
      <ability>L2_Punc_CN</ability>
      <abilityName>标点符号问题</abilityName>
      <candidateList>
        <item>。</item>
      </candidateList>
      <explain/>
      <paraID>39B371A0</paraID>
      <start>13</start>
      <end>15</end>
      <status>unmodified</status>
      <modifiedWord/>
      <trackRevisions>false</trackRevisions>
    </reviewItem>
    <reviewItem>
      <errorID>e6e8feb2-ccd9-4761-b722-49a663b8e891</errorID>
      <errorWord>(</errorWord>
      <group>L1_Format</group>
      <groupName>格式问题</groupName>
      <ability>L2_HalfPunc_CN</ability>
      <abilityName>全半角问题</abilityName>
      <candidateList>
        <item>（</item>
      </candidateList>
      <explain>文本全半角错误。</explain>
      <paraID> A00A4AE</paraID>
      <start>31</start>
      <end>32</end>
      <status>unmodified</status>
      <modifiedWord/>
      <trackRevisions>false</trackRevisions>
    </reviewItem>
    <reviewItem>
      <errorID>e3c929ad-2aec-48e6-b8e3-26ae4f67fe2e</errorID>
      <errorWord>)</errorWord>
      <group>L1_Format</group>
      <groupName>格式问题</groupName>
      <ability>L2_HalfPunc_CN</ability>
      <abilityName>全半角问题</abilityName>
      <candidateList>
        <item>）</item>
      </candidateList>
      <explain>文本全半角错误。</explain>
      <paraID> A00A4AE</paraID>
      <start>37</start>
      <end>38</end>
      <status>unmodified</status>
      <modifiedWord/>
      <trackRevisions>false</trackRevisions>
    </reviewItem>
    <reviewItem>
      <errorID>9bdf4921-a39d-4274-b8b8-28f35adbe4ff</errorID>
      <errorWord>(</errorWord>
      <group>L1_Format</group>
      <groupName>格式问题</groupName>
      <ability>L2_HalfPunc_CN</ability>
      <abilityName>全半角问题</abilityName>
      <candidateList>
        <item>（</item>
      </candidateList>
      <explain>文本全半角错误。</explain>
      <paraID> A00A4AE</paraID>
      <start>47</start>
      <end>48</end>
      <status>unmodified</status>
      <modifiedWord/>
      <trackRevisions>false</trackRevisions>
    </reviewItem>
    <reviewItem>
      <errorID>8a94a1bb-a5db-4ee7-9730-b859d3c91ca9</errorID>
      <errorWord>)</errorWord>
      <group>L1_Format</group>
      <groupName>格式问题</groupName>
      <ability>L2_HalfPunc_CN</ability>
      <abilityName>全半角问题</abilityName>
      <candidateList>
        <item>）</item>
      </candidateList>
      <explain>文本全半角错误。</explain>
      <paraID> A00A4AE</paraID>
      <start>57</start>
      <end>58</end>
      <status>unmodified</status>
      <modifiedWord/>
      <trackRevisions>false</trackRevisions>
    </reviewItem>
    <reviewItem>
      <errorID>34d6c467-6603-447c-9573-9e49dddbade4</errorID>
      <errorWord>1合同使用汉语书就</errorWord>
      <group>L1_Word</group>
      <groupName>字词问题</groupName>
      <ability>L2_Typo</ability>
      <abilityName>字词错误</abilityName>
      <candidateList>
        <item>1合同使用汉语书写</item>
      </candidateList>
      <explain/>
      <paraID> 4F4D4F3</paraID>
      <start>5</start>
      <end>14</end>
      <status>unmodified</status>
      <modifiedWord/>
      <trackRevisions>false</trackRevisions>
    </reviewItem>
    <reviewItem>
      <errorID>b85341d0-f955-491c-90bc-00ef986e2a59</errorID>
      <errorWord>......</errorWord>
      <group>L1_Punc</group>
      <groupName>标点问题</groupName>
      <ability>L2_Punc_CN</ability>
      <abilityName>标点符号问题</abilityName>
      <candidateList>
        <item>……</item>
      </candidateList>
      <explain/>
      <paraID>417B252C</paraID>
      <start>0</start>
      <end>6</end>
      <status>unmodified</status>
      <modifiedWord/>
      <trackRevisions>false</trackRevisions>
    </reviewItem>
    <reviewItem>
      <errorID>c362546f-b1fd-457c-9470-78f389c90f41</errorID>
      <errorWord>:</errorWord>
      <group>L1_Format</group>
      <groupName>格式问题</groupName>
      <ability>L2_HalfPunc_CN</ability>
      <abilityName>全半角问题</abilityName>
      <candidateList>
        <item>：</item>
      </candidateList>
      <explain>文本全半角错误。</explain>
      <paraID>1934C971</paraID>
      <start>5</start>
      <end>6</end>
      <status>unmodified</status>
      <modifiedWord/>
      <trackRevisions>false</trackRevisions>
    </reviewItem>
    <reviewItem>
      <errorID>40eb3bc0-41be-480c-9ab7-3d6ea4d9c9cf</errorID>
      <errorWord>(</errorWord>
      <group>L1_Format</group>
      <groupName>格式问题</groupName>
      <ability>L2_HalfPunc_CN</ability>
      <abilityName>全半角问题</abilityName>
      <candidateList>
        <item>（</item>
      </candidateList>
      <explain>文本全半角错误。</explain>
      <paraID>45218859</paraID>
      <start>28</start>
      <end>29</end>
      <status>unmodified</status>
      <modifiedWord/>
      <trackRevisions>false</trackRevisions>
    </reviewItem>
    <reviewItem>
      <errorID>f0350b05-9639-420d-80c5-8bb8d78860ff</errorID>
      <errorWord>)</errorWord>
      <group>L1_Format</group>
      <groupName>格式问题</groupName>
      <ability>L2_HalfPunc_CN</ability>
      <abilityName>全半角问题</abilityName>
      <candidateList>
        <item>）</item>
      </candidateList>
      <explain>文本全半角错误。</explain>
      <paraID>45218859</paraID>
      <start>34</start>
      <end>35</end>
      <status>unmodified</status>
      <modifiedWord/>
      <trackRevisions>false</trackRevisions>
    </reviewItem>
    <reviewItem>
      <errorID>7d7fd60d-ca4e-46da-8998-fb8557a3fb2e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77F4276D</paraID>
      <start>0</start>
      <end>2</end>
      <status>unmodified</status>
      <modifiedWord/>
      <trackRevisions>false</trackRevisions>
    </reviewItem>
    <reviewItem>
      <errorID>b15b4526-3d79-4c88-9db7-9f5bae74d45a</errorID>
      <errorWord>(</errorWord>
      <group>L1_Format</group>
      <groupName>格式问题</groupName>
      <ability>L2_HalfPunc_CN</ability>
      <abilityName>全半角问题</abilityName>
      <candidateList>
        <item>（</item>
      </candidateList>
      <explain>文本全半角错误。</explain>
      <paraID>77F4276D</paraID>
      <start>65</start>
      <end>66</end>
      <status>unmodified</status>
      <modifiedWord/>
      <trackRevisions>false</trackRevisions>
    </reviewItem>
    <reviewItem>
      <errorID>3ce400a3-4018-4437-a921-84eefbd2b9f2</errorID>
      <errorWord>)</errorWord>
      <group>L1_Format</group>
      <groupName>格式问题</groupName>
      <ability>L2_HalfPunc_CN</ability>
      <abilityName>全半角问题</abilityName>
      <candidateList>
        <item>）</item>
      </candidateList>
      <explain>文本全半角错误。</explain>
      <paraID>77F4276D</paraID>
      <start>71</start>
      <end>72</end>
      <status>unmodified</status>
      <modifiedWord/>
      <trackRevisions>false</trackRevisions>
    </reviewItem>
    <reviewItem>
      <errorID>7fe145a2-b00e-43d5-9c71-6fef0f2e593f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8F10245</paraID>
      <start>0</start>
      <end>2</end>
      <status>unmodified</status>
      <modifiedWord/>
      <trackRevisions>false</trackRevisions>
    </reviewItem>
    <reviewItem>
      <errorID>17c049d8-a6be-4985-be7a-f9ef385504e9</errorID>
      <errorWord>(</errorWord>
      <group>L1_Format</group>
      <groupName>格式问题</groupName>
      <ability>L2_HalfPunc_CN</ability>
      <abilityName>全半角问题</abilityName>
      <candidateList>
        <item>（</item>
      </candidateList>
      <explain>文本全半角错误。</explain>
      <paraID> 8F10245</paraID>
      <start>80</start>
      <end>81</end>
      <status>unmodified</status>
      <modifiedWord/>
      <trackRevisions>false</trackRevisions>
    </reviewItem>
    <reviewItem>
      <errorID>b8b89ce4-ffc0-4847-ae3a-984c8e94b9f0</errorID>
      <errorWord>)</errorWord>
      <group>L1_Format</group>
      <groupName>格式问题</groupName>
      <ability>L2_HalfPunc_CN</ability>
      <abilityName>全半角问题</abilityName>
      <candidateList>
        <item>）</item>
      </candidateList>
      <explain>文本全半角错误。</explain>
      <paraID> 8F10245</paraID>
      <start>83</start>
      <end>84</end>
      <status>unmodified</status>
      <modifiedWord/>
      <trackRevisions>false</trackRevisions>
    </reviewItem>
    <reviewItem>
      <errorID>674c2ffc-91d1-4366-8f3e-a15477d83474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6FABD9A3</paraID>
      <start>0</start>
      <end>2</end>
      <status>unmodified</status>
      <modifiedWord/>
      <trackRevisions>false</trackRevisions>
    </reviewItem>
    <reviewItem>
      <errorID>f48c8e92-d72b-40c4-b3c0-891765acd4c0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54F92140</paraID>
      <start>0</start>
      <end>2</end>
      <status>unmodified</status>
      <modifiedWord/>
      <trackRevisions>false</trackRevisions>
    </reviewItem>
    <reviewItem>
      <errorID>25b9c77f-8d7b-4759-9438-9f4c391d513c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688AD535</paraID>
      <start>0</start>
      <end>2</end>
      <status>unmodified</status>
      <modifiedWord/>
      <trackRevisions>false</trackRevisions>
    </reviewItem>
    <reviewItem>
      <errorID>14c6e9b1-7def-4e8f-9b11-c76da2d3e6e4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1F28D0DB</paraID>
      <start>0</start>
      <end>2</end>
      <status>unmodified</status>
      <modifiedWord/>
      <trackRevisions>false</trackRevisions>
    </reviewItem>
    <reviewItem>
      <errorID>a6368e4e-4a92-43bb-b802-033169a45875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17733122</paraID>
      <start>0</start>
      <end>2</end>
      <status>unmodified</status>
      <modifiedWord/>
      <trackRevisions>false</trackRevisions>
    </reviewItem>
    <reviewItem>
      <errorID>58d845aa-8a16-4110-9a36-2b3a42c011fe</errorID>
      <errorWord>针对</errorWord>
      <group>L1_Word</group>
      <groupName>字词问题</groupName>
      <ability>L2_Typo</ability>
      <abilityName>字词错误</abilityName>
      <candidateList>
        <item>对</item>
      </candidateList>
      <explain/>
      <paraID>5B4EFA2F</paraID>
      <start>40</start>
      <end>42</end>
      <status>unmodified</status>
      <modifiedWord/>
      <trackRevisions>false</trackRevisions>
    </reviewItem>
    <reviewItem>
      <errorID>6b75ce59-ec07-44e3-882c-73ddd51b1cb5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300FC81F</paraID>
      <start>0</start>
      <end>2</end>
      <status>unmodified</status>
      <modifiedWord/>
      <trackRevisions>false</trackRevisions>
    </reviewItem>
    <reviewItem>
      <errorID>4bd309f9-80aa-4e6d-a738-9f6357626383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3845B6B9</paraID>
      <start>0</start>
      <end>2</end>
      <status>unmodified</status>
      <modifiedWord/>
      <trackRevisions>false</trackRevisions>
    </reviewItem>
    <reviewItem>
      <errorID>277fe75f-1d40-41e6-930f-c6d3fb7ea85b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6AE6B13F</paraID>
      <start>0</start>
      <end>2</end>
      <status>unmodified</status>
      <modifiedWord/>
      <trackRevisions>false</trackRevisions>
    </reviewItem>
    <reviewItem>
      <errorID>31829d37-e1d3-4611-9bb6-f365f4a2dacd</errorID>
      <errorWord>......</errorWord>
      <group>L1_Punc</group>
      <groupName>标点问题</groupName>
      <ability>L2_Punc_CN</ability>
      <abilityName>标点符号问题</abilityName>
      <candidateList>
        <item>……</item>
      </candidateList>
      <explain/>
      <paraID>5143E064</paraID>
      <start>0</start>
      <end>6</end>
      <status>unmodified</status>
      <modifiedWord/>
      <trackRevisions>false</trackRevisions>
    </reviewItem>
    <reviewItem>
      <errorID>070dcec4-5c8e-431c-8ae7-452bc6be43f7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61E932A9</paraID>
      <start>0</start>
      <end>2</end>
      <status>unmodified</status>
      <modifiedWord/>
      <trackRevisions>false</trackRevisions>
    </reviewItem>
    <reviewItem>
      <errorID>93fc0851-efef-4ee2-a808-0f18ba83c9d9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7C63BE7B</paraID>
      <start>0</start>
      <end>2</end>
      <status>unmodified</status>
      <modifiedWord/>
      <trackRevisions>false</trackRevisions>
    </reviewItem>
    <reviewItem>
      <errorID>bb0eb415-a3c3-4e31-abe7-2d1b1d93b622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A7C07E6</paraID>
      <start>0</start>
      <end>2</end>
      <status>unmodified</status>
      <modifiedWord/>
      <trackRevisions>false</trackRevisions>
    </reviewItem>
    <reviewItem>
      <errorID>b2ef4c84-7523-4310-9a7b-e7b49db50661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27E2B007</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CEB743-4FD6-48B3-B76D-86C1BC263A7C}">
  <ds:schemaRefs/>
</ds:datastoreItem>
</file>

<file path=customXml/itemProps3.xml><?xml version="1.0" encoding="utf-8"?>
<ds:datastoreItem xmlns:ds="http://schemas.openxmlformats.org/officeDocument/2006/customXml" ds:itemID="{77380202-4293-4ece-a64a-4ef560cfb65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17024</Words>
  <Characters>18163</Characters>
  <Lines>101</Lines>
  <Paragraphs>28</Paragraphs>
  <TotalTime>20</TotalTime>
  <ScaleCrop>false</ScaleCrop>
  <LinksUpToDate>false</LinksUpToDate>
  <CharactersWithSpaces>19277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w'w</cp:lastModifiedBy>
  <cp:lastPrinted>2026-08-10T00:11:00Z</cp:lastPrinted>
  <dcterms:modified xsi:type="dcterms:W3CDTF">2026-08-28T03:21:15Z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64C805E0E7B34657AEEB696DB1FD2ABB_13</vt:lpwstr>
  </property>
  <property fmtid="{D5CDD505-2E9C-101B-9397-08002B2CF9AE}" pid="4" name="KSOTemplateDocerSaveRecord">
    <vt:lpwstr>eyJoZGlkIjoiYTVmZDRhYjViM2UzMjA2ZDliOTFkYTE2OTJjMTg3MGMiLCJ1c2VySWQiOiI1MDM3OTU2NDYifQ==</vt:lpwstr>
  </property>
</Properties>
</file>