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0A9F4">
      <w:pPr>
        <w:keepNext w:val="0"/>
        <w:keepLines w:val="0"/>
        <w:widowControl/>
        <w:suppressLineNumbers w:val="0"/>
        <w:jc w:val="center"/>
        <w:rPr>
          <w:rFonts w:hint="eastAsia" w:ascii="宋体" w:hAnsi="宋体" w:eastAsia="宋体" w:cs="宋体"/>
          <w:color w:val="000000"/>
          <w:kern w:val="0"/>
          <w:sz w:val="43"/>
          <w:szCs w:val="43"/>
          <w:lang w:val="en-US" w:eastAsia="zh-CN" w:bidi="ar"/>
        </w:rPr>
      </w:pPr>
      <w:bookmarkStart w:id="0" w:name="_Toc35393797"/>
      <w:bookmarkStart w:id="1" w:name="_Toc28359011"/>
    </w:p>
    <w:p w14:paraId="6581EFE5">
      <w:pPr>
        <w:keepNext w:val="0"/>
        <w:keepLines w:val="0"/>
        <w:widowControl/>
        <w:suppressLineNumbers w:val="0"/>
        <w:jc w:val="center"/>
        <w:rPr>
          <w:rFonts w:hint="default" w:ascii="宋体" w:hAnsi="宋体" w:cs="宋体"/>
          <w:b w:val="0"/>
          <w:bCs/>
          <w:color w:val="000000"/>
          <w:sz w:val="48"/>
          <w:szCs w:val="48"/>
          <w:lang w:val="en-US" w:eastAsia="zh-CN"/>
        </w:rPr>
      </w:pPr>
      <w:r>
        <w:rPr>
          <w:rFonts w:hint="eastAsia" w:ascii="宋体" w:hAnsi="宋体" w:eastAsia="宋体" w:cs="宋体"/>
          <w:color w:val="000000"/>
          <w:kern w:val="0"/>
          <w:sz w:val="43"/>
          <w:szCs w:val="43"/>
          <w:lang w:val="en-US" w:eastAsia="zh-CN" w:bidi="ar"/>
        </w:rPr>
        <w:t>安徽安扬产业运营有限公司闲置房产租赁价格</w:t>
      </w:r>
      <w:r>
        <w:rPr>
          <w:rFonts w:hint="eastAsia" w:ascii="宋体" w:hAnsi="宋体" w:cs="宋体"/>
          <w:b w:val="0"/>
          <w:bCs/>
          <w:color w:val="000000"/>
          <w:sz w:val="48"/>
          <w:szCs w:val="48"/>
          <w:lang w:val="en-US" w:eastAsia="zh-CN"/>
        </w:rPr>
        <w:t>评估</w:t>
      </w:r>
    </w:p>
    <w:p w14:paraId="52E3BD4C">
      <w:pPr>
        <w:pStyle w:val="30"/>
        <w:ind w:left="0" w:leftChars="0" w:firstLine="0" w:firstLineChars="0"/>
        <w:jc w:val="center"/>
        <w:rPr>
          <w:rFonts w:hint="eastAsia" w:ascii="宋体" w:hAnsi="宋体" w:cs="宋体"/>
          <w:b w:val="0"/>
          <w:bCs/>
          <w:color w:val="000000"/>
          <w:sz w:val="48"/>
          <w:szCs w:val="48"/>
          <w:lang w:val="en-US" w:eastAsia="zh-CN"/>
        </w:rPr>
      </w:pPr>
    </w:p>
    <w:p w14:paraId="759E80A2">
      <w:pPr>
        <w:spacing w:line="360" w:lineRule="auto"/>
        <w:jc w:val="center"/>
        <w:rPr>
          <w:rFonts w:ascii="宋体" w:hAnsi="宋体" w:eastAsia="宋体" w:cs="宋体"/>
          <w:b w:val="0"/>
          <w:bCs/>
          <w:color w:val="000000"/>
          <w:sz w:val="52"/>
          <w:szCs w:val="52"/>
        </w:rPr>
      </w:pPr>
      <w:r>
        <w:rPr>
          <w:rFonts w:hint="eastAsia" w:ascii="宋体" w:hAnsi="宋体" w:eastAsia="宋体" w:cs="宋体"/>
          <w:b w:val="0"/>
          <w:bCs/>
          <w:color w:val="000000"/>
          <w:sz w:val="52"/>
          <w:szCs w:val="52"/>
        </w:rPr>
        <w:t xml:space="preserve"> 询</w:t>
      </w:r>
      <w:r>
        <w:rPr>
          <w:rFonts w:hint="eastAsia" w:ascii="宋体" w:hAnsi="宋体" w:eastAsia="宋体" w:cs="宋体"/>
          <w:b w:val="0"/>
          <w:bCs/>
          <w:color w:val="000000"/>
          <w:sz w:val="52"/>
          <w:szCs w:val="52"/>
          <w:lang w:val="en-US" w:eastAsia="zh-CN"/>
        </w:rPr>
        <w:t xml:space="preserve"> </w:t>
      </w:r>
      <w:r>
        <w:rPr>
          <w:rFonts w:hint="eastAsia" w:ascii="宋体" w:hAnsi="宋体" w:cs="宋体"/>
          <w:b w:val="0"/>
          <w:bCs/>
          <w:color w:val="000000"/>
          <w:sz w:val="52"/>
          <w:szCs w:val="52"/>
          <w:lang w:val="en-US" w:eastAsia="zh-CN"/>
        </w:rPr>
        <w:t>价</w:t>
      </w:r>
      <w:r>
        <w:rPr>
          <w:rFonts w:hint="eastAsia" w:ascii="宋体" w:hAnsi="宋体" w:eastAsia="宋体" w:cs="宋体"/>
          <w:b w:val="0"/>
          <w:bCs/>
          <w:color w:val="000000"/>
          <w:sz w:val="52"/>
          <w:szCs w:val="52"/>
          <w:lang w:val="en-US" w:eastAsia="zh-CN"/>
        </w:rPr>
        <w:t xml:space="preserve"> </w:t>
      </w:r>
      <w:r>
        <w:rPr>
          <w:rFonts w:hint="eastAsia" w:ascii="宋体" w:hAnsi="宋体" w:eastAsia="宋体" w:cs="宋体"/>
          <w:b w:val="0"/>
          <w:bCs/>
          <w:color w:val="000000"/>
          <w:sz w:val="52"/>
          <w:szCs w:val="52"/>
        </w:rPr>
        <w:t>文</w:t>
      </w:r>
      <w:r>
        <w:rPr>
          <w:rFonts w:hint="eastAsia" w:ascii="宋体" w:hAnsi="宋体" w:eastAsia="宋体" w:cs="宋体"/>
          <w:b w:val="0"/>
          <w:bCs/>
          <w:color w:val="000000"/>
          <w:sz w:val="52"/>
          <w:szCs w:val="52"/>
          <w:lang w:val="en-US" w:eastAsia="zh-CN"/>
        </w:rPr>
        <w:t xml:space="preserve"> </w:t>
      </w:r>
      <w:r>
        <w:rPr>
          <w:rFonts w:hint="eastAsia" w:ascii="宋体" w:hAnsi="宋体" w:eastAsia="宋体" w:cs="宋体"/>
          <w:b w:val="0"/>
          <w:bCs/>
          <w:color w:val="000000"/>
          <w:sz w:val="52"/>
          <w:szCs w:val="52"/>
        </w:rPr>
        <w:t>件</w:t>
      </w:r>
    </w:p>
    <w:p w14:paraId="70627E13">
      <w:pPr>
        <w:spacing w:line="360" w:lineRule="auto"/>
        <w:ind w:firstLine="3360" w:firstLineChars="1400"/>
        <w:rPr>
          <w:rFonts w:hint="eastAsia" w:ascii="宋体" w:hAnsi="宋体" w:eastAsia="宋体" w:cs="宋体"/>
          <w:b w:val="0"/>
          <w:bCs/>
          <w:color w:val="000000"/>
          <w:sz w:val="24"/>
        </w:rPr>
      </w:pPr>
    </w:p>
    <w:p w14:paraId="11C9B268">
      <w:pPr>
        <w:pStyle w:val="6"/>
        <w:rPr>
          <w:rFonts w:hint="eastAsia" w:ascii="宋体" w:hAnsi="宋体" w:eastAsia="宋体" w:cs="宋体"/>
          <w:b w:val="0"/>
          <w:bCs/>
          <w:color w:val="000000"/>
          <w:sz w:val="24"/>
        </w:rPr>
      </w:pPr>
    </w:p>
    <w:p w14:paraId="5474E211">
      <w:pPr>
        <w:pStyle w:val="6"/>
        <w:rPr>
          <w:rFonts w:hint="eastAsia" w:ascii="宋体" w:hAnsi="宋体" w:eastAsia="宋体" w:cs="宋体"/>
          <w:b w:val="0"/>
          <w:bCs/>
          <w:color w:val="000000"/>
          <w:sz w:val="24"/>
        </w:rPr>
      </w:pPr>
      <w:bookmarkStart w:id="24" w:name="_GoBack"/>
      <w:bookmarkEnd w:id="24"/>
    </w:p>
    <w:p w14:paraId="2DA78140">
      <w:pPr>
        <w:pStyle w:val="6"/>
        <w:rPr>
          <w:rFonts w:hint="eastAsia" w:ascii="宋体" w:hAnsi="宋体" w:eastAsia="宋体" w:cs="宋体"/>
          <w:b w:val="0"/>
          <w:bCs/>
          <w:color w:val="000000"/>
          <w:sz w:val="24"/>
        </w:rPr>
      </w:pPr>
    </w:p>
    <w:p w14:paraId="61EB2D8F">
      <w:pPr>
        <w:spacing w:line="360" w:lineRule="auto"/>
        <w:jc w:val="center"/>
        <w:rPr>
          <w:rFonts w:hint="default" w:ascii="宋体" w:hAnsi="宋体" w:eastAsia="宋体" w:cs="宋体"/>
          <w:b w:val="0"/>
          <w:bCs/>
          <w:color w:val="000000"/>
          <w:sz w:val="36"/>
          <w:szCs w:val="36"/>
          <w:lang w:val="en-US" w:eastAsia="zh-CN"/>
        </w:rPr>
      </w:pPr>
      <w:r>
        <w:rPr>
          <w:rFonts w:hint="eastAsia" w:ascii="宋体" w:hAnsi="宋体" w:eastAsia="宋体" w:cs="宋体"/>
          <w:b w:val="0"/>
          <w:bCs/>
          <w:color w:val="000000"/>
          <w:sz w:val="36"/>
          <w:szCs w:val="36"/>
        </w:rPr>
        <w:t>项目编号：AQJK-CG-2026-086</w:t>
      </w:r>
    </w:p>
    <w:p w14:paraId="019825BA">
      <w:pPr>
        <w:spacing w:line="360" w:lineRule="auto"/>
        <w:rPr>
          <w:rFonts w:ascii="宋体" w:hAnsi="宋体" w:eastAsia="宋体" w:cs="宋体"/>
          <w:b w:val="0"/>
          <w:bCs/>
          <w:color w:val="000000"/>
          <w:sz w:val="24"/>
        </w:rPr>
      </w:pPr>
    </w:p>
    <w:p w14:paraId="07CECCB7">
      <w:pPr>
        <w:spacing w:line="360" w:lineRule="auto"/>
        <w:rPr>
          <w:rFonts w:ascii="宋体" w:hAnsi="宋体" w:eastAsia="宋体" w:cs="宋体"/>
          <w:b w:val="0"/>
          <w:bCs/>
          <w:color w:val="000000"/>
          <w:sz w:val="24"/>
        </w:rPr>
      </w:pPr>
    </w:p>
    <w:p w14:paraId="521C5DCD">
      <w:pPr>
        <w:spacing w:line="360" w:lineRule="auto"/>
        <w:rPr>
          <w:rFonts w:ascii="宋体" w:hAnsi="宋体" w:eastAsia="宋体" w:cs="宋体"/>
          <w:b w:val="0"/>
          <w:bCs/>
          <w:color w:val="000000"/>
          <w:sz w:val="24"/>
        </w:rPr>
      </w:pPr>
    </w:p>
    <w:p w14:paraId="2AD63DB7">
      <w:pPr>
        <w:spacing w:line="360" w:lineRule="auto"/>
        <w:rPr>
          <w:rFonts w:ascii="宋体" w:hAnsi="宋体" w:eastAsia="宋体" w:cs="宋体"/>
          <w:b w:val="0"/>
          <w:bCs/>
          <w:color w:val="000000"/>
          <w:sz w:val="24"/>
        </w:rPr>
      </w:pPr>
    </w:p>
    <w:p w14:paraId="2DB29611">
      <w:pPr>
        <w:spacing w:line="360" w:lineRule="auto"/>
        <w:ind w:firstLine="594" w:firstLineChars="198"/>
        <w:jc w:val="both"/>
        <w:rPr>
          <w:rFonts w:hint="default" w:ascii="宋体" w:hAnsi="宋体" w:eastAsia="宋体" w:cs="宋体"/>
          <w:b w:val="0"/>
          <w:bCs/>
          <w:color w:val="000000"/>
          <w:szCs w:val="21"/>
          <w:lang w:val="en-US"/>
        </w:rPr>
      </w:pPr>
      <w:r>
        <w:rPr>
          <w:rFonts w:hint="eastAsia" w:ascii="宋体" w:hAnsi="宋体" w:eastAsia="宋体" w:cs="宋体"/>
          <w:b w:val="0"/>
          <w:bCs/>
          <w:color w:val="000000"/>
          <w:sz w:val="30"/>
          <w:szCs w:val="30"/>
        </w:rPr>
        <w:t>采购人：</w:t>
      </w:r>
      <w:r>
        <w:rPr>
          <w:rFonts w:hint="eastAsia" w:ascii="宋体" w:hAnsi="宋体" w:cs="宋体"/>
          <w:b w:val="0"/>
          <w:bCs/>
          <w:color w:val="000000"/>
          <w:sz w:val="30"/>
          <w:szCs w:val="30"/>
          <w:u w:val="single"/>
          <w:lang w:val="en-US" w:eastAsia="zh-CN"/>
        </w:rPr>
        <w:t xml:space="preserve">           安徽安扬产业运营有限公司             </w:t>
      </w:r>
    </w:p>
    <w:p w14:paraId="49A7AE57">
      <w:pPr>
        <w:spacing w:line="360" w:lineRule="auto"/>
        <w:rPr>
          <w:rFonts w:ascii="宋体" w:hAnsi="宋体" w:eastAsia="宋体" w:cs="宋体"/>
          <w:b w:val="0"/>
          <w:bCs/>
          <w:color w:val="000000"/>
          <w:sz w:val="24"/>
        </w:rPr>
      </w:pPr>
    </w:p>
    <w:p w14:paraId="584D8056">
      <w:pPr>
        <w:spacing w:line="360" w:lineRule="auto"/>
        <w:rPr>
          <w:rFonts w:ascii="宋体" w:hAnsi="宋体" w:eastAsia="宋体" w:cs="宋体"/>
          <w:b w:val="0"/>
          <w:bCs/>
          <w:color w:val="000000"/>
          <w:sz w:val="24"/>
        </w:rPr>
      </w:pPr>
    </w:p>
    <w:p w14:paraId="701A0A2C">
      <w:pPr>
        <w:widowControl w:val="0"/>
        <w:snapToGrid w:val="0"/>
        <w:jc w:val="left"/>
        <w:rPr>
          <w:rFonts w:ascii="宋体" w:hAnsi="宋体" w:eastAsia="宋体" w:cs="宋体"/>
          <w:b w:val="0"/>
          <w:bCs/>
          <w:color w:val="000000"/>
          <w:kern w:val="2"/>
          <w:sz w:val="24"/>
          <w:szCs w:val="18"/>
          <w:lang w:val="en-US" w:eastAsia="zh-CN" w:bidi="ar-SA"/>
        </w:rPr>
      </w:pPr>
    </w:p>
    <w:p w14:paraId="0D2FDB96">
      <w:pPr>
        <w:widowControl w:val="0"/>
        <w:snapToGrid w:val="0"/>
        <w:jc w:val="left"/>
        <w:rPr>
          <w:rFonts w:ascii="宋体" w:hAnsi="宋体" w:eastAsia="宋体" w:cs="宋体"/>
          <w:b w:val="0"/>
          <w:bCs/>
          <w:color w:val="000000"/>
          <w:kern w:val="2"/>
          <w:sz w:val="24"/>
          <w:szCs w:val="18"/>
          <w:lang w:val="en-US" w:eastAsia="zh-CN" w:bidi="ar-SA"/>
        </w:rPr>
      </w:pPr>
    </w:p>
    <w:p w14:paraId="272FBBEB">
      <w:pPr>
        <w:spacing w:line="360" w:lineRule="auto"/>
        <w:rPr>
          <w:rFonts w:ascii="宋体" w:hAnsi="宋体" w:eastAsia="宋体" w:cs="宋体"/>
          <w:b w:val="0"/>
          <w:bCs/>
          <w:color w:val="000000"/>
          <w:sz w:val="24"/>
        </w:rPr>
      </w:pPr>
    </w:p>
    <w:p w14:paraId="77EDD531">
      <w:pPr>
        <w:spacing w:line="360" w:lineRule="auto"/>
        <w:ind w:firstLine="594" w:firstLineChars="198"/>
        <w:rPr>
          <w:rFonts w:ascii="宋体" w:hAnsi="宋体" w:eastAsia="宋体" w:cs="宋体"/>
          <w:b w:val="0"/>
          <w:bCs/>
          <w:color w:val="000000"/>
          <w:sz w:val="18"/>
          <w:szCs w:val="18"/>
        </w:rPr>
      </w:pPr>
      <w:r>
        <w:rPr>
          <w:rFonts w:hint="eastAsia" w:ascii="宋体" w:hAnsi="宋体" w:cs="宋体"/>
          <w:b w:val="0"/>
          <w:bCs/>
          <w:color w:val="000000"/>
          <w:sz w:val="30"/>
          <w:szCs w:val="30"/>
          <w:lang w:val="en-US" w:eastAsia="zh-CN"/>
        </w:rPr>
        <w:t>采购管理</w:t>
      </w:r>
      <w:r>
        <w:rPr>
          <w:rFonts w:hint="eastAsia" w:ascii="宋体" w:hAnsi="宋体" w:eastAsia="宋体" w:cs="宋体"/>
          <w:b w:val="0"/>
          <w:bCs/>
          <w:color w:val="000000"/>
          <w:sz w:val="30"/>
          <w:szCs w:val="30"/>
        </w:rPr>
        <w:t>部门：</w:t>
      </w:r>
      <w:r>
        <w:rPr>
          <w:rFonts w:hint="eastAsia" w:ascii="宋体" w:hAnsi="宋体" w:eastAsia="宋体" w:cs="宋体"/>
          <w:b w:val="0"/>
          <w:bCs/>
          <w:color w:val="000000"/>
          <w:sz w:val="30"/>
          <w:szCs w:val="30"/>
          <w:u w:val="single"/>
        </w:rPr>
        <w:t xml:space="preserve">   </w:t>
      </w:r>
      <w:r>
        <w:rPr>
          <w:rFonts w:hint="eastAsia" w:ascii="宋体" w:hAnsi="宋体" w:cs="宋体"/>
          <w:b w:val="0"/>
          <w:bCs/>
          <w:color w:val="000000"/>
          <w:sz w:val="30"/>
          <w:szCs w:val="30"/>
          <w:u w:val="single"/>
          <w:lang w:eastAsia="zh-CN"/>
        </w:rPr>
        <w:t>安庆市交通控股集团有限公司集采中心</w:t>
      </w:r>
      <w:r>
        <w:rPr>
          <w:rFonts w:hint="eastAsia" w:ascii="宋体" w:hAnsi="宋体" w:eastAsia="宋体" w:cs="宋体"/>
          <w:b w:val="0"/>
          <w:bCs/>
          <w:color w:val="000000"/>
          <w:sz w:val="30"/>
          <w:szCs w:val="30"/>
          <w:u w:val="single"/>
        </w:rPr>
        <w:t xml:space="preserve">  </w:t>
      </w:r>
      <w:r>
        <w:rPr>
          <w:rFonts w:hint="eastAsia" w:ascii="宋体" w:hAnsi="宋体" w:eastAsia="宋体" w:cs="宋体"/>
          <w:b w:val="0"/>
          <w:bCs/>
          <w:color w:val="000000"/>
          <w:spacing w:val="20"/>
          <w:sz w:val="30"/>
          <w:szCs w:val="30"/>
          <w:u w:val="single"/>
        </w:rPr>
        <w:t xml:space="preserve"> </w:t>
      </w:r>
      <w:r>
        <w:rPr>
          <w:rFonts w:hint="eastAsia" w:ascii="宋体" w:hAnsi="宋体" w:cs="宋体"/>
          <w:b w:val="0"/>
          <w:bCs/>
          <w:color w:val="000000"/>
          <w:spacing w:val="20"/>
          <w:sz w:val="30"/>
          <w:szCs w:val="30"/>
          <w:u w:val="single"/>
          <w:lang w:val="en-US" w:eastAsia="zh-CN"/>
        </w:rPr>
        <w:t xml:space="preserve">              </w:t>
      </w:r>
      <w:r>
        <w:rPr>
          <w:rFonts w:hint="eastAsia" w:ascii="宋体" w:hAnsi="宋体" w:eastAsia="宋体" w:cs="宋体"/>
          <w:b w:val="0"/>
          <w:bCs/>
          <w:color w:val="000000"/>
          <w:spacing w:val="20"/>
          <w:sz w:val="30"/>
          <w:szCs w:val="30"/>
          <w:u w:val="single"/>
        </w:rPr>
        <w:t xml:space="preserve"> </w:t>
      </w:r>
    </w:p>
    <w:p w14:paraId="767108FD">
      <w:pPr>
        <w:spacing w:line="360" w:lineRule="auto"/>
        <w:rPr>
          <w:rFonts w:ascii="宋体" w:hAnsi="宋体" w:eastAsia="宋体" w:cs="宋体"/>
          <w:b w:val="0"/>
          <w:bCs/>
          <w:color w:val="000000"/>
          <w:sz w:val="24"/>
          <w:u w:val="single"/>
        </w:rPr>
      </w:pPr>
    </w:p>
    <w:p w14:paraId="0D998E96">
      <w:pPr>
        <w:spacing w:line="360" w:lineRule="auto"/>
        <w:rPr>
          <w:rFonts w:ascii="宋体" w:hAnsi="宋体" w:eastAsia="宋体" w:cs="宋体"/>
          <w:b w:val="0"/>
          <w:bCs/>
          <w:color w:val="000000"/>
          <w:sz w:val="24"/>
        </w:rPr>
      </w:pPr>
    </w:p>
    <w:p w14:paraId="09BCF227">
      <w:pPr>
        <w:spacing w:line="360" w:lineRule="auto"/>
        <w:rPr>
          <w:rFonts w:ascii="宋体" w:hAnsi="宋体" w:eastAsia="宋体" w:cs="宋体"/>
          <w:b w:val="0"/>
          <w:bCs/>
          <w:color w:val="000000"/>
          <w:sz w:val="24"/>
          <w:u w:val="single"/>
        </w:rPr>
      </w:pPr>
    </w:p>
    <w:p w14:paraId="356F5125">
      <w:pPr>
        <w:spacing w:line="360" w:lineRule="auto"/>
        <w:rPr>
          <w:rFonts w:ascii="宋体" w:hAnsi="宋体" w:eastAsia="宋体" w:cs="宋体"/>
          <w:b w:val="0"/>
          <w:bCs/>
          <w:color w:val="000000"/>
          <w:sz w:val="24"/>
          <w:u w:val="single"/>
        </w:rPr>
      </w:pPr>
    </w:p>
    <w:p w14:paraId="5E4BF62F">
      <w:pPr>
        <w:spacing w:line="360" w:lineRule="auto"/>
        <w:jc w:val="center"/>
        <w:rPr>
          <w:rFonts w:ascii="宋体" w:hAnsi="宋体" w:eastAsia="宋体" w:cs="宋体"/>
          <w:b w:val="0"/>
          <w:bCs/>
          <w:color w:val="000000"/>
          <w:sz w:val="30"/>
          <w:szCs w:val="30"/>
        </w:rPr>
      </w:pPr>
      <w:r>
        <w:rPr>
          <w:rFonts w:hint="eastAsia" w:ascii="宋体" w:hAnsi="宋体" w:eastAsia="宋体" w:cs="宋体"/>
          <w:b w:val="0"/>
          <w:bCs/>
          <w:color w:val="000000"/>
          <w:sz w:val="30"/>
          <w:szCs w:val="30"/>
        </w:rPr>
        <w:t>日  期：二〇二</w:t>
      </w:r>
      <w:r>
        <w:rPr>
          <w:rFonts w:hint="eastAsia" w:ascii="宋体" w:hAnsi="宋体" w:cs="宋体"/>
          <w:b w:val="0"/>
          <w:bCs/>
          <w:color w:val="000000"/>
          <w:sz w:val="30"/>
          <w:szCs w:val="30"/>
          <w:lang w:val="en-US" w:eastAsia="zh-CN"/>
        </w:rPr>
        <w:t>六</w:t>
      </w:r>
      <w:r>
        <w:rPr>
          <w:rFonts w:hint="eastAsia" w:ascii="宋体" w:hAnsi="宋体" w:eastAsia="宋体" w:cs="宋体"/>
          <w:b w:val="0"/>
          <w:bCs/>
          <w:color w:val="000000"/>
          <w:sz w:val="30"/>
          <w:szCs w:val="30"/>
        </w:rPr>
        <w:t>年</w:t>
      </w:r>
      <w:r>
        <w:rPr>
          <w:rFonts w:hint="eastAsia" w:ascii="宋体" w:hAnsi="宋体" w:cs="宋体"/>
          <w:b w:val="0"/>
          <w:bCs/>
          <w:color w:val="000000"/>
          <w:sz w:val="30"/>
          <w:szCs w:val="30"/>
          <w:lang w:val="en-US" w:eastAsia="zh-CN"/>
        </w:rPr>
        <w:t>八</w:t>
      </w:r>
      <w:r>
        <w:rPr>
          <w:rFonts w:hint="eastAsia" w:ascii="宋体" w:hAnsi="宋体" w:eastAsia="宋体" w:cs="宋体"/>
          <w:b w:val="0"/>
          <w:bCs/>
          <w:color w:val="000000"/>
          <w:sz w:val="30"/>
          <w:szCs w:val="30"/>
        </w:rPr>
        <w:t>月</w:t>
      </w:r>
    </w:p>
    <w:p w14:paraId="465EB7A4">
      <w:pPr>
        <w:rPr>
          <w:b w:val="0"/>
          <w:bCs/>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29477A2F">
      <w:pPr>
        <w:keepNext/>
        <w:keepLines/>
        <w:tabs>
          <w:tab w:val="left" w:pos="0"/>
        </w:tabs>
        <w:autoSpaceDE w:val="0"/>
        <w:autoSpaceDN w:val="0"/>
        <w:adjustRightInd w:val="0"/>
        <w:spacing w:line="360" w:lineRule="auto"/>
        <w:jc w:val="center"/>
        <w:outlineLvl w:val="0"/>
        <w:rPr>
          <w:rFonts w:hint="eastAsia" w:ascii="仿宋" w:hAnsi="仿宋" w:eastAsia="仿宋" w:cs="仿宋"/>
          <w:b/>
          <w:bCs/>
          <w:kern w:val="44"/>
          <w:sz w:val="36"/>
          <w:szCs w:val="36"/>
          <w:highlight w:val="none"/>
          <w:lang w:val="en-US" w:eastAsia="zh-CN"/>
        </w:rPr>
      </w:pPr>
      <w:r>
        <w:rPr>
          <w:rFonts w:hint="eastAsia" w:ascii="仿宋" w:hAnsi="仿宋" w:eastAsia="仿宋" w:cs="仿宋"/>
          <w:b/>
          <w:bCs/>
          <w:kern w:val="44"/>
          <w:sz w:val="36"/>
          <w:szCs w:val="36"/>
          <w:highlight w:val="none"/>
          <w:lang w:val="en-US" w:eastAsia="zh-CN"/>
        </w:rPr>
        <w:t>安徽安扬产业运营有限公司闲置房产租赁价格评估</w:t>
      </w:r>
    </w:p>
    <w:p w14:paraId="56AA5042">
      <w:pPr>
        <w:keepNext/>
        <w:keepLines/>
        <w:tabs>
          <w:tab w:val="left" w:pos="0"/>
        </w:tabs>
        <w:autoSpaceDE w:val="0"/>
        <w:autoSpaceDN w:val="0"/>
        <w:adjustRightInd w:val="0"/>
        <w:spacing w:line="360" w:lineRule="auto"/>
        <w:jc w:val="center"/>
        <w:outlineLvl w:val="0"/>
        <w:rPr>
          <w:rFonts w:hint="eastAsia" w:ascii="仿宋" w:hAnsi="仿宋" w:eastAsia="仿宋" w:cs="仿宋"/>
          <w:b/>
          <w:bCs/>
          <w:sz w:val="36"/>
          <w:szCs w:val="36"/>
          <w:highlight w:val="none"/>
          <w:lang w:eastAsia="zh-CN"/>
        </w:rPr>
      </w:pPr>
      <w:r>
        <w:rPr>
          <w:rFonts w:hint="eastAsia" w:ascii="仿宋" w:hAnsi="仿宋" w:eastAsia="仿宋" w:cs="仿宋"/>
          <w:b/>
          <w:bCs/>
          <w:kern w:val="44"/>
          <w:sz w:val="36"/>
          <w:szCs w:val="36"/>
          <w:highlight w:val="none"/>
          <w:lang w:eastAsia="zh-CN"/>
        </w:rPr>
        <w:t>询</w:t>
      </w:r>
      <w:r>
        <w:rPr>
          <w:rFonts w:hint="eastAsia" w:ascii="仿宋" w:hAnsi="仿宋" w:eastAsia="仿宋" w:cs="仿宋"/>
          <w:b/>
          <w:bCs/>
          <w:kern w:val="44"/>
          <w:sz w:val="36"/>
          <w:szCs w:val="36"/>
          <w:highlight w:val="none"/>
          <w:lang w:val="en-US" w:eastAsia="zh-CN"/>
        </w:rPr>
        <w:t>价</w:t>
      </w:r>
      <w:bookmarkEnd w:id="0"/>
      <w:bookmarkEnd w:id="1"/>
      <w:r>
        <w:rPr>
          <w:rFonts w:hint="eastAsia" w:ascii="仿宋" w:hAnsi="仿宋" w:eastAsia="仿宋" w:cs="仿宋"/>
          <w:b/>
          <w:bCs/>
          <w:kern w:val="44"/>
          <w:sz w:val="36"/>
          <w:szCs w:val="36"/>
          <w:highlight w:val="none"/>
          <w:lang w:val="en-US" w:eastAsia="zh-CN"/>
        </w:rPr>
        <w:t>函</w:t>
      </w:r>
    </w:p>
    <w:p w14:paraId="024929D7">
      <w:pPr>
        <w:keepNext w:val="0"/>
        <w:keepLines w:val="0"/>
        <w:widowControl/>
        <w:suppressLineNumbers w:val="0"/>
        <w:ind w:firstLine="600" w:firstLineChars="200"/>
        <w:jc w:val="left"/>
        <w:rPr>
          <w:rFonts w:hint="eastAsia" w:ascii="仿宋" w:hAnsi="仿宋" w:eastAsia="仿宋" w:cs="仿宋"/>
          <w:kern w:val="2"/>
          <w:sz w:val="30"/>
          <w:szCs w:val="30"/>
          <w:highlight w:val="none"/>
          <w:lang w:val="en-US" w:eastAsia="zh-CN" w:bidi="ar-SA"/>
        </w:rPr>
      </w:pPr>
    </w:p>
    <w:p w14:paraId="0D91804B">
      <w:pPr>
        <w:keepNext w:val="0"/>
        <w:keepLines w:val="0"/>
        <w:widowControl/>
        <w:suppressLineNumbers w:val="0"/>
        <w:ind w:firstLine="600" w:firstLineChars="200"/>
        <w:jc w:val="left"/>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安庆市交通控股集团有限公司集采中心受安徽安扬产业运营有限公司委托，现对安徽安扬产业运营有限公司闲置房产租赁价格评估</w:t>
      </w:r>
      <w:r>
        <w:rPr>
          <w:rFonts w:hint="eastAsia" w:ascii="仿宋" w:hAnsi="仿宋" w:eastAsia="仿宋" w:cs="仿宋"/>
          <w:color w:val="auto"/>
          <w:kern w:val="2"/>
          <w:sz w:val="30"/>
          <w:szCs w:val="30"/>
          <w:highlight w:val="none"/>
          <w:lang w:val="en-US" w:eastAsia="zh-CN" w:bidi="ar-SA"/>
        </w:rPr>
        <w:t>以询价的方式确定</w:t>
      </w:r>
      <w:r>
        <w:rPr>
          <w:rFonts w:ascii="仿宋" w:hAnsi="仿宋" w:eastAsia="仿宋" w:cs="仿宋"/>
          <w:color w:val="000000"/>
          <w:kern w:val="0"/>
          <w:sz w:val="31"/>
          <w:szCs w:val="31"/>
          <w:lang w:val="en-US" w:eastAsia="zh-CN" w:bidi="ar"/>
        </w:rPr>
        <w:t>评估</w:t>
      </w:r>
      <w:r>
        <w:rPr>
          <w:rFonts w:hint="eastAsia" w:ascii="仿宋" w:hAnsi="仿宋" w:eastAsia="仿宋" w:cs="仿宋"/>
          <w:color w:val="000000"/>
          <w:kern w:val="0"/>
          <w:sz w:val="31"/>
          <w:szCs w:val="31"/>
          <w:lang w:val="en-US" w:eastAsia="zh-CN" w:bidi="ar"/>
        </w:rPr>
        <w:t>单位</w:t>
      </w:r>
      <w:r>
        <w:rPr>
          <w:rFonts w:hint="eastAsia" w:ascii="仿宋" w:hAnsi="仿宋" w:eastAsia="仿宋" w:cs="仿宋"/>
          <w:color w:val="auto"/>
          <w:kern w:val="2"/>
          <w:sz w:val="30"/>
          <w:szCs w:val="30"/>
          <w:highlight w:val="none"/>
          <w:lang w:val="en-US" w:eastAsia="zh-CN" w:bidi="ar-SA"/>
        </w:rPr>
        <w:t>，</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参加投标</w:t>
      </w:r>
      <w:r>
        <w:rPr>
          <w:rFonts w:hint="eastAsia" w:ascii="仿宋" w:hAnsi="仿宋" w:eastAsia="仿宋" w:cs="仿宋"/>
          <w:kern w:val="2"/>
          <w:sz w:val="30"/>
          <w:szCs w:val="30"/>
          <w:highlight w:val="none"/>
          <w:lang w:val="en-US" w:eastAsia="zh-CN" w:bidi="ar-SA"/>
        </w:rPr>
        <w:t>。</w:t>
      </w:r>
      <w:bookmarkStart w:id="2" w:name="_Toc28359089"/>
      <w:bookmarkStart w:id="3" w:name="_Toc35393798"/>
      <w:bookmarkStart w:id="4" w:name="_Toc35393629"/>
      <w:bookmarkStart w:id="5" w:name="_Toc28359012"/>
    </w:p>
    <w:p w14:paraId="6BFCF87D">
      <w:pPr>
        <w:pStyle w:val="30"/>
        <w:ind w:left="0" w:leftChars="0" w:firstLine="0" w:firstLineChars="0"/>
        <w:rPr>
          <w:rFonts w:ascii="黑体" w:hAnsi="黑体" w:eastAsia="黑体" w:cs="宋体"/>
          <w:bCs/>
          <w:sz w:val="30"/>
          <w:szCs w:val="30"/>
          <w:highlight w:val="none"/>
        </w:rPr>
      </w:pPr>
      <w:r>
        <w:rPr>
          <w:rFonts w:hint="eastAsia" w:ascii="黑体" w:hAnsi="黑体" w:eastAsia="黑体" w:cs="宋体"/>
          <w:bCs/>
          <w:sz w:val="30"/>
          <w:szCs w:val="30"/>
          <w:highlight w:val="none"/>
        </w:rPr>
        <w:t>一、项目基本情况</w:t>
      </w:r>
      <w:bookmarkEnd w:id="2"/>
      <w:bookmarkEnd w:id="3"/>
      <w:bookmarkEnd w:id="4"/>
      <w:bookmarkEnd w:id="5"/>
    </w:p>
    <w:p w14:paraId="4C812357">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rPr>
        <w:t>项目编号：AQJK-CG-2026-086</w:t>
      </w:r>
    </w:p>
    <w:p w14:paraId="2A7F22E8">
      <w:pPr>
        <w:keepNext w:val="0"/>
        <w:keepLines w:val="0"/>
        <w:pageBreakBefore w:val="0"/>
        <w:widowControl w:val="0"/>
        <w:kinsoku/>
        <w:wordWrap/>
        <w:overflowPunct/>
        <w:topLinePunct w:val="0"/>
        <w:autoSpaceDE/>
        <w:autoSpaceDN/>
        <w:bidi w:val="0"/>
        <w:adjustRightInd/>
        <w:snapToGrid/>
        <w:spacing w:line="600" w:lineRule="exact"/>
        <w:ind w:left="596" w:leftChars="284" w:firstLine="0" w:firstLineChars="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rPr>
        <w:t>项目名称：</w:t>
      </w:r>
      <w:r>
        <w:rPr>
          <w:rFonts w:hint="eastAsia" w:ascii="仿宋" w:hAnsi="仿宋" w:eastAsia="仿宋" w:cs="仿宋"/>
          <w:sz w:val="30"/>
          <w:szCs w:val="30"/>
          <w:highlight w:val="none"/>
          <w:lang w:val="en-US" w:eastAsia="zh-CN"/>
        </w:rPr>
        <w:t>安徽安扬产业运营有限公司闲置房产租赁价格评估</w:t>
      </w:r>
    </w:p>
    <w:p w14:paraId="7A71A26B">
      <w:pPr>
        <w:keepNext w:val="0"/>
        <w:keepLines w:val="0"/>
        <w:pageBreakBefore w:val="0"/>
        <w:widowControl w:val="0"/>
        <w:kinsoku/>
        <w:wordWrap/>
        <w:overflowPunct/>
        <w:topLinePunct w:val="0"/>
        <w:autoSpaceDE/>
        <w:autoSpaceDN/>
        <w:bidi w:val="0"/>
        <w:adjustRightInd/>
        <w:snapToGrid/>
        <w:spacing w:line="600" w:lineRule="exact"/>
        <w:ind w:left="596" w:leftChars="284" w:firstLine="0" w:firstLineChars="0"/>
        <w:textAlignment w:val="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最高限价：16000元</w:t>
      </w:r>
    </w:p>
    <w:p w14:paraId="2F77302A">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仿宋" w:hAnsi="仿宋" w:eastAsia="仿宋" w:cs="仿宋"/>
          <w:color w:val="000000" w:themeColor="text1"/>
          <w:kern w:val="2"/>
          <w:sz w:val="30"/>
          <w:szCs w:val="30"/>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t>确定方法：按照最低投标价法，由采购人审核确认后，（总价）报价最低的供应商即为成交人。</w:t>
      </w:r>
    </w:p>
    <w:p w14:paraId="1B7ADE6E">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资金来源：</w:t>
      </w:r>
      <w:r>
        <w:rPr>
          <w:rFonts w:hint="eastAsia" w:ascii="仿宋" w:hAnsi="仿宋" w:eastAsia="仿宋" w:cs="仿宋"/>
          <w:color w:val="000000" w:themeColor="text1"/>
          <w:sz w:val="30"/>
          <w:szCs w:val="30"/>
          <w:highlight w:val="none"/>
          <w:lang w:val="en-US" w:eastAsia="zh-CN"/>
          <w14:textFill>
            <w14:solidFill>
              <w14:schemeClr w14:val="tx1"/>
            </w14:solidFill>
          </w14:textFill>
        </w:rPr>
        <w:t>企业自筹</w:t>
      </w:r>
    </w:p>
    <w:p w14:paraId="4E25D202">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t>发票：增值税专用发票（6%）</w:t>
      </w:r>
    </w:p>
    <w:p w14:paraId="2E074100">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黑体" w:hAnsi="黑体" w:eastAsia="黑体" w:cs="宋体"/>
          <w:bCs/>
          <w:kern w:val="2"/>
          <w:sz w:val="30"/>
          <w:szCs w:val="30"/>
          <w:highlight w:val="none"/>
          <w:lang w:val="en-US" w:eastAsia="zh-CN" w:bidi="ar-SA"/>
        </w:rPr>
      </w:pPr>
      <w:r>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t>服务内容：按照国家及地方相关法律法规、技术规范，对清单中房产租赁价格进行评估，出具符合要求的评估报告2份，并配合完成评估报告的审核、备案及后续相关咨询服务。</w:t>
      </w:r>
    </w:p>
    <w:p w14:paraId="39699B6F">
      <w:pPr>
        <w:pStyle w:val="6"/>
        <w:rPr>
          <w:rFonts w:hint="default" w:ascii="黑体" w:hAnsi="黑体" w:eastAsia="黑体" w:cs="宋体"/>
          <w:bCs/>
          <w:kern w:val="2"/>
          <w:sz w:val="30"/>
          <w:szCs w:val="30"/>
          <w:highlight w:val="none"/>
          <w:lang w:val="en-US" w:eastAsia="zh-CN" w:bidi="ar-SA"/>
        </w:rPr>
      </w:pPr>
      <w:r>
        <w:rPr>
          <w:rFonts w:hint="eastAsia" w:ascii="黑体" w:hAnsi="黑体" w:eastAsia="黑体" w:cs="宋体"/>
          <w:bCs/>
          <w:kern w:val="2"/>
          <w:sz w:val="30"/>
          <w:szCs w:val="30"/>
          <w:highlight w:val="none"/>
          <w:lang w:val="en-US" w:eastAsia="zh-CN" w:bidi="ar-SA"/>
        </w:rPr>
        <w:t>二、供应商资格要求</w:t>
      </w:r>
    </w:p>
    <w:p w14:paraId="1D01FCAA">
      <w:pPr>
        <w:keepNext w:val="0"/>
        <w:keepLines w:val="0"/>
        <w:widowControl/>
        <w:suppressLineNumbers w:val="0"/>
        <w:ind w:firstLine="602" w:firstLineChars="200"/>
        <w:jc w:val="left"/>
      </w:pPr>
      <w:bookmarkStart w:id="6" w:name="_Toc35393800"/>
      <w:bookmarkStart w:id="7" w:name="_Toc28359014"/>
      <w:bookmarkStart w:id="8" w:name="_Toc28359091"/>
      <w:bookmarkStart w:id="9" w:name="_Toc35393631"/>
      <w:bookmarkStart w:id="10" w:name="_Toc35393632"/>
      <w:bookmarkStart w:id="11" w:name="_Toc28359015"/>
      <w:bookmarkStart w:id="12" w:name="_Toc35393801"/>
      <w:bookmarkStart w:id="13" w:name="_Toc28359092"/>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w:t>
      </w:r>
      <w:r>
        <w:rPr>
          <w:rFonts w:ascii="仿宋" w:hAnsi="仿宋" w:eastAsia="仿宋" w:cs="仿宋"/>
          <w:color w:val="000000"/>
          <w:kern w:val="0"/>
          <w:sz w:val="31"/>
          <w:szCs w:val="31"/>
          <w:lang w:val="en-US" w:eastAsia="zh-CN" w:bidi="ar"/>
        </w:rPr>
        <w:t>安庆市交通控股集团有限公司资产评估合格服务供应商名录</w:t>
      </w:r>
      <w:r>
        <w:rPr>
          <w:rFonts w:hint="eastAsia" w:ascii="仿宋" w:hAnsi="仿宋" w:eastAsia="仿宋" w:cs="仿宋"/>
          <w:color w:val="000000"/>
          <w:kern w:val="0"/>
          <w:sz w:val="31"/>
          <w:szCs w:val="31"/>
          <w:lang w:val="en-US" w:eastAsia="zh-CN" w:bidi="ar"/>
        </w:rPr>
        <w:t>中的单位</w:t>
      </w:r>
    </w:p>
    <w:p w14:paraId="4375035F">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1FD9D396">
      <w:pPr>
        <w:pStyle w:val="6"/>
        <w:numPr>
          <w:ilvl w:val="0"/>
          <w:numId w:val="0"/>
        </w:numPr>
        <w:rPr>
          <w:rFonts w:hint="eastAsia" w:ascii="黑体" w:hAnsi="黑体" w:eastAsia="黑体" w:cs="宋体"/>
          <w:bCs/>
          <w:kern w:val="2"/>
          <w:sz w:val="30"/>
          <w:szCs w:val="30"/>
          <w:highlight w:val="none"/>
          <w:lang w:val="en-US" w:eastAsia="zh-CN" w:bidi="ar-SA"/>
        </w:rPr>
      </w:pPr>
      <w:r>
        <w:rPr>
          <w:rFonts w:hint="eastAsia" w:ascii="黑体" w:hAnsi="黑体" w:eastAsia="黑体" w:cs="宋体"/>
          <w:bCs/>
          <w:kern w:val="2"/>
          <w:sz w:val="30"/>
          <w:szCs w:val="30"/>
          <w:highlight w:val="none"/>
          <w:lang w:val="en-US" w:eastAsia="zh-CN" w:bidi="ar-SA"/>
        </w:rPr>
        <w:t>三、响应报价表提交</w:t>
      </w:r>
      <w:bookmarkEnd w:id="10"/>
      <w:bookmarkEnd w:id="11"/>
      <w:bookmarkEnd w:id="12"/>
      <w:bookmarkEnd w:id="13"/>
    </w:p>
    <w:p w14:paraId="4FEBAABD">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highlight w:val="none"/>
          <w:lang w:val="en-US" w:eastAsia="zh-CN" w:bidi="ar-SA"/>
        </w:rPr>
      </w:pPr>
      <w:bookmarkStart w:id="14" w:name="_Toc35393635"/>
      <w:bookmarkStart w:id="15" w:name="_Toc35393804"/>
      <w:r>
        <w:rPr>
          <w:rFonts w:hint="eastAsia" w:ascii="仿宋" w:hAnsi="仿宋" w:eastAsia="仿宋" w:cs="仿宋"/>
          <w:kern w:val="2"/>
          <w:sz w:val="30"/>
          <w:szCs w:val="30"/>
          <w:highlight w:val="none"/>
          <w:lang w:val="en-US" w:eastAsia="zh-CN" w:bidi="ar-SA"/>
        </w:rPr>
        <w:t>本项目只接受通过发送至指定邮箱的方式递交电子版报价表及相关资料，但应满足下列有关要求：</w:t>
      </w:r>
    </w:p>
    <w:p w14:paraId="3BC1D1F7">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投标供应商须通过发送至指定邮箱的方式递交</w:t>
      </w:r>
      <w:r>
        <w:rPr>
          <w:rFonts w:hint="eastAsia" w:ascii="仿宋" w:hAnsi="仿宋" w:eastAsia="仿宋" w:cs="仿宋"/>
          <w:b/>
          <w:bCs/>
          <w:kern w:val="2"/>
          <w:sz w:val="30"/>
          <w:szCs w:val="30"/>
          <w:highlight w:val="none"/>
          <w:lang w:val="en-US" w:eastAsia="zh-CN" w:bidi="ar-SA"/>
        </w:rPr>
        <w:t>电子版报价表及相关资料</w:t>
      </w:r>
      <w:r>
        <w:rPr>
          <w:rFonts w:hint="eastAsia" w:ascii="仿宋" w:hAnsi="仿宋" w:eastAsia="仿宋" w:cs="仿宋"/>
          <w:kern w:val="2"/>
          <w:sz w:val="30"/>
          <w:szCs w:val="30"/>
          <w:highlight w:val="none"/>
          <w:lang w:val="en-US" w:eastAsia="zh-CN" w:bidi="ar-SA"/>
        </w:rPr>
        <w:t>，投标供应商应在报价表提交截止时间前将本项目报价表及相关资料发送至指定邮箱（邮箱：1179928670@qq.com，邮箱主题名称为：参与投标的企业名称+项目名称+联系方式，</w:t>
      </w:r>
      <w:r>
        <w:rPr>
          <w:rFonts w:hint="eastAsia" w:ascii="仿宋" w:hAnsi="仿宋" w:eastAsia="仿宋" w:cs="仿宋"/>
          <w:b/>
          <w:bCs/>
          <w:kern w:val="2"/>
          <w:sz w:val="30"/>
          <w:szCs w:val="30"/>
          <w:highlight w:val="none"/>
          <w:lang w:val="en-US" w:eastAsia="zh-CN" w:bidi="ar-SA"/>
        </w:rPr>
        <w:t>投标报价表及相关资料须盖公章</w:t>
      </w:r>
      <w:r>
        <w:rPr>
          <w:rFonts w:hint="eastAsia" w:ascii="仿宋" w:hAnsi="仿宋" w:eastAsia="仿宋" w:cs="仿宋"/>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投标的企业名称+项目名称+解密密码）。若投标供应商未按时发送解密密码，则视为主动放弃，对其造成的不利后果由其自行承担。</w:t>
      </w:r>
    </w:p>
    <w:p w14:paraId="3DA88E44">
      <w:pPr>
        <w:pStyle w:val="6"/>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报价表提交截止时间：</w:t>
      </w:r>
      <w:r>
        <w:rPr>
          <w:rFonts w:hint="eastAsia" w:ascii="仿宋" w:hAnsi="仿宋" w:eastAsia="仿宋" w:cs="仿宋"/>
          <w:color w:val="auto"/>
          <w:kern w:val="2"/>
          <w:sz w:val="30"/>
          <w:szCs w:val="30"/>
          <w:highlight w:val="none"/>
          <w:lang w:val="en-US" w:eastAsia="zh-CN" w:bidi="ar-SA"/>
        </w:rPr>
        <w:t>2026年9月2日15时00分（北京时间）</w:t>
      </w:r>
    </w:p>
    <w:p w14:paraId="543913C7">
      <w:pPr>
        <w:pStyle w:val="6"/>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发送解密密码时间：</w:t>
      </w:r>
      <w:r>
        <w:rPr>
          <w:rFonts w:hint="eastAsia" w:ascii="仿宋" w:hAnsi="仿宋" w:eastAsia="仿宋" w:cs="仿宋"/>
          <w:color w:val="auto"/>
          <w:kern w:val="2"/>
          <w:sz w:val="30"/>
          <w:szCs w:val="30"/>
          <w:highlight w:val="none"/>
          <w:lang w:val="en-US" w:eastAsia="zh-CN" w:bidi="ar-SA"/>
        </w:rPr>
        <w:t>2026年9月2日下午15时00分至15时30分</w:t>
      </w:r>
    </w:p>
    <w:p w14:paraId="01A1028F">
      <w:pPr>
        <w:pStyle w:val="6"/>
        <w:rPr>
          <w:rFonts w:hint="eastAsia" w:ascii="黑体" w:hAnsi="黑体" w:eastAsia="黑体" w:cs="宋体"/>
          <w:bCs/>
          <w:kern w:val="2"/>
          <w:sz w:val="30"/>
          <w:szCs w:val="30"/>
          <w:highlight w:val="none"/>
          <w:lang w:val="en-US" w:eastAsia="zh-CN" w:bidi="ar-SA"/>
        </w:rPr>
      </w:pPr>
      <w:r>
        <w:rPr>
          <w:rFonts w:hint="eastAsia" w:ascii="黑体" w:hAnsi="黑体" w:eastAsia="黑体" w:cs="宋体"/>
          <w:bCs/>
          <w:kern w:val="2"/>
          <w:sz w:val="30"/>
          <w:szCs w:val="30"/>
          <w:highlight w:val="none"/>
          <w:lang w:val="en-US" w:eastAsia="zh-CN" w:bidi="ar-SA"/>
        </w:rPr>
        <w:t>四、其他补充事宜</w:t>
      </w:r>
      <w:bookmarkEnd w:id="14"/>
      <w:bookmarkEnd w:id="15"/>
    </w:p>
    <w:p w14:paraId="61A181AA">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1.供应商的联系人电话(手机)、电子邮箱等通讯方式在</w:t>
      </w:r>
      <w:r>
        <w:rPr>
          <w:rFonts w:hint="eastAsia" w:ascii="仿宋" w:hAnsi="仿宋" w:eastAsia="仿宋" w:cs="仿宋"/>
          <w:sz w:val="30"/>
          <w:szCs w:val="30"/>
          <w:highlight w:val="none"/>
          <w:lang w:val="en-US" w:eastAsia="zh-CN"/>
        </w:rPr>
        <w:t>项目采购全</w:t>
      </w:r>
      <w:r>
        <w:rPr>
          <w:rFonts w:hint="eastAsia" w:ascii="仿宋" w:hAnsi="仿宋" w:eastAsia="仿宋" w:cs="仿宋"/>
          <w:sz w:val="30"/>
          <w:szCs w:val="30"/>
          <w:highlight w:val="none"/>
        </w:rPr>
        <w:t>过程中必须保持畅通，否则因上述原因造成的后果，责任自负。</w:t>
      </w:r>
    </w:p>
    <w:p w14:paraId="301545BF">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w:t>
      </w:r>
      <w:r>
        <w:rPr>
          <w:rFonts w:hint="eastAsia" w:ascii="仿宋" w:hAnsi="仿宋" w:eastAsia="仿宋" w:cs="仿宋"/>
          <w:color w:val="000000" w:themeColor="text1"/>
          <w:sz w:val="30"/>
          <w:szCs w:val="30"/>
          <w:highlight w:val="none"/>
          <w:lang w:val="en-US" w:eastAsia="zh-CN"/>
          <w14:textFill>
            <w14:solidFill>
              <w14:schemeClr w14:val="tx1"/>
            </w14:solidFill>
          </w14:textFill>
        </w:rPr>
        <w:t>询价</w:t>
      </w:r>
      <w:r>
        <w:rPr>
          <w:rFonts w:hint="eastAsia" w:ascii="仿宋" w:hAnsi="仿宋" w:eastAsia="仿宋" w:cs="仿宋"/>
          <w:color w:val="000000" w:themeColor="text1"/>
          <w:sz w:val="30"/>
          <w:szCs w:val="30"/>
          <w:highlight w:val="none"/>
          <w14:textFill>
            <w14:solidFill>
              <w14:schemeClr w14:val="tx1"/>
            </w14:solidFill>
          </w14:textFill>
        </w:rPr>
        <w:t>文件</w:t>
      </w:r>
      <w:r>
        <w:rPr>
          <w:rFonts w:hint="eastAsia" w:ascii="仿宋" w:hAnsi="仿宋" w:eastAsia="仿宋" w:cs="仿宋"/>
          <w:sz w:val="30"/>
          <w:szCs w:val="30"/>
          <w:highlight w:val="none"/>
        </w:rPr>
        <w:t>的澄清、修改、补充说明等内容均通过</w:t>
      </w:r>
      <w:r>
        <w:rPr>
          <w:rFonts w:hint="eastAsia" w:ascii="仿宋" w:hAnsi="仿宋" w:eastAsia="仿宋" w:cs="仿宋"/>
          <w:sz w:val="30"/>
          <w:szCs w:val="30"/>
          <w:highlight w:val="none"/>
          <w:lang w:eastAsia="zh-CN"/>
        </w:rPr>
        <w:t>安庆市交通控股集团有限公司（http://jc.zh0556.com/）</w:t>
      </w:r>
      <w:r>
        <w:rPr>
          <w:rFonts w:hint="eastAsia" w:ascii="仿宋" w:hAnsi="仿宋" w:eastAsia="仿宋" w:cs="仿宋"/>
          <w:sz w:val="30"/>
          <w:szCs w:val="30"/>
          <w:highlight w:val="none"/>
          <w:lang w:val="en-US" w:eastAsia="zh-CN"/>
        </w:rPr>
        <w:t>发布</w:t>
      </w:r>
      <w:r>
        <w:rPr>
          <w:rFonts w:hint="eastAsia" w:ascii="仿宋" w:hAnsi="仿宋" w:eastAsia="仿宋" w:cs="仿宋"/>
          <w:sz w:val="30"/>
          <w:szCs w:val="30"/>
          <w:highlight w:val="none"/>
        </w:rPr>
        <w:t>，请务必随时关注，因</w:t>
      </w:r>
      <w:r>
        <w:rPr>
          <w:rFonts w:hint="eastAsia" w:ascii="仿宋" w:hAnsi="仿宋" w:eastAsia="仿宋" w:cs="仿宋"/>
          <w:sz w:val="30"/>
          <w:szCs w:val="30"/>
          <w:highlight w:val="none"/>
          <w:lang w:val="en-US" w:eastAsia="zh-CN"/>
        </w:rPr>
        <w:t>供应商</w:t>
      </w:r>
      <w:r>
        <w:rPr>
          <w:rFonts w:hint="eastAsia" w:ascii="仿宋" w:hAnsi="仿宋" w:eastAsia="仿宋" w:cs="仿宋"/>
          <w:sz w:val="30"/>
          <w:szCs w:val="30"/>
          <w:highlight w:val="none"/>
        </w:rPr>
        <w:t>未及时关注相关信息对投标造成的不利后果由其自行承担。</w:t>
      </w:r>
    </w:p>
    <w:p w14:paraId="03C0D1BC">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3、供应商关于本次采购的相关疑问请于工作日提出，节假休息日期间不予回复。</w:t>
      </w:r>
    </w:p>
    <w:p w14:paraId="352FD467">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4.本次采购管理部门为安庆市交通控股集团有限公司集采中心，具体合同签订主体为安徽安扬产业运营有限公司。</w:t>
      </w:r>
    </w:p>
    <w:p w14:paraId="345A86B9">
      <w:pPr>
        <w:ind w:firstLine="600" w:firstLineChars="200"/>
        <w:rPr>
          <w:rFonts w:hint="default"/>
          <w:highlight w:val="none"/>
          <w:lang w:val="en-US" w:eastAsia="zh-CN"/>
        </w:rPr>
      </w:pPr>
      <w:r>
        <w:rPr>
          <w:rFonts w:hint="eastAsia" w:ascii="仿宋" w:hAnsi="仿宋" w:eastAsia="仿宋" w:cs="仿宋"/>
          <w:sz w:val="30"/>
          <w:szCs w:val="30"/>
          <w:highlight w:val="none"/>
          <w:lang w:val="en-US" w:eastAsia="zh-CN"/>
        </w:rPr>
        <w:t>5.若出现两家或两家以上供应商报价最低且相等，则由采购人采取现场随机抽取的方式确定成交人。</w:t>
      </w:r>
    </w:p>
    <w:p w14:paraId="54E61967">
      <w:pPr>
        <w:pStyle w:val="6"/>
        <w:rPr>
          <w:rFonts w:hint="eastAsia" w:ascii="黑体" w:hAnsi="黑体" w:eastAsia="黑体" w:cs="宋体"/>
          <w:bCs/>
          <w:kern w:val="2"/>
          <w:sz w:val="30"/>
          <w:szCs w:val="30"/>
          <w:highlight w:val="none"/>
          <w:lang w:val="en-US" w:eastAsia="zh-CN" w:bidi="ar-SA"/>
        </w:rPr>
      </w:pPr>
      <w:bookmarkStart w:id="16" w:name="_Toc35393636"/>
      <w:bookmarkStart w:id="17" w:name="_Toc28359018"/>
      <w:bookmarkStart w:id="18" w:name="_Toc28359095"/>
      <w:bookmarkStart w:id="19" w:name="_Toc35393805"/>
      <w:r>
        <w:rPr>
          <w:rFonts w:hint="eastAsia" w:ascii="黑体" w:hAnsi="黑体" w:eastAsia="黑体" w:cs="宋体"/>
          <w:bCs/>
          <w:kern w:val="2"/>
          <w:sz w:val="30"/>
          <w:szCs w:val="30"/>
          <w:highlight w:val="none"/>
          <w:lang w:val="en-US" w:eastAsia="zh-CN" w:bidi="ar-SA"/>
        </w:rPr>
        <w:t>五、凡对本次采购提出询问，请按以下方式联系。</w:t>
      </w:r>
      <w:bookmarkEnd w:id="16"/>
      <w:bookmarkEnd w:id="17"/>
      <w:bookmarkEnd w:id="18"/>
      <w:bookmarkEnd w:id="19"/>
    </w:p>
    <w:p w14:paraId="2DC5E241">
      <w:pPr>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1.采购人信息：</w:t>
      </w:r>
    </w:p>
    <w:p w14:paraId="253B4AB4">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名    称：安徽安扬产业运营有限公司</w:t>
      </w:r>
    </w:p>
    <w:p w14:paraId="10C76E7A">
      <w:pPr>
        <w:ind w:firstLine="600" w:firstLineChars="200"/>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仿宋" w:hAnsi="仿宋" w:eastAsia="仿宋" w:cs="仿宋"/>
          <w:sz w:val="30"/>
          <w:szCs w:val="30"/>
          <w:highlight w:val="none"/>
          <w:lang w:val="en-US" w:eastAsia="zh-CN"/>
        </w:rPr>
        <w:t>地    址：</w:t>
      </w:r>
      <w:r>
        <w:rPr>
          <w:rFonts w:hint="eastAsia" w:ascii="仿宋" w:hAnsi="仿宋" w:eastAsia="仿宋" w:cs="仿宋"/>
          <w:color w:val="000000" w:themeColor="text1"/>
          <w:sz w:val="30"/>
          <w:szCs w:val="30"/>
          <w:highlight w:val="none"/>
          <w:lang w:val="en-US" w:eastAsia="zh-CN"/>
          <w14:textFill>
            <w14:solidFill>
              <w14:schemeClr w14:val="tx1"/>
            </w14:solidFill>
          </w14:textFill>
        </w:rPr>
        <w:t>安庆市大观区宜园路16号</w:t>
      </w:r>
    </w:p>
    <w:p w14:paraId="3F6DE371">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联 系 人：范园</w:t>
      </w:r>
    </w:p>
    <w:p w14:paraId="2495B19F">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联系方式：15755352861</w:t>
      </w:r>
    </w:p>
    <w:p w14:paraId="748C0BEF">
      <w:pPr>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2.采购管理部门：</w:t>
      </w:r>
    </w:p>
    <w:p w14:paraId="056587E3">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名    称：安庆市交通控股集团有限公司集采中心</w:t>
      </w:r>
    </w:p>
    <w:p w14:paraId="589B1E79">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地    址：安庆市大观区集贤南路52号</w:t>
      </w:r>
    </w:p>
    <w:p w14:paraId="5F68446D">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联 系 人：王欣怡</w:t>
      </w:r>
    </w:p>
    <w:p w14:paraId="5F07AFF5">
      <w:pPr>
        <w:ind w:firstLine="600" w:firstLineChars="200"/>
        <w:rPr>
          <w:rFonts w:hint="default"/>
          <w:highlight w:val="none"/>
          <w:lang w:val="en-US" w:eastAsia="zh-CN"/>
        </w:rPr>
      </w:pPr>
      <w:r>
        <w:rPr>
          <w:rFonts w:hint="eastAsia" w:ascii="仿宋" w:hAnsi="仿宋" w:eastAsia="仿宋" w:cs="仿宋"/>
          <w:sz w:val="30"/>
          <w:szCs w:val="30"/>
          <w:highlight w:val="none"/>
          <w:lang w:val="en-US" w:eastAsia="zh-CN"/>
        </w:rPr>
        <w:t>联系方式：0556-5990510</w:t>
      </w:r>
    </w:p>
    <w:p w14:paraId="32AF1667">
      <w:pPr>
        <w:rPr>
          <w:rFonts w:hint="eastAsia" w:ascii="仿宋" w:hAnsi="仿宋" w:eastAsia="仿宋" w:cs="仿宋"/>
          <w:sz w:val="30"/>
          <w:szCs w:val="30"/>
          <w:highlight w:val="none"/>
          <w:lang w:val="en-US" w:eastAsia="zh-CN"/>
        </w:rPr>
      </w:pPr>
      <w:bookmarkStart w:id="20" w:name="_Toc35393808"/>
      <w:bookmarkStart w:id="21" w:name="_Toc28359021"/>
      <w:bookmarkStart w:id="22" w:name="_Toc28359098"/>
      <w:bookmarkStart w:id="23" w:name="_Toc35393639"/>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rPr>
        <w:t>.</w:t>
      </w:r>
      <w:bookmarkEnd w:id="20"/>
      <w:bookmarkEnd w:id="21"/>
      <w:bookmarkEnd w:id="22"/>
      <w:bookmarkEnd w:id="23"/>
      <w:r>
        <w:rPr>
          <w:rFonts w:hint="eastAsia" w:ascii="仿宋" w:hAnsi="仿宋" w:eastAsia="仿宋" w:cs="仿宋"/>
          <w:sz w:val="30"/>
          <w:szCs w:val="30"/>
          <w:highlight w:val="none"/>
          <w:lang w:val="en-US" w:eastAsia="zh-CN"/>
        </w:rPr>
        <w:t>廉政监督</w:t>
      </w:r>
    </w:p>
    <w:p w14:paraId="0D028B64">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地    址：安庆市交通控股集团有限公司一号楼纪检监察室。</w:t>
      </w:r>
    </w:p>
    <w:p w14:paraId="255B76B7">
      <w:pPr>
        <w:ind w:firstLine="600" w:firstLineChars="200"/>
        <w:rPr>
          <w:rFonts w:hint="eastAsia" w:ascii="仿宋" w:hAnsi="仿宋" w:eastAsia="仿宋" w:cs="仿宋"/>
          <w:sz w:val="30"/>
          <w:szCs w:val="30"/>
          <w:highlight w:val="none"/>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sz w:val="30"/>
          <w:szCs w:val="30"/>
          <w:highlight w:val="none"/>
          <w:lang w:val="en-US" w:eastAsia="zh-CN"/>
        </w:rPr>
        <w:t>投诉举报电话：0556-5595102</w:t>
      </w:r>
    </w:p>
    <w:p w14:paraId="17C7B545">
      <w:pPr>
        <w:jc w:val="center"/>
        <w:rPr>
          <w:rFonts w:hint="eastAsia" w:ascii="宋体" w:eastAsia="宋体" w:cs="宋体"/>
          <w:b/>
          <w:color w:val="000000" w:themeColor="text1"/>
          <w:kern w:val="0"/>
          <w:sz w:val="28"/>
          <w:szCs w:val="28"/>
          <w:highlight w:val="none"/>
          <w:shd w:val="clear" w:color="auto" w:fill="FFFFFF"/>
          <w14:textFill>
            <w14:solidFill>
              <w14:schemeClr w14:val="tx1"/>
            </w14:solidFill>
          </w14:textFill>
        </w:rPr>
      </w:pPr>
      <w:r>
        <w:rPr>
          <w:rFonts w:hint="eastAsia" w:ascii="宋体" w:eastAsia="宋体" w:cs="宋体"/>
          <w:b/>
          <w:color w:val="000000" w:themeColor="text1"/>
          <w:kern w:val="0"/>
          <w:sz w:val="28"/>
          <w:szCs w:val="28"/>
          <w:highlight w:val="none"/>
          <w:shd w:val="clear" w:color="auto" w:fill="FFFFFF"/>
          <w14:textFill>
            <w14:solidFill>
              <w14:schemeClr w14:val="tx1"/>
            </w14:solidFill>
          </w14:textFill>
        </w:rPr>
        <w:t>报价表</w:t>
      </w:r>
    </w:p>
    <w:p w14:paraId="0CFCE229">
      <w:pPr>
        <w:jc w:val="center"/>
        <w:rPr>
          <w:rFonts w:hint="eastAsia" w:ascii="宋体" w:eastAsia="宋体" w:cs="宋体"/>
          <w:b/>
          <w:color w:val="000000" w:themeColor="text1"/>
          <w:kern w:val="0"/>
          <w:sz w:val="28"/>
          <w:szCs w:val="28"/>
          <w:highlight w:val="none"/>
          <w:shd w:val="clear" w:color="auto" w:fill="FFFFFF"/>
          <w14:textFill>
            <w14:solidFill>
              <w14:schemeClr w14:val="tx1"/>
            </w14:solidFill>
          </w14:textFill>
        </w:rPr>
      </w:pPr>
    </w:p>
    <w:tbl>
      <w:tblPr>
        <w:tblStyle w:val="15"/>
        <w:tblW w:w="9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2780"/>
        <w:gridCol w:w="5415"/>
      </w:tblGrid>
      <w:tr w14:paraId="50D1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446" w:type="dxa"/>
            <w:vAlign w:val="center"/>
          </w:tcPr>
          <w:p w14:paraId="44A90354">
            <w:pPr>
              <w:keepNext w:val="0"/>
              <w:keepLines w:val="0"/>
              <w:widowControl w:val="0"/>
              <w:suppressLineNumbers w:val="0"/>
              <w:snapToGrid w:val="0"/>
              <w:spacing w:before="0" w:beforeAutospacing="0" w:after="0" w:afterAutospacing="0"/>
              <w:ind w:left="0" w:right="0"/>
              <w:jc w:val="cente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序号</w:t>
            </w:r>
          </w:p>
        </w:tc>
        <w:tc>
          <w:tcPr>
            <w:tcW w:w="2780" w:type="dxa"/>
            <w:vAlign w:val="center"/>
          </w:tcPr>
          <w:p w14:paraId="2BE7E2C2">
            <w:pPr>
              <w:keepNext w:val="0"/>
              <w:keepLines w:val="0"/>
              <w:widowControl w:val="0"/>
              <w:suppressLineNumbers w:val="0"/>
              <w:snapToGrid w:val="0"/>
              <w:spacing w:before="0" w:beforeAutospacing="0" w:after="0" w:afterAutospacing="0"/>
              <w:ind w:left="0" w:right="0"/>
              <w:jc w:val="center"/>
              <w:rPr>
                <w:rFonts w:hint="default"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工作内容</w:t>
            </w:r>
          </w:p>
        </w:tc>
        <w:tc>
          <w:tcPr>
            <w:tcW w:w="5415" w:type="dxa"/>
            <w:vAlign w:val="center"/>
          </w:tcPr>
          <w:p w14:paraId="4CD1AA0A">
            <w:pPr>
              <w:keepNext w:val="0"/>
              <w:keepLines w:val="0"/>
              <w:widowControl w:val="0"/>
              <w:suppressLineNumbers w:val="0"/>
              <w:snapToGrid w:val="0"/>
              <w:spacing w:before="0" w:beforeAutospacing="0" w:after="0" w:afterAutospacing="0"/>
              <w:ind w:left="0" w:right="0"/>
              <w:jc w:val="cente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价格（元）</w:t>
            </w:r>
          </w:p>
        </w:tc>
      </w:tr>
      <w:tr w14:paraId="3A0A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restart"/>
            <w:vAlign w:val="center"/>
          </w:tcPr>
          <w:p w14:paraId="137C49E6">
            <w:pPr>
              <w:keepNext w:val="0"/>
              <w:keepLines w:val="0"/>
              <w:widowControl w:val="0"/>
              <w:suppressLineNumbers w:val="0"/>
              <w:snapToGrid w:val="0"/>
              <w:spacing w:before="0" w:beforeAutospacing="0" w:after="0" w:afterAutospacing="0"/>
              <w:ind w:left="0" w:right="0"/>
              <w:jc w:val="center"/>
              <w:rPr>
                <w:rFonts w:hint="default"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报价</w:t>
            </w:r>
          </w:p>
        </w:tc>
        <w:tc>
          <w:tcPr>
            <w:tcW w:w="2780" w:type="dxa"/>
            <w:vMerge w:val="restart"/>
            <w:vAlign w:val="center"/>
          </w:tcPr>
          <w:p w14:paraId="6045CBC8">
            <w:pPr>
              <w:keepNext w:val="0"/>
              <w:keepLines w:val="0"/>
              <w:widowControl w:val="0"/>
              <w:suppressLineNumbers w:val="0"/>
              <w:snapToGrid w:val="0"/>
              <w:spacing w:before="0" w:beforeAutospacing="0" w:after="0" w:afterAutospacing="0"/>
              <w:ind w:left="0" w:right="0"/>
              <w:jc w:val="center"/>
              <w:rPr>
                <w:rFonts w:hint="default"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安徽安扬产业运营有限公司闲置房产租赁价格评估</w:t>
            </w:r>
          </w:p>
        </w:tc>
        <w:tc>
          <w:tcPr>
            <w:tcW w:w="5415" w:type="dxa"/>
            <w:vAlign w:val="center"/>
          </w:tcPr>
          <w:p w14:paraId="5B1F471D">
            <w:pPr>
              <w:keepNext w:val="0"/>
              <w:keepLines w:val="0"/>
              <w:widowControl w:val="0"/>
              <w:suppressLineNumbers w:val="0"/>
              <w:snapToGrid w:val="0"/>
              <w:spacing w:before="0" w:beforeAutospacing="0" w:after="0" w:afterAutospacing="0"/>
              <w:ind w:left="0" w:right="0"/>
              <w:jc w:val="both"/>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大写：</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 xml:space="preserve">                  </w:t>
            </w:r>
          </w:p>
        </w:tc>
      </w:tr>
      <w:tr w14:paraId="4EBD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446" w:type="dxa"/>
            <w:vMerge w:val="continue"/>
            <w:vAlign w:val="center"/>
          </w:tcPr>
          <w:p w14:paraId="6A59936C">
            <w:pPr>
              <w:keepNext w:val="0"/>
              <w:keepLines w:val="0"/>
              <w:widowControl w:val="0"/>
              <w:suppressLineNumbers w:val="0"/>
              <w:snapToGrid w:val="0"/>
              <w:spacing w:before="0" w:beforeAutospacing="0" w:after="0" w:afterAutospacing="0"/>
              <w:ind w:left="0" w:right="0"/>
              <w:jc w:val="cente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p>
        </w:tc>
        <w:tc>
          <w:tcPr>
            <w:tcW w:w="2780" w:type="dxa"/>
            <w:vMerge w:val="continue"/>
            <w:vAlign w:val="center"/>
          </w:tcPr>
          <w:p w14:paraId="3DFB436F">
            <w:pPr>
              <w:keepNext w:val="0"/>
              <w:keepLines w:val="0"/>
              <w:widowControl w:val="0"/>
              <w:suppressLineNumbers w:val="0"/>
              <w:snapToGrid w:val="0"/>
              <w:spacing w:before="0" w:beforeAutospacing="0" w:after="0" w:afterAutospacing="0"/>
              <w:ind w:left="0" w:right="0"/>
              <w:jc w:val="center"/>
              <w:rPr>
                <w:rFonts w:hint="default"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p>
        </w:tc>
        <w:tc>
          <w:tcPr>
            <w:tcW w:w="5415" w:type="dxa"/>
            <w:vAlign w:val="center"/>
          </w:tcPr>
          <w:p w14:paraId="4EBBC2B7">
            <w:pPr>
              <w:keepNext w:val="0"/>
              <w:keepLines w:val="0"/>
              <w:widowControl w:val="0"/>
              <w:suppressLineNumbers w:val="0"/>
              <w:snapToGrid w:val="0"/>
              <w:spacing w:before="0" w:beforeAutospacing="0" w:after="0" w:afterAutospacing="0"/>
              <w:ind w:left="0" w:right="0"/>
              <w:jc w:val="both"/>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小写：</w:t>
            </w:r>
            <w:r>
              <w:rPr>
                <w:rFonts w:hint="default"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 xml:space="preserve">                  </w:t>
            </w:r>
          </w:p>
        </w:tc>
      </w:tr>
      <w:tr w14:paraId="2F7C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9641" w:type="dxa"/>
            <w:gridSpan w:val="3"/>
            <w:vAlign w:val="center"/>
          </w:tcPr>
          <w:p w14:paraId="7A7022D0">
            <w:pPr>
              <w:keepNext w:val="0"/>
              <w:keepLines w:val="0"/>
              <w:suppressLineNumbers w:val="0"/>
              <w:spacing w:before="0" w:beforeAutospacing="0" w:after="0" w:afterAutospacing="0" w:line="400" w:lineRule="exact"/>
              <w:ind w:left="0" w:right="0"/>
              <w:rPr>
                <w:rFonts w:hint="eastAsia" w:hAnsi="宋体" w:eastAsia="宋体"/>
                <w:color w:val="000000" w:themeColor="text1"/>
                <w:sz w:val="24"/>
                <w:szCs w:val="24"/>
                <w:highlight w:val="none"/>
                <w14:textFill>
                  <w14:solidFill>
                    <w14:schemeClr w14:val="tx1"/>
                  </w14:solidFill>
                </w14:textFill>
              </w:rPr>
            </w:pPr>
            <w:r>
              <w:rPr>
                <w:rFonts w:hint="eastAsia" w:hAnsi="宋体" w:eastAsia="宋体"/>
                <w:color w:val="000000" w:themeColor="text1"/>
                <w:sz w:val="24"/>
                <w:szCs w:val="24"/>
                <w:highlight w:val="none"/>
                <w14:textFill>
                  <w14:solidFill>
                    <w14:schemeClr w14:val="tx1"/>
                  </w14:solidFill>
                </w14:textFill>
              </w:rPr>
              <w:t>备注：</w:t>
            </w:r>
          </w:p>
          <w:p w14:paraId="17733122">
            <w:pPr>
              <w:keepNext w:val="0"/>
              <w:keepLines w:val="0"/>
              <w:widowControl w:val="0"/>
              <w:numPr>
                <w:ilvl w:val="0"/>
                <w:numId w:val="1"/>
              </w:numPr>
              <w:suppressLineNumbers w:val="0"/>
              <w:snapToGrid w:val="0"/>
              <w:spacing w:before="0" w:beforeAutospacing="0" w:after="0" w:afterAutospacing="0"/>
              <w:ind w:left="0" w:right="0"/>
              <w:jc w:val="both"/>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报价最多保留到小数点后两位，小数点后第三位“四舍五入”。</w:t>
            </w:r>
          </w:p>
          <w:p w14:paraId="773B8CBA">
            <w:pPr>
              <w:keepNext w:val="0"/>
              <w:keepLines w:val="0"/>
              <w:widowControl w:val="0"/>
              <w:numPr>
                <w:ilvl w:val="0"/>
                <w:numId w:val="1"/>
              </w:numPr>
              <w:suppressLineNumbers w:val="0"/>
              <w:snapToGrid w:val="0"/>
              <w:spacing w:before="0" w:beforeAutospacing="0" w:after="0" w:afterAutospacing="0"/>
              <w:ind w:left="0" w:right="0"/>
              <w:jc w:val="both"/>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highlight w:val="none"/>
                <w:lang w:val="en-US" w:eastAsia="zh-CN" w:bidi="ar-SA"/>
                <w14:textFill>
                  <w14:solidFill>
                    <w14:schemeClr w14:val="tx1"/>
                  </w14:solidFill>
                </w14:textFill>
              </w:rPr>
              <w:t>一次性总价包干报价，含服务费用、税费等全部费用，采购人不再另行支付其他费用。</w:t>
            </w:r>
          </w:p>
        </w:tc>
      </w:tr>
    </w:tbl>
    <w:p w14:paraId="775A871C">
      <w:pPr>
        <w:spacing w:line="360" w:lineRule="auto"/>
        <w:rPr>
          <w:rFonts w:hint="eastAsia" w:ascii="宋体" w:hAnsi="宋体" w:eastAsia="宋体"/>
          <w:b/>
          <w:color w:val="000000" w:themeColor="text1"/>
          <w:szCs w:val="21"/>
          <w:highlight w:val="none"/>
          <w14:textFill>
            <w14:solidFill>
              <w14:schemeClr w14:val="tx1"/>
            </w14:solidFill>
          </w14:textFill>
        </w:rPr>
      </w:pPr>
    </w:p>
    <w:p w14:paraId="6AE97F6F">
      <w:pPr>
        <w:widowControl w:val="0"/>
        <w:snapToGrid w:val="0"/>
        <w:jc w:val="left"/>
        <w:rPr>
          <w:rFonts w:hint="eastAsia" w:ascii="Times New Roman" w:hAnsi="Times New Roman" w:eastAsia="宋体" w:cs="Times New Roman"/>
          <w:kern w:val="2"/>
          <w:sz w:val="18"/>
          <w:szCs w:val="18"/>
          <w:lang w:val="en-US" w:eastAsia="zh-CN" w:bidi="ar-SA"/>
        </w:rPr>
      </w:pPr>
    </w:p>
    <w:p w14:paraId="092F0C76">
      <w:pPr>
        <w:spacing w:line="360" w:lineRule="auto"/>
        <w:rPr>
          <w:rFonts w:hint="eastAsia"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（此表须法定代表人签字或盖章，并加盖参选人公章）</w:t>
      </w:r>
    </w:p>
    <w:p w14:paraId="6CFDC05D">
      <w:pPr>
        <w:spacing w:line="360" w:lineRule="auto"/>
        <w:rPr>
          <w:rFonts w:hint="eastAsia" w:ascii="宋体" w:hAnsi="宋体" w:eastAsia="宋体"/>
          <w:b/>
          <w:color w:val="000000" w:themeColor="text1"/>
          <w:szCs w:val="21"/>
          <w:highlight w:val="none"/>
          <w14:textFill>
            <w14:solidFill>
              <w14:schemeClr w14:val="tx1"/>
            </w14:solidFill>
          </w14:textFill>
        </w:rPr>
      </w:pPr>
    </w:p>
    <w:p w14:paraId="5DC9A426">
      <w:pPr>
        <w:spacing w:line="360" w:lineRule="auto"/>
        <w:ind w:firstLine="3465" w:firstLineChars="1650"/>
        <w:rPr>
          <w:rFonts w:ascii="宋体" w:eastAsia="宋体"/>
          <w:color w:val="000000" w:themeColor="text1"/>
          <w:szCs w:val="21"/>
          <w:highlight w:val="none"/>
          <w14:textFill>
            <w14:solidFill>
              <w14:schemeClr w14:val="tx1"/>
            </w14:solidFill>
          </w14:textFill>
        </w:rPr>
      </w:pPr>
      <w:r>
        <w:rPr>
          <w:rFonts w:hint="eastAsia" w:hAnsi="宋体" w:eastAsia="宋体"/>
          <w:color w:val="000000" w:themeColor="text1"/>
          <w:highlight w:val="none"/>
          <w14:textFill>
            <w14:solidFill>
              <w14:schemeClr w14:val="tx1"/>
            </w14:solidFill>
          </w14:textFill>
        </w:rPr>
        <w:t>参选人</w:t>
      </w:r>
      <w:r>
        <w:rPr>
          <w:rFonts w:hint="eastAsia" w:ascii="宋体" w:hAnsi="宋体" w:eastAsia="宋体"/>
          <w:color w:val="000000" w:themeColor="text1"/>
          <w:szCs w:val="21"/>
          <w:highlight w:val="none"/>
          <w14:textFill>
            <w14:solidFill>
              <w14:schemeClr w14:val="tx1"/>
            </w14:solidFill>
          </w14:textFill>
        </w:rPr>
        <w:t>：</w:t>
      </w:r>
      <w:r>
        <w:rPr>
          <w:rFonts w:ascii="宋体" w:hAnsi="宋体" w:eastAsia="宋体"/>
          <w:color w:val="000000" w:themeColor="text1"/>
          <w:szCs w:val="21"/>
          <w:highlight w:val="none"/>
          <w:u w:val="single"/>
          <w14:textFill>
            <w14:solidFill>
              <w14:schemeClr w14:val="tx1"/>
            </w14:solidFill>
          </w14:textFill>
        </w:rPr>
        <w:t xml:space="preserve">                          </w:t>
      </w:r>
      <w:r>
        <w:rPr>
          <w:rFonts w:hint="eastAsia" w:ascii="宋体" w:hAnsi="宋体" w:eastAsia="宋体"/>
          <w:color w:val="000000" w:themeColor="text1"/>
          <w:szCs w:val="21"/>
          <w:highlight w:val="none"/>
          <w14:textFill>
            <w14:solidFill>
              <w14:schemeClr w14:val="tx1"/>
            </w14:solidFill>
          </w14:textFill>
        </w:rPr>
        <w:t>（盖章）</w:t>
      </w:r>
    </w:p>
    <w:p w14:paraId="1BAB2318">
      <w:pPr>
        <w:spacing w:line="360" w:lineRule="auto"/>
        <w:ind w:firstLine="3465" w:firstLineChars="1650"/>
        <w:rPr>
          <w:rFonts w:hint="eastAsia" w:ascii="宋体" w:hAnsi="宋体" w:eastAsia="宋体"/>
          <w:color w:val="000000" w:themeColor="text1"/>
          <w:szCs w:val="21"/>
          <w:highlight w:val="none"/>
          <w14:textFill>
            <w14:solidFill>
              <w14:schemeClr w14:val="tx1"/>
            </w14:solidFill>
          </w14:textFill>
        </w:rPr>
      </w:pPr>
    </w:p>
    <w:p w14:paraId="0F6E08AB">
      <w:pPr>
        <w:spacing w:line="360" w:lineRule="auto"/>
        <w:ind w:firstLine="3465" w:firstLineChars="1650"/>
        <w:rPr>
          <w:rFonts w:asci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法定代表人：</w:t>
      </w:r>
      <w:r>
        <w:rPr>
          <w:rFonts w:ascii="宋体" w:hAnsi="宋体" w:eastAsia="宋体"/>
          <w:color w:val="000000" w:themeColor="text1"/>
          <w:szCs w:val="21"/>
          <w:highlight w:val="none"/>
          <w:u w:val="single"/>
          <w14:textFill>
            <w14:solidFill>
              <w14:schemeClr w14:val="tx1"/>
            </w14:solidFill>
          </w14:textFill>
        </w:rPr>
        <w:t xml:space="preserve">           </w:t>
      </w:r>
      <w:r>
        <w:rPr>
          <w:rFonts w:hint="eastAsia" w:ascii="宋体" w:hAnsi="宋体" w:eastAsia="宋体"/>
          <w:color w:val="000000" w:themeColor="text1"/>
          <w:szCs w:val="21"/>
          <w:highlight w:val="none"/>
          <w14:textFill>
            <w14:solidFill>
              <w14:schemeClr w14:val="tx1"/>
            </w14:solidFill>
          </w14:textFill>
        </w:rPr>
        <w:t>（签字或签章）</w:t>
      </w:r>
    </w:p>
    <w:p w14:paraId="0B4F3D66">
      <w:pPr>
        <w:spacing w:line="360" w:lineRule="auto"/>
        <w:ind w:firstLine="3570" w:firstLineChars="1700"/>
        <w:rPr>
          <w:rFonts w:eastAsia="宋体"/>
          <w:color w:val="000000" w:themeColor="text1"/>
          <w:szCs w:val="21"/>
          <w:highlight w:val="none"/>
          <w14:textFill>
            <w14:solidFill>
              <w14:schemeClr w14:val="tx1"/>
            </w14:solidFill>
          </w14:textFill>
        </w:rPr>
      </w:pPr>
    </w:p>
    <w:p w14:paraId="79F32B26">
      <w:pPr>
        <w:spacing w:line="360" w:lineRule="auto"/>
        <w:ind w:firstLine="3570" w:firstLineChars="1700"/>
        <w:rPr>
          <w:rFonts w:eastAsia="宋体"/>
          <w:color w:val="000000" w:themeColor="text1"/>
          <w:szCs w:val="21"/>
          <w:highlight w:val="none"/>
          <w14:textFill>
            <w14:solidFill>
              <w14:schemeClr w14:val="tx1"/>
            </w14:solidFill>
          </w14:textFill>
        </w:rPr>
      </w:pPr>
      <w:r>
        <w:rPr>
          <w:rFonts w:hint="eastAsia" w:eastAsia="宋体"/>
          <w:color w:val="000000" w:themeColor="text1"/>
          <w:szCs w:val="21"/>
          <w:highlight w:val="none"/>
          <w14:textFill>
            <w14:solidFill>
              <w14:schemeClr w14:val="tx1"/>
            </w14:solidFill>
          </w14:textFill>
        </w:rPr>
        <w:t>日</w:t>
      </w:r>
      <w:r>
        <w:rPr>
          <w:rFonts w:eastAsia="宋体"/>
          <w:color w:val="000000" w:themeColor="text1"/>
          <w:szCs w:val="21"/>
          <w:highlight w:val="none"/>
          <w14:textFill>
            <w14:solidFill>
              <w14:schemeClr w14:val="tx1"/>
            </w14:solidFill>
          </w14:textFill>
        </w:rPr>
        <w:t xml:space="preserve">  </w:t>
      </w:r>
      <w:r>
        <w:rPr>
          <w:rFonts w:hint="eastAsia" w:eastAsia="宋体"/>
          <w:color w:val="000000" w:themeColor="text1"/>
          <w:szCs w:val="21"/>
          <w:highlight w:val="none"/>
          <w14:textFill>
            <w14:solidFill>
              <w14:schemeClr w14:val="tx1"/>
            </w14:solidFill>
          </w14:textFill>
        </w:rPr>
        <w:t>期：</w:t>
      </w:r>
      <w:r>
        <w:rPr>
          <w:rFonts w:eastAsia="宋体"/>
          <w:color w:val="000000" w:themeColor="text1"/>
          <w:szCs w:val="21"/>
          <w:highlight w:val="none"/>
          <w:u w:val="single"/>
          <w14:textFill>
            <w14:solidFill>
              <w14:schemeClr w14:val="tx1"/>
            </w14:solidFill>
          </w14:textFill>
        </w:rPr>
        <w:t xml:space="preserve">         </w:t>
      </w:r>
      <w:r>
        <w:rPr>
          <w:rFonts w:hint="eastAsia" w:eastAsia="宋体"/>
          <w:color w:val="000000" w:themeColor="text1"/>
          <w:szCs w:val="21"/>
          <w:highlight w:val="none"/>
          <w14:textFill>
            <w14:solidFill>
              <w14:schemeClr w14:val="tx1"/>
            </w14:solidFill>
          </w14:textFill>
        </w:rPr>
        <w:t>年</w:t>
      </w:r>
      <w:r>
        <w:rPr>
          <w:rFonts w:eastAsia="宋体"/>
          <w:color w:val="000000" w:themeColor="text1"/>
          <w:szCs w:val="21"/>
          <w:highlight w:val="none"/>
          <w:u w:val="single"/>
          <w14:textFill>
            <w14:solidFill>
              <w14:schemeClr w14:val="tx1"/>
            </w14:solidFill>
          </w14:textFill>
        </w:rPr>
        <w:t xml:space="preserve">        </w:t>
      </w:r>
      <w:r>
        <w:rPr>
          <w:rFonts w:hint="eastAsia" w:eastAsia="宋体"/>
          <w:color w:val="000000" w:themeColor="text1"/>
          <w:szCs w:val="21"/>
          <w:highlight w:val="none"/>
          <w14:textFill>
            <w14:solidFill>
              <w14:schemeClr w14:val="tx1"/>
            </w14:solidFill>
          </w14:textFill>
        </w:rPr>
        <w:t>月</w:t>
      </w:r>
      <w:r>
        <w:rPr>
          <w:rFonts w:eastAsia="宋体"/>
          <w:color w:val="000000" w:themeColor="text1"/>
          <w:szCs w:val="21"/>
          <w:highlight w:val="none"/>
          <w:u w:val="single"/>
          <w14:textFill>
            <w14:solidFill>
              <w14:schemeClr w14:val="tx1"/>
            </w14:solidFill>
          </w14:textFill>
        </w:rPr>
        <w:t xml:space="preserve"> </w:t>
      </w:r>
      <w:r>
        <w:rPr>
          <w:rFonts w:hint="eastAsia" w:eastAsia="宋体"/>
          <w:color w:val="000000" w:themeColor="text1"/>
          <w:szCs w:val="21"/>
          <w:highlight w:val="none"/>
          <w:u w:val="single"/>
          <w14:textFill>
            <w14:solidFill>
              <w14:schemeClr w14:val="tx1"/>
            </w14:solidFill>
          </w14:textFill>
        </w:rPr>
        <w:t xml:space="preserve">  </w:t>
      </w:r>
      <w:r>
        <w:rPr>
          <w:rFonts w:eastAsia="宋体"/>
          <w:color w:val="000000" w:themeColor="text1"/>
          <w:szCs w:val="21"/>
          <w:highlight w:val="none"/>
          <w:u w:val="single"/>
          <w14:textFill>
            <w14:solidFill>
              <w14:schemeClr w14:val="tx1"/>
            </w14:solidFill>
          </w14:textFill>
        </w:rPr>
        <w:t xml:space="preserve">     </w:t>
      </w:r>
      <w:r>
        <w:rPr>
          <w:rFonts w:hint="eastAsia" w:eastAsia="宋体"/>
          <w:color w:val="000000" w:themeColor="text1"/>
          <w:szCs w:val="21"/>
          <w:highlight w:val="none"/>
          <w14:textFill>
            <w14:solidFill>
              <w14:schemeClr w14:val="tx1"/>
            </w14:solidFill>
          </w14:textFill>
        </w:rPr>
        <w:t>日</w:t>
      </w:r>
    </w:p>
    <w:p w14:paraId="1607E6A0">
      <w:pPr>
        <w:rPr>
          <w:rFonts w:hint="eastAsia" w:ascii="仿宋" w:hAnsi="仿宋" w:eastAsia="仿宋" w:cs="仿宋"/>
          <w:sz w:val="30"/>
          <w:szCs w:val="30"/>
          <w:highlight w:val="none"/>
          <w:lang w:val="en-US" w:eastAsia="zh-CN"/>
        </w:rPr>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pPr>
    </w:p>
    <w:p w14:paraId="1390883F">
      <w:pPr>
        <w:rPr>
          <w:rFonts w:hint="eastAsia" w:ascii="仿宋" w:hAnsi="仿宋" w:eastAsia="仿宋" w:cs="仿宋"/>
          <w:sz w:val="30"/>
          <w:szCs w:val="30"/>
          <w:highlight w:val="none"/>
          <w:lang w:val="en-US" w:eastAsia="zh-CN"/>
        </w:rPr>
      </w:pPr>
    </w:p>
    <w:p w14:paraId="6C2FF3A9">
      <w:pPr>
        <w:numPr>
          <w:ilvl w:val="0"/>
          <w:numId w:val="0"/>
        </w:numPr>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65817C10">
      <w:pPr>
        <w:spacing w:line="360" w:lineRule="auto"/>
        <w:ind w:firstLine="640" w:firstLineChars="200"/>
        <w:rPr>
          <w:rFonts w:ascii="宋体" w:hAnsi="宋体" w:eastAsia="宋体" w:cs="宋体"/>
          <w:color w:val="auto"/>
          <w:sz w:val="32"/>
          <w:szCs w:val="32"/>
          <w:highlight w:val="none"/>
        </w:rPr>
      </w:pPr>
    </w:p>
    <w:p w14:paraId="2EC953DD">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1、</w:t>
      </w:r>
      <w:r>
        <w:rPr>
          <w:rFonts w:hint="eastAsia" w:ascii="仿宋_GB2312" w:hAnsi="仿宋_GB2312" w:eastAsia="仿宋_GB2312" w:cs="仿宋_GB2312"/>
          <w:b/>
          <w:bCs/>
          <w:color w:val="auto"/>
          <w:sz w:val="30"/>
          <w:szCs w:val="30"/>
          <w:highlight w:val="none"/>
          <w:lang w:val="en-US" w:eastAsia="zh-CN"/>
        </w:rPr>
        <w:t>营业执照副本扫描件（加盖单位章）</w:t>
      </w:r>
      <w:r>
        <w:rPr>
          <w:rFonts w:hint="eastAsia" w:ascii="仿宋_GB2312" w:hAnsi="仿宋_GB2312" w:eastAsia="仿宋_GB2312" w:cs="仿宋_GB2312"/>
          <w:color w:val="auto"/>
          <w:sz w:val="30"/>
          <w:szCs w:val="30"/>
          <w:highlight w:val="none"/>
          <w:lang w:val="en-US" w:eastAsia="zh-CN"/>
        </w:rPr>
        <w:t>；</w:t>
      </w:r>
    </w:p>
    <w:p w14:paraId="01F61323">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2、税务登记证副本扫描件（加盖单位章）（如为三证合一的，只需提供三证合一的营业执照复印件）；</w:t>
      </w:r>
    </w:p>
    <w:p w14:paraId="7E7270B3">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3、参选人认为提供的其他材料；</w:t>
      </w:r>
    </w:p>
    <w:p w14:paraId="4E14B902">
      <w:pPr>
        <w:spacing w:line="360" w:lineRule="auto"/>
        <w:ind w:firstLine="632" w:firstLineChars="200"/>
        <w:rPr>
          <w:rFonts w:hint="eastAsia" w:ascii="仿宋_GB2312" w:hAnsi="仿宋_GB2312" w:eastAsia="仿宋_GB2312" w:cs="仿宋_GB2312"/>
          <w:i w:val="0"/>
          <w:iCs w:val="0"/>
          <w:caps w:val="0"/>
          <w:spacing w:val="8"/>
          <w:sz w:val="30"/>
          <w:szCs w:val="30"/>
          <w:shd w:val="clear" w:fill="FFFFFF"/>
        </w:rPr>
      </w:pPr>
      <w:r>
        <w:rPr>
          <w:rFonts w:hint="eastAsia" w:ascii="仿宋_GB2312" w:hAnsi="仿宋_GB2312" w:eastAsia="仿宋_GB2312" w:cs="仿宋_GB2312"/>
          <w:i w:val="0"/>
          <w:iCs w:val="0"/>
          <w:caps w:val="0"/>
          <w:spacing w:val="8"/>
          <w:sz w:val="30"/>
          <w:szCs w:val="30"/>
          <w:shd w:val="clear" w:fill="FFFFFF"/>
          <w:lang w:val="en-US" w:eastAsia="zh-CN"/>
        </w:rPr>
        <w:t>4.</w:t>
      </w:r>
      <w:r>
        <w:rPr>
          <w:rFonts w:hint="eastAsia" w:ascii="仿宋_GB2312" w:hAnsi="仿宋_GB2312" w:eastAsia="仿宋_GB2312" w:cs="仿宋_GB2312"/>
          <w:i w:val="0"/>
          <w:iCs w:val="0"/>
          <w:caps w:val="0"/>
          <w:spacing w:val="8"/>
          <w:sz w:val="30"/>
          <w:szCs w:val="30"/>
          <w:shd w:val="clear" w:fill="FFFFFF"/>
        </w:rPr>
        <w:t>相关资质证明、报价函（一次性总价包干报价，含服务费用、税费等全部费用，采购人不再另行支付其他费用）以及相关证明材料。</w:t>
      </w:r>
    </w:p>
    <w:p w14:paraId="20BAE9F6">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5、</w:t>
      </w:r>
      <w:r>
        <w:rPr>
          <w:rFonts w:hint="eastAsia" w:ascii="仿宋_GB2312" w:hAnsi="仿宋_GB2312" w:eastAsia="仿宋_GB2312" w:cs="仿宋_GB2312"/>
          <w:b/>
          <w:bCs/>
          <w:color w:val="auto"/>
          <w:sz w:val="30"/>
          <w:szCs w:val="30"/>
          <w:highlight w:val="none"/>
          <w:lang w:val="en-US" w:eastAsia="zh-CN"/>
        </w:rPr>
        <w:t>须提供上述证明文件扫描件并加盖单位章</w:t>
      </w:r>
      <w:r>
        <w:rPr>
          <w:rFonts w:hint="eastAsia" w:ascii="仿宋_GB2312" w:hAnsi="仿宋_GB2312" w:eastAsia="仿宋_GB2312" w:cs="仿宋_GB2312"/>
          <w:color w:val="auto"/>
          <w:sz w:val="30"/>
          <w:szCs w:val="30"/>
          <w:highlight w:val="none"/>
          <w:lang w:val="en-US" w:eastAsia="zh-CN"/>
        </w:rPr>
        <w:t>。</w:t>
      </w:r>
    </w:p>
    <w:p w14:paraId="12A46550">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0A45291D">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014CAF1D">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14297465">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5807F84B">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53633C32">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39097D2D">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72A9078F">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1D811EE0">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46FF1472">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4C50773C">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315EA8F5">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413278B6">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p w14:paraId="21347EB9">
      <w:pPr>
        <w:numPr>
          <w:ilvl w:val="0"/>
          <w:numId w:val="0"/>
        </w:numPr>
        <w:jc w:val="center"/>
        <w:rPr>
          <w:rFonts w:hint="default"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评估资产清单</w:t>
      </w:r>
    </w:p>
    <w:tbl>
      <w:tblPr>
        <w:tblStyle w:val="14"/>
        <w:tblpPr w:leftFromText="180" w:rightFromText="180" w:vertAnchor="text" w:horzAnchor="page" w:tblpXSpec="center" w:tblpY="542"/>
        <w:tblOverlap w:val="never"/>
        <w:tblW w:w="85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2"/>
        <w:gridCol w:w="771"/>
        <w:gridCol w:w="1261"/>
        <w:gridCol w:w="2849"/>
        <w:gridCol w:w="1697"/>
        <w:gridCol w:w="956"/>
      </w:tblGrid>
      <w:tr w14:paraId="40E75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B9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6F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性质</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14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ED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地址</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6D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产权情况</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86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面积（㎡）</w:t>
            </w:r>
          </w:p>
        </w:tc>
      </w:tr>
      <w:tr w14:paraId="5A61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11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7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10D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文采花园C1</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04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开发区菱湖北路</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29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皖(2019)安庆市不动产权第0020569号</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B70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r>
      <w:tr w14:paraId="7DEC3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A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46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28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纺织南路安师院北侧商业用房</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14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纺织南路安师院北侧1-2层（二）</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F4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23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228.75</w:t>
            </w:r>
          </w:p>
        </w:tc>
      </w:tr>
      <w:tr w14:paraId="516F1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4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51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11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安庆市宜城路131号门面</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83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安庆市宜城路131号</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60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无证房产</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3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3AD8C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8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3D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B5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建南村地块</w:t>
            </w: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5B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建南村1#楼05号门面</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D5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房地权宜房字第3022263号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2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291.95 </w:t>
            </w:r>
          </w:p>
        </w:tc>
      </w:tr>
      <w:tr w14:paraId="39B81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41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D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D1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70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建南村1#楼二层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7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房地权宜房字第3022261号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48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1,604.25 </w:t>
            </w:r>
          </w:p>
        </w:tc>
      </w:tr>
      <w:tr w14:paraId="4300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6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1C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57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70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建南村1#楼三层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BF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房地权宜房字第3022262号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FF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1,220.96 </w:t>
            </w:r>
          </w:p>
        </w:tc>
      </w:tr>
      <w:tr w14:paraId="667F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6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D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78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D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建南村1#楼北楼三层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4A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房地权宜房字第3022262号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10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346.00 </w:t>
            </w:r>
          </w:p>
        </w:tc>
      </w:tr>
      <w:tr w14:paraId="2EA84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18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8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77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4A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建南村1#楼北楼四层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85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房地权宜房字第3024546号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0E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362.19 </w:t>
            </w:r>
          </w:p>
        </w:tc>
      </w:tr>
      <w:tr w14:paraId="736FF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DA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7E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12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E8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建南村1#楼南楼五层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F6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房地权宜房字第3024545号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71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362.70 </w:t>
            </w:r>
          </w:p>
        </w:tc>
      </w:tr>
      <w:tr w14:paraId="6C155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B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57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BB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F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建南村1#楼南楼六层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8B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房地权宜房字第3024545号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3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362.70 </w:t>
            </w:r>
          </w:p>
        </w:tc>
      </w:tr>
      <w:tr w14:paraId="30DB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14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A4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56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9D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建南村1#楼南楼七层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4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房地权宜房字第3024545号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E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362.70 </w:t>
            </w:r>
          </w:p>
        </w:tc>
      </w:tr>
      <w:tr w14:paraId="4722E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FC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C7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9A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65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建南村1#楼南楼八层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3B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房地权宜房字第3024545号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18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362.70 </w:t>
            </w:r>
          </w:p>
        </w:tc>
      </w:tr>
      <w:tr w14:paraId="640B2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E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4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FE4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工农街地块</w:t>
            </w: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4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大观区工农街菜市场一期内21#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2F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房地权宜房字第50035948号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E2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61.35 </w:t>
            </w:r>
          </w:p>
        </w:tc>
      </w:tr>
      <w:tr w14:paraId="72888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9B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93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EDD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1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工农街小区三期西1-西6幢底层（中间北面）33#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81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房地权宜房字第3017600号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5A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33.11 </w:t>
            </w:r>
          </w:p>
        </w:tc>
      </w:tr>
      <w:tr w14:paraId="1C2D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0D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68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FF0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98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集贤南路南园山庄4#-5#楼底层12室</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2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房地权宜房字第3067930号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AE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71.46 </w:t>
            </w:r>
          </w:p>
        </w:tc>
      </w:tr>
      <w:tr w14:paraId="442F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F7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9A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FD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华中西路地块</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DA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华中西路150号第8号—13号门面</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919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3F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183.00 </w:t>
            </w:r>
          </w:p>
        </w:tc>
      </w:tr>
      <w:tr w14:paraId="3D215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2F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52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3D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13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华中西路150号第41号</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5DA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EF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21.76 </w:t>
            </w:r>
          </w:p>
        </w:tc>
      </w:tr>
      <w:tr w14:paraId="52B3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B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1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9F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7D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华中西路150号27号门面</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599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DF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 </w:t>
            </w:r>
          </w:p>
        </w:tc>
      </w:tr>
      <w:tr w14:paraId="6651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6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32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EF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宜光西路地块</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30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宜光西路10号</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57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安庆市房权证字第2018126号</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98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44.64 </w:t>
            </w:r>
          </w:p>
        </w:tc>
      </w:tr>
      <w:tr w14:paraId="60162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F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5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30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6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宜光西路3号</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3F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E4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48.60 </w:t>
            </w:r>
          </w:p>
        </w:tc>
      </w:tr>
      <w:tr w14:paraId="74F5E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E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E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ED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85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宜光西路4号</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DE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60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48.60 </w:t>
            </w:r>
          </w:p>
        </w:tc>
      </w:tr>
      <w:tr w14:paraId="32A25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1C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5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2B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3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宜光西路7号</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92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FC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35.64 </w:t>
            </w:r>
          </w:p>
        </w:tc>
      </w:tr>
      <w:tr w14:paraId="755E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4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41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房产</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36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宏利地块</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56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宏利公司1层门面</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29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皖（2022）安庆市不动产权证第0005932号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77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77.34 </w:t>
            </w:r>
          </w:p>
        </w:tc>
      </w:tr>
      <w:tr w14:paraId="48D9C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939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66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房产</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03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龙山路地块</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1F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龙山路西19幢1单元</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B8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安庆市房权证字第2051590号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3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74.62</w:t>
            </w:r>
          </w:p>
        </w:tc>
      </w:tr>
    </w:tbl>
    <w:p w14:paraId="5AE5BAAB">
      <w:pPr>
        <w:spacing w:line="360" w:lineRule="auto"/>
        <w:rPr>
          <w:rFonts w:hint="eastAsia" w:ascii="仿宋_GB2312" w:hAnsi="仿宋_GB2312" w:eastAsia="仿宋_GB2312" w:cs="仿宋_GB2312"/>
          <w:color w:val="auto"/>
          <w:sz w:val="30"/>
          <w:szCs w:val="30"/>
          <w:highlight w:val="none"/>
          <w:lang w:val="en-US" w:eastAsia="zh-CN"/>
        </w:rPr>
      </w:pPr>
    </w:p>
    <w:p w14:paraId="236DAC26">
      <w:pPr>
        <w:spacing w:line="360" w:lineRule="auto"/>
        <w:ind w:firstLine="600" w:firstLineChars="200"/>
        <w:rPr>
          <w:rFonts w:hint="eastAsia" w:ascii="仿宋_GB2312" w:hAnsi="仿宋_GB2312" w:eastAsia="仿宋_GB2312" w:cs="仿宋_GB2312"/>
          <w:color w:val="auto"/>
          <w:sz w:val="30"/>
          <w:szCs w:val="30"/>
          <w:highlight w:val="none"/>
          <w:lang w:val="en-US" w:eastAsia="zh-CN"/>
        </w:rPr>
      </w:pP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B64D8">
    <w:pPr>
      <w:pStyle w:val="11"/>
      <w:jc w:val="center"/>
    </w:pPr>
    <w:r>
      <w:fldChar w:fldCharType="begin"/>
    </w:r>
    <w:r>
      <w:instrText xml:space="preserve"> PAGE   \* MERGEFORMAT </w:instrText>
    </w:r>
    <w:r>
      <w:fldChar w:fldCharType="separate"/>
    </w:r>
    <w:r>
      <w:rPr>
        <w:lang w:val="zh-CN"/>
      </w:rPr>
      <w:t>1</w:t>
    </w:r>
    <w:r>
      <w:rPr>
        <w:lang w:val="zh-CN"/>
      </w:rPr>
      <w:fldChar w:fldCharType="end"/>
    </w:r>
  </w:p>
  <w:p w14:paraId="04B1AEF9">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A8F08"/>
    <w:multiLevelType w:val="singleLevel"/>
    <w:tmpl w:val="CE1A8F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xODExN2U3MThhYWIyM2JhZGZiMWU4OTQ2NjhkNDAifQ=="/>
    <w:docVar w:name="KSO_WPS_MARK_KEY" w:val="9f114061-70b2-4939-80b4-c8d7c8f0f095"/>
  </w:docVars>
  <w:rsids>
    <w:rsidRoot w:val="00000000"/>
    <w:rsid w:val="005A5FD9"/>
    <w:rsid w:val="00C15780"/>
    <w:rsid w:val="029740AE"/>
    <w:rsid w:val="02AE4CAC"/>
    <w:rsid w:val="03373831"/>
    <w:rsid w:val="054E0A22"/>
    <w:rsid w:val="06AF2555"/>
    <w:rsid w:val="075361E1"/>
    <w:rsid w:val="077E60E9"/>
    <w:rsid w:val="07AE7A02"/>
    <w:rsid w:val="09421EBA"/>
    <w:rsid w:val="0AB64446"/>
    <w:rsid w:val="0AF10260"/>
    <w:rsid w:val="0B5F04E1"/>
    <w:rsid w:val="0E154377"/>
    <w:rsid w:val="128411BB"/>
    <w:rsid w:val="14AE23A8"/>
    <w:rsid w:val="16073D2B"/>
    <w:rsid w:val="16734728"/>
    <w:rsid w:val="199F3CF1"/>
    <w:rsid w:val="19EB7F67"/>
    <w:rsid w:val="1AAD0A2A"/>
    <w:rsid w:val="1B6F164B"/>
    <w:rsid w:val="1CBF6506"/>
    <w:rsid w:val="1EAF0286"/>
    <w:rsid w:val="1F0C74C8"/>
    <w:rsid w:val="1F4568DA"/>
    <w:rsid w:val="1F982105"/>
    <w:rsid w:val="1FDC5921"/>
    <w:rsid w:val="207B76D0"/>
    <w:rsid w:val="20C20786"/>
    <w:rsid w:val="21876A79"/>
    <w:rsid w:val="236577EE"/>
    <w:rsid w:val="24FC5398"/>
    <w:rsid w:val="26737BC3"/>
    <w:rsid w:val="26845326"/>
    <w:rsid w:val="284A2FED"/>
    <w:rsid w:val="290451DE"/>
    <w:rsid w:val="2A402842"/>
    <w:rsid w:val="2DE812CF"/>
    <w:rsid w:val="2EA3335C"/>
    <w:rsid w:val="2EDA63CD"/>
    <w:rsid w:val="30055088"/>
    <w:rsid w:val="30C751DE"/>
    <w:rsid w:val="3183344D"/>
    <w:rsid w:val="321D18EC"/>
    <w:rsid w:val="34C35352"/>
    <w:rsid w:val="351C1540"/>
    <w:rsid w:val="36425CED"/>
    <w:rsid w:val="36F34AAB"/>
    <w:rsid w:val="38780B5A"/>
    <w:rsid w:val="3A921C72"/>
    <w:rsid w:val="3CEF2F5B"/>
    <w:rsid w:val="3D730C6A"/>
    <w:rsid w:val="3D7647F4"/>
    <w:rsid w:val="3F4E33A6"/>
    <w:rsid w:val="3FAA436E"/>
    <w:rsid w:val="40F41E3E"/>
    <w:rsid w:val="45764C68"/>
    <w:rsid w:val="45DC6005"/>
    <w:rsid w:val="46193C36"/>
    <w:rsid w:val="4A9C5168"/>
    <w:rsid w:val="4C3A0034"/>
    <w:rsid w:val="4F2E52FD"/>
    <w:rsid w:val="519D6372"/>
    <w:rsid w:val="537C2C5D"/>
    <w:rsid w:val="538120ED"/>
    <w:rsid w:val="542235F6"/>
    <w:rsid w:val="54FC5C9F"/>
    <w:rsid w:val="568B5FBF"/>
    <w:rsid w:val="573F1A30"/>
    <w:rsid w:val="58800458"/>
    <w:rsid w:val="5B780C22"/>
    <w:rsid w:val="5BF31143"/>
    <w:rsid w:val="5C84717D"/>
    <w:rsid w:val="600D05C0"/>
    <w:rsid w:val="614A56CF"/>
    <w:rsid w:val="62455DE0"/>
    <w:rsid w:val="64966DD1"/>
    <w:rsid w:val="688B1BF3"/>
    <w:rsid w:val="68EE4742"/>
    <w:rsid w:val="69594684"/>
    <w:rsid w:val="6BA40786"/>
    <w:rsid w:val="6BF54D96"/>
    <w:rsid w:val="6C100DF0"/>
    <w:rsid w:val="6C6241DE"/>
    <w:rsid w:val="6C6C7B47"/>
    <w:rsid w:val="6C7B4F81"/>
    <w:rsid w:val="6D73576A"/>
    <w:rsid w:val="6E10335C"/>
    <w:rsid w:val="700C17BB"/>
    <w:rsid w:val="707C5D22"/>
    <w:rsid w:val="70D25720"/>
    <w:rsid w:val="74426196"/>
    <w:rsid w:val="74DF6386"/>
    <w:rsid w:val="76742790"/>
    <w:rsid w:val="79FC2292"/>
    <w:rsid w:val="7B100BB5"/>
    <w:rsid w:val="7CED25D6"/>
    <w:rsid w:val="7DE8117C"/>
    <w:rsid w:val="7F183A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52"/>
    <w:unhideWhenUsed/>
    <w:qFormat/>
    <w:uiPriority w:val="99"/>
    <w:pPr>
      <w:jc w:val="left"/>
    </w:pPr>
    <w:rPr>
      <w:rFonts w:ascii="等线" w:hAnsi="等线" w:eastAsia="等线"/>
      <w:szCs w:val="22"/>
    </w:rPr>
  </w:style>
  <w:style w:type="paragraph" w:styleId="6">
    <w:name w:val="Body Text"/>
    <w:basedOn w:val="1"/>
    <w:autoRedefine/>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7">
    <w:name w:val="Body Text Indent"/>
    <w:basedOn w:val="1"/>
    <w:next w:val="8"/>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envelope return"/>
    <w:basedOn w:val="1"/>
    <w:unhideWhenUsed/>
    <w:qFormat/>
    <w:uiPriority w:val="99"/>
    <w:pPr>
      <w:snapToGrid w:val="0"/>
    </w:pPr>
    <w:rPr>
      <w:rFonts w:ascii="Arial" w:hAnsi="Arial"/>
    </w:rPr>
  </w:style>
  <w:style w:type="paragraph" w:styleId="9">
    <w:name w:val="Plain Text"/>
    <w:basedOn w:val="1"/>
    <w:link w:val="56"/>
    <w:qFormat/>
    <w:uiPriority w:val="0"/>
    <w:rPr>
      <w:rFonts w:ascii="宋体" w:hAnsi="Courier New"/>
      <w:szCs w:val="20"/>
    </w:rPr>
  </w:style>
  <w:style w:type="paragraph" w:styleId="10">
    <w:name w:val="Balloon Text"/>
    <w:basedOn w:val="1"/>
    <w:link w:val="54"/>
    <w:qFormat/>
    <w:uiPriority w:val="0"/>
    <w:rPr>
      <w:sz w:val="18"/>
      <w:szCs w:val="18"/>
    </w:rPr>
  </w:style>
  <w:style w:type="paragraph" w:styleId="11">
    <w:name w:val="footer"/>
    <w:basedOn w:val="1"/>
    <w:link w:val="50"/>
    <w:qFormat/>
    <w:uiPriority w:val="99"/>
    <w:pPr>
      <w:tabs>
        <w:tab w:val="center" w:pos="4153"/>
        <w:tab w:val="right" w:pos="8306"/>
      </w:tabs>
      <w:snapToGrid w:val="0"/>
      <w:jc w:val="left"/>
    </w:pPr>
    <w:rPr>
      <w:sz w:val="18"/>
      <w:szCs w:val="18"/>
    </w:rPr>
  </w:style>
  <w:style w:type="paragraph" w:styleId="12">
    <w:name w:val="header"/>
    <w:basedOn w:val="1"/>
    <w:link w:val="49"/>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style>
  <w:style w:type="character" w:styleId="18">
    <w:name w:val="FollowedHyperlink"/>
    <w:basedOn w:val="16"/>
    <w:qFormat/>
    <w:uiPriority w:val="0"/>
    <w:rPr>
      <w:color w:val="000000"/>
      <w:u w:val="none"/>
    </w:rPr>
  </w:style>
  <w:style w:type="character" w:styleId="19">
    <w:name w:val="Emphasis"/>
    <w:basedOn w:val="16"/>
    <w:qFormat/>
    <w:uiPriority w:val="0"/>
  </w:style>
  <w:style w:type="character" w:styleId="20">
    <w:name w:val="HTML Definition"/>
    <w:basedOn w:val="16"/>
    <w:qFormat/>
    <w:uiPriority w:val="0"/>
  </w:style>
  <w:style w:type="character" w:styleId="21">
    <w:name w:val="HTML Typewriter"/>
    <w:basedOn w:val="16"/>
    <w:autoRedefine/>
    <w:qFormat/>
    <w:uiPriority w:val="0"/>
    <w:rPr>
      <w:rFonts w:hint="default" w:ascii="monospace" w:hAnsi="monospace" w:eastAsia="monospace" w:cs="monospace"/>
      <w:sz w:val="20"/>
    </w:rPr>
  </w:style>
  <w:style w:type="character" w:styleId="22">
    <w:name w:val="HTML Acronym"/>
    <w:basedOn w:val="16"/>
    <w:autoRedefine/>
    <w:qFormat/>
    <w:uiPriority w:val="0"/>
  </w:style>
  <w:style w:type="character" w:styleId="23">
    <w:name w:val="HTML Variable"/>
    <w:basedOn w:val="16"/>
    <w:qFormat/>
    <w:uiPriority w:val="0"/>
  </w:style>
  <w:style w:type="character" w:styleId="24">
    <w:name w:val="Hyperlink"/>
    <w:basedOn w:val="16"/>
    <w:qFormat/>
    <w:uiPriority w:val="0"/>
    <w:rPr>
      <w:color w:val="000000"/>
      <w:u w:val="none"/>
    </w:rPr>
  </w:style>
  <w:style w:type="character" w:styleId="25">
    <w:name w:val="HTML Code"/>
    <w:basedOn w:val="16"/>
    <w:qFormat/>
    <w:uiPriority w:val="0"/>
    <w:rPr>
      <w:rFonts w:hint="default" w:ascii="monospace" w:hAnsi="monospace" w:eastAsia="monospace" w:cs="monospace"/>
      <w:sz w:val="20"/>
    </w:rPr>
  </w:style>
  <w:style w:type="character" w:styleId="26">
    <w:name w:val="annotation reference"/>
    <w:unhideWhenUsed/>
    <w:qFormat/>
    <w:uiPriority w:val="99"/>
    <w:rPr>
      <w:sz w:val="21"/>
      <w:szCs w:val="21"/>
    </w:rPr>
  </w:style>
  <w:style w:type="character" w:styleId="27">
    <w:name w:val="HTML Cite"/>
    <w:basedOn w:val="16"/>
    <w:qFormat/>
    <w:uiPriority w:val="0"/>
  </w:style>
  <w:style w:type="character" w:styleId="28">
    <w:name w:val="HTML Keyboard"/>
    <w:basedOn w:val="16"/>
    <w:qFormat/>
    <w:uiPriority w:val="0"/>
    <w:rPr>
      <w:rFonts w:ascii="monospace" w:hAnsi="monospace" w:eastAsia="monospace" w:cs="monospace"/>
      <w:sz w:val="20"/>
    </w:rPr>
  </w:style>
  <w:style w:type="character" w:styleId="29">
    <w:name w:val="HTML Sample"/>
    <w:basedOn w:val="16"/>
    <w:qFormat/>
    <w:uiPriority w:val="0"/>
    <w:rPr>
      <w:rFonts w:hint="default" w:ascii="monospace" w:hAnsi="monospace" w:eastAsia="monospace" w:cs="monospace"/>
    </w:rPr>
  </w:style>
  <w:style w:type="paragraph" w:customStyle="1" w:styleId="30">
    <w:name w:val="模板普通正文"/>
    <w:basedOn w:val="7"/>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1">
    <w:name w:val="n-link3"/>
    <w:basedOn w:val="16"/>
    <w:qFormat/>
    <w:uiPriority w:val="0"/>
  </w:style>
  <w:style w:type="character" w:customStyle="1" w:styleId="32">
    <w:name w:val="n-link9"/>
    <w:basedOn w:val="16"/>
    <w:qFormat/>
    <w:uiPriority w:val="0"/>
  </w:style>
  <w:style w:type="character" w:customStyle="1" w:styleId="33">
    <w:name w:val="n-link5"/>
    <w:basedOn w:val="16"/>
    <w:qFormat/>
    <w:uiPriority w:val="0"/>
  </w:style>
  <w:style w:type="character" w:customStyle="1" w:styleId="34">
    <w:name w:val="n-link3h"/>
    <w:basedOn w:val="16"/>
    <w:qFormat/>
    <w:uiPriority w:val="0"/>
    <w:rPr>
      <w:color w:val="FFFFFF"/>
    </w:rPr>
  </w:style>
  <w:style w:type="character" w:customStyle="1" w:styleId="35">
    <w:name w:val="n-link1h"/>
    <w:basedOn w:val="16"/>
    <w:qFormat/>
    <w:uiPriority w:val="0"/>
    <w:rPr>
      <w:color w:val="FFFFFF"/>
    </w:rPr>
  </w:style>
  <w:style w:type="character" w:customStyle="1" w:styleId="36">
    <w:name w:val="n-link9h"/>
    <w:basedOn w:val="16"/>
    <w:autoRedefine/>
    <w:qFormat/>
    <w:uiPriority w:val="0"/>
    <w:rPr>
      <w:color w:val="FFFFFF"/>
    </w:rPr>
  </w:style>
  <w:style w:type="character" w:customStyle="1" w:styleId="37">
    <w:name w:val="n-link6h"/>
    <w:basedOn w:val="16"/>
    <w:qFormat/>
    <w:uiPriority w:val="0"/>
    <w:rPr>
      <w:color w:val="FFFFFF"/>
    </w:rPr>
  </w:style>
  <w:style w:type="character" w:customStyle="1" w:styleId="38">
    <w:name w:val="n-link7"/>
    <w:basedOn w:val="16"/>
    <w:qFormat/>
    <w:uiPriority w:val="0"/>
  </w:style>
  <w:style w:type="character" w:customStyle="1" w:styleId="39">
    <w:name w:val="n-link5h"/>
    <w:basedOn w:val="16"/>
    <w:qFormat/>
    <w:uiPriority w:val="0"/>
    <w:rPr>
      <w:color w:val="FFFFFF"/>
    </w:rPr>
  </w:style>
  <w:style w:type="character" w:customStyle="1" w:styleId="40">
    <w:name w:val="n-link2"/>
    <w:basedOn w:val="16"/>
    <w:qFormat/>
    <w:uiPriority w:val="0"/>
  </w:style>
  <w:style w:type="character" w:customStyle="1" w:styleId="41">
    <w:name w:val="n-link4h"/>
    <w:basedOn w:val="16"/>
    <w:qFormat/>
    <w:uiPriority w:val="0"/>
    <w:rPr>
      <w:color w:val="FFFFFF"/>
    </w:rPr>
  </w:style>
  <w:style w:type="character" w:customStyle="1" w:styleId="42">
    <w:name w:val="n-link8h"/>
    <w:basedOn w:val="16"/>
    <w:qFormat/>
    <w:uiPriority w:val="0"/>
    <w:rPr>
      <w:color w:val="FFFFFF"/>
    </w:rPr>
  </w:style>
  <w:style w:type="character" w:customStyle="1" w:styleId="43">
    <w:name w:val="n-link6"/>
    <w:basedOn w:val="16"/>
    <w:qFormat/>
    <w:uiPriority w:val="0"/>
  </w:style>
  <w:style w:type="character" w:customStyle="1" w:styleId="44">
    <w:name w:val="n-link8"/>
    <w:basedOn w:val="16"/>
    <w:autoRedefine/>
    <w:qFormat/>
    <w:uiPriority w:val="0"/>
  </w:style>
  <w:style w:type="character" w:customStyle="1" w:styleId="45">
    <w:name w:val="n-link4"/>
    <w:basedOn w:val="16"/>
    <w:qFormat/>
    <w:uiPriority w:val="0"/>
  </w:style>
  <w:style w:type="character" w:customStyle="1" w:styleId="46">
    <w:name w:val="n-link1"/>
    <w:basedOn w:val="16"/>
    <w:qFormat/>
    <w:uiPriority w:val="0"/>
  </w:style>
  <w:style w:type="character" w:customStyle="1" w:styleId="47">
    <w:name w:val="n-link7h"/>
    <w:basedOn w:val="16"/>
    <w:qFormat/>
    <w:uiPriority w:val="0"/>
    <w:rPr>
      <w:color w:val="FFFFFF"/>
    </w:rPr>
  </w:style>
  <w:style w:type="character" w:customStyle="1" w:styleId="48">
    <w:name w:val="n-link2h"/>
    <w:basedOn w:val="16"/>
    <w:qFormat/>
    <w:uiPriority w:val="0"/>
    <w:rPr>
      <w:color w:val="FFFFFF"/>
    </w:rPr>
  </w:style>
  <w:style w:type="character" w:customStyle="1" w:styleId="49">
    <w:name w:val="页眉 字符"/>
    <w:basedOn w:val="16"/>
    <w:link w:val="12"/>
    <w:qFormat/>
    <w:uiPriority w:val="0"/>
    <w:rPr>
      <w:rFonts w:ascii="Calibri" w:hAnsi="Calibri"/>
      <w:kern w:val="2"/>
      <w:sz w:val="18"/>
      <w:szCs w:val="18"/>
    </w:rPr>
  </w:style>
  <w:style w:type="character" w:customStyle="1" w:styleId="50">
    <w:name w:val="页脚 字符"/>
    <w:basedOn w:val="16"/>
    <w:link w:val="11"/>
    <w:autoRedefine/>
    <w:qFormat/>
    <w:uiPriority w:val="99"/>
    <w:rPr>
      <w:rFonts w:ascii="Calibri" w:hAnsi="Calibri"/>
      <w:kern w:val="2"/>
      <w:sz w:val="18"/>
      <w:szCs w:val="18"/>
    </w:rPr>
  </w:style>
  <w:style w:type="character" w:customStyle="1" w:styleId="51">
    <w:name w:val="标题 1 字符"/>
    <w:basedOn w:val="16"/>
    <w:link w:val="2"/>
    <w:autoRedefine/>
    <w:qFormat/>
    <w:uiPriority w:val="0"/>
    <w:rPr>
      <w:rFonts w:ascii="Calibri" w:hAnsi="Calibri"/>
      <w:b/>
      <w:bCs/>
      <w:kern w:val="44"/>
      <w:sz w:val="44"/>
      <w:szCs w:val="44"/>
    </w:rPr>
  </w:style>
  <w:style w:type="character" w:customStyle="1" w:styleId="52">
    <w:name w:val="批注文字 字符"/>
    <w:basedOn w:val="16"/>
    <w:link w:val="5"/>
    <w:qFormat/>
    <w:uiPriority w:val="99"/>
    <w:rPr>
      <w:rFonts w:ascii="等线" w:hAnsi="等线" w:eastAsia="等线"/>
      <w:kern w:val="2"/>
      <w:sz w:val="21"/>
      <w:szCs w:val="22"/>
    </w:rPr>
  </w:style>
  <w:style w:type="character" w:customStyle="1" w:styleId="53">
    <w:name w:val="批注文字 Char1"/>
    <w:basedOn w:val="16"/>
    <w:autoRedefine/>
    <w:qFormat/>
    <w:uiPriority w:val="0"/>
    <w:rPr>
      <w:rFonts w:ascii="Calibri" w:hAnsi="Calibri"/>
      <w:kern w:val="2"/>
      <w:sz w:val="21"/>
      <w:szCs w:val="24"/>
    </w:rPr>
  </w:style>
  <w:style w:type="character" w:customStyle="1" w:styleId="54">
    <w:name w:val="批注框文本 字符"/>
    <w:basedOn w:val="16"/>
    <w:link w:val="10"/>
    <w:qFormat/>
    <w:uiPriority w:val="0"/>
    <w:rPr>
      <w:rFonts w:ascii="Calibri" w:hAnsi="Calibri"/>
      <w:kern w:val="2"/>
      <w:sz w:val="18"/>
      <w:szCs w:val="18"/>
    </w:rPr>
  </w:style>
  <w:style w:type="paragraph" w:customStyle="1" w:styleId="55">
    <w:name w:val="修订1"/>
    <w:autoRedefine/>
    <w:hidden/>
    <w:unhideWhenUsed/>
    <w:qFormat/>
    <w:uiPriority w:val="99"/>
    <w:rPr>
      <w:rFonts w:ascii="Calibri" w:hAnsi="Calibri" w:eastAsia="宋体" w:cs="Times New Roman"/>
      <w:kern w:val="2"/>
      <w:sz w:val="21"/>
      <w:szCs w:val="24"/>
      <w:lang w:val="en-US" w:eastAsia="zh-CN" w:bidi="ar-SA"/>
    </w:rPr>
  </w:style>
  <w:style w:type="character" w:customStyle="1" w:styleId="56">
    <w:name w:val="纯文本 字符"/>
    <w:link w:val="9"/>
    <w:qFormat/>
    <w:uiPriority w:val="0"/>
    <w:rPr>
      <w:rFonts w:ascii="宋体" w:hAnsi="Courier New"/>
      <w:kern w:val="2"/>
      <w:sz w:val="21"/>
    </w:rPr>
  </w:style>
  <w:style w:type="character" w:customStyle="1" w:styleId="57">
    <w:name w:val="纯文本 Char1"/>
    <w:basedOn w:val="16"/>
    <w:qFormat/>
    <w:uiPriority w:val="0"/>
    <w:rPr>
      <w:rFonts w:ascii="宋体" w:hAnsi="Courier New" w:cs="Courier New"/>
      <w:kern w:val="2"/>
      <w:sz w:val="21"/>
      <w:szCs w:val="21"/>
    </w:rPr>
  </w:style>
  <w:style w:type="paragraph" w:customStyle="1" w:styleId="58">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5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0">
    <w:name w:val="font81"/>
    <w:basedOn w:val="16"/>
    <w:autoRedefine/>
    <w:qFormat/>
    <w:uiPriority w:val="0"/>
    <w:rPr>
      <w:rFonts w:hint="default" w:ascii="Times New Roman" w:hAnsi="Times New Roman" w:cs="Times New Roman"/>
      <w:color w:val="000000"/>
      <w:sz w:val="20"/>
      <w:szCs w:val="20"/>
      <w:u w:val="none"/>
    </w:rPr>
  </w:style>
  <w:style w:type="character" w:customStyle="1" w:styleId="61">
    <w:name w:val="font41"/>
    <w:basedOn w:val="16"/>
    <w:autoRedefine/>
    <w:qFormat/>
    <w:uiPriority w:val="0"/>
    <w:rPr>
      <w:rFonts w:hint="eastAsia" w:ascii="宋体" w:hAnsi="宋体" w:eastAsia="宋体" w:cs="宋体"/>
      <w:color w:val="000000"/>
      <w:sz w:val="20"/>
      <w:szCs w:val="20"/>
      <w:u w:val="none"/>
    </w:rPr>
  </w:style>
  <w:style w:type="paragraph" w:customStyle="1" w:styleId="62">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3">
    <w:name w:val="font01"/>
    <w:basedOn w:val="16"/>
    <w:autoRedefine/>
    <w:qFormat/>
    <w:uiPriority w:val="0"/>
    <w:rPr>
      <w:rFonts w:hint="eastAsia" w:ascii="宋体" w:hAnsi="宋体" w:eastAsia="宋体" w:cs="宋体"/>
      <w:color w:val="000000"/>
      <w:sz w:val="24"/>
      <w:szCs w:val="24"/>
      <w:u w:val="none"/>
    </w:rPr>
  </w:style>
  <w:style w:type="character" w:customStyle="1" w:styleId="64">
    <w:name w:val="font61"/>
    <w:basedOn w:val="16"/>
    <w:autoRedefine/>
    <w:qFormat/>
    <w:uiPriority w:val="0"/>
    <w:rPr>
      <w:rFonts w:hint="eastAsia" w:ascii="宋体" w:hAnsi="宋体" w:eastAsia="宋体" w:cs="宋体"/>
      <w:color w:val="000000"/>
      <w:sz w:val="22"/>
      <w:szCs w:val="22"/>
      <w:u w:val="none"/>
    </w:rPr>
  </w:style>
  <w:style w:type="character" w:customStyle="1" w:styleId="65">
    <w:name w:val="font31"/>
    <w:basedOn w:val="16"/>
    <w:autoRedefine/>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2105</Words>
  <Characters>2471</Characters>
  <Lines>1</Lines>
  <Paragraphs>1</Paragraphs>
  <TotalTime>3</TotalTime>
  <ScaleCrop>false</ScaleCrop>
  <LinksUpToDate>false</LinksUpToDate>
  <CharactersWithSpaces>2666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w'w</cp:lastModifiedBy>
  <cp:lastPrinted>2023-09-11T10:27:00Z</cp:lastPrinted>
  <dcterms:modified xsi:type="dcterms:W3CDTF">2026-08-27T00:59:56Z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48BAF63696C6492AB4FF5EACF2DEB6C4_13</vt:lpwstr>
  </property>
  <property fmtid="{D5CDD505-2E9C-101B-9397-08002B2CF9AE}" pid="4" name="KSOTemplateDocerSaveRecord">
    <vt:lpwstr>eyJoZGlkIjoiYTVmZDRhYjViM2UzMjA2ZDliOTFkYTE2OTJjMTg3MGMiLCJ1c2VySWQiOiI1MDM3OTU2NDYifQ==</vt:lpwstr>
  </property>
</Properties>
</file>