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7782E">
      <w:pPr>
        <w:pStyle w:val="8"/>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b/>
          <w:bCs/>
          <w:color w:val="000000"/>
          <w:sz w:val="36"/>
          <w:szCs w:val="36"/>
          <w:lang w:val="en-US" w:eastAsia="zh-CN" w:bidi="en-US"/>
        </w:rPr>
      </w:pPr>
      <w:bookmarkStart w:id="15" w:name="_GoBack"/>
      <w:r>
        <w:rPr>
          <w:rFonts w:hint="eastAsia" w:ascii="仿宋_GB2312" w:eastAsia="仿宋_GB2312" w:cs="宋体"/>
          <w:b/>
          <w:bCs/>
          <w:color w:val="000000"/>
          <w:sz w:val="36"/>
          <w:szCs w:val="36"/>
          <w:lang w:val="en-US" w:eastAsia="zh-CN" w:bidi="en-US"/>
        </w:rPr>
        <w:t>安庆医专、安庆九中、安庆中医医院、安庆市殡葬管理所等屋顶分布式光伏发电及充电桩工程结算审计</w:t>
      </w:r>
      <w:bookmarkEnd w:id="15"/>
      <w:r>
        <w:rPr>
          <w:rFonts w:hint="eastAsia" w:ascii="仿宋_GB2312" w:hAnsi="宋体" w:eastAsia="仿宋_GB2312" w:cs="宋体"/>
          <w:b/>
          <w:bCs/>
          <w:color w:val="000000"/>
          <w:sz w:val="36"/>
          <w:szCs w:val="36"/>
          <w:lang w:val="en-US" w:eastAsia="zh-CN" w:bidi="en-US"/>
        </w:rPr>
        <w:t>承诺函</w:t>
      </w:r>
    </w:p>
    <w:p w14:paraId="1F9A617F">
      <w:pPr>
        <w:pStyle w:val="8"/>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color w:val="000000"/>
          <w:sz w:val="30"/>
          <w:szCs w:val="30"/>
          <w:lang w:val="en-US" w:eastAsia="zh-CN" w:bidi="en-US"/>
        </w:rPr>
      </w:pPr>
    </w:p>
    <w:p w14:paraId="6DD3BCF7">
      <w:pPr>
        <w:pStyle w:val="10"/>
        <w:spacing w:line="630" w:lineRule="exact"/>
        <w:ind w:firstLine="0"/>
        <w:rPr>
          <w:rFonts w:ascii="仿宋_GB2312" w:eastAsia="仿宋_GB2312"/>
        </w:rPr>
      </w:pPr>
      <w:r>
        <w:rPr>
          <w:rFonts w:hint="eastAsia" w:ascii="仿宋" w:hAnsi="仿宋" w:eastAsia="仿宋" w:cs="宋体"/>
          <w:sz w:val="32"/>
          <w:szCs w:val="32"/>
          <w:u w:val="single"/>
          <w:lang w:eastAsia="zh-CN"/>
        </w:rPr>
        <w:t>安徽恒华工程咨询有限公司、安徽中信工程咨询有限责任公司、安徽路达公路工程有限责任公司、安庆市皖宜项目咨询管理有限公司</w:t>
      </w:r>
      <w:r>
        <w:rPr>
          <w:rFonts w:hint="eastAsia" w:ascii="仿宋_GB2312" w:eastAsia="仿宋_GB2312"/>
        </w:rPr>
        <w:t>：</w:t>
      </w:r>
    </w:p>
    <w:p w14:paraId="29CD011B">
      <w:pPr>
        <w:pStyle w:val="10"/>
        <w:spacing w:line="63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u w:val="none"/>
        </w:rPr>
        <w:t>根</w:t>
      </w:r>
      <w:r>
        <w:rPr>
          <w:rFonts w:hint="eastAsia" w:ascii="仿宋" w:hAnsi="仿宋" w:eastAsia="仿宋" w:cs="宋体"/>
          <w:sz w:val="32"/>
          <w:szCs w:val="32"/>
          <w:u w:val="none"/>
          <w:lang w:val="en-US" w:eastAsia="zh-CN"/>
        </w:rPr>
        <w:t>据安庆市交控集团《合格服务供应商管理办法(试行)》和实际工作需要，拟将安庆医专、安庆九中、安庆中医医院、安庆市殡葬管理所等屋顶分布式光伏发电及充电桩工程结算审计通过抽签方式确定审核单位，现</w:t>
      </w:r>
      <w:r>
        <w:rPr>
          <w:rFonts w:hint="eastAsia" w:ascii="仿宋" w:hAnsi="仿宋" w:eastAsia="仿宋" w:cs="仿宋"/>
          <w:sz w:val="32"/>
          <w:szCs w:val="32"/>
        </w:rPr>
        <w:t>将有关事项通知如下：</w:t>
      </w:r>
    </w:p>
    <w:p w14:paraId="234760B0">
      <w:pPr>
        <w:pStyle w:val="10"/>
        <w:spacing w:line="630" w:lineRule="exact"/>
        <w:ind w:firstLine="602" w:firstLineChars="200"/>
        <w:jc w:val="both"/>
        <w:rPr>
          <w:rFonts w:ascii="黑体" w:hAnsi="黑体" w:eastAsia="黑体"/>
          <w:bCs w:val="0"/>
          <w:lang w:val="en-US" w:eastAsia="zh-CN"/>
        </w:rPr>
      </w:pPr>
      <w:r>
        <w:rPr>
          <w:rFonts w:hint="default" w:ascii="黑体" w:hAnsi="黑体" w:eastAsia="黑体" w:cs="宋体"/>
          <w:b/>
          <w:bCs w:val="0"/>
          <w:color w:val="000000"/>
          <w:sz w:val="30"/>
          <w:szCs w:val="30"/>
          <w:lang w:val="en-US" w:eastAsia="zh-CN" w:bidi="zh-TW"/>
        </w:rPr>
        <w:t>一、</w:t>
      </w:r>
      <w:r>
        <w:rPr>
          <w:rFonts w:hint="eastAsia" w:ascii="黑体" w:hAnsi="黑体" w:eastAsia="黑体" w:cs="宋体"/>
          <w:b/>
          <w:bCs w:val="0"/>
          <w:color w:val="000000"/>
          <w:sz w:val="30"/>
          <w:szCs w:val="30"/>
          <w:lang w:val="en-US" w:eastAsia="zh-CN" w:bidi="zh-TW"/>
        </w:rPr>
        <w:t>项目情况</w:t>
      </w:r>
    </w:p>
    <w:p w14:paraId="6D89DEAB">
      <w:pPr>
        <w:pStyle w:val="10"/>
        <w:spacing w:line="630" w:lineRule="exact"/>
        <w:ind w:firstLine="640" w:firstLineChars="200"/>
        <w:jc w:val="both"/>
        <w:rPr>
          <w:rFonts w:hint="eastAsia" w:ascii="仿宋" w:hAnsi="仿宋" w:eastAsia="仿宋" w:cs="仿宋"/>
          <w:color w:val="000000"/>
          <w:sz w:val="32"/>
          <w:szCs w:val="32"/>
          <w:lang w:val="en-US" w:eastAsia="zh-CN" w:bidi="zh-TW"/>
        </w:rPr>
      </w:pPr>
      <w:r>
        <w:rPr>
          <w:rFonts w:hint="eastAsia" w:ascii="仿宋" w:hAnsi="仿宋" w:eastAsia="仿宋" w:cs="仿宋"/>
          <w:color w:val="000000"/>
          <w:sz w:val="32"/>
          <w:szCs w:val="32"/>
          <w:lang w:val="en-US" w:eastAsia="zh-CN" w:bidi="zh-TW"/>
        </w:rPr>
        <w:t>安庆医专、安庆九中、安庆中医医院、安庆市殡葬管理所等屋顶分布式光伏发电及充电桩工程结算审计涉及的内容。</w:t>
      </w:r>
    </w:p>
    <w:p w14:paraId="2208A791">
      <w:pPr>
        <w:pStyle w:val="10"/>
        <w:spacing w:line="630" w:lineRule="exact"/>
        <w:ind w:firstLine="602" w:firstLineChars="200"/>
        <w:jc w:val="both"/>
        <w:rPr>
          <w:rFonts w:hint="default"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二、服务费</w:t>
      </w:r>
    </w:p>
    <w:p w14:paraId="1126E711">
      <w:pPr>
        <w:pStyle w:val="10"/>
        <w:spacing w:line="624"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低于30万元的，按安庆市交通控股集团有限公司工程造价咨询供应商名录合同协议书等约定的标准进行支付(</w:t>
      </w:r>
      <w:r>
        <w:rPr>
          <w:rFonts w:hint="eastAsia" w:ascii="仿宋" w:hAnsi="仿宋" w:eastAsia="仿宋" w:cs="仿宋"/>
          <w:b/>
          <w:sz w:val="32"/>
          <w:szCs w:val="32"/>
          <w:lang w:val="en-US" w:eastAsia="zh-CN"/>
        </w:rPr>
        <w:t>审核增减费用不额外计取</w:t>
      </w:r>
      <w:r>
        <w:rPr>
          <w:rFonts w:hint="eastAsia" w:ascii="仿宋" w:hAnsi="仿宋" w:eastAsia="仿宋" w:cs="仿宋"/>
          <w:sz w:val="32"/>
          <w:szCs w:val="32"/>
          <w:lang w:val="en-US" w:eastAsia="zh-CN"/>
        </w:rPr>
        <w:t>)，</w:t>
      </w:r>
      <w:r>
        <w:rPr>
          <w:rFonts w:hint="eastAsia" w:ascii="仿宋" w:hAnsi="仿宋" w:eastAsia="仿宋" w:cs="仿宋"/>
          <w:sz w:val="32"/>
          <w:szCs w:val="32"/>
        </w:rPr>
        <w:t>超过30万元的</w:t>
      </w:r>
      <w:r>
        <w:rPr>
          <w:rFonts w:hint="eastAsia" w:ascii="仿宋" w:hAnsi="仿宋" w:eastAsia="仿宋" w:cs="仿宋"/>
          <w:sz w:val="32"/>
          <w:szCs w:val="32"/>
          <w:lang w:val="en-US" w:eastAsia="zh-CN"/>
        </w:rPr>
        <w:t>按30万元</w:t>
      </w:r>
      <w:bookmarkStart w:id="0" w:name="bookmark8"/>
      <w:bookmarkStart w:id="1" w:name="bookmark10"/>
      <w:bookmarkStart w:id="2" w:name="bookmark7"/>
      <w:r>
        <w:rPr>
          <w:rFonts w:hint="eastAsia" w:ascii="仿宋" w:hAnsi="仿宋" w:eastAsia="仿宋" w:cs="仿宋"/>
          <w:sz w:val="32"/>
          <w:szCs w:val="32"/>
          <w:lang w:val="en-US" w:eastAsia="zh-CN"/>
        </w:rPr>
        <w:t>计。</w:t>
      </w:r>
    </w:p>
    <w:p w14:paraId="72862EBD">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三、选定方式</w:t>
      </w:r>
      <w:bookmarkEnd w:id="0"/>
      <w:bookmarkEnd w:id="1"/>
      <w:bookmarkEnd w:id="2"/>
    </w:p>
    <w:p w14:paraId="7C5571DA">
      <w:pPr>
        <w:pStyle w:val="10"/>
        <w:spacing w:line="624"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以抽签的方式选定</w:t>
      </w:r>
      <w:r>
        <w:rPr>
          <w:rFonts w:hint="eastAsia" w:ascii="仿宋" w:hAnsi="仿宋" w:eastAsia="仿宋" w:cs="仿宋"/>
          <w:sz w:val="32"/>
          <w:szCs w:val="32"/>
        </w:rPr>
        <w:t>。</w:t>
      </w:r>
      <w:bookmarkStart w:id="3" w:name="bookmark12"/>
      <w:bookmarkStart w:id="4" w:name="bookmark11"/>
      <w:bookmarkStart w:id="5" w:name="bookmark14"/>
    </w:p>
    <w:p w14:paraId="7BBC6F14">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四、</w:t>
      </w:r>
      <w:r>
        <w:rPr>
          <w:rFonts w:hint="eastAsia" w:ascii="黑体" w:hAnsi="黑体" w:eastAsia="黑体" w:cs="宋体"/>
          <w:b/>
          <w:bCs w:val="0"/>
          <w:color w:val="000000"/>
          <w:sz w:val="30"/>
          <w:szCs w:val="30"/>
          <w:lang w:val="en-US" w:eastAsia="zh-CN" w:bidi="zh-TW"/>
        </w:rPr>
        <w:tab/>
      </w:r>
      <w:r>
        <w:rPr>
          <w:rFonts w:hint="eastAsia" w:ascii="黑体" w:hAnsi="黑体" w:eastAsia="黑体" w:cs="宋体"/>
          <w:b/>
          <w:bCs w:val="0"/>
          <w:color w:val="000000"/>
          <w:sz w:val="30"/>
          <w:szCs w:val="30"/>
          <w:lang w:val="en-US" w:eastAsia="zh-CN" w:bidi="zh-TW"/>
        </w:rPr>
        <w:t>时间要求</w:t>
      </w:r>
      <w:bookmarkEnd w:id="3"/>
      <w:bookmarkEnd w:id="4"/>
      <w:bookmarkEnd w:id="5"/>
    </w:p>
    <w:p w14:paraId="0D9FCCC8">
      <w:pPr>
        <w:pStyle w:val="10"/>
        <w:spacing w:line="630" w:lineRule="exact"/>
        <w:ind w:firstLine="640" w:firstLineChars="200"/>
        <w:jc w:val="both"/>
        <w:rPr>
          <w:rFonts w:hint="eastAsia" w:ascii="仿宋" w:hAnsi="仿宋" w:eastAsia="仿宋" w:cs="仿宋"/>
          <w:sz w:val="32"/>
          <w:szCs w:val="32"/>
        </w:rPr>
      </w:pPr>
      <w:bookmarkStart w:id="6" w:name="bookmark15"/>
      <w:bookmarkStart w:id="7" w:name="bookmark18"/>
      <w:bookmarkStart w:id="8" w:name="bookmark16"/>
      <w:r>
        <w:rPr>
          <w:rFonts w:hint="eastAsia" w:ascii="仿宋" w:hAnsi="仿宋" w:eastAsia="仿宋" w:cs="仿宋"/>
          <w:sz w:val="32"/>
          <w:szCs w:val="32"/>
          <w:highlight w:val="none"/>
        </w:rPr>
        <w:t>从项目</w:t>
      </w:r>
      <w:r>
        <w:rPr>
          <w:rFonts w:hint="eastAsia" w:ascii="仿宋" w:hAnsi="仿宋" w:eastAsia="仿宋" w:cs="仿宋"/>
          <w:sz w:val="32"/>
          <w:szCs w:val="32"/>
          <w:highlight w:val="none"/>
          <w:lang w:val="en-US" w:eastAsia="zh-CN"/>
        </w:rPr>
        <w:t>竣工验收合格</w:t>
      </w:r>
      <w:r>
        <w:rPr>
          <w:rFonts w:hint="eastAsia" w:ascii="仿宋" w:hAnsi="仿宋" w:eastAsia="仿宋" w:cs="仿宋"/>
          <w:sz w:val="32"/>
          <w:szCs w:val="32"/>
          <w:highlight w:val="none"/>
        </w:rPr>
        <w:t>开始至项目结束</w:t>
      </w:r>
      <w:r>
        <w:rPr>
          <w:rFonts w:hint="eastAsia" w:ascii="仿宋" w:hAnsi="仿宋" w:eastAsia="仿宋" w:cs="仿宋"/>
          <w:sz w:val="32"/>
          <w:szCs w:val="32"/>
          <w:highlight w:val="none"/>
          <w:lang w:val="en-US" w:eastAsia="zh-CN"/>
        </w:rPr>
        <w:t>结算</w:t>
      </w:r>
      <w:r>
        <w:rPr>
          <w:rFonts w:hint="eastAsia" w:ascii="仿宋" w:hAnsi="仿宋" w:eastAsia="仿宋" w:cs="仿宋"/>
          <w:sz w:val="32"/>
          <w:szCs w:val="32"/>
          <w:highlight w:val="none"/>
        </w:rPr>
        <w:t>审计工作</w:t>
      </w:r>
    </w:p>
    <w:p w14:paraId="4CACABAD">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五</w:t>
      </w:r>
      <w:r>
        <w:rPr>
          <w:rFonts w:hint="default" w:ascii="黑体" w:hAnsi="黑体" w:eastAsia="黑体" w:cs="宋体"/>
          <w:b/>
          <w:bCs w:val="0"/>
          <w:color w:val="000000"/>
          <w:sz w:val="30"/>
          <w:szCs w:val="30"/>
          <w:lang w:val="en-US" w:eastAsia="zh-CN" w:bidi="zh-TW"/>
        </w:rPr>
        <w:t>、</w:t>
      </w:r>
      <w:r>
        <w:rPr>
          <w:rFonts w:hint="eastAsia" w:ascii="黑体" w:hAnsi="黑体" w:eastAsia="黑体" w:cs="宋体"/>
          <w:b/>
          <w:bCs w:val="0"/>
          <w:color w:val="000000"/>
          <w:sz w:val="30"/>
          <w:szCs w:val="30"/>
          <w:lang w:val="en-US" w:eastAsia="zh-CN" w:bidi="zh-TW"/>
        </w:rPr>
        <w:t>质量要求</w:t>
      </w:r>
      <w:bookmarkEnd w:id="6"/>
      <w:bookmarkEnd w:id="7"/>
      <w:bookmarkEnd w:id="8"/>
      <w:bookmarkStart w:id="9" w:name="bookmark22"/>
      <w:bookmarkStart w:id="10" w:name="bookmark20"/>
      <w:bookmarkStart w:id="11" w:name="bookmark19"/>
    </w:p>
    <w:p w14:paraId="7D1F0F3A">
      <w:pPr>
        <w:pStyle w:val="10"/>
        <w:numPr>
          <w:ilvl w:val="0"/>
          <w:numId w:val="0"/>
        </w:numPr>
        <w:spacing w:line="624" w:lineRule="exact"/>
        <w:ind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中签人应确保</w:t>
      </w:r>
      <w:r>
        <w:rPr>
          <w:rFonts w:hint="eastAsia" w:ascii="仿宋" w:hAnsi="仿宋" w:eastAsia="仿宋" w:cs="仿宋"/>
          <w:b w:val="0"/>
          <w:bCs w:val="0"/>
          <w:sz w:val="32"/>
          <w:szCs w:val="32"/>
          <w:lang w:eastAsia="zh-CN"/>
        </w:rPr>
        <w:t>安庆医专、安庆九中、安庆中医医院、安庆市殡葬管理所等屋顶分布式光伏发电及充电桩工程结算审</w:t>
      </w:r>
      <w:r>
        <w:rPr>
          <w:rFonts w:hint="eastAsia" w:ascii="仿宋" w:hAnsi="仿宋" w:eastAsia="仿宋" w:cs="仿宋"/>
          <w:b w:val="0"/>
          <w:bCs w:val="0"/>
          <w:sz w:val="32"/>
          <w:szCs w:val="32"/>
          <w:lang w:val="en-US" w:eastAsia="zh-CN"/>
        </w:rPr>
        <w:t>核</w:t>
      </w:r>
      <w:r>
        <w:rPr>
          <w:rFonts w:hint="eastAsia" w:ascii="仿宋" w:hAnsi="仿宋" w:eastAsia="仿宋" w:cs="仿宋"/>
          <w:b w:val="0"/>
          <w:bCs w:val="0"/>
          <w:sz w:val="32"/>
          <w:szCs w:val="32"/>
        </w:rPr>
        <w:t>质量，中签人出具的</w:t>
      </w:r>
      <w:r>
        <w:rPr>
          <w:rFonts w:hint="eastAsia" w:ascii="仿宋" w:hAnsi="仿宋" w:eastAsia="仿宋" w:cs="仿宋"/>
          <w:b w:val="0"/>
          <w:bCs w:val="0"/>
          <w:sz w:val="32"/>
          <w:szCs w:val="32"/>
          <w:lang w:val="en-US" w:eastAsia="zh-CN"/>
        </w:rPr>
        <w:t>审核</w:t>
      </w:r>
      <w:r>
        <w:rPr>
          <w:rFonts w:hint="eastAsia" w:ascii="仿宋" w:hAnsi="仿宋" w:eastAsia="仿宋" w:cs="仿宋"/>
          <w:b w:val="0"/>
          <w:bCs w:val="0"/>
          <w:sz w:val="32"/>
          <w:szCs w:val="32"/>
        </w:rPr>
        <w:t>文件质量应符合现行国家或行业工程计价有关规定、标准、规范的要求，</w:t>
      </w:r>
      <w:r>
        <w:rPr>
          <w:rFonts w:hint="eastAsia" w:ascii="仿宋" w:hAnsi="仿宋" w:eastAsia="仿宋" w:cs="仿宋"/>
          <w:b w:val="0"/>
          <w:bCs w:val="0"/>
          <w:sz w:val="32"/>
          <w:szCs w:val="32"/>
          <w:highlight w:val="none"/>
        </w:rPr>
        <w:t>项目结算审计与施工图预算超过±3%，将按照交控集团《合格服务供应商管理办法》相关条款进行处置</w:t>
      </w:r>
      <w:r>
        <w:rPr>
          <w:rFonts w:hint="eastAsia" w:ascii="仿宋" w:hAnsi="仿宋" w:eastAsia="仿宋" w:cs="仿宋"/>
          <w:b w:val="0"/>
          <w:bCs w:val="0"/>
          <w:sz w:val="32"/>
          <w:szCs w:val="32"/>
        </w:rPr>
        <w:t>。</w:t>
      </w:r>
    </w:p>
    <w:p w14:paraId="2F926291">
      <w:pPr>
        <w:pStyle w:val="10"/>
        <w:spacing w:line="630" w:lineRule="exact"/>
        <w:ind w:firstLine="602" w:firstLineChars="200"/>
        <w:jc w:val="both"/>
        <w:rPr>
          <w:rFonts w:hint="eastAsia" w:ascii="黑体" w:hAnsi="黑体" w:eastAsia="黑体" w:cs="宋体"/>
          <w:b/>
          <w:bCs w:val="0"/>
          <w:color w:val="000000"/>
          <w:sz w:val="30"/>
          <w:szCs w:val="30"/>
          <w:lang w:val="en-US" w:eastAsia="zh-CN" w:bidi="zh-TW"/>
        </w:rPr>
      </w:pPr>
      <w:r>
        <w:rPr>
          <w:rFonts w:hint="eastAsia" w:ascii="黑体" w:hAnsi="黑体" w:eastAsia="黑体" w:cs="宋体"/>
          <w:b/>
          <w:bCs w:val="0"/>
          <w:color w:val="000000"/>
          <w:sz w:val="30"/>
          <w:szCs w:val="30"/>
          <w:lang w:val="en-US" w:eastAsia="zh-CN" w:bidi="zh-TW"/>
        </w:rPr>
        <w:t>六、抽签响应文件</w:t>
      </w:r>
      <w:bookmarkEnd w:id="9"/>
      <w:bookmarkEnd w:id="10"/>
      <w:bookmarkEnd w:id="11"/>
    </w:p>
    <w:p w14:paraId="4D5C4236">
      <w:pPr>
        <w:pStyle w:val="10"/>
        <w:numPr>
          <w:ilvl w:val="0"/>
          <w:numId w:val="0"/>
        </w:numPr>
        <w:tabs>
          <w:tab w:val="left" w:pos="1002"/>
        </w:tabs>
        <w:spacing w:line="634" w:lineRule="exact"/>
        <w:ind w:firstLine="620" w:firstLineChars="0"/>
        <w:rPr>
          <w:rFonts w:hint="eastAsia" w:ascii="仿宋" w:hAnsi="仿宋" w:eastAsia="仿宋" w:cs="仿宋"/>
          <w:sz w:val="32"/>
          <w:szCs w:val="32"/>
        </w:rPr>
      </w:pPr>
      <w:bookmarkStart w:id="12" w:name="bookmark23"/>
      <w:bookmarkEnd w:id="12"/>
      <w:r>
        <w:rPr>
          <w:rFonts w:hint="eastAsia" w:ascii="仿宋" w:hAnsi="仿宋" w:eastAsia="仿宋" w:cs="仿宋"/>
          <w:sz w:val="32"/>
          <w:szCs w:val="32"/>
          <w:lang w:val="en-US" w:eastAsia="zh-CN"/>
        </w:rPr>
        <w:t>1.</w:t>
      </w:r>
      <w:r>
        <w:rPr>
          <w:rFonts w:hint="eastAsia" w:ascii="仿宋" w:hAnsi="仿宋" w:eastAsia="仿宋" w:cs="仿宋"/>
          <w:sz w:val="32"/>
          <w:szCs w:val="32"/>
        </w:rPr>
        <w:t>提供</w:t>
      </w:r>
      <w:r>
        <w:rPr>
          <w:rFonts w:hint="eastAsia" w:ascii="仿宋" w:hAnsi="仿宋" w:eastAsia="仿宋" w:cs="仿宋"/>
          <w:sz w:val="32"/>
          <w:szCs w:val="32"/>
          <w:lang w:val="en-US" w:eastAsia="zh-CN"/>
        </w:rPr>
        <w:t>费用承诺</w:t>
      </w:r>
      <w:r>
        <w:rPr>
          <w:rFonts w:hint="eastAsia" w:ascii="仿宋" w:hAnsi="仿宋" w:eastAsia="仿宋" w:cs="仿宋"/>
          <w:sz w:val="32"/>
          <w:szCs w:val="32"/>
        </w:rPr>
        <w:t>单并加盖公章；</w:t>
      </w:r>
    </w:p>
    <w:p w14:paraId="6D3B4D81">
      <w:pPr>
        <w:pStyle w:val="10"/>
        <w:numPr>
          <w:ilvl w:val="0"/>
          <w:numId w:val="0"/>
        </w:numPr>
        <w:tabs>
          <w:tab w:val="left" w:pos="1022"/>
        </w:tabs>
        <w:spacing w:line="634" w:lineRule="exact"/>
        <w:ind w:firstLine="620" w:firstLineChars="0"/>
        <w:rPr>
          <w:rFonts w:hint="eastAsia" w:ascii="仿宋" w:hAnsi="仿宋" w:eastAsia="仿宋" w:cs="仿宋"/>
          <w:sz w:val="32"/>
          <w:szCs w:val="32"/>
        </w:rPr>
      </w:pPr>
      <w:bookmarkStart w:id="13" w:name="bookmark24"/>
      <w:bookmarkEnd w:id="13"/>
      <w:r>
        <w:rPr>
          <w:rFonts w:hint="eastAsia" w:ascii="仿宋" w:hAnsi="仿宋" w:eastAsia="仿宋" w:cs="仿宋"/>
          <w:sz w:val="32"/>
          <w:szCs w:val="32"/>
          <w:lang w:val="en-US" w:eastAsia="zh-CN"/>
        </w:rPr>
        <w:t>2.预审</w:t>
      </w:r>
      <w:r>
        <w:rPr>
          <w:rFonts w:hint="eastAsia" w:ascii="仿宋" w:hAnsi="仿宋" w:eastAsia="仿宋" w:cs="仿宋"/>
          <w:sz w:val="32"/>
          <w:szCs w:val="32"/>
        </w:rPr>
        <w:t>时间承诺函</w:t>
      </w:r>
      <w:r>
        <w:rPr>
          <w:rFonts w:hint="eastAsia" w:ascii="仿宋" w:hAnsi="仿宋" w:eastAsia="仿宋" w:cs="仿宋"/>
          <w:sz w:val="32"/>
          <w:szCs w:val="32"/>
          <w:lang w:val="en-US" w:eastAsia="zh-CN"/>
        </w:rPr>
        <w:t>；</w:t>
      </w:r>
    </w:p>
    <w:p w14:paraId="0730360A">
      <w:pPr>
        <w:pStyle w:val="10"/>
        <w:numPr>
          <w:ilvl w:val="0"/>
          <w:numId w:val="0"/>
        </w:numPr>
        <w:tabs>
          <w:tab w:val="left" w:pos="1026"/>
        </w:tabs>
        <w:spacing w:line="634" w:lineRule="exact"/>
        <w:ind w:firstLine="620" w:firstLineChars="0"/>
        <w:rPr>
          <w:rFonts w:hint="eastAsia" w:ascii="仿宋" w:hAnsi="仿宋" w:eastAsia="仿宋" w:cs="仿宋"/>
          <w:sz w:val="32"/>
          <w:szCs w:val="32"/>
          <w:highlight w:val="none"/>
        </w:rPr>
      </w:pPr>
      <w:bookmarkStart w:id="14" w:name="bookmark25"/>
      <w:bookmarkEnd w:id="14"/>
      <w:r>
        <w:rPr>
          <w:rFonts w:hint="eastAsia" w:ascii="仿宋" w:hAnsi="仿宋" w:eastAsia="仿宋" w:cs="仿宋"/>
          <w:sz w:val="32"/>
          <w:szCs w:val="32"/>
          <w:lang w:val="en-US" w:eastAsia="zh-CN"/>
        </w:rPr>
        <w:t>3.2026年8月26日上午10时</w:t>
      </w:r>
      <w:r>
        <w:rPr>
          <w:rFonts w:hint="eastAsia" w:ascii="仿宋" w:hAnsi="仿宋" w:eastAsia="仿宋" w:cs="仿宋"/>
          <w:sz w:val="32"/>
          <w:szCs w:val="32"/>
          <w:highlight w:val="none"/>
          <w:lang w:val="en-US" w:eastAsia="zh-CN"/>
        </w:rPr>
        <w:t>于</w:t>
      </w:r>
      <w:r>
        <w:rPr>
          <w:rFonts w:hint="eastAsia" w:ascii="仿宋" w:hAnsi="仿宋" w:eastAsia="仿宋" w:cs="宋体"/>
          <w:sz w:val="32"/>
          <w:szCs w:val="32"/>
          <w:highlight w:val="none"/>
          <w:lang w:eastAsia="zh-CN"/>
        </w:rPr>
        <w:t>安庆市大观区集贤南路52号皖宜公司二楼集采中心开标室抽签。</w:t>
      </w:r>
    </w:p>
    <w:p w14:paraId="19A4859E">
      <w:pPr>
        <w:pStyle w:val="10"/>
        <w:keepNext w:val="0"/>
        <w:keepLines w:val="0"/>
        <w:pageBreakBefore w:val="0"/>
        <w:widowControl w:val="0"/>
        <w:numPr>
          <w:ilvl w:val="0"/>
          <w:numId w:val="0"/>
        </w:numPr>
        <w:tabs>
          <w:tab w:val="left" w:pos="1026"/>
        </w:tabs>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rPr>
      </w:pPr>
    </w:p>
    <w:p w14:paraId="374BEDA2">
      <w:pPr>
        <w:pStyle w:val="10"/>
        <w:spacing w:line="63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项目部门</w:t>
      </w:r>
      <w:r>
        <w:rPr>
          <w:rFonts w:hint="eastAsia" w:ascii="仿宋" w:hAnsi="仿宋" w:eastAsia="仿宋" w:cs="仿宋"/>
          <w:sz w:val="32"/>
          <w:szCs w:val="32"/>
          <w:lang w:val="zh-TW" w:eastAsia="zh-TW"/>
        </w:rPr>
        <w:t>联系人</w:t>
      </w:r>
      <w:r>
        <w:rPr>
          <w:rFonts w:hint="eastAsia" w:ascii="仿宋" w:hAnsi="仿宋" w:eastAsia="仿宋" w:cs="仿宋"/>
          <w:sz w:val="32"/>
          <w:szCs w:val="32"/>
          <w:lang w:val="zh-TW" w:eastAsia="zh-CN"/>
        </w:rPr>
        <w:t>：</w:t>
      </w:r>
      <w:r>
        <w:rPr>
          <w:rFonts w:hint="eastAsia" w:ascii="仿宋" w:hAnsi="仿宋" w:eastAsia="仿宋" w:cs="仿宋"/>
          <w:sz w:val="32"/>
          <w:szCs w:val="32"/>
          <w:lang w:val="en-US" w:eastAsia="zh-CN"/>
        </w:rPr>
        <w:t>陶俊      电话：13013180908</w:t>
      </w:r>
    </w:p>
    <w:p w14:paraId="6C43512C">
      <w:pPr>
        <w:pStyle w:val="10"/>
        <w:spacing w:line="63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集采中心联系人：王欣怡    电话：0556-5990510</w:t>
      </w:r>
    </w:p>
    <w:p w14:paraId="5EDD06BA">
      <w:pPr>
        <w:pStyle w:val="10"/>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szCs w:val="32"/>
          <w:lang w:val="en-US" w:eastAsia="zh-CN"/>
        </w:rPr>
      </w:pPr>
    </w:p>
    <w:p w14:paraId="30F36413">
      <w:pPr>
        <w:pStyle w:val="10"/>
        <w:wordWrap w:val="0"/>
        <w:spacing w:line="630" w:lineRule="exact"/>
        <w:ind w:firstLine="640" w:firstLineChars="200"/>
        <w:jc w:val="right"/>
        <w:rPr>
          <w:rFonts w:hint="eastAsia" w:ascii="仿宋" w:hAnsi="仿宋" w:eastAsia="仿宋" w:cs="仿宋"/>
          <w:sz w:val="32"/>
          <w:szCs w:val="32"/>
          <w:lang w:val="en-US" w:eastAsia="zh-CN"/>
        </w:rPr>
      </w:pPr>
      <w:r>
        <w:rPr>
          <w:rFonts w:hint="eastAsia" w:ascii="仿宋" w:hAnsi="仿宋" w:eastAsia="仿宋" w:cs="仿宋"/>
          <w:color w:val="auto"/>
          <w:sz w:val="32"/>
          <w:szCs w:val="32"/>
          <w:lang w:val="en-US" w:eastAsia="zh-CN"/>
        </w:rPr>
        <w:t xml:space="preserve"> </w:t>
      </w:r>
    </w:p>
    <w:p w14:paraId="7F00D56B">
      <w:pPr>
        <w:pStyle w:val="10"/>
        <w:tabs>
          <w:tab w:val="left" w:pos="1026"/>
        </w:tabs>
        <w:spacing w:line="634" w:lineRule="exact"/>
        <w:ind w:left="620" w:firstLine="0"/>
        <w:rPr>
          <w:rFonts w:hint="eastAsia" w:ascii="仿宋" w:hAnsi="仿宋" w:eastAsia="仿宋" w:cs="仿宋"/>
          <w:sz w:val="32"/>
          <w:szCs w:val="32"/>
          <w:lang w:val="en-US" w:eastAsia="zh-CN"/>
        </w:rPr>
      </w:pPr>
    </w:p>
    <w:p w14:paraId="06611C58">
      <w:pPr>
        <w:pStyle w:val="10"/>
        <w:tabs>
          <w:tab w:val="left" w:pos="1026"/>
        </w:tabs>
        <w:spacing w:line="634" w:lineRule="exact"/>
        <w:ind w:left="620" w:firstLine="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承诺单位签字：</w:t>
      </w:r>
    </w:p>
    <w:p w14:paraId="3DC5B639">
      <w:pPr>
        <w:pStyle w:val="10"/>
        <w:tabs>
          <w:tab w:val="left" w:pos="1026"/>
        </w:tabs>
        <w:spacing w:line="634" w:lineRule="exact"/>
        <w:ind w:left="620" w:firstLine="0"/>
        <w:rPr>
          <w:lang w:val="en-US" w:eastAsia="zh-CN"/>
        </w:rPr>
      </w:pPr>
    </w:p>
    <w:p w14:paraId="1AD0C73E">
      <w:pPr>
        <w:jc w:val="both"/>
        <w:rPr>
          <w:sz w:val="2"/>
          <w:szCs w:val="2"/>
          <w:lang w:eastAsia="zh-CN"/>
        </w:rPr>
      </w:pPr>
    </w:p>
    <w:sectPr>
      <w:footerReference r:id="rId5" w:type="default"/>
      <w:pgSz w:w="11900" w:h="16840"/>
      <w:pgMar w:top="1418" w:right="1418" w:bottom="1191" w:left="1418" w:header="1402" w:footer="964"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4839141"/>
    </w:sdtPr>
    <w:sdtContent>
      <w:p w14:paraId="7F0B61C1">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1CAF1F0E">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NmZmYTI1YmE0NDgxYmE4NTdhMzI0NTJmNWU0MGEifQ=="/>
  </w:docVars>
  <w:rsids>
    <w:rsidRoot w:val="00200DF2"/>
    <w:rsid w:val="00013CF5"/>
    <w:rsid w:val="00015CEF"/>
    <w:rsid w:val="000B0FCB"/>
    <w:rsid w:val="0013252A"/>
    <w:rsid w:val="001569B4"/>
    <w:rsid w:val="0019036E"/>
    <w:rsid w:val="00200DF2"/>
    <w:rsid w:val="00236236"/>
    <w:rsid w:val="002E44E2"/>
    <w:rsid w:val="004D0DF2"/>
    <w:rsid w:val="005A6BBB"/>
    <w:rsid w:val="006D6E2E"/>
    <w:rsid w:val="006E4472"/>
    <w:rsid w:val="00882852"/>
    <w:rsid w:val="00A343BC"/>
    <w:rsid w:val="00AC1BFA"/>
    <w:rsid w:val="00B47FE9"/>
    <w:rsid w:val="00B90492"/>
    <w:rsid w:val="00F56649"/>
    <w:rsid w:val="00F67D13"/>
    <w:rsid w:val="00FC3CB2"/>
    <w:rsid w:val="02E0223B"/>
    <w:rsid w:val="04253622"/>
    <w:rsid w:val="063750C3"/>
    <w:rsid w:val="084F06EC"/>
    <w:rsid w:val="0A375394"/>
    <w:rsid w:val="0AFB23E4"/>
    <w:rsid w:val="0DED3F7D"/>
    <w:rsid w:val="0E052EDB"/>
    <w:rsid w:val="100172DA"/>
    <w:rsid w:val="103A2882"/>
    <w:rsid w:val="12A67C4A"/>
    <w:rsid w:val="15F874DA"/>
    <w:rsid w:val="17872B5F"/>
    <w:rsid w:val="199221E1"/>
    <w:rsid w:val="19D26993"/>
    <w:rsid w:val="1B2F318D"/>
    <w:rsid w:val="1DD8253A"/>
    <w:rsid w:val="1E2F2469"/>
    <w:rsid w:val="1F42451B"/>
    <w:rsid w:val="1FAB0A8F"/>
    <w:rsid w:val="20981F4E"/>
    <w:rsid w:val="23EE0CFC"/>
    <w:rsid w:val="29A634DD"/>
    <w:rsid w:val="2AB001FE"/>
    <w:rsid w:val="2AB6770F"/>
    <w:rsid w:val="2C914CB6"/>
    <w:rsid w:val="2E6876EA"/>
    <w:rsid w:val="33EF635C"/>
    <w:rsid w:val="34614154"/>
    <w:rsid w:val="3CC87448"/>
    <w:rsid w:val="3F6867EF"/>
    <w:rsid w:val="43D41240"/>
    <w:rsid w:val="43E5597C"/>
    <w:rsid w:val="46D47E7E"/>
    <w:rsid w:val="4B715509"/>
    <w:rsid w:val="4F0A4FD2"/>
    <w:rsid w:val="4F7336A7"/>
    <w:rsid w:val="507F20C4"/>
    <w:rsid w:val="52584E86"/>
    <w:rsid w:val="5338150F"/>
    <w:rsid w:val="547E775C"/>
    <w:rsid w:val="562E2C87"/>
    <w:rsid w:val="563633D0"/>
    <w:rsid w:val="58DC3983"/>
    <w:rsid w:val="58F23B15"/>
    <w:rsid w:val="5E85709C"/>
    <w:rsid w:val="5F5C4C2F"/>
    <w:rsid w:val="64C7005A"/>
    <w:rsid w:val="66754019"/>
    <w:rsid w:val="668028CA"/>
    <w:rsid w:val="67690940"/>
    <w:rsid w:val="67E934CF"/>
    <w:rsid w:val="6C847F98"/>
    <w:rsid w:val="6C9F4423"/>
    <w:rsid w:val="745673C9"/>
    <w:rsid w:val="770C0289"/>
    <w:rsid w:val="7AE528BD"/>
    <w:rsid w:val="7D3033E7"/>
    <w:rsid w:val="7E3F4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3"/>
    <w:basedOn w:val="1"/>
    <w:next w:val="1"/>
    <w:autoRedefine/>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4"/>
    <w:autoRedefine/>
    <w:qFormat/>
    <w:uiPriority w:val="99"/>
    <w:pPr>
      <w:tabs>
        <w:tab w:val="center" w:pos="4153"/>
        <w:tab w:val="right" w:pos="8306"/>
      </w:tabs>
      <w:snapToGrid w:val="0"/>
    </w:pPr>
    <w:rPr>
      <w:sz w:val="18"/>
      <w:szCs w:val="18"/>
    </w:rPr>
  </w:style>
  <w:style w:type="paragraph" w:styleId="4">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Heading #1|1_"/>
    <w:basedOn w:val="6"/>
    <w:link w:val="8"/>
    <w:autoRedefine/>
    <w:qFormat/>
    <w:uiPriority w:val="0"/>
    <w:rPr>
      <w:rFonts w:ascii="宋体" w:hAnsi="宋体" w:eastAsia="宋体" w:cs="宋体"/>
      <w:sz w:val="44"/>
      <w:szCs w:val="44"/>
      <w:u w:val="none"/>
      <w:shd w:val="clear" w:color="auto" w:fill="auto"/>
      <w:lang w:val="zh-TW" w:eastAsia="zh-TW" w:bidi="zh-TW"/>
    </w:rPr>
  </w:style>
  <w:style w:type="paragraph" w:customStyle="1" w:styleId="8">
    <w:name w:val="Heading #1|1"/>
    <w:basedOn w:val="1"/>
    <w:link w:val="7"/>
    <w:autoRedefine/>
    <w:qFormat/>
    <w:uiPriority w:val="0"/>
    <w:pPr>
      <w:spacing w:after="520" w:line="653" w:lineRule="exact"/>
      <w:jc w:val="center"/>
      <w:outlineLvl w:val="0"/>
    </w:pPr>
    <w:rPr>
      <w:rFonts w:ascii="宋体" w:hAnsi="宋体" w:eastAsia="宋体" w:cs="宋体"/>
      <w:sz w:val="44"/>
      <w:szCs w:val="44"/>
      <w:lang w:val="zh-TW" w:eastAsia="zh-TW" w:bidi="zh-TW"/>
    </w:rPr>
  </w:style>
  <w:style w:type="character" w:customStyle="1" w:styleId="9">
    <w:name w:val="Body text|1_"/>
    <w:basedOn w:val="6"/>
    <w:link w:val="10"/>
    <w:autoRedefine/>
    <w:qFormat/>
    <w:uiPriority w:val="0"/>
    <w:rPr>
      <w:rFonts w:ascii="宋体" w:hAnsi="宋体" w:eastAsia="宋体" w:cs="宋体"/>
      <w:sz w:val="30"/>
      <w:szCs w:val="30"/>
      <w:u w:val="none"/>
      <w:shd w:val="clear" w:color="auto" w:fill="auto"/>
      <w:lang w:val="zh-TW" w:eastAsia="zh-TW" w:bidi="zh-TW"/>
    </w:rPr>
  </w:style>
  <w:style w:type="paragraph" w:customStyle="1" w:styleId="10">
    <w:name w:val="Body text|1"/>
    <w:basedOn w:val="1"/>
    <w:link w:val="9"/>
    <w:autoRedefine/>
    <w:qFormat/>
    <w:uiPriority w:val="0"/>
    <w:pPr>
      <w:spacing w:line="442" w:lineRule="auto"/>
      <w:ind w:firstLine="400"/>
    </w:pPr>
    <w:rPr>
      <w:rFonts w:ascii="宋体" w:hAnsi="宋体" w:eastAsia="宋体" w:cs="宋体"/>
      <w:sz w:val="30"/>
      <w:szCs w:val="30"/>
      <w:lang w:val="zh-TW" w:eastAsia="zh-TW" w:bidi="zh-TW"/>
    </w:rPr>
  </w:style>
  <w:style w:type="character" w:customStyle="1" w:styleId="11">
    <w:name w:val="Heading #2|1_"/>
    <w:basedOn w:val="6"/>
    <w:link w:val="12"/>
    <w:autoRedefine/>
    <w:qFormat/>
    <w:uiPriority w:val="0"/>
    <w:rPr>
      <w:rFonts w:ascii="宋体" w:hAnsi="宋体" w:eastAsia="宋体" w:cs="宋体"/>
      <w:b/>
      <w:bCs/>
      <w:sz w:val="30"/>
      <w:szCs w:val="30"/>
      <w:u w:val="none"/>
      <w:shd w:val="clear" w:color="auto" w:fill="auto"/>
      <w:lang w:val="zh-TW" w:eastAsia="zh-TW" w:bidi="zh-TW"/>
    </w:rPr>
  </w:style>
  <w:style w:type="paragraph" w:customStyle="1" w:styleId="12">
    <w:name w:val="Heading #2|1"/>
    <w:basedOn w:val="1"/>
    <w:link w:val="11"/>
    <w:autoRedefine/>
    <w:qFormat/>
    <w:uiPriority w:val="0"/>
    <w:pPr>
      <w:spacing w:line="627" w:lineRule="exact"/>
      <w:ind w:firstLine="700"/>
      <w:outlineLvl w:val="1"/>
    </w:pPr>
    <w:rPr>
      <w:rFonts w:ascii="宋体" w:hAnsi="宋体" w:eastAsia="宋体" w:cs="宋体"/>
      <w:b/>
      <w:bCs/>
      <w:sz w:val="30"/>
      <w:szCs w:val="30"/>
      <w:lang w:val="zh-TW" w:eastAsia="zh-TW" w:bidi="zh-TW"/>
    </w:rPr>
  </w:style>
  <w:style w:type="character" w:customStyle="1" w:styleId="13">
    <w:name w:val="页眉 Char"/>
    <w:basedOn w:val="6"/>
    <w:link w:val="4"/>
    <w:autoRedefine/>
    <w:qFormat/>
    <w:uiPriority w:val="0"/>
    <w:rPr>
      <w:rFonts w:eastAsia="Times New Roman"/>
      <w:color w:val="000000"/>
      <w:sz w:val="18"/>
      <w:szCs w:val="18"/>
      <w:lang w:eastAsia="en-US" w:bidi="en-US"/>
    </w:rPr>
  </w:style>
  <w:style w:type="character" w:customStyle="1" w:styleId="14">
    <w:name w:val="页脚 Char"/>
    <w:basedOn w:val="6"/>
    <w:link w:val="3"/>
    <w:autoRedefine/>
    <w:qFormat/>
    <w:uiPriority w:val="99"/>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642</Words>
  <Characters>679</Characters>
  <Lines>4</Lines>
  <Paragraphs>1</Paragraphs>
  <TotalTime>2</TotalTime>
  <ScaleCrop>false</ScaleCrop>
  <LinksUpToDate>false</LinksUpToDate>
  <CharactersWithSpaces>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2023-04-10T05:40:00Z</dcterms:created>
  <dc:creator>Suancai</dc:creator>
  <cp:lastModifiedBy>w</cp:lastModifiedBy>
  <cp:lastPrinted>2023-04-11T06:07:00Z</cp:lastPrinted>
  <dcterms:modified xsi:type="dcterms:W3CDTF">2026-08-21T08:58:56Z</dcterms:modified>
  <dc:title>26C-7-20220720171541</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06A88151319845499C9A6C68DF1852FC_13</vt:lpwstr>
  </property>
  <property fmtid="{D5CDD505-2E9C-101B-9397-08002B2CF9AE}" pid="4" name="KSOTemplateDocerSaveRecord">
    <vt:lpwstr>eyJoZGlkIjoiODg5OTFhMDZlNTRlMDA0MmIxOWM3MTZhYWRlMmFjYWMiLCJ1c2VySWQiOiI1MDM3OTU2NDYifQ==</vt:lpwstr>
  </property>
</Properties>
</file>