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安庆市安峰建筑工业化有限公司矿粉采购（重新采购）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AQJK-CG-2026-083</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安庆市安峰建筑工业化有限公司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2"/>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2"/>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7</w:t>
      </w:r>
    </w:p>
    <w:p w14:paraId="66B219AF">
      <w:pPr>
        <w:pStyle w:val="42"/>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lang w:val="en-US" w:eastAsia="zh-CN"/>
        </w:rPr>
        <w:t>19</w:t>
      </w:r>
    </w:p>
    <w:p w14:paraId="2BF1F9BC">
      <w:pPr>
        <w:pStyle w:val="29"/>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28359089"/>
      <w:bookmarkStart w:id="5" w:name="_Toc35393798"/>
      <w:bookmarkStart w:id="6" w:name="_Toc35393629"/>
      <w:bookmarkStart w:id="7" w:name="_Toc28359012"/>
      <w:r>
        <w:rPr>
          <w:rFonts w:hint="eastAsia" w:ascii="Arial" w:hAnsi="Arial" w:eastAsia="黑体"/>
          <w:b/>
          <w:i w:val="0"/>
          <w:iCs/>
          <w:color w:val="auto"/>
          <w:sz w:val="28"/>
          <w:szCs w:val="28"/>
          <w:highlight w:val="none"/>
          <w:lang w:eastAsia="zh-CN"/>
        </w:rPr>
        <w:t>安庆市安峰建筑工业化有限公司矿粉采购（重新采购）</w:t>
      </w:r>
    </w:p>
    <w:p w14:paraId="6C6FB458">
      <w:pPr>
        <w:pStyle w:val="29"/>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安庆市安峰建筑工业化有限公司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安庆市安峰建筑工业化有限公司矿粉采购（重新采购）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AQJK-CG-2026-083</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安庆市安峰建筑工业化有限公司矿粉采购（重新采购）</w:t>
      </w:r>
    </w:p>
    <w:p w14:paraId="2BC8FF6E">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58A046D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3.最高投标费率：100%</w:t>
      </w:r>
    </w:p>
    <w:p w14:paraId="0D8553E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6CBFE12">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.服务期：</w:t>
      </w:r>
      <w:r>
        <w:rPr>
          <w:rFonts w:hint="eastAsia" w:ascii="仿宋" w:hAnsi="仿宋" w:eastAsia="仿宋"/>
          <w:color w:val="auto"/>
          <w:sz w:val="28"/>
          <w:szCs w:val="28"/>
          <w:highlight w:val="none"/>
          <w:lang w:val="en-US" w:eastAsia="zh-CN"/>
        </w:rPr>
        <w:t>90天</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20</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bookmarkStart w:id="72" w:name="_GoBack"/>
      <w:bookmarkEnd w:id="72"/>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5"/>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20</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w:t>
      </w:r>
      <w:r>
        <w:rPr>
          <w:rStyle w:val="75"/>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5"/>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北京时间：2026年8月21日9时30分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28359095"/>
      <w:bookmarkStart w:id="9" w:name="_Toc35393636"/>
      <w:bookmarkStart w:id="10" w:name="_Toc28359018"/>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637"/>
      <w:bookmarkStart w:id="13" w:name="_Toc35393806"/>
      <w:bookmarkStart w:id="14" w:name="_Toc28359019"/>
      <w:bookmarkStart w:id="15" w:name="_Toc28359096"/>
      <w:r>
        <w:rPr>
          <w:rFonts w:hint="eastAsia" w:ascii="仿宋" w:hAnsi="仿宋" w:eastAsia="仿宋"/>
          <w:color w:val="auto"/>
          <w:sz w:val="28"/>
          <w:szCs w:val="28"/>
          <w:highlight w:val="none"/>
        </w:rPr>
        <w:t>1.采购人信息</w:t>
      </w:r>
      <w:bookmarkEnd w:id="12"/>
      <w:bookmarkEnd w:id="13"/>
      <w:bookmarkEnd w:id="14"/>
      <w:bookmarkEnd w:id="15"/>
    </w:p>
    <w:p w14:paraId="64391442">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称：安庆市安峰建筑工业化有限公司</w:t>
      </w:r>
    </w:p>
    <w:p w14:paraId="40283165">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址：安庆市宜秀区大龙山镇环城西路新材料产业园1号</w:t>
      </w:r>
    </w:p>
    <w:p w14:paraId="6C756E1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人：方菲</w:t>
      </w:r>
    </w:p>
    <w:p w14:paraId="7B927611">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联系方式：18055696711</w:t>
      </w:r>
    </w:p>
    <w:p w14:paraId="68676234">
      <w:pPr>
        <w:spacing w:line="480" w:lineRule="atLeast"/>
        <w:ind w:firstLine="560" w:firstLineChars="200"/>
        <w:rPr>
          <w:rFonts w:ascii="仿宋" w:hAnsi="仿宋" w:eastAsia="仿宋" w:cs="仿宋"/>
          <w:bCs/>
          <w:color w:val="auto"/>
          <w:sz w:val="28"/>
          <w:szCs w:val="28"/>
          <w:highlight w:val="none"/>
        </w:rPr>
      </w:pP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安庆市安峰建筑工业化有限公司矿粉采购（重新采购）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1"/>
        <w:rPr>
          <w:rFonts w:ascii="宋体" w:hAnsi="宋体" w:cs="宋体"/>
          <w:b/>
          <w:bCs/>
          <w:color w:val="auto"/>
          <w:sz w:val="28"/>
          <w:szCs w:val="28"/>
          <w:highlight w:val="none"/>
        </w:rPr>
      </w:pPr>
    </w:p>
    <w:p w14:paraId="21827CE1">
      <w:pPr>
        <w:pStyle w:val="61"/>
        <w:rPr>
          <w:rFonts w:ascii="宋体" w:hAnsi="宋体" w:cs="宋体"/>
          <w:b/>
          <w:bCs/>
          <w:color w:val="auto"/>
          <w:sz w:val="28"/>
          <w:szCs w:val="28"/>
          <w:highlight w:val="none"/>
        </w:rPr>
      </w:pPr>
    </w:p>
    <w:p w14:paraId="4A97A99C">
      <w:pPr>
        <w:pStyle w:val="61"/>
        <w:rPr>
          <w:rFonts w:ascii="宋体" w:hAnsi="宋体" w:cs="宋体"/>
          <w:b/>
          <w:bCs/>
          <w:color w:val="auto"/>
          <w:sz w:val="28"/>
          <w:szCs w:val="28"/>
          <w:highlight w:val="none"/>
        </w:rPr>
      </w:pPr>
    </w:p>
    <w:p w14:paraId="3544732B">
      <w:pPr>
        <w:pStyle w:val="61"/>
        <w:spacing w:after="0"/>
        <w:ind w:left="0" w:leftChars="0" w:firstLine="0"/>
        <w:rPr>
          <w:rFonts w:ascii="宋体" w:hAnsi="宋体" w:cs="宋体"/>
          <w:b/>
          <w:bCs/>
          <w:color w:val="auto"/>
          <w:sz w:val="28"/>
          <w:szCs w:val="28"/>
          <w:highlight w:val="none"/>
        </w:rPr>
      </w:pPr>
    </w:p>
    <w:p w14:paraId="05F73431">
      <w:pPr>
        <w:pStyle w:val="61"/>
        <w:spacing w:after="0"/>
        <w:ind w:left="0" w:leftChars="0" w:firstLine="0"/>
        <w:rPr>
          <w:rFonts w:ascii="宋体" w:hAnsi="宋体" w:cs="宋体"/>
          <w:b/>
          <w:bCs/>
          <w:color w:val="auto"/>
          <w:sz w:val="28"/>
          <w:szCs w:val="28"/>
          <w:highlight w:val="none"/>
        </w:rPr>
      </w:pPr>
    </w:p>
    <w:p w14:paraId="4A5FEC11">
      <w:pPr>
        <w:pStyle w:val="61"/>
        <w:spacing w:after="0"/>
        <w:ind w:left="0" w:leftChars="0" w:firstLine="0"/>
        <w:rPr>
          <w:rFonts w:ascii="宋体" w:hAnsi="宋体" w:cs="宋体"/>
          <w:b/>
          <w:bCs/>
          <w:color w:val="auto"/>
          <w:sz w:val="28"/>
          <w:szCs w:val="28"/>
          <w:highlight w:val="none"/>
        </w:rPr>
      </w:pPr>
    </w:p>
    <w:p w14:paraId="179097E0">
      <w:pPr>
        <w:pStyle w:val="61"/>
        <w:spacing w:after="0"/>
        <w:ind w:left="0" w:leftChars="0" w:firstLine="0"/>
        <w:rPr>
          <w:rFonts w:ascii="宋体" w:hAnsi="宋体" w:cs="宋体"/>
          <w:b/>
          <w:bCs/>
          <w:color w:val="auto"/>
          <w:sz w:val="28"/>
          <w:szCs w:val="28"/>
          <w:highlight w:val="none"/>
        </w:rPr>
      </w:pPr>
    </w:p>
    <w:p w14:paraId="332D57AD">
      <w:pPr>
        <w:pStyle w:val="61"/>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26069"/>
      <w:bookmarkStart w:id="17" w:name="_Toc11223"/>
      <w:bookmarkStart w:id="18" w:name="_Toc5494132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439316871"/>
      <w:bookmarkStart w:id="21" w:name="_Toc54941330"/>
      <w:r>
        <w:rPr>
          <w:rFonts w:hint="eastAsia" w:cs="Tahoma"/>
          <w:bCs/>
          <w:color w:val="auto"/>
          <w:kern w:val="0"/>
          <w:sz w:val="32"/>
          <w:szCs w:val="32"/>
          <w:highlight w:val="none"/>
        </w:rPr>
        <w:t>第一节 参选人须知前附表</w:t>
      </w:r>
      <w:bookmarkEnd w:id="19"/>
      <w:bookmarkEnd w:id="20"/>
      <w:bookmarkEnd w:id="21"/>
    </w:p>
    <w:tbl>
      <w:tblPr>
        <w:tblStyle w:val="62"/>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安庆市安峰建筑工业化有限公司矿粉采购（重新采购）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AQJK-CG-2026-083</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安庆市安峰建筑工业化有限公司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比选最高投标费率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ascii="Times New Roman" w:hAnsi="Times New Roman" w:eastAsia="宋体" w:cs="Times New Roman"/>
                <w:color w:val="auto"/>
                <w:szCs w:val="21"/>
                <w:highlight w:val="none"/>
                <w:lang w:val="en-US" w:eastAsia="zh-CN"/>
              </w:rPr>
              <w:t>90天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北京时间:2026年8月21日9时30分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B37FB4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履约保证金金额：</w:t>
            </w:r>
            <w:r>
              <w:rPr>
                <w:rFonts w:hint="eastAsia" w:ascii="宋体" w:hAnsi="宋体"/>
                <w:b/>
                <w:bCs/>
                <w:color w:val="auto"/>
                <w:szCs w:val="21"/>
                <w:highlight w:val="none"/>
                <w:lang w:val="en-US" w:eastAsia="zh-CN"/>
              </w:rPr>
              <w:t>20000.00元。</w:t>
            </w:r>
          </w:p>
          <w:p w14:paraId="407575A7">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履约保证金的形式：可以为银行转账、银行电汇；银行保函、担保机构担保、保证保险。</w:t>
            </w:r>
          </w:p>
          <w:p w14:paraId="44BCB27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（3）提交时限：</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人在合同签订前应按</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文件要求提交履约担保。若</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人未按规定提交履约担保的，</w:t>
            </w:r>
            <w:r>
              <w:rPr>
                <w:rFonts w:hint="eastAsia" w:ascii="宋体" w:hAnsi="宋体" w:eastAsia="宋体" w:cs="Times New Roman"/>
                <w:color w:val="auto"/>
                <w:szCs w:val="21"/>
                <w:highlight w:val="none"/>
                <w:lang w:val="en-US" w:eastAsia="zh-CN"/>
              </w:rPr>
              <w:t>采购</w:t>
            </w:r>
            <w:r>
              <w:rPr>
                <w:rFonts w:hint="eastAsia" w:ascii="宋体" w:hAnsi="宋体" w:eastAsia="宋体" w:cs="Times New Roman"/>
                <w:color w:val="auto"/>
                <w:szCs w:val="21"/>
                <w:highlight w:val="none"/>
              </w:rPr>
              <w:t>人可取消其中标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资格、</w:t>
            </w:r>
            <w:r>
              <w:rPr>
                <w:rFonts w:hint="eastAsia" w:ascii="宋体" w:hAnsi="宋体" w:cs="Times New Roman"/>
                <w:color w:val="auto"/>
                <w:szCs w:val="21"/>
                <w:highlight w:val="none"/>
                <w:lang w:eastAsia="zh-CN"/>
              </w:rPr>
              <w:t>参选保证金</w:t>
            </w:r>
            <w:r>
              <w:rPr>
                <w:rFonts w:hint="eastAsia" w:ascii="宋体" w:hAnsi="宋体" w:eastAsia="宋体" w:cs="Times New Roman"/>
                <w:color w:val="auto"/>
                <w:szCs w:val="21"/>
                <w:highlight w:val="none"/>
              </w:rPr>
              <w:t>不予退还，并保留进一步追偿的权利。</w:t>
            </w:r>
          </w:p>
          <w:p w14:paraId="342F0A0A">
            <w:pPr>
              <w:spacing w:line="420" w:lineRule="exact"/>
              <w:jc w:val="left"/>
              <w:rPr>
                <w:rFonts w:hint="eastAsia" w:ascii="宋体" w:hAnsi="宋体" w:cs="宋体"/>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w:t>
            </w:r>
            <w:r>
              <w:rPr>
                <w:rFonts w:hint="eastAsia" w:ascii="宋体" w:hAnsi="宋体" w:eastAsia="宋体" w:cs="Times New Roman"/>
                <w:color w:val="auto"/>
                <w:szCs w:val="21"/>
                <w:highlight w:val="none"/>
                <w:lang w:val="en-US" w:eastAsia="zh-CN"/>
              </w:rPr>
              <w:t>退还</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合同履行完成后3个月内无息退还。</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Times New Roman" w:hAnsi="Times New Roman" w:eastAsia="宋体" w:cs="Times New Roman"/>
                <w:color w:val="auto"/>
                <w:szCs w:val="20"/>
                <w:highlight w:val="none"/>
                <w:lang w:val="en-US" w:eastAsia="zh-CN"/>
              </w:rPr>
              <w:t>供货后第四个月支付第一个月供货款，第五个月支付第二个月供货款，以此类推，按供货量据实支付（不计息），采购人结算付款给成交人时承兑汇票与电汇同价。每月对账完成后，供应方需在当月25号之前开具13%增值税专用发票。</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安庆市安峰建筑工业化有限公司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11149"/>
      <w:bookmarkStart w:id="26" w:name="_Toc10569"/>
      <w:bookmarkStart w:id="27"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5"/>
          <w:rFonts w:hint="eastAsia" w:ascii="宋体" w:hAnsi="宋体" w:eastAsia="宋体" w:cs="Times New Roman"/>
          <w:color w:val="auto"/>
          <w:szCs w:val="21"/>
          <w:highlight w:val="none"/>
        </w:rPr>
        <w:t>http://www.creditchina.gov.cn/</w:t>
      </w:r>
      <w:r>
        <w:rPr>
          <w:rStyle w:val="75"/>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5"/>
          <w:rFonts w:hint="eastAsia" w:ascii="宋体" w:hAnsi="Times New Roman" w:eastAsia="宋体" w:cs="Times New Roman"/>
          <w:color w:val="auto"/>
          <w:szCs w:val="21"/>
          <w:highlight w:val="none"/>
        </w:rPr>
        <w:t>http://www.ccgp.gov.cn/）</w:t>
      </w:r>
      <w:r>
        <w:rPr>
          <w:rStyle w:val="75"/>
          <w:rFonts w:hint="eastAsia" w:ascii="宋体" w:hAnsi="Times New Roman" w:eastAsia="宋体" w:cs="Times New Roman"/>
          <w:color w:val="auto"/>
          <w:szCs w:val="21"/>
          <w:highlight w:val="none"/>
          <w:u w:val="none"/>
        </w:rPr>
        <w:t>，若核查存在</w:t>
      </w:r>
      <w:r>
        <w:rPr>
          <w:rStyle w:val="75"/>
          <w:rFonts w:hint="eastAsia" w:ascii="宋体" w:hAnsi="宋体" w:eastAsia="宋体" w:cs="Times New Roman"/>
          <w:color w:val="auto"/>
          <w:szCs w:val="21"/>
          <w:highlight w:val="none"/>
          <w:u w:val="none"/>
        </w:rPr>
        <w:t>政府采购严重违法</w:t>
      </w:r>
      <w:r>
        <w:rPr>
          <w:rStyle w:val="75"/>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5"/>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15032"/>
      <w:bookmarkStart w:id="34" w:name="_Toc418517858"/>
      <w:bookmarkStart w:id="35" w:name="_Toc417655921"/>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433721697"/>
      <w:bookmarkStart w:id="37" w:name="_Toc478821422"/>
      <w:bookmarkStart w:id="38" w:name="_Toc456882340"/>
      <w:bookmarkStart w:id="39" w:name="_Toc10586"/>
      <w:bookmarkStart w:id="40" w:name="_Toc19876"/>
      <w:bookmarkStart w:id="41" w:name="_Toc31095"/>
      <w:bookmarkStart w:id="42" w:name="_Toc10987"/>
      <w:bookmarkStart w:id="43" w:name="_Toc457998294"/>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7655923"/>
      <w:bookmarkStart w:id="46" w:name="_Toc21358"/>
      <w:bookmarkStart w:id="47" w:name="_Toc418517860"/>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bookmarkEnd w:id="25"/>
    <w:bookmarkEnd w:id="26"/>
    <w:bookmarkEnd w:id="27"/>
    <w:p w14:paraId="2F0E07BE">
      <w:pPr>
        <w:pStyle w:val="26"/>
        <w:widowControl w:val="0"/>
        <w:numPr>
          <w:ilvl w:val="0"/>
          <w:numId w:val="0"/>
        </w:numPr>
        <w:jc w:val="both"/>
        <w:rPr>
          <w:rFonts w:hint="default" w:ascii="宋体" w:hAnsi="宋体" w:cs="宋体"/>
          <w:b w:val="0"/>
          <w:bCs w:val="0"/>
          <w:color w:val="auto"/>
          <w:spacing w:val="0"/>
          <w:sz w:val="21"/>
          <w:szCs w:val="21"/>
          <w:highlight w:val="none"/>
          <w:lang w:val="en-US" w:eastAsia="zh-CN"/>
        </w:rPr>
      </w:pPr>
      <w:bookmarkStart w:id="48" w:name="_Toc54941341"/>
      <w:bookmarkStart w:id="49" w:name="_Toc439316880"/>
      <w:bookmarkStart w:id="50" w:name="_Toc8981"/>
      <w:bookmarkStart w:id="51" w:name="_Toc25399"/>
    </w:p>
    <w:p w14:paraId="28014623">
      <w:pPr>
        <w:keepNext/>
        <w:keepLines/>
        <w:shd w:val="clear" w:color="auto" w:fill="FFFFFF"/>
        <w:wordWrap w:val="0"/>
        <w:autoSpaceDE w:val="0"/>
        <w:autoSpaceDN w:val="0"/>
        <w:adjustRightInd w:val="0"/>
        <w:spacing w:line="440" w:lineRule="exact"/>
        <w:ind w:firstLine="472" w:firstLineChars="196"/>
        <w:jc w:val="left"/>
        <w:outlineLvl w:val="2"/>
        <w:rPr>
          <w:rFonts w:ascii="宋体" w:hAnsi="宋体" w:eastAsia="宋体" w:cs="宋体"/>
          <w:b/>
          <w:color w:val="auto"/>
          <w:kern w:val="0"/>
          <w:sz w:val="24"/>
          <w:szCs w:val="20"/>
          <w:highlight w:val="none"/>
          <w:shd w:val="clear" w:color="auto" w:fill="FFFFFF"/>
        </w:rPr>
      </w:pPr>
      <w:r>
        <w:rPr>
          <w:rFonts w:hint="eastAsia" w:ascii="宋体" w:hAnsi="宋体" w:eastAsia="宋体" w:cs="宋体"/>
          <w:b/>
          <w:color w:val="auto"/>
          <w:kern w:val="0"/>
          <w:sz w:val="24"/>
          <w:szCs w:val="20"/>
          <w:highlight w:val="none"/>
          <w:shd w:val="clear" w:color="auto" w:fill="FFFFFF"/>
        </w:rPr>
        <w:t>一、货物需求一览表</w:t>
      </w:r>
    </w:p>
    <w:tbl>
      <w:tblPr>
        <w:tblStyle w:val="62"/>
        <w:tblpPr w:leftFromText="180" w:rightFromText="180" w:vertAnchor="text" w:horzAnchor="page" w:tblpXSpec="center" w:tblpY="309"/>
        <w:tblOverlap w:val="never"/>
        <w:tblW w:w="5132" w:type="pct"/>
        <w:tblInd w:w="0" w:type="dxa"/>
        <w:tblLayout w:type="fixed"/>
        <w:tblCellMar>
          <w:top w:w="0" w:type="dxa"/>
          <w:left w:w="108" w:type="dxa"/>
          <w:bottom w:w="0" w:type="dxa"/>
          <w:right w:w="108" w:type="dxa"/>
        </w:tblCellMar>
      </w:tblPr>
      <w:tblGrid>
        <w:gridCol w:w="434"/>
        <w:gridCol w:w="2384"/>
        <w:gridCol w:w="4802"/>
        <w:gridCol w:w="1564"/>
      </w:tblGrid>
      <w:tr w14:paraId="508E3826">
        <w:tblPrEx>
          <w:tblCellMar>
            <w:top w:w="0" w:type="dxa"/>
            <w:left w:w="108" w:type="dxa"/>
            <w:bottom w:w="0" w:type="dxa"/>
            <w:right w:w="108" w:type="dxa"/>
          </w:tblCellMar>
        </w:tblPrEx>
        <w:trPr>
          <w:trHeight w:val="340"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717BA61">
            <w:pPr>
              <w:widowControl/>
              <w:jc w:val="center"/>
              <w:textAlignment w:val="center"/>
              <w:rPr>
                <w:rFonts w:ascii="宋体" w:hAnsi="宋体" w:eastAsia="宋体" w:cs="宋体"/>
                <w:b/>
                <w:bCs/>
                <w:color w:val="auto"/>
                <w:szCs w:val="21"/>
                <w:highlight w:val="none"/>
              </w:rPr>
            </w:pPr>
            <w:bookmarkStart w:id="52" w:name="_Toc8852"/>
            <w:bookmarkStart w:id="53" w:name="_Toc4579"/>
            <w:r>
              <w:rPr>
                <w:rFonts w:hint="eastAsia" w:ascii="宋体" w:hAnsi="宋体" w:eastAsia="宋体" w:cs="宋体"/>
                <w:b/>
                <w:bCs/>
                <w:color w:val="auto"/>
                <w:kern w:val="0"/>
                <w:szCs w:val="21"/>
                <w:highlight w:val="none"/>
                <w:lang w:bidi="ar"/>
              </w:rPr>
              <w:t>序号</w:t>
            </w:r>
          </w:p>
        </w:tc>
        <w:tc>
          <w:tcPr>
            <w:tcW w:w="1298" w:type="pct"/>
            <w:tcBorders>
              <w:top w:val="single" w:color="000000" w:sz="4" w:space="0"/>
              <w:left w:val="single" w:color="000000" w:sz="4" w:space="0"/>
              <w:bottom w:val="single" w:color="000000" w:sz="4" w:space="0"/>
              <w:right w:val="single" w:color="000000" w:sz="4" w:space="0"/>
            </w:tcBorders>
            <w:noWrap/>
            <w:vAlign w:val="center"/>
          </w:tcPr>
          <w:p w14:paraId="601E6885">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名称</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76F12A84">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技术参数</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4718F545">
            <w:pPr>
              <w:widowControl/>
              <w:jc w:val="center"/>
              <w:textAlignment w:val="center"/>
              <w:rPr>
                <w:rFonts w:hint="default" w:ascii="宋体" w:hAnsi="宋体" w:eastAsia="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单价（元/吨）</w:t>
            </w:r>
          </w:p>
        </w:tc>
      </w:tr>
      <w:tr w14:paraId="67957216">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4B848A9">
            <w:pPr>
              <w:widowControl/>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298" w:type="pct"/>
            <w:tcBorders>
              <w:top w:val="single" w:color="000000" w:sz="4" w:space="0"/>
              <w:left w:val="single" w:color="000000" w:sz="4" w:space="0"/>
              <w:bottom w:val="single" w:color="000000" w:sz="4" w:space="0"/>
              <w:right w:val="single" w:color="000000" w:sz="4" w:space="0"/>
            </w:tcBorders>
            <w:vAlign w:val="center"/>
          </w:tcPr>
          <w:p w14:paraId="0F54A11C">
            <w:pPr>
              <w:widowControl/>
              <w:jc w:val="center"/>
              <w:textAlignment w:val="center"/>
              <w:rPr>
                <w:rFonts w:hint="default" w:ascii="宋体" w:hAnsi="宋体" w:eastAsia="宋体" w:cs="宋体"/>
                <w:b/>
                <w:bCs/>
                <w:color w:val="auto"/>
                <w:kern w:val="0"/>
                <w:szCs w:val="21"/>
                <w:highlight w:val="none"/>
                <w:lang w:val="en-US" w:bidi="ar"/>
              </w:rPr>
            </w:pPr>
            <w:r>
              <w:rPr>
                <w:rFonts w:hint="eastAsia" w:ascii="宋体" w:hAnsi="宋体" w:cs="宋体"/>
                <w:b/>
                <w:bCs/>
                <w:color w:val="auto"/>
                <w:kern w:val="0"/>
                <w:szCs w:val="21"/>
                <w:highlight w:val="none"/>
                <w:lang w:val="en-US" w:eastAsia="zh-CN" w:bidi="ar"/>
              </w:rPr>
              <w:t>矿粉（S95级）</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4FBBB074">
            <w:pPr>
              <w:widowControl/>
              <w:spacing w:after="240"/>
              <w:jc w:val="left"/>
              <w:rPr>
                <w:rFonts w:hint="default"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SA"/>
              </w:rPr>
              <w:t xml:space="preserve">  符合预拌混凝土要求的S95级矿渣微粉：7天抗压强度比不得小于70%；28天抗压强度比不得小于95%；含水率不大于1.0%，</w:t>
            </w:r>
            <w:r>
              <w:rPr>
                <w:rFonts w:hint="eastAsia" w:ascii="宋体" w:hAnsi="宋体" w:cs="宋体"/>
                <w:color w:val="auto"/>
                <w:kern w:val="2"/>
                <w:sz w:val="21"/>
                <w:szCs w:val="21"/>
                <w:highlight w:val="none"/>
                <w:lang w:val="en-US" w:eastAsia="zh-CN" w:bidi="ar-SA"/>
              </w:rPr>
              <w:t>比表面积≥400㎡/kg，</w:t>
            </w:r>
            <w:r>
              <w:rPr>
                <w:rFonts w:hint="eastAsia" w:ascii="宋体" w:hAnsi="宋体" w:eastAsia="宋体" w:cs="宋体"/>
                <w:color w:val="auto"/>
                <w:kern w:val="2"/>
                <w:sz w:val="21"/>
                <w:szCs w:val="21"/>
                <w:highlight w:val="none"/>
                <w:lang w:val="en-US" w:eastAsia="zh-CN" w:bidi="ar-SA"/>
              </w:rPr>
              <w:t>其他质量要求应满足《GBT18046-20</w:t>
            </w:r>
            <w:r>
              <w:rPr>
                <w:rFonts w:hint="eastAsia" w:ascii="宋体" w:hAnsi="宋体" w:cs="宋体"/>
                <w:color w:val="auto"/>
                <w:kern w:val="2"/>
                <w:sz w:val="21"/>
                <w:szCs w:val="21"/>
                <w:highlight w:val="none"/>
                <w:lang w:val="en-US" w:eastAsia="zh-CN" w:bidi="ar-SA"/>
              </w:rPr>
              <w:t>17</w:t>
            </w:r>
            <w:r>
              <w:rPr>
                <w:rFonts w:hint="eastAsia" w:ascii="宋体" w:hAnsi="宋体" w:eastAsia="宋体" w:cs="宋体"/>
                <w:color w:val="auto"/>
                <w:kern w:val="2"/>
                <w:sz w:val="21"/>
                <w:szCs w:val="21"/>
                <w:highlight w:val="none"/>
                <w:lang w:val="en-US" w:eastAsia="zh-CN" w:bidi="ar-SA"/>
              </w:rPr>
              <w:t>用于水泥和混凝土中的粒化高炉矿渣粉》标准的各项指标。</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7924262F">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138</w:t>
            </w:r>
          </w:p>
        </w:tc>
      </w:tr>
      <w:tr w14:paraId="59E33534">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9E7B239">
            <w:pPr>
              <w:widowControl/>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p>
        </w:tc>
        <w:tc>
          <w:tcPr>
            <w:tcW w:w="1298" w:type="pct"/>
            <w:tcBorders>
              <w:top w:val="single" w:color="000000" w:sz="4" w:space="0"/>
              <w:left w:val="single" w:color="000000" w:sz="4" w:space="0"/>
              <w:bottom w:val="single" w:color="000000" w:sz="4" w:space="0"/>
              <w:right w:val="single" w:color="000000" w:sz="4" w:space="0"/>
            </w:tcBorders>
            <w:vAlign w:val="center"/>
          </w:tcPr>
          <w:p w14:paraId="615970B5">
            <w:pPr>
              <w:widowControl/>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计划需求用量（吨）</w:t>
            </w:r>
          </w:p>
        </w:tc>
        <w:tc>
          <w:tcPr>
            <w:tcW w:w="3465" w:type="pct"/>
            <w:gridSpan w:val="2"/>
            <w:tcBorders>
              <w:top w:val="single" w:color="000000" w:sz="4" w:space="0"/>
              <w:left w:val="single" w:color="000000" w:sz="4" w:space="0"/>
              <w:bottom w:val="single" w:color="000000" w:sz="4" w:space="0"/>
              <w:right w:val="single" w:color="000000" w:sz="4" w:space="0"/>
            </w:tcBorders>
            <w:noWrap/>
            <w:vAlign w:val="center"/>
          </w:tcPr>
          <w:p w14:paraId="58BB088D">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约3000</w:t>
            </w:r>
          </w:p>
        </w:tc>
      </w:tr>
      <w:bookmarkEnd w:id="52"/>
      <w:bookmarkEnd w:id="53"/>
    </w:tbl>
    <w:p w14:paraId="572DFDEA">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color w:val="auto"/>
          <w:kern w:val="0"/>
          <w:sz w:val="24"/>
          <w:szCs w:val="20"/>
          <w:highlight w:val="none"/>
          <w:shd w:val="clear" w:color="auto" w:fill="FFFFFF"/>
        </w:rPr>
      </w:pPr>
    </w:p>
    <w:p w14:paraId="5FBAFDF4">
      <w:pPr>
        <w:pStyle w:val="23"/>
        <w:numPr>
          <w:ilvl w:val="0"/>
          <w:numId w:val="7"/>
        </w:numPr>
        <w:tabs>
          <w:tab w:val="left" w:pos="567"/>
        </w:tabs>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说明：报价包含但不限于到场所需的一切费用，包括：产品的加工、材料费用；产品的装车、运输、运输过程中的安全等费用。单价为固定单价，在合同有效期内不作调整。 最终结算价=中标费率*138元/吨。</w:t>
      </w:r>
    </w:p>
    <w:p w14:paraId="417FD032">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结算</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供货后</w:t>
      </w:r>
      <w:r>
        <w:rPr>
          <w:rFonts w:hint="default" w:ascii="宋体" w:eastAsia="宋体"/>
          <w:color w:val="auto"/>
          <w:sz w:val="21"/>
          <w:szCs w:val="21"/>
          <w:highlight w:val="none"/>
          <w:lang w:val="en-US" w:eastAsia="zh-CN"/>
        </w:rPr>
        <w:t>第</w:t>
      </w:r>
      <w:r>
        <w:rPr>
          <w:rFonts w:hint="eastAsia" w:ascii="宋体" w:eastAsia="宋体"/>
          <w:color w:val="auto"/>
          <w:sz w:val="21"/>
          <w:szCs w:val="21"/>
          <w:highlight w:val="none"/>
          <w:lang w:val="en-US" w:eastAsia="zh-CN"/>
        </w:rPr>
        <w:t>四</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第一</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第五</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第二</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w:t>
      </w:r>
      <w:r>
        <w:rPr>
          <w:rFonts w:hint="default" w:ascii="宋体" w:eastAsia="宋体"/>
          <w:color w:val="auto"/>
          <w:sz w:val="21"/>
          <w:szCs w:val="21"/>
          <w:highlight w:val="none"/>
          <w:lang w:val="en-US" w:eastAsia="zh-CN"/>
        </w:rPr>
        <w:t>以此类推，按供货量据实支付（不计息）</w:t>
      </w:r>
      <w:r>
        <w:rPr>
          <w:rFonts w:hint="eastAsia" w:ascii="宋体" w:eastAsia="宋体"/>
          <w:color w:val="auto"/>
          <w:sz w:val="21"/>
          <w:szCs w:val="21"/>
          <w:highlight w:val="none"/>
          <w:lang w:val="en-US" w:eastAsia="zh-CN"/>
        </w:rPr>
        <w:t>。采购人结算付款给成交人时</w:t>
      </w:r>
      <w:r>
        <w:rPr>
          <w:rFonts w:hint="eastAsia" w:ascii="宋体" w:hAnsi="宋体" w:eastAsia="宋体" w:cs="宋体"/>
          <w:color w:val="auto"/>
          <w:sz w:val="21"/>
          <w:szCs w:val="21"/>
          <w:highlight w:val="none"/>
          <w:u w:val="none"/>
          <w:lang w:val="en-US" w:eastAsia="zh-CN"/>
        </w:rPr>
        <w:t>承兑汇票与电汇同价。</w:t>
      </w:r>
      <w:r>
        <w:rPr>
          <w:rFonts w:hint="eastAsia" w:ascii="宋体" w:hAnsi="宋体" w:eastAsia="宋体" w:cs="宋体"/>
          <w:color w:val="auto"/>
          <w:sz w:val="21"/>
          <w:szCs w:val="21"/>
          <w:highlight w:val="none"/>
          <w:u w:val="none"/>
        </w:rPr>
        <w:t>每</w:t>
      </w:r>
      <w:r>
        <w:rPr>
          <w:rFonts w:hint="eastAsia" w:ascii="宋体" w:hAnsi="宋体" w:eastAsia="宋体" w:cs="宋体"/>
          <w:color w:val="auto"/>
          <w:sz w:val="21"/>
          <w:szCs w:val="21"/>
          <w:highlight w:val="none"/>
          <w:u w:val="none"/>
          <w:lang w:val="en-US" w:eastAsia="zh-CN"/>
        </w:rPr>
        <w:t>月对账完成后，供应方需在当月25号之前</w:t>
      </w:r>
      <w:r>
        <w:rPr>
          <w:rFonts w:hint="eastAsia" w:ascii="宋体" w:hAnsi="宋体" w:eastAsia="宋体" w:cs="宋体"/>
          <w:color w:val="auto"/>
          <w:sz w:val="21"/>
          <w:szCs w:val="21"/>
          <w:highlight w:val="none"/>
          <w:u w:val="none"/>
        </w:rPr>
        <w:t>开具</w:t>
      </w:r>
      <w:r>
        <w:rPr>
          <w:rFonts w:hint="eastAsia" w:ascii="宋体" w:hAnsi="宋体" w:eastAsia="宋体" w:cs="宋体"/>
          <w:color w:val="auto"/>
          <w:sz w:val="21"/>
          <w:szCs w:val="21"/>
          <w:highlight w:val="none"/>
          <w:u w:val="none"/>
          <w:lang w:val="en-US" w:eastAsia="zh-CN"/>
        </w:rPr>
        <w:t>13%</w:t>
      </w:r>
      <w:r>
        <w:rPr>
          <w:rFonts w:hint="eastAsia" w:ascii="宋体" w:hAnsi="宋体" w:eastAsia="宋体" w:cs="宋体"/>
          <w:color w:val="auto"/>
          <w:sz w:val="21"/>
          <w:szCs w:val="21"/>
          <w:highlight w:val="none"/>
          <w:u w:val="none"/>
        </w:rPr>
        <w:t>增值税专用发票</w:t>
      </w:r>
      <w:r>
        <w:rPr>
          <w:rFonts w:hint="eastAsia" w:ascii="宋体" w:hAnsi="宋体" w:eastAsia="宋体" w:cs="宋体"/>
          <w:color w:val="auto"/>
          <w:sz w:val="21"/>
          <w:szCs w:val="21"/>
          <w:highlight w:val="none"/>
          <w:u w:val="none"/>
          <w:lang w:eastAsia="zh-CN"/>
        </w:rPr>
        <w:t>。</w:t>
      </w:r>
    </w:p>
    <w:p w14:paraId="4F222C0B">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履约保证金：2万元（</w:t>
      </w:r>
      <w:r>
        <w:rPr>
          <w:rFonts w:hint="eastAsia" w:ascii="宋体" w:hAnsi="宋体" w:eastAsia="宋体" w:cs="宋体"/>
          <w:color w:val="auto"/>
          <w:sz w:val="21"/>
          <w:szCs w:val="21"/>
          <w:highlight w:val="none"/>
        </w:rPr>
        <w:t>合同结束后买方于三个月内予以退还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 xml:space="preserve">                                                                                                                                                                                                                                                                                                                         五、到货地点：安庆市宜秀区大龙山镇环城西路新材料产业园1号。 </w:t>
      </w:r>
      <w:r>
        <w:rPr>
          <w:rFonts w:hint="eastAsia" w:ascii="宋体" w:hAnsi="宋体" w:eastAsia="宋体" w:cs="宋体"/>
          <w:color w:val="auto"/>
          <w:sz w:val="21"/>
          <w:szCs w:val="21"/>
          <w:highlight w:val="none"/>
        </w:rPr>
        <w:t xml:space="preserve">                                                                                                                                                   </w:t>
      </w:r>
    </w:p>
    <w:p w14:paraId="16CC348E">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val="0"/>
          <w:bCs/>
          <w:color w:val="auto"/>
          <w:kern w:val="0"/>
          <w:sz w:val="21"/>
          <w:szCs w:val="21"/>
          <w:highlight w:val="none"/>
          <w:shd w:val="clear" w:color="auto" w:fill="FFFFFF"/>
          <w:lang w:eastAsia="zh-CN"/>
        </w:rPr>
      </w:pPr>
      <w:r>
        <w:rPr>
          <w:rFonts w:hint="eastAsia" w:ascii="宋体" w:hAnsi="宋体" w:cs="宋体"/>
          <w:b w:val="0"/>
          <w:bCs/>
          <w:color w:val="auto"/>
          <w:kern w:val="0"/>
          <w:sz w:val="21"/>
          <w:szCs w:val="21"/>
          <w:highlight w:val="none"/>
          <w:shd w:val="clear" w:color="auto" w:fill="FFFFFF"/>
          <w:lang w:val="en-US" w:eastAsia="zh-CN"/>
        </w:rPr>
        <w:t>六</w:t>
      </w:r>
      <w:r>
        <w:rPr>
          <w:rFonts w:hint="eastAsia" w:ascii="宋体" w:hAnsi="宋体" w:eastAsia="宋体" w:cs="宋体"/>
          <w:b w:val="0"/>
          <w:bCs/>
          <w:color w:val="auto"/>
          <w:kern w:val="0"/>
          <w:sz w:val="21"/>
          <w:szCs w:val="21"/>
          <w:highlight w:val="none"/>
          <w:shd w:val="clear" w:color="auto" w:fill="FFFFFF"/>
          <w:lang w:val="en-US" w:eastAsia="zh-CN"/>
        </w:rPr>
        <w:t>、</w:t>
      </w:r>
      <w:r>
        <w:rPr>
          <w:rFonts w:hint="eastAsia" w:ascii="宋体" w:hAnsi="宋体" w:eastAsia="宋体" w:cs="宋体"/>
          <w:b w:val="0"/>
          <w:bCs/>
          <w:color w:val="auto"/>
          <w:kern w:val="0"/>
          <w:sz w:val="21"/>
          <w:szCs w:val="21"/>
          <w:highlight w:val="none"/>
          <w:shd w:val="clear" w:color="auto" w:fill="FFFFFF"/>
        </w:rPr>
        <w:t>验收</w:t>
      </w:r>
      <w:r>
        <w:rPr>
          <w:rFonts w:hint="eastAsia" w:ascii="宋体" w:hAnsi="宋体" w:eastAsia="宋体" w:cs="宋体"/>
          <w:b w:val="0"/>
          <w:bCs/>
          <w:color w:val="auto"/>
          <w:kern w:val="0"/>
          <w:sz w:val="21"/>
          <w:szCs w:val="21"/>
          <w:highlight w:val="none"/>
          <w:shd w:val="clear" w:color="auto" w:fill="FFFFFF"/>
          <w:lang w:eastAsia="zh-CN"/>
        </w:rPr>
        <w:t>：</w:t>
      </w:r>
    </w:p>
    <w:p w14:paraId="30B6310D">
      <w:pPr>
        <w:widowControl/>
        <w:spacing w:after="240" w:line="360" w:lineRule="auto"/>
        <w:ind w:firstLine="48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bCs/>
          <w:color w:val="auto"/>
          <w:sz w:val="21"/>
          <w:szCs w:val="21"/>
          <w:highlight w:val="none"/>
          <w:lang w:val="en-US" w:eastAsia="zh-CN"/>
        </w:rPr>
        <w:t>1、交货验收：</w:t>
      </w:r>
      <w:r>
        <w:rPr>
          <w:rFonts w:hint="eastAsia" w:ascii="宋体" w:hAnsi="宋体" w:eastAsia="宋体" w:cs="宋体"/>
          <w:color w:val="auto"/>
          <w:sz w:val="21"/>
          <w:szCs w:val="21"/>
          <w:highlight w:val="none"/>
          <w:u w:val="none"/>
        </w:rPr>
        <w:t>中标人按</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规定的质量、数量要求供货，货到现场后由</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项目材料员、质检员共同进行验收；</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随机取样抽检，如检验不合格，</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一律拒绝验收，中标人必须无条件拉走并承担合同约定的违约责任；验收合格后</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开具收料单，作为结算依据</w:t>
      </w:r>
      <w:r>
        <w:rPr>
          <w:rFonts w:hint="eastAsia" w:ascii="宋体" w:hAnsi="宋体" w:eastAsia="宋体" w:cs="宋体"/>
          <w:color w:val="auto"/>
          <w:sz w:val="21"/>
          <w:szCs w:val="21"/>
          <w:highlight w:val="none"/>
          <w:u w:val="none"/>
          <w:lang w:val="en-US" w:eastAsia="zh-CN"/>
        </w:rPr>
        <w:t>。</w:t>
      </w:r>
    </w:p>
    <w:p w14:paraId="33982F3C">
      <w:pPr>
        <w:widowControl/>
        <w:spacing w:after="240" w:line="360" w:lineRule="auto"/>
        <w:ind w:firstLine="48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2、质量验收：货到现场后，买方试验人员按照规定的材料批次和频率进行抽检并留样，若买方试验室抽检材料不符合要求，买方电话通知卖方，卖方自接到通知后24小时内自费清除不合格材料出厂；买方的验证并不能免除卖方对所供应原材料在质量方面的责任，当因材料质量原</w:t>
      </w:r>
      <w:r>
        <w:rPr>
          <w:rFonts w:hint="eastAsia" w:ascii="宋体" w:hAnsi="宋体" w:eastAsia="宋体" w:cs="宋体"/>
          <w:bCs/>
          <w:color w:val="auto"/>
          <w:sz w:val="21"/>
          <w:szCs w:val="21"/>
          <w:highlight w:val="none"/>
          <w:lang w:val="en-US" w:eastAsia="zh-CN"/>
        </w:rPr>
        <w:t>因造成买方工程停工或返工时，卖方应负全部责任并承担相应的费用损失。</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rPr>
        <w:t>第四章</w:t>
      </w:r>
      <w:bookmarkStart w:id="54" w:name="_Toc10479"/>
      <w:bookmarkStart w:id="55" w:name="_Toc476584431"/>
      <w:r>
        <w:rPr>
          <w:rFonts w:hint="eastAsia" w:ascii="Arial" w:hAnsi="Arial"/>
          <w:color w:val="auto"/>
          <w:kern w:val="2"/>
          <w:sz w:val="32"/>
          <w:szCs w:val="32"/>
          <w:highlight w:val="none"/>
        </w:rPr>
        <w:t xml:space="preserve"> 合同主要条款</w:t>
      </w:r>
      <w:bookmarkEnd w:id="54"/>
      <w:bookmarkEnd w:id="55"/>
    </w:p>
    <w:p w14:paraId="37DB6E57">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16DD3762">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C676DF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5E661F62">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2"/>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21F97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77C4AF7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0E6F21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85761B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3198E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5067D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1E2A4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07193D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2461B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58F90F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68D13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345294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38C875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2D7A79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375B06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D92CC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2DC83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D6B02F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5D6815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5B5976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7DCBF4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788DD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CD2AD8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5DCC2A5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C6A4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0F533B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1C0777E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11585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EDBD03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C24423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674E1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BCE411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6448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FDF5CB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13989A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24E18E0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2B68AE4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CAA66C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065CC4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9CB3B3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4DC84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6525C0A5">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3C1971D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ED2006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DEB6149">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23C6D1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1A7766AC">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2D577B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49C75FDC">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0750A2E1">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B83F30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39CF198F">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672FED76">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18BF594A">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4DE2D74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18416DA9">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6645187F">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140995BE">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3E74F88">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6B8ABFA">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8800BC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4F5509BB">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2CE1CC1E">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6D052F3A">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7D3C8C07">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6C49D59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7594997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0682F826">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16895CF6">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357632C9">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4E1F308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7965E3D7">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0D37853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42E62D9B">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63DFCC">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62789F5">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5A9515F">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08767D6">
      <w:pPr>
        <w:widowControl w:val="0"/>
        <w:autoSpaceDE w:val="0"/>
        <w:autoSpaceDN w:val="0"/>
        <w:adjustRightInd w:val="0"/>
        <w:rPr>
          <w:rFonts w:ascii="宋体" w:hAnsi="宋体" w:eastAsia="宋体" w:cs="宋体"/>
          <w:color w:val="auto"/>
          <w:sz w:val="24"/>
          <w:szCs w:val="21"/>
          <w:highlight w:val="none"/>
          <w:lang w:val="en-US" w:eastAsia="zh-CN" w:bidi="ar-SA"/>
        </w:rPr>
      </w:pPr>
    </w:p>
    <w:p w14:paraId="407DE0A4">
      <w:pPr>
        <w:widowControl w:val="0"/>
        <w:autoSpaceDE w:val="0"/>
        <w:autoSpaceDN w:val="0"/>
        <w:adjustRightInd w:val="0"/>
        <w:rPr>
          <w:rFonts w:ascii="宋体" w:hAnsi="宋体" w:eastAsia="宋体" w:cs="宋体"/>
          <w:color w:val="auto"/>
          <w:sz w:val="24"/>
          <w:szCs w:val="21"/>
          <w:highlight w:val="none"/>
          <w:lang w:val="en-US" w:eastAsia="zh-CN" w:bidi="ar-SA"/>
        </w:rPr>
      </w:pPr>
    </w:p>
    <w:p w14:paraId="4CDD79F9">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6" w:name="_Toc54884158"/>
      <w:bookmarkStart w:id="57" w:name="_Toc26873"/>
      <w:r>
        <w:rPr>
          <w:rFonts w:hint="eastAsia" w:ascii="Arial" w:hAnsi="Arial"/>
          <w:color w:val="auto"/>
          <w:kern w:val="2"/>
          <w:sz w:val="32"/>
          <w:szCs w:val="32"/>
          <w:highlight w:val="none"/>
        </w:rPr>
        <w:t>参选文件格式</w:t>
      </w:r>
      <w:bookmarkEnd w:id="56"/>
      <w:bookmarkEnd w:id="57"/>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7269C260">
      <w:pPr>
        <w:spacing w:line="480" w:lineRule="exact"/>
        <w:rPr>
          <w:rFonts w:ascii="黑体" w:eastAsia="黑体"/>
          <w:b/>
          <w:bCs/>
          <w:color w:val="auto"/>
          <w:szCs w:val="21"/>
          <w:highlight w:val="none"/>
        </w:rPr>
      </w:pPr>
    </w:p>
    <w:p w14:paraId="6E7BAD7D">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8" w:name="_Toc54941342"/>
      <w:bookmarkStart w:id="59" w:name="_Toc476584433"/>
      <w:r>
        <w:rPr>
          <w:rFonts w:hint="eastAsia" w:cs="宋体"/>
          <w:color w:val="auto"/>
          <w:sz w:val="32"/>
          <w:szCs w:val="32"/>
          <w:highlight w:val="none"/>
        </w:rPr>
        <w:t>一、</w:t>
      </w:r>
      <w:bookmarkEnd w:id="58"/>
      <w:bookmarkEnd w:id="59"/>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安庆市安峰建筑工业化有限公司矿粉采购（重新采购）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30"/>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30"/>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30"/>
        <w:tabs>
          <w:tab w:val="left" w:pos="5580"/>
        </w:tabs>
        <w:spacing w:line="360" w:lineRule="auto"/>
        <w:ind w:right="360" w:firstLine="3570" w:firstLineChars="1700"/>
        <w:rPr>
          <w:rFonts w:hAnsi="宋体"/>
          <w:color w:val="auto"/>
          <w:highlight w:val="none"/>
        </w:rPr>
      </w:pPr>
    </w:p>
    <w:p w14:paraId="4729CE76">
      <w:pPr>
        <w:pStyle w:val="30"/>
        <w:tabs>
          <w:tab w:val="left" w:pos="5580"/>
        </w:tabs>
        <w:spacing w:line="360" w:lineRule="auto"/>
        <w:ind w:right="360" w:firstLine="3570" w:firstLineChars="1700"/>
        <w:rPr>
          <w:rFonts w:hAnsi="宋体"/>
          <w:color w:val="auto"/>
          <w:highlight w:val="none"/>
        </w:rPr>
      </w:pPr>
    </w:p>
    <w:p w14:paraId="6AF4BF44">
      <w:pPr>
        <w:pStyle w:val="30"/>
        <w:tabs>
          <w:tab w:val="left" w:pos="5580"/>
        </w:tabs>
        <w:spacing w:line="360" w:lineRule="auto"/>
        <w:ind w:right="360" w:firstLine="3570" w:firstLineChars="1700"/>
        <w:rPr>
          <w:rFonts w:hAnsi="宋体"/>
          <w:color w:val="auto"/>
          <w:highlight w:val="none"/>
        </w:rPr>
      </w:pPr>
    </w:p>
    <w:p w14:paraId="57911A7B">
      <w:pPr>
        <w:pStyle w:val="30"/>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30"/>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30"/>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30"/>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60" w:name="_Toc54941350"/>
      <w:bookmarkStart w:id="61"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60"/>
    <w:bookmarkEnd w:id="61"/>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2" w:name="_Toc16253"/>
      <w:bookmarkStart w:id="63" w:name="_Toc4481604"/>
      <w:bookmarkStart w:id="64" w:name="_Toc2920"/>
      <w:bookmarkStart w:id="65" w:name="_Toc12052"/>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2"/>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1"/>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2"/>
    <w:bookmarkEnd w:id="63"/>
    <w:bookmarkEnd w:id="64"/>
    <w:bookmarkEnd w:id="65"/>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6" w:name="_Toc26931"/>
      <w:bookmarkStart w:id="67" w:name="_Toc31403"/>
      <w:r>
        <w:rPr>
          <w:rFonts w:hint="eastAsia" w:ascii="Arial" w:hAnsi="Arial"/>
          <w:b/>
          <w:color w:val="auto"/>
          <w:kern w:val="0"/>
          <w:sz w:val="32"/>
          <w:highlight w:val="none"/>
        </w:rPr>
        <w:t>四、诚信投标承诺书</w:t>
      </w:r>
      <w:bookmarkEnd w:id="66"/>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7"/>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8" w:name="_Toc234"/>
      <w:bookmarkStart w:id="69" w:name="_Toc25079"/>
      <w:bookmarkStart w:id="70" w:name="_Toc22272"/>
      <w:bookmarkStart w:id="71" w:name="_Toc4481606"/>
      <w:r>
        <w:rPr>
          <w:rFonts w:hint="eastAsia" w:ascii="Arial" w:hAnsi="Arial"/>
          <w:b/>
          <w:color w:val="auto"/>
          <w:kern w:val="0"/>
          <w:sz w:val="32"/>
          <w:highlight w:val="none"/>
        </w:rPr>
        <w:t>五、相关证明文件</w:t>
      </w:r>
      <w:bookmarkEnd w:id="68"/>
      <w:bookmarkEnd w:id="69"/>
      <w:bookmarkEnd w:id="70"/>
      <w:bookmarkEnd w:id="71"/>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1"/>
        <w:rPr>
          <w:rFonts w:hint="eastAsia" w:ascii="宋体" w:hAnsi="宋体"/>
          <w:color w:val="auto"/>
          <w:szCs w:val="21"/>
          <w:highlight w:val="none"/>
        </w:rPr>
      </w:pPr>
    </w:p>
    <w:p w14:paraId="7680C1F6">
      <w:pPr>
        <w:pStyle w:val="61"/>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7"/>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7"/>
      <w:framePr w:wrap="around" w:vAnchor="text" w:hAnchor="margin" w:xAlign="center" w:y="1"/>
      <w:rPr>
        <w:rStyle w:val="67"/>
      </w:rPr>
    </w:pPr>
    <w:r>
      <w:fldChar w:fldCharType="begin"/>
    </w:r>
    <w:r>
      <w:rPr>
        <w:rStyle w:val="67"/>
      </w:rPr>
      <w:instrText xml:space="preserve">PAGE  </w:instrText>
    </w:r>
    <w:r>
      <w:fldChar w:fldCharType="separate"/>
    </w:r>
    <w:r>
      <w:rPr>
        <w:rStyle w:val="67"/>
      </w:rPr>
      <w:t>1</w:t>
    </w:r>
    <w:r>
      <w:fldChar w:fldCharType="end"/>
    </w:r>
  </w:p>
  <w:p w14:paraId="4050CDDE">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7"/>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7"/>
      <w:jc w:val="center"/>
    </w:pPr>
    <w:r>
      <w:fldChar w:fldCharType="begin"/>
    </w:r>
    <w:r>
      <w:instrText xml:space="preserve">PAGE   \* MERGEFORMAT</w:instrText>
    </w:r>
    <w:r>
      <w:fldChar w:fldCharType="separate"/>
    </w:r>
    <w:r>
      <w:rPr>
        <w:lang w:val="zh-CN"/>
      </w:rPr>
      <w:t>11</w:t>
    </w:r>
    <w:r>
      <w:fldChar w:fldCharType="end"/>
    </w:r>
  </w:p>
  <w:p w14:paraId="73E799E2">
    <w:pPr>
      <w:pStyle w:val="3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7"/>
      <w:jc w:val="center"/>
    </w:pPr>
    <w:r>
      <w:fldChar w:fldCharType="begin"/>
    </w:r>
    <w:r>
      <w:instrText xml:space="preserve">PAGE   \* MERGEFORMAT</w:instrText>
    </w:r>
    <w:r>
      <w:fldChar w:fldCharType="separate"/>
    </w:r>
    <w:r>
      <w:rPr>
        <w:lang w:val="zh-CN"/>
      </w:rPr>
      <w:t>1</w:t>
    </w:r>
    <w:r>
      <w:fldChar w:fldCharType="end"/>
    </w:r>
  </w:p>
  <w:p w14:paraId="534BEA29">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40"/>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4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40"/>
      <w:pBdr>
        <w:bottom w:val="single" w:color="auto" w:sz="4" w:space="1"/>
      </w:pBdr>
      <w:jc w:val="right"/>
    </w:pPr>
    <w:r>
      <w:rPr>
        <w:rFonts w:hint="eastAsia"/>
        <w:sz w:val="16"/>
        <w:szCs w:val="16"/>
        <w:lang w:eastAsia="zh-CN"/>
      </w:rPr>
      <w:t>安庆市安峰建筑工业化有限公司矿粉采购（重新采购）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40"/>
      <w:pBdr>
        <w:bottom w:val="single" w:color="auto" w:sz="4" w:space="1"/>
      </w:pBdr>
      <w:jc w:val="right"/>
      <w:rPr>
        <w:sz w:val="16"/>
        <w:szCs w:val="16"/>
      </w:rPr>
    </w:pPr>
    <w:r>
      <w:rPr>
        <w:rFonts w:hint="eastAsia"/>
        <w:sz w:val="16"/>
        <w:szCs w:val="16"/>
        <w:lang w:eastAsia="zh-CN"/>
      </w:rPr>
      <w:t>安庆市安峰建筑工业化有限公司矿粉采购（重新采购）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2">
    <w:nsid w:val="C825187D"/>
    <w:multiLevelType w:val="singleLevel"/>
    <w:tmpl w:val="C825187D"/>
    <w:lvl w:ilvl="0" w:tentative="0">
      <w:start w:val="2"/>
      <w:numFmt w:val="chineseCounting"/>
      <w:suff w:val="nothing"/>
      <w:lvlText w:val="%1、"/>
      <w:lvlJc w:val="left"/>
      <w:rPr>
        <w:rFonts w:hint="eastAsia"/>
        <w:color w:val="auto"/>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3"/>
  </w:num>
  <w:num w:numId="3">
    <w:abstractNumId w:val="6"/>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133EBF"/>
    <w:rsid w:val="22276873"/>
    <w:rsid w:val="22317902"/>
    <w:rsid w:val="22851AFF"/>
    <w:rsid w:val="22943AF1"/>
    <w:rsid w:val="22C56F28"/>
    <w:rsid w:val="230961F8"/>
    <w:rsid w:val="230D47B1"/>
    <w:rsid w:val="23445819"/>
    <w:rsid w:val="234E00AF"/>
    <w:rsid w:val="237D20DD"/>
    <w:rsid w:val="237F6C4B"/>
    <w:rsid w:val="238B5CC6"/>
    <w:rsid w:val="2399026C"/>
    <w:rsid w:val="23BE4B46"/>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BD31A99"/>
    <w:rsid w:val="2C067B37"/>
    <w:rsid w:val="2C5379A3"/>
    <w:rsid w:val="2C974875"/>
    <w:rsid w:val="2CAD335C"/>
    <w:rsid w:val="2CC649F5"/>
    <w:rsid w:val="2CF33FC6"/>
    <w:rsid w:val="2CFD4778"/>
    <w:rsid w:val="2D0B6185"/>
    <w:rsid w:val="2D0E769F"/>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04365"/>
    <w:rsid w:val="6F33171B"/>
    <w:rsid w:val="6F577F91"/>
    <w:rsid w:val="6F7044D6"/>
    <w:rsid w:val="6F965673"/>
    <w:rsid w:val="6F9E54E7"/>
    <w:rsid w:val="6FBB10C2"/>
    <w:rsid w:val="6FDB730A"/>
    <w:rsid w:val="6FDD7DBD"/>
    <w:rsid w:val="6FE80418"/>
    <w:rsid w:val="6FEE33F5"/>
    <w:rsid w:val="6FF153AE"/>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E2D0162"/>
    <w:rsid w:val="7E321CD4"/>
    <w:rsid w:val="7E490625"/>
    <w:rsid w:val="7E523712"/>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2"/>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3"/>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4"/>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5"/>
    <w:qFormat/>
    <w:uiPriority w:val="0"/>
    <w:pPr>
      <w:keepNext/>
      <w:keepLines/>
      <w:spacing w:before="120" w:after="120"/>
      <w:outlineLvl w:val="3"/>
    </w:pPr>
    <w:rPr>
      <w:rFonts w:ascii="Arial" w:hAnsi="Arial" w:eastAsia="黑体"/>
      <w:b/>
      <w:sz w:val="20"/>
    </w:rPr>
  </w:style>
  <w:style w:type="paragraph" w:styleId="7">
    <w:name w:val="heading 5"/>
    <w:basedOn w:val="1"/>
    <w:next w:val="4"/>
    <w:link w:val="86"/>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7"/>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8"/>
    <w:qFormat/>
    <w:uiPriority w:val="0"/>
    <w:pPr>
      <w:keepNext/>
      <w:keepLines/>
      <w:spacing w:before="240" w:after="64" w:line="319" w:lineRule="auto"/>
      <w:outlineLvl w:val="6"/>
    </w:pPr>
    <w:rPr>
      <w:b/>
      <w:bCs/>
      <w:sz w:val="24"/>
      <w:szCs w:val="24"/>
    </w:rPr>
  </w:style>
  <w:style w:type="paragraph" w:styleId="10">
    <w:name w:val="heading 8"/>
    <w:basedOn w:val="1"/>
    <w:next w:val="1"/>
    <w:link w:val="89"/>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90"/>
    <w:qFormat/>
    <w:uiPriority w:val="0"/>
    <w:pPr>
      <w:keepNext/>
      <w:keepLines/>
      <w:spacing w:before="240" w:after="64" w:line="319"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1"/>
    <w:qFormat/>
    <w:uiPriority w:val="0"/>
    <w:pPr>
      <w:shd w:val="clear" w:color="auto" w:fill="000080"/>
    </w:pPr>
    <w:rPr>
      <w:rFonts w:ascii="宋体"/>
      <w:sz w:val="18"/>
      <w:szCs w:val="18"/>
    </w:rPr>
  </w:style>
  <w:style w:type="paragraph" w:styleId="19">
    <w:name w:val="annotation text"/>
    <w:basedOn w:val="1"/>
    <w:link w:val="92"/>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3"/>
    <w:qFormat/>
    <w:uiPriority w:val="0"/>
    <w:rPr>
      <w:rFonts w:ascii="仿宋_GB2312" w:eastAsia="仿宋_GB2312"/>
      <w:sz w:val="20"/>
    </w:rPr>
  </w:style>
  <w:style w:type="paragraph" w:styleId="22">
    <w:name w:val="Body Text 3"/>
    <w:basedOn w:val="1"/>
    <w:link w:val="94"/>
    <w:qFormat/>
    <w:uiPriority w:val="0"/>
    <w:rPr>
      <w:rFonts w:ascii="仿宋_GB2312" w:hAnsi="Arial" w:eastAsia="仿宋_GB2312"/>
      <w:sz w:val="20"/>
    </w:rPr>
  </w:style>
  <w:style w:type="paragraph" w:styleId="23">
    <w:name w:val="Body Text"/>
    <w:basedOn w:val="1"/>
    <w:next w:val="24"/>
    <w:link w:val="95"/>
    <w:qFormat/>
    <w:uiPriority w:val="0"/>
    <w:rPr>
      <w:rFonts w:ascii="楷体_GB2312" w:hAnsi="Arial" w:eastAsia="楷体_GB2312"/>
      <w:sz w:val="20"/>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5">
    <w:name w:val="Body Text Indent"/>
    <w:basedOn w:val="1"/>
    <w:link w:val="96"/>
    <w:qFormat/>
    <w:uiPriority w:val="0"/>
    <w:pPr>
      <w:ind w:firstLine="645"/>
    </w:pPr>
    <w:rPr>
      <w:sz w:val="20"/>
    </w:rPr>
  </w:style>
  <w:style w:type="paragraph" w:styleId="26">
    <w:name w:val="List Bullet 2"/>
    <w:basedOn w:val="1"/>
    <w:unhideWhenUsed/>
    <w:qFormat/>
    <w:uiPriority w:val="99"/>
    <w:pPr>
      <w:numPr>
        <w:ilvl w:val="0"/>
        <w:numId w:val="1"/>
      </w:numPr>
    </w:pPr>
  </w:style>
  <w:style w:type="paragraph" w:styleId="27">
    <w:name w:val="index 4"/>
    <w:basedOn w:val="1"/>
    <w:next w:val="1"/>
    <w:qFormat/>
    <w:uiPriority w:val="0"/>
    <w:pPr>
      <w:ind w:left="1260"/>
    </w:pPr>
  </w:style>
  <w:style w:type="paragraph" w:styleId="28">
    <w:name w:val="toc 5"/>
    <w:basedOn w:val="1"/>
    <w:next w:val="1"/>
    <w:qFormat/>
    <w:uiPriority w:val="0"/>
    <w:pPr>
      <w:ind w:left="840"/>
      <w:jc w:val="left"/>
    </w:pPr>
    <w:rPr>
      <w:sz w:val="18"/>
    </w:rPr>
  </w:style>
  <w:style w:type="paragraph" w:styleId="29">
    <w:name w:val="toc 3"/>
    <w:basedOn w:val="1"/>
    <w:next w:val="1"/>
    <w:qFormat/>
    <w:uiPriority w:val="39"/>
    <w:pPr>
      <w:ind w:left="420"/>
      <w:jc w:val="left"/>
    </w:pPr>
    <w:rPr>
      <w:i/>
      <w:sz w:val="20"/>
    </w:rPr>
  </w:style>
  <w:style w:type="paragraph" w:styleId="30">
    <w:name w:val="Plain Text"/>
    <w:basedOn w:val="1"/>
    <w:next w:val="1"/>
    <w:link w:val="97"/>
    <w:qFormat/>
    <w:uiPriority w:val="99"/>
    <w:rPr>
      <w:rFonts w:ascii="宋体" w:hAnsi="Courier New" w:cs="Courier New"/>
      <w:szCs w:val="21"/>
    </w:rPr>
  </w:style>
  <w:style w:type="paragraph" w:styleId="31">
    <w:name w:val="toc 8"/>
    <w:basedOn w:val="1"/>
    <w:next w:val="1"/>
    <w:qFormat/>
    <w:uiPriority w:val="0"/>
    <w:pPr>
      <w:ind w:left="1470"/>
      <w:jc w:val="left"/>
    </w:pPr>
    <w:rPr>
      <w:sz w:val="18"/>
    </w:rPr>
  </w:style>
  <w:style w:type="paragraph" w:styleId="32">
    <w:name w:val="index 3"/>
    <w:basedOn w:val="1"/>
    <w:next w:val="1"/>
    <w:qFormat/>
    <w:uiPriority w:val="0"/>
    <w:pPr>
      <w:ind w:left="840"/>
    </w:pPr>
  </w:style>
  <w:style w:type="paragraph" w:styleId="33">
    <w:name w:val="Date"/>
    <w:basedOn w:val="1"/>
    <w:next w:val="1"/>
    <w:link w:val="98"/>
    <w:qFormat/>
    <w:uiPriority w:val="0"/>
    <w:pPr>
      <w:ind w:left="100" w:leftChars="2500"/>
    </w:pPr>
    <w:rPr>
      <w:sz w:val="20"/>
    </w:rPr>
  </w:style>
  <w:style w:type="paragraph" w:styleId="34">
    <w:name w:val="Body Text Indent 2"/>
    <w:basedOn w:val="1"/>
    <w:link w:val="99"/>
    <w:qFormat/>
    <w:uiPriority w:val="0"/>
    <w:pPr>
      <w:ind w:left="630" w:firstLine="645"/>
    </w:pPr>
    <w:rPr>
      <w:sz w:val="20"/>
    </w:rPr>
  </w:style>
  <w:style w:type="paragraph" w:styleId="35">
    <w:name w:val="endnote text"/>
    <w:basedOn w:val="1"/>
    <w:link w:val="100"/>
    <w:qFormat/>
    <w:uiPriority w:val="0"/>
    <w:pPr>
      <w:snapToGrid w:val="0"/>
      <w:jc w:val="left"/>
    </w:pPr>
    <w:rPr>
      <w:kern w:val="0"/>
      <w:sz w:val="24"/>
      <w:szCs w:val="24"/>
    </w:rPr>
  </w:style>
  <w:style w:type="paragraph" w:styleId="36">
    <w:name w:val="Balloon Text"/>
    <w:basedOn w:val="1"/>
    <w:link w:val="101"/>
    <w:qFormat/>
    <w:uiPriority w:val="0"/>
    <w:rPr>
      <w:sz w:val="18"/>
      <w:szCs w:val="18"/>
    </w:rPr>
  </w:style>
  <w:style w:type="paragraph" w:styleId="37">
    <w:name w:val="footer"/>
    <w:basedOn w:val="1"/>
    <w:link w:val="102"/>
    <w:qFormat/>
    <w:uiPriority w:val="99"/>
    <w:pPr>
      <w:tabs>
        <w:tab w:val="center" w:pos="4153"/>
        <w:tab w:val="right" w:pos="8306"/>
      </w:tabs>
      <w:snapToGrid w:val="0"/>
      <w:jc w:val="left"/>
    </w:pPr>
    <w:rPr>
      <w:sz w:val="18"/>
      <w:szCs w:val="18"/>
    </w:rPr>
  </w:style>
  <w:style w:type="paragraph" w:styleId="38">
    <w:name w:val="envelope return"/>
    <w:basedOn w:val="1"/>
    <w:next w:val="39"/>
    <w:unhideWhenUsed/>
    <w:qFormat/>
    <w:uiPriority w:val="99"/>
    <w:pPr>
      <w:snapToGrid w:val="0"/>
    </w:pPr>
    <w:rPr>
      <w:rFonts w:hint="eastAsia" w:ascii="Arial" w:hAnsi="Arial"/>
    </w:rPr>
  </w:style>
  <w:style w:type="paragraph" w:styleId="39">
    <w:name w:val="Title"/>
    <w:basedOn w:val="1"/>
    <w:next w:val="1"/>
    <w:link w:val="103"/>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40">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5"/>
    <w:qFormat/>
    <w:uiPriority w:val="0"/>
    <w:pPr>
      <w:adjustRightInd w:val="0"/>
      <w:spacing w:after="600" w:line="312" w:lineRule="atLeast"/>
      <w:jc w:val="center"/>
      <w:textAlignment w:val="baseline"/>
    </w:pPr>
    <w:rPr>
      <w:rFonts w:eastAsia="仿宋_GB2312"/>
      <w:kern w:val="0"/>
      <w:sz w:val="20"/>
    </w:rPr>
  </w:style>
  <w:style w:type="paragraph" w:styleId="42">
    <w:name w:val="toc 1"/>
    <w:basedOn w:val="1"/>
    <w:next w:val="1"/>
    <w:qFormat/>
    <w:uiPriority w:val="39"/>
    <w:pPr>
      <w:spacing w:before="120" w:after="120"/>
      <w:jc w:val="left"/>
    </w:pPr>
    <w:rPr>
      <w:b/>
      <w:caps/>
      <w:sz w:val="20"/>
    </w:rPr>
  </w:style>
  <w:style w:type="paragraph" w:styleId="43">
    <w:name w:val="toc 4"/>
    <w:basedOn w:val="1"/>
    <w:next w:val="1"/>
    <w:qFormat/>
    <w:uiPriority w:val="0"/>
    <w:pPr>
      <w:ind w:left="630"/>
      <w:jc w:val="left"/>
    </w:pPr>
    <w:rPr>
      <w:sz w:val="18"/>
    </w:rPr>
  </w:style>
  <w:style w:type="paragraph" w:styleId="44">
    <w:name w:val="index heading"/>
    <w:basedOn w:val="1"/>
    <w:next w:val="45"/>
    <w:qFormat/>
    <w:uiPriority w:val="0"/>
  </w:style>
  <w:style w:type="paragraph" w:styleId="45">
    <w:name w:val="index 1"/>
    <w:basedOn w:val="1"/>
    <w:next w:val="1"/>
    <w:qFormat/>
    <w:uiPriority w:val="0"/>
    <w:rPr>
      <w:rFonts w:ascii="仿宋_GB2312" w:hAnsi="宋体" w:eastAsia="仿宋_GB2312"/>
      <w:sz w:val="30"/>
      <w:szCs w:val="24"/>
    </w:rPr>
  </w:style>
  <w:style w:type="paragraph" w:styleId="46">
    <w:name w:val="Subtitle"/>
    <w:basedOn w:val="1"/>
    <w:next w:val="1"/>
    <w:link w:val="106"/>
    <w:qFormat/>
    <w:uiPriority w:val="0"/>
    <w:pPr>
      <w:widowControl/>
      <w:spacing w:after="600" w:line="276" w:lineRule="auto"/>
      <w:jc w:val="left"/>
    </w:pPr>
    <w:rPr>
      <w:rFonts w:ascii="Cambria" w:hAnsi="Cambria"/>
      <w:i/>
      <w:iCs/>
      <w:spacing w:val="13"/>
      <w:kern w:val="0"/>
      <w:sz w:val="24"/>
      <w:szCs w:val="24"/>
      <w:lang w:eastAsia="en-US"/>
    </w:rPr>
  </w:style>
  <w:style w:type="paragraph" w:styleId="47">
    <w:name w:val="footnote text"/>
    <w:basedOn w:val="1"/>
    <w:link w:val="107"/>
    <w:qFormat/>
    <w:uiPriority w:val="0"/>
    <w:pPr>
      <w:snapToGrid w:val="0"/>
      <w:jc w:val="left"/>
    </w:pPr>
    <w:rPr>
      <w:sz w:val="18"/>
      <w:szCs w:val="18"/>
    </w:rPr>
  </w:style>
  <w:style w:type="paragraph" w:styleId="48">
    <w:name w:val="toc 6"/>
    <w:basedOn w:val="1"/>
    <w:next w:val="1"/>
    <w:qFormat/>
    <w:uiPriority w:val="0"/>
    <w:pPr>
      <w:ind w:left="1050"/>
      <w:jc w:val="left"/>
    </w:pPr>
    <w:rPr>
      <w:sz w:val="18"/>
    </w:rPr>
  </w:style>
  <w:style w:type="paragraph" w:styleId="49">
    <w:name w:val="Body Text Indent 3"/>
    <w:basedOn w:val="1"/>
    <w:link w:val="108"/>
    <w:qFormat/>
    <w:uiPriority w:val="0"/>
    <w:pPr>
      <w:ind w:left="645" w:firstLine="645"/>
    </w:pPr>
    <w:rPr>
      <w:sz w:val="16"/>
      <w:szCs w:val="16"/>
    </w:rPr>
  </w:style>
  <w:style w:type="paragraph" w:styleId="50">
    <w:name w:val="index 7"/>
    <w:basedOn w:val="1"/>
    <w:next w:val="1"/>
    <w:qFormat/>
    <w:uiPriority w:val="0"/>
    <w:pPr>
      <w:ind w:left="2520"/>
    </w:pPr>
  </w:style>
  <w:style w:type="paragraph" w:styleId="51">
    <w:name w:val="index 9"/>
    <w:basedOn w:val="1"/>
    <w:next w:val="1"/>
    <w:qFormat/>
    <w:uiPriority w:val="0"/>
    <w:pPr>
      <w:ind w:left="3360"/>
    </w:pPr>
  </w:style>
  <w:style w:type="paragraph" w:styleId="52">
    <w:name w:val="table of figures"/>
    <w:basedOn w:val="1"/>
    <w:next w:val="1"/>
    <w:qFormat/>
    <w:uiPriority w:val="0"/>
    <w:pPr>
      <w:ind w:left="840" w:hanging="420"/>
    </w:pPr>
  </w:style>
  <w:style w:type="paragraph" w:styleId="53">
    <w:name w:val="toc 2"/>
    <w:basedOn w:val="1"/>
    <w:next w:val="1"/>
    <w:qFormat/>
    <w:uiPriority w:val="0"/>
    <w:pPr>
      <w:ind w:left="210"/>
      <w:jc w:val="left"/>
    </w:pPr>
    <w:rPr>
      <w:smallCaps/>
      <w:sz w:val="20"/>
    </w:rPr>
  </w:style>
  <w:style w:type="paragraph" w:styleId="54">
    <w:name w:val="toc 9"/>
    <w:basedOn w:val="1"/>
    <w:next w:val="1"/>
    <w:qFormat/>
    <w:uiPriority w:val="0"/>
    <w:pPr>
      <w:ind w:left="1680"/>
      <w:jc w:val="left"/>
    </w:pPr>
    <w:rPr>
      <w:sz w:val="18"/>
    </w:rPr>
  </w:style>
  <w:style w:type="paragraph" w:styleId="55">
    <w:name w:val="Body Text 2"/>
    <w:basedOn w:val="1"/>
    <w:link w:val="109"/>
    <w:qFormat/>
    <w:uiPriority w:val="0"/>
    <w:pPr>
      <w:widowControl/>
      <w:jc w:val="center"/>
    </w:pPr>
    <w:rPr>
      <w:rFonts w:ascii="楷体_GB2312" w:eastAsia="楷体_GB2312"/>
      <w:sz w:val="20"/>
    </w:rPr>
  </w:style>
  <w:style w:type="paragraph" w:styleId="56">
    <w:name w:val="HTML Preformatted"/>
    <w:basedOn w:val="1"/>
    <w:link w:val="1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7">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8">
    <w:name w:val="index 2"/>
    <w:basedOn w:val="1"/>
    <w:next w:val="1"/>
    <w:qFormat/>
    <w:uiPriority w:val="0"/>
    <w:pPr>
      <w:ind w:left="420"/>
    </w:pPr>
  </w:style>
  <w:style w:type="paragraph" w:styleId="59">
    <w:name w:val="annotation subject"/>
    <w:basedOn w:val="19"/>
    <w:next w:val="19"/>
    <w:link w:val="111"/>
    <w:qFormat/>
    <w:uiPriority w:val="0"/>
    <w:rPr>
      <w:b/>
      <w:bCs/>
    </w:rPr>
  </w:style>
  <w:style w:type="paragraph" w:styleId="60">
    <w:name w:val="Body Text First Indent"/>
    <w:basedOn w:val="23"/>
    <w:link w:val="112"/>
    <w:qFormat/>
    <w:uiPriority w:val="0"/>
    <w:pPr>
      <w:spacing w:after="120"/>
      <w:ind w:firstLine="420" w:firstLineChars="100"/>
    </w:pPr>
    <w:rPr>
      <w:rFonts w:ascii="Times New Roman" w:hAnsi="Times New Roman" w:eastAsia="宋体"/>
      <w:sz w:val="24"/>
      <w:szCs w:val="24"/>
    </w:rPr>
  </w:style>
  <w:style w:type="paragraph" w:styleId="61">
    <w:name w:val="Body Text First Indent 2"/>
    <w:basedOn w:val="25"/>
    <w:unhideWhenUsed/>
    <w:qFormat/>
    <w:uiPriority w:val="99"/>
    <w:pPr>
      <w:spacing w:after="120"/>
      <w:ind w:left="420" w:leftChars="200" w:firstLine="420"/>
    </w:pPr>
    <w:rPr>
      <w:sz w:val="21"/>
      <w:szCs w:val="24"/>
    </w:rPr>
  </w:style>
  <w:style w:type="table" w:styleId="63">
    <w:name w:val="Table Grid"/>
    <w:basedOn w:val="6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0"/>
    <w:rPr>
      <w:b/>
      <w:bCs/>
    </w:rPr>
  </w:style>
  <w:style w:type="character" w:styleId="66">
    <w:name w:val="endnote reference"/>
    <w:qFormat/>
    <w:uiPriority w:val="0"/>
    <w:rPr>
      <w:vertAlign w:val="superscript"/>
    </w:rPr>
  </w:style>
  <w:style w:type="character" w:styleId="67">
    <w:name w:val="page number"/>
    <w:qFormat/>
    <w:uiPriority w:val="0"/>
    <w:rPr>
      <w:rFonts w:cs="Times New Roman"/>
    </w:rPr>
  </w:style>
  <w:style w:type="character" w:styleId="68">
    <w:name w:val="FollowedHyperlink"/>
    <w:qFormat/>
    <w:uiPriority w:val="0"/>
    <w:rPr>
      <w:color w:val="800080"/>
      <w:u w:val="single"/>
    </w:rPr>
  </w:style>
  <w:style w:type="character" w:styleId="69">
    <w:name w:val="Emphasis"/>
    <w:qFormat/>
    <w:uiPriority w:val="0"/>
    <w:rPr>
      <w:b/>
      <w:i/>
      <w:spacing w:val="10"/>
      <w:shd w:val="clear" w:color="auto" w:fill="auto"/>
    </w:rPr>
  </w:style>
  <w:style w:type="character" w:styleId="70">
    <w:name w:val="line number"/>
    <w:qFormat/>
    <w:uiPriority w:val="0"/>
    <w:rPr>
      <w:rFonts w:cs="Times New Roman"/>
    </w:rPr>
  </w:style>
  <w:style w:type="character" w:styleId="71">
    <w:name w:val="HTML Definition"/>
    <w:unhideWhenUsed/>
    <w:qFormat/>
    <w:uiPriority w:val="99"/>
    <w:rPr>
      <w:i/>
      <w:iCs/>
    </w:rPr>
  </w:style>
  <w:style w:type="character" w:styleId="72">
    <w:name w:val="HTML Typewriter"/>
    <w:qFormat/>
    <w:uiPriority w:val="0"/>
    <w:rPr>
      <w:rFonts w:ascii="宋体" w:hAnsi="宋体" w:eastAsia="宋体"/>
      <w:sz w:val="24"/>
    </w:rPr>
  </w:style>
  <w:style w:type="character" w:styleId="73">
    <w:name w:val="HTML Acronym"/>
    <w:unhideWhenUsed/>
    <w:qFormat/>
    <w:uiPriority w:val="99"/>
  </w:style>
  <w:style w:type="character" w:styleId="74">
    <w:name w:val="HTML Variable"/>
    <w:unhideWhenUsed/>
    <w:qFormat/>
    <w:uiPriority w:val="99"/>
  </w:style>
  <w:style w:type="character" w:styleId="75">
    <w:name w:val="Hyperlink"/>
    <w:qFormat/>
    <w:uiPriority w:val="99"/>
    <w:rPr>
      <w:color w:val="0000FF"/>
      <w:u w:val="single"/>
    </w:rPr>
  </w:style>
  <w:style w:type="character" w:styleId="76">
    <w:name w:val="HTML Code"/>
    <w:unhideWhenUsed/>
    <w:qFormat/>
    <w:uiPriority w:val="99"/>
    <w:rPr>
      <w:rFonts w:hint="default" w:ascii="monospace" w:hAnsi="monospace" w:eastAsia="monospace" w:cs="monospace"/>
      <w:sz w:val="21"/>
      <w:szCs w:val="21"/>
    </w:rPr>
  </w:style>
  <w:style w:type="character" w:styleId="77">
    <w:name w:val="annotation reference"/>
    <w:qFormat/>
    <w:uiPriority w:val="99"/>
    <w:rPr>
      <w:sz w:val="21"/>
    </w:rPr>
  </w:style>
  <w:style w:type="character" w:styleId="78">
    <w:name w:val="HTML Cite"/>
    <w:unhideWhenUsed/>
    <w:qFormat/>
    <w:uiPriority w:val="99"/>
  </w:style>
  <w:style w:type="character" w:styleId="79">
    <w:name w:val="footnote reference"/>
    <w:qFormat/>
    <w:uiPriority w:val="0"/>
    <w:rPr>
      <w:vertAlign w:val="superscript"/>
    </w:rPr>
  </w:style>
  <w:style w:type="character" w:styleId="80">
    <w:name w:val="HTML Keyboard"/>
    <w:unhideWhenUsed/>
    <w:qFormat/>
    <w:uiPriority w:val="99"/>
    <w:rPr>
      <w:rFonts w:hint="default" w:ascii="monospace" w:hAnsi="monospace" w:eastAsia="monospace" w:cs="monospace"/>
      <w:sz w:val="21"/>
      <w:szCs w:val="21"/>
    </w:rPr>
  </w:style>
  <w:style w:type="character" w:styleId="81">
    <w:name w:val="HTML Sample"/>
    <w:qFormat/>
    <w:uiPriority w:val="0"/>
    <w:rPr>
      <w:rFonts w:ascii="Courier New" w:hAnsi="宋体" w:eastAsia="宋体"/>
    </w:rPr>
  </w:style>
  <w:style w:type="character" w:customStyle="1" w:styleId="82">
    <w:name w:val="标题 1 Char"/>
    <w:link w:val="2"/>
    <w:qFormat/>
    <w:uiPriority w:val="0"/>
    <w:rPr>
      <w:rFonts w:ascii="黑体" w:hAnsi="Times New Roman" w:eastAsia="黑体" w:cs="Times New Roman"/>
      <w:b/>
      <w:kern w:val="44"/>
      <w:sz w:val="28"/>
      <w:szCs w:val="28"/>
    </w:rPr>
  </w:style>
  <w:style w:type="character" w:customStyle="1" w:styleId="83">
    <w:name w:val="标题 2 Char"/>
    <w:link w:val="3"/>
    <w:qFormat/>
    <w:uiPriority w:val="0"/>
    <w:rPr>
      <w:rFonts w:ascii="宋体" w:hAnsi="宋体" w:eastAsia="宋体" w:cs="Times New Roman"/>
      <w:b/>
      <w:sz w:val="24"/>
      <w:szCs w:val="24"/>
    </w:rPr>
  </w:style>
  <w:style w:type="character" w:customStyle="1" w:styleId="84">
    <w:name w:val="标题 3 Char1"/>
    <w:link w:val="5"/>
    <w:qFormat/>
    <w:uiPriority w:val="0"/>
    <w:rPr>
      <w:rFonts w:ascii="宋体" w:hAnsi="宋体" w:eastAsia="宋体"/>
      <w:b/>
      <w:sz w:val="21"/>
      <w:shd w:val="clear" w:color="auto" w:fill="FFFFFF"/>
    </w:rPr>
  </w:style>
  <w:style w:type="character" w:customStyle="1" w:styleId="85">
    <w:name w:val="标题 4 Char"/>
    <w:link w:val="6"/>
    <w:qFormat/>
    <w:uiPriority w:val="0"/>
    <w:rPr>
      <w:rFonts w:ascii="Arial" w:hAnsi="Arial" w:eastAsia="黑体" w:cs="Times New Roman"/>
      <w:b/>
      <w:sz w:val="20"/>
      <w:szCs w:val="20"/>
    </w:rPr>
  </w:style>
  <w:style w:type="character" w:customStyle="1" w:styleId="86">
    <w:name w:val="标题 5 Char"/>
    <w:link w:val="7"/>
    <w:qFormat/>
    <w:uiPriority w:val="0"/>
    <w:rPr>
      <w:rFonts w:ascii="黑体" w:hAnsi="Times New Roman" w:eastAsia="黑体" w:cs="Times New Roman"/>
      <w:b/>
      <w:color w:val="000000"/>
      <w:kern w:val="0"/>
      <w:sz w:val="20"/>
      <w:szCs w:val="20"/>
    </w:rPr>
  </w:style>
  <w:style w:type="character" w:customStyle="1" w:styleId="87">
    <w:name w:val="标题 6 Char"/>
    <w:link w:val="8"/>
    <w:qFormat/>
    <w:uiPriority w:val="0"/>
    <w:rPr>
      <w:rFonts w:ascii="Arial" w:hAnsi="Arial" w:eastAsia="黑体" w:cs="Times New Roman"/>
      <w:b/>
      <w:bCs/>
      <w:sz w:val="24"/>
      <w:szCs w:val="24"/>
    </w:rPr>
  </w:style>
  <w:style w:type="character" w:customStyle="1" w:styleId="88">
    <w:name w:val="标题 7 Char"/>
    <w:link w:val="9"/>
    <w:qFormat/>
    <w:uiPriority w:val="0"/>
    <w:rPr>
      <w:rFonts w:ascii="Times New Roman" w:hAnsi="Times New Roman" w:eastAsia="宋体" w:cs="Times New Roman"/>
      <w:b/>
      <w:bCs/>
      <w:sz w:val="24"/>
      <w:szCs w:val="24"/>
    </w:rPr>
  </w:style>
  <w:style w:type="character" w:customStyle="1" w:styleId="89">
    <w:name w:val="标题 8 Char"/>
    <w:link w:val="10"/>
    <w:qFormat/>
    <w:uiPriority w:val="0"/>
    <w:rPr>
      <w:rFonts w:ascii="Arial" w:hAnsi="Arial" w:eastAsia="黑体" w:cs="Times New Roman"/>
      <w:sz w:val="24"/>
      <w:szCs w:val="24"/>
    </w:rPr>
  </w:style>
  <w:style w:type="character" w:customStyle="1" w:styleId="90">
    <w:name w:val="标题 9 Char"/>
    <w:link w:val="11"/>
    <w:qFormat/>
    <w:uiPriority w:val="0"/>
    <w:rPr>
      <w:rFonts w:ascii="Arial" w:hAnsi="Arial" w:eastAsia="黑体" w:cs="Times New Roman"/>
      <w:sz w:val="21"/>
      <w:szCs w:val="21"/>
    </w:rPr>
  </w:style>
  <w:style w:type="character" w:customStyle="1" w:styleId="91">
    <w:name w:val="文档结构图 Char1"/>
    <w:link w:val="18"/>
    <w:qFormat/>
    <w:uiPriority w:val="0"/>
    <w:rPr>
      <w:rFonts w:ascii="Times New Roman" w:hAnsi="Times New Roman"/>
      <w:kern w:val="2"/>
      <w:sz w:val="16"/>
      <w:szCs w:val="0"/>
    </w:rPr>
  </w:style>
  <w:style w:type="character" w:customStyle="1" w:styleId="92">
    <w:name w:val="批注文字 Char"/>
    <w:link w:val="19"/>
    <w:qFormat/>
    <w:uiPriority w:val="99"/>
    <w:rPr>
      <w:rFonts w:ascii="Times New Roman" w:hAnsi="Times New Roman" w:eastAsia="宋体" w:cs="Times New Roman"/>
      <w:sz w:val="20"/>
      <w:szCs w:val="20"/>
    </w:rPr>
  </w:style>
  <w:style w:type="character" w:customStyle="1" w:styleId="93">
    <w:name w:val="称呼 Char"/>
    <w:link w:val="21"/>
    <w:qFormat/>
    <w:uiPriority w:val="0"/>
    <w:rPr>
      <w:rFonts w:ascii="仿宋_GB2312" w:hAnsi="Times New Roman" w:eastAsia="仿宋_GB2312" w:cs="Times New Roman"/>
      <w:sz w:val="20"/>
      <w:szCs w:val="20"/>
    </w:rPr>
  </w:style>
  <w:style w:type="character" w:customStyle="1" w:styleId="94">
    <w:name w:val="正文文本 3 Char"/>
    <w:link w:val="22"/>
    <w:qFormat/>
    <w:uiPriority w:val="0"/>
    <w:rPr>
      <w:rFonts w:ascii="仿宋_GB2312" w:hAnsi="Arial" w:eastAsia="仿宋_GB2312" w:cs="Times New Roman"/>
      <w:sz w:val="20"/>
      <w:szCs w:val="20"/>
    </w:rPr>
  </w:style>
  <w:style w:type="character" w:customStyle="1" w:styleId="95">
    <w:name w:val="正文文本 Char"/>
    <w:link w:val="23"/>
    <w:qFormat/>
    <w:uiPriority w:val="0"/>
    <w:rPr>
      <w:rFonts w:ascii="楷体_GB2312" w:hAnsi="Arial" w:eastAsia="楷体_GB2312" w:cs="Times New Roman"/>
      <w:sz w:val="20"/>
      <w:szCs w:val="20"/>
    </w:rPr>
  </w:style>
  <w:style w:type="character" w:customStyle="1" w:styleId="96">
    <w:name w:val="正文文本缩进 Char1"/>
    <w:link w:val="25"/>
    <w:qFormat/>
    <w:uiPriority w:val="0"/>
    <w:rPr>
      <w:rFonts w:ascii="Times New Roman" w:hAnsi="Times New Roman"/>
      <w:kern w:val="2"/>
      <w:sz w:val="21"/>
    </w:rPr>
  </w:style>
  <w:style w:type="character" w:customStyle="1" w:styleId="97">
    <w:name w:val="纯文本 Char2"/>
    <w:link w:val="30"/>
    <w:qFormat/>
    <w:uiPriority w:val="99"/>
    <w:rPr>
      <w:rFonts w:ascii="宋体" w:hAnsi="Courier New" w:cs="Courier New"/>
      <w:kern w:val="2"/>
      <w:sz w:val="21"/>
      <w:szCs w:val="21"/>
    </w:rPr>
  </w:style>
  <w:style w:type="character" w:customStyle="1" w:styleId="98">
    <w:name w:val="日期 Char"/>
    <w:link w:val="33"/>
    <w:qFormat/>
    <w:uiPriority w:val="0"/>
    <w:rPr>
      <w:rFonts w:ascii="Times New Roman" w:hAnsi="Times New Roman" w:eastAsia="宋体" w:cs="Times New Roman"/>
      <w:sz w:val="20"/>
      <w:szCs w:val="20"/>
    </w:rPr>
  </w:style>
  <w:style w:type="character" w:customStyle="1" w:styleId="99">
    <w:name w:val="正文文本缩进 2 Char"/>
    <w:link w:val="34"/>
    <w:qFormat/>
    <w:uiPriority w:val="0"/>
    <w:rPr>
      <w:rFonts w:ascii="Times New Roman" w:hAnsi="Times New Roman" w:eastAsia="宋体" w:cs="Times New Roman"/>
      <w:sz w:val="20"/>
      <w:szCs w:val="20"/>
    </w:rPr>
  </w:style>
  <w:style w:type="character" w:customStyle="1" w:styleId="100">
    <w:name w:val="尾注文本 Char"/>
    <w:link w:val="35"/>
    <w:qFormat/>
    <w:uiPriority w:val="0"/>
    <w:rPr>
      <w:rFonts w:ascii="Times New Roman" w:hAnsi="Times New Roman" w:eastAsia="宋体" w:cs="Times New Roman"/>
      <w:kern w:val="0"/>
      <w:sz w:val="24"/>
      <w:szCs w:val="24"/>
    </w:rPr>
  </w:style>
  <w:style w:type="character" w:customStyle="1" w:styleId="101">
    <w:name w:val="批注框文本 Char"/>
    <w:link w:val="36"/>
    <w:qFormat/>
    <w:uiPriority w:val="0"/>
    <w:rPr>
      <w:rFonts w:ascii="Times New Roman" w:hAnsi="Times New Roman" w:eastAsia="宋体" w:cs="Times New Roman"/>
      <w:sz w:val="18"/>
      <w:szCs w:val="18"/>
    </w:rPr>
  </w:style>
  <w:style w:type="character" w:customStyle="1" w:styleId="102">
    <w:name w:val="页脚 Char"/>
    <w:link w:val="37"/>
    <w:qFormat/>
    <w:uiPriority w:val="99"/>
    <w:rPr>
      <w:rFonts w:cs="Times New Roman"/>
      <w:sz w:val="18"/>
      <w:szCs w:val="18"/>
    </w:rPr>
  </w:style>
  <w:style w:type="character" w:customStyle="1" w:styleId="103">
    <w:name w:val="标题 Char"/>
    <w:link w:val="39"/>
    <w:qFormat/>
    <w:uiPriority w:val="0"/>
    <w:rPr>
      <w:rFonts w:ascii="Cambria" w:hAnsi="Cambria" w:eastAsia="宋体" w:cs="Times New Roman"/>
      <w:b/>
      <w:bCs/>
      <w:sz w:val="32"/>
      <w:szCs w:val="32"/>
    </w:rPr>
  </w:style>
  <w:style w:type="character" w:customStyle="1" w:styleId="104">
    <w:name w:val="页眉 Char"/>
    <w:link w:val="40"/>
    <w:qFormat/>
    <w:uiPriority w:val="99"/>
    <w:rPr>
      <w:rFonts w:cs="Times New Roman"/>
      <w:sz w:val="18"/>
      <w:szCs w:val="18"/>
    </w:rPr>
  </w:style>
  <w:style w:type="character" w:customStyle="1" w:styleId="105">
    <w:name w:val="签名 Char"/>
    <w:link w:val="41"/>
    <w:qFormat/>
    <w:uiPriority w:val="0"/>
    <w:rPr>
      <w:rFonts w:ascii="Times New Roman" w:hAnsi="Times New Roman" w:eastAsia="仿宋_GB2312" w:cs="Times New Roman"/>
      <w:kern w:val="0"/>
      <w:sz w:val="20"/>
      <w:szCs w:val="20"/>
    </w:rPr>
  </w:style>
  <w:style w:type="character" w:customStyle="1" w:styleId="106">
    <w:name w:val="副标题 Char"/>
    <w:link w:val="46"/>
    <w:qFormat/>
    <w:uiPriority w:val="0"/>
    <w:rPr>
      <w:rFonts w:ascii="Cambria" w:hAnsi="Cambria" w:eastAsia="宋体" w:cs="Times New Roman"/>
      <w:i/>
      <w:iCs/>
      <w:spacing w:val="13"/>
      <w:kern w:val="0"/>
      <w:sz w:val="24"/>
      <w:szCs w:val="24"/>
      <w:lang w:eastAsia="en-US"/>
    </w:rPr>
  </w:style>
  <w:style w:type="character" w:customStyle="1" w:styleId="107">
    <w:name w:val="脚注文本 Char"/>
    <w:link w:val="47"/>
    <w:qFormat/>
    <w:uiPriority w:val="0"/>
    <w:rPr>
      <w:rFonts w:ascii="Times New Roman" w:hAnsi="Times New Roman" w:eastAsia="宋体" w:cs="Times New Roman"/>
      <w:sz w:val="18"/>
      <w:szCs w:val="18"/>
    </w:rPr>
  </w:style>
  <w:style w:type="character" w:customStyle="1" w:styleId="108">
    <w:name w:val="正文文本缩进 3 Char"/>
    <w:link w:val="49"/>
    <w:qFormat/>
    <w:uiPriority w:val="0"/>
    <w:rPr>
      <w:rFonts w:ascii="Times New Roman" w:hAnsi="Times New Roman" w:eastAsia="宋体" w:cs="Times New Roman"/>
      <w:sz w:val="16"/>
      <w:szCs w:val="16"/>
    </w:rPr>
  </w:style>
  <w:style w:type="character" w:customStyle="1" w:styleId="109">
    <w:name w:val="正文文本 2 Char"/>
    <w:link w:val="55"/>
    <w:qFormat/>
    <w:uiPriority w:val="0"/>
    <w:rPr>
      <w:rFonts w:ascii="楷体_GB2312" w:hAnsi="Times New Roman" w:eastAsia="楷体_GB2312" w:cs="Times New Roman"/>
      <w:sz w:val="20"/>
      <w:szCs w:val="20"/>
    </w:rPr>
  </w:style>
  <w:style w:type="character" w:customStyle="1" w:styleId="110">
    <w:name w:val="HTML 预设格式 Char1"/>
    <w:link w:val="56"/>
    <w:qFormat/>
    <w:uiPriority w:val="0"/>
    <w:rPr>
      <w:rFonts w:ascii="Courier New" w:hAnsi="Courier New" w:cs="Courier New"/>
      <w:kern w:val="2"/>
    </w:rPr>
  </w:style>
  <w:style w:type="character" w:customStyle="1" w:styleId="111">
    <w:name w:val="批注主题 Char"/>
    <w:link w:val="59"/>
    <w:qFormat/>
    <w:uiPriority w:val="0"/>
    <w:rPr>
      <w:rFonts w:ascii="Times New Roman" w:hAnsi="Times New Roman" w:eastAsia="宋体" w:cs="Times New Roman"/>
      <w:b/>
      <w:bCs/>
      <w:sz w:val="20"/>
      <w:szCs w:val="20"/>
    </w:rPr>
  </w:style>
  <w:style w:type="character" w:customStyle="1" w:styleId="112">
    <w:name w:val="正文首行缩进 Char"/>
    <w:link w:val="60"/>
    <w:qFormat/>
    <w:uiPriority w:val="0"/>
    <w:rPr>
      <w:rFonts w:ascii="Times New Roman" w:hAnsi="Times New Roman" w:eastAsia="宋体" w:cs="Times New Roman"/>
      <w:sz w:val="24"/>
      <w:szCs w:val="24"/>
    </w:rPr>
  </w:style>
  <w:style w:type="paragraph" w:customStyle="1" w:styleId="113">
    <w:name w:val="正文 New"/>
    <w:basedOn w:val="1"/>
    <w:qFormat/>
    <w:uiPriority w:val="0"/>
    <w:pPr>
      <w:spacing w:before="100" w:beforeAutospacing="1" w:after="100" w:afterAutospacing="1" w:line="440" w:lineRule="exact"/>
      <w:ind w:left="357" w:hanging="357"/>
    </w:pPr>
    <w:rPr>
      <w:szCs w:val="21"/>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5"/>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9"/>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7"/>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5"/>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5"/>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4"/>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4"/>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10882</Words>
  <Characters>11606</Characters>
  <Lines>122</Lines>
  <Paragraphs>34</Paragraphs>
  <TotalTime>14</TotalTime>
  <ScaleCrop>false</ScaleCrop>
  <LinksUpToDate>false</LinksUpToDate>
  <CharactersWithSpaces>14009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2026-08-17T02:50:10Z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1D78174B1F7B4663A0A6DCCDAE9A666A_13</vt:lpwstr>
  </property>
  <property fmtid="{D5CDD505-2E9C-101B-9397-08002B2CF9AE}" pid="4" name="KSOTemplateDocerSaveRecord">
    <vt:lpwstr>eyJoZGlkIjoiYTVmZDRhYjViM2UzMjA2ZDliOTFkYTE2OTJjMTg3MGMiLCJ1c2VySWQiOiI1MDM3OTU2NDYifQ==</vt:lpwstr>
  </property>
</Properties>
</file>