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EAECE">
      <w:pPr>
        <w:spacing w:line="480" w:lineRule="exact"/>
        <w:rPr>
          <w:rFonts w:hint="eastAsia" w:ascii="宋体"/>
          <w:color w:val="auto"/>
          <w:sz w:val="44"/>
          <w:szCs w:val="44"/>
          <w:highlight w:val="none"/>
        </w:rPr>
      </w:pPr>
      <w:r>
        <w:rPr>
          <w:rFonts w:hint="eastAsia" w:ascii="宋体"/>
          <w:color w:val="auto"/>
          <w:sz w:val="44"/>
          <w:szCs w:val="44"/>
          <w:highlight w:val="none"/>
        </w:rPr>
        <w:t xml:space="preserve"> </w:t>
      </w:r>
    </w:p>
    <w:p w14:paraId="3FDB90BD">
      <w:pPr>
        <w:pStyle w:val="115"/>
        <w:spacing w:before="120"/>
        <w:ind w:firstLine="0" w:firstLineChars="0"/>
        <w:jc w:val="center"/>
        <w:rPr>
          <w:rFonts w:hint="eastAsia" w:eastAsia="宋体"/>
          <w:color w:val="auto"/>
          <w:highlight w:val="none"/>
          <w:lang w:eastAsia="zh-CN"/>
        </w:rPr>
      </w:pPr>
      <w:r>
        <w:rPr>
          <w:rFonts w:hint="eastAsia" w:ascii="仿宋_GB2312" w:hAnsi="宋体" w:eastAsia="仿宋_GB2312"/>
          <w:b/>
          <w:color w:val="auto"/>
          <w:sz w:val="48"/>
          <w:szCs w:val="48"/>
          <w:highlight w:val="none"/>
          <w:lang w:eastAsia="zh-CN"/>
        </w:rPr>
        <w:t>油坝乡东店村至油坝街道路改建工程附属-小市桥项目钢筋采购</w:t>
      </w:r>
    </w:p>
    <w:p w14:paraId="2BAB3E1F">
      <w:pPr>
        <w:pStyle w:val="115"/>
        <w:spacing w:before="120"/>
        <w:ind w:firstLine="0" w:firstLineChars="0"/>
        <w:rPr>
          <w:color w:val="auto"/>
          <w:highlight w:val="none"/>
        </w:rPr>
      </w:pPr>
    </w:p>
    <w:p w14:paraId="7D2073C4">
      <w:pPr>
        <w:pStyle w:val="115"/>
        <w:spacing w:before="120"/>
        <w:ind w:firstLine="350"/>
        <w:rPr>
          <w:color w:val="auto"/>
          <w:highlight w:val="none"/>
        </w:rPr>
      </w:pPr>
    </w:p>
    <w:p w14:paraId="57093EB6">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5B603DE">
      <w:pPr>
        <w:pStyle w:val="115"/>
        <w:spacing w:before="120"/>
        <w:ind w:firstLine="350"/>
        <w:rPr>
          <w:color w:val="auto"/>
          <w:highlight w:val="none"/>
        </w:rPr>
      </w:pPr>
    </w:p>
    <w:p w14:paraId="012875DF">
      <w:pPr>
        <w:pStyle w:val="115"/>
        <w:spacing w:before="120"/>
        <w:ind w:firstLine="350"/>
        <w:rPr>
          <w:color w:val="auto"/>
          <w:highlight w:val="none"/>
        </w:rPr>
      </w:pPr>
    </w:p>
    <w:p w14:paraId="0306D12B">
      <w:pPr>
        <w:spacing w:line="480" w:lineRule="exact"/>
        <w:jc w:val="center"/>
        <w:rPr>
          <w:rFonts w:ascii="宋体" w:cs="宋体"/>
          <w:b/>
          <w:bCs/>
          <w:color w:val="auto"/>
          <w:sz w:val="48"/>
          <w:szCs w:val="48"/>
          <w:highlight w:val="none"/>
        </w:rPr>
      </w:pPr>
    </w:p>
    <w:p w14:paraId="46FE6FB1">
      <w:pPr>
        <w:pStyle w:val="115"/>
        <w:spacing w:before="120"/>
        <w:ind w:firstLine="350"/>
        <w:rPr>
          <w:color w:val="auto"/>
          <w:highlight w:val="none"/>
        </w:rPr>
      </w:pPr>
    </w:p>
    <w:p w14:paraId="200BF90C">
      <w:pPr>
        <w:spacing w:line="480" w:lineRule="exact"/>
        <w:jc w:val="center"/>
        <w:rPr>
          <w:rFonts w:hint="eastAsia" w:ascii="宋体" w:hAnsi="宋体" w:eastAsia="宋体" w:cs="仿宋_GB2312"/>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AQJK-CG-2026-080</w:t>
      </w:r>
    </w:p>
    <w:p w14:paraId="48858D32">
      <w:pPr>
        <w:spacing w:line="480" w:lineRule="exact"/>
        <w:rPr>
          <w:rFonts w:ascii="宋体" w:hAnsi="宋体" w:cs="仿宋_GB2312"/>
          <w:color w:val="auto"/>
          <w:szCs w:val="21"/>
          <w:highlight w:val="none"/>
        </w:rPr>
      </w:pPr>
    </w:p>
    <w:p w14:paraId="00EF7314">
      <w:pPr>
        <w:pStyle w:val="115"/>
        <w:spacing w:before="120"/>
        <w:ind w:firstLine="350"/>
        <w:rPr>
          <w:color w:val="auto"/>
          <w:highlight w:val="none"/>
        </w:rPr>
      </w:pPr>
    </w:p>
    <w:p w14:paraId="209855A0">
      <w:pPr>
        <w:pStyle w:val="115"/>
        <w:spacing w:before="120"/>
        <w:ind w:firstLine="350"/>
        <w:rPr>
          <w:color w:val="auto"/>
          <w:highlight w:val="none"/>
        </w:rPr>
      </w:pPr>
    </w:p>
    <w:p w14:paraId="79F76DB9">
      <w:pPr>
        <w:pStyle w:val="115"/>
        <w:spacing w:before="120"/>
        <w:ind w:firstLine="350"/>
        <w:rPr>
          <w:color w:val="auto"/>
          <w:highlight w:val="none"/>
        </w:rPr>
      </w:pPr>
    </w:p>
    <w:p w14:paraId="7D0B59A5">
      <w:pPr>
        <w:pStyle w:val="115"/>
        <w:spacing w:before="120"/>
        <w:ind w:firstLine="0" w:firstLineChars="0"/>
        <w:rPr>
          <w:color w:val="auto"/>
          <w:highlight w:val="none"/>
        </w:rPr>
      </w:pPr>
    </w:p>
    <w:p w14:paraId="5D466EC2">
      <w:pPr>
        <w:pStyle w:val="115"/>
        <w:spacing w:before="120"/>
        <w:ind w:firstLine="0" w:firstLineChars="0"/>
        <w:rPr>
          <w:color w:val="auto"/>
          <w:highlight w:val="none"/>
        </w:rPr>
      </w:pPr>
    </w:p>
    <w:p w14:paraId="477D0488">
      <w:pPr>
        <w:pStyle w:val="115"/>
        <w:spacing w:before="120"/>
        <w:ind w:firstLine="0" w:firstLineChars="0"/>
        <w:rPr>
          <w:color w:val="auto"/>
          <w:highlight w:val="none"/>
        </w:rPr>
      </w:pPr>
    </w:p>
    <w:p w14:paraId="0FD030C0">
      <w:pPr>
        <w:spacing w:line="480" w:lineRule="exact"/>
        <w:jc w:val="center"/>
        <w:rPr>
          <w:rFonts w:ascii="宋体" w:hAnsi="宋体" w:cs="仿宋_GB2312"/>
          <w:color w:val="auto"/>
          <w:szCs w:val="21"/>
          <w:highlight w:val="none"/>
        </w:rPr>
      </w:pPr>
    </w:p>
    <w:p w14:paraId="016063E0">
      <w:pPr>
        <w:spacing w:line="360" w:lineRule="auto"/>
        <w:ind w:firstLine="602" w:firstLineChars="200"/>
        <w:jc w:val="center"/>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 购 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安徽路达公路工程有限责任公司第三分公司</w:t>
      </w:r>
      <w:r>
        <w:rPr>
          <w:rFonts w:hint="eastAsia" w:ascii="宋体" w:hAnsi="宋体" w:cs="仿宋_GB2312"/>
          <w:b/>
          <w:color w:val="auto"/>
          <w:sz w:val="30"/>
          <w:szCs w:val="30"/>
          <w:highlight w:val="none"/>
          <w:u w:val="single"/>
          <w:lang w:val="en-US" w:eastAsia="zh-CN"/>
        </w:rPr>
        <w:t xml:space="preserve">   </w:t>
      </w:r>
    </w:p>
    <w:p w14:paraId="2FED7BFF">
      <w:pPr>
        <w:spacing w:line="360" w:lineRule="auto"/>
        <w:rPr>
          <w:rFonts w:ascii="宋体" w:hAnsi="宋体" w:cs="仿宋_GB2312"/>
          <w:b/>
          <w:color w:val="auto"/>
          <w:sz w:val="24"/>
          <w:highlight w:val="none"/>
        </w:rPr>
      </w:pPr>
    </w:p>
    <w:p w14:paraId="11220E33">
      <w:pPr>
        <w:spacing w:line="360" w:lineRule="auto"/>
        <w:rPr>
          <w:rFonts w:ascii="宋体" w:hAnsi="宋体" w:cs="仿宋_GB2312"/>
          <w:b/>
          <w:color w:val="auto"/>
          <w:sz w:val="24"/>
          <w:highlight w:val="none"/>
        </w:rPr>
      </w:pPr>
    </w:p>
    <w:p w14:paraId="6779A03D">
      <w:pPr>
        <w:pStyle w:val="115"/>
        <w:spacing w:before="120"/>
        <w:ind w:firstLine="350"/>
        <w:rPr>
          <w:color w:val="auto"/>
          <w:highlight w:val="none"/>
        </w:rPr>
      </w:pPr>
    </w:p>
    <w:p w14:paraId="12A504EC">
      <w:pPr>
        <w:pStyle w:val="115"/>
        <w:spacing w:before="120"/>
        <w:ind w:firstLine="350"/>
        <w:rPr>
          <w:color w:val="auto"/>
          <w:highlight w:val="none"/>
        </w:rPr>
      </w:pPr>
    </w:p>
    <w:p w14:paraId="4967F5AE">
      <w:pPr>
        <w:spacing w:line="360" w:lineRule="auto"/>
        <w:rPr>
          <w:rFonts w:ascii="宋体" w:hAnsi="宋体" w:cs="仿宋_GB2312"/>
          <w:b/>
          <w:color w:val="auto"/>
          <w:sz w:val="24"/>
          <w:highlight w:val="none"/>
        </w:rPr>
      </w:pPr>
    </w:p>
    <w:p w14:paraId="4403ECDC">
      <w:pPr>
        <w:spacing w:line="360" w:lineRule="auto"/>
        <w:jc w:val="center"/>
        <w:rPr>
          <w:rFonts w:hint="eastAsia" w:ascii="宋体" w:hAnsi="宋体" w:eastAsia="宋体" w:cs="仿宋_GB2312"/>
          <w:b/>
          <w:color w:val="auto"/>
          <w:sz w:val="24"/>
          <w:highlight w:val="none"/>
          <w:u w:val="single"/>
          <w:lang w:eastAsia="zh-CN"/>
        </w:rPr>
      </w:pPr>
      <w:r>
        <w:rPr>
          <w:rFonts w:hint="eastAsia" w:ascii="宋体" w:hAnsi="宋体" w:cs="仿宋_GB2312"/>
          <w:b/>
          <w:color w:val="auto"/>
          <w:sz w:val="30"/>
          <w:szCs w:val="30"/>
          <w:highlight w:val="none"/>
          <w:lang w:eastAsia="zh-CN"/>
        </w:rPr>
        <w:t>安庆市交通控股集团有限公司集采中心</w:t>
      </w:r>
    </w:p>
    <w:p w14:paraId="4820B7F1">
      <w:pPr>
        <w:spacing w:line="480" w:lineRule="exact"/>
        <w:rPr>
          <w:rFonts w:ascii="宋体" w:hAnsi="宋体" w:cs="仿宋_GB2312"/>
          <w:color w:val="auto"/>
          <w:szCs w:val="21"/>
          <w:highlight w:val="none"/>
        </w:rPr>
      </w:pPr>
    </w:p>
    <w:p w14:paraId="7A8BB409">
      <w:pPr>
        <w:spacing w:line="480" w:lineRule="exact"/>
        <w:rPr>
          <w:rFonts w:ascii="宋体" w:hAnsi="宋体" w:cs="仿宋_GB2312"/>
          <w:color w:val="auto"/>
          <w:szCs w:val="21"/>
          <w:highlight w:val="none"/>
        </w:rPr>
      </w:pPr>
    </w:p>
    <w:p w14:paraId="0D26A8AE">
      <w:pPr>
        <w:spacing w:line="480" w:lineRule="exact"/>
        <w:rPr>
          <w:rFonts w:ascii="宋体" w:hAnsi="宋体" w:cs="仿宋_GB2312"/>
          <w:color w:val="auto"/>
          <w:szCs w:val="21"/>
          <w:highlight w:val="none"/>
        </w:rPr>
      </w:pPr>
    </w:p>
    <w:p w14:paraId="639B8A88">
      <w:pPr>
        <w:pStyle w:val="115"/>
        <w:spacing w:before="120"/>
        <w:ind w:firstLine="0" w:firstLineChars="0"/>
        <w:rPr>
          <w:rFonts w:ascii="宋体" w:hAnsi="宋体" w:cs="仿宋_GB2312"/>
          <w:color w:val="auto"/>
          <w:szCs w:val="21"/>
          <w:highlight w:val="none"/>
        </w:rPr>
      </w:pPr>
    </w:p>
    <w:p w14:paraId="3BE5D770">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49157F37">
      <w:pPr>
        <w:widowControl/>
        <w:jc w:val="left"/>
        <w:rPr>
          <w:rFonts w:ascii="宋体" w:hAnsi="宋体" w:cs="宋体"/>
          <w:b/>
          <w:color w:val="auto"/>
          <w:sz w:val="36"/>
          <w:szCs w:val="36"/>
          <w:highlight w:val="none"/>
        </w:rPr>
      </w:pPr>
    </w:p>
    <w:p w14:paraId="7654EB7B">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rPr>
        <w:t xml:space="preserve">  </w:t>
      </w:r>
      <w:r>
        <w:rPr>
          <w:rFonts w:hint="eastAsia" w:ascii="宋体" w:hAnsi="宋体" w:cs="宋体"/>
          <w:b/>
          <w:color w:val="auto"/>
          <w:sz w:val="36"/>
          <w:szCs w:val="36"/>
          <w:highlight w:val="none"/>
          <w:lang w:val="zh-CN"/>
        </w:rPr>
        <w:t>录</w:t>
      </w:r>
    </w:p>
    <w:p w14:paraId="707AFAD0">
      <w:pPr>
        <w:pStyle w:val="41"/>
        <w:tabs>
          <w:tab w:val="right" w:leader="dot" w:pos="9070"/>
        </w:tabs>
        <w:spacing w:line="480" w:lineRule="auto"/>
        <w:rPr>
          <w:color w:val="auto"/>
          <w:sz w:val="28"/>
          <w:szCs w:val="28"/>
          <w:highlight w:val="none"/>
        </w:rPr>
      </w:pPr>
      <w:bookmarkStart w:id="0" w:name="_Toc21464"/>
      <w:bookmarkStart w:id="1" w:name="_Toc23467"/>
      <w:bookmarkStart w:id="2" w:name="_Toc54941328"/>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t>.</w:t>
      </w:r>
      <w:r>
        <w:rPr>
          <w:rFonts w:hint="eastAsia"/>
          <w:color w:val="auto"/>
          <w:sz w:val="28"/>
          <w:szCs w:val="28"/>
          <w:highlight w:val="none"/>
        </w:rPr>
        <w:fldChar w:fldCharType="end"/>
      </w:r>
      <w:r>
        <w:rPr>
          <w:rFonts w:hint="eastAsia"/>
          <w:color w:val="auto"/>
          <w:sz w:val="28"/>
          <w:szCs w:val="28"/>
          <w:highlight w:val="none"/>
        </w:rPr>
        <w:t>1</w:t>
      </w:r>
    </w:p>
    <w:p w14:paraId="5F2C3E1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_Toc11223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341F774D">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6</w:t>
      </w:r>
    </w:p>
    <w:p w14:paraId="717C7AFF">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8</w:t>
      </w:r>
    </w:p>
    <w:p w14:paraId="66B219AF">
      <w:pPr>
        <w:pStyle w:val="41"/>
        <w:tabs>
          <w:tab w:val="right" w:leader="dot" w:pos="9070"/>
        </w:tabs>
        <w:spacing w:line="480" w:lineRule="auto"/>
        <w:rPr>
          <w:rFonts w:hint="default" w:eastAsia="宋体"/>
          <w:color w:val="auto"/>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2</w:t>
      </w:r>
      <w:r>
        <w:rPr>
          <w:rFonts w:hint="eastAsia"/>
          <w:color w:val="auto"/>
          <w:sz w:val="28"/>
          <w:szCs w:val="28"/>
          <w:highlight w:val="none"/>
          <w:lang w:val="en-US" w:eastAsia="zh-CN"/>
        </w:rPr>
        <w:t>6</w:t>
      </w:r>
    </w:p>
    <w:p w14:paraId="6C6FB458">
      <w:pPr>
        <w:pStyle w:val="28"/>
        <w:tabs>
          <w:tab w:val="right" w:leader="dot" w:pos="9060"/>
        </w:tabs>
        <w:spacing w:line="480" w:lineRule="auto"/>
        <w:ind w:left="0"/>
        <w:jc w:val="center"/>
        <w:rPr>
          <w:rFonts w:hint="eastAsia" w:ascii="仿宋" w:hAnsi="仿宋" w:eastAsia="仿宋"/>
          <w:i w:val="0"/>
          <w:iCs/>
          <w:color w:val="auto"/>
          <w:sz w:val="28"/>
          <w:szCs w:val="28"/>
          <w:highlight w:val="none"/>
        </w:rPr>
      </w:pPr>
      <w:r>
        <w:rPr>
          <w:color w:val="auto"/>
          <w:sz w:val="28"/>
          <w:szCs w:val="28"/>
          <w:highlight w:val="none"/>
        </w:rPr>
        <w:fldChar w:fldCharType="end"/>
      </w:r>
      <w:bookmarkEnd w:id="0"/>
      <w:bookmarkEnd w:id="1"/>
      <w:bookmarkEnd w:id="2"/>
      <w:r>
        <w:rPr>
          <w:rFonts w:hint="eastAsia" w:ascii="Arial" w:hAnsi="Arial" w:eastAsia="黑体"/>
          <w:b/>
          <w:i w:val="0"/>
          <w:color w:val="auto"/>
          <w:sz w:val="30"/>
          <w:szCs w:val="30"/>
          <w:highlight w:val="none"/>
        </w:rPr>
        <w:t xml:space="preserve">第一章 </w:t>
      </w:r>
      <w:bookmarkStart w:id="4" w:name="_Toc35393798"/>
      <w:bookmarkStart w:id="5" w:name="_Toc28359012"/>
      <w:bookmarkStart w:id="6" w:name="_Toc28359089"/>
      <w:bookmarkStart w:id="7" w:name="_Toc35393629"/>
      <w:r>
        <w:rPr>
          <w:rFonts w:hint="eastAsia" w:ascii="Arial" w:hAnsi="Arial" w:eastAsia="黑体"/>
          <w:b/>
          <w:i w:val="0"/>
          <w:iCs/>
          <w:color w:val="auto"/>
          <w:sz w:val="28"/>
          <w:szCs w:val="28"/>
          <w:highlight w:val="none"/>
          <w:lang w:eastAsia="zh-CN"/>
        </w:rPr>
        <w:t>油坝乡东店村至油坝街道路改建工程附属小市桥项目钢筋采购</w:t>
      </w:r>
      <w:r>
        <w:rPr>
          <w:rFonts w:hint="eastAsia" w:ascii="Arial" w:hAnsi="Arial" w:eastAsia="黑体"/>
          <w:b/>
          <w:i w:val="0"/>
          <w:iCs/>
          <w:color w:val="auto"/>
          <w:sz w:val="30"/>
          <w:szCs w:val="30"/>
          <w:highlight w:val="none"/>
        </w:rPr>
        <w:t>比选公告</w:t>
      </w:r>
    </w:p>
    <w:p w14:paraId="00BD7782">
      <w:pPr>
        <w:ind w:firstLine="560" w:firstLineChars="200"/>
        <w:rPr>
          <w:rFonts w:ascii="仿宋" w:hAnsi="仿宋" w:eastAsia="仿宋"/>
          <w:b/>
          <w:bCs/>
          <w:color w:val="auto"/>
          <w:sz w:val="28"/>
          <w:szCs w:val="28"/>
          <w:highlight w:val="none"/>
        </w:rPr>
      </w:pPr>
      <w:r>
        <w:rPr>
          <w:rFonts w:hint="eastAsia" w:ascii="仿宋" w:hAnsi="仿宋" w:eastAsia="仿宋"/>
          <w:color w:val="auto"/>
          <w:sz w:val="28"/>
          <w:szCs w:val="28"/>
          <w:highlight w:val="none"/>
          <w:lang w:eastAsia="zh-CN"/>
        </w:rPr>
        <w:t>安庆市交通控股集团有限公司集采中心</w:t>
      </w:r>
      <w:r>
        <w:rPr>
          <w:rFonts w:hint="eastAsia" w:ascii="仿宋" w:hAnsi="仿宋" w:eastAsia="仿宋"/>
          <w:color w:val="auto"/>
          <w:sz w:val="28"/>
          <w:szCs w:val="28"/>
          <w:highlight w:val="none"/>
        </w:rPr>
        <w:t>受</w:t>
      </w:r>
      <w:r>
        <w:rPr>
          <w:rFonts w:hint="eastAsia" w:ascii="仿宋" w:hAnsi="仿宋" w:eastAsia="仿宋"/>
          <w:color w:val="auto"/>
          <w:sz w:val="28"/>
          <w:szCs w:val="28"/>
          <w:highlight w:val="none"/>
          <w:lang w:eastAsia="zh-CN"/>
        </w:rPr>
        <w:t>安徽路达公路工程有限责任公司第三分公司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油坝乡东店村至油坝街道路改建工程附属-小市桥项目钢筋采购</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AQJK-CG-2026-080</w:t>
      </w:r>
      <w:r>
        <w:rPr>
          <w:rFonts w:hint="eastAsia" w:ascii="仿宋" w:hAnsi="仿宋" w:eastAsia="仿宋"/>
          <w:color w:val="auto"/>
          <w:sz w:val="28"/>
          <w:szCs w:val="28"/>
          <w:highlight w:val="none"/>
        </w:rPr>
        <w:t>）进行比选。</w:t>
      </w:r>
    </w:p>
    <w:p w14:paraId="321C1943">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77601B04">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1.项目名称：</w:t>
      </w:r>
      <w:r>
        <w:rPr>
          <w:rFonts w:hint="eastAsia" w:ascii="仿宋" w:hAnsi="仿宋" w:eastAsia="仿宋"/>
          <w:color w:val="auto"/>
          <w:sz w:val="28"/>
          <w:szCs w:val="28"/>
          <w:highlight w:val="none"/>
          <w:lang w:eastAsia="zh-CN"/>
        </w:rPr>
        <w:t>油坝乡东店村至油坝街道路改建工程附属-小市桥项目钢筋采购</w:t>
      </w:r>
    </w:p>
    <w:p w14:paraId="29AF15FB">
      <w:pPr>
        <w:keepNext w:val="0"/>
        <w:keepLines w:val="0"/>
        <w:pageBreakBefore w:val="0"/>
        <w:widowControl w:val="0"/>
        <w:kinsoku/>
        <w:wordWrap/>
        <w:overflowPunct/>
        <w:topLinePunct w:val="0"/>
        <w:autoSpaceDE/>
        <w:autoSpaceDN/>
        <w:bidi w:val="0"/>
        <w:adjustRightInd/>
        <w:snapToGrid/>
        <w:spacing w:line="360" w:lineRule="auto"/>
        <w:ind w:firstLine="565" w:firstLineChars="202"/>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2.项目地点</w:t>
      </w:r>
      <w:bookmarkStart w:id="70" w:name="_GoBack"/>
      <w:bookmarkEnd w:id="70"/>
      <w:r>
        <w:rPr>
          <w:rFonts w:hint="eastAsia" w:ascii="仿宋" w:hAnsi="仿宋" w:eastAsia="仿宋"/>
          <w:color w:val="auto"/>
          <w:sz w:val="28"/>
          <w:szCs w:val="28"/>
          <w:highlight w:val="none"/>
          <w:lang w:val="en-US" w:eastAsia="zh-CN"/>
        </w:rPr>
        <w:t>：潜山市油坝乡境内</w:t>
      </w:r>
    </w:p>
    <w:p w14:paraId="78DDE7C6">
      <w:pPr>
        <w:keepNext w:val="0"/>
        <w:keepLines w:val="0"/>
        <w:pageBreakBefore w:val="0"/>
        <w:widowControl w:val="0"/>
        <w:kinsoku/>
        <w:wordWrap/>
        <w:overflowPunct/>
        <w:topLinePunct w:val="0"/>
        <w:autoSpaceDE/>
        <w:autoSpaceDN/>
        <w:bidi w:val="0"/>
        <w:adjustRightInd/>
        <w:snapToGrid/>
        <w:spacing w:line="360" w:lineRule="auto"/>
        <w:ind w:firstLine="565" w:firstLineChars="202"/>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3.供货周期：1年</w:t>
      </w:r>
    </w:p>
    <w:p w14:paraId="326C7DD0">
      <w:pPr>
        <w:spacing w:line="560"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4.评标办法：最低投标价法</w:t>
      </w:r>
    </w:p>
    <w:p w14:paraId="58D5418A">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4"/>
    <w:bookmarkEnd w:id="5"/>
    <w:bookmarkEnd w:id="6"/>
    <w:bookmarkEnd w:id="7"/>
    <w:p w14:paraId="59CC9629">
      <w:pPr>
        <w:spacing w:line="480" w:lineRule="atLeast"/>
        <w:ind w:firstLine="565" w:firstLineChars="202"/>
        <w:rPr>
          <w:rFonts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s="仿宋"/>
          <w:color w:val="000000" w:themeColor="text1"/>
          <w:kern w:val="0"/>
          <w:sz w:val="28"/>
          <w:szCs w:val="28"/>
          <w:highlight w:val="none"/>
          <w14:textFill>
            <w14:solidFill>
              <w14:schemeClr w14:val="tx1"/>
            </w14:solidFill>
          </w14:textFill>
        </w:rPr>
        <w:t>独立法人、具有有效营业执照</w:t>
      </w:r>
      <w:r>
        <w:rPr>
          <w:rFonts w:hint="eastAsia" w:ascii="仿宋" w:hAnsi="仿宋" w:eastAsia="仿宋"/>
          <w:color w:val="auto"/>
          <w:sz w:val="28"/>
          <w:szCs w:val="28"/>
          <w:highlight w:val="none"/>
        </w:rPr>
        <w:t>。</w:t>
      </w:r>
    </w:p>
    <w:p w14:paraId="37F4B8EE">
      <w:pPr>
        <w:numPr>
          <w:ilvl w:val="0"/>
          <w:numId w:val="0"/>
        </w:num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本项目不接受联合体。</w:t>
      </w:r>
    </w:p>
    <w:p w14:paraId="7D985A6A">
      <w:pPr>
        <w:pStyle w:val="23"/>
        <w:numPr>
          <w:ilvl w:val="0"/>
          <w:numId w:val="0"/>
        </w:numPr>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3.被列入安庆市交通控股集团有限公司黑名单管理系统或在安庆市交通控股集团有限公司处罚限制期限内的投标人不得参与本次投标活动。</w:t>
      </w:r>
    </w:p>
    <w:p w14:paraId="469D556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3D3D21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8月19日17</w:t>
      </w:r>
      <w:r>
        <w:rPr>
          <w:rFonts w:hint="eastAsia" w:ascii="仿宋" w:hAnsi="仿宋" w:eastAsia="仿宋"/>
          <w:color w:val="auto"/>
          <w:sz w:val="28"/>
          <w:szCs w:val="28"/>
          <w:highlight w:val="none"/>
        </w:rPr>
        <w:t>点30分前，每天上午8:00至12:00，下午14:30至17:30（北京时间，法定节假日除外）登录安庆市交通控股集团有限公司集采平台（http://jc.zh0556.com/）获取比选文件。</w:t>
      </w:r>
    </w:p>
    <w:p w14:paraId="33FBF28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0E43A380">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auto"/>
          <w:sz w:val="28"/>
          <w:szCs w:val="28"/>
          <w:highlight w:val="none"/>
        </w:rPr>
        <w:fldChar w:fldCharType="separate"/>
      </w:r>
      <w:r>
        <w:rPr>
          <w:rStyle w:val="74"/>
          <w:rFonts w:hint="eastAsia" w:ascii="仿宋" w:hAnsi="仿宋" w:eastAsia="仿宋"/>
          <w:color w:val="auto"/>
          <w:sz w:val="28"/>
          <w:szCs w:val="28"/>
          <w:highlight w:val="none"/>
          <w:u w:val="none"/>
        </w:rPr>
        <w:t>将“确定参与比选的函”盖供应商公章在</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8月19日17</w:t>
      </w:r>
      <w:r>
        <w:rPr>
          <w:rFonts w:hint="eastAsia" w:ascii="仿宋" w:hAnsi="仿宋" w:eastAsia="仿宋"/>
          <w:color w:val="auto"/>
          <w:sz w:val="28"/>
          <w:szCs w:val="28"/>
          <w:highlight w:val="none"/>
        </w:rPr>
        <w:t>点30分</w:t>
      </w:r>
      <w:r>
        <w:rPr>
          <w:rStyle w:val="74"/>
          <w:rFonts w:hint="eastAsia" w:ascii="仿宋" w:hAnsi="仿宋" w:eastAsia="仿宋"/>
          <w:color w:val="auto"/>
          <w:sz w:val="28"/>
          <w:szCs w:val="28"/>
          <w:highlight w:val="none"/>
          <w:u w:val="none"/>
        </w:rPr>
        <w:t>前发邮箱</w:t>
      </w:r>
      <w:r>
        <w:rPr>
          <w:rFonts w:hint="eastAsia" w:ascii="仿宋" w:hAnsi="仿宋" w:eastAsia="仿宋"/>
          <w:color w:val="auto"/>
          <w:sz w:val="28"/>
          <w:szCs w:val="28"/>
          <w:highlight w:val="none"/>
        </w:rPr>
        <w:t>1179928670@qq.com</w:t>
      </w:r>
      <w:r>
        <w:rPr>
          <w:rStyle w:val="74"/>
          <w:rFonts w:hint="eastAsia" w:ascii="仿宋" w:hAnsi="仿宋" w:eastAsia="仿宋"/>
          <w:color w:val="auto"/>
          <w:sz w:val="28"/>
          <w:szCs w:val="28"/>
          <w:highlight w:val="none"/>
          <w:u w:val="none"/>
        </w:rPr>
        <w:t>（报名截止后发送，报名无效。）</w:t>
      </w:r>
      <w:r>
        <w:rPr>
          <w:rFonts w:hint="eastAsia" w:ascii="仿宋" w:hAnsi="仿宋" w:eastAsia="仿宋"/>
          <w:color w:val="auto"/>
          <w:sz w:val="28"/>
          <w:szCs w:val="28"/>
          <w:highlight w:val="none"/>
        </w:rPr>
        <w:fldChar w:fldCharType="end"/>
      </w:r>
    </w:p>
    <w:p w14:paraId="10CAAB8D">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2BB5CD81">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5B47B47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w:t>
      </w:r>
      <w:r>
        <w:rPr>
          <w:rFonts w:hint="eastAsia" w:ascii="仿宋" w:hAnsi="仿宋" w:eastAsia="仿宋"/>
          <w:color w:val="auto"/>
          <w:sz w:val="28"/>
          <w:szCs w:val="28"/>
          <w:highlight w:val="none"/>
          <w:lang w:val="en-US" w:eastAsia="zh-CN"/>
        </w:rPr>
        <w:t>8月20日</w:t>
      </w:r>
      <w:r>
        <w:rPr>
          <w:rFonts w:hint="eastAsia" w:ascii="仿宋" w:hAnsi="仿宋" w:eastAsia="仿宋"/>
          <w:color w:val="auto"/>
          <w:sz w:val="28"/>
          <w:szCs w:val="28"/>
          <w:highlight w:val="none"/>
        </w:rPr>
        <w:t>9时</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0分</w:t>
      </w:r>
    </w:p>
    <w:p w14:paraId="04D97503">
      <w:pPr>
        <w:spacing w:line="480" w:lineRule="atLeast"/>
        <w:ind w:firstLine="560" w:firstLineChars="200"/>
        <w:rPr>
          <w:rFonts w:hint="eastAsia" w:ascii="仿宋" w:hAnsi="仿宋" w:eastAsia="仿宋"/>
          <w:b/>
          <w:bCs/>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3F6AFF27">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758E251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56D0113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00237F1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586D107B">
      <w:pPr>
        <w:spacing w:line="480" w:lineRule="atLeast"/>
        <w:ind w:firstLine="560" w:firstLineChars="200"/>
        <w:rPr>
          <w:rFonts w:hint="eastAsia"/>
          <w:color w:val="auto"/>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56CD5F20">
      <w:pPr>
        <w:spacing w:line="480" w:lineRule="atLeast"/>
        <w:ind w:firstLine="560" w:firstLineChars="200"/>
        <w:rPr>
          <w:rFonts w:ascii="黑体" w:hAnsi="黑体" w:eastAsia="黑体" w:cs="宋体"/>
          <w:bCs/>
          <w:color w:val="auto"/>
          <w:sz w:val="28"/>
          <w:szCs w:val="28"/>
          <w:highlight w:val="none"/>
        </w:rPr>
      </w:pPr>
      <w:bookmarkStart w:id="8" w:name="_Toc35393805"/>
      <w:bookmarkStart w:id="9" w:name="_Toc35393636"/>
      <w:bookmarkStart w:id="10" w:name="_Toc28359095"/>
      <w:bookmarkStart w:id="11" w:name="_Toc28359018"/>
      <w:r>
        <w:rPr>
          <w:rFonts w:hint="eastAsia" w:ascii="黑体" w:hAnsi="黑体" w:eastAsia="黑体" w:cs="宋体"/>
          <w:bCs/>
          <w:color w:val="auto"/>
          <w:sz w:val="28"/>
          <w:szCs w:val="28"/>
          <w:highlight w:val="none"/>
        </w:rPr>
        <w:t>六、凡对本次比选提出询问，请按以下方式联系</w:t>
      </w:r>
      <w:bookmarkEnd w:id="8"/>
      <w:bookmarkEnd w:id="9"/>
      <w:bookmarkEnd w:id="10"/>
      <w:bookmarkEnd w:id="11"/>
    </w:p>
    <w:p w14:paraId="2FBC3AF1">
      <w:pPr>
        <w:spacing w:line="480" w:lineRule="atLeast"/>
        <w:ind w:firstLine="560" w:firstLineChars="200"/>
        <w:rPr>
          <w:rFonts w:ascii="仿宋" w:hAnsi="仿宋" w:eastAsia="仿宋"/>
          <w:color w:val="auto"/>
          <w:sz w:val="28"/>
          <w:szCs w:val="28"/>
          <w:highlight w:val="none"/>
        </w:rPr>
      </w:pPr>
      <w:bookmarkStart w:id="12" w:name="_Toc35393806"/>
      <w:bookmarkStart w:id="13" w:name="_Toc28359019"/>
      <w:bookmarkStart w:id="14" w:name="_Toc35393637"/>
      <w:bookmarkStart w:id="15" w:name="_Toc28359096"/>
      <w:r>
        <w:rPr>
          <w:rFonts w:hint="eastAsia" w:ascii="仿宋" w:hAnsi="仿宋" w:eastAsia="仿宋"/>
          <w:color w:val="auto"/>
          <w:sz w:val="28"/>
          <w:szCs w:val="28"/>
          <w:highlight w:val="none"/>
        </w:rPr>
        <w:t>1.采购人信息</w:t>
      </w:r>
      <w:bookmarkEnd w:id="12"/>
      <w:bookmarkEnd w:id="13"/>
      <w:bookmarkEnd w:id="14"/>
      <w:bookmarkEnd w:id="15"/>
    </w:p>
    <w:p w14:paraId="3CC0CB9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val="en-US" w:eastAsia="zh-CN"/>
        </w:rPr>
        <w:t>安徽路达公路工程有限责任公司第三分公司</w:t>
      </w:r>
    </w:p>
    <w:p w14:paraId="1E7FCA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 xml:space="preserve">地    址：安徽省安庆市集贤北路378号 </w:t>
      </w:r>
    </w:p>
    <w:p w14:paraId="520A2B6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宋体"/>
          <w:bCs/>
          <w:color w:val="auto"/>
          <w:sz w:val="28"/>
          <w:szCs w:val="28"/>
          <w:highlight w:val="none"/>
        </w:rPr>
      </w:pPr>
      <w:r>
        <w:rPr>
          <w:rFonts w:hint="eastAsia" w:ascii="仿宋" w:hAnsi="仿宋" w:eastAsia="仿宋" w:cs="宋体"/>
          <w:bCs/>
          <w:color w:val="auto"/>
          <w:sz w:val="28"/>
          <w:szCs w:val="28"/>
          <w:highlight w:val="none"/>
        </w:rPr>
        <w:t xml:space="preserve">联 系 人：陈康康   </w:t>
      </w:r>
    </w:p>
    <w:p w14:paraId="119445BB">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宋体"/>
          <w:bCs/>
          <w:color w:val="auto"/>
          <w:sz w:val="28"/>
          <w:szCs w:val="28"/>
          <w:highlight w:val="none"/>
        </w:rPr>
      </w:pPr>
      <w:r>
        <w:rPr>
          <w:rFonts w:hint="eastAsia" w:ascii="仿宋" w:hAnsi="仿宋" w:eastAsia="仿宋" w:cs="宋体"/>
          <w:bCs/>
          <w:color w:val="auto"/>
          <w:sz w:val="28"/>
          <w:szCs w:val="28"/>
          <w:highlight w:val="none"/>
        </w:rPr>
        <w:t>联系方式：15655020231</w:t>
      </w:r>
    </w:p>
    <w:p w14:paraId="7B153E44">
      <w:pPr>
        <w:spacing w:line="480" w:lineRule="atLeast"/>
        <w:ind w:firstLine="560" w:firstLineChars="200"/>
        <w:rPr>
          <w:rFonts w:ascii="仿宋" w:hAnsi="仿宋" w:eastAsia="仿宋" w:cs="仿宋"/>
          <w:bCs/>
          <w:color w:val="auto"/>
          <w:sz w:val="28"/>
          <w:szCs w:val="28"/>
          <w:highlight w:val="none"/>
        </w:rPr>
      </w:pPr>
    </w:p>
    <w:p w14:paraId="241E01B3">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w:t>
      </w:r>
      <w:r>
        <w:rPr>
          <w:rFonts w:hint="eastAsia" w:ascii="仿宋" w:hAnsi="仿宋" w:eastAsia="仿宋" w:cs="仿宋"/>
          <w:bCs/>
          <w:color w:val="auto"/>
          <w:sz w:val="28"/>
          <w:szCs w:val="28"/>
          <w:highlight w:val="none"/>
          <w:lang w:eastAsia="zh-CN"/>
        </w:rPr>
        <w:t>采购管理部门</w:t>
      </w:r>
      <w:r>
        <w:rPr>
          <w:rFonts w:hint="eastAsia" w:ascii="仿宋" w:hAnsi="仿宋" w:eastAsia="仿宋" w:cs="仿宋"/>
          <w:bCs/>
          <w:color w:val="auto"/>
          <w:sz w:val="28"/>
          <w:szCs w:val="28"/>
          <w:highlight w:val="none"/>
        </w:rPr>
        <w:t>信息</w:t>
      </w:r>
    </w:p>
    <w:p w14:paraId="3AF9BB12">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安庆市交通控股集团有限公司集采中心</w:t>
      </w:r>
    </w:p>
    <w:p w14:paraId="441B4DE6">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8BFB741">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w:t>
      </w:r>
      <w:r>
        <w:rPr>
          <w:rFonts w:hint="eastAsia" w:ascii="仿宋" w:hAnsi="仿宋" w:eastAsia="仿宋" w:cs="仿宋"/>
          <w:bCs/>
          <w:color w:val="auto"/>
          <w:sz w:val="28"/>
          <w:szCs w:val="28"/>
          <w:highlight w:val="none"/>
          <w:lang w:val="en-US" w:eastAsia="zh-CN"/>
        </w:rPr>
        <w:t>王欣怡</w:t>
      </w:r>
    </w:p>
    <w:p w14:paraId="1A195CE0">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联系方式：</w:t>
      </w:r>
      <w:r>
        <w:rPr>
          <w:rFonts w:hint="eastAsia" w:ascii="仿宋" w:hAnsi="仿宋" w:eastAsia="仿宋" w:cs="仿宋"/>
          <w:bCs/>
          <w:color w:val="auto"/>
          <w:sz w:val="28"/>
          <w:szCs w:val="28"/>
          <w:highlight w:val="none"/>
        </w:rPr>
        <w:t>0556-5990510</w:t>
      </w:r>
    </w:p>
    <w:p w14:paraId="41B1E066">
      <w:pPr>
        <w:ind w:firstLine="560" w:firstLineChars="200"/>
        <w:rPr>
          <w:rFonts w:ascii="仿宋" w:hAnsi="仿宋" w:eastAsia="仿宋" w:cs="仿宋"/>
          <w:bCs/>
          <w:color w:val="auto"/>
          <w:sz w:val="28"/>
          <w:szCs w:val="28"/>
          <w:highlight w:val="none"/>
        </w:rPr>
      </w:pPr>
    </w:p>
    <w:p w14:paraId="09D3201B">
      <w:pPr>
        <w:ind w:firstLine="562" w:firstLineChars="200"/>
        <w:rPr>
          <w:rFonts w:hint="eastAsia" w:ascii="仿宋" w:hAnsi="仿宋" w:eastAsia="仿宋"/>
          <w:color w:val="auto"/>
          <w:sz w:val="32"/>
          <w:szCs w:val="32"/>
          <w:highlight w:val="none"/>
        </w:rPr>
      </w:pPr>
      <w:r>
        <w:rPr>
          <w:rFonts w:ascii="宋体" w:hAnsi="宋体" w:cs="宋体"/>
          <w:b/>
          <w:bCs/>
          <w:color w:val="auto"/>
          <w:sz w:val="28"/>
          <w:szCs w:val="28"/>
          <w:highlight w:val="none"/>
        </w:rPr>
        <w:br w:type="page"/>
      </w:r>
    </w:p>
    <w:p w14:paraId="4184E919">
      <w:pPr>
        <w:spacing w:line="600" w:lineRule="exact"/>
        <w:rPr>
          <w:rFonts w:hint="eastAsia" w:ascii="仿宋" w:hAnsi="仿宋" w:eastAsia="仿宋"/>
          <w:color w:val="auto"/>
          <w:sz w:val="32"/>
          <w:szCs w:val="32"/>
          <w:highlight w:val="none"/>
        </w:rPr>
      </w:pPr>
    </w:p>
    <w:p w14:paraId="75217826">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273D3379">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确定参与比选的函</w:t>
      </w:r>
    </w:p>
    <w:p w14:paraId="672CBB59">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安庆市交通控股集团有限公司集采中心</w:t>
      </w:r>
      <w:r>
        <w:rPr>
          <w:rFonts w:hint="eastAsia" w:ascii="仿宋" w:hAnsi="仿宋" w:eastAsia="仿宋" w:cs="仿宋"/>
          <w:color w:val="auto"/>
          <w:sz w:val="32"/>
          <w:szCs w:val="32"/>
          <w:highlight w:val="none"/>
        </w:rPr>
        <w:t>：</w:t>
      </w:r>
    </w:p>
    <w:p w14:paraId="50D747D3">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油坝乡东店村至油坝街道路改建工程附属-小市桥项目钢筋采购</w:t>
      </w:r>
      <w:r>
        <w:rPr>
          <w:rFonts w:hint="eastAsia" w:ascii="仿宋" w:hAnsi="仿宋" w:eastAsia="仿宋" w:cs="仿宋"/>
          <w:color w:val="auto"/>
          <w:sz w:val="32"/>
          <w:szCs w:val="32"/>
          <w:highlight w:val="none"/>
        </w:rPr>
        <w:t>，并承诺按比选文件的要求，按时参与比选开标。</w:t>
      </w:r>
    </w:p>
    <w:p w14:paraId="3903F200">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0570C7E">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0CAF59B7">
      <w:pPr>
        <w:ind w:firstLine="640"/>
        <w:rPr>
          <w:rFonts w:hint="eastAsia" w:ascii="仿宋" w:hAnsi="仿宋" w:eastAsia="仿宋" w:cs="仿宋"/>
          <w:color w:val="auto"/>
          <w:sz w:val="32"/>
          <w:szCs w:val="32"/>
          <w:highlight w:val="none"/>
        </w:rPr>
      </w:pPr>
    </w:p>
    <w:p w14:paraId="278DED2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单位名称（盖章）</w:t>
      </w:r>
    </w:p>
    <w:p w14:paraId="311E603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年   月   日</w:t>
      </w:r>
    </w:p>
    <w:p w14:paraId="0BEC892E">
      <w:pPr>
        <w:rPr>
          <w:rFonts w:ascii="宋体" w:hAnsi="宋体" w:cs="宋体"/>
          <w:b/>
          <w:bCs/>
          <w:color w:val="auto"/>
          <w:sz w:val="28"/>
          <w:szCs w:val="28"/>
          <w:highlight w:val="none"/>
        </w:rPr>
      </w:pPr>
    </w:p>
    <w:p w14:paraId="34CDCD15">
      <w:pPr>
        <w:pStyle w:val="60"/>
        <w:rPr>
          <w:rFonts w:ascii="宋体" w:hAnsi="宋体" w:cs="宋体"/>
          <w:b/>
          <w:bCs/>
          <w:color w:val="auto"/>
          <w:sz w:val="28"/>
          <w:szCs w:val="28"/>
          <w:highlight w:val="none"/>
        </w:rPr>
      </w:pPr>
    </w:p>
    <w:p w14:paraId="21827CE1">
      <w:pPr>
        <w:pStyle w:val="60"/>
        <w:rPr>
          <w:rFonts w:ascii="宋体" w:hAnsi="宋体" w:cs="宋体"/>
          <w:b/>
          <w:bCs/>
          <w:color w:val="auto"/>
          <w:sz w:val="28"/>
          <w:szCs w:val="28"/>
          <w:highlight w:val="none"/>
        </w:rPr>
      </w:pPr>
    </w:p>
    <w:p w14:paraId="4A97A99C">
      <w:pPr>
        <w:pStyle w:val="60"/>
        <w:rPr>
          <w:rFonts w:ascii="宋体" w:hAnsi="宋体" w:cs="宋体"/>
          <w:b/>
          <w:bCs/>
          <w:color w:val="auto"/>
          <w:sz w:val="28"/>
          <w:szCs w:val="28"/>
          <w:highlight w:val="none"/>
        </w:rPr>
      </w:pPr>
    </w:p>
    <w:p w14:paraId="3544732B">
      <w:pPr>
        <w:pStyle w:val="60"/>
        <w:spacing w:after="0"/>
        <w:ind w:left="0" w:leftChars="0" w:firstLine="0"/>
        <w:rPr>
          <w:rFonts w:ascii="宋体" w:hAnsi="宋体" w:cs="宋体"/>
          <w:b/>
          <w:bCs/>
          <w:color w:val="auto"/>
          <w:sz w:val="28"/>
          <w:szCs w:val="28"/>
          <w:highlight w:val="none"/>
        </w:rPr>
      </w:pPr>
    </w:p>
    <w:p w14:paraId="05F73431">
      <w:pPr>
        <w:pStyle w:val="60"/>
        <w:spacing w:after="0"/>
        <w:ind w:left="0" w:leftChars="0" w:firstLine="0"/>
        <w:rPr>
          <w:rFonts w:ascii="宋体" w:hAnsi="宋体" w:cs="宋体"/>
          <w:b/>
          <w:bCs/>
          <w:color w:val="auto"/>
          <w:sz w:val="28"/>
          <w:szCs w:val="28"/>
          <w:highlight w:val="none"/>
        </w:rPr>
      </w:pPr>
    </w:p>
    <w:p w14:paraId="4A5FEC11">
      <w:pPr>
        <w:pStyle w:val="60"/>
        <w:spacing w:after="0"/>
        <w:ind w:left="0" w:leftChars="0" w:firstLine="0"/>
        <w:rPr>
          <w:rFonts w:ascii="宋体" w:hAnsi="宋体" w:cs="宋体"/>
          <w:b/>
          <w:bCs/>
          <w:color w:val="auto"/>
          <w:sz w:val="28"/>
          <w:szCs w:val="28"/>
          <w:highlight w:val="none"/>
        </w:rPr>
      </w:pPr>
    </w:p>
    <w:p w14:paraId="179097E0">
      <w:pPr>
        <w:pStyle w:val="60"/>
        <w:spacing w:after="0"/>
        <w:ind w:left="0" w:leftChars="0" w:firstLine="0"/>
        <w:rPr>
          <w:rFonts w:ascii="宋体" w:hAnsi="宋体" w:cs="宋体"/>
          <w:b/>
          <w:bCs/>
          <w:color w:val="auto"/>
          <w:sz w:val="28"/>
          <w:szCs w:val="28"/>
          <w:highlight w:val="none"/>
        </w:rPr>
      </w:pPr>
    </w:p>
    <w:p w14:paraId="332D57AD">
      <w:pPr>
        <w:pStyle w:val="60"/>
        <w:spacing w:after="0"/>
        <w:ind w:left="0" w:leftChars="0" w:firstLine="0"/>
        <w:rPr>
          <w:rFonts w:ascii="宋体" w:hAnsi="宋体" w:cs="宋体"/>
          <w:b/>
          <w:bCs/>
          <w:color w:val="auto"/>
          <w:sz w:val="28"/>
          <w:szCs w:val="28"/>
          <w:highlight w:val="none"/>
        </w:rPr>
      </w:pPr>
    </w:p>
    <w:p w14:paraId="7CE823B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6" w:name="_Toc54941329"/>
      <w:bookmarkStart w:id="17" w:name="_Toc11223"/>
      <w:bookmarkStart w:id="18" w:name="_Toc26069"/>
      <w:r>
        <w:rPr>
          <w:rFonts w:hint="eastAsia" w:ascii="Arial" w:hAnsi="Arial"/>
          <w:color w:val="auto"/>
          <w:kern w:val="2"/>
          <w:sz w:val="32"/>
          <w:szCs w:val="32"/>
          <w:highlight w:val="none"/>
        </w:rPr>
        <w:t>第二章  比选须知</w:t>
      </w:r>
      <w:bookmarkEnd w:id="3"/>
      <w:bookmarkEnd w:id="16"/>
      <w:bookmarkEnd w:id="17"/>
      <w:bookmarkEnd w:id="18"/>
    </w:p>
    <w:p w14:paraId="6E4AE318">
      <w:pPr>
        <w:pStyle w:val="3"/>
        <w:rPr>
          <w:rFonts w:cs="Tahoma"/>
          <w:bCs/>
          <w:color w:val="auto"/>
          <w:kern w:val="0"/>
          <w:sz w:val="32"/>
          <w:szCs w:val="32"/>
          <w:highlight w:val="none"/>
        </w:rPr>
      </w:pPr>
      <w:bookmarkStart w:id="19" w:name="_Toc17862"/>
      <w:bookmarkStart w:id="20" w:name="_Toc54941330"/>
      <w:bookmarkStart w:id="21" w:name="_Toc439316871"/>
      <w:r>
        <w:rPr>
          <w:rFonts w:hint="eastAsia" w:cs="Tahoma"/>
          <w:bCs/>
          <w:color w:val="auto"/>
          <w:kern w:val="0"/>
          <w:sz w:val="32"/>
          <w:szCs w:val="32"/>
          <w:highlight w:val="none"/>
        </w:rPr>
        <w:t>第一节 参选人须知前附表</w:t>
      </w:r>
      <w:bookmarkEnd w:id="19"/>
      <w:bookmarkEnd w:id="20"/>
      <w:bookmarkEnd w:id="21"/>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762E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8A1E120">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2A14D27">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6BF3FC08">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02FA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2B2E8273">
            <w:pPr>
              <w:spacing w:line="420" w:lineRule="exact"/>
              <w:jc w:val="center"/>
              <w:rPr>
                <w:rFonts w:hint="eastAsia"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1A4E69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6406232">
            <w:pPr>
              <w:rPr>
                <w:rFonts w:hint="eastAsia" w:eastAsia="宋体"/>
                <w:color w:val="auto"/>
                <w:szCs w:val="21"/>
                <w:highlight w:val="none"/>
                <w:lang w:eastAsia="zh-CN"/>
              </w:rPr>
            </w:pPr>
            <w:r>
              <w:rPr>
                <w:rFonts w:hint="eastAsia"/>
                <w:color w:val="auto"/>
                <w:szCs w:val="21"/>
                <w:highlight w:val="none"/>
                <w:lang w:eastAsia="zh-CN"/>
              </w:rPr>
              <w:t>油坝乡东店村至油坝街道路改建工程附属-小市桥项目钢筋采购</w:t>
            </w:r>
          </w:p>
        </w:tc>
      </w:tr>
      <w:tr w14:paraId="6E6D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6EA50D8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221D6E">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1A4F7801">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AQJK-CG-2026-080</w:t>
            </w:r>
          </w:p>
        </w:tc>
      </w:tr>
      <w:tr w14:paraId="015D0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6EA2BA95">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5F2765">
            <w:pPr>
              <w:spacing w:line="420" w:lineRule="exact"/>
              <w:jc w:val="center"/>
              <w:rPr>
                <w:rFonts w:hint="eastAsia"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483B462F">
            <w:pPr>
              <w:widowControl/>
              <w:snapToGrid w:val="0"/>
              <w:spacing w:line="420" w:lineRule="exact"/>
              <w:rPr>
                <w:rFonts w:hint="eastAsia" w:eastAsia="宋体"/>
                <w:color w:val="auto"/>
                <w:szCs w:val="21"/>
                <w:highlight w:val="none"/>
                <w:lang w:eastAsia="zh-CN"/>
              </w:rPr>
            </w:pPr>
            <w:r>
              <w:rPr>
                <w:rFonts w:hint="eastAsia"/>
                <w:color w:val="auto"/>
                <w:szCs w:val="21"/>
                <w:highlight w:val="none"/>
                <w:lang w:eastAsia="zh-CN"/>
              </w:rPr>
              <w:t>安徽路达公路工程有限责任公司第三分公司</w:t>
            </w:r>
          </w:p>
        </w:tc>
      </w:tr>
      <w:tr w14:paraId="73066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06511BD">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654811F">
            <w:pPr>
              <w:spacing w:line="420" w:lineRule="exact"/>
              <w:jc w:val="center"/>
              <w:rPr>
                <w:rFonts w:hint="eastAsia" w:ascii="宋体" w:eastAsia="宋体"/>
                <w:color w:val="auto"/>
                <w:szCs w:val="21"/>
                <w:highlight w:val="none"/>
                <w:lang w:eastAsia="zh-CN"/>
              </w:rPr>
            </w:pPr>
            <w:r>
              <w:rPr>
                <w:rFonts w:hint="eastAsia" w:ascii="宋体" w:hAnsi="宋体" w:cs="宋体"/>
                <w:color w:val="auto"/>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597C9A06">
            <w:pPr>
              <w:spacing w:line="420" w:lineRule="exact"/>
              <w:jc w:val="left"/>
              <w:rPr>
                <w:rFonts w:hint="eastAsia" w:ascii="宋体" w:eastAsia="宋体" w:cs="宋体"/>
                <w:color w:val="auto"/>
                <w:kern w:val="0"/>
                <w:szCs w:val="21"/>
                <w:highlight w:val="none"/>
                <w:lang w:eastAsia="zh-CN"/>
              </w:rPr>
            </w:pPr>
            <w:r>
              <w:rPr>
                <w:rFonts w:hint="eastAsia"/>
                <w:color w:val="auto"/>
                <w:szCs w:val="21"/>
                <w:highlight w:val="none"/>
                <w:lang w:eastAsia="zh-CN"/>
              </w:rPr>
              <w:t>安庆市交通控股集团有限公司集采中心</w:t>
            </w:r>
          </w:p>
        </w:tc>
      </w:tr>
      <w:tr w14:paraId="671C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17CCBD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3ABE3D2">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2D99E3A9">
            <w:pPr>
              <w:spacing w:line="420" w:lineRule="exact"/>
              <w:rPr>
                <w:color w:val="auto"/>
                <w:szCs w:val="21"/>
                <w:highlight w:val="none"/>
              </w:rPr>
            </w:pPr>
            <w:r>
              <w:rPr>
                <w:rFonts w:hint="eastAsia"/>
                <w:color w:val="auto"/>
                <w:szCs w:val="21"/>
                <w:highlight w:val="none"/>
              </w:rPr>
              <w:t>自筹</w:t>
            </w:r>
          </w:p>
        </w:tc>
      </w:tr>
      <w:tr w14:paraId="6DA3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5B6503F6">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1699CF77">
            <w:pPr>
              <w:keepNext w:val="0"/>
              <w:keepLines w:val="0"/>
              <w:pageBreakBefore w:val="0"/>
              <w:kinsoku/>
              <w:wordWrap/>
              <w:overflowPunct/>
              <w:topLinePunct w:val="0"/>
              <w:bidi w:val="0"/>
              <w:spacing w:line="420" w:lineRule="exact"/>
              <w:jc w:val="center"/>
              <w:textAlignment w:val="auto"/>
              <w:rPr>
                <w:color w:val="auto"/>
                <w:szCs w:val="21"/>
                <w:highlight w:val="none"/>
              </w:rPr>
            </w:pPr>
            <w:r>
              <w:rPr>
                <w:rFonts w:hint="eastAsia"/>
                <w:color w:val="auto"/>
                <w:szCs w:val="21"/>
                <w:highlight w:val="none"/>
                <w:lang w:val="en-US" w:eastAsia="zh-CN"/>
              </w:rPr>
              <w:t>比选限价</w:t>
            </w:r>
          </w:p>
        </w:tc>
        <w:tc>
          <w:tcPr>
            <w:tcW w:w="6356" w:type="dxa"/>
            <w:tcBorders>
              <w:top w:val="single" w:color="auto" w:sz="4" w:space="0"/>
              <w:left w:val="single" w:color="auto" w:sz="4" w:space="0"/>
              <w:bottom w:val="single" w:color="auto" w:sz="4" w:space="0"/>
            </w:tcBorders>
            <w:noWrap w:val="0"/>
            <w:vAlign w:val="center"/>
          </w:tcPr>
          <w:p w14:paraId="2A72D574">
            <w:pPr>
              <w:keepNext w:val="0"/>
              <w:keepLines w:val="0"/>
              <w:pageBreakBefore w:val="0"/>
              <w:numPr>
                <w:ilvl w:val="0"/>
                <w:numId w:val="0"/>
              </w:numPr>
              <w:kinsoku/>
              <w:wordWrap/>
              <w:overflowPunct/>
              <w:topLinePunct w:val="0"/>
              <w:bidi w:val="0"/>
              <w:spacing w:line="420" w:lineRule="exact"/>
              <w:ind w:left="0" w:leftChars="0" w:firstLine="0" w:firstLineChars="0"/>
              <w:jc w:val="left"/>
              <w:textAlignment w:val="auto"/>
              <w:rPr>
                <w:color w:val="auto"/>
                <w:szCs w:val="21"/>
                <w:highlight w:val="none"/>
              </w:rPr>
            </w:pPr>
            <w:r>
              <w:rPr>
                <w:rFonts w:hint="eastAsia"/>
                <w:color w:val="auto"/>
                <w:szCs w:val="21"/>
                <w:highlight w:val="none"/>
                <w:lang w:val="en-US" w:eastAsia="zh-CN"/>
              </w:rPr>
              <w:t>详见项目需求及技术要求</w:t>
            </w:r>
          </w:p>
        </w:tc>
      </w:tr>
      <w:tr w14:paraId="2174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E35D655">
            <w:pPr>
              <w:spacing w:line="420" w:lineRule="exact"/>
              <w:jc w:val="center"/>
              <w:rPr>
                <w:rFonts w:ascii="宋体"/>
                <w:color w:val="auto"/>
                <w:szCs w:val="21"/>
                <w:highlight w:val="none"/>
              </w:rPr>
            </w:pPr>
            <w:r>
              <w:rPr>
                <w:rFonts w:hint="eastAsia" w:ascii="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4C21A8">
            <w:pPr>
              <w:spacing w:line="420" w:lineRule="exact"/>
              <w:jc w:val="center"/>
              <w:rPr>
                <w:color w:val="auto"/>
                <w:szCs w:val="21"/>
                <w:highlight w:val="none"/>
              </w:rPr>
            </w:pPr>
            <w:r>
              <w:rPr>
                <w:rFonts w:hint="eastAsia"/>
                <w:color w:val="auto"/>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97269C1">
            <w:pPr>
              <w:keepNext w:val="0"/>
              <w:keepLines w:val="0"/>
              <w:pageBreakBefore w:val="0"/>
              <w:kinsoku/>
              <w:wordWrap/>
              <w:overflowPunct/>
              <w:topLinePunct w:val="0"/>
              <w:bidi w:val="0"/>
              <w:spacing w:line="420" w:lineRule="exact"/>
              <w:jc w:val="left"/>
              <w:textAlignment w:val="auto"/>
              <w:rPr>
                <w:color w:val="auto"/>
                <w:szCs w:val="21"/>
                <w:highlight w:val="none"/>
              </w:rPr>
            </w:pPr>
            <w:r>
              <w:rPr>
                <w:rFonts w:hint="eastAsia"/>
                <w:color w:val="auto"/>
                <w:szCs w:val="21"/>
                <w:highlight w:val="none"/>
                <w:lang w:val="en-US" w:eastAsia="zh-CN"/>
              </w:rPr>
              <w:t>详见比选公告</w:t>
            </w:r>
          </w:p>
        </w:tc>
      </w:tr>
      <w:tr w14:paraId="72158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440BBDF">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DA0F1D3">
            <w:pPr>
              <w:spacing w:line="420" w:lineRule="exact"/>
              <w:jc w:val="center"/>
              <w:rPr>
                <w:rFonts w:hint="eastAsia"/>
                <w:color w:val="auto"/>
                <w:szCs w:val="21"/>
                <w:highlight w:val="none"/>
              </w:rPr>
            </w:pPr>
            <w:r>
              <w:rPr>
                <w:rFonts w:hint="eastAsia"/>
                <w:color w:val="auto"/>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7DB1B2B3">
            <w:pPr>
              <w:spacing w:line="420" w:lineRule="exact"/>
              <w:rPr>
                <w:color w:val="auto"/>
                <w:szCs w:val="21"/>
                <w:highlight w:val="none"/>
              </w:rPr>
            </w:pPr>
            <w:r>
              <w:rPr>
                <w:rFonts w:hint="eastAsia"/>
                <w:color w:val="auto"/>
                <w:szCs w:val="21"/>
                <w:highlight w:val="none"/>
                <w:lang w:val="en-US" w:eastAsia="zh-CN"/>
              </w:rPr>
              <w:t>详见比选公告</w:t>
            </w:r>
          </w:p>
        </w:tc>
      </w:tr>
      <w:tr w14:paraId="6C1E2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9013EAA">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DDBFE22">
            <w:pPr>
              <w:spacing w:line="420" w:lineRule="exact"/>
              <w:jc w:val="center"/>
              <w:rPr>
                <w:rFonts w:ascii="宋体"/>
                <w:color w:val="auto"/>
                <w:szCs w:val="21"/>
                <w:highlight w:val="none"/>
              </w:rPr>
            </w:pPr>
            <w:r>
              <w:rPr>
                <w:rFonts w:hint="eastAsia" w:ascii="宋体" w:hAnsi="宋体"/>
                <w:color w:val="auto"/>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2E3DC716">
            <w:pPr>
              <w:spacing w:line="420" w:lineRule="exact"/>
              <w:rPr>
                <w:rFonts w:ascii="宋体"/>
                <w:color w:val="auto"/>
                <w:szCs w:val="21"/>
                <w:highlight w:val="none"/>
              </w:rPr>
            </w:pPr>
            <w:r>
              <w:rPr>
                <w:rFonts w:hint="eastAsia" w:ascii="宋体"/>
                <w:color w:val="auto"/>
                <w:szCs w:val="21"/>
                <w:highlight w:val="none"/>
              </w:rPr>
              <w:t>详见比选公告</w:t>
            </w:r>
          </w:p>
        </w:tc>
      </w:tr>
      <w:tr w14:paraId="61B34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71424B">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4DB494">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6720E110">
            <w:pPr>
              <w:spacing w:line="420" w:lineRule="exact"/>
              <w:rPr>
                <w:rFonts w:ascii="宋体"/>
                <w:color w:val="auto"/>
                <w:szCs w:val="21"/>
                <w:highlight w:val="none"/>
              </w:rPr>
            </w:pPr>
            <w:r>
              <w:rPr>
                <w:rFonts w:hint="eastAsia" w:ascii="宋体" w:hAnsi="宋体"/>
                <w:color w:val="auto"/>
                <w:szCs w:val="21"/>
                <w:highlight w:val="none"/>
              </w:rPr>
              <w:t>资格后审</w:t>
            </w:r>
          </w:p>
        </w:tc>
      </w:tr>
      <w:tr w14:paraId="60802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8A6758E">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0919BFD">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2247C642">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43C4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BD79153">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C565D7E">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3341BEC0">
            <w:pPr>
              <w:spacing w:line="420" w:lineRule="exact"/>
              <w:rPr>
                <w:color w:val="auto"/>
                <w:highlight w:val="none"/>
              </w:rPr>
            </w:pPr>
            <w:r>
              <w:rPr>
                <w:rFonts w:hint="eastAsia"/>
                <w:color w:val="auto"/>
                <w:highlight w:val="none"/>
              </w:rPr>
              <w:t>本项目不收取</w:t>
            </w:r>
          </w:p>
        </w:tc>
      </w:tr>
      <w:tr w14:paraId="6BFE9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6F54F8E">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FAF006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0B758E87">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E31C11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2.参选人应将参选文件的正本和副本同时装于一个袋内。包装密封，并于密封袋上加盖单位公章。密封袋上须写明：项目名称、供应商名称、项目编号。</w:t>
            </w:r>
          </w:p>
          <w:p w14:paraId="504A96DA">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421ECF66">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5811D51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5.参选人须在递交参选文件截止时间前，到达比选地点现场递交参选文件。</w:t>
            </w:r>
          </w:p>
        </w:tc>
      </w:tr>
      <w:tr w14:paraId="2E93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85F05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A78EC66">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3C5A0E96">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65A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009B30E">
            <w:pPr>
              <w:spacing w:line="420" w:lineRule="exact"/>
              <w:jc w:val="center"/>
              <w:rPr>
                <w:rFonts w:hint="eastAsia"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46D03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57FCE0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w:t>
            </w:r>
            <w:r>
              <w:rPr>
                <w:rFonts w:hint="eastAsia" w:ascii="宋体" w:hAnsi="宋体" w:cs="宋体"/>
                <w:color w:val="auto"/>
                <w:szCs w:val="21"/>
                <w:highlight w:val="none"/>
                <w:lang w:val="en-US" w:eastAsia="zh-CN"/>
              </w:rPr>
              <w:t>8月20日</w:t>
            </w:r>
            <w:r>
              <w:rPr>
                <w:rFonts w:hint="eastAsia" w:ascii="宋体" w:hAnsi="宋体" w:cs="宋体"/>
                <w:color w:val="auto"/>
                <w:szCs w:val="21"/>
                <w:highlight w:val="none"/>
              </w:rPr>
              <w:t>9时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w:t>
            </w:r>
          </w:p>
          <w:p w14:paraId="17615F23">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1B2D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668640B">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093D68E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01DCB289">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378D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B46E3E4">
            <w:pPr>
              <w:spacing w:line="420" w:lineRule="exact"/>
              <w:jc w:val="center"/>
              <w:rPr>
                <w:rFonts w:hint="eastAsia"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DFA93E">
            <w:pPr>
              <w:spacing w:line="420" w:lineRule="exact"/>
              <w:jc w:val="center"/>
              <w:rPr>
                <w:rFonts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425B10DF">
            <w:pPr>
              <w:spacing w:line="420" w:lineRule="exact"/>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rPr>
              <w:t>履约保证金金额：</w:t>
            </w:r>
            <w:r>
              <w:rPr>
                <w:rFonts w:hint="eastAsia" w:ascii="宋体" w:hAnsi="宋体" w:cs="宋体"/>
                <w:color w:val="auto"/>
                <w:szCs w:val="21"/>
                <w:highlight w:val="none"/>
                <w:lang w:val="en-US" w:eastAsia="zh-CN"/>
              </w:rPr>
              <w:t>10000.00元</w:t>
            </w:r>
          </w:p>
          <w:p w14:paraId="733432B8">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形式：支票、汇票、本票、银行保函等非现金的形式。（如为银行保函，出具履约担保的银行必须为中国银行、中国工商银行、中国农业银行、中国建设银行、中国邮政储蓄银行、交通银行或供应商基本账户开户行开具的不可撤销的银行保函）。</w:t>
            </w:r>
          </w:p>
          <w:p w14:paraId="4D01699D">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履约保证金的提交：中标人在合同签订前按照谈判文件要求提交给采购人。</w:t>
            </w:r>
          </w:p>
        </w:tc>
      </w:tr>
      <w:tr w14:paraId="3D54E8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FBADFC1">
            <w:pPr>
              <w:spacing w:line="42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18</w:t>
            </w:r>
          </w:p>
        </w:tc>
        <w:tc>
          <w:tcPr>
            <w:tcW w:w="21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04AFFB">
            <w:pPr>
              <w:spacing w:line="420" w:lineRule="exact"/>
              <w:jc w:val="cente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投标保证金</w:t>
            </w:r>
          </w:p>
        </w:tc>
        <w:tc>
          <w:tcPr>
            <w:tcW w:w="6356" w:type="dxa"/>
            <w:tcBorders>
              <w:top w:val="single" w:color="auto" w:sz="4" w:space="0"/>
              <w:left w:val="single" w:color="auto" w:sz="4" w:space="0"/>
              <w:bottom w:val="single" w:color="auto" w:sz="4" w:space="0"/>
            </w:tcBorders>
            <w:shd w:val="clear" w:color="auto" w:fill="auto"/>
            <w:noWrap w:val="0"/>
            <w:vAlign w:val="center"/>
          </w:tcPr>
          <w:p w14:paraId="7C61D09A">
            <w:pPr>
              <w:spacing w:line="420" w:lineRule="exac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w:t>
            </w:r>
          </w:p>
        </w:tc>
      </w:tr>
      <w:tr w14:paraId="7A6C6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FB80C9B">
            <w:pPr>
              <w:spacing w:line="42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9</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A483E29">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6E695B12">
            <w:pPr>
              <w:spacing w:line="420" w:lineRule="exact"/>
              <w:rPr>
                <w:rFonts w:hint="eastAsia" w:ascii="宋体"/>
                <w:color w:val="auto"/>
                <w:szCs w:val="21"/>
                <w:highlight w:val="none"/>
              </w:rPr>
            </w:pPr>
            <w:r>
              <w:rPr>
                <w:rFonts w:hint="eastAsia" w:ascii="宋体"/>
                <w:color w:val="auto"/>
                <w:szCs w:val="21"/>
                <w:highlight w:val="none"/>
              </w:rPr>
              <w:t>由成交人承担</w:t>
            </w:r>
          </w:p>
        </w:tc>
      </w:tr>
      <w:tr w14:paraId="0B41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D60E34B">
            <w:pPr>
              <w:spacing w:line="420" w:lineRule="exact"/>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41FC519">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68002A3F">
            <w:pPr>
              <w:spacing w:line="420" w:lineRule="exact"/>
              <w:jc w:val="left"/>
              <w:rPr>
                <w:rFonts w:ascii="宋体" w:hAnsi="宋体" w:cs="宋体"/>
                <w:color w:val="auto"/>
                <w:sz w:val="24"/>
                <w:szCs w:val="24"/>
                <w:highlight w:val="none"/>
              </w:rPr>
            </w:pPr>
            <w:r>
              <w:rPr>
                <w:rFonts w:hint="eastAsia"/>
                <w:color w:val="auto"/>
                <w:szCs w:val="21"/>
                <w:highlight w:val="none"/>
                <w:lang w:val="en-US" w:eastAsia="zh-CN"/>
              </w:rPr>
              <w:t>详见项目需求及技术要求</w:t>
            </w:r>
          </w:p>
        </w:tc>
      </w:tr>
      <w:tr w14:paraId="0524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1BA5172">
            <w:pPr>
              <w:spacing w:line="420" w:lineRule="exact"/>
              <w:jc w:val="center"/>
              <w:rPr>
                <w:rFonts w:hint="eastAsia" w:ascii="宋体" w:eastAsia="宋体"/>
                <w:color w:val="auto"/>
                <w:szCs w:val="21"/>
                <w:highlight w:val="none"/>
                <w:lang w:val="en-US" w:eastAsia="zh-CN"/>
              </w:rPr>
            </w:pPr>
            <w:r>
              <w:rPr>
                <w:rFonts w:hint="eastAsia" w:ascii="宋体"/>
                <w:color w:val="auto"/>
                <w:szCs w:val="21"/>
                <w:highlight w:val="none"/>
              </w:rPr>
              <w:t>2</w:t>
            </w:r>
            <w:r>
              <w:rPr>
                <w:rFonts w:hint="eastAsia" w:ascii="宋体"/>
                <w:color w:val="auto"/>
                <w:szCs w:val="21"/>
                <w:highlight w:val="none"/>
                <w:lang w:val="en-US" w:eastAsia="zh-CN"/>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5855DCD">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106788D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505B032">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1358844C">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w:t>
            </w:r>
            <w:r>
              <w:rPr>
                <w:rFonts w:hint="eastAsia"/>
                <w:color w:val="auto"/>
                <w:highlight w:val="none"/>
                <w:lang w:eastAsia="zh-CN"/>
              </w:rPr>
              <w:t>安庆市交通控股集团有限公司集采中心</w:t>
            </w:r>
            <w:r>
              <w:rPr>
                <w:rFonts w:hint="eastAsia"/>
                <w:color w:val="auto"/>
                <w:highlight w:val="none"/>
              </w:rPr>
              <w:t>，</w:t>
            </w:r>
            <w:r>
              <w:rPr>
                <w:rFonts w:hint="eastAsia" w:ascii="宋体" w:hAnsi="宋体" w:cs="宋体"/>
                <w:color w:val="auto"/>
                <w:szCs w:val="21"/>
                <w:highlight w:val="none"/>
              </w:rPr>
              <w:t>具体合同签订主体为</w:t>
            </w:r>
            <w:r>
              <w:rPr>
                <w:rFonts w:hint="eastAsia" w:ascii="宋体" w:hAnsi="宋体" w:cs="宋体"/>
                <w:color w:val="auto"/>
                <w:szCs w:val="21"/>
                <w:highlight w:val="none"/>
                <w:lang w:eastAsia="zh-CN"/>
              </w:rPr>
              <w:t>安徽路达公路工程有限责任公司第三分公司</w:t>
            </w:r>
            <w:r>
              <w:rPr>
                <w:rFonts w:hint="eastAsia" w:ascii="宋体" w:hAnsi="宋体" w:cs="宋体"/>
                <w:color w:val="auto"/>
                <w:szCs w:val="21"/>
                <w:highlight w:val="none"/>
              </w:rPr>
              <w:t>，特此说明。</w:t>
            </w:r>
          </w:p>
        </w:tc>
      </w:tr>
      <w:tr w14:paraId="6DCD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5CB28D88">
            <w:pPr>
              <w:spacing w:line="42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8029C7">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45A8C9B3">
            <w:pPr>
              <w:spacing w:line="420" w:lineRule="exact"/>
              <w:rPr>
                <w:rFonts w:hint="eastAsia"/>
                <w:color w:val="auto"/>
                <w:highlight w:val="none"/>
              </w:rPr>
            </w:pPr>
            <w:r>
              <w:rPr>
                <w:rFonts w:hint="eastAsia"/>
                <w:color w:val="auto"/>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27939751">
            <w:pPr>
              <w:spacing w:line="420" w:lineRule="exact"/>
              <w:rPr>
                <w:rFonts w:hint="eastAsia"/>
                <w:color w:val="auto"/>
                <w:highlight w:val="none"/>
              </w:rPr>
            </w:pPr>
            <w:r>
              <w:rPr>
                <w:rFonts w:hint="eastAsia"/>
                <w:color w:val="auto"/>
                <w:highlight w:val="none"/>
              </w:rPr>
              <w:t>地址：安庆市交通控股集团有限公司纪检监察室</w:t>
            </w:r>
          </w:p>
          <w:p w14:paraId="770F40E4">
            <w:pPr>
              <w:spacing w:line="420" w:lineRule="exact"/>
              <w:rPr>
                <w:rFonts w:hint="eastAsia"/>
                <w:color w:val="auto"/>
                <w:highlight w:val="none"/>
              </w:rPr>
            </w:pPr>
            <w:r>
              <w:rPr>
                <w:rFonts w:hint="eastAsia"/>
                <w:color w:val="auto"/>
                <w:highlight w:val="none"/>
              </w:rPr>
              <w:t>电话：0556-5595102。</w:t>
            </w:r>
          </w:p>
        </w:tc>
      </w:tr>
    </w:tbl>
    <w:p w14:paraId="365A95C2">
      <w:pPr>
        <w:jc w:val="center"/>
        <w:rPr>
          <w:rFonts w:ascii="宋体" w:hAnsi="宋体" w:cs="Tahoma"/>
          <w:b/>
          <w:bCs/>
          <w:color w:val="auto"/>
          <w:kern w:val="0"/>
          <w:sz w:val="32"/>
          <w:szCs w:val="32"/>
          <w:highlight w:val="none"/>
          <w:lang w:val="zh-CN"/>
        </w:rPr>
      </w:pPr>
      <w:bookmarkStart w:id="22" w:name="_Toc439316872"/>
      <w:r>
        <w:rPr>
          <w:color w:val="auto"/>
          <w:kern w:val="0"/>
          <w:highlight w:val="none"/>
          <w:lang w:val="zh-CN"/>
        </w:rPr>
        <w:br w:type="page"/>
      </w:r>
      <w:bookmarkEnd w:id="22"/>
      <w:bookmarkStart w:id="23" w:name="_Toc4481596"/>
      <w:bookmarkStart w:id="24" w:name="_Toc18076"/>
      <w:bookmarkStart w:id="25" w:name="_Toc54941340"/>
      <w:bookmarkStart w:id="26" w:name="_Toc10569"/>
      <w:bookmarkStart w:id="27" w:name="_Toc11149"/>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CE1DB4">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28" w:name="_Toc4481592"/>
      <w:bookmarkStart w:id="29" w:name="_Toc28310"/>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一</w:t>
      </w:r>
      <w:r>
        <w:rPr>
          <w:rFonts w:hint="eastAsia" w:ascii="Arial" w:hAnsi="Arial" w:eastAsia="宋体" w:cs="Times New Roman"/>
          <w:b/>
          <w:color w:val="auto"/>
          <w:kern w:val="0"/>
          <w:sz w:val="32"/>
          <w:highlight w:val="none"/>
        </w:rPr>
        <w:t>）总则</w:t>
      </w:r>
      <w:bookmarkEnd w:id="28"/>
    </w:p>
    <w:p w14:paraId="5A0C8F49">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1、定义</w:t>
      </w:r>
    </w:p>
    <w:p w14:paraId="09257A8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1.1、采购单位是指采购人和采购管理部门。</w:t>
      </w:r>
    </w:p>
    <w:p w14:paraId="47CBB3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1.2、参选人是指对“参选人须知前附表”序号2所指的项目表现出兴趣，按照规定的程序，从采购单位获取了比选文件，并实际参与了该项目投标活动的供应商。</w:t>
      </w:r>
    </w:p>
    <w:p w14:paraId="13BA5DA0">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2、参选人资格要求</w:t>
      </w:r>
    </w:p>
    <w:p w14:paraId="227BF64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2.1、参与本项目的参选人必须满足的要求：详见参选人须知前附表。</w:t>
      </w:r>
    </w:p>
    <w:p w14:paraId="6579C981">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2.2、参选人之间如果存在下列情形之一的，不得同时参加同一包别或者不分包别的同一项目投标：</w:t>
      </w:r>
    </w:p>
    <w:p w14:paraId="3EE1A94E">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（1）法定代表人为同一个人的两个及两个以上法人；</w:t>
      </w:r>
    </w:p>
    <w:p w14:paraId="1467BA6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（2）母公司、全资子公司及其控股公司；</w:t>
      </w:r>
    </w:p>
    <w:p w14:paraId="6F512FC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（3）法律和行政法规规定的其他情形。</w:t>
      </w:r>
    </w:p>
    <w:p w14:paraId="0C9AC7C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2.3、参选人必须确保自己信息真实、准确，否则，参选人因此蒙受损失，采购单位概不负责。</w:t>
      </w:r>
    </w:p>
    <w:p w14:paraId="17AE0E15">
      <w:pPr>
        <w:adjustRightInd w:val="0"/>
        <w:spacing w:line="500" w:lineRule="exact"/>
        <w:ind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3、联合体投标</w:t>
      </w:r>
    </w:p>
    <w:p w14:paraId="74B186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本项目不接受联合体</w:t>
      </w:r>
    </w:p>
    <w:p w14:paraId="60E5F1A8">
      <w:pPr>
        <w:adjustRightInd w:val="0"/>
        <w:spacing w:line="500" w:lineRule="exact"/>
        <w:ind w:firstLine="413" w:firstLineChars="196"/>
        <w:rPr>
          <w:rFonts w:ascii="宋体" w:hAnsi="宋体" w:eastAsia="宋体" w:cs="Times New Roman"/>
          <w:bCs/>
          <w:color w:val="auto"/>
          <w:szCs w:val="21"/>
          <w:highlight w:val="none"/>
        </w:rPr>
      </w:pPr>
      <w:r>
        <w:rPr>
          <w:rFonts w:hint="eastAsia" w:ascii="宋体" w:hAnsi="宋体" w:eastAsia="宋体" w:cs="Times New Roman"/>
          <w:b/>
          <w:color w:val="auto"/>
          <w:szCs w:val="21"/>
          <w:highlight w:val="none"/>
        </w:rPr>
        <w:t>4、比选费用：</w:t>
      </w:r>
      <w:r>
        <w:rPr>
          <w:rFonts w:hint="eastAsia" w:ascii="宋体" w:hAnsi="宋体" w:eastAsia="宋体" w:cs="Times New Roman"/>
          <w:bCs/>
          <w:color w:val="auto"/>
          <w:szCs w:val="21"/>
          <w:highlight w:val="none"/>
        </w:rPr>
        <w:t>参选人必须自行承担参加比选的所有费用。不论中标与否，采购单位在任何情况下均无义务和责任承担这些费用。</w:t>
      </w:r>
    </w:p>
    <w:p w14:paraId="26754077">
      <w:pPr>
        <w:widowControl/>
        <w:spacing w:line="500" w:lineRule="exact"/>
        <w:ind w:firstLine="422" w:firstLineChars="200"/>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5、参选人有以下情形不得参与本次投标活动</w:t>
      </w:r>
    </w:p>
    <w:p w14:paraId="5383ECB9">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5.1被列入安庆市交通控股集团有限公司黑名单管理系统。</w:t>
      </w:r>
    </w:p>
    <w:p w14:paraId="68F85E02">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5.2在安庆市交通控股集团有限公司处罚限制期限内的投标人。</w:t>
      </w:r>
    </w:p>
    <w:p w14:paraId="4C72E05D">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369084D">
      <w:pPr>
        <w:widowControl/>
        <w:spacing w:line="500" w:lineRule="exact"/>
        <w:ind w:firstLine="420" w:firstLineChars="200"/>
        <w:jc w:val="left"/>
        <w:rPr>
          <w:rFonts w:ascii="宋体" w:hAnsi="宋体" w:eastAsia="宋体" w:cs="Times New Roman"/>
          <w:bCs/>
          <w:color w:val="auto"/>
          <w:szCs w:val="21"/>
          <w:highlight w:val="none"/>
        </w:rPr>
      </w:pPr>
    </w:p>
    <w:p w14:paraId="04963621">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二</w:t>
      </w:r>
      <w:r>
        <w:rPr>
          <w:rFonts w:hint="eastAsia" w:ascii="Arial" w:hAnsi="Arial" w:eastAsia="宋体" w:cs="Times New Roman"/>
          <w:b/>
          <w:color w:val="auto"/>
          <w:kern w:val="0"/>
          <w:sz w:val="32"/>
          <w:highlight w:val="none"/>
        </w:rPr>
        <w:t>）比选文件</w:t>
      </w:r>
    </w:p>
    <w:p w14:paraId="327710E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6、比选文件的构成</w:t>
      </w:r>
    </w:p>
    <w:p w14:paraId="2DF484C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6.1、比选文件包括：</w:t>
      </w:r>
    </w:p>
    <w:p w14:paraId="7AE768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（1）第一章  比选公告；</w:t>
      </w:r>
    </w:p>
    <w:p w14:paraId="4279F3E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（2）第二章  </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须知；</w:t>
      </w:r>
    </w:p>
    <w:p w14:paraId="2F1C40B0">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（3）第三章  </w:t>
      </w:r>
      <w:r>
        <w:rPr>
          <w:rFonts w:hint="eastAsia" w:ascii="宋体" w:hAnsi="宋体" w:eastAsia="宋体" w:cs="Times New Roman"/>
          <w:color w:val="auto"/>
          <w:szCs w:val="21"/>
          <w:highlight w:val="none"/>
          <w:lang w:eastAsia="zh-CN"/>
        </w:rPr>
        <w:t>项目需求及技术要求</w:t>
      </w:r>
      <w:r>
        <w:rPr>
          <w:rFonts w:hint="eastAsia" w:ascii="宋体" w:hAnsi="宋体" w:eastAsia="宋体" w:cs="Times New Roman"/>
          <w:color w:val="auto"/>
          <w:szCs w:val="21"/>
          <w:highlight w:val="none"/>
        </w:rPr>
        <w:t>；</w:t>
      </w:r>
    </w:p>
    <w:p w14:paraId="1F197BC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（4）第四章  合同主要条款；</w:t>
      </w:r>
    </w:p>
    <w:p w14:paraId="03387F8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（5）第五章  参选文件格式。</w:t>
      </w:r>
    </w:p>
    <w:p w14:paraId="6ECC980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6.2、参选人应认真阅读和充分理解比选文件中所有的内容。如果参选人没有满足比选文件的有关要求，其风险由参选人自行承担。</w:t>
      </w:r>
    </w:p>
    <w:p w14:paraId="3690652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55E8CA7B">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7、比选文件的澄清</w:t>
      </w:r>
    </w:p>
    <w:p w14:paraId="6A9118E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7.1、参选人可以要求采购单位对比选文件中的有关问题进行答疑或澄清。</w:t>
      </w:r>
    </w:p>
    <w:p w14:paraId="2411450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7.2、参选人对比选文件如有异议，应在投标截止日期前向采购单位提出。</w:t>
      </w:r>
    </w:p>
    <w:p w14:paraId="34C193F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583327C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7.4、采购单位对在规定时间收到的且需要做出澄清的问题，将以8款所述方式进行答复，但不说明问题的来源。</w:t>
      </w:r>
    </w:p>
    <w:p w14:paraId="6854EB43">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8、比选文件的修改</w:t>
      </w:r>
    </w:p>
    <w:p w14:paraId="0F4311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8.1、采购单位可以对比选文件进行修改。</w:t>
      </w:r>
    </w:p>
    <w:p w14:paraId="30D8BDC8">
      <w:pPr>
        <w:spacing w:line="50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8.2、采购单位对参选人异议的答复和对比选文件的</w:t>
      </w:r>
      <w:r>
        <w:rPr>
          <w:rFonts w:ascii="宋体" w:hAnsi="宋体" w:eastAsia="宋体" w:cs="Times New Roman"/>
          <w:b/>
          <w:bCs/>
          <w:color w:val="auto"/>
          <w:szCs w:val="21"/>
          <w:highlight w:val="none"/>
        </w:rPr>
        <w:t>澄</w:t>
      </w:r>
      <w:r>
        <w:rPr>
          <w:rFonts w:hint="eastAsia" w:ascii="宋体" w:hAnsi="宋体" w:eastAsia="宋体" w:cs="Times New Roman"/>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0F7CA29C">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8.3、当比选文件与对比选文件的澄清、修改、补充等在同一内容的表述上不一致时，以最后发出的为准。</w:t>
      </w:r>
    </w:p>
    <w:p w14:paraId="388E232F">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s="Times New Roman"/>
          <w:color w:val="auto"/>
          <w:szCs w:val="21"/>
          <w:highlight w:val="none"/>
        </w:rPr>
        <w:t>。</w:t>
      </w:r>
    </w:p>
    <w:p w14:paraId="38C7E06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9、参选文件的构成</w:t>
      </w:r>
    </w:p>
    <w:p w14:paraId="70D8E04A">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9.1、参选文件应该按照“参选文件格式”规定的内容和顺序进行编写。</w:t>
      </w:r>
    </w:p>
    <w:p w14:paraId="2F8A19B7">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9.2、参选人应提交“参选人须知前附表”中规定的参选文件。</w:t>
      </w:r>
    </w:p>
    <w:p w14:paraId="2DA906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9.3、参选人必须对其参选文件的真实性与准确性负责。参选人一旦中标，其参选文件将作为合同的重要组成部分。</w:t>
      </w:r>
    </w:p>
    <w:p w14:paraId="56616F2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9.4、参选人提供的</w:t>
      </w:r>
      <w:r>
        <w:rPr>
          <w:rFonts w:hint="eastAsia" w:ascii="宋体" w:hAnsi="宋体" w:eastAsia="宋体" w:cs="Times New Roman"/>
          <w:color w:val="auto"/>
          <w:szCs w:val="21"/>
          <w:highlight w:val="none"/>
          <w:lang w:val="en-US" w:eastAsia="zh-CN"/>
        </w:rPr>
        <w:t>货物/</w:t>
      </w:r>
      <w:r>
        <w:rPr>
          <w:rFonts w:hint="eastAsia" w:ascii="宋体" w:hAnsi="宋体" w:eastAsia="宋体" w:cs="Times New Roman"/>
          <w:color w:val="auto"/>
          <w:szCs w:val="21"/>
          <w:highlight w:val="none"/>
          <w:lang w:eastAsia="zh-CN"/>
        </w:rPr>
        <w:t>服务</w:t>
      </w:r>
      <w:r>
        <w:rPr>
          <w:rFonts w:hint="eastAsia" w:ascii="宋体" w:hAnsi="宋体" w:eastAsia="宋体" w:cs="Times New Roman"/>
          <w:color w:val="auto"/>
          <w:szCs w:val="21"/>
          <w:highlight w:val="none"/>
        </w:rPr>
        <w:t>能满足比选文件约定的实质性要求。否则，其参选文件在评标时有可能被认为是对比选文件未做出实质性的响应，而被评标委员会终止对其做进一步的评审。</w:t>
      </w:r>
    </w:p>
    <w:p w14:paraId="4157C6F2">
      <w:pPr>
        <w:pageBreakBefore w:val="0"/>
        <w:kinsoku/>
        <w:overflowPunct/>
        <w:topLinePunct w:val="0"/>
        <w:bidi w:val="0"/>
        <w:spacing w:line="44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Times New Roman"/>
          <w:b/>
          <w:color w:val="auto"/>
          <w:szCs w:val="21"/>
          <w:highlight w:val="none"/>
        </w:rPr>
        <w:t>10、</w:t>
      </w:r>
      <w:r>
        <w:rPr>
          <w:rFonts w:hint="eastAsia" w:ascii="宋体" w:hAnsi="宋体" w:eastAsia="宋体" w:cs="宋体"/>
          <w:b/>
          <w:color w:val="auto"/>
          <w:szCs w:val="21"/>
          <w:highlight w:val="none"/>
          <w:lang w:val="en-US" w:eastAsia="zh-CN"/>
        </w:rPr>
        <w:t>投标</w:t>
      </w:r>
      <w:r>
        <w:rPr>
          <w:rFonts w:hint="eastAsia" w:ascii="宋体" w:hAnsi="宋体" w:eastAsia="宋体" w:cs="宋体"/>
          <w:b/>
          <w:color w:val="auto"/>
          <w:szCs w:val="21"/>
          <w:highlight w:val="none"/>
        </w:rPr>
        <w:t>报价</w:t>
      </w:r>
    </w:p>
    <w:p w14:paraId="5F20E8A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.1、除非特别要求，每个项目（或每个包）只允许有一个方案、一个报价。多方案、多报价的参选文件将视为无效参选文件。</w:t>
      </w:r>
    </w:p>
    <w:p w14:paraId="1D6FED4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.2、</w:t>
      </w:r>
      <w:r>
        <w:rPr>
          <w:rFonts w:hint="eastAsia" w:ascii="宋体" w:hAnsi="宋体" w:cs="宋体"/>
          <w:bCs/>
          <w:color w:val="auto"/>
          <w:szCs w:val="21"/>
          <w:highlight w:val="none"/>
        </w:rPr>
        <w:t>参选人的报价应包含</w:t>
      </w:r>
      <w:r>
        <w:rPr>
          <w:rFonts w:hint="eastAsia" w:ascii="宋体" w:hAnsi="宋体"/>
          <w:color w:val="auto"/>
          <w:szCs w:val="21"/>
          <w:highlight w:val="none"/>
        </w:rPr>
        <w:t>满足本次</w:t>
      </w:r>
      <w:r>
        <w:rPr>
          <w:rFonts w:hint="eastAsia" w:ascii="宋体" w:hAnsi="宋体"/>
          <w:color w:val="auto"/>
          <w:szCs w:val="21"/>
          <w:highlight w:val="none"/>
          <w:lang w:val="en-US" w:eastAsia="zh-CN"/>
        </w:rPr>
        <w:t>采购</w:t>
      </w:r>
      <w:r>
        <w:rPr>
          <w:rFonts w:hint="eastAsia" w:ascii="宋体" w:hAnsi="宋体"/>
          <w:color w:val="auto"/>
          <w:szCs w:val="21"/>
          <w:highlight w:val="none"/>
        </w:rPr>
        <w:t>需求的所有费用（包括但不限于：</w:t>
      </w:r>
      <w:r>
        <w:rPr>
          <w:rFonts w:hint="eastAsia" w:ascii="宋体" w:hAnsi="宋体" w:cs="宋体"/>
          <w:color w:val="auto"/>
          <w:szCs w:val="21"/>
          <w:highlight w:val="none"/>
        </w:rPr>
        <w:t>人工费、交通费、培训费、印刷费、管理费、保险、税金）。</w:t>
      </w:r>
    </w:p>
    <w:p w14:paraId="16088B3D">
      <w:pPr>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.3、参选人的网价让利值</w:t>
      </w:r>
      <w:r>
        <w:rPr>
          <w:rFonts w:hint="eastAsia" w:ascii="宋体" w:hAnsi="宋体" w:cs="宋体"/>
          <w:bCs/>
          <w:color w:val="auto"/>
          <w:szCs w:val="21"/>
          <w:highlight w:val="none"/>
          <w:lang w:val="en-US" w:eastAsia="zh-CN"/>
        </w:rPr>
        <w:t>低于</w:t>
      </w:r>
      <w:r>
        <w:rPr>
          <w:rFonts w:hint="eastAsia" w:ascii="宋体" w:hAnsi="宋体" w:cs="宋体"/>
          <w:bCs/>
          <w:color w:val="auto"/>
          <w:szCs w:val="21"/>
          <w:highlight w:val="none"/>
        </w:rPr>
        <w:t>网价让利值控制价为无效报价。</w:t>
      </w:r>
    </w:p>
    <w:p w14:paraId="100F6ACE">
      <w:pPr>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10.4</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各品牌网价让利值的平均值不等于让利平均值时，以各品牌网价让利值为准修正让利平均值</w:t>
      </w:r>
      <w:r>
        <w:rPr>
          <w:rFonts w:hint="eastAsia" w:ascii="宋体" w:hAnsi="宋体" w:cs="Times New Roman"/>
          <w:color w:val="auto"/>
          <w:szCs w:val="21"/>
          <w:highlight w:val="none"/>
          <w:lang w:val="en-US" w:eastAsia="zh-CN"/>
        </w:rPr>
        <w:t>。</w:t>
      </w:r>
    </w:p>
    <w:p w14:paraId="1D0A909C">
      <w:pPr>
        <w:spacing w:line="500" w:lineRule="exact"/>
        <w:ind w:firstLine="422" w:firstLineChars="200"/>
        <w:rPr>
          <w:rFonts w:ascii="宋体" w:hAnsi="宋体" w:eastAsia="宋体" w:cs="Times New Roman"/>
          <w:color w:val="auto"/>
          <w:szCs w:val="21"/>
          <w:highlight w:val="none"/>
        </w:rPr>
      </w:pPr>
      <w:r>
        <w:rPr>
          <w:rFonts w:hint="eastAsia" w:ascii="宋体" w:hAnsi="宋体" w:eastAsia="宋体" w:cs="Times New Roman"/>
          <w:b/>
          <w:color w:val="auto"/>
          <w:szCs w:val="21"/>
          <w:highlight w:val="none"/>
        </w:rPr>
        <w:t>11、投标货币：</w:t>
      </w:r>
      <w:r>
        <w:rPr>
          <w:rFonts w:hint="eastAsia" w:ascii="宋体" w:hAnsi="宋体" w:eastAsia="宋体" w:cs="Times New Roman"/>
          <w:color w:val="auto"/>
          <w:szCs w:val="21"/>
          <w:highlight w:val="none"/>
        </w:rPr>
        <w:t>人民币。</w:t>
      </w:r>
    </w:p>
    <w:p w14:paraId="26A98B2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12、投标保证金：本项目不收取</w:t>
      </w:r>
    </w:p>
    <w:p w14:paraId="06E868FF">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13、投标有效期</w:t>
      </w:r>
    </w:p>
    <w:p w14:paraId="2A9C5E0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投标有效期见“参选人须知前附表”的规定。</w:t>
      </w:r>
    </w:p>
    <w:p w14:paraId="3F1877D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14.1、在投标有效期内，参选人不得要求撤销或修改其参选文件。</w:t>
      </w:r>
    </w:p>
    <w:p w14:paraId="4F01CFE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14.2、投标有效期从投标截止之日算起。</w:t>
      </w:r>
    </w:p>
    <w:p w14:paraId="7ABE044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175BBC40">
      <w:pPr>
        <w:spacing w:line="500" w:lineRule="exact"/>
        <w:ind w:firstLine="422" w:firstLineChars="200"/>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15、参选文件的签署</w:t>
      </w:r>
    </w:p>
    <w:p w14:paraId="2DFA7E0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15.1、参选人应按“参选人须知前附表”约定的份数和比选文件约定的格式，编制并提交参选文件。</w:t>
      </w:r>
    </w:p>
    <w:p w14:paraId="42CE6AB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15.2、参选文件应由参选人的法定代表人或个体工商户经营者或授权委托人签署，并加盖单位公章。</w:t>
      </w:r>
    </w:p>
    <w:p w14:paraId="3479E77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15.3、参选文件不得行间插字、涂改或增删。如有修改错漏处，必须由参选人的法定代表人或个体工商户经营者或授权委托人签字，并加盖单位公章。</w:t>
      </w:r>
    </w:p>
    <w:p w14:paraId="672EB78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1CD0C2A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15.5、参选文件封面、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内容及质量要求不符合比选文件要求的，视为无效标。由授权委托人签字或盖章的在参选文件中须同时提交授权书。</w:t>
      </w:r>
    </w:p>
    <w:p w14:paraId="664CDDFF">
      <w:pPr>
        <w:widowControl/>
        <w:spacing w:line="500" w:lineRule="exact"/>
        <w:ind w:firstLine="420" w:firstLineChars="200"/>
        <w:jc w:val="left"/>
        <w:rPr>
          <w:rFonts w:ascii="宋体" w:hAnsi="宋体" w:eastAsia="宋体" w:cs="Times New Roman"/>
          <w:color w:val="auto"/>
          <w:szCs w:val="21"/>
          <w:highlight w:val="none"/>
        </w:rPr>
      </w:pPr>
    </w:p>
    <w:p w14:paraId="3227F3CF">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三</w:t>
      </w:r>
      <w:r>
        <w:rPr>
          <w:rFonts w:hint="eastAsia" w:ascii="Arial" w:hAnsi="Arial" w:eastAsia="宋体" w:cs="Times New Roman"/>
          <w:b/>
          <w:color w:val="auto"/>
          <w:kern w:val="0"/>
          <w:sz w:val="32"/>
          <w:highlight w:val="none"/>
        </w:rPr>
        <w:t>）参选文件的提交</w:t>
      </w:r>
    </w:p>
    <w:p w14:paraId="67E8140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6AD92F1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BB09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6CABBDB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2331D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A36FF9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A3D11F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4EBB693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26FE3F6F">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0D289B9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2A5B1B1">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020A787">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3CFE9F09">
      <w:pPr>
        <w:widowControl/>
        <w:spacing w:line="500" w:lineRule="exact"/>
        <w:ind w:firstLine="420" w:firstLineChars="200"/>
        <w:jc w:val="left"/>
        <w:rPr>
          <w:rFonts w:hint="eastAsia" w:ascii="宋体" w:hAnsi="宋体"/>
          <w:color w:val="auto"/>
          <w:szCs w:val="21"/>
          <w:highlight w:val="none"/>
        </w:rPr>
      </w:pPr>
      <w:bookmarkStart w:id="30" w:name="_Toc479622047"/>
      <w:bookmarkStart w:id="31" w:name="_Toc23598"/>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0075B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2A71133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8A216B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7D088956">
      <w:pPr>
        <w:widowControl/>
        <w:spacing w:line="500" w:lineRule="exact"/>
        <w:ind w:firstLine="420" w:firstLineChars="200"/>
        <w:jc w:val="left"/>
        <w:rPr>
          <w:rFonts w:hint="eastAsia" w:ascii="宋体" w:hAnsi="宋体"/>
          <w:color w:val="auto"/>
          <w:szCs w:val="21"/>
          <w:highlight w:val="none"/>
        </w:rPr>
      </w:pPr>
    </w:p>
    <w:p w14:paraId="48DFF38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5"/>
      <w:r>
        <w:rPr>
          <w:rFonts w:hint="eastAsia" w:ascii="Arial" w:hAnsi="Arial"/>
          <w:b/>
          <w:color w:val="auto"/>
          <w:kern w:val="0"/>
          <w:sz w:val="32"/>
          <w:highlight w:val="none"/>
        </w:rPr>
        <w:t>（四）开标</w:t>
      </w:r>
      <w:bookmarkEnd w:id="30"/>
      <w:bookmarkEnd w:id="31"/>
      <w:bookmarkEnd w:id="32"/>
    </w:p>
    <w:p w14:paraId="2FA882E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3343C83">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4EE0B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9AC6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67B792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37B581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1AE0F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63261C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09C48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280FA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7A6A058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5DC19F4E">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12A0F7DB">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22、参选文件的有效性</w:t>
      </w:r>
    </w:p>
    <w:p w14:paraId="190161C9">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22.1、参选文件有下列情形之一的，将不予受理：</w:t>
      </w:r>
      <w:r>
        <w:rPr>
          <w:rFonts w:hint="eastAsia" w:ascii="宋体" w:hAnsi="宋体" w:eastAsia="宋体" w:cs="Times New Roman"/>
          <w:color w:val="auto"/>
          <w:szCs w:val="21"/>
          <w:highlight w:val="none"/>
        </w:rPr>
        <w:t xml:space="preserve"> </w:t>
      </w:r>
    </w:p>
    <w:p w14:paraId="49230E5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（1）逾期送达的或者未送达至指定地点的； </w:t>
      </w:r>
    </w:p>
    <w:p w14:paraId="315BD40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（2）未按比选文件要求包装、密封的。</w:t>
      </w:r>
    </w:p>
    <w:p w14:paraId="4313162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22.2、开标过程中发现有下列情况的，由评标委员会评审后，认定为投标无效：</w:t>
      </w:r>
    </w:p>
    <w:p w14:paraId="4A650B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22.2.1、参选人未按要求参加开标会、未按要求出示材料供现场查验或经查验不合格的、参选文件份数少于比选文件要求；</w:t>
      </w:r>
    </w:p>
    <w:p w14:paraId="6601F7C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22.2.2、未按约定格式提供、填写参选文件封面、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内容及质量要求或参选文件封面、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内容及质量要求未加盖参选人公章并经法定代表人或个体工商户经营者或授权委托人签字或加盖印章；</w:t>
      </w:r>
    </w:p>
    <w:p w14:paraId="2B325B2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22.2.3、参选报价高于最高投标限价的；</w:t>
      </w:r>
    </w:p>
    <w:p w14:paraId="78DE921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22.2.4、法律法规及比选文件规定的其他情形。</w:t>
      </w:r>
    </w:p>
    <w:p w14:paraId="31742BAB">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22.3、参选人存在下列情形之一，经评标委员会评审后，为参选无效：</w:t>
      </w:r>
    </w:p>
    <w:p w14:paraId="7A57035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(1)被责令停业且处于有效期内的；</w:t>
      </w:r>
    </w:p>
    <w:p w14:paraId="7A354B21">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(2)被安庆市行政区域内公共资源交易监管部门限制参选资格且处于有效期内；</w:t>
      </w:r>
    </w:p>
    <w:p w14:paraId="60B0F7E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(3)财产被接管或冻结可能影响本项目正常实施的；</w:t>
      </w:r>
    </w:p>
    <w:p w14:paraId="48BADD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(4)法律法规规定及比选文件约定的其他情形。</w:t>
      </w:r>
    </w:p>
    <w:p w14:paraId="510E4FBD">
      <w:pPr>
        <w:widowControl/>
        <w:spacing w:line="500" w:lineRule="exact"/>
        <w:ind w:firstLine="420" w:firstLineChars="200"/>
        <w:jc w:val="left"/>
        <w:rPr>
          <w:rFonts w:ascii="宋体" w:hAnsi="宋体" w:eastAsia="宋体" w:cs="Times New Roman"/>
          <w:color w:val="auto"/>
          <w:szCs w:val="21"/>
          <w:highlight w:val="none"/>
        </w:rPr>
      </w:pPr>
    </w:p>
    <w:p w14:paraId="23659562">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五</w:t>
      </w:r>
      <w:r>
        <w:rPr>
          <w:rFonts w:hint="eastAsia" w:ascii="Arial" w:hAnsi="Arial" w:eastAsia="宋体" w:cs="Times New Roman"/>
          <w:b/>
          <w:color w:val="auto"/>
          <w:kern w:val="0"/>
          <w:sz w:val="32"/>
          <w:highlight w:val="none"/>
        </w:rPr>
        <w:t>）评标</w:t>
      </w:r>
      <w:bookmarkEnd w:id="29"/>
    </w:p>
    <w:p w14:paraId="2AC374C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23、评标委员会</w:t>
      </w:r>
      <w:r>
        <w:rPr>
          <w:rFonts w:hint="eastAsia" w:ascii="宋体" w:hAnsi="宋体" w:eastAsia="宋体" w:cs="Times New Roman"/>
          <w:color w:val="auto"/>
          <w:szCs w:val="21"/>
          <w:highlight w:val="none"/>
        </w:rPr>
        <w:t>（以下简称“评委会”）：评委会依法组建。采购人代表不得担任评委会组长。评标由评委会进行，评委应坚持公正、公平、诚实守信、实事求是、独立评标的原则。</w:t>
      </w:r>
    </w:p>
    <w:p w14:paraId="7A32201F">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24、评标方法：</w:t>
      </w:r>
      <w:r>
        <w:rPr>
          <w:rFonts w:hint="eastAsia" w:ascii="宋体" w:hAnsi="宋体" w:eastAsia="宋体" w:cs="宋体"/>
          <w:color w:val="auto"/>
          <w:szCs w:val="21"/>
          <w:highlight w:val="none"/>
        </w:rPr>
        <w:t>采用最低投标价法</w:t>
      </w:r>
      <w:r>
        <w:rPr>
          <w:b/>
          <w:bCs/>
        </w:rPr>
        <w:t>（以网价让利值评审）</w:t>
      </w:r>
      <w:r>
        <w:rPr>
          <w:rFonts w:hint="eastAsia"/>
          <w:lang w:eastAsia="zh-CN"/>
        </w:rPr>
        <w:t>，</w:t>
      </w:r>
      <w:r>
        <w:rPr>
          <w:b/>
          <w:bCs/>
        </w:rPr>
        <w:t>让利值越大等同于价格越低</w:t>
      </w:r>
      <w:r>
        <w:rPr>
          <w:rFonts w:hint="eastAsia" w:ascii="宋体" w:hAnsi="宋体" w:eastAsia="宋体" w:cs="宋体"/>
          <w:color w:val="auto"/>
          <w:szCs w:val="21"/>
          <w:highlight w:val="none"/>
        </w:rPr>
        <w:t>。</w:t>
      </w:r>
    </w:p>
    <w:p w14:paraId="6E80DC78">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Times New Roman"/>
          <w:b/>
          <w:bCs/>
          <w:color w:val="auto"/>
          <w:szCs w:val="21"/>
          <w:highlight w:val="none"/>
        </w:rPr>
        <w:t>25、评标程序</w:t>
      </w:r>
      <w:r>
        <w:rPr>
          <w:rFonts w:hint="eastAsia" w:ascii="宋体" w:hAnsi="宋体" w:eastAsia="宋体" w:cs="Times New Roman"/>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103CF4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25.1、参选文件符合性审查，包括但不限于以下内容：</w:t>
      </w:r>
    </w:p>
    <w:p w14:paraId="6FFEC1DC">
      <w:pPr>
        <w:spacing w:line="500" w:lineRule="exact"/>
        <w:ind w:firstLine="420" w:firstLineChars="200"/>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1）参选人资格是否符合比选文件要求；</w:t>
      </w:r>
    </w:p>
    <w:p w14:paraId="4C034E3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1D3334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A86C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602648D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3548332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299B20B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5A8C4B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3FDD7370">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2C196E20">
      <w:pPr>
        <w:pStyle w:val="29"/>
        <w:spacing w:line="44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25.3、报价评审：</w:t>
      </w:r>
      <w:r>
        <w:rPr>
          <w:rFonts w:hint="eastAsia" w:ascii="宋体" w:hAnsi="宋体" w:eastAsia="宋体" w:cs="宋体"/>
          <w:b/>
          <w:bCs/>
          <w:color w:val="auto"/>
          <w:kern w:val="2"/>
          <w:sz w:val="21"/>
          <w:szCs w:val="21"/>
          <w:highlight w:val="none"/>
          <w:lang w:val="en-US" w:eastAsia="zh-CN" w:bidi="ar-SA"/>
        </w:rPr>
        <w:t>参选人</w:t>
      </w:r>
      <w:r>
        <w:rPr>
          <w:rFonts w:hint="eastAsia" w:hAnsi="宋体" w:cs="宋体"/>
          <w:b/>
          <w:bCs/>
          <w:color w:val="auto"/>
          <w:kern w:val="2"/>
          <w:sz w:val="21"/>
          <w:szCs w:val="21"/>
          <w:highlight w:val="none"/>
          <w:lang w:val="en-US" w:eastAsia="zh-CN" w:bidi="ar-SA"/>
        </w:rPr>
        <w:t>所报网价让利值不得低于网价让利值</w:t>
      </w:r>
      <w:r>
        <w:rPr>
          <w:rFonts w:hint="eastAsia" w:ascii="宋体" w:hAnsi="宋体" w:eastAsia="宋体" w:cs="宋体"/>
          <w:b/>
          <w:bCs/>
          <w:color w:val="auto"/>
          <w:kern w:val="2"/>
          <w:sz w:val="21"/>
          <w:szCs w:val="21"/>
          <w:highlight w:val="none"/>
          <w:lang w:val="en-US" w:eastAsia="zh-CN" w:bidi="ar-SA"/>
        </w:rPr>
        <w:t>控制价，</w:t>
      </w:r>
      <w:r>
        <w:rPr>
          <w:rFonts w:hint="eastAsia" w:hAnsi="宋体" w:cs="宋体"/>
          <w:b/>
          <w:bCs/>
          <w:color w:val="auto"/>
          <w:kern w:val="2"/>
          <w:sz w:val="21"/>
          <w:szCs w:val="21"/>
          <w:highlight w:val="none"/>
          <w:lang w:val="en-US" w:eastAsia="zh-CN" w:bidi="ar-SA"/>
        </w:rPr>
        <w:t>否则</w:t>
      </w:r>
      <w:r>
        <w:rPr>
          <w:rFonts w:hint="eastAsia" w:ascii="宋体" w:hAnsi="宋体" w:eastAsia="宋体" w:cs="宋体"/>
          <w:b/>
          <w:bCs/>
          <w:color w:val="auto"/>
          <w:kern w:val="2"/>
          <w:sz w:val="21"/>
          <w:szCs w:val="21"/>
          <w:highlight w:val="none"/>
          <w:lang w:val="en-US" w:eastAsia="zh-CN" w:bidi="ar-SA"/>
        </w:rPr>
        <w:t>报价评审不通过，按无效标处理。</w:t>
      </w:r>
    </w:p>
    <w:p w14:paraId="24DCF755">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25.4、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6C1570CC">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w:t>
      </w:r>
      <w:r>
        <w:rPr>
          <w:rFonts w:hint="eastAsia" w:ascii="宋体" w:hAnsi="宋体" w:cs="Times New Roman"/>
          <w:color w:val="auto"/>
          <w:szCs w:val="21"/>
          <w:highlight w:val="none"/>
          <w:lang w:val="en-US" w:eastAsia="zh-CN"/>
        </w:rPr>
        <w:t>5</w:t>
      </w:r>
      <w:r>
        <w:rPr>
          <w:rFonts w:hint="eastAsia" w:ascii="宋体" w:hAnsi="宋体" w:eastAsia="宋体" w:cs="Times New Roman"/>
          <w:color w:val="auto"/>
          <w:szCs w:val="21"/>
          <w:highlight w:val="none"/>
        </w:rPr>
        <w:t>、失信核查</w:t>
      </w:r>
    </w:p>
    <w:p w14:paraId="6736E04E">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评标委员会对推荐为中标候选人的参选人是否被列入“信用中国、中国政府采购网”政府采购严重违法失信名单进行网上核查（网址：</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"http://www.creditchina.gov.cn/" </w:instrText>
      </w:r>
      <w:r>
        <w:rPr>
          <w:rFonts w:ascii="Times New Roman" w:hAnsi="Times New Roman" w:eastAsia="宋体" w:cs="Times New Roman"/>
          <w:color w:val="auto"/>
          <w:highlight w:val="none"/>
        </w:rPr>
        <w:fldChar w:fldCharType="separate"/>
      </w:r>
      <w:r>
        <w:rPr>
          <w:rStyle w:val="74"/>
          <w:rFonts w:hint="eastAsia" w:ascii="宋体" w:hAnsi="宋体" w:eastAsia="宋体" w:cs="Times New Roman"/>
          <w:color w:val="auto"/>
          <w:szCs w:val="21"/>
          <w:highlight w:val="none"/>
        </w:rPr>
        <w:t>http://www.creditchina.gov.cn/</w:t>
      </w:r>
      <w:r>
        <w:rPr>
          <w:rStyle w:val="74"/>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ascii="Times New Roman" w:hAnsi="Times New Roman" w:eastAsia="宋体" w:cs="Times New Roman"/>
          <w:color w:val="auto"/>
          <w:highlight w:val="none"/>
        </w:rPr>
        <w:fldChar w:fldCharType="separate"/>
      </w:r>
      <w:r>
        <w:rPr>
          <w:rStyle w:val="74"/>
          <w:rFonts w:hint="eastAsia" w:ascii="宋体" w:hAnsi="Times New Roman" w:eastAsia="宋体" w:cs="Times New Roman"/>
          <w:color w:val="auto"/>
          <w:szCs w:val="21"/>
          <w:highlight w:val="none"/>
        </w:rPr>
        <w:t>http://www.ccgp.gov.cn/）</w:t>
      </w:r>
      <w:r>
        <w:rPr>
          <w:rStyle w:val="74"/>
          <w:rFonts w:hint="eastAsia" w:ascii="宋体" w:hAnsi="Times New Roman" w:eastAsia="宋体" w:cs="Times New Roman"/>
          <w:color w:val="auto"/>
          <w:szCs w:val="21"/>
          <w:highlight w:val="none"/>
          <w:u w:val="none"/>
        </w:rPr>
        <w:t>，若核查存在</w:t>
      </w:r>
      <w:r>
        <w:rPr>
          <w:rStyle w:val="74"/>
          <w:rFonts w:hint="eastAsia" w:ascii="宋体" w:hAnsi="宋体" w:eastAsia="宋体" w:cs="Times New Roman"/>
          <w:color w:val="auto"/>
          <w:szCs w:val="21"/>
          <w:highlight w:val="none"/>
          <w:u w:val="none"/>
        </w:rPr>
        <w:t>政府采购严重违法</w:t>
      </w:r>
      <w:r>
        <w:rPr>
          <w:rStyle w:val="74"/>
          <w:rFonts w:hint="eastAsia" w:ascii="宋体" w:hAnsi="Times New Roman" w:eastAsia="宋体" w:cs="Times New Roman"/>
          <w:color w:val="auto"/>
          <w:szCs w:val="21"/>
          <w:highlight w:val="none"/>
          <w:u w:val="none"/>
        </w:rPr>
        <w:t>失信名单记录的参选人，评标委员会不得将其推荐为中标候选人，依序递补，并再次对递补的参选人进行核查。</w:t>
      </w:r>
      <w:r>
        <w:rPr>
          <w:rStyle w:val="74"/>
          <w:rFonts w:hint="eastAsia" w:ascii="宋体" w:hAnsi="Times New Roman" w:eastAsia="宋体" w:cs="Times New Roman"/>
          <w:color w:val="auto"/>
          <w:szCs w:val="21"/>
          <w:highlight w:val="none"/>
          <w:u w:val="none"/>
        </w:rPr>
        <w:fldChar w:fldCharType="end"/>
      </w:r>
    </w:p>
    <w:p w14:paraId="7F94AE24">
      <w:pPr>
        <w:widowControl/>
        <w:spacing w:line="44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w:t>
      </w: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确定中标候选人排序：</w:t>
      </w:r>
      <w:r>
        <w:rPr>
          <w:rFonts w:hint="eastAsia" w:ascii="宋体" w:hAnsi="宋体" w:eastAsia="宋体" w:cs="宋体"/>
          <w:b/>
          <w:bCs/>
          <w:color w:val="auto"/>
          <w:szCs w:val="21"/>
          <w:highlight w:val="none"/>
        </w:rPr>
        <w:t>评委会对参选文件通过符合性审查、报价评审的参选人，根据</w:t>
      </w:r>
      <w:r>
        <w:rPr>
          <w:rFonts w:hint="eastAsia" w:ascii="宋体" w:hAnsi="宋体" w:cs="宋体"/>
          <w:b/>
          <w:bCs/>
          <w:color w:val="auto"/>
          <w:szCs w:val="21"/>
          <w:highlight w:val="none"/>
          <w:lang w:eastAsia="zh-CN"/>
        </w:rPr>
        <w:t>让利平均值</w:t>
      </w:r>
      <w:r>
        <w:rPr>
          <w:rFonts w:hint="eastAsia" w:ascii="宋体" w:hAnsi="宋体" w:eastAsia="宋体" w:cs="宋体"/>
          <w:b/>
          <w:bCs/>
          <w:color w:val="auto"/>
          <w:szCs w:val="21"/>
          <w:highlight w:val="none"/>
        </w:rPr>
        <w:t>由高至低的顺序排序推荐1~3家成交候选人。</w:t>
      </w:r>
      <w:r>
        <w:rPr>
          <w:rFonts w:hint="eastAsia" w:ascii="宋体" w:hAnsi="宋体" w:cs="宋体"/>
          <w:b/>
          <w:bCs/>
          <w:color w:val="auto"/>
          <w:szCs w:val="21"/>
          <w:highlight w:val="none"/>
          <w:lang w:eastAsia="zh-CN"/>
        </w:rPr>
        <w:t>让利平均值</w:t>
      </w:r>
      <w:r>
        <w:rPr>
          <w:rFonts w:hint="eastAsia" w:ascii="宋体" w:hAnsi="宋体" w:eastAsia="宋体" w:cs="宋体"/>
          <w:b/>
          <w:bCs/>
          <w:color w:val="auto"/>
          <w:szCs w:val="21"/>
          <w:highlight w:val="none"/>
        </w:rPr>
        <w:t>最高的为第一成交候选人；次高的为第二成交候选人，第三高的为第三成交候选人。若出现两家或两家以上参选人</w:t>
      </w:r>
      <w:r>
        <w:rPr>
          <w:rFonts w:hint="eastAsia" w:ascii="宋体" w:hAnsi="宋体" w:cs="宋体"/>
          <w:b/>
          <w:bCs/>
          <w:color w:val="auto"/>
          <w:szCs w:val="21"/>
          <w:highlight w:val="none"/>
          <w:lang w:eastAsia="zh-CN"/>
        </w:rPr>
        <w:t>让利平均值</w:t>
      </w:r>
      <w:r>
        <w:rPr>
          <w:rFonts w:hint="eastAsia" w:ascii="宋体" w:hAnsi="宋体" w:eastAsia="宋体" w:cs="宋体"/>
          <w:b/>
          <w:bCs/>
          <w:color w:val="auto"/>
          <w:szCs w:val="21"/>
          <w:highlight w:val="none"/>
        </w:rPr>
        <w:t>最高且相等，则由采购人或评选委员会组长采取现场随机抽取的方式确定成交候选人排序（例：A</w:t>
      </w:r>
      <w:r>
        <w:rPr>
          <w:rFonts w:hint="eastAsia" w:ascii="宋体" w:hAnsi="宋体" w:cs="宋体"/>
          <w:b/>
          <w:bCs/>
          <w:color w:val="auto"/>
          <w:szCs w:val="21"/>
          <w:highlight w:val="none"/>
          <w:lang w:eastAsia="zh-CN"/>
        </w:rPr>
        <w:t>参选人</w:t>
      </w:r>
      <w:r>
        <w:rPr>
          <w:rFonts w:hint="eastAsia" w:ascii="宋体" w:hAnsi="宋体" w:eastAsia="宋体" w:cs="宋体"/>
          <w:b/>
          <w:bCs/>
          <w:color w:val="auto"/>
          <w:szCs w:val="21"/>
          <w:highlight w:val="none"/>
        </w:rPr>
        <w:t>三个品牌网价让利分别为马长江130元/吨、鄂钢140元/吨、萍钢150元/吨，则A参选人报价让利平均值为140元/吨）。</w:t>
      </w:r>
    </w:p>
    <w:p w14:paraId="208C7187">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26、开标评标异常情况处理</w:t>
      </w:r>
    </w:p>
    <w:p w14:paraId="683877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26.1、在招标采购中，出现下列情况之一的，应予废标，采购单位重新组织采购：</w:t>
      </w:r>
    </w:p>
    <w:p w14:paraId="0742628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(1)提交参选文件的参选人不足</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家的；</w:t>
      </w:r>
    </w:p>
    <w:p w14:paraId="072CC3B6">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(2)出现影响采购公正的违法、违规行为的；</w:t>
      </w:r>
    </w:p>
    <w:p w14:paraId="27FAB10D">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(3)参选人的报价均高于最高投标限价的；</w:t>
      </w:r>
    </w:p>
    <w:p w14:paraId="0D199C31">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(4)因重大变故，采购任务取消的。</w:t>
      </w:r>
    </w:p>
    <w:p w14:paraId="455470F6">
      <w:pPr>
        <w:widowControl/>
        <w:spacing w:line="500" w:lineRule="exact"/>
        <w:ind w:firstLine="405"/>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27、评标过程的保密性</w:t>
      </w:r>
    </w:p>
    <w:p w14:paraId="70A9F88F">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27.1、</w:t>
      </w:r>
      <w:bookmarkStart w:id="33" w:name="_Toc15032"/>
      <w:bookmarkStart w:id="34" w:name="_Toc417655921"/>
      <w:bookmarkStart w:id="35" w:name="_Toc418517858"/>
      <w:r>
        <w:rPr>
          <w:rFonts w:hint="eastAsia" w:ascii="宋体" w:hAnsi="宋体" w:eastAsia="宋体" w:cs="Times New Roman"/>
          <w:color w:val="auto"/>
          <w:szCs w:val="21"/>
          <w:highlight w:val="none"/>
        </w:rPr>
        <w:t>开标后，直到授予中标人合同止，凡是与参选文件审查、澄清、评价、比较以及授标建议等评审方面的情况，均不得向参选人或其他无关的人员透露。</w:t>
      </w:r>
    </w:p>
    <w:p w14:paraId="78ED51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27.2、在评标过程中，参选人如向评委会成员施加任何影响，都将会导致其参选文件被拒绝。</w:t>
      </w:r>
    </w:p>
    <w:p w14:paraId="61984B2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B446F2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27.4、中标通知书</w:t>
      </w:r>
      <w:bookmarkEnd w:id="33"/>
      <w:bookmarkEnd w:id="34"/>
      <w:bookmarkEnd w:id="35"/>
    </w:p>
    <w:p w14:paraId="35D8AD57">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40676BD3">
      <w:pPr>
        <w:spacing w:line="360" w:lineRule="auto"/>
        <w:ind w:firstLine="420" w:firstLineChars="200"/>
        <w:rPr>
          <w:rFonts w:ascii="Times New Roman" w:hAnsi="宋体" w:eastAsia="宋体" w:cs="宋体"/>
          <w:b/>
          <w:color w:val="auto"/>
          <w:szCs w:val="24"/>
          <w:highlight w:val="none"/>
        </w:rPr>
      </w:pPr>
      <w:bookmarkStart w:id="36" w:name="_Toc19876"/>
      <w:bookmarkStart w:id="37" w:name="_Toc478821422"/>
      <w:bookmarkStart w:id="38" w:name="_Toc457998294"/>
      <w:bookmarkStart w:id="39" w:name="_Toc31095"/>
      <w:bookmarkStart w:id="40" w:name="_Toc433721697"/>
      <w:bookmarkStart w:id="41" w:name="_Toc10987"/>
      <w:bookmarkStart w:id="42" w:name="_Toc10586"/>
      <w:bookmarkStart w:id="43" w:name="_Toc456882340"/>
      <w:r>
        <w:rPr>
          <w:rFonts w:ascii="Times New Roman" w:hAnsi="宋体" w:eastAsia="宋体" w:cs="宋体"/>
          <w:color w:val="auto"/>
          <w:szCs w:val="24"/>
          <w:highlight w:val="none"/>
        </w:rPr>
        <w:t>公示期满无异议，且未发现中标人在</w:t>
      </w:r>
      <w:r>
        <w:rPr>
          <w:rFonts w:hint="eastAsia" w:ascii="Times New Roman" w:hAnsi="宋体" w:eastAsia="宋体" w:cs="宋体"/>
          <w:color w:val="auto"/>
          <w:szCs w:val="24"/>
          <w:highlight w:val="none"/>
        </w:rPr>
        <w:t>比选</w:t>
      </w:r>
      <w:r>
        <w:rPr>
          <w:rFonts w:ascii="Times New Roman" w:hAnsi="宋体" w:eastAsia="宋体" w:cs="宋体"/>
          <w:color w:val="auto"/>
          <w:szCs w:val="24"/>
          <w:highlight w:val="none"/>
        </w:rPr>
        <w:t>活动中有违法行为的，</w:t>
      </w:r>
      <w:r>
        <w:rPr>
          <w:rFonts w:hint="eastAsia" w:ascii="Times New Roman" w:hAnsi="宋体" w:eastAsia="宋体" w:cs="宋体"/>
          <w:color w:val="auto"/>
          <w:szCs w:val="24"/>
          <w:highlight w:val="none"/>
        </w:rPr>
        <w:t>采购人</w:t>
      </w:r>
      <w:r>
        <w:rPr>
          <w:rFonts w:ascii="Times New Roman" w:hAnsi="宋体" w:eastAsia="宋体" w:cs="宋体"/>
          <w:color w:val="auto"/>
          <w:szCs w:val="24"/>
          <w:highlight w:val="none"/>
        </w:rPr>
        <w:t>将向中标人发出中标通知书。</w:t>
      </w:r>
      <w:bookmarkEnd w:id="36"/>
      <w:bookmarkEnd w:id="37"/>
      <w:bookmarkEnd w:id="38"/>
      <w:bookmarkEnd w:id="39"/>
      <w:bookmarkEnd w:id="40"/>
      <w:bookmarkEnd w:id="41"/>
      <w:bookmarkEnd w:id="42"/>
      <w:bookmarkEnd w:id="43"/>
    </w:p>
    <w:p w14:paraId="5DE4859B">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44" w:name="_Toc4481597"/>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六</w:t>
      </w:r>
      <w:r>
        <w:rPr>
          <w:rFonts w:hint="eastAsia" w:ascii="Arial" w:hAnsi="Arial" w:eastAsia="宋体" w:cs="Times New Roman"/>
          <w:b/>
          <w:color w:val="auto"/>
          <w:kern w:val="0"/>
          <w:sz w:val="32"/>
          <w:highlight w:val="none"/>
        </w:rPr>
        <w:t>）合同授予</w:t>
      </w:r>
      <w:bookmarkEnd w:id="44"/>
    </w:p>
    <w:p w14:paraId="5F263C4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w:t>
      </w:r>
      <w:bookmarkStart w:id="45" w:name="_Toc21358"/>
      <w:bookmarkStart w:id="46" w:name="_Toc418517860"/>
      <w:bookmarkStart w:id="47" w:name="_Toc417655923"/>
      <w:r>
        <w:rPr>
          <w:rFonts w:hint="eastAsia" w:ascii="宋体" w:hAnsi="宋体" w:eastAsia="宋体" w:cs="Times New Roman"/>
          <w:color w:val="auto"/>
          <w:szCs w:val="21"/>
          <w:highlight w:val="none"/>
        </w:rPr>
        <w:t>签订合同</w:t>
      </w:r>
      <w:bookmarkEnd w:id="45"/>
      <w:bookmarkEnd w:id="46"/>
      <w:bookmarkEnd w:id="47"/>
    </w:p>
    <w:p w14:paraId="538D275C">
      <w:pPr>
        <w:widowControl/>
        <w:spacing w:line="5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28.1.1、中标人的中标价即为合同价款。</w:t>
      </w:r>
    </w:p>
    <w:p w14:paraId="6655F90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FD4F3BB">
      <w:pPr>
        <w:widowControl/>
        <w:ind w:firstLine="420" w:firstLineChars="200"/>
        <w:jc w:val="left"/>
        <w:rPr>
          <w:color w:val="auto"/>
          <w:highlight w:val="none"/>
        </w:rPr>
      </w:pPr>
      <w:r>
        <w:rPr>
          <w:rFonts w:hint="eastAsia" w:ascii="宋体" w:hAnsi="宋体" w:eastAsia="宋体" w:cs="Times New Roman"/>
          <w:color w:val="auto"/>
          <w:szCs w:val="21"/>
          <w:highlight w:val="none"/>
        </w:rPr>
        <w:t>28.1.3、中标人（中标候选人）被取消中标资格的，采购人可以按照评标委员会提出的中标候选人名单排序依次确定其他中标候选人为中标人，或重新组织采购。</w:t>
      </w:r>
      <w:r>
        <w:rPr>
          <w:rFonts w:hint="eastAsia" w:ascii="宋体" w:hAnsi="宋体" w:eastAsia="宋体" w:cs="Times New Roman"/>
          <w:color w:val="auto"/>
          <w:szCs w:val="21"/>
          <w:highlight w:val="none"/>
        </w:rPr>
        <w:br w:type="page"/>
      </w:r>
    </w:p>
    <w:bookmarkEnd w:id="23"/>
    <w:bookmarkEnd w:id="24"/>
    <w:p w14:paraId="241EEA13">
      <w:pPr>
        <w:pStyle w:val="2"/>
        <w:numPr>
          <w:ilvl w:val="0"/>
          <w:numId w:val="6"/>
        </w:numPr>
        <w:spacing w:before="62" w:beforeLines="20" w:after="62" w:afterLines="20" w:line="480" w:lineRule="exact"/>
        <w:ind w:firstLine="0" w:firstLineChars="0"/>
        <w:jc w:val="center"/>
        <w:rPr>
          <w:rFonts w:hint="eastAsia"/>
          <w:color w:val="auto"/>
          <w:sz w:val="32"/>
          <w:szCs w:val="32"/>
          <w:highlight w:val="none"/>
        </w:rPr>
      </w:pPr>
      <w:r>
        <w:rPr>
          <w:rFonts w:hint="eastAsia" w:ascii="Arial" w:hAnsi="Arial"/>
          <w:color w:val="auto"/>
          <w:kern w:val="2"/>
          <w:sz w:val="32"/>
          <w:szCs w:val="32"/>
          <w:highlight w:val="none"/>
          <w:lang w:eastAsia="zh-CN"/>
        </w:rPr>
        <w:t>项目需求及技术要求</w:t>
      </w:r>
    </w:p>
    <w:p w14:paraId="6AD7ADD5">
      <w:pPr>
        <w:numPr>
          <w:ilvl w:val="0"/>
          <w:numId w:val="7"/>
        </w:numPr>
        <w:tabs>
          <w:tab w:val="left" w:pos="3640"/>
        </w:tabs>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项目</w:t>
      </w:r>
      <w:r>
        <w:rPr>
          <w:rFonts w:hint="eastAsia" w:ascii="宋体" w:hAnsi="宋体" w:cs="宋体"/>
          <w:b/>
          <w:bCs/>
          <w:color w:val="auto"/>
          <w:szCs w:val="21"/>
          <w:highlight w:val="none"/>
          <w:lang w:val="en-US" w:eastAsia="zh-CN"/>
        </w:rPr>
        <w:t>需求</w:t>
      </w:r>
    </w:p>
    <w:tbl>
      <w:tblPr>
        <w:tblStyle w:val="61"/>
        <w:tblW w:w="102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4"/>
        <w:gridCol w:w="1637"/>
        <w:gridCol w:w="1230"/>
        <w:gridCol w:w="2442"/>
        <w:gridCol w:w="1456"/>
      </w:tblGrid>
      <w:tr w14:paraId="754CC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999" w:type="dxa"/>
            <w:gridSpan w:val="5"/>
            <w:vMerge w:val="restart"/>
            <w:tcBorders>
              <w:top w:val="nil"/>
              <w:left w:val="nil"/>
              <w:bottom w:val="nil"/>
              <w:right w:val="nil"/>
            </w:tcBorders>
            <w:shd w:val="clear" w:color="auto" w:fill="auto"/>
            <w:noWrap/>
            <w:vAlign w:val="center"/>
          </w:tcPr>
          <w:p w14:paraId="717F486E">
            <w:pPr>
              <w:keepNext w:val="0"/>
              <w:keepLines w:val="0"/>
              <w:widowControl/>
              <w:suppressLineNumbers w:val="0"/>
              <w:jc w:val="center"/>
              <w:textAlignment w:val="center"/>
              <w:rPr>
                <w:rFonts w:ascii="仿宋_GB2312" w:hAnsi="宋体" w:eastAsia="仿宋_GB2312" w:cs="仿宋_GB2312"/>
                <w:b/>
                <w:bCs/>
                <w:i w:val="0"/>
                <w:iCs w:val="0"/>
                <w:color w:val="000000"/>
                <w:sz w:val="36"/>
                <w:szCs w:val="36"/>
                <w:u w:val="none"/>
              </w:rPr>
            </w:pPr>
            <w:r>
              <w:rPr>
                <w:rFonts w:hint="default" w:ascii="仿宋_GB2312" w:hAnsi="宋体" w:eastAsia="仿宋_GB2312" w:cs="仿宋_GB2312"/>
                <w:b/>
                <w:bCs/>
                <w:i w:val="0"/>
                <w:iCs w:val="0"/>
                <w:color w:val="000000"/>
                <w:kern w:val="0"/>
                <w:sz w:val="36"/>
                <w:szCs w:val="36"/>
                <w:u w:val="none"/>
                <w:lang w:val="en-US" w:eastAsia="zh-CN" w:bidi="ar"/>
              </w:rPr>
              <w:t>钢筋采购控制价</w:t>
            </w:r>
          </w:p>
        </w:tc>
      </w:tr>
      <w:tr w14:paraId="29E77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999" w:type="dxa"/>
            <w:gridSpan w:val="5"/>
            <w:vMerge w:val="continue"/>
            <w:tcBorders>
              <w:top w:val="nil"/>
              <w:left w:val="nil"/>
              <w:bottom w:val="nil"/>
              <w:right w:val="nil"/>
            </w:tcBorders>
            <w:shd w:val="clear" w:color="auto" w:fill="auto"/>
            <w:noWrap/>
            <w:vAlign w:val="center"/>
          </w:tcPr>
          <w:p w14:paraId="66F3078E">
            <w:pPr>
              <w:jc w:val="center"/>
              <w:rPr>
                <w:rFonts w:hint="default" w:ascii="仿宋_GB2312" w:hAnsi="宋体" w:eastAsia="仿宋_GB2312" w:cs="仿宋_GB2312"/>
                <w:b/>
                <w:bCs/>
                <w:i w:val="0"/>
                <w:iCs w:val="0"/>
                <w:color w:val="000000"/>
                <w:sz w:val="36"/>
                <w:szCs w:val="36"/>
                <w:u w:val="none"/>
              </w:rPr>
            </w:pPr>
          </w:p>
        </w:tc>
      </w:tr>
      <w:tr w14:paraId="4FC2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2AC6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2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FA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规格型号</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BFB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计划采购数量（t）</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58E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网价让利值（元/吨）</w:t>
            </w:r>
          </w:p>
        </w:tc>
      </w:tr>
      <w:tr w14:paraId="10545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CC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6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1E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HRB400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BEA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φ28</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6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116</w:t>
            </w:r>
          </w:p>
        </w:tc>
        <w:tc>
          <w:tcPr>
            <w:tcW w:w="1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300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r>
      <w:tr w14:paraId="70A9A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20B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6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9B7D">
            <w:pPr>
              <w:jc w:val="center"/>
              <w:rPr>
                <w:rFonts w:hint="eastAsia" w:asciiTheme="minorEastAsia" w:hAnsiTheme="minorEastAsia" w:eastAsiaTheme="minorEastAsia" w:cstheme="minorEastAsia"/>
                <w:i w:val="0"/>
                <w:iCs w:val="0"/>
                <w:color w:val="000000"/>
                <w:sz w:val="21"/>
                <w:szCs w:val="21"/>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31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φ25</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86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577FF">
            <w:pPr>
              <w:jc w:val="center"/>
              <w:rPr>
                <w:rFonts w:hint="eastAsia" w:asciiTheme="minorEastAsia" w:hAnsiTheme="minorEastAsia" w:eastAsiaTheme="minorEastAsia" w:cstheme="minorEastAsia"/>
                <w:i w:val="0"/>
                <w:iCs w:val="0"/>
                <w:color w:val="000000"/>
                <w:sz w:val="21"/>
                <w:szCs w:val="21"/>
                <w:u w:val="none"/>
              </w:rPr>
            </w:pPr>
          </w:p>
        </w:tc>
      </w:tr>
      <w:tr w14:paraId="5E849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60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6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3329">
            <w:pPr>
              <w:jc w:val="center"/>
              <w:rPr>
                <w:rFonts w:hint="eastAsia" w:asciiTheme="minorEastAsia" w:hAnsiTheme="minorEastAsia" w:eastAsiaTheme="minorEastAsia" w:cstheme="minorEastAsia"/>
                <w:i w:val="0"/>
                <w:iCs w:val="0"/>
                <w:color w:val="000000"/>
                <w:sz w:val="21"/>
                <w:szCs w:val="21"/>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47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φ22</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F9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62FE5">
            <w:pPr>
              <w:jc w:val="center"/>
              <w:rPr>
                <w:rFonts w:hint="eastAsia" w:asciiTheme="minorEastAsia" w:hAnsiTheme="minorEastAsia" w:eastAsiaTheme="minorEastAsia" w:cstheme="minorEastAsia"/>
                <w:i w:val="0"/>
                <w:iCs w:val="0"/>
                <w:color w:val="000000"/>
                <w:sz w:val="21"/>
                <w:szCs w:val="21"/>
                <w:u w:val="none"/>
              </w:rPr>
            </w:pPr>
          </w:p>
        </w:tc>
      </w:tr>
      <w:tr w14:paraId="2A7B0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F4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6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1406A">
            <w:pPr>
              <w:jc w:val="center"/>
              <w:rPr>
                <w:rFonts w:hint="eastAsia" w:asciiTheme="minorEastAsia" w:hAnsiTheme="minorEastAsia" w:eastAsiaTheme="minorEastAsia" w:cstheme="minorEastAsia"/>
                <w:i w:val="0"/>
                <w:iCs w:val="0"/>
                <w:color w:val="000000"/>
                <w:sz w:val="21"/>
                <w:szCs w:val="21"/>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FB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φ20</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0C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915F2">
            <w:pPr>
              <w:jc w:val="center"/>
              <w:rPr>
                <w:rFonts w:hint="eastAsia" w:asciiTheme="minorEastAsia" w:hAnsiTheme="minorEastAsia" w:eastAsiaTheme="minorEastAsia" w:cstheme="minorEastAsia"/>
                <w:i w:val="0"/>
                <w:iCs w:val="0"/>
                <w:color w:val="000000"/>
                <w:sz w:val="21"/>
                <w:szCs w:val="21"/>
                <w:u w:val="none"/>
              </w:rPr>
            </w:pPr>
          </w:p>
        </w:tc>
      </w:tr>
      <w:tr w14:paraId="018C0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45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6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DEFA">
            <w:pPr>
              <w:jc w:val="center"/>
              <w:rPr>
                <w:rFonts w:hint="eastAsia" w:asciiTheme="minorEastAsia" w:hAnsiTheme="minorEastAsia" w:eastAsiaTheme="minorEastAsia" w:cstheme="minorEastAsia"/>
                <w:i w:val="0"/>
                <w:iCs w:val="0"/>
                <w:color w:val="000000"/>
                <w:sz w:val="21"/>
                <w:szCs w:val="21"/>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BD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φ16</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3F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BE0E1">
            <w:pPr>
              <w:jc w:val="center"/>
              <w:rPr>
                <w:rFonts w:hint="eastAsia" w:asciiTheme="minorEastAsia" w:hAnsiTheme="minorEastAsia" w:eastAsiaTheme="minorEastAsia" w:cstheme="minorEastAsia"/>
                <w:i w:val="0"/>
                <w:iCs w:val="0"/>
                <w:color w:val="000000"/>
                <w:sz w:val="21"/>
                <w:szCs w:val="21"/>
                <w:u w:val="none"/>
              </w:rPr>
            </w:pPr>
          </w:p>
        </w:tc>
      </w:tr>
      <w:tr w14:paraId="7AA70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0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6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A251">
            <w:pPr>
              <w:jc w:val="center"/>
              <w:rPr>
                <w:rFonts w:hint="eastAsia" w:asciiTheme="minorEastAsia" w:hAnsiTheme="minorEastAsia" w:eastAsiaTheme="minorEastAsia" w:cstheme="minorEastAsia"/>
                <w:i w:val="0"/>
                <w:iCs w:val="0"/>
                <w:color w:val="000000"/>
                <w:sz w:val="21"/>
                <w:szCs w:val="21"/>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3D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φ12</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0C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043CC">
            <w:pPr>
              <w:jc w:val="center"/>
              <w:rPr>
                <w:rFonts w:hint="eastAsia" w:asciiTheme="minorEastAsia" w:hAnsiTheme="minorEastAsia" w:eastAsiaTheme="minorEastAsia" w:cstheme="minorEastAsia"/>
                <w:i w:val="0"/>
                <w:iCs w:val="0"/>
                <w:color w:val="000000"/>
                <w:sz w:val="21"/>
                <w:szCs w:val="21"/>
                <w:u w:val="none"/>
              </w:rPr>
            </w:pPr>
          </w:p>
        </w:tc>
      </w:tr>
      <w:tr w14:paraId="1A75A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48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6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A428">
            <w:pPr>
              <w:jc w:val="center"/>
              <w:rPr>
                <w:rFonts w:hint="eastAsia" w:asciiTheme="minorEastAsia" w:hAnsiTheme="minorEastAsia" w:eastAsiaTheme="minorEastAsia" w:cstheme="minorEastAsia"/>
                <w:i w:val="0"/>
                <w:iCs w:val="0"/>
                <w:color w:val="000000"/>
                <w:sz w:val="21"/>
                <w:szCs w:val="21"/>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25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φ10</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FD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055CA">
            <w:pPr>
              <w:jc w:val="center"/>
              <w:rPr>
                <w:rFonts w:hint="eastAsia" w:asciiTheme="minorEastAsia" w:hAnsiTheme="minorEastAsia" w:eastAsiaTheme="minorEastAsia" w:cstheme="minorEastAsia"/>
                <w:i w:val="0"/>
                <w:iCs w:val="0"/>
                <w:color w:val="000000"/>
                <w:sz w:val="21"/>
                <w:szCs w:val="21"/>
                <w:u w:val="none"/>
              </w:rPr>
            </w:pPr>
          </w:p>
        </w:tc>
      </w:tr>
      <w:tr w14:paraId="70C75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49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6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F9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HPB300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2B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φ10</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9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7EC49">
            <w:pPr>
              <w:jc w:val="center"/>
              <w:rPr>
                <w:rFonts w:hint="eastAsia" w:asciiTheme="minorEastAsia" w:hAnsiTheme="minorEastAsia" w:eastAsiaTheme="minorEastAsia" w:cstheme="minorEastAsia"/>
                <w:i w:val="0"/>
                <w:iCs w:val="0"/>
                <w:color w:val="000000"/>
                <w:sz w:val="21"/>
                <w:szCs w:val="21"/>
                <w:u w:val="none"/>
              </w:rPr>
            </w:pPr>
          </w:p>
        </w:tc>
      </w:tr>
      <w:tr w14:paraId="308CE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A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6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0465">
            <w:pPr>
              <w:jc w:val="center"/>
              <w:rPr>
                <w:rFonts w:hint="eastAsia" w:asciiTheme="minorEastAsia" w:hAnsiTheme="minorEastAsia" w:eastAsiaTheme="minorEastAsia" w:cstheme="minorEastAsia"/>
                <w:i w:val="0"/>
                <w:iCs w:val="0"/>
                <w:color w:val="000000"/>
                <w:sz w:val="21"/>
                <w:szCs w:val="21"/>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23A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φ8</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BD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0541F">
            <w:pPr>
              <w:jc w:val="center"/>
              <w:rPr>
                <w:rFonts w:hint="eastAsia" w:asciiTheme="minorEastAsia" w:hAnsiTheme="minorEastAsia" w:eastAsiaTheme="minorEastAsia" w:cstheme="minorEastAsia"/>
                <w:i w:val="0"/>
                <w:iCs w:val="0"/>
                <w:color w:val="000000"/>
                <w:sz w:val="21"/>
                <w:szCs w:val="21"/>
                <w:u w:val="none"/>
              </w:rPr>
            </w:pPr>
          </w:p>
        </w:tc>
      </w:tr>
      <w:tr w14:paraId="51BA0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8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90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08A6">
            <w:pPr>
              <w:jc w:val="center"/>
              <w:rPr>
                <w:rFonts w:hint="eastAsia" w:asciiTheme="minorEastAsia" w:hAnsiTheme="minorEastAsia" w:eastAsiaTheme="minorEastAsia" w:cstheme="minorEastAsia"/>
                <w:i w:val="0"/>
                <w:iCs w:val="0"/>
                <w:color w:val="000000"/>
                <w:sz w:val="21"/>
                <w:szCs w:val="21"/>
                <w:u w:val="none"/>
              </w:rPr>
            </w:pPr>
          </w:p>
        </w:tc>
        <w:tc>
          <w:tcPr>
            <w:tcW w:w="2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B0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276</w:t>
            </w: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21636">
            <w:pPr>
              <w:jc w:val="center"/>
              <w:rPr>
                <w:rFonts w:hint="eastAsia" w:asciiTheme="minorEastAsia" w:hAnsiTheme="minorEastAsia" w:eastAsiaTheme="minorEastAsia" w:cstheme="minorEastAsia"/>
                <w:i w:val="0"/>
                <w:iCs w:val="0"/>
                <w:color w:val="000000"/>
                <w:sz w:val="21"/>
                <w:szCs w:val="21"/>
                <w:u w:val="none"/>
              </w:rPr>
            </w:pPr>
          </w:p>
        </w:tc>
      </w:tr>
      <w:tr w14:paraId="55EDE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0" w:hRule="atLeast"/>
        </w:trPr>
        <w:tc>
          <w:tcPr>
            <w:tcW w:w="7999" w:type="dxa"/>
            <w:gridSpan w:val="5"/>
            <w:tcBorders>
              <w:top w:val="nil"/>
              <w:left w:val="nil"/>
              <w:bottom w:val="nil"/>
              <w:right w:val="nil"/>
            </w:tcBorders>
            <w:shd w:val="clear" w:color="auto" w:fill="auto"/>
            <w:vAlign w:val="center"/>
          </w:tcPr>
          <w:p w14:paraId="602C51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注：1、以上工程量不作为结算依据，结算以实际发生为准；以上报价为含税价（13%增值税专用发票）。</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2、控制价的网价让利值为0元/吨，即网价为控制价。让利值指当日“我的钢铁网”首次公布的“合肥市场建筑钢材价格行情”中所供应钢筋对应规格型号及材质的网价下浮值。参选人根据自身情况测算让利值。如：参选人网价让利值为相应品牌钢筋网价下浮50.00元/吨，则让利值填写：50.00元/吨。让</w:t>
            </w:r>
            <w:r>
              <w:rPr>
                <w:rFonts w:hint="eastAsia" w:asciiTheme="minorEastAsia" w:hAnsiTheme="minorEastAsia" w:eastAsiaTheme="minorEastAsia" w:cstheme="minorEastAsia"/>
                <w:i w:val="0"/>
                <w:iCs w:val="0"/>
                <w:color w:val="auto"/>
                <w:kern w:val="0"/>
                <w:sz w:val="21"/>
                <w:szCs w:val="21"/>
                <w:u w:val="none"/>
                <w:lang w:val="en-US" w:eastAsia="zh-CN" w:bidi="ar"/>
              </w:rPr>
              <w:t>利值不得低于控制价让利值，否则视为无效投标。如：最低让利值（0元/吨），则参选人网价让利值须大于0元/吨。</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马长江、鄂钢、萍钢，参选人在后期供货过程中须根据采购人要求供货。无论采用何种品牌钢筋，结算均以参选人对应品牌钢筋的让利值为结算依据。若到货当日无相应网价，则向前顺延至最近一期网价，且以当日第一次信息价为准。</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4、结算时根据投标让利值计算出的单价为综合单价，包含参选人出厂价+运杂费</w:t>
            </w:r>
            <w:r>
              <w:rPr>
                <w:rFonts w:hint="eastAsia" w:asciiTheme="minorEastAsia" w:hAnsiTheme="minorEastAsia" w:eastAsiaTheme="minorEastAsia" w:cstheme="minorEastAsia"/>
                <w:i w:val="0"/>
                <w:iCs w:val="0"/>
                <w:color w:val="000000"/>
                <w:kern w:val="0"/>
                <w:sz w:val="21"/>
                <w:szCs w:val="21"/>
                <w:u w:val="none"/>
                <w:lang w:val="en-US" w:eastAsia="zh-CN" w:bidi="ar"/>
              </w:rPr>
              <w:t>+财务费+服务费，运杂费用包含物资到达甲方收货地点前的运费、出库费、吊装费等费用；财务费包含资金成本；服务费包含管理费用、销售费用、利润等相关费用等一切费用。</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5、报价保留两位小数，小数点后第三位四舍五入。</w:t>
            </w:r>
          </w:p>
        </w:tc>
      </w:tr>
      <w:bookmarkEnd w:id="25"/>
      <w:bookmarkEnd w:id="26"/>
      <w:bookmarkEnd w:id="27"/>
    </w:tbl>
    <w:p w14:paraId="73F0BDD3">
      <w:pPr>
        <w:pStyle w:val="56"/>
        <w:pageBreakBefore w:val="0"/>
        <w:widowControl w:val="0"/>
        <w:kinsoku/>
        <w:overflowPunct/>
        <w:topLinePunct w:val="0"/>
        <w:bidi w:val="0"/>
        <w:spacing w:before="0" w:beforeAutospacing="0" w:after="0" w:afterAutospacing="0" w:line="440" w:lineRule="exact"/>
        <w:textAlignment w:val="auto"/>
        <w:rPr>
          <w:rFonts w:hint="eastAsia" w:ascii="宋体" w:hAnsi="宋体" w:eastAsia="宋体" w:cs="宋体"/>
          <w:b w:val="0"/>
          <w:bCs w:val="0"/>
          <w:color w:val="auto"/>
          <w:kern w:val="2"/>
          <w:sz w:val="21"/>
          <w:szCs w:val="21"/>
          <w:highlight w:val="none"/>
          <w:shd w:val="clear" w:color="auto" w:fill="auto"/>
          <w:lang w:val="en-US" w:eastAsia="zh-CN"/>
        </w:rPr>
      </w:pPr>
      <w:bookmarkStart w:id="48" w:name="_Toc54941341"/>
      <w:bookmarkStart w:id="49" w:name="_Toc439316880"/>
      <w:bookmarkStart w:id="50" w:name="_Toc8981"/>
      <w:bookmarkStart w:id="51" w:name="_Toc25399"/>
      <w:r>
        <w:rPr>
          <w:rFonts w:hint="eastAsia" w:ascii="宋体" w:hAnsi="宋体" w:eastAsia="宋体" w:cs="宋体"/>
          <w:b/>
          <w:bCs/>
          <w:color w:val="auto"/>
          <w:kern w:val="2"/>
          <w:sz w:val="21"/>
          <w:szCs w:val="21"/>
          <w:highlight w:val="none"/>
          <w:shd w:val="clear" w:color="auto" w:fill="auto"/>
          <w:lang w:val="en-US" w:eastAsia="zh-CN"/>
        </w:rPr>
        <w:t>二、质量目标：</w:t>
      </w:r>
      <w:r>
        <w:rPr>
          <w:rFonts w:hint="eastAsia" w:ascii="宋体" w:hAnsi="宋体" w:eastAsia="宋体" w:cs="宋体"/>
          <w:b w:val="0"/>
          <w:bCs w:val="0"/>
          <w:color w:val="auto"/>
          <w:kern w:val="2"/>
          <w:sz w:val="21"/>
          <w:szCs w:val="21"/>
          <w:highlight w:val="none"/>
          <w:shd w:val="clear" w:color="auto" w:fill="auto"/>
          <w:lang w:val="en-US" w:eastAsia="zh-CN"/>
        </w:rPr>
        <w:t>必须符合公路工程施工技术规范要求；符合采购人、工程监理、总监办、设计图、试验室、现场办、质检等上级部门相关技术要求。《钢筋混凝土用钢》热轧光圆钢筋（GB1499.1-2007）、热轧带肋钢筋（GB1499.2-2018）。如果国家或甲方有关标准规范修改，应由甲方决定是否适用新标准。</w:t>
      </w:r>
    </w:p>
    <w:p w14:paraId="2E8A73DA">
      <w:pPr>
        <w:pStyle w:val="56"/>
        <w:pageBreakBefore w:val="0"/>
        <w:widowControl w:val="0"/>
        <w:kinsoku/>
        <w:overflowPunct/>
        <w:topLinePunct w:val="0"/>
        <w:bidi w:val="0"/>
        <w:spacing w:before="0" w:beforeAutospacing="0" w:after="0" w:afterAutospacing="0" w:line="440" w:lineRule="exact"/>
        <w:textAlignment w:val="auto"/>
        <w:rPr>
          <w:rFonts w:hint="eastAsia" w:ascii="宋体" w:hAnsi="宋体" w:eastAsia="宋体" w:cs="宋体"/>
          <w:b w:val="0"/>
          <w:bCs w:val="0"/>
          <w:color w:val="auto"/>
          <w:kern w:val="2"/>
          <w:sz w:val="21"/>
          <w:szCs w:val="21"/>
          <w:highlight w:val="none"/>
          <w:shd w:val="clear" w:color="auto" w:fill="auto"/>
          <w:lang w:val="en-US" w:eastAsia="zh-CN"/>
        </w:rPr>
      </w:pPr>
      <w:r>
        <w:rPr>
          <w:rFonts w:hint="eastAsia" w:ascii="宋体" w:hAnsi="宋体" w:eastAsia="宋体" w:cs="宋体"/>
          <w:b/>
          <w:bCs/>
          <w:color w:val="auto"/>
          <w:kern w:val="2"/>
          <w:sz w:val="21"/>
          <w:szCs w:val="21"/>
          <w:highlight w:val="none"/>
          <w:shd w:val="clear" w:color="auto" w:fill="auto"/>
          <w:lang w:val="en-US" w:eastAsia="zh-CN"/>
        </w:rPr>
        <w:t>三、安全目标：</w:t>
      </w:r>
      <w:r>
        <w:rPr>
          <w:rFonts w:hint="eastAsia" w:ascii="宋体" w:hAnsi="宋体" w:eastAsia="宋体" w:cs="宋体"/>
          <w:b w:val="0"/>
          <w:bCs w:val="0"/>
          <w:color w:val="auto"/>
          <w:kern w:val="2"/>
          <w:sz w:val="21"/>
          <w:szCs w:val="21"/>
          <w:highlight w:val="none"/>
          <w:shd w:val="clear" w:color="auto" w:fill="auto"/>
          <w:lang w:val="en-US" w:eastAsia="zh-CN"/>
        </w:rPr>
        <w:t>安全无事故</w:t>
      </w:r>
    </w:p>
    <w:p w14:paraId="1D80B00D">
      <w:pPr>
        <w:pStyle w:val="56"/>
        <w:pageBreakBefore w:val="0"/>
        <w:widowControl w:val="0"/>
        <w:kinsoku/>
        <w:overflowPunct/>
        <w:topLinePunct w:val="0"/>
        <w:bidi w:val="0"/>
        <w:spacing w:before="0" w:beforeAutospacing="0" w:after="0" w:afterAutospacing="0" w:line="440" w:lineRule="exact"/>
        <w:textAlignment w:val="auto"/>
        <w:rPr>
          <w:rFonts w:hint="default" w:ascii="宋体" w:hAnsi="宋体" w:eastAsia="宋体" w:cs="宋体"/>
          <w:b/>
          <w:bCs/>
          <w:color w:val="auto"/>
          <w:kern w:val="2"/>
          <w:sz w:val="21"/>
          <w:szCs w:val="21"/>
          <w:highlight w:val="none"/>
          <w:shd w:val="clear" w:color="auto" w:fill="auto"/>
          <w:lang w:val="en-US" w:eastAsia="zh-CN"/>
        </w:rPr>
      </w:pPr>
      <w:r>
        <w:rPr>
          <w:rFonts w:hint="eastAsia" w:ascii="宋体" w:hAnsi="宋体" w:eastAsia="宋体" w:cs="宋体"/>
          <w:b/>
          <w:bCs/>
          <w:color w:val="auto"/>
          <w:kern w:val="2"/>
          <w:sz w:val="21"/>
          <w:szCs w:val="21"/>
          <w:highlight w:val="none"/>
          <w:shd w:val="clear" w:color="auto" w:fill="auto"/>
          <w:lang w:val="en-US" w:eastAsia="zh-CN"/>
        </w:rPr>
        <w:t>四、结算方式：</w:t>
      </w:r>
    </w:p>
    <w:p w14:paraId="29B4C84F">
      <w:pPr>
        <w:pStyle w:val="56"/>
        <w:pageBreakBefore w:val="0"/>
        <w:widowControl w:val="0"/>
        <w:kinsoku/>
        <w:overflowPunct/>
        <w:topLinePunct w:val="0"/>
        <w:bidi w:val="0"/>
        <w:spacing w:before="0" w:beforeAutospacing="0" w:after="0" w:afterAutospacing="0" w:line="440" w:lineRule="exact"/>
        <w:ind w:firstLine="420" w:firstLineChars="200"/>
        <w:textAlignment w:val="auto"/>
        <w:rPr>
          <w:rFonts w:hint="eastAsia" w:ascii="宋体" w:hAnsi="宋体" w:eastAsia="宋体" w:cs="宋体"/>
          <w:b w:val="0"/>
          <w:bCs w:val="0"/>
          <w:color w:val="auto"/>
          <w:kern w:val="2"/>
          <w:sz w:val="21"/>
          <w:szCs w:val="21"/>
          <w:highlight w:val="none"/>
          <w:shd w:val="clear" w:color="auto" w:fill="auto"/>
        </w:rPr>
      </w:pPr>
      <w:r>
        <w:rPr>
          <w:rFonts w:hint="eastAsia" w:ascii="宋体" w:hAnsi="宋体" w:eastAsia="宋体" w:cs="宋体"/>
          <w:b w:val="0"/>
          <w:bCs w:val="0"/>
          <w:color w:val="auto"/>
          <w:kern w:val="2"/>
          <w:sz w:val="21"/>
          <w:szCs w:val="21"/>
          <w:highlight w:val="none"/>
          <w:shd w:val="clear" w:color="auto" w:fill="auto"/>
        </w:rPr>
        <w:t>1.结算时根据投标让利值计算出的单价为综合单价，包含投标人出厂价+运杂费+财务费+服务费，运杂费用包含物资到达甲方收货地点前的运费、出库费、吊装费等费用；财务费包含资金成本；服务费包含管理费用、销售费用、利润等相关费用等一切费用。</w:t>
      </w:r>
    </w:p>
    <w:p w14:paraId="30F58E38">
      <w:pPr>
        <w:pStyle w:val="56"/>
        <w:pageBreakBefore w:val="0"/>
        <w:widowControl w:val="0"/>
        <w:kinsoku/>
        <w:overflowPunct/>
        <w:topLinePunct w:val="0"/>
        <w:bidi w:val="0"/>
        <w:spacing w:before="0" w:beforeAutospacing="0" w:after="0" w:afterAutospacing="0" w:line="440" w:lineRule="exact"/>
        <w:ind w:firstLine="420" w:firstLineChars="200"/>
        <w:textAlignment w:val="auto"/>
        <w:rPr>
          <w:rFonts w:hint="eastAsia" w:ascii="宋体" w:hAnsi="宋体" w:eastAsia="宋体" w:cs="宋体"/>
          <w:b w:val="0"/>
          <w:bCs w:val="0"/>
          <w:color w:val="auto"/>
          <w:kern w:val="2"/>
          <w:sz w:val="21"/>
          <w:szCs w:val="21"/>
          <w:highlight w:val="none"/>
          <w:shd w:val="clear" w:color="auto" w:fill="auto"/>
        </w:rPr>
      </w:pPr>
      <w:r>
        <w:rPr>
          <w:rFonts w:hint="eastAsia" w:ascii="宋体" w:hAnsi="宋体" w:eastAsia="宋体" w:cs="宋体"/>
          <w:b w:val="0"/>
          <w:bCs w:val="0"/>
          <w:color w:val="auto"/>
          <w:kern w:val="2"/>
          <w:sz w:val="21"/>
          <w:szCs w:val="21"/>
          <w:highlight w:val="none"/>
          <w:shd w:val="clear" w:color="auto" w:fill="auto"/>
        </w:rPr>
        <w:t>2.实际供应过程中，以甲方需要品牌为准。无论采用何种品牌钢筋，结算均以投标人对应品牌钢筋的让利值为结算依据。若到货当日无相应网价，则向前顺延至最近一期网价，且以当日第一次信息价为准。</w:t>
      </w:r>
    </w:p>
    <w:p w14:paraId="3146C167">
      <w:pPr>
        <w:pStyle w:val="56"/>
        <w:pageBreakBefore w:val="0"/>
        <w:widowControl w:val="0"/>
        <w:kinsoku/>
        <w:overflowPunct/>
        <w:topLinePunct w:val="0"/>
        <w:bidi w:val="0"/>
        <w:spacing w:before="0" w:beforeAutospacing="0" w:after="0" w:afterAutospacing="0" w:line="440" w:lineRule="exact"/>
        <w:ind w:firstLine="420" w:firstLineChars="200"/>
        <w:textAlignment w:val="auto"/>
        <w:rPr>
          <w:rFonts w:hint="eastAsia" w:ascii="宋体" w:hAnsi="宋体" w:eastAsia="宋体" w:cs="宋体"/>
          <w:b w:val="0"/>
          <w:bCs w:val="0"/>
          <w:color w:val="auto"/>
          <w:kern w:val="2"/>
          <w:sz w:val="21"/>
          <w:szCs w:val="21"/>
          <w:highlight w:val="none"/>
          <w:shd w:val="clear" w:color="auto" w:fill="auto"/>
        </w:rPr>
      </w:pPr>
      <w:r>
        <w:rPr>
          <w:rFonts w:hint="eastAsia" w:ascii="宋体" w:hAnsi="宋体" w:eastAsia="宋体" w:cs="宋体"/>
          <w:b w:val="0"/>
          <w:bCs w:val="0"/>
          <w:color w:val="auto"/>
          <w:kern w:val="2"/>
          <w:sz w:val="21"/>
          <w:szCs w:val="21"/>
          <w:highlight w:val="none"/>
          <w:shd w:val="clear" w:color="auto" w:fill="auto"/>
        </w:rPr>
        <w:t>3.结算价=钢筋到货当日“我的钢铁网https://www.mysteel.com/”首次公布的“合肥市场建筑钢材价格行情”中所供应钢筋对应规格型号及材质的网价减去对应品牌钢筋的投标让利值。</w:t>
      </w:r>
    </w:p>
    <w:p w14:paraId="376D2A1D">
      <w:pPr>
        <w:pStyle w:val="56"/>
        <w:pageBreakBefore w:val="0"/>
        <w:widowControl w:val="0"/>
        <w:kinsoku/>
        <w:overflowPunct/>
        <w:topLinePunct w:val="0"/>
        <w:bidi w:val="0"/>
        <w:spacing w:before="0" w:beforeAutospacing="0" w:after="0" w:afterAutospacing="0" w:line="440" w:lineRule="exact"/>
        <w:ind w:firstLine="420" w:firstLineChars="200"/>
        <w:textAlignment w:val="auto"/>
        <w:rPr>
          <w:rFonts w:hint="eastAsia" w:ascii="宋体" w:hAnsi="宋体" w:eastAsia="宋体" w:cs="宋体"/>
          <w:b w:val="0"/>
          <w:bCs w:val="0"/>
          <w:color w:val="auto"/>
          <w:kern w:val="2"/>
          <w:sz w:val="21"/>
          <w:szCs w:val="21"/>
          <w:highlight w:val="none"/>
          <w:shd w:val="clear" w:color="auto" w:fill="auto"/>
        </w:rPr>
      </w:pPr>
      <w:r>
        <w:rPr>
          <w:rFonts w:hint="eastAsia" w:ascii="宋体" w:hAnsi="宋体" w:eastAsia="宋体" w:cs="宋体"/>
          <w:b w:val="0"/>
          <w:bCs w:val="0"/>
          <w:color w:val="auto"/>
          <w:kern w:val="2"/>
          <w:sz w:val="21"/>
          <w:szCs w:val="21"/>
          <w:highlight w:val="none"/>
          <w:shd w:val="clear" w:color="auto" w:fill="auto"/>
        </w:rPr>
        <w:t>4.甲方按月与乙方办理结算（结算单价以投标报价为准，甲乙双方不得以任何理由调整单价，工程数量以实际为准），乙方应按甲方通知及时开具符合规定的增值税专用发票，如不能及时提供合法、合规的增值税专用发票，甲方有权迟延支付应付款项直至乙方开具合格票据之日且不承担任何违约责任，且乙方应承担未开票金额5%违约金和给甲方带来的增值税、附加税和企业所得税（25%）损失，乙方的各项合同义务仍应按合同约定履行。</w:t>
      </w:r>
    </w:p>
    <w:p w14:paraId="478BA3C1">
      <w:pPr>
        <w:pStyle w:val="56"/>
        <w:pageBreakBefore w:val="0"/>
        <w:widowControl w:val="0"/>
        <w:kinsoku/>
        <w:overflowPunct/>
        <w:topLinePunct w:val="0"/>
        <w:bidi w:val="0"/>
        <w:spacing w:before="0" w:beforeAutospacing="0" w:after="0" w:afterAutospacing="0" w:line="440" w:lineRule="exact"/>
        <w:ind w:firstLine="420" w:firstLineChars="200"/>
        <w:textAlignment w:val="auto"/>
        <w:rPr>
          <w:rFonts w:hint="eastAsia" w:ascii="宋体" w:hAnsi="宋体" w:eastAsia="宋体" w:cs="宋体"/>
          <w:b w:val="0"/>
          <w:bCs w:val="0"/>
          <w:color w:val="auto"/>
          <w:kern w:val="2"/>
          <w:sz w:val="21"/>
          <w:szCs w:val="21"/>
          <w:highlight w:val="none"/>
          <w:shd w:val="clear" w:color="auto" w:fill="auto"/>
        </w:rPr>
      </w:pPr>
      <w:r>
        <w:rPr>
          <w:rFonts w:hint="eastAsia" w:ascii="宋体" w:hAnsi="宋体" w:eastAsia="宋体" w:cs="宋体"/>
          <w:b w:val="0"/>
          <w:bCs w:val="0"/>
          <w:color w:val="auto"/>
          <w:kern w:val="2"/>
          <w:sz w:val="21"/>
          <w:szCs w:val="21"/>
          <w:highlight w:val="none"/>
          <w:shd w:val="clear" w:color="auto" w:fill="auto"/>
        </w:rPr>
        <w:t>5.甲方所有款项支付均以工程建设单位按期足额支付当期进度款为前提，如工程建设单位未按时付款，则甲方不承担付款义务。</w:t>
      </w:r>
    </w:p>
    <w:p w14:paraId="5045BE7E">
      <w:pPr>
        <w:pStyle w:val="56"/>
        <w:pageBreakBefore w:val="0"/>
        <w:widowControl w:val="0"/>
        <w:kinsoku/>
        <w:overflowPunct/>
        <w:topLinePunct w:val="0"/>
        <w:bidi w:val="0"/>
        <w:spacing w:before="0" w:beforeAutospacing="0" w:after="0" w:afterAutospacing="0" w:line="440" w:lineRule="exact"/>
        <w:ind w:firstLine="420" w:firstLineChars="200"/>
        <w:textAlignment w:val="auto"/>
        <w:rPr>
          <w:rFonts w:hint="eastAsia" w:ascii="宋体" w:hAnsi="宋体" w:eastAsia="宋体" w:cs="宋体"/>
          <w:b w:val="0"/>
          <w:bCs w:val="0"/>
          <w:color w:val="auto"/>
          <w:kern w:val="2"/>
          <w:sz w:val="21"/>
          <w:szCs w:val="21"/>
          <w:highlight w:val="none"/>
          <w:shd w:val="clear" w:color="auto" w:fill="auto"/>
        </w:rPr>
      </w:pPr>
      <w:r>
        <w:rPr>
          <w:rFonts w:hint="eastAsia" w:ascii="宋体" w:hAnsi="宋体" w:eastAsia="宋体" w:cs="宋体"/>
          <w:b w:val="0"/>
          <w:bCs w:val="0"/>
          <w:color w:val="auto"/>
          <w:kern w:val="2"/>
          <w:sz w:val="21"/>
          <w:szCs w:val="21"/>
          <w:highlight w:val="none"/>
          <w:shd w:val="clear" w:color="auto" w:fill="auto"/>
        </w:rPr>
        <w:t>6.期中结算：甲方给乙方办理完成当期结算手续</w:t>
      </w:r>
      <w:r>
        <w:rPr>
          <w:rFonts w:hint="eastAsia" w:ascii="宋体" w:hAnsi="宋体" w:eastAsia="宋体" w:cs="宋体"/>
          <w:b w:val="0"/>
          <w:bCs w:val="0"/>
          <w:color w:val="auto"/>
          <w:kern w:val="2"/>
          <w:sz w:val="21"/>
          <w:szCs w:val="21"/>
          <w:highlight w:val="none"/>
          <w:shd w:val="clear" w:color="auto" w:fill="auto"/>
          <w:lang w:eastAsia="zh-CN"/>
        </w:rPr>
        <w:t>后</w:t>
      </w:r>
      <w:r>
        <w:rPr>
          <w:rFonts w:hint="eastAsia" w:ascii="宋体" w:hAnsi="宋体" w:eastAsia="宋体" w:cs="宋体"/>
          <w:b w:val="0"/>
          <w:bCs w:val="0"/>
          <w:color w:val="auto"/>
          <w:kern w:val="2"/>
          <w:sz w:val="21"/>
          <w:szCs w:val="21"/>
          <w:highlight w:val="none"/>
          <w:shd w:val="clear" w:color="auto" w:fill="auto"/>
        </w:rPr>
        <w:t>，按业主实际支付比例支付工程结算款。</w:t>
      </w:r>
    </w:p>
    <w:p w14:paraId="6A7999FF">
      <w:pPr>
        <w:pStyle w:val="56"/>
        <w:pageBreakBefore w:val="0"/>
        <w:widowControl w:val="0"/>
        <w:kinsoku/>
        <w:overflowPunct/>
        <w:topLinePunct w:val="0"/>
        <w:bidi w:val="0"/>
        <w:spacing w:before="0" w:beforeAutospacing="0" w:after="0" w:afterAutospacing="0" w:line="440" w:lineRule="exact"/>
        <w:ind w:firstLine="420" w:firstLineChars="200"/>
        <w:textAlignment w:val="auto"/>
        <w:rPr>
          <w:rFonts w:hint="eastAsia" w:ascii="Arial" w:hAnsi="Arial"/>
          <w:color w:val="auto"/>
          <w:kern w:val="2"/>
          <w:sz w:val="32"/>
          <w:szCs w:val="32"/>
          <w:highlight w:val="none"/>
        </w:rPr>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pPr>
      <w:r>
        <w:rPr>
          <w:rFonts w:hint="eastAsia" w:ascii="宋体" w:hAnsi="宋体" w:eastAsia="宋体" w:cs="宋体"/>
          <w:b w:val="0"/>
          <w:bCs w:val="0"/>
          <w:color w:val="auto"/>
          <w:kern w:val="2"/>
          <w:sz w:val="21"/>
          <w:szCs w:val="21"/>
          <w:highlight w:val="none"/>
          <w:shd w:val="clear" w:color="auto" w:fill="auto"/>
        </w:rPr>
        <w:t>7.最终结算：在甲方书面通知乙方供货流程结束</w:t>
      </w:r>
      <w:r>
        <w:rPr>
          <w:rFonts w:hint="eastAsia" w:ascii="宋体" w:hAnsi="宋体" w:eastAsia="宋体" w:cs="宋体"/>
          <w:b w:val="0"/>
          <w:bCs w:val="0"/>
          <w:color w:val="auto"/>
          <w:kern w:val="2"/>
          <w:sz w:val="21"/>
          <w:szCs w:val="21"/>
          <w:highlight w:val="none"/>
          <w:shd w:val="clear" w:color="auto" w:fill="auto"/>
          <w:lang w:eastAsia="zh-CN"/>
        </w:rPr>
        <w:t>，并办理完成最终结算</w:t>
      </w:r>
      <w:r>
        <w:rPr>
          <w:rFonts w:hint="eastAsia" w:ascii="宋体" w:hAnsi="宋体" w:eastAsia="宋体" w:cs="宋体"/>
          <w:b w:val="0"/>
          <w:bCs w:val="0"/>
          <w:color w:val="auto"/>
          <w:kern w:val="2"/>
          <w:sz w:val="21"/>
          <w:szCs w:val="21"/>
          <w:highlight w:val="none"/>
          <w:shd w:val="clear" w:color="auto" w:fill="auto"/>
        </w:rPr>
        <w:t xml:space="preserve">后，30个工作日内付清尾款。 </w:t>
      </w:r>
    </w:p>
    <w:p w14:paraId="292EB85D">
      <w:pPr>
        <w:pStyle w:val="2"/>
        <w:tabs>
          <w:tab w:val="clear" w:pos="1440"/>
          <w:tab w:val="clear" w:pos="5670"/>
        </w:tabs>
        <w:spacing w:beforeLines="0" w:afterLines="0"/>
        <w:ind w:firstLine="0" w:firstLineChars="0"/>
        <w:jc w:val="center"/>
        <w:rPr>
          <w:rFonts w:hint="eastAsia" w:ascii="Arial" w:hAnsi="Arial"/>
          <w:color w:val="auto"/>
          <w:kern w:val="2"/>
          <w:sz w:val="32"/>
          <w:szCs w:val="32"/>
          <w:highlight w:val="none"/>
          <w:lang w:eastAsia="zh-CN"/>
        </w:rPr>
      </w:pPr>
      <w:r>
        <w:rPr>
          <w:rFonts w:hint="eastAsia" w:ascii="Arial" w:hAnsi="Arial"/>
          <w:color w:val="auto"/>
          <w:kern w:val="2"/>
          <w:sz w:val="32"/>
          <w:szCs w:val="32"/>
          <w:highlight w:val="none"/>
        </w:rPr>
        <w:t>第四章</w:t>
      </w:r>
      <w:bookmarkStart w:id="52" w:name="_Toc10479"/>
      <w:bookmarkStart w:id="53" w:name="_Toc476584431"/>
      <w:r>
        <w:rPr>
          <w:rFonts w:hint="eastAsia" w:ascii="Arial" w:hAnsi="Arial"/>
          <w:color w:val="auto"/>
          <w:kern w:val="2"/>
          <w:sz w:val="32"/>
          <w:szCs w:val="32"/>
          <w:highlight w:val="none"/>
        </w:rPr>
        <w:t xml:space="preserve"> 合同主要条款</w:t>
      </w:r>
      <w:bookmarkEnd w:id="52"/>
      <w:bookmarkEnd w:id="53"/>
    </w:p>
    <w:p w14:paraId="2B5144B5">
      <w:pPr>
        <w:spacing w:line="560" w:lineRule="exact"/>
        <w:jc w:val="center"/>
        <w:rPr>
          <w:rFonts w:hint="default" w:ascii="Times New Roman" w:hAnsi="Times New Roman" w:eastAsia="仿宋" w:cs="Times New Roman"/>
          <w:b/>
          <w:bCs/>
          <w:sz w:val="36"/>
        </w:rPr>
      </w:pPr>
    </w:p>
    <w:p w14:paraId="3F535F12">
      <w:pPr>
        <w:spacing w:line="560" w:lineRule="exact"/>
        <w:jc w:val="center"/>
        <w:rPr>
          <w:rFonts w:hint="default" w:ascii="Times New Roman" w:hAnsi="Times New Roman" w:eastAsia="仿宋" w:cs="Times New Roman"/>
          <w:b/>
          <w:bCs/>
          <w:sz w:val="36"/>
        </w:rPr>
      </w:pPr>
    </w:p>
    <w:p w14:paraId="57513FED">
      <w:pPr>
        <w:spacing w:line="560" w:lineRule="exact"/>
        <w:jc w:val="center"/>
        <w:rPr>
          <w:rFonts w:hint="default" w:ascii="Times New Roman" w:hAnsi="Times New Roman" w:eastAsia="仿宋" w:cs="Times New Roman"/>
          <w:b/>
          <w:bCs/>
          <w:sz w:val="36"/>
        </w:rPr>
      </w:pPr>
    </w:p>
    <w:p w14:paraId="38DDACC3">
      <w:pPr>
        <w:spacing w:line="560" w:lineRule="exact"/>
        <w:jc w:val="center"/>
        <w:rPr>
          <w:rFonts w:hint="default" w:ascii="Times New Roman" w:hAnsi="Times New Roman" w:eastAsia="仿宋" w:cs="Times New Roman"/>
          <w:b/>
          <w:bCs/>
          <w:sz w:val="36"/>
        </w:rPr>
      </w:pPr>
    </w:p>
    <w:p w14:paraId="7A86BAC7">
      <w:pPr>
        <w:spacing w:line="560" w:lineRule="exact"/>
        <w:jc w:val="center"/>
        <w:rPr>
          <w:rFonts w:hint="default" w:ascii="Times New Roman" w:hAnsi="Times New Roman" w:eastAsia="仿宋" w:cs="Times New Roman"/>
          <w:b/>
          <w:bCs/>
          <w:sz w:val="36"/>
        </w:rPr>
      </w:pPr>
    </w:p>
    <w:p w14:paraId="4574B2FD">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default" w:ascii="Times New Roman" w:hAnsi="Times New Roman" w:eastAsia="仿宋" w:cs="Times New Roman"/>
          <w:b/>
          <w:bCs/>
          <w:sz w:val="36"/>
          <w:szCs w:val="36"/>
        </w:rPr>
      </w:pPr>
      <w:permStart w:id="0" w:edGrp="everyone"/>
      <w:r>
        <w:rPr>
          <w:rFonts w:hint="eastAsia" w:ascii="Times New Roman" w:hAnsi="Times New Roman" w:eastAsia="仿宋" w:cs="Times New Roman"/>
          <w:b/>
          <w:bCs w:val="0"/>
          <w:color w:val="000000"/>
          <w:sz w:val="36"/>
          <w:szCs w:val="36"/>
          <w:highlight w:val="none"/>
          <w:u w:val="single"/>
          <w:lang w:val="en-US" w:eastAsia="zh-CN"/>
        </w:rPr>
        <w:t>**********</w:t>
      </w:r>
      <w:r>
        <w:rPr>
          <w:rFonts w:hint="default" w:ascii="Times New Roman" w:hAnsi="Times New Roman" w:eastAsia="仿宋" w:cs="Times New Roman"/>
          <w:b/>
          <w:bCs w:val="0"/>
          <w:color w:val="000000"/>
          <w:sz w:val="36"/>
          <w:szCs w:val="36"/>
          <w:highlight w:val="none"/>
          <w:u w:val="single"/>
        </w:rPr>
        <w:t xml:space="preserve"> </w:t>
      </w:r>
      <w:permEnd w:id="0"/>
      <w:r>
        <w:rPr>
          <w:rFonts w:hint="default" w:ascii="Times New Roman" w:hAnsi="Times New Roman" w:eastAsia="仿宋" w:cs="Times New Roman"/>
          <w:b/>
          <w:bCs w:val="0"/>
          <w:color w:val="000000"/>
          <w:sz w:val="36"/>
          <w:szCs w:val="36"/>
        </w:rPr>
        <w:t>工程</w:t>
      </w:r>
    </w:p>
    <w:p w14:paraId="39B84FD7">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default" w:ascii="Times New Roman" w:hAnsi="Times New Roman" w:eastAsia="仿宋" w:cs="Times New Roman"/>
          <w:b/>
          <w:bCs/>
          <w:sz w:val="48"/>
          <w:szCs w:val="48"/>
        </w:rPr>
      </w:pPr>
      <w:r>
        <w:rPr>
          <w:rFonts w:hint="default" w:ascii="Times New Roman" w:hAnsi="Times New Roman" w:eastAsia="仿宋" w:cs="Times New Roman"/>
          <w:b/>
          <w:bCs/>
          <w:sz w:val="48"/>
          <w:szCs w:val="48"/>
        </w:rPr>
        <w:t>材料供应合同</w:t>
      </w:r>
    </w:p>
    <w:p w14:paraId="1A4D6A57">
      <w:pPr>
        <w:spacing w:line="560" w:lineRule="exact"/>
        <w:jc w:val="center"/>
        <w:rPr>
          <w:rFonts w:hint="default" w:ascii="Times New Roman" w:hAnsi="Times New Roman" w:eastAsia="仿宋" w:cs="Times New Roman"/>
          <w:b/>
          <w:bCs/>
          <w:sz w:val="36"/>
        </w:rPr>
      </w:pPr>
    </w:p>
    <w:p w14:paraId="547CDF4C">
      <w:pPr>
        <w:spacing w:line="560" w:lineRule="exact"/>
        <w:jc w:val="center"/>
        <w:rPr>
          <w:rFonts w:hint="default" w:ascii="Times New Roman" w:hAnsi="Times New Roman" w:eastAsia="仿宋" w:cs="Times New Roman"/>
          <w:b/>
          <w:bCs/>
          <w:sz w:val="36"/>
        </w:rPr>
      </w:pPr>
    </w:p>
    <w:p w14:paraId="5CCAAB6D">
      <w:pPr>
        <w:spacing w:line="560" w:lineRule="exact"/>
        <w:jc w:val="center"/>
        <w:rPr>
          <w:rFonts w:hint="default" w:ascii="Times New Roman" w:hAnsi="Times New Roman" w:eastAsia="仿宋" w:cs="Times New Roman"/>
          <w:b/>
          <w:bCs/>
          <w:sz w:val="36"/>
        </w:rPr>
      </w:pPr>
    </w:p>
    <w:p w14:paraId="473D5C58">
      <w:pPr>
        <w:spacing w:line="560" w:lineRule="exact"/>
        <w:jc w:val="center"/>
        <w:rPr>
          <w:rFonts w:hint="default" w:ascii="Times New Roman" w:hAnsi="Times New Roman" w:eastAsia="仿宋" w:cs="Times New Roman"/>
          <w:b/>
          <w:bCs/>
          <w:sz w:val="36"/>
        </w:rPr>
      </w:pPr>
    </w:p>
    <w:p w14:paraId="2BF32770">
      <w:pPr>
        <w:spacing w:line="560" w:lineRule="exact"/>
        <w:jc w:val="center"/>
        <w:rPr>
          <w:rFonts w:hint="default" w:ascii="Times New Roman" w:hAnsi="Times New Roman" w:eastAsia="仿宋" w:cs="Times New Roman"/>
          <w:b/>
          <w:bCs/>
          <w:sz w:val="36"/>
        </w:rPr>
      </w:pPr>
    </w:p>
    <w:p w14:paraId="6FD73ED4">
      <w:pPr>
        <w:spacing w:line="560" w:lineRule="exact"/>
        <w:jc w:val="center"/>
        <w:rPr>
          <w:rFonts w:hint="default" w:ascii="Times New Roman" w:hAnsi="Times New Roman" w:eastAsia="仿宋" w:cs="Times New Roman"/>
          <w:b/>
          <w:bCs/>
          <w:sz w:val="36"/>
        </w:rPr>
      </w:pPr>
    </w:p>
    <w:p w14:paraId="5FF0DBD4">
      <w:pPr>
        <w:keepNext w:val="0"/>
        <w:keepLines w:val="0"/>
        <w:pageBreakBefore w:val="0"/>
        <w:widowControl w:val="0"/>
        <w:kinsoku/>
        <w:wordWrap/>
        <w:overflowPunct/>
        <w:topLinePunct w:val="0"/>
        <w:autoSpaceDE/>
        <w:autoSpaceDN/>
        <w:bidi w:val="0"/>
        <w:adjustRightInd/>
        <w:snapToGrid/>
        <w:spacing w:line="1000" w:lineRule="exact"/>
        <w:textAlignment w:val="auto"/>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 xml:space="preserve">甲 </w:t>
      </w:r>
      <w:r>
        <w:rPr>
          <w:rFonts w:hint="default" w:ascii="Times New Roman" w:hAnsi="Times New Roman" w:eastAsia="仿宋" w:cs="Times New Roman"/>
          <w:b/>
          <w:color w:val="000000"/>
          <w:sz w:val="32"/>
          <w:szCs w:val="32"/>
          <w:lang w:val="en-US" w:eastAsia="zh-CN"/>
        </w:rPr>
        <w:t xml:space="preserve"> </w:t>
      </w:r>
      <w:r>
        <w:rPr>
          <w:rFonts w:hint="default" w:ascii="Times New Roman" w:hAnsi="Times New Roman" w:eastAsia="仿宋" w:cs="Times New Roman"/>
          <w:b/>
          <w:color w:val="000000"/>
          <w:sz w:val="32"/>
          <w:szCs w:val="32"/>
        </w:rPr>
        <w:t xml:space="preserve">  方：</w:t>
      </w:r>
      <w:permStart w:id="1" w:edGrp="everyone"/>
      <w:r>
        <w:rPr>
          <w:rFonts w:hint="default" w:ascii="Times New Roman" w:hAnsi="Times New Roman" w:eastAsia="仿宋" w:cs="Times New Roman"/>
          <w:b/>
          <w:color w:val="000000"/>
          <w:sz w:val="32"/>
          <w:szCs w:val="32"/>
          <w:highlight w:val="none"/>
          <w:u w:val="single"/>
          <w:lang w:eastAsia="zh-CN"/>
        </w:rPr>
        <w:t>安徽路达公路工程有限责任公司</w:t>
      </w:r>
      <w:permEnd w:id="1"/>
      <w:r>
        <w:rPr>
          <w:rFonts w:hint="default" w:ascii="Times New Roman" w:hAnsi="Times New Roman" w:eastAsia="仿宋" w:cs="Times New Roman"/>
          <w:b/>
          <w:color w:val="000000"/>
          <w:sz w:val="32"/>
          <w:szCs w:val="32"/>
        </w:rPr>
        <w:t xml:space="preserve">  </w:t>
      </w:r>
    </w:p>
    <w:p w14:paraId="6D3DBE35">
      <w:pPr>
        <w:keepNext w:val="0"/>
        <w:keepLines w:val="0"/>
        <w:pageBreakBefore w:val="0"/>
        <w:widowControl w:val="0"/>
        <w:kinsoku/>
        <w:wordWrap/>
        <w:overflowPunct/>
        <w:topLinePunct w:val="0"/>
        <w:autoSpaceDE/>
        <w:autoSpaceDN/>
        <w:bidi w:val="0"/>
        <w:adjustRightInd/>
        <w:snapToGrid/>
        <w:spacing w:line="1000" w:lineRule="exact"/>
        <w:textAlignment w:val="auto"/>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 xml:space="preserve">乙  </w:t>
      </w:r>
      <w:r>
        <w:rPr>
          <w:rFonts w:hint="default" w:ascii="Times New Roman" w:hAnsi="Times New Roman" w:eastAsia="仿宋" w:cs="Times New Roman"/>
          <w:b/>
          <w:color w:val="000000"/>
          <w:sz w:val="32"/>
          <w:szCs w:val="32"/>
          <w:lang w:val="en-US" w:eastAsia="zh-CN"/>
        </w:rPr>
        <w:t xml:space="preserve"> </w:t>
      </w:r>
      <w:r>
        <w:rPr>
          <w:rFonts w:hint="default" w:ascii="Times New Roman" w:hAnsi="Times New Roman" w:eastAsia="仿宋" w:cs="Times New Roman"/>
          <w:b/>
          <w:color w:val="000000"/>
          <w:sz w:val="32"/>
          <w:szCs w:val="32"/>
        </w:rPr>
        <w:t xml:space="preserve"> 方：</w:t>
      </w:r>
      <w:permStart w:id="2" w:edGrp="everyone"/>
      <w:r>
        <w:rPr>
          <w:rFonts w:hint="eastAsia" w:ascii="Times New Roman" w:hAnsi="Times New Roman" w:eastAsia="仿宋" w:cs="Times New Roman"/>
          <w:b/>
          <w:color w:val="000000"/>
          <w:sz w:val="32"/>
          <w:szCs w:val="32"/>
          <w:highlight w:val="none"/>
          <w:u w:val="single"/>
          <w:lang w:val="en-US" w:eastAsia="zh-CN"/>
        </w:rPr>
        <w:t xml:space="preserve">         </w:t>
      </w:r>
      <w:permEnd w:id="2"/>
      <w:r>
        <w:rPr>
          <w:rFonts w:hint="default" w:ascii="Times New Roman" w:hAnsi="Times New Roman" w:eastAsia="仿宋" w:cs="Times New Roman"/>
          <w:b/>
          <w:color w:val="000000"/>
          <w:sz w:val="32"/>
          <w:szCs w:val="32"/>
        </w:rPr>
        <w:t xml:space="preserve"> </w:t>
      </w:r>
    </w:p>
    <w:p w14:paraId="0003EAFD">
      <w:pPr>
        <w:keepNext w:val="0"/>
        <w:keepLines w:val="0"/>
        <w:pageBreakBefore w:val="0"/>
        <w:widowControl w:val="0"/>
        <w:kinsoku/>
        <w:wordWrap/>
        <w:overflowPunct/>
        <w:topLinePunct w:val="0"/>
        <w:autoSpaceDE/>
        <w:autoSpaceDN/>
        <w:bidi w:val="0"/>
        <w:adjustRightInd/>
        <w:snapToGrid/>
        <w:spacing w:line="1000" w:lineRule="exact"/>
        <w:textAlignment w:val="auto"/>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lang w:val="en-US" w:eastAsia="zh-Hans"/>
        </w:rPr>
        <w:t>签订地点</w:t>
      </w:r>
      <w:r>
        <w:rPr>
          <w:rFonts w:hint="default" w:ascii="Times New Roman" w:hAnsi="Times New Roman" w:eastAsia="仿宋" w:cs="Times New Roman"/>
          <w:b/>
          <w:color w:val="000000"/>
          <w:sz w:val="32"/>
          <w:szCs w:val="32"/>
          <w:lang w:eastAsia="zh-Hans"/>
        </w:rPr>
        <w:t>：</w:t>
      </w:r>
      <w:permStart w:id="3" w:edGrp="everyone"/>
      <w:r>
        <w:rPr>
          <w:rFonts w:hint="default" w:ascii="Times New Roman" w:hAnsi="Times New Roman" w:eastAsia="仿宋" w:cs="Times New Roman"/>
          <w:b/>
          <w:color w:val="000000"/>
          <w:sz w:val="32"/>
          <w:szCs w:val="32"/>
          <w:highlight w:val="none"/>
          <w:u w:val="single"/>
          <w:lang w:val="en-US" w:eastAsia="zh-CN"/>
        </w:rPr>
        <w:t>安徽省安庆市</w:t>
      </w:r>
      <w:permEnd w:id="3"/>
      <w:r>
        <w:rPr>
          <w:rFonts w:hint="default" w:ascii="Times New Roman" w:hAnsi="Times New Roman" w:eastAsia="仿宋" w:cs="Times New Roman"/>
          <w:b/>
          <w:color w:val="000000"/>
          <w:sz w:val="32"/>
          <w:szCs w:val="32"/>
        </w:rPr>
        <w:t xml:space="preserve"> </w:t>
      </w:r>
    </w:p>
    <w:p w14:paraId="4D004E68">
      <w:pPr>
        <w:keepNext w:val="0"/>
        <w:keepLines w:val="0"/>
        <w:pageBreakBefore w:val="0"/>
        <w:widowControl w:val="0"/>
        <w:kinsoku/>
        <w:wordWrap/>
        <w:overflowPunct/>
        <w:topLinePunct w:val="0"/>
        <w:autoSpaceDE/>
        <w:autoSpaceDN/>
        <w:bidi w:val="0"/>
        <w:adjustRightInd/>
        <w:snapToGrid/>
        <w:spacing w:line="1000" w:lineRule="exact"/>
        <w:textAlignment w:val="auto"/>
        <w:rPr>
          <w:rFonts w:hint="default" w:ascii="Times New Roman" w:hAnsi="Times New Roman" w:eastAsia="仿宋" w:cs="Times New Roman"/>
          <w:b/>
          <w:color w:val="000000"/>
          <w:sz w:val="32"/>
          <w:szCs w:val="32"/>
          <w:lang w:val="en-US" w:eastAsia="zh-Hans"/>
        </w:rPr>
      </w:pPr>
      <w:r>
        <w:rPr>
          <w:rFonts w:hint="default" w:ascii="Times New Roman" w:hAnsi="Times New Roman" w:eastAsia="仿宋" w:cs="Times New Roman"/>
          <w:b/>
          <w:color w:val="000000"/>
          <w:sz w:val="32"/>
          <w:szCs w:val="32"/>
          <w:lang w:val="en-US" w:eastAsia="zh-Hans"/>
        </w:rPr>
        <w:t>签订日期：</w:t>
      </w:r>
      <w:permStart w:id="4" w:edGrp="everyone"/>
      <w:r>
        <w:rPr>
          <w:rFonts w:hint="default" w:ascii="Times New Roman" w:hAnsi="Times New Roman" w:eastAsia="仿宋" w:cs="Times New Roman"/>
          <w:b/>
          <w:color w:val="000000"/>
          <w:sz w:val="32"/>
          <w:szCs w:val="32"/>
          <w:highlight w:val="none"/>
          <w:u w:val="single"/>
        </w:rPr>
        <w:t xml:space="preserve">          </w:t>
      </w:r>
      <w:r>
        <w:rPr>
          <w:rFonts w:hint="default" w:ascii="Times New Roman" w:hAnsi="Times New Roman" w:eastAsia="仿宋" w:cs="Times New Roman"/>
          <w:b/>
          <w:color w:val="000000"/>
          <w:sz w:val="32"/>
          <w:szCs w:val="32"/>
          <w:highlight w:val="none"/>
          <w:u w:val="single"/>
          <w:lang w:val="en-US" w:eastAsia="zh-CN"/>
        </w:rPr>
        <w:t xml:space="preserve">         </w:t>
      </w:r>
      <w:r>
        <w:rPr>
          <w:rFonts w:hint="default" w:ascii="Times New Roman" w:hAnsi="Times New Roman" w:eastAsia="仿宋" w:cs="Times New Roman"/>
          <w:b/>
          <w:color w:val="000000"/>
          <w:sz w:val="32"/>
          <w:szCs w:val="32"/>
          <w:highlight w:val="none"/>
          <w:u w:val="single"/>
        </w:rPr>
        <w:t xml:space="preserve"> </w:t>
      </w:r>
      <w:permEnd w:id="4"/>
    </w:p>
    <w:p w14:paraId="3D0E1D51">
      <w:pPr>
        <w:spacing w:line="560" w:lineRule="exact"/>
        <w:jc w:val="center"/>
        <w:rPr>
          <w:rFonts w:hint="default" w:ascii="Times New Roman" w:hAnsi="Times New Roman" w:eastAsia="仿宋" w:cs="Times New Roman"/>
          <w:b/>
          <w:bCs/>
          <w:sz w:val="36"/>
        </w:rPr>
      </w:pPr>
    </w:p>
    <w:p w14:paraId="4F3F4232">
      <w:pPr>
        <w:spacing w:line="560" w:lineRule="exact"/>
        <w:jc w:val="center"/>
        <w:rPr>
          <w:rFonts w:hint="default" w:ascii="Times New Roman" w:hAnsi="Times New Roman" w:eastAsia="仿宋" w:cs="Times New Roman"/>
          <w:b/>
          <w:bCs/>
          <w:sz w:val="36"/>
        </w:rPr>
      </w:pPr>
    </w:p>
    <w:p w14:paraId="71F4042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甲  方：</w:t>
      </w:r>
      <w:permStart w:id="5" w:edGrp="everyone"/>
      <w:r>
        <w:rPr>
          <w:rFonts w:hint="default" w:ascii="Times New Roman" w:hAnsi="Times New Roman" w:eastAsia="仿宋" w:cs="Times New Roman"/>
          <w:b w:val="0"/>
          <w:bCs/>
          <w:color w:val="000000"/>
          <w:sz w:val="24"/>
          <w:szCs w:val="24"/>
          <w:highlight w:val="none"/>
          <w:u w:val="single"/>
          <w:lang w:eastAsia="zh-CN"/>
        </w:rPr>
        <w:t>安徽路达公路工程有限责任公司</w:t>
      </w:r>
      <w:permEnd w:id="5"/>
    </w:p>
    <w:p w14:paraId="4EFAEC6C">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乙  方：</w:t>
      </w:r>
      <w:permStart w:id="6"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6"/>
    </w:p>
    <w:p w14:paraId="1913EA4C">
      <w:pPr>
        <w:keepNext w:val="0"/>
        <w:keepLines w:val="0"/>
        <w:pageBreakBefore w:val="0"/>
        <w:widowControl w:val="0"/>
        <w:kinsoku/>
        <w:wordWrap/>
        <w:overflowPunct/>
        <w:topLinePunct w:val="0"/>
        <w:autoSpaceDE/>
        <w:autoSpaceDN/>
        <w:bidi w:val="0"/>
        <w:adjustRightInd/>
        <w:snapToGrid/>
        <w:spacing w:line="480" w:lineRule="exact"/>
        <w:ind w:right="-2" w:rightChars="-1" w:firstLine="2"/>
        <w:textAlignment w:val="auto"/>
        <w:rPr>
          <w:rFonts w:hint="default" w:ascii="Times New Roman" w:hAnsi="Times New Roman" w:eastAsia="仿宋" w:cs="Times New Roman"/>
          <w:sz w:val="24"/>
        </w:rPr>
      </w:pPr>
      <w:r>
        <w:rPr>
          <w:rFonts w:hint="default" w:ascii="Times New Roman" w:hAnsi="Times New Roman" w:eastAsia="仿宋" w:cs="Times New Roman"/>
          <w:sz w:val="24"/>
        </w:rPr>
        <w:t>　　因</w:t>
      </w:r>
      <w:permStart w:id="7"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7"/>
      <w:r>
        <w:rPr>
          <w:rFonts w:hint="default" w:ascii="Times New Roman" w:hAnsi="Times New Roman" w:eastAsia="仿宋" w:cs="Times New Roman"/>
          <w:sz w:val="24"/>
        </w:rPr>
        <w:t>工程建设需求，依照平等互利的原则，经甲、乙双方协商，根据《</w:t>
      </w:r>
      <w:r>
        <w:rPr>
          <w:rFonts w:hint="default" w:ascii="Times New Roman" w:hAnsi="Times New Roman" w:eastAsia="仿宋" w:cs="Times New Roman"/>
          <w:sz w:val="24"/>
          <w:lang w:val="en-US" w:eastAsia="zh-CN"/>
        </w:rPr>
        <w:t>中华人民共和国民法典</w:t>
      </w:r>
      <w:r>
        <w:rPr>
          <w:rFonts w:hint="default" w:ascii="Times New Roman" w:hAnsi="Times New Roman" w:eastAsia="仿宋" w:cs="Times New Roman"/>
          <w:sz w:val="24"/>
        </w:rPr>
        <w:t>》的有关规定，</w:t>
      </w:r>
      <w:r>
        <w:rPr>
          <w:rFonts w:hint="default" w:ascii="Times New Roman" w:hAnsi="Times New Roman" w:eastAsia="仿宋" w:cs="Times New Roman"/>
          <w:sz w:val="24"/>
          <w:lang w:val="en-US" w:eastAsia="zh-CN"/>
        </w:rPr>
        <w:t>达成以下协议</w:t>
      </w:r>
      <w:r>
        <w:rPr>
          <w:rFonts w:hint="default" w:ascii="Times New Roman" w:hAnsi="Times New Roman" w:eastAsia="仿宋" w:cs="Times New Roman"/>
          <w:sz w:val="24"/>
        </w:rPr>
        <w:t>：</w:t>
      </w:r>
    </w:p>
    <w:p w14:paraId="67FFB99E">
      <w:pPr>
        <w:keepNext w:val="0"/>
        <w:keepLines w:val="0"/>
        <w:pageBreakBefore w:val="0"/>
        <w:widowControl w:val="0"/>
        <w:kinsoku/>
        <w:wordWrap/>
        <w:overflowPunct/>
        <w:topLinePunct w:val="0"/>
        <w:autoSpaceDE/>
        <w:autoSpaceDN/>
        <w:bidi w:val="0"/>
        <w:adjustRightInd/>
        <w:snapToGrid/>
        <w:spacing w:line="480" w:lineRule="exact"/>
        <w:ind w:right="-2" w:rightChars="-1" w:firstLine="2"/>
        <w:textAlignment w:val="auto"/>
        <w:rPr>
          <w:rFonts w:hint="default" w:ascii="Times New Roman" w:hAnsi="Times New Roman" w:eastAsia="仿宋" w:cs="Times New Roman"/>
          <w:b/>
          <w:sz w:val="24"/>
        </w:rPr>
      </w:pPr>
      <w:r>
        <w:rPr>
          <w:rFonts w:hint="default" w:ascii="Times New Roman" w:hAnsi="Times New Roman" w:eastAsia="仿宋" w:cs="Times New Roman"/>
          <w:b/>
          <w:sz w:val="24"/>
        </w:rPr>
        <w:t>一、材料名称、规格、单价及要求</w:t>
      </w:r>
    </w:p>
    <w:tbl>
      <w:tblPr>
        <w:tblStyle w:val="61"/>
        <w:tblW w:w="10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8"/>
        <w:gridCol w:w="1743"/>
        <w:gridCol w:w="1174"/>
        <w:gridCol w:w="1320"/>
        <w:gridCol w:w="1070"/>
        <w:gridCol w:w="1531"/>
        <w:gridCol w:w="1531"/>
        <w:gridCol w:w="1531"/>
      </w:tblGrid>
      <w:tr w14:paraId="44A52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668" w:type="dxa"/>
            <w:tcBorders>
              <w:right w:val="single" w:color="auto" w:sz="4" w:space="0"/>
            </w:tcBorders>
            <w:noWrap w:val="0"/>
            <w:vAlign w:val="center"/>
          </w:tcPr>
          <w:p w14:paraId="27FFDE56">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序号</w:t>
            </w:r>
          </w:p>
        </w:tc>
        <w:tc>
          <w:tcPr>
            <w:tcW w:w="1743" w:type="dxa"/>
            <w:tcBorders>
              <w:left w:val="single" w:color="auto" w:sz="4" w:space="0"/>
            </w:tcBorders>
            <w:noWrap w:val="0"/>
            <w:vAlign w:val="center"/>
          </w:tcPr>
          <w:p w14:paraId="040582A3">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lang w:val="en-US" w:eastAsia="zh-CN"/>
              </w:rPr>
            </w:pPr>
            <w:r>
              <w:rPr>
                <w:rFonts w:hint="default" w:ascii="Times New Roman" w:hAnsi="Times New Roman" w:eastAsia="仿宋" w:cs="Times New Roman"/>
                <w:sz w:val="24"/>
              </w:rPr>
              <w:t>材料名称</w:t>
            </w:r>
          </w:p>
        </w:tc>
        <w:tc>
          <w:tcPr>
            <w:tcW w:w="1174" w:type="dxa"/>
            <w:noWrap w:val="0"/>
            <w:vAlign w:val="center"/>
          </w:tcPr>
          <w:p w14:paraId="707E0B47">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rPr>
            </w:pPr>
            <w:r>
              <w:rPr>
                <w:rFonts w:hint="default" w:ascii="Times New Roman" w:hAnsi="Times New Roman" w:eastAsia="仿宋" w:cs="Times New Roman"/>
                <w:sz w:val="24"/>
              </w:rPr>
              <w:t>规格</w:t>
            </w:r>
          </w:p>
        </w:tc>
        <w:tc>
          <w:tcPr>
            <w:tcW w:w="1320" w:type="dxa"/>
            <w:noWrap w:val="0"/>
            <w:vAlign w:val="center"/>
          </w:tcPr>
          <w:p w14:paraId="4C5DC0DF">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kern w:val="2"/>
                <w:sz w:val="24"/>
                <w:szCs w:val="24"/>
                <w:lang w:val="en-US" w:eastAsia="zh-CN" w:bidi="ar-SA"/>
              </w:rPr>
              <w:t>单位</w:t>
            </w:r>
          </w:p>
        </w:tc>
        <w:tc>
          <w:tcPr>
            <w:tcW w:w="1070" w:type="dxa"/>
            <w:noWrap w:val="0"/>
            <w:vAlign w:val="center"/>
          </w:tcPr>
          <w:p w14:paraId="350E4DA9">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rPr>
            </w:pPr>
            <w:r>
              <w:rPr>
                <w:rFonts w:hint="default" w:ascii="Times New Roman" w:hAnsi="Times New Roman" w:eastAsia="仿宋" w:cs="Times New Roman"/>
                <w:sz w:val="24"/>
              </w:rPr>
              <w:t>数量</w:t>
            </w:r>
          </w:p>
          <w:p w14:paraId="6C3AE580">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lang w:val="en-US" w:eastAsia="zh-CN"/>
              </w:rPr>
            </w:pPr>
            <w:r>
              <w:rPr>
                <w:rFonts w:hint="default" w:ascii="Times New Roman" w:hAnsi="Times New Roman" w:eastAsia="仿宋" w:cs="Times New Roman"/>
                <w:sz w:val="24"/>
              </w:rPr>
              <w:t>（</w:t>
            </w:r>
            <w:r>
              <w:rPr>
                <w:rFonts w:hint="default" w:ascii="Times New Roman" w:hAnsi="Times New Roman" w:eastAsia="仿宋" w:cs="Times New Roman"/>
                <w:sz w:val="24"/>
                <w:lang w:val="en-US" w:eastAsia="zh-CN"/>
              </w:rPr>
              <w:t>暂定</w:t>
            </w:r>
            <w:r>
              <w:rPr>
                <w:rFonts w:hint="default" w:ascii="Times New Roman" w:hAnsi="Times New Roman" w:eastAsia="仿宋" w:cs="Times New Roman"/>
                <w:sz w:val="24"/>
              </w:rPr>
              <w:t>）</w:t>
            </w:r>
          </w:p>
        </w:tc>
        <w:tc>
          <w:tcPr>
            <w:tcW w:w="1531" w:type="dxa"/>
            <w:tcBorders>
              <w:right w:val="single" w:color="auto" w:sz="4" w:space="0"/>
            </w:tcBorders>
            <w:noWrap w:val="0"/>
            <w:vAlign w:val="center"/>
          </w:tcPr>
          <w:p w14:paraId="68161D6E">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lang w:val="en-US" w:eastAsia="zh-CN"/>
              </w:rPr>
              <w:t>不含税单价（元）</w:t>
            </w:r>
          </w:p>
        </w:tc>
        <w:tc>
          <w:tcPr>
            <w:tcW w:w="1531" w:type="dxa"/>
            <w:tcBorders>
              <w:left w:val="single" w:color="auto" w:sz="4" w:space="0"/>
              <w:right w:val="single" w:color="auto" w:sz="4" w:space="0"/>
            </w:tcBorders>
            <w:noWrap w:val="0"/>
            <w:vAlign w:val="center"/>
          </w:tcPr>
          <w:p w14:paraId="01A1916C">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含</w:t>
            </w:r>
            <w:permStart w:id="8" w:edGrp="everyone"/>
            <w:r>
              <w:rPr>
                <w:rFonts w:hint="eastAsia" w:ascii="Times New Roman" w:hAnsi="Times New Roman" w:eastAsia="仿宋" w:cs="Times New Roman"/>
                <w:color w:val="000000"/>
                <w:sz w:val="24"/>
                <w:highlight w:val="none"/>
                <w:u w:val="single"/>
                <w:lang w:val="en-US"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8"/>
            <w:r>
              <w:rPr>
                <w:rFonts w:hint="default" w:ascii="Times New Roman" w:hAnsi="Times New Roman" w:eastAsia="仿宋" w:cs="Times New Roman"/>
                <w:sz w:val="24"/>
                <w:highlight w:val="none"/>
                <w:lang w:val="en-US" w:eastAsia="zh-CN"/>
              </w:rPr>
              <w:t>%</w:t>
            </w:r>
            <w:r>
              <w:rPr>
                <w:rFonts w:hint="default" w:ascii="Times New Roman" w:hAnsi="Times New Roman" w:eastAsia="仿宋" w:cs="Times New Roman"/>
                <w:sz w:val="24"/>
                <w:lang w:val="en-US" w:eastAsia="zh-CN"/>
              </w:rPr>
              <w:t>税</w:t>
            </w:r>
          </w:p>
          <w:p w14:paraId="4D44BDB3">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单价（元）</w:t>
            </w:r>
          </w:p>
        </w:tc>
        <w:tc>
          <w:tcPr>
            <w:tcW w:w="1531" w:type="dxa"/>
            <w:tcBorders>
              <w:left w:val="single" w:color="auto" w:sz="4" w:space="0"/>
            </w:tcBorders>
            <w:noWrap w:val="0"/>
            <w:vAlign w:val="center"/>
          </w:tcPr>
          <w:p w14:paraId="63086EC7">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含</w:t>
            </w:r>
            <w:permStart w:id="9" w:edGrp="everyone"/>
            <w:r>
              <w:rPr>
                <w:rFonts w:hint="eastAsia" w:ascii="Times New Roman" w:hAnsi="Times New Roman" w:eastAsia="仿宋" w:cs="Times New Roman"/>
                <w:color w:val="000000"/>
                <w:sz w:val="24"/>
                <w:highlight w:val="none"/>
                <w:u w:val="single"/>
                <w:lang w:val="en-US"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9"/>
            <w:r>
              <w:rPr>
                <w:rFonts w:hint="default" w:ascii="Times New Roman" w:hAnsi="Times New Roman" w:eastAsia="仿宋" w:cs="Times New Roman"/>
                <w:sz w:val="24"/>
                <w:highlight w:val="none"/>
                <w:lang w:val="en-US" w:eastAsia="zh-CN"/>
              </w:rPr>
              <w:t>%</w:t>
            </w:r>
            <w:r>
              <w:rPr>
                <w:rFonts w:hint="default" w:ascii="Times New Roman" w:hAnsi="Times New Roman" w:eastAsia="仿宋" w:cs="Times New Roman"/>
                <w:sz w:val="24"/>
                <w:lang w:val="en-US" w:eastAsia="zh-CN"/>
              </w:rPr>
              <w:t>税</w:t>
            </w:r>
          </w:p>
          <w:p w14:paraId="28A4170B">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合价（元）</w:t>
            </w:r>
          </w:p>
        </w:tc>
      </w:tr>
      <w:tr w14:paraId="3EB8A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668" w:type="dxa"/>
            <w:tcBorders>
              <w:right w:val="single" w:color="auto" w:sz="4" w:space="0"/>
            </w:tcBorders>
            <w:noWrap w:val="0"/>
            <w:vAlign w:val="center"/>
          </w:tcPr>
          <w:p w14:paraId="068C764F">
            <w:pPr>
              <w:spacing w:line="500" w:lineRule="exact"/>
              <w:ind w:right="-2" w:rightChars="-1"/>
              <w:jc w:val="center"/>
              <w:rPr>
                <w:rFonts w:hint="default" w:ascii="Times New Roman" w:hAnsi="Times New Roman" w:eastAsia="仿宋" w:cs="Times New Roman"/>
                <w:sz w:val="24"/>
              </w:rPr>
            </w:pPr>
            <w:permStart w:id="10" w:edGrp="everyone"/>
            <w:r>
              <w:rPr>
                <w:rFonts w:hint="default" w:ascii="Times New Roman" w:hAnsi="Times New Roman" w:eastAsia="仿宋" w:cs="Times New Roman"/>
                <w:sz w:val="24"/>
                <w:lang w:val="en-US" w:eastAsia="zh-CN"/>
              </w:rPr>
              <w:t>1</w:t>
            </w:r>
          </w:p>
        </w:tc>
        <w:tc>
          <w:tcPr>
            <w:tcW w:w="1743" w:type="dxa"/>
            <w:tcBorders>
              <w:left w:val="single" w:color="auto" w:sz="4" w:space="0"/>
            </w:tcBorders>
            <w:noWrap w:val="0"/>
            <w:vAlign w:val="center"/>
          </w:tcPr>
          <w:p w14:paraId="50F3AD26">
            <w:pPr>
              <w:spacing w:line="500" w:lineRule="exact"/>
              <w:ind w:right="-2" w:rightChars="-1"/>
              <w:jc w:val="center"/>
              <w:rPr>
                <w:rFonts w:hint="default" w:ascii="Times New Roman" w:hAnsi="Times New Roman" w:eastAsia="仿宋" w:cs="Times New Roman"/>
                <w:sz w:val="24"/>
              </w:rPr>
            </w:pPr>
            <w:r>
              <w:rPr>
                <w:rFonts w:hint="eastAsia" w:ascii="Times New Roman" w:hAnsi="Times New Roman" w:eastAsia="仿宋" w:cs="Times New Roman"/>
                <w:sz w:val="24"/>
                <w:lang w:val="en-US" w:eastAsia="zh-CN"/>
              </w:rPr>
              <w:t xml:space="preserve"> </w:t>
            </w:r>
          </w:p>
        </w:tc>
        <w:tc>
          <w:tcPr>
            <w:tcW w:w="1174" w:type="dxa"/>
            <w:noWrap w:val="0"/>
            <w:vAlign w:val="center"/>
          </w:tcPr>
          <w:p w14:paraId="7EA37523">
            <w:pPr>
              <w:spacing w:line="500" w:lineRule="exact"/>
              <w:ind w:right="-2" w:rightChars="-1"/>
              <w:jc w:val="center"/>
              <w:rPr>
                <w:rFonts w:hint="default" w:ascii="Times New Roman" w:hAnsi="Times New Roman" w:eastAsia="仿宋" w:cs="Times New Roman"/>
                <w:sz w:val="24"/>
              </w:rPr>
            </w:pPr>
            <w:r>
              <w:rPr>
                <w:rFonts w:hint="default" w:ascii="Times New Roman" w:hAnsi="Times New Roman" w:eastAsia="仿宋" w:cs="Times New Roman"/>
                <w:sz w:val="24"/>
                <w:lang w:val="en-US" w:eastAsia="zh-CN"/>
              </w:rPr>
              <w:t>/</w:t>
            </w:r>
          </w:p>
        </w:tc>
        <w:tc>
          <w:tcPr>
            <w:tcW w:w="1320" w:type="dxa"/>
            <w:noWrap w:val="0"/>
            <w:vAlign w:val="center"/>
          </w:tcPr>
          <w:p w14:paraId="6B65D1D4">
            <w:pPr>
              <w:spacing w:line="500" w:lineRule="exact"/>
              <w:ind w:right="-2" w:rightChars="-1"/>
              <w:jc w:val="center"/>
              <w:rPr>
                <w:rFonts w:hint="default" w:ascii="Times New Roman" w:hAnsi="Times New Roman" w:eastAsia="仿宋" w:cs="Times New Roman"/>
                <w:sz w:val="24"/>
              </w:rPr>
            </w:pPr>
            <w:r>
              <w:rPr>
                <w:rFonts w:hint="eastAsia" w:ascii="Times New Roman" w:hAnsi="Times New Roman" w:eastAsia="仿宋" w:cs="Times New Roman"/>
                <w:sz w:val="24"/>
                <w:lang w:val="en-US" w:eastAsia="zh-CN"/>
              </w:rPr>
              <w:t xml:space="preserve"> </w:t>
            </w:r>
          </w:p>
        </w:tc>
        <w:tc>
          <w:tcPr>
            <w:tcW w:w="1070" w:type="dxa"/>
            <w:noWrap w:val="0"/>
            <w:vAlign w:val="center"/>
          </w:tcPr>
          <w:p w14:paraId="7ADFBFD5">
            <w:pPr>
              <w:spacing w:line="500" w:lineRule="exact"/>
              <w:ind w:right="-2" w:rightChars="-1"/>
              <w:jc w:val="center"/>
              <w:rPr>
                <w:rFonts w:hint="default" w:ascii="Times New Roman" w:hAnsi="Times New Roman" w:eastAsia="仿宋" w:cs="Times New Roman"/>
                <w:sz w:val="24"/>
                <w:lang w:val="en-US" w:eastAsia="zh-CN"/>
              </w:rPr>
            </w:pPr>
            <w:r>
              <w:rPr>
                <w:rFonts w:hint="eastAsia" w:ascii="Times New Roman" w:hAnsi="Times New Roman" w:eastAsia="仿宋" w:cs="Times New Roman"/>
                <w:sz w:val="24"/>
                <w:lang w:val="en-US" w:eastAsia="zh-CN"/>
              </w:rPr>
              <w:t xml:space="preserve">  </w:t>
            </w:r>
          </w:p>
        </w:tc>
        <w:tc>
          <w:tcPr>
            <w:tcW w:w="1531" w:type="dxa"/>
            <w:tcBorders>
              <w:right w:val="single" w:color="auto" w:sz="4" w:space="0"/>
            </w:tcBorders>
            <w:noWrap w:val="0"/>
            <w:vAlign w:val="center"/>
          </w:tcPr>
          <w:p w14:paraId="7D249765">
            <w:pPr>
              <w:spacing w:line="500" w:lineRule="exact"/>
              <w:ind w:right="-2" w:rightChars="-1"/>
              <w:jc w:val="center"/>
              <w:rPr>
                <w:rFonts w:hint="default" w:ascii="Times New Roman" w:hAnsi="Times New Roman" w:eastAsia="仿宋" w:cs="Times New Roman"/>
                <w:sz w:val="24"/>
                <w:lang w:val="en-US" w:eastAsia="zh-CN"/>
              </w:rPr>
            </w:pPr>
            <w:r>
              <w:rPr>
                <w:rFonts w:hint="eastAsia" w:ascii="Times New Roman" w:hAnsi="Times New Roman" w:eastAsia="仿宋" w:cs="Times New Roman"/>
                <w:sz w:val="24"/>
                <w:lang w:val="en-US" w:eastAsia="zh-CN"/>
              </w:rPr>
              <w:t xml:space="preserve">  </w:t>
            </w:r>
          </w:p>
        </w:tc>
        <w:tc>
          <w:tcPr>
            <w:tcW w:w="1531" w:type="dxa"/>
            <w:tcBorders>
              <w:left w:val="single" w:color="auto" w:sz="4" w:space="0"/>
              <w:right w:val="single" w:color="auto" w:sz="4" w:space="0"/>
            </w:tcBorders>
            <w:noWrap w:val="0"/>
            <w:vAlign w:val="center"/>
          </w:tcPr>
          <w:p w14:paraId="75BE6900">
            <w:pPr>
              <w:spacing w:line="500" w:lineRule="exact"/>
              <w:ind w:right="-2" w:rightChars="-1"/>
              <w:jc w:val="center"/>
              <w:rPr>
                <w:rFonts w:hint="default" w:ascii="Times New Roman" w:hAnsi="Times New Roman" w:eastAsia="仿宋" w:cs="Times New Roman"/>
                <w:sz w:val="24"/>
                <w:lang w:val="en-US" w:eastAsia="zh-CN"/>
              </w:rPr>
            </w:pPr>
            <w:r>
              <w:rPr>
                <w:rFonts w:hint="eastAsia" w:ascii="Times New Roman" w:hAnsi="Times New Roman" w:eastAsia="仿宋" w:cs="Times New Roman"/>
                <w:sz w:val="24"/>
                <w:lang w:val="en-US" w:eastAsia="zh-CN"/>
              </w:rPr>
              <w:t xml:space="preserve">  </w:t>
            </w:r>
          </w:p>
        </w:tc>
        <w:tc>
          <w:tcPr>
            <w:tcW w:w="1531" w:type="dxa"/>
            <w:tcBorders>
              <w:left w:val="single" w:color="auto" w:sz="4" w:space="0"/>
            </w:tcBorders>
            <w:noWrap w:val="0"/>
            <w:vAlign w:val="center"/>
          </w:tcPr>
          <w:p w14:paraId="01AC3DFB">
            <w:pPr>
              <w:spacing w:line="500" w:lineRule="exact"/>
              <w:ind w:right="-2" w:rightChars="-1"/>
              <w:jc w:val="center"/>
              <w:rPr>
                <w:rFonts w:hint="default" w:ascii="Times New Roman" w:hAnsi="Times New Roman" w:eastAsia="仿宋" w:cs="Times New Roman"/>
                <w:sz w:val="24"/>
                <w:lang w:val="en-US" w:eastAsia="zh-CN"/>
              </w:rPr>
            </w:pPr>
            <w:r>
              <w:rPr>
                <w:rFonts w:hint="eastAsia" w:ascii="Times New Roman" w:hAnsi="Times New Roman" w:eastAsia="仿宋" w:cs="Times New Roman"/>
                <w:sz w:val="24"/>
                <w:lang w:val="en-US" w:eastAsia="zh-CN"/>
              </w:rPr>
              <w:t xml:space="preserve">  </w:t>
            </w:r>
          </w:p>
        </w:tc>
      </w:tr>
      <w:permEnd w:id="10"/>
      <w:tr w14:paraId="485C2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0568" w:type="dxa"/>
            <w:gridSpan w:val="8"/>
            <w:noWrap w:val="0"/>
            <w:vAlign w:val="center"/>
          </w:tcPr>
          <w:p w14:paraId="17B3F032">
            <w:pPr>
              <w:spacing w:line="500" w:lineRule="exact"/>
              <w:ind w:right="-2" w:rightChars="-1"/>
              <w:jc w:val="left"/>
              <w:rPr>
                <w:rFonts w:hint="default" w:ascii="Times New Roman" w:hAnsi="Times New Roman" w:eastAsia="仿宋" w:cs="Times New Roman"/>
                <w:sz w:val="24"/>
                <w:lang w:val="en-US" w:eastAsia="zh-CN"/>
              </w:rPr>
            </w:pPr>
            <w:permStart w:id="11" w:edGrp="everyone"/>
            <w:r>
              <w:rPr>
                <w:rFonts w:hint="eastAsia" w:ascii="Times New Roman" w:hAnsi="Times New Roman" w:eastAsia="仿宋" w:cs="Times New Roman"/>
                <w:b/>
                <w:bCs/>
                <w:sz w:val="24"/>
                <w:lang w:val="en-US" w:eastAsia="zh-CN"/>
              </w:rPr>
              <w:t>含税总价</w:t>
            </w:r>
            <w:r>
              <w:rPr>
                <w:rFonts w:hint="default" w:ascii="Times New Roman" w:hAnsi="Times New Roman" w:eastAsia="仿宋" w:cs="Times New Roman"/>
                <w:b/>
                <w:bCs/>
                <w:sz w:val="24"/>
                <w:lang w:val="en-US" w:eastAsia="zh-CN"/>
              </w:rPr>
              <w:t>：（大写）</w:t>
            </w:r>
            <w:r>
              <w:rPr>
                <w:rFonts w:hint="eastAsia" w:ascii="Times New Roman" w:hAnsi="Times New Roman" w:eastAsia="仿宋" w:cs="Times New Roman"/>
                <w:b/>
                <w:bCs/>
                <w:sz w:val="24"/>
                <w:lang w:val="en-US" w:eastAsia="zh-CN"/>
              </w:rPr>
              <w:t xml:space="preserve"> </w:t>
            </w:r>
            <w:r>
              <w:rPr>
                <w:rFonts w:hint="eastAsia" w:ascii="Times New Roman" w:hAnsi="Times New Roman" w:eastAsia="仿宋" w:cs="Times New Roman"/>
                <w:b/>
                <w:bCs/>
                <w:sz w:val="24"/>
                <w:u w:val="single"/>
                <w:lang w:val="en-US" w:eastAsia="zh-CN"/>
              </w:rPr>
              <w:t>****（￥***）</w:t>
            </w:r>
            <w:r>
              <w:rPr>
                <w:rFonts w:hint="eastAsia" w:ascii="Times New Roman" w:hAnsi="Times New Roman" w:eastAsia="仿宋" w:cs="Times New Roman"/>
                <w:b/>
                <w:bCs/>
                <w:sz w:val="24"/>
                <w:u w:val="none"/>
                <w:lang w:val="en-US" w:eastAsia="zh-CN"/>
              </w:rPr>
              <w:t>，</w:t>
            </w:r>
            <w:r>
              <w:rPr>
                <w:rFonts w:hint="eastAsia" w:ascii="Times New Roman" w:hAnsi="Times New Roman" w:eastAsia="仿宋" w:cs="Times New Roman"/>
                <w:b/>
                <w:bCs/>
                <w:sz w:val="24"/>
                <w:lang w:val="en-US" w:eastAsia="zh-CN"/>
              </w:rPr>
              <w:t>其中，不含税总价为</w:t>
            </w:r>
            <w:r>
              <w:rPr>
                <w:rFonts w:hint="eastAsia" w:ascii="Times New Roman" w:hAnsi="Times New Roman" w:eastAsia="仿宋" w:cs="Times New Roman"/>
                <w:b/>
                <w:bCs/>
                <w:sz w:val="24"/>
                <w:u w:val="single"/>
                <w:lang w:val="en-US" w:eastAsia="zh-CN"/>
              </w:rPr>
              <w:t>****（￥***）</w:t>
            </w:r>
            <w:r>
              <w:rPr>
                <w:rFonts w:hint="eastAsia" w:ascii="Times New Roman" w:hAnsi="Times New Roman" w:eastAsia="仿宋" w:cs="Times New Roman"/>
                <w:b/>
                <w:bCs/>
                <w:sz w:val="24"/>
                <w:u w:val="none"/>
                <w:lang w:val="en-US" w:eastAsia="zh-CN"/>
              </w:rPr>
              <w:t>，</w:t>
            </w:r>
            <w:r>
              <w:rPr>
                <w:rFonts w:hint="eastAsia" w:ascii="Times New Roman" w:hAnsi="Times New Roman" w:eastAsia="仿宋" w:cs="Times New Roman"/>
                <w:b/>
                <w:bCs/>
                <w:sz w:val="24"/>
                <w:lang w:val="en-US" w:eastAsia="zh-CN"/>
              </w:rPr>
              <w:t>增值税税率为</w:t>
            </w:r>
            <w:r>
              <w:rPr>
                <w:rFonts w:hint="eastAsia" w:ascii="Times New Roman" w:hAnsi="Times New Roman" w:eastAsia="仿宋" w:cs="Times New Roman"/>
                <w:b/>
                <w:bCs/>
                <w:sz w:val="24"/>
                <w:u w:val="single"/>
                <w:lang w:val="en-US" w:eastAsia="zh-CN"/>
              </w:rPr>
              <w:t>**%</w:t>
            </w:r>
            <w:r>
              <w:rPr>
                <w:rFonts w:hint="eastAsia" w:ascii="Times New Roman" w:hAnsi="Times New Roman" w:eastAsia="仿宋" w:cs="Times New Roman"/>
                <w:b/>
                <w:bCs/>
                <w:sz w:val="24"/>
                <w:lang w:val="en-US" w:eastAsia="zh-CN"/>
              </w:rPr>
              <w:t>，增值税为</w:t>
            </w:r>
            <w:r>
              <w:rPr>
                <w:rFonts w:hint="eastAsia" w:ascii="Times New Roman" w:hAnsi="Times New Roman" w:eastAsia="仿宋" w:cs="Times New Roman"/>
                <w:b/>
                <w:bCs/>
                <w:sz w:val="24"/>
                <w:u w:val="single"/>
                <w:lang w:val="en-US" w:eastAsia="zh-CN"/>
              </w:rPr>
              <w:t>****（￥***）</w:t>
            </w:r>
            <w:r>
              <w:rPr>
                <w:rFonts w:hint="eastAsia" w:ascii="Times New Roman" w:hAnsi="Times New Roman" w:eastAsia="仿宋" w:cs="Times New Roman"/>
                <w:b/>
                <w:bCs/>
                <w:sz w:val="24"/>
                <w:lang w:val="en-US" w:eastAsia="zh-CN"/>
              </w:rPr>
              <w:t>。</w:t>
            </w:r>
          </w:p>
        </w:tc>
      </w:tr>
      <w:permEnd w:id="11"/>
      <w:tr w14:paraId="49087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jc w:val="center"/>
        </w:trPr>
        <w:tc>
          <w:tcPr>
            <w:tcW w:w="10568" w:type="dxa"/>
            <w:gridSpan w:val="8"/>
            <w:noWrap w:val="0"/>
            <w:vAlign w:val="center"/>
          </w:tcPr>
          <w:p w14:paraId="09436076">
            <w:pPr>
              <w:spacing w:line="500" w:lineRule="exact"/>
              <w:ind w:right="-2" w:rightChars="-1"/>
              <w:rPr>
                <w:rFonts w:hint="default" w:ascii="Times New Roman" w:hAnsi="Times New Roman" w:eastAsia="仿宋" w:cs="Times New Roman"/>
                <w:sz w:val="24"/>
                <w:lang w:val="en-US" w:eastAsia="zh-CN"/>
              </w:rPr>
            </w:pPr>
            <w:permStart w:id="12" w:edGrp="everyone" w:colFirst="0" w:colLast="0"/>
            <w:r>
              <w:rPr>
                <w:rFonts w:hint="default" w:ascii="Times New Roman" w:hAnsi="Times New Roman" w:eastAsia="仿宋" w:cs="Times New Roman"/>
                <w:sz w:val="24"/>
                <w:highlight w:val="none"/>
              </w:rPr>
              <w:t>备注：</w:t>
            </w:r>
            <w:r>
              <w:rPr>
                <w:rFonts w:hint="eastAsia" w:eastAsia="仿宋"/>
                <w:sz w:val="24"/>
                <w:u w:val="single"/>
                <w:lang w:val="en-US" w:eastAsia="zh-CN"/>
              </w:rPr>
              <w:t>表中</w:t>
            </w:r>
            <w:r>
              <w:rPr>
                <w:rFonts w:eastAsia="仿宋"/>
                <w:sz w:val="24"/>
                <w:u w:val="single"/>
              </w:rPr>
              <w:t>数量为暂定</w:t>
            </w:r>
            <w:r>
              <w:rPr>
                <w:rFonts w:hint="eastAsia" w:eastAsia="仿宋"/>
                <w:sz w:val="24"/>
                <w:u w:val="single"/>
                <w:lang w:val="en-US" w:eastAsia="zh-CN"/>
              </w:rPr>
              <w:t>数量</w:t>
            </w:r>
            <w:r>
              <w:rPr>
                <w:rFonts w:eastAsia="仿宋"/>
                <w:sz w:val="24"/>
                <w:u w:val="single"/>
              </w:rPr>
              <w:t>，</w:t>
            </w:r>
            <w:r>
              <w:rPr>
                <w:rFonts w:hint="eastAsia" w:eastAsia="仿宋"/>
                <w:sz w:val="24"/>
                <w:u w:val="single"/>
                <w:lang w:val="en-US" w:eastAsia="zh-CN"/>
              </w:rPr>
              <w:t>结算数量以乙方实际完成且经甲方和业主签认的合格工程数量为准，如结算数量超出合同数量，</w:t>
            </w:r>
            <w:r>
              <w:rPr>
                <w:rFonts w:eastAsia="仿宋"/>
                <w:sz w:val="24"/>
                <w:u w:val="single"/>
              </w:rPr>
              <w:t>超出部分需双方另行签订补充协议否则</w:t>
            </w:r>
            <w:r>
              <w:rPr>
                <w:rFonts w:hint="eastAsia" w:eastAsia="仿宋"/>
                <w:sz w:val="24"/>
                <w:u w:val="single"/>
                <w:lang w:val="en-US" w:eastAsia="zh-CN"/>
              </w:rPr>
              <w:t>甲方</w:t>
            </w:r>
            <w:r>
              <w:rPr>
                <w:rFonts w:eastAsia="仿宋"/>
                <w:sz w:val="24"/>
                <w:u w:val="single"/>
              </w:rPr>
              <w:t>不予认可。</w:t>
            </w:r>
          </w:p>
        </w:tc>
      </w:tr>
      <w:permEnd w:id="12"/>
    </w:tbl>
    <w:p w14:paraId="61EF9F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 w:cs="Times New Roman"/>
          <w:sz w:val="24"/>
        </w:rPr>
      </w:pPr>
      <w:r>
        <w:rPr>
          <w:rFonts w:hint="default" w:ascii="Times New Roman" w:hAnsi="Times New Roman" w:eastAsia="仿宋" w:cs="Times New Roman"/>
          <w:sz w:val="24"/>
        </w:rPr>
        <w:t>本合同单价为到货价（货运至甲方指定地点卸载），且是综合单价，包括但不限于乙方支出的</w:t>
      </w:r>
      <w:r>
        <w:rPr>
          <w:rFonts w:hint="default" w:ascii="Times New Roman" w:hAnsi="Times New Roman" w:eastAsia="仿宋" w:cs="Times New Roman"/>
          <w:sz w:val="24"/>
          <w:lang w:val="en-US" w:eastAsia="zh-CN"/>
        </w:rPr>
        <w:t>材料费、</w:t>
      </w:r>
      <w:r>
        <w:rPr>
          <w:rFonts w:hint="default" w:ascii="Times New Roman" w:hAnsi="Times New Roman" w:eastAsia="仿宋" w:cs="Times New Roman"/>
          <w:sz w:val="24"/>
        </w:rPr>
        <w:t>运费、装卸费、保险费</w:t>
      </w:r>
      <w:r>
        <w:rPr>
          <w:rFonts w:hint="default" w:ascii="Times New Roman" w:hAnsi="Times New Roman" w:eastAsia="仿宋" w:cs="Times New Roman"/>
          <w:sz w:val="24"/>
          <w:lang w:eastAsia="zh-CN"/>
        </w:rPr>
        <w:t>、</w:t>
      </w:r>
      <w:r>
        <w:rPr>
          <w:rFonts w:hint="default" w:ascii="Times New Roman" w:hAnsi="Times New Roman" w:eastAsia="仿宋" w:cs="Times New Roman"/>
          <w:sz w:val="24"/>
          <w:lang w:val="en-US" w:eastAsia="zh-CN"/>
        </w:rPr>
        <w:t>利润</w:t>
      </w:r>
      <w:r>
        <w:rPr>
          <w:rFonts w:hint="default" w:ascii="Times New Roman" w:hAnsi="Times New Roman" w:eastAsia="仿宋" w:cs="Times New Roman"/>
          <w:sz w:val="24"/>
        </w:rPr>
        <w:t>、税费等费用，甲方无需支付任何其他费用给乙方。</w:t>
      </w:r>
    </w:p>
    <w:p w14:paraId="2B82A6FD">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sz w:val="24"/>
        </w:rPr>
      </w:pPr>
      <w:r>
        <w:rPr>
          <w:rFonts w:hint="default" w:ascii="Times New Roman" w:hAnsi="Times New Roman" w:eastAsia="仿宋" w:cs="Times New Roman"/>
          <w:b/>
          <w:sz w:val="24"/>
        </w:rPr>
        <w:t>二、质量要求和技术标准</w:t>
      </w:r>
    </w:p>
    <w:p w14:paraId="6854CB0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xml:space="preserve">    1、乙方供应的产品必须符合</w:t>
      </w:r>
      <w:permStart w:id="13" w:edGrp="everyone"/>
      <w:r>
        <w:rPr>
          <w:rFonts w:hint="eastAsia" w:ascii="Times New Roman" w:hAnsi="Times New Roman" w:eastAsia="仿宋" w:cs="Times New Roman"/>
          <w:color w:val="000000"/>
          <w:sz w:val="24"/>
          <w:highlight w:val="none"/>
          <w:u w:val="single"/>
          <w:lang w:val="en-US" w:eastAsia="zh-CN"/>
        </w:rPr>
        <w:t xml:space="preserve">            </w:t>
      </w:r>
      <w:permEnd w:id="13"/>
      <w:r>
        <w:rPr>
          <w:rFonts w:hint="default" w:ascii="Times New Roman" w:hAnsi="Times New Roman" w:eastAsia="仿宋" w:cs="Times New Roman"/>
          <w:sz w:val="24"/>
        </w:rPr>
        <w:t>工程施工相关技术规范</w:t>
      </w:r>
      <w:r>
        <w:rPr>
          <w:rFonts w:hint="default" w:ascii="Times New Roman" w:hAnsi="Times New Roman" w:eastAsia="仿宋" w:cs="Times New Roman"/>
          <w:sz w:val="24"/>
          <w:lang w:val="en-US" w:eastAsia="zh-Hans"/>
        </w:rPr>
        <w:t>及国家强制性规范</w:t>
      </w:r>
      <w:r>
        <w:rPr>
          <w:rFonts w:hint="default" w:ascii="Times New Roman" w:hAnsi="Times New Roman" w:eastAsia="仿宋" w:cs="Times New Roman"/>
          <w:sz w:val="24"/>
        </w:rPr>
        <w:t>要求、</w:t>
      </w:r>
      <w:r>
        <w:rPr>
          <w:rFonts w:hint="default" w:ascii="Times New Roman" w:hAnsi="Times New Roman" w:eastAsia="仿宋" w:cs="Times New Roman"/>
          <w:sz w:val="24"/>
          <w:lang w:val="en-US" w:eastAsia="zh-Hans"/>
        </w:rPr>
        <w:t>行业标准</w:t>
      </w:r>
      <w:r>
        <w:rPr>
          <w:rFonts w:hint="default" w:ascii="Times New Roman" w:hAnsi="Times New Roman" w:eastAsia="仿宋" w:cs="Times New Roman"/>
          <w:sz w:val="24"/>
          <w:lang w:val="en-US" w:eastAsia="zh-CN"/>
        </w:rPr>
        <w:t>、招标文件、图纸设计要求</w:t>
      </w:r>
      <w:r>
        <w:rPr>
          <w:rFonts w:hint="default" w:ascii="Times New Roman" w:hAnsi="Times New Roman" w:eastAsia="仿宋" w:cs="Times New Roman"/>
          <w:sz w:val="24"/>
          <w:lang w:val="en-US" w:eastAsia="zh-Hans"/>
        </w:rPr>
        <w:t>等</w:t>
      </w:r>
      <w:r>
        <w:rPr>
          <w:rFonts w:hint="default" w:ascii="Times New Roman" w:hAnsi="Times New Roman" w:eastAsia="仿宋" w:cs="Times New Roman"/>
          <w:sz w:val="24"/>
        </w:rPr>
        <w:t>。</w:t>
      </w:r>
    </w:p>
    <w:p w14:paraId="07874C0D">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xml:space="preserve">    2、符合甲方、工程监理、总监办、中心试验室、项目办、质检等上级部门相关技术要求。</w:t>
      </w:r>
    </w:p>
    <w:p w14:paraId="6AB4936C">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仿宋" w:cs="Times New Roman"/>
          <w:sz w:val="24"/>
        </w:rPr>
      </w:pPr>
      <w:r>
        <w:rPr>
          <w:rFonts w:hint="default" w:ascii="Times New Roman" w:hAnsi="Times New Roman" w:eastAsia="仿宋" w:cs="Times New Roman"/>
          <w:sz w:val="24"/>
        </w:rPr>
        <w:t>3、材料供应过程中无论何种原因需要变更材料厂家的，需向甲方及上级相关部门提前报备</w:t>
      </w:r>
      <w:r>
        <w:rPr>
          <w:rFonts w:hint="default" w:ascii="Times New Roman" w:hAnsi="Times New Roman" w:eastAsia="仿宋" w:cs="Times New Roman"/>
          <w:sz w:val="24"/>
          <w:lang w:val="en-US" w:eastAsia="zh-Hans"/>
        </w:rPr>
        <w:t>以征得甲方及上级相关部门的书面同意</w:t>
      </w:r>
      <w:r>
        <w:rPr>
          <w:rFonts w:hint="default" w:ascii="Times New Roman" w:hAnsi="Times New Roman" w:eastAsia="仿宋" w:cs="Times New Roman"/>
          <w:sz w:val="24"/>
        </w:rPr>
        <w:t>，并在材料供应前做好相应的试验检测工作。</w:t>
      </w:r>
    </w:p>
    <w:p w14:paraId="44E26003">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4、因乙方供应的材料质量原因引起的质量或安全事故，造成的经济损失及有关责任均由乙方承担。</w:t>
      </w:r>
    </w:p>
    <w:p w14:paraId="7488E997">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sz w:val="24"/>
        </w:rPr>
      </w:pPr>
      <w:r>
        <w:rPr>
          <w:rFonts w:hint="default" w:ascii="Times New Roman" w:hAnsi="Times New Roman" w:eastAsia="仿宋" w:cs="Times New Roman"/>
          <w:b/>
          <w:sz w:val="24"/>
        </w:rPr>
        <w:t>三、交货方式</w:t>
      </w:r>
    </w:p>
    <w:p w14:paraId="4F1D7C29">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1、交货时间以甲方通知为准，如无特殊情况，甲方应提前</w:t>
      </w:r>
      <w:permStart w:id="14" w:edGrp="everyone"/>
      <w:r>
        <w:rPr>
          <w:rFonts w:hint="default" w:ascii="Times New Roman" w:hAnsi="Times New Roman" w:eastAsia="仿宋" w:cs="Times New Roman"/>
          <w:sz w:val="24"/>
          <w:highlight w:val="none"/>
          <w:u w:val="single"/>
        </w:rPr>
        <w:t>壹</w:t>
      </w:r>
      <w:permEnd w:id="14"/>
      <w:r>
        <w:rPr>
          <w:rFonts w:hint="default" w:ascii="Times New Roman" w:hAnsi="Times New Roman" w:eastAsia="仿宋" w:cs="Times New Roman"/>
          <w:sz w:val="24"/>
        </w:rPr>
        <w:t>日通知乙方送货。</w:t>
      </w:r>
    </w:p>
    <w:p w14:paraId="0A48AC9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2、乙方依据甲方通知，在要求的时间内，将</w:t>
      </w:r>
      <w:r>
        <w:rPr>
          <w:rFonts w:hint="default" w:ascii="Times New Roman" w:hAnsi="Times New Roman" w:eastAsia="仿宋" w:cs="Times New Roman"/>
          <w:sz w:val="24"/>
          <w:lang w:val="en-US" w:eastAsia="zh-Hans"/>
        </w:rPr>
        <w:t>甲方要求的</w:t>
      </w:r>
      <w:r>
        <w:rPr>
          <w:rFonts w:hint="default" w:ascii="Times New Roman" w:hAnsi="Times New Roman" w:eastAsia="仿宋" w:cs="Times New Roman"/>
          <w:sz w:val="24"/>
        </w:rPr>
        <w:t>材料</w:t>
      </w:r>
      <w:r>
        <w:rPr>
          <w:rFonts w:hint="default" w:ascii="Times New Roman" w:hAnsi="Times New Roman" w:eastAsia="仿宋" w:cs="Times New Roman"/>
          <w:sz w:val="24"/>
          <w:lang w:val="en-US" w:eastAsia="zh-Hans"/>
        </w:rPr>
        <w:t>类型及相应数量</w:t>
      </w:r>
      <w:r>
        <w:rPr>
          <w:rFonts w:hint="default" w:ascii="Times New Roman" w:hAnsi="Times New Roman" w:eastAsia="仿宋" w:cs="Times New Roman"/>
          <w:sz w:val="24"/>
        </w:rPr>
        <w:t>运抵甲方指定地点</w:t>
      </w:r>
      <w:permStart w:id="15" w:edGrp="everyone"/>
      <w:r>
        <w:rPr>
          <w:rFonts w:hint="eastAsia" w:ascii="Times New Roman" w:hAnsi="Times New Roman" w:eastAsia="仿宋" w:cs="Times New Roman"/>
          <w:sz w:val="24"/>
          <w:u w:val="single"/>
          <w:lang w:val="en-US" w:eastAsia="zh-CN"/>
        </w:rPr>
        <w:t xml:space="preserve">         </w:t>
      </w:r>
      <w:permEnd w:id="15"/>
      <w:r>
        <w:rPr>
          <w:rFonts w:hint="default" w:ascii="Times New Roman" w:hAnsi="Times New Roman" w:eastAsia="仿宋" w:cs="Times New Roman"/>
          <w:color w:val="000000"/>
          <w:sz w:val="24"/>
        </w:rPr>
        <w:t>，</w:t>
      </w:r>
      <w:r>
        <w:rPr>
          <w:rFonts w:hint="default" w:ascii="Times New Roman" w:hAnsi="Times New Roman" w:eastAsia="仿宋" w:cs="Times New Roman"/>
          <w:sz w:val="24"/>
        </w:rPr>
        <w:t>并根据甲方现场人员要求，在指定位置落地。</w:t>
      </w:r>
    </w:p>
    <w:p w14:paraId="0B8A0AF7">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rPr>
      </w:pPr>
      <w:r>
        <w:rPr>
          <w:rFonts w:hint="default" w:ascii="Times New Roman" w:hAnsi="Times New Roman" w:eastAsia="仿宋" w:cs="Times New Roman"/>
          <w:sz w:val="24"/>
        </w:rPr>
        <w:t>3、材料运至甲方指定的地点落地前发生的所有费用、货物毁损灭失的风险及安全责任由乙方承担，落地后在甲方施工场地内发生的所有费用货物毁损灭失的风险及安全责任由甲方承担。</w:t>
      </w:r>
    </w:p>
    <w:p w14:paraId="42641BBC">
      <w:pPr>
        <w:keepNext w:val="0"/>
        <w:keepLines w:val="0"/>
        <w:pageBreakBefore w:val="0"/>
        <w:widowControl w:val="0"/>
        <w:kinsoku/>
        <w:wordWrap/>
        <w:overflowPunct/>
        <w:topLinePunct w:val="0"/>
        <w:autoSpaceDE/>
        <w:autoSpaceDN/>
        <w:bidi w:val="0"/>
        <w:adjustRightInd/>
        <w:snapToGrid/>
        <w:spacing w:line="500" w:lineRule="exact"/>
        <w:ind w:firstLine="0"/>
        <w:textAlignment w:val="auto"/>
        <w:rPr>
          <w:rFonts w:hint="default" w:ascii="Times New Roman" w:hAnsi="Times New Roman" w:eastAsia="仿宋" w:cs="Times New Roman"/>
          <w:sz w:val="24"/>
          <w:lang w:val="en-US" w:eastAsia="zh-CN"/>
        </w:rPr>
      </w:pPr>
      <w:r>
        <w:rPr>
          <w:rFonts w:hint="default" w:ascii="Times New Roman" w:hAnsi="Times New Roman" w:eastAsia="仿宋" w:cs="Times New Roman"/>
          <w:b/>
          <w:bCs/>
          <w:sz w:val="24"/>
          <w:lang w:val="en-US" w:eastAsia="zh-CN"/>
        </w:rPr>
        <w:t>四、</w:t>
      </w:r>
      <w:r>
        <w:rPr>
          <w:rFonts w:hint="default" w:ascii="Times New Roman" w:hAnsi="Times New Roman" w:eastAsia="仿宋" w:cs="Times New Roman"/>
          <w:b/>
          <w:sz w:val="24"/>
        </w:rPr>
        <w:t>验收方式</w:t>
      </w:r>
    </w:p>
    <w:p w14:paraId="72554BF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1、质量验收：甲方以本合同第二条订立的质量要求和技术标准为依据进行验收。所交材料如不符合质量要求，甲方有权拒收，乙方应立即将材料运出甲方场地自行处理，否则甲方有权按废料自行处理，由此造成的损失由乙方自行承担。</w:t>
      </w:r>
    </w:p>
    <w:p w14:paraId="0B43906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b/>
          <w:sz w:val="24"/>
        </w:rPr>
      </w:pPr>
      <w:r>
        <w:rPr>
          <w:rFonts w:hint="default" w:ascii="Times New Roman" w:hAnsi="Times New Roman" w:eastAsia="仿宋" w:cs="Times New Roman"/>
          <w:sz w:val="24"/>
        </w:rPr>
        <w:t>　　2、数量验收：按上述表格中备注中约定的验收方式测定的数量为依据。</w:t>
      </w:r>
    </w:p>
    <w:p w14:paraId="7E94288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3、甲方现场材料员验收合格后，由</w:t>
      </w:r>
      <w:r>
        <w:rPr>
          <w:rFonts w:hint="default" w:ascii="Times New Roman" w:hAnsi="Times New Roman" w:eastAsia="仿宋" w:cs="Times New Roman"/>
          <w:sz w:val="24"/>
          <w:lang w:val="en-US" w:eastAsia="zh-CN"/>
        </w:rPr>
        <w:t>两名材料员</w:t>
      </w:r>
      <w:r>
        <w:rPr>
          <w:rFonts w:hint="default" w:ascii="Times New Roman" w:hAnsi="Times New Roman" w:eastAsia="仿宋" w:cs="Times New Roman"/>
          <w:sz w:val="24"/>
        </w:rPr>
        <w:t>出具材料单并签收，交</w:t>
      </w:r>
      <w:r>
        <w:rPr>
          <w:rFonts w:hint="default" w:ascii="Times New Roman" w:hAnsi="Times New Roman" w:eastAsia="仿宋" w:cs="Times New Roman"/>
          <w:sz w:val="24"/>
          <w:lang w:val="en-US" w:eastAsia="zh-CN"/>
        </w:rPr>
        <w:t>于</w:t>
      </w:r>
      <w:r>
        <w:rPr>
          <w:rFonts w:hint="default" w:ascii="Times New Roman" w:hAnsi="Times New Roman" w:eastAsia="仿宋" w:cs="Times New Roman"/>
          <w:sz w:val="24"/>
        </w:rPr>
        <w:t>乙方</w:t>
      </w:r>
      <w:r>
        <w:rPr>
          <w:rFonts w:hint="default" w:ascii="Times New Roman" w:hAnsi="Times New Roman" w:eastAsia="仿宋" w:cs="Times New Roman"/>
          <w:sz w:val="24"/>
          <w:lang w:val="en-US" w:eastAsia="zh-CN"/>
        </w:rPr>
        <w:t>授权委托</w:t>
      </w:r>
      <w:r>
        <w:rPr>
          <w:rFonts w:hint="default" w:ascii="Times New Roman" w:hAnsi="Times New Roman" w:eastAsia="仿宋" w:cs="Times New Roman"/>
          <w:sz w:val="24"/>
        </w:rPr>
        <w:t>人员。签收后的材料单</w:t>
      </w:r>
      <w:r>
        <w:rPr>
          <w:rFonts w:hint="default" w:ascii="Times New Roman" w:hAnsi="Times New Roman" w:eastAsia="仿宋" w:cs="Times New Roman"/>
          <w:sz w:val="24"/>
          <w:lang w:val="en-US" w:eastAsia="zh-CN"/>
        </w:rPr>
        <w:t>经甲方</w:t>
      </w:r>
      <w:r>
        <w:rPr>
          <w:rFonts w:hint="default" w:ascii="Times New Roman" w:hAnsi="Times New Roman" w:eastAsia="仿宋" w:cs="Times New Roman"/>
          <w:sz w:val="24"/>
          <w:lang w:val="en-US" w:eastAsia="zh-Hans"/>
        </w:rPr>
        <w:t>盖章</w:t>
      </w:r>
      <w:r>
        <w:rPr>
          <w:rFonts w:hint="default" w:ascii="Times New Roman" w:hAnsi="Times New Roman" w:eastAsia="仿宋" w:cs="Times New Roman"/>
          <w:sz w:val="24"/>
          <w:lang w:eastAsia="zh-Hans"/>
        </w:rPr>
        <w:t>（</w:t>
      </w:r>
      <w:r>
        <w:rPr>
          <w:rFonts w:hint="default" w:ascii="Times New Roman" w:hAnsi="Times New Roman" w:eastAsia="仿宋" w:cs="Times New Roman"/>
          <w:sz w:val="24"/>
          <w:lang w:val="en-US" w:eastAsia="zh-Hans"/>
        </w:rPr>
        <w:t>公章或项目部章</w:t>
      </w:r>
      <w:r>
        <w:rPr>
          <w:rFonts w:hint="default" w:ascii="Times New Roman" w:hAnsi="Times New Roman" w:eastAsia="仿宋" w:cs="Times New Roman"/>
          <w:sz w:val="24"/>
          <w:lang w:eastAsia="zh-Hans"/>
        </w:rPr>
        <w:t>）</w:t>
      </w:r>
      <w:r>
        <w:rPr>
          <w:rFonts w:hint="default" w:ascii="Times New Roman" w:hAnsi="Times New Roman" w:eastAsia="仿宋" w:cs="Times New Roman"/>
          <w:sz w:val="24"/>
          <w:lang w:val="en-US" w:eastAsia="zh-CN"/>
        </w:rPr>
        <w:t>认可后</w:t>
      </w:r>
      <w:r>
        <w:rPr>
          <w:rFonts w:hint="default" w:ascii="Times New Roman" w:hAnsi="Times New Roman" w:eastAsia="仿宋" w:cs="Times New Roman"/>
          <w:sz w:val="24"/>
        </w:rPr>
        <w:t>作为双方的结算付款依据，</w:t>
      </w:r>
      <w:r>
        <w:rPr>
          <w:rFonts w:hint="default" w:ascii="Times New Roman" w:hAnsi="Times New Roman" w:eastAsia="仿宋" w:cs="Times New Roman"/>
          <w:sz w:val="24"/>
          <w:lang w:val="en-US" w:eastAsia="zh-CN"/>
        </w:rPr>
        <w:t>否则</w:t>
      </w:r>
      <w:r>
        <w:rPr>
          <w:rFonts w:hint="default" w:ascii="Times New Roman" w:hAnsi="Times New Roman" w:eastAsia="仿宋" w:cs="Times New Roman"/>
          <w:sz w:val="24"/>
        </w:rPr>
        <w:t>视为无效材料单。除此之外乙方持有的任何证明、收条、欠条、信函等文件资料，都不得作为结算与支付依据。</w:t>
      </w:r>
      <w:r>
        <w:rPr>
          <w:rFonts w:hint="default" w:ascii="Times New Roman" w:hAnsi="Times New Roman" w:eastAsia="仿宋" w:cs="Times New Roman"/>
          <w:sz w:val="24"/>
          <w:lang w:val="en-US" w:eastAsia="zh-Hans"/>
        </w:rPr>
        <w:t>未经</w:t>
      </w:r>
      <w:r>
        <w:rPr>
          <w:rFonts w:hint="default" w:ascii="Times New Roman" w:hAnsi="Times New Roman" w:eastAsia="仿宋" w:cs="Times New Roman"/>
          <w:sz w:val="24"/>
        </w:rPr>
        <w:t>甲方</w:t>
      </w:r>
      <w:r>
        <w:rPr>
          <w:rFonts w:hint="default" w:ascii="Times New Roman" w:hAnsi="Times New Roman" w:eastAsia="仿宋" w:cs="Times New Roman"/>
          <w:sz w:val="24"/>
          <w:lang w:val="en-US" w:eastAsia="zh-Hans"/>
        </w:rPr>
        <w:t>盖章确认</w:t>
      </w:r>
      <w:r>
        <w:rPr>
          <w:rFonts w:hint="default" w:ascii="Times New Roman" w:hAnsi="Times New Roman" w:eastAsia="仿宋" w:cs="Times New Roman"/>
          <w:sz w:val="24"/>
          <w:lang w:eastAsia="zh-Hans"/>
        </w:rPr>
        <w:t>，</w:t>
      </w:r>
      <w:r>
        <w:rPr>
          <w:rFonts w:hint="default" w:ascii="Times New Roman" w:hAnsi="Times New Roman" w:eastAsia="仿宋" w:cs="Times New Roman"/>
          <w:sz w:val="24"/>
          <w:lang w:val="en-US" w:eastAsia="zh-Hans"/>
        </w:rPr>
        <w:t>甲方任何人员</w:t>
      </w:r>
      <w:r>
        <w:rPr>
          <w:rFonts w:hint="default" w:ascii="Times New Roman" w:hAnsi="Times New Roman" w:eastAsia="仿宋" w:cs="Times New Roman"/>
          <w:sz w:val="24"/>
        </w:rPr>
        <w:t>的任何签字、签认都不具有</w:t>
      </w:r>
      <w:r>
        <w:rPr>
          <w:rFonts w:hint="default" w:ascii="Times New Roman" w:hAnsi="Times New Roman" w:eastAsia="仿宋" w:cs="Times New Roman"/>
          <w:sz w:val="24"/>
          <w:lang w:val="en-US" w:eastAsia="zh-Hans"/>
        </w:rPr>
        <w:t>结算</w:t>
      </w:r>
      <w:r>
        <w:rPr>
          <w:rFonts w:hint="default" w:ascii="Times New Roman" w:hAnsi="Times New Roman" w:eastAsia="仿宋" w:cs="Times New Roman"/>
          <w:sz w:val="24"/>
        </w:rPr>
        <w:t>的确认效力。</w:t>
      </w:r>
    </w:p>
    <w:p w14:paraId="6AB3163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b/>
          <w:sz w:val="24"/>
          <w:lang w:val="en-US" w:eastAsia="zh-CN"/>
        </w:rPr>
      </w:pPr>
      <w:r>
        <w:rPr>
          <w:rFonts w:hint="default" w:ascii="Times New Roman" w:hAnsi="Times New Roman" w:eastAsia="仿宋" w:cs="Times New Roman"/>
          <w:b/>
          <w:sz w:val="24"/>
        </w:rPr>
        <w:t>五、结算</w:t>
      </w:r>
      <w:r>
        <w:rPr>
          <w:rFonts w:hint="default" w:ascii="Times New Roman" w:hAnsi="Times New Roman" w:eastAsia="仿宋" w:cs="Times New Roman"/>
          <w:b/>
          <w:sz w:val="24"/>
          <w:lang w:val="en-US" w:eastAsia="zh-CN"/>
        </w:rPr>
        <w:t>与支付</w:t>
      </w:r>
    </w:p>
    <w:p w14:paraId="21E77DA0">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rPr>
      </w:pPr>
      <w:r>
        <w:rPr>
          <w:rFonts w:hint="default" w:ascii="Times New Roman" w:hAnsi="Times New Roman" w:eastAsia="仿宋" w:cs="Times New Roman"/>
          <w:sz w:val="24"/>
        </w:rPr>
        <w:t>1、乙方应在合同签订前交付履约保证金</w:t>
      </w:r>
      <w:permStart w:id="16" w:edGrp="everyone"/>
      <w:r>
        <w:rPr>
          <w:rFonts w:hint="default" w:ascii="Times New Roman" w:hAnsi="Times New Roman" w:eastAsia="仿宋" w:cs="Times New Roman"/>
          <w:sz w:val="24"/>
          <w:u w:val="single"/>
        </w:rPr>
        <w:t xml:space="preserve"> / </w:t>
      </w:r>
      <w:permEnd w:id="16"/>
      <w:r>
        <w:rPr>
          <w:rFonts w:hint="default" w:ascii="Times New Roman" w:hAnsi="Times New Roman" w:eastAsia="仿宋" w:cs="Times New Roman"/>
          <w:sz w:val="24"/>
        </w:rPr>
        <w:t>元到甲方指定账户。</w:t>
      </w:r>
    </w:p>
    <w:p w14:paraId="7BD79521">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rPr>
      </w:pPr>
      <w:r>
        <w:rPr>
          <w:rFonts w:hint="default" w:ascii="Times New Roman" w:hAnsi="Times New Roman" w:eastAsia="仿宋" w:cs="Times New Roman"/>
          <w:sz w:val="24"/>
        </w:rPr>
        <w:t>2、中间支付：该材料用于该工程并经业主计量，相关计量款到甲方帐户后甲方向乙方</w:t>
      </w:r>
      <w:permStart w:id="17" w:edGrp="everyone"/>
      <w:r>
        <w:rPr>
          <w:rFonts w:hint="default" w:ascii="Times New Roman" w:hAnsi="Times New Roman" w:eastAsia="仿宋" w:cs="Times New Roman"/>
          <w:sz w:val="24"/>
          <w:u w:val="single"/>
        </w:rPr>
        <w:t>同业主实际支付比例</w:t>
      </w:r>
      <w:permEnd w:id="17"/>
      <w:r>
        <w:rPr>
          <w:rFonts w:hint="default" w:ascii="Times New Roman" w:hAnsi="Times New Roman" w:eastAsia="仿宋" w:cs="Times New Roman"/>
          <w:sz w:val="24"/>
        </w:rPr>
        <w:t>支付货款，支付时乙方提供增值税</w:t>
      </w:r>
      <w:permStart w:id="18" w:edGrp="everyone"/>
      <w:r>
        <w:rPr>
          <w:rFonts w:hint="default" w:ascii="Times New Roman" w:hAnsi="Times New Roman" w:eastAsia="仿宋" w:cs="Times New Roman"/>
          <w:sz w:val="24"/>
          <w:lang w:val="en-US" w:eastAsia="zh-CN"/>
        </w:rPr>
        <w:t>（</w:t>
      </w:r>
      <w:r>
        <w:rPr>
          <w:rFonts w:hint="default" w:ascii="Times New Roman" w:hAnsi="Times New Roman" w:eastAsia="仿宋" w:cs="Times New Roman"/>
          <w:sz w:val="24"/>
          <w:lang w:val="en-US" w:eastAsia="zh-CN"/>
        </w:rPr>
        <w:sym w:font="Wingdings" w:char="00FE"/>
      </w:r>
      <w:r>
        <w:rPr>
          <w:rFonts w:hint="default" w:ascii="Times New Roman" w:hAnsi="Times New Roman" w:eastAsia="仿宋" w:cs="Times New Roman"/>
          <w:sz w:val="24"/>
          <w:lang w:val="en-US" w:eastAsia="zh-CN"/>
        </w:rPr>
        <w:t>专用，</w:t>
      </w:r>
      <w:r>
        <w:rPr>
          <w:rFonts w:hint="default" w:ascii="Times New Roman" w:hAnsi="Times New Roman" w:eastAsia="仿宋" w:cs="Times New Roman"/>
          <w:sz w:val="24"/>
          <w:lang w:val="en-US" w:eastAsia="zh-CN"/>
        </w:rPr>
        <w:sym w:font="Wingdings" w:char="00A8"/>
      </w:r>
      <w:r>
        <w:rPr>
          <w:rFonts w:hint="default" w:ascii="Times New Roman" w:hAnsi="Times New Roman" w:eastAsia="仿宋" w:cs="Times New Roman"/>
          <w:sz w:val="24"/>
          <w:lang w:val="en-US" w:eastAsia="zh-CN"/>
        </w:rPr>
        <w:t>普通）</w:t>
      </w:r>
      <w:permEnd w:id="18"/>
      <w:r>
        <w:rPr>
          <w:rFonts w:hint="default" w:ascii="Times New Roman" w:hAnsi="Times New Roman" w:eastAsia="仿宋" w:cs="Times New Roman"/>
          <w:sz w:val="24"/>
        </w:rPr>
        <w:t>发票，由本项目相关责任人签字后，甲方财务审核无误并报经单位负责人审批后七个工作日完成支付。</w:t>
      </w:r>
    </w:p>
    <w:p w14:paraId="75683C59">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rPr>
      </w:pPr>
      <w:r>
        <w:rPr>
          <w:rFonts w:hint="default" w:ascii="Times New Roman" w:hAnsi="Times New Roman" w:eastAsia="仿宋" w:cs="Times New Roman"/>
          <w:sz w:val="24"/>
        </w:rPr>
        <w:t>3、终期支付：经双方书面确认供货结束，对清账目后，如甲乙双方无任何纠纷，供货结束后业主计量余款足额到账后，乙方资料齐全，相关部门审核无误后付清款项。</w:t>
      </w:r>
    </w:p>
    <w:p w14:paraId="7A7B3125">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lang w:val="en-US" w:eastAsia="zh-CN"/>
        </w:rPr>
      </w:pPr>
      <w:r>
        <w:rPr>
          <w:rFonts w:hint="default" w:ascii="Times New Roman" w:hAnsi="Times New Roman" w:eastAsia="仿宋" w:cs="Times New Roman"/>
          <w:sz w:val="24"/>
        </w:rPr>
        <w:t>4、其它约定：</w:t>
      </w:r>
      <w:permStart w:id="19" w:edGrp="everyone"/>
      <w:r>
        <w:rPr>
          <w:rFonts w:hint="default" w:ascii="Times New Roman" w:hAnsi="Times New Roman" w:eastAsia="仿宋" w:cs="Times New Roman"/>
          <w:sz w:val="24"/>
          <w:u w:val="single"/>
        </w:rPr>
        <w:t>甲方货款支付均以工程建设单位按期足额支付当期进度款为前提，如工程建设单位未按时付款，则甲方无需向乙方承担未付款项的利息和违约责任，乙方不得以任何理由向甲方主张权利。</w:t>
      </w:r>
      <w:permEnd w:id="19"/>
      <w:r>
        <w:rPr>
          <w:rFonts w:hint="default" w:ascii="Times New Roman" w:hAnsi="Times New Roman" w:eastAsia="仿宋" w:cs="Times New Roman"/>
          <w:sz w:val="24"/>
        </w:rPr>
        <w:t xml:space="preserve"> </w:t>
      </w:r>
      <w:r>
        <w:rPr>
          <w:rFonts w:hint="default" w:ascii="Times New Roman" w:hAnsi="Times New Roman" w:eastAsia="仿宋" w:cs="Times New Roman"/>
          <w:sz w:val="24"/>
          <w:highlight w:val="none"/>
          <w:u w:val="none"/>
          <w:lang w:val="en-US" w:eastAsia="zh-CN"/>
        </w:rPr>
        <w:t xml:space="preserve">  </w:t>
      </w:r>
    </w:p>
    <w:p w14:paraId="3646FFE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b/>
          <w:sz w:val="24"/>
        </w:rPr>
      </w:pPr>
      <w:r>
        <w:rPr>
          <w:rFonts w:hint="default" w:ascii="Times New Roman" w:hAnsi="Times New Roman" w:eastAsia="仿宋" w:cs="Times New Roman"/>
          <w:b/>
          <w:sz w:val="24"/>
        </w:rPr>
        <w:t>六、甲、乙双方的责任和义务</w:t>
      </w:r>
    </w:p>
    <w:p w14:paraId="0C505A0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1、因业主或监理部门的要求，甲方对材料的质量规格需要变更，要求乙方调整设备、工艺或变更厂家；乙方如因供货地点、原料、设备、工艺等发生变化，需作出调整时，双方均应提前</w:t>
      </w:r>
      <w:permStart w:id="20" w:edGrp="everyone"/>
      <w:r>
        <w:rPr>
          <w:rFonts w:hint="eastAsia" w:ascii="Times New Roman" w:hAnsi="Times New Roman" w:eastAsia="仿宋" w:cs="Times New Roman"/>
          <w:color w:val="000000"/>
          <w:sz w:val="24"/>
          <w:highlight w:val="none"/>
          <w:u w:val="single"/>
          <w:lang w:val="en-US" w:eastAsia="zh-CN"/>
        </w:rPr>
        <w:t xml:space="preserve">  </w:t>
      </w:r>
      <w:permEnd w:id="20"/>
      <w:r>
        <w:rPr>
          <w:rFonts w:hint="default" w:ascii="Times New Roman" w:hAnsi="Times New Roman" w:eastAsia="仿宋" w:cs="Times New Roman"/>
          <w:sz w:val="24"/>
        </w:rPr>
        <w:t>天通知对方，以便有充足的时间完成相关试验和报批手续。因业主或监理部门的要求对材料进行变更的，乙方应无条件接受。因乙方要求对材料进行变更的，甲方有权拒绝变更。</w:t>
      </w:r>
    </w:p>
    <w:p w14:paraId="107818E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2、甲方施工用料量达到饱和时，应提前</w:t>
      </w:r>
      <w:permStart w:id="21" w:edGrp="everyone"/>
      <w:r>
        <w:rPr>
          <w:rFonts w:hint="eastAsia" w:ascii="Times New Roman" w:hAnsi="Times New Roman" w:eastAsia="仿宋" w:cs="Times New Roman"/>
          <w:color w:val="000000"/>
          <w:sz w:val="24"/>
          <w:highlight w:val="none"/>
          <w:u w:val="single"/>
          <w:lang w:val="en-US" w:eastAsia="zh-CN"/>
        </w:rPr>
        <w:t xml:space="preserve">  </w:t>
      </w:r>
      <w:permEnd w:id="21"/>
      <w:r>
        <w:rPr>
          <w:rFonts w:hint="default" w:ascii="Times New Roman" w:hAnsi="Times New Roman" w:eastAsia="仿宋" w:cs="Times New Roman"/>
          <w:sz w:val="24"/>
        </w:rPr>
        <w:t>日通知乙方停止供货。</w:t>
      </w:r>
    </w:p>
    <w:p w14:paraId="381F7A5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3、甲方应</w:t>
      </w:r>
      <w:r>
        <w:rPr>
          <w:rFonts w:hint="default" w:ascii="Times New Roman" w:hAnsi="Times New Roman" w:eastAsia="仿宋" w:cs="Times New Roman"/>
          <w:sz w:val="24"/>
          <w:lang w:val="en-US" w:eastAsia="zh-CN"/>
        </w:rPr>
        <w:t>安</w:t>
      </w:r>
      <w:r>
        <w:rPr>
          <w:rFonts w:hint="default" w:ascii="Times New Roman" w:hAnsi="Times New Roman" w:eastAsia="仿宋" w:cs="Times New Roman"/>
          <w:sz w:val="24"/>
        </w:rPr>
        <w:t>排好自己场内运输通道和卸货场地。</w:t>
      </w:r>
    </w:p>
    <w:p w14:paraId="2AEDC94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4、乙方应向甲方提供营业执照、法定代表人身份证明书、从业资质证书（如法律、法规有要求）、产品合格证等相关证件的复印件并加盖乙方印章，作为本合同附件</w:t>
      </w:r>
      <w:r>
        <w:rPr>
          <w:rFonts w:hint="default" w:ascii="Times New Roman" w:hAnsi="Times New Roman" w:eastAsia="仿宋" w:cs="Times New Roman"/>
          <w:sz w:val="28"/>
          <w:szCs w:val="28"/>
        </w:rPr>
        <w:t>。</w:t>
      </w:r>
    </w:p>
    <w:p w14:paraId="2435F95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rPr>
      </w:pPr>
      <w:r>
        <w:rPr>
          <w:rFonts w:hint="default" w:ascii="Times New Roman" w:hAnsi="Times New Roman" w:eastAsia="仿宋" w:cs="Times New Roman"/>
          <w:sz w:val="24"/>
        </w:rPr>
        <w:t>　　5、乙方因自身原因，单方面延缓或停止供货，影响甲方施工速度，甲方有权以书面通知乙方的方式终止本合同，并没收乙方的履约保证金，剩余货款</w:t>
      </w:r>
      <w:r>
        <w:rPr>
          <w:rFonts w:hint="default" w:ascii="Times New Roman" w:hAnsi="Times New Roman" w:eastAsia="仿宋" w:cs="Times New Roman"/>
          <w:sz w:val="24"/>
          <w:lang w:val="en-US" w:eastAsia="zh-CN"/>
        </w:rPr>
        <w:t>暂</w:t>
      </w:r>
      <w:r>
        <w:rPr>
          <w:rFonts w:hint="default" w:ascii="Times New Roman" w:hAnsi="Times New Roman" w:eastAsia="仿宋" w:cs="Times New Roman"/>
          <w:sz w:val="24"/>
        </w:rPr>
        <w:t>不予支付，且给甲方造成的经济损失和法律责任应由乙方承担。</w:t>
      </w:r>
    </w:p>
    <w:p w14:paraId="193C14AC">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rPr>
      </w:pPr>
      <w:r>
        <w:rPr>
          <w:rFonts w:hint="default" w:ascii="Times New Roman" w:hAnsi="Times New Roman" w:eastAsia="仿宋" w:cs="Times New Roman"/>
          <w:sz w:val="24"/>
        </w:rPr>
        <w:t>6、</w:t>
      </w:r>
      <w:r>
        <w:rPr>
          <w:rFonts w:hint="default" w:ascii="Times New Roman" w:hAnsi="Times New Roman" w:eastAsia="仿宋" w:cs="Times New Roman"/>
          <w:sz w:val="24"/>
          <w:highlight w:val="none"/>
        </w:rPr>
        <w:t>乙方应按甲方</w:t>
      </w:r>
      <w:r>
        <w:rPr>
          <w:rFonts w:hint="default" w:ascii="Times New Roman" w:hAnsi="Times New Roman" w:eastAsia="仿宋" w:cs="Times New Roman"/>
          <w:sz w:val="24"/>
          <w:highlight w:val="none"/>
          <w:lang w:val="en-US" w:eastAsia="zh-CN"/>
        </w:rPr>
        <w:t>要求</w:t>
      </w:r>
      <w:permStart w:id="22" w:edGrp="everyone"/>
      <w:r>
        <w:rPr>
          <w:rFonts w:hint="default" w:ascii="Times New Roman" w:hAnsi="Times New Roman" w:eastAsia="仿宋" w:cs="Times New Roman"/>
          <w:color w:val="000000"/>
          <w:sz w:val="24"/>
          <w:highlight w:val="none"/>
          <w:u w:val="single"/>
          <w:lang w:val="en-US" w:eastAsia="zh-CN"/>
        </w:rPr>
        <w:t>按时按量</w:t>
      </w:r>
      <w:permEnd w:id="22"/>
      <w:r>
        <w:rPr>
          <w:rFonts w:hint="default" w:ascii="Times New Roman" w:hAnsi="Times New Roman" w:eastAsia="仿宋" w:cs="Times New Roman"/>
          <w:sz w:val="24"/>
          <w:highlight w:val="none"/>
        </w:rPr>
        <w:t>交货。</w:t>
      </w:r>
      <w:r>
        <w:rPr>
          <w:rFonts w:hint="default" w:ascii="Times New Roman" w:hAnsi="Times New Roman" w:eastAsia="仿宋" w:cs="Times New Roman"/>
          <w:sz w:val="24"/>
        </w:rPr>
        <w:t>　</w:t>
      </w:r>
    </w:p>
    <w:p w14:paraId="2FDF285B">
      <w:pPr>
        <w:keepNext w:val="0"/>
        <w:keepLines w:val="0"/>
        <w:pageBreakBefore w:val="0"/>
        <w:widowControl w:val="0"/>
        <w:kinsoku/>
        <w:wordWrap/>
        <w:overflowPunct/>
        <w:topLinePunct w:val="0"/>
        <w:autoSpaceDE/>
        <w:autoSpaceDN/>
        <w:bidi w:val="0"/>
        <w:adjustRightInd/>
        <w:snapToGrid/>
        <w:spacing w:line="500" w:lineRule="exact"/>
        <w:ind w:firstLine="240" w:firstLineChars="100"/>
        <w:textAlignment w:val="auto"/>
        <w:rPr>
          <w:rFonts w:hint="default" w:ascii="Times New Roman" w:hAnsi="Times New Roman" w:eastAsia="仿宋" w:cs="Times New Roman"/>
          <w:sz w:val="24"/>
        </w:rPr>
      </w:pPr>
      <w:r>
        <w:rPr>
          <w:rFonts w:hint="default" w:ascii="Times New Roman" w:hAnsi="Times New Roman" w:eastAsia="仿宋" w:cs="Times New Roman"/>
          <w:sz w:val="24"/>
        </w:rPr>
        <w:t>　7、承担运输的车辆应</w:t>
      </w:r>
      <w:r>
        <w:rPr>
          <w:rFonts w:hint="default" w:ascii="Times New Roman" w:hAnsi="Times New Roman" w:eastAsia="仿宋" w:cs="Times New Roman"/>
          <w:sz w:val="24"/>
          <w:lang w:val="en-US" w:eastAsia="zh-CN"/>
        </w:rPr>
        <w:t>证照齐全、合法合规，并</w:t>
      </w:r>
      <w:r>
        <w:rPr>
          <w:rFonts w:hint="default" w:ascii="Times New Roman" w:hAnsi="Times New Roman" w:eastAsia="仿宋" w:cs="Times New Roman"/>
          <w:sz w:val="24"/>
        </w:rPr>
        <w:t>统一标识和编号，进入甲方场地后，驾驶员应服从甲方现场管理人员指挥。乙方应加强对驾驶员教育和管理，避免干扰甲方施工，协调好运输方面的相关事宜。如因乙方驾驶员无理取闹，不服从甲方收料员管理，甲方有权实行经济处罚，其罚款金额按5000元/次，罚款金额将直接从当月结算款中扣除。</w:t>
      </w:r>
    </w:p>
    <w:p w14:paraId="447F416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rPr>
        <w:t>　  8、</w:t>
      </w:r>
      <w:r>
        <w:rPr>
          <w:rFonts w:hint="default" w:ascii="Times New Roman" w:hAnsi="Times New Roman" w:eastAsia="仿宋" w:cs="Times New Roman"/>
          <w:sz w:val="24"/>
          <w:lang w:val="en-US" w:eastAsia="zh-CN"/>
        </w:rPr>
        <w:t>材料单价确定方式按照第</w:t>
      </w:r>
      <w:permStart w:id="23" w:edGrp="everyone"/>
      <w:r>
        <w:rPr>
          <w:rFonts w:hint="default" w:ascii="Times New Roman" w:hAnsi="Times New Roman" w:eastAsia="仿宋" w:cs="Times New Roman"/>
          <w:sz w:val="24"/>
          <w:highlight w:val="none"/>
          <w:u w:val="single"/>
        </w:rPr>
        <w:t>①</w:t>
      </w:r>
      <w:r>
        <w:rPr>
          <w:rFonts w:hint="default" w:ascii="Times New Roman" w:hAnsi="Times New Roman" w:eastAsia="仿宋" w:cs="Times New Roman"/>
          <w:sz w:val="24"/>
          <w:highlight w:val="none"/>
          <w:u w:val="single"/>
          <w:lang w:val="en-US" w:eastAsia="zh-CN"/>
        </w:rPr>
        <w:t>/</w:t>
      </w:r>
      <w:r>
        <w:rPr>
          <w:rFonts w:hint="default" w:ascii="Times New Roman" w:hAnsi="Times New Roman" w:eastAsia="仿宋" w:cs="Times New Roman"/>
          <w:sz w:val="24"/>
          <w:highlight w:val="none"/>
          <w:u w:val="single"/>
        </w:rPr>
        <w:t>②</w:t>
      </w:r>
      <w:r>
        <w:rPr>
          <w:rFonts w:hint="default" w:ascii="Times New Roman" w:hAnsi="Times New Roman" w:eastAsia="仿宋" w:cs="Times New Roman"/>
          <w:sz w:val="24"/>
          <w:highlight w:val="none"/>
          <w:u w:val="single"/>
          <w:lang w:val="en-US" w:eastAsia="zh-CN"/>
        </w:rPr>
        <w:t>/</w:t>
      </w:r>
      <w:r>
        <w:rPr>
          <w:rFonts w:hint="default" w:ascii="Times New Roman" w:hAnsi="Times New Roman" w:eastAsia="仿宋" w:cs="Times New Roman"/>
          <w:sz w:val="24"/>
          <w:highlight w:val="none"/>
          <w:u w:val="single"/>
          <w:lang w:val="en-US" w:eastAsia="zh-CN"/>
        </w:rPr>
        <w:fldChar w:fldCharType="begin"/>
      </w:r>
      <w:r>
        <w:rPr>
          <w:rFonts w:hint="default" w:ascii="Times New Roman" w:hAnsi="Times New Roman" w:eastAsia="仿宋" w:cs="Times New Roman"/>
          <w:sz w:val="24"/>
          <w:highlight w:val="none"/>
          <w:u w:val="single"/>
          <w:lang w:val="en-US" w:eastAsia="zh-CN"/>
        </w:rPr>
        <w:instrText xml:space="preserve"> = 3 \* GB3 \* MERGEFORMAT </w:instrText>
      </w:r>
      <w:r>
        <w:rPr>
          <w:rFonts w:hint="default" w:ascii="Times New Roman" w:hAnsi="Times New Roman" w:eastAsia="仿宋" w:cs="Times New Roman"/>
          <w:sz w:val="24"/>
          <w:highlight w:val="none"/>
          <w:u w:val="single"/>
          <w:lang w:val="en-US" w:eastAsia="zh-CN"/>
        </w:rPr>
        <w:fldChar w:fldCharType="separate"/>
      </w:r>
      <w:r>
        <w:rPr>
          <w:rFonts w:hint="default" w:ascii="Times New Roman" w:hAnsi="Times New Roman" w:eastAsia="仿宋" w:cs="Times New Roman"/>
          <w:sz w:val="24"/>
          <w:highlight w:val="none"/>
          <w:u w:val="single"/>
        </w:rPr>
        <w:t>③</w:t>
      </w:r>
      <w:r>
        <w:rPr>
          <w:rFonts w:hint="default" w:ascii="Times New Roman" w:hAnsi="Times New Roman" w:eastAsia="仿宋" w:cs="Times New Roman"/>
          <w:sz w:val="24"/>
          <w:highlight w:val="none"/>
          <w:u w:val="single"/>
          <w:lang w:val="en-US" w:eastAsia="zh-CN"/>
        </w:rPr>
        <w:fldChar w:fldCharType="end"/>
      </w:r>
      <w:permEnd w:id="23"/>
      <w:r>
        <w:rPr>
          <w:rFonts w:hint="default" w:ascii="Times New Roman" w:hAnsi="Times New Roman" w:eastAsia="仿宋" w:cs="Times New Roman"/>
          <w:sz w:val="24"/>
        </w:rPr>
        <w:t>条约定解决</w:t>
      </w:r>
      <w:r>
        <w:rPr>
          <w:rFonts w:hint="default" w:ascii="Times New Roman" w:hAnsi="Times New Roman" w:eastAsia="仿宋" w:cs="Times New Roman"/>
          <w:sz w:val="24"/>
          <w:lang w:eastAsia="zh-CN"/>
        </w:rPr>
        <w:t>，</w:t>
      </w:r>
      <w:r>
        <w:rPr>
          <w:rFonts w:hint="default" w:ascii="Times New Roman" w:hAnsi="Times New Roman" w:eastAsia="仿宋" w:cs="Times New Roman"/>
          <w:sz w:val="24"/>
          <w:highlight w:val="none"/>
        </w:rPr>
        <w:t>①乙方自行承担因市场等原因造成价格上涨</w:t>
      </w:r>
      <w:r>
        <w:rPr>
          <w:rFonts w:hint="default" w:ascii="Times New Roman" w:hAnsi="Times New Roman" w:eastAsia="仿宋" w:cs="Times New Roman"/>
          <w:sz w:val="24"/>
          <w:highlight w:val="none"/>
          <w:lang w:val="en-US" w:eastAsia="zh-CN"/>
        </w:rPr>
        <w:t>；</w:t>
      </w:r>
      <w:r>
        <w:rPr>
          <w:rFonts w:hint="default" w:ascii="Times New Roman" w:hAnsi="Times New Roman" w:eastAsia="仿宋" w:cs="Times New Roman"/>
          <w:sz w:val="24"/>
          <w:highlight w:val="none"/>
        </w:rPr>
        <w:t>②</w:t>
      </w:r>
      <w:r>
        <w:rPr>
          <w:rFonts w:hint="default" w:ascii="Times New Roman" w:hAnsi="Times New Roman" w:eastAsia="仿宋" w:cs="Times New Roman"/>
          <w:sz w:val="24"/>
          <w:highlight w:val="none"/>
          <w:lang w:val="en-US" w:eastAsia="zh-CN"/>
        </w:rPr>
        <w:t>材料</w:t>
      </w:r>
      <w:r>
        <w:rPr>
          <w:rFonts w:hint="default" w:ascii="Times New Roman" w:hAnsi="Times New Roman" w:eastAsia="仿宋" w:cs="Times New Roman"/>
          <w:sz w:val="24"/>
          <w:highlight w:val="none"/>
        </w:rPr>
        <w:t>涨</w:t>
      </w:r>
      <w:r>
        <w:rPr>
          <w:rFonts w:hint="default" w:ascii="Times New Roman" w:hAnsi="Times New Roman" w:eastAsia="仿宋" w:cs="Times New Roman"/>
          <w:sz w:val="24"/>
          <w:highlight w:val="none"/>
          <w:lang w:val="en-US" w:eastAsia="zh-CN"/>
        </w:rPr>
        <w:t>跌</w:t>
      </w:r>
      <w:r>
        <w:rPr>
          <w:rFonts w:hint="default" w:ascii="Times New Roman" w:hAnsi="Times New Roman" w:eastAsia="仿宋" w:cs="Times New Roman"/>
          <w:sz w:val="24"/>
          <w:highlight w:val="none"/>
        </w:rPr>
        <w:t>幅在</w:t>
      </w:r>
      <w:permStart w:id="24" w:edGrp="everyone"/>
      <w:r>
        <w:rPr>
          <w:rFonts w:hint="default" w:ascii="Times New Roman" w:hAnsi="Times New Roman" w:eastAsia="仿宋" w:cs="Times New Roman"/>
          <w:color w:val="000000"/>
          <w:sz w:val="24"/>
          <w:highlight w:val="none"/>
          <w:u w:val="single"/>
          <w:lang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24"/>
      <w:r>
        <w:rPr>
          <w:rFonts w:hint="default" w:ascii="Times New Roman" w:hAnsi="Times New Roman" w:eastAsia="仿宋" w:cs="Times New Roman"/>
          <w:sz w:val="24"/>
          <w:highlight w:val="none"/>
        </w:rPr>
        <w:t>%（含</w:t>
      </w:r>
      <w:permStart w:id="25" w:edGrp="everyone"/>
      <w:r>
        <w:rPr>
          <w:rFonts w:hint="default" w:ascii="Times New Roman" w:hAnsi="Times New Roman" w:eastAsia="仿宋" w:cs="Times New Roman"/>
          <w:color w:val="000000"/>
          <w:sz w:val="24"/>
          <w:highlight w:val="none"/>
          <w:u w:val="single"/>
          <w:lang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25"/>
      <w:r>
        <w:rPr>
          <w:rFonts w:hint="default" w:ascii="Times New Roman" w:hAnsi="Times New Roman" w:eastAsia="仿宋" w:cs="Times New Roman"/>
          <w:sz w:val="24"/>
          <w:highlight w:val="none"/>
        </w:rPr>
        <w:t>%）以下风险由乙方自己承担，涨幅在</w:t>
      </w:r>
      <w:permStart w:id="26" w:edGrp="everyone"/>
      <w:r>
        <w:rPr>
          <w:rFonts w:hint="default" w:ascii="Times New Roman" w:hAnsi="Times New Roman" w:eastAsia="仿宋" w:cs="Times New Roman"/>
          <w:color w:val="000000"/>
          <w:sz w:val="24"/>
          <w:highlight w:val="none"/>
          <w:u w:val="single"/>
          <w:lang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26"/>
      <w:r>
        <w:rPr>
          <w:rFonts w:hint="default" w:ascii="Times New Roman" w:hAnsi="Times New Roman" w:eastAsia="仿宋" w:cs="Times New Roman"/>
          <w:sz w:val="24"/>
          <w:highlight w:val="none"/>
        </w:rPr>
        <w:t>%（不含</w:t>
      </w:r>
      <w:permStart w:id="27" w:edGrp="everyone"/>
      <w:r>
        <w:rPr>
          <w:rFonts w:hint="default" w:ascii="Times New Roman" w:hAnsi="Times New Roman" w:eastAsia="仿宋" w:cs="Times New Roman"/>
          <w:color w:val="000000"/>
          <w:sz w:val="24"/>
          <w:highlight w:val="none"/>
          <w:u w:val="single"/>
          <w:lang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27"/>
      <w:r>
        <w:rPr>
          <w:rFonts w:hint="default" w:ascii="Times New Roman" w:hAnsi="Times New Roman" w:eastAsia="仿宋" w:cs="Times New Roman"/>
          <w:sz w:val="24"/>
          <w:highlight w:val="none"/>
        </w:rPr>
        <w:t>%）以上的由</w:t>
      </w:r>
      <w:r>
        <w:rPr>
          <w:rFonts w:hint="default" w:ascii="Times New Roman" w:hAnsi="Times New Roman" w:eastAsia="仿宋" w:cs="Times New Roman"/>
          <w:sz w:val="24"/>
          <w:highlight w:val="none"/>
          <w:lang w:val="en-US" w:eastAsia="zh-CN"/>
        </w:rPr>
        <w:t>甲方承担；</w:t>
      </w:r>
      <w:r>
        <w:rPr>
          <w:rFonts w:hint="default" w:ascii="Times New Roman" w:hAnsi="Times New Roman" w:eastAsia="仿宋" w:cs="Times New Roman"/>
          <w:sz w:val="24"/>
          <w:highlight w:val="none"/>
          <w:lang w:val="en-US" w:eastAsia="zh-CN"/>
        </w:rPr>
        <w:fldChar w:fldCharType="begin"/>
      </w:r>
      <w:r>
        <w:rPr>
          <w:rFonts w:hint="default" w:ascii="Times New Roman" w:hAnsi="Times New Roman" w:eastAsia="仿宋" w:cs="Times New Roman"/>
          <w:sz w:val="24"/>
          <w:highlight w:val="none"/>
          <w:lang w:val="en-US" w:eastAsia="zh-CN"/>
        </w:rPr>
        <w:instrText xml:space="preserve"> = 3 \* GB3 \* MERGEFORMAT </w:instrText>
      </w:r>
      <w:r>
        <w:rPr>
          <w:rFonts w:hint="default" w:ascii="Times New Roman" w:hAnsi="Times New Roman" w:eastAsia="仿宋" w:cs="Times New Roman"/>
          <w:sz w:val="24"/>
          <w:highlight w:val="none"/>
          <w:lang w:val="en-US" w:eastAsia="zh-CN"/>
        </w:rPr>
        <w:fldChar w:fldCharType="separate"/>
      </w:r>
      <w:r>
        <w:rPr>
          <w:rFonts w:hint="default" w:ascii="Times New Roman" w:hAnsi="Times New Roman" w:eastAsia="仿宋" w:cs="Times New Roman"/>
          <w:sz w:val="24"/>
          <w:highlight w:val="none"/>
        </w:rPr>
        <w:t>③</w:t>
      </w:r>
      <w:r>
        <w:rPr>
          <w:rFonts w:hint="default" w:ascii="Times New Roman" w:hAnsi="Times New Roman" w:eastAsia="仿宋" w:cs="Times New Roman"/>
          <w:sz w:val="24"/>
          <w:highlight w:val="none"/>
          <w:lang w:val="en-US" w:eastAsia="zh-CN"/>
        </w:rPr>
        <w:fldChar w:fldCharType="end"/>
      </w:r>
      <w:r>
        <w:rPr>
          <w:rFonts w:hint="default" w:ascii="Times New Roman" w:hAnsi="Times New Roman" w:eastAsia="仿宋" w:cs="Times New Roman"/>
          <w:sz w:val="24"/>
          <w:highlight w:val="none"/>
          <w:lang w:val="en-US" w:eastAsia="zh-CN"/>
        </w:rPr>
        <w:t>其它约定：</w:t>
      </w:r>
      <w:permStart w:id="28" w:edGrp="everyone"/>
      <w:r>
        <w:rPr>
          <w:rFonts w:hint="default" w:ascii="Times New Roman" w:hAnsi="Times New Roman" w:eastAsia="仿宋" w:cs="Times New Roman"/>
          <w:color w:val="000000"/>
          <w:sz w:val="24"/>
          <w:highlight w:val="none"/>
          <w:u w:val="single"/>
          <w:lang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28"/>
      <w:r>
        <w:rPr>
          <w:rFonts w:hint="default" w:ascii="Times New Roman" w:hAnsi="Times New Roman" w:eastAsia="仿宋" w:cs="Times New Roman"/>
          <w:sz w:val="24"/>
          <w:highlight w:val="none"/>
          <w:lang w:val="en-US" w:eastAsia="zh-CN"/>
        </w:rPr>
        <w:t>。</w:t>
      </w:r>
    </w:p>
    <w:p w14:paraId="6188BB21">
      <w:pPr>
        <w:keepNext w:val="0"/>
        <w:keepLines w:val="0"/>
        <w:pageBreakBefore w:val="0"/>
        <w:widowControl w:val="0"/>
        <w:kinsoku/>
        <w:wordWrap/>
        <w:overflowPunct/>
        <w:topLinePunct w:val="0"/>
        <w:autoSpaceDE/>
        <w:autoSpaceDN/>
        <w:bidi w:val="0"/>
        <w:adjustRightInd/>
        <w:snapToGrid/>
        <w:spacing w:line="500" w:lineRule="exact"/>
        <w:ind w:right="-2" w:rightChars="-1" w:firstLine="2"/>
        <w:textAlignment w:val="auto"/>
        <w:rPr>
          <w:rFonts w:hint="default" w:ascii="Times New Roman" w:hAnsi="Times New Roman" w:eastAsia="仿宋" w:cs="Times New Roman"/>
          <w:b/>
          <w:sz w:val="24"/>
        </w:rPr>
      </w:pPr>
      <w:r>
        <w:rPr>
          <w:rFonts w:hint="default" w:ascii="Times New Roman" w:hAnsi="Times New Roman" w:eastAsia="仿宋" w:cs="Times New Roman"/>
          <w:b/>
          <w:sz w:val="24"/>
        </w:rPr>
        <w:t>七、其它</w:t>
      </w:r>
    </w:p>
    <w:p w14:paraId="30BD62ED">
      <w:pPr>
        <w:keepNext w:val="0"/>
        <w:keepLines w:val="0"/>
        <w:pageBreakBefore w:val="0"/>
        <w:widowControl w:val="0"/>
        <w:kinsoku/>
        <w:wordWrap/>
        <w:overflowPunct/>
        <w:topLinePunct w:val="0"/>
        <w:autoSpaceDE/>
        <w:autoSpaceDN/>
        <w:bidi w:val="0"/>
        <w:adjustRightInd/>
        <w:snapToGrid/>
        <w:spacing w:line="500" w:lineRule="exact"/>
        <w:ind w:left="1" w:right="-2" w:rightChars="-1" w:firstLine="480" w:firstLineChars="200"/>
        <w:textAlignment w:val="auto"/>
        <w:rPr>
          <w:rFonts w:hint="default" w:ascii="Times New Roman" w:hAnsi="Times New Roman" w:eastAsia="仿宋" w:cs="Times New Roman"/>
          <w:sz w:val="24"/>
        </w:rPr>
      </w:pPr>
      <w:r>
        <w:rPr>
          <w:rFonts w:hint="default" w:ascii="Times New Roman" w:hAnsi="Times New Roman" w:eastAsia="仿宋" w:cs="Times New Roman"/>
          <w:sz w:val="24"/>
        </w:rPr>
        <w:t>1、乙方不得转让合同，乙方指定</w:t>
      </w:r>
      <w:permStart w:id="29" w:edGrp="everyone"/>
      <w:r>
        <w:rPr>
          <w:rFonts w:hint="eastAsia" w:ascii="Times New Roman" w:hAnsi="Times New Roman" w:eastAsia="仿宋" w:cs="Times New Roman"/>
          <w:color w:val="000000"/>
          <w:sz w:val="24"/>
          <w:highlight w:val="none"/>
          <w:u w:val="single"/>
          <w:lang w:val="en-US" w:eastAsia="zh-CN"/>
        </w:rPr>
        <w:t xml:space="preserve">    </w:t>
      </w:r>
      <w:permEnd w:id="29"/>
      <w:r>
        <w:rPr>
          <w:rFonts w:hint="default" w:ascii="Times New Roman" w:hAnsi="Times New Roman" w:eastAsia="仿宋" w:cs="Times New Roman"/>
          <w:sz w:val="24"/>
        </w:rPr>
        <w:t>为本合同发生费用的唯一结算人。</w:t>
      </w:r>
    </w:p>
    <w:p w14:paraId="28F173A1">
      <w:pPr>
        <w:keepNext w:val="0"/>
        <w:keepLines w:val="0"/>
        <w:pageBreakBefore w:val="0"/>
        <w:widowControl w:val="0"/>
        <w:kinsoku/>
        <w:wordWrap/>
        <w:overflowPunct/>
        <w:topLinePunct w:val="0"/>
        <w:autoSpaceDE/>
        <w:autoSpaceDN/>
        <w:bidi w:val="0"/>
        <w:adjustRightInd/>
        <w:snapToGrid/>
        <w:spacing w:line="500" w:lineRule="exact"/>
        <w:ind w:left="1" w:right="-2" w:rightChars="-1" w:firstLine="2"/>
        <w:textAlignment w:val="auto"/>
        <w:rPr>
          <w:rFonts w:hint="default" w:ascii="Times New Roman" w:hAnsi="Times New Roman" w:eastAsia="仿宋" w:cs="Times New Roman"/>
          <w:sz w:val="24"/>
        </w:rPr>
      </w:pPr>
      <w:r>
        <w:rPr>
          <w:rFonts w:hint="default" w:ascii="Times New Roman" w:hAnsi="Times New Roman" w:eastAsia="仿宋" w:cs="Times New Roman"/>
          <w:sz w:val="24"/>
        </w:rPr>
        <w:t>　　2、甲方按合同</w:t>
      </w:r>
      <w:r>
        <w:rPr>
          <w:rFonts w:hint="default" w:ascii="Times New Roman" w:hAnsi="Times New Roman" w:eastAsia="仿宋" w:cs="Times New Roman"/>
          <w:sz w:val="24"/>
          <w:lang w:val="en-US" w:eastAsia="zh-Hans"/>
        </w:rPr>
        <w:t>约定</w:t>
      </w:r>
      <w:r>
        <w:rPr>
          <w:rFonts w:hint="default" w:ascii="Times New Roman" w:hAnsi="Times New Roman" w:eastAsia="仿宋" w:cs="Times New Roman"/>
          <w:sz w:val="24"/>
        </w:rPr>
        <w:t>要求乙方上缴的款项均有权在乙方的材料款当期支付中扣除，不足部分乙方另行筹措资金补齐。</w:t>
      </w:r>
    </w:p>
    <w:p w14:paraId="49A841A9">
      <w:pPr>
        <w:keepNext w:val="0"/>
        <w:keepLines w:val="0"/>
        <w:pageBreakBefore w:val="0"/>
        <w:widowControl w:val="0"/>
        <w:kinsoku/>
        <w:wordWrap/>
        <w:overflowPunct/>
        <w:topLinePunct w:val="0"/>
        <w:autoSpaceDE/>
        <w:autoSpaceDN/>
        <w:bidi w:val="0"/>
        <w:adjustRightInd/>
        <w:snapToGrid/>
        <w:spacing w:line="500" w:lineRule="exact"/>
        <w:ind w:right="-2" w:rightChars="-1" w:firstLine="120" w:firstLineChars="50"/>
        <w:textAlignment w:val="auto"/>
        <w:rPr>
          <w:rFonts w:hint="default" w:ascii="Times New Roman" w:hAnsi="Times New Roman" w:eastAsia="仿宋" w:cs="Times New Roman"/>
          <w:sz w:val="24"/>
        </w:rPr>
      </w:pPr>
      <w:r>
        <w:rPr>
          <w:rFonts w:hint="default" w:ascii="Times New Roman" w:hAnsi="Times New Roman" w:eastAsia="仿宋" w:cs="Times New Roman"/>
          <w:sz w:val="24"/>
        </w:rPr>
        <w:t>　3、如果乙方不能按上述条款履约，甲方有权单方面终止合同，扣除履约保证金、扣除余下货款并有权另行选择其他供货商。</w:t>
      </w:r>
    </w:p>
    <w:p w14:paraId="35CB246D">
      <w:pPr>
        <w:keepNext w:val="0"/>
        <w:keepLines w:val="0"/>
        <w:pageBreakBefore w:val="0"/>
        <w:widowControl w:val="0"/>
        <w:kinsoku/>
        <w:wordWrap/>
        <w:overflowPunct/>
        <w:topLinePunct w:val="0"/>
        <w:autoSpaceDE/>
        <w:autoSpaceDN/>
        <w:bidi w:val="0"/>
        <w:adjustRightInd/>
        <w:snapToGrid/>
        <w:spacing w:line="500" w:lineRule="exact"/>
        <w:ind w:left="1" w:right="-2" w:rightChars="-1" w:firstLine="360" w:firstLineChars="150"/>
        <w:textAlignment w:val="auto"/>
        <w:rPr>
          <w:rFonts w:hint="default" w:ascii="Times New Roman" w:hAnsi="Times New Roman" w:eastAsia="仿宋" w:cs="Times New Roman"/>
          <w:sz w:val="24"/>
        </w:rPr>
      </w:pPr>
      <w:r>
        <w:rPr>
          <w:rFonts w:hint="default" w:ascii="Times New Roman" w:hAnsi="Times New Roman" w:eastAsia="仿宋" w:cs="Times New Roman"/>
          <w:sz w:val="24"/>
        </w:rPr>
        <w:t>4、未尽事宜由双方协商解决，如甲、乙双方发生纠纷协商未果，按照第</w:t>
      </w:r>
      <w:permStart w:id="30" w:edGrp="everyone"/>
      <w:r>
        <w:rPr>
          <w:rFonts w:hint="default" w:ascii="Times New Roman" w:hAnsi="Times New Roman" w:eastAsia="仿宋" w:cs="Times New Roman"/>
          <w:sz w:val="24"/>
          <w:u w:val="single"/>
        </w:rPr>
        <w:t>①</w:t>
      </w:r>
      <w:r>
        <w:rPr>
          <w:rFonts w:hint="default" w:ascii="Times New Roman" w:hAnsi="Times New Roman" w:eastAsia="仿宋" w:cs="Times New Roman"/>
          <w:sz w:val="24"/>
          <w:u w:val="single"/>
          <w:lang w:val="en-US" w:eastAsia="zh-CN"/>
        </w:rPr>
        <w:t>/</w:t>
      </w:r>
      <w:r>
        <w:rPr>
          <w:rFonts w:hint="default" w:ascii="Times New Roman" w:hAnsi="Times New Roman" w:eastAsia="仿宋" w:cs="Times New Roman"/>
          <w:sz w:val="24"/>
          <w:u w:val="single"/>
        </w:rPr>
        <w:t>②</w:t>
      </w:r>
      <w:permEnd w:id="30"/>
      <w:r>
        <w:rPr>
          <w:rFonts w:hint="default" w:ascii="Times New Roman" w:hAnsi="Times New Roman" w:eastAsia="仿宋" w:cs="Times New Roman"/>
          <w:sz w:val="24"/>
        </w:rPr>
        <w:t>条约定解决，①安庆仲裁委员会仲裁；②向甲方住所地法院诉讼。</w:t>
      </w:r>
    </w:p>
    <w:p w14:paraId="721386A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仿宋" w:cs="Times New Roman"/>
          <w:sz w:val="24"/>
        </w:rPr>
      </w:pPr>
      <w:r>
        <w:rPr>
          <w:rFonts w:hint="default" w:ascii="Times New Roman" w:hAnsi="Times New Roman" w:eastAsia="仿宋" w:cs="Times New Roman"/>
          <w:sz w:val="24"/>
        </w:rPr>
        <w:t>5、乙方应确保下列通信地址及其他联系方式是真实、准确的，并同意下列通信地址及其他联系方式作为与甲方业务往来的联系渠道，因乙方提供或者确认的联系方式不准确、联系方式变更未及时书面告知甲方或者本人指定的代收人拒绝签收，导致甲方向乙方发出的通知或其他文件未能被乙方实际接收的，文书退回之日视为送达之日：</w:t>
      </w:r>
    </w:p>
    <w:p w14:paraId="4617E6B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仿宋" w:cs="Times New Roman"/>
          <w:sz w:val="24"/>
        </w:rPr>
      </w:pPr>
      <w:r>
        <w:rPr>
          <w:rFonts w:hint="default" w:ascii="Times New Roman" w:hAnsi="Times New Roman" w:eastAsia="仿宋" w:cs="Times New Roman"/>
          <w:sz w:val="24"/>
        </w:rPr>
        <w:t>通信地址：</w:t>
      </w:r>
      <w:permStart w:id="31" w:edGrp="everyone"/>
      <w:r>
        <w:rPr>
          <w:rFonts w:hint="eastAsia" w:ascii="Times New Roman" w:hAnsi="Times New Roman" w:eastAsia="仿宋" w:cs="Times New Roman"/>
          <w:sz w:val="24"/>
          <w:highlight w:val="none"/>
          <w:u w:val="single"/>
          <w:lang w:val="en-US" w:eastAsia="zh-CN"/>
        </w:rPr>
        <w:t xml:space="preserve">             </w:t>
      </w:r>
      <w:permEnd w:id="31"/>
    </w:p>
    <w:p w14:paraId="6C40908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仿宋" w:cs="Times New Roman"/>
          <w:sz w:val="24"/>
          <w:u w:val="single"/>
        </w:rPr>
      </w:pPr>
      <w:r>
        <w:rPr>
          <w:rFonts w:hint="default" w:ascii="Times New Roman" w:hAnsi="Times New Roman" w:eastAsia="仿宋" w:cs="Times New Roman"/>
          <w:sz w:val="24"/>
        </w:rPr>
        <w:t>邮政编码：</w:t>
      </w:r>
      <w:permStart w:id="32" w:edGrp="everyone"/>
      <w:r>
        <w:rPr>
          <w:rFonts w:hint="eastAsia" w:ascii="Times New Roman" w:hAnsi="Times New Roman" w:eastAsia="仿宋" w:cs="Times New Roman"/>
          <w:sz w:val="24"/>
          <w:highlight w:val="none"/>
          <w:u w:val="single"/>
          <w:lang w:val="en-US" w:eastAsia="zh-CN"/>
        </w:rPr>
        <w:t xml:space="preserve">             </w:t>
      </w:r>
      <w:permEnd w:id="32"/>
    </w:p>
    <w:p w14:paraId="46FA484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仿宋" w:cs="Times New Roman"/>
          <w:sz w:val="24"/>
          <w:highlight w:val="none"/>
          <w:u w:val="single"/>
          <w:lang w:val="en-US" w:eastAsia="zh-CN"/>
        </w:rPr>
      </w:pPr>
      <w:r>
        <w:rPr>
          <w:rFonts w:hint="default" w:ascii="Times New Roman" w:hAnsi="Times New Roman" w:eastAsia="仿宋" w:cs="Times New Roman"/>
          <w:sz w:val="24"/>
        </w:rPr>
        <w:t>收件人：</w:t>
      </w:r>
      <w:permStart w:id="33" w:edGrp="everyone"/>
      <w:r>
        <w:rPr>
          <w:rFonts w:hint="eastAsia" w:ascii="Times New Roman" w:hAnsi="Times New Roman" w:eastAsia="仿宋" w:cs="Times New Roman"/>
          <w:sz w:val="24"/>
          <w:highlight w:val="none"/>
          <w:u w:val="single"/>
          <w:lang w:val="en-US" w:eastAsia="zh-CN"/>
        </w:rPr>
        <w:t xml:space="preserve">      </w:t>
      </w:r>
    </w:p>
    <w:permEnd w:id="33"/>
    <w:p w14:paraId="4B8AD59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仿宋" w:cs="Times New Roman"/>
          <w:sz w:val="24"/>
          <w:lang w:val="en-US"/>
        </w:rPr>
      </w:pPr>
      <w:r>
        <w:rPr>
          <w:rFonts w:hint="default" w:ascii="Times New Roman" w:hAnsi="Times New Roman" w:eastAsia="仿宋" w:cs="Times New Roman"/>
          <w:sz w:val="24"/>
        </w:rPr>
        <w:t>移动电话：</w:t>
      </w:r>
      <w:permStart w:id="34" w:edGrp="everyone"/>
      <w:r>
        <w:rPr>
          <w:rFonts w:hint="eastAsia" w:ascii="Times New Roman" w:hAnsi="Times New Roman" w:eastAsia="仿宋" w:cs="Times New Roman"/>
          <w:color w:val="000000"/>
          <w:sz w:val="24"/>
          <w:szCs w:val="24"/>
          <w:highlight w:val="none"/>
          <w:u w:val="single"/>
          <w:lang w:val="en-US" w:eastAsia="zh-CN"/>
        </w:rPr>
        <w:t xml:space="preserve">           </w:t>
      </w:r>
      <w:permEnd w:id="34"/>
    </w:p>
    <w:p w14:paraId="076DDB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仿宋" w:cs="Times New Roman"/>
          <w:sz w:val="24"/>
        </w:rPr>
      </w:pPr>
      <w:r>
        <w:rPr>
          <w:rFonts w:hint="default" w:ascii="Times New Roman" w:hAnsi="Times New Roman" w:eastAsia="仿宋" w:cs="Times New Roman"/>
          <w:sz w:val="24"/>
        </w:rPr>
        <w:t>若上述信息发生变化的，乙方必须书面通知甲方，并经甲方书面确认。</w:t>
      </w:r>
    </w:p>
    <w:p w14:paraId="6570BDC4">
      <w:pPr>
        <w:keepNext w:val="0"/>
        <w:keepLines w:val="0"/>
        <w:pageBreakBefore w:val="0"/>
        <w:widowControl w:val="0"/>
        <w:kinsoku/>
        <w:wordWrap/>
        <w:overflowPunct/>
        <w:topLinePunct w:val="0"/>
        <w:autoSpaceDE/>
        <w:autoSpaceDN/>
        <w:bidi w:val="0"/>
        <w:adjustRightInd/>
        <w:snapToGrid/>
        <w:spacing w:line="500" w:lineRule="exact"/>
        <w:ind w:right="-2" w:rightChars="-1" w:firstLine="2"/>
        <w:textAlignment w:val="auto"/>
        <w:rPr>
          <w:rFonts w:hint="default" w:ascii="Times New Roman" w:hAnsi="Times New Roman" w:eastAsia="仿宋" w:cs="Times New Roman"/>
          <w:sz w:val="24"/>
        </w:rPr>
      </w:pPr>
      <w:r>
        <w:rPr>
          <w:rFonts w:hint="default" w:ascii="Times New Roman" w:hAnsi="Times New Roman" w:eastAsia="仿宋" w:cs="Times New Roman"/>
          <w:sz w:val="24"/>
        </w:rPr>
        <w:t>　 6、本合同一式</w:t>
      </w:r>
      <w:permStart w:id="35" w:edGrp="everyone"/>
      <w:r>
        <w:rPr>
          <w:rFonts w:hint="default" w:ascii="Times New Roman" w:hAnsi="Times New Roman" w:eastAsia="仿宋" w:cs="Times New Roman"/>
          <w:sz w:val="24"/>
          <w:highlight w:val="none"/>
          <w:u w:val="single"/>
        </w:rPr>
        <w:t>肆</w:t>
      </w:r>
      <w:r>
        <w:rPr>
          <w:rFonts w:hint="default" w:ascii="Times New Roman" w:hAnsi="Times New Roman" w:eastAsia="仿宋" w:cs="Times New Roman"/>
          <w:sz w:val="24"/>
          <w:highlight w:val="none"/>
          <w:u w:val="single"/>
          <w:lang w:val="en-US" w:eastAsia="zh-CN"/>
        </w:rPr>
        <w:t>/叁</w:t>
      </w:r>
      <w:permEnd w:id="35"/>
      <w:r>
        <w:rPr>
          <w:rFonts w:hint="default" w:ascii="Times New Roman" w:hAnsi="Times New Roman" w:eastAsia="仿宋" w:cs="Times New Roman"/>
          <w:sz w:val="24"/>
        </w:rPr>
        <w:t>份，甲方执</w:t>
      </w:r>
      <w:permStart w:id="36" w:edGrp="everyone"/>
      <w:r>
        <w:rPr>
          <w:rFonts w:hint="default" w:ascii="Times New Roman" w:hAnsi="Times New Roman" w:eastAsia="仿宋" w:cs="Times New Roman"/>
          <w:sz w:val="24"/>
          <w:highlight w:val="none"/>
          <w:u w:val="single"/>
        </w:rPr>
        <w:t>叁</w:t>
      </w:r>
      <w:r>
        <w:rPr>
          <w:rFonts w:hint="default" w:ascii="Times New Roman" w:hAnsi="Times New Roman" w:eastAsia="仿宋" w:cs="Times New Roman"/>
          <w:sz w:val="24"/>
          <w:highlight w:val="none"/>
          <w:u w:val="single"/>
          <w:lang w:val="en-US" w:eastAsia="zh-CN"/>
        </w:rPr>
        <w:t>/贰</w:t>
      </w:r>
      <w:permEnd w:id="36"/>
      <w:r>
        <w:rPr>
          <w:rFonts w:hint="default" w:ascii="Times New Roman" w:hAnsi="Times New Roman" w:eastAsia="仿宋" w:cs="Times New Roman"/>
          <w:sz w:val="24"/>
        </w:rPr>
        <w:t>份，乙方执</w:t>
      </w:r>
      <w:permStart w:id="37" w:edGrp="everyone"/>
      <w:r>
        <w:rPr>
          <w:rFonts w:hint="default" w:ascii="Times New Roman" w:hAnsi="Times New Roman" w:eastAsia="仿宋" w:cs="Times New Roman"/>
          <w:sz w:val="24"/>
          <w:highlight w:val="none"/>
          <w:u w:val="single"/>
        </w:rPr>
        <w:t>壹</w:t>
      </w:r>
      <w:permEnd w:id="37"/>
      <w:r>
        <w:rPr>
          <w:rFonts w:hint="default" w:ascii="Times New Roman" w:hAnsi="Times New Roman" w:eastAsia="仿宋" w:cs="Times New Roman"/>
          <w:sz w:val="24"/>
        </w:rPr>
        <w:t>份，自双方签字、乙方盖章、甲方加盖“安徽路达公路工程有限责任公司合同专用章”后生效，双方款项付清后合同自动失效。</w:t>
      </w:r>
    </w:p>
    <w:tbl>
      <w:tblPr>
        <w:tblStyle w:val="61"/>
        <w:tblpPr w:leftFromText="180" w:rightFromText="180" w:vertAnchor="text" w:horzAnchor="page" w:tblpX="1540" w:tblpY="269"/>
        <w:tblOverlap w:val="never"/>
        <w:tblW w:w="0" w:type="auto"/>
        <w:tblInd w:w="0" w:type="dxa"/>
        <w:tblLayout w:type="fixed"/>
        <w:tblCellMar>
          <w:top w:w="0" w:type="dxa"/>
          <w:left w:w="108" w:type="dxa"/>
          <w:bottom w:w="0" w:type="dxa"/>
          <w:right w:w="108" w:type="dxa"/>
        </w:tblCellMar>
      </w:tblPr>
      <w:tblGrid>
        <w:gridCol w:w="4530"/>
        <w:gridCol w:w="4530"/>
      </w:tblGrid>
      <w:tr w14:paraId="7A5E7DC7">
        <w:tblPrEx>
          <w:tblCellMar>
            <w:top w:w="0" w:type="dxa"/>
            <w:left w:w="108" w:type="dxa"/>
            <w:bottom w:w="0" w:type="dxa"/>
            <w:right w:w="108" w:type="dxa"/>
          </w:tblCellMar>
        </w:tblPrEx>
        <w:trPr>
          <w:trHeight w:val="567" w:hRule="atLeast"/>
        </w:trPr>
        <w:tc>
          <w:tcPr>
            <w:tcW w:w="4530" w:type="dxa"/>
            <w:noWrap w:val="0"/>
            <w:vAlign w:val="center"/>
          </w:tcPr>
          <w:p w14:paraId="4BA42771">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lang w:val="en-US" w:eastAsia="zh-Hans"/>
              </w:rPr>
              <w:t>甲方</w:t>
            </w:r>
            <w:r>
              <w:rPr>
                <w:rFonts w:hint="default" w:ascii="Times New Roman" w:hAnsi="Times New Roman" w:eastAsia="仿宋" w:cs="Times New Roman"/>
                <w:b w:val="0"/>
                <w:bCs/>
                <w:sz w:val="24"/>
                <w:szCs w:val="24"/>
              </w:rPr>
              <w:t>：（</w:t>
            </w:r>
            <w:r>
              <w:rPr>
                <w:rFonts w:hint="default" w:ascii="Times New Roman" w:hAnsi="Times New Roman" w:eastAsia="仿宋" w:cs="Times New Roman"/>
                <w:b w:val="0"/>
                <w:bCs/>
                <w:sz w:val="24"/>
                <w:szCs w:val="24"/>
                <w:lang w:val="en-US" w:eastAsia="zh-Hans"/>
              </w:rPr>
              <w:t>盖合同专用</w:t>
            </w:r>
            <w:r>
              <w:rPr>
                <w:rFonts w:hint="default" w:ascii="Times New Roman" w:hAnsi="Times New Roman" w:eastAsia="仿宋" w:cs="Times New Roman"/>
                <w:b w:val="0"/>
                <w:bCs/>
                <w:sz w:val="24"/>
                <w:szCs w:val="24"/>
              </w:rPr>
              <w:t>公章）</w:t>
            </w:r>
          </w:p>
        </w:tc>
        <w:tc>
          <w:tcPr>
            <w:tcW w:w="4530" w:type="dxa"/>
            <w:noWrap w:val="0"/>
            <w:vAlign w:val="center"/>
          </w:tcPr>
          <w:p w14:paraId="690EC69F">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lang w:val="en-US" w:eastAsia="zh-Hans"/>
              </w:rPr>
              <w:t>乙方</w:t>
            </w:r>
            <w:r>
              <w:rPr>
                <w:rFonts w:hint="default" w:ascii="Times New Roman" w:hAnsi="Times New Roman" w:eastAsia="仿宋" w:cs="Times New Roman"/>
                <w:b w:val="0"/>
                <w:bCs/>
                <w:sz w:val="24"/>
                <w:szCs w:val="24"/>
              </w:rPr>
              <w:t>：（</w:t>
            </w:r>
            <w:r>
              <w:rPr>
                <w:rFonts w:hint="default" w:ascii="Times New Roman" w:hAnsi="Times New Roman" w:eastAsia="仿宋" w:cs="Times New Roman"/>
                <w:b w:val="0"/>
                <w:bCs/>
                <w:sz w:val="24"/>
                <w:szCs w:val="24"/>
                <w:lang w:val="en-US" w:eastAsia="zh-Hans"/>
              </w:rPr>
              <w:t>盖</w:t>
            </w:r>
            <w:r>
              <w:rPr>
                <w:rFonts w:hint="default" w:ascii="Times New Roman" w:hAnsi="Times New Roman" w:eastAsia="仿宋" w:cs="Times New Roman"/>
                <w:b w:val="0"/>
                <w:bCs/>
                <w:sz w:val="24"/>
                <w:szCs w:val="24"/>
              </w:rPr>
              <w:t>公章）</w:t>
            </w:r>
          </w:p>
        </w:tc>
      </w:tr>
      <w:tr w14:paraId="50DE1EE1">
        <w:tblPrEx>
          <w:tblCellMar>
            <w:top w:w="0" w:type="dxa"/>
            <w:left w:w="108" w:type="dxa"/>
            <w:bottom w:w="0" w:type="dxa"/>
            <w:right w:w="108" w:type="dxa"/>
          </w:tblCellMar>
        </w:tblPrEx>
        <w:trPr>
          <w:trHeight w:val="567" w:hRule="atLeast"/>
        </w:trPr>
        <w:tc>
          <w:tcPr>
            <w:tcW w:w="4530" w:type="dxa"/>
            <w:noWrap w:val="0"/>
            <w:vAlign w:val="center"/>
          </w:tcPr>
          <w:p w14:paraId="3A277A3C">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地址：</w:t>
            </w:r>
          </w:p>
        </w:tc>
        <w:tc>
          <w:tcPr>
            <w:tcW w:w="4530" w:type="dxa"/>
            <w:noWrap w:val="0"/>
            <w:vAlign w:val="center"/>
          </w:tcPr>
          <w:p w14:paraId="6A17F5E0">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lang w:val="en-US" w:eastAsia="zh-CN"/>
              </w:rPr>
            </w:pPr>
            <w:r>
              <w:rPr>
                <w:rFonts w:hint="default" w:ascii="Times New Roman" w:hAnsi="Times New Roman" w:eastAsia="仿宋" w:cs="Times New Roman"/>
                <w:b w:val="0"/>
                <w:bCs/>
                <w:sz w:val="24"/>
                <w:szCs w:val="24"/>
              </w:rPr>
              <w:t>地址：</w:t>
            </w:r>
            <w:r>
              <w:rPr>
                <w:rFonts w:hint="default" w:ascii="Times New Roman" w:hAnsi="Times New Roman" w:eastAsia="仿宋" w:cs="Times New Roman"/>
                <w:b w:val="0"/>
                <w:bCs/>
                <w:sz w:val="24"/>
                <w:szCs w:val="24"/>
                <w:lang w:val="en-US" w:eastAsia="zh-CN"/>
              </w:rPr>
              <w:t xml:space="preserve"> </w:t>
            </w:r>
            <w:permStart w:id="38" w:edGrp="everyone"/>
            <w:r>
              <w:rPr>
                <w:rFonts w:hint="eastAsia" w:ascii="Times New Roman" w:hAnsi="Times New Roman" w:eastAsia="仿宋" w:cs="Times New Roman"/>
                <w:sz w:val="24"/>
                <w:highlight w:val="none"/>
                <w:u w:val="single"/>
                <w:lang w:val="en-US" w:eastAsia="zh-CN"/>
              </w:rPr>
              <w:t xml:space="preserve">           </w:t>
            </w:r>
            <w:permEnd w:id="38"/>
          </w:p>
        </w:tc>
      </w:tr>
      <w:tr w14:paraId="70567F5E">
        <w:tblPrEx>
          <w:tblCellMar>
            <w:top w:w="0" w:type="dxa"/>
            <w:left w:w="108" w:type="dxa"/>
            <w:bottom w:w="0" w:type="dxa"/>
            <w:right w:w="108" w:type="dxa"/>
          </w:tblCellMar>
        </w:tblPrEx>
        <w:trPr>
          <w:trHeight w:val="567" w:hRule="atLeast"/>
        </w:trPr>
        <w:tc>
          <w:tcPr>
            <w:tcW w:w="4530" w:type="dxa"/>
            <w:noWrap w:val="0"/>
            <w:vAlign w:val="center"/>
          </w:tcPr>
          <w:p w14:paraId="24B3522B">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法定代表人：</w:t>
            </w:r>
          </w:p>
        </w:tc>
        <w:tc>
          <w:tcPr>
            <w:tcW w:w="4530" w:type="dxa"/>
            <w:noWrap w:val="0"/>
            <w:vAlign w:val="center"/>
          </w:tcPr>
          <w:p w14:paraId="34A7B35F">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法定代表人：</w:t>
            </w:r>
          </w:p>
        </w:tc>
      </w:tr>
      <w:tr w14:paraId="4FAFC9A6">
        <w:tblPrEx>
          <w:tblCellMar>
            <w:top w:w="0" w:type="dxa"/>
            <w:left w:w="108" w:type="dxa"/>
            <w:bottom w:w="0" w:type="dxa"/>
            <w:right w:w="108" w:type="dxa"/>
          </w:tblCellMar>
        </w:tblPrEx>
        <w:trPr>
          <w:trHeight w:val="567" w:hRule="atLeast"/>
        </w:trPr>
        <w:tc>
          <w:tcPr>
            <w:tcW w:w="4530" w:type="dxa"/>
            <w:noWrap w:val="0"/>
            <w:vAlign w:val="center"/>
          </w:tcPr>
          <w:p w14:paraId="14B0EEA6">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委托代理人：</w:t>
            </w:r>
          </w:p>
        </w:tc>
        <w:tc>
          <w:tcPr>
            <w:tcW w:w="4530" w:type="dxa"/>
            <w:noWrap w:val="0"/>
            <w:vAlign w:val="center"/>
          </w:tcPr>
          <w:p w14:paraId="6BD92EF8">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委托代理人：</w:t>
            </w:r>
          </w:p>
        </w:tc>
      </w:tr>
      <w:tr w14:paraId="158C594E">
        <w:tblPrEx>
          <w:tblCellMar>
            <w:top w:w="0" w:type="dxa"/>
            <w:left w:w="108" w:type="dxa"/>
            <w:bottom w:w="0" w:type="dxa"/>
            <w:right w:w="108" w:type="dxa"/>
          </w:tblCellMar>
        </w:tblPrEx>
        <w:trPr>
          <w:trHeight w:val="567" w:hRule="atLeast"/>
        </w:trPr>
        <w:tc>
          <w:tcPr>
            <w:tcW w:w="4530" w:type="dxa"/>
            <w:noWrap w:val="0"/>
            <w:vAlign w:val="center"/>
          </w:tcPr>
          <w:p w14:paraId="6EF1721E">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rPr>
            </w:pPr>
            <w:r>
              <w:rPr>
                <w:rFonts w:hint="default" w:ascii="Times New Roman" w:hAnsi="Times New Roman" w:eastAsia="仿宋" w:cs="Times New Roman"/>
                <w:b w:val="0"/>
                <w:bCs/>
                <w:color w:val="000000"/>
                <w:sz w:val="24"/>
                <w:szCs w:val="24"/>
              </w:rPr>
              <w:t>纳税人识别号：</w:t>
            </w:r>
          </w:p>
        </w:tc>
        <w:tc>
          <w:tcPr>
            <w:tcW w:w="4530" w:type="dxa"/>
            <w:noWrap w:val="0"/>
            <w:vAlign w:val="center"/>
          </w:tcPr>
          <w:p w14:paraId="49D9D7C1">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lang w:val="en-US" w:eastAsia="zh-CN"/>
              </w:rPr>
            </w:pPr>
            <w:r>
              <w:rPr>
                <w:rFonts w:hint="default" w:ascii="Times New Roman" w:hAnsi="Times New Roman" w:eastAsia="仿宋" w:cs="Times New Roman"/>
                <w:b w:val="0"/>
                <w:bCs/>
                <w:color w:val="000000"/>
                <w:sz w:val="24"/>
                <w:szCs w:val="24"/>
              </w:rPr>
              <w:t>纳税人识别号：</w:t>
            </w:r>
            <w:permStart w:id="39" w:edGrp="everyone"/>
            <w:r>
              <w:rPr>
                <w:rFonts w:hint="eastAsia" w:ascii="Times New Roman" w:hAnsi="Times New Roman" w:eastAsia="仿宋" w:cs="Times New Roman"/>
                <w:b w:val="0"/>
                <w:bCs/>
                <w:color w:val="000000"/>
                <w:sz w:val="24"/>
                <w:szCs w:val="24"/>
                <w:u w:val="single"/>
                <w:lang w:val="en-US" w:eastAsia="zh-CN"/>
              </w:rPr>
              <w:t xml:space="preserve">            </w:t>
            </w:r>
            <w:permEnd w:id="39"/>
            <w:r>
              <w:rPr>
                <w:rFonts w:hint="default" w:ascii="Times New Roman" w:hAnsi="Times New Roman" w:eastAsia="仿宋" w:cs="Times New Roman"/>
                <w:b w:val="0"/>
                <w:bCs/>
                <w:color w:val="000000"/>
                <w:sz w:val="24"/>
                <w:szCs w:val="24"/>
                <w:lang w:val="en-US" w:eastAsia="zh-CN"/>
              </w:rPr>
              <w:t xml:space="preserve"> </w:t>
            </w:r>
          </w:p>
        </w:tc>
      </w:tr>
      <w:tr w14:paraId="5645BE1C">
        <w:tblPrEx>
          <w:tblCellMar>
            <w:top w:w="0" w:type="dxa"/>
            <w:left w:w="108" w:type="dxa"/>
            <w:bottom w:w="0" w:type="dxa"/>
            <w:right w:w="108" w:type="dxa"/>
          </w:tblCellMar>
        </w:tblPrEx>
        <w:trPr>
          <w:trHeight w:val="567" w:hRule="atLeast"/>
        </w:trPr>
        <w:tc>
          <w:tcPr>
            <w:tcW w:w="4530" w:type="dxa"/>
            <w:noWrap w:val="0"/>
            <w:vAlign w:val="center"/>
          </w:tcPr>
          <w:p w14:paraId="355F3E4D">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开户银行：</w:t>
            </w:r>
          </w:p>
        </w:tc>
        <w:tc>
          <w:tcPr>
            <w:tcW w:w="4530" w:type="dxa"/>
            <w:noWrap w:val="0"/>
            <w:vAlign w:val="center"/>
          </w:tcPr>
          <w:p w14:paraId="7144E5CE">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lang w:val="en-US" w:eastAsia="zh-CN"/>
              </w:rPr>
            </w:pPr>
            <w:r>
              <w:rPr>
                <w:rFonts w:hint="default" w:ascii="Times New Roman" w:hAnsi="Times New Roman" w:eastAsia="仿宋" w:cs="Times New Roman"/>
                <w:b w:val="0"/>
                <w:bCs/>
                <w:sz w:val="24"/>
                <w:szCs w:val="24"/>
              </w:rPr>
              <w:t>开户银行：</w:t>
            </w:r>
            <w:permStart w:id="40" w:edGrp="everyone"/>
            <w:r>
              <w:rPr>
                <w:rFonts w:hint="eastAsia" w:ascii="Times New Roman" w:hAnsi="Times New Roman" w:eastAsia="仿宋" w:cs="Times New Roman"/>
                <w:b w:val="0"/>
                <w:bCs/>
                <w:sz w:val="24"/>
                <w:szCs w:val="24"/>
                <w:u w:val="single"/>
                <w:lang w:val="en-US" w:eastAsia="zh-CN"/>
              </w:rPr>
              <w:t xml:space="preserve">           </w:t>
            </w:r>
            <w:permEnd w:id="40"/>
          </w:p>
        </w:tc>
      </w:tr>
      <w:tr w14:paraId="2A17A8B5">
        <w:tblPrEx>
          <w:tblCellMar>
            <w:top w:w="0" w:type="dxa"/>
            <w:left w:w="108" w:type="dxa"/>
            <w:bottom w:w="0" w:type="dxa"/>
            <w:right w:w="108" w:type="dxa"/>
          </w:tblCellMar>
        </w:tblPrEx>
        <w:trPr>
          <w:trHeight w:val="642" w:hRule="atLeast"/>
        </w:trPr>
        <w:tc>
          <w:tcPr>
            <w:tcW w:w="4530" w:type="dxa"/>
            <w:noWrap w:val="0"/>
            <w:vAlign w:val="center"/>
          </w:tcPr>
          <w:p w14:paraId="5CBD3558">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账号：</w:t>
            </w:r>
          </w:p>
        </w:tc>
        <w:tc>
          <w:tcPr>
            <w:tcW w:w="4530" w:type="dxa"/>
            <w:noWrap w:val="0"/>
            <w:vAlign w:val="center"/>
          </w:tcPr>
          <w:p w14:paraId="0BA97836">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lang w:val="en-US" w:eastAsia="zh-CN"/>
              </w:rPr>
            </w:pPr>
            <w:r>
              <w:rPr>
                <w:rFonts w:hint="default" w:ascii="Times New Roman" w:hAnsi="Times New Roman" w:eastAsia="仿宋" w:cs="Times New Roman"/>
                <w:b w:val="0"/>
                <w:bCs/>
                <w:sz w:val="24"/>
                <w:szCs w:val="24"/>
              </w:rPr>
              <w:t>账号：</w:t>
            </w:r>
            <w:permStart w:id="41" w:edGrp="everyone"/>
            <w:r>
              <w:rPr>
                <w:rFonts w:hint="eastAsia" w:ascii="Times New Roman" w:hAnsi="Times New Roman" w:eastAsia="仿宋" w:cs="Times New Roman"/>
                <w:b w:val="0"/>
                <w:bCs/>
                <w:sz w:val="24"/>
                <w:szCs w:val="24"/>
                <w:u w:val="single"/>
                <w:lang w:val="en-US" w:eastAsia="zh-CN"/>
              </w:rPr>
              <w:t xml:space="preserve">           </w:t>
            </w:r>
            <w:permEnd w:id="41"/>
          </w:p>
        </w:tc>
      </w:tr>
    </w:tbl>
    <w:p w14:paraId="2B681984">
      <w:pPr>
        <w:spacing w:line="540" w:lineRule="exact"/>
        <w:ind w:firstLine="480" w:firstLineChars="200"/>
        <w:jc w:val="left"/>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sz w:val="24"/>
        </w:rPr>
        <w:t>　　　　　　　　　　　　　　　　签订日期：</w:t>
      </w:r>
      <w:permStart w:id="42" w:edGrp="everyone"/>
      <w:r>
        <w:rPr>
          <w:rFonts w:hint="default" w:ascii="Times New Roman" w:hAnsi="Times New Roman" w:eastAsia="仿宋" w:cs="Times New Roman"/>
          <w:sz w:val="24"/>
          <w:highlight w:val="none"/>
          <w:u w:val="single"/>
          <w:lang w:eastAsia="zh-CN"/>
        </w:rPr>
        <w:t xml:space="preserve"> </w:t>
      </w:r>
      <w:r>
        <w:rPr>
          <w:rFonts w:hint="default" w:ascii="Times New Roman" w:hAnsi="Times New Roman" w:eastAsia="仿宋" w:cs="Times New Roman"/>
          <w:sz w:val="24"/>
          <w:highlight w:val="none"/>
          <w:u w:val="single"/>
          <w:lang w:val="en-US" w:eastAsia="zh-CN"/>
        </w:rPr>
        <w:t xml:space="preserve">      </w:t>
      </w:r>
      <w:permEnd w:id="42"/>
      <w:r>
        <w:rPr>
          <w:rFonts w:hint="default" w:ascii="Times New Roman" w:hAnsi="Times New Roman" w:eastAsia="仿宋" w:cs="Times New Roman"/>
          <w:bCs/>
          <w:sz w:val="24"/>
        </w:rPr>
        <w:t>年</w:t>
      </w:r>
      <w:permStart w:id="43" w:edGrp="everyone"/>
      <w:r>
        <w:rPr>
          <w:rFonts w:hint="default" w:ascii="Times New Roman" w:hAnsi="Times New Roman" w:eastAsia="仿宋" w:cs="Times New Roman"/>
          <w:sz w:val="24"/>
          <w:highlight w:val="none"/>
          <w:u w:val="single"/>
          <w:lang w:eastAsia="zh-CN"/>
        </w:rPr>
        <w:t xml:space="preserve"> </w:t>
      </w:r>
      <w:r>
        <w:rPr>
          <w:rFonts w:hint="default" w:ascii="Times New Roman" w:hAnsi="Times New Roman" w:eastAsia="仿宋" w:cs="Times New Roman"/>
          <w:sz w:val="24"/>
          <w:highlight w:val="none"/>
          <w:u w:val="single"/>
          <w:lang w:val="en-US" w:eastAsia="zh-CN"/>
        </w:rPr>
        <w:t xml:space="preserve"> </w:t>
      </w:r>
      <w:permEnd w:id="43"/>
      <w:r>
        <w:rPr>
          <w:rFonts w:hint="default" w:ascii="Times New Roman" w:hAnsi="Times New Roman" w:eastAsia="仿宋" w:cs="Times New Roman"/>
          <w:bCs/>
          <w:sz w:val="24"/>
        </w:rPr>
        <w:t>月</w:t>
      </w:r>
      <w:permStart w:id="44" w:edGrp="everyone"/>
      <w:r>
        <w:rPr>
          <w:rFonts w:hint="default" w:ascii="Times New Roman" w:hAnsi="Times New Roman" w:eastAsia="仿宋" w:cs="Times New Roman"/>
          <w:sz w:val="24"/>
          <w:highlight w:val="none"/>
          <w:u w:val="single"/>
          <w:lang w:eastAsia="zh-CN"/>
        </w:rPr>
        <w:t xml:space="preserve"> </w:t>
      </w:r>
      <w:r>
        <w:rPr>
          <w:rFonts w:hint="default" w:ascii="Times New Roman" w:hAnsi="Times New Roman" w:eastAsia="仿宋" w:cs="Times New Roman"/>
          <w:sz w:val="24"/>
          <w:highlight w:val="none"/>
          <w:u w:val="single"/>
          <w:lang w:val="en-US" w:eastAsia="zh-CN"/>
        </w:rPr>
        <w:t xml:space="preserve"> </w:t>
      </w:r>
      <w:permEnd w:id="44"/>
      <w:r>
        <w:rPr>
          <w:rFonts w:hint="default" w:ascii="Times New Roman" w:hAnsi="Times New Roman" w:eastAsia="仿宋" w:cs="Times New Roman"/>
          <w:bCs/>
          <w:sz w:val="24"/>
        </w:rPr>
        <w:t>日</w:t>
      </w:r>
    </w:p>
    <w:p w14:paraId="4DA7545D">
      <w:pPr>
        <w:pStyle w:val="24"/>
        <w:spacing w:line="500" w:lineRule="exact"/>
        <w:ind w:right="105" w:rightChars="50" w:firstLine="2530" w:firstLineChars="900"/>
        <w:jc w:val="both"/>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b/>
          <w:sz w:val="28"/>
          <w:szCs w:val="28"/>
          <w:lang w:val="en-US" w:eastAsia="zh-CN"/>
        </w:rPr>
        <w:br w:type="page"/>
      </w:r>
      <w:r>
        <w:rPr>
          <w:rFonts w:hint="default" w:ascii="Times New Roman" w:hAnsi="Times New Roman" w:eastAsia="仿宋" w:cs="Times New Roman"/>
          <w:b/>
          <w:sz w:val="28"/>
          <w:szCs w:val="28"/>
          <w:lang w:val="en-US" w:eastAsia="zh-CN"/>
        </w:rPr>
        <w:t>安全生产协议书</w:t>
      </w:r>
    </w:p>
    <w:p w14:paraId="1E321812">
      <w:pPr>
        <w:spacing w:line="440" w:lineRule="exact"/>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甲  方：</w:t>
      </w:r>
      <w:permStart w:id="45" w:edGrp="everyone"/>
      <w:r>
        <w:rPr>
          <w:rFonts w:hint="default" w:ascii="Times New Roman" w:hAnsi="Times New Roman" w:eastAsia="仿宋" w:cs="Times New Roman"/>
          <w:color w:val="000000"/>
          <w:sz w:val="24"/>
          <w:highlight w:val="none"/>
          <w:u w:val="single"/>
          <w:lang w:val="en-US" w:eastAsia="zh-CN"/>
        </w:rPr>
        <w:t>安徽路达公路工程有限责任公司</w:t>
      </w:r>
      <w:permEnd w:id="45"/>
    </w:p>
    <w:p w14:paraId="793FAFF9">
      <w:pPr>
        <w:spacing w:line="440" w:lineRule="exact"/>
        <w:rPr>
          <w:rFonts w:hint="default" w:ascii="Times New Roman" w:hAnsi="Times New Roman" w:eastAsia="仿宋" w:cs="Times New Roman"/>
          <w:color w:val="000000"/>
          <w:sz w:val="24"/>
          <w:lang w:val="en-US"/>
        </w:rPr>
      </w:pPr>
      <w:r>
        <w:rPr>
          <w:rFonts w:hint="default" w:ascii="Times New Roman" w:hAnsi="Times New Roman" w:eastAsia="仿宋" w:cs="Times New Roman"/>
          <w:color w:val="000000"/>
          <w:sz w:val="24"/>
        </w:rPr>
        <w:t>乙  方：</w:t>
      </w:r>
      <w:permStart w:id="46"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46"/>
    </w:p>
    <w:p w14:paraId="084AD0BF">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经双方协商，就</w:t>
      </w:r>
      <w:permStart w:id="47" w:edGrp="everyone"/>
      <w:r>
        <w:rPr>
          <w:rFonts w:hint="eastAsia" w:ascii="Times New Roman" w:hAnsi="Times New Roman" w:eastAsia="仿宋" w:cs="Times New Roman"/>
          <w:b w:val="0"/>
          <w:bCs/>
          <w:sz w:val="24"/>
          <w:szCs w:val="24"/>
          <w:u w:val="single"/>
          <w:lang w:val="en-US" w:eastAsia="zh-CN"/>
        </w:rPr>
        <w:t xml:space="preserve">       </w:t>
      </w:r>
      <w:permEnd w:id="47"/>
      <w:r>
        <w:rPr>
          <w:rFonts w:hint="default" w:ascii="Times New Roman" w:hAnsi="Times New Roman" w:eastAsia="仿宋" w:cs="Times New Roman"/>
          <w:b w:val="0"/>
          <w:bCs/>
          <w:sz w:val="24"/>
          <w:szCs w:val="24"/>
        </w:rPr>
        <w:t>安全管理方面的问题，达成如下协议：</w:t>
      </w:r>
    </w:p>
    <w:p w14:paraId="0ECBFBB7">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乙方责任及义务：</w:t>
      </w:r>
    </w:p>
    <w:p w14:paraId="09290F72">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1、必须遵守国家安全生产方面的法律，法规和其他要求。</w:t>
      </w:r>
    </w:p>
    <w:p w14:paraId="4A8FEB7E">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2、进入施工现场的车辆证件、手续、保险和驾驶员的驾驶证、身体条件符合道路交通法的相关规定，驾驶证要与所驾驶车辆所需的驾驶证件相符。</w:t>
      </w:r>
    </w:p>
    <w:p w14:paraId="142A1827">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3、保证车辆的完好率，禁止带病行驶、超速行驶、超载行驶、超负行驶；运输车辆要安装倒车喇叭。</w:t>
      </w:r>
    </w:p>
    <w:p w14:paraId="39FB9A97">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4、在运输全过程中，保持安全时速。特别是转弯、路过道口、材料装卸时，要注意来往车辆及行人，确保安全无事故，做到一停二看三通过。</w:t>
      </w:r>
    </w:p>
    <w:p w14:paraId="3056FC3A">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5、服从工地及料场人员的管理，不乱装料，乱停车，倒车时先鸣笛确保无人后方可倒车，卸车时要服从现场人员的指挥。</w:t>
      </w:r>
    </w:p>
    <w:p w14:paraId="348B693C">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6、严禁在无人指挥的情况下自行卸车，做到文明施工，文明驾驶。</w:t>
      </w:r>
    </w:p>
    <w:p w14:paraId="2EB89037">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7、行车时注意安全，注意来往车辆及行人礼让三先遵章驾驶，严禁酒后、服用药物后驾驶。</w:t>
      </w:r>
    </w:p>
    <w:p w14:paraId="5D3F9718">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8、车辆在施工现场、特殊路段、雨、雪、雾天等行驶运输中，时速不准超过现场交通实际情况限制的时速，严禁在施工现场抢道超车，出现后果，责任自负。</w:t>
      </w:r>
    </w:p>
    <w:p w14:paraId="21CF1250">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9、乙方负责对本车队的员工进行班前安全教育，提供必要的劳动保护用品。</w:t>
      </w:r>
    </w:p>
    <w:p w14:paraId="3CD19045">
      <w:pPr>
        <w:pStyle w:val="24"/>
        <w:spacing w:line="440" w:lineRule="exact"/>
        <w:ind w:right="105" w:rightChars="50" w:firstLine="480" w:firstLineChars="20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10、乙方严格按照道路交通法规上路行驶，运输全过程中的安全责任、经济损失、其他第三方损失等由乙方全责负责，甲方概不负责。乙方承担给甲方造成的一切损失，并承担甲方为诉讼造成的全部费用与损失。同时，乙方车辆和驾驶人员不在工地期间发生的安全事故，由乙方承担全部责任，甲方概不负责。</w:t>
      </w:r>
    </w:p>
    <w:p w14:paraId="7CCF605B">
      <w:pPr>
        <w:pStyle w:val="24"/>
        <w:spacing w:line="440" w:lineRule="exact"/>
        <w:ind w:right="105" w:rightChars="50" w:firstLine="0" w:firstLineChars="0"/>
        <w:jc w:val="left"/>
        <w:rPr>
          <w:rFonts w:hint="default" w:ascii="Times New Roman" w:hAnsi="Times New Roman" w:eastAsia="仿宋" w:cs="Times New Roman"/>
          <w:b w:val="0"/>
          <w:bCs/>
          <w:sz w:val="24"/>
          <w:szCs w:val="24"/>
        </w:rPr>
      </w:pPr>
    </w:p>
    <w:p w14:paraId="224CC1E9">
      <w:pPr>
        <w:pStyle w:val="24"/>
        <w:spacing w:line="440" w:lineRule="exact"/>
        <w:ind w:right="105" w:rightChars="50" w:firstLine="0" w:firstLineChars="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甲方（盖章）： 　　　　　　          乙方（盖章）：</w:t>
      </w:r>
      <w:permStart w:id="48" w:edGrp="everyone"/>
      <w:r>
        <w:rPr>
          <w:rFonts w:hint="default" w:ascii="Times New Roman" w:hAnsi="Times New Roman" w:eastAsia="仿宋" w:cs="Times New Roman"/>
          <w:b w:val="0"/>
          <w:bCs/>
          <w:sz w:val="24"/>
          <w:szCs w:val="24"/>
        </w:rPr>
        <w:t xml:space="preserve">        </w:t>
      </w:r>
      <w:permEnd w:id="48"/>
      <w:r>
        <w:rPr>
          <w:rFonts w:hint="default" w:ascii="Times New Roman" w:hAnsi="Times New Roman" w:eastAsia="仿宋" w:cs="Times New Roman"/>
          <w:b w:val="0"/>
          <w:bCs/>
          <w:sz w:val="24"/>
          <w:szCs w:val="24"/>
        </w:rPr>
        <w:t xml:space="preserve">       </w:t>
      </w:r>
    </w:p>
    <w:p w14:paraId="268A6D80">
      <w:pPr>
        <w:pStyle w:val="24"/>
        <w:spacing w:line="440" w:lineRule="exact"/>
        <w:ind w:right="105" w:rightChars="50" w:firstLine="0" w:firstLineChars="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法定代表人（</w:t>
      </w:r>
      <w:r>
        <w:rPr>
          <w:rFonts w:hint="default" w:ascii="Times New Roman" w:hAnsi="Times New Roman" w:eastAsia="仿宋" w:cs="Times New Roman"/>
          <w:b w:val="0"/>
          <w:bCs/>
          <w:sz w:val="24"/>
          <w:szCs w:val="24"/>
          <w:lang w:val="en-US" w:eastAsia="zh-CN"/>
        </w:rPr>
        <w:t>签字</w:t>
      </w:r>
      <w:r>
        <w:rPr>
          <w:rFonts w:hint="default" w:ascii="Times New Roman" w:hAnsi="Times New Roman" w:eastAsia="仿宋" w:cs="Times New Roman"/>
          <w:b w:val="0"/>
          <w:bCs/>
          <w:sz w:val="24"/>
          <w:szCs w:val="24"/>
        </w:rPr>
        <w:t>）：                 法定代表人（</w:t>
      </w:r>
      <w:r>
        <w:rPr>
          <w:rFonts w:hint="default" w:ascii="Times New Roman" w:hAnsi="Times New Roman" w:eastAsia="仿宋" w:cs="Times New Roman"/>
          <w:b w:val="0"/>
          <w:bCs/>
          <w:sz w:val="24"/>
          <w:szCs w:val="24"/>
          <w:lang w:val="en-US" w:eastAsia="zh-CN"/>
        </w:rPr>
        <w:t>签字</w:t>
      </w:r>
      <w:r>
        <w:rPr>
          <w:rFonts w:hint="default" w:ascii="Times New Roman" w:hAnsi="Times New Roman" w:eastAsia="仿宋" w:cs="Times New Roman"/>
          <w:b w:val="0"/>
          <w:bCs/>
          <w:sz w:val="24"/>
          <w:szCs w:val="24"/>
        </w:rPr>
        <w:t>）：</w:t>
      </w:r>
    </w:p>
    <w:p w14:paraId="2E49E3F3">
      <w:pPr>
        <w:pStyle w:val="24"/>
        <w:spacing w:line="440" w:lineRule="exact"/>
        <w:ind w:right="105" w:rightChars="50" w:firstLine="0" w:firstLineChars="0"/>
        <w:jc w:val="left"/>
        <w:rPr>
          <w:rFonts w:hint="default" w:ascii="Times New Roman" w:hAnsi="Times New Roman" w:eastAsia="仿宋" w:cs="Times New Roman"/>
          <w:b w:val="0"/>
          <w:bCs/>
          <w:sz w:val="24"/>
          <w:szCs w:val="24"/>
        </w:rPr>
      </w:pPr>
      <w:r>
        <w:rPr>
          <w:rFonts w:hint="default" w:ascii="Times New Roman" w:hAnsi="Times New Roman" w:eastAsia="仿宋" w:cs="Times New Roman"/>
          <w:b w:val="0"/>
          <w:bCs/>
          <w:sz w:val="24"/>
          <w:szCs w:val="24"/>
        </w:rPr>
        <w:t xml:space="preserve">签订日期：  </w:t>
      </w:r>
      <w:r>
        <w:rPr>
          <w:rFonts w:hint="default" w:ascii="Times New Roman" w:hAnsi="Times New Roman" w:eastAsia="仿宋" w:cs="Times New Roman"/>
          <w:b w:val="0"/>
          <w:bCs/>
          <w:sz w:val="24"/>
          <w:szCs w:val="24"/>
          <w:lang w:val="en-US" w:eastAsia="zh-CN"/>
        </w:rPr>
        <w:t xml:space="preserve">   </w:t>
      </w:r>
      <w:r>
        <w:rPr>
          <w:rFonts w:hint="default" w:ascii="Times New Roman" w:hAnsi="Times New Roman" w:eastAsia="仿宋" w:cs="Times New Roman"/>
          <w:b w:val="0"/>
          <w:bCs/>
          <w:sz w:val="24"/>
          <w:szCs w:val="24"/>
        </w:rPr>
        <w:t xml:space="preserve">                </w:t>
      </w:r>
      <w:r>
        <w:rPr>
          <w:rFonts w:hint="default" w:ascii="Times New Roman" w:hAnsi="Times New Roman" w:eastAsia="仿宋" w:cs="Times New Roman"/>
          <w:b w:val="0"/>
          <w:bCs/>
          <w:sz w:val="24"/>
          <w:szCs w:val="24"/>
          <w:lang w:val="en-US" w:eastAsia="zh-CN"/>
        </w:rPr>
        <w:t xml:space="preserve">  </w:t>
      </w:r>
      <w:r>
        <w:rPr>
          <w:rFonts w:hint="default" w:ascii="Times New Roman" w:hAnsi="Times New Roman" w:eastAsia="仿宋" w:cs="Times New Roman"/>
          <w:b w:val="0"/>
          <w:bCs/>
          <w:sz w:val="24"/>
          <w:szCs w:val="24"/>
        </w:rPr>
        <w:t xml:space="preserve">   签订日期：</w:t>
      </w:r>
      <w:permStart w:id="49" w:edGrp="everyone"/>
      <w:r>
        <w:rPr>
          <w:rFonts w:hint="default" w:ascii="Times New Roman" w:hAnsi="Times New Roman" w:eastAsia="仿宋" w:cs="Times New Roman"/>
          <w:b w:val="0"/>
          <w:bCs/>
          <w:sz w:val="24"/>
          <w:szCs w:val="24"/>
          <w:lang w:val="en-US" w:eastAsia="zh-CN"/>
        </w:rPr>
        <w:t xml:space="preserve">  </w:t>
      </w:r>
    </w:p>
    <w:permEnd w:id="49"/>
    <w:p w14:paraId="12212ACC">
      <w:pPr>
        <w:pStyle w:val="24"/>
        <w:spacing w:line="500" w:lineRule="exact"/>
        <w:ind w:right="105" w:rightChars="50" w:firstLine="0" w:firstLineChars="0"/>
        <w:jc w:val="center"/>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b/>
          <w:sz w:val="28"/>
          <w:szCs w:val="28"/>
          <w:lang w:val="en-US" w:eastAsia="zh-CN"/>
        </w:rPr>
        <w:t>营业执照</w:t>
      </w:r>
    </w:p>
    <w:p w14:paraId="6AA41409">
      <w:pPr>
        <w:pStyle w:val="24"/>
        <w:spacing w:line="500" w:lineRule="exact"/>
        <w:ind w:right="105" w:rightChars="50" w:firstLine="0" w:firstLineChars="0"/>
        <w:jc w:val="center"/>
        <w:rPr>
          <w:rFonts w:hint="default" w:ascii="Times New Roman" w:hAnsi="Times New Roman" w:eastAsia="仿宋" w:cs="Times New Roman"/>
          <w:b/>
          <w:sz w:val="28"/>
          <w:szCs w:val="28"/>
          <w:lang w:val="en-US" w:eastAsia="zh-CN"/>
        </w:rPr>
      </w:pPr>
    </w:p>
    <w:p w14:paraId="27526777">
      <w:pPr>
        <w:spacing w:line="500" w:lineRule="exact"/>
        <w:ind w:left="0" w:right="-2" w:rightChars="-1" w:firstLine="0" w:firstLineChars="0"/>
        <w:jc w:val="center"/>
        <w:rPr>
          <w:rFonts w:hint="default" w:ascii="Times New Roman" w:hAnsi="Times New Roman" w:eastAsia="仿宋" w:cs="Times New Roman"/>
          <w:sz w:val="24"/>
        </w:rPr>
      </w:pPr>
      <w:permStart w:id="50" w:edGrp="everyone"/>
      <w:r>
        <w:rPr>
          <w:rFonts w:hint="default" w:ascii="Times New Roman" w:hAnsi="Times New Roman" w:eastAsia="仿宋" w:cs="Times New Roman"/>
          <w:sz w:val="24"/>
          <w:highlight w:val="none"/>
          <w:lang w:eastAsia="zh-CN"/>
        </w:rPr>
        <w:t>（插入营业执照图片</w:t>
      </w:r>
      <w:permEnd w:id="50"/>
    </w:p>
    <w:p w14:paraId="21530BC7">
      <w:pPr>
        <w:spacing w:line="500" w:lineRule="exact"/>
        <w:ind w:left="1" w:right="-2" w:rightChars="-1" w:firstLine="360" w:firstLineChars="150"/>
        <w:rPr>
          <w:rFonts w:hint="default" w:ascii="Times New Roman" w:hAnsi="Times New Roman" w:eastAsia="仿宋" w:cs="Times New Roman"/>
          <w:sz w:val="24"/>
        </w:rPr>
      </w:pPr>
    </w:p>
    <w:p w14:paraId="7F92255F">
      <w:pPr>
        <w:pageBreakBefore w:val="0"/>
        <w:kinsoku/>
        <w:wordWrap/>
        <w:overflowPunct/>
        <w:bidi w:val="0"/>
        <w:spacing w:line="360" w:lineRule="auto"/>
        <w:jc w:val="center"/>
        <w:rPr>
          <w:rFonts w:hint="default" w:ascii="Times New Roman" w:hAnsi="Times New Roman" w:eastAsia="仿宋" w:cs="Times New Roman"/>
          <w:color w:val="000000"/>
          <w:sz w:val="24"/>
          <w:szCs w:val="24"/>
          <w:highlight w:val="none"/>
          <w:lang w:val="en-US" w:eastAsia="zh-CN"/>
        </w:rPr>
      </w:pPr>
      <w:r>
        <w:rPr>
          <w:rFonts w:hint="default" w:ascii="Times New Roman" w:hAnsi="Times New Roman" w:eastAsia="仿宋" w:cs="Times New Roman"/>
          <w:b/>
          <w:bCs w:val="0"/>
          <w:color w:val="auto"/>
          <w:sz w:val="28"/>
          <w:szCs w:val="28"/>
          <w:highlight w:val="none"/>
          <w:shd w:val="clear" w:color="auto" w:fill="auto"/>
        </w:rPr>
        <w:t>法定代表人身份证明</w:t>
      </w:r>
    </w:p>
    <w:p w14:paraId="1EC8E813">
      <w:pPr>
        <w:keepNext w:val="0"/>
        <w:keepLines w:val="0"/>
        <w:pageBreakBefore w:val="0"/>
        <w:kinsoku/>
        <w:wordWrap/>
        <w:overflowPunct/>
        <w:topLinePunct w:val="0"/>
        <w:autoSpaceDE/>
        <w:autoSpaceDN/>
        <w:bidi w:val="0"/>
        <w:adjustRightInd/>
        <w:snapToGrid/>
        <w:spacing w:before="95" w:beforeLines="20" w:after="95" w:afterLines="20" w:line="360" w:lineRule="auto"/>
        <w:jc w:val="left"/>
        <w:textAlignment w:val="auto"/>
        <w:rPr>
          <w:rFonts w:hint="default" w:ascii="Times New Roman" w:hAnsi="Times New Roman" w:eastAsia="仿宋" w:cs="Times New Roman"/>
          <w:color w:val="000000"/>
          <w:sz w:val="24"/>
          <w:szCs w:val="24"/>
          <w:highlight w:val="none"/>
          <w:u w:val="single"/>
          <w:lang w:val="en-US" w:eastAsia="zh-CN"/>
        </w:rPr>
      </w:pPr>
      <w:r>
        <w:rPr>
          <w:rFonts w:hint="default" w:ascii="Times New Roman" w:hAnsi="Times New Roman" w:eastAsia="仿宋" w:cs="Times New Roman"/>
          <w:color w:val="000000"/>
          <w:sz w:val="24"/>
          <w:szCs w:val="24"/>
          <w:highlight w:val="none"/>
          <w:lang w:val="en-US" w:eastAsia="zh-CN"/>
        </w:rPr>
        <w:t>单位名称</w:t>
      </w:r>
      <w:r>
        <w:rPr>
          <w:rFonts w:hint="default" w:ascii="Times New Roman" w:hAnsi="Times New Roman" w:eastAsia="仿宋" w:cs="Times New Roman"/>
          <w:color w:val="000000"/>
          <w:sz w:val="24"/>
          <w:szCs w:val="24"/>
          <w:highlight w:val="none"/>
        </w:rPr>
        <w:t>：</w:t>
      </w:r>
      <w:permStart w:id="51"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51"/>
    </w:p>
    <w:p w14:paraId="3F4239DD">
      <w:pPr>
        <w:keepNext w:val="0"/>
        <w:keepLines w:val="0"/>
        <w:pageBreakBefore w:val="0"/>
        <w:kinsoku/>
        <w:wordWrap/>
        <w:overflowPunct/>
        <w:topLinePunct w:val="0"/>
        <w:autoSpaceDE/>
        <w:autoSpaceDN/>
        <w:bidi w:val="0"/>
        <w:adjustRightInd/>
        <w:snapToGrid/>
        <w:spacing w:before="95" w:beforeLines="20" w:after="95" w:afterLines="20" w:line="360" w:lineRule="auto"/>
        <w:jc w:val="left"/>
        <w:textAlignment w:val="auto"/>
        <w:rPr>
          <w:rFonts w:hint="default" w:ascii="Times New Roman" w:hAnsi="Times New Roman" w:eastAsia="仿宋" w:cs="Times New Roman"/>
          <w:color w:val="000000"/>
          <w:sz w:val="24"/>
          <w:szCs w:val="24"/>
          <w:highlight w:val="none"/>
          <w:u w:val="single"/>
        </w:rPr>
      </w:pPr>
      <w:r>
        <w:rPr>
          <w:rFonts w:hint="default" w:ascii="Times New Roman" w:hAnsi="Times New Roman" w:eastAsia="仿宋" w:cs="Times New Roman"/>
          <w:color w:val="000000"/>
          <w:sz w:val="24"/>
          <w:szCs w:val="24"/>
          <w:highlight w:val="none"/>
        </w:rPr>
        <w:t>单位性质：</w:t>
      </w:r>
      <w:permStart w:id="52" w:edGrp="everyone"/>
      <w:r>
        <w:rPr>
          <w:rFonts w:hint="default" w:ascii="Times New Roman" w:hAnsi="Times New Roman" w:eastAsia="仿宋" w:cs="Times New Roman"/>
          <w:color w:val="000000"/>
          <w:sz w:val="24"/>
          <w:szCs w:val="24"/>
          <w:highlight w:val="none"/>
          <w:u w:val="single"/>
          <w:lang w:val="en-US" w:eastAsia="zh-CN"/>
        </w:rPr>
        <w:t>有限责任公司</w:t>
      </w:r>
      <w:permEnd w:id="52"/>
    </w:p>
    <w:p w14:paraId="4E3C3A9A">
      <w:pPr>
        <w:keepNext w:val="0"/>
        <w:keepLines w:val="0"/>
        <w:pageBreakBefore w:val="0"/>
        <w:kinsoku/>
        <w:wordWrap/>
        <w:overflowPunct/>
        <w:topLinePunct w:val="0"/>
        <w:autoSpaceDE/>
        <w:autoSpaceDN/>
        <w:bidi w:val="0"/>
        <w:adjustRightInd/>
        <w:snapToGrid/>
        <w:spacing w:before="95" w:beforeLines="20" w:after="95" w:afterLines="20" w:line="360" w:lineRule="auto"/>
        <w:jc w:val="left"/>
        <w:textAlignment w:val="auto"/>
        <w:rPr>
          <w:rFonts w:hint="default" w:ascii="Times New Roman" w:hAnsi="Times New Roman" w:eastAsia="仿宋" w:cs="Times New Roman"/>
          <w:color w:val="000000"/>
          <w:sz w:val="24"/>
          <w:szCs w:val="24"/>
          <w:highlight w:val="none"/>
          <w:u w:val="single"/>
        </w:rPr>
      </w:pPr>
      <w:r>
        <w:rPr>
          <w:rFonts w:hint="default" w:ascii="Times New Roman" w:hAnsi="Times New Roman" w:eastAsia="仿宋" w:cs="Times New Roman"/>
          <w:color w:val="000000"/>
          <w:sz w:val="24"/>
          <w:szCs w:val="24"/>
          <w:highlight w:val="none"/>
        </w:rPr>
        <w:t>地    址：</w:t>
      </w:r>
      <w:permStart w:id="53" w:edGrp="everyone"/>
      <w:r>
        <w:rPr>
          <w:rFonts w:hint="eastAsia" w:ascii="Times New Roman" w:hAnsi="Times New Roman" w:eastAsia="仿宋" w:cs="Times New Roman"/>
          <w:sz w:val="24"/>
          <w:highlight w:val="none"/>
          <w:u w:val="single"/>
          <w:lang w:val="en-US" w:eastAsia="zh-CN"/>
        </w:rPr>
        <w:t xml:space="preserve">                    </w:t>
      </w:r>
      <w:permEnd w:id="53"/>
    </w:p>
    <w:p w14:paraId="6E852E8F">
      <w:pPr>
        <w:keepNext w:val="0"/>
        <w:keepLines w:val="0"/>
        <w:pageBreakBefore w:val="0"/>
        <w:kinsoku/>
        <w:wordWrap/>
        <w:overflowPunct/>
        <w:topLinePunct w:val="0"/>
        <w:autoSpaceDE/>
        <w:autoSpaceDN/>
        <w:bidi w:val="0"/>
        <w:adjustRightInd/>
        <w:snapToGrid/>
        <w:spacing w:before="95" w:beforeLines="20" w:after="95" w:afterLines="20" w:line="360" w:lineRule="auto"/>
        <w:jc w:val="left"/>
        <w:textAlignment w:val="auto"/>
        <w:rPr>
          <w:rFonts w:hint="default" w:ascii="Times New Roman" w:hAnsi="Times New Roman" w:eastAsia="仿宋" w:cs="Times New Roman"/>
          <w:color w:val="000000"/>
          <w:sz w:val="24"/>
          <w:szCs w:val="24"/>
          <w:highlight w:val="none"/>
          <w:u w:val="single"/>
          <w:lang w:val="en-US"/>
        </w:rPr>
      </w:pPr>
      <w:r>
        <w:rPr>
          <w:rFonts w:hint="default" w:ascii="Times New Roman" w:hAnsi="Times New Roman" w:eastAsia="仿宋" w:cs="Times New Roman"/>
          <w:color w:val="000000"/>
          <w:sz w:val="24"/>
          <w:szCs w:val="24"/>
          <w:highlight w:val="none"/>
        </w:rPr>
        <w:t>姓名：</w:t>
      </w:r>
      <w:permStart w:id="54" w:edGrp="everyone"/>
      <w:r>
        <w:rPr>
          <w:rFonts w:hint="eastAsia" w:ascii="Times New Roman" w:hAnsi="Times New Roman" w:eastAsia="仿宋" w:cs="Times New Roman"/>
          <w:color w:val="000000"/>
          <w:sz w:val="24"/>
          <w:szCs w:val="24"/>
          <w:highlight w:val="none"/>
          <w:u w:val="single"/>
          <w:lang w:val="en-US" w:eastAsia="zh-CN"/>
        </w:rPr>
        <w:t xml:space="preserve">        </w:t>
      </w:r>
      <w:permEnd w:id="54"/>
      <w:r>
        <w:rPr>
          <w:rFonts w:hint="default" w:ascii="Times New Roman" w:hAnsi="Times New Roman" w:eastAsia="仿宋" w:cs="Times New Roman"/>
          <w:color w:val="000000"/>
          <w:sz w:val="24"/>
          <w:szCs w:val="24"/>
          <w:highlight w:val="none"/>
        </w:rPr>
        <w:t xml:space="preserve">  </w:t>
      </w:r>
      <w:r>
        <w:rPr>
          <w:rFonts w:hint="default" w:ascii="Times New Roman" w:hAnsi="Times New Roman" w:eastAsia="仿宋" w:cs="Times New Roman"/>
          <w:color w:val="000000"/>
          <w:sz w:val="24"/>
          <w:szCs w:val="24"/>
          <w:highlight w:val="none"/>
          <w:lang w:val="en-US" w:eastAsia="zh-CN"/>
        </w:rPr>
        <w:t xml:space="preserve">  </w:t>
      </w:r>
      <w:r>
        <w:rPr>
          <w:rFonts w:hint="default" w:ascii="Times New Roman" w:hAnsi="Times New Roman" w:eastAsia="仿宋" w:cs="Times New Roman"/>
          <w:color w:val="000000"/>
          <w:sz w:val="24"/>
          <w:szCs w:val="24"/>
          <w:highlight w:val="none"/>
        </w:rPr>
        <w:t>性别：</w:t>
      </w:r>
      <w:permStart w:id="55" w:edGrp="everyone"/>
      <w:r>
        <w:rPr>
          <w:rFonts w:hint="eastAsia" w:ascii="Times New Roman" w:hAnsi="Times New Roman" w:eastAsia="仿宋" w:cs="Times New Roman"/>
          <w:color w:val="000000"/>
          <w:sz w:val="24"/>
          <w:szCs w:val="24"/>
          <w:highlight w:val="none"/>
          <w:u w:val="single"/>
          <w:lang w:val="en-US" w:eastAsia="zh-CN"/>
        </w:rPr>
        <w:t xml:space="preserve">   </w:t>
      </w:r>
      <w:permEnd w:id="55"/>
      <w:r>
        <w:rPr>
          <w:rFonts w:hint="default" w:ascii="Times New Roman" w:hAnsi="Times New Roman" w:eastAsia="仿宋" w:cs="Times New Roman"/>
          <w:color w:val="000000"/>
          <w:sz w:val="24"/>
          <w:szCs w:val="24"/>
          <w:highlight w:val="none"/>
        </w:rPr>
        <w:t xml:space="preserve">  </w:t>
      </w:r>
      <w:r>
        <w:rPr>
          <w:rFonts w:hint="default" w:ascii="Times New Roman" w:hAnsi="Times New Roman" w:eastAsia="仿宋" w:cs="Times New Roman"/>
          <w:color w:val="000000"/>
          <w:sz w:val="24"/>
          <w:szCs w:val="24"/>
          <w:highlight w:val="none"/>
          <w:lang w:val="en-US" w:eastAsia="zh-CN"/>
        </w:rPr>
        <w:t xml:space="preserve">  </w:t>
      </w:r>
      <w:r>
        <w:rPr>
          <w:rFonts w:hint="default" w:ascii="Times New Roman" w:hAnsi="Times New Roman" w:eastAsia="仿宋" w:cs="Times New Roman"/>
          <w:color w:val="000000"/>
          <w:sz w:val="24"/>
          <w:szCs w:val="24"/>
          <w:highlight w:val="none"/>
        </w:rPr>
        <w:t>年龄：</w:t>
      </w:r>
      <w:permStart w:id="56" w:edGrp="everyone"/>
      <w:r>
        <w:rPr>
          <w:rFonts w:hint="eastAsia" w:ascii="Times New Roman" w:hAnsi="Times New Roman" w:eastAsia="仿宋" w:cs="Times New Roman"/>
          <w:color w:val="000000"/>
          <w:sz w:val="24"/>
          <w:szCs w:val="24"/>
          <w:highlight w:val="none"/>
          <w:u w:val="single"/>
          <w:lang w:val="en-US" w:eastAsia="zh-CN"/>
        </w:rPr>
        <w:t xml:space="preserve">  </w:t>
      </w:r>
      <w:permEnd w:id="56"/>
      <w:r>
        <w:rPr>
          <w:rFonts w:hint="default" w:ascii="Times New Roman" w:hAnsi="Times New Roman" w:eastAsia="仿宋" w:cs="Times New Roman"/>
          <w:color w:val="000000"/>
          <w:sz w:val="24"/>
          <w:szCs w:val="24"/>
          <w:highlight w:val="none"/>
        </w:rPr>
        <w:t xml:space="preserve">   </w:t>
      </w:r>
      <w:r>
        <w:rPr>
          <w:rFonts w:hint="default" w:ascii="Times New Roman" w:hAnsi="Times New Roman" w:eastAsia="仿宋" w:cs="Times New Roman"/>
          <w:color w:val="000000"/>
          <w:sz w:val="24"/>
          <w:szCs w:val="24"/>
          <w:highlight w:val="none"/>
          <w:lang w:val="en-US" w:eastAsia="zh-CN"/>
        </w:rPr>
        <w:t xml:space="preserve">  </w:t>
      </w:r>
      <w:r>
        <w:rPr>
          <w:rFonts w:hint="default" w:ascii="Times New Roman" w:hAnsi="Times New Roman" w:eastAsia="仿宋" w:cs="Times New Roman"/>
          <w:color w:val="000000"/>
          <w:sz w:val="24"/>
          <w:szCs w:val="24"/>
          <w:highlight w:val="none"/>
        </w:rPr>
        <w:t>职务：</w:t>
      </w:r>
      <w:permStart w:id="57" w:edGrp="everyone"/>
      <w:r>
        <w:rPr>
          <w:rFonts w:hint="default" w:ascii="Times New Roman" w:hAnsi="Times New Roman" w:eastAsia="仿宋" w:cs="Times New Roman"/>
          <w:color w:val="000000"/>
          <w:sz w:val="24"/>
          <w:szCs w:val="24"/>
          <w:highlight w:val="none"/>
          <w:u w:val="single"/>
          <w:lang w:val="en-US" w:eastAsia="zh-CN"/>
        </w:rPr>
        <w:t>总经理</w:t>
      </w:r>
      <w:permEnd w:id="57"/>
    </w:p>
    <w:p w14:paraId="5ECB395A">
      <w:pPr>
        <w:keepNext w:val="0"/>
        <w:keepLines w:val="0"/>
        <w:pageBreakBefore w:val="0"/>
        <w:kinsoku/>
        <w:wordWrap/>
        <w:overflowPunct/>
        <w:topLinePunct w:val="0"/>
        <w:autoSpaceDE/>
        <w:autoSpaceDN/>
        <w:bidi w:val="0"/>
        <w:adjustRightInd/>
        <w:snapToGrid/>
        <w:spacing w:before="95" w:beforeLines="20" w:after="95" w:afterLines="20" w:line="360" w:lineRule="auto"/>
        <w:jc w:val="left"/>
        <w:textAlignment w:val="auto"/>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系</w:t>
      </w:r>
      <w:permStart w:id="58"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58"/>
      <w:r>
        <w:rPr>
          <w:rFonts w:hint="default" w:ascii="Times New Roman" w:hAnsi="Times New Roman" w:eastAsia="仿宋" w:cs="Times New Roman"/>
          <w:color w:val="000000"/>
          <w:sz w:val="24"/>
          <w:szCs w:val="24"/>
          <w:highlight w:val="none"/>
        </w:rPr>
        <w:t>的法定代表人。</w:t>
      </w:r>
    </w:p>
    <w:p w14:paraId="6574F6CD">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right="147"/>
        <w:jc w:val="left"/>
        <w:textAlignment w:val="auto"/>
        <w:rPr>
          <w:rFonts w:hint="default" w:ascii="Times New Roman" w:hAnsi="Times New Roman" w:eastAsia="仿宋" w:cs="Times New Roman"/>
          <w:color w:val="000000"/>
          <w:sz w:val="24"/>
          <w:szCs w:val="24"/>
          <w:highlight w:val="none"/>
          <w:u w:val="single"/>
          <w:lang w:val="en-US" w:eastAsia="zh-CN"/>
        </w:rPr>
      </w:pPr>
      <w:r>
        <w:rPr>
          <w:rFonts w:hint="default" w:ascii="Times New Roman" w:hAnsi="Times New Roman" w:eastAsia="仿宋" w:cs="Times New Roman"/>
          <w:color w:val="000000"/>
          <w:sz w:val="24"/>
          <w:szCs w:val="24"/>
          <w:highlight w:val="none"/>
        </w:rPr>
        <w:t>手机号码：</w:t>
      </w:r>
      <w:permStart w:id="59" w:edGrp="everyone"/>
      <w:r>
        <w:rPr>
          <w:rFonts w:hint="eastAsia" w:ascii="Times New Roman" w:hAnsi="Times New Roman" w:eastAsia="仿宋" w:cs="Times New Roman"/>
          <w:color w:val="000000"/>
          <w:sz w:val="24"/>
          <w:szCs w:val="24"/>
          <w:highlight w:val="none"/>
          <w:u w:val="single"/>
          <w:lang w:val="en-US" w:eastAsia="zh-CN"/>
        </w:rPr>
        <w:t xml:space="preserve">             </w:t>
      </w:r>
      <w:permEnd w:id="59"/>
    </w:p>
    <w:p w14:paraId="7D1DD50C">
      <w:pPr>
        <w:pStyle w:val="24"/>
        <w:keepNext w:val="0"/>
        <w:keepLines w:val="0"/>
        <w:pageBreakBefore w:val="0"/>
        <w:kinsoku/>
        <w:wordWrap/>
        <w:overflowPunct/>
        <w:topLinePunct w:val="0"/>
        <w:autoSpaceDE/>
        <w:autoSpaceDN/>
        <w:bidi w:val="0"/>
        <w:adjustRightInd/>
        <w:snapToGrid/>
        <w:spacing w:before="95" w:beforeLines="20" w:after="95" w:afterLines="20" w:line="360" w:lineRule="auto"/>
        <w:ind w:left="0" w:leftChars="0" w:firstLine="0" w:firstLineChars="0"/>
        <w:jc w:val="left"/>
        <w:textAlignment w:val="auto"/>
        <w:rPr>
          <w:rFonts w:hint="default" w:ascii="Times New Roman" w:hAnsi="Times New Roman" w:eastAsia="仿宋" w:cs="Times New Roman"/>
          <w:color w:val="auto"/>
          <w:sz w:val="24"/>
          <w:szCs w:val="24"/>
          <w:highlight w:val="none"/>
          <w:shd w:val="clear" w:color="auto" w:fill="auto"/>
        </w:rPr>
      </w:pPr>
      <w:r>
        <w:rPr>
          <w:rFonts w:hint="default" w:ascii="Times New Roman" w:hAnsi="Times New Roman" w:eastAsia="仿宋" w:cs="Times New Roman"/>
          <w:color w:val="000000"/>
          <w:sz w:val="24"/>
          <w:szCs w:val="24"/>
          <w:highlight w:val="none"/>
        </w:rPr>
        <w:t>特此证明。</w:t>
      </w:r>
    </w:p>
    <w:p w14:paraId="0677B051">
      <w:pPr>
        <w:pageBreakBefore w:val="0"/>
        <w:kinsoku/>
        <w:wordWrap/>
        <w:overflowPunct/>
        <w:bidi w:val="0"/>
        <w:spacing w:line="360" w:lineRule="auto"/>
        <w:jc w:val="left"/>
        <w:rPr>
          <w:rFonts w:hint="default" w:ascii="Times New Roman" w:hAnsi="Times New Roman" w:eastAsia="仿宋" w:cs="Times New Roman"/>
          <w:color w:val="auto"/>
          <w:sz w:val="24"/>
          <w:szCs w:val="24"/>
          <w:highlight w:val="none"/>
          <w:shd w:val="clear" w:color="auto" w:fill="auto"/>
          <w:lang w:val="en-US" w:eastAsia="zh-CN"/>
        </w:rPr>
      </w:pPr>
      <w:r>
        <w:rPr>
          <w:rFonts w:hint="default" w:ascii="Times New Roman" w:hAnsi="Times New Roman" w:eastAsia="仿宋" w:cs="Times New Roman"/>
          <w:color w:val="auto"/>
          <w:sz w:val="24"/>
          <w:szCs w:val="24"/>
          <w:highlight w:val="none"/>
          <w:shd w:val="clear" w:color="auto" w:fill="auto"/>
          <w:lang w:val="en-US" w:eastAsia="zh-CN"/>
        </w:rPr>
        <w:t>附：有效二代居民身份证复印件或影印件或扫描件</w:t>
      </w:r>
    </w:p>
    <w:p w14:paraId="36FEA221">
      <w:pPr>
        <w:pStyle w:val="24"/>
        <w:spacing w:line="500" w:lineRule="exact"/>
        <w:ind w:right="105" w:rightChars="50" w:firstLine="0" w:firstLineChars="0"/>
        <w:jc w:val="center"/>
        <w:rPr>
          <w:rFonts w:hint="default" w:ascii="Times New Roman" w:hAnsi="Times New Roman" w:eastAsia="仿宋" w:cs="Times New Roman"/>
          <w:b/>
          <w:bCs/>
          <w:sz w:val="28"/>
          <w:szCs w:val="28"/>
          <w:lang w:val="en-US" w:eastAsia="zh-CN"/>
        </w:rPr>
      </w:pPr>
    </w:p>
    <w:p w14:paraId="4A871760">
      <w:pPr>
        <w:pStyle w:val="24"/>
        <w:spacing w:line="500" w:lineRule="exact"/>
        <w:ind w:right="105" w:rightChars="50" w:firstLine="0" w:firstLineChars="0"/>
        <w:jc w:val="center"/>
        <w:rPr>
          <w:rFonts w:hint="default" w:ascii="Times New Roman" w:hAnsi="Times New Roman" w:eastAsia="仿宋" w:cs="Times New Roman"/>
          <w:b/>
          <w:bCs/>
          <w:sz w:val="28"/>
          <w:szCs w:val="28"/>
          <w:lang w:val="en-US" w:eastAsia="zh-CN"/>
        </w:rPr>
      </w:pPr>
    </w:p>
    <w:p w14:paraId="3EE60D89">
      <w:pPr>
        <w:pStyle w:val="24"/>
        <w:spacing w:line="500" w:lineRule="exact"/>
        <w:ind w:right="105" w:rightChars="50" w:firstLine="0" w:firstLineChars="0"/>
        <w:jc w:val="center"/>
        <w:rPr>
          <w:rFonts w:hint="default" w:ascii="Times New Roman" w:hAnsi="Times New Roman" w:eastAsia="仿宋" w:cs="Times New Roman"/>
          <w:b/>
          <w:bCs/>
          <w:sz w:val="28"/>
          <w:szCs w:val="28"/>
          <w:lang w:val="en-US" w:eastAsia="zh-CN"/>
        </w:rPr>
      </w:pPr>
    </w:p>
    <w:p w14:paraId="13534306">
      <w:pPr>
        <w:pStyle w:val="24"/>
        <w:spacing w:line="500" w:lineRule="exact"/>
        <w:ind w:right="105" w:rightChars="50" w:firstLine="0" w:firstLineChars="0"/>
        <w:jc w:val="both"/>
        <w:rPr>
          <w:rFonts w:hint="default" w:ascii="Times New Roman" w:hAnsi="Times New Roman" w:eastAsia="仿宋" w:cs="Times New Roman"/>
          <w:b/>
          <w:bCs/>
          <w:sz w:val="28"/>
          <w:szCs w:val="28"/>
          <w:lang w:val="en-US" w:eastAsia="zh-CN"/>
        </w:rPr>
      </w:pPr>
    </w:p>
    <w:p w14:paraId="02A096E6">
      <w:pPr>
        <w:pStyle w:val="24"/>
        <w:spacing w:line="500" w:lineRule="exact"/>
        <w:ind w:right="105" w:rightChars="50" w:firstLine="0" w:firstLineChars="0"/>
        <w:jc w:val="center"/>
        <w:rPr>
          <w:rFonts w:hint="default" w:ascii="Times New Roman" w:hAnsi="Times New Roman" w:eastAsia="仿宋" w:cs="Times New Roman"/>
          <w:b/>
          <w:bCs/>
          <w:sz w:val="28"/>
          <w:szCs w:val="28"/>
          <w:lang w:val="en-US" w:eastAsia="zh-CN"/>
        </w:rPr>
      </w:pPr>
      <w:permStart w:id="60" w:edGrp="everyone"/>
      <w:r>
        <w:rPr>
          <w:rFonts w:hint="default" w:ascii="Times New Roman" w:hAnsi="Times New Roman" w:eastAsia="仿宋" w:cs="Times New Roman"/>
          <w:color w:val="auto"/>
          <w:kern w:val="2"/>
          <w:sz w:val="24"/>
          <w:szCs w:val="24"/>
          <w:highlight w:val="none"/>
          <w:shd w:val="clear" w:color="auto" w:fill="auto"/>
          <w:lang w:val="en-US" w:eastAsia="zh-CN" w:bidi="ar-SA"/>
        </w:rPr>
        <w:t>（插入法人身份证扫描件）</w:t>
      </w:r>
      <w:permEnd w:id="60"/>
    </w:p>
    <w:p w14:paraId="08E83524">
      <w:pPr>
        <w:pStyle w:val="24"/>
        <w:spacing w:line="500" w:lineRule="exact"/>
        <w:ind w:right="105" w:rightChars="50" w:firstLine="0" w:firstLineChars="0"/>
        <w:jc w:val="center"/>
        <w:rPr>
          <w:rFonts w:hint="default" w:ascii="Times New Roman" w:hAnsi="Times New Roman" w:eastAsia="仿宋" w:cs="Times New Roman"/>
          <w:b/>
          <w:bCs/>
          <w:sz w:val="28"/>
          <w:szCs w:val="28"/>
          <w:lang w:val="en-US" w:eastAsia="zh-CN"/>
        </w:rPr>
      </w:pPr>
    </w:p>
    <w:p w14:paraId="33E80AB6">
      <w:pPr>
        <w:pStyle w:val="24"/>
        <w:spacing w:line="500" w:lineRule="exact"/>
        <w:ind w:right="105" w:rightChars="50" w:firstLine="0" w:firstLineChars="0"/>
        <w:jc w:val="center"/>
        <w:rPr>
          <w:rFonts w:hint="default" w:ascii="Times New Roman" w:hAnsi="Times New Roman" w:eastAsia="仿宋" w:cs="Times New Roman"/>
          <w:b/>
          <w:bCs/>
          <w:sz w:val="28"/>
          <w:szCs w:val="28"/>
          <w:lang w:val="en-US" w:eastAsia="zh-CN"/>
        </w:rPr>
      </w:pPr>
    </w:p>
    <w:p w14:paraId="06D6D8DD">
      <w:pPr>
        <w:pStyle w:val="24"/>
        <w:spacing w:line="500" w:lineRule="exact"/>
        <w:ind w:right="105" w:rightChars="50" w:firstLine="0" w:firstLineChars="0"/>
        <w:jc w:val="center"/>
        <w:rPr>
          <w:rFonts w:hint="default" w:ascii="Times New Roman" w:hAnsi="Times New Roman" w:eastAsia="仿宋" w:cs="Times New Roman"/>
          <w:b/>
          <w:bCs/>
          <w:sz w:val="28"/>
          <w:szCs w:val="28"/>
          <w:lang w:val="en-US" w:eastAsia="zh-CN"/>
        </w:rPr>
      </w:pPr>
    </w:p>
    <w:p w14:paraId="6F2DA03C">
      <w:pPr>
        <w:pStyle w:val="24"/>
        <w:spacing w:line="500" w:lineRule="exact"/>
        <w:ind w:right="105" w:rightChars="50" w:firstLine="0" w:firstLineChars="0"/>
        <w:jc w:val="center"/>
        <w:rPr>
          <w:rFonts w:hint="default" w:ascii="Times New Roman" w:hAnsi="Times New Roman" w:eastAsia="仿宋" w:cs="Times New Roman"/>
          <w:b/>
          <w:bCs/>
          <w:sz w:val="28"/>
          <w:szCs w:val="28"/>
          <w:lang w:val="en-US" w:eastAsia="zh-CN"/>
        </w:rPr>
      </w:pPr>
    </w:p>
    <w:p w14:paraId="14DA2D54">
      <w:pPr>
        <w:pStyle w:val="24"/>
        <w:spacing w:line="500" w:lineRule="exact"/>
        <w:ind w:right="105" w:rightChars="50" w:firstLine="0" w:firstLineChars="0"/>
        <w:jc w:val="center"/>
        <w:rPr>
          <w:rFonts w:hint="default" w:ascii="Times New Roman" w:hAnsi="Times New Roman" w:eastAsia="仿宋" w:cs="Times New Roman"/>
          <w:b/>
          <w:bCs/>
          <w:sz w:val="28"/>
          <w:szCs w:val="28"/>
          <w:lang w:val="en-US" w:eastAsia="zh-CN"/>
        </w:rPr>
      </w:pPr>
    </w:p>
    <w:p w14:paraId="4B841276">
      <w:pPr>
        <w:pageBreakBefore w:val="0"/>
        <w:kinsoku/>
        <w:wordWrap/>
        <w:overflowPunct/>
        <w:bidi w:val="0"/>
        <w:spacing w:line="360" w:lineRule="auto"/>
        <w:jc w:val="right"/>
        <w:rPr>
          <w:rFonts w:hint="default" w:ascii="Times New Roman" w:hAnsi="Times New Roman" w:eastAsia="仿宋" w:cs="Times New Roman"/>
          <w:color w:val="auto"/>
          <w:sz w:val="24"/>
          <w:szCs w:val="24"/>
          <w:highlight w:val="none"/>
          <w:shd w:val="clear" w:color="auto" w:fill="auto"/>
          <w:lang w:val="en-US" w:eastAsia="zh-CN"/>
        </w:rPr>
      </w:pPr>
    </w:p>
    <w:p w14:paraId="243F0510">
      <w:pPr>
        <w:pageBreakBefore w:val="0"/>
        <w:kinsoku/>
        <w:wordWrap/>
        <w:overflowPunct/>
        <w:bidi w:val="0"/>
        <w:spacing w:line="360" w:lineRule="auto"/>
        <w:jc w:val="right"/>
        <w:rPr>
          <w:rFonts w:hint="default" w:ascii="Times New Roman" w:hAnsi="Times New Roman" w:eastAsia="仿宋" w:cs="Times New Roman"/>
          <w:color w:val="auto"/>
          <w:sz w:val="24"/>
          <w:szCs w:val="24"/>
          <w:highlight w:val="none"/>
          <w:shd w:val="clear" w:color="auto" w:fill="auto"/>
        </w:rPr>
      </w:pPr>
      <w:r>
        <w:rPr>
          <w:rFonts w:hint="default" w:ascii="Times New Roman" w:hAnsi="Times New Roman" w:eastAsia="仿宋" w:cs="Times New Roman"/>
          <w:color w:val="auto"/>
          <w:sz w:val="24"/>
          <w:szCs w:val="24"/>
          <w:highlight w:val="none"/>
          <w:shd w:val="clear" w:color="auto" w:fill="auto"/>
          <w:lang w:val="en-US" w:eastAsia="zh-CN"/>
        </w:rPr>
        <w:t>单位名称</w:t>
      </w:r>
      <w:r>
        <w:rPr>
          <w:rFonts w:hint="default" w:ascii="Times New Roman" w:hAnsi="Times New Roman" w:eastAsia="仿宋" w:cs="Times New Roman"/>
          <w:color w:val="auto"/>
          <w:sz w:val="24"/>
          <w:szCs w:val="24"/>
          <w:highlight w:val="none"/>
          <w:shd w:val="clear" w:color="auto" w:fill="auto"/>
        </w:rPr>
        <w:t>：</w:t>
      </w:r>
      <w:r>
        <w:rPr>
          <w:rFonts w:hint="default" w:ascii="Times New Roman" w:hAnsi="Times New Roman" w:eastAsia="仿宋" w:cs="Times New Roman"/>
          <w:color w:val="auto"/>
          <w:sz w:val="24"/>
          <w:szCs w:val="24"/>
          <w:highlight w:val="none"/>
          <w:u w:val="single"/>
          <w:shd w:val="clear" w:color="auto" w:fill="auto"/>
        </w:rPr>
        <w:t xml:space="preserve">  </w:t>
      </w:r>
      <w:r>
        <w:rPr>
          <w:rFonts w:hint="default" w:ascii="Times New Roman" w:hAnsi="Times New Roman" w:eastAsia="仿宋" w:cs="Times New Roman"/>
          <w:color w:val="auto"/>
          <w:sz w:val="24"/>
          <w:szCs w:val="24"/>
          <w:highlight w:val="none"/>
          <w:u w:val="single"/>
          <w:shd w:val="clear" w:color="auto" w:fill="auto"/>
          <w:lang w:val="en-US" w:eastAsia="zh-CN"/>
        </w:rPr>
        <w:t xml:space="preserve">   </w:t>
      </w:r>
      <w:r>
        <w:rPr>
          <w:rFonts w:hint="default" w:ascii="Times New Roman" w:hAnsi="Times New Roman" w:eastAsia="仿宋" w:cs="Times New Roman"/>
          <w:color w:val="auto"/>
          <w:sz w:val="24"/>
          <w:szCs w:val="24"/>
          <w:highlight w:val="none"/>
          <w:u w:val="single"/>
          <w:shd w:val="clear" w:color="auto" w:fill="auto"/>
        </w:rPr>
        <w:t xml:space="preserve">      </w:t>
      </w:r>
      <w:r>
        <w:rPr>
          <w:rFonts w:hint="default" w:ascii="Times New Roman" w:hAnsi="Times New Roman" w:eastAsia="仿宋" w:cs="Times New Roman"/>
          <w:color w:val="auto"/>
          <w:sz w:val="24"/>
          <w:szCs w:val="24"/>
          <w:highlight w:val="none"/>
          <w:u w:val="single"/>
          <w:shd w:val="clear" w:color="auto" w:fill="auto"/>
          <w:lang w:val="en-US" w:eastAsia="zh-CN"/>
        </w:rPr>
        <w:t xml:space="preserve">   </w:t>
      </w:r>
      <w:r>
        <w:rPr>
          <w:rFonts w:hint="default" w:ascii="Times New Roman" w:hAnsi="Times New Roman" w:eastAsia="仿宋" w:cs="Times New Roman"/>
          <w:color w:val="auto"/>
          <w:sz w:val="24"/>
          <w:szCs w:val="24"/>
          <w:highlight w:val="none"/>
          <w:shd w:val="clear" w:color="auto" w:fill="auto"/>
        </w:rPr>
        <w:t>（盖</w:t>
      </w:r>
      <w:r>
        <w:rPr>
          <w:rFonts w:hint="default" w:ascii="Times New Roman" w:hAnsi="Times New Roman" w:eastAsia="仿宋" w:cs="Times New Roman"/>
          <w:color w:val="auto"/>
          <w:sz w:val="24"/>
          <w:szCs w:val="24"/>
          <w:highlight w:val="none"/>
          <w:shd w:val="clear" w:color="auto" w:fill="auto"/>
          <w:lang w:eastAsia="zh-CN"/>
        </w:rPr>
        <w:t>公章</w:t>
      </w:r>
      <w:r>
        <w:rPr>
          <w:rFonts w:hint="default" w:ascii="Times New Roman" w:hAnsi="Times New Roman" w:eastAsia="仿宋" w:cs="Times New Roman"/>
          <w:color w:val="auto"/>
          <w:sz w:val="24"/>
          <w:szCs w:val="24"/>
          <w:highlight w:val="none"/>
          <w:shd w:val="clear" w:color="auto" w:fill="auto"/>
        </w:rPr>
        <w:t>）</w:t>
      </w:r>
    </w:p>
    <w:p w14:paraId="06A0F22C">
      <w:pPr>
        <w:pageBreakBefore w:val="0"/>
        <w:kinsoku/>
        <w:wordWrap/>
        <w:overflowPunct/>
        <w:topLinePunct/>
        <w:bidi w:val="0"/>
        <w:spacing w:line="360" w:lineRule="auto"/>
        <w:jc w:val="right"/>
        <w:rPr>
          <w:rFonts w:hint="default" w:ascii="Times New Roman" w:hAnsi="Times New Roman" w:eastAsia="仿宋" w:cs="Times New Roman"/>
          <w:color w:val="auto"/>
          <w:sz w:val="24"/>
          <w:szCs w:val="24"/>
          <w:highlight w:val="none"/>
          <w:shd w:val="clear" w:color="auto" w:fill="auto"/>
        </w:rPr>
      </w:pPr>
      <w:r>
        <w:rPr>
          <w:rFonts w:hint="default" w:ascii="Times New Roman" w:hAnsi="Times New Roman" w:eastAsia="仿宋" w:cs="Times New Roman"/>
          <w:color w:val="auto"/>
          <w:sz w:val="24"/>
          <w:szCs w:val="24"/>
          <w:highlight w:val="none"/>
          <w:shd w:val="clear" w:color="auto" w:fill="auto"/>
        </w:rPr>
        <w:t xml:space="preserve">                             </w:t>
      </w:r>
      <w:permStart w:id="61" w:edGrp="everyone"/>
      <w:r>
        <w:rPr>
          <w:rFonts w:hint="default" w:ascii="Times New Roman" w:hAnsi="Times New Roman" w:eastAsia="仿宋" w:cs="Times New Roman"/>
          <w:color w:val="auto"/>
          <w:sz w:val="24"/>
          <w:szCs w:val="24"/>
          <w:highlight w:val="none"/>
          <w:u w:val="single"/>
          <w:shd w:val="clear" w:color="auto" w:fill="auto"/>
        </w:rPr>
        <w:t xml:space="preserve"> </w:t>
      </w:r>
      <w:r>
        <w:rPr>
          <w:rFonts w:hint="default" w:ascii="Times New Roman" w:hAnsi="Times New Roman" w:eastAsia="仿宋" w:cs="Times New Roman"/>
          <w:color w:val="auto"/>
          <w:sz w:val="24"/>
          <w:szCs w:val="24"/>
          <w:highlight w:val="none"/>
          <w:u w:val="single"/>
          <w:shd w:val="clear" w:color="auto" w:fill="auto"/>
          <w:lang w:val="en-US" w:eastAsia="zh-CN"/>
        </w:rPr>
        <w:t xml:space="preserve">      </w:t>
      </w:r>
      <w:r>
        <w:rPr>
          <w:rFonts w:hint="default" w:ascii="Times New Roman" w:hAnsi="Times New Roman" w:eastAsia="仿宋" w:cs="Times New Roman"/>
          <w:color w:val="auto"/>
          <w:sz w:val="24"/>
          <w:szCs w:val="24"/>
          <w:highlight w:val="none"/>
          <w:u w:val="single"/>
          <w:shd w:val="clear" w:color="auto" w:fill="auto"/>
        </w:rPr>
        <w:t xml:space="preserve">   </w:t>
      </w:r>
      <w:permEnd w:id="61"/>
      <w:r>
        <w:rPr>
          <w:rFonts w:hint="default" w:ascii="Times New Roman" w:hAnsi="Times New Roman" w:eastAsia="仿宋" w:cs="Times New Roman"/>
          <w:color w:val="auto"/>
          <w:sz w:val="24"/>
          <w:szCs w:val="24"/>
          <w:highlight w:val="none"/>
          <w:shd w:val="clear" w:color="auto" w:fill="auto"/>
        </w:rPr>
        <w:t>年</w:t>
      </w:r>
      <w:permStart w:id="62" w:edGrp="everyone"/>
      <w:r>
        <w:rPr>
          <w:rFonts w:hint="default" w:ascii="Times New Roman" w:hAnsi="Times New Roman" w:eastAsia="仿宋" w:cs="Times New Roman"/>
          <w:color w:val="auto"/>
          <w:sz w:val="24"/>
          <w:szCs w:val="24"/>
          <w:highlight w:val="none"/>
          <w:u w:val="single"/>
          <w:shd w:val="clear" w:color="auto" w:fill="auto"/>
        </w:rPr>
        <w:t xml:space="preserve"> </w:t>
      </w:r>
      <w:r>
        <w:rPr>
          <w:rFonts w:hint="default" w:ascii="Times New Roman" w:hAnsi="Times New Roman" w:eastAsia="仿宋" w:cs="Times New Roman"/>
          <w:color w:val="auto"/>
          <w:sz w:val="24"/>
          <w:szCs w:val="24"/>
          <w:highlight w:val="none"/>
          <w:u w:val="single"/>
          <w:shd w:val="clear" w:color="auto" w:fill="auto"/>
          <w:lang w:val="en-US" w:eastAsia="zh-CN"/>
        </w:rPr>
        <w:t xml:space="preserve">   </w:t>
      </w:r>
      <w:permEnd w:id="62"/>
      <w:r>
        <w:rPr>
          <w:rFonts w:hint="default" w:ascii="Times New Roman" w:hAnsi="Times New Roman" w:eastAsia="仿宋" w:cs="Times New Roman"/>
          <w:color w:val="auto"/>
          <w:sz w:val="24"/>
          <w:szCs w:val="24"/>
          <w:highlight w:val="none"/>
          <w:shd w:val="clear" w:color="auto" w:fill="auto"/>
        </w:rPr>
        <w:t>月</w:t>
      </w:r>
      <w:permStart w:id="63" w:edGrp="everyone"/>
      <w:r>
        <w:rPr>
          <w:rFonts w:hint="default" w:ascii="Times New Roman" w:hAnsi="Times New Roman" w:eastAsia="仿宋" w:cs="Times New Roman"/>
          <w:color w:val="auto"/>
          <w:sz w:val="24"/>
          <w:szCs w:val="24"/>
          <w:highlight w:val="none"/>
          <w:u w:val="single"/>
          <w:shd w:val="clear" w:color="auto" w:fill="auto"/>
        </w:rPr>
        <w:t xml:space="preserve"> </w:t>
      </w:r>
      <w:r>
        <w:rPr>
          <w:rFonts w:hint="default" w:ascii="Times New Roman" w:hAnsi="Times New Roman" w:eastAsia="仿宋" w:cs="Times New Roman"/>
          <w:color w:val="auto"/>
          <w:sz w:val="24"/>
          <w:szCs w:val="24"/>
          <w:highlight w:val="none"/>
          <w:u w:val="single"/>
          <w:shd w:val="clear" w:color="auto" w:fill="auto"/>
          <w:lang w:val="en-US" w:eastAsia="zh-CN"/>
        </w:rPr>
        <w:t xml:space="preserve"> </w:t>
      </w:r>
      <w:r>
        <w:rPr>
          <w:rFonts w:hint="default" w:ascii="Times New Roman" w:hAnsi="Times New Roman" w:eastAsia="仿宋" w:cs="Times New Roman"/>
          <w:color w:val="auto"/>
          <w:sz w:val="24"/>
          <w:szCs w:val="24"/>
          <w:highlight w:val="none"/>
          <w:u w:val="single"/>
          <w:shd w:val="clear" w:color="auto" w:fill="auto"/>
        </w:rPr>
        <w:t xml:space="preserve">  </w:t>
      </w:r>
      <w:permEnd w:id="63"/>
      <w:r>
        <w:rPr>
          <w:rFonts w:hint="default" w:ascii="Times New Roman" w:hAnsi="Times New Roman" w:eastAsia="仿宋" w:cs="Times New Roman"/>
          <w:color w:val="auto"/>
          <w:sz w:val="24"/>
          <w:szCs w:val="24"/>
          <w:highlight w:val="none"/>
          <w:shd w:val="clear" w:color="auto" w:fill="auto"/>
        </w:rPr>
        <w:t xml:space="preserve">日 </w:t>
      </w:r>
    </w:p>
    <w:p w14:paraId="541AE706">
      <w:pPr>
        <w:pStyle w:val="112"/>
        <w:rPr>
          <w:rFonts w:hint="default" w:ascii="Times New Roman" w:hAnsi="Times New Roman" w:eastAsia="仿宋" w:cs="Times New Roman"/>
          <w:lang w:val="en-US" w:eastAsia="zh-CN"/>
        </w:rPr>
      </w:pPr>
    </w:p>
    <w:p w14:paraId="2433FCA9">
      <w:pPr>
        <w:pStyle w:val="112"/>
        <w:rPr>
          <w:rFonts w:hint="default" w:ascii="Times New Roman" w:hAnsi="Times New Roman" w:eastAsia="仿宋" w:cs="Times New Roman"/>
          <w:b/>
          <w:bCs w:val="0"/>
          <w:color w:val="auto"/>
          <w:kern w:val="2"/>
          <w:sz w:val="28"/>
          <w:szCs w:val="28"/>
          <w:highlight w:val="none"/>
          <w:shd w:val="clear" w:color="auto" w:fill="auto"/>
          <w:lang w:val="en-US" w:eastAsia="zh-CN" w:bidi="ar-SA"/>
        </w:rPr>
      </w:pPr>
    </w:p>
    <w:p w14:paraId="5DF99573">
      <w:pPr>
        <w:pStyle w:val="112"/>
        <w:jc w:val="center"/>
        <w:rPr>
          <w:rFonts w:hint="default" w:ascii="Times New Roman" w:hAnsi="Times New Roman" w:eastAsia="仿宋" w:cs="Times New Roman"/>
          <w:b/>
          <w:bCs w:val="0"/>
          <w:color w:val="auto"/>
          <w:kern w:val="2"/>
          <w:sz w:val="28"/>
          <w:szCs w:val="28"/>
          <w:highlight w:val="none"/>
          <w:shd w:val="clear" w:color="auto" w:fill="auto"/>
          <w:lang w:val="en-US" w:eastAsia="zh-CN" w:bidi="ar-SA"/>
        </w:rPr>
      </w:pPr>
      <w:r>
        <w:rPr>
          <w:rFonts w:hint="default" w:ascii="Times New Roman" w:hAnsi="Times New Roman" w:eastAsia="仿宋" w:cs="Times New Roman"/>
          <w:sz w:val="24"/>
        </w:rPr>
        <mc:AlternateContent>
          <mc:Choice Requires="wps">
            <w:drawing>
              <wp:anchor distT="0" distB="0" distL="114300" distR="114300" simplePos="0" relativeHeight="251659264" behindDoc="0" locked="0" layoutInCell="1" allowOverlap="1">
                <wp:simplePos x="0" y="0"/>
                <wp:positionH relativeFrom="column">
                  <wp:posOffset>6700520</wp:posOffset>
                </wp:positionH>
                <wp:positionV relativeFrom="paragraph">
                  <wp:posOffset>1010920</wp:posOffset>
                </wp:positionV>
                <wp:extent cx="5267325" cy="3467100"/>
                <wp:effectExtent l="431165" t="261620" r="445135" b="262255"/>
                <wp:wrapNone/>
                <wp:docPr id="2" name="文本框 2"/>
                <wp:cNvGraphicFramePr/>
                <a:graphic xmlns:a="http://schemas.openxmlformats.org/drawingml/2006/main">
                  <a:graphicData uri="http://schemas.microsoft.com/office/word/2010/wordprocessingShape">
                    <wps:wsp>
                      <wps:cNvSpPr txBox="1"/>
                      <wps:spPr>
                        <a:xfrm rot="-4800000">
                          <a:off x="0" y="0"/>
                          <a:ext cx="5267325" cy="3467100"/>
                        </a:xfrm>
                        <a:prstGeom prst="rect">
                          <a:avLst/>
                        </a:prstGeom>
                        <a:solidFill>
                          <a:srgbClr val="FFFFFF"/>
                        </a:solidFill>
                        <a:ln>
                          <a:noFill/>
                        </a:ln>
                      </wps:spPr>
                      <wps:txbx>
                        <w:txbxContent>
                          <w:p w14:paraId="28248583">
                            <w:pPr>
                              <w:rPr>
                                <w:rFonts w:hint="eastAsia" w:eastAsia="宋体"/>
                                <w:lang w:eastAsia="zh-CN"/>
                              </w:rPr>
                            </w:pPr>
                          </w:p>
                        </w:txbxContent>
                      </wps:txbx>
                      <wps:bodyPr wrap="none" upright="1"/>
                    </wps:wsp>
                  </a:graphicData>
                </a:graphic>
              </wp:anchor>
            </w:drawing>
          </mc:Choice>
          <mc:Fallback>
            <w:pict>
              <v:shape id="_x0000_s1026" o:spid="_x0000_s1026" o:spt="202" type="#_x0000_t202" style="position:absolute;left:0pt;margin-left:527.6pt;margin-top:79.6pt;height:273pt;width:414.75pt;mso-wrap-style:none;rotation:-5242880f;z-index:251659264;mso-width-relative:page;mso-height-relative:page;" fillcolor="#FFFFFF" filled="t" stroked="f" coordsize="21600,21600" o:gfxdata="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GR8NA2QAAAA0BAAAPAAAAAAAAAAEA&#10;IAAAACIAAABkcnMvZG93bnJldi54bWxQSwECFAAUAAAACACHTuJAPvEEVdUBAACTAwAADgAAAAAA&#10;AAABACAAAAAoAQAAZHJzL2Uyb0RvYy54bWxQSwUGAAAAAAYABgBZAQAAbwUAAAAA&#10;">
                <v:fill on="t" focussize="0,0"/>
                <v:stroke on="f"/>
                <v:imagedata o:title=""/>
                <o:lock v:ext="edit" aspectratio="f"/>
                <v:textbox>
                  <w:txbxContent>
                    <w:p w14:paraId="28248583">
                      <w:pPr>
                        <w:rPr>
                          <w:rFonts w:hint="eastAsia" w:eastAsia="宋体"/>
                          <w:lang w:eastAsia="zh-CN"/>
                        </w:rPr>
                      </w:pPr>
                    </w:p>
                  </w:txbxContent>
                </v:textbox>
              </v:shape>
            </w:pict>
          </mc:Fallback>
        </mc:AlternateContent>
      </w:r>
    </w:p>
    <w:p w14:paraId="7B5ADCBD">
      <w:pPr>
        <w:pStyle w:val="112"/>
        <w:ind w:left="0" w:leftChars="0" w:firstLine="0" w:firstLineChars="0"/>
        <w:jc w:val="center"/>
        <w:rPr>
          <w:rFonts w:hint="default" w:ascii="Times New Roman" w:hAnsi="Times New Roman" w:eastAsia="仿宋" w:cs="Times New Roman"/>
          <w:b/>
          <w:bCs w:val="0"/>
          <w:color w:val="auto"/>
          <w:kern w:val="2"/>
          <w:sz w:val="28"/>
          <w:szCs w:val="28"/>
          <w:highlight w:val="none"/>
          <w:shd w:val="clear" w:color="auto" w:fill="auto"/>
          <w:lang w:val="en-US" w:eastAsia="zh-CN" w:bidi="ar-SA"/>
        </w:rPr>
      </w:pPr>
      <w:r>
        <w:rPr>
          <w:rFonts w:hint="default" w:ascii="Times New Roman" w:hAnsi="Times New Roman" w:eastAsia="仿宋" w:cs="Times New Roman"/>
          <w:b/>
          <w:bCs w:val="0"/>
          <w:color w:val="auto"/>
          <w:kern w:val="2"/>
          <w:sz w:val="28"/>
          <w:szCs w:val="28"/>
          <w:highlight w:val="none"/>
          <w:shd w:val="clear" w:color="auto" w:fill="auto"/>
          <w:lang w:val="en-US" w:eastAsia="zh-CN" w:bidi="ar-SA"/>
        </w:rPr>
        <w:t>授权委托书</w:t>
      </w:r>
    </w:p>
    <w:p w14:paraId="152EEB00">
      <w:pPr>
        <w:spacing w:line="540" w:lineRule="exact"/>
        <w:ind w:left="0" w:leftChars="0" w:firstLine="480" w:firstLineChars="200"/>
        <w:jc w:val="both"/>
        <w:rPr>
          <w:rFonts w:hint="default" w:ascii="Times New Roman" w:hAnsi="Times New Roman" w:eastAsia="仿宋" w:cs="Times New Roman"/>
          <w:b w:val="0"/>
          <w:bCs/>
          <w:sz w:val="24"/>
          <w:szCs w:val="24"/>
          <w:lang w:val="en-US" w:eastAsia="zh-CN"/>
        </w:rPr>
      </w:pPr>
      <w:r>
        <w:rPr>
          <w:rFonts w:hint="default" w:ascii="Times New Roman" w:hAnsi="Times New Roman" w:eastAsia="仿宋" w:cs="Times New Roman"/>
          <w:b w:val="0"/>
          <w:bCs/>
          <w:sz w:val="24"/>
          <w:szCs w:val="24"/>
          <w:lang w:val="en-US" w:eastAsia="zh-CN"/>
        </w:rPr>
        <w:t>本人</w:t>
      </w:r>
      <w:permStart w:id="64" w:edGrp="everyone"/>
      <w:r>
        <w:rPr>
          <w:rFonts w:hint="default" w:ascii="Times New Roman" w:hAnsi="Times New Roman" w:eastAsia="仿宋" w:cs="Times New Roman"/>
          <w:b w:val="0"/>
          <w:bCs/>
          <w:sz w:val="24"/>
          <w:szCs w:val="24"/>
          <w:highlight w:val="none"/>
          <w:u w:val="single"/>
          <w:lang w:val="en-US" w:eastAsia="zh-CN"/>
        </w:rPr>
        <w:t>（姓名）</w:t>
      </w:r>
      <w:permEnd w:id="64"/>
      <w:r>
        <w:rPr>
          <w:rFonts w:hint="default" w:ascii="Times New Roman" w:hAnsi="Times New Roman" w:eastAsia="仿宋" w:cs="Times New Roman"/>
          <w:b w:val="0"/>
          <w:bCs/>
          <w:sz w:val="24"/>
          <w:szCs w:val="24"/>
          <w:lang w:val="en-US" w:eastAsia="zh-CN"/>
        </w:rPr>
        <w:t>系</w:t>
      </w:r>
      <w:permStart w:id="65" w:edGrp="everyone"/>
      <w:r>
        <w:rPr>
          <w:rFonts w:hint="default" w:ascii="Times New Roman" w:hAnsi="Times New Roman" w:eastAsia="仿宋" w:cs="Times New Roman"/>
          <w:b w:val="0"/>
          <w:bCs/>
          <w:sz w:val="24"/>
          <w:szCs w:val="24"/>
          <w:highlight w:val="none"/>
          <w:u w:val="single"/>
          <w:lang w:val="en-US" w:eastAsia="zh-CN"/>
        </w:rPr>
        <w:t>（单位名称）</w:t>
      </w:r>
      <w:permEnd w:id="65"/>
      <w:r>
        <w:rPr>
          <w:rFonts w:hint="default" w:ascii="Times New Roman" w:hAnsi="Times New Roman" w:eastAsia="仿宋" w:cs="Times New Roman"/>
          <w:b w:val="0"/>
          <w:bCs/>
          <w:sz w:val="24"/>
          <w:szCs w:val="24"/>
          <w:lang w:val="en-US" w:eastAsia="zh-CN"/>
        </w:rPr>
        <w:t>的法定代表人，现委托</w:t>
      </w:r>
      <w:permStart w:id="66" w:edGrp="everyone"/>
      <w:r>
        <w:rPr>
          <w:rFonts w:hint="default" w:ascii="Times New Roman" w:hAnsi="Times New Roman" w:eastAsia="仿宋" w:cs="Times New Roman"/>
          <w:b w:val="0"/>
          <w:bCs/>
          <w:sz w:val="24"/>
          <w:szCs w:val="24"/>
          <w:highlight w:val="none"/>
          <w:u w:val="single"/>
          <w:lang w:val="en-US" w:eastAsia="zh-CN"/>
        </w:rPr>
        <w:t>（姓名）</w:t>
      </w:r>
      <w:permEnd w:id="66"/>
      <w:r>
        <w:rPr>
          <w:rFonts w:hint="default" w:ascii="Times New Roman" w:hAnsi="Times New Roman" w:eastAsia="仿宋" w:cs="Times New Roman"/>
          <w:b w:val="0"/>
          <w:bCs/>
          <w:sz w:val="24"/>
          <w:szCs w:val="24"/>
          <w:lang w:val="en-US" w:eastAsia="zh-CN"/>
        </w:rPr>
        <w:t>为我方代理人。代理人根据授权，以我方名义签订合同、办理结算和处理有关事宜，其法律后果由我方承担。</w:t>
      </w:r>
    </w:p>
    <w:p w14:paraId="30545FF6">
      <w:pPr>
        <w:spacing w:line="540" w:lineRule="exact"/>
        <w:ind w:firstLine="480" w:firstLineChars="200"/>
        <w:jc w:val="both"/>
        <w:rPr>
          <w:rFonts w:hint="default" w:ascii="Times New Roman" w:hAnsi="Times New Roman" w:eastAsia="仿宋" w:cs="Times New Roman"/>
          <w:b w:val="0"/>
          <w:bCs/>
          <w:sz w:val="24"/>
          <w:szCs w:val="24"/>
          <w:lang w:val="en-US" w:eastAsia="zh-CN"/>
        </w:rPr>
      </w:pPr>
      <w:r>
        <w:rPr>
          <w:rFonts w:hint="default" w:ascii="Times New Roman" w:hAnsi="Times New Roman" w:eastAsia="仿宋" w:cs="Times New Roman"/>
          <w:b w:val="0"/>
          <w:bCs/>
          <w:sz w:val="24"/>
          <w:szCs w:val="24"/>
          <w:lang w:val="en-US" w:eastAsia="zh-CN"/>
        </w:rPr>
        <w:t>代理人无转委托权。</w:t>
      </w:r>
    </w:p>
    <w:p w14:paraId="5C3FD7D9">
      <w:pPr>
        <w:spacing w:line="540" w:lineRule="exact"/>
        <w:ind w:firstLine="480" w:firstLineChars="200"/>
        <w:jc w:val="both"/>
        <w:rPr>
          <w:rFonts w:hint="default" w:ascii="Times New Roman" w:hAnsi="Times New Roman" w:eastAsia="仿宋" w:cs="Times New Roman"/>
          <w:b w:val="0"/>
          <w:bCs/>
          <w:sz w:val="24"/>
          <w:szCs w:val="24"/>
          <w:u w:val="single"/>
          <w:lang w:val="en-US" w:eastAsia="zh-CN"/>
        </w:rPr>
      </w:pPr>
      <w:r>
        <w:rPr>
          <w:rFonts w:hint="default" w:ascii="Times New Roman" w:hAnsi="Times New Roman" w:eastAsia="仿宋" w:cs="Times New Roman"/>
          <w:b w:val="0"/>
          <w:bCs/>
          <w:sz w:val="24"/>
          <w:szCs w:val="24"/>
          <w:lang w:val="en-US" w:eastAsia="zh-CN"/>
        </w:rPr>
        <w:t>委托代理人手机号码：</w:t>
      </w:r>
      <w:permStart w:id="67" w:edGrp="everyone"/>
      <w:r>
        <w:rPr>
          <w:rFonts w:hint="default" w:ascii="Times New Roman" w:hAnsi="Times New Roman" w:eastAsia="仿宋" w:cs="Times New Roman"/>
          <w:b w:val="0"/>
          <w:bCs/>
          <w:sz w:val="24"/>
          <w:szCs w:val="24"/>
          <w:highlight w:val="none"/>
          <w:u w:val="single"/>
          <w:lang w:val="en-US" w:eastAsia="zh-CN"/>
        </w:rPr>
        <w:t xml:space="preserve">        </w:t>
      </w:r>
      <w:permEnd w:id="67"/>
    </w:p>
    <w:p w14:paraId="20B8290A">
      <w:pPr>
        <w:spacing w:line="540" w:lineRule="exact"/>
        <w:ind w:firstLine="480" w:firstLineChars="200"/>
        <w:jc w:val="both"/>
        <w:rPr>
          <w:rFonts w:hint="default" w:ascii="Times New Roman" w:hAnsi="Times New Roman" w:eastAsia="仿宋" w:cs="Times New Roman"/>
          <w:b w:val="0"/>
          <w:bCs/>
          <w:sz w:val="24"/>
          <w:szCs w:val="24"/>
          <w:lang w:val="en-US" w:eastAsia="zh-CN"/>
        </w:rPr>
      </w:pPr>
      <w:r>
        <w:rPr>
          <w:rFonts w:hint="default" w:ascii="Times New Roman" w:hAnsi="Times New Roman" w:eastAsia="仿宋" w:cs="Times New Roman"/>
          <w:b w:val="0"/>
          <w:bCs/>
          <w:sz w:val="24"/>
          <w:szCs w:val="24"/>
          <w:lang w:val="en-US" w:eastAsia="zh-CN"/>
        </w:rPr>
        <w:t>附：法定代表人和代理人身份证扫描件</w:t>
      </w:r>
    </w:p>
    <w:p w14:paraId="5647054D">
      <w:pPr>
        <w:spacing w:line="540" w:lineRule="exact"/>
        <w:ind w:firstLine="480" w:firstLineChars="200"/>
        <w:jc w:val="both"/>
        <w:rPr>
          <w:rFonts w:hint="default" w:ascii="Times New Roman" w:hAnsi="Times New Roman" w:eastAsia="仿宋" w:cs="Times New Roman"/>
          <w:b w:val="0"/>
          <w:bCs/>
          <w:sz w:val="24"/>
          <w:szCs w:val="24"/>
          <w:lang w:val="en-US" w:eastAsia="zh-CN"/>
        </w:rPr>
      </w:pPr>
      <w:r>
        <w:rPr>
          <w:rFonts w:hint="default" w:ascii="Times New Roman" w:hAnsi="Times New Roman" w:eastAsia="仿宋" w:cs="Times New Roman"/>
          <w:sz w:val="24"/>
        </w:rPr>
        <mc:AlternateContent>
          <mc:Choice Requires="wps">
            <w:drawing>
              <wp:anchor distT="0" distB="0" distL="114300" distR="114300" simplePos="0" relativeHeight="251660288" behindDoc="0" locked="0" layoutInCell="1" allowOverlap="1">
                <wp:simplePos x="0" y="0"/>
                <wp:positionH relativeFrom="column">
                  <wp:posOffset>300990</wp:posOffset>
                </wp:positionH>
                <wp:positionV relativeFrom="paragraph">
                  <wp:posOffset>194945</wp:posOffset>
                </wp:positionV>
                <wp:extent cx="5267325" cy="3467100"/>
                <wp:effectExtent l="0" t="0" r="9525" b="0"/>
                <wp:wrapNone/>
                <wp:docPr id="11" name="文本框 11"/>
                <wp:cNvGraphicFramePr/>
                <a:graphic xmlns:a="http://schemas.openxmlformats.org/drawingml/2006/main">
                  <a:graphicData uri="http://schemas.microsoft.com/office/word/2010/wordprocessingShape">
                    <wps:wsp>
                      <wps:cNvSpPr txBox="1"/>
                      <wps:spPr>
                        <a:xfrm>
                          <a:off x="0" y="0"/>
                          <a:ext cx="5267325" cy="3467100"/>
                        </a:xfrm>
                        <a:prstGeom prst="rect">
                          <a:avLst/>
                        </a:prstGeom>
                        <a:solidFill>
                          <a:srgbClr val="FFFFFF"/>
                        </a:solidFill>
                        <a:ln>
                          <a:noFill/>
                        </a:ln>
                        <a:effectLst/>
                      </wps:spPr>
                      <wps:txbx>
                        <w:txbxContent>
                          <w:p w14:paraId="68190596">
                            <w:pPr>
                              <w:rPr>
                                <w:rFonts w:hint="eastAsia" w:eastAsia="宋体"/>
                                <w:lang w:eastAsia="zh-CN"/>
                              </w:rPr>
                            </w:pPr>
                          </w:p>
                        </w:txbxContent>
                      </wps:txbx>
                      <wps:bodyPr wrap="none" upright="1">
                        <a:spAutoFit/>
                      </wps:bodyPr>
                    </wps:wsp>
                  </a:graphicData>
                </a:graphic>
              </wp:anchor>
            </w:drawing>
          </mc:Choice>
          <mc:Fallback>
            <w:pict>
              <v:shape id="_x0000_s1026" o:spid="_x0000_s1026" o:spt="202" type="#_x0000_t202" style="position:absolute;left:0pt;margin-left:23.7pt;margin-top:15.35pt;height:273pt;width:414.75pt;mso-wrap-style:none;z-index:251660288;mso-width-relative:page;mso-height-relative:page;" fillcolor="#FFFFFF" filled="t" stroked="f" coordsize="21600,21600" o:gfxdata="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jbt+vYAAAACQEAAA8A&#10;AAAAAAAAAQAgAAAAIgAAAGRycy9kb3ducmV2LnhtbFBLAQIUABQAAAAIAIdO4kCt0KqA3gEAAK4D&#10;AAAOAAAAAAAAAAEAIAAAACcBAABkcnMvZTJvRG9jLnhtbFBLBQYAAAAABgAGAFkBAAB3BQAAAAA=&#10;">
                <v:fill on="t" focussize="0,0"/>
                <v:stroke on="f"/>
                <v:imagedata o:title=""/>
                <o:lock v:ext="edit" aspectratio="f"/>
                <v:textbox style="mso-fit-shape-to-text:t;">
                  <w:txbxContent>
                    <w:p w14:paraId="68190596">
                      <w:pPr>
                        <w:rPr>
                          <w:rFonts w:hint="eastAsia" w:eastAsia="宋体"/>
                          <w:lang w:eastAsia="zh-CN"/>
                        </w:rPr>
                      </w:pPr>
                    </w:p>
                  </w:txbxContent>
                </v:textbox>
              </v:shape>
            </w:pict>
          </mc:Fallback>
        </mc:AlternateContent>
      </w:r>
    </w:p>
    <w:p w14:paraId="37B02DA2">
      <w:pPr>
        <w:pStyle w:val="24"/>
        <w:spacing w:line="500" w:lineRule="exact"/>
        <w:ind w:right="105" w:rightChars="50" w:firstLine="0" w:firstLineChars="0"/>
        <w:jc w:val="center"/>
        <w:rPr>
          <w:rFonts w:hint="default" w:ascii="Times New Roman" w:hAnsi="Times New Roman" w:eastAsia="仿宋" w:cs="Times New Roman"/>
          <w:color w:val="auto"/>
          <w:kern w:val="2"/>
          <w:sz w:val="24"/>
          <w:szCs w:val="24"/>
          <w:highlight w:val="none"/>
          <w:shd w:val="clear" w:color="auto" w:fill="auto"/>
          <w:lang w:val="en-US" w:eastAsia="zh-CN" w:bidi="ar-SA"/>
        </w:rPr>
      </w:pPr>
      <w:permStart w:id="68" w:edGrp="everyone"/>
      <w:r>
        <w:rPr>
          <w:rFonts w:hint="default" w:ascii="Times New Roman" w:hAnsi="Times New Roman" w:eastAsia="仿宋" w:cs="Times New Roman"/>
          <w:color w:val="auto"/>
          <w:kern w:val="2"/>
          <w:sz w:val="24"/>
          <w:szCs w:val="24"/>
          <w:highlight w:val="none"/>
          <w:shd w:val="clear" w:color="auto" w:fill="auto"/>
          <w:lang w:val="en-US" w:eastAsia="zh-CN" w:bidi="ar-SA"/>
        </w:rPr>
        <w:t>（插入法人身份证扫描件）</w:t>
      </w:r>
      <w:permEnd w:id="68"/>
    </w:p>
    <w:p w14:paraId="36B3D16C">
      <w:pPr>
        <w:pStyle w:val="24"/>
        <w:spacing w:line="500" w:lineRule="exact"/>
        <w:ind w:right="105" w:rightChars="50" w:firstLine="0" w:firstLineChars="0"/>
        <w:jc w:val="center"/>
        <w:rPr>
          <w:rFonts w:hint="default" w:ascii="Times New Roman" w:hAnsi="Times New Roman" w:eastAsia="仿宋" w:cs="Times New Roman"/>
          <w:color w:val="auto"/>
          <w:kern w:val="2"/>
          <w:sz w:val="24"/>
          <w:szCs w:val="24"/>
          <w:highlight w:val="none"/>
          <w:shd w:val="clear" w:color="auto" w:fill="auto"/>
          <w:lang w:val="en-US" w:eastAsia="zh-CN" w:bidi="ar-SA"/>
        </w:rPr>
      </w:pPr>
    </w:p>
    <w:p w14:paraId="11566409">
      <w:pPr>
        <w:pStyle w:val="24"/>
        <w:spacing w:line="500" w:lineRule="exact"/>
        <w:ind w:right="105" w:rightChars="50" w:firstLine="0" w:firstLineChars="0"/>
        <w:jc w:val="center"/>
        <w:rPr>
          <w:rFonts w:hint="default" w:ascii="Times New Roman" w:hAnsi="Times New Roman" w:eastAsia="仿宋" w:cs="Times New Roman"/>
          <w:color w:val="auto"/>
          <w:kern w:val="2"/>
          <w:sz w:val="24"/>
          <w:szCs w:val="24"/>
          <w:highlight w:val="none"/>
          <w:shd w:val="clear" w:color="auto" w:fill="auto"/>
          <w:lang w:val="en-US" w:eastAsia="zh-CN" w:bidi="ar-SA"/>
        </w:rPr>
      </w:pPr>
    </w:p>
    <w:p w14:paraId="4BE84ABC">
      <w:pPr>
        <w:pStyle w:val="24"/>
        <w:spacing w:line="500" w:lineRule="exact"/>
        <w:ind w:right="105" w:rightChars="50" w:firstLine="0" w:firstLineChars="0"/>
        <w:jc w:val="center"/>
        <w:rPr>
          <w:rFonts w:hint="default" w:ascii="Times New Roman" w:hAnsi="Times New Roman" w:eastAsia="仿宋" w:cs="Times New Roman"/>
          <w:color w:val="auto"/>
          <w:kern w:val="2"/>
          <w:sz w:val="24"/>
          <w:szCs w:val="24"/>
          <w:highlight w:val="none"/>
          <w:shd w:val="clear" w:color="auto" w:fill="auto"/>
          <w:lang w:val="en-US" w:eastAsia="zh-CN" w:bidi="ar-SA"/>
        </w:rPr>
      </w:pPr>
    </w:p>
    <w:p w14:paraId="05386D66">
      <w:pPr>
        <w:pStyle w:val="24"/>
        <w:spacing w:line="500" w:lineRule="exact"/>
        <w:ind w:right="105" w:rightChars="50" w:firstLine="0" w:firstLineChars="0"/>
        <w:jc w:val="center"/>
        <w:rPr>
          <w:rFonts w:hint="default" w:ascii="Times New Roman" w:hAnsi="Times New Roman" w:eastAsia="仿宋" w:cs="Times New Roman"/>
          <w:color w:val="auto"/>
          <w:kern w:val="2"/>
          <w:sz w:val="24"/>
          <w:szCs w:val="24"/>
          <w:highlight w:val="none"/>
          <w:shd w:val="clear" w:color="auto" w:fill="auto"/>
          <w:lang w:val="en-US" w:eastAsia="zh-CN" w:bidi="ar-SA"/>
        </w:rPr>
      </w:pPr>
    </w:p>
    <w:p w14:paraId="12FC36D0">
      <w:pPr>
        <w:pStyle w:val="24"/>
        <w:spacing w:line="500" w:lineRule="exact"/>
        <w:ind w:right="105" w:rightChars="50" w:firstLine="0" w:firstLineChars="0"/>
        <w:jc w:val="center"/>
        <w:rPr>
          <w:rFonts w:hint="default" w:ascii="Times New Roman" w:hAnsi="Times New Roman" w:eastAsia="仿宋" w:cs="Times New Roman"/>
          <w:b/>
          <w:bCs/>
          <w:sz w:val="28"/>
          <w:szCs w:val="28"/>
          <w:lang w:val="en-US" w:eastAsia="zh-CN"/>
        </w:rPr>
      </w:pPr>
      <w:permStart w:id="69" w:edGrp="everyone"/>
      <w:r>
        <w:rPr>
          <w:rFonts w:hint="default" w:ascii="Times New Roman" w:hAnsi="Times New Roman" w:eastAsia="仿宋" w:cs="Times New Roman"/>
          <w:color w:val="auto"/>
          <w:kern w:val="2"/>
          <w:sz w:val="24"/>
          <w:szCs w:val="24"/>
          <w:highlight w:val="none"/>
          <w:shd w:val="clear" w:color="auto" w:fill="auto"/>
          <w:lang w:val="en-US" w:eastAsia="zh-CN" w:bidi="ar-SA"/>
        </w:rPr>
        <w:t>（插入代理人身份证扫描件）</w:t>
      </w:r>
    </w:p>
    <w:permEnd w:id="69"/>
    <w:p w14:paraId="1F14F9F6">
      <w:pPr>
        <w:spacing w:line="540" w:lineRule="exact"/>
        <w:ind w:firstLine="420" w:firstLineChars="200"/>
        <w:jc w:val="left"/>
        <w:rPr>
          <w:rFonts w:hint="default" w:ascii="Times New Roman" w:hAnsi="Times New Roman" w:eastAsia="仿宋" w:cs="Times New Roman"/>
          <w:lang w:eastAsia="zh-CN"/>
        </w:rPr>
      </w:pPr>
    </w:p>
    <w:p w14:paraId="1BF418E6">
      <w:pPr>
        <w:spacing w:line="540" w:lineRule="exact"/>
        <w:jc w:val="left"/>
        <w:rPr>
          <w:rFonts w:hint="default" w:ascii="Times New Roman" w:hAnsi="Times New Roman" w:eastAsia="仿宋" w:cs="Times New Roman"/>
          <w:bCs/>
          <w:sz w:val="24"/>
          <w:lang w:val="en-US" w:eastAsia="zh-CN"/>
        </w:rPr>
      </w:pPr>
    </w:p>
    <w:p w14:paraId="0DD23BD7">
      <w:pPr>
        <w:spacing w:line="540" w:lineRule="exact"/>
        <w:jc w:val="left"/>
        <w:rPr>
          <w:rFonts w:hint="default" w:ascii="Times New Roman" w:hAnsi="Times New Roman" w:eastAsia="仿宋" w:cs="Times New Roman"/>
          <w:bCs/>
          <w:sz w:val="24"/>
          <w:lang w:val="en-US" w:eastAsia="zh-CN"/>
        </w:rPr>
      </w:pPr>
    </w:p>
    <w:p w14:paraId="661B7016">
      <w:pPr>
        <w:spacing w:line="540" w:lineRule="exact"/>
        <w:jc w:val="left"/>
        <w:rPr>
          <w:rFonts w:hint="default" w:ascii="Times New Roman" w:hAnsi="Times New Roman" w:eastAsia="仿宋" w:cs="Times New Roman"/>
          <w:bCs/>
          <w:sz w:val="24"/>
          <w:lang w:val="en-US" w:eastAsia="zh-CN"/>
        </w:rPr>
      </w:pPr>
    </w:p>
    <w:p w14:paraId="4A8E37C4">
      <w:pPr>
        <w:spacing w:line="540" w:lineRule="exact"/>
        <w:jc w:val="left"/>
        <w:rPr>
          <w:rFonts w:hint="default" w:ascii="Times New Roman" w:hAnsi="Times New Roman" w:eastAsia="仿宋" w:cs="Times New Roman"/>
          <w:bCs/>
          <w:sz w:val="24"/>
          <w:lang w:val="en-US" w:eastAsia="zh-CN"/>
        </w:rPr>
      </w:pPr>
    </w:p>
    <w:p w14:paraId="3D180EFD">
      <w:pPr>
        <w:spacing w:line="540" w:lineRule="exact"/>
        <w:ind w:firstLine="3600" w:firstLineChars="1500"/>
        <w:jc w:val="left"/>
        <w:rPr>
          <w:rFonts w:hint="default" w:ascii="Times New Roman" w:hAnsi="Times New Roman" w:eastAsia="仿宋" w:cs="Times New Roman"/>
          <w:bCs/>
          <w:sz w:val="24"/>
        </w:rPr>
      </w:pPr>
      <w:r>
        <w:rPr>
          <w:rFonts w:hint="default" w:ascii="Times New Roman" w:hAnsi="Times New Roman" w:eastAsia="仿宋" w:cs="Times New Roman"/>
          <w:bCs/>
          <w:sz w:val="24"/>
          <w:lang w:val="en-US" w:eastAsia="zh-CN"/>
        </w:rPr>
        <w:t>授权</w:t>
      </w:r>
      <w:r>
        <w:rPr>
          <w:rFonts w:hint="default" w:ascii="Times New Roman" w:hAnsi="Times New Roman" w:eastAsia="仿宋" w:cs="Times New Roman"/>
          <w:bCs/>
          <w:sz w:val="24"/>
        </w:rPr>
        <w:t>人：</w:t>
      </w:r>
      <w:r>
        <w:rPr>
          <w:rFonts w:hint="default" w:ascii="Times New Roman" w:hAnsi="Times New Roman" w:eastAsia="仿宋" w:cs="Times New Roman"/>
          <w:bCs/>
          <w:sz w:val="24"/>
          <w:u w:val="single"/>
          <w:lang w:val="en-US" w:eastAsia="zh-CN"/>
        </w:rPr>
        <w:t xml:space="preserve">                </w:t>
      </w:r>
      <w:r>
        <w:rPr>
          <w:rFonts w:hint="default" w:ascii="Times New Roman" w:hAnsi="Times New Roman" w:eastAsia="仿宋" w:cs="Times New Roman"/>
          <w:bCs/>
          <w:sz w:val="24"/>
        </w:rPr>
        <w:t>（盖单位章）</w:t>
      </w:r>
    </w:p>
    <w:p w14:paraId="08B91D7F">
      <w:pPr>
        <w:spacing w:line="540" w:lineRule="exact"/>
        <w:ind w:firstLine="3600" w:firstLineChars="1500"/>
        <w:jc w:val="left"/>
        <w:rPr>
          <w:rFonts w:hint="default" w:ascii="Times New Roman" w:hAnsi="Times New Roman" w:eastAsia="仿宋" w:cs="Times New Roman"/>
          <w:bCs/>
          <w:sz w:val="24"/>
        </w:rPr>
      </w:pPr>
      <w:r>
        <w:rPr>
          <w:rFonts w:hint="default" w:ascii="Times New Roman" w:hAnsi="Times New Roman" w:eastAsia="仿宋" w:cs="Times New Roman"/>
          <w:bCs/>
          <w:sz w:val="24"/>
        </w:rPr>
        <w:t>法定代表人：</w:t>
      </w:r>
      <w:r>
        <w:rPr>
          <w:rFonts w:hint="default" w:ascii="Times New Roman" w:hAnsi="Times New Roman" w:eastAsia="仿宋" w:cs="Times New Roman"/>
          <w:bCs/>
          <w:sz w:val="24"/>
          <w:u w:val="single"/>
          <w:lang w:val="en-US" w:eastAsia="zh-CN"/>
        </w:rPr>
        <w:t xml:space="preserve">          </w:t>
      </w:r>
      <w:r>
        <w:rPr>
          <w:rFonts w:hint="default" w:ascii="Times New Roman" w:hAnsi="Times New Roman" w:eastAsia="仿宋" w:cs="Times New Roman"/>
          <w:bCs/>
          <w:sz w:val="24"/>
        </w:rPr>
        <w:t>（签字或盖章）</w:t>
      </w:r>
    </w:p>
    <w:p w14:paraId="2A0A1D97">
      <w:pPr>
        <w:keepNext w:val="0"/>
        <w:keepLines w:val="0"/>
        <w:pageBreakBefore w:val="0"/>
        <w:widowControl w:val="0"/>
        <w:kinsoku/>
        <w:wordWrap/>
        <w:overflowPunct/>
        <w:topLinePunct w:val="0"/>
        <w:autoSpaceDE/>
        <w:autoSpaceDN/>
        <w:bidi w:val="0"/>
        <w:adjustRightInd/>
        <w:snapToGrid/>
        <w:spacing w:line="560" w:lineRule="exact"/>
        <w:ind w:firstLine="3600" w:firstLineChars="1500"/>
        <w:jc w:val="left"/>
        <w:textAlignment w:val="auto"/>
        <w:rPr>
          <w:rFonts w:hint="default" w:ascii="Times New Roman" w:hAnsi="Times New Roman" w:eastAsia="仿宋" w:cs="Times New Roman"/>
          <w:bCs/>
          <w:sz w:val="24"/>
          <w:u w:val="single"/>
          <w:lang w:val="en-US" w:eastAsia="zh-CN"/>
        </w:rPr>
      </w:pPr>
      <w:r>
        <w:rPr>
          <w:rFonts w:hint="default" w:ascii="Times New Roman" w:hAnsi="Times New Roman" w:eastAsia="仿宋" w:cs="Times New Roman"/>
          <w:bCs/>
          <w:sz w:val="24"/>
        </w:rPr>
        <w:t>身份证号码：</w:t>
      </w:r>
      <w:permStart w:id="70" w:edGrp="everyone"/>
      <w:r>
        <w:rPr>
          <w:rFonts w:hint="default" w:ascii="Times New Roman" w:hAnsi="Times New Roman" w:eastAsia="仿宋" w:cs="Times New Roman"/>
          <w:bCs/>
          <w:sz w:val="24"/>
          <w:highlight w:val="none"/>
          <w:u w:val="single"/>
          <w:lang w:val="en-US" w:eastAsia="zh-CN"/>
        </w:rPr>
        <w:t xml:space="preserve">                       </w:t>
      </w:r>
      <w:permEnd w:id="70"/>
    </w:p>
    <w:p w14:paraId="0324430A">
      <w:pPr>
        <w:keepNext w:val="0"/>
        <w:keepLines w:val="0"/>
        <w:pageBreakBefore w:val="0"/>
        <w:widowControl w:val="0"/>
        <w:kinsoku/>
        <w:wordWrap/>
        <w:overflowPunct/>
        <w:topLinePunct w:val="0"/>
        <w:autoSpaceDE/>
        <w:autoSpaceDN/>
        <w:bidi w:val="0"/>
        <w:adjustRightInd/>
        <w:snapToGrid/>
        <w:spacing w:line="560" w:lineRule="exact"/>
        <w:ind w:firstLine="3600" w:firstLineChars="1500"/>
        <w:jc w:val="left"/>
        <w:textAlignment w:val="auto"/>
        <w:rPr>
          <w:rFonts w:hint="default" w:ascii="Times New Roman" w:hAnsi="Times New Roman" w:eastAsia="仿宋" w:cs="Times New Roman"/>
          <w:bCs/>
          <w:sz w:val="24"/>
        </w:rPr>
      </w:pPr>
      <w:r>
        <w:rPr>
          <w:rFonts w:hint="default" w:ascii="Times New Roman" w:hAnsi="Times New Roman" w:eastAsia="仿宋" w:cs="Times New Roman"/>
          <w:bCs/>
          <w:sz w:val="24"/>
          <w:lang w:val="en-US" w:eastAsia="zh-CN"/>
        </w:rPr>
        <w:t>授权代理</w:t>
      </w:r>
      <w:r>
        <w:rPr>
          <w:rFonts w:hint="default" w:ascii="Times New Roman" w:hAnsi="Times New Roman" w:eastAsia="仿宋" w:cs="Times New Roman"/>
          <w:bCs/>
          <w:sz w:val="24"/>
        </w:rPr>
        <w:t>人：</w:t>
      </w:r>
      <w:r>
        <w:rPr>
          <w:rFonts w:hint="default" w:ascii="Times New Roman" w:hAnsi="Times New Roman" w:eastAsia="仿宋" w:cs="Times New Roman"/>
          <w:bCs/>
          <w:sz w:val="24"/>
          <w:u w:val="single"/>
          <w:lang w:val="en-US" w:eastAsia="zh-CN"/>
        </w:rPr>
        <w:t xml:space="preserve">          </w:t>
      </w:r>
      <w:r>
        <w:rPr>
          <w:rFonts w:hint="default" w:ascii="Times New Roman" w:hAnsi="Times New Roman" w:eastAsia="仿宋" w:cs="Times New Roman"/>
          <w:bCs/>
          <w:sz w:val="24"/>
        </w:rPr>
        <w:t>（签字或盖章）</w:t>
      </w:r>
    </w:p>
    <w:p w14:paraId="44AF92A4">
      <w:pPr>
        <w:keepNext w:val="0"/>
        <w:keepLines w:val="0"/>
        <w:pageBreakBefore w:val="0"/>
        <w:widowControl w:val="0"/>
        <w:kinsoku/>
        <w:wordWrap/>
        <w:overflowPunct/>
        <w:topLinePunct w:val="0"/>
        <w:autoSpaceDE/>
        <w:autoSpaceDN/>
        <w:bidi w:val="0"/>
        <w:adjustRightInd/>
        <w:snapToGrid/>
        <w:spacing w:line="560" w:lineRule="exact"/>
        <w:ind w:firstLine="3600" w:firstLineChars="1500"/>
        <w:jc w:val="left"/>
        <w:textAlignment w:val="auto"/>
        <w:rPr>
          <w:rFonts w:hint="default" w:ascii="Times New Roman" w:hAnsi="Times New Roman" w:eastAsia="仿宋" w:cs="Times New Roman"/>
          <w:bCs/>
          <w:sz w:val="24"/>
          <w:u w:val="single"/>
          <w:lang w:val="en-US" w:eastAsia="zh-CN"/>
        </w:rPr>
      </w:pPr>
      <w:r>
        <w:rPr>
          <w:rFonts w:hint="default" w:ascii="Times New Roman" w:hAnsi="Times New Roman" w:eastAsia="仿宋" w:cs="Times New Roman"/>
          <w:bCs/>
          <w:sz w:val="24"/>
        </w:rPr>
        <w:t>身份证号码：</w:t>
      </w:r>
      <w:permStart w:id="71" w:edGrp="everyone"/>
      <w:r>
        <w:rPr>
          <w:rFonts w:hint="default" w:ascii="Times New Roman" w:hAnsi="Times New Roman" w:eastAsia="仿宋" w:cs="Times New Roman"/>
          <w:bCs/>
          <w:sz w:val="24"/>
          <w:highlight w:val="none"/>
          <w:u w:val="single"/>
          <w:lang w:val="en-US" w:eastAsia="zh-CN"/>
        </w:rPr>
        <w:t xml:space="preserve">                       </w:t>
      </w:r>
      <w:permEnd w:id="71"/>
    </w:p>
    <w:p w14:paraId="4DEE3C60">
      <w:pPr>
        <w:ind w:firstLine="5520" w:firstLineChars="2300"/>
        <w:rPr>
          <w:rFonts w:hint="default" w:ascii="Times New Roman" w:hAnsi="Times New Roman" w:eastAsia="仿宋" w:cs="Times New Roman"/>
          <w:lang w:val="en-US" w:eastAsia="zh-CN"/>
        </w:rPr>
      </w:pPr>
      <w:r>
        <w:rPr>
          <w:rFonts w:hint="default" w:ascii="Times New Roman" w:hAnsi="Times New Roman" w:eastAsia="仿宋" w:cs="Times New Roman"/>
          <w:bCs/>
          <w:sz w:val="24"/>
          <w:highlight w:val="none"/>
        </w:rPr>
        <w:t xml:space="preserve"> </w:t>
      </w:r>
      <w:permStart w:id="72" w:edGrp="everyone"/>
      <w:r>
        <w:rPr>
          <w:rFonts w:hint="default" w:ascii="Times New Roman" w:hAnsi="Times New Roman" w:eastAsia="仿宋" w:cs="Times New Roman"/>
          <w:sz w:val="24"/>
          <w:highlight w:val="none"/>
          <w:u w:val="single"/>
          <w:lang w:val="en-US" w:eastAsia="zh-CN"/>
        </w:rPr>
        <w:t xml:space="preserve">      </w:t>
      </w:r>
      <w:permEnd w:id="72"/>
      <w:r>
        <w:rPr>
          <w:rFonts w:hint="default" w:ascii="Times New Roman" w:hAnsi="Times New Roman" w:eastAsia="仿宋" w:cs="Times New Roman"/>
          <w:bCs/>
          <w:sz w:val="24"/>
          <w:highlight w:val="none"/>
        </w:rPr>
        <w:t>年</w:t>
      </w:r>
      <w:permStart w:id="73" w:edGrp="everyone"/>
      <w:r>
        <w:rPr>
          <w:rFonts w:hint="default" w:ascii="Times New Roman" w:hAnsi="Times New Roman" w:eastAsia="仿宋" w:cs="Times New Roman"/>
          <w:sz w:val="24"/>
          <w:highlight w:val="none"/>
          <w:u w:val="single"/>
          <w:lang w:val="en-US" w:eastAsia="zh-CN"/>
        </w:rPr>
        <w:t xml:space="preserve">   </w:t>
      </w:r>
      <w:permEnd w:id="73"/>
      <w:r>
        <w:rPr>
          <w:rFonts w:hint="default" w:ascii="Times New Roman" w:hAnsi="Times New Roman" w:eastAsia="仿宋" w:cs="Times New Roman"/>
          <w:bCs/>
          <w:sz w:val="24"/>
          <w:highlight w:val="none"/>
        </w:rPr>
        <w:t>月</w:t>
      </w:r>
      <w:permStart w:id="74" w:edGrp="everyone"/>
      <w:r>
        <w:rPr>
          <w:rFonts w:hint="default" w:ascii="Times New Roman" w:hAnsi="Times New Roman" w:eastAsia="仿宋" w:cs="Times New Roman"/>
          <w:sz w:val="24"/>
          <w:highlight w:val="none"/>
          <w:u w:val="single"/>
          <w:lang w:val="en-US" w:eastAsia="zh-CN"/>
        </w:rPr>
        <w:t xml:space="preserve">   </w:t>
      </w:r>
      <w:permEnd w:id="74"/>
      <w:r>
        <w:rPr>
          <w:rFonts w:hint="default" w:ascii="Times New Roman" w:hAnsi="Times New Roman" w:eastAsia="仿宋" w:cs="Times New Roman"/>
          <w:bCs/>
          <w:sz w:val="24"/>
          <w:highlight w:val="none"/>
        </w:rPr>
        <w:t>日</w:t>
      </w:r>
    </w:p>
    <w:p w14:paraId="14457CF4">
      <w:pPr>
        <w:tabs>
          <w:tab w:val="left" w:pos="3640"/>
        </w:tabs>
        <w:autoSpaceDE w:val="0"/>
        <w:autoSpaceDN w:val="0"/>
        <w:spacing w:line="480" w:lineRule="auto"/>
        <w:rPr>
          <w:rFonts w:ascii="宋体" w:hAnsi="宋体" w:cs="宋体"/>
          <w:b/>
          <w:bCs/>
          <w:color w:val="auto"/>
          <w:szCs w:val="21"/>
          <w:highlight w:val="none"/>
        </w:rPr>
      </w:pPr>
      <w:r>
        <w:rPr>
          <w:rFonts w:hint="eastAsia" w:ascii="宋体" w:hAnsi="宋体" w:cs="宋体"/>
          <w:b/>
          <w:bCs/>
          <w:color w:val="auto"/>
          <w:szCs w:val="21"/>
          <w:highlight w:val="none"/>
        </w:rPr>
        <w:t>注：本合同仅为参考文本，合同签订双方可根据项目的具体要求进行修订</w:t>
      </w:r>
    </w:p>
    <w:p w14:paraId="4312A689">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宋体" w:hAnsi="宋体" w:cs="宋体"/>
          <w:color w:val="auto"/>
          <w:szCs w:val="21"/>
          <w:highlight w:val="none"/>
        </w:rPr>
        <w:br w:type="page"/>
      </w: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48"/>
      <w:bookmarkEnd w:id="49"/>
      <w:bookmarkEnd w:id="50"/>
      <w:bookmarkEnd w:id="51"/>
      <w:bookmarkStart w:id="54" w:name="_Toc26873"/>
      <w:bookmarkStart w:id="55" w:name="_Toc54884158"/>
      <w:r>
        <w:rPr>
          <w:rFonts w:hint="eastAsia" w:ascii="Arial" w:hAnsi="Arial"/>
          <w:color w:val="auto"/>
          <w:kern w:val="2"/>
          <w:sz w:val="32"/>
          <w:szCs w:val="32"/>
          <w:highlight w:val="none"/>
        </w:rPr>
        <w:t>参选文件格式</w:t>
      </w:r>
      <w:bookmarkEnd w:id="54"/>
      <w:bookmarkEnd w:id="55"/>
    </w:p>
    <w:p w14:paraId="57CE6D92">
      <w:pPr>
        <w:spacing w:line="360" w:lineRule="auto"/>
        <w:jc w:val="center"/>
        <w:rPr>
          <w:rFonts w:ascii="仿宋" w:hAnsi="仿宋" w:eastAsia="仿宋"/>
          <w:b/>
          <w:color w:val="auto"/>
          <w:spacing w:val="20"/>
          <w:sz w:val="36"/>
          <w:szCs w:val="36"/>
          <w:highlight w:val="none"/>
          <w:u w:val="single"/>
        </w:rPr>
      </w:pPr>
    </w:p>
    <w:p w14:paraId="07B8808D">
      <w:pPr>
        <w:spacing w:line="360" w:lineRule="auto"/>
        <w:jc w:val="center"/>
        <w:rPr>
          <w:rFonts w:ascii="宋体" w:hAnsi="宋体" w:eastAsia="宋体" w:cs="Times New Roman"/>
          <w:color w:val="auto"/>
          <w:sz w:val="24"/>
          <w:highlight w:val="none"/>
        </w:rPr>
      </w:pPr>
      <w:r>
        <w:rPr>
          <w:rFonts w:hint="eastAsia" w:ascii="仿宋" w:hAnsi="仿宋" w:eastAsia="仿宋" w:cs="Times New Roman"/>
          <w:b/>
          <w:color w:val="auto"/>
          <w:spacing w:val="20"/>
          <w:sz w:val="36"/>
          <w:szCs w:val="36"/>
          <w:highlight w:val="none"/>
        </w:rPr>
        <w:t>（项目名称</w:t>
      </w:r>
      <w:r>
        <w:rPr>
          <w:rFonts w:hint="eastAsia" w:ascii="仿宋" w:hAnsi="仿宋" w:eastAsia="仿宋" w:cs="Times New Roman"/>
          <w:b/>
          <w:color w:val="auto"/>
          <w:spacing w:val="20"/>
          <w:sz w:val="36"/>
          <w:szCs w:val="36"/>
          <w:highlight w:val="none"/>
          <w:lang w:eastAsia="zh-CN"/>
        </w:rPr>
        <w:t>：</w:t>
      </w:r>
      <w:r>
        <w:rPr>
          <w:rFonts w:hint="default" w:ascii="仿宋" w:hAnsi="仿宋" w:eastAsia="仿宋" w:cs="Times New Roman"/>
          <w:b/>
          <w:color w:val="auto"/>
          <w:spacing w:val="20"/>
          <w:sz w:val="36"/>
          <w:szCs w:val="36"/>
          <w:highlight w:val="none"/>
          <w:lang w:val="en-US" w:eastAsia="zh-CN"/>
        </w:rPr>
        <w:t>_____________________</w:t>
      </w:r>
      <w:r>
        <w:rPr>
          <w:rFonts w:hint="eastAsia" w:ascii="仿宋" w:hAnsi="仿宋" w:eastAsia="仿宋" w:cs="Times New Roman"/>
          <w:b/>
          <w:color w:val="auto"/>
          <w:spacing w:val="20"/>
          <w:sz w:val="36"/>
          <w:szCs w:val="36"/>
          <w:highlight w:val="none"/>
        </w:rPr>
        <w:t>）</w:t>
      </w:r>
    </w:p>
    <w:p w14:paraId="06869AC5">
      <w:pPr>
        <w:spacing w:line="360" w:lineRule="auto"/>
        <w:ind w:firstLine="803" w:firstLineChars="200"/>
        <w:rPr>
          <w:rFonts w:ascii="宋体" w:hAnsi="宋体"/>
          <w:color w:val="auto"/>
          <w:sz w:val="24"/>
          <w:highlight w:val="none"/>
        </w:rPr>
      </w:pPr>
      <w:r>
        <w:rPr>
          <w:rFonts w:hint="eastAsia" w:ascii="仿宋" w:hAnsi="仿宋" w:eastAsia="仿宋" w:cs="Times New Roman"/>
          <w:b/>
          <w:color w:val="auto"/>
          <w:spacing w:val="20"/>
          <w:sz w:val="36"/>
          <w:szCs w:val="36"/>
          <w:highlight w:val="none"/>
        </w:rPr>
        <w:t>（项目</w:t>
      </w:r>
      <w:r>
        <w:rPr>
          <w:rFonts w:hint="eastAsia" w:ascii="仿宋" w:hAnsi="仿宋" w:eastAsia="仿宋" w:cs="Times New Roman"/>
          <w:b/>
          <w:color w:val="auto"/>
          <w:spacing w:val="20"/>
          <w:sz w:val="36"/>
          <w:szCs w:val="36"/>
          <w:highlight w:val="none"/>
          <w:lang w:val="en-US" w:eastAsia="zh-CN"/>
        </w:rPr>
        <w:t>编号</w:t>
      </w:r>
      <w:r>
        <w:rPr>
          <w:rFonts w:hint="default" w:ascii="仿宋" w:hAnsi="仿宋" w:eastAsia="仿宋" w:cs="Times New Roman"/>
          <w:b/>
          <w:color w:val="auto"/>
          <w:spacing w:val="20"/>
          <w:sz w:val="36"/>
          <w:szCs w:val="36"/>
          <w:highlight w:val="none"/>
          <w:lang w:val="en-US" w:eastAsia="zh-CN"/>
        </w:rPr>
        <w:t>:______________________</w:t>
      </w:r>
      <w:r>
        <w:rPr>
          <w:rFonts w:hint="eastAsia" w:ascii="仿宋" w:hAnsi="仿宋" w:eastAsia="仿宋" w:cs="Times New Roman"/>
          <w:b/>
          <w:color w:val="auto"/>
          <w:spacing w:val="20"/>
          <w:sz w:val="36"/>
          <w:szCs w:val="36"/>
          <w:highlight w:val="none"/>
        </w:rPr>
        <w:t>）</w:t>
      </w:r>
    </w:p>
    <w:p w14:paraId="5598B9A1">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40A2D6D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7E1E051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1600587">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209B0E9E">
      <w:pPr>
        <w:pStyle w:val="115"/>
        <w:spacing w:before="156"/>
        <w:ind w:firstLine="350"/>
        <w:rPr>
          <w:color w:val="auto"/>
          <w:highlight w:val="none"/>
        </w:rPr>
      </w:pPr>
    </w:p>
    <w:p w14:paraId="7F39778D">
      <w:pPr>
        <w:spacing w:line="360" w:lineRule="auto"/>
        <w:rPr>
          <w:rFonts w:ascii="宋体" w:hAnsi="宋体"/>
          <w:color w:val="auto"/>
          <w:sz w:val="24"/>
          <w:highlight w:val="none"/>
        </w:rPr>
      </w:pPr>
    </w:p>
    <w:p w14:paraId="2257FB74">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43BE4524">
      <w:pPr>
        <w:spacing w:line="360" w:lineRule="auto"/>
        <w:rPr>
          <w:rFonts w:ascii="宋体" w:hAnsi="宋体"/>
          <w:b/>
          <w:color w:val="auto"/>
          <w:sz w:val="30"/>
          <w:szCs w:val="30"/>
          <w:highlight w:val="none"/>
        </w:rPr>
      </w:pPr>
    </w:p>
    <w:p w14:paraId="5B673F73">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750DD76">
      <w:pPr>
        <w:pStyle w:val="115"/>
        <w:spacing w:before="156"/>
        <w:ind w:firstLine="350"/>
        <w:rPr>
          <w:color w:val="auto"/>
          <w:highlight w:val="none"/>
        </w:rPr>
      </w:pPr>
    </w:p>
    <w:p w14:paraId="1277849D">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4A44DC13">
      <w:pPr>
        <w:spacing w:line="360" w:lineRule="auto"/>
        <w:rPr>
          <w:rFonts w:ascii="仿宋_GB2312" w:eastAsia="仿宋_GB2312"/>
          <w:color w:val="auto"/>
          <w:sz w:val="30"/>
          <w:szCs w:val="30"/>
          <w:highlight w:val="none"/>
        </w:rPr>
      </w:pPr>
    </w:p>
    <w:p w14:paraId="4CAEDCFB">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5B7A49">
      <w:pPr>
        <w:spacing w:line="480" w:lineRule="exact"/>
        <w:jc w:val="center"/>
        <w:rPr>
          <w:rFonts w:ascii="宋体" w:hAnsi="宋体"/>
          <w:b/>
          <w:color w:val="auto"/>
          <w:sz w:val="30"/>
          <w:szCs w:val="30"/>
          <w:highlight w:val="none"/>
        </w:rPr>
      </w:pPr>
    </w:p>
    <w:p w14:paraId="5EA744DC">
      <w:pPr>
        <w:spacing w:line="480" w:lineRule="exact"/>
        <w:rPr>
          <w:rFonts w:ascii="黑体" w:eastAsia="黑体"/>
          <w:b/>
          <w:bCs/>
          <w:color w:val="auto"/>
          <w:szCs w:val="21"/>
          <w:highlight w:val="none"/>
        </w:rPr>
      </w:pPr>
    </w:p>
    <w:p w14:paraId="2944FD89">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0A99BEFA">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投标函</w:t>
      </w:r>
    </w:p>
    <w:p w14:paraId="65533F36">
      <w:pPr>
        <w:numPr>
          <w:ilvl w:val="0"/>
          <w:numId w:val="8"/>
        </w:numPr>
        <w:spacing w:line="48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投标费率表</w:t>
      </w:r>
    </w:p>
    <w:p w14:paraId="0BAF119E">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诚信投标承诺书</w:t>
      </w:r>
    </w:p>
    <w:p w14:paraId="3A31116B">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相关证明文件</w:t>
      </w:r>
    </w:p>
    <w:p w14:paraId="071BC16E">
      <w:pPr>
        <w:pStyle w:val="115"/>
        <w:spacing w:before="156"/>
        <w:ind w:firstLine="420"/>
        <w:rPr>
          <w:rFonts w:hint="eastAsia" w:ascii="宋体" w:hAnsi="宋体"/>
          <w:color w:val="auto"/>
          <w:sz w:val="24"/>
          <w:highlight w:val="none"/>
        </w:rPr>
      </w:pPr>
    </w:p>
    <w:p w14:paraId="6EA27395">
      <w:pPr>
        <w:widowControl/>
        <w:jc w:val="left"/>
        <w:rPr>
          <w:rFonts w:ascii="宋体" w:cs="宋体"/>
          <w:color w:val="auto"/>
          <w:sz w:val="24"/>
          <w:highlight w:val="none"/>
        </w:rPr>
      </w:pPr>
      <w:r>
        <w:rPr>
          <w:rFonts w:ascii="宋体" w:cs="宋体"/>
          <w:color w:val="auto"/>
          <w:sz w:val="24"/>
          <w:highlight w:val="none"/>
        </w:rPr>
        <w:br w:type="page"/>
      </w:r>
    </w:p>
    <w:p w14:paraId="424A58F0">
      <w:pPr>
        <w:pStyle w:val="5"/>
        <w:jc w:val="center"/>
        <w:rPr>
          <w:color w:val="auto"/>
          <w:sz w:val="32"/>
          <w:szCs w:val="32"/>
          <w:highlight w:val="none"/>
        </w:rPr>
      </w:pPr>
      <w:bookmarkStart w:id="56" w:name="_Toc54941342"/>
      <w:bookmarkStart w:id="57" w:name="_Toc476584433"/>
      <w:r>
        <w:rPr>
          <w:rFonts w:hint="eastAsia" w:cs="宋体"/>
          <w:color w:val="auto"/>
          <w:sz w:val="32"/>
          <w:szCs w:val="32"/>
          <w:highlight w:val="none"/>
        </w:rPr>
        <w:t>一、</w:t>
      </w:r>
      <w:bookmarkEnd w:id="56"/>
      <w:bookmarkEnd w:id="57"/>
      <w:r>
        <w:rPr>
          <w:rFonts w:hint="eastAsia"/>
          <w:color w:val="auto"/>
          <w:sz w:val="32"/>
          <w:szCs w:val="32"/>
          <w:highlight w:val="none"/>
        </w:rPr>
        <w:t>投标函</w:t>
      </w:r>
    </w:p>
    <w:p w14:paraId="4836522F">
      <w:pPr>
        <w:tabs>
          <w:tab w:val="left" w:pos="5580"/>
        </w:tabs>
        <w:spacing w:before="120" w:line="48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w:t>
      </w:r>
    </w:p>
    <w:p w14:paraId="3168FF33">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u w:val="single"/>
          <w:lang w:eastAsia="zh-CN"/>
        </w:rPr>
        <w:t>油坝乡东店村至油坝街道路改建工程附属-小市桥项目钢筋采购</w:t>
      </w:r>
      <w:r>
        <w:rPr>
          <w:rFonts w:hint="eastAsia" w:hAnsi="宋体"/>
          <w:color w:val="auto"/>
          <w:highlight w:val="none"/>
        </w:rPr>
        <w:t>的比选活动。我方授权</w:t>
      </w:r>
      <w:r>
        <w:rPr>
          <w:rFonts w:hint="eastAsia" w:hAnsi="宋体"/>
          <w:color w:val="auto"/>
          <w:highlight w:val="none"/>
          <w:u w:val="single"/>
        </w:rPr>
        <w:t xml:space="preserve">        </w:t>
      </w:r>
      <w:r>
        <w:rPr>
          <w:rFonts w:hint="eastAsia" w:hAnsi="宋体"/>
          <w:color w:val="auto"/>
          <w:highlight w:val="none"/>
        </w:rPr>
        <w:t>(姓名和</w:t>
      </w:r>
      <w:r>
        <w:rPr>
          <w:rFonts w:hint="eastAsia" w:hAnsi="宋体"/>
          <w:color w:val="auto"/>
          <w:highlight w:val="none"/>
          <w:u w:val="single"/>
        </w:rPr>
        <w:t xml:space="preserve">      </w:t>
      </w:r>
      <w:r>
        <w:rPr>
          <w:rFonts w:hint="eastAsia" w:hAnsi="宋体"/>
          <w:color w:val="auto"/>
          <w:highlight w:val="none"/>
        </w:rPr>
        <w:t>职务)代表我方</w:t>
      </w:r>
      <w:r>
        <w:rPr>
          <w:rFonts w:hint="eastAsia" w:hAnsi="宋体"/>
          <w:color w:val="auto"/>
          <w:highlight w:val="none"/>
          <w:u w:val="single"/>
        </w:rPr>
        <w:t xml:space="preserve">                </w:t>
      </w:r>
      <w:r>
        <w:rPr>
          <w:rFonts w:hint="eastAsia" w:hAnsi="宋体"/>
          <w:color w:val="auto"/>
          <w:highlight w:val="none"/>
        </w:rPr>
        <w:t>（参选人的名称）全权处理本项目投标的有关事宜。</w:t>
      </w:r>
    </w:p>
    <w:p w14:paraId="5141419D">
      <w:pPr>
        <w:pStyle w:val="29"/>
        <w:tabs>
          <w:tab w:val="left" w:pos="5580"/>
        </w:tabs>
        <w:spacing w:line="360" w:lineRule="auto"/>
        <w:ind w:firstLine="420" w:firstLineChars="200"/>
        <w:rPr>
          <w:rFonts w:hint="default" w:hAnsi="宋体"/>
          <w:color w:val="auto"/>
          <w:sz w:val="21"/>
          <w:szCs w:val="21"/>
          <w:highlight w:val="none"/>
          <w:lang w:val="en-US" w:eastAsia="zh-CN"/>
        </w:rPr>
      </w:pPr>
      <w:r>
        <w:rPr>
          <w:rFonts w:hint="eastAsia" w:hAnsi="宋体"/>
          <w:color w:val="auto"/>
          <w:sz w:val="21"/>
          <w:szCs w:val="21"/>
          <w:highlight w:val="none"/>
        </w:rPr>
        <w:t>2、我方</w:t>
      </w:r>
      <w:r>
        <w:rPr>
          <w:rFonts w:hint="eastAsia" w:hAnsi="宋体"/>
          <w:color w:val="auto"/>
          <w:sz w:val="21"/>
          <w:szCs w:val="21"/>
          <w:highlight w:val="none"/>
          <w:lang w:val="en-US" w:eastAsia="zh-CN"/>
        </w:rPr>
        <w:t>充分了解并完全响应比选文件的全部内容，</w:t>
      </w:r>
      <w:r>
        <w:rPr>
          <w:rFonts w:hint="eastAsia" w:hAnsi="宋体"/>
          <w:color w:val="auto"/>
          <w:sz w:val="21"/>
          <w:szCs w:val="21"/>
          <w:highlight w:val="none"/>
        </w:rPr>
        <w:t>愿意按照</w:t>
      </w:r>
      <w:r>
        <w:rPr>
          <w:rFonts w:hint="eastAsia" w:hAnsi="宋体"/>
          <w:color w:val="auto"/>
          <w:sz w:val="21"/>
          <w:szCs w:val="21"/>
          <w:highlight w:val="none"/>
          <w:lang w:eastAsia="zh-CN"/>
        </w:rPr>
        <w:t>比选文件</w:t>
      </w:r>
      <w:r>
        <w:rPr>
          <w:rFonts w:hint="eastAsia" w:hAnsi="宋体"/>
          <w:color w:val="auto"/>
          <w:sz w:val="21"/>
          <w:szCs w:val="21"/>
          <w:highlight w:val="none"/>
        </w:rPr>
        <w:t>规定的各项要求，向采购人提供所需的</w:t>
      </w:r>
      <w:r>
        <w:rPr>
          <w:rFonts w:hint="eastAsia" w:hAnsi="宋体"/>
          <w:color w:val="auto"/>
          <w:sz w:val="21"/>
          <w:szCs w:val="21"/>
          <w:highlight w:val="none"/>
          <w:lang w:eastAsia="zh-CN"/>
        </w:rPr>
        <w:t>货物</w:t>
      </w:r>
      <w:r>
        <w:rPr>
          <w:rFonts w:hint="eastAsia" w:hAnsi="宋体"/>
          <w:color w:val="auto"/>
          <w:sz w:val="21"/>
          <w:szCs w:val="21"/>
          <w:highlight w:val="none"/>
          <w:lang w:val="en-US" w:eastAsia="zh-CN"/>
        </w:rPr>
        <w:t>。</w:t>
      </w:r>
    </w:p>
    <w:p w14:paraId="66E529C7">
      <w:pPr>
        <w:pStyle w:val="29"/>
        <w:tabs>
          <w:tab w:val="left" w:pos="5580"/>
        </w:tabs>
        <w:spacing w:line="360" w:lineRule="auto"/>
        <w:ind w:firstLine="420" w:firstLineChars="200"/>
        <w:rPr>
          <w:rFonts w:hAnsi="宋体"/>
          <w:b/>
          <w:bCs/>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3、一旦我方成交，我方将严格履行合同规定的责任和义务，保证</w:t>
      </w:r>
      <w:r>
        <w:rPr>
          <w:rFonts w:hint="eastAsia" w:hAnsi="宋体"/>
          <w:color w:val="000000" w:themeColor="text1"/>
          <w:highlight w:val="none"/>
          <w:lang w:val="en-US" w:eastAsia="zh-CN"/>
          <w14:textFill>
            <w14:solidFill>
              <w14:schemeClr w14:val="tx1"/>
            </w14:solidFill>
          </w14:textFill>
        </w:rPr>
        <w:t>该项目供货期为：</w:t>
      </w:r>
      <w:r>
        <w:rPr>
          <w:rFonts w:hint="eastAsia" w:hAnsi="宋体"/>
          <w:color w:val="000000" w:themeColor="text1"/>
          <w:highlight w:val="none"/>
          <w:u w:val="single"/>
          <w:lang w:val="en-US" w:eastAsia="zh-CN"/>
          <w14:textFill>
            <w14:solidFill>
              <w14:schemeClr w14:val="tx1"/>
            </w14:solidFill>
          </w14:textFill>
        </w:rPr>
        <w:t xml:space="preserve"> 1年  </w:t>
      </w:r>
      <w:r>
        <w:rPr>
          <w:rFonts w:hint="eastAsia" w:hAnsi="宋体"/>
          <w:b/>
          <w:bCs/>
          <w:color w:val="000000" w:themeColor="text1"/>
          <w:highlight w:val="none"/>
          <w:u w:val="single"/>
          <w14:textFill>
            <w14:solidFill>
              <w14:schemeClr w14:val="tx1"/>
            </w14:solidFill>
          </w14:textFill>
        </w:rPr>
        <w:t>。</w:t>
      </w:r>
    </w:p>
    <w:p w14:paraId="5F8AA1E4">
      <w:pPr>
        <w:pStyle w:val="29"/>
        <w:tabs>
          <w:tab w:val="left" w:pos="5580"/>
        </w:tabs>
        <w:spacing w:line="360" w:lineRule="auto"/>
        <w:ind w:firstLine="417" w:firstLineChars="199"/>
        <w:rPr>
          <w:rFonts w:hAnsi="宋体"/>
          <w:color w:val="auto"/>
          <w:sz w:val="21"/>
          <w:szCs w:val="21"/>
          <w:highlight w:val="none"/>
        </w:rPr>
      </w:pPr>
      <w:r>
        <w:rPr>
          <w:rFonts w:hint="eastAsia" w:hAnsi="宋体"/>
          <w:color w:val="auto"/>
          <w:sz w:val="21"/>
          <w:szCs w:val="21"/>
          <w:highlight w:val="none"/>
          <w:lang w:val="en-US" w:eastAsia="zh-CN"/>
        </w:rPr>
        <w:t>4</w:t>
      </w:r>
      <w:r>
        <w:rPr>
          <w:rFonts w:hint="eastAsia" w:hAnsi="宋体"/>
          <w:color w:val="auto"/>
          <w:sz w:val="21"/>
          <w:szCs w:val="21"/>
          <w:highlight w:val="none"/>
        </w:rPr>
        <w:t>、我方保证按照本项目</w:t>
      </w:r>
      <w:r>
        <w:rPr>
          <w:rFonts w:hint="eastAsia" w:hAnsi="宋体"/>
          <w:color w:val="auto"/>
          <w:sz w:val="21"/>
          <w:szCs w:val="21"/>
          <w:highlight w:val="none"/>
          <w:lang w:eastAsia="zh-CN"/>
        </w:rPr>
        <w:t>比选文件</w:t>
      </w:r>
      <w:r>
        <w:rPr>
          <w:rFonts w:hint="eastAsia" w:hAnsi="宋体"/>
          <w:color w:val="auto"/>
          <w:sz w:val="21"/>
          <w:szCs w:val="21"/>
          <w:highlight w:val="none"/>
        </w:rPr>
        <w:t>要求提交</w:t>
      </w:r>
      <w:r>
        <w:rPr>
          <w:rFonts w:hint="eastAsia" w:hAnsi="宋体"/>
          <w:color w:val="auto"/>
          <w:sz w:val="21"/>
          <w:szCs w:val="21"/>
          <w:highlight w:val="none"/>
          <w:lang w:eastAsia="zh-CN"/>
        </w:rPr>
        <w:t>参选文件，</w:t>
      </w:r>
      <w:r>
        <w:rPr>
          <w:rFonts w:hint="eastAsia" w:hAnsi="宋体"/>
          <w:color w:val="auto"/>
          <w:sz w:val="21"/>
          <w:szCs w:val="21"/>
          <w:highlight w:val="none"/>
          <w:lang w:val="en-US" w:eastAsia="zh-CN"/>
        </w:rPr>
        <w:t>并完全响应比选文件中的所有内容</w:t>
      </w:r>
      <w:r>
        <w:rPr>
          <w:rFonts w:hint="eastAsia" w:hAnsi="宋体"/>
          <w:color w:val="auto"/>
          <w:sz w:val="21"/>
          <w:szCs w:val="21"/>
          <w:highlight w:val="none"/>
        </w:rPr>
        <w:t>。</w:t>
      </w:r>
    </w:p>
    <w:p w14:paraId="5262E494">
      <w:pPr>
        <w:pStyle w:val="29"/>
        <w:tabs>
          <w:tab w:val="left" w:pos="5580"/>
        </w:tabs>
        <w:spacing w:line="360" w:lineRule="auto"/>
        <w:ind w:firstLine="417" w:firstLineChars="199"/>
        <w:rPr>
          <w:rFonts w:hAnsi="宋体"/>
          <w:color w:val="auto"/>
          <w:sz w:val="21"/>
          <w:szCs w:val="21"/>
          <w:highlight w:val="none"/>
        </w:rPr>
      </w:pPr>
      <w:r>
        <w:rPr>
          <w:rFonts w:hint="eastAsia" w:hAnsi="宋体"/>
          <w:color w:val="auto"/>
          <w:sz w:val="21"/>
          <w:szCs w:val="21"/>
          <w:highlight w:val="none"/>
          <w:lang w:val="en-US" w:eastAsia="zh-CN"/>
        </w:rPr>
        <w:t>5</w:t>
      </w:r>
      <w:r>
        <w:rPr>
          <w:rFonts w:hint="eastAsia" w:hAnsi="宋体"/>
          <w:color w:val="auto"/>
          <w:sz w:val="21"/>
          <w:szCs w:val="21"/>
          <w:highlight w:val="none"/>
        </w:rPr>
        <w:t>、我方愿意提供贵方可能另外要求的、与</w:t>
      </w:r>
      <w:r>
        <w:rPr>
          <w:rFonts w:hint="eastAsia" w:hAnsi="宋体"/>
          <w:color w:val="auto"/>
          <w:sz w:val="21"/>
          <w:szCs w:val="21"/>
          <w:highlight w:val="none"/>
          <w:lang w:val="en-US" w:eastAsia="zh-CN"/>
        </w:rPr>
        <w:t>比选</w:t>
      </w:r>
      <w:r>
        <w:rPr>
          <w:rFonts w:hint="eastAsia" w:hAnsi="宋体"/>
          <w:color w:val="auto"/>
          <w:sz w:val="21"/>
          <w:szCs w:val="21"/>
          <w:highlight w:val="none"/>
        </w:rPr>
        <w:t>有关的文件资料，并保证我方已提供和将要提供的文件是真实的、准确的。</w:t>
      </w:r>
    </w:p>
    <w:p w14:paraId="477BBF94">
      <w:pPr>
        <w:pStyle w:val="29"/>
        <w:tabs>
          <w:tab w:val="left" w:pos="5580"/>
        </w:tabs>
        <w:spacing w:line="360" w:lineRule="auto"/>
        <w:ind w:firstLine="420" w:firstLineChars="199"/>
        <w:rPr>
          <w:rFonts w:hAnsi="宋体"/>
          <w:b/>
          <w:bCs/>
          <w:color w:val="auto"/>
          <w:highlight w:val="none"/>
        </w:rPr>
      </w:pPr>
      <w:r>
        <w:rPr>
          <w:rFonts w:hint="eastAsia" w:hAnsi="宋体"/>
          <w:b/>
          <w:bCs/>
          <w:color w:val="auto"/>
          <w:highlight w:val="none"/>
        </w:rPr>
        <w:t>6、我方承诺中选后提供的</w:t>
      </w:r>
      <w:r>
        <w:rPr>
          <w:rFonts w:hint="eastAsia" w:hAnsi="宋体"/>
          <w:b/>
          <w:bCs/>
          <w:color w:val="auto"/>
          <w:highlight w:val="none"/>
          <w:lang w:eastAsia="zh-CN"/>
        </w:rPr>
        <w:t>货物</w:t>
      </w:r>
      <w:r>
        <w:rPr>
          <w:rFonts w:hint="eastAsia" w:hAnsi="宋体"/>
          <w:b/>
          <w:bCs/>
          <w:color w:val="auto"/>
          <w:highlight w:val="none"/>
        </w:rPr>
        <w:t>完全响应本项目需求，否则将接受采购人取消中选资格等一切处罚。</w:t>
      </w:r>
    </w:p>
    <w:p w14:paraId="7E16281A">
      <w:pPr>
        <w:pStyle w:val="29"/>
        <w:tabs>
          <w:tab w:val="left" w:pos="5580"/>
        </w:tabs>
        <w:spacing w:line="360" w:lineRule="auto"/>
        <w:ind w:right="360" w:firstLine="3570" w:firstLineChars="1700"/>
        <w:rPr>
          <w:rFonts w:hAnsi="宋体"/>
          <w:color w:val="auto"/>
          <w:highlight w:val="none"/>
        </w:rPr>
      </w:pPr>
    </w:p>
    <w:p w14:paraId="4729CE76">
      <w:pPr>
        <w:pStyle w:val="29"/>
        <w:tabs>
          <w:tab w:val="left" w:pos="5580"/>
        </w:tabs>
        <w:spacing w:line="360" w:lineRule="auto"/>
        <w:ind w:right="360" w:firstLine="3570" w:firstLineChars="1700"/>
        <w:rPr>
          <w:rFonts w:hAnsi="宋体"/>
          <w:color w:val="auto"/>
          <w:highlight w:val="none"/>
        </w:rPr>
      </w:pPr>
    </w:p>
    <w:p w14:paraId="6AF4BF44">
      <w:pPr>
        <w:pStyle w:val="29"/>
        <w:tabs>
          <w:tab w:val="left" w:pos="5580"/>
        </w:tabs>
        <w:spacing w:line="360" w:lineRule="auto"/>
        <w:ind w:right="360" w:firstLine="3570" w:firstLineChars="1700"/>
        <w:rPr>
          <w:rFonts w:hAnsi="宋体"/>
          <w:color w:val="auto"/>
          <w:highlight w:val="none"/>
        </w:rPr>
      </w:pPr>
    </w:p>
    <w:p w14:paraId="57911A7B">
      <w:pPr>
        <w:pStyle w:val="29"/>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6531E3BA">
      <w:pPr>
        <w:pStyle w:val="29"/>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u w:val="single"/>
        </w:rPr>
        <w:tab/>
      </w:r>
      <w:r>
        <w:rPr>
          <w:rFonts w:hint="eastAsia" w:hAnsi="宋体"/>
          <w:color w:val="auto"/>
          <w:highlight w:val="none"/>
          <w:u w:val="single"/>
        </w:rPr>
        <w:tab/>
      </w:r>
    </w:p>
    <w:p w14:paraId="39C463BB">
      <w:pPr>
        <w:pStyle w:val="29"/>
        <w:tabs>
          <w:tab w:val="left" w:pos="5580"/>
        </w:tabs>
        <w:spacing w:line="480" w:lineRule="auto"/>
        <w:ind w:firstLine="3570" w:firstLineChars="17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8FA9F60">
      <w:pPr>
        <w:pStyle w:val="29"/>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26B06CE6">
      <w:pPr>
        <w:pStyle w:val="23"/>
        <w:rPr>
          <w:color w:val="auto"/>
          <w:highlight w:val="none"/>
        </w:rPr>
      </w:pPr>
    </w:p>
    <w:p w14:paraId="266796F9">
      <w:pPr>
        <w:rPr>
          <w:rFonts w:hint="eastAsia" w:cs="宋体"/>
          <w:color w:val="auto"/>
          <w:highlight w:val="none"/>
        </w:rPr>
      </w:pPr>
      <w:bookmarkStart w:id="58" w:name="_Toc54941350"/>
      <w:bookmarkStart w:id="59" w:name="_Toc476584438"/>
      <w:r>
        <w:rPr>
          <w:rFonts w:hint="eastAsia" w:cs="宋体"/>
          <w:color w:val="auto"/>
          <w:highlight w:val="none"/>
        </w:rPr>
        <w:br w:type="page"/>
      </w:r>
    </w:p>
    <w:p w14:paraId="26B59211">
      <w:pPr>
        <w:pStyle w:val="5"/>
        <w:jc w:val="center"/>
        <w:rPr>
          <w:rFonts w:hAnsi="宋体" w:cs="宋体"/>
          <w:color w:val="auto"/>
          <w:highlight w:val="none"/>
        </w:rPr>
      </w:pPr>
      <w:r>
        <w:rPr>
          <w:rFonts w:hint="eastAsia" w:ascii="宋体" w:hAnsi="宋体" w:cs="宋体"/>
          <w:b/>
          <w:color w:val="auto"/>
          <w:sz w:val="32"/>
          <w:szCs w:val="32"/>
          <w:highlight w:val="none"/>
          <w:shd w:val="clear" w:color="auto" w:fill="FFFFFF"/>
        </w:rPr>
        <w:t>二、</w:t>
      </w:r>
      <w:r>
        <w:rPr>
          <w:rFonts w:hint="eastAsia" w:ascii="Arial" w:hAnsi="宋体" w:eastAsia="宋体" w:cs="宋体"/>
          <w:b/>
          <w:color w:val="auto"/>
          <w:kern w:val="0"/>
          <w:sz w:val="32"/>
          <w:highlight w:val="none"/>
          <w:shd w:val="clear"/>
          <w:lang w:val="en-US" w:eastAsia="zh-CN" w:bidi="ar-SA"/>
        </w:rPr>
        <w:t>报价表</w:t>
      </w:r>
    </w:p>
    <w:p w14:paraId="41437407">
      <w:pPr>
        <w:pStyle w:val="112"/>
        <w:rPr>
          <w:rFonts w:hint="eastAsia" w:ascii="宋体" w:hAnsi="宋体" w:cs="宋体"/>
          <w:color w:val="auto"/>
          <w:szCs w:val="21"/>
          <w:highlight w:val="none"/>
        </w:rPr>
      </w:pPr>
      <w:r>
        <w:rPr>
          <w:rFonts w:hint="eastAsia" w:ascii="宋体" w:hAnsi="宋体" w:cs="宋体"/>
          <w:color w:val="auto"/>
          <w:szCs w:val="21"/>
          <w:highlight w:val="none"/>
        </w:rPr>
        <w:t xml:space="preserve">项目名称：   </w:t>
      </w:r>
    </w:p>
    <w:tbl>
      <w:tblPr>
        <w:tblStyle w:val="62"/>
        <w:tblpPr w:leftFromText="180" w:rightFromText="180" w:vertAnchor="text" w:horzAnchor="page" w:tblpXSpec="center" w:tblpY="271"/>
        <w:tblOverlap w:val="never"/>
        <w:tblW w:w="7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2185"/>
        <w:gridCol w:w="2135"/>
        <w:gridCol w:w="1905"/>
      </w:tblGrid>
      <w:tr w14:paraId="71BA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681" w:type="dxa"/>
            <w:noWrap w:val="0"/>
            <w:vAlign w:val="center"/>
          </w:tcPr>
          <w:p w14:paraId="3E445035">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品牌</w:t>
            </w:r>
          </w:p>
        </w:tc>
        <w:tc>
          <w:tcPr>
            <w:tcW w:w="2185" w:type="dxa"/>
            <w:noWrap w:val="0"/>
            <w:vAlign w:val="center"/>
          </w:tcPr>
          <w:p w14:paraId="71631939">
            <w:pPr>
              <w:keepNext w:val="0"/>
              <w:keepLines w:val="0"/>
              <w:widowControl/>
              <w:suppressLineNumbers w:val="0"/>
              <w:spacing w:line="360" w:lineRule="auto"/>
              <w:jc w:val="center"/>
              <w:textAlignment w:val="center"/>
              <w:rPr>
                <w:rFonts w:ascii="黑体" w:hAnsi="黑体" w:eastAsia="黑体" w:cs="Times New Roman"/>
                <w:bCs/>
                <w:color w:val="auto"/>
                <w:sz w:val="20"/>
                <w:szCs w:val="20"/>
                <w:highlight w:val="none"/>
                <w:vertAlign w:val="baseline"/>
              </w:rPr>
            </w:pPr>
            <w:r>
              <w:rPr>
                <w:rFonts w:hint="eastAsia" w:ascii="宋体" w:hAnsi="宋体" w:eastAsia="宋体" w:cs="宋体"/>
                <w:i w:val="0"/>
                <w:iCs w:val="0"/>
                <w:color w:val="auto"/>
                <w:kern w:val="0"/>
                <w:sz w:val="22"/>
                <w:szCs w:val="22"/>
                <w:highlight w:val="none"/>
                <w:u w:val="none"/>
                <w:lang w:val="en-US" w:eastAsia="zh-CN" w:bidi="ar"/>
              </w:rPr>
              <w:t>网价让利值（</w:t>
            </w:r>
            <w:r>
              <w:rPr>
                <w:rFonts w:hint="eastAsia" w:ascii="宋体" w:hAnsi="宋体" w:cs="宋体"/>
                <w:color w:val="auto"/>
                <w:sz w:val="21"/>
                <w:szCs w:val="21"/>
                <w:highlight w:val="none"/>
                <w:lang w:val="en-US" w:eastAsia="zh-CN"/>
              </w:rPr>
              <w:t>元/吨</w:t>
            </w:r>
            <w:r>
              <w:rPr>
                <w:rFonts w:hint="eastAsia" w:ascii="宋体" w:hAnsi="宋体" w:eastAsia="宋体" w:cs="宋体"/>
                <w:i w:val="0"/>
                <w:iCs w:val="0"/>
                <w:color w:val="auto"/>
                <w:kern w:val="0"/>
                <w:sz w:val="22"/>
                <w:szCs w:val="22"/>
                <w:highlight w:val="none"/>
                <w:u w:val="none"/>
                <w:lang w:val="en-US" w:eastAsia="zh-CN" w:bidi="ar"/>
              </w:rPr>
              <w:t>）</w:t>
            </w:r>
          </w:p>
        </w:tc>
        <w:tc>
          <w:tcPr>
            <w:tcW w:w="2135" w:type="dxa"/>
            <w:noWrap w:val="0"/>
            <w:vAlign w:val="center"/>
          </w:tcPr>
          <w:p w14:paraId="3B66C305">
            <w:pPr>
              <w:pStyle w:val="60"/>
              <w:numPr>
                <w:ilvl w:val="0"/>
                <w:numId w:val="0"/>
              </w:numPr>
              <w:ind w:left="0" w:leftChars="0" w:firstLine="0" w:firstLineChars="0"/>
              <w:jc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让利平均值</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color w:val="auto"/>
                <w:sz w:val="21"/>
                <w:szCs w:val="21"/>
                <w:highlight w:val="none"/>
                <w:lang w:val="en-US" w:eastAsia="zh-CN"/>
              </w:rPr>
              <w:t>元/吨</w:t>
            </w:r>
            <w:r>
              <w:rPr>
                <w:rFonts w:hint="eastAsia" w:ascii="宋体" w:hAnsi="宋体" w:eastAsia="宋体" w:cs="宋体"/>
                <w:i w:val="0"/>
                <w:iCs w:val="0"/>
                <w:color w:val="auto"/>
                <w:kern w:val="0"/>
                <w:sz w:val="22"/>
                <w:szCs w:val="22"/>
                <w:highlight w:val="none"/>
                <w:u w:val="none"/>
                <w:lang w:val="en-US" w:eastAsia="zh-CN" w:bidi="ar"/>
              </w:rPr>
              <w:t>）</w:t>
            </w:r>
          </w:p>
        </w:tc>
        <w:tc>
          <w:tcPr>
            <w:tcW w:w="1905" w:type="dxa"/>
            <w:noWrap w:val="0"/>
            <w:vAlign w:val="center"/>
          </w:tcPr>
          <w:p w14:paraId="7E75EEE0">
            <w:pPr>
              <w:pStyle w:val="60"/>
              <w:numPr>
                <w:ilvl w:val="0"/>
                <w:numId w:val="0"/>
              </w:numPr>
              <w:ind w:left="0" w:leftChars="0" w:firstLine="0" w:firstLineChars="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sz w:val="21"/>
                <w:szCs w:val="22"/>
                <w:highlight w:val="none"/>
                <w:vertAlign w:val="baseline"/>
                <w:lang w:val="en-US" w:eastAsia="zh-CN"/>
              </w:rPr>
              <w:t>备注</w:t>
            </w:r>
          </w:p>
        </w:tc>
      </w:tr>
      <w:tr w14:paraId="06AE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681" w:type="dxa"/>
            <w:noWrap w:val="0"/>
            <w:vAlign w:val="center"/>
          </w:tcPr>
          <w:p w14:paraId="26E7E7F0">
            <w:pPr>
              <w:pStyle w:val="60"/>
              <w:numPr>
                <w:ilvl w:val="0"/>
                <w:numId w:val="0"/>
              </w:numPr>
              <w:ind w:left="0" w:leftChars="0" w:firstLine="0" w:firstLineChars="0"/>
              <w:jc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sz w:val="21"/>
                <w:szCs w:val="22"/>
                <w:highlight w:val="none"/>
                <w:vertAlign w:val="baseline"/>
                <w:lang w:val="en-US" w:eastAsia="zh-CN"/>
              </w:rPr>
              <w:t>马长江</w:t>
            </w:r>
          </w:p>
        </w:tc>
        <w:tc>
          <w:tcPr>
            <w:tcW w:w="2185" w:type="dxa"/>
            <w:noWrap w:val="0"/>
            <w:vAlign w:val="center"/>
          </w:tcPr>
          <w:p w14:paraId="6854E5FA">
            <w:pPr>
              <w:keepNext w:val="0"/>
              <w:keepLines w:val="0"/>
              <w:widowControl/>
              <w:suppressLineNumbers w:val="0"/>
              <w:spacing w:line="360" w:lineRule="auto"/>
              <w:jc w:val="center"/>
              <w:textAlignment w:val="center"/>
              <w:rPr>
                <w:rFonts w:ascii="黑体" w:hAnsi="黑体" w:eastAsia="黑体" w:cs="Times New Roman"/>
                <w:bCs/>
                <w:color w:val="auto"/>
                <w:sz w:val="21"/>
                <w:szCs w:val="21"/>
                <w:highlight w:val="none"/>
                <w:vertAlign w:val="baseline"/>
              </w:rPr>
            </w:pPr>
          </w:p>
        </w:tc>
        <w:tc>
          <w:tcPr>
            <w:tcW w:w="2135" w:type="dxa"/>
            <w:vMerge w:val="restart"/>
            <w:noWrap w:val="0"/>
            <w:vAlign w:val="center"/>
          </w:tcPr>
          <w:p w14:paraId="4281F0A5">
            <w:pPr>
              <w:pStyle w:val="60"/>
              <w:numPr>
                <w:ilvl w:val="0"/>
                <w:numId w:val="0"/>
              </w:numPr>
              <w:ind w:left="0" w:leftChars="0" w:firstLine="0" w:firstLineChars="0"/>
              <w:jc w:val="center"/>
              <w:rPr>
                <w:rFonts w:hint="default" w:ascii="黑体" w:hAnsi="黑体" w:eastAsia="黑体" w:cs="Times New Roman"/>
                <w:bCs/>
                <w:color w:val="auto"/>
                <w:sz w:val="21"/>
                <w:szCs w:val="21"/>
                <w:highlight w:val="none"/>
                <w:vertAlign w:val="baseline"/>
                <w:lang w:val="en-US" w:eastAsia="zh-CN"/>
              </w:rPr>
            </w:pPr>
          </w:p>
          <w:p w14:paraId="6CB1B11C">
            <w:pPr>
              <w:pStyle w:val="60"/>
              <w:numPr>
                <w:ilvl w:val="0"/>
                <w:numId w:val="0"/>
              </w:numPr>
              <w:ind w:left="0" w:leftChars="0" w:firstLine="0" w:firstLineChars="0"/>
              <w:jc w:val="center"/>
              <w:rPr>
                <w:rFonts w:hint="default" w:ascii="黑体" w:hAnsi="黑体" w:eastAsia="黑体" w:cs="Times New Roman"/>
                <w:bCs/>
                <w:color w:val="auto"/>
                <w:sz w:val="21"/>
                <w:szCs w:val="21"/>
                <w:highlight w:val="none"/>
                <w:vertAlign w:val="baseline"/>
                <w:lang w:val="en-US" w:eastAsia="zh-CN"/>
              </w:rPr>
            </w:pPr>
          </w:p>
        </w:tc>
        <w:tc>
          <w:tcPr>
            <w:tcW w:w="1905" w:type="dxa"/>
            <w:vMerge w:val="restart"/>
            <w:noWrap w:val="0"/>
            <w:vAlign w:val="center"/>
          </w:tcPr>
          <w:p w14:paraId="046B7F38">
            <w:pPr>
              <w:pStyle w:val="60"/>
              <w:numPr>
                <w:ilvl w:val="0"/>
                <w:numId w:val="0"/>
              </w:numPr>
              <w:ind w:left="0" w:leftChars="0" w:firstLine="0" w:firstLineChars="0"/>
              <w:jc w:val="center"/>
              <w:rPr>
                <w:rFonts w:hint="eastAsia" w:ascii="宋体" w:hAnsi="宋体" w:eastAsia="宋体" w:cs="宋体"/>
                <w:bCs/>
                <w:color w:val="auto"/>
                <w:sz w:val="21"/>
                <w:szCs w:val="21"/>
                <w:highlight w:val="none"/>
                <w:vertAlign w:val="baseline"/>
                <w:lang w:val="en-US" w:eastAsia="zh-CN"/>
              </w:rPr>
            </w:pPr>
            <w:r>
              <w:rPr>
                <w:rFonts w:hint="eastAsia" w:ascii="宋体" w:hAnsi="宋体" w:eastAsia="宋体" w:cs="宋体"/>
                <w:bCs/>
                <w:color w:val="auto"/>
                <w:sz w:val="21"/>
                <w:szCs w:val="21"/>
                <w:highlight w:val="none"/>
                <w:vertAlign w:val="baseline"/>
                <w:lang w:val="en-US" w:eastAsia="zh-CN"/>
              </w:rPr>
              <w:t>例如：网价让利值为相应网价下浮150.00</w:t>
            </w:r>
            <w:r>
              <w:rPr>
                <w:rFonts w:hint="eastAsia" w:ascii="宋体" w:hAnsi="宋体" w:cs="宋体"/>
                <w:color w:val="auto"/>
                <w:sz w:val="21"/>
                <w:szCs w:val="21"/>
                <w:highlight w:val="none"/>
                <w:lang w:val="en-US" w:eastAsia="zh-CN"/>
              </w:rPr>
              <w:t>元/吨</w:t>
            </w:r>
            <w:r>
              <w:rPr>
                <w:rFonts w:hint="eastAsia" w:ascii="宋体" w:hAnsi="宋体" w:eastAsia="宋体" w:cs="宋体"/>
                <w:bCs/>
                <w:color w:val="auto"/>
                <w:sz w:val="21"/>
                <w:szCs w:val="21"/>
                <w:highlight w:val="none"/>
                <w:vertAlign w:val="baseline"/>
                <w:lang w:val="en-US" w:eastAsia="zh-CN"/>
              </w:rPr>
              <w:t>，则网价让利值填写：150.00</w:t>
            </w:r>
            <w:r>
              <w:rPr>
                <w:rFonts w:hint="eastAsia" w:ascii="宋体" w:hAnsi="宋体" w:cs="宋体"/>
                <w:color w:val="auto"/>
                <w:sz w:val="21"/>
                <w:szCs w:val="21"/>
                <w:highlight w:val="none"/>
                <w:lang w:val="en-US" w:eastAsia="zh-CN"/>
              </w:rPr>
              <w:t>元/吨</w:t>
            </w:r>
            <w:r>
              <w:rPr>
                <w:rFonts w:hint="eastAsia" w:ascii="宋体" w:hAnsi="宋体" w:eastAsia="宋体" w:cs="宋体"/>
                <w:bCs/>
                <w:color w:val="auto"/>
                <w:sz w:val="21"/>
                <w:szCs w:val="21"/>
                <w:highlight w:val="none"/>
                <w:vertAlign w:val="baseline"/>
                <w:lang w:val="en-US" w:eastAsia="zh-CN"/>
              </w:rPr>
              <w:t>。</w:t>
            </w:r>
          </w:p>
        </w:tc>
      </w:tr>
      <w:tr w14:paraId="5A3C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681" w:type="dxa"/>
            <w:noWrap w:val="0"/>
            <w:vAlign w:val="center"/>
          </w:tcPr>
          <w:p w14:paraId="6EFA3ECE">
            <w:pPr>
              <w:pStyle w:val="60"/>
              <w:numPr>
                <w:ilvl w:val="0"/>
                <w:numId w:val="0"/>
              </w:numPr>
              <w:ind w:left="0" w:leftChars="0" w:firstLine="0" w:firstLineChars="0"/>
              <w:jc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sz w:val="21"/>
                <w:szCs w:val="22"/>
                <w:highlight w:val="none"/>
                <w:vertAlign w:val="baseline"/>
                <w:lang w:val="en-US" w:eastAsia="zh-CN"/>
              </w:rPr>
              <w:t>鄂钢</w:t>
            </w:r>
          </w:p>
        </w:tc>
        <w:tc>
          <w:tcPr>
            <w:tcW w:w="2185" w:type="dxa"/>
            <w:noWrap w:val="0"/>
            <w:vAlign w:val="center"/>
          </w:tcPr>
          <w:p w14:paraId="461E12DC">
            <w:pPr>
              <w:keepNext w:val="0"/>
              <w:keepLines w:val="0"/>
              <w:widowControl/>
              <w:suppressLineNumbers w:val="0"/>
              <w:spacing w:line="360" w:lineRule="auto"/>
              <w:jc w:val="center"/>
              <w:textAlignment w:val="center"/>
              <w:rPr>
                <w:rFonts w:ascii="黑体" w:hAnsi="黑体" w:eastAsia="黑体" w:cs="Times New Roman"/>
                <w:bCs/>
                <w:color w:val="auto"/>
                <w:sz w:val="21"/>
                <w:szCs w:val="21"/>
                <w:highlight w:val="none"/>
                <w:vertAlign w:val="baseline"/>
              </w:rPr>
            </w:pPr>
          </w:p>
        </w:tc>
        <w:tc>
          <w:tcPr>
            <w:tcW w:w="2135" w:type="dxa"/>
            <w:vMerge w:val="continue"/>
            <w:noWrap w:val="0"/>
            <w:vAlign w:val="center"/>
          </w:tcPr>
          <w:p w14:paraId="0DAE1DF7">
            <w:pPr>
              <w:keepNext w:val="0"/>
              <w:keepLines w:val="0"/>
              <w:widowControl/>
              <w:suppressLineNumbers w:val="0"/>
              <w:spacing w:line="360" w:lineRule="auto"/>
              <w:jc w:val="center"/>
              <w:textAlignment w:val="center"/>
              <w:rPr>
                <w:rFonts w:ascii="黑体" w:hAnsi="黑体" w:eastAsia="黑体" w:cs="Times New Roman"/>
                <w:bCs/>
                <w:color w:val="auto"/>
                <w:sz w:val="21"/>
                <w:szCs w:val="21"/>
                <w:highlight w:val="none"/>
                <w:vertAlign w:val="baseline"/>
              </w:rPr>
            </w:pPr>
          </w:p>
        </w:tc>
        <w:tc>
          <w:tcPr>
            <w:tcW w:w="1905" w:type="dxa"/>
            <w:vMerge w:val="continue"/>
            <w:noWrap w:val="0"/>
            <w:vAlign w:val="center"/>
          </w:tcPr>
          <w:p w14:paraId="07BCFD1C">
            <w:pPr>
              <w:keepNext w:val="0"/>
              <w:keepLines w:val="0"/>
              <w:widowControl/>
              <w:suppressLineNumbers w:val="0"/>
              <w:spacing w:line="360" w:lineRule="auto"/>
              <w:jc w:val="center"/>
              <w:textAlignment w:val="center"/>
              <w:rPr>
                <w:rFonts w:ascii="黑体" w:hAnsi="黑体" w:eastAsia="黑体" w:cs="Times New Roman"/>
                <w:bCs/>
                <w:color w:val="auto"/>
                <w:sz w:val="21"/>
                <w:szCs w:val="21"/>
                <w:highlight w:val="none"/>
                <w:vertAlign w:val="baseline"/>
              </w:rPr>
            </w:pPr>
          </w:p>
        </w:tc>
      </w:tr>
      <w:tr w14:paraId="6318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681" w:type="dxa"/>
            <w:noWrap w:val="0"/>
            <w:vAlign w:val="center"/>
          </w:tcPr>
          <w:p w14:paraId="35C3B845">
            <w:pPr>
              <w:pStyle w:val="60"/>
              <w:numPr>
                <w:ilvl w:val="0"/>
                <w:numId w:val="0"/>
              </w:numPr>
              <w:ind w:left="0" w:leftChars="0" w:firstLine="0" w:firstLineChars="0"/>
              <w:jc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sz w:val="21"/>
                <w:szCs w:val="21"/>
                <w:highlight w:val="none"/>
                <w:lang w:val="en-US" w:eastAsia="zh-CN"/>
              </w:rPr>
              <w:t>萍钢</w:t>
            </w:r>
          </w:p>
        </w:tc>
        <w:tc>
          <w:tcPr>
            <w:tcW w:w="2185" w:type="dxa"/>
            <w:noWrap w:val="0"/>
            <w:vAlign w:val="center"/>
          </w:tcPr>
          <w:p w14:paraId="606EB1F7">
            <w:pPr>
              <w:keepNext w:val="0"/>
              <w:keepLines w:val="0"/>
              <w:widowControl/>
              <w:suppressLineNumbers w:val="0"/>
              <w:spacing w:line="360" w:lineRule="auto"/>
              <w:jc w:val="center"/>
              <w:textAlignment w:val="center"/>
              <w:rPr>
                <w:rFonts w:ascii="黑体" w:hAnsi="黑体" w:eastAsia="黑体" w:cs="Times New Roman"/>
                <w:bCs/>
                <w:color w:val="auto"/>
                <w:sz w:val="21"/>
                <w:szCs w:val="21"/>
                <w:highlight w:val="none"/>
                <w:vertAlign w:val="baseline"/>
              </w:rPr>
            </w:pPr>
          </w:p>
        </w:tc>
        <w:tc>
          <w:tcPr>
            <w:tcW w:w="2135" w:type="dxa"/>
            <w:vMerge w:val="continue"/>
            <w:noWrap w:val="0"/>
            <w:vAlign w:val="center"/>
          </w:tcPr>
          <w:p w14:paraId="7626D36E">
            <w:pPr>
              <w:keepNext w:val="0"/>
              <w:keepLines w:val="0"/>
              <w:widowControl/>
              <w:suppressLineNumbers w:val="0"/>
              <w:spacing w:line="360" w:lineRule="auto"/>
              <w:jc w:val="center"/>
              <w:textAlignment w:val="center"/>
              <w:rPr>
                <w:rFonts w:ascii="黑体" w:hAnsi="黑体" w:eastAsia="黑体" w:cs="Times New Roman"/>
                <w:bCs/>
                <w:color w:val="auto"/>
                <w:sz w:val="21"/>
                <w:szCs w:val="21"/>
                <w:highlight w:val="none"/>
                <w:vertAlign w:val="baseline"/>
              </w:rPr>
            </w:pPr>
          </w:p>
        </w:tc>
        <w:tc>
          <w:tcPr>
            <w:tcW w:w="1905" w:type="dxa"/>
            <w:vMerge w:val="continue"/>
            <w:noWrap w:val="0"/>
            <w:vAlign w:val="center"/>
          </w:tcPr>
          <w:p w14:paraId="1234B7CA">
            <w:pPr>
              <w:keepNext w:val="0"/>
              <w:keepLines w:val="0"/>
              <w:widowControl/>
              <w:suppressLineNumbers w:val="0"/>
              <w:spacing w:line="360" w:lineRule="auto"/>
              <w:jc w:val="center"/>
              <w:textAlignment w:val="center"/>
              <w:rPr>
                <w:rFonts w:ascii="黑体" w:hAnsi="黑体" w:eastAsia="黑体" w:cs="Times New Roman"/>
                <w:bCs/>
                <w:color w:val="auto"/>
                <w:sz w:val="21"/>
                <w:szCs w:val="21"/>
                <w:highlight w:val="none"/>
                <w:vertAlign w:val="baseline"/>
              </w:rPr>
            </w:pPr>
          </w:p>
        </w:tc>
      </w:tr>
    </w:tbl>
    <w:p w14:paraId="5FEABDC8">
      <w:pPr>
        <w:pStyle w:val="25"/>
        <w:widowControl w:val="0"/>
        <w:numPr>
          <w:ilvl w:val="0"/>
          <w:numId w:val="0"/>
        </w:numPr>
        <w:jc w:val="both"/>
        <w:rPr>
          <w:rFonts w:hint="eastAsia"/>
          <w:lang w:eastAsia="zh-CN"/>
        </w:rPr>
      </w:pPr>
    </w:p>
    <w:p w14:paraId="2669E128">
      <w:pPr>
        <w:keepNext w:val="0"/>
        <w:keepLines w:val="0"/>
        <w:pageBreakBefore w:val="0"/>
        <w:widowControl/>
        <w:suppressLineNumbers w:val="0"/>
        <w:kinsoku/>
        <w:wordWrap/>
        <w:overflowPunct/>
        <w:topLinePunct w:val="0"/>
        <w:autoSpaceDE/>
        <w:autoSpaceDN/>
        <w:bidi w:val="0"/>
        <w:adjustRightInd/>
        <w:snapToGrid/>
        <w:spacing w:line="480" w:lineRule="auto"/>
        <w:ind w:firstLine="420" w:firstLineChars="200"/>
        <w:jc w:val="left"/>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注：1.报价保留两位小数，小数点后第三位四舍五入。</w:t>
      </w:r>
    </w:p>
    <w:p w14:paraId="7D919038">
      <w:pPr>
        <w:keepNext w:val="0"/>
        <w:keepLines w:val="0"/>
        <w:pageBreakBefore w:val="0"/>
        <w:widowControl/>
        <w:suppressLineNumbers w:val="0"/>
        <w:kinsoku/>
        <w:wordWrap/>
        <w:overflowPunct/>
        <w:topLinePunct w:val="0"/>
        <w:autoSpaceDE/>
        <w:autoSpaceDN/>
        <w:bidi w:val="0"/>
        <w:adjustRightInd/>
        <w:snapToGrid/>
        <w:spacing w:line="480" w:lineRule="auto"/>
        <w:ind w:firstLine="420" w:firstLineChars="200"/>
        <w:jc w:val="left"/>
        <w:textAlignment w:val="auto"/>
        <w:rPr>
          <w:rFonts w:hint="eastAsia" w:hAnsi="宋体"/>
          <w:color w:val="auto"/>
          <w:sz w:val="21"/>
          <w:szCs w:val="21"/>
          <w:highlight w:val="none"/>
          <w:lang w:eastAsia="zh-CN"/>
        </w:rPr>
      </w:pPr>
      <w:r>
        <w:rPr>
          <w:rFonts w:hint="eastAsia" w:hAnsi="宋体"/>
          <w:color w:val="auto"/>
          <w:sz w:val="21"/>
          <w:szCs w:val="21"/>
          <w:highlight w:val="none"/>
          <w:lang w:val="en-US" w:eastAsia="zh-CN"/>
        </w:rPr>
        <w:t>2.如</w:t>
      </w:r>
      <w:r>
        <w:rPr>
          <w:rFonts w:hint="eastAsia" w:hAnsi="宋体"/>
          <w:color w:val="auto"/>
          <w:sz w:val="21"/>
          <w:szCs w:val="21"/>
          <w:highlight w:val="none"/>
          <w:lang w:eastAsia="zh-CN"/>
        </w:rPr>
        <w:t>：A参选人三个品牌网价让利分别为马长江130元/吨、鄂钢140元/吨、萍钢150元/吨，则A参选人报价让利平均值为140元/吨。</w:t>
      </w:r>
    </w:p>
    <w:p w14:paraId="77F07FE4">
      <w:pPr>
        <w:spacing w:line="360" w:lineRule="auto"/>
        <w:rPr>
          <w:rFonts w:ascii="宋体"/>
          <w:b/>
          <w:color w:val="auto"/>
          <w:sz w:val="24"/>
          <w:szCs w:val="24"/>
          <w:highlight w:val="none"/>
        </w:rPr>
      </w:pPr>
      <w:r>
        <w:rPr>
          <w:rFonts w:hint="eastAsia" w:ascii="宋体" w:hAnsi="宋体"/>
          <w:b/>
          <w:color w:val="auto"/>
          <w:sz w:val="24"/>
          <w:szCs w:val="24"/>
          <w:highlight w:val="none"/>
        </w:rPr>
        <w:t>（此表须法定代表人签字或盖章，并加盖参选人公章）</w:t>
      </w:r>
    </w:p>
    <w:p w14:paraId="17813F3D">
      <w:pPr>
        <w:spacing w:line="360" w:lineRule="auto"/>
        <w:ind w:firstLine="3465" w:firstLineChars="1650"/>
        <w:rPr>
          <w:rFonts w:ascii="宋体"/>
          <w:color w:val="auto"/>
          <w:szCs w:val="21"/>
          <w:highlight w:val="none"/>
        </w:rPr>
      </w:pPr>
    </w:p>
    <w:p w14:paraId="4106872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参选人：</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6D327388">
      <w:pPr>
        <w:spacing w:line="360" w:lineRule="auto"/>
        <w:ind w:firstLine="3561" w:firstLineChars="1696"/>
        <w:jc w:val="right"/>
        <w:rPr>
          <w:rFonts w:ascii="宋体"/>
          <w:color w:val="auto"/>
          <w:szCs w:val="21"/>
          <w:highlight w:val="none"/>
        </w:rPr>
      </w:pPr>
    </w:p>
    <w:p w14:paraId="028C493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（签字或盖章）</w:t>
      </w:r>
    </w:p>
    <w:p w14:paraId="0C83FA99">
      <w:pPr>
        <w:spacing w:line="360" w:lineRule="auto"/>
        <w:ind w:firstLine="3570" w:firstLineChars="1700"/>
        <w:jc w:val="right"/>
        <w:rPr>
          <w:rFonts w:ascii="宋体"/>
          <w:color w:val="auto"/>
          <w:szCs w:val="21"/>
          <w:highlight w:val="none"/>
        </w:rPr>
      </w:pPr>
    </w:p>
    <w:p w14:paraId="3D7BFA4E">
      <w:pPr>
        <w:spacing w:line="360" w:lineRule="auto"/>
        <w:ind w:firstLine="3570" w:firstLineChars="1700"/>
        <w:jc w:val="right"/>
        <w:rPr>
          <w:rFonts w:ascii="宋体"/>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52F02448">
      <w:pPr>
        <w:rPr>
          <w:rFonts w:hint="eastAsia" w:ascii="宋体" w:hAnsi="宋体"/>
          <w:color w:val="auto"/>
          <w:sz w:val="24"/>
          <w:highlight w:val="none"/>
        </w:rPr>
      </w:pPr>
      <w:r>
        <w:rPr>
          <w:rFonts w:hint="eastAsia"/>
          <w:color w:val="auto"/>
          <w:highlight w:val="none"/>
        </w:rPr>
        <w:br w:type="page"/>
      </w:r>
      <w:bookmarkEnd w:id="58"/>
      <w:bookmarkEnd w:id="59"/>
      <w:bookmarkStart w:id="60" w:name="_Toc2920"/>
      <w:bookmarkStart w:id="61" w:name="_Toc4481604"/>
      <w:bookmarkStart w:id="62" w:name="_Toc16253"/>
      <w:bookmarkStart w:id="63" w:name="_Toc12052"/>
    </w:p>
    <w:bookmarkEnd w:id="60"/>
    <w:bookmarkEnd w:id="61"/>
    <w:bookmarkEnd w:id="62"/>
    <w:bookmarkEnd w:id="63"/>
    <w:p w14:paraId="31FDBD76">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4" w:name="_Toc26931"/>
      <w:bookmarkStart w:id="65" w:name="_Toc31403"/>
      <w:r>
        <w:rPr>
          <w:rFonts w:hint="eastAsia" w:ascii="Arial" w:hAnsi="Arial"/>
          <w:b/>
          <w:color w:val="auto"/>
          <w:kern w:val="0"/>
          <w:sz w:val="32"/>
          <w:highlight w:val="none"/>
          <w:lang w:val="en-US" w:eastAsia="zh-CN"/>
        </w:rPr>
        <w:t>三</w:t>
      </w:r>
      <w:r>
        <w:rPr>
          <w:rFonts w:hint="eastAsia" w:ascii="Arial" w:hAnsi="Arial"/>
          <w:b/>
          <w:color w:val="auto"/>
          <w:kern w:val="0"/>
          <w:sz w:val="32"/>
          <w:highlight w:val="none"/>
        </w:rPr>
        <w:t>、诚信投标承诺书</w:t>
      </w:r>
      <w:bookmarkEnd w:id="64"/>
    </w:p>
    <w:p w14:paraId="7ED119A6">
      <w:pPr>
        <w:rPr>
          <w:rFonts w:ascii="仿宋" w:hAnsi="仿宋" w:eastAsia="仿宋" w:cs="仿宋"/>
          <w:b/>
          <w:bCs/>
          <w:color w:val="auto"/>
          <w:sz w:val="24"/>
          <w:szCs w:val="24"/>
          <w:highlight w:val="none"/>
        </w:rPr>
      </w:pPr>
    </w:p>
    <w:p w14:paraId="3BD8D1A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本人以企业法定代表人的身份郑重承诺：</w:t>
      </w:r>
    </w:p>
    <w:p w14:paraId="1AE2AF8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7B85032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2E06C3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25822E0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19AD05F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67D3E6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39793677">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290E52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427D793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2CD33B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4C6A644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15A0AB9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1078492A">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CBAC522">
      <w:pPr>
        <w:rPr>
          <w:rFonts w:ascii="仿宋" w:hAnsi="仿宋" w:eastAsia="仿宋" w:cs="仿宋"/>
          <w:b/>
          <w:bCs/>
          <w:color w:val="auto"/>
          <w:sz w:val="22"/>
          <w:szCs w:val="22"/>
          <w:highlight w:val="none"/>
        </w:rPr>
      </w:pPr>
    </w:p>
    <w:p w14:paraId="6947679C">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3230DD5A">
      <w:pPr>
        <w:jc w:val="right"/>
        <w:rPr>
          <w:rFonts w:ascii="仿宋" w:hAnsi="仿宋" w:eastAsia="仿宋" w:cs="仿宋"/>
          <w:b/>
          <w:bCs/>
          <w:color w:val="auto"/>
          <w:sz w:val="24"/>
          <w:szCs w:val="24"/>
          <w:highlight w:val="none"/>
        </w:rPr>
      </w:pPr>
    </w:p>
    <w:p w14:paraId="6E557C6C">
      <w:pPr>
        <w:jc w:val="right"/>
        <w:rPr>
          <w:rFonts w:ascii="仿宋" w:hAnsi="仿宋" w:eastAsia="仿宋" w:cs="仿宋"/>
          <w:b/>
          <w:bCs/>
          <w:color w:val="auto"/>
          <w:sz w:val="24"/>
          <w:szCs w:val="24"/>
          <w:highlight w:val="none"/>
        </w:rPr>
      </w:pPr>
    </w:p>
    <w:p w14:paraId="02945D0D">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B87C969">
      <w:pPr>
        <w:spacing w:before="120" w:line="22" w:lineRule="atLeast"/>
        <w:rPr>
          <w:rFonts w:hint="eastAsia" w:ascii="宋体" w:hAnsi="宋体"/>
          <w:color w:val="auto"/>
          <w:sz w:val="24"/>
          <w:szCs w:val="21"/>
          <w:highlight w:val="none"/>
        </w:rPr>
      </w:pPr>
    </w:p>
    <w:bookmarkEnd w:id="65"/>
    <w:p w14:paraId="19B23543">
      <w:pPr>
        <w:keepNext/>
        <w:keepLines/>
        <w:autoSpaceDE w:val="0"/>
        <w:autoSpaceDN w:val="0"/>
        <w:adjustRightInd w:val="0"/>
        <w:spacing w:before="120" w:line="360" w:lineRule="auto"/>
        <w:jc w:val="center"/>
        <w:outlineLvl w:val="1"/>
        <w:rPr>
          <w:rFonts w:hint="eastAsia" w:ascii="Arial" w:hAnsi="Arial"/>
          <w:b/>
          <w:color w:val="auto"/>
          <w:kern w:val="0"/>
          <w:sz w:val="32"/>
          <w:highlight w:val="none"/>
        </w:rPr>
      </w:pPr>
      <w:bookmarkStart w:id="66" w:name="_Toc4481606"/>
      <w:bookmarkStart w:id="67" w:name="_Toc234"/>
      <w:bookmarkStart w:id="68" w:name="_Toc25079"/>
      <w:bookmarkStart w:id="69" w:name="_Toc22272"/>
      <w:r>
        <w:rPr>
          <w:rFonts w:hint="eastAsia" w:ascii="Arial" w:hAnsi="Arial"/>
          <w:b/>
          <w:color w:val="auto"/>
          <w:kern w:val="0"/>
          <w:sz w:val="32"/>
          <w:highlight w:val="none"/>
          <w:lang w:val="en-US" w:eastAsia="zh-CN"/>
        </w:rPr>
        <w:t>四</w:t>
      </w:r>
      <w:r>
        <w:rPr>
          <w:rFonts w:hint="eastAsia" w:ascii="Arial" w:hAnsi="Arial"/>
          <w:b/>
          <w:color w:val="auto"/>
          <w:kern w:val="0"/>
          <w:sz w:val="32"/>
          <w:highlight w:val="none"/>
        </w:rPr>
        <w:t>、相关证明文件</w:t>
      </w:r>
      <w:bookmarkEnd w:id="66"/>
      <w:bookmarkEnd w:id="67"/>
      <w:bookmarkEnd w:id="68"/>
      <w:bookmarkEnd w:id="69"/>
    </w:p>
    <w:p w14:paraId="59A46C1E">
      <w:pPr>
        <w:spacing w:line="360" w:lineRule="auto"/>
        <w:ind w:firstLine="420" w:firstLineChars="200"/>
        <w:rPr>
          <w:rFonts w:asci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olor w:val="auto"/>
          <w:szCs w:val="21"/>
          <w:highlight w:val="none"/>
        </w:rPr>
        <w:t>营业执照副本复印件；</w:t>
      </w:r>
    </w:p>
    <w:p w14:paraId="421B3260">
      <w:pPr>
        <w:spacing w:line="360" w:lineRule="auto"/>
        <w:ind w:firstLine="420" w:firstLineChars="20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、税务登记证副本复印件；（如为三证合一的，只需提供三证合一的营业执照复印件）  </w:t>
      </w:r>
    </w:p>
    <w:p w14:paraId="0A6B5E98">
      <w:pPr>
        <w:spacing w:line="360" w:lineRule="auto"/>
        <w:ind w:firstLine="420" w:firstLineChars="200"/>
        <w:rPr>
          <w:rFonts w:ascii="宋体"/>
          <w:color w:val="auto"/>
          <w:szCs w:val="21"/>
          <w:highlight w:val="none"/>
        </w:rPr>
      </w:pPr>
      <w:r>
        <w:rPr>
          <w:rFonts w:hint="eastAsia" w:ascii="宋体" w:hAnsi="宋体"/>
          <w:color w:val="auto"/>
          <w:szCs w:val="21"/>
          <w:highlight w:val="none"/>
        </w:rPr>
        <w:t>3、法定代表人身份证明书（格式见附件）及其有效二代居民身份证；</w:t>
      </w:r>
    </w:p>
    <w:p w14:paraId="298538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48AAB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09B91D96">
      <w:pPr>
        <w:autoSpaceDE w:val="0"/>
        <w:autoSpaceDN w:val="0"/>
        <w:adjustRightInd w:val="0"/>
        <w:ind w:firstLine="420"/>
        <w:jc w:val="left"/>
        <w:rPr>
          <w:rFonts w:ascii="宋体"/>
          <w:color w:val="auto"/>
          <w:kern w:val="0"/>
          <w:sz w:val="24"/>
          <w:highlight w:val="none"/>
        </w:rPr>
      </w:pPr>
    </w:p>
    <w:p w14:paraId="10FCF7E0">
      <w:pPr>
        <w:spacing w:line="360" w:lineRule="auto"/>
        <w:ind w:firstLine="420" w:firstLineChars="200"/>
        <w:rPr>
          <w:rFonts w:hint="eastAsia" w:ascii="宋体" w:hAnsi="宋体"/>
          <w:color w:val="auto"/>
          <w:szCs w:val="21"/>
          <w:highlight w:val="none"/>
        </w:rPr>
      </w:pPr>
    </w:p>
    <w:p w14:paraId="30F719E5">
      <w:pPr>
        <w:spacing w:line="360" w:lineRule="auto"/>
        <w:ind w:firstLine="420" w:firstLineChars="200"/>
        <w:rPr>
          <w:rFonts w:hint="eastAsia" w:ascii="宋体" w:hAnsi="宋体"/>
          <w:color w:val="auto"/>
          <w:szCs w:val="21"/>
          <w:highlight w:val="none"/>
        </w:rPr>
      </w:pPr>
    </w:p>
    <w:p w14:paraId="294ED392">
      <w:pPr>
        <w:spacing w:line="360" w:lineRule="auto"/>
        <w:ind w:firstLine="420" w:firstLineChars="200"/>
        <w:rPr>
          <w:rFonts w:hint="eastAsia" w:ascii="宋体" w:hAnsi="宋体"/>
          <w:color w:val="auto"/>
          <w:szCs w:val="21"/>
          <w:highlight w:val="none"/>
        </w:rPr>
      </w:pPr>
    </w:p>
    <w:p w14:paraId="5EF27D91">
      <w:pPr>
        <w:spacing w:line="360" w:lineRule="auto"/>
        <w:ind w:firstLine="420" w:firstLineChars="200"/>
        <w:rPr>
          <w:rFonts w:hint="eastAsia" w:ascii="宋体" w:hAnsi="宋体"/>
          <w:color w:val="auto"/>
          <w:szCs w:val="21"/>
          <w:highlight w:val="none"/>
        </w:rPr>
      </w:pPr>
    </w:p>
    <w:p w14:paraId="216EF8FF">
      <w:pPr>
        <w:spacing w:line="360" w:lineRule="auto"/>
        <w:ind w:firstLine="420" w:firstLineChars="200"/>
        <w:rPr>
          <w:rFonts w:hint="eastAsia" w:ascii="宋体" w:hAnsi="宋体"/>
          <w:color w:val="auto"/>
          <w:szCs w:val="21"/>
          <w:highlight w:val="none"/>
        </w:rPr>
      </w:pPr>
    </w:p>
    <w:p w14:paraId="796F3B49">
      <w:pPr>
        <w:spacing w:line="360" w:lineRule="auto"/>
        <w:ind w:firstLine="420" w:firstLineChars="200"/>
        <w:rPr>
          <w:rFonts w:hint="eastAsia" w:ascii="宋体" w:hAnsi="宋体"/>
          <w:color w:val="auto"/>
          <w:szCs w:val="21"/>
          <w:highlight w:val="none"/>
        </w:rPr>
      </w:pPr>
    </w:p>
    <w:p w14:paraId="0A0B3175">
      <w:pPr>
        <w:spacing w:line="360" w:lineRule="auto"/>
        <w:ind w:firstLine="420" w:firstLineChars="200"/>
        <w:rPr>
          <w:rFonts w:hint="eastAsia" w:ascii="宋体" w:hAnsi="宋体"/>
          <w:color w:val="auto"/>
          <w:szCs w:val="21"/>
          <w:highlight w:val="none"/>
        </w:rPr>
      </w:pPr>
    </w:p>
    <w:p w14:paraId="494B8F8F">
      <w:pPr>
        <w:spacing w:line="360" w:lineRule="auto"/>
        <w:ind w:firstLine="420" w:firstLineChars="200"/>
        <w:rPr>
          <w:rFonts w:hint="eastAsia" w:ascii="宋体" w:hAnsi="宋体"/>
          <w:color w:val="auto"/>
          <w:szCs w:val="21"/>
          <w:highlight w:val="none"/>
        </w:rPr>
      </w:pPr>
    </w:p>
    <w:p w14:paraId="1C1EFCD5">
      <w:pPr>
        <w:spacing w:line="360" w:lineRule="auto"/>
        <w:ind w:firstLine="420" w:firstLineChars="200"/>
        <w:rPr>
          <w:rFonts w:hint="eastAsia" w:ascii="宋体" w:hAnsi="宋体"/>
          <w:color w:val="auto"/>
          <w:szCs w:val="21"/>
          <w:highlight w:val="none"/>
        </w:rPr>
      </w:pPr>
    </w:p>
    <w:p w14:paraId="27AE0F5F">
      <w:pPr>
        <w:spacing w:line="360" w:lineRule="auto"/>
        <w:ind w:firstLine="420" w:firstLineChars="200"/>
        <w:rPr>
          <w:rFonts w:hint="eastAsia" w:ascii="宋体" w:hAnsi="宋体"/>
          <w:color w:val="auto"/>
          <w:szCs w:val="21"/>
          <w:highlight w:val="none"/>
        </w:rPr>
      </w:pPr>
    </w:p>
    <w:p w14:paraId="7B3E282D">
      <w:pPr>
        <w:spacing w:line="360" w:lineRule="auto"/>
        <w:ind w:firstLine="420" w:firstLineChars="200"/>
        <w:rPr>
          <w:rFonts w:hint="eastAsia" w:ascii="宋体" w:hAnsi="宋体"/>
          <w:color w:val="auto"/>
          <w:szCs w:val="21"/>
          <w:highlight w:val="none"/>
        </w:rPr>
      </w:pPr>
    </w:p>
    <w:p w14:paraId="7CDBC036">
      <w:pPr>
        <w:spacing w:line="360" w:lineRule="auto"/>
        <w:ind w:firstLine="420" w:firstLineChars="200"/>
        <w:rPr>
          <w:rFonts w:hint="eastAsia" w:ascii="宋体" w:hAnsi="宋体"/>
          <w:color w:val="auto"/>
          <w:szCs w:val="21"/>
          <w:highlight w:val="none"/>
        </w:rPr>
      </w:pPr>
    </w:p>
    <w:p w14:paraId="6EEC73E8">
      <w:pPr>
        <w:spacing w:line="360" w:lineRule="auto"/>
        <w:ind w:firstLine="420" w:firstLineChars="200"/>
        <w:rPr>
          <w:rFonts w:hint="eastAsia" w:ascii="宋体" w:hAnsi="宋体"/>
          <w:color w:val="auto"/>
          <w:szCs w:val="21"/>
          <w:highlight w:val="none"/>
        </w:rPr>
      </w:pPr>
    </w:p>
    <w:p w14:paraId="03ACA346">
      <w:pPr>
        <w:spacing w:line="360" w:lineRule="auto"/>
        <w:ind w:firstLine="420" w:firstLineChars="200"/>
        <w:rPr>
          <w:rFonts w:hint="eastAsia" w:ascii="宋体" w:hAnsi="宋体"/>
          <w:color w:val="auto"/>
          <w:szCs w:val="21"/>
          <w:highlight w:val="none"/>
        </w:rPr>
      </w:pPr>
    </w:p>
    <w:p w14:paraId="1E20ED03">
      <w:pPr>
        <w:spacing w:line="360" w:lineRule="auto"/>
        <w:rPr>
          <w:rFonts w:hint="eastAsia" w:ascii="宋体" w:hAnsi="宋体"/>
          <w:color w:val="auto"/>
          <w:szCs w:val="21"/>
          <w:highlight w:val="none"/>
        </w:rPr>
      </w:pPr>
    </w:p>
    <w:p w14:paraId="324E9BF7">
      <w:pPr>
        <w:spacing w:line="360" w:lineRule="auto"/>
        <w:ind w:firstLine="420" w:firstLineChars="200"/>
        <w:rPr>
          <w:rFonts w:hint="eastAsia" w:ascii="宋体" w:hAnsi="宋体"/>
          <w:color w:val="auto"/>
          <w:szCs w:val="21"/>
          <w:highlight w:val="none"/>
        </w:rPr>
      </w:pPr>
    </w:p>
    <w:p w14:paraId="42780D8F">
      <w:pPr>
        <w:spacing w:line="360" w:lineRule="auto"/>
        <w:ind w:firstLine="420" w:firstLineChars="200"/>
        <w:rPr>
          <w:rFonts w:hint="eastAsia" w:ascii="宋体" w:hAnsi="宋体"/>
          <w:color w:val="auto"/>
          <w:szCs w:val="21"/>
          <w:highlight w:val="none"/>
        </w:rPr>
      </w:pPr>
    </w:p>
    <w:p w14:paraId="42348CC6">
      <w:pPr>
        <w:spacing w:line="360" w:lineRule="auto"/>
        <w:ind w:firstLine="420" w:firstLineChars="200"/>
        <w:rPr>
          <w:rFonts w:hint="eastAsia" w:ascii="宋体" w:hAnsi="宋体"/>
          <w:color w:val="auto"/>
          <w:szCs w:val="21"/>
          <w:highlight w:val="none"/>
        </w:rPr>
      </w:pPr>
    </w:p>
    <w:p w14:paraId="3B8542E8">
      <w:pPr>
        <w:spacing w:line="360" w:lineRule="auto"/>
        <w:rPr>
          <w:rFonts w:hint="eastAsia" w:ascii="宋体" w:hAnsi="宋体"/>
          <w:color w:val="auto"/>
          <w:szCs w:val="21"/>
          <w:highlight w:val="none"/>
        </w:rPr>
      </w:pPr>
    </w:p>
    <w:p w14:paraId="6C69BAE0">
      <w:pPr>
        <w:spacing w:line="360" w:lineRule="auto"/>
        <w:rPr>
          <w:rFonts w:hint="eastAsia" w:ascii="宋体" w:hAnsi="宋体"/>
          <w:color w:val="auto"/>
          <w:szCs w:val="21"/>
          <w:highlight w:val="none"/>
        </w:rPr>
      </w:pPr>
    </w:p>
    <w:p w14:paraId="5B8F46FE">
      <w:pPr>
        <w:pStyle w:val="60"/>
        <w:rPr>
          <w:rFonts w:hint="eastAsia" w:ascii="宋体" w:hAnsi="宋体"/>
          <w:color w:val="auto"/>
          <w:szCs w:val="21"/>
          <w:highlight w:val="none"/>
        </w:rPr>
      </w:pPr>
    </w:p>
    <w:p w14:paraId="7680C1F6">
      <w:pPr>
        <w:pStyle w:val="60"/>
        <w:rPr>
          <w:rFonts w:hint="eastAsia" w:ascii="宋体" w:hAnsi="宋体"/>
          <w:color w:val="auto"/>
          <w:szCs w:val="21"/>
          <w:highlight w:val="none"/>
        </w:r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789DDF8E">
      <w:pPr>
        <w:spacing w:before="156" w:beforeLines="50" w:after="10"/>
        <w:ind w:left="420" w:leftChars="200" w:firstLine="367" w:firstLineChars="175"/>
        <w:jc w:val="left"/>
        <w:rPr>
          <w:rFonts w:hint="eastAsia" w:ascii="宋体" w:hAnsi="宋体" w:cs="宋体"/>
          <w:color w:val="auto"/>
          <w:szCs w:val="21"/>
          <w:highlight w:val="none"/>
        </w:rPr>
      </w:pPr>
    </w:p>
    <w:p w14:paraId="46ECAB77">
      <w:pPr>
        <w:spacing w:before="156" w:beforeLines="50" w:after="10"/>
        <w:jc w:val="left"/>
        <w:rPr>
          <w:rFonts w:hint="eastAsia" w:ascii="宋体" w:hAnsi="宋体" w:cs="宋体"/>
          <w:color w:val="auto"/>
          <w:szCs w:val="21"/>
          <w:highlight w:val="none"/>
        </w:rPr>
      </w:pPr>
    </w:p>
    <w:sectPr>
      <w:pgSz w:w="11906" w:h="16838"/>
      <w:pgMar w:top="1440" w:right="1587"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DB55">
    <w:pPr>
      <w:pStyle w:val="36"/>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259A">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4050CDDE">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F70">
    <w:pPr>
      <w:pStyle w:val="36"/>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76C">
    <w:pPr>
      <w:pStyle w:val="36"/>
      <w:jc w:val="center"/>
    </w:pPr>
    <w:r>
      <w:fldChar w:fldCharType="begin"/>
    </w:r>
    <w:r>
      <w:instrText xml:space="preserve">PAGE   \* MERGEFORMAT</w:instrText>
    </w:r>
    <w:r>
      <w:fldChar w:fldCharType="separate"/>
    </w:r>
    <w:r>
      <w:rPr>
        <w:lang w:val="zh-CN"/>
      </w:rPr>
      <w:t>11</w:t>
    </w:r>
    <w:r>
      <w:fldChar w:fldCharType="end"/>
    </w:r>
  </w:p>
  <w:p w14:paraId="73E799E2">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FFD2">
    <w:pPr>
      <w:pStyle w:val="36"/>
      <w:jc w:val="center"/>
    </w:pPr>
    <w:r>
      <w:fldChar w:fldCharType="begin"/>
    </w:r>
    <w:r>
      <w:instrText xml:space="preserve">PAGE   \* MERGEFORMAT</w:instrText>
    </w:r>
    <w:r>
      <w:fldChar w:fldCharType="separate"/>
    </w:r>
    <w:r>
      <w:rPr>
        <w:lang w:val="zh-CN"/>
      </w:rPr>
      <w:t>1</w:t>
    </w:r>
    <w:r>
      <w:fldChar w:fldCharType="end"/>
    </w:r>
  </w:p>
  <w:p w14:paraId="534BEA29">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5458">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FFE9">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C6C9">
    <w:pPr>
      <w:pStyle w:val="39"/>
      <w:pBdr>
        <w:bottom w:val="single" w:color="auto" w:sz="4" w:space="1"/>
      </w:pBdr>
      <w:jc w:val="right"/>
    </w:pPr>
    <w:r>
      <w:rPr>
        <w:rFonts w:hint="eastAsia"/>
        <w:sz w:val="16"/>
        <w:szCs w:val="16"/>
        <w:lang w:eastAsia="zh-CN"/>
      </w:rPr>
      <w:t>油坝乡东店村至油坝街道路改建工程附属-小市桥项目钢筋采购</w:t>
    </w:r>
    <w:r>
      <w:rPr>
        <w:rFonts w:hint="eastAsia"/>
        <w:sz w:val="16"/>
        <w:szCs w:val="16"/>
      </w:rPr>
      <w:t>项目比选文件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A3FC">
    <w:pPr>
      <w:pStyle w:val="39"/>
      <w:pBdr>
        <w:bottom w:val="single" w:color="auto" w:sz="4" w:space="1"/>
      </w:pBdr>
      <w:jc w:val="right"/>
      <w:rPr>
        <w:sz w:val="16"/>
        <w:szCs w:val="16"/>
      </w:rPr>
    </w:pPr>
    <w:r>
      <w:rPr>
        <w:rFonts w:hint="eastAsia"/>
        <w:sz w:val="16"/>
        <w:szCs w:val="16"/>
        <w:lang w:eastAsia="zh-CN"/>
      </w:rPr>
      <w:t>油坝乡东店村至油坝街道路改建工程附属-小市桥项目钢筋采购</w:t>
    </w:r>
    <w:r>
      <w:rPr>
        <w:rFonts w:hint="eastAsia"/>
        <w:sz w:val="16"/>
        <w:szCs w:val="16"/>
      </w:rPr>
      <w:t>项目</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11CBD23"/>
    <w:multiLevelType w:val="singleLevel"/>
    <w:tmpl w:val="C11CBD23"/>
    <w:lvl w:ilvl="0" w:tentative="0">
      <w:start w:val="1"/>
      <w:numFmt w:val="chineseCounting"/>
      <w:suff w:val="nothing"/>
      <w:lvlText w:val="%1、"/>
      <w:lvlJc w:val="left"/>
      <w:rPr>
        <w:rFonts w:hint="eastAsia"/>
      </w:rPr>
    </w:lvl>
  </w:abstractNum>
  <w:abstractNum w:abstractNumId="2">
    <w:nsid w:val="C4BC3CD3"/>
    <w:multiLevelType w:val="singleLevel"/>
    <w:tmpl w:val="C4BC3CD3"/>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3">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5">
    <w:nsid w:val="0000000C"/>
    <w:multiLevelType w:val="singleLevel"/>
    <w:tmpl w:val="0000000C"/>
    <w:lvl w:ilvl="0" w:tentative="0">
      <w:start w:val="1"/>
      <w:numFmt w:val="chineseCounting"/>
      <w:suff w:val="nothing"/>
      <w:lvlText w:val="%1、"/>
      <w:lvlJc w:val="left"/>
      <w:rPr>
        <w:rFonts w:cs="Times New Roman"/>
      </w:rPr>
    </w:lvl>
  </w:abstractNum>
  <w:abstractNum w:abstractNumId="6">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2"/>
  </w:num>
  <w:num w:numId="2">
    <w:abstractNumId w:val="3"/>
  </w:num>
  <w:num w:numId="3">
    <w:abstractNumId w:val="6"/>
  </w:num>
  <w:num w:numId="4">
    <w:abstractNumId w:val="7"/>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957346"/>
    <w:rsid w:val="0BA92DF2"/>
    <w:rsid w:val="0BBA70A3"/>
    <w:rsid w:val="0BE65359"/>
    <w:rsid w:val="0C0F5B9A"/>
    <w:rsid w:val="0C210BDA"/>
    <w:rsid w:val="0C3D16BB"/>
    <w:rsid w:val="0C4E7E44"/>
    <w:rsid w:val="0C601702"/>
    <w:rsid w:val="0C665C1C"/>
    <w:rsid w:val="0CF657E8"/>
    <w:rsid w:val="0D567ADF"/>
    <w:rsid w:val="0D587134"/>
    <w:rsid w:val="0D844B1B"/>
    <w:rsid w:val="0DB02216"/>
    <w:rsid w:val="0DD212C2"/>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01A95"/>
    <w:rsid w:val="10C63759"/>
    <w:rsid w:val="10C90438"/>
    <w:rsid w:val="110831BA"/>
    <w:rsid w:val="11316F3E"/>
    <w:rsid w:val="114D7560"/>
    <w:rsid w:val="1161187F"/>
    <w:rsid w:val="11717F0E"/>
    <w:rsid w:val="11A8682E"/>
    <w:rsid w:val="121F50DB"/>
    <w:rsid w:val="12914286"/>
    <w:rsid w:val="129B5577"/>
    <w:rsid w:val="12B654AE"/>
    <w:rsid w:val="12BF6C3A"/>
    <w:rsid w:val="12D37F6B"/>
    <w:rsid w:val="13057218"/>
    <w:rsid w:val="131F3FC3"/>
    <w:rsid w:val="132C1DDC"/>
    <w:rsid w:val="133236CD"/>
    <w:rsid w:val="133E598E"/>
    <w:rsid w:val="13682AD5"/>
    <w:rsid w:val="137B5074"/>
    <w:rsid w:val="138959E3"/>
    <w:rsid w:val="13A426D1"/>
    <w:rsid w:val="13C80904"/>
    <w:rsid w:val="13DC787E"/>
    <w:rsid w:val="140631C3"/>
    <w:rsid w:val="14135D3F"/>
    <w:rsid w:val="14211A7C"/>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397835"/>
    <w:rsid w:val="16473933"/>
    <w:rsid w:val="16766FAA"/>
    <w:rsid w:val="168624CB"/>
    <w:rsid w:val="168669B4"/>
    <w:rsid w:val="16A910FE"/>
    <w:rsid w:val="16BA21D7"/>
    <w:rsid w:val="16C32FBA"/>
    <w:rsid w:val="16D301F3"/>
    <w:rsid w:val="16FF65AF"/>
    <w:rsid w:val="172907FA"/>
    <w:rsid w:val="17653798"/>
    <w:rsid w:val="17A20397"/>
    <w:rsid w:val="17A54DB5"/>
    <w:rsid w:val="17C52D61"/>
    <w:rsid w:val="17D11706"/>
    <w:rsid w:val="180A2E6A"/>
    <w:rsid w:val="180C1DB8"/>
    <w:rsid w:val="181D2AAB"/>
    <w:rsid w:val="183364E8"/>
    <w:rsid w:val="18590648"/>
    <w:rsid w:val="1867206B"/>
    <w:rsid w:val="18E67433"/>
    <w:rsid w:val="18FF04F5"/>
    <w:rsid w:val="19053D5D"/>
    <w:rsid w:val="190C0F7C"/>
    <w:rsid w:val="191310CD"/>
    <w:rsid w:val="191D1EE7"/>
    <w:rsid w:val="19540444"/>
    <w:rsid w:val="19691EDC"/>
    <w:rsid w:val="19DB4ABE"/>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F5C49"/>
    <w:rsid w:val="1D835251"/>
    <w:rsid w:val="1DFE521F"/>
    <w:rsid w:val="1E156B8A"/>
    <w:rsid w:val="1E1E0410"/>
    <w:rsid w:val="1E335D6C"/>
    <w:rsid w:val="1E494C39"/>
    <w:rsid w:val="1E550BE9"/>
    <w:rsid w:val="1E94348E"/>
    <w:rsid w:val="1F016D75"/>
    <w:rsid w:val="1F0B25BC"/>
    <w:rsid w:val="1F220E88"/>
    <w:rsid w:val="1F63494D"/>
    <w:rsid w:val="1F927BDC"/>
    <w:rsid w:val="1FD020F8"/>
    <w:rsid w:val="1FE20707"/>
    <w:rsid w:val="1FE64182"/>
    <w:rsid w:val="200C3C23"/>
    <w:rsid w:val="20281ADB"/>
    <w:rsid w:val="20325D43"/>
    <w:rsid w:val="20AB05C2"/>
    <w:rsid w:val="20CA3EEF"/>
    <w:rsid w:val="20E406FC"/>
    <w:rsid w:val="20F52170"/>
    <w:rsid w:val="213C22E6"/>
    <w:rsid w:val="213D2165"/>
    <w:rsid w:val="21475EFD"/>
    <w:rsid w:val="215B7BC9"/>
    <w:rsid w:val="217C0935"/>
    <w:rsid w:val="21CC3867"/>
    <w:rsid w:val="21DE339D"/>
    <w:rsid w:val="21DE779E"/>
    <w:rsid w:val="21E07C0E"/>
    <w:rsid w:val="22276873"/>
    <w:rsid w:val="22851AFF"/>
    <w:rsid w:val="22943AF1"/>
    <w:rsid w:val="22C56F28"/>
    <w:rsid w:val="230961F8"/>
    <w:rsid w:val="230D47B1"/>
    <w:rsid w:val="23445819"/>
    <w:rsid w:val="234E00AF"/>
    <w:rsid w:val="237D20DD"/>
    <w:rsid w:val="237F6C4B"/>
    <w:rsid w:val="238B5CC6"/>
    <w:rsid w:val="2399026C"/>
    <w:rsid w:val="23BE4B46"/>
    <w:rsid w:val="23CD2AB0"/>
    <w:rsid w:val="23E2675E"/>
    <w:rsid w:val="23ED5B9A"/>
    <w:rsid w:val="23F34EA3"/>
    <w:rsid w:val="242B66E0"/>
    <w:rsid w:val="242D5F16"/>
    <w:rsid w:val="249B1A1B"/>
    <w:rsid w:val="24B46637"/>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AE5147"/>
    <w:rsid w:val="27C76EF3"/>
    <w:rsid w:val="27CE1D61"/>
    <w:rsid w:val="27E70E9B"/>
    <w:rsid w:val="282F4953"/>
    <w:rsid w:val="28332399"/>
    <w:rsid w:val="284877C3"/>
    <w:rsid w:val="285A0BC7"/>
    <w:rsid w:val="28BD335E"/>
    <w:rsid w:val="293B4D0E"/>
    <w:rsid w:val="294C32E2"/>
    <w:rsid w:val="29657F00"/>
    <w:rsid w:val="29AE7D3A"/>
    <w:rsid w:val="29D0219D"/>
    <w:rsid w:val="29D77EF3"/>
    <w:rsid w:val="29E51041"/>
    <w:rsid w:val="29F20600"/>
    <w:rsid w:val="2A391286"/>
    <w:rsid w:val="2A4F4886"/>
    <w:rsid w:val="2A7F5505"/>
    <w:rsid w:val="2ABA427C"/>
    <w:rsid w:val="2B0A2EA3"/>
    <w:rsid w:val="2B143B98"/>
    <w:rsid w:val="2B3F2753"/>
    <w:rsid w:val="2B406EFF"/>
    <w:rsid w:val="2B6F0CCF"/>
    <w:rsid w:val="2B720822"/>
    <w:rsid w:val="2BAE19C7"/>
    <w:rsid w:val="2BB87E35"/>
    <w:rsid w:val="2BCE32E3"/>
    <w:rsid w:val="2C067B37"/>
    <w:rsid w:val="2C5379A3"/>
    <w:rsid w:val="2C974875"/>
    <w:rsid w:val="2CAD335C"/>
    <w:rsid w:val="2CC649F5"/>
    <w:rsid w:val="2CF33FC6"/>
    <w:rsid w:val="2CFD4778"/>
    <w:rsid w:val="2D0B6185"/>
    <w:rsid w:val="2D0E769F"/>
    <w:rsid w:val="2D216834"/>
    <w:rsid w:val="2D4F1E09"/>
    <w:rsid w:val="2D6D14C1"/>
    <w:rsid w:val="2D7626DC"/>
    <w:rsid w:val="2D7D4451"/>
    <w:rsid w:val="2DBD1AE5"/>
    <w:rsid w:val="2DC42A84"/>
    <w:rsid w:val="2DE60E0D"/>
    <w:rsid w:val="2DF751F3"/>
    <w:rsid w:val="2E891740"/>
    <w:rsid w:val="2EA953B6"/>
    <w:rsid w:val="2EB07040"/>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881583"/>
    <w:rsid w:val="32902492"/>
    <w:rsid w:val="329B4993"/>
    <w:rsid w:val="32A45F3D"/>
    <w:rsid w:val="32A82827"/>
    <w:rsid w:val="32B53456"/>
    <w:rsid w:val="33111653"/>
    <w:rsid w:val="334A479D"/>
    <w:rsid w:val="33641B20"/>
    <w:rsid w:val="33751688"/>
    <w:rsid w:val="33CF29A4"/>
    <w:rsid w:val="34193CA8"/>
    <w:rsid w:val="34196205"/>
    <w:rsid w:val="34425A0E"/>
    <w:rsid w:val="344F2ED9"/>
    <w:rsid w:val="34733E19"/>
    <w:rsid w:val="34A93377"/>
    <w:rsid w:val="34AF4EE0"/>
    <w:rsid w:val="34D149DC"/>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115FC8"/>
    <w:rsid w:val="37236989"/>
    <w:rsid w:val="37256F21"/>
    <w:rsid w:val="373014F3"/>
    <w:rsid w:val="375743B3"/>
    <w:rsid w:val="3772660A"/>
    <w:rsid w:val="3773131B"/>
    <w:rsid w:val="37A5537B"/>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143534"/>
    <w:rsid w:val="3B1E43B3"/>
    <w:rsid w:val="3B2B3384"/>
    <w:rsid w:val="3B2F16B7"/>
    <w:rsid w:val="3B454DA1"/>
    <w:rsid w:val="3B505571"/>
    <w:rsid w:val="3B534C83"/>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DFC7F4C"/>
    <w:rsid w:val="3E016A21"/>
    <w:rsid w:val="3E0E6961"/>
    <w:rsid w:val="3E66679D"/>
    <w:rsid w:val="3EA971BA"/>
    <w:rsid w:val="3ECD05CA"/>
    <w:rsid w:val="3ED03C16"/>
    <w:rsid w:val="3EF773F5"/>
    <w:rsid w:val="3F035D9A"/>
    <w:rsid w:val="3F1C5008"/>
    <w:rsid w:val="3F2301EA"/>
    <w:rsid w:val="3F2F6B8F"/>
    <w:rsid w:val="3F542383"/>
    <w:rsid w:val="3F835F13"/>
    <w:rsid w:val="3F9D520F"/>
    <w:rsid w:val="3FA96891"/>
    <w:rsid w:val="3FAC01DF"/>
    <w:rsid w:val="3FDE3B17"/>
    <w:rsid w:val="3FE12CBD"/>
    <w:rsid w:val="3FF73B50"/>
    <w:rsid w:val="409A021C"/>
    <w:rsid w:val="40CB0356"/>
    <w:rsid w:val="416A0352"/>
    <w:rsid w:val="41747D82"/>
    <w:rsid w:val="41AF7F6E"/>
    <w:rsid w:val="41D246C2"/>
    <w:rsid w:val="4258398A"/>
    <w:rsid w:val="42586A54"/>
    <w:rsid w:val="428A7E1B"/>
    <w:rsid w:val="42956937"/>
    <w:rsid w:val="42B26B5F"/>
    <w:rsid w:val="42B4172C"/>
    <w:rsid w:val="42ED4D97"/>
    <w:rsid w:val="42F51E9D"/>
    <w:rsid w:val="431412A9"/>
    <w:rsid w:val="43210EE4"/>
    <w:rsid w:val="436274D2"/>
    <w:rsid w:val="43B002B9"/>
    <w:rsid w:val="43C63BD6"/>
    <w:rsid w:val="441E71D2"/>
    <w:rsid w:val="445241CE"/>
    <w:rsid w:val="44A83362"/>
    <w:rsid w:val="44B74D6B"/>
    <w:rsid w:val="44BD40E2"/>
    <w:rsid w:val="44C9432E"/>
    <w:rsid w:val="44FD397C"/>
    <w:rsid w:val="452913FC"/>
    <w:rsid w:val="455920A4"/>
    <w:rsid w:val="45AD6A5F"/>
    <w:rsid w:val="45F75F2C"/>
    <w:rsid w:val="45F85A36"/>
    <w:rsid w:val="4618037D"/>
    <w:rsid w:val="46212B20"/>
    <w:rsid w:val="464C6002"/>
    <w:rsid w:val="46944856"/>
    <w:rsid w:val="46BC2BD8"/>
    <w:rsid w:val="46D36999"/>
    <w:rsid w:val="472E158C"/>
    <w:rsid w:val="473954E9"/>
    <w:rsid w:val="477A116A"/>
    <w:rsid w:val="478B2DD0"/>
    <w:rsid w:val="479C6D8B"/>
    <w:rsid w:val="47C50090"/>
    <w:rsid w:val="47D6246C"/>
    <w:rsid w:val="47DB5B0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7E572D"/>
    <w:rsid w:val="4DA27269"/>
    <w:rsid w:val="4DEF6893"/>
    <w:rsid w:val="4E0C71FC"/>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6A3063"/>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C1155F"/>
    <w:rsid w:val="57213788"/>
    <w:rsid w:val="57366542"/>
    <w:rsid w:val="575D5514"/>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0F7DB4"/>
    <w:rsid w:val="5A130ABD"/>
    <w:rsid w:val="5A317655"/>
    <w:rsid w:val="5A3572F7"/>
    <w:rsid w:val="5A386DE8"/>
    <w:rsid w:val="5A635C5A"/>
    <w:rsid w:val="5A9378D7"/>
    <w:rsid w:val="5AD81D9A"/>
    <w:rsid w:val="5ADC209B"/>
    <w:rsid w:val="5B271153"/>
    <w:rsid w:val="5B3C6463"/>
    <w:rsid w:val="5B5E28C5"/>
    <w:rsid w:val="5B745BFD"/>
    <w:rsid w:val="5B9900F2"/>
    <w:rsid w:val="5BA34735"/>
    <w:rsid w:val="5BB95A21"/>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3834C3"/>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0D440EF"/>
    <w:rsid w:val="610417D1"/>
    <w:rsid w:val="614F7E1C"/>
    <w:rsid w:val="61706E67"/>
    <w:rsid w:val="617B022B"/>
    <w:rsid w:val="618A5274"/>
    <w:rsid w:val="619553BC"/>
    <w:rsid w:val="61B42238"/>
    <w:rsid w:val="62233ED9"/>
    <w:rsid w:val="62247EF5"/>
    <w:rsid w:val="62960397"/>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4F60F6"/>
    <w:rsid w:val="66846410"/>
    <w:rsid w:val="66A24F5B"/>
    <w:rsid w:val="66A6332B"/>
    <w:rsid w:val="671F6E1E"/>
    <w:rsid w:val="67453492"/>
    <w:rsid w:val="6759039D"/>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A3789A"/>
    <w:rsid w:val="69B83AA1"/>
    <w:rsid w:val="69D41F5D"/>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5F2F"/>
    <w:rsid w:val="6C6770B8"/>
    <w:rsid w:val="6C71768C"/>
    <w:rsid w:val="6CA125CA"/>
    <w:rsid w:val="6CB22DA1"/>
    <w:rsid w:val="6CC03E6D"/>
    <w:rsid w:val="6CD363C3"/>
    <w:rsid w:val="6CD526FE"/>
    <w:rsid w:val="6D3451EC"/>
    <w:rsid w:val="6D8855DB"/>
    <w:rsid w:val="6DE360A7"/>
    <w:rsid w:val="6DEE5CE3"/>
    <w:rsid w:val="6E245261"/>
    <w:rsid w:val="6E2D3C69"/>
    <w:rsid w:val="6EA57E47"/>
    <w:rsid w:val="6EB736CD"/>
    <w:rsid w:val="6ECE2BD2"/>
    <w:rsid w:val="6ED468F0"/>
    <w:rsid w:val="6EFA2466"/>
    <w:rsid w:val="6EFF182A"/>
    <w:rsid w:val="6F011A46"/>
    <w:rsid w:val="6F33171B"/>
    <w:rsid w:val="6F577F91"/>
    <w:rsid w:val="6F7044D6"/>
    <w:rsid w:val="6F965673"/>
    <w:rsid w:val="6F9E54E7"/>
    <w:rsid w:val="6FBB10C2"/>
    <w:rsid w:val="6FDB730A"/>
    <w:rsid w:val="6FDD7DBD"/>
    <w:rsid w:val="6FE80418"/>
    <w:rsid w:val="6FEE33F5"/>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2D8486C"/>
    <w:rsid w:val="730A3E6D"/>
    <w:rsid w:val="731E506B"/>
    <w:rsid w:val="73372E32"/>
    <w:rsid w:val="73400CFB"/>
    <w:rsid w:val="734A2124"/>
    <w:rsid w:val="73A017A5"/>
    <w:rsid w:val="73CE48E4"/>
    <w:rsid w:val="73E55A30"/>
    <w:rsid w:val="73E86D31"/>
    <w:rsid w:val="73EA5B76"/>
    <w:rsid w:val="745771EB"/>
    <w:rsid w:val="74675EA7"/>
    <w:rsid w:val="7474601E"/>
    <w:rsid w:val="747D01F0"/>
    <w:rsid w:val="74866243"/>
    <w:rsid w:val="74934EEE"/>
    <w:rsid w:val="74A34E73"/>
    <w:rsid w:val="74B97E59"/>
    <w:rsid w:val="74C40EAA"/>
    <w:rsid w:val="74EF47B7"/>
    <w:rsid w:val="75502B27"/>
    <w:rsid w:val="755778E6"/>
    <w:rsid w:val="75A153E9"/>
    <w:rsid w:val="75A44ED9"/>
    <w:rsid w:val="75C16B30"/>
    <w:rsid w:val="75DC08C0"/>
    <w:rsid w:val="75F565F2"/>
    <w:rsid w:val="75FA6B3E"/>
    <w:rsid w:val="76110898"/>
    <w:rsid w:val="764F12E9"/>
    <w:rsid w:val="76530DD9"/>
    <w:rsid w:val="7672338B"/>
    <w:rsid w:val="767D7F65"/>
    <w:rsid w:val="76856640"/>
    <w:rsid w:val="76A809F9"/>
    <w:rsid w:val="76C31579"/>
    <w:rsid w:val="774150D6"/>
    <w:rsid w:val="77494B12"/>
    <w:rsid w:val="776E39F1"/>
    <w:rsid w:val="777A2396"/>
    <w:rsid w:val="77A70D03"/>
    <w:rsid w:val="77C35511"/>
    <w:rsid w:val="77C67389"/>
    <w:rsid w:val="77CE573C"/>
    <w:rsid w:val="77DA51F2"/>
    <w:rsid w:val="77DC095A"/>
    <w:rsid w:val="78593AF3"/>
    <w:rsid w:val="787A3E9B"/>
    <w:rsid w:val="787B5781"/>
    <w:rsid w:val="78B76110"/>
    <w:rsid w:val="78B85351"/>
    <w:rsid w:val="78C733B9"/>
    <w:rsid w:val="78DF6632"/>
    <w:rsid w:val="79250FDE"/>
    <w:rsid w:val="79AB2884"/>
    <w:rsid w:val="79B7167F"/>
    <w:rsid w:val="79C124FE"/>
    <w:rsid w:val="79D7619B"/>
    <w:rsid w:val="79E1494E"/>
    <w:rsid w:val="79E14EC0"/>
    <w:rsid w:val="79FA7343"/>
    <w:rsid w:val="79FC26F3"/>
    <w:rsid w:val="7A3339BC"/>
    <w:rsid w:val="7A382CBF"/>
    <w:rsid w:val="7A553E03"/>
    <w:rsid w:val="7A643FFA"/>
    <w:rsid w:val="7A811750"/>
    <w:rsid w:val="7A831561"/>
    <w:rsid w:val="7A97761D"/>
    <w:rsid w:val="7AB160CE"/>
    <w:rsid w:val="7AB8722A"/>
    <w:rsid w:val="7AD040D4"/>
    <w:rsid w:val="7AD972A3"/>
    <w:rsid w:val="7AF93762"/>
    <w:rsid w:val="7AFD4FEE"/>
    <w:rsid w:val="7B17441B"/>
    <w:rsid w:val="7B1E128A"/>
    <w:rsid w:val="7B206841"/>
    <w:rsid w:val="7B292109"/>
    <w:rsid w:val="7B2A11CE"/>
    <w:rsid w:val="7B5D1DB2"/>
    <w:rsid w:val="7BBB0959"/>
    <w:rsid w:val="7BCE0366"/>
    <w:rsid w:val="7BDA3403"/>
    <w:rsid w:val="7BEB0B45"/>
    <w:rsid w:val="7BF3470A"/>
    <w:rsid w:val="7C030BAC"/>
    <w:rsid w:val="7C556F2D"/>
    <w:rsid w:val="7C816847"/>
    <w:rsid w:val="7C8B5136"/>
    <w:rsid w:val="7CB579CC"/>
    <w:rsid w:val="7D1868D9"/>
    <w:rsid w:val="7D24527D"/>
    <w:rsid w:val="7D27773C"/>
    <w:rsid w:val="7D3356C7"/>
    <w:rsid w:val="7D422172"/>
    <w:rsid w:val="7D4713B5"/>
    <w:rsid w:val="7D5976B6"/>
    <w:rsid w:val="7DA07E94"/>
    <w:rsid w:val="7DA16F04"/>
    <w:rsid w:val="7DB36601"/>
    <w:rsid w:val="7E2D0162"/>
    <w:rsid w:val="7E321CD4"/>
    <w:rsid w:val="7E523712"/>
    <w:rsid w:val="7EA3546E"/>
    <w:rsid w:val="7EB33EA8"/>
    <w:rsid w:val="7EBC7738"/>
    <w:rsid w:val="7ED6280D"/>
    <w:rsid w:val="7EDE37B3"/>
    <w:rsid w:val="7EF40C80"/>
    <w:rsid w:val="7F1C70BC"/>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1"/>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2"/>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3"/>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4"/>
    <w:qFormat/>
    <w:uiPriority w:val="0"/>
    <w:pPr>
      <w:keepNext/>
      <w:keepLines/>
      <w:spacing w:before="120" w:after="120"/>
      <w:outlineLvl w:val="3"/>
    </w:pPr>
    <w:rPr>
      <w:rFonts w:ascii="Arial" w:hAnsi="Arial" w:eastAsia="黑体"/>
      <w:b/>
      <w:sz w:val="20"/>
    </w:rPr>
  </w:style>
  <w:style w:type="paragraph" w:styleId="7">
    <w:name w:val="heading 5"/>
    <w:basedOn w:val="1"/>
    <w:next w:val="4"/>
    <w:link w:val="85"/>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6"/>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7"/>
    <w:qFormat/>
    <w:uiPriority w:val="0"/>
    <w:pPr>
      <w:keepNext/>
      <w:keepLines/>
      <w:spacing w:before="240" w:after="64" w:line="319" w:lineRule="auto"/>
      <w:outlineLvl w:val="6"/>
    </w:pPr>
    <w:rPr>
      <w:b/>
      <w:bCs/>
      <w:sz w:val="24"/>
      <w:szCs w:val="24"/>
    </w:rPr>
  </w:style>
  <w:style w:type="paragraph" w:styleId="10">
    <w:name w:val="heading 8"/>
    <w:basedOn w:val="1"/>
    <w:next w:val="1"/>
    <w:link w:val="88"/>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89"/>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unhideWhenUsed/>
    <w:qFormat/>
    <w:uiPriority w:val="1"/>
  </w:style>
  <w:style w:type="table" w:default="1" w:styleId="61">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0"/>
    <w:qFormat/>
    <w:uiPriority w:val="0"/>
    <w:pPr>
      <w:shd w:val="clear" w:color="auto" w:fill="000080"/>
    </w:pPr>
    <w:rPr>
      <w:rFonts w:ascii="宋体"/>
      <w:sz w:val="18"/>
      <w:szCs w:val="18"/>
    </w:rPr>
  </w:style>
  <w:style w:type="paragraph" w:styleId="19">
    <w:name w:val="annotation text"/>
    <w:basedOn w:val="1"/>
    <w:link w:val="91"/>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2"/>
    <w:qFormat/>
    <w:uiPriority w:val="0"/>
    <w:rPr>
      <w:rFonts w:ascii="仿宋_GB2312" w:eastAsia="仿宋_GB2312"/>
      <w:sz w:val="20"/>
    </w:rPr>
  </w:style>
  <w:style w:type="paragraph" w:styleId="22">
    <w:name w:val="Body Text 3"/>
    <w:basedOn w:val="1"/>
    <w:link w:val="93"/>
    <w:qFormat/>
    <w:uiPriority w:val="0"/>
    <w:rPr>
      <w:rFonts w:ascii="仿宋_GB2312" w:hAnsi="Arial" w:eastAsia="仿宋_GB2312"/>
      <w:sz w:val="20"/>
    </w:rPr>
  </w:style>
  <w:style w:type="paragraph" w:styleId="23">
    <w:name w:val="Body Text"/>
    <w:basedOn w:val="1"/>
    <w:link w:val="94"/>
    <w:qFormat/>
    <w:uiPriority w:val="0"/>
    <w:rPr>
      <w:rFonts w:ascii="楷体_GB2312" w:hAnsi="Arial" w:eastAsia="楷体_GB2312"/>
      <w:sz w:val="20"/>
    </w:rPr>
  </w:style>
  <w:style w:type="paragraph" w:styleId="24">
    <w:name w:val="Body Text Indent"/>
    <w:basedOn w:val="1"/>
    <w:link w:val="95"/>
    <w:qFormat/>
    <w:uiPriority w:val="0"/>
    <w:pPr>
      <w:ind w:firstLine="645"/>
    </w:pPr>
    <w:rPr>
      <w:sz w:val="20"/>
    </w:rPr>
  </w:style>
  <w:style w:type="paragraph" w:styleId="25">
    <w:name w:val="List Bullet 2"/>
    <w:basedOn w:val="1"/>
    <w:unhideWhenUsed/>
    <w:qFormat/>
    <w:uiPriority w:val="99"/>
    <w:pPr>
      <w:numPr>
        <w:ilvl w:val="0"/>
        <w:numId w:val="1"/>
      </w:numPr>
    </w:pPr>
  </w:style>
  <w:style w:type="paragraph" w:styleId="26">
    <w:name w:val="index 4"/>
    <w:basedOn w:val="1"/>
    <w:next w:val="1"/>
    <w:qFormat/>
    <w:uiPriority w:val="0"/>
    <w:pPr>
      <w:ind w:left="1260"/>
    </w:pPr>
  </w:style>
  <w:style w:type="paragraph" w:styleId="27">
    <w:name w:val="toc 5"/>
    <w:basedOn w:val="1"/>
    <w:next w:val="1"/>
    <w:qFormat/>
    <w:uiPriority w:val="0"/>
    <w:pPr>
      <w:ind w:left="840"/>
      <w:jc w:val="left"/>
    </w:pPr>
    <w:rPr>
      <w:sz w:val="18"/>
    </w:rPr>
  </w:style>
  <w:style w:type="paragraph" w:styleId="28">
    <w:name w:val="toc 3"/>
    <w:basedOn w:val="1"/>
    <w:next w:val="1"/>
    <w:qFormat/>
    <w:uiPriority w:val="39"/>
    <w:pPr>
      <w:ind w:left="420"/>
      <w:jc w:val="left"/>
    </w:pPr>
    <w:rPr>
      <w:i/>
      <w:sz w:val="20"/>
    </w:rPr>
  </w:style>
  <w:style w:type="paragraph" w:styleId="29">
    <w:name w:val="Plain Text"/>
    <w:basedOn w:val="1"/>
    <w:link w:val="96"/>
    <w:qFormat/>
    <w:uiPriority w:val="99"/>
    <w:rPr>
      <w:rFonts w:ascii="宋体" w:hAnsi="Courier New" w:cs="Courier New"/>
      <w:szCs w:val="21"/>
    </w:rPr>
  </w:style>
  <w:style w:type="paragraph" w:styleId="30">
    <w:name w:val="toc 8"/>
    <w:basedOn w:val="1"/>
    <w:next w:val="1"/>
    <w:qFormat/>
    <w:uiPriority w:val="0"/>
    <w:pPr>
      <w:ind w:left="1470"/>
      <w:jc w:val="left"/>
    </w:pPr>
    <w:rPr>
      <w:sz w:val="18"/>
    </w:rPr>
  </w:style>
  <w:style w:type="paragraph" w:styleId="31">
    <w:name w:val="index 3"/>
    <w:basedOn w:val="1"/>
    <w:next w:val="1"/>
    <w:qFormat/>
    <w:uiPriority w:val="0"/>
    <w:pPr>
      <w:ind w:left="840"/>
    </w:pPr>
  </w:style>
  <w:style w:type="paragraph" w:styleId="32">
    <w:name w:val="Date"/>
    <w:basedOn w:val="1"/>
    <w:next w:val="1"/>
    <w:link w:val="97"/>
    <w:qFormat/>
    <w:uiPriority w:val="0"/>
    <w:pPr>
      <w:ind w:left="100" w:leftChars="2500"/>
    </w:pPr>
    <w:rPr>
      <w:sz w:val="20"/>
    </w:rPr>
  </w:style>
  <w:style w:type="paragraph" w:styleId="33">
    <w:name w:val="Body Text Indent 2"/>
    <w:basedOn w:val="1"/>
    <w:link w:val="98"/>
    <w:qFormat/>
    <w:uiPriority w:val="0"/>
    <w:pPr>
      <w:ind w:left="630" w:firstLine="645"/>
    </w:pPr>
    <w:rPr>
      <w:sz w:val="20"/>
    </w:rPr>
  </w:style>
  <w:style w:type="paragraph" w:styleId="34">
    <w:name w:val="endnote text"/>
    <w:basedOn w:val="1"/>
    <w:link w:val="99"/>
    <w:qFormat/>
    <w:uiPriority w:val="0"/>
    <w:pPr>
      <w:snapToGrid w:val="0"/>
      <w:jc w:val="left"/>
    </w:pPr>
    <w:rPr>
      <w:kern w:val="0"/>
      <w:sz w:val="24"/>
      <w:szCs w:val="24"/>
    </w:rPr>
  </w:style>
  <w:style w:type="paragraph" w:styleId="35">
    <w:name w:val="Balloon Text"/>
    <w:basedOn w:val="1"/>
    <w:link w:val="100"/>
    <w:qFormat/>
    <w:uiPriority w:val="0"/>
    <w:rPr>
      <w:sz w:val="18"/>
      <w:szCs w:val="18"/>
    </w:rPr>
  </w:style>
  <w:style w:type="paragraph" w:styleId="36">
    <w:name w:val="footer"/>
    <w:basedOn w:val="1"/>
    <w:link w:val="101"/>
    <w:qFormat/>
    <w:uiPriority w:val="99"/>
    <w:pPr>
      <w:tabs>
        <w:tab w:val="center" w:pos="4153"/>
        <w:tab w:val="right" w:pos="8306"/>
      </w:tabs>
      <w:snapToGrid w:val="0"/>
      <w:jc w:val="left"/>
    </w:pPr>
    <w:rPr>
      <w:sz w:val="18"/>
      <w:szCs w:val="18"/>
    </w:rPr>
  </w:style>
  <w:style w:type="paragraph" w:styleId="37">
    <w:name w:val="envelope return"/>
    <w:basedOn w:val="1"/>
    <w:next w:val="38"/>
    <w:unhideWhenUsed/>
    <w:qFormat/>
    <w:uiPriority w:val="99"/>
    <w:pPr>
      <w:snapToGrid w:val="0"/>
    </w:pPr>
    <w:rPr>
      <w:rFonts w:hint="eastAsia" w:ascii="Arial" w:hAnsi="Arial"/>
    </w:rPr>
  </w:style>
  <w:style w:type="paragraph" w:styleId="38">
    <w:name w:val="Title"/>
    <w:basedOn w:val="1"/>
    <w:next w:val="1"/>
    <w:link w:val="102"/>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39">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4"/>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105"/>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06"/>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07"/>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08"/>
    <w:qFormat/>
    <w:uiPriority w:val="0"/>
    <w:pPr>
      <w:widowControl/>
      <w:jc w:val="center"/>
    </w:pPr>
    <w:rPr>
      <w:rFonts w:ascii="楷体_GB2312" w:eastAsia="楷体_GB2312"/>
      <w:sz w:val="20"/>
    </w:rPr>
  </w:style>
  <w:style w:type="paragraph" w:styleId="55">
    <w:name w:val="HTML Preformatted"/>
    <w:basedOn w:val="1"/>
    <w:link w:val="10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10"/>
    <w:qFormat/>
    <w:uiPriority w:val="0"/>
    <w:rPr>
      <w:b/>
      <w:bCs/>
    </w:rPr>
  </w:style>
  <w:style w:type="paragraph" w:styleId="59">
    <w:name w:val="Body Text First Indent"/>
    <w:basedOn w:val="23"/>
    <w:link w:val="111"/>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bCs/>
    </w:rPr>
  </w:style>
  <w:style w:type="character" w:styleId="65">
    <w:name w:val="endnote reference"/>
    <w:qFormat/>
    <w:uiPriority w:val="0"/>
    <w:rPr>
      <w:vertAlign w:val="superscript"/>
    </w:rPr>
  </w:style>
  <w:style w:type="character" w:styleId="66">
    <w:name w:val="page number"/>
    <w:qFormat/>
    <w:uiPriority w:val="0"/>
    <w:rPr>
      <w:rFonts w:cs="Times New Roman"/>
    </w:rPr>
  </w:style>
  <w:style w:type="character" w:styleId="67">
    <w:name w:val="FollowedHyperlink"/>
    <w:qFormat/>
    <w:uiPriority w:val="0"/>
    <w:rPr>
      <w:color w:val="800080"/>
      <w:u w:val="single"/>
    </w:rPr>
  </w:style>
  <w:style w:type="character" w:styleId="68">
    <w:name w:val="Emphasis"/>
    <w:qFormat/>
    <w:uiPriority w:val="0"/>
    <w:rPr>
      <w:b/>
      <w:i/>
      <w:spacing w:val="10"/>
      <w:shd w:val="clear" w:color="auto" w:fill="auto"/>
    </w:rPr>
  </w:style>
  <w:style w:type="character" w:styleId="69">
    <w:name w:val="line number"/>
    <w:qFormat/>
    <w:uiPriority w:val="0"/>
    <w:rPr>
      <w:rFonts w:cs="Times New Roman"/>
    </w:rPr>
  </w:style>
  <w:style w:type="character" w:styleId="70">
    <w:name w:val="HTML Definition"/>
    <w:unhideWhenUsed/>
    <w:qFormat/>
    <w:uiPriority w:val="99"/>
    <w:rPr>
      <w:i/>
      <w:iCs/>
    </w:rPr>
  </w:style>
  <w:style w:type="character" w:styleId="71">
    <w:name w:val="HTML Typewriter"/>
    <w:qFormat/>
    <w:uiPriority w:val="0"/>
    <w:rPr>
      <w:rFonts w:ascii="宋体" w:hAnsi="宋体" w:eastAsia="宋体"/>
      <w:sz w:val="24"/>
    </w:rPr>
  </w:style>
  <w:style w:type="character" w:styleId="72">
    <w:name w:val="HTML Acronym"/>
    <w:unhideWhenUsed/>
    <w:qFormat/>
    <w:uiPriority w:val="99"/>
  </w:style>
  <w:style w:type="character" w:styleId="73">
    <w:name w:val="HTML Variable"/>
    <w:unhideWhenUsed/>
    <w:qFormat/>
    <w:uiPriority w:val="99"/>
  </w:style>
  <w:style w:type="character" w:styleId="74">
    <w:name w:val="Hyperlink"/>
    <w:qFormat/>
    <w:uiPriority w:val="99"/>
    <w:rPr>
      <w:color w:val="0000FF"/>
      <w:u w:val="single"/>
    </w:rPr>
  </w:style>
  <w:style w:type="character" w:styleId="75">
    <w:name w:val="HTML Code"/>
    <w:unhideWhenUsed/>
    <w:qFormat/>
    <w:uiPriority w:val="99"/>
    <w:rPr>
      <w:rFonts w:hint="default" w:ascii="monospace" w:hAnsi="monospace" w:eastAsia="monospace" w:cs="monospace"/>
      <w:sz w:val="21"/>
      <w:szCs w:val="21"/>
    </w:rPr>
  </w:style>
  <w:style w:type="character" w:styleId="76">
    <w:name w:val="annotation reference"/>
    <w:qFormat/>
    <w:uiPriority w:val="99"/>
    <w:rPr>
      <w:sz w:val="21"/>
    </w:rPr>
  </w:style>
  <w:style w:type="character" w:styleId="77">
    <w:name w:val="HTML Cite"/>
    <w:unhideWhenUsed/>
    <w:qFormat/>
    <w:uiPriority w:val="99"/>
  </w:style>
  <w:style w:type="character" w:styleId="78">
    <w:name w:val="footnote reference"/>
    <w:qFormat/>
    <w:uiPriority w:val="0"/>
    <w:rPr>
      <w:vertAlign w:val="superscript"/>
    </w:rPr>
  </w:style>
  <w:style w:type="character" w:styleId="79">
    <w:name w:val="HTML Keyboard"/>
    <w:unhideWhenUsed/>
    <w:qFormat/>
    <w:uiPriority w:val="99"/>
    <w:rPr>
      <w:rFonts w:hint="default" w:ascii="monospace" w:hAnsi="monospace" w:eastAsia="monospace" w:cs="monospace"/>
      <w:sz w:val="21"/>
      <w:szCs w:val="21"/>
    </w:rPr>
  </w:style>
  <w:style w:type="character" w:styleId="80">
    <w:name w:val="HTML Sample"/>
    <w:qFormat/>
    <w:uiPriority w:val="0"/>
    <w:rPr>
      <w:rFonts w:ascii="Courier New" w:hAnsi="宋体" w:eastAsia="宋体"/>
    </w:rPr>
  </w:style>
  <w:style w:type="character" w:customStyle="1" w:styleId="81">
    <w:name w:val="标题 1 Char"/>
    <w:link w:val="2"/>
    <w:qFormat/>
    <w:uiPriority w:val="0"/>
    <w:rPr>
      <w:rFonts w:ascii="黑体" w:hAnsi="Times New Roman" w:eastAsia="黑体" w:cs="Times New Roman"/>
      <w:b/>
      <w:kern w:val="44"/>
      <w:sz w:val="28"/>
      <w:szCs w:val="28"/>
    </w:rPr>
  </w:style>
  <w:style w:type="character" w:customStyle="1" w:styleId="82">
    <w:name w:val="标题 2 Char"/>
    <w:link w:val="3"/>
    <w:qFormat/>
    <w:uiPriority w:val="0"/>
    <w:rPr>
      <w:rFonts w:ascii="宋体" w:hAnsi="宋体" w:eastAsia="宋体" w:cs="Times New Roman"/>
      <w:b/>
      <w:sz w:val="24"/>
      <w:szCs w:val="24"/>
    </w:rPr>
  </w:style>
  <w:style w:type="character" w:customStyle="1" w:styleId="83">
    <w:name w:val="标题 3 Char1"/>
    <w:link w:val="5"/>
    <w:qFormat/>
    <w:uiPriority w:val="0"/>
    <w:rPr>
      <w:rFonts w:ascii="宋体" w:hAnsi="宋体" w:eastAsia="宋体"/>
      <w:b/>
      <w:sz w:val="21"/>
      <w:shd w:val="clear" w:color="auto" w:fill="FFFFFF"/>
    </w:rPr>
  </w:style>
  <w:style w:type="character" w:customStyle="1" w:styleId="84">
    <w:name w:val="标题 4 Char"/>
    <w:link w:val="6"/>
    <w:qFormat/>
    <w:uiPriority w:val="0"/>
    <w:rPr>
      <w:rFonts w:ascii="Arial" w:hAnsi="Arial" w:eastAsia="黑体" w:cs="Times New Roman"/>
      <w:b/>
      <w:sz w:val="20"/>
      <w:szCs w:val="20"/>
    </w:rPr>
  </w:style>
  <w:style w:type="character" w:customStyle="1" w:styleId="85">
    <w:name w:val="标题 5 Char"/>
    <w:link w:val="7"/>
    <w:qFormat/>
    <w:uiPriority w:val="0"/>
    <w:rPr>
      <w:rFonts w:ascii="黑体" w:hAnsi="Times New Roman" w:eastAsia="黑体" w:cs="Times New Roman"/>
      <w:b/>
      <w:color w:val="000000"/>
      <w:kern w:val="0"/>
      <w:sz w:val="20"/>
      <w:szCs w:val="20"/>
    </w:rPr>
  </w:style>
  <w:style w:type="character" w:customStyle="1" w:styleId="86">
    <w:name w:val="标题 6 Char"/>
    <w:link w:val="8"/>
    <w:qFormat/>
    <w:uiPriority w:val="0"/>
    <w:rPr>
      <w:rFonts w:ascii="Arial" w:hAnsi="Arial" w:eastAsia="黑体" w:cs="Times New Roman"/>
      <w:b/>
      <w:bCs/>
      <w:sz w:val="24"/>
      <w:szCs w:val="24"/>
    </w:rPr>
  </w:style>
  <w:style w:type="character" w:customStyle="1" w:styleId="87">
    <w:name w:val="标题 7 Char"/>
    <w:link w:val="9"/>
    <w:qFormat/>
    <w:uiPriority w:val="0"/>
    <w:rPr>
      <w:rFonts w:ascii="Times New Roman" w:hAnsi="Times New Roman" w:eastAsia="宋体" w:cs="Times New Roman"/>
      <w:b/>
      <w:bCs/>
      <w:sz w:val="24"/>
      <w:szCs w:val="24"/>
    </w:rPr>
  </w:style>
  <w:style w:type="character" w:customStyle="1" w:styleId="88">
    <w:name w:val="标题 8 Char"/>
    <w:link w:val="10"/>
    <w:qFormat/>
    <w:uiPriority w:val="0"/>
    <w:rPr>
      <w:rFonts w:ascii="Arial" w:hAnsi="Arial" w:eastAsia="黑体" w:cs="Times New Roman"/>
      <w:sz w:val="24"/>
      <w:szCs w:val="24"/>
    </w:rPr>
  </w:style>
  <w:style w:type="character" w:customStyle="1" w:styleId="89">
    <w:name w:val="标题 9 Char"/>
    <w:link w:val="11"/>
    <w:qFormat/>
    <w:uiPriority w:val="0"/>
    <w:rPr>
      <w:rFonts w:ascii="Arial" w:hAnsi="Arial" w:eastAsia="黑体" w:cs="Times New Roman"/>
      <w:sz w:val="21"/>
      <w:szCs w:val="21"/>
    </w:rPr>
  </w:style>
  <w:style w:type="character" w:customStyle="1" w:styleId="90">
    <w:name w:val="文档结构图 Char1"/>
    <w:link w:val="18"/>
    <w:qFormat/>
    <w:uiPriority w:val="0"/>
    <w:rPr>
      <w:rFonts w:ascii="Times New Roman" w:hAnsi="Times New Roman"/>
      <w:kern w:val="2"/>
      <w:sz w:val="16"/>
      <w:szCs w:val="0"/>
    </w:rPr>
  </w:style>
  <w:style w:type="character" w:customStyle="1" w:styleId="91">
    <w:name w:val="批注文字 Char"/>
    <w:link w:val="19"/>
    <w:qFormat/>
    <w:uiPriority w:val="99"/>
    <w:rPr>
      <w:rFonts w:ascii="Times New Roman" w:hAnsi="Times New Roman" w:eastAsia="宋体" w:cs="Times New Roman"/>
      <w:sz w:val="20"/>
      <w:szCs w:val="20"/>
    </w:rPr>
  </w:style>
  <w:style w:type="character" w:customStyle="1" w:styleId="92">
    <w:name w:val="称呼 Char"/>
    <w:link w:val="21"/>
    <w:qFormat/>
    <w:uiPriority w:val="0"/>
    <w:rPr>
      <w:rFonts w:ascii="仿宋_GB2312" w:hAnsi="Times New Roman" w:eastAsia="仿宋_GB2312" w:cs="Times New Roman"/>
      <w:sz w:val="20"/>
      <w:szCs w:val="20"/>
    </w:rPr>
  </w:style>
  <w:style w:type="character" w:customStyle="1" w:styleId="93">
    <w:name w:val="正文文本 3 Char"/>
    <w:link w:val="22"/>
    <w:qFormat/>
    <w:uiPriority w:val="0"/>
    <w:rPr>
      <w:rFonts w:ascii="仿宋_GB2312" w:hAnsi="Arial" w:eastAsia="仿宋_GB2312" w:cs="Times New Roman"/>
      <w:sz w:val="20"/>
      <w:szCs w:val="20"/>
    </w:rPr>
  </w:style>
  <w:style w:type="character" w:customStyle="1" w:styleId="94">
    <w:name w:val="正文文本 Char"/>
    <w:link w:val="23"/>
    <w:qFormat/>
    <w:uiPriority w:val="0"/>
    <w:rPr>
      <w:rFonts w:ascii="楷体_GB2312" w:hAnsi="Arial" w:eastAsia="楷体_GB2312" w:cs="Times New Roman"/>
      <w:sz w:val="20"/>
      <w:szCs w:val="20"/>
    </w:rPr>
  </w:style>
  <w:style w:type="character" w:customStyle="1" w:styleId="95">
    <w:name w:val="正文文本缩进 Char1"/>
    <w:link w:val="24"/>
    <w:qFormat/>
    <w:uiPriority w:val="0"/>
    <w:rPr>
      <w:rFonts w:ascii="Times New Roman" w:hAnsi="Times New Roman"/>
      <w:kern w:val="2"/>
      <w:sz w:val="21"/>
    </w:rPr>
  </w:style>
  <w:style w:type="character" w:customStyle="1" w:styleId="96">
    <w:name w:val="纯文本 Char2"/>
    <w:link w:val="29"/>
    <w:qFormat/>
    <w:uiPriority w:val="99"/>
    <w:rPr>
      <w:rFonts w:ascii="宋体" w:hAnsi="Courier New" w:cs="Courier New"/>
      <w:kern w:val="2"/>
      <w:sz w:val="21"/>
      <w:szCs w:val="21"/>
    </w:rPr>
  </w:style>
  <w:style w:type="character" w:customStyle="1" w:styleId="97">
    <w:name w:val="日期 Char"/>
    <w:link w:val="32"/>
    <w:qFormat/>
    <w:uiPriority w:val="0"/>
    <w:rPr>
      <w:rFonts w:ascii="Times New Roman" w:hAnsi="Times New Roman" w:eastAsia="宋体" w:cs="Times New Roman"/>
      <w:sz w:val="20"/>
      <w:szCs w:val="20"/>
    </w:rPr>
  </w:style>
  <w:style w:type="character" w:customStyle="1" w:styleId="98">
    <w:name w:val="正文文本缩进 2 Char"/>
    <w:link w:val="33"/>
    <w:qFormat/>
    <w:uiPriority w:val="0"/>
    <w:rPr>
      <w:rFonts w:ascii="Times New Roman" w:hAnsi="Times New Roman" w:eastAsia="宋体" w:cs="Times New Roman"/>
      <w:sz w:val="20"/>
      <w:szCs w:val="20"/>
    </w:rPr>
  </w:style>
  <w:style w:type="character" w:customStyle="1" w:styleId="99">
    <w:name w:val="尾注文本 Char"/>
    <w:link w:val="34"/>
    <w:qFormat/>
    <w:uiPriority w:val="0"/>
    <w:rPr>
      <w:rFonts w:ascii="Times New Roman" w:hAnsi="Times New Roman" w:eastAsia="宋体" w:cs="Times New Roman"/>
      <w:kern w:val="0"/>
      <w:sz w:val="24"/>
      <w:szCs w:val="24"/>
    </w:rPr>
  </w:style>
  <w:style w:type="character" w:customStyle="1" w:styleId="100">
    <w:name w:val="批注框文本 Char"/>
    <w:link w:val="35"/>
    <w:qFormat/>
    <w:uiPriority w:val="0"/>
    <w:rPr>
      <w:rFonts w:ascii="Times New Roman" w:hAnsi="Times New Roman" w:eastAsia="宋体" w:cs="Times New Roman"/>
      <w:sz w:val="18"/>
      <w:szCs w:val="18"/>
    </w:rPr>
  </w:style>
  <w:style w:type="character" w:customStyle="1" w:styleId="101">
    <w:name w:val="页脚 Char"/>
    <w:link w:val="36"/>
    <w:qFormat/>
    <w:uiPriority w:val="99"/>
    <w:rPr>
      <w:rFonts w:cs="Times New Roman"/>
      <w:sz w:val="18"/>
      <w:szCs w:val="18"/>
    </w:rPr>
  </w:style>
  <w:style w:type="character" w:customStyle="1" w:styleId="102">
    <w:name w:val="标题 Char"/>
    <w:link w:val="38"/>
    <w:qFormat/>
    <w:uiPriority w:val="0"/>
    <w:rPr>
      <w:rFonts w:ascii="Cambria" w:hAnsi="Cambria" w:eastAsia="宋体" w:cs="Times New Roman"/>
      <w:b/>
      <w:bCs/>
      <w:sz w:val="32"/>
      <w:szCs w:val="32"/>
    </w:rPr>
  </w:style>
  <w:style w:type="character" w:customStyle="1" w:styleId="103">
    <w:name w:val="页眉 Char"/>
    <w:link w:val="39"/>
    <w:qFormat/>
    <w:uiPriority w:val="99"/>
    <w:rPr>
      <w:rFonts w:cs="Times New Roman"/>
      <w:sz w:val="18"/>
      <w:szCs w:val="18"/>
    </w:rPr>
  </w:style>
  <w:style w:type="character" w:customStyle="1" w:styleId="104">
    <w:name w:val="签名 Char"/>
    <w:link w:val="40"/>
    <w:qFormat/>
    <w:uiPriority w:val="0"/>
    <w:rPr>
      <w:rFonts w:ascii="Times New Roman" w:hAnsi="Times New Roman" w:eastAsia="仿宋_GB2312" w:cs="Times New Roman"/>
      <w:kern w:val="0"/>
      <w:sz w:val="20"/>
      <w:szCs w:val="20"/>
    </w:rPr>
  </w:style>
  <w:style w:type="character" w:customStyle="1" w:styleId="105">
    <w:name w:val="副标题 Char"/>
    <w:link w:val="45"/>
    <w:qFormat/>
    <w:uiPriority w:val="0"/>
    <w:rPr>
      <w:rFonts w:ascii="Cambria" w:hAnsi="Cambria" w:eastAsia="宋体" w:cs="Times New Roman"/>
      <w:i/>
      <w:iCs/>
      <w:spacing w:val="13"/>
      <w:kern w:val="0"/>
      <w:sz w:val="24"/>
      <w:szCs w:val="24"/>
      <w:lang w:eastAsia="en-US"/>
    </w:rPr>
  </w:style>
  <w:style w:type="character" w:customStyle="1" w:styleId="106">
    <w:name w:val="脚注文本 Char"/>
    <w:link w:val="46"/>
    <w:qFormat/>
    <w:uiPriority w:val="0"/>
    <w:rPr>
      <w:rFonts w:ascii="Times New Roman" w:hAnsi="Times New Roman" w:eastAsia="宋体" w:cs="Times New Roman"/>
      <w:sz w:val="18"/>
      <w:szCs w:val="18"/>
    </w:rPr>
  </w:style>
  <w:style w:type="character" w:customStyle="1" w:styleId="107">
    <w:name w:val="正文文本缩进 3 Char"/>
    <w:link w:val="48"/>
    <w:qFormat/>
    <w:uiPriority w:val="0"/>
    <w:rPr>
      <w:rFonts w:ascii="Times New Roman" w:hAnsi="Times New Roman" w:eastAsia="宋体" w:cs="Times New Roman"/>
      <w:sz w:val="16"/>
      <w:szCs w:val="16"/>
    </w:rPr>
  </w:style>
  <w:style w:type="character" w:customStyle="1" w:styleId="108">
    <w:name w:val="正文文本 2 Char"/>
    <w:link w:val="54"/>
    <w:qFormat/>
    <w:uiPriority w:val="0"/>
    <w:rPr>
      <w:rFonts w:ascii="楷体_GB2312" w:hAnsi="Times New Roman" w:eastAsia="楷体_GB2312" w:cs="Times New Roman"/>
      <w:sz w:val="20"/>
      <w:szCs w:val="20"/>
    </w:rPr>
  </w:style>
  <w:style w:type="character" w:customStyle="1" w:styleId="109">
    <w:name w:val="HTML 预设格式 Char1"/>
    <w:link w:val="55"/>
    <w:qFormat/>
    <w:uiPriority w:val="0"/>
    <w:rPr>
      <w:rFonts w:ascii="Courier New" w:hAnsi="Courier New" w:cs="Courier New"/>
      <w:kern w:val="2"/>
    </w:rPr>
  </w:style>
  <w:style w:type="character" w:customStyle="1" w:styleId="110">
    <w:name w:val="批注主题 Char"/>
    <w:link w:val="58"/>
    <w:qFormat/>
    <w:uiPriority w:val="0"/>
    <w:rPr>
      <w:rFonts w:ascii="Times New Roman" w:hAnsi="Times New Roman" w:eastAsia="宋体" w:cs="Times New Roman"/>
      <w:b/>
      <w:bCs/>
      <w:sz w:val="20"/>
      <w:szCs w:val="20"/>
    </w:rPr>
  </w:style>
  <w:style w:type="character" w:customStyle="1" w:styleId="111">
    <w:name w:val="正文首行缩进 Char"/>
    <w:link w:val="59"/>
    <w:qFormat/>
    <w:uiPriority w:val="0"/>
    <w:rPr>
      <w:rFonts w:ascii="Times New Roman" w:hAnsi="Times New Roman" w:eastAsia="宋体" w:cs="Times New Roman"/>
      <w:sz w:val="24"/>
      <w:szCs w:val="24"/>
    </w:rPr>
  </w:style>
  <w:style w:type="paragraph" w:customStyle="1" w:styleId="112">
    <w:name w:val="正文 New"/>
    <w:basedOn w:val="1"/>
    <w:qFormat/>
    <w:uiPriority w:val="0"/>
    <w:pPr>
      <w:spacing w:before="100" w:beforeAutospacing="1" w:after="100" w:afterAutospacing="1" w:line="440" w:lineRule="exact"/>
      <w:ind w:left="357" w:hanging="357"/>
    </w:pPr>
    <w:rPr>
      <w:szCs w:val="21"/>
    </w:rPr>
  </w:style>
  <w:style w:type="paragraph" w:customStyle="1" w:styleId="113">
    <w:name w:val="Default"/>
    <w:next w:val="11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4"/>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eastAsia="宋体" w:cs="Times New Roman"/>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3"/>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14602</Words>
  <Characters>15428</Characters>
  <Lines>122</Lines>
  <Paragraphs>34</Paragraphs>
  <TotalTime>0</TotalTime>
  <ScaleCrop>false</ScaleCrop>
  <LinksUpToDate>false</LinksUpToDate>
  <CharactersWithSpaces>17023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cp:lastModifiedBy>
  <cp:lastPrinted>2024-04-09T02:01:00Z</cp:lastPrinted>
  <dcterms:modified xsi:type="dcterms:W3CDTF">2026-08-13T08:21:02Z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1D78174B1F7B4663A0A6DCCDAE9A666A_13</vt:lpwstr>
  </property>
  <property fmtid="{D5CDD505-2E9C-101B-9397-08002B2CF9AE}" pid="4" name="KSOTemplateDocerSaveRecord">
    <vt:lpwstr>eyJoZGlkIjoiODg5OTFhMDZlNTRlMDA0MmIxOWM3MTZhYWRlMmFjYWMiLCJ1c2VySWQiOiI1MDM3OTU2NDYifQ==</vt:lpwstr>
  </property>
</Properties>
</file>