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EAECE">
      <w:pPr>
        <w:spacing w:line="480" w:lineRule="exact"/>
        <w:rPr>
          <w:rFonts w:hint="eastAsia" w:ascii="宋体"/>
          <w:color w:val="auto"/>
          <w:sz w:val="44"/>
          <w:szCs w:val="44"/>
          <w:highlight w:val="none"/>
        </w:rPr>
      </w:pPr>
      <w:r>
        <w:rPr>
          <w:rFonts w:hint="eastAsia" w:ascii="宋体"/>
          <w:color w:val="auto"/>
          <w:sz w:val="44"/>
          <w:szCs w:val="44"/>
          <w:highlight w:val="none"/>
        </w:rPr>
        <w:t xml:space="preserve"> </w:t>
      </w:r>
    </w:p>
    <w:p w14:paraId="3FDB90BD">
      <w:pPr>
        <w:pStyle w:val="115"/>
        <w:spacing w:before="120"/>
        <w:ind w:firstLine="0" w:firstLineChars="0"/>
        <w:jc w:val="center"/>
        <w:rPr>
          <w:rFonts w:hint="eastAsia" w:eastAsia="宋体"/>
          <w:color w:val="auto"/>
          <w:highlight w:val="none"/>
          <w:lang w:eastAsia="zh-CN"/>
        </w:rPr>
      </w:pPr>
      <w:r>
        <w:rPr>
          <w:rFonts w:hint="eastAsia" w:ascii="仿宋_GB2312" w:hAnsi="宋体" w:eastAsia="仿宋_GB2312"/>
          <w:b/>
          <w:color w:val="auto"/>
          <w:sz w:val="48"/>
          <w:szCs w:val="48"/>
          <w:highlight w:val="none"/>
          <w:lang w:eastAsia="zh-CN"/>
        </w:rPr>
        <w:t>安庆市安峰建筑工业化有限公司矿粉采购</w:t>
      </w:r>
    </w:p>
    <w:p w14:paraId="2BAB3E1F">
      <w:pPr>
        <w:pStyle w:val="115"/>
        <w:spacing w:before="120"/>
        <w:ind w:firstLine="0" w:firstLineChars="0"/>
        <w:rPr>
          <w:color w:val="auto"/>
          <w:highlight w:val="none"/>
        </w:rPr>
      </w:pPr>
    </w:p>
    <w:p w14:paraId="7D2073C4">
      <w:pPr>
        <w:pStyle w:val="115"/>
        <w:spacing w:before="120"/>
        <w:ind w:firstLine="350"/>
        <w:rPr>
          <w:color w:val="auto"/>
          <w:highlight w:val="none"/>
        </w:rPr>
      </w:pPr>
    </w:p>
    <w:p w14:paraId="57093EB6">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5B603DE">
      <w:pPr>
        <w:pStyle w:val="115"/>
        <w:spacing w:before="120"/>
        <w:ind w:firstLine="350"/>
        <w:rPr>
          <w:color w:val="auto"/>
          <w:highlight w:val="none"/>
        </w:rPr>
      </w:pPr>
    </w:p>
    <w:p w14:paraId="012875DF">
      <w:pPr>
        <w:pStyle w:val="115"/>
        <w:spacing w:before="120"/>
        <w:ind w:firstLine="350"/>
        <w:rPr>
          <w:color w:val="auto"/>
          <w:highlight w:val="none"/>
        </w:rPr>
      </w:pPr>
    </w:p>
    <w:p w14:paraId="0306D12B">
      <w:pPr>
        <w:spacing w:line="480" w:lineRule="exact"/>
        <w:jc w:val="center"/>
        <w:rPr>
          <w:rFonts w:ascii="宋体" w:cs="宋体"/>
          <w:b/>
          <w:bCs/>
          <w:color w:val="auto"/>
          <w:sz w:val="48"/>
          <w:szCs w:val="48"/>
          <w:highlight w:val="none"/>
        </w:rPr>
      </w:pPr>
    </w:p>
    <w:p w14:paraId="46FE6FB1">
      <w:pPr>
        <w:pStyle w:val="115"/>
        <w:spacing w:before="120"/>
        <w:ind w:firstLine="350"/>
        <w:rPr>
          <w:color w:val="auto"/>
          <w:highlight w:val="none"/>
        </w:rPr>
      </w:pPr>
    </w:p>
    <w:p w14:paraId="200BF90C">
      <w:pPr>
        <w:spacing w:line="480" w:lineRule="exact"/>
        <w:jc w:val="center"/>
        <w:rPr>
          <w:rFonts w:hint="eastAsia" w:ascii="宋体" w:hAnsi="宋体" w:eastAsia="宋体" w:cs="仿宋_GB2312"/>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AQJK-CG-2026-079</w:t>
      </w:r>
    </w:p>
    <w:p w14:paraId="48858D32">
      <w:pPr>
        <w:spacing w:line="480" w:lineRule="exact"/>
        <w:rPr>
          <w:rFonts w:ascii="宋体" w:hAnsi="宋体" w:cs="仿宋_GB2312"/>
          <w:color w:val="auto"/>
          <w:szCs w:val="21"/>
          <w:highlight w:val="none"/>
        </w:rPr>
      </w:pPr>
    </w:p>
    <w:p w14:paraId="00EF7314">
      <w:pPr>
        <w:pStyle w:val="115"/>
        <w:spacing w:before="120"/>
        <w:ind w:firstLine="350"/>
        <w:rPr>
          <w:color w:val="auto"/>
          <w:highlight w:val="none"/>
        </w:rPr>
      </w:pPr>
    </w:p>
    <w:p w14:paraId="209855A0">
      <w:pPr>
        <w:pStyle w:val="115"/>
        <w:spacing w:before="120"/>
        <w:ind w:firstLine="350"/>
        <w:rPr>
          <w:color w:val="auto"/>
          <w:highlight w:val="none"/>
        </w:rPr>
      </w:pPr>
    </w:p>
    <w:p w14:paraId="79F76DB9">
      <w:pPr>
        <w:pStyle w:val="115"/>
        <w:spacing w:before="120"/>
        <w:ind w:firstLine="350"/>
        <w:rPr>
          <w:color w:val="auto"/>
          <w:highlight w:val="none"/>
        </w:rPr>
      </w:pPr>
      <w:bookmarkStart w:id="72" w:name="_GoBack"/>
      <w:bookmarkEnd w:id="72"/>
    </w:p>
    <w:p w14:paraId="7D0B59A5">
      <w:pPr>
        <w:pStyle w:val="115"/>
        <w:spacing w:before="120"/>
        <w:ind w:firstLine="0" w:firstLineChars="0"/>
        <w:rPr>
          <w:color w:val="auto"/>
          <w:highlight w:val="none"/>
        </w:rPr>
      </w:pPr>
    </w:p>
    <w:p w14:paraId="5D466EC2">
      <w:pPr>
        <w:pStyle w:val="115"/>
        <w:spacing w:before="120"/>
        <w:ind w:firstLine="0" w:firstLineChars="0"/>
        <w:rPr>
          <w:color w:val="auto"/>
          <w:highlight w:val="none"/>
        </w:rPr>
      </w:pPr>
    </w:p>
    <w:p w14:paraId="477D0488">
      <w:pPr>
        <w:pStyle w:val="115"/>
        <w:spacing w:before="120"/>
        <w:ind w:firstLine="0" w:firstLineChars="0"/>
        <w:rPr>
          <w:color w:val="auto"/>
          <w:highlight w:val="none"/>
        </w:rPr>
      </w:pPr>
    </w:p>
    <w:p w14:paraId="0FD030C0">
      <w:pPr>
        <w:spacing w:line="480" w:lineRule="exact"/>
        <w:jc w:val="center"/>
        <w:rPr>
          <w:rFonts w:ascii="宋体" w:hAnsi="宋体" w:cs="仿宋_GB2312"/>
          <w:color w:val="auto"/>
          <w:szCs w:val="21"/>
          <w:highlight w:val="none"/>
        </w:rPr>
      </w:pPr>
    </w:p>
    <w:p w14:paraId="016063E0">
      <w:pPr>
        <w:spacing w:line="360" w:lineRule="auto"/>
        <w:ind w:firstLine="602" w:firstLineChars="200"/>
        <w:jc w:val="center"/>
        <w:rPr>
          <w:rFonts w:hint="default" w:ascii="宋体" w:hAnsi="宋体" w:eastAsia="宋体" w:cs="仿宋_GB2312"/>
          <w:b/>
          <w:color w:val="auto"/>
          <w:szCs w:val="21"/>
          <w:highlight w:val="none"/>
          <w:lang w:val="en-US" w:eastAsia="zh-CN"/>
        </w:rPr>
      </w:pPr>
      <w:r>
        <w:rPr>
          <w:rFonts w:hint="eastAsia" w:ascii="宋体" w:hAnsi="宋体" w:cs="仿宋_GB2312"/>
          <w:b/>
          <w:color w:val="auto"/>
          <w:sz w:val="30"/>
          <w:szCs w:val="30"/>
          <w:highlight w:val="none"/>
        </w:rPr>
        <w:t>采 购 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安庆市安峰建筑工业化有限公司</w:t>
      </w:r>
      <w:r>
        <w:rPr>
          <w:rFonts w:hint="eastAsia" w:ascii="宋体" w:hAnsi="宋体" w:cs="仿宋_GB2312"/>
          <w:b/>
          <w:color w:val="auto"/>
          <w:sz w:val="30"/>
          <w:szCs w:val="30"/>
          <w:highlight w:val="none"/>
          <w:u w:val="single"/>
          <w:lang w:val="en-US" w:eastAsia="zh-CN"/>
        </w:rPr>
        <w:t xml:space="preserve">   </w:t>
      </w:r>
    </w:p>
    <w:p w14:paraId="2FED7BFF">
      <w:pPr>
        <w:spacing w:line="360" w:lineRule="auto"/>
        <w:rPr>
          <w:rFonts w:ascii="宋体" w:hAnsi="宋体" w:cs="仿宋_GB2312"/>
          <w:b/>
          <w:color w:val="auto"/>
          <w:sz w:val="24"/>
          <w:highlight w:val="none"/>
        </w:rPr>
      </w:pPr>
    </w:p>
    <w:p w14:paraId="11220E33">
      <w:pPr>
        <w:spacing w:line="360" w:lineRule="auto"/>
        <w:rPr>
          <w:rFonts w:ascii="宋体" w:hAnsi="宋体" w:cs="仿宋_GB2312"/>
          <w:b/>
          <w:color w:val="auto"/>
          <w:sz w:val="24"/>
          <w:highlight w:val="none"/>
        </w:rPr>
      </w:pPr>
    </w:p>
    <w:p w14:paraId="6779A03D">
      <w:pPr>
        <w:pStyle w:val="115"/>
        <w:spacing w:before="120"/>
        <w:ind w:firstLine="350"/>
        <w:rPr>
          <w:color w:val="auto"/>
          <w:highlight w:val="none"/>
        </w:rPr>
      </w:pPr>
    </w:p>
    <w:p w14:paraId="12A504EC">
      <w:pPr>
        <w:pStyle w:val="115"/>
        <w:spacing w:before="120"/>
        <w:ind w:firstLine="350"/>
        <w:rPr>
          <w:color w:val="auto"/>
          <w:highlight w:val="none"/>
        </w:rPr>
      </w:pPr>
    </w:p>
    <w:p w14:paraId="4967F5AE">
      <w:pPr>
        <w:spacing w:line="360" w:lineRule="auto"/>
        <w:rPr>
          <w:rFonts w:ascii="宋体" w:hAnsi="宋体" w:cs="仿宋_GB2312"/>
          <w:b/>
          <w:color w:val="auto"/>
          <w:sz w:val="24"/>
          <w:highlight w:val="none"/>
        </w:rPr>
      </w:pPr>
    </w:p>
    <w:p w14:paraId="4403ECDC">
      <w:pPr>
        <w:spacing w:line="360" w:lineRule="auto"/>
        <w:jc w:val="center"/>
        <w:rPr>
          <w:rFonts w:hint="eastAsia" w:ascii="宋体" w:hAnsi="宋体" w:eastAsia="宋体" w:cs="仿宋_GB2312"/>
          <w:b/>
          <w:color w:val="auto"/>
          <w:sz w:val="24"/>
          <w:highlight w:val="none"/>
          <w:u w:val="single"/>
          <w:lang w:eastAsia="zh-CN"/>
        </w:rPr>
      </w:pPr>
      <w:r>
        <w:rPr>
          <w:rFonts w:hint="eastAsia" w:ascii="宋体" w:hAnsi="宋体" w:cs="仿宋_GB2312"/>
          <w:b/>
          <w:color w:val="auto"/>
          <w:sz w:val="30"/>
          <w:szCs w:val="30"/>
          <w:highlight w:val="none"/>
          <w:lang w:eastAsia="zh-CN"/>
        </w:rPr>
        <w:t>安庆市交通控股集团有限公司集采中心</w:t>
      </w:r>
    </w:p>
    <w:p w14:paraId="4820B7F1">
      <w:pPr>
        <w:spacing w:line="480" w:lineRule="exact"/>
        <w:rPr>
          <w:rFonts w:ascii="宋体" w:hAnsi="宋体" w:cs="仿宋_GB2312"/>
          <w:color w:val="auto"/>
          <w:szCs w:val="21"/>
          <w:highlight w:val="none"/>
        </w:rPr>
      </w:pPr>
    </w:p>
    <w:p w14:paraId="7A8BB409">
      <w:pPr>
        <w:spacing w:line="480" w:lineRule="exact"/>
        <w:rPr>
          <w:rFonts w:ascii="宋体" w:hAnsi="宋体" w:cs="仿宋_GB2312"/>
          <w:color w:val="auto"/>
          <w:szCs w:val="21"/>
          <w:highlight w:val="none"/>
        </w:rPr>
      </w:pPr>
    </w:p>
    <w:p w14:paraId="0D26A8AE">
      <w:pPr>
        <w:spacing w:line="480" w:lineRule="exact"/>
        <w:rPr>
          <w:rFonts w:ascii="宋体" w:hAnsi="宋体" w:cs="仿宋_GB2312"/>
          <w:color w:val="auto"/>
          <w:szCs w:val="21"/>
          <w:highlight w:val="none"/>
        </w:rPr>
      </w:pPr>
    </w:p>
    <w:p w14:paraId="639B8A88">
      <w:pPr>
        <w:pStyle w:val="115"/>
        <w:spacing w:before="120"/>
        <w:ind w:firstLine="0" w:firstLineChars="0"/>
        <w:rPr>
          <w:rFonts w:ascii="宋体" w:hAnsi="宋体" w:cs="仿宋_GB2312"/>
          <w:color w:val="auto"/>
          <w:szCs w:val="21"/>
          <w:highlight w:val="none"/>
        </w:rPr>
      </w:pPr>
    </w:p>
    <w:p w14:paraId="3BE5D770">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49157F37">
      <w:pPr>
        <w:widowControl/>
        <w:jc w:val="left"/>
        <w:rPr>
          <w:rFonts w:ascii="宋体" w:hAnsi="宋体" w:cs="宋体"/>
          <w:b/>
          <w:color w:val="auto"/>
          <w:sz w:val="36"/>
          <w:szCs w:val="36"/>
          <w:highlight w:val="none"/>
        </w:rPr>
      </w:pPr>
    </w:p>
    <w:p w14:paraId="7654EB7B">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rPr>
        <w:t xml:space="preserve">  </w:t>
      </w:r>
      <w:r>
        <w:rPr>
          <w:rFonts w:hint="eastAsia" w:ascii="宋体" w:hAnsi="宋体" w:cs="宋体"/>
          <w:b/>
          <w:color w:val="auto"/>
          <w:sz w:val="36"/>
          <w:szCs w:val="36"/>
          <w:highlight w:val="none"/>
          <w:lang w:val="zh-CN"/>
        </w:rPr>
        <w:t>录</w:t>
      </w:r>
    </w:p>
    <w:p w14:paraId="707AFAD0">
      <w:pPr>
        <w:pStyle w:val="42"/>
        <w:tabs>
          <w:tab w:val="right" w:leader="dot" w:pos="9070"/>
        </w:tabs>
        <w:spacing w:line="480" w:lineRule="auto"/>
        <w:rPr>
          <w:color w:val="auto"/>
          <w:sz w:val="28"/>
          <w:szCs w:val="28"/>
          <w:highlight w:val="none"/>
        </w:rPr>
      </w:pPr>
      <w:bookmarkStart w:id="0" w:name="_Toc21464"/>
      <w:bookmarkStart w:id="1" w:name="_Toc54941328"/>
      <w:bookmarkStart w:id="2" w:name="_Toc23467"/>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t>.</w:t>
      </w:r>
      <w:r>
        <w:rPr>
          <w:rFonts w:hint="eastAsia"/>
          <w:color w:val="auto"/>
          <w:sz w:val="28"/>
          <w:szCs w:val="28"/>
          <w:highlight w:val="none"/>
        </w:rPr>
        <w:fldChar w:fldCharType="end"/>
      </w:r>
      <w:r>
        <w:rPr>
          <w:rFonts w:hint="eastAsia"/>
          <w:color w:val="auto"/>
          <w:sz w:val="28"/>
          <w:szCs w:val="28"/>
          <w:highlight w:val="none"/>
        </w:rPr>
        <w:t>1</w:t>
      </w:r>
    </w:p>
    <w:p w14:paraId="5F2C3E15">
      <w:pPr>
        <w:pStyle w:val="42"/>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_Toc11223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color w:val="auto"/>
          <w:sz w:val="28"/>
          <w:szCs w:val="28"/>
          <w:highlight w:val="none"/>
        </w:rPr>
        <w:fldChar w:fldCharType="end"/>
      </w:r>
    </w:p>
    <w:p w14:paraId="341F774D">
      <w:pPr>
        <w:pStyle w:val="42"/>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6</w:t>
      </w:r>
    </w:p>
    <w:p w14:paraId="717C7AFF">
      <w:pPr>
        <w:pStyle w:val="42"/>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7</w:t>
      </w:r>
    </w:p>
    <w:p w14:paraId="66B219AF">
      <w:pPr>
        <w:pStyle w:val="42"/>
        <w:tabs>
          <w:tab w:val="right" w:leader="dot" w:pos="9070"/>
        </w:tabs>
        <w:spacing w:line="480" w:lineRule="auto"/>
        <w:rPr>
          <w:rFonts w:hint="default" w:eastAsia="宋体"/>
          <w:color w:val="auto"/>
          <w:sz w:val="28"/>
          <w:szCs w:val="28"/>
          <w:highlight w:val="none"/>
          <w:lang w:val="en-US" w:eastAsia="zh-CN"/>
        </w:rPr>
        <w:sectPr>
          <w:footerReference r:id="rId7" w:type="default"/>
          <w:pgSz w:w="11906" w:h="16838"/>
          <w:pgMar w:top="1418" w:right="1418" w:bottom="1418" w:left="1418" w:header="851" w:footer="680" w:gutter="0"/>
          <w:pgNumType w:start="0"/>
          <w:cols w:space="720" w:num="1"/>
          <w:docGrid w:linePitch="290" w:charSpace="0"/>
        </w:sect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lang w:val="en-US" w:eastAsia="zh-CN"/>
        </w:rPr>
        <w:t>19</w:t>
      </w:r>
    </w:p>
    <w:p w14:paraId="2BF1F9BC">
      <w:pPr>
        <w:pStyle w:val="29"/>
        <w:tabs>
          <w:tab w:val="right" w:leader="dot" w:pos="9060"/>
        </w:tabs>
        <w:spacing w:line="480" w:lineRule="auto"/>
        <w:ind w:left="0"/>
        <w:jc w:val="center"/>
        <w:rPr>
          <w:rFonts w:hint="eastAsia" w:ascii="Arial" w:hAnsi="Arial" w:eastAsia="黑体"/>
          <w:b/>
          <w:i w:val="0"/>
          <w:iCs/>
          <w:color w:val="auto"/>
          <w:sz w:val="30"/>
          <w:szCs w:val="30"/>
          <w:highlight w:val="none"/>
          <w:lang w:eastAsia="zh-CN"/>
        </w:rPr>
      </w:pPr>
      <w:r>
        <w:rPr>
          <w:color w:val="auto"/>
          <w:sz w:val="28"/>
          <w:szCs w:val="28"/>
          <w:highlight w:val="none"/>
        </w:rPr>
        <w:fldChar w:fldCharType="end"/>
      </w:r>
      <w:bookmarkEnd w:id="0"/>
      <w:bookmarkEnd w:id="1"/>
      <w:bookmarkEnd w:id="2"/>
      <w:r>
        <w:rPr>
          <w:rFonts w:hint="eastAsia" w:ascii="Arial" w:hAnsi="Arial" w:eastAsia="黑体"/>
          <w:b/>
          <w:i w:val="0"/>
          <w:color w:val="auto"/>
          <w:sz w:val="30"/>
          <w:szCs w:val="30"/>
          <w:highlight w:val="none"/>
        </w:rPr>
        <w:t xml:space="preserve">第一章 </w:t>
      </w:r>
      <w:bookmarkStart w:id="4" w:name="_Toc35393798"/>
      <w:bookmarkStart w:id="5" w:name="_Toc35393629"/>
      <w:bookmarkStart w:id="6" w:name="_Toc28359089"/>
      <w:bookmarkStart w:id="7" w:name="_Toc28359012"/>
      <w:r>
        <w:rPr>
          <w:rFonts w:hint="eastAsia" w:ascii="Arial" w:hAnsi="Arial" w:eastAsia="黑体"/>
          <w:b/>
          <w:i w:val="0"/>
          <w:iCs/>
          <w:color w:val="auto"/>
          <w:sz w:val="28"/>
          <w:szCs w:val="28"/>
          <w:highlight w:val="none"/>
          <w:lang w:eastAsia="zh-CN"/>
        </w:rPr>
        <w:t>安庆市安峰建筑工业化有限公司矿粉采购</w:t>
      </w:r>
    </w:p>
    <w:p w14:paraId="6C6FB458">
      <w:pPr>
        <w:pStyle w:val="29"/>
        <w:tabs>
          <w:tab w:val="right" w:leader="dot" w:pos="9060"/>
        </w:tabs>
        <w:spacing w:line="480" w:lineRule="auto"/>
        <w:ind w:left="0"/>
        <w:jc w:val="center"/>
        <w:rPr>
          <w:rFonts w:hint="eastAsia" w:ascii="仿宋" w:hAnsi="仿宋" w:eastAsia="仿宋"/>
          <w:i w:val="0"/>
          <w:iCs/>
          <w:color w:val="auto"/>
          <w:sz w:val="28"/>
          <w:szCs w:val="28"/>
          <w:highlight w:val="none"/>
        </w:rPr>
      </w:pPr>
      <w:r>
        <w:rPr>
          <w:rFonts w:hint="eastAsia" w:ascii="Arial" w:hAnsi="Arial" w:eastAsia="黑体"/>
          <w:b/>
          <w:i w:val="0"/>
          <w:iCs/>
          <w:color w:val="auto"/>
          <w:sz w:val="30"/>
          <w:szCs w:val="30"/>
          <w:highlight w:val="none"/>
        </w:rPr>
        <w:t>比选公告</w:t>
      </w:r>
    </w:p>
    <w:p w14:paraId="00BD7782">
      <w:pPr>
        <w:ind w:firstLine="560" w:firstLineChars="200"/>
        <w:rPr>
          <w:rFonts w:ascii="仿宋" w:hAnsi="仿宋" w:eastAsia="仿宋"/>
          <w:b/>
          <w:bCs/>
          <w:color w:val="auto"/>
          <w:sz w:val="28"/>
          <w:szCs w:val="28"/>
          <w:highlight w:val="none"/>
        </w:rPr>
      </w:pPr>
      <w:r>
        <w:rPr>
          <w:rFonts w:hint="eastAsia" w:ascii="仿宋" w:hAnsi="仿宋" w:eastAsia="仿宋"/>
          <w:color w:val="auto"/>
          <w:sz w:val="28"/>
          <w:szCs w:val="28"/>
          <w:highlight w:val="none"/>
          <w:lang w:eastAsia="zh-CN"/>
        </w:rPr>
        <w:t>安庆市交通控股集团有限公司集采中心</w:t>
      </w:r>
      <w:r>
        <w:rPr>
          <w:rFonts w:hint="eastAsia" w:ascii="仿宋" w:hAnsi="仿宋" w:eastAsia="仿宋"/>
          <w:color w:val="auto"/>
          <w:sz w:val="28"/>
          <w:szCs w:val="28"/>
          <w:highlight w:val="none"/>
        </w:rPr>
        <w:t>受</w:t>
      </w:r>
      <w:r>
        <w:rPr>
          <w:rFonts w:hint="eastAsia" w:ascii="仿宋" w:hAnsi="仿宋" w:eastAsia="仿宋"/>
          <w:color w:val="auto"/>
          <w:sz w:val="28"/>
          <w:szCs w:val="28"/>
          <w:highlight w:val="none"/>
          <w:lang w:eastAsia="zh-CN"/>
        </w:rPr>
        <w:t>安庆市安峰建筑工业化有限公司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安庆市安峰建筑工业化有限公司矿粉采购</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AQJK-CG-2026-079</w:t>
      </w:r>
      <w:r>
        <w:rPr>
          <w:rFonts w:hint="eastAsia" w:ascii="仿宋" w:hAnsi="仿宋" w:eastAsia="仿宋"/>
          <w:color w:val="auto"/>
          <w:sz w:val="28"/>
          <w:szCs w:val="28"/>
          <w:highlight w:val="none"/>
        </w:rPr>
        <w:t>）进行比选。</w:t>
      </w:r>
    </w:p>
    <w:p w14:paraId="321C1943">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77601B04">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1.项目名称：</w:t>
      </w:r>
      <w:r>
        <w:rPr>
          <w:rFonts w:hint="eastAsia" w:ascii="仿宋" w:hAnsi="仿宋" w:eastAsia="仿宋"/>
          <w:color w:val="auto"/>
          <w:sz w:val="28"/>
          <w:szCs w:val="28"/>
          <w:highlight w:val="none"/>
          <w:lang w:eastAsia="zh-CN"/>
        </w:rPr>
        <w:t>安庆市安峰建筑工业化有限公司矿粉采购</w:t>
      </w:r>
    </w:p>
    <w:p w14:paraId="2BC8FF6E">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w:t>
      </w:r>
      <w:r>
        <w:rPr>
          <w:rFonts w:hint="eastAsia" w:ascii="仿宋" w:hAnsi="仿宋" w:eastAsia="仿宋"/>
          <w:color w:val="auto"/>
          <w:sz w:val="28"/>
          <w:szCs w:val="28"/>
          <w:highlight w:val="none"/>
        </w:rPr>
        <w:t>采购需求：详见第三章</w:t>
      </w:r>
      <w:r>
        <w:rPr>
          <w:rFonts w:hint="eastAsia" w:ascii="仿宋" w:hAnsi="仿宋" w:eastAsia="仿宋"/>
          <w:color w:val="auto"/>
          <w:sz w:val="28"/>
          <w:szCs w:val="28"/>
          <w:highlight w:val="none"/>
          <w:lang w:val="en-US" w:eastAsia="zh-CN"/>
        </w:rPr>
        <w:t>项目需求及技术要求</w:t>
      </w:r>
      <w:r>
        <w:rPr>
          <w:rFonts w:hint="eastAsia" w:ascii="仿宋" w:hAnsi="仿宋" w:eastAsia="仿宋"/>
          <w:color w:val="auto"/>
          <w:sz w:val="28"/>
          <w:szCs w:val="28"/>
          <w:highlight w:val="none"/>
        </w:rPr>
        <w:t>。</w:t>
      </w:r>
    </w:p>
    <w:p w14:paraId="58A046D6">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3.最高投标费率：100%</w:t>
      </w:r>
    </w:p>
    <w:p w14:paraId="0D8553E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.评标办法：最低投标价法</w:t>
      </w:r>
    </w:p>
    <w:p w14:paraId="56CBFE12">
      <w:pPr>
        <w:spacing w:line="560"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.服务期：</w:t>
      </w:r>
      <w:r>
        <w:rPr>
          <w:rFonts w:hint="eastAsia" w:ascii="仿宋" w:hAnsi="仿宋" w:eastAsia="仿宋"/>
          <w:color w:val="auto"/>
          <w:sz w:val="28"/>
          <w:szCs w:val="28"/>
          <w:highlight w:val="none"/>
          <w:lang w:val="en-US" w:eastAsia="zh-CN"/>
        </w:rPr>
        <w:t>90天</w:t>
      </w:r>
    </w:p>
    <w:p w14:paraId="58D5418A">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4"/>
    <w:bookmarkEnd w:id="5"/>
    <w:bookmarkEnd w:id="6"/>
    <w:bookmarkEnd w:id="7"/>
    <w:p w14:paraId="754526C7">
      <w:pPr>
        <w:spacing w:line="480" w:lineRule="atLeast"/>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1.具有合法有效的营业执照</w:t>
      </w:r>
      <w:r>
        <w:rPr>
          <w:rFonts w:hint="eastAsia" w:ascii="仿宋" w:hAnsi="仿宋" w:eastAsia="仿宋" w:cs="Times New Roman"/>
          <w:color w:val="auto"/>
          <w:sz w:val="28"/>
          <w:szCs w:val="28"/>
          <w:highlight w:val="none"/>
          <w:lang w:eastAsia="zh-CN"/>
        </w:rPr>
        <w:t>；</w:t>
      </w:r>
    </w:p>
    <w:p w14:paraId="643D71ED">
      <w:pPr>
        <w:spacing w:line="480" w:lineRule="atLeast"/>
        <w:ind w:left="559" w:leftChars="266"/>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2.本项目不接受联合体。</w:t>
      </w:r>
    </w:p>
    <w:p w14:paraId="469D556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3D3D21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13</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17</w:t>
      </w:r>
      <w:r>
        <w:rPr>
          <w:rFonts w:hint="eastAsia" w:ascii="仿宋" w:hAnsi="仿宋" w:eastAsia="仿宋"/>
          <w:color w:val="auto"/>
          <w:sz w:val="28"/>
          <w:szCs w:val="28"/>
          <w:highlight w:val="none"/>
        </w:rPr>
        <w:t>点30分前，每天上午8:00至12:00，下午14:30至17:30（北京时间，法定节假日除外）登录安庆市交通控股集团有限公司集采平台（http://jc.zh0556.com/）获取比选文件。</w:t>
      </w:r>
    </w:p>
    <w:p w14:paraId="33FBF28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0E43A380">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rFonts w:hint="eastAsia" w:ascii="仿宋" w:hAnsi="仿宋" w:eastAsia="仿宋"/>
          <w:color w:val="auto"/>
          <w:sz w:val="28"/>
          <w:szCs w:val="28"/>
          <w:highlight w:val="none"/>
        </w:rPr>
        <w:fldChar w:fldCharType="begin"/>
      </w:r>
      <w:r>
        <w:rPr>
          <w:rFonts w:hint="eastAsia" w:ascii="仿宋" w:hAnsi="仿宋" w:eastAsia="仿宋"/>
          <w:color w:val="auto"/>
          <w:sz w:val="28"/>
          <w:szCs w:val="28"/>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olor w:val="auto"/>
          <w:sz w:val="28"/>
          <w:szCs w:val="28"/>
          <w:highlight w:val="none"/>
        </w:rPr>
        <w:fldChar w:fldCharType="separate"/>
      </w:r>
      <w:r>
        <w:rPr>
          <w:rStyle w:val="75"/>
          <w:rFonts w:hint="eastAsia" w:ascii="仿宋" w:hAnsi="仿宋" w:eastAsia="仿宋"/>
          <w:color w:val="auto"/>
          <w:sz w:val="28"/>
          <w:szCs w:val="28"/>
          <w:highlight w:val="none"/>
          <w:u w:val="none"/>
        </w:rPr>
        <w:t>将“确定参与比选的函”盖供应商公章在</w:t>
      </w:r>
      <w:r>
        <w:rPr>
          <w:rFonts w:hint="eastAsia" w:ascii="仿宋" w:hAnsi="仿宋" w:eastAsia="仿宋"/>
          <w:color w:val="auto"/>
          <w:sz w:val="28"/>
          <w:szCs w:val="28"/>
          <w:highlight w:val="none"/>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13</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17</w:t>
      </w:r>
      <w:r>
        <w:rPr>
          <w:rFonts w:hint="eastAsia" w:ascii="仿宋" w:hAnsi="仿宋" w:eastAsia="仿宋"/>
          <w:color w:val="auto"/>
          <w:sz w:val="28"/>
          <w:szCs w:val="28"/>
          <w:highlight w:val="none"/>
        </w:rPr>
        <w:t>点30分</w:t>
      </w:r>
      <w:r>
        <w:rPr>
          <w:rStyle w:val="75"/>
          <w:rFonts w:hint="eastAsia" w:ascii="仿宋" w:hAnsi="仿宋" w:eastAsia="仿宋"/>
          <w:color w:val="auto"/>
          <w:sz w:val="28"/>
          <w:szCs w:val="28"/>
          <w:highlight w:val="none"/>
          <w:u w:val="none"/>
        </w:rPr>
        <w:t>前发邮箱</w:t>
      </w:r>
      <w:r>
        <w:rPr>
          <w:rFonts w:hint="eastAsia" w:ascii="仿宋" w:hAnsi="仿宋" w:eastAsia="仿宋"/>
          <w:color w:val="auto"/>
          <w:sz w:val="28"/>
          <w:szCs w:val="28"/>
          <w:highlight w:val="none"/>
        </w:rPr>
        <w:t>1179928670@qq.com</w:t>
      </w:r>
      <w:r>
        <w:rPr>
          <w:rStyle w:val="75"/>
          <w:rFonts w:hint="eastAsia" w:ascii="仿宋" w:hAnsi="仿宋" w:eastAsia="仿宋"/>
          <w:color w:val="auto"/>
          <w:sz w:val="28"/>
          <w:szCs w:val="28"/>
          <w:highlight w:val="none"/>
          <w:u w:val="none"/>
        </w:rPr>
        <w:t>（报名截止后发送，报名无效。）</w:t>
      </w:r>
      <w:r>
        <w:rPr>
          <w:rFonts w:hint="eastAsia" w:ascii="仿宋" w:hAnsi="仿宋" w:eastAsia="仿宋"/>
          <w:color w:val="auto"/>
          <w:sz w:val="28"/>
          <w:szCs w:val="28"/>
          <w:highlight w:val="none"/>
        </w:rPr>
        <w:fldChar w:fldCharType="end"/>
      </w:r>
    </w:p>
    <w:p w14:paraId="10CAAB8D">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4.已发确认参与函，而放弃参加比选的参选人，须在比选时间截止日前一天以公司名义向1179928670@qq.com发送放弃参与函（格式自拟）。否则招标管理人将予拉入集团黑名单处理。</w:t>
      </w:r>
    </w:p>
    <w:p w14:paraId="2BB5CD81">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5B47B476">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北京时间：2026年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14</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15</w:t>
      </w:r>
      <w:r>
        <w:rPr>
          <w:rFonts w:hint="eastAsia" w:ascii="仿宋" w:hAnsi="仿宋" w:eastAsia="仿宋"/>
          <w:color w:val="auto"/>
          <w:sz w:val="28"/>
          <w:szCs w:val="28"/>
          <w:highlight w:val="none"/>
        </w:rPr>
        <w:t>时</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0分</w:t>
      </w:r>
    </w:p>
    <w:p w14:paraId="04D97503">
      <w:pPr>
        <w:spacing w:line="480" w:lineRule="atLeast"/>
        <w:ind w:firstLine="560" w:firstLineChars="200"/>
        <w:rPr>
          <w:rFonts w:hint="eastAsia" w:ascii="仿宋" w:hAnsi="仿宋" w:eastAsia="仿宋"/>
          <w:b/>
          <w:bCs/>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3F6AFF27">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758E251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56D0113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2.本项目比选实行纸质参选，比选活动线下完成。比选时参选人需要按时到达比选现场进行签到，因参选人未按时到达比选现场，则视为主动放弃，对比选造成的不利后果由其自行承担。</w:t>
      </w:r>
    </w:p>
    <w:p w14:paraId="00237F1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586D107B">
      <w:pPr>
        <w:spacing w:line="480" w:lineRule="atLeast"/>
        <w:ind w:firstLine="560" w:firstLineChars="200"/>
        <w:rPr>
          <w:rFonts w:hint="eastAsia"/>
          <w:color w:val="auto"/>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56CD5F20">
      <w:pPr>
        <w:spacing w:line="480" w:lineRule="atLeast"/>
        <w:ind w:firstLine="560" w:firstLineChars="200"/>
        <w:rPr>
          <w:rFonts w:ascii="黑体" w:hAnsi="黑体" w:eastAsia="黑体" w:cs="宋体"/>
          <w:bCs/>
          <w:color w:val="auto"/>
          <w:sz w:val="28"/>
          <w:szCs w:val="28"/>
          <w:highlight w:val="none"/>
        </w:rPr>
      </w:pPr>
      <w:bookmarkStart w:id="8" w:name="_Toc28359095"/>
      <w:bookmarkStart w:id="9" w:name="_Toc28359018"/>
      <w:bookmarkStart w:id="10" w:name="_Toc35393636"/>
      <w:bookmarkStart w:id="11" w:name="_Toc35393805"/>
      <w:r>
        <w:rPr>
          <w:rFonts w:hint="eastAsia" w:ascii="黑体" w:hAnsi="黑体" w:eastAsia="黑体" w:cs="宋体"/>
          <w:bCs/>
          <w:color w:val="auto"/>
          <w:sz w:val="28"/>
          <w:szCs w:val="28"/>
          <w:highlight w:val="none"/>
        </w:rPr>
        <w:t>六、凡对本次比选提出询问，请按以下方式联系</w:t>
      </w:r>
      <w:bookmarkEnd w:id="8"/>
      <w:bookmarkEnd w:id="9"/>
      <w:bookmarkEnd w:id="10"/>
      <w:bookmarkEnd w:id="11"/>
    </w:p>
    <w:p w14:paraId="2FBC3AF1">
      <w:pPr>
        <w:spacing w:line="480" w:lineRule="atLeast"/>
        <w:ind w:firstLine="560" w:firstLineChars="200"/>
        <w:rPr>
          <w:rFonts w:ascii="仿宋" w:hAnsi="仿宋" w:eastAsia="仿宋"/>
          <w:color w:val="auto"/>
          <w:sz w:val="28"/>
          <w:szCs w:val="28"/>
          <w:highlight w:val="none"/>
        </w:rPr>
      </w:pPr>
      <w:bookmarkStart w:id="12" w:name="_Toc35393806"/>
      <w:bookmarkStart w:id="13" w:name="_Toc28359019"/>
      <w:bookmarkStart w:id="14" w:name="_Toc35393637"/>
      <w:bookmarkStart w:id="15" w:name="_Toc28359096"/>
      <w:r>
        <w:rPr>
          <w:rFonts w:hint="eastAsia" w:ascii="仿宋" w:hAnsi="仿宋" w:eastAsia="仿宋"/>
          <w:color w:val="auto"/>
          <w:sz w:val="28"/>
          <w:szCs w:val="28"/>
          <w:highlight w:val="none"/>
        </w:rPr>
        <w:t>1.采购人信息</w:t>
      </w:r>
      <w:bookmarkEnd w:id="12"/>
      <w:bookmarkEnd w:id="13"/>
      <w:bookmarkEnd w:id="14"/>
      <w:bookmarkEnd w:id="15"/>
    </w:p>
    <w:p w14:paraId="64391442">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rPr>
        <w:t>安庆市安峰建筑工业化有限公司</w:t>
      </w:r>
    </w:p>
    <w:p w14:paraId="40283165">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址：安庆市宜秀区大龙山镇环城西路新材料产业园1号</w:t>
      </w:r>
    </w:p>
    <w:p w14:paraId="6C756E10">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人：方菲</w:t>
      </w:r>
    </w:p>
    <w:p w14:paraId="7B927611">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联系方式：18055696711</w:t>
      </w:r>
    </w:p>
    <w:p w14:paraId="68676234">
      <w:pPr>
        <w:spacing w:line="480" w:lineRule="atLeast"/>
        <w:ind w:firstLine="560" w:firstLineChars="200"/>
        <w:rPr>
          <w:rFonts w:ascii="仿宋" w:hAnsi="仿宋" w:eastAsia="仿宋" w:cs="仿宋"/>
          <w:bCs/>
          <w:color w:val="auto"/>
          <w:sz w:val="28"/>
          <w:szCs w:val="28"/>
          <w:highlight w:val="none"/>
        </w:rPr>
      </w:pPr>
    </w:p>
    <w:p w14:paraId="241E01B3">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w:t>
      </w:r>
      <w:r>
        <w:rPr>
          <w:rFonts w:hint="eastAsia" w:ascii="仿宋" w:hAnsi="仿宋" w:eastAsia="仿宋" w:cs="仿宋"/>
          <w:bCs/>
          <w:color w:val="auto"/>
          <w:sz w:val="28"/>
          <w:szCs w:val="28"/>
          <w:highlight w:val="none"/>
          <w:lang w:eastAsia="zh-CN"/>
        </w:rPr>
        <w:t>采购管理部门</w:t>
      </w:r>
      <w:r>
        <w:rPr>
          <w:rFonts w:hint="eastAsia" w:ascii="仿宋" w:hAnsi="仿宋" w:eastAsia="仿宋" w:cs="仿宋"/>
          <w:bCs/>
          <w:color w:val="auto"/>
          <w:sz w:val="28"/>
          <w:szCs w:val="28"/>
          <w:highlight w:val="none"/>
        </w:rPr>
        <w:t>信息</w:t>
      </w:r>
    </w:p>
    <w:p w14:paraId="3AF9BB12">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安庆市交通控股集团有限公司集采中心</w:t>
      </w:r>
    </w:p>
    <w:p w14:paraId="441B4DE6">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38BFB741">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w:t>
      </w:r>
      <w:r>
        <w:rPr>
          <w:rFonts w:hint="eastAsia" w:ascii="仿宋" w:hAnsi="仿宋" w:eastAsia="仿宋" w:cs="仿宋"/>
          <w:bCs/>
          <w:color w:val="auto"/>
          <w:sz w:val="28"/>
          <w:szCs w:val="28"/>
          <w:highlight w:val="none"/>
          <w:lang w:val="en-US" w:eastAsia="zh-CN"/>
        </w:rPr>
        <w:t>王欣怡</w:t>
      </w:r>
    </w:p>
    <w:p w14:paraId="1A195CE0">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联系方式：</w:t>
      </w:r>
      <w:r>
        <w:rPr>
          <w:rFonts w:hint="eastAsia" w:ascii="仿宋" w:hAnsi="仿宋" w:eastAsia="仿宋" w:cs="仿宋"/>
          <w:bCs/>
          <w:color w:val="auto"/>
          <w:sz w:val="28"/>
          <w:szCs w:val="28"/>
          <w:highlight w:val="none"/>
        </w:rPr>
        <w:t>0556-5990510</w:t>
      </w:r>
    </w:p>
    <w:p w14:paraId="41B1E066">
      <w:pPr>
        <w:ind w:firstLine="560" w:firstLineChars="200"/>
        <w:rPr>
          <w:rFonts w:ascii="仿宋" w:hAnsi="仿宋" w:eastAsia="仿宋" w:cs="仿宋"/>
          <w:bCs/>
          <w:color w:val="auto"/>
          <w:sz w:val="28"/>
          <w:szCs w:val="28"/>
          <w:highlight w:val="none"/>
        </w:rPr>
      </w:pPr>
    </w:p>
    <w:p w14:paraId="09D3201B">
      <w:pPr>
        <w:ind w:firstLine="562" w:firstLineChars="200"/>
        <w:rPr>
          <w:rFonts w:hint="eastAsia" w:ascii="仿宋" w:hAnsi="仿宋" w:eastAsia="仿宋"/>
          <w:color w:val="auto"/>
          <w:sz w:val="32"/>
          <w:szCs w:val="32"/>
          <w:highlight w:val="none"/>
        </w:rPr>
      </w:pPr>
      <w:r>
        <w:rPr>
          <w:rFonts w:ascii="宋体" w:hAnsi="宋体" w:cs="宋体"/>
          <w:b/>
          <w:bCs/>
          <w:color w:val="auto"/>
          <w:sz w:val="28"/>
          <w:szCs w:val="28"/>
          <w:highlight w:val="none"/>
        </w:rPr>
        <w:br w:type="page"/>
      </w:r>
    </w:p>
    <w:p w14:paraId="4184E919">
      <w:pPr>
        <w:spacing w:line="600" w:lineRule="exact"/>
        <w:rPr>
          <w:rFonts w:hint="eastAsia" w:ascii="仿宋" w:hAnsi="仿宋" w:eastAsia="仿宋"/>
          <w:color w:val="auto"/>
          <w:sz w:val="32"/>
          <w:szCs w:val="32"/>
          <w:highlight w:val="none"/>
        </w:rPr>
      </w:pPr>
    </w:p>
    <w:p w14:paraId="75217826">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273D3379">
      <w:pPr>
        <w:keepNext/>
        <w:keepLines/>
        <w:spacing w:before="340" w:after="330" w:line="578" w:lineRule="auto"/>
        <w:jc w:val="center"/>
        <w:outlineLvl w:val="0"/>
        <w:rPr>
          <w:rFonts w:hint="eastAsia"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确定参与比选的函</w:t>
      </w:r>
    </w:p>
    <w:p w14:paraId="672CBB59">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安庆市交通控股集团有限公司集采中心</w:t>
      </w:r>
      <w:r>
        <w:rPr>
          <w:rFonts w:hint="eastAsia" w:ascii="仿宋" w:hAnsi="仿宋" w:eastAsia="仿宋" w:cs="仿宋"/>
          <w:color w:val="auto"/>
          <w:sz w:val="32"/>
          <w:szCs w:val="32"/>
          <w:highlight w:val="none"/>
        </w:rPr>
        <w:t>：</w:t>
      </w:r>
    </w:p>
    <w:p w14:paraId="50D747D3">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安庆市安峰建筑工业化有限公司矿粉采购</w:t>
      </w:r>
      <w:r>
        <w:rPr>
          <w:rFonts w:hint="eastAsia" w:ascii="仿宋" w:hAnsi="仿宋" w:eastAsia="仿宋" w:cs="仿宋"/>
          <w:color w:val="auto"/>
          <w:sz w:val="32"/>
          <w:szCs w:val="32"/>
          <w:highlight w:val="none"/>
        </w:rPr>
        <w:t>，并承诺按比选文件的要求，按时参与比选开标。</w:t>
      </w:r>
    </w:p>
    <w:p w14:paraId="3903F200">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0570C7E">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0CAF59B7">
      <w:pPr>
        <w:ind w:firstLine="640"/>
        <w:rPr>
          <w:rFonts w:hint="eastAsia" w:ascii="仿宋" w:hAnsi="仿宋" w:eastAsia="仿宋" w:cs="仿宋"/>
          <w:color w:val="auto"/>
          <w:sz w:val="32"/>
          <w:szCs w:val="32"/>
          <w:highlight w:val="none"/>
        </w:rPr>
      </w:pPr>
    </w:p>
    <w:p w14:paraId="278DED2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单位名称（盖章）</w:t>
      </w:r>
    </w:p>
    <w:p w14:paraId="311E603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年   月   日</w:t>
      </w:r>
    </w:p>
    <w:p w14:paraId="0BEC892E">
      <w:pPr>
        <w:rPr>
          <w:rFonts w:ascii="宋体" w:hAnsi="宋体" w:cs="宋体"/>
          <w:b/>
          <w:bCs/>
          <w:color w:val="auto"/>
          <w:sz w:val="28"/>
          <w:szCs w:val="28"/>
          <w:highlight w:val="none"/>
        </w:rPr>
      </w:pPr>
    </w:p>
    <w:p w14:paraId="34CDCD15">
      <w:pPr>
        <w:pStyle w:val="61"/>
        <w:rPr>
          <w:rFonts w:ascii="宋体" w:hAnsi="宋体" w:cs="宋体"/>
          <w:b/>
          <w:bCs/>
          <w:color w:val="auto"/>
          <w:sz w:val="28"/>
          <w:szCs w:val="28"/>
          <w:highlight w:val="none"/>
        </w:rPr>
      </w:pPr>
    </w:p>
    <w:p w14:paraId="21827CE1">
      <w:pPr>
        <w:pStyle w:val="61"/>
        <w:rPr>
          <w:rFonts w:ascii="宋体" w:hAnsi="宋体" w:cs="宋体"/>
          <w:b/>
          <w:bCs/>
          <w:color w:val="auto"/>
          <w:sz w:val="28"/>
          <w:szCs w:val="28"/>
          <w:highlight w:val="none"/>
        </w:rPr>
      </w:pPr>
    </w:p>
    <w:p w14:paraId="4A97A99C">
      <w:pPr>
        <w:pStyle w:val="61"/>
        <w:rPr>
          <w:rFonts w:ascii="宋体" w:hAnsi="宋体" w:cs="宋体"/>
          <w:b/>
          <w:bCs/>
          <w:color w:val="auto"/>
          <w:sz w:val="28"/>
          <w:szCs w:val="28"/>
          <w:highlight w:val="none"/>
        </w:rPr>
      </w:pPr>
    </w:p>
    <w:p w14:paraId="3544732B">
      <w:pPr>
        <w:pStyle w:val="61"/>
        <w:spacing w:after="0"/>
        <w:ind w:left="0" w:leftChars="0" w:firstLine="0"/>
        <w:rPr>
          <w:rFonts w:ascii="宋体" w:hAnsi="宋体" w:cs="宋体"/>
          <w:b/>
          <w:bCs/>
          <w:color w:val="auto"/>
          <w:sz w:val="28"/>
          <w:szCs w:val="28"/>
          <w:highlight w:val="none"/>
        </w:rPr>
      </w:pPr>
    </w:p>
    <w:p w14:paraId="05F73431">
      <w:pPr>
        <w:pStyle w:val="61"/>
        <w:spacing w:after="0"/>
        <w:ind w:left="0" w:leftChars="0" w:firstLine="0"/>
        <w:rPr>
          <w:rFonts w:ascii="宋体" w:hAnsi="宋体" w:cs="宋体"/>
          <w:b/>
          <w:bCs/>
          <w:color w:val="auto"/>
          <w:sz w:val="28"/>
          <w:szCs w:val="28"/>
          <w:highlight w:val="none"/>
        </w:rPr>
      </w:pPr>
    </w:p>
    <w:p w14:paraId="4A5FEC11">
      <w:pPr>
        <w:pStyle w:val="61"/>
        <w:spacing w:after="0"/>
        <w:ind w:left="0" w:leftChars="0" w:firstLine="0"/>
        <w:rPr>
          <w:rFonts w:ascii="宋体" w:hAnsi="宋体" w:cs="宋体"/>
          <w:b/>
          <w:bCs/>
          <w:color w:val="auto"/>
          <w:sz w:val="28"/>
          <w:szCs w:val="28"/>
          <w:highlight w:val="none"/>
        </w:rPr>
      </w:pPr>
    </w:p>
    <w:p w14:paraId="179097E0">
      <w:pPr>
        <w:pStyle w:val="61"/>
        <w:spacing w:after="0"/>
        <w:ind w:left="0" w:leftChars="0" w:firstLine="0"/>
        <w:rPr>
          <w:rFonts w:ascii="宋体" w:hAnsi="宋体" w:cs="宋体"/>
          <w:b/>
          <w:bCs/>
          <w:color w:val="auto"/>
          <w:sz w:val="28"/>
          <w:szCs w:val="28"/>
          <w:highlight w:val="none"/>
        </w:rPr>
      </w:pPr>
    </w:p>
    <w:p w14:paraId="332D57AD">
      <w:pPr>
        <w:pStyle w:val="61"/>
        <w:spacing w:after="0"/>
        <w:ind w:left="0" w:leftChars="0" w:firstLine="0"/>
        <w:rPr>
          <w:rFonts w:ascii="宋体" w:hAnsi="宋体" w:cs="宋体"/>
          <w:b/>
          <w:bCs/>
          <w:color w:val="auto"/>
          <w:sz w:val="28"/>
          <w:szCs w:val="28"/>
          <w:highlight w:val="none"/>
        </w:rPr>
      </w:pPr>
    </w:p>
    <w:p w14:paraId="7CE823B6">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6" w:name="_Toc26069"/>
      <w:bookmarkStart w:id="17" w:name="_Toc54941329"/>
      <w:bookmarkStart w:id="18" w:name="_Toc11223"/>
      <w:r>
        <w:rPr>
          <w:rFonts w:hint="eastAsia" w:ascii="Arial" w:hAnsi="Arial"/>
          <w:color w:val="auto"/>
          <w:kern w:val="2"/>
          <w:sz w:val="32"/>
          <w:szCs w:val="32"/>
          <w:highlight w:val="none"/>
        </w:rPr>
        <w:t>第二章  比选须知</w:t>
      </w:r>
      <w:bookmarkEnd w:id="3"/>
      <w:bookmarkEnd w:id="16"/>
      <w:bookmarkEnd w:id="17"/>
      <w:bookmarkEnd w:id="18"/>
    </w:p>
    <w:p w14:paraId="6E4AE318">
      <w:pPr>
        <w:pStyle w:val="3"/>
        <w:rPr>
          <w:rFonts w:cs="Tahoma"/>
          <w:bCs/>
          <w:color w:val="auto"/>
          <w:kern w:val="0"/>
          <w:sz w:val="32"/>
          <w:szCs w:val="32"/>
          <w:highlight w:val="none"/>
        </w:rPr>
      </w:pPr>
      <w:bookmarkStart w:id="19" w:name="_Toc17862"/>
      <w:bookmarkStart w:id="20" w:name="_Toc439316871"/>
      <w:bookmarkStart w:id="21" w:name="_Toc54941330"/>
      <w:r>
        <w:rPr>
          <w:rFonts w:hint="eastAsia" w:cs="Tahoma"/>
          <w:bCs/>
          <w:color w:val="auto"/>
          <w:kern w:val="0"/>
          <w:sz w:val="32"/>
          <w:szCs w:val="32"/>
          <w:highlight w:val="none"/>
        </w:rPr>
        <w:t>第一节 参选人须知前附表</w:t>
      </w:r>
      <w:bookmarkEnd w:id="19"/>
      <w:bookmarkEnd w:id="20"/>
      <w:bookmarkEnd w:id="21"/>
    </w:p>
    <w:tbl>
      <w:tblPr>
        <w:tblStyle w:val="62"/>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762E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8A1E120">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2A14D27">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noWrap w:val="0"/>
            <w:vAlign w:val="center"/>
          </w:tcPr>
          <w:p w14:paraId="6BF3FC08">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02FA3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2B2E8273">
            <w:pPr>
              <w:spacing w:line="420" w:lineRule="exact"/>
              <w:jc w:val="center"/>
              <w:rPr>
                <w:rFonts w:hint="eastAsia"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1A4E69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noWrap w:val="0"/>
            <w:vAlign w:val="center"/>
          </w:tcPr>
          <w:p w14:paraId="76406232">
            <w:pPr>
              <w:rPr>
                <w:rFonts w:hint="eastAsia" w:eastAsia="宋体"/>
                <w:color w:val="auto"/>
                <w:szCs w:val="21"/>
                <w:highlight w:val="none"/>
                <w:lang w:eastAsia="zh-CN"/>
              </w:rPr>
            </w:pPr>
            <w:r>
              <w:rPr>
                <w:rFonts w:hint="eastAsia"/>
                <w:color w:val="auto"/>
                <w:szCs w:val="21"/>
                <w:highlight w:val="none"/>
                <w:lang w:eastAsia="zh-CN"/>
              </w:rPr>
              <w:t>安庆市安峰建筑工业化有限公司矿粉采购</w:t>
            </w:r>
          </w:p>
        </w:tc>
      </w:tr>
      <w:tr w14:paraId="6E6D9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6EA50D86">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3221D6E">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noWrap w:val="0"/>
            <w:vAlign w:val="center"/>
          </w:tcPr>
          <w:p w14:paraId="1A4F7801">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AQJK-CG-2026-079</w:t>
            </w:r>
          </w:p>
        </w:tc>
      </w:tr>
      <w:tr w14:paraId="015D0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noWrap w:val="0"/>
            <w:vAlign w:val="center"/>
          </w:tcPr>
          <w:p w14:paraId="6EA2BA95">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5F2765">
            <w:pPr>
              <w:spacing w:line="420" w:lineRule="exact"/>
              <w:jc w:val="center"/>
              <w:rPr>
                <w:rFonts w:hint="eastAsia"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noWrap w:val="0"/>
            <w:vAlign w:val="center"/>
          </w:tcPr>
          <w:p w14:paraId="483B462F">
            <w:pPr>
              <w:widowControl/>
              <w:snapToGrid w:val="0"/>
              <w:spacing w:line="420" w:lineRule="exact"/>
              <w:rPr>
                <w:rFonts w:hint="eastAsia" w:eastAsia="宋体"/>
                <w:color w:val="auto"/>
                <w:szCs w:val="21"/>
                <w:highlight w:val="none"/>
                <w:lang w:eastAsia="zh-CN"/>
              </w:rPr>
            </w:pPr>
            <w:r>
              <w:rPr>
                <w:rFonts w:hint="eastAsia"/>
                <w:color w:val="auto"/>
                <w:szCs w:val="21"/>
                <w:highlight w:val="none"/>
                <w:lang w:eastAsia="zh-CN"/>
              </w:rPr>
              <w:t>安庆市安峰建筑工业化有限公司</w:t>
            </w:r>
          </w:p>
        </w:tc>
      </w:tr>
      <w:tr w14:paraId="73066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06511BD">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654811F">
            <w:pPr>
              <w:spacing w:line="420" w:lineRule="exact"/>
              <w:jc w:val="center"/>
              <w:rPr>
                <w:rFonts w:hint="eastAsia" w:ascii="宋体" w:eastAsia="宋体"/>
                <w:color w:val="auto"/>
                <w:szCs w:val="21"/>
                <w:highlight w:val="none"/>
                <w:lang w:eastAsia="zh-CN"/>
              </w:rPr>
            </w:pPr>
            <w:r>
              <w:rPr>
                <w:rFonts w:hint="eastAsia" w:ascii="宋体" w:hAnsi="宋体" w:cs="宋体"/>
                <w:color w:val="auto"/>
                <w:szCs w:val="21"/>
                <w:highlight w:val="none"/>
                <w:lang w:eastAsia="zh-CN"/>
              </w:rPr>
              <w:t>采购管理部门</w:t>
            </w:r>
          </w:p>
        </w:tc>
        <w:tc>
          <w:tcPr>
            <w:tcW w:w="6356" w:type="dxa"/>
            <w:tcBorders>
              <w:top w:val="single" w:color="auto" w:sz="4" w:space="0"/>
              <w:left w:val="single" w:color="auto" w:sz="4" w:space="0"/>
              <w:bottom w:val="single" w:color="auto" w:sz="4" w:space="0"/>
            </w:tcBorders>
            <w:noWrap w:val="0"/>
            <w:vAlign w:val="center"/>
          </w:tcPr>
          <w:p w14:paraId="597C9A06">
            <w:pPr>
              <w:spacing w:line="420" w:lineRule="exact"/>
              <w:jc w:val="left"/>
              <w:rPr>
                <w:rFonts w:hint="eastAsia" w:ascii="宋体" w:eastAsia="宋体" w:cs="宋体"/>
                <w:color w:val="auto"/>
                <w:kern w:val="0"/>
                <w:szCs w:val="21"/>
                <w:highlight w:val="none"/>
                <w:lang w:eastAsia="zh-CN"/>
              </w:rPr>
            </w:pPr>
            <w:r>
              <w:rPr>
                <w:rFonts w:hint="eastAsia"/>
                <w:color w:val="auto"/>
                <w:szCs w:val="21"/>
                <w:highlight w:val="none"/>
                <w:lang w:eastAsia="zh-CN"/>
              </w:rPr>
              <w:t>安庆市交通控股集团有限公司集采中心</w:t>
            </w:r>
          </w:p>
        </w:tc>
      </w:tr>
      <w:tr w14:paraId="671CB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17CCBD0">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3ABE3D2">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noWrap w:val="0"/>
            <w:vAlign w:val="center"/>
          </w:tcPr>
          <w:p w14:paraId="2D99E3A9">
            <w:pPr>
              <w:spacing w:line="420" w:lineRule="exact"/>
              <w:rPr>
                <w:color w:val="auto"/>
                <w:szCs w:val="21"/>
                <w:highlight w:val="none"/>
              </w:rPr>
            </w:pPr>
            <w:r>
              <w:rPr>
                <w:rFonts w:hint="eastAsia"/>
                <w:color w:val="auto"/>
                <w:szCs w:val="21"/>
                <w:highlight w:val="none"/>
              </w:rPr>
              <w:t>自筹</w:t>
            </w:r>
          </w:p>
        </w:tc>
      </w:tr>
      <w:tr w14:paraId="6DA3C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noWrap w:val="0"/>
            <w:vAlign w:val="center"/>
          </w:tcPr>
          <w:p w14:paraId="5B6503F6">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noWrap w:val="0"/>
            <w:vAlign w:val="center"/>
          </w:tcPr>
          <w:p w14:paraId="1699CF77">
            <w:pPr>
              <w:spacing w:line="420" w:lineRule="exact"/>
              <w:jc w:val="center"/>
              <w:rPr>
                <w:color w:val="auto"/>
                <w:szCs w:val="21"/>
                <w:highlight w:val="none"/>
              </w:rPr>
            </w:pPr>
            <w:r>
              <w:rPr>
                <w:rFonts w:hint="eastAsia"/>
                <w:color w:val="auto"/>
                <w:szCs w:val="21"/>
                <w:highlight w:val="none"/>
              </w:rPr>
              <w:t>比选最高投标费率</w:t>
            </w:r>
          </w:p>
        </w:tc>
        <w:tc>
          <w:tcPr>
            <w:tcW w:w="6356" w:type="dxa"/>
            <w:tcBorders>
              <w:top w:val="single" w:color="auto" w:sz="4" w:space="0"/>
              <w:left w:val="single" w:color="auto" w:sz="4" w:space="0"/>
              <w:bottom w:val="single" w:color="auto" w:sz="4" w:space="0"/>
            </w:tcBorders>
            <w:noWrap w:val="0"/>
            <w:vAlign w:val="center"/>
          </w:tcPr>
          <w:p w14:paraId="2A72D574">
            <w:pPr>
              <w:spacing w:line="420" w:lineRule="exact"/>
              <w:jc w:val="left"/>
              <w:rPr>
                <w:color w:val="auto"/>
                <w:szCs w:val="21"/>
                <w:highlight w:val="none"/>
              </w:rPr>
            </w:pPr>
            <w:r>
              <w:rPr>
                <w:rFonts w:hint="eastAsia"/>
                <w:color w:val="auto"/>
                <w:szCs w:val="21"/>
                <w:highlight w:val="none"/>
              </w:rPr>
              <w:t>100%</w:t>
            </w:r>
          </w:p>
        </w:tc>
      </w:tr>
      <w:tr w14:paraId="2174D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E35D655">
            <w:pPr>
              <w:spacing w:line="420" w:lineRule="exact"/>
              <w:jc w:val="center"/>
              <w:rPr>
                <w:rFonts w:ascii="宋体"/>
                <w:color w:val="auto"/>
                <w:szCs w:val="21"/>
                <w:highlight w:val="none"/>
              </w:rPr>
            </w:pPr>
            <w:r>
              <w:rPr>
                <w:rFonts w:hint="eastAsia" w:ascii="宋体"/>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14C21A8">
            <w:pPr>
              <w:spacing w:line="420" w:lineRule="exact"/>
              <w:jc w:val="center"/>
              <w:rPr>
                <w:color w:val="auto"/>
                <w:szCs w:val="21"/>
                <w:highlight w:val="none"/>
              </w:rPr>
            </w:pPr>
            <w:r>
              <w:rPr>
                <w:rFonts w:hint="eastAsia"/>
                <w:color w:val="auto"/>
                <w:szCs w:val="21"/>
                <w:highlight w:val="none"/>
              </w:rPr>
              <w:t>服务地点</w:t>
            </w:r>
          </w:p>
        </w:tc>
        <w:tc>
          <w:tcPr>
            <w:tcW w:w="6356" w:type="dxa"/>
            <w:tcBorders>
              <w:top w:val="single" w:color="auto" w:sz="4" w:space="0"/>
              <w:left w:val="single" w:color="auto" w:sz="4" w:space="0"/>
              <w:bottom w:val="single" w:color="auto" w:sz="4" w:space="0"/>
            </w:tcBorders>
            <w:noWrap w:val="0"/>
            <w:vAlign w:val="center"/>
          </w:tcPr>
          <w:p w14:paraId="697269C1">
            <w:pPr>
              <w:spacing w:line="420" w:lineRule="exact"/>
              <w:jc w:val="left"/>
              <w:rPr>
                <w:color w:val="auto"/>
                <w:szCs w:val="21"/>
                <w:highlight w:val="none"/>
              </w:rPr>
            </w:pPr>
            <w:r>
              <w:rPr>
                <w:rFonts w:hint="eastAsia"/>
                <w:color w:val="auto"/>
                <w:szCs w:val="21"/>
                <w:highlight w:val="none"/>
              </w:rPr>
              <w:t>安庆市</w:t>
            </w:r>
          </w:p>
        </w:tc>
      </w:tr>
      <w:tr w14:paraId="72158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440BBDF">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DA0F1D3">
            <w:pPr>
              <w:spacing w:line="420" w:lineRule="exact"/>
              <w:jc w:val="center"/>
              <w:rPr>
                <w:rFonts w:hint="eastAsia"/>
                <w:color w:val="auto"/>
                <w:szCs w:val="21"/>
                <w:highlight w:val="none"/>
              </w:rPr>
            </w:pPr>
            <w:r>
              <w:rPr>
                <w:rFonts w:hint="eastAsia"/>
                <w:color w:val="auto"/>
                <w:szCs w:val="21"/>
                <w:highlight w:val="none"/>
              </w:rPr>
              <w:t>服务期</w:t>
            </w:r>
          </w:p>
        </w:tc>
        <w:tc>
          <w:tcPr>
            <w:tcW w:w="6356" w:type="dxa"/>
            <w:tcBorders>
              <w:top w:val="single" w:color="auto" w:sz="4" w:space="0"/>
              <w:left w:val="single" w:color="auto" w:sz="4" w:space="0"/>
              <w:bottom w:val="single" w:color="auto" w:sz="4" w:space="0"/>
            </w:tcBorders>
            <w:noWrap w:val="0"/>
            <w:vAlign w:val="center"/>
          </w:tcPr>
          <w:p w14:paraId="7DB1B2B3">
            <w:pPr>
              <w:spacing w:line="420" w:lineRule="exact"/>
              <w:rPr>
                <w:color w:val="auto"/>
                <w:szCs w:val="21"/>
                <w:highlight w:val="none"/>
              </w:rPr>
            </w:pPr>
            <w:r>
              <w:rPr>
                <w:rFonts w:hint="eastAsia" w:ascii="Times New Roman" w:hAnsi="Times New Roman" w:eastAsia="宋体" w:cs="Times New Roman"/>
                <w:color w:val="auto"/>
                <w:szCs w:val="21"/>
                <w:highlight w:val="none"/>
                <w:lang w:val="en-US" w:eastAsia="zh-CN"/>
              </w:rPr>
              <w:t>90天</w:t>
            </w:r>
          </w:p>
        </w:tc>
      </w:tr>
      <w:tr w14:paraId="6C1E2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9013EAA">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DDBFE22">
            <w:pPr>
              <w:spacing w:line="420" w:lineRule="exact"/>
              <w:jc w:val="center"/>
              <w:rPr>
                <w:rFonts w:ascii="宋体"/>
                <w:color w:val="auto"/>
                <w:szCs w:val="21"/>
                <w:highlight w:val="none"/>
              </w:rPr>
            </w:pPr>
            <w:r>
              <w:rPr>
                <w:rFonts w:hint="eastAsia" w:ascii="宋体" w:hAnsi="宋体"/>
                <w:color w:val="auto"/>
                <w:szCs w:val="21"/>
                <w:highlight w:val="none"/>
              </w:rPr>
              <w:t>资格条件</w:t>
            </w:r>
          </w:p>
        </w:tc>
        <w:tc>
          <w:tcPr>
            <w:tcW w:w="6356" w:type="dxa"/>
            <w:tcBorders>
              <w:top w:val="single" w:color="auto" w:sz="4" w:space="0"/>
              <w:left w:val="single" w:color="auto" w:sz="4" w:space="0"/>
              <w:bottom w:val="single" w:color="auto" w:sz="4" w:space="0"/>
            </w:tcBorders>
            <w:noWrap w:val="0"/>
            <w:vAlign w:val="center"/>
          </w:tcPr>
          <w:p w14:paraId="2E3DC716">
            <w:pPr>
              <w:spacing w:line="420" w:lineRule="exact"/>
              <w:rPr>
                <w:rFonts w:ascii="宋体"/>
                <w:color w:val="auto"/>
                <w:szCs w:val="21"/>
                <w:highlight w:val="none"/>
              </w:rPr>
            </w:pPr>
            <w:r>
              <w:rPr>
                <w:rFonts w:hint="eastAsia" w:ascii="宋体"/>
                <w:color w:val="auto"/>
                <w:szCs w:val="21"/>
                <w:highlight w:val="none"/>
              </w:rPr>
              <w:t>详见比选公告</w:t>
            </w:r>
          </w:p>
        </w:tc>
      </w:tr>
      <w:tr w14:paraId="61B34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571424B">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4DB494">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noWrap w:val="0"/>
            <w:vAlign w:val="center"/>
          </w:tcPr>
          <w:p w14:paraId="6720E110">
            <w:pPr>
              <w:spacing w:line="420" w:lineRule="exact"/>
              <w:rPr>
                <w:rFonts w:ascii="宋体"/>
                <w:color w:val="auto"/>
                <w:szCs w:val="21"/>
                <w:highlight w:val="none"/>
              </w:rPr>
            </w:pPr>
            <w:r>
              <w:rPr>
                <w:rFonts w:hint="eastAsia" w:ascii="宋体" w:hAnsi="宋体"/>
                <w:color w:val="auto"/>
                <w:szCs w:val="21"/>
                <w:highlight w:val="none"/>
              </w:rPr>
              <w:t>资格后审</w:t>
            </w:r>
          </w:p>
        </w:tc>
      </w:tr>
      <w:tr w14:paraId="60802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8A6758E">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0919BFD">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noWrap w:val="0"/>
            <w:vAlign w:val="center"/>
          </w:tcPr>
          <w:p w14:paraId="2247C642">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43C4E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BD79153">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C565D7E">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noWrap w:val="0"/>
            <w:vAlign w:val="center"/>
          </w:tcPr>
          <w:p w14:paraId="3341BEC0">
            <w:pPr>
              <w:spacing w:line="420" w:lineRule="exact"/>
              <w:rPr>
                <w:color w:val="auto"/>
                <w:highlight w:val="none"/>
              </w:rPr>
            </w:pPr>
            <w:r>
              <w:rPr>
                <w:rFonts w:hint="eastAsia"/>
                <w:color w:val="auto"/>
                <w:highlight w:val="none"/>
              </w:rPr>
              <w:t>本项目不收取</w:t>
            </w:r>
          </w:p>
        </w:tc>
      </w:tr>
      <w:tr w14:paraId="6BFE9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6F54F8E">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FAF006E">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noWrap w:val="0"/>
            <w:vAlign w:val="center"/>
          </w:tcPr>
          <w:p w14:paraId="0B758E87">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0E31C11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2.参选人应将参选文件的正本和副本同时装于一个袋内。包装密封，并于密封袋上加盖单位公章。密封袋上须写明：项目名称、供应商名称、项目编号。</w:t>
            </w:r>
          </w:p>
          <w:p w14:paraId="504A96DA">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421ECF66">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5811D51F">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5.参选人须在递交参选文件截止时间前，到达比选地点现场递交参选文件。</w:t>
            </w:r>
          </w:p>
        </w:tc>
      </w:tr>
      <w:tr w14:paraId="2E93B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F85F05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A78EC66">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noWrap w:val="0"/>
            <w:vAlign w:val="center"/>
          </w:tcPr>
          <w:p w14:paraId="3C5A0E96">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665A2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009B30E">
            <w:pPr>
              <w:spacing w:line="420" w:lineRule="exact"/>
              <w:jc w:val="center"/>
              <w:rPr>
                <w:rFonts w:hint="eastAsia"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046D03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noWrap w:val="0"/>
            <w:vAlign w:val="center"/>
          </w:tcPr>
          <w:p w14:paraId="57FCE03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北京时间:2026年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w:t>
            </w:r>
          </w:p>
          <w:p w14:paraId="17615F23">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1B2D3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668640B">
            <w:pPr>
              <w:spacing w:line="420" w:lineRule="exact"/>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093D68EA">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noWrap w:val="0"/>
            <w:vAlign w:val="center"/>
          </w:tcPr>
          <w:p w14:paraId="01DCB289">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378D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B46E3E4">
            <w:pPr>
              <w:spacing w:line="420" w:lineRule="exact"/>
              <w:jc w:val="center"/>
              <w:rPr>
                <w:rFonts w:hint="eastAsia"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2DFA93E">
            <w:pPr>
              <w:spacing w:line="420" w:lineRule="exact"/>
              <w:jc w:val="center"/>
              <w:rPr>
                <w:rFonts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noWrap w:val="0"/>
            <w:vAlign w:val="center"/>
          </w:tcPr>
          <w:p w14:paraId="4B37FB4E">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履约保证金金额：</w:t>
            </w:r>
            <w:r>
              <w:rPr>
                <w:rFonts w:hint="eastAsia" w:ascii="宋体" w:hAnsi="宋体"/>
                <w:b/>
                <w:bCs/>
                <w:color w:val="auto"/>
                <w:szCs w:val="21"/>
                <w:highlight w:val="none"/>
                <w:lang w:val="en-US" w:eastAsia="zh-CN"/>
              </w:rPr>
              <w:t>20000.00元。</w:t>
            </w:r>
          </w:p>
          <w:p w14:paraId="407575A7">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履约保证金的形式：可以为银行转账、银行电汇；银行保函、担保机构担保、保证保险。</w:t>
            </w:r>
          </w:p>
          <w:p w14:paraId="44BCB27E">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（3）提交时限：</w:t>
            </w:r>
            <w:r>
              <w:rPr>
                <w:rFonts w:hint="eastAsia" w:ascii="宋体" w:hAnsi="宋体" w:eastAsia="宋体" w:cs="Times New Roman"/>
                <w:color w:val="auto"/>
                <w:szCs w:val="21"/>
                <w:highlight w:val="none"/>
                <w:lang w:val="en-US" w:eastAsia="zh-CN"/>
              </w:rPr>
              <w:t>成交</w:t>
            </w:r>
            <w:r>
              <w:rPr>
                <w:rFonts w:hint="eastAsia" w:ascii="宋体" w:hAnsi="宋体" w:eastAsia="宋体" w:cs="Times New Roman"/>
                <w:color w:val="auto"/>
                <w:szCs w:val="21"/>
                <w:highlight w:val="none"/>
              </w:rPr>
              <w:t>人在合同签订前应按</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文件要求提交履约担保。若</w:t>
            </w:r>
            <w:r>
              <w:rPr>
                <w:rFonts w:hint="eastAsia" w:ascii="宋体" w:hAnsi="宋体" w:eastAsia="宋体" w:cs="Times New Roman"/>
                <w:color w:val="auto"/>
                <w:szCs w:val="21"/>
                <w:highlight w:val="none"/>
                <w:lang w:val="en-US" w:eastAsia="zh-CN"/>
              </w:rPr>
              <w:t>成交</w:t>
            </w:r>
            <w:r>
              <w:rPr>
                <w:rFonts w:hint="eastAsia" w:ascii="宋体" w:hAnsi="宋体" w:eastAsia="宋体" w:cs="Times New Roman"/>
                <w:color w:val="auto"/>
                <w:szCs w:val="21"/>
                <w:highlight w:val="none"/>
              </w:rPr>
              <w:t>人未按规定提交履约担保的，</w:t>
            </w:r>
            <w:r>
              <w:rPr>
                <w:rFonts w:hint="eastAsia" w:ascii="宋体" w:hAnsi="宋体" w:eastAsia="宋体" w:cs="Times New Roman"/>
                <w:color w:val="auto"/>
                <w:szCs w:val="21"/>
                <w:highlight w:val="none"/>
                <w:lang w:val="en-US" w:eastAsia="zh-CN"/>
              </w:rPr>
              <w:t>采购</w:t>
            </w:r>
            <w:r>
              <w:rPr>
                <w:rFonts w:hint="eastAsia" w:ascii="宋体" w:hAnsi="宋体" w:eastAsia="宋体" w:cs="Times New Roman"/>
                <w:color w:val="auto"/>
                <w:szCs w:val="21"/>
                <w:highlight w:val="none"/>
              </w:rPr>
              <w:t>人可取消其中标</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成交</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资格、</w:t>
            </w:r>
            <w:r>
              <w:rPr>
                <w:rFonts w:hint="eastAsia" w:ascii="宋体" w:hAnsi="宋体" w:cs="Times New Roman"/>
                <w:color w:val="auto"/>
                <w:szCs w:val="21"/>
                <w:highlight w:val="none"/>
                <w:lang w:eastAsia="zh-CN"/>
              </w:rPr>
              <w:t>参选保证金</w:t>
            </w:r>
            <w:r>
              <w:rPr>
                <w:rFonts w:hint="eastAsia" w:ascii="宋体" w:hAnsi="宋体" w:eastAsia="宋体" w:cs="Times New Roman"/>
                <w:color w:val="auto"/>
                <w:szCs w:val="21"/>
                <w:highlight w:val="none"/>
              </w:rPr>
              <w:t>不予退还，并保留进一步追偿的权利。</w:t>
            </w:r>
          </w:p>
          <w:p w14:paraId="342F0A0A">
            <w:pPr>
              <w:spacing w:line="420" w:lineRule="exact"/>
              <w:jc w:val="left"/>
              <w:rPr>
                <w:rFonts w:hint="eastAsia" w:ascii="宋体" w:hAnsi="宋体" w:cs="宋体"/>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履约保证金的</w:t>
            </w:r>
            <w:r>
              <w:rPr>
                <w:rFonts w:hint="eastAsia" w:ascii="宋体" w:hAnsi="宋体" w:eastAsia="宋体" w:cs="Times New Roman"/>
                <w:color w:val="auto"/>
                <w:szCs w:val="21"/>
                <w:highlight w:val="none"/>
                <w:lang w:val="en-US" w:eastAsia="zh-CN"/>
              </w:rPr>
              <w:t>退还</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合同履行完成后3个月内无息退还。</w:t>
            </w:r>
          </w:p>
        </w:tc>
      </w:tr>
      <w:tr w14:paraId="7A6C6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FB80C9B">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A483E29">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noWrap w:val="0"/>
            <w:vAlign w:val="center"/>
          </w:tcPr>
          <w:p w14:paraId="6E695B12">
            <w:pPr>
              <w:spacing w:line="420" w:lineRule="exact"/>
              <w:rPr>
                <w:rFonts w:hint="eastAsia" w:ascii="宋体"/>
                <w:color w:val="auto"/>
                <w:szCs w:val="21"/>
                <w:highlight w:val="none"/>
              </w:rPr>
            </w:pPr>
            <w:r>
              <w:rPr>
                <w:rFonts w:hint="eastAsia" w:ascii="宋体"/>
                <w:color w:val="auto"/>
                <w:szCs w:val="21"/>
                <w:highlight w:val="none"/>
              </w:rPr>
              <w:t>由成交人承担</w:t>
            </w:r>
          </w:p>
        </w:tc>
      </w:tr>
      <w:tr w14:paraId="0B41D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1D60E34B">
            <w:pPr>
              <w:spacing w:line="420" w:lineRule="exact"/>
              <w:jc w:val="center"/>
              <w:rPr>
                <w:rFonts w:ascii="宋体"/>
                <w:color w:val="auto"/>
                <w:szCs w:val="21"/>
                <w:highlight w:val="none"/>
              </w:rPr>
            </w:pPr>
            <w:r>
              <w:rPr>
                <w:rFonts w:hint="eastAsia" w:asci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41FC519">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noWrap w:val="0"/>
            <w:vAlign w:val="center"/>
          </w:tcPr>
          <w:p w14:paraId="68002A3F">
            <w:pPr>
              <w:spacing w:line="420" w:lineRule="exact"/>
              <w:jc w:val="left"/>
              <w:rPr>
                <w:rFonts w:ascii="宋体" w:hAnsi="宋体" w:cs="宋体"/>
                <w:color w:val="auto"/>
                <w:sz w:val="24"/>
                <w:szCs w:val="24"/>
                <w:highlight w:val="none"/>
              </w:rPr>
            </w:pPr>
            <w:r>
              <w:rPr>
                <w:rFonts w:hint="eastAsia" w:ascii="Times New Roman" w:hAnsi="Times New Roman" w:eastAsia="宋体" w:cs="Times New Roman"/>
                <w:color w:val="auto"/>
                <w:szCs w:val="20"/>
                <w:highlight w:val="none"/>
                <w:lang w:val="en-US" w:eastAsia="zh-CN"/>
              </w:rPr>
              <w:t>供货后第四个月支付第一个月供货款，第五个月支付第二个月供货款，以此类推，按供货量据实支付（不计息），采购人结算付款给成交人时承兑汇票与电汇同价。每月对账完成后，供应方需在当月25号之前开具13%增值税专用发票。</w:t>
            </w:r>
          </w:p>
        </w:tc>
      </w:tr>
      <w:tr w14:paraId="05241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61BA5172">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5855DCD">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106788DF">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5505B032">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1358844C">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w:t>
            </w:r>
            <w:r>
              <w:rPr>
                <w:rFonts w:hint="eastAsia"/>
                <w:color w:val="auto"/>
                <w:highlight w:val="none"/>
                <w:lang w:eastAsia="zh-CN"/>
              </w:rPr>
              <w:t>安庆市交通控股集团有限公司集采中心</w:t>
            </w:r>
            <w:r>
              <w:rPr>
                <w:rFonts w:hint="eastAsia"/>
                <w:color w:val="auto"/>
                <w:highlight w:val="none"/>
              </w:rPr>
              <w:t>，</w:t>
            </w:r>
            <w:r>
              <w:rPr>
                <w:rFonts w:hint="eastAsia" w:ascii="宋体" w:hAnsi="宋体" w:cs="宋体"/>
                <w:color w:val="auto"/>
                <w:szCs w:val="21"/>
                <w:highlight w:val="none"/>
              </w:rPr>
              <w:t>具体合同签订主体为</w:t>
            </w:r>
            <w:r>
              <w:rPr>
                <w:rFonts w:hint="eastAsia" w:ascii="宋体" w:hAnsi="宋体" w:cs="宋体"/>
                <w:color w:val="auto"/>
                <w:szCs w:val="21"/>
                <w:highlight w:val="none"/>
                <w:lang w:eastAsia="zh-CN"/>
              </w:rPr>
              <w:t>安庆市安峰建筑工业化有限公司</w:t>
            </w:r>
            <w:r>
              <w:rPr>
                <w:rFonts w:hint="eastAsia" w:ascii="宋体" w:hAnsi="宋体" w:cs="宋体"/>
                <w:color w:val="auto"/>
                <w:szCs w:val="21"/>
                <w:highlight w:val="none"/>
              </w:rPr>
              <w:t>，特此说明。</w:t>
            </w:r>
          </w:p>
        </w:tc>
      </w:tr>
      <w:tr w14:paraId="6DCDF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5CB28D88">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28029C7">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45A8C9B3">
            <w:pPr>
              <w:spacing w:line="420" w:lineRule="exact"/>
              <w:rPr>
                <w:rFonts w:hint="eastAsia"/>
                <w:color w:val="auto"/>
                <w:highlight w:val="none"/>
              </w:rPr>
            </w:pPr>
            <w:r>
              <w:rPr>
                <w:rFonts w:hint="eastAsia"/>
                <w:color w:val="auto"/>
                <w:highlight w:val="none"/>
              </w:rPr>
              <w:t>凡有意参加投标的单位，在参与过程中，遇排斥潜在投标人等现象，可在开标截止时间1日前向采购部门提出书面质疑。如对质疑答复不满，可在开标截止时间前不少于12小时将书面投诉材料送达至监察部门。</w:t>
            </w:r>
          </w:p>
          <w:p w14:paraId="27939751">
            <w:pPr>
              <w:spacing w:line="420" w:lineRule="exact"/>
              <w:rPr>
                <w:rFonts w:hint="eastAsia"/>
                <w:color w:val="auto"/>
                <w:highlight w:val="none"/>
              </w:rPr>
            </w:pPr>
            <w:r>
              <w:rPr>
                <w:rFonts w:hint="eastAsia"/>
                <w:color w:val="auto"/>
                <w:highlight w:val="none"/>
              </w:rPr>
              <w:t>地址：安庆市交通控股集团有限公司纪检监察室</w:t>
            </w:r>
          </w:p>
          <w:p w14:paraId="770F40E4">
            <w:pPr>
              <w:spacing w:line="420" w:lineRule="exact"/>
              <w:rPr>
                <w:rFonts w:hint="eastAsia"/>
                <w:color w:val="auto"/>
                <w:highlight w:val="none"/>
              </w:rPr>
            </w:pPr>
            <w:r>
              <w:rPr>
                <w:rFonts w:hint="eastAsia"/>
                <w:color w:val="auto"/>
                <w:highlight w:val="none"/>
              </w:rPr>
              <w:t>电话：0556-5595102。</w:t>
            </w:r>
          </w:p>
        </w:tc>
      </w:tr>
    </w:tbl>
    <w:p w14:paraId="365A95C2">
      <w:pPr>
        <w:jc w:val="center"/>
        <w:rPr>
          <w:rFonts w:ascii="宋体" w:hAnsi="宋体" w:cs="Tahoma"/>
          <w:b/>
          <w:bCs/>
          <w:color w:val="auto"/>
          <w:kern w:val="0"/>
          <w:sz w:val="32"/>
          <w:szCs w:val="32"/>
          <w:highlight w:val="none"/>
          <w:lang w:val="zh-CN"/>
        </w:rPr>
      </w:pPr>
      <w:bookmarkStart w:id="22" w:name="_Toc439316872"/>
      <w:r>
        <w:rPr>
          <w:color w:val="auto"/>
          <w:kern w:val="0"/>
          <w:highlight w:val="none"/>
          <w:lang w:val="zh-CN"/>
        </w:rPr>
        <w:br w:type="page"/>
      </w:r>
      <w:bookmarkEnd w:id="22"/>
      <w:bookmarkStart w:id="23" w:name="_Toc4481596"/>
      <w:bookmarkStart w:id="24" w:name="_Toc18076"/>
      <w:bookmarkStart w:id="25" w:name="_Toc54941340"/>
      <w:bookmarkStart w:id="26" w:name="_Toc11149"/>
      <w:bookmarkStart w:id="27" w:name="_Toc10569"/>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ACE1DB4">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28" w:name="_Toc4481592"/>
      <w:bookmarkStart w:id="29" w:name="_Toc28310"/>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一</w:t>
      </w:r>
      <w:r>
        <w:rPr>
          <w:rFonts w:hint="eastAsia" w:ascii="Arial" w:hAnsi="Arial" w:eastAsia="宋体" w:cs="Times New Roman"/>
          <w:b/>
          <w:color w:val="auto"/>
          <w:kern w:val="0"/>
          <w:sz w:val="32"/>
          <w:highlight w:val="none"/>
        </w:rPr>
        <w:t>）总则</w:t>
      </w:r>
      <w:bookmarkEnd w:id="28"/>
    </w:p>
    <w:p w14:paraId="5A0C8F49">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1、定义</w:t>
      </w:r>
    </w:p>
    <w:p w14:paraId="09257A8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1.1、采购单位是指采购人和采购管理部门。</w:t>
      </w:r>
    </w:p>
    <w:p w14:paraId="47CBB3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1.2、参选人是指对“参选人须知前附表”序号2所指的项目表现出兴趣，按照规定的程序，从采购单位获取了比选文件，并实际参与了该项目投标活动的供应商。</w:t>
      </w:r>
    </w:p>
    <w:p w14:paraId="13BA5DA0">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2、参选人资格要求</w:t>
      </w:r>
    </w:p>
    <w:p w14:paraId="227BF64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2.1、参与本项目的参选人必须满足的要求：详见参选人须知前附表。</w:t>
      </w:r>
    </w:p>
    <w:p w14:paraId="6579C981">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2.2、参选人之间如果存在下列情形之一的，不得同时参加同一包别或者不分包别的同一项目投标：</w:t>
      </w:r>
    </w:p>
    <w:p w14:paraId="3EE1A94E">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（1）法定代表人为同一个人的两个及两个以上法人；</w:t>
      </w:r>
    </w:p>
    <w:p w14:paraId="1467BA6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（2）母公司、全资子公司及其控股公司；</w:t>
      </w:r>
    </w:p>
    <w:p w14:paraId="6F512FC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（3）法律和行政法规规定的其他情形。</w:t>
      </w:r>
    </w:p>
    <w:p w14:paraId="0C9AC7C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2.3、参选人必须确保自己信息真实、准确，否则，参选人因此蒙受损失，采购单位概不负责。</w:t>
      </w:r>
    </w:p>
    <w:p w14:paraId="17AE0E15">
      <w:pPr>
        <w:adjustRightInd w:val="0"/>
        <w:spacing w:line="500" w:lineRule="exact"/>
        <w:ind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3、联合体投标</w:t>
      </w:r>
    </w:p>
    <w:p w14:paraId="74B186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本项目不接受联合体</w:t>
      </w:r>
    </w:p>
    <w:p w14:paraId="60E5F1A8">
      <w:pPr>
        <w:adjustRightInd w:val="0"/>
        <w:spacing w:line="500" w:lineRule="exact"/>
        <w:ind w:firstLine="413" w:firstLineChars="196"/>
        <w:rPr>
          <w:rFonts w:ascii="宋体" w:hAnsi="宋体" w:eastAsia="宋体" w:cs="Times New Roman"/>
          <w:bCs/>
          <w:color w:val="auto"/>
          <w:szCs w:val="21"/>
          <w:highlight w:val="none"/>
        </w:rPr>
      </w:pPr>
      <w:r>
        <w:rPr>
          <w:rFonts w:hint="eastAsia" w:ascii="宋体" w:hAnsi="宋体" w:eastAsia="宋体" w:cs="Times New Roman"/>
          <w:b/>
          <w:color w:val="auto"/>
          <w:szCs w:val="21"/>
          <w:highlight w:val="none"/>
        </w:rPr>
        <w:t>4、比选费用：</w:t>
      </w:r>
      <w:r>
        <w:rPr>
          <w:rFonts w:hint="eastAsia" w:ascii="宋体" w:hAnsi="宋体" w:eastAsia="宋体" w:cs="Times New Roman"/>
          <w:bCs/>
          <w:color w:val="auto"/>
          <w:szCs w:val="21"/>
          <w:highlight w:val="none"/>
        </w:rPr>
        <w:t>参选人必须自行承担参加比选的所有费用。不论中标与否，采购单位在任何情况下均无义务和责任承担这些费用。</w:t>
      </w:r>
    </w:p>
    <w:p w14:paraId="26754077">
      <w:pPr>
        <w:widowControl/>
        <w:spacing w:line="500" w:lineRule="exact"/>
        <w:ind w:firstLine="422" w:firstLineChars="200"/>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5、参选人有以下情形不得参与本次投标活动</w:t>
      </w:r>
    </w:p>
    <w:p w14:paraId="5383ECB9">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5.1被列入安庆市交通控股集团有限公司黑名单管理系统。</w:t>
      </w:r>
    </w:p>
    <w:p w14:paraId="68F85E02">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5.2在安庆市交通控股集团有限公司处罚限制期限内的投标人。</w:t>
      </w:r>
    </w:p>
    <w:p w14:paraId="4C72E05D">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1369084D">
      <w:pPr>
        <w:widowControl/>
        <w:spacing w:line="500" w:lineRule="exact"/>
        <w:ind w:firstLine="420" w:firstLineChars="200"/>
        <w:jc w:val="left"/>
        <w:rPr>
          <w:rFonts w:ascii="宋体" w:hAnsi="宋体" w:eastAsia="宋体" w:cs="Times New Roman"/>
          <w:bCs/>
          <w:color w:val="auto"/>
          <w:szCs w:val="21"/>
          <w:highlight w:val="none"/>
        </w:rPr>
      </w:pPr>
    </w:p>
    <w:p w14:paraId="04963621">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二</w:t>
      </w:r>
      <w:r>
        <w:rPr>
          <w:rFonts w:hint="eastAsia" w:ascii="Arial" w:hAnsi="Arial" w:eastAsia="宋体" w:cs="Times New Roman"/>
          <w:b/>
          <w:color w:val="auto"/>
          <w:kern w:val="0"/>
          <w:sz w:val="32"/>
          <w:highlight w:val="none"/>
        </w:rPr>
        <w:t>）比选文件</w:t>
      </w:r>
    </w:p>
    <w:p w14:paraId="327710E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6、比选文件的构成</w:t>
      </w:r>
    </w:p>
    <w:p w14:paraId="2DF484C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6.1、比选文件包括：</w:t>
      </w:r>
    </w:p>
    <w:p w14:paraId="7AE768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（1）第一章  比选公告；</w:t>
      </w:r>
    </w:p>
    <w:p w14:paraId="4279F3E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（2）第二章  </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须知；</w:t>
      </w:r>
    </w:p>
    <w:p w14:paraId="2F1C40B0">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（3）第三章  </w:t>
      </w:r>
      <w:r>
        <w:rPr>
          <w:rFonts w:hint="eastAsia" w:ascii="宋体" w:hAnsi="宋体" w:eastAsia="宋体" w:cs="Times New Roman"/>
          <w:color w:val="auto"/>
          <w:szCs w:val="21"/>
          <w:highlight w:val="none"/>
          <w:lang w:eastAsia="zh-CN"/>
        </w:rPr>
        <w:t>项目需求及技术要求</w:t>
      </w:r>
      <w:r>
        <w:rPr>
          <w:rFonts w:hint="eastAsia" w:ascii="宋体" w:hAnsi="宋体" w:eastAsia="宋体" w:cs="Times New Roman"/>
          <w:color w:val="auto"/>
          <w:szCs w:val="21"/>
          <w:highlight w:val="none"/>
        </w:rPr>
        <w:t>；</w:t>
      </w:r>
    </w:p>
    <w:p w14:paraId="1F197BC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（4）第四章  合同主要条款；</w:t>
      </w:r>
    </w:p>
    <w:p w14:paraId="03387F8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（5）第五章  参选文件格式。</w:t>
      </w:r>
    </w:p>
    <w:p w14:paraId="6ECC980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6.2、参选人应认真阅读和充分理解比选文件中所有的内容。如果参选人没有满足比选文件的有关要求，其风险由参选人自行承担。</w:t>
      </w:r>
    </w:p>
    <w:p w14:paraId="3690652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55E8CA7B">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7、比选文件的澄清</w:t>
      </w:r>
    </w:p>
    <w:p w14:paraId="6A9118E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7.1、参选人可以要求采购单位对比选文件中的有关问题进行答疑或澄清。</w:t>
      </w:r>
    </w:p>
    <w:p w14:paraId="2411450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7.2、参选人对比选文件如有异议，应在投标截止日期前向采购单位提出。</w:t>
      </w:r>
    </w:p>
    <w:p w14:paraId="34C193F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583327C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7.4、采购单位对在规定时间收到的且需要做出澄清的问题，将以8款所述方式进行答复，但不说明问题的来源。</w:t>
      </w:r>
    </w:p>
    <w:p w14:paraId="6854EB43">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8、比选文件的修改</w:t>
      </w:r>
    </w:p>
    <w:p w14:paraId="0F4311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8.1、采购单位可以对比选文件进行修改。</w:t>
      </w:r>
    </w:p>
    <w:p w14:paraId="30D8BDC8">
      <w:pPr>
        <w:spacing w:line="50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8.2、采购单位对参选人异议的答复和对比选文件的</w:t>
      </w:r>
      <w:r>
        <w:rPr>
          <w:rFonts w:ascii="宋体" w:hAnsi="宋体" w:eastAsia="宋体" w:cs="Times New Roman"/>
          <w:b/>
          <w:bCs/>
          <w:color w:val="auto"/>
          <w:szCs w:val="21"/>
          <w:highlight w:val="none"/>
        </w:rPr>
        <w:t>澄</w:t>
      </w:r>
      <w:r>
        <w:rPr>
          <w:rFonts w:hint="eastAsia" w:ascii="宋体" w:hAnsi="宋体" w:eastAsia="宋体" w:cs="Times New Roman"/>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0F7CA29C">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8.3、当比选文件与对比选文件的澄清、修改、补充等在同一内容的表述上不一致时，以最后发出的为准。</w:t>
      </w:r>
    </w:p>
    <w:p w14:paraId="388E232F">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s="Times New Roman"/>
          <w:color w:val="auto"/>
          <w:szCs w:val="21"/>
          <w:highlight w:val="none"/>
        </w:rPr>
        <w:t>。</w:t>
      </w:r>
    </w:p>
    <w:p w14:paraId="38C7E06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9、参选文件的构成</w:t>
      </w:r>
    </w:p>
    <w:p w14:paraId="70D8E04A">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9.1、参选文件应该按照“参选文件格式”规定的内容和顺序进行编写。</w:t>
      </w:r>
    </w:p>
    <w:p w14:paraId="2F8A19B7">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9.2、参选人应提交“参选人须知前附表”中规定的参选文件。</w:t>
      </w:r>
    </w:p>
    <w:p w14:paraId="2DA906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9.3、参选人必须对其参选文件的真实性与准确性负责。参选人一旦中标，其参选文件将作为合同的重要组成部分。</w:t>
      </w:r>
    </w:p>
    <w:p w14:paraId="56616F2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9.4、参选人提供的</w:t>
      </w:r>
      <w:r>
        <w:rPr>
          <w:rFonts w:hint="eastAsia" w:ascii="宋体" w:hAnsi="宋体" w:eastAsia="宋体" w:cs="Times New Roman"/>
          <w:color w:val="auto"/>
          <w:szCs w:val="21"/>
          <w:highlight w:val="none"/>
          <w:lang w:val="en-US" w:eastAsia="zh-CN"/>
        </w:rPr>
        <w:t>货物/</w:t>
      </w:r>
      <w:r>
        <w:rPr>
          <w:rFonts w:hint="eastAsia" w:ascii="宋体" w:hAnsi="宋体" w:eastAsia="宋体" w:cs="Times New Roman"/>
          <w:color w:val="auto"/>
          <w:szCs w:val="21"/>
          <w:highlight w:val="none"/>
          <w:lang w:eastAsia="zh-CN"/>
        </w:rPr>
        <w:t>服务</w:t>
      </w:r>
      <w:r>
        <w:rPr>
          <w:rFonts w:hint="eastAsia" w:ascii="宋体" w:hAnsi="宋体" w:eastAsia="宋体" w:cs="Times New Roman"/>
          <w:color w:val="auto"/>
          <w:szCs w:val="21"/>
          <w:highlight w:val="none"/>
        </w:rPr>
        <w:t>能满足比选文件约定的实质性要求。否则，其参选文件在评标时有可能被认为是对比选文件未做出实质性的响应，而被评标委员会终止对其做进一步的评审。</w:t>
      </w:r>
    </w:p>
    <w:p w14:paraId="142A9623">
      <w:pPr>
        <w:spacing w:line="5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10、投标费率</w:t>
      </w:r>
    </w:p>
    <w:p w14:paraId="3A04D0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10.1、参选文件的投标费率表上应清楚地标明参选人项目名称、投标费率等内容。</w:t>
      </w:r>
    </w:p>
    <w:p w14:paraId="7AE73E79">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10.2、除非特别要求，每个项目（或每个包）只允许有一个方案、一个投标费率。多方案、多投标费率的参选文件将视为无效参选文件。</w:t>
      </w:r>
    </w:p>
    <w:p w14:paraId="187E207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10.4、投标费率高于比选最高投标费率为无效报价。</w:t>
      </w:r>
    </w:p>
    <w:p w14:paraId="614CCA98">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10.5、若</w:t>
      </w:r>
      <w:r>
        <w:rPr>
          <w:rFonts w:hint="eastAsia" w:ascii="Times New Roman" w:hAnsi="Times New Roman" w:eastAsia="宋体" w:cs="Times New Roman"/>
          <w:color w:val="auto"/>
          <w:szCs w:val="24"/>
          <w:highlight w:val="none"/>
        </w:rPr>
        <w:t>参选投标函中报价的大写费率和小写费率不一致的</w:t>
      </w:r>
      <w:r>
        <w:rPr>
          <w:rFonts w:hint="eastAsia" w:ascii="宋体" w:hAnsi="宋体" w:eastAsia="宋体" w:cs="Times New Roman"/>
          <w:color w:val="auto"/>
          <w:szCs w:val="21"/>
          <w:highlight w:val="none"/>
        </w:rPr>
        <w:t>，以大写费率为准；</w:t>
      </w:r>
    </w:p>
    <w:p w14:paraId="6C9499D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10.6、若参选投标函、投标费率表中费率两者不一致的，视为无效投标；</w:t>
      </w:r>
    </w:p>
    <w:p w14:paraId="328AB685">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10.7、参选投标函中费率与参选文件中相应内容不一致的，以参选投标函中费率为准。</w:t>
      </w:r>
    </w:p>
    <w:p w14:paraId="1D0A909C">
      <w:pPr>
        <w:spacing w:line="500" w:lineRule="exact"/>
        <w:ind w:firstLine="422" w:firstLineChars="200"/>
        <w:rPr>
          <w:rFonts w:ascii="宋体" w:hAnsi="宋体" w:eastAsia="宋体" w:cs="Times New Roman"/>
          <w:color w:val="auto"/>
          <w:szCs w:val="21"/>
          <w:highlight w:val="none"/>
        </w:rPr>
      </w:pPr>
      <w:r>
        <w:rPr>
          <w:rFonts w:hint="eastAsia" w:ascii="宋体" w:hAnsi="宋体" w:eastAsia="宋体" w:cs="Times New Roman"/>
          <w:b/>
          <w:color w:val="auto"/>
          <w:szCs w:val="21"/>
          <w:highlight w:val="none"/>
        </w:rPr>
        <w:t>11、投标货币：</w:t>
      </w:r>
      <w:r>
        <w:rPr>
          <w:rFonts w:hint="eastAsia" w:ascii="宋体" w:hAnsi="宋体" w:eastAsia="宋体" w:cs="Times New Roman"/>
          <w:color w:val="auto"/>
          <w:szCs w:val="21"/>
          <w:highlight w:val="none"/>
        </w:rPr>
        <w:t>人民币。</w:t>
      </w:r>
    </w:p>
    <w:p w14:paraId="26A98B2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12、投标保证金：本项目不收取</w:t>
      </w:r>
    </w:p>
    <w:p w14:paraId="06E868FF">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13、投标有效期</w:t>
      </w:r>
    </w:p>
    <w:p w14:paraId="2A9C5E0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投标有效期见“参选人须知前附表”的规定。</w:t>
      </w:r>
    </w:p>
    <w:p w14:paraId="3F1877D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14.1、在投标有效期内，参选人不得要求撤销或修改其参选文件。</w:t>
      </w:r>
    </w:p>
    <w:p w14:paraId="4F01CFE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14.2、投标有效期从投标截止之日算起。</w:t>
      </w:r>
    </w:p>
    <w:p w14:paraId="7ABE044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175BBC40">
      <w:pPr>
        <w:spacing w:line="500" w:lineRule="exact"/>
        <w:ind w:firstLine="422" w:firstLineChars="200"/>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15、参选文件的签署</w:t>
      </w:r>
    </w:p>
    <w:p w14:paraId="2DFA7E0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15.1、参选人应按“参选人须知前附表”约定的份数和比选文件约定的格式，编制并提交参选文件。</w:t>
      </w:r>
    </w:p>
    <w:p w14:paraId="42CE6AB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15.2、参选文件应由参选人的法定代表人或个体工商户经营者或授权委托人签署，并加盖单位公章。</w:t>
      </w:r>
    </w:p>
    <w:p w14:paraId="3479E77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15.3、参选文件不得行间插字、涂改或增删。如有修改错漏处，必须由参选人的法定代表人或个体工商户经营者或授权委托人签字，并加盖单位公章。</w:t>
      </w:r>
    </w:p>
    <w:p w14:paraId="672EB78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1CD0C2A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15.5、参选文件封面、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内容及质量要求不符合比选文件要求的，视为无效标。由授权委托人签字或盖章的在参选文件中须同时提交授权书。</w:t>
      </w:r>
    </w:p>
    <w:p w14:paraId="664CDDFF">
      <w:pPr>
        <w:widowControl/>
        <w:spacing w:line="500" w:lineRule="exact"/>
        <w:ind w:firstLine="420" w:firstLineChars="200"/>
        <w:jc w:val="left"/>
        <w:rPr>
          <w:rFonts w:ascii="宋体" w:hAnsi="宋体" w:eastAsia="宋体" w:cs="Times New Roman"/>
          <w:color w:val="auto"/>
          <w:szCs w:val="21"/>
          <w:highlight w:val="none"/>
        </w:rPr>
      </w:pPr>
    </w:p>
    <w:p w14:paraId="3227F3CF">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三</w:t>
      </w:r>
      <w:r>
        <w:rPr>
          <w:rFonts w:hint="eastAsia" w:ascii="Arial" w:hAnsi="Arial" w:eastAsia="宋体" w:cs="Times New Roman"/>
          <w:b/>
          <w:color w:val="auto"/>
          <w:kern w:val="0"/>
          <w:sz w:val="32"/>
          <w:highlight w:val="none"/>
        </w:rPr>
        <w:t>）参选文件的提交</w:t>
      </w:r>
    </w:p>
    <w:p w14:paraId="67E8140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6AD92F1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BB09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6CABBDB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32331D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A36FF9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A3D11F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4EBB693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26FE3F6F">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0D289B9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62A5B1B1">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020A787">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3CFE9F09">
      <w:pPr>
        <w:widowControl/>
        <w:spacing w:line="500" w:lineRule="exact"/>
        <w:ind w:firstLine="420" w:firstLineChars="200"/>
        <w:jc w:val="left"/>
        <w:rPr>
          <w:rFonts w:hint="eastAsia" w:ascii="宋体" w:hAnsi="宋体"/>
          <w:color w:val="auto"/>
          <w:szCs w:val="21"/>
          <w:highlight w:val="none"/>
        </w:rPr>
      </w:pPr>
      <w:bookmarkStart w:id="30" w:name="_Toc23598"/>
      <w:bookmarkStart w:id="31" w:name="_Toc479622047"/>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00075B0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2A71133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28A216B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7D088956">
      <w:pPr>
        <w:widowControl/>
        <w:spacing w:line="500" w:lineRule="exact"/>
        <w:ind w:firstLine="420" w:firstLineChars="200"/>
        <w:jc w:val="left"/>
        <w:rPr>
          <w:rFonts w:hint="eastAsia" w:ascii="宋体" w:hAnsi="宋体"/>
          <w:color w:val="auto"/>
          <w:szCs w:val="21"/>
          <w:highlight w:val="none"/>
        </w:rPr>
      </w:pPr>
    </w:p>
    <w:p w14:paraId="48DFF38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5"/>
      <w:r>
        <w:rPr>
          <w:rFonts w:hint="eastAsia" w:ascii="Arial" w:hAnsi="Arial"/>
          <w:b/>
          <w:color w:val="auto"/>
          <w:kern w:val="0"/>
          <w:sz w:val="32"/>
          <w:highlight w:val="none"/>
        </w:rPr>
        <w:t>（四）开标</w:t>
      </w:r>
      <w:bookmarkEnd w:id="30"/>
      <w:bookmarkEnd w:id="31"/>
      <w:bookmarkEnd w:id="32"/>
    </w:p>
    <w:p w14:paraId="2FA882E9">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63343C83">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4EE0B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9AC66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67B792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37B581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1AE0F3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63261C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709C48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280FA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7A6A058E">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5DC19F4E">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12A0F7DB">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22、参选文件的有效性</w:t>
      </w:r>
    </w:p>
    <w:p w14:paraId="190161C9">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22.1、参选文件有下列情形之一的，将不予受理：</w:t>
      </w:r>
      <w:r>
        <w:rPr>
          <w:rFonts w:hint="eastAsia" w:ascii="宋体" w:hAnsi="宋体" w:eastAsia="宋体" w:cs="Times New Roman"/>
          <w:color w:val="auto"/>
          <w:szCs w:val="21"/>
          <w:highlight w:val="none"/>
        </w:rPr>
        <w:t xml:space="preserve"> </w:t>
      </w:r>
    </w:p>
    <w:p w14:paraId="49230E5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（1）逾期送达的或者未送达至指定地点的； </w:t>
      </w:r>
    </w:p>
    <w:p w14:paraId="315BD40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（2）未按比选文件要求包装、密封的。</w:t>
      </w:r>
    </w:p>
    <w:p w14:paraId="4313162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22.2、开标过程中发现有下列情况的，由评标委员会评审后，认定为投标无效：</w:t>
      </w:r>
    </w:p>
    <w:p w14:paraId="4A650B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22.2.1、参选人未按要求参加开标会、未按要求出示材料供现场查验或经查验不合格的、参选文件份数少于比选文件要求；</w:t>
      </w:r>
    </w:p>
    <w:p w14:paraId="6601F7C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22.2.2、未按约定格式提供、填写参选文件封面、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内容及质量要求或参选文件封面、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内容及质量要求未加盖参选人公章并经法定代表人或个体工商户经营者或授权委托人签字或加盖印章；</w:t>
      </w:r>
    </w:p>
    <w:p w14:paraId="2B325B2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22.2.3、参选报价高于最高投标限价的；</w:t>
      </w:r>
    </w:p>
    <w:p w14:paraId="78DE921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22.2.4、法律法规及比选文件规定的其他情形。</w:t>
      </w:r>
    </w:p>
    <w:p w14:paraId="31742BAB">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22.3、参选人存在下列情形之一，经评标委员会评审后，为参选无效：</w:t>
      </w:r>
    </w:p>
    <w:p w14:paraId="7A57035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(1)被责令停业且处于有效期内的；</w:t>
      </w:r>
    </w:p>
    <w:p w14:paraId="7A354B21">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(2)被安庆市行政区域内公共资源交易监管部门限制参选资格且处于有效期内；</w:t>
      </w:r>
    </w:p>
    <w:p w14:paraId="60B0F7E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(3)财产被接管或冻结可能影响本项目正常实施的；</w:t>
      </w:r>
    </w:p>
    <w:p w14:paraId="48BADD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(4)法律法规规定及比选文件约定的其他情形。</w:t>
      </w:r>
    </w:p>
    <w:p w14:paraId="510E4FBD">
      <w:pPr>
        <w:widowControl/>
        <w:spacing w:line="500" w:lineRule="exact"/>
        <w:ind w:firstLine="420" w:firstLineChars="200"/>
        <w:jc w:val="left"/>
        <w:rPr>
          <w:rFonts w:ascii="宋体" w:hAnsi="宋体" w:eastAsia="宋体" w:cs="Times New Roman"/>
          <w:color w:val="auto"/>
          <w:szCs w:val="21"/>
          <w:highlight w:val="none"/>
        </w:rPr>
      </w:pPr>
    </w:p>
    <w:p w14:paraId="23659562">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五</w:t>
      </w:r>
      <w:r>
        <w:rPr>
          <w:rFonts w:hint="eastAsia" w:ascii="Arial" w:hAnsi="Arial" w:eastAsia="宋体" w:cs="Times New Roman"/>
          <w:b/>
          <w:color w:val="auto"/>
          <w:kern w:val="0"/>
          <w:sz w:val="32"/>
          <w:highlight w:val="none"/>
        </w:rPr>
        <w:t>）评标</w:t>
      </w:r>
      <w:bookmarkEnd w:id="29"/>
    </w:p>
    <w:p w14:paraId="2AC374C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23、评标委员会</w:t>
      </w:r>
      <w:r>
        <w:rPr>
          <w:rFonts w:hint="eastAsia" w:ascii="宋体" w:hAnsi="宋体" w:eastAsia="宋体" w:cs="Times New Roman"/>
          <w:color w:val="auto"/>
          <w:szCs w:val="21"/>
          <w:highlight w:val="none"/>
        </w:rPr>
        <w:t>（以下简称“评委会”）：评委会依法组建。采购人代表不得担任评委会组长。评标由评委会进行，评委应坚持公正、公平、诚实守信、实事求是、独立评标的原则。</w:t>
      </w:r>
    </w:p>
    <w:p w14:paraId="7A32201F">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24、评标方法：</w:t>
      </w:r>
      <w:r>
        <w:rPr>
          <w:rFonts w:hint="eastAsia" w:ascii="宋体" w:hAnsi="宋体" w:eastAsia="宋体" w:cs="宋体"/>
          <w:color w:val="auto"/>
          <w:szCs w:val="21"/>
          <w:highlight w:val="none"/>
        </w:rPr>
        <w:t>采用最低投标价法。</w:t>
      </w:r>
    </w:p>
    <w:p w14:paraId="6E80DC78">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cs="Times New Roman"/>
          <w:b/>
          <w:bCs/>
          <w:color w:val="auto"/>
          <w:szCs w:val="21"/>
          <w:highlight w:val="none"/>
        </w:rPr>
        <w:t>25、评标程序</w:t>
      </w:r>
      <w:r>
        <w:rPr>
          <w:rFonts w:hint="eastAsia" w:ascii="宋体" w:hAnsi="宋体" w:eastAsia="宋体" w:cs="Times New Roman"/>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103CF4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25.1、参选文件符合性审查，包括但不限于以下内容：</w:t>
      </w:r>
    </w:p>
    <w:p w14:paraId="6FFEC1DC">
      <w:pPr>
        <w:spacing w:line="500" w:lineRule="exact"/>
        <w:ind w:firstLine="420" w:firstLineChars="200"/>
        <w:rPr>
          <w:rFonts w:ascii="宋体" w:hAnsi="宋体" w:eastAsia="宋体" w:cs="宋体"/>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宋体"/>
          <w:color w:val="auto"/>
          <w:szCs w:val="21"/>
          <w:highlight w:val="none"/>
        </w:rPr>
        <w:t>1）参选人资格是否符合比选文件要求；</w:t>
      </w:r>
    </w:p>
    <w:p w14:paraId="4C034E3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1D3334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3A86C1B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602648D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3548332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299B20B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5A8C4B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3FDD7370">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03F4A9C6">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25.3、报价评审：</w:t>
      </w:r>
      <w:r>
        <w:rPr>
          <w:rFonts w:hint="eastAsia" w:ascii="宋体" w:hAnsi="宋体" w:eastAsia="宋体" w:cs="Times New Roman"/>
          <w:b/>
          <w:bCs/>
          <w:color w:val="auto"/>
          <w:szCs w:val="21"/>
          <w:highlight w:val="none"/>
        </w:rPr>
        <w:t>参选人投标费率不得高于比选最高投标费率</w:t>
      </w:r>
      <w:r>
        <w:rPr>
          <w:rFonts w:hint="eastAsia" w:ascii="宋体" w:hAnsi="宋体" w:eastAsia="宋体" w:cs="Times New Roman"/>
          <w:b/>
          <w:bCs/>
          <w:color w:val="auto"/>
          <w:szCs w:val="21"/>
          <w:highlight w:val="none"/>
          <w:lang w:eastAsia="zh-CN"/>
        </w:rPr>
        <w:t>，</w:t>
      </w:r>
      <w:r>
        <w:rPr>
          <w:rFonts w:hint="eastAsia" w:ascii="宋体" w:hAnsi="宋体" w:eastAsia="宋体" w:cs="Times New Roman"/>
          <w:b/>
          <w:bCs/>
          <w:color w:val="auto"/>
          <w:szCs w:val="21"/>
          <w:highlight w:val="none"/>
        </w:rPr>
        <w:t>否则为无效报价，即报价评审不通过</w:t>
      </w:r>
      <w:r>
        <w:rPr>
          <w:rFonts w:hint="eastAsia" w:ascii="宋体" w:hAnsi="宋体" w:eastAsia="宋体" w:cs="Times New Roman"/>
          <w:color w:val="auto"/>
          <w:szCs w:val="21"/>
          <w:highlight w:val="none"/>
        </w:rPr>
        <w:t>。</w:t>
      </w:r>
    </w:p>
    <w:p w14:paraId="0D3FC1E4">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25.4、报价中包含单价与总价的，应审核总价金额与按单价汇总金额是否一致。</w:t>
      </w:r>
    </w:p>
    <w:p w14:paraId="24DCF755">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6C1570CC">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25.6、失信核查</w:t>
      </w:r>
    </w:p>
    <w:p w14:paraId="6736E04E">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评标委员会对推荐为中标候选人的参选人是否被列入“信用中国、中国政府采购网”政府采购严重违法失信名单进行网上核查（网址：</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"http://www.creditchina.gov.cn/" </w:instrText>
      </w:r>
      <w:r>
        <w:rPr>
          <w:rFonts w:ascii="Times New Roman" w:hAnsi="Times New Roman" w:eastAsia="宋体" w:cs="Times New Roman"/>
          <w:color w:val="auto"/>
          <w:highlight w:val="none"/>
        </w:rPr>
        <w:fldChar w:fldCharType="separate"/>
      </w:r>
      <w:r>
        <w:rPr>
          <w:rStyle w:val="75"/>
          <w:rFonts w:hint="eastAsia" w:ascii="宋体" w:hAnsi="宋体" w:eastAsia="宋体" w:cs="Times New Roman"/>
          <w:color w:val="auto"/>
          <w:szCs w:val="21"/>
          <w:highlight w:val="none"/>
        </w:rPr>
        <w:t>http://www.creditchina.gov.cn/</w:t>
      </w:r>
      <w:r>
        <w:rPr>
          <w:rStyle w:val="75"/>
          <w:rFonts w:hint="eastAsia" w:ascii="宋体" w:hAnsi="宋体" w:eastAsia="宋体" w:cs="Times New Roman"/>
          <w:color w:val="auto"/>
          <w:szCs w:val="21"/>
          <w:highlight w:val="none"/>
        </w:rPr>
        <w:fldChar w:fldCharType="end"/>
      </w:r>
      <w:r>
        <w:rPr>
          <w:rFonts w:hint="eastAsia" w:ascii="宋体" w:hAnsi="宋体" w:eastAsia="宋体" w:cs="Times New Roman"/>
          <w:color w:val="auto"/>
          <w:szCs w:val="21"/>
          <w:highlight w:val="none"/>
        </w:rPr>
        <w:t>、</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ascii="Times New Roman" w:hAnsi="Times New Roman" w:eastAsia="宋体" w:cs="Times New Roman"/>
          <w:color w:val="auto"/>
          <w:highlight w:val="none"/>
        </w:rPr>
        <w:fldChar w:fldCharType="separate"/>
      </w:r>
      <w:r>
        <w:rPr>
          <w:rStyle w:val="75"/>
          <w:rFonts w:hint="eastAsia" w:ascii="宋体" w:hAnsi="Times New Roman" w:eastAsia="宋体" w:cs="Times New Roman"/>
          <w:color w:val="auto"/>
          <w:szCs w:val="21"/>
          <w:highlight w:val="none"/>
        </w:rPr>
        <w:t>http://www.ccgp.gov.cn/）</w:t>
      </w:r>
      <w:r>
        <w:rPr>
          <w:rStyle w:val="75"/>
          <w:rFonts w:hint="eastAsia" w:ascii="宋体" w:hAnsi="Times New Roman" w:eastAsia="宋体" w:cs="Times New Roman"/>
          <w:color w:val="auto"/>
          <w:szCs w:val="21"/>
          <w:highlight w:val="none"/>
          <w:u w:val="none"/>
        </w:rPr>
        <w:t>，若核查存在</w:t>
      </w:r>
      <w:r>
        <w:rPr>
          <w:rStyle w:val="75"/>
          <w:rFonts w:hint="eastAsia" w:ascii="宋体" w:hAnsi="宋体" w:eastAsia="宋体" w:cs="Times New Roman"/>
          <w:color w:val="auto"/>
          <w:szCs w:val="21"/>
          <w:highlight w:val="none"/>
          <w:u w:val="none"/>
        </w:rPr>
        <w:t>政府采购严重违法</w:t>
      </w:r>
      <w:r>
        <w:rPr>
          <w:rStyle w:val="75"/>
          <w:rFonts w:hint="eastAsia" w:ascii="宋体" w:hAnsi="Times New Roman" w:eastAsia="宋体" w:cs="Times New Roman"/>
          <w:color w:val="auto"/>
          <w:szCs w:val="21"/>
          <w:highlight w:val="none"/>
          <w:u w:val="none"/>
        </w:rPr>
        <w:t>失信名单记录的参选人，评标委员会不得将其推荐为中标候选人，依序递补，并再次对递补的参选人进行核查。</w:t>
      </w:r>
      <w:r>
        <w:rPr>
          <w:rStyle w:val="75"/>
          <w:rFonts w:hint="eastAsia" w:ascii="宋体" w:hAnsi="Times New Roman" w:eastAsia="宋体" w:cs="Times New Roman"/>
          <w:color w:val="auto"/>
          <w:szCs w:val="21"/>
          <w:highlight w:val="none"/>
          <w:u w:val="none"/>
        </w:rPr>
        <w:fldChar w:fldCharType="end"/>
      </w:r>
    </w:p>
    <w:p w14:paraId="0A302FB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25.7、</w:t>
      </w:r>
      <w:r>
        <w:rPr>
          <w:rFonts w:hint="eastAsia" w:ascii="宋体" w:hAnsi="宋体" w:eastAsia="宋体" w:cs="宋体"/>
          <w:color w:val="auto"/>
          <w:szCs w:val="21"/>
          <w:highlight w:val="none"/>
        </w:rPr>
        <w:t>确定中标候选人排序：评委会对通过参选文件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cs="Times New Roman"/>
          <w:color w:val="auto"/>
          <w:szCs w:val="21"/>
          <w:highlight w:val="none"/>
        </w:rPr>
        <w:t>则由采购人采取现场随机抽取的方式确定中标候选人排序。</w:t>
      </w:r>
    </w:p>
    <w:p w14:paraId="208C7187">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26、开标评标异常情况处理</w:t>
      </w:r>
    </w:p>
    <w:p w14:paraId="683877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26.1、在招标采购中，出现下列情况之一的，应予废标，采购单位重新组织采购：</w:t>
      </w:r>
    </w:p>
    <w:p w14:paraId="0742628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(1)提交参选文件的参选人不足</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家的；</w:t>
      </w:r>
    </w:p>
    <w:p w14:paraId="072CC3B6">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(2)出现影响采购公正的违法、违规行为的；</w:t>
      </w:r>
    </w:p>
    <w:p w14:paraId="27FAB10D">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(3)参选人的报价均高于最高投标限价的；</w:t>
      </w:r>
    </w:p>
    <w:p w14:paraId="0D199C31">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(4)因重大变故，采购任务取消的。</w:t>
      </w:r>
    </w:p>
    <w:p w14:paraId="455470F6">
      <w:pPr>
        <w:widowControl/>
        <w:spacing w:line="500" w:lineRule="exact"/>
        <w:ind w:firstLine="405"/>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27、评标过程的保密性</w:t>
      </w:r>
    </w:p>
    <w:p w14:paraId="70A9F88F">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27.1、</w:t>
      </w:r>
      <w:bookmarkStart w:id="33" w:name="_Toc15032"/>
      <w:bookmarkStart w:id="34" w:name="_Toc418517858"/>
      <w:bookmarkStart w:id="35" w:name="_Toc417655921"/>
      <w:r>
        <w:rPr>
          <w:rFonts w:hint="eastAsia" w:ascii="宋体" w:hAnsi="宋体" w:eastAsia="宋体" w:cs="Times New Roman"/>
          <w:color w:val="auto"/>
          <w:szCs w:val="21"/>
          <w:highlight w:val="none"/>
        </w:rPr>
        <w:t>开标后，直到授予中标人合同止，凡是与参选文件审查、澄清、评价、比较以及授标建议等评审方面的情况，均不得向参选人或其他无关的人员透露。</w:t>
      </w:r>
    </w:p>
    <w:p w14:paraId="78ED51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27.2、在评标过程中，参选人如向评委会成员施加任何影响，都将会导致其参选文件被拒绝。</w:t>
      </w:r>
    </w:p>
    <w:p w14:paraId="61984B2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B446F2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27.4、中标通知书</w:t>
      </w:r>
      <w:bookmarkEnd w:id="33"/>
      <w:bookmarkEnd w:id="34"/>
      <w:bookmarkEnd w:id="35"/>
    </w:p>
    <w:p w14:paraId="35D8AD57">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40676BD3">
      <w:pPr>
        <w:spacing w:line="360" w:lineRule="auto"/>
        <w:ind w:firstLine="420" w:firstLineChars="200"/>
        <w:rPr>
          <w:rFonts w:ascii="Times New Roman" w:hAnsi="宋体" w:eastAsia="宋体" w:cs="宋体"/>
          <w:b/>
          <w:color w:val="auto"/>
          <w:szCs w:val="24"/>
          <w:highlight w:val="none"/>
        </w:rPr>
      </w:pPr>
      <w:bookmarkStart w:id="36" w:name="_Toc10586"/>
      <w:bookmarkStart w:id="37" w:name="_Toc478821422"/>
      <w:bookmarkStart w:id="38" w:name="_Toc19876"/>
      <w:bookmarkStart w:id="39" w:name="_Toc31095"/>
      <w:bookmarkStart w:id="40" w:name="_Toc456882340"/>
      <w:bookmarkStart w:id="41" w:name="_Toc457998294"/>
      <w:bookmarkStart w:id="42" w:name="_Toc10987"/>
      <w:bookmarkStart w:id="43" w:name="_Toc433721697"/>
      <w:r>
        <w:rPr>
          <w:rFonts w:ascii="Times New Roman" w:hAnsi="宋体" w:eastAsia="宋体" w:cs="宋体"/>
          <w:color w:val="auto"/>
          <w:szCs w:val="24"/>
          <w:highlight w:val="none"/>
        </w:rPr>
        <w:t>公示期满无异议，且未发现中标人在</w:t>
      </w:r>
      <w:r>
        <w:rPr>
          <w:rFonts w:hint="eastAsia" w:ascii="Times New Roman" w:hAnsi="宋体" w:eastAsia="宋体" w:cs="宋体"/>
          <w:color w:val="auto"/>
          <w:szCs w:val="24"/>
          <w:highlight w:val="none"/>
        </w:rPr>
        <w:t>比选</w:t>
      </w:r>
      <w:r>
        <w:rPr>
          <w:rFonts w:ascii="Times New Roman" w:hAnsi="宋体" w:eastAsia="宋体" w:cs="宋体"/>
          <w:color w:val="auto"/>
          <w:szCs w:val="24"/>
          <w:highlight w:val="none"/>
        </w:rPr>
        <w:t>活动中有违法行为的，</w:t>
      </w:r>
      <w:r>
        <w:rPr>
          <w:rFonts w:hint="eastAsia" w:ascii="Times New Roman" w:hAnsi="宋体" w:eastAsia="宋体" w:cs="宋体"/>
          <w:color w:val="auto"/>
          <w:szCs w:val="24"/>
          <w:highlight w:val="none"/>
        </w:rPr>
        <w:t>采购人</w:t>
      </w:r>
      <w:r>
        <w:rPr>
          <w:rFonts w:ascii="Times New Roman" w:hAnsi="宋体" w:eastAsia="宋体" w:cs="宋体"/>
          <w:color w:val="auto"/>
          <w:szCs w:val="24"/>
          <w:highlight w:val="none"/>
        </w:rPr>
        <w:t>将向中标人发出中标通知书。</w:t>
      </w:r>
      <w:bookmarkEnd w:id="36"/>
      <w:bookmarkEnd w:id="37"/>
      <w:bookmarkEnd w:id="38"/>
      <w:bookmarkEnd w:id="39"/>
      <w:bookmarkEnd w:id="40"/>
      <w:bookmarkEnd w:id="41"/>
      <w:bookmarkEnd w:id="42"/>
      <w:bookmarkEnd w:id="43"/>
    </w:p>
    <w:p w14:paraId="5DE4859B">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44" w:name="_Toc4481597"/>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六</w:t>
      </w:r>
      <w:r>
        <w:rPr>
          <w:rFonts w:hint="eastAsia" w:ascii="Arial" w:hAnsi="Arial" w:eastAsia="宋体" w:cs="Times New Roman"/>
          <w:b/>
          <w:color w:val="auto"/>
          <w:kern w:val="0"/>
          <w:sz w:val="32"/>
          <w:highlight w:val="none"/>
        </w:rPr>
        <w:t>）合同授予</w:t>
      </w:r>
      <w:bookmarkEnd w:id="44"/>
    </w:p>
    <w:p w14:paraId="5F263C4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w:t>
      </w:r>
      <w:bookmarkStart w:id="45" w:name="_Toc21358"/>
      <w:bookmarkStart w:id="46" w:name="_Toc418517860"/>
      <w:bookmarkStart w:id="47" w:name="_Toc417655923"/>
      <w:r>
        <w:rPr>
          <w:rFonts w:hint="eastAsia" w:ascii="宋体" w:hAnsi="宋体" w:eastAsia="宋体" w:cs="Times New Roman"/>
          <w:color w:val="auto"/>
          <w:szCs w:val="21"/>
          <w:highlight w:val="none"/>
        </w:rPr>
        <w:t>签订合同</w:t>
      </w:r>
      <w:bookmarkEnd w:id="45"/>
      <w:bookmarkEnd w:id="46"/>
      <w:bookmarkEnd w:id="47"/>
    </w:p>
    <w:p w14:paraId="538D275C">
      <w:pPr>
        <w:widowControl/>
        <w:spacing w:line="5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28.1.1、中标人的中标价即为合同价款。</w:t>
      </w:r>
    </w:p>
    <w:p w14:paraId="6655F90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6FD4F3BB">
      <w:pPr>
        <w:widowControl/>
        <w:ind w:firstLine="420" w:firstLineChars="200"/>
        <w:jc w:val="left"/>
        <w:rPr>
          <w:color w:val="auto"/>
          <w:highlight w:val="none"/>
        </w:rPr>
      </w:pPr>
      <w:r>
        <w:rPr>
          <w:rFonts w:hint="eastAsia" w:ascii="宋体" w:hAnsi="宋体" w:eastAsia="宋体" w:cs="Times New Roman"/>
          <w:color w:val="auto"/>
          <w:szCs w:val="21"/>
          <w:highlight w:val="none"/>
        </w:rPr>
        <w:t>28.1.3、中标人（中标候选人）被取消中标资格的，采购人可以按照评标委员会提出的中标候选人名单排序依次确定其他中标候选人为中标人，或重新组织采购。</w:t>
      </w:r>
      <w:r>
        <w:rPr>
          <w:rFonts w:hint="eastAsia" w:ascii="宋体" w:hAnsi="宋体" w:eastAsia="宋体" w:cs="Times New Roman"/>
          <w:color w:val="auto"/>
          <w:szCs w:val="21"/>
          <w:highlight w:val="none"/>
        </w:rPr>
        <w:br w:type="page"/>
      </w:r>
    </w:p>
    <w:bookmarkEnd w:id="23"/>
    <w:bookmarkEnd w:id="24"/>
    <w:p w14:paraId="241EEA13">
      <w:pPr>
        <w:pStyle w:val="2"/>
        <w:numPr>
          <w:ilvl w:val="0"/>
          <w:numId w:val="6"/>
        </w:numPr>
        <w:spacing w:before="62" w:beforeLines="20" w:after="62" w:afterLines="20" w:line="480" w:lineRule="exact"/>
        <w:ind w:firstLine="0" w:firstLineChars="0"/>
        <w:jc w:val="center"/>
        <w:rPr>
          <w:rFonts w:hint="eastAsia"/>
          <w:color w:val="auto"/>
          <w:sz w:val="32"/>
          <w:szCs w:val="32"/>
          <w:highlight w:val="none"/>
        </w:rPr>
      </w:pPr>
      <w:r>
        <w:rPr>
          <w:rFonts w:hint="eastAsia" w:ascii="Arial" w:hAnsi="Arial"/>
          <w:color w:val="auto"/>
          <w:kern w:val="2"/>
          <w:sz w:val="32"/>
          <w:szCs w:val="32"/>
          <w:highlight w:val="none"/>
          <w:lang w:eastAsia="zh-CN"/>
        </w:rPr>
        <w:t>项目需求及技术要求</w:t>
      </w:r>
    </w:p>
    <w:bookmarkEnd w:id="25"/>
    <w:bookmarkEnd w:id="26"/>
    <w:bookmarkEnd w:id="27"/>
    <w:p w14:paraId="2F0E07BE">
      <w:pPr>
        <w:pStyle w:val="26"/>
        <w:widowControl w:val="0"/>
        <w:numPr>
          <w:ilvl w:val="0"/>
          <w:numId w:val="0"/>
        </w:numPr>
        <w:jc w:val="both"/>
        <w:rPr>
          <w:rFonts w:hint="default" w:ascii="宋体" w:hAnsi="宋体" w:cs="宋体"/>
          <w:b w:val="0"/>
          <w:bCs w:val="0"/>
          <w:color w:val="auto"/>
          <w:spacing w:val="0"/>
          <w:sz w:val="21"/>
          <w:szCs w:val="21"/>
          <w:highlight w:val="none"/>
          <w:lang w:val="en-US" w:eastAsia="zh-CN"/>
        </w:rPr>
      </w:pPr>
      <w:bookmarkStart w:id="48" w:name="_Toc54941341"/>
      <w:bookmarkStart w:id="49" w:name="_Toc8981"/>
      <w:bookmarkStart w:id="50" w:name="_Toc25399"/>
      <w:bookmarkStart w:id="51" w:name="_Toc439316880"/>
    </w:p>
    <w:p w14:paraId="28014623">
      <w:pPr>
        <w:keepNext/>
        <w:keepLines/>
        <w:shd w:val="clear" w:color="auto" w:fill="FFFFFF"/>
        <w:wordWrap w:val="0"/>
        <w:autoSpaceDE w:val="0"/>
        <w:autoSpaceDN w:val="0"/>
        <w:adjustRightInd w:val="0"/>
        <w:spacing w:line="440" w:lineRule="exact"/>
        <w:ind w:firstLine="472" w:firstLineChars="196"/>
        <w:jc w:val="left"/>
        <w:outlineLvl w:val="2"/>
        <w:rPr>
          <w:rFonts w:ascii="宋体" w:hAnsi="宋体" w:eastAsia="宋体" w:cs="宋体"/>
          <w:b/>
          <w:color w:val="auto"/>
          <w:kern w:val="0"/>
          <w:sz w:val="24"/>
          <w:szCs w:val="20"/>
          <w:highlight w:val="none"/>
          <w:shd w:val="clear" w:color="auto" w:fill="FFFFFF"/>
        </w:rPr>
      </w:pPr>
      <w:r>
        <w:rPr>
          <w:rFonts w:hint="eastAsia" w:ascii="宋体" w:hAnsi="宋体" w:eastAsia="宋体" w:cs="宋体"/>
          <w:b/>
          <w:color w:val="auto"/>
          <w:kern w:val="0"/>
          <w:sz w:val="24"/>
          <w:szCs w:val="20"/>
          <w:highlight w:val="none"/>
          <w:shd w:val="clear" w:color="auto" w:fill="FFFFFF"/>
        </w:rPr>
        <w:t>一、货物需求一览表</w:t>
      </w:r>
    </w:p>
    <w:tbl>
      <w:tblPr>
        <w:tblStyle w:val="62"/>
        <w:tblpPr w:leftFromText="180" w:rightFromText="180" w:vertAnchor="text" w:horzAnchor="page" w:tblpXSpec="center" w:tblpY="309"/>
        <w:tblOverlap w:val="never"/>
        <w:tblW w:w="5132" w:type="pct"/>
        <w:tblInd w:w="0" w:type="dxa"/>
        <w:tblLayout w:type="fixed"/>
        <w:tblCellMar>
          <w:top w:w="0" w:type="dxa"/>
          <w:left w:w="108" w:type="dxa"/>
          <w:bottom w:w="0" w:type="dxa"/>
          <w:right w:w="108" w:type="dxa"/>
        </w:tblCellMar>
      </w:tblPr>
      <w:tblGrid>
        <w:gridCol w:w="434"/>
        <w:gridCol w:w="2384"/>
        <w:gridCol w:w="4802"/>
        <w:gridCol w:w="1564"/>
      </w:tblGrid>
      <w:tr w14:paraId="508E3826">
        <w:tblPrEx>
          <w:tblCellMar>
            <w:top w:w="0" w:type="dxa"/>
            <w:left w:w="108" w:type="dxa"/>
            <w:bottom w:w="0" w:type="dxa"/>
            <w:right w:w="108" w:type="dxa"/>
          </w:tblCellMar>
        </w:tblPrEx>
        <w:trPr>
          <w:trHeight w:val="340"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4717BA61">
            <w:pPr>
              <w:widowControl/>
              <w:jc w:val="center"/>
              <w:textAlignment w:val="center"/>
              <w:rPr>
                <w:rFonts w:ascii="宋体" w:hAnsi="宋体" w:eastAsia="宋体" w:cs="宋体"/>
                <w:b/>
                <w:bCs/>
                <w:color w:val="auto"/>
                <w:szCs w:val="21"/>
                <w:highlight w:val="none"/>
              </w:rPr>
            </w:pPr>
            <w:bookmarkStart w:id="52" w:name="_Toc8852"/>
            <w:bookmarkStart w:id="53" w:name="_Toc4579"/>
            <w:r>
              <w:rPr>
                <w:rFonts w:hint="eastAsia" w:ascii="宋体" w:hAnsi="宋体" w:eastAsia="宋体" w:cs="宋体"/>
                <w:b/>
                <w:bCs/>
                <w:color w:val="auto"/>
                <w:kern w:val="0"/>
                <w:szCs w:val="21"/>
                <w:highlight w:val="none"/>
                <w:lang w:bidi="ar"/>
              </w:rPr>
              <w:t>序号</w:t>
            </w:r>
          </w:p>
        </w:tc>
        <w:tc>
          <w:tcPr>
            <w:tcW w:w="1298" w:type="pct"/>
            <w:tcBorders>
              <w:top w:val="single" w:color="000000" w:sz="4" w:space="0"/>
              <w:left w:val="single" w:color="000000" w:sz="4" w:space="0"/>
              <w:bottom w:val="single" w:color="000000" w:sz="4" w:space="0"/>
              <w:right w:val="single" w:color="000000" w:sz="4" w:space="0"/>
            </w:tcBorders>
            <w:noWrap/>
            <w:vAlign w:val="center"/>
          </w:tcPr>
          <w:p w14:paraId="601E6885">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名称</w:t>
            </w:r>
          </w:p>
        </w:tc>
        <w:tc>
          <w:tcPr>
            <w:tcW w:w="2614" w:type="pct"/>
            <w:tcBorders>
              <w:top w:val="single" w:color="000000" w:sz="4" w:space="0"/>
              <w:left w:val="single" w:color="000000" w:sz="4" w:space="0"/>
              <w:bottom w:val="single" w:color="000000" w:sz="4" w:space="0"/>
              <w:right w:val="single" w:color="000000" w:sz="4" w:space="0"/>
            </w:tcBorders>
            <w:noWrap/>
            <w:vAlign w:val="center"/>
          </w:tcPr>
          <w:p w14:paraId="76F12A84">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技术参数</w:t>
            </w: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4718F545">
            <w:pPr>
              <w:widowControl/>
              <w:jc w:val="center"/>
              <w:textAlignment w:val="center"/>
              <w:rPr>
                <w:rFonts w:hint="default" w:ascii="宋体" w:hAnsi="宋体" w:eastAsia="宋体" w:cs="宋体"/>
                <w:b/>
                <w:bCs/>
                <w:color w:val="auto"/>
                <w:kern w:val="0"/>
                <w:szCs w:val="21"/>
                <w:highlight w:val="none"/>
                <w:lang w:val="en-US" w:eastAsia="zh-CN" w:bidi="ar"/>
              </w:rPr>
            </w:pPr>
            <w:r>
              <w:rPr>
                <w:rFonts w:hint="eastAsia" w:ascii="宋体" w:hAnsi="宋体" w:cs="宋体"/>
                <w:b/>
                <w:bCs/>
                <w:color w:val="auto"/>
                <w:kern w:val="0"/>
                <w:szCs w:val="21"/>
                <w:highlight w:val="none"/>
                <w:lang w:val="en-US" w:eastAsia="zh-CN" w:bidi="ar"/>
              </w:rPr>
              <w:t>单价（元/吨）</w:t>
            </w:r>
          </w:p>
        </w:tc>
      </w:tr>
      <w:tr w14:paraId="67957216">
        <w:tblPrEx>
          <w:tblCellMar>
            <w:top w:w="0" w:type="dxa"/>
            <w:left w:w="108" w:type="dxa"/>
            <w:bottom w:w="0" w:type="dxa"/>
            <w:right w:w="108" w:type="dxa"/>
          </w:tblCellMar>
        </w:tblPrEx>
        <w:trPr>
          <w:trHeight w:val="96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14B848A9">
            <w:pPr>
              <w:widowControl/>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1298" w:type="pct"/>
            <w:tcBorders>
              <w:top w:val="single" w:color="000000" w:sz="4" w:space="0"/>
              <w:left w:val="single" w:color="000000" w:sz="4" w:space="0"/>
              <w:bottom w:val="single" w:color="000000" w:sz="4" w:space="0"/>
              <w:right w:val="single" w:color="000000" w:sz="4" w:space="0"/>
            </w:tcBorders>
            <w:vAlign w:val="center"/>
          </w:tcPr>
          <w:p w14:paraId="0F54A11C">
            <w:pPr>
              <w:widowControl/>
              <w:jc w:val="center"/>
              <w:textAlignment w:val="center"/>
              <w:rPr>
                <w:rFonts w:hint="default" w:ascii="宋体" w:hAnsi="宋体" w:eastAsia="宋体" w:cs="宋体"/>
                <w:b/>
                <w:bCs/>
                <w:color w:val="auto"/>
                <w:kern w:val="0"/>
                <w:szCs w:val="21"/>
                <w:highlight w:val="none"/>
                <w:lang w:val="en-US" w:bidi="ar"/>
              </w:rPr>
            </w:pPr>
            <w:r>
              <w:rPr>
                <w:rFonts w:hint="eastAsia" w:ascii="宋体" w:hAnsi="宋体" w:cs="宋体"/>
                <w:b/>
                <w:bCs/>
                <w:color w:val="auto"/>
                <w:kern w:val="0"/>
                <w:szCs w:val="21"/>
                <w:highlight w:val="none"/>
                <w:lang w:val="en-US" w:eastAsia="zh-CN" w:bidi="ar"/>
              </w:rPr>
              <w:t>矿粉（S95级）</w:t>
            </w:r>
          </w:p>
        </w:tc>
        <w:tc>
          <w:tcPr>
            <w:tcW w:w="2614" w:type="pct"/>
            <w:tcBorders>
              <w:top w:val="single" w:color="000000" w:sz="4" w:space="0"/>
              <w:left w:val="single" w:color="000000" w:sz="4" w:space="0"/>
              <w:bottom w:val="single" w:color="000000" w:sz="4" w:space="0"/>
              <w:right w:val="single" w:color="000000" w:sz="4" w:space="0"/>
            </w:tcBorders>
            <w:noWrap/>
            <w:vAlign w:val="center"/>
          </w:tcPr>
          <w:p w14:paraId="4FBBB074">
            <w:pPr>
              <w:widowControl/>
              <w:spacing w:after="240"/>
              <w:jc w:val="left"/>
              <w:rPr>
                <w:rFonts w:hint="default"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SA"/>
              </w:rPr>
              <w:t xml:space="preserve">  符合预拌混凝土要求的S95级矿渣微粉：7天抗压强度比不得小于70%；28天抗压强度比不得小于95%；含水率不大于1.0%，</w:t>
            </w:r>
            <w:r>
              <w:rPr>
                <w:rFonts w:hint="eastAsia" w:ascii="宋体" w:hAnsi="宋体" w:cs="宋体"/>
                <w:color w:val="auto"/>
                <w:kern w:val="2"/>
                <w:sz w:val="21"/>
                <w:szCs w:val="21"/>
                <w:highlight w:val="none"/>
                <w:lang w:val="en-US" w:eastAsia="zh-CN" w:bidi="ar-SA"/>
              </w:rPr>
              <w:t>比表面积≥400㎡/kg，</w:t>
            </w:r>
            <w:r>
              <w:rPr>
                <w:rFonts w:hint="eastAsia" w:ascii="宋体" w:hAnsi="宋体" w:eastAsia="宋体" w:cs="宋体"/>
                <w:color w:val="auto"/>
                <w:kern w:val="2"/>
                <w:sz w:val="21"/>
                <w:szCs w:val="21"/>
                <w:highlight w:val="none"/>
                <w:lang w:val="en-US" w:eastAsia="zh-CN" w:bidi="ar-SA"/>
              </w:rPr>
              <w:t>其他质量要求应满足《GBT18046-20</w:t>
            </w:r>
            <w:r>
              <w:rPr>
                <w:rFonts w:hint="eastAsia" w:ascii="宋体" w:hAnsi="宋体" w:cs="宋体"/>
                <w:color w:val="auto"/>
                <w:kern w:val="2"/>
                <w:sz w:val="21"/>
                <w:szCs w:val="21"/>
                <w:highlight w:val="none"/>
                <w:lang w:val="en-US" w:eastAsia="zh-CN" w:bidi="ar-SA"/>
              </w:rPr>
              <w:t>17</w:t>
            </w:r>
            <w:r>
              <w:rPr>
                <w:rFonts w:hint="eastAsia" w:ascii="宋体" w:hAnsi="宋体" w:eastAsia="宋体" w:cs="宋体"/>
                <w:color w:val="auto"/>
                <w:kern w:val="2"/>
                <w:sz w:val="21"/>
                <w:szCs w:val="21"/>
                <w:highlight w:val="none"/>
                <w:lang w:val="en-US" w:eastAsia="zh-CN" w:bidi="ar-SA"/>
              </w:rPr>
              <w:t>用于水泥和混凝土中的粒化高炉矿渣粉》标准的各项指标。</w:t>
            </w: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7924262F">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138</w:t>
            </w:r>
          </w:p>
        </w:tc>
      </w:tr>
      <w:tr w14:paraId="59E33534">
        <w:tblPrEx>
          <w:tblCellMar>
            <w:top w:w="0" w:type="dxa"/>
            <w:left w:w="108" w:type="dxa"/>
            <w:bottom w:w="0" w:type="dxa"/>
            <w:right w:w="108" w:type="dxa"/>
          </w:tblCellMar>
        </w:tblPrEx>
        <w:trPr>
          <w:trHeight w:val="96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49E7B239">
            <w:pPr>
              <w:widowControl/>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w:t>
            </w:r>
          </w:p>
        </w:tc>
        <w:tc>
          <w:tcPr>
            <w:tcW w:w="1298" w:type="pct"/>
            <w:tcBorders>
              <w:top w:val="single" w:color="000000" w:sz="4" w:space="0"/>
              <w:left w:val="single" w:color="000000" w:sz="4" w:space="0"/>
              <w:bottom w:val="single" w:color="000000" w:sz="4" w:space="0"/>
              <w:right w:val="single" w:color="000000" w:sz="4" w:space="0"/>
            </w:tcBorders>
            <w:vAlign w:val="center"/>
          </w:tcPr>
          <w:p w14:paraId="615970B5">
            <w:pPr>
              <w:widowControl/>
              <w:jc w:val="center"/>
              <w:textAlignment w:val="center"/>
              <w:rPr>
                <w:rFonts w:hint="default" w:ascii="宋体" w:hAnsi="宋体" w:cs="宋体"/>
                <w:b/>
                <w:bCs/>
                <w:color w:val="auto"/>
                <w:kern w:val="0"/>
                <w:szCs w:val="21"/>
                <w:highlight w:val="none"/>
                <w:lang w:val="en-US" w:eastAsia="zh-CN" w:bidi="ar"/>
              </w:rPr>
            </w:pPr>
            <w:r>
              <w:rPr>
                <w:rFonts w:hint="eastAsia" w:ascii="宋体" w:hAnsi="宋体" w:cs="宋体"/>
                <w:b/>
                <w:bCs/>
                <w:color w:val="auto"/>
                <w:kern w:val="0"/>
                <w:szCs w:val="21"/>
                <w:highlight w:val="none"/>
                <w:lang w:val="en-US" w:eastAsia="zh-CN" w:bidi="ar"/>
              </w:rPr>
              <w:t>计划需求用量（吨）</w:t>
            </w:r>
          </w:p>
        </w:tc>
        <w:tc>
          <w:tcPr>
            <w:tcW w:w="3465" w:type="pct"/>
            <w:gridSpan w:val="2"/>
            <w:tcBorders>
              <w:top w:val="single" w:color="000000" w:sz="4" w:space="0"/>
              <w:left w:val="single" w:color="000000" w:sz="4" w:space="0"/>
              <w:bottom w:val="single" w:color="000000" w:sz="4" w:space="0"/>
              <w:right w:val="single" w:color="000000" w:sz="4" w:space="0"/>
            </w:tcBorders>
            <w:noWrap/>
            <w:vAlign w:val="center"/>
          </w:tcPr>
          <w:p w14:paraId="58BB088D">
            <w:pP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约</w:t>
            </w:r>
            <w:r>
              <w:rPr>
                <w:rFonts w:hint="eastAsia" w:ascii="宋体" w:hAnsi="宋体" w:cs="宋体"/>
                <w:color w:val="auto"/>
                <w:szCs w:val="21"/>
                <w:highlight w:val="none"/>
                <w:lang w:val="en-US" w:eastAsia="zh-CN"/>
              </w:rPr>
              <w:t>3000</w:t>
            </w:r>
          </w:p>
        </w:tc>
      </w:tr>
      <w:bookmarkEnd w:id="52"/>
      <w:bookmarkEnd w:id="53"/>
    </w:tbl>
    <w:p w14:paraId="572DFDEA">
      <w:pPr>
        <w:keepNext/>
        <w:keepLines/>
        <w:shd w:val="clear" w:color="auto" w:fill="FFFFFF"/>
        <w:wordWrap w:val="0"/>
        <w:autoSpaceDE w:val="0"/>
        <w:autoSpaceDN w:val="0"/>
        <w:adjustRightInd w:val="0"/>
        <w:spacing w:line="360" w:lineRule="auto"/>
        <w:jc w:val="left"/>
        <w:outlineLvl w:val="2"/>
        <w:rPr>
          <w:rFonts w:hint="eastAsia" w:ascii="宋体" w:hAnsi="宋体" w:eastAsia="宋体" w:cs="宋体"/>
          <w:b/>
          <w:color w:val="auto"/>
          <w:kern w:val="0"/>
          <w:sz w:val="24"/>
          <w:szCs w:val="20"/>
          <w:highlight w:val="none"/>
          <w:shd w:val="clear" w:color="auto" w:fill="FFFFFF"/>
        </w:rPr>
      </w:pPr>
    </w:p>
    <w:p w14:paraId="5FBAFDF4">
      <w:pPr>
        <w:pStyle w:val="23"/>
        <w:numPr>
          <w:ilvl w:val="0"/>
          <w:numId w:val="7"/>
        </w:numPr>
        <w:tabs>
          <w:tab w:val="left" w:pos="567"/>
        </w:tabs>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说明：报价包含但不限于到场所需的一切费用，包括：产品的加工、材料费用；产品的装车、运输、运输过程中的安全等费用。单价为固定单价，在合同有效期内不作调整。 最终结算价=中标费率*</w:t>
      </w:r>
      <w:r>
        <w:rPr>
          <w:rFonts w:hint="eastAsia" w:ascii="宋体" w:hAnsi="宋体" w:eastAsia="宋体" w:cs="宋体"/>
          <w:color w:val="auto"/>
          <w:kern w:val="2"/>
          <w:sz w:val="21"/>
          <w:szCs w:val="21"/>
          <w:highlight w:val="none"/>
          <w:lang w:val="en-US" w:eastAsia="zh-CN" w:bidi="ar-SA"/>
        </w:rPr>
        <w:t>138</w:t>
      </w:r>
      <w:r>
        <w:rPr>
          <w:rFonts w:hint="eastAsia" w:ascii="宋体" w:hAnsi="宋体" w:eastAsia="宋体" w:cs="宋体"/>
          <w:color w:val="auto"/>
          <w:kern w:val="2"/>
          <w:sz w:val="21"/>
          <w:szCs w:val="21"/>
          <w:highlight w:val="none"/>
          <w:lang w:val="en-US" w:eastAsia="zh-CN" w:bidi="ar-SA"/>
        </w:rPr>
        <w:t>元/吨。</w:t>
      </w:r>
    </w:p>
    <w:p w14:paraId="417FD032">
      <w:pPr>
        <w:pStyle w:val="23"/>
        <w:numPr>
          <w:ilvl w:val="0"/>
          <w:numId w:val="7"/>
        </w:numPr>
        <w:tabs>
          <w:tab w:val="left" w:pos="567"/>
        </w:tabs>
        <w:spacing w:line="360" w:lineRule="auto"/>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结算</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lang w:val="en-US" w:eastAsia="zh-CN"/>
        </w:rPr>
        <w:t>供货后</w:t>
      </w:r>
      <w:r>
        <w:rPr>
          <w:rFonts w:hint="default" w:ascii="宋体" w:eastAsia="宋体"/>
          <w:color w:val="auto"/>
          <w:sz w:val="21"/>
          <w:szCs w:val="21"/>
          <w:highlight w:val="none"/>
          <w:lang w:val="en-US" w:eastAsia="zh-CN"/>
        </w:rPr>
        <w:t>第</w:t>
      </w:r>
      <w:r>
        <w:rPr>
          <w:rFonts w:hint="eastAsia" w:ascii="宋体" w:eastAsia="宋体"/>
          <w:color w:val="auto"/>
          <w:sz w:val="21"/>
          <w:szCs w:val="21"/>
          <w:highlight w:val="none"/>
          <w:lang w:val="en-US" w:eastAsia="zh-CN"/>
        </w:rPr>
        <w:t>四</w:t>
      </w:r>
      <w:r>
        <w:rPr>
          <w:rFonts w:hint="default" w:ascii="宋体" w:eastAsia="宋体"/>
          <w:color w:val="auto"/>
          <w:sz w:val="21"/>
          <w:szCs w:val="21"/>
          <w:highlight w:val="none"/>
          <w:lang w:val="en-US" w:eastAsia="zh-CN"/>
        </w:rPr>
        <w:t>个月支付</w:t>
      </w:r>
      <w:r>
        <w:rPr>
          <w:rFonts w:hint="eastAsia" w:ascii="宋体" w:eastAsia="宋体"/>
          <w:color w:val="auto"/>
          <w:sz w:val="21"/>
          <w:szCs w:val="21"/>
          <w:highlight w:val="none"/>
          <w:lang w:val="en-US" w:eastAsia="zh-CN"/>
        </w:rPr>
        <w:t>第一</w:t>
      </w:r>
      <w:r>
        <w:rPr>
          <w:rFonts w:hint="default" w:ascii="宋体" w:eastAsia="宋体"/>
          <w:color w:val="auto"/>
          <w:sz w:val="21"/>
          <w:szCs w:val="21"/>
          <w:highlight w:val="none"/>
          <w:lang w:val="en-US" w:eastAsia="zh-CN"/>
        </w:rPr>
        <w:t>月的供货款，</w:t>
      </w:r>
      <w:r>
        <w:rPr>
          <w:rFonts w:hint="eastAsia" w:ascii="宋体" w:eastAsia="宋体"/>
          <w:color w:val="auto"/>
          <w:sz w:val="21"/>
          <w:szCs w:val="21"/>
          <w:highlight w:val="none"/>
          <w:lang w:val="en-US" w:eastAsia="zh-CN"/>
        </w:rPr>
        <w:t>第五</w:t>
      </w:r>
      <w:r>
        <w:rPr>
          <w:rFonts w:hint="default" w:ascii="宋体" w:eastAsia="宋体"/>
          <w:color w:val="auto"/>
          <w:sz w:val="21"/>
          <w:szCs w:val="21"/>
          <w:highlight w:val="none"/>
          <w:lang w:val="en-US" w:eastAsia="zh-CN"/>
        </w:rPr>
        <w:t>个月支付</w:t>
      </w:r>
      <w:r>
        <w:rPr>
          <w:rFonts w:hint="eastAsia" w:ascii="宋体" w:eastAsia="宋体"/>
          <w:color w:val="auto"/>
          <w:sz w:val="21"/>
          <w:szCs w:val="21"/>
          <w:highlight w:val="none"/>
          <w:lang w:val="en-US" w:eastAsia="zh-CN"/>
        </w:rPr>
        <w:t>第二</w:t>
      </w:r>
      <w:r>
        <w:rPr>
          <w:rFonts w:hint="default" w:ascii="宋体" w:eastAsia="宋体"/>
          <w:color w:val="auto"/>
          <w:sz w:val="21"/>
          <w:szCs w:val="21"/>
          <w:highlight w:val="none"/>
          <w:lang w:val="en-US" w:eastAsia="zh-CN"/>
        </w:rPr>
        <w:t>月的供货款</w:t>
      </w:r>
      <w:r>
        <w:rPr>
          <w:rFonts w:hint="eastAsia" w:ascii="宋体" w:eastAsia="宋体"/>
          <w:color w:val="auto"/>
          <w:sz w:val="21"/>
          <w:szCs w:val="21"/>
          <w:highlight w:val="none"/>
          <w:lang w:val="en-US" w:eastAsia="zh-CN"/>
        </w:rPr>
        <w:t>；</w:t>
      </w:r>
      <w:r>
        <w:rPr>
          <w:rFonts w:hint="default" w:ascii="宋体" w:eastAsia="宋体"/>
          <w:color w:val="auto"/>
          <w:sz w:val="21"/>
          <w:szCs w:val="21"/>
          <w:highlight w:val="none"/>
          <w:lang w:val="en-US" w:eastAsia="zh-CN"/>
        </w:rPr>
        <w:t>以此类推，按供货量据实支付（不计息）</w:t>
      </w:r>
      <w:r>
        <w:rPr>
          <w:rFonts w:hint="eastAsia" w:ascii="宋体" w:eastAsia="宋体"/>
          <w:color w:val="auto"/>
          <w:sz w:val="21"/>
          <w:szCs w:val="21"/>
          <w:highlight w:val="none"/>
          <w:lang w:val="en-US" w:eastAsia="zh-CN"/>
        </w:rPr>
        <w:t>。采购人结算付款给成交人时</w:t>
      </w:r>
      <w:r>
        <w:rPr>
          <w:rFonts w:hint="eastAsia" w:ascii="宋体" w:hAnsi="宋体" w:eastAsia="宋体" w:cs="宋体"/>
          <w:color w:val="auto"/>
          <w:sz w:val="21"/>
          <w:szCs w:val="21"/>
          <w:highlight w:val="none"/>
          <w:u w:val="none"/>
          <w:lang w:val="en-US" w:eastAsia="zh-CN"/>
        </w:rPr>
        <w:t>承兑汇票与电汇同价。</w:t>
      </w:r>
      <w:r>
        <w:rPr>
          <w:rFonts w:hint="eastAsia" w:ascii="宋体" w:hAnsi="宋体" w:eastAsia="宋体" w:cs="宋体"/>
          <w:color w:val="auto"/>
          <w:sz w:val="21"/>
          <w:szCs w:val="21"/>
          <w:highlight w:val="none"/>
          <w:u w:val="none"/>
        </w:rPr>
        <w:t>每</w:t>
      </w:r>
      <w:r>
        <w:rPr>
          <w:rFonts w:hint="eastAsia" w:ascii="宋体" w:hAnsi="宋体" w:eastAsia="宋体" w:cs="宋体"/>
          <w:color w:val="auto"/>
          <w:sz w:val="21"/>
          <w:szCs w:val="21"/>
          <w:highlight w:val="none"/>
          <w:u w:val="none"/>
          <w:lang w:val="en-US" w:eastAsia="zh-CN"/>
        </w:rPr>
        <w:t>月对账完成后，供应方需在当月25号之前</w:t>
      </w:r>
      <w:r>
        <w:rPr>
          <w:rFonts w:hint="eastAsia" w:ascii="宋体" w:hAnsi="宋体" w:eastAsia="宋体" w:cs="宋体"/>
          <w:color w:val="auto"/>
          <w:sz w:val="21"/>
          <w:szCs w:val="21"/>
          <w:highlight w:val="none"/>
          <w:u w:val="none"/>
        </w:rPr>
        <w:t>开具</w:t>
      </w:r>
      <w:r>
        <w:rPr>
          <w:rFonts w:hint="eastAsia" w:ascii="宋体" w:hAnsi="宋体" w:eastAsia="宋体" w:cs="宋体"/>
          <w:color w:val="auto"/>
          <w:sz w:val="21"/>
          <w:szCs w:val="21"/>
          <w:highlight w:val="none"/>
          <w:u w:val="none"/>
          <w:lang w:val="en-US" w:eastAsia="zh-CN"/>
        </w:rPr>
        <w:t>13%</w:t>
      </w:r>
      <w:r>
        <w:rPr>
          <w:rFonts w:hint="eastAsia" w:ascii="宋体" w:hAnsi="宋体" w:eastAsia="宋体" w:cs="宋体"/>
          <w:color w:val="auto"/>
          <w:sz w:val="21"/>
          <w:szCs w:val="21"/>
          <w:highlight w:val="none"/>
          <w:u w:val="none"/>
        </w:rPr>
        <w:t>增值税专用发票</w:t>
      </w:r>
      <w:r>
        <w:rPr>
          <w:rFonts w:hint="eastAsia" w:ascii="宋体" w:hAnsi="宋体" w:eastAsia="宋体" w:cs="宋体"/>
          <w:color w:val="auto"/>
          <w:sz w:val="21"/>
          <w:szCs w:val="21"/>
          <w:highlight w:val="none"/>
          <w:u w:val="none"/>
          <w:lang w:eastAsia="zh-CN"/>
        </w:rPr>
        <w:t>。</w:t>
      </w:r>
    </w:p>
    <w:p w14:paraId="4F222C0B">
      <w:pPr>
        <w:pStyle w:val="23"/>
        <w:numPr>
          <w:ilvl w:val="0"/>
          <w:numId w:val="7"/>
        </w:numPr>
        <w:tabs>
          <w:tab w:val="left" w:pos="567"/>
        </w:tabs>
        <w:spacing w:line="360" w:lineRule="auto"/>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履约保证金：2万元（</w:t>
      </w:r>
      <w:r>
        <w:rPr>
          <w:rFonts w:hint="eastAsia" w:ascii="宋体" w:hAnsi="宋体" w:eastAsia="宋体" w:cs="宋体"/>
          <w:color w:val="auto"/>
          <w:sz w:val="21"/>
          <w:szCs w:val="21"/>
          <w:highlight w:val="none"/>
        </w:rPr>
        <w:t>合同结束后买方于三个月内予以退还</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 xml:space="preserve">                                                                                                                                                                                                                                                                                                                         五、到货地点：安庆市宜秀区大龙山镇环城西路新材料产业园1号。 </w:t>
      </w:r>
      <w:r>
        <w:rPr>
          <w:rFonts w:hint="eastAsia" w:ascii="宋体" w:hAnsi="宋体" w:eastAsia="宋体" w:cs="宋体"/>
          <w:color w:val="auto"/>
          <w:sz w:val="21"/>
          <w:szCs w:val="21"/>
          <w:highlight w:val="none"/>
        </w:rPr>
        <w:t xml:space="preserve">                                                                                                                                                   </w:t>
      </w:r>
    </w:p>
    <w:p w14:paraId="16CC348E">
      <w:pPr>
        <w:keepNext/>
        <w:keepLines/>
        <w:shd w:val="clear" w:color="auto" w:fill="FFFFFF"/>
        <w:wordWrap w:val="0"/>
        <w:autoSpaceDE w:val="0"/>
        <w:autoSpaceDN w:val="0"/>
        <w:adjustRightInd w:val="0"/>
        <w:spacing w:line="360" w:lineRule="auto"/>
        <w:jc w:val="left"/>
        <w:outlineLvl w:val="2"/>
        <w:rPr>
          <w:rFonts w:hint="eastAsia" w:ascii="宋体" w:hAnsi="宋体" w:eastAsia="宋体" w:cs="宋体"/>
          <w:b w:val="0"/>
          <w:bCs/>
          <w:color w:val="auto"/>
          <w:kern w:val="0"/>
          <w:sz w:val="21"/>
          <w:szCs w:val="21"/>
          <w:highlight w:val="none"/>
          <w:shd w:val="clear" w:color="auto" w:fill="FFFFFF"/>
          <w:lang w:eastAsia="zh-CN"/>
        </w:rPr>
      </w:pPr>
      <w:r>
        <w:rPr>
          <w:rFonts w:hint="eastAsia" w:ascii="宋体" w:hAnsi="宋体" w:cs="宋体"/>
          <w:b w:val="0"/>
          <w:bCs/>
          <w:color w:val="auto"/>
          <w:kern w:val="0"/>
          <w:sz w:val="21"/>
          <w:szCs w:val="21"/>
          <w:highlight w:val="none"/>
          <w:shd w:val="clear" w:color="auto" w:fill="FFFFFF"/>
          <w:lang w:val="en-US" w:eastAsia="zh-CN"/>
        </w:rPr>
        <w:t>六</w:t>
      </w:r>
      <w:r>
        <w:rPr>
          <w:rFonts w:hint="eastAsia" w:ascii="宋体" w:hAnsi="宋体" w:eastAsia="宋体" w:cs="宋体"/>
          <w:b w:val="0"/>
          <w:bCs/>
          <w:color w:val="auto"/>
          <w:kern w:val="0"/>
          <w:sz w:val="21"/>
          <w:szCs w:val="21"/>
          <w:highlight w:val="none"/>
          <w:shd w:val="clear" w:color="auto" w:fill="FFFFFF"/>
          <w:lang w:val="en-US" w:eastAsia="zh-CN"/>
        </w:rPr>
        <w:t>、</w:t>
      </w:r>
      <w:r>
        <w:rPr>
          <w:rFonts w:hint="eastAsia" w:ascii="宋体" w:hAnsi="宋体" w:eastAsia="宋体" w:cs="宋体"/>
          <w:b w:val="0"/>
          <w:bCs/>
          <w:color w:val="auto"/>
          <w:kern w:val="0"/>
          <w:sz w:val="21"/>
          <w:szCs w:val="21"/>
          <w:highlight w:val="none"/>
          <w:shd w:val="clear" w:color="auto" w:fill="FFFFFF"/>
        </w:rPr>
        <w:t>验收</w:t>
      </w:r>
      <w:r>
        <w:rPr>
          <w:rFonts w:hint="eastAsia" w:ascii="宋体" w:hAnsi="宋体" w:eastAsia="宋体" w:cs="宋体"/>
          <w:b w:val="0"/>
          <w:bCs/>
          <w:color w:val="auto"/>
          <w:kern w:val="0"/>
          <w:sz w:val="21"/>
          <w:szCs w:val="21"/>
          <w:highlight w:val="none"/>
          <w:shd w:val="clear" w:color="auto" w:fill="FFFFFF"/>
          <w:lang w:eastAsia="zh-CN"/>
        </w:rPr>
        <w:t>：</w:t>
      </w:r>
    </w:p>
    <w:p w14:paraId="30B6310D">
      <w:pPr>
        <w:widowControl/>
        <w:spacing w:after="240" w:line="360" w:lineRule="auto"/>
        <w:ind w:firstLine="480"/>
        <w:jc w:val="left"/>
        <w:rPr>
          <w:rFonts w:hint="eastAsia" w:ascii="宋体" w:hAnsi="宋体" w:eastAsia="宋体" w:cs="宋体"/>
          <w:color w:val="auto"/>
          <w:sz w:val="21"/>
          <w:szCs w:val="21"/>
          <w:highlight w:val="none"/>
          <w:u w:val="none"/>
          <w:lang w:val="en-US" w:eastAsia="zh-CN"/>
        </w:rPr>
      </w:pPr>
      <w:r>
        <w:rPr>
          <w:rFonts w:hint="eastAsia" w:ascii="宋体" w:hAnsi="宋体" w:eastAsia="宋体" w:cs="宋体"/>
          <w:bCs/>
          <w:color w:val="auto"/>
          <w:sz w:val="21"/>
          <w:szCs w:val="21"/>
          <w:highlight w:val="none"/>
          <w:lang w:val="en-US" w:eastAsia="zh-CN"/>
        </w:rPr>
        <w:t>1、交货验收：</w:t>
      </w:r>
      <w:r>
        <w:rPr>
          <w:rFonts w:hint="eastAsia" w:ascii="宋体" w:hAnsi="宋体" w:eastAsia="宋体" w:cs="宋体"/>
          <w:color w:val="auto"/>
          <w:sz w:val="21"/>
          <w:szCs w:val="21"/>
          <w:highlight w:val="none"/>
          <w:u w:val="none"/>
        </w:rPr>
        <w:t>中标人按</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规定的质量、数量要求供货，货到现场后由</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项目材料员、质检员共同进行验收；</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随机取样抽检，如检验不合格，</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一律拒绝验收，中标人必须无条件拉走并承担合同约定的违约责任；验收合格后</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开具收料单，作为结算依据</w:t>
      </w:r>
      <w:r>
        <w:rPr>
          <w:rFonts w:hint="eastAsia" w:ascii="宋体" w:hAnsi="宋体" w:eastAsia="宋体" w:cs="宋体"/>
          <w:color w:val="auto"/>
          <w:sz w:val="21"/>
          <w:szCs w:val="21"/>
          <w:highlight w:val="none"/>
          <w:u w:val="none"/>
          <w:lang w:val="en-US" w:eastAsia="zh-CN"/>
        </w:rPr>
        <w:t>。</w:t>
      </w:r>
    </w:p>
    <w:p w14:paraId="33982F3C">
      <w:pPr>
        <w:widowControl/>
        <w:spacing w:after="240" w:line="360" w:lineRule="auto"/>
        <w:ind w:firstLine="480"/>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u w:val="none"/>
          <w:lang w:val="en-US" w:eastAsia="zh-CN"/>
        </w:rPr>
        <w:t>2、质量验收：货到现场后，买方试验人员按照规定的材料批次和频率进行抽检并留样，若买方试验室抽检材料不符合要求，买方电话通知卖方，卖方自接到通知后24小时内自费清除不合格材料出厂；买方的验证并不能免除卖方对所供应原材料在质量方面的责任，当因材料质量原</w:t>
      </w:r>
      <w:r>
        <w:rPr>
          <w:rFonts w:hint="eastAsia" w:ascii="宋体" w:hAnsi="宋体" w:eastAsia="宋体" w:cs="宋体"/>
          <w:bCs/>
          <w:color w:val="auto"/>
          <w:sz w:val="21"/>
          <w:szCs w:val="21"/>
          <w:highlight w:val="none"/>
          <w:lang w:val="en-US" w:eastAsia="zh-CN"/>
        </w:rPr>
        <w:t>因造成买方工程停工或返工时，卖方应负全部责任并承担相应的费用损失。</w:t>
      </w:r>
    </w:p>
    <w:p w14:paraId="292EB85D">
      <w:pPr>
        <w:pStyle w:val="2"/>
        <w:tabs>
          <w:tab w:val="clear" w:pos="1440"/>
          <w:tab w:val="clear" w:pos="5670"/>
        </w:tabs>
        <w:spacing w:beforeLines="0" w:afterLines="0"/>
        <w:ind w:firstLine="0" w:firstLineChars="0"/>
        <w:jc w:val="center"/>
        <w:rPr>
          <w:rFonts w:hint="eastAsia" w:ascii="Arial" w:hAnsi="Arial"/>
          <w:color w:val="auto"/>
          <w:kern w:val="2"/>
          <w:sz w:val="32"/>
          <w:szCs w:val="32"/>
          <w:highlight w:val="none"/>
          <w:lang w:eastAsia="zh-CN"/>
        </w:rPr>
      </w:pPr>
      <w:r>
        <w:rPr>
          <w:rFonts w:hint="eastAsia" w:ascii="Arial" w:hAnsi="Arial"/>
          <w:color w:val="auto"/>
          <w:kern w:val="2"/>
          <w:sz w:val="32"/>
          <w:szCs w:val="32"/>
          <w:highlight w:val="none"/>
        </w:rPr>
        <w:t>第四章</w:t>
      </w:r>
      <w:bookmarkStart w:id="54" w:name="_Toc10479"/>
      <w:bookmarkStart w:id="55" w:name="_Toc476584431"/>
      <w:r>
        <w:rPr>
          <w:rFonts w:hint="eastAsia" w:ascii="Arial" w:hAnsi="Arial"/>
          <w:color w:val="auto"/>
          <w:kern w:val="2"/>
          <w:sz w:val="32"/>
          <w:szCs w:val="32"/>
          <w:highlight w:val="none"/>
        </w:rPr>
        <w:t xml:space="preserve"> 合同主要条款</w:t>
      </w:r>
      <w:bookmarkEnd w:id="54"/>
      <w:bookmarkEnd w:id="55"/>
    </w:p>
    <w:p w14:paraId="37DB6E57">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买方（采购人）：</w:t>
      </w:r>
      <w:r>
        <w:rPr>
          <w:rFonts w:hint="eastAsia" w:ascii="宋体" w:hAnsi="宋体" w:eastAsia="宋体" w:cs="宋体"/>
          <w:color w:val="auto"/>
          <w:szCs w:val="21"/>
          <w:highlight w:val="none"/>
          <w:u w:val="single"/>
        </w:rPr>
        <w:t xml:space="preserve">                           </w:t>
      </w:r>
    </w:p>
    <w:p w14:paraId="16DD3762">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卖方（成交人）：</w:t>
      </w:r>
      <w:r>
        <w:rPr>
          <w:rFonts w:hint="eastAsia" w:ascii="宋体" w:hAnsi="宋体" w:eastAsia="宋体" w:cs="宋体"/>
          <w:color w:val="auto"/>
          <w:szCs w:val="21"/>
          <w:highlight w:val="none"/>
          <w:u w:val="single"/>
        </w:rPr>
        <w:t xml:space="preserve">                           </w:t>
      </w:r>
    </w:p>
    <w:p w14:paraId="3C676DFB">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根据《中华人民共和国民法典》及</w:t>
      </w:r>
      <w:r>
        <w:rPr>
          <w:rFonts w:hint="eastAsia" w:ascii="宋体" w:hAnsi="宋体" w:eastAsia="宋体" w:cs="宋体"/>
          <w:color w:val="auto"/>
          <w:szCs w:val="21"/>
          <w:highlight w:val="none"/>
          <w:u w:val="single"/>
        </w:rPr>
        <w:t xml:space="preserve">                                （项目名称）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文件等，买、卖双方经协商一致，签订如下合同条款，并共同遵守。</w:t>
      </w:r>
    </w:p>
    <w:p w14:paraId="5E661F62">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一、货物名称、</w:t>
      </w:r>
      <w:r>
        <w:rPr>
          <w:rFonts w:hint="eastAsia" w:ascii="宋体" w:hAnsi="宋体" w:eastAsia="宋体" w:cs="宋体"/>
          <w:b/>
          <w:color w:val="auto"/>
          <w:szCs w:val="21"/>
          <w:highlight w:val="none"/>
          <w:lang w:val="en-US" w:eastAsia="zh-CN"/>
        </w:rPr>
        <w:t>生产厂家及技术参数</w:t>
      </w:r>
      <w:r>
        <w:rPr>
          <w:rFonts w:hint="eastAsia" w:ascii="宋体" w:hAnsi="宋体" w:eastAsia="宋体" w:cs="宋体"/>
          <w:b/>
          <w:color w:val="auto"/>
          <w:szCs w:val="21"/>
          <w:highlight w:val="none"/>
        </w:rPr>
        <w:t>、数量</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金额</w:t>
      </w:r>
    </w:p>
    <w:tbl>
      <w:tblPr>
        <w:tblStyle w:val="62"/>
        <w:tblW w:w="92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3"/>
        <w:gridCol w:w="2267"/>
        <w:gridCol w:w="821"/>
        <w:gridCol w:w="821"/>
        <w:gridCol w:w="1590"/>
        <w:gridCol w:w="1411"/>
      </w:tblGrid>
      <w:tr w14:paraId="21F97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77C4AF7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30E6F21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85761B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生产厂家及技术参数</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293198E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295067D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01E2A4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单价（元）</w:t>
            </w:r>
          </w:p>
        </w:tc>
        <w:tc>
          <w:tcPr>
            <w:tcW w:w="1411" w:type="dxa"/>
            <w:tcBorders>
              <w:top w:val="single" w:color="auto" w:sz="4" w:space="0"/>
              <w:left w:val="single" w:color="auto" w:sz="4" w:space="0"/>
              <w:bottom w:val="single" w:color="auto" w:sz="4" w:space="0"/>
              <w:right w:val="single" w:color="auto" w:sz="4" w:space="0"/>
            </w:tcBorders>
            <w:noWrap w:val="0"/>
            <w:vAlign w:val="center"/>
          </w:tcPr>
          <w:p w14:paraId="07193D2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合价（元）</w:t>
            </w:r>
          </w:p>
        </w:tc>
      </w:tr>
      <w:tr w14:paraId="2461B1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158F90F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68D136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5345294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638C875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62D7A79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375B06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70D92CC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2DC832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D6B02F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5D6815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55B5976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7DCBF4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E788DD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CD2AD8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5DCC2A5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1C6A4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0F533BD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1C0777E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5115850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7EDBD03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C24423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7674E10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7BCE411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64486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1FDF5CB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313989A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24E18E0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2B68AE4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7CAA66C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2065CC4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39CB3B3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4DC84F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3" w:hRule="exact"/>
          <w:jc w:val="center"/>
        </w:trPr>
        <w:tc>
          <w:tcPr>
            <w:tcW w:w="9286" w:type="dxa"/>
            <w:gridSpan w:val="7"/>
            <w:tcBorders>
              <w:top w:val="single" w:color="auto" w:sz="4" w:space="0"/>
              <w:left w:val="single" w:color="auto" w:sz="4" w:space="0"/>
              <w:bottom w:val="single" w:color="auto" w:sz="4" w:space="0"/>
              <w:right w:val="single" w:color="auto" w:sz="4" w:space="0"/>
            </w:tcBorders>
            <w:noWrap w:val="0"/>
            <w:vAlign w:val="center"/>
          </w:tcPr>
          <w:p w14:paraId="6525C0A5">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r>
              <w:rPr>
                <w:rFonts w:hint="eastAsia" w:ascii="宋体" w:hAnsi="宋体" w:eastAsia="宋体" w:cs="宋体"/>
                <w:color w:val="auto"/>
                <w:szCs w:val="21"/>
                <w:highlight w:val="none"/>
              </w:rPr>
              <w:t>总价：</w:t>
            </w:r>
          </w:p>
          <w:p w14:paraId="3C1971DD">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0ED2006D">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7DEB6149">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723C6D1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1A7766AC">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02D577B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tc>
      </w:tr>
    </w:tbl>
    <w:p w14:paraId="49C75FDC">
      <w:pPr>
        <w:tabs>
          <w:tab w:val="left" w:pos="3640"/>
        </w:tabs>
        <w:autoSpaceDE w:val="0"/>
        <w:autoSpaceDN w:val="0"/>
        <w:spacing w:line="360" w:lineRule="auto"/>
        <w:ind w:firstLine="454" w:firstLineChars="200"/>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本合同所列货物首先须满足</w:t>
      </w:r>
      <w:r>
        <w:rPr>
          <w:rFonts w:hint="eastAsia" w:ascii="宋体" w:hAnsi="宋体" w:eastAsia="宋体" w:cs="宋体"/>
          <w:b/>
          <w:color w:val="auto"/>
          <w:spacing w:val="8"/>
          <w:szCs w:val="21"/>
          <w:highlight w:val="none"/>
          <w:lang w:eastAsia="zh-CN"/>
        </w:rPr>
        <w:t>比选</w:t>
      </w:r>
      <w:r>
        <w:rPr>
          <w:rFonts w:hint="eastAsia" w:ascii="宋体" w:hAnsi="宋体" w:eastAsia="宋体" w:cs="宋体"/>
          <w:b/>
          <w:color w:val="auto"/>
          <w:spacing w:val="8"/>
          <w:szCs w:val="21"/>
          <w:highlight w:val="none"/>
        </w:rPr>
        <w:t>文件要求，其次与成交单位的</w:t>
      </w:r>
      <w:r>
        <w:rPr>
          <w:rFonts w:hint="eastAsia" w:ascii="宋体" w:hAnsi="宋体" w:eastAsia="宋体" w:cs="宋体"/>
          <w:b/>
          <w:color w:val="auto"/>
          <w:spacing w:val="8"/>
          <w:szCs w:val="21"/>
          <w:highlight w:val="none"/>
          <w:lang w:val="en-US" w:eastAsia="zh-CN"/>
        </w:rPr>
        <w:t>参选</w:t>
      </w:r>
      <w:r>
        <w:rPr>
          <w:rFonts w:hint="eastAsia" w:ascii="宋体" w:hAnsi="宋体" w:eastAsia="宋体" w:cs="宋体"/>
          <w:b/>
          <w:color w:val="auto"/>
          <w:spacing w:val="8"/>
          <w:szCs w:val="21"/>
          <w:highlight w:val="none"/>
        </w:rPr>
        <w:t>文件一致。</w:t>
      </w:r>
    </w:p>
    <w:p w14:paraId="0750A2E1">
      <w:pPr>
        <w:tabs>
          <w:tab w:val="left" w:pos="3640"/>
        </w:tabs>
        <w:autoSpaceDE w:val="0"/>
        <w:autoSpaceDN w:val="0"/>
        <w:spacing w:line="360" w:lineRule="auto"/>
        <w:ind w:firstLine="454" w:firstLineChars="200"/>
        <w:rPr>
          <w:rFonts w:ascii="宋体" w:hAnsi="宋体" w:eastAsia="宋体" w:cs="宋体"/>
          <w:color w:val="auto"/>
          <w:spacing w:val="8"/>
          <w:szCs w:val="21"/>
          <w:highlight w:val="none"/>
        </w:rPr>
      </w:pPr>
      <w:r>
        <w:rPr>
          <w:rFonts w:hint="eastAsia" w:ascii="宋体" w:hAnsi="宋体" w:eastAsia="宋体" w:cs="宋体"/>
          <w:b/>
          <w:color w:val="auto"/>
          <w:spacing w:val="8"/>
          <w:szCs w:val="21"/>
          <w:highlight w:val="none"/>
        </w:rPr>
        <w:t>二、保修及售后服务</w:t>
      </w:r>
      <w:r>
        <w:rPr>
          <w:rFonts w:hint="eastAsia" w:ascii="宋体" w:hAnsi="宋体" w:eastAsia="宋体" w:cs="宋体"/>
          <w:color w:val="auto"/>
          <w:spacing w:val="8"/>
          <w:szCs w:val="21"/>
          <w:highlight w:val="none"/>
        </w:rPr>
        <w:t>：依据</w:t>
      </w:r>
      <w:r>
        <w:rPr>
          <w:rFonts w:hint="eastAsia" w:ascii="宋体" w:hAnsi="宋体" w:eastAsia="宋体" w:cs="宋体"/>
          <w:color w:val="auto"/>
          <w:spacing w:val="8"/>
          <w:szCs w:val="21"/>
          <w:highlight w:val="none"/>
          <w:lang w:val="en-US" w:eastAsia="zh-CN"/>
        </w:rPr>
        <w:t>货物</w:t>
      </w:r>
      <w:r>
        <w:rPr>
          <w:rFonts w:hint="eastAsia" w:ascii="宋体" w:hAnsi="宋体" w:eastAsia="宋体" w:cs="宋体"/>
          <w:color w:val="auto"/>
          <w:spacing w:val="8"/>
          <w:szCs w:val="21"/>
          <w:highlight w:val="none"/>
        </w:rPr>
        <w:t>的</w:t>
      </w:r>
      <w:r>
        <w:rPr>
          <w:rFonts w:hint="eastAsia" w:ascii="宋体" w:hAnsi="宋体" w:eastAsia="宋体" w:cs="宋体"/>
          <w:color w:val="auto"/>
          <w:spacing w:val="8"/>
          <w:szCs w:val="21"/>
          <w:highlight w:val="none"/>
          <w:lang w:val="en-US" w:eastAsia="zh-CN"/>
        </w:rPr>
        <w:t>相关</w:t>
      </w:r>
      <w:r>
        <w:rPr>
          <w:rFonts w:hint="eastAsia" w:ascii="宋体" w:hAnsi="宋体" w:eastAsia="宋体" w:cs="宋体"/>
          <w:color w:val="auto"/>
          <w:spacing w:val="8"/>
          <w:szCs w:val="21"/>
          <w:highlight w:val="none"/>
        </w:rPr>
        <w:t>条款、售后服务条款，</w:t>
      </w:r>
      <w:r>
        <w:rPr>
          <w:rFonts w:hint="eastAsia" w:ascii="宋体" w:hAnsi="宋体" w:eastAsia="宋体" w:cs="宋体"/>
          <w:color w:val="auto"/>
          <w:spacing w:val="8"/>
          <w:szCs w:val="21"/>
          <w:highlight w:val="none"/>
          <w:lang w:eastAsia="zh-CN"/>
        </w:rPr>
        <w:t>比选</w:t>
      </w:r>
      <w:r>
        <w:rPr>
          <w:rFonts w:hint="eastAsia" w:ascii="宋体" w:hAnsi="宋体" w:eastAsia="宋体" w:cs="宋体"/>
          <w:color w:val="auto"/>
          <w:spacing w:val="8"/>
          <w:szCs w:val="21"/>
          <w:highlight w:val="none"/>
        </w:rPr>
        <w:t>文件另有要求的从其</w:t>
      </w:r>
      <w:r>
        <w:rPr>
          <w:rFonts w:hint="eastAsia" w:ascii="宋体" w:hAnsi="宋体" w:eastAsia="宋体" w:cs="宋体"/>
          <w:color w:val="auto"/>
          <w:szCs w:val="21"/>
          <w:highlight w:val="none"/>
        </w:rPr>
        <w:t>约定</w:t>
      </w:r>
      <w:r>
        <w:rPr>
          <w:rFonts w:hint="eastAsia" w:ascii="宋体" w:hAnsi="宋体" w:eastAsia="宋体" w:cs="宋体"/>
          <w:color w:val="auto"/>
          <w:spacing w:val="8"/>
          <w:szCs w:val="21"/>
          <w:highlight w:val="none"/>
        </w:rPr>
        <w:t>。</w:t>
      </w:r>
    </w:p>
    <w:p w14:paraId="3B83F30E">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三、交货、安装、调试期：</w:t>
      </w:r>
      <w:r>
        <w:rPr>
          <w:rFonts w:hint="eastAsia" w:ascii="宋体" w:hAnsi="宋体" w:eastAsia="宋体" w:cs="宋体"/>
          <w:b/>
          <w:color w:val="auto"/>
          <w:szCs w:val="21"/>
          <w:highlight w:val="none"/>
          <w:u w:val="single"/>
        </w:rPr>
        <w:t xml:space="preserve">                                                           </w:t>
      </w:r>
    </w:p>
    <w:p w14:paraId="39CF198F">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四、交货地点：</w:t>
      </w:r>
      <w:r>
        <w:rPr>
          <w:rFonts w:hint="eastAsia" w:ascii="宋体" w:hAnsi="宋体" w:eastAsia="宋体" w:cs="宋体"/>
          <w:b/>
          <w:color w:val="auto"/>
          <w:szCs w:val="21"/>
          <w:highlight w:val="none"/>
          <w:u w:val="single"/>
        </w:rPr>
        <w:t xml:space="preserve">                                                                    </w:t>
      </w:r>
    </w:p>
    <w:p w14:paraId="672FED76">
      <w:pPr>
        <w:tabs>
          <w:tab w:val="left" w:pos="3640"/>
        </w:tabs>
        <w:autoSpaceDE w:val="0"/>
        <w:autoSpaceDN w:val="0"/>
        <w:spacing w:line="360" w:lineRule="auto"/>
        <w:ind w:firstLine="422" w:firstLineChars="200"/>
        <w:rPr>
          <w:rFonts w:ascii="宋体" w:hAnsi="宋体" w:eastAsia="宋体" w:cs="宋体"/>
          <w:b/>
          <w:color w:val="auto"/>
          <w:szCs w:val="24"/>
          <w:highlight w:val="none"/>
        </w:rPr>
      </w:pPr>
      <w:r>
        <w:rPr>
          <w:rFonts w:hint="eastAsia" w:ascii="宋体" w:hAnsi="宋体" w:eastAsia="宋体" w:cs="宋体"/>
          <w:b/>
          <w:color w:val="auto"/>
          <w:szCs w:val="21"/>
          <w:highlight w:val="none"/>
        </w:rPr>
        <w:t>五、</w:t>
      </w:r>
      <w:r>
        <w:rPr>
          <w:rFonts w:hint="eastAsia" w:ascii="宋体" w:hAnsi="宋体" w:eastAsia="宋体" w:cs="宋体"/>
          <w:b/>
          <w:color w:val="auto"/>
          <w:szCs w:val="24"/>
          <w:highlight w:val="none"/>
        </w:rPr>
        <w:t>验　　收：</w:t>
      </w:r>
      <w:r>
        <w:rPr>
          <w:rFonts w:hint="eastAsia" w:ascii="宋体" w:hAnsi="宋体" w:eastAsia="宋体" w:cs="宋体"/>
          <w:bCs/>
          <w:color w:val="auto"/>
          <w:szCs w:val="24"/>
          <w:highlight w:val="none"/>
          <w:u w:val="single"/>
        </w:rPr>
        <w:t xml:space="preserve">                                                                    </w:t>
      </w:r>
    </w:p>
    <w:p w14:paraId="18BF594A">
      <w:pPr>
        <w:spacing w:line="360" w:lineRule="auto"/>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六、付款方式：</w:t>
      </w:r>
      <w:r>
        <w:rPr>
          <w:rFonts w:hint="eastAsia" w:ascii="宋体" w:hAnsi="宋体" w:eastAsia="宋体" w:cs="宋体"/>
          <w:b/>
          <w:color w:val="auto"/>
          <w:szCs w:val="21"/>
          <w:highlight w:val="none"/>
          <w:u w:val="single"/>
        </w:rPr>
        <w:t xml:space="preserve">                                                                     </w:t>
      </w:r>
    </w:p>
    <w:p w14:paraId="4DE2D746">
      <w:pPr>
        <w:spacing w:line="360" w:lineRule="auto"/>
        <w:ind w:firstLine="422" w:firstLineChars="200"/>
        <w:rPr>
          <w:rFonts w:hint="default" w:ascii="宋体" w:hAnsi="宋体" w:eastAsia="宋体" w:cs="宋体"/>
          <w:b/>
          <w:color w:val="auto"/>
          <w:szCs w:val="21"/>
          <w:highlight w:val="none"/>
          <w:u w:val="single"/>
          <w:lang w:val="en-US" w:eastAsia="zh-CN"/>
        </w:rPr>
      </w:pPr>
      <w:r>
        <w:rPr>
          <w:rFonts w:hint="eastAsia" w:ascii="宋体" w:hAnsi="宋体" w:eastAsia="宋体" w:cs="宋体"/>
          <w:b/>
          <w:color w:val="auto"/>
          <w:szCs w:val="21"/>
          <w:highlight w:val="none"/>
        </w:rPr>
        <w:t>七、履约保证金退还：</w:t>
      </w:r>
      <w:r>
        <w:rPr>
          <w:rFonts w:hint="eastAsia" w:ascii="宋体" w:hAnsi="宋体" w:cs="宋体"/>
          <w:b/>
          <w:color w:val="auto"/>
          <w:szCs w:val="21"/>
          <w:highlight w:val="none"/>
          <w:u w:val="single"/>
          <w:lang w:val="en-US" w:eastAsia="zh-CN"/>
        </w:rPr>
        <w:t xml:space="preserve">                                                           </w:t>
      </w:r>
    </w:p>
    <w:p w14:paraId="18416DA9">
      <w:pPr>
        <w:spacing w:line="360" w:lineRule="auto"/>
        <w:ind w:firstLine="454" w:firstLineChars="200"/>
        <w:rPr>
          <w:rFonts w:ascii="宋体" w:hAnsi="宋体" w:eastAsia="宋体" w:cs="宋体"/>
          <w:b/>
          <w:color w:val="auto"/>
          <w:szCs w:val="21"/>
          <w:highlight w:val="none"/>
        </w:rPr>
      </w:pPr>
      <w:r>
        <w:rPr>
          <w:rFonts w:hint="eastAsia" w:ascii="宋体" w:hAnsi="宋体" w:eastAsia="宋体" w:cs="宋体"/>
          <w:b/>
          <w:color w:val="auto"/>
          <w:spacing w:val="8"/>
          <w:szCs w:val="21"/>
          <w:highlight w:val="none"/>
        </w:rPr>
        <w:t>八、</w:t>
      </w:r>
      <w:r>
        <w:rPr>
          <w:rFonts w:hint="eastAsia" w:ascii="宋体" w:hAnsi="宋体" w:eastAsia="宋体" w:cs="宋体"/>
          <w:b/>
          <w:color w:val="auto"/>
          <w:szCs w:val="21"/>
          <w:highlight w:val="none"/>
        </w:rPr>
        <w:t>违约责任</w:t>
      </w:r>
    </w:p>
    <w:p w14:paraId="6645187F">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1、买方无正当理由拒收货物，买方向卖方偿付货款总值的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140995BE">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2、买方无正当理由逾期付货款的，买方向卖方每日偿付</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33E74F88">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3、卖方不能交付货物的，卖方向买方支付货款总值</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76B8ABFA">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4、卖方逾期交付货物的，卖方向买方每日偿付货款总值的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38800BC1">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九、解决合同纠纷方式</w:t>
      </w:r>
    </w:p>
    <w:p w14:paraId="4F5509BB">
      <w:pPr>
        <w:spacing w:line="360" w:lineRule="auto"/>
        <w:ind w:left="-178" w:leftChars="-85" w:firstLine="580" w:firstLineChars="257"/>
        <w:rPr>
          <w:rFonts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本合同如发生纠纷，买卖双方应当及时协商解决，协商不成时，按以下第（②）项方式处理：①根据《中华人民共和国仲裁法》的规定向 安庆仲裁委员会 申请仲裁。②向</w:t>
      </w:r>
      <w:r>
        <w:rPr>
          <w:rFonts w:hint="eastAsia" w:ascii="宋体" w:hAnsi="宋体" w:eastAsia="宋体" w:cs="宋体"/>
          <w:color w:val="auto"/>
          <w:spacing w:val="8"/>
          <w:szCs w:val="21"/>
          <w:highlight w:val="none"/>
          <w:u w:val="single"/>
          <w:lang w:val="en-US" w:eastAsia="zh-CN"/>
        </w:rPr>
        <w:t>合同履行地</w:t>
      </w:r>
      <w:r>
        <w:rPr>
          <w:rFonts w:hint="eastAsia" w:ascii="宋体" w:hAnsi="宋体" w:eastAsia="宋体" w:cs="宋体"/>
          <w:color w:val="auto"/>
          <w:spacing w:val="8"/>
          <w:szCs w:val="21"/>
          <w:highlight w:val="none"/>
        </w:rPr>
        <w:t>人民法院起诉。</w:t>
      </w:r>
    </w:p>
    <w:p w14:paraId="2CE1CC1E">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十、</w:t>
      </w:r>
      <w:r>
        <w:rPr>
          <w:rFonts w:hint="eastAsia" w:ascii="宋体" w:hAnsi="宋体" w:eastAsia="宋体" w:cs="宋体"/>
          <w:b/>
          <w:color w:val="auto"/>
          <w:szCs w:val="21"/>
          <w:highlight w:val="none"/>
        </w:rPr>
        <w:t>本合同组成及解释先后顺序：</w:t>
      </w:r>
    </w:p>
    <w:p w14:paraId="6D052F3A">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1、成交通知书；</w:t>
      </w:r>
    </w:p>
    <w:p w14:paraId="7D3C8C07">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w:t>
      </w:r>
    </w:p>
    <w:p w14:paraId="6C49D59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3、本合同文本；</w:t>
      </w:r>
    </w:p>
    <w:p w14:paraId="7594997B">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4、成交人的</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文件；</w:t>
      </w:r>
    </w:p>
    <w:p w14:paraId="0682F826">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5、其他补充约定事项。</w:t>
      </w:r>
    </w:p>
    <w:p w14:paraId="16895CF6">
      <w:pPr>
        <w:spacing w:line="360" w:lineRule="auto"/>
        <w:ind w:firstLine="413" w:firstLineChars="196"/>
        <w:rPr>
          <w:rFonts w:ascii="宋体" w:hAnsi="宋体" w:eastAsia="宋体" w:cs="宋体"/>
          <w:b/>
          <w:color w:val="auto"/>
          <w:spacing w:val="8"/>
          <w:szCs w:val="21"/>
          <w:highlight w:val="none"/>
          <w:u w:val="single"/>
        </w:rPr>
      </w:pPr>
      <w:r>
        <w:rPr>
          <w:rFonts w:hint="eastAsia" w:ascii="宋体" w:hAnsi="宋体" w:eastAsia="宋体" w:cs="宋体"/>
          <w:b/>
          <w:color w:val="auto"/>
          <w:szCs w:val="21"/>
          <w:highlight w:val="none"/>
        </w:rPr>
        <w:t>十一、其他</w:t>
      </w:r>
      <w:r>
        <w:rPr>
          <w:rFonts w:hint="eastAsia" w:ascii="宋体" w:hAnsi="宋体" w:eastAsia="宋体" w:cs="宋体"/>
          <w:b/>
          <w:bCs/>
          <w:color w:val="auto"/>
          <w:szCs w:val="21"/>
          <w:highlight w:val="none"/>
        </w:rPr>
        <w:t>约定</w:t>
      </w:r>
      <w:r>
        <w:rPr>
          <w:rFonts w:hint="eastAsia" w:ascii="宋体" w:hAnsi="宋体" w:eastAsia="宋体" w:cs="宋体"/>
          <w:b/>
          <w:color w:val="auto"/>
          <w:szCs w:val="21"/>
          <w:highlight w:val="none"/>
        </w:rPr>
        <w:t>事项：</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b/>
          <w:color w:val="auto"/>
          <w:spacing w:val="8"/>
          <w:szCs w:val="21"/>
          <w:highlight w:val="none"/>
          <w:u w:val="single"/>
        </w:rPr>
        <w:t xml:space="preserve">                                 </w:t>
      </w:r>
    </w:p>
    <w:p w14:paraId="357632C9">
      <w:pPr>
        <w:spacing w:line="360" w:lineRule="auto"/>
        <w:ind w:left="-178" w:leftChars="-85" w:firstLine="177" w:firstLineChars="78"/>
        <w:rPr>
          <w:rFonts w:ascii="宋体" w:hAnsi="宋体" w:eastAsia="宋体" w:cs="宋体"/>
          <w:color w:val="auto"/>
          <w:spacing w:val="8"/>
          <w:szCs w:val="21"/>
          <w:highlight w:val="none"/>
          <w:u w:val="single"/>
        </w:rPr>
      </w:pPr>
      <w:r>
        <w:rPr>
          <w:rFonts w:hint="eastAsia" w:ascii="宋体" w:hAnsi="宋体" w:eastAsia="宋体" w:cs="宋体"/>
          <w:b/>
          <w:color w:val="auto"/>
          <w:spacing w:val="8"/>
          <w:szCs w:val="21"/>
          <w:highlight w:val="none"/>
          <w:u w:val="single"/>
        </w:rPr>
        <w:t xml:space="preserve">                                                       </w:t>
      </w:r>
      <w:r>
        <w:rPr>
          <w:rFonts w:hint="eastAsia" w:ascii="宋体" w:hAnsi="宋体" w:eastAsia="宋体" w:cs="宋体"/>
          <w:color w:val="auto"/>
          <w:spacing w:val="8"/>
          <w:szCs w:val="21"/>
          <w:highlight w:val="none"/>
          <w:u w:val="single"/>
        </w:rPr>
        <w:t xml:space="preserve">                    </w:t>
      </w:r>
    </w:p>
    <w:p w14:paraId="4E1F3086">
      <w:pPr>
        <w:spacing w:line="360" w:lineRule="auto"/>
        <w:ind w:left="-178" w:leftChars="-85" w:firstLine="176" w:firstLineChars="78"/>
        <w:rPr>
          <w:rFonts w:ascii="宋体" w:hAnsi="宋体" w:eastAsia="宋体" w:cs="宋体"/>
          <w:color w:val="auto"/>
          <w:spacing w:val="8"/>
          <w:szCs w:val="21"/>
          <w:highlight w:val="none"/>
          <w:u w:val="single"/>
        </w:rPr>
      </w:pPr>
      <w:r>
        <w:rPr>
          <w:rFonts w:hint="eastAsia" w:ascii="宋体" w:hAnsi="宋体" w:eastAsia="宋体" w:cs="宋体"/>
          <w:color w:val="auto"/>
          <w:spacing w:val="8"/>
          <w:szCs w:val="21"/>
          <w:highlight w:val="none"/>
          <w:u w:val="single"/>
        </w:rPr>
        <w:t xml:space="preserve">                                                                           </w:t>
      </w:r>
    </w:p>
    <w:p w14:paraId="7965E3D7">
      <w:pPr>
        <w:tabs>
          <w:tab w:val="left" w:pos="3640"/>
        </w:tabs>
        <w:autoSpaceDE w:val="0"/>
        <w:autoSpaceDN w:val="0"/>
        <w:spacing w:line="360" w:lineRule="auto"/>
        <w:ind w:firstLine="420" w:firstLineChars="200"/>
        <w:rPr>
          <w:rFonts w:ascii="宋体" w:hAnsi="宋体" w:eastAsia="宋体" w:cs="宋体"/>
          <w:color w:val="auto"/>
          <w:szCs w:val="21"/>
          <w:highlight w:val="none"/>
        </w:rPr>
      </w:pPr>
    </w:p>
    <w:p w14:paraId="0D37853E">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买  方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卖   方                        </w:t>
      </w:r>
    </w:p>
    <w:p w14:paraId="42E62D9B">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采购人（单位盖章）：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成交人（单位盖章）：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C63DFCC">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法定代表人</w:t>
      </w:r>
    </w:p>
    <w:p w14:paraId="762789F5">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5A9515F">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p>
    <w:p w14:paraId="508767D6">
      <w:pPr>
        <w:widowControl w:val="0"/>
        <w:autoSpaceDE w:val="0"/>
        <w:autoSpaceDN w:val="0"/>
        <w:adjustRightInd w:val="0"/>
        <w:rPr>
          <w:rFonts w:ascii="宋体" w:hAnsi="宋体" w:eastAsia="宋体" w:cs="宋体"/>
          <w:color w:val="auto"/>
          <w:sz w:val="24"/>
          <w:szCs w:val="21"/>
          <w:highlight w:val="none"/>
          <w:lang w:val="en-US" w:eastAsia="zh-CN" w:bidi="ar-SA"/>
        </w:rPr>
      </w:pPr>
    </w:p>
    <w:p w14:paraId="407DE0A4">
      <w:pPr>
        <w:widowControl w:val="0"/>
        <w:autoSpaceDE w:val="0"/>
        <w:autoSpaceDN w:val="0"/>
        <w:adjustRightInd w:val="0"/>
        <w:rPr>
          <w:rFonts w:ascii="宋体" w:hAnsi="宋体" w:eastAsia="宋体" w:cs="宋体"/>
          <w:color w:val="auto"/>
          <w:sz w:val="24"/>
          <w:szCs w:val="21"/>
          <w:highlight w:val="none"/>
          <w:lang w:val="en-US" w:eastAsia="zh-CN" w:bidi="ar-SA"/>
        </w:rPr>
      </w:pPr>
    </w:p>
    <w:p w14:paraId="4CDD79F9">
      <w:pPr>
        <w:widowControl w:val="0"/>
        <w:autoSpaceDE w:val="0"/>
        <w:autoSpaceDN w:val="0"/>
        <w:adjustRightInd w:val="0"/>
        <w:rPr>
          <w:rFonts w:ascii="宋体" w:hAnsi="宋体" w:eastAsia="宋体" w:cs="宋体"/>
          <w:color w:val="auto"/>
          <w:sz w:val="24"/>
          <w:szCs w:val="21"/>
          <w:highlight w:val="none"/>
          <w:lang w:val="en-US" w:eastAsia="zh-CN" w:bidi="ar-SA"/>
        </w:rPr>
      </w:pPr>
    </w:p>
    <w:p w14:paraId="4312A689">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宋体" w:hAnsi="宋体" w:eastAsia="宋体" w:cs="宋体"/>
          <w:b/>
          <w:bCs/>
          <w:color w:val="auto"/>
          <w:sz w:val="24"/>
          <w:szCs w:val="24"/>
          <w:highlight w:val="none"/>
        </w:rPr>
        <w:t>注：本合同仅为参考文本，合同签订双方可根据项目的具体要求进行修订</w:t>
      </w:r>
      <w:r>
        <w:rPr>
          <w:rFonts w:hint="eastAsia" w:ascii="宋体" w:hAnsi="宋体" w:cs="宋体"/>
          <w:color w:val="auto"/>
          <w:szCs w:val="21"/>
          <w:highlight w:val="none"/>
        </w:rPr>
        <w:br w:type="page"/>
      </w: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48"/>
      <w:bookmarkEnd w:id="49"/>
      <w:bookmarkEnd w:id="50"/>
      <w:bookmarkEnd w:id="51"/>
      <w:bookmarkStart w:id="56" w:name="_Toc54884158"/>
      <w:bookmarkStart w:id="57" w:name="_Toc26873"/>
      <w:r>
        <w:rPr>
          <w:rFonts w:hint="eastAsia" w:ascii="Arial" w:hAnsi="Arial"/>
          <w:color w:val="auto"/>
          <w:kern w:val="2"/>
          <w:sz w:val="32"/>
          <w:szCs w:val="32"/>
          <w:highlight w:val="none"/>
        </w:rPr>
        <w:t>参选文件格式</w:t>
      </w:r>
      <w:bookmarkEnd w:id="56"/>
      <w:bookmarkEnd w:id="57"/>
    </w:p>
    <w:p w14:paraId="57CE6D92">
      <w:pPr>
        <w:spacing w:line="360" w:lineRule="auto"/>
        <w:jc w:val="center"/>
        <w:rPr>
          <w:rFonts w:ascii="仿宋" w:hAnsi="仿宋" w:eastAsia="仿宋"/>
          <w:b/>
          <w:color w:val="auto"/>
          <w:spacing w:val="20"/>
          <w:sz w:val="36"/>
          <w:szCs w:val="36"/>
          <w:highlight w:val="none"/>
          <w:u w:val="single"/>
        </w:rPr>
      </w:pPr>
    </w:p>
    <w:p w14:paraId="07B8808D">
      <w:pPr>
        <w:spacing w:line="360" w:lineRule="auto"/>
        <w:jc w:val="center"/>
        <w:rPr>
          <w:rFonts w:ascii="宋体" w:hAnsi="宋体" w:eastAsia="宋体" w:cs="Times New Roman"/>
          <w:color w:val="auto"/>
          <w:sz w:val="24"/>
          <w:highlight w:val="none"/>
        </w:rPr>
      </w:pPr>
      <w:r>
        <w:rPr>
          <w:rFonts w:hint="eastAsia" w:ascii="仿宋" w:hAnsi="仿宋" w:eastAsia="仿宋" w:cs="Times New Roman"/>
          <w:b/>
          <w:color w:val="auto"/>
          <w:spacing w:val="20"/>
          <w:sz w:val="36"/>
          <w:szCs w:val="36"/>
          <w:highlight w:val="none"/>
        </w:rPr>
        <w:t>（项目名称</w:t>
      </w:r>
      <w:r>
        <w:rPr>
          <w:rFonts w:hint="eastAsia" w:ascii="仿宋" w:hAnsi="仿宋" w:eastAsia="仿宋" w:cs="Times New Roman"/>
          <w:b/>
          <w:color w:val="auto"/>
          <w:spacing w:val="20"/>
          <w:sz w:val="36"/>
          <w:szCs w:val="36"/>
          <w:highlight w:val="none"/>
          <w:lang w:eastAsia="zh-CN"/>
        </w:rPr>
        <w:t>：</w:t>
      </w:r>
      <w:r>
        <w:rPr>
          <w:rFonts w:hint="default" w:ascii="仿宋" w:hAnsi="仿宋" w:eastAsia="仿宋" w:cs="Times New Roman"/>
          <w:b/>
          <w:color w:val="auto"/>
          <w:spacing w:val="20"/>
          <w:sz w:val="36"/>
          <w:szCs w:val="36"/>
          <w:highlight w:val="none"/>
          <w:lang w:val="en-US" w:eastAsia="zh-CN"/>
        </w:rPr>
        <w:t>_____________________</w:t>
      </w:r>
      <w:r>
        <w:rPr>
          <w:rFonts w:hint="eastAsia" w:ascii="仿宋" w:hAnsi="仿宋" w:eastAsia="仿宋" w:cs="Times New Roman"/>
          <w:b/>
          <w:color w:val="auto"/>
          <w:spacing w:val="20"/>
          <w:sz w:val="36"/>
          <w:szCs w:val="36"/>
          <w:highlight w:val="none"/>
        </w:rPr>
        <w:t>）</w:t>
      </w:r>
    </w:p>
    <w:p w14:paraId="06869AC5">
      <w:pPr>
        <w:spacing w:line="360" w:lineRule="auto"/>
        <w:ind w:firstLine="803" w:firstLineChars="200"/>
        <w:rPr>
          <w:rFonts w:ascii="宋体" w:hAnsi="宋体"/>
          <w:color w:val="auto"/>
          <w:sz w:val="24"/>
          <w:highlight w:val="none"/>
        </w:rPr>
      </w:pPr>
      <w:r>
        <w:rPr>
          <w:rFonts w:hint="eastAsia" w:ascii="仿宋" w:hAnsi="仿宋" w:eastAsia="仿宋" w:cs="Times New Roman"/>
          <w:b/>
          <w:color w:val="auto"/>
          <w:spacing w:val="20"/>
          <w:sz w:val="36"/>
          <w:szCs w:val="36"/>
          <w:highlight w:val="none"/>
        </w:rPr>
        <w:t>（项目</w:t>
      </w:r>
      <w:r>
        <w:rPr>
          <w:rFonts w:hint="eastAsia" w:ascii="仿宋" w:hAnsi="仿宋" w:eastAsia="仿宋" w:cs="Times New Roman"/>
          <w:b/>
          <w:color w:val="auto"/>
          <w:spacing w:val="20"/>
          <w:sz w:val="36"/>
          <w:szCs w:val="36"/>
          <w:highlight w:val="none"/>
          <w:lang w:val="en-US" w:eastAsia="zh-CN"/>
        </w:rPr>
        <w:t>编号</w:t>
      </w:r>
      <w:r>
        <w:rPr>
          <w:rFonts w:hint="default" w:ascii="仿宋" w:hAnsi="仿宋" w:eastAsia="仿宋" w:cs="Times New Roman"/>
          <w:b/>
          <w:color w:val="auto"/>
          <w:spacing w:val="20"/>
          <w:sz w:val="36"/>
          <w:szCs w:val="36"/>
          <w:highlight w:val="none"/>
          <w:lang w:val="en-US" w:eastAsia="zh-CN"/>
        </w:rPr>
        <w:t>:______________________</w:t>
      </w:r>
      <w:r>
        <w:rPr>
          <w:rFonts w:hint="eastAsia" w:ascii="仿宋" w:hAnsi="仿宋" w:eastAsia="仿宋" w:cs="Times New Roman"/>
          <w:b/>
          <w:color w:val="auto"/>
          <w:spacing w:val="20"/>
          <w:sz w:val="36"/>
          <w:szCs w:val="36"/>
          <w:highlight w:val="none"/>
        </w:rPr>
        <w:t>）</w:t>
      </w:r>
    </w:p>
    <w:p w14:paraId="5598B9A1">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40A2D6D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7E1E051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51600587">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209B0E9E">
      <w:pPr>
        <w:pStyle w:val="115"/>
        <w:spacing w:before="156"/>
        <w:ind w:firstLine="350"/>
        <w:rPr>
          <w:color w:val="auto"/>
          <w:highlight w:val="none"/>
        </w:rPr>
      </w:pPr>
    </w:p>
    <w:p w14:paraId="7F39778D">
      <w:pPr>
        <w:spacing w:line="360" w:lineRule="auto"/>
        <w:rPr>
          <w:rFonts w:ascii="宋体" w:hAnsi="宋体"/>
          <w:color w:val="auto"/>
          <w:sz w:val="24"/>
          <w:highlight w:val="none"/>
        </w:rPr>
      </w:pPr>
    </w:p>
    <w:p w14:paraId="2257FB74">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43BE4524">
      <w:pPr>
        <w:spacing w:line="360" w:lineRule="auto"/>
        <w:rPr>
          <w:rFonts w:ascii="宋体" w:hAnsi="宋体"/>
          <w:b/>
          <w:color w:val="auto"/>
          <w:sz w:val="30"/>
          <w:szCs w:val="30"/>
          <w:highlight w:val="none"/>
        </w:rPr>
      </w:pPr>
    </w:p>
    <w:p w14:paraId="5B673F73">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2750DD76">
      <w:pPr>
        <w:pStyle w:val="115"/>
        <w:spacing w:before="156"/>
        <w:ind w:firstLine="350"/>
        <w:rPr>
          <w:color w:val="auto"/>
          <w:highlight w:val="none"/>
        </w:rPr>
      </w:pPr>
    </w:p>
    <w:p w14:paraId="1277849D">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4A44DC13">
      <w:pPr>
        <w:spacing w:line="360" w:lineRule="auto"/>
        <w:rPr>
          <w:rFonts w:ascii="仿宋_GB2312" w:eastAsia="仿宋_GB2312"/>
          <w:color w:val="auto"/>
          <w:sz w:val="30"/>
          <w:szCs w:val="30"/>
          <w:highlight w:val="none"/>
        </w:rPr>
      </w:pPr>
    </w:p>
    <w:p w14:paraId="4CAEDCFB">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85B7A49">
      <w:pPr>
        <w:spacing w:line="480" w:lineRule="exact"/>
        <w:jc w:val="center"/>
        <w:rPr>
          <w:rFonts w:ascii="宋体" w:hAnsi="宋体"/>
          <w:b/>
          <w:color w:val="auto"/>
          <w:sz w:val="30"/>
          <w:szCs w:val="30"/>
          <w:highlight w:val="none"/>
        </w:rPr>
      </w:pPr>
    </w:p>
    <w:p w14:paraId="5EA744DC">
      <w:pPr>
        <w:spacing w:line="480" w:lineRule="exact"/>
        <w:rPr>
          <w:rFonts w:ascii="黑体" w:eastAsia="黑体"/>
          <w:b/>
          <w:bCs/>
          <w:color w:val="auto"/>
          <w:szCs w:val="21"/>
          <w:highlight w:val="none"/>
        </w:rPr>
      </w:pPr>
    </w:p>
    <w:p w14:paraId="7269C260">
      <w:pPr>
        <w:spacing w:line="480" w:lineRule="exact"/>
        <w:rPr>
          <w:rFonts w:ascii="黑体" w:eastAsia="黑体"/>
          <w:b/>
          <w:bCs/>
          <w:color w:val="auto"/>
          <w:szCs w:val="21"/>
          <w:highlight w:val="none"/>
        </w:rPr>
      </w:pPr>
    </w:p>
    <w:p w14:paraId="6E7BAD7D">
      <w:pPr>
        <w:spacing w:line="480" w:lineRule="exact"/>
        <w:rPr>
          <w:rFonts w:ascii="黑体" w:eastAsia="黑体"/>
          <w:b/>
          <w:bCs/>
          <w:color w:val="auto"/>
          <w:szCs w:val="21"/>
          <w:highlight w:val="none"/>
        </w:rPr>
      </w:pPr>
    </w:p>
    <w:p w14:paraId="2944FD89">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0A99BEFA">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投标函</w:t>
      </w:r>
    </w:p>
    <w:p w14:paraId="65533F36">
      <w:pPr>
        <w:numPr>
          <w:ilvl w:val="0"/>
          <w:numId w:val="8"/>
        </w:numPr>
        <w:spacing w:line="48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投标费率表</w:t>
      </w:r>
    </w:p>
    <w:p w14:paraId="19EE3A63">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lang w:eastAsia="zh-CN"/>
        </w:rPr>
        <w:t>项目内容及质量要求响应表</w:t>
      </w:r>
    </w:p>
    <w:p w14:paraId="0BAF119E">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诚信投标承诺书</w:t>
      </w:r>
    </w:p>
    <w:p w14:paraId="3A31116B">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相关证明文件</w:t>
      </w:r>
    </w:p>
    <w:p w14:paraId="071BC16E">
      <w:pPr>
        <w:pStyle w:val="115"/>
        <w:spacing w:before="156"/>
        <w:ind w:firstLine="420"/>
        <w:rPr>
          <w:rFonts w:hint="eastAsia" w:ascii="宋体" w:hAnsi="宋体"/>
          <w:color w:val="auto"/>
          <w:sz w:val="24"/>
          <w:highlight w:val="none"/>
        </w:rPr>
      </w:pPr>
    </w:p>
    <w:p w14:paraId="6EA27395">
      <w:pPr>
        <w:widowControl/>
        <w:jc w:val="left"/>
        <w:rPr>
          <w:rFonts w:ascii="宋体" w:cs="宋体"/>
          <w:color w:val="auto"/>
          <w:sz w:val="24"/>
          <w:highlight w:val="none"/>
        </w:rPr>
      </w:pPr>
      <w:r>
        <w:rPr>
          <w:rFonts w:ascii="宋体" w:cs="宋体"/>
          <w:color w:val="auto"/>
          <w:sz w:val="24"/>
          <w:highlight w:val="none"/>
        </w:rPr>
        <w:br w:type="page"/>
      </w:r>
    </w:p>
    <w:p w14:paraId="424A58F0">
      <w:pPr>
        <w:pStyle w:val="5"/>
        <w:jc w:val="center"/>
        <w:rPr>
          <w:color w:val="auto"/>
          <w:sz w:val="32"/>
          <w:szCs w:val="32"/>
          <w:highlight w:val="none"/>
        </w:rPr>
      </w:pPr>
      <w:bookmarkStart w:id="58" w:name="_Toc54941342"/>
      <w:bookmarkStart w:id="59" w:name="_Toc476584433"/>
      <w:r>
        <w:rPr>
          <w:rFonts w:hint="eastAsia" w:cs="宋体"/>
          <w:color w:val="auto"/>
          <w:sz w:val="32"/>
          <w:szCs w:val="32"/>
          <w:highlight w:val="none"/>
        </w:rPr>
        <w:t>一、</w:t>
      </w:r>
      <w:bookmarkEnd w:id="58"/>
      <w:bookmarkEnd w:id="59"/>
      <w:r>
        <w:rPr>
          <w:rFonts w:hint="eastAsia"/>
          <w:color w:val="auto"/>
          <w:sz w:val="32"/>
          <w:szCs w:val="32"/>
          <w:highlight w:val="none"/>
        </w:rPr>
        <w:t>投标函</w:t>
      </w:r>
    </w:p>
    <w:p w14:paraId="4836522F">
      <w:pPr>
        <w:tabs>
          <w:tab w:val="left" w:pos="5580"/>
        </w:tabs>
        <w:spacing w:before="120" w:line="48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（采购人名称）</w:t>
      </w:r>
    </w:p>
    <w:p w14:paraId="3168FF33">
      <w:pPr>
        <w:pStyle w:val="30"/>
        <w:tabs>
          <w:tab w:val="left" w:pos="5580"/>
        </w:tabs>
        <w:spacing w:line="480" w:lineRule="auto"/>
        <w:ind w:firstLine="420" w:firstLineChars="200"/>
        <w:rPr>
          <w:rFonts w:hAnsi="宋体"/>
          <w:color w:val="auto"/>
          <w:highlight w:val="none"/>
        </w:rPr>
      </w:pPr>
      <w:r>
        <w:rPr>
          <w:rFonts w:hint="eastAsia" w:hAnsi="宋体"/>
          <w:color w:val="auto"/>
          <w:highlight w:val="none"/>
        </w:rPr>
        <w:t>1、根据贵方比选公告，我方决定参加贵方组织的</w:t>
      </w:r>
      <w:r>
        <w:rPr>
          <w:rFonts w:hint="eastAsia" w:hAnsi="宋体"/>
          <w:color w:val="auto"/>
          <w:highlight w:val="none"/>
          <w:u w:val="single"/>
        </w:rPr>
        <w:t xml:space="preserve"> </w:t>
      </w:r>
      <w:r>
        <w:rPr>
          <w:rFonts w:hint="eastAsia" w:hAnsi="宋体"/>
          <w:color w:val="auto"/>
          <w:highlight w:val="none"/>
          <w:u w:val="single"/>
          <w:lang w:eastAsia="zh-CN"/>
        </w:rPr>
        <w:t>安庆市安峰建筑工业化有限公司矿粉采购</w:t>
      </w:r>
      <w:r>
        <w:rPr>
          <w:rFonts w:hint="eastAsia" w:hAnsi="宋体"/>
          <w:color w:val="auto"/>
          <w:highlight w:val="none"/>
        </w:rPr>
        <w:t>的比选活动。我方授权</w:t>
      </w:r>
      <w:r>
        <w:rPr>
          <w:rFonts w:hint="eastAsia" w:hAnsi="宋体"/>
          <w:color w:val="auto"/>
          <w:highlight w:val="none"/>
          <w:u w:val="single"/>
        </w:rPr>
        <w:t xml:space="preserve">        </w:t>
      </w:r>
      <w:r>
        <w:rPr>
          <w:rFonts w:hint="eastAsia" w:hAnsi="宋体"/>
          <w:color w:val="auto"/>
          <w:highlight w:val="none"/>
        </w:rPr>
        <w:t>(姓名和</w:t>
      </w:r>
      <w:r>
        <w:rPr>
          <w:rFonts w:hint="eastAsia" w:hAnsi="宋体"/>
          <w:color w:val="auto"/>
          <w:highlight w:val="none"/>
          <w:u w:val="single"/>
        </w:rPr>
        <w:t xml:space="preserve">      </w:t>
      </w:r>
      <w:r>
        <w:rPr>
          <w:rFonts w:hint="eastAsia" w:hAnsi="宋体"/>
          <w:color w:val="auto"/>
          <w:highlight w:val="none"/>
        </w:rPr>
        <w:t>职务)代表我方</w:t>
      </w:r>
      <w:r>
        <w:rPr>
          <w:rFonts w:hint="eastAsia" w:hAnsi="宋体"/>
          <w:color w:val="auto"/>
          <w:highlight w:val="none"/>
          <w:u w:val="single"/>
        </w:rPr>
        <w:t xml:space="preserve">                </w:t>
      </w:r>
      <w:r>
        <w:rPr>
          <w:rFonts w:hint="eastAsia" w:hAnsi="宋体"/>
          <w:color w:val="auto"/>
          <w:highlight w:val="none"/>
        </w:rPr>
        <w:t>（参选人的名称）全权处理本项目投标的有关事宜。</w:t>
      </w:r>
    </w:p>
    <w:p w14:paraId="2171BBE6">
      <w:pPr>
        <w:pStyle w:val="30"/>
        <w:tabs>
          <w:tab w:val="left" w:pos="5580"/>
        </w:tabs>
        <w:spacing w:line="480" w:lineRule="auto"/>
        <w:ind w:firstLine="420" w:firstLineChars="200"/>
        <w:rPr>
          <w:rFonts w:hAnsi="宋体"/>
          <w:color w:val="auto"/>
          <w:highlight w:val="none"/>
        </w:rPr>
      </w:pPr>
      <w:r>
        <w:rPr>
          <w:rFonts w:hint="eastAsia" w:hAnsi="宋体"/>
          <w:color w:val="auto"/>
          <w:highlight w:val="none"/>
        </w:rPr>
        <w:t>2、我方充分了解并完全响应比选文件的全部内容，愿意按照比选文件规定的各项要求，向采购人提供所需的</w:t>
      </w:r>
      <w:r>
        <w:rPr>
          <w:rFonts w:hint="eastAsia" w:hAnsi="宋体"/>
          <w:color w:val="auto"/>
          <w:highlight w:val="none"/>
          <w:lang w:eastAsia="zh-CN"/>
        </w:rPr>
        <w:t>货物</w:t>
      </w:r>
      <w:r>
        <w:rPr>
          <w:rFonts w:hint="eastAsia" w:hAnsi="宋体"/>
          <w:color w:val="auto"/>
          <w:highlight w:val="none"/>
        </w:rPr>
        <w:t>，投标费率为</w:t>
      </w:r>
      <w:r>
        <w:rPr>
          <w:rFonts w:hint="eastAsia" w:hAnsi="宋体"/>
          <w:b/>
          <w:bCs/>
          <w:color w:val="auto"/>
          <w:highlight w:val="none"/>
        </w:rPr>
        <w:t>（大写）</w:t>
      </w:r>
      <w:r>
        <w:rPr>
          <w:rFonts w:hint="eastAsia" w:hAnsi="宋体"/>
          <w:b/>
          <w:bCs/>
          <w:color w:val="auto"/>
          <w:highlight w:val="none"/>
          <w:u w:val="single"/>
        </w:rPr>
        <w:t xml:space="preserve">百分之     </w:t>
      </w:r>
      <w:r>
        <w:rPr>
          <w:rFonts w:hint="eastAsia" w:hAnsi="宋体"/>
          <w:b/>
          <w:bCs/>
          <w:color w:val="auto"/>
          <w:highlight w:val="none"/>
        </w:rPr>
        <w:t xml:space="preserve">(小写) </w:t>
      </w:r>
      <w:r>
        <w:rPr>
          <w:rFonts w:hint="eastAsia" w:hAnsi="宋体"/>
          <w:b/>
          <w:bCs/>
          <w:color w:val="auto"/>
          <w:highlight w:val="none"/>
          <w:u w:val="single"/>
        </w:rPr>
        <w:t xml:space="preserve">     %。</w:t>
      </w:r>
      <w:r>
        <w:rPr>
          <w:rFonts w:hint="eastAsia" w:hAnsi="宋体"/>
          <w:b/>
          <w:bCs/>
          <w:color w:val="auto"/>
          <w:highlight w:val="none"/>
        </w:rPr>
        <w:t>。</w:t>
      </w:r>
    </w:p>
    <w:p w14:paraId="2D0BEB79">
      <w:pPr>
        <w:pStyle w:val="30"/>
        <w:tabs>
          <w:tab w:val="left" w:pos="5580"/>
        </w:tabs>
        <w:spacing w:line="480" w:lineRule="auto"/>
        <w:ind w:firstLine="420" w:firstLineChars="200"/>
        <w:rPr>
          <w:rFonts w:hint="eastAsia" w:hAnsi="宋体"/>
          <w:b/>
          <w:bCs/>
          <w:color w:val="auto"/>
          <w:highlight w:val="none"/>
          <w:u w:val="single"/>
        </w:rPr>
      </w:pPr>
      <w:r>
        <w:rPr>
          <w:rFonts w:hint="eastAsia" w:hAnsi="宋体"/>
          <w:color w:val="auto"/>
          <w:highlight w:val="none"/>
        </w:rPr>
        <w:t>3、一旦我方成交，我方将严格履行合同规定的责任和义务，保证该项目服务期为</w:t>
      </w:r>
      <w:r>
        <w:rPr>
          <w:rFonts w:hint="eastAsia" w:hAnsi="宋体"/>
          <w:b/>
          <w:bCs/>
          <w:color w:val="auto"/>
          <w:highlight w:val="none"/>
          <w:u w:val="single"/>
        </w:rPr>
        <w:t xml:space="preserve">                </w:t>
      </w:r>
    </w:p>
    <w:p w14:paraId="27DC359E">
      <w:pPr>
        <w:pStyle w:val="30"/>
        <w:tabs>
          <w:tab w:val="left" w:pos="5580"/>
        </w:tabs>
        <w:spacing w:line="480" w:lineRule="auto"/>
        <w:ind w:firstLine="417" w:firstLineChars="199"/>
        <w:rPr>
          <w:rFonts w:hAnsi="宋体"/>
          <w:color w:val="auto"/>
          <w:highlight w:val="none"/>
        </w:rPr>
      </w:pPr>
      <w:r>
        <w:rPr>
          <w:rFonts w:hint="eastAsia" w:hAnsi="宋体"/>
          <w:color w:val="auto"/>
          <w:highlight w:val="none"/>
        </w:rPr>
        <w:t>4、我方保证按照本项目比选文件要求提交参选文件。</w:t>
      </w:r>
    </w:p>
    <w:p w14:paraId="736E2055">
      <w:pPr>
        <w:pStyle w:val="30"/>
        <w:tabs>
          <w:tab w:val="left" w:pos="5580"/>
        </w:tabs>
        <w:spacing w:line="480" w:lineRule="auto"/>
        <w:ind w:firstLine="417" w:firstLineChars="199"/>
        <w:rPr>
          <w:rFonts w:hAnsi="宋体"/>
          <w:color w:val="auto"/>
          <w:highlight w:val="none"/>
        </w:rPr>
      </w:pPr>
      <w:r>
        <w:rPr>
          <w:rFonts w:hint="eastAsia" w:hAnsi="宋体"/>
          <w:color w:val="auto"/>
          <w:highlight w:val="none"/>
        </w:rPr>
        <w:t>5、我方愿意提供贵方可能另外要求的、与比选有关的文件资料，并保证我方已提供和将要提供的文件是真实的、准确的。</w:t>
      </w:r>
    </w:p>
    <w:p w14:paraId="477BBF94">
      <w:pPr>
        <w:pStyle w:val="30"/>
        <w:tabs>
          <w:tab w:val="left" w:pos="5580"/>
        </w:tabs>
        <w:spacing w:line="360" w:lineRule="auto"/>
        <w:ind w:firstLine="420" w:firstLineChars="199"/>
        <w:rPr>
          <w:rFonts w:hAnsi="宋体"/>
          <w:b/>
          <w:bCs/>
          <w:color w:val="auto"/>
          <w:highlight w:val="none"/>
        </w:rPr>
      </w:pPr>
      <w:r>
        <w:rPr>
          <w:rFonts w:hint="eastAsia" w:hAnsi="宋体"/>
          <w:b/>
          <w:bCs/>
          <w:color w:val="auto"/>
          <w:highlight w:val="none"/>
        </w:rPr>
        <w:t>6、我方承诺中选后提供的</w:t>
      </w:r>
      <w:r>
        <w:rPr>
          <w:rFonts w:hint="eastAsia" w:hAnsi="宋体"/>
          <w:b/>
          <w:bCs/>
          <w:color w:val="auto"/>
          <w:highlight w:val="none"/>
          <w:lang w:eastAsia="zh-CN"/>
        </w:rPr>
        <w:t>货物</w:t>
      </w:r>
      <w:r>
        <w:rPr>
          <w:rFonts w:hint="eastAsia" w:hAnsi="宋体"/>
          <w:b/>
          <w:bCs/>
          <w:color w:val="auto"/>
          <w:highlight w:val="none"/>
        </w:rPr>
        <w:t>完全响应本项目需求，否则将接受采购人取消中选资格等一切处罚。</w:t>
      </w:r>
    </w:p>
    <w:p w14:paraId="7E16281A">
      <w:pPr>
        <w:pStyle w:val="30"/>
        <w:tabs>
          <w:tab w:val="left" w:pos="5580"/>
        </w:tabs>
        <w:spacing w:line="360" w:lineRule="auto"/>
        <w:ind w:right="360" w:firstLine="3570" w:firstLineChars="1700"/>
        <w:rPr>
          <w:rFonts w:hAnsi="宋体"/>
          <w:color w:val="auto"/>
          <w:highlight w:val="none"/>
        </w:rPr>
      </w:pPr>
    </w:p>
    <w:p w14:paraId="4729CE76">
      <w:pPr>
        <w:pStyle w:val="30"/>
        <w:tabs>
          <w:tab w:val="left" w:pos="5580"/>
        </w:tabs>
        <w:spacing w:line="360" w:lineRule="auto"/>
        <w:ind w:right="360" w:firstLine="3570" w:firstLineChars="1700"/>
        <w:rPr>
          <w:rFonts w:hAnsi="宋体"/>
          <w:color w:val="auto"/>
          <w:highlight w:val="none"/>
        </w:rPr>
      </w:pPr>
    </w:p>
    <w:p w14:paraId="6AF4BF44">
      <w:pPr>
        <w:pStyle w:val="30"/>
        <w:tabs>
          <w:tab w:val="left" w:pos="5580"/>
        </w:tabs>
        <w:spacing w:line="360" w:lineRule="auto"/>
        <w:ind w:right="360" w:firstLine="3570" w:firstLineChars="1700"/>
        <w:rPr>
          <w:rFonts w:hAnsi="宋体"/>
          <w:color w:val="auto"/>
          <w:highlight w:val="none"/>
        </w:rPr>
      </w:pPr>
    </w:p>
    <w:p w14:paraId="57911A7B">
      <w:pPr>
        <w:pStyle w:val="30"/>
        <w:tabs>
          <w:tab w:val="left" w:pos="5580"/>
        </w:tabs>
        <w:spacing w:line="480" w:lineRule="auto"/>
        <w:ind w:right="360" w:firstLine="3570" w:firstLineChars="1700"/>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 </w:t>
      </w:r>
    </w:p>
    <w:p w14:paraId="6531E3BA">
      <w:pPr>
        <w:pStyle w:val="30"/>
        <w:tabs>
          <w:tab w:val="left" w:pos="5580"/>
        </w:tabs>
        <w:spacing w:line="480" w:lineRule="auto"/>
        <w:ind w:firstLine="420" w:firstLineChars="200"/>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 xml:space="preserve">     </w:t>
      </w:r>
      <w:r>
        <w:rPr>
          <w:rFonts w:hint="eastAsia" w:hAnsi="宋体"/>
          <w:color w:val="auto"/>
          <w:highlight w:val="none"/>
          <w:u w:val="single"/>
        </w:rPr>
        <w:tab/>
      </w:r>
      <w:r>
        <w:rPr>
          <w:rFonts w:hint="eastAsia" w:hAnsi="宋体"/>
          <w:color w:val="auto"/>
          <w:highlight w:val="none"/>
          <w:u w:val="single"/>
        </w:rPr>
        <w:tab/>
      </w:r>
    </w:p>
    <w:p w14:paraId="39C463BB">
      <w:pPr>
        <w:pStyle w:val="30"/>
        <w:tabs>
          <w:tab w:val="left" w:pos="5580"/>
        </w:tabs>
        <w:spacing w:line="480" w:lineRule="auto"/>
        <w:ind w:firstLine="3570" w:firstLineChars="17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38FA9F60">
      <w:pPr>
        <w:pStyle w:val="30"/>
        <w:tabs>
          <w:tab w:val="left" w:pos="5580"/>
        </w:tabs>
        <w:spacing w:line="480" w:lineRule="auto"/>
        <w:ind w:firstLine="3570" w:firstLineChars="1700"/>
        <w:rPr>
          <w:rFonts w:hAnsi="宋体"/>
          <w:color w:val="auto"/>
          <w:highlight w:val="none"/>
        </w:rPr>
      </w:pPr>
      <w:r>
        <w:rPr>
          <w:rFonts w:hint="eastAsia" w:hAnsi="宋体"/>
          <w:color w:val="auto"/>
          <w:highlight w:val="none"/>
        </w:rPr>
        <w:t>日期：       年      月      日</w:t>
      </w:r>
    </w:p>
    <w:p w14:paraId="26B06CE6">
      <w:pPr>
        <w:pStyle w:val="23"/>
        <w:rPr>
          <w:color w:val="auto"/>
          <w:highlight w:val="none"/>
        </w:rPr>
      </w:pPr>
    </w:p>
    <w:p w14:paraId="266796F9">
      <w:pPr>
        <w:rPr>
          <w:rFonts w:hint="eastAsia" w:cs="宋体"/>
          <w:color w:val="auto"/>
          <w:highlight w:val="none"/>
        </w:rPr>
      </w:pPr>
      <w:bookmarkStart w:id="60" w:name="_Toc54941350"/>
      <w:bookmarkStart w:id="61" w:name="_Toc476584438"/>
      <w:r>
        <w:rPr>
          <w:rFonts w:hint="eastAsia" w:cs="宋体"/>
          <w:color w:val="auto"/>
          <w:highlight w:val="none"/>
        </w:rPr>
        <w:br w:type="page"/>
      </w:r>
    </w:p>
    <w:p w14:paraId="76D8B6BA">
      <w:pPr>
        <w:keepNext/>
        <w:keepLines/>
        <w:shd w:val="clear" w:color="auto" w:fill="FFFFFF"/>
        <w:wordWrap w:val="0"/>
        <w:spacing w:line="360" w:lineRule="exact"/>
        <w:jc w:val="center"/>
        <w:outlineLvl w:val="2"/>
        <w:rPr>
          <w:rFonts w:ascii="宋体" w:hAnsi="宋体"/>
          <w:b/>
          <w:color w:val="auto"/>
          <w:sz w:val="32"/>
          <w:szCs w:val="32"/>
          <w:highlight w:val="none"/>
          <w:bdr w:val="single" w:color="auto" w:sz="4" w:space="0"/>
          <w:shd w:val="clear" w:color="auto" w:fill="FFFFFF"/>
        </w:rPr>
      </w:pPr>
      <w:r>
        <w:rPr>
          <w:rFonts w:hint="eastAsia" w:ascii="宋体" w:hAnsi="宋体" w:cs="宋体"/>
          <w:b/>
          <w:color w:val="auto"/>
          <w:sz w:val="32"/>
          <w:szCs w:val="32"/>
          <w:highlight w:val="none"/>
          <w:shd w:val="clear" w:color="auto" w:fill="FFFFFF"/>
        </w:rPr>
        <w:t>二、投标费率</w:t>
      </w:r>
      <w:r>
        <w:rPr>
          <w:rFonts w:hint="eastAsia" w:ascii="宋体" w:hAnsi="宋体"/>
          <w:b/>
          <w:color w:val="auto"/>
          <w:sz w:val="32"/>
          <w:szCs w:val="32"/>
          <w:highlight w:val="none"/>
          <w:shd w:val="clear" w:color="auto" w:fill="FFFFFF"/>
        </w:rPr>
        <w:t>表</w:t>
      </w:r>
    </w:p>
    <w:p w14:paraId="096096A9">
      <w:pPr>
        <w:spacing w:line="360" w:lineRule="auto"/>
        <w:ind w:firstLine="420" w:firstLineChars="200"/>
        <w:rPr>
          <w:rFonts w:ascii="仿宋" w:hAnsi="仿宋" w:eastAsia="仿宋"/>
          <w:color w:val="auto"/>
          <w:szCs w:val="21"/>
          <w:highlight w:val="none"/>
        </w:rPr>
      </w:pPr>
    </w:p>
    <w:p w14:paraId="24289EF2">
      <w:pPr>
        <w:autoSpaceDE w:val="0"/>
        <w:autoSpaceDN w:val="0"/>
        <w:adjustRightInd w:val="0"/>
        <w:ind w:firstLine="420"/>
        <w:jc w:val="left"/>
        <w:rPr>
          <w:rFonts w:ascii="宋体"/>
          <w:color w:val="auto"/>
          <w:kern w:val="0"/>
          <w:sz w:val="24"/>
          <w:highlight w:val="none"/>
        </w:rPr>
      </w:pPr>
    </w:p>
    <w:p w14:paraId="45C318FD">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48EFF739">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4A84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exact"/>
          <w:jc w:val="center"/>
        </w:trPr>
        <w:tc>
          <w:tcPr>
            <w:tcW w:w="759" w:type="pct"/>
            <w:vMerge w:val="restart"/>
            <w:noWrap w:val="0"/>
            <w:vAlign w:val="center"/>
          </w:tcPr>
          <w:p w14:paraId="2540E246">
            <w:pPr>
              <w:spacing w:line="400" w:lineRule="exact"/>
              <w:jc w:val="center"/>
              <w:rPr>
                <w:rFonts w:hint="eastAsia"/>
                <w:color w:val="auto"/>
                <w:sz w:val="24"/>
                <w:szCs w:val="24"/>
                <w:highlight w:val="none"/>
              </w:rPr>
            </w:pPr>
            <w:r>
              <w:rPr>
                <w:rFonts w:hint="eastAsia" w:hAnsi="宋体"/>
                <w:color w:val="auto"/>
                <w:sz w:val="24"/>
                <w:szCs w:val="24"/>
                <w:highlight w:val="none"/>
              </w:rPr>
              <w:t>报价（既费率报价）</w:t>
            </w:r>
          </w:p>
        </w:tc>
        <w:tc>
          <w:tcPr>
            <w:tcW w:w="4240" w:type="pct"/>
            <w:noWrap w:val="0"/>
            <w:vAlign w:val="center"/>
          </w:tcPr>
          <w:p w14:paraId="0E705E04">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2673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noWrap w:val="0"/>
            <w:vAlign w:val="center"/>
          </w:tcPr>
          <w:p w14:paraId="7D50C1C7">
            <w:pPr>
              <w:spacing w:line="400" w:lineRule="exact"/>
              <w:jc w:val="center"/>
              <w:rPr>
                <w:color w:val="auto"/>
                <w:sz w:val="24"/>
                <w:szCs w:val="24"/>
                <w:highlight w:val="none"/>
              </w:rPr>
            </w:pPr>
          </w:p>
        </w:tc>
        <w:tc>
          <w:tcPr>
            <w:tcW w:w="4240" w:type="pct"/>
            <w:noWrap w:val="0"/>
            <w:vAlign w:val="center"/>
          </w:tcPr>
          <w:p w14:paraId="641BF847">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A2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noWrap w:val="0"/>
            <w:vAlign w:val="center"/>
          </w:tcPr>
          <w:p w14:paraId="554907F2">
            <w:pPr>
              <w:spacing w:line="400" w:lineRule="exact"/>
              <w:rPr>
                <w:rFonts w:hAnsi="宋体"/>
                <w:color w:val="auto"/>
                <w:sz w:val="24"/>
                <w:szCs w:val="24"/>
                <w:highlight w:val="none"/>
              </w:rPr>
            </w:pPr>
            <w:r>
              <w:rPr>
                <w:rFonts w:hint="eastAsia" w:hAnsi="宋体"/>
                <w:color w:val="auto"/>
                <w:sz w:val="24"/>
                <w:szCs w:val="24"/>
                <w:highlight w:val="none"/>
              </w:rPr>
              <w:t>备注：</w:t>
            </w:r>
          </w:p>
          <w:p w14:paraId="60D326B2">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、费率报价最多保留到小数点后两位，小数点后第三位“四舍五入”。即费率为：X.XX%。</w:t>
            </w:r>
          </w:p>
        </w:tc>
      </w:tr>
    </w:tbl>
    <w:p w14:paraId="544DA33A">
      <w:pPr>
        <w:spacing w:line="360" w:lineRule="auto"/>
        <w:rPr>
          <w:rFonts w:ascii="宋体"/>
          <w:b/>
          <w:color w:val="auto"/>
          <w:sz w:val="24"/>
          <w:szCs w:val="24"/>
          <w:highlight w:val="none"/>
        </w:rPr>
      </w:pPr>
    </w:p>
    <w:p w14:paraId="77F07FE4">
      <w:pPr>
        <w:spacing w:line="360" w:lineRule="auto"/>
        <w:rPr>
          <w:rFonts w:ascii="宋体"/>
          <w:b/>
          <w:color w:val="auto"/>
          <w:sz w:val="24"/>
          <w:szCs w:val="24"/>
          <w:highlight w:val="none"/>
        </w:rPr>
      </w:pPr>
      <w:r>
        <w:rPr>
          <w:rFonts w:hint="eastAsia" w:ascii="宋体" w:hAnsi="宋体"/>
          <w:b/>
          <w:color w:val="auto"/>
          <w:sz w:val="24"/>
          <w:szCs w:val="24"/>
          <w:highlight w:val="none"/>
        </w:rPr>
        <w:t>（此表须法定代表人签字或盖章，并加盖参选人公章）</w:t>
      </w:r>
    </w:p>
    <w:p w14:paraId="17813F3D">
      <w:pPr>
        <w:spacing w:line="360" w:lineRule="auto"/>
        <w:ind w:firstLine="3465" w:firstLineChars="1650"/>
        <w:rPr>
          <w:rFonts w:ascii="宋体"/>
          <w:color w:val="auto"/>
          <w:szCs w:val="21"/>
          <w:highlight w:val="none"/>
        </w:rPr>
      </w:pPr>
    </w:p>
    <w:p w14:paraId="4106872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参选人：</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6D327388">
      <w:pPr>
        <w:spacing w:line="360" w:lineRule="auto"/>
        <w:ind w:firstLine="3561" w:firstLineChars="1696"/>
        <w:jc w:val="right"/>
        <w:rPr>
          <w:rFonts w:ascii="宋体"/>
          <w:color w:val="auto"/>
          <w:szCs w:val="21"/>
          <w:highlight w:val="none"/>
        </w:rPr>
      </w:pPr>
    </w:p>
    <w:p w14:paraId="028C493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（签字或盖章）</w:t>
      </w:r>
    </w:p>
    <w:p w14:paraId="0C83FA99">
      <w:pPr>
        <w:spacing w:line="360" w:lineRule="auto"/>
        <w:ind w:firstLine="3570" w:firstLineChars="1700"/>
        <w:jc w:val="right"/>
        <w:rPr>
          <w:rFonts w:ascii="宋体"/>
          <w:color w:val="auto"/>
          <w:szCs w:val="21"/>
          <w:highlight w:val="none"/>
        </w:rPr>
      </w:pPr>
    </w:p>
    <w:p w14:paraId="3D7BFA4E">
      <w:pPr>
        <w:spacing w:line="360" w:lineRule="auto"/>
        <w:ind w:firstLine="3570" w:firstLineChars="1700"/>
        <w:jc w:val="right"/>
        <w:rPr>
          <w:rFonts w:ascii="宋体"/>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12A9C9C6">
      <w:pPr>
        <w:rPr>
          <w:rFonts w:hint="eastAsia"/>
          <w:color w:val="auto"/>
          <w:highlight w:val="none"/>
        </w:rPr>
      </w:pPr>
      <w:r>
        <w:rPr>
          <w:rFonts w:hint="eastAsia"/>
          <w:color w:val="auto"/>
          <w:highlight w:val="none"/>
        </w:rPr>
        <w:br w:type="page"/>
      </w:r>
    </w:p>
    <w:bookmarkEnd w:id="60"/>
    <w:bookmarkEnd w:id="61"/>
    <w:p w14:paraId="1CBE030D">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2" w:name="_Toc16253"/>
      <w:bookmarkStart w:id="63" w:name="_Toc2920"/>
      <w:bookmarkStart w:id="64" w:name="_Toc4481604"/>
      <w:bookmarkStart w:id="65" w:name="_Toc12052"/>
      <w:r>
        <w:rPr>
          <w:rFonts w:hint="eastAsia" w:ascii="Arial" w:hAnsi="宋体" w:cs="宋体"/>
          <w:b/>
          <w:color w:val="auto"/>
          <w:kern w:val="0"/>
          <w:sz w:val="32"/>
          <w:highlight w:val="none"/>
        </w:rPr>
        <w:t>三、</w:t>
      </w:r>
      <w:r>
        <w:rPr>
          <w:rFonts w:hint="eastAsia" w:ascii="Arial" w:hAnsi="宋体" w:cs="宋体"/>
          <w:b/>
          <w:color w:val="auto"/>
          <w:kern w:val="0"/>
          <w:sz w:val="32"/>
          <w:highlight w:val="none"/>
          <w:lang w:eastAsia="zh-CN"/>
        </w:rPr>
        <w:t>项目内容及质量要求响应表</w:t>
      </w:r>
    </w:p>
    <w:p w14:paraId="2C0E33F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bl>
      <w:tblPr>
        <w:tblStyle w:val="62"/>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6EB8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noWrap w:val="0"/>
            <w:vAlign w:val="center"/>
          </w:tcPr>
          <w:p w14:paraId="5DD1F14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noWrap w:val="0"/>
            <w:vAlign w:val="center"/>
          </w:tcPr>
          <w:p w14:paraId="1C7423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内容质量要求</w:t>
            </w:r>
          </w:p>
        </w:tc>
        <w:tc>
          <w:tcPr>
            <w:tcW w:w="2209" w:type="dxa"/>
            <w:noWrap w:val="0"/>
            <w:vAlign w:val="center"/>
          </w:tcPr>
          <w:p w14:paraId="24B866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20AA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noWrap w:val="0"/>
            <w:vAlign w:val="center"/>
          </w:tcPr>
          <w:p w14:paraId="1C752C40">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noWrap w:val="0"/>
            <w:vAlign w:val="center"/>
          </w:tcPr>
          <w:p w14:paraId="7DF861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w:t>
            </w:r>
            <w:r>
              <w:rPr>
                <w:rFonts w:hint="eastAsia" w:ascii="宋体" w:hAnsi="宋体" w:cs="宋体"/>
                <w:color w:val="auto"/>
                <w:szCs w:val="21"/>
                <w:highlight w:val="none"/>
                <w:lang w:eastAsia="zh-CN"/>
              </w:rPr>
              <w:t>项目需求及技术要求</w:t>
            </w:r>
            <w:r>
              <w:rPr>
                <w:rFonts w:hint="eastAsia" w:ascii="宋体" w:hAnsi="宋体" w:cs="宋体"/>
                <w:color w:val="auto"/>
                <w:szCs w:val="21"/>
                <w:highlight w:val="none"/>
              </w:rPr>
              <w:t>全部内容</w:t>
            </w:r>
          </w:p>
        </w:tc>
        <w:tc>
          <w:tcPr>
            <w:tcW w:w="2209" w:type="dxa"/>
            <w:noWrap w:val="0"/>
            <w:vAlign w:val="center"/>
          </w:tcPr>
          <w:p w14:paraId="19D78169">
            <w:pPr>
              <w:spacing w:line="360" w:lineRule="auto"/>
              <w:jc w:val="center"/>
              <w:rPr>
                <w:rFonts w:ascii="宋体" w:hAnsi="宋体" w:cs="宋体"/>
                <w:b/>
                <w:color w:val="auto"/>
                <w:szCs w:val="21"/>
                <w:highlight w:val="none"/>
              </w:rPr>
            </w:pPr>
          </w:p>
        </w:tc>
      </w:tr>
    </w:tbl>
    <w:p w14:paraId="4A1EF06F">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1、参选人必须将自己所投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真实、准确地填入以上表格中。</w:t>
      </w:r>
    </w:p>
    <w:p w14:paraId="70E09FB6">
      <w:p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2、参选人必须根据自己所投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与“比选文件技术参数”的差异情况，实事求是地填写“响应情况”（优于、满足、不满足）。</w:t>
      </w:r>
    </w:p>
    <w:p w14:paraId="74B9BD28">
      <w:pPr>
        <w:spacing w:line="360" w:lineRule="auto"/>
        <w:ind w:firstLine="3570" w:firstLineChars="1700"/>
        <w:rPr>
          <w:rFonts w:ascii="宋体" w:cs="宋体"/>
          <w:color w:val="auto"/>
          <w:szCs w:val="21"/>
          <w:highlight w:val="none"/>
        </w:rPr>
      </w:pPr>
    </w:p>
    <w:p w14:paraId="407295BB">
      <w:pPr>
        <w:spacing w:line="360" w:lineRule="auto"/>
        <w:ind w:firstLine="3561" w:firstLineChars="1696"/>
        <w:rPr>
          <w:rFonts w:hint="eastAsia" w:ascii="宋体" w:hAnsi="宋体" w:cs="宋体"/>
          <w:color w:val="auto"/>
          <w:szCs w:val="21"/>
          <w:highlight w:val="none"/>
        </w:rPr>
      </w:pPr>
    </w:p>
    <w:p w14:paraId="4879AD33">
      <w:pPr>
        <w:spacing w:line="360" w:lineRule="auto"/>
        <w:ind w:firstLine="3561" w:firstLineChars="1696"/>
        <w:rPr>
          <w:rFonts w:hint="eastAsia" w:ascii="宋体" w:hAnsi="宋体" w:cs="宋体"/>
          <w:color w:val="auto"/>
          <w:szCs w:val="21"/>
          <w:highlight w:val="none"/>
        </w:rPr>
      </w:pPr>
    </w:p>
    <w:p w14:paraId="072536F9">
      <w:pPr>
        <w:spacing w:line="360" w:lineRule="auto"/>
        <w:ind w:firstLine="3561" w:firstLineChars="1696"/>
        <w:rPr>
          <w:rFonts w:ascii="宋体" w:cs="宋体"/>
          <w:color w:val="auto"/>
          <w:szCs w:val="21"/>
          <w:highlight w:val="none"/>
        </w:rPr>
      </w:pPr>
      <w:r>
        <w:rPr>
          <w:rFonts w:hint="eastAsia" w:ascii="宋体" w:hAnsi="宋体" w:cs="宋体"/>
          <w:color w:val="auto"/>
          <w:szCs w:val="21"/>
          <w:highlight w:val="none"/>
        </w:rPr>
        <w:t>参选人：</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60F238C6">
      <w:pPr>
        <w:spacing w:line="360" w:lineRule="auto"/>
        <w:ind w:firstLine="3561" w:firstLineChars="1696"/>
        <w:rPr>
          <w:rFonts w:ascii="宋体" w:cs="宋体"/>
          <w:color w:val="auto"/>
          <w:szCs w:val="21"/>
          <w:highlight w:val="none"/>
        </w:rPr>
      </w:pPr>
    </w:p>
    <w:p w14:paraId="34F240F0">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法定代表人或委托代理人：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250193C6">
      <w:pPr>
        <w:spacing w:line="360" w:lineRule="auto"/>
        <w:ind w:firstLine="3570" w:firstLineChars="1700"/>
        <w:rPr>
          <w:rFonts w:ascii="宋体" w:cs="宋体"/>
          <w:color w:val="auto"/>
          <w:szCs w:val="21"/>
          <w:highlight w:val="none"/>
        </w:rPr>
      </w:pPr>
    </w:p>
    <w:p w14:paraId="6D20818A">
      <w:pPr>
        <w:spacing w:line="360" w:lineRule="auto"/>
        <w:ind w:firstLine="3570" w:firstLineChars="1700"/>
        <w:rPr>
          <w:rFonts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52F02448">
      <w:pPr>
        <w:pStyle w:val="61"/>
        <w:ind w:left="0" w:leftChars="0" w:firstLine="0"/>
        <w:rPr>
          <w:rFonts w:hint="eastAsia" w:ascii="宋体" w:hAnsi="宋体"/>
          <w:color w:val="auto"/>
          <w:sz w:val="24"/>
          <w:highlight w:val="none"/>
        </w:rPr>
      </w:pPr>
      <w:r>
        <w:rPr>
          <w:rFonts w:hint="eastAsia" w:ascii="宋体" w:hAnsi="宋体"/>
          <w:color w:val="auto"/>
          <w:sz w:val="24"/>
          <w:highlight w:val="none"/>
        </w:rPr>
        <w:br w:type="page"/>
      </w:r>
    </w:p>
    <w:bookmarkEnd w:id="62"/>
    <w:bookmarkEnd w:id="63"/>
    <w:bookmarkEnd w:id="64"/>
    <w:bookmarkEnd w:id="65"/>
    <w:p w14:paraId="31FDBD76">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6" w:name="_Toc26931"/>
      <w:bookmarkStart w:id="67" w:name="_Toc31403"/>
      <w:r>
        <w:rPr>
          <w:rFonts w:hint="eastAsia" w:ascii="Arial" w:hAnsi="Arial"/>
          <w:b/>
          <w:color w:val="auto"/>
          <w:kern w:val="0"/>
          <w:sz w:val="32"/>
          <w:highlight w:val="none"/>
        </w:rPr>
        <w:t>四、诚信投标承诺书</w:t>
      </w:r>
      <w:bookmarkEnd w:id="66"/>
    </w:p>
    <w:p w14:paraId="7ED119A6">
      <w:pPr>
        <w:rPr>
          <w:rFonts w:ascii="仿宋" w:hAnsi="仿宋" w:eastAsia="仿宋" w:cs="仿宋"/>
          <w:b/>
          <w:bCs/>
          <w:color w:val="auto"/>
          <w:sz w:val="24"/>
          <w:szCs w:val="24"/>
          <w:highlight w:val="none"/>
        </w:rPr>
      </w:pPr>
    </w:p>
    <w:p w14:paraId="3BD8D1A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本人以企业法定代表人的身份郑重承诺：</w:t>
      </w:r>
    </w:p>
    <w:p w14:paraId="1AE2AF8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7B85032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52E06C3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25822E0B">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19AD05F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67D3E67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39793677">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290E52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427D793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2CD33B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4C6A6449">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15A0AB94">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1078492A">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7CBAC522">
      <w:pPr>
        <w:rPr>
          <w:rFonts w:ascii="仿宋" w:hAnsi="仿宋" w:eastAsia="仿宋" w:cs="仿宋"/>
          <w:b/>
          <w:bCs/>
          <w:color w:val="auto"/>
          <w:sz w:val="22"/>
          <w:szCs w:val="22"/>
          <w:highlight w:val="none"/>
        </w:rPr>
      </w:pPr>
    </w:p>
    <w:p w14:paraId="6947679C">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3230DD5A">
      <w:pPr>
        <w:jc w:val="right"/>
        <w:rPr>
          <w:rFonts w:ascii="仿宋" w:hAnsi="仿宋" w:eastAsia="仿宋" w:cs="仿宋"/>
          <w:b/>
          <w:bCs/>
          <w:color w:val="auto"/>
          <w:sz w:val="24"/>
          <w:szCs w:val="24"/>
          <w:highlight w:val="none"/>
        </w:rPr>
      </w:pPr>
    </w:p>
    <w:p w14:paraId="6E557C6C">
      <w:pPr>
        <w:jc w:val="right"/>
        <w:rPr>
          <w:rFonts w:ascii="仿宋" w:hAnsi="仿宋" w:eastAsia="仿宋" w:cs="仿宋"/>
          <w:b/>
          <w:bCs/>
          <w:color w:val="auto"/>
          <w:sz w:val="24"/>
          <w:szCs w:val="24"/>
          <w:highlight w:val="none"/>
        </w:rPr>
      </w:pPr>
    </w:p>
    <w:p w14:paraId="02945D0D">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7B87C969">
      <w:pPr>
        <w:spacing w:before="120" w:line="22" w:lineRule="atLeast"/>
        <w:rPr>
          <w:rFonts w:hint="eastAsia" w:ascii="宋体" w:hAnsi="宋体"/>
          <w:color w:val="auto"/>
          <w:sz w:val="24"/>
          <w:szCs w:val="21"/>
          <w:highlight w:val="none"/>
        </w:rPr>
      </w:pPr>
    </w:p>
    <w:bookmarkEnd w:id="67"/>
    <w:p w14:paraId="19B23543">
      <w:pPr>
        <w:keepNext/>
        <w:keepLines/>
        <w:autoSpaceDE w:val="0"/>
        <w:autoSpaceDN w:val="0"/>
        <w:adjustRightInd w:val="0"/>
        <w:spacing w:before="120" w:line="360" w:lineRule="auto"/>
        <w:jc w:val="center"/>
        <w:outlineLvl w:val="1"/>
        <w:rPr>
          <w:rFonts w:hint="eastAsia" w:ascii="Arial" w:hAnsi="Arial"/>
          <w:b/>
          <w:color w:val="auto"/>
          <w:kern w:val="0"/>
          <w:sz w:val="32"/>
          <w:highlight w:val="none"/>
        </w:rPr>
      </w:pPr>
      <w:bookmarkStart w:id="68" w:name="_Toc234"/>
      <w:bookmarkStart w:id="69" w:name="_Toc25079"/>
      <w:bookmarkStart w:id="70" w:name="_Toc22272"/>
      <w:bookmarkStart w:id="71" w:name="_Toc4481606"/>
      <w:r>
        <w:rPr>
          <w:rFonts w:hint="eastAsia" w:ascii="Arial" w:hAnsi="Arial"/>
          <w:b/>
          <w:color w:val="auto"/>
          <w:kern w:val="0"/>
          <w:sz w:val="32"/>
          <w:highlight w:val="none"/>
        </w:rPr>
        <w:t>五、相关证明文件</w:t>
      </w:r>
      <w:bookmarkEnd w:id="68"/>
      <w:bookmarkEnd w:id="69"/>
      <w:bookmarkEnd w:id="70"/>
      <w:bookmarkEnd w:id="71"/>
    </w:p>
    <w:p w14:paraId="59A46C1E">
      <w:pPr>
        <w:spacing w:line="360" w:lineRule="auto"/>
        <w:ind w:firstLine="420" w:firstLineChars="200"/>
        <w:rPr>
          <w:rFonts w:asci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olor w:val="auto"/>
          <w:szCs w:val="21"/>
          <w:highlight w:val="none"/>
        </w:rPr>
        <w:t>营业执照副本复印件；</w:t>
      </w:r>
    </w:p>
    <w:p w14:paraId="421B3260">
      <w:pPr>
        <w:spacing w:line="360" w:lineRule="auto"/>
        <w:ind w:firstLine="420" w:firstLineChars="200"/>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、税务登记证副本复印件；（如为三证合一的，只需提供三证合一的营业执照复印件）  </w:t>
      </w:r>
    </w:p>
    <w:p w14:paraId="0A6B5E98">
      <w:pPr>
        <w:spacing w:line="360" w:lineRule="auto"/>
        <w:ind w:firstLine="420" w:firstLineChars="200"/>
        <w:rPr>
          <w:rFonts w:ascii="宋体"/>
          <w:color w:val="auto"/>
          <w:szCs w:val="21"/>
          <w:highlight w:val="none"/>
        </w:rPr>
      </w:pPr>
      <w:r>
        <w:rPr>
          <w:rFonts w:hint="eastAsia" w:ascii="宋体" w:hAnsi="宋体"/>
          <w:color w:val="auto"/>
          <w:szCs w:val="21"/>
          <w:highlight w:val="none"/>
        </w:rPr>
        <w:t>3、法定代表人身份证明书（格式见附件）及其有效二代居民身份证；</w:t>
      </w:r>
    </w:p>
    <w:p w14:paraId="2985387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48AAB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09B91D96">
      <w:pPr>
        <w:autoSpaceDE w:val="0"/>
        <w:autoSpaceDN w:val="0"/>
        <w:adjustRightInd w:val="0"/>
        <w:ind w:firstLine="420"/>
        <w:jc w:val="left"/>
        <w:rPr>
          <w:rFonts w:ascii="宋体"/>
          <w:color w:val="auto"/>
          <w:kern w:val="0"/>
          <w:sz w:val="24"/>
          <w:highlight w:val="none"/>
        </w:rPr>
      </w:pPr>
    </w:p>
    <w:p w14:paraId="10FCF7E0">
      <w:pPr>
        <w:spacing w:line="360" w:lineRule="auto"/>
        <w:ind w:firstLine="420" w:firstLineChars="200"/>
        <w:rPr>
          <w:rFonts w:hint="eastAsia" w:ascii="宋体" w:hAnsi="宋体"/>
          <w:color w:val="auto"/>
          <w:szCs w:val="21"/>
          <w:highlight w:val="none"/>
        </w:rPr>
      </w:pPr>
    </w:p>
    <w:p w14:paraId="30F719E5">
      <w:pPr>
        <w:spacing w:line="360" w:lineRule="auto"/>
        <w:ind w:firstLine="420" w:firstLineChars="200"/>
        <w:rPr>
          <w:rFonts w:hint="eastAsia" w:ascii="宋体" w:hAnsi="宋体"/>
          <w:color w:val="auto"/>
          <w:szCs w:val="21"/>
          <w:highlight w:val="none"/>
        </w:rPr>
      </w:pPr>
    </w:p>
    <w:p w14:paraId="294ED392">
      <w:pPr>
        <w:spacing w:line="360" w:lineRule="auto"/>
        <w:ind w:firstLine="420" w:firstLineChars="200"/>
        <w:rPr>
          <w:rFonts w:hint="eastAsia" w:ascii="宋体" w:hAnsi="宋体"/>
          <w:color w:val="auto"/>
          <w:szCs w:val="21"/>
          <w:highlight w:val="none"/>
        </w:rPr>
      </w:pPr>
    </w:p>
    <w:p w14:paraId="5EF27D91">
      <w:pPr>
        <w:spacing w:line="360" w:lineRule="auto"/>
        <w:ind w:firstLine="420" w:firstLineChars="200"/>
        <w:rPr>
          <w:rFonts w:hint="eastAsia" w:ascii="宋体" w:hAnsi="宋体"/>
          <w:color w:val="auto"/>
          <w:szCs w:val="21"/>
          <w:highlight w:val="none"/>
        </w:rPr>
      </w:pPr>
    </w:p>
    <w:p w14:paraId="216EF8FF">
      <w:pPr>
        <w:spacing w:line="360" w:lineRule="auto"/>
        <w:ind w:firstLine="420" w:firstLineChars="200"/>
        <w:rPr>
          <w:rFonts w:hint="eastAsia" w:ascii="宋体" w:hAnsi="宋体"/>
          <w:color w:val="auto"/>
          <w:szCs w:val="21"/>
          <w:highlight w:val="none"/>
        </w:rPr>
      </w:pPr>
    </w:p>
    <w:p w14:paraId="796F3B49">
      <w:pPr>
        <w:spacing w:line="360" w:lineRule="auto"/>
        <w:ind w:firstLine="420" w:firstLineChars="200"/>
        <w:rPr>
          <w:rFonts w:hint="eastAsia" w:ascii="宋体" w:hAnsi="宋体"/>
          <w:color w:val="auto"/>
          <w:szCs w:val="21"/>
          <w:highlight w:val="none"/>
        </w:rPr>
      </w:pPr>
    </w:p>
    <w:p w14:paraId="0A0B3175">
      <w:pPr>
        <w:spacing w:line="360" w:lineRule="auto"/>
        <w:ind w:firstLine="420" w:firstLineChars="200"/>
        <w:rPr>
          <w:rFonts w:hint="eastAsia" w:ascii="宋体" w:hAnsi="宋体"/>
          <w:color w:val="auto"/>
          <w:szCs w:val="21"/>
          <w:highlight w:val="none"/>
        </w:rPr>
      </w:pPr>
    </w:p>
    <w:p w14:paraId="494B8F8F">
      <w:pPr>
        <w:spacing w:line="360" w:lineRule="auto"/>
        <w:ind w:firstLine="420" w:firstLineChars="200"/>
        <w:rPr>
          <w:rFonts w:hint="eastAsia" w:ascii="宋体" w:hAnsi="宋体"/>
          <w:color w:val="auto"/>
          <w:szCs w:val="21"/>
          <w:highlight w:val="none"/>
        </w:rPr>
      </w:pPr>
    </w:p>
    <w:p w14:paraId="1C1EFCD5">
      <w:pPr>
        <w:spacing w:line="360" w:lineRule="auto"/>
        <w:ind w:firstLine="420" w:firstLineChars="200"/>
        <w:rPr>
          <w:rFonts w:hint="eastAsia" w:ascii="宋体" w:hAnsi="宋体"/>
          <w:color w:val="auto"/>
          <w:szCs w:val="21"/>
          <w:highlight w:val="none"/>
        </w:rPr>
      </w:pPr>
    </w:p>
    <w:p w14:paraId="27AE0F5F">
      <w:pPr>
        <w:spacing w:line="360" w:lineRule="auto"/>
        <w:ind w:firstLine="420" w:firstLineChars="200"/>
        <w:rPr>
          <w:rFonts w:hint="eastAsia" w:ascii="宋体" w:hAnsi="宋体"/>
          <w:color w:val="auto"/>
          <w:szCs w:val="21"/>
          <w:highlight w:val="none"/>
        </w:rPr>
      </w:pPr>
    </w:p>
    <w:p w14:paraId="7B3E282D">
      <w:pPr>
        <w:spacing w:line="360" w:lineRule="auto"/>
        <w:ind w:firstLine="420" w:firstLineChars="200"/>
        <w:rPr>
          <w:rFonts w:hint="eastAsia" w:ascii="宋体" w:hAnsi="宋体"/>
          <w:color w:val="auto"/>
          <w:szCs w:val="21"/>
          <w:highlight w:val="none"/>
        </w:rPr>
      </w:pPr>
    </w:p>
    <w:p w14:paraId="7CDBC036">
      <w:pPr>
        <w:spacing w:line="360" w:lineRule="auto"/>
        <w:ind w:firstLine="420" w:firstLineChars="200"/>
        <w:rPr>
          <w:rFonts w:hint="eastAsia" w:ascii="宋体" w:hAnsi="宋体"/>
          <w:color w:val="auto"/>
          <w:szCs w:val="21"/>
          <w:highlight w:val="none"/>
        </w:rPr>
      </w:pPr>
    </w:p>
    <w:p w14:paraId="6EEC73E8">
      <w:pPr>
        <w:spacing w:line="360" w:lineRule="auto"/>
        <w:ind w:firstLine="420" w:firstLineChars="200"/>
        <w:rPr>
          <w:rFonts w:hint="eastAsia" w:ascii="宋体" w:hAnsi="宋体"/>
          <w:color w:val="auto"/>
          <w:szCs w:val="21"/>
          <w:highlight w:val="none"/>
        </w:rPr>
      </w:pPr>
    </w:p>
    <w:p w14:paraId="03ACA346">
      <w:pPr>
        <w:spacing w:line="360" w:lineRule="auto"/>
        <w:ind w:firstLine="420" w:firstLineChars="200"/>
        <w:rPr>
          <w:rFonts w:hint="eastAsia" w:ascii="宋体" w:hAnsi="宋体"/>
          <w:color w:val="auto"/>
          <w:szCs w:val="21"/>
          <w:highlight w:val="none"/>
        </w:rPr>
      </w:pPr>
    </w:p>
    <w:p w14:paraId="1E20ED03">
      <w:pPr>
        <w:spacing w:line="360" w:lineRule="auto"/>
        <w:rPr>
          <w:rFonts w:hint="eastAsia" w:ascii="宋体" w:hAnsi="宋体"/>
          <w:color w:val="auto"/>
          <w:szCs w:val="21"/>
          <w:highlight w:val="none"/>
        </w:rPr>
      </w:pPr>
    </w:p>
    <w:p w14:paraId="324E9BF7">
      <w:pPr>
        <w:spacing w:line="360" w:lineRule="auto"/>
        <w:ind w:firstLine="420" w:firstLineChars="200"/>
        <w:rPr>
          <w:rFonts w:hint="eastAsia" w:ascii="宋体" w:hAnsi="宋体"/>
          <w:color w:val="auto"/>
          <w:szCs w:val="21"/>
          <w:highlight w:val="none"/>
        </w:rPr>
      </w:pPr>
    </w:p>
    <w:p w14:paraId="42780D8F">
      <w:pPr>
        <w:spacing w:line="360" w:lineRule="auto"/>
        <w:ind w:firstLine="420" w:firstLineChars="200"/>
        <w:rPr>
          <w:rFonts w:hint="eastAsia" w:ascii="宋体" w:hAnsi="宋体"/>
          <w:color w:val="auto"/>
          <w:szCs w:val="21"/>
          <w:highlight w:val="none"/>
        </w:rPr>
      </w:pPr>
    </w:p>
    <w:p w14:paraId="42348CC6">
      <w:pPr>
        <w:spacing w:line="360" w:lineRule="auto"/>
        <w:ind w:firstLine="420" w:firstLineChars="200"/>
        <w:rPr>
          <w:rFonts w:hint="eastAsia" w:ascii="宋体" w:hAnsi="宋体"/>
          <w:color w:val="auto"/>
          <w:szCs w:val="21"/>
          <w:highlight w:val="none"/>
        </w:rPr>
      </w:pPr>
    </w:p>
    <w:p w14:paraId="3B8542E8">
      <w:pPr>
        <w:spacing w:line="360" w:lineRule="auto"/>
        <w:rPr>
          <w:rFonts w:hint="eastAsia" w:ascii="宋体" w:hAnsi="宋体"/>
          <w:color w:val="auto"/>
          <w:szCs w:val="21"/>
          <w:highlight w:val="none"/>
        </w:rPr>
      </w:pPr>
    </w:p>
    <w:p w14:paraId="6C69BAE0">
      <w:pPr>
        <w:spacing w:line="360" w:lineRule="auto"/>
        <w:rPr>
          <w:rFonts w:hint="eastAsia" w:ascii="宋体" w:hAnsi="宋体"/>
          <w:color w:val="auto"/>
          <w:szCs w:val="21"/>
          <w:highlight w:val="none"/>
        </w:rPr>
      </w:pPr>
    </w:p>
    <w:p w14:paraId="5B8F46FE">
      <w:pPr>
        <w:pStyle w:val="61"/>
        <w:rPr>
          <w:rFonts w:hint="eastAsia" w:ascii="宋体" w:hAnsi="宋体"/>
          <w:color w:val="auto"/>
          <w:szCs w:val="21"/>
          <w:highlight w:val="none"/>
        </w:rPr>
      </w:pPr>
    </w:p>
    <w:p w14:paraId="7680C1F6">
      <w:pPr>
        <w:pStyle w:val="61"/>
        <w:rPr>
          <w:rFonts w:hint="eastAsia" w:ascii="宋体" w:hAnsi="宋体"/>
          <w:color w:val="auto"/>
          <w:szCs w:val="21"/>
          <w:highlight w:val="none"/>
        </w:rPr>
      </w:pPr>
    </w:p>
    <w:p w14:paraId="6FEF6EB5">
      <w:pPr>
        <w:spacing w:line="360" w:lineRule="auto"/>
        <w:ind w:left="368" w:leftChars="175"/>
        <w:rPr>
          <w:rFonts w:ascii="宋体" w:hAnsi="宋体" w:cs="宋体"/>
          <w:b/>
          <w:color w:val="auto"/>
          <w:spacing w:val="-4"/>
          <w:kern w:val="0"/>
          <w:szCs w:val="21"/>
          <w:highlight w:val="none"/>
        </w:rPr>
      </w:pPr>
      <w:r>
        <w:rPr>
          <w:rFonts w:hint="eastAsia" w:ascii="宋体" w:hAnsi="宋体" w:cs="宋体"/>
          <w:b/>
          <w:color w:val="auto"/>
          <w:spacing w:val="-4"/>
          <w:kern w:val="0"/>
          <w:szCs w:val="21"/>
          <w:highlight w:val="none"/>
        </w:rPr>
        <w:t>附件：</w:t>
      </w:r>
    </w:p>
    <w:p w14:paraId="2AAD9818">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4484DABE">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A58D65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5AC2A5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4BC0949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EEB7A40">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C1A2731">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35C7A74F">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764015B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743B6161">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B759739">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7A4F1BD">
      <w:pPr>
        <w:spacing w:line="360" w:lineRule="auto"/>
        <w:rPr>
          <w:rFonts w:ascii="宋体" w:cs="宋体"/>
          <w:color w:val="auto"/>
          <w:szCs w:val="21"/>
          <w:highlight w:val="none"/>
        </w:rPr>
      </w:pPr>
    </w:p>
    <w:p w14:paraId="4E0BD62F">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1DCDC25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34BEEB9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95286B">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BB32E4E">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348D80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DDCB269">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8C62D73">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0A0D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750928F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szCs w:val="24"/>
          <w:highlight w:val="none"/>
          <w:u w:val="single"/>
        </w:rPr>
        <w:t>签字或</w:t>
      </w:r>
      <w:r>
        <w:rPr>
          <w:rFonts w:hint="eastAsia" w:ascii="宋体" w:hAnsi="宋体" w:cs="宋体"/>
          <w:color w:val="auto"/>
          <w:szCs w:val="21"/>
          <w:highlight w:val="none"/>
          <w:u w:val="single"/>
        </w:rPr>
        <w:t>盖章）</w:t>
      </w:r>
    </w:p>
    <w:p w14:paraId="283EF6FE">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789DDF8E">
      <w:pPr>
        <w:spacing w:before="156" w:beforeLines="50" w:after="10"/>
        <w:ind w:left="420" w:leftChars="200" w:firstLine="367" w:firstLineChars="175"/>
        <w:jc w:val="left"/>
        <w:rPr>
          <w:rFonts w:hint="eastAsia" w:ascii="宋体" w:hAnsi="宋体" w:cs="宋体"/>
          <w:color w:val="auto"/>
          <w:szCs w:val="21"/>
          <w:highlight w:val="none"/>
        </w:rPr>
      </w:pPr>
    </w:p>
    <w:p w14:paraId="46ECAB77">
      <w:pPr>
        <w:spacing w:before="156" w:beforeLines="50" w:after="10"/>
        <w:jc w:val="left"/>
        <w:rPr>
          <w:rFonts w:hint="eastAsia" w:ascii="宋体" w:hAnsi="宋体" w:cs="宋体"/>
          <w:color w:val="auto"/>
          <w:szCs w:val="21"/>
          <w:highlight w:val="none"/>
        </w:rPr>
      </w:pPr>
    </w:p>
    <w:sectPr>
      <w:headerReference r:id="rId9" w:type="first"/>
      <w:footerReference r:id="rId11" w:type="first"/>
      <w:headerReference r:id="rId8" w:type="default"/>
      <w:footerReference r:id="rId10" w:type="default"/>
      <w:pgSz w:w="11906" w:h="16838"/>
      <w:pgMar w:top="1440" w:right="1587"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DB55">
    <w:pPr>
      <w:pStyle w:val="37"/>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259A">
    <w:pPr>
      <w:pStyle w:val="37"/>
      <w:framePr w:wrap="around" w:vAnchor="text" w:hAnchor="margin" w:xAlign="center" w:y="1"/>
      <w:rPr>
        <w:rStyle w:val="67"/>
      </w:rPr>
    </w:pPr>
    <w:r>
      <w:fldChar w:fldCharType="begin"/>
    </w:r>
    <w:r>
      <w:rPr>
        <w:rStyle w:val="67"/>
      </w:rPr>
      <w:instrText xml:space="preserve">PAGE  </w:instrText>
    </w:r>
    <w:r>
      <w:fldChar w:fldCharType="separate"/>
    </w:r>
    <w:r>
      <w:rPr>
        <w:rStyle w:val="67"/>
      </w:rPr>
      <w:t>1</w:t>
    </w:r>
    <w:r>
      <w:fldChar w:fldCharType="end"/>
    </w:r>
  </w:p>
  <w:p w14:paraId="4050CDDE">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CCF70">
    <w:pPr>
      <w:pStyle w:val="37"/>
      <w:jc w:val="center"/>
      <w:rPr>
        <w:rFonts w:asci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9C76C">
    <w:pPr>
      <w:pStyle w:val="37"/>
      <w:jc w:val="center"/>
    </w:pPr>
    <w:r>
      <w:fldChar w:fldCharType="begin"/>
    </w:r>
    <w:r>
      <w:instrText xml:space="preserve">PAGE   \* MERGEFORMAT</w:instrText>
    </w:r>
    <w:r>
      <w:fldChar w:fldCharType="separate"/>
    </w:r>
    <w:r>
      <w:rPr>
        <w:lang w:val="zh-CN"/>
      </w:rPr>
      <w:t>11</w:t>
    </w:r>
    <w:r>
      <w:fldChar w:fldCharType="end"/>
    </w:r>
  </w:p>
  <w:p w14:paraId="73E799E2">
    <w:pPr>
      <w:pStyle w:val="3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FFD2">
    <w:pPr>
      <w:pStyle w:val="37"/>
      <w:jc w:val="center"/>
    </w:pPr>
    <w:r>
      <w:fldChar w:fldCharType="begin"/>
    </w:r>
    <w:r>
      <w:instrText xml:space="preserve">PAGE   \* MERGEFORMAT</w:instrText>
    </w:r>
    <w:r>
      <w:fldChar w:fldCharType="separate"/>
    </w:r>
    <w:r>
      <w:rPr>
        <w:lang w:val="zh-CN"/>
      </w:rPr>
      <w:t>1</w:t>
    </w:r>
    <w:r>
      <w:fldChar w:fldCharType="end"/>
    </w:r>
  </w:p>
  <w:p w14:paraId="534BEA29">
    <w:pPr>
      <w:pStyle w:val="3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5458">
    <w:pPr>
      <w:pStyle w:val="40"/>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FFE9">
    <w:pPr>
      <w:pStyle w:val="40"/>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C6C9">
    <w:pPr>
      <w:pStyle w:val="40"/>
      <w:pBdr>
        <w:bottom w:val="single" w:color="auto" w:sz="4" w:space="1"/>
      </w:pBdr>
      <w:jc w:val="right"/>
    </w:pPr>
    <w:r>
      <w:rPr>
        <w:rFonts w:hint="eastAsia"/>
        <w:sz w:val="16"/>
        <w:szCs w:val="16"/>
        <w:lang w:eastAsia="zh-CN"/>
      </w:rPr>
      <w:t>安庆市安峰建筑工业化有限公司矿粉采购</w:t>
    </w:r>
    <w:r>
      <w:rPr>
        <w:rFonts w:hint="eastAsia"/>
        <w:sz w:val="16"/>
        <w:szCs w:val="16"/>
      </w:rPr>
      <w:t>项目比选文件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A3FC">
    <w:pPr>
      <w:pStyle w:val="40"/>
      <w:pBdr>
        <w:bottom w:val="single" w:color="auto" w:sz="4" w:space="1"/>
      </w:pBdr>
      <w:jc w:val="right"/>
      <w:rPr>
        <w:sz w:val="16"/>
        <w:szCs w:val="16"/>
      </w:rPr>
    </w:pPr>
    <w:r>
      <w:rPr>
        <w:rFonts w:hint="eastAsia"/>
        <w:sz w:val="16"/>
        <w:szCs w:val="16"/>
        <w:lang w:eastAsia="zh-CN"/>
      </w:rPr>
      <w:t>安庆市安峰建筑工业化有限公司矿粉采购</w:t>
    </w:r>
    <w:r>
      <w:rPr>
        <w:rFonts w:hint="eastAsia"/>
        <w:sz w:val="16"/>
        <w:szCs w:val="16"/>
      </w:rPr>
      <w:t>项目</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D058B"/>
    <w:multiLevelType w:val="singleLevel"/>
    <w:tmpl w:val="BF3D058B"/>
    <w:lvl w:ilvl="0" w:tentative="0">
      <w:start w:val="3"/>
      <w:numFmt w:val="chineseCounting"/>
      <w:suff w:val="space"/>
      <w:lvlText w:val="第%1章"/>
      <w:lvlJc w:val="left"/>
      <w:rPr>
        <w:rFonts w:hint="eastAsia"/>
      </w:rPr>
    </w:lvl>
  </w:abstractNum>
  <w:abstractNum w:abstractNumId="1">
    <w:nsid w:val="C4BC3CD3"/>
    <w:multiLevelType w:val="singleLevel"/>
    <w:tmpl w:val="C4BC3CD3"/>
    <w:lvl w:ilvl="0" w:tentative="0">
      <w:start w:val="1"/>
      <w:numFmt w:val="bullet"/>
      <w:pStyle w:val="26"/>
      <w:lvlText w:val=""/>
      <w:lvlJc w:val="left"/>
      <w:pPr>
        <w:tabs>
          <w:tab w:val="left" w:pos="780"/>
        </w:tabs>
        <w:ind w:left="780" w:hanging="360"/>
      </w:pPr>
      <w:rPr>
        <w:rFonts w:hint="default" w:ascii="Wingdings" w:hAnsi="Wingdings"/>
      </w:rPr>
    </w:lvl>
  </w:abstractNum>
  <w:abstractNum w:abstractNumId="2">
    <w:nsid w:val="C825187D"/>
    <w:multiLevelType w:val="singleLevel"/>
    <w:tmpl w:val="C825187D"/>
    <w:lvl w:ilvl="0" w:tentative="0">
      <w:start w:val="2"/>
      <w:numFmt w:val="chineseCounting"/>
      <w:suff w:val="nothing"/>
      <w:lvlText w:val="%1、"/>
      <w:lvlJc w:val="left"/>
      <w:rPr>
        <w:rFonts w:hint="eastAsia"/>
        <w:color w:val="auto"/>
      </w:rPr>
    </w:lvl>
  </w:abstractNum>
  <w:abstractNum w:abstractNumId="3">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5">
    <w:nsid w:val="0000000C"/>
    <w:multiLevelType w:val="singleLevel"/>
    <w:tmpl w:val="0000000C"/>
    <w:lvl w:ilvl="0" w:tentative="0">
      <w:start w:val="1"/>
      <w:numFmt w:val="chineseCounting"/>
      <w:suff w:val="nothing"/>
      <w:lvlText w:val="%1、"/>
      <w:lvlJc w:val="left"/>
      <w:rPr>
        <w:rFonts w:cs="Times New Roman"/>
      </w:rPr>
    </w:lvl>
  </w:abstractNum>
  <w:abstractNum w:abstractNumId="6">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1"/>
  </w:num>
  <w:num w:numId="2">
    <w:abstractNumId w:val="3"/>
  </w:num>
  <w:num w:numId="3">
    <w:abstractNumId w:val="6"/>
  </w:num>
  <w:num w:numId="4">
    <w:abstractNumId w:val="7"/>
  </w:num>
  <w:num w:numId="5">
    <w:abstractNumId w:val="4"/>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MDkzMWFiYmQ1ZTkxOGJhMmRhMjQ2ODZkNzRiOGI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9607F"/>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1633"/>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638"/>
    <w:rsid w:val="004477BC"/>
    <w:rsid w:val="00450D0D"/>
    <w:rsid w:val="004531A3"/>
    <w:rsid w:val="0047383D"/>
    <w:rsid w:val="0047401C"/>
    <w:rsid w:val="00480FA5"/>
    <w:rsid w:val="00491D34"/>
    <w:rsid w:val="00492186"/>
    <w:rsid w:val="004957EB"/>
    <w:rsid w:val="004B3E89"/>
    <w:rsid w:val="004D6BFF"/>
    <w:rsid w:val="004E4177"/>
    <w:rsid w:val="004F32F5"/>
    <w:rsid w:val="005006A1"/>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44E5"/>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955CE"/>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01D3"/>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6E5D"/>
    <w:rsid w:val="00FE506C"/>
    <w:rsid w:val="00FF22A3"/>
    <w:rsid w:val="00FF323D"/>
    <w:rsid w:val="011253ED"/>
    <w:rsid w:val="01527EDF"/>
    <w:rsid w:val="01535EB9"/>
    <w:rsid w:val="015A016E"/>
    <w:rsid w:val="0191681C"/>
    <w:rsid w:val="019E06E3"/>
    <w:rsid w:val="01BD548E"/>
    <w:rsid w:val="01FD0DAF"/>
    <w:rsid w:val="02060261"/>
    <w:rsid w:val="022E6257"/>
    <w:rsid w:val="02555ED9"/>
    <w:rsid w:val="02B14DC7"/>
    <w:rsid w:val="02F94AB6"/>
    <w:rsid w:val="0319408F"/>
    <w:rsid w:val="032717F3"/>
    <w:rsid w:val="037261AB"/>
    <w:rsid w:val="03766107"/>
    <w:rsid w:val="0383243B"/>
    <w:rsid w:val="03880359"/>
    <w:rsid w:val="038F71C9"/>
    <w:rsid w:val="03935BFE"/>
    <w:rsid w:val="03B66504"/>
    <w:rsid w:val="03B70FA8"/>
    <w:rsid w:val="03B81543"/>
    <w:rsid w:val="03EF1A15"/>
    <w:rsid w:val="03EF27C8"/>
    <w:rsid w:val="03F1273F"/>
    <w:rsid w:val="03F4380B"/>
    <w:rsid w:val="04197674"/>
    <w:rsid w:val="041E3B9F"/>
    <w:rsid w:val="044D094D"/>
    <w:rsid w:val="046441B2"/>
    <w:rsid w:val="050913A9"/>
    <w:rsid w:val="050A31D6"/>
    <w:rsid w:val="051557B4"/>
    <w:rsid w:val="051F656E"/>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521B8C"/>
    <w:rsid w:val="095F36DA"/>
    <w:rsid w:val="0983332C"/>
    <w:rsid w:val="09A278BC"/>
    <w:rsid w:val="09BF76A2"/>
    <w:rsid w:val="09E919F8"/>
    <w:rsid w:val="0A256191"/>
    <w:rsid w:val="0A762256"/>
    <w:rsid w:val="0A933E5C"/>
    <w:rsid w:val="0AB614DF"/>
    <w:rsid w:val="0AC91212"/>
    <w:rsid w:val="0AD53626"/>
    <w:rsid w:val="0AD96F7B"/>
    <w:rsid w:val="0B024FEC"/>
    <w:rsid w:val="0B1E73EC"/>
    <w:rsid w:val="0B244FB8"/>
    <w:rsid w:val="0B3023B0"/>
    <w:rsid w:val="0B656974"/>
    <w:rsid w:val="0B957346"/>
    <w:rsid w:val="0BA92DF2"/>
    <w:rsid w:val="0BBA70A3"/>
    <w:rsid w:val="0BE65359"/>
    <w:rsid w:val="0C0F5B9A"/>
    <w:rsid w:val="0C210BDA"/>
    <w:rsid w:val="0C3D16BB"/>
    <w:rsid w:val="0C4E7E44"/>
    <w:rsid w:val="0C601702"/>
    <w:rsid w:val="0C665C1C"/>
    <w:rsid w:val="0CF657E8"/>
    <w:rsid w:val="0D587134"/>
    <w:rsid w:val="0D844B1B"/>
    <w:rsid w:val="0DB02216"/>
    <w:rsid w:val="0DD212C2"/>
    <w:rsid w:val="0E0E5A47"/>
    <w:rsid w:val="0E1A3B33"/>
    <w:rsid w:val="0E513821"/>
    <w:rsid w:val="0E59465B"/>
    <w:rsid w:val="0E6574A4"/>
    <w:rsid w:val="0F051BB9"/>
    <w:rsid w:val="0F0E7D6A"/>
    <w:rsid w:val="0F323C9D"/>
    <w:rsid w:val="0F8E2325"/>
    <w:rsid w:val="0FD35E8A"/>
    <w:rsid w:val="0FD444D4"/>
    <w:rsid w:val="0FE95356"/>
    <w:rsid w:val="100827DD"/>
    <w:rsid w:val="101C2D3F"/>
    <w:rsid w:val="10745ABA"/>
    <w:rsid w:val="108005C5"/>
    <w:rsid w:val="10A52334"/>
    <w:rsid w:val="10AB3F70"/>
    <w:rsid w:val="10C63759"/>
    <w:rsid w:val="10C90438"/>
    <w:rsid w:val="110831BA"/>
    <w:rsid w:val="11316F3E"/>
    <w:rsid w:val="114D7560"/>
    <w:rsid w:val="1161187F"/>
    <w:rsid w:val="11717F0E"/>
    <w:rsid w:val="11A8682E"/>
    <w:rsid w:val="12914286"/>
    <w:rsid w:val="129B5577"/>
    <w:rsid w:val="12B654AE"/>
    <w:rsid w:val="12BF6C3A"/>
    <w:rsid w:val="12D37F6B"/>
    <w:rsid w:val="13057218"/>
    <w:rsid w:val="131F3FC3"/>
    <w:rsid w:val="132C1DDC"/>
    <w:rsid w:val="133236CD"/>
    <w:rsid w:val="133E598E"/>
    <w:rsid w:val="13682AD5"/>
    <w:rsid w:val="137B5074"/>
    <w:rsid w:val="138959E3"/>
    <w:rsid w:val="13C80904"/>
    <w:rsid w:val="13DC787E"/>
    <w:rsid w:val="140631C3"/>
    <w:rsid w:val="14135D3F"/>
    <w:rsid w:val="14211A7C"/>
    <w:rsid w:val="142D3EB0"/>
    <w:rsid w:val="143310E5"/>
    <w:rsid w:val="14764964"/>
    <w:rsid w:val="14771CDF"/>
    <w:rsid w:val="147C0B64"/>
    <w:rsid w:val="14964B92"/>
    <w:rsid w:val="14A34D05"/>
    <w:rsid w:val="14C557AE"/>
    <w:rsid w:val="155362A8"/>
    <w:rsid w:val="15A34C73"/>
    <w:rsid w:val="15AE7982"/>
    <w:rsid w:val="15B34F99"/>
    <w:rsid w:val="15C745A0"/>
    <w:rsid w:val="15CD45BF"/>
    <w:rsid w:val="15E070C3"/>
    <w:rsid w:val="15E24861"/>
    <w:rsid w:val="15FF4448"/>
    <w:rsid w:val="16012E08"/>
    <w:rsid w:val="16397835"/>
    <w:rsid w:val="16473933"/>
    <w:rsid w:val="16766FAA"/>
    <w:rsid w:val="168624CB"/>
    <w:rsid w:val="168669B4"/>
    <w:rsid w:val="16A910FE"/>
    <w:rsid w:val="16BA21D7"/>
    <w:rsid w:val="16C32FBA"/>
    <w:rsid w:val="16D301F3"/>
    <w:rsid w:val="16FF65AF"/>
    <w:rsid w:val="172907FA"/>
    <w:rsid w:val="17653798"/>
    <w:rsid w:val="17A20397"/>
    <w:rsid w:val="17A54DB5"/>
    <w:rsid w:val="17C52D61"/>
    <w:rsid w:val="17D11706"/>
    <w:rsid w:val="180A2E6A"/>
    <w:rsid w:val="180C1DB8"/>
    <w:rsid w:val="181D2AAB"/>
    <w:rsid w:val="183364E8"/>
    <w:rsid w:val="18590648"/>
    <w:rsid w:val="1867206B"/>
    <w:rsid w:val="18E67433"/>
    <w:rsid w:val="18FF04F5"/>
    <w:rsid w:val="19053D5D"/>
    <w:rsid w:val="190C0F7C"/>
    <w:rsid w:val="191310CD"/>
    <w:rsid w:val="191D1EE7"/>
    <w:rsid w:val="19540444"/>
    <w:rsid w:val="19691EDC"/>
    <w:rsid w:val="19DB4ABE"/>
    <w:rsid w:val="1A177C84"/>
    <w:rsid w:val="1A475CB0"/>
    <w:rsid w:val="1A6159EB"/>
    <w:rsid w:val="1A7A6085"/>
    <w:rsid w:val="1A826A8E"/>
    <w:rsid w:val="1AB31E5A"/>
    <w:rsid w:val="1ABA4CF6"/>
    <w:rsid w:val="1B1E62C5"/>
    <w:rsid w:val="1B324BB2"/>
    <w:rsid w:val="1B3E740A"/>
    <w:rsid w:val="1B522ECD"/>
    <w:rsid w:val="1B593EEC"/>
    <w:rsid w:val="1B61244B"/>
    <w:rsid w:val="1B8A679C"/>
    <w:rsid w:val="1B9708D8"/>
    <w:rsid w:val="1BA93D87"/>
    <w:rsid w:val="1BBB0703"/>
    <w:rsid w:val="1BC3580A"/>
    <w:rsid w:val="1BC80A07"/>
    <w:rsid w:val="1BEF4851"/>
    <w:rsid w:val="1C024584"/>
    <w:rsid w:val="1C1B6D10"/>
    <w:rsid w:val="1C6325C6"/>
    <w:rsid w:val="1CC41839"/>
    <w:rsid w:val="1CED005C"/>
    <w:rsid w:val="1D3A5FA0"/>
    <w:rsid w:val="1D6F5C49"/>
    <w:rsid w:val="1D835251"/>
    <w:rsid w:val="1DFE521F"/>
    <w:rsid w:val="1E156B8A"/>
    <w:rsid w:val="1E1E0410"/>
    <w:rsid w:val="1E335D6C"/>
    <w:rsid w:val="1E494C39"/>
    <w:rsid w:val="1E550BE9"/>
    <w:rsid w:val="1E94348E"/>
    <w:rsid w:val="1F016D75"/>
    <w:rsid w:val="1F0B25BC"/>
    <w:rsid w:val="1F220E88"/>
    <w:rsid w:val="1F63494D"/>
    <w:rsid w:val="1F927BDC"/>
    <w:rsid w:val="1FD020F8"/>
    <w:rsid w:val="1FE20707"/>
    <w:rsid w:val="1FE64182"/>
    <w:rsid w:val="200C3C23"/>
    <w:rsid w:val="20281ADB"/>
    <w:rsid w:val="20325D43"/>
    <w:rsid w:val="20AB05C2"/>
    <w:rsid w:val="20CA3EEF"/>
    <w:rsid w:val="20E406FC"/>
    <w:rsid w:val="20F52170"/>
    <w:rsid w:val="213C22E6"/>
    <w:rsid w:val="213D2165"/>
    <w:rsid w:val="21475EFD"/>
    <w:rsid w:val="215B7BC9"/>
    <w:rsid w:val="217C0935"/>
    <w:rsid w:val="21CC3867"/>
    <w:rsid w:val="21DE339D"/>
    <w:rsid w:val="21DE779E"/>
    <w:rsid w:val="21E07C0E"/>
    <w:rsid w:val="22133EBF"/>
    <w:rsid w:val="22276873"/>
    <w:rsid w:val="22317902"/>
    <w:rsid w:val="22851AFF"/>
    <w:rsid w:val="22943AF1"/>
    <w:rsid w:val="22C56F28"/>
    <w:rsid w:val="230961F8"/>
    <w:rsid w:val="230D47B1"/>
    <w:rsid w:val="23445819"/>
    <w:rsid w:val="234E00AF"/>
    <w:rsid w:val="237D20DD"/>
    <w:rsid w:val="237F6C4B"/>
    <w:rsid w:val="238B5CC6"/>
    <w:rsid w:val="2399026C"/>
    <w:rsid w:val="23BE4B46"/>
    <w:rsid w:val="23CD2AB0"/>
    <w:rsid w:val="23E2675E"/>
    <w:rsid w:val="23ED5B9A"/>
    <w:rsid w:val="23F34EA3"/>
    <w:rsid w:val="242B66E0"/>
    <w:rsid w:val="242D5F16"/>
    <w:rsid w:val="24B46637"/>
    <w:rsid w:val="25276E09"/>
    <w:rsid w:val="252D4FEE"/>
    <w:rsid w:val="254A62EC"/>
    <w:rsid w:val="255B6AB3"/>
    <w:rsid w:val="2567355B"/>
    <w:rsid w:val="25B53949"/>
    <w:rsid w:val="2609783F"/>
    <w:rsid w:val="26103D41"/>
    <w:rsid w:val="2623548B"/>
    <w:rsid w:val="262461E3"/>
    <w:rsid w:val="26513FE9"/>
    <w:rsid w:val="267A330E"/>
    <w:rsid w:val="269D7ECD"/>
    <w:rsid w:val="26CB1A16"/>
    <w:rsid w:val="26CF7759"/>
    <w:rsid w:val="26FA0C40"/>
    <w:rsid w:val="270C3BDB"/>
    <w:rsid w:val="2719399B"/>
    <w:rsid w:val="273977AC"/>
    <w:rsid w:val="277C33E2"/>
    <w:rsid w:val="27854579"/>
    <w:rsid w:val="27AE5147"/>
    <w:rsid w:val="27C76EF3"/>
    <w:rsid w:val="27CE1D61"/>
    <w:rsid w:val="27E70E9B"/>
    <w:rsid w:val="282F4953"/>
    <w:rsid w:val="28332399"/>
    <w:rsid w:val="284877C3"/>
    <w:rsid w:val="285A0BC7"/>
    <w:rsid w:val="28BD335E"/>
    <w:rsid w:val="293B4D0E"/>
    <w:rsid w:val="294C32E2"/>
    <w:rsid w:val="29657F00"/>
    <w:rsid w:val="29AE7D3A"/>
    <w:rsid w:val="29D0219D"/>
    <w:rsid w:val="29D77EF3"/>
    <w:rsid w:val="29E51041"/>
    <w:rsid w:val="29F20600"/>
    <w:rsid w:val="2A391286"/>
    <w:rsid w:val="2A4F4886"/>
    <w:rsid w:val="2A7F5505"/>
    <w:rsid w:val="2ABA427C"/>
    <w:rsid w:val="2B0A2EA3"/>
    <w:rsid w:val="2B143B98"/>
    <w:rsid w:val="2B3F2753"/>
    <w:rsid w:val="2B406EFF"/>
    <w:rsid w:val="2B6F0CCF"/>
    <w:rsid w:val="2B720822"/>
    <w:rsid w:val="2BAE19C7"/>
    <w:rsid w:val="2BB87E35"/>
    <w:rsid w:val="2BCE32E3"/>
    <w:rsid w:val="2BD31A99"/>
    <w:rsid w:val="2C067B37"/>
    <w:rsid w:val="2C5379A3"/>
    <w:rsid w:val="2C974875"/>
    <w:rsid w:val="2CAD335C"/>
    <w:rsid w:val="2CC649F5"/>
    <w:rsid w:val="2CF33FC6"/>
    <w:rsid w:val="2CFD4778"/>
    <w:rsid w:val="2D0B6185"/>
    <w:rsid w:val="2D0E769F"/>
    <w:rsid w:val="2D216834"/>
    <w:rsid w:val="2D4F1E09"/>
    <w:rsid w:val="2D6D14C1"/>
    <w:rsid w:val="2D7626DC"/>
    <w:rsid w:val="2D7D4451"/>
    <w:rsid w:val="2DBD1AE5"/>
    <w:rsid w:val="2DC42A84"/>
    <w:rsid w:val="2DE60E0D"/>
    <w:rsid w:val="2DF751F3"/>
    <w:rsid w:val="2E891740"/>
    <w:rsid w:val="2EA953B6"/>
    <w:rsid w:val="2EB07040"/>
    <w:rsid w:val="2ED75A9F"/>
    <w:rsid w:val="2EFC4E63"/>
    <w:rsid w:val="2F4D56BE"/>
    <w:rsid w:val="2F5842D0"/>
    <w:rsid w:val="2F7F080E"/>
    <w:rsid w:val="2F7F5907"/>
    <w:rsid w:val="2FA13062"/>
    <w:rsid w:val="2FC47F82"/>
    <w:rsid w:val="2FDE6606"/>
    <w:rsid w:val="30055F99"/>
    <w:rsid w:val="303D02A2"/>
    <w:rsid w:val="30820724"/>
    <w:rsid w:val="30882C93"/>
    <w:rsid w:val="30984E99"/>
    <w:rsid w:val="314B586D"/>
    <w:rsid w:val="317C0BC3"/>
    <w:rsid w:val="31A46CF8"/>
    <w:rsid w:val="31CB3665"/>
    <w:rsid w:val="31CE0296"/>
    <w:rsid w:val="31DA771B"/>
    <w:rsid w:val="32034DFD"/>
    <w:rsid w:val="3240150B"/>
    <w:rsid w:val="325D52F8"/>
    <w:rsid w:val="32902492"/>
    <w:rsid w:val="329B4993"/>
    <w:rsid w:val="32A45F3D"/>
    <w:rsid w:val="32A82827"/>
    <w:rsid w:val="32B53456"/>
    <w:rsid w:val="33111653"/>
    <w:rsid w:val="334A479D"/>
    <w:rsid w:val="33641B20"/>
    <w:rsid w:val="33751688"/>
    <w:rsid w:val="33CF29A4"/>
    <w:rsid w:val="34193CA8"/>
    <w:rsid w:val="34196205"/>
    <w:rsid w:val="34425A0E"/>
    <w:rsid w:val="344F2ED9"/>
    <w:rsid w:val="34733E19"/>
    <w:rsid w:val="34A93377"/>
    <w:rsid w:val="34AF4EE0"/>
    <w:rsid w:val="34D149DC"/>
    <w:rsid w:val="34FC56F2"/>
    <w:rsid w:val="35026F4B"/>
    <w:rsid w:val="35102324"/>
    <w:rsid w:val="352345F5"/>
    <w:rsid w:val="355C665B"/>
    <w:rsid w:val="356E638F"/>
    <w:rsid w:val="358C2142"/>
    <w:rsid w:val="35A65B28"/>
    <w:rsid w:val="35BD418B"/>
    <w:rsid w:val="35D2375F"/>
    <w:rsid w:val="35E52AF5"/>
    <w:rsid w:val="35F8221C"/>
    <w:rsid w:val="3600792F"/>
    <w:rsid w:val="36056D16"/>
    <w:rsid w:val="360702B8"/>
    <w:rsid w:val="360F36CE"/>
    <w:rsid w:val="3623361D"/>
    <w:rsid w:val="363C15BE"/>
    <w:rsid w:val="364F21A6"/>
    <w:rsid w:val="365D365D"/>
    <w:rsid w:val="36633A19"/>
    <w:rsid w:val="37115FC8"/>
    <w:rsid w:val="37236989"/>
    <w:rsid w:val="37256F21"/>
    <w:rsid w:val="373014F3"/>
    <w:rsid w:val="375743B3"/>
    <w:rsid w:val="3772660A"/>
    <w:rsid w:val="3773131B"/>
    <w:rsid w:val="37A5537B"/>
    <w:rsid w:val="37E2358C"/>
    <w:rsid w:val="37F17C4E"/>
    <w:rsid w:val="37F65C29"/>
    <w:rsid w:val="37FE4100"/>
    <w:rsid w:val="37FF453B"/>
    <w:rsid w:val="385F4816"/>
    <w:rsid w:val="3870241E"/>
    <w:rsid w:val="38DD7AB3"/>
    <w:rsid w:val="38EE00C1"/>
    <w:rsid w:val="39035FE4"/>
    <w:rsid w:val="393A114C"/>
    <w:rsid w:val="39553EE3"/>
    <w:rsid w:val="396310BC"/>
    <w:rsid w:val="39657E94"/>
    <w:rsid w:val="39817C51"/>
    <w:rsid w:val="39A405D1"/>
    <w:rsid w:val="39A93CBE"/>
    <w:rsid w:val="39A9723F"/>
    <w:rsid w:val="39D1251D"/>
    <w:rsid w:val="39F234CA"/>
    <w:rsid w:val="39F32DB4"/>
    <w:rsid w:val="3A357430"/>
    <w:rsid w:val="3A4D0B93"/>
    <w:rsid w:val="3A5A447A"/>
    <w:rsid w:val="3A5C2DAD"/>
    <w:rsid w:val="3A6B503D"/>
    <w:rsid w:val="3AE710BD"/>
    <w:rsid w:val="3AF31761"/>
    <w:rsid w:val="3AF37A62"/>
    <w:rsid w:val="3AF63950"/>
    <w:rsid w:val="3B143534"/>
    <w:rsid w:val="3B1E43B3"/>
    <w:rsid w:val="3B2B3384"/>
    <w:rsid w:val="3B2F16B7"/>
    <w:rsid w:val="3B454DA1"/>
    <w:rsid w:val="3B505571"/>
    <w:rsid w:val="3B534C83"/>
    <w:rsid w:val="3B5B1163"/>
    <w:rsid w:val="3B9113BF"/>
    <w:rsid w:val="3BAE5737"/>
    <w:rsid w:val="3BC278C2"/>
    <w:rsid w:val="3BEB7484"/>
    <w:rsid w:val="3C2526F2"/>
    <w:rsid w:val="3C8D359E"/>
    <w:rsid w:val="3CAB2861"/>
    <w:rsid w:val="3CE543D4"/>
    <w:rsid w:val="3CE57675"/>
    <w:rsid w:val="3D156C40"/>
    <w:rsid w:val="3D3108F0"/>
    <w:rsid w:val="3D3F6F8E"/>
    <w:rsid w:val="3D454D61"/>
    <w:rsid w:val="3D743AA7"/>
    <w:rsid w:val="3D92643C"/>
    <w:rsid w:val="3DBE69D1"/>
    <w:rsid w:val="3E016A21"/>
    <w:rsid w:val="3E0E6961"/>
    <w:rsid w:val="3E66679D"/>
    <w:rsid w:val="3EA971BA"/>
    <w:rsid w:val="3ECD05CA"/>
    <w:rsid w:val="3ED03C16"/>
    <w:rsid w:val="3EF773F5"/>
    <w:rsid w:val="3F035D9A"/>
    <w:rsid w:val="3F1C5008"/>
    <w:rsid w:val="3F2301EA"/>
    <w:rsid w:val="3F2F6B8F"/>
    <w:rsid w:val="3F542383"/>
    <w:rsid w:val="3F835F13"/>
    <w:rsid w:val="3F9D520F"/>
    <w:rsid w:val="3FA96891"/>
    <w:rsid w:val="3FAC01DF"/>
    <w:rsid w:val="3FDE3B17"/>
    <w:rsid w:val="3FE12CBD"/>
    <w:rsid w:val="3FF73B50"/>
    <w:rsid w:val="409A021C"/>
    <w:rsid w:val="40CB0356"/>
    <w:rsid w:val="416A0352"/>
    <w:rsid w:val="41747D82"/>
    <w:rsid w:val="41AF7F6E"/>
    <w:rsid w:val="41D246C2"/>
    <w:rsid w:val="4258398A"/>
    <w:rsid w:val="42586A54"/>
    <w:rsid w:val="428A7E1B"/>
    <w:rsid w:val="42B26B5F"/>
    <w:rsid w:val="42B4172C"/>
    <w:rsid w:val="42ED4D97"/>
    <w:rsid w:val="42F51E9D"/>
    <w:rsid w:val="431412A9"/>
    <w:rsid w:val="43210EE4"/>
    <w:rsid w:val="436274D2"/>
    <w:rsid w:val="43B002B9"/>
    <w:rsid w:val="43C63BD6"/>
    <w:rsid w:val="441E71D2"/>
    <w:rsid w:val="445241CE"/>
    <w:rsid w:val="44A83362"/>
    <w:rsid w:val="44B74D6B"/>
    <w:rsid w:val="44BD40E2"/>
    <w:rsid w:val="44C9432E"/>
    <w:rsid w:val="44FD397C"/>
    <w:rsid w:val="452913FC"/>
    <w:rsid w:val="455920A4"/>
    <w:rsid w:val="45AD6A5F"/>
    <w:rsid w:val="45F75F2C"/>
    <w:rsid w:val="45F85A36"/>
    <w:rsid w:val="4618037D"/>
    <w:rsid w:val="46212B20"/>
    <w:rsid w:val="464C6002"/>
    <w:rsid w:val="46944856"/>
    <w:rsid w:val="46BC2BD8"/>
    <w:rsid w:val="46D36999"/>
    <w:rsid w:val="472E158C"/>
    <w:rsid w:val="473954E9"/>
    <w:rsid w:val="477A116A"/>
    <w:rsid w:val="478B2DD0"/>
    <w:rsid w:val="479C6D8B"/>
    <w:rsid w:val="47C50090"/>
    <w:rsid w:val="47D6246C"/>
    <w:rsid w:val="47DB5B06"/>
    <w:rsid w:val="47E80223"/>
    <w:rsid w:val="47EE4E56"/>
    <w:rsid w:val="47F97336"/>
    <w:rsid w:val="480706A9"/>
    <w:rsid w:val="48160B49"/>
    <w:rsid w:val="482173AE"/>
    <w:rsid w:val="48297118"/>
    <w:rsid w:val="4860600B"/>
    <w:rsid w:val="488B4B77"/>
    <w:rsid w:val="48B7790B"/>
    <w:rsid w:val="48D55A95"/>
    <w:rsid w:val="48E549E9"/>
    <w:rsid w:val="49033566"/>
    <w:rsid w:val="492E2E2E"/>
    <w:rsid w:val="492E43F8"/>
    <w:rsid w:val="49394063"/>
    <w:rsid w:val="4A0977B8"/>
    <w:rsid w:val="4A1D0657"/>
    <w:rsid w:val="4A317C5F"/>
    <w:rsid w:val="4A7933B4"/>
    <w:rsid w:val="4ADB4211"/>
    <w:rsid w:val="4ADD7DE7"/>
    <w:rsid w:val="4AEF7951"/>
    <w:rsid w:val="4AFD5D93"/>
    <w:rsid w:val="4B367F93"/>
    <w:rsid w:val="4B414BEA"/>
    <w:rsid w:val="4B6E3924"/>
    <w:rsid w:val="4BA12BC2"/>
    <w:rsid w:val="4BBE0575"/>
    <w:rsid w:val="4BE5149F"/>
    <w:rsid w:val="4BFC24EE"/>
    <w:rsid w:val="4BFE5973"/>
    <w:rsid w:val="4C224242"/>
    <w:rsid w:val="4C3D1913"/>
    <w:rsid w:val="4C40385D"/>
    <w:rsid w:val="4C485734"/>
    <w:rsid w:val="4C5F7E0E"/>
    <w:rsid w:val="4C6A7458"/>
    <w:rsid w:val="4CCD64F4"/>
    <w:rsid w:val="4CE92A73"/>
    <w:rsid w:val="4D092279"/>
    <w:rsid w:val="4D1A0E7E"/>
    <w:rsid w:val="4D317F76"/>
    <w:rsid w:val="4D331F40"/>
    <w:rsid w:val="4D3B084B"/>
    <w:rsid w:val="4D530AA8"/>
    <w:rsid w:val="4D7E572D"/>
    <w:rsid w:val="4DA27269"/>
    <w:rsid w:val="4DEF6893"/>
    <w:rsid w:val="4E0C71FC"/>
    <w:rsid w:val="4E402B66"/>
    <w:rsid w:val="4E643077"/>
    <w:rsid w:val="4E8D60D7"/>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A2F76"/>
    <w:rsid w:val="51E46AE7"/>
    <w:rsid w:val="52320A18"/>
    <w:rsid w:val="529A036B"/>
    <w:rsid w:val="53063385"/>
    <w:rsid w:val="53412BBB"/>
    <w:rsid w:val="53500FF5"/>
    <w:rsid w:val="53530C46"/>
    <w:rsid w:val="536A3063"/>
    <w:rsid w:val="53A20859"/>
    <w:rsid w:val="53B611D5"/>
    <w:rsid w:val="53CB255A"/>
    <w:rsid w:val="53EB29D5"/>
    <w:rsid w:val="5418171E"/>
    <w:rsid w:val="54240A2E"/>
    <w:rsid w:val="54635240"/>
    <w:rsid w:val="551774B5"/>
    <w:rsid w:val="551D56FC"/>
    <w:rsid w:val="554671C6"/>
    <w:rsid w:val="556D1D67"/>
    <w:rsid w:val="55AB0646"/>
    <w:rsid w:val="561D553B"/>
    <w:rsid w:val="562D6C09"/>
    <w:rsid w:val="56321E1B"/>
    <w:rsid w:val="56982E14"/>
    <w:rsid w:val="56A774E2"/>
    <w:rsid w:val="56C1155F"/>
    <w:rsid w:val="57213788"/>
    <w:rsid w:val="57366542"/>
    <w:rsid w:val="575D5514"/>
    <w:rsid w:val="57793128"/>
    <w:rsid w:val="57831D16"/>
    <w:rsid w:val="579F706F"/>
    <w:rsid w:val="57D528CD"/>
    <w:rsid w:val="57E227D2"/>
    <w:rsid w:val="57EE22E8"/>
    <w:rsid w:val="57FA3D86"/>
    <w:rsid w:val="58015C98"/>
    <w:rsid w:val="581F559B"/>
    <w:rsid w:val="58236478"/>
    <w:rsid w:val="58482882"/>
    <w:rsid w:val="588E54CA"/>
    <w:rsid w:val="58922210"/>
    <w:rsid w:val="58A9755A"/>
    <w:rsid w:val="58AE5938"/>
    <w:rsid w:val="58ED3545"/>
    <w:rsid w:val="590C3FF5"/>
    <w:rsid w:val="59407F54"/>
    <w:rsid w:val="597E1677"/>
    <w:rsid w:val="59823E17"/>
    <w:rsid w:val="59851D75"/>
    <w:rsid w:val="59937919"/>
    <w:rsid w:val="59FF543B"/>
    <w:rsid w:val="5A130ABD"/>
    <w:rsid w:val="5A317655"/>
    <w:rsid w:val="5A3572F7"/>
    <w:rsid w:val="5A386DE8"/>
    <w:rsid w:val="5A635C5A"/>
    <w:rsid w:val="5A9378D7"/>
    <w:rsid w:val="5AD81D9A"/>
    <w:rsid w:val="5ADC209B"/>
    <w:rsid w:val="5B271153"/>
    <w:rsid w:val="5B3C6463"/>
    <w:rsid w:val="5B5E28C5"/>
    <w:rsid w:val="5B745BFD"/>
    <w:rsid w:val="5B9900F2"/>
    <w:rsid w:val="5BA34735"/>
    <w:rsid w:val="5BF467EC"/>
    <w:rsid w:val="5C043425"/>
    <w:rsid w:val="5C11169E"/>
    <w:rsid w:val="5C25339C"/>
    <w:rsid w:val="5C323CC9"/>
    <w:rsid w:val="5C34538D"/>
    <w:rsid w:val="5C441A74"/>
    <w:rsid w:val="5C447DD1"/>
    <w:rsid w:val="5C574268"/>
    <w:rsid w:val="5C6B5BC5"/>
    <w:rsid w:val="5C98591B"/>
    <w:rsid w:val="5CB86213"/>
    <w:rsid w:val="5D530D5F"/>
    <w:rsid w:val="5D6138EB"/>
    <w:rsid w:val="5D9D79EF"/>
    <w:rsid w:val="5DA707E9"/>
    <w:rsid w:val="5DB70229"/>
    <w:rsid w:val="5DD13A35"/>
    <w:rsid w:val="5DE11544"/>
    <w:rsid w:val="5DEE3CCB"/>
    <w:rsid w:val="5DF21B98"/>
    <w:rsid w:val="5E1216FE"/>
    <w:rsid w:val="5E345B18"/>
    <w:rsid w:val="5E3834C3"/>
    <w:rsid w:val="5E575A76"/>
    <w:rsid w:val="5E60690D"/>
    <w:rsid w:val="5E68756F"/>
    <w:rsid w:val="5E7F77FB"/>
    <w:rsid w:val="5EB11B89"/>
    <w:rsid w:val="5EB804F7"/>
    <w:rsid w:val="5F2B6984"/>
    <w:rsid w:val="5F6150CD"/>
    <w:rsid w:val="5F6D7533"/>
    <w:rsid w:val="5F8C440B"/>
    <w:rsid w:val="5F987E63"/>
    <w:rsid w:val="5FCB28E4"/>
    <w:rsid w:val="5FCF7853"/>
    <w:rsid w:val="5FD17AC2"/>
    <w:rsid w:val="5FD52766"/>
    <w:rsid w:val="5FE5531C"/>
    <w:rsid w:val="60384AA2"/>
    <w:rsid w:val="609A4358"/>
    <w:rsid w:val="60BA6EBD"/>
    <w:rsid w:val="60C311DC"/>
    <w:rsid w:val="60D440EF"/>
    <w:rsid w:val="610417D1"/>
    <w:rsid w:val="614F7E1C"/>
    <w:rsid w:val="61706E67"/>
    <w:rsid w:val="617B022B"/>
    <w:rsid w:val="618A5274"/>
    <w:rsid w:val="619553BC"/>
    <w:rsid w:val="61B42238"/>
    <w:rsid w:val="62233ED9"/>
    <w:rsid w:val="62247EF5"/>
    <w:rsid w:val="62960397"/>
    <w:rsid w:val="62CF4061"/>
    <w:rsid w:val="636D582F"/>
    <w:rsid w:val="637C5F97"/>
    <w:rsid w:val="638A11D4"/>
    <w:rsid w:val="63F41F58"/>
    <w:rsid w:val="63F76584"/>
    <w:rsid w:val="64377666"/>
    <w:rsid w:val="644C3BBB"/>
    <w:rsid w:val="64F32289"/>
    <w:rsid w:val="653D7FA5"/>
    <w:rsid w:val="654752D4"/>
    <w:rsid w:val="65965996"/>
    <w:rsid w:val="659730E5"/>
    <w:rsid w:val="65C82F60"/>
    <w:rsid w:val="65CE0D2C"/>
    <w:rsid w:val="65DF280D"/>
    <w:rsid w:val="663E0D58"/>
    <w:rsid w:val="664F60F6"/>
    <w:rsid w:val="66846410"/>
    <w:rsid w:val="66A24F5B"/>
    <w:rsid w:val="66A6332B"/>
    <w:rsid w:val="671F6E1E"/>
    <w:rsid w:val="67453492"/>
    <w:rsid w:val="6759039D"/>
    <w:rsid w:val="67A00DAC"/>
    <w:rsid w:val="67E71B6D"/>
    <w:rsid w:val="67FF20E2"/>
    <w:rsid w:val="68306BC4"/>
    <w:rsid w:val="6844104D"/>
    <w:rsid w:val="688073EB"/>
    <w:rsid w:val="68842FD3"/>
    <w:rsid w:val="6897117D"/>
    <w:rsid w:val="689C2C37"/>
    <w:rsid w:val="68A2014F"/>
    <w:rsid w:val="68B224CB"/>
    <w:rsid w:val="68BF6DF6"/>
    <w:rsid w:val="68C43E52"/>
    <w:rsid w:val="68ED3493"/>
    <w:rsid w:val="68F55EA4"/>
    <w:rsid w:val="690B1A91"/>
    <w:rsid w:val="69201173"/>
    <w:rsid w:val="692B215E"/>
    <w:rsid w:val="698C3515"/>
    <w:rsid w:val="698E432E"/>
    <w:rsid w:val="69A3789A"/>
    <w:rsid w:val="69B83AA1"/>
    <w:rsid w:val="69D41F5D"/>
    <w:rsid w:val="6A9040D6"/>
    <w:rsid w:val="6AA12E45"/>
    <w:rsid w:val="6AC50223"/>
    <w:rsid w:val="6AD26CD2"/>
    <w:rsid w:val="6B016D82"/>
    <w:rsid w:val="6B2D6EEB"/>
    <w:rsid w:val="6B5F5D4D"/>
    <w:rsid w:val="6B685053"/>
    <w:rsid w:val="6B8C0D41"/>
    <w:rsid w:val="6BAF4A30"/>
    <w:rsid w:val="6BB93969"/>
    <w:rsid w:val="6BC06C3D"/>
    <w:rsid w:val="6BC26511"/>
    <w:rsid w:val="6C0D4AD4"/>
    <w:rsid w:val="6C3D5F2F"/>
    <w:rsid w:val="6C6770B8"/>
    <w:rsid w:val="6C71768C"/>
    <w:rsid w:val="6CA125CA"/>
    <w:rsid w:val="6CB22DA1"/>
    <w:rsid w:val="6CC03E6D"/>
    <w:rsid w:val="6CD363C3"/>
    <w:rsid w:val="6CD526FE"/>
    <w:rsid w:val="6D3451EC"/>
    <w:rsid w:val="6D8855DB"/>
    <w:rsid w:val="6DE360A7"/>
    <w:rsid w:val="6DEE5CE3"/>
    <w:rsid w:val="6E245261"/>
    <w:rsid w:val="6E2D3C69"/>
    <w:rsid w:val="6EA57E47"/>
    <w:rsid w:val="6EB736CD"/>
    <w:rsid w:val="6ECE2BD2"/>
    <w:rsid w:val="6ED468F0"/>
    <w:rsid w:val="6EFA2466"/>
    <w:rsid w:val="6EFF182A"/>
    <w:rsid w:val="6F011A46"/>
    <w:rsid w:val="6F304365"/>
    <w:rsid w:val="6F33171B"/>
    <w:rsid w:val="6F577F91"/>
    <w:rsid w:val="6F7044D6"/>
    <w:rsid w:val="6F965673"/>
    <w:rsid w:val="6F9E54E7"/>
    <w:rsid w:val="6FBB10C2"/>
    <w:rsid w:val="6FDB730A"/>
    <w:rsid w:val="6FDD7DBD"/>
    <w:rsid w:val="6FE80418"/>
    <w:rsid w:val="6FEE33F5"/>
    <w:rsid w:val="6FF153AE"/>
    <w:rsid w:val="700A4B8C"/>
    <w:rsid w:val="70227CFD"/>
    <w:rsid w:val="70334E10"/>
    <w:rsid w:val="705939BC"/>
    <w:rsid w:val="70756248"/>
    <w:rsid w:val="707A11F3"/>
    <w:rsid w:val="707F2C23"/>
    <w:rsid w:val="709C6F93"/>
    <w:rsid w:val="71031D5F"/>
    <w:rsid w:val="71056959"/>
    <w:rsid w:val="713C0F09"/>
    <w:rsid w:val="716876C8"/>
    <w:rsid w:val="71756B0D"/>
    <w:rsid w:val="717F5B7A"/>
    <w:rsid w:val="71866233"/>
    <w:rsid w:val="719721EE"/>
    <w:rsid w:val="71DA1240"/>
    <w:rsid w:val="71EF48DF"/>
    <w:rsid w:val="71FA24BC"/>
    <w:rsid w:val="725400DF"/>
    <w:rsid w:val="7270363A"/>
    <w:rsid w:val="72895FDA"/>
    <w:rsid w:val="72955F39"/>
    <w:rsid w:val="72CE4767"/>
    <w:rsid w:val="72D20B62"/>
    <w:rsid w:val="730A3E6D"/>
    <w:rsid w:val="731E506B"/>
    <w:rsid w:val="73372E32"/>
    <w:rsid w:val="73400CFB"/>
    <w:rsid w:val="734A2124"/>
    <w:rsid w:val="73A017A5"/>
    <w:rsid w:val="73CE48E4"/>
    <w:rsid w:val="73E55A30"/>
    <w:rsid w:val="73E86D31"/>
    <w:rsid w:val="73EA5B76"/>
    <w:rsid w:val="745771EB"/>
    <w:rsid w:val="74675EA7"/>
    <w:rsid w:val="7474601E"/>
    <w:rsid w:val="747D01F0"/>
    <w:rsid w:val="74866243"/>
    <w:rsid w:val="74934EEE"/>
    <w:rsid w:val="74A34E73"/>
    <w:rsid w:val="74B97E59"/>
    <w:rsid w:val="74C40EAA"/>
    <w:rsid w:val="74EF47B7"/>
    <w:rsid w:val="75502B27"/>
    <w:rsid w:val="755778E6"/>
    <w:rsid w:val="75A153E9"/>
    <w:rsid w:val="75A44ED9"/>
    <w:rsid w:val="75C16B30"/>
    <w:rsid w:val="75DC08C0"/>
    <w:rsid w:val="75F565F2"/>
    <w:rsid w:val="75FA6B3E"/>
    <w:rsid w:val="76110898"/>
    <w:rsid w:val="764F12E9"/>
    <w:rsid w:val="76530DD9"/>
    <w:rsid w:val="7672338B"/>
    <w:rsid w:val="767D7F65"/>
    <w:rsid w:val="76856640"/>
    <w:rsid w:val="76A809F9"/>
    <w:rsid w:val="76C31579"/>
    <w:rsid w:val="774150D6"/>
    <w:rsid w:val="77494B12"/>
    <w:rsid w:val="776E39F1"/>
    <w:rsid w:val="777A2396"/>
    <w:rsid w:val="77A70D03"/>
    <w:rsid w:val="77C35511"/>
    <w:rsid w:val="77C67389"/>
    <w:rsid w:val="77CE573C"/>
    <w:rsid w:val="77DA51F2"/>
    <w:rsid w:val="77DC095A"/>
    <w:rsid w:val="78593AF3"/>
    <w:rsid w:val="787A3E9B"/>
    <w:rsid w:val="787B5781"/>
    <w:rsid w:val="78B76110"/>
    <w:rsid w:val="78B85351"/>
    <w:rsid w:val="78C733B9"/>
    <w:rsid w:val="78DF6632"/>
    <w:rsid w:val="79250FDE"/>
    <w:rsid w:val="79AB2884"/>
    <w:rsid w:val="79B7167F"/>
    <w:rsid w:val="79C124FE"/>
    <w:rsid w:val="79D7619B"/>
    <w:rsid w:val="79E1494E"/>
    <w:rsid w:val="79E14EC0"/>
    <w:rsid w:val="79FA7343"/>
    <w:rsid w:val="79FC26F3"/>
    <w:rsid w:val="7A3339BC"/>
    <w:rsid w:val="7A382CBF"/>
    <w:rsid w:val="7A643FFA"/>
    <w:rsid w:val="7A811750"/>
    <w:rsid w:val="7A831561"/>
    <w:rsid w:val="7A97761D"/>
    <w:rsid w:val="7AB160CE"/>
    <w:rsid w:val="7AB8722A"/>
    <w:rsid w:val="7AD040D4"/>
    <w:rsid w:val="7AD972A3"/>
    <w:rsid w:val="7AF93762"/>
    <w:rsid w:val="7AFD4FEE"/>
    <w:rsid w:val="7B17441B"/>
    <w:rsid w:val="7B1E128A"/>
    <w:rsid w:val="7B206841"/>
    <w:rsid w:val="7B292109"/>
    <w:rsid w:val="7B2A11CE"/>
    <w:rsid w:val="7B5D1DB2"/>
    <w:rsid w:val="7BBB0959"/>
    <w:rsid w:val="7BCE0366"/>
    <w:rsid w:val="7BDA3403"/>
    <w:rsid w:val="7BEB0B45"/>
    <w:rsid w:val="7BF3470A"/>
    <w:rsid w:val="7C030BAC"/>
    <w:rsid w:val="7C556F2D"/>
    <w:rsid w:val="7C816847"/>
    <w:rsid w:val="7C8B5136"/>
    <w:rsid w:val="7CB579CC"/>
    <w:rsid w:val="7D1868D9"/>
    <w:rsid w:val="7D24527D"/>
    <w:rsid w:val="7D27773C"/>
    <w:rsid w:val="7D3356C7"/>
    <w:rsid w:val="7D422172"/>
    <w:rsid w:val="7D4713B5"/>
    <w:rsid w:val="7D5976B6"/>
    <w:rsid w:val="7DA07E94"/>
    <w:rsid w:val="7DA16F04"/>
    <w:rsid w:val="7DB36601"/>
    <w:rsid w:val="7E2D0162"/>
    <w:rsid w:val="7E321CD4"/>
    <w:rsid w:val="7E523712"/>
    <w:rsid w:val="7EA3546E"/>
    <w:rsid w:val="7EB33EA8"/>
    <w:rsid w:val="7EBC7738"/>
    <w:rsid w:val="7ED6280D"/>
    <w:rsid w:val="7EDE37B3"/>
    <w:rsid w:val="7EF40C80"/>
    <w:rsid w:val="7F1C70BC"/>
    <w:rsid w:val="7F4406D0"/>
    <w:rsid w:val="7FB33D19"/>
    <w:rsid w:val="7FC93EBA"/>
    <w:rsid w:val="7FE90E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2"/>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83"/>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84"/>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1"/>
    <w:link w:val="85"/>
    <w:qFormat/>
    <w:uiPriority w:val="0"/>
    <w:pPr>
      <w:keepNext/>
      <w:keepLines/>
      <w:spacing w:before="120" w:after="120"/>
      <w:outlineLvl w:val="3"/>
    </w:pPr>
    <w:rPr>
      <w:rFonts w:ascii="Arial" w:hAnsi="Arial" w:eastAsia="黑体"/>
      <w:b/>
      <w:sz w:val="20"/>
    </w:rPr>
  </w:style>
  <w:style w:type="paragraph" w:styleId="7">
    <w:name w:val="heading 5"/>
    <w:basedOn w:val="1"/>
    <w:next w:val="4"/>
    <w:link w:val="86"/>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87"/>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88"/>
    <w:qFormat/>
    <w:uiPriority w:val="0"/>
    <w:pPr>
      <w:keepNext/>
      <w:keepLines/>
      <w:spacing w:before="240" w:after="64" w:line="319" w:lineRule="auto"/>
      <w:outlineLvl w:val="6"/>
    </w:pPr>
    <w:rPr>
      <w:b/>
      <w:bCs/>
      <w:sz w:val="24"/>
      <w:szCs w:val="24"/>
    </w:rPr>
  </w:style>
  <w:style w:type="paragraph" w:styleId="10">
    <w:name w:val="heading 8"/>
    <w:basedOn w:val="1"/>
    <w:next w:val="1"/>
    <w:link w:val="89"/>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90"/>
    <w:qFormat/>
    <w:uiPriority w:val="0"/>
    <w:pPr>
      <w:keepNext/>
      <w:keepLines/>
      <w:spacing w:before="240" w:after="64" w:line="319" w:lineRule="auto"/>
      <w:outlineLvl w:val="8"/>
    </w:pPr>
    <w:rPr>
      <w:rFonts w:ascii="Arial" w:hAnsi="Arial" w:eastAsia="黑体"/>
      <w:szCs w:val="21"/>
    </w:rPr>
  </w:style>
  <w:style w:type="character" w:default="1" w:styleId="64">
    <w:name w:val="Default Paragraph Font"/>
    <w:unhideWhenUsed/>
    <w:qFormat/>
    <w:uiPriority w:val="1"/>
  </w:style>
  <w:style w:type="table" w:default="1" w:styleId="62">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91"/>
    <w:qFormat/>
    <w:uiPriority w:val="0"/>
    <w:pPr>
      <w:shd w:val="clear" w:color="auto" w:fill="000080"/>
    </w:pPr>
    <w:rPr>
      <w:rFonts w:ascii="宋体"/>
      <w:sz w:val="18"/>
      <w:szCs w:val="18"/>
    </w:rPr>
  </w:style>
  <w:style w:type="paragraph" w:styleId="19">
    <w:name w:val="annotation text"/>
    <w:basedOn w:val="1"/>
    <w:link w:val="92"/>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93"/>
    <w:qFormat/>
    <w:uiPriority w:val="0"/>
    <w:rPr>
      <w:rFonts w:ascii="仿宋_GB2312" w:eastAsia="仿宋_GB2312"/>
      <w:sz w:val="20"/>
    </w:rPr>
  </w:style>
  <w:style w:type="paragraph" w:styleId="22">
    <w:name w:val="Body Text 3"/>
    <w:basedOn w:val="1"/>
    <w:link w:val="94"/>
    <w:qFormat/>
    <w:uiPriority w:val="0"/>
    <w:rPr>
      <w:rFonts w:ascii="仿宋_GB2312" w:hAnsi="Arial" w:eastAsia="仿宋_GB2312"/>
      <w:sz w:val="20"/>
    </w:rPr>
  </w:style>
  <w:style w:type="paragraph" w:styleId="23">
    <w:name w:val="Body Text"/>
    <w:basedOn w:val="1"/>
    <w:next w:val="24"/>
    <w:link w:val="95"/>
    <w:qFormat/>
    <w:uiPriority w:val="0"/>
    <w:rPr>
      <w:rFonts w:ascii="楷体_GB2312" w:hAnsi="Arial" w:eastAsia="楷体_GB2312"/>
      <w:sz w:val="20"/>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5">
    <w:name w:val="Body Text Indent"/>
    <w:basedOn w:val="1"/>
    <w:link w:val="96"/>
    <w:qFormat/>
    <w:uiPriority w:val="0"/>
    <w:pPr>
      <w:ind w:firstLine="645"/>
    </w:pPr>
    <w:rPr>
      <w:sz w:val="20"/>
    </w:rPr>
  </w:style>
  <w:style w:type="paragraph" w:styleId="26">
    <w:name w:val="List Bullet 2"/>
    <w:basedOn w:val="1"/>
    <w:unhideWhenUsed/>
    <w:qFormat/>
    <w:uiPriority w:val="99"/>
    <w:pPr>
      <w:numPr>
        <w:ilvl w:val="0"/>
        <w:numId w:val="1"/>
      </w:numPr>
    </w:pPr>
  </w:style>
  <w:style w:type="paragraph" w:styleId="27">
    <w:name w:val="index 4"/>
    <w:basedOn w:val="1"/>
    <w:next w:val="1"/>
    <w:qFormat/>
    <w:uiPriority w:val="0"/>
    <w:pPr>
      <w:ind w:left="1260"/>
    </w:pPr>
  </w:style>
  <w:style w:type="paragraph" w:styleId="28">
    <w:name w:val="toc 5"/>
    <w:basedOn w:val="1"/>
    <w:next w:val="1"/>
    <w:qFormat/>
    <w:uiPriority w:val="0"/>
    <w:pPr>
      <w:ind w:left="840"/>
      <w:jc w:val="left"/>
    </w:pPr>
    <w:rPr>
      <w:sz w:val="18"/>
    </w:rPr>
  </w:style>
  <w:style w:type="paragraph" w:styleId="29">
    <w:name w:val="toc 3"/>
    <w:basedOn w:val="1"/>
    <w:next w:val="1"/>
    <w:qFormat/>
    <w:uiPriority w:val="39"/>
    <w:pPr>
      <w:ind w:left="420"/>
      <w:jc w:val="left"/>
    </w:pPr>
    <w:rPr>
      <w:i/>
      <w:sz w:val="20"/>
    </w:rPr>
  </w:style>
  <w:style w:type="paragraph" w:styleId="30">
    <w:name w:val="Plain Text"/>
    <w:basedOn w:val="1"/>
    <w:next w:val="1"/>
    <w:link w:val="97"/>
    <w:qFormat/>
    <w:uiPriority w:val="99"/>
    <w:rPr>
      <w:rFonts w:ascii="宋体" w:hAnsi="Courier New" w:cs="Courier New"/>
      <w:szCs w:val="21"/>
    </w:rPr>
  </w:style>
  <w:style w:type="paragraph" w:styleId="31">
    <w:name w:val="toc 8"/>
    <w:basedOn w:val="1"/>
    <w:next w:val="1"/>
    <w:qFormat/>
    <w:uiPriority w:val="0"/>
    <w:pPr>
      <w:ind w:left="1470"/>
      <w:jc w:val="left"/>
    </w:pPr>
    <w:rPr>
      <w:sz w:val="18"/>
    </w:rPr>
  </w:style>
  <w:style w:type="paragraph" w:styleId="32">
    <w:name w:val="index 3"/>
    <w:basedOn w:val="1"/>
    <w:next w:val="1"/>
    <w:qFormat/>
    <w:uiPriority w:val="0"/>
    <w:pPr>
      <w:ind w:left="840"/>
    </w:pPr>
  </w:style>
  <w:style w:type="paragraph" w:styleId="33">
    <w:name w:val="Date"/>
    <w:basedOn w:val="1"/>
    <w:next w:val="1"/>
    <w:link w:val="98"/>
    <w:qFormat/>
    <w:uiPriority w:val="0"/>
    <w:pPr>
      <w:ind w:left="100" w:leftChars="2500"/>
    </w:pPr>
    <w:rPr>
      <w:sz w:val="20"/>
    </w:rPr>
  </w:style>
  <w:style w:type="paragraph" w:styleId="34">
    <w:name w:val="Body Text Indent 2"/>
    <w:basedOn w:val="1"/>
    <w:link w:val="99"/>
    <w:qFormat/>
    <w:uiPriority w:val="0"/>
    <w:pPr>
      <w:ind w:left="630" w:firstLine="645"/>
    </w:pPr>
    <w:rPr>
      <w:sz w:val="20"/>
    </w:rPr>
  </w:style>
  <w:style w:type="paragraph" w:styleId="35">
    <w:name w:val="endnote text"/>
    <w:basedOn w:val="1"/>
    <w:link w:val="100"/>
    <w:qFormat/>
    <w:uiPriority w:val="0"/>
    <w:pPr>
      <w:snapToGrid w:val="0"/>
      <w:jc w:val="left"/>
    </w:pPr>
    <w:rPr>
      <w:kern w:val="0"/>
      <w:sz w:val="24"/>
      <w:szCs w:val="24"/>
    </w:rPr>
  </w:style>
  <w:style w:type="paragraph" w:styleId="36">
    <w:name w:val="Balloon Text"/>
    <w:basedOn w:val="1"/>
    <w:link w:val="101"/>
    <w:qFormat/>
    <w:uiPriority w:val="0"/>
    <w:rPr>
      <w:sz w:val="18"/>
      <w:szCs w:val="18"/>
    </w:rPr>
  </w:style>
  <w:style w:type="paragraph" w:styleId="37">
    <w:name w:val="footer"/>
    <w:basedOn w:val="1"/>
    <w:link w:val="102"/>
    <w:qFormat/>
    <w:uiPriority w:val="99"/>
    <w:pPr>
      <w:tabs>
        <w:tab w:val="center" w:pos="4153"/>
        <w:tab w:val="right" w:pos="8306"/>
      </w:tabs>
      <w:snapToGrid w:val="0"/>
      <w:jc w:val="left"/>
    </w:pPr>
    <w:rPr>
      <w:sz w:val="18"/>
      <w:szCs w:val="18"/>
    </w:rPr>
  </w:style>
  <w:style w:type="paragraph" w:styleId="38">
    <w:name w:val="envelope return"/>
    <w:basedOn w:val="1"/>
    <w:next w:val="39"/>
    <w:unhideWhenUsed/>
    <w:qFormat/>
    <w:uiPriority w:val="99"/>
    <w:pPr>
      <w:snapToGrid w:val="0"/>
    </w:pPr>
    <w:rPr>
      <w:rFonts w:hint="eastAsia" w:ascii="Arial" w:hAnsi="Arial"/>
    </w:rPr>
  </w:style>
  <w:style w:type="paragraph" w:styleId="39">
    <w:name w:val="Title"/>
    <w:basedOn w:val="1"/>
    <w:next w:val="1"/>
    <w:link w:val="103"/>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40">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105"/>
    <w:qFormat/>
    <w:uiPriority w:val="0"/>
    <w:pPr>
      <w:adjustRightInd w:val="0"/>
      <w:spacing w:after="600" w:line="312" w:lineRule="atLeast"/>
      <w:jc w:val="center"/>
      <w:textAlignment w:val="baseline"/>
    </w:pPr>
    <w:rPr>
      <w:rFonts w:eastAsia="仿宋_GB2312"/>
      <w:kern w:val="0"/>
      <w:sz w:val="20"/>
    </w:rPr>
  </w:style>
  <w:style w:type="paragraph" w:styleId="42">
    <w:name w:val="toc 1"/>
    <w:basedOn w:val="1"/>
    <w:next w:val="1"/>
    <w:qFormat/>
    <w:uiPriority w:val="39"/>
    <w:pPr>
      <w:spacing w:before="120" w:after="120"/>
      <w:jc w:val="left"/>
    </w:pPr>
    <w:rPr>
      <w:b/>
      <w:caps/>
      <w:sz w:val="20"/>
    </w:rPr>
  </w:style>
  <w:style w:type="paragraph" w:styleId="43">
    <w:name w:val="toc 4"/>
    <w:basedOn w:val="1"/>
    <w:next w:val="1"/>
    <w:qFormat/>
    <w:uiPriority w:val="0"/>
    <w:pPr>
      <w:ind w:left="630"/>
      <w:jc w:val="left"/>
    </w:pPr>
    <w:rPr>
      <w:sz w:val="18"/>
    </w:rPr>
  </w:style>
  <w:style w:type="paragraph" w:styleId="44">
    <w:name w:val="index heading"/>
    <w:basedOn w:val="1"/>
    <w:next w:val="45"/>
    <w:qFormat/>
    <w:uiPriority w:val="0"/>
  </w:style>
  <w:style w:type="paragraph" w:styleId="45">
    <w:name w:val="index 1"/>
    <w:basedOn w:val="1"/>
    <w:next w:val="1"/>
    <w:qFormat/>
    <w:uiPriority w:val="0"/>
    <w:rPr>
      <w:rFonts w:ascii="仿宋_GB2312" w:hAnsi="宋体" w:eastAsia="仿宋_GB2312"/>
      <w:sz w:val="30"/>
      <w:szCs w:val="24"/>
    </w:rPr>
  </w:style>
  <w:style w:type="paragraph" w:styleId="46">
    <w:name w:val="Subtitle"/>
    <w:basedOn w:val="1"/>
    <w:next w:val="1"/>
    <w:link w:val="106"/>
    <w:qFormat/>
    <w:uiPriority w:val="0"/>
    <w:pPr>
      <w:widowControl/>
      <w:spacing w:after="600" w:line="276" w:lineRule="auto"/>
      <w:jc w:val="left"/>
    </w:pPr>
    <w:rPr>
      <w:rFonts w:ascii="Cambria" w:hAnsi="Cambria"/>
      <w:i/>
      <w:iCs/>
      <w:spacing w:val="13"/>
      <w:kern w:val="0"/>
      <w:sz w:val="24"/>
      <w:szCs w:val="24"/>
      <w:lang w:eastAsia="en-US"/>
    </w:rPr>
  </w:style>
  <w:style w:type="paragraph" w:styleId="47">
    <w:name w:val="footnote text"/>
    <w:basedOn w:val="1"/>
    <w:link w:val="107"/>
    <w:qFormat/>
    <w:uiPriority w:val="0"/>
    <w:pPr>
      <w:snapToGrid w:val="0"/>
      <w:jc w:val="left"/>
    </w:pPr>
    <w:rPr>
      <w:sz w:val="18"/>
      <w:szCs w:val="18"/>
    </w:rPr>
  </w:style>
  <w:style w:type="paragraph" w:styleId="48">
    <w:name w:val="toc 6"/>
    <w:basedOn w:val="1"/>
    <w:next w:val="1"/>
    <w:qFormat/>
    <w:uiPriority w:val="0"/>
    <w:pPr>
      <w:ind w:left="1050"/>
      <w:jc w:val="left"/>
    </w:pPr>
    <w:rPr>
      <w:sz w:val="18"/>
    </w:rPr>
  </w:style>
  <w:style w:type="paragraph" w:styleId="49">
    <w:name w:val="Body Text Indent 3"/>
    <w:basedOn w:val="1"/>
    <w:link w:val="108"/>
    <w:qFormat/>
    <w:uiPriority w:val="0"/>
    <w:pPr>
      <w:ind w:left="645" w:firstLine="645"/>
    </w:pPr>
    <w:rPr>
      <w:sz w:val="16"/>
      <w:szCs w:val="16"/>
    </w:rPr>
  </w:style>
  <w:style w:type="paragraph" w:styleId="50">
    <w:name w:val="index 7"/>
    <w:basedOn w:val="1"/>
    <w:next w:val="1"/>
    <w:qFormat/>
    <w:uiPriority w:val="0"/>
    <w:pPr>
      <w:ind w:left="2520"/>
    </w:pPr>
  </w:style>
  <w:style w:type="paragraph" w:styleId="51">
    <w:name w:val="index 9"/>
    <w:basedOn w:val="1"/>
    <w:next w:val="1"/>
    <w:qFormat/>
    <w:uiPriority w:val="0"/>
    <w:pPr>
      <w:ind w:left="3360"/>
    </w:pPr>
  </w:style>
  <w:style w:type="paragraph" w:styleId="52">
    <w:name w:val="table of figures"/>
    <w:basedOn w:val="1"/>
    <w:next w:val="1"/>
    <w:qFormat/>
    <w:uiPriority w:val="0"/>
    <w:pPr>
      <w:ind w:left="840" w:hanging="420"/>
    </w:pPr>
  </w:style>
  <w:style w:type="paragraph" w:styleId="53">
    <w:name w:val="toc 2"/>
    <w:basedOn w:val="1"/>
    <w:next w:val="1"/>
    <w:qFormat/>
    <w:uiPriority w:val="0"/>
    <w:pPr>
      <w:ind w:left="210"/>
      <w:jc w:val="left"/>
    </w:pPr>
    <w:rPr>
      <w:smallCaps/>
      <w:sz w:val="20"/>
    </w:rPr>
  </w:style>
  <w:style w:type="paragraph" w:styleId="54">
    <w:name w:val="toc 9"/>
    <w:basedOn w:val="1"/>
    <w:next w:val="1"/>
    <w:qFormat/>
    <w:uiPriority w:val="0"/>
    <w:pPr>
      <w:ind w:left="1680"/>
      <w:jc w:val="left"/>
    </w:pPr>
    <w:rPr>
      <w:sz w:val="18"/>
    </w:rPr>
  </w:style>
  <w:style w:type="paragraph" w:styleId="55">
    <w:name w:val="Body Text 2"/>
    <w:basedOn w:val="1"/>
    <w:link w:val="109"/>
    <w:qFormat/>
    <w:uiPriority w:val="0"/>
    <w:pPr>
      <w:widowControl/>
      <w:jc w:val="center"/>
    </w:pPr>
    <w:rPr>
      <w:rFonts w:ascii="楷体_GB2312" w:eastAsia="楷体_GB2312"/>
      <w:sz w:val="20"/>
    </w:rPr>
  </w:style>
  <w:style w:type="paragraph" w:styleId="56">
    <w:name w:val="HTML Preformatted"/>
    <w:basedOn w:val="1"/>
    <w:link w:val="11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7">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8">
    <w:name w:val="index 2"/>
    <w:basedOn w:val="1"/>
    <w:next w:val="1"/>
    <w:qFormat/>
    <w:uiPriority w:val="0"/>
    <w:pPr>
      <w:ind w:left="420"/>
    </w:pPr>
  </w:style>
  <w:style w:type="paragraph" w:styleId="59">
    <w:name w:val="annotation subject"/>
    <w:basedOn w:val="19"/>
    <w:next w:val="19"/>
    <w:link w:val="111"/>
    <w:qFormat/>
    <w:uiPriority w:val="0"/>
    <w:rPr>
      <w:b/>
      <w:bCs/>
    </w:rPr>
  </w:style>
  <w:style w:type="paragraph" w:styleId="60">
    <w:name w:val="Body Text First Indent"/>
    <w:basedOn w:val="23"/>
    <w:link w:val="112"/>
    <w:qFormat/>
    <w:uiPriority w:val="0"/>
    <w:pPr>
      <w:spacing w:after="120"/>
      <w:ind w:firstLine="420" w:firstLineChars="100"/>
    </w:pPr>
    <w:rPr>
      <w:rFonts w:ascii="Times New Roman" w:hAnsi="Times New Roman" w:eastAsia="宋体"/>
      <w:sz w:val="24"/>
      <w:szCs w:val="24"/>
    </w:rPr>
  </w:style>
  <w:style w:type="paragraph" w:styleId="61">
    <w:name w:val="Body Text First Indent 2"/>
    <w:basedOn w:val="25"/>
    <w:unhideWhenUsed/>
    <w:qFormat/>
    <w:uiPriority w:val="99"/>
    <w:pPr>
      <w:spacing w:after="120"/>
      <w:ind w:left="420" w:leftChars="200" w:firstLine="420"/>
    </w:pPr>
    <w:rPr>
      <w:sz w:val="21"/>
      <w:szCs w:val="24"/>
    </w:rPr>
  </w:style>
  <w:style w:type="table" w:styleId="63">
    <w:name w:val="Table Grid"/>
    <w:basedOn w:val="6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5">
    <w:name w:val="Strong"/>
    <w:qFormat/>
    <w:uiPriority w:val="0"/>
    <w:rPr>
      <w:b/>
      <w:bCs/>
    </w:rPr>
  </w:style>
  <w:style w:type="character" w:styleId="66">
    <w:name w:val="endnote reference"/>
    <w:qFormat/>
    <w:uiPriority w:val="0"/>
    <w:rPr>
      <w:vertAlign w:val="superscript"/>
    </w:rPr>
  </w:style>
  <w:style w:type="character" w:styleId="67">
    <w:name w:val="page number"/>
    <w:qFormat/>
    <w:uiPriority w:val="0"/>
    <w:rPr>
      <w:rFonts w:cs="Times New Roman"/>
    </w:rPr>
  </w:style>
  <w:style w:type="character" w:styleId="68">
    <w:name w:val="FollowedHyperlink"/>
    <w:qFormat/>
    <w:uiPriority w:val="0"/>
    <w:rPr>
      <w:color w:val="800080"/>
      <w:u w:val="single"/>
    </w:rPr>
  </w:style>
  <w:style w:type="character" w:styleId="69">
    <w:name w:val="Emphasis"/>
    <w:qFormat/>
    <w:uiPriority w:val="0"/>
    <w:rPr>
      <w:b/>
      <w:i/>
      <w:spacing w:val="10"/>
      <w:shd w:val="clear" w:color="auto" w:fill="auto"/>
    </w:rPr>
  </w:style>
  <w:style w:type="character" w:styleId="70">
    <w:name w:val="line number"/>
    <w:qFormat/>
    <w:uiPriority w:val="0"/>
    <w:rPr>
      <w:rFonts w:cs="Times New Roman"/>
    </w:rPr>
  </w:style>
  <w:style w:type="character" w:styleId="71">
    <w:name w:val="HTML Definition"/>
    <w:unhideWhenUsed/>
    <w:qFormat/>
    <w:uiPriority w:val="99"/>
    <w:rPr>
      <w:i/>
      <w:iCs/>
    </w:rPr>
  </w:style>
  <w:style w:type="character" w:styleId="72">
    <w:name w:val="HTML Typewriter"/>
    <w:qFormat/>
    <w:uiPriority w:val="0"/>
    <w:rPr>
      <w:rFonts w:ascii="宋体" w:hAnsi="宋体" w:eastAsia="宋体"/>
      <w:sz w:val="24"/>
    </w:rPr>
  </w:style>
  <w:style w:type="character" w:styleId="73">
    <w:name w:val="HTML Acronym"/>
    <w:unhideWhenUsed/>
    <w:qFormat/>
    <w:uiPriority w:val="99"/>
  </w:style>
  <w:style w:type="character" w:styleId="74">
    <w:name w:val="HTML Variable"/>
    <w:unhideWhenUsed/>
    <w:qFormat/>
    <w:uiPriority w:val="99"/>
  </w:style>
  <w:style w:type="character" w:styleId="75">
    <w:name w:val="Hyperlink"/>
    <w:qFormat/>
    <w:uiPriority w:val="99"/>
    <w:rPr>
      <w:color w:val="0000FF"/>
      <w:u w:val="single"/>
    </w:rPr>
  </w:style>
  <w:style w:type="character" w:styleId="76">
    <w:name w:val="HTML Code"/>
    <w:unhideWhenUsed/>
    <w:qFormat/>
    <w:uiPriority w:val="99"/>
    <w:rPr>
      <w:rFonts w:hint="default" w:ascii="monospace" w:hAnsi="monospace" w:eastAsia="monospace" w:cs="monospace"/>
      <w:sz w:val="21"/>
      <w:szCs w:val="21"/>
    </w:rPr>
  </w:style>
  <w:style w:type="character" w:styleId="77">
    <w:name w:val="annotation reference"/>
    <w:qFormat/>
    <w:uiPriority w:val="99"/>
    <w:rPr>
      <w:sz w:val="21"/>
    </w:rPr>
  </w:style>
  <w:style w:type="character" w:styleId="78">
    <w:name w:val="HTML Cite"/>
    <w:unhideWhenUsed/>
    <w:qFormat/>
    <w:uiPriority w:val="99"/>
  </w:style>
  <w:style w:type="character" w:styleId="79">
    <w:name w:val="footnote reference"/>
    <w:qFormat/>
    <w:uiPriority w:val="0"/>
    <w:rPr>
      <w:vertAlign w:val="superscript"/>
    </w:rPr>
  </w:style>
  <w:style w:type="character" w:styleId="80">
    <w:name w:val="HTML Keyboard"/>
    <w:unhideWhenUsed/>
    <w:qFormat/>
    <w:uiPriority w:val="99"/>
    <w:rPr>
      <w:rFonts w:hint="default" w:ascii="monospace" w:hAnsi="monospace" w:eastAsia="monospace" w:cs="monospace"/>
      <w:sz w:val="21"/>
      <w:szCs w:val="21"/>
    </w:rPr>
  </w:style>
  <w:style w:type="character" w:styleId="81">
    <w:name w:val="HTML Sample"/>
    <w:qFormat/>
    <w:uiPriority w:val="0"/>
    <w:rPr>
      <w:rFonts w:ascii="Courier New" w:hAnsi="宋体" w:eastAsia="宋体"/>
    </w:rPr>
  </w:style>
  <w:style w:type="character" w:customStyle="1" w:styleId="82">
    <w:name w:val="标题 1 Char"/>
    <w:link w:val="2"/>
    <w:qFormat/>
    <w:uiPriority w:val="0"/>
    <w:rPr>
      <w:rFonts w:ascii="黑体" w:hAnsi="Times New Roman" w:eastAsia="黑体" w:cs="Times New Roman"/>
      <w:b/>
      <w:kern w:val="44"/>
      <w:sz w:val="28"/>
      <w:szCs w:val="28"/>
    </w:rPr>
  </w:style>
  <w:style w:type="character" w:customStyle="1" w:styleId="83">
    <w:name w:val="标题 2 Char"/>
    <w:link w:val="3"/>
    <w:qFormat/>
    <w:uiPriority w:val="0"/>
    <w:rPr>
      <w:rFonts w:ascii="宋体" w:hAnsi="宋体" w:eastAsia="宋体" w:cs="Times New Roman"/>
      <w:b/>
      <w:sz w:val="24"/>
      <w:szCs w:val="24"/>
    </w:rPr>
  </w:style>
  <w:style w:type="character" w:customStyle="1" w:styleId="84">
    <w:name w:val="标题 3 Char1"/>
    <w:link w:val="5"/>
    <w:qFormat/>
    <w:uiPriority w:val="0"/>
    <w:rPr>
      <w:rFonts w:ascii="宋体" w:hAnsi="宋体" w:eastAsia="宋体"/>
      <w:b/>
      <w:sz w:val="21"/>
      <w:shd w:val="clear" w:color="auto" w:fill="FFFFFF"/>
    </w:rPr>
  </w:style>
  <w:style w:type="character" w:customStyle="1" w:styleId="85">
    <w:name w:val="标题 4 Char"/>
    <w:link w:val="6"/>
    <w:qFormat/>
    <w:uiPriority w:val="0"/>
    <w:rPr>
      <w:rFonts w:ascii="Arial" w:hAnsi="Arial" w:eastAsia="黑体" w:cs="Times New Roman"/>
      <w:b/>
      <w:sz w:val="20"/>
      <w:szCs w:val="20"/>
    </w:rPr>
  </w:style>
  <w:style w:type="character" w:customStyle="1" w:styleId="86">
    <w:name w:val="标题 5 Char"/>
    <w:link w:val="7"/>
    <w:qFormat/>
    <w:uiPriority w:val="0"/>
    <w:rPr>
      <w:rFonts w:ascii="黑体" w:hAnsi="Times New Roman" w:eastAsia="黑体" w:cs="Times New Roman"/>
      <w:b/>
      <w:color w:val="000000"/>
      <w:kern w:val="0"/>
      <w:sz w:val="20"/>
      <w:szCs w:val="20"/>
    </w:rPr>
  </w:style>
  <w:style w:type="character" w:customStyle="1" w:styleId="87">
    <w:name w:val="标题 6 Char"/>
    <w:link w:val="8"/>
    <w:qFormat/>
    <w:uiPriority w:val="0"/>
    <w:rPr>
      <w:rFonts w:ascii="Arial" w:hAnsi="Arial" w:eastAsia="黑体" w:cs="Times New Roman"/>
      <w:b/>
      <w:bCs/>
      <w:sz w:val="24"/>
      <w:szCs w:val="24"/>
    </w:rPr>
  </w:style>
  <w:style w:type="character" w:customStyle="1" w:styleId="88">
    <w:name w:val="标题 7 Char"/>
    <w:link w:val="9"/>
    <w:qFormat/>
    <w:uiPriority w:val="0"/>
    <w:rPr>
      <w:rFonts w:ascii="Times New Roman" w:hAnsi="Times New Roman" w:eastAsia="宋体" w:cs="Times New Roman"/>
      <w:b/>
      <w:bCs/>
      <w:sz w:val="24"/>
      <w:szCs w:val="24"/>
    </w:rPr>
  </w:style>
  <w:style w:type="character" w:customStyle="1" w:styleId="89">
    <w:name w:val="标题 8 Char"/>
    <w:link w:val="10"/>
    <w:qFormat/>
    <w:uiPriority w:val="0"/>
    <w:rPr>
      <w:rFonts w:ascii="Arial" w:hAnsi="Arial" w:eastAsia="黑体" w:cs="Times New Roman"/>
      <w:sz w:val="24"/>
      <w:szCs w:val="24"/>
    </w:rPr>
  </w:style>
  <w:style w:type="character" w:customStyle="1" w:styleId="90">
    <w:name w:val="标题 9 Char"/>
    <w:link w:val="11"/>
    <w:qFormat/>
    <w:uiPriority w:val="0"/>
    <w:rPr>
      <w:rFonts w:ascii="Arial" w:hAnsi="Arial" w:eastAsia="黑体" w:cs="Times New Roman"/>
      <w:sz w:val="21"/>
      <w:szCs w:val="21"/>
    </w:rPr>
  </w:style>
  <w:style w:type="character" w:customStyle="1" w:styleId="91">
    <w:name w:val="文档结构图 Char1"/>
    <w:link w:val="18"/>
    <w:qFormat/>
    <w:uiPriority w:val="0"/>
    <w:rPr>
      <w:rFonts w:ascii="Times New Roman" w:hAnsi="Times New Roman"/>
      <w:kern w:val="2"/>
      <w:sz w:val="16"/>
      <w:szCs w:val="0"/>
    </w:rPr>
  </w:style>
  <w:style w:type="character" w:customStyle="1" w:styleId="92">
    <w:name w:val="批注文字 Char"/>
    <w:link w:val="19"/>
    <w:qFormat/>
    <w:uiPriority w:val="99"/>
    <w:rPr>
      <w:rFonts w:ascii="Times New Roman" w:hAnsi="Times New Roman" w:eastAsia="宋体" w:cs="Times New Roman"/>
      <w:sz w:val="20"/>
      <w:szCs w:val="20"/>
    </w:rPr>
  </w:style>
  <w:style w:type="character" w:customStyle="1" w:styleId="93">
    <w:name w:val="称呼 Char"/>
    <w:link w:val="21"/>
    <w:qFormat/>
    <w:uiPriority w:val="0"/>
    <w:rPr>
      <w:rFonts w:ascii="仿宋_GB2312" w:hAnsi="Times New Roman" w:eastAsia="仿宋_GB2312" w:cs="Times New Roman"/>
      <w:sz w:val="20"/>
      <w:szCs w:val="20"/>
    </w:rPr>
  </w:style>
  <w:style w:type="character" w:customStyle="1" w:styleId="94">
    <w:name w:val="正文文本 3 Char"/>
    <w:link w:val="22"/>
    <w:qFormat/>
    <w:uiPriority w:val="0"/>
    <w:rPr>
      <w:rFonts w:ascii="仿宋_GB2312" w:hAnsi="Arial" w:eastAsia="仿宋_GB2312" w:cs="Times New Roman"/>
      <w:sz w:val="20"/>
      <w:szCs w:val="20"/>
    </w:rPr>
  </w:style>
  <w:style w:type="character" w:customStyle="1" w:styleId="95">
    <w:name w:val="正文文本 Char"/>
    <w:link w:val="23"/>
    <w:qFormat/>
    <w:uiPriority w:val="0"/>
    <w:rPr>
      <w:rFonts w:ascii="楷体_GB2312" w:hAnsi="Arial" w:eastAsia="楷体_GB2312" w:cs="Times New Roman"/>
      <w:sz w:val="20"/>
      <w:szCs w:val="20"/>
    </w:rPr>
  </w:style>
  <w:style w:type="character" w:customStyle="1" w:styleId="96">
    <w:name w:val="正文文本缩进 Char1"/>
    <w:link w:val="25"/>
    <w:qFormat/>
    <w:uiPriority w:val="0"/>
    <w:rPr>
      <w:rFonts w:ascii="Times New Roman" w:hAnsi="Times New Roman"/>
      <w:kern w:val="2"/>
      <w:sz w:val="21"/>
    </w:rPr>
  </w:style>
  <w:style w:type="character" w:customStyle="1" w:styleId="97">
    <w:name w:val="纯文本 Char2"/>
    <w:link w:val="30"/>
    <w:qFormat/>
    <w:uiPriority w:val="99"/>
    <w:rPr>
      <w:rFonts w:ascii="宋体" w:hAnsi="Courier New" w:cs="Courier New"/>
      <w:kern w:val="2"/>
      <w:sz w:val="21"/>
      <w:szCs w:val="21"/>
    </w:rPr>
  </w:style>
  <w:style w:type="character" w:customStyle="1" w:styleId="98">
    <w:name w:val="日期 Char"/>
    <w:link w:val="33"/>
    <w:qFormat/>
    <w:uiPriority w:val="0"/>
    <w:rPr>
      <w:rFonts w:ascii="Times New Roman" w:hAnsi="Times New Roman" w:eastAsia="宋体" w:cs="Times New Roman"/>
      <w:sz w:val="20"/>
      <w:szCs w:val="20"/>
    </w:rPr>
  </w:style>
  <w:style w:type="character" w:customStyle="1" w:styleId="99">
    <w:name w:val="正文文本缩进 2 Char"/>
    <w:link w:val="34"/>
    <w:qFormat/>
    <w:uiPriority w:val="0"/>
    <w:rPr>
      <w:rFonts w:ascii="Times New Roman" w:hAnsi="Times New Roman" w:eastAsia="宋体" w:cs="Times New Roman"/>
      <w:sz w:val="20"/>
      <w:szCs w:val="20"/>
    </w:rPr>
  </w:style>
  <w:style w:type="character" w:customStyle="1" w:styleId="100">
    <w:name w:val="尾注文本 Char"/>
    <w:link w:val="35"/>
    <w:qFormat/>
    <w:uiPriority w:val="0"/>
    <w:rPr>
      <w:rFonts w:ascii="Times New Roman" w:hAnsi="Times New Roman" w:eastAsia="宋体" w:cs="Times New Roman"/>
      <w:kern w:val="0"/>
      <w:sz w:val="24"/>
      <w:szCs w:val="24"/>
    </w:rPr>
  </w:style>
  <w:style w:type="character" w:customStyle="1" w:styleId="101">
    <w:name w:val="批注框文本 Char"/>
    <w:link w:val="36"/>
    <w:qFormat/>
    <w:uiPriority w:val="0"/>
    <w:rPr>
      <w:rFonts w:ascii="Times New Roman" w:hAnsi="Times New Roman" w:eastAsia="宋体" w:cs="Times New Roman"/>
      <w:sz w:val="18"/>
      <w:szCs w:val="18"/>
    </w:rPr>
  </w:style>
  <w:style w:type="character" w:customStyle="1" w:styleId="102">
    <w:name w:val="页脚 Char"/>
    <w:link w:val="37"/>
    <w:qFormat/>
    <w:uiPriority w:val="99"/>
    <w:rPr>
      <w:rFonts w:cs="Times New Roman"/>
      <w:sz w:val="18"/>
      <w:szCs w:val="18"/>
    </w:rPr>
  </w:style>
  <w:style w:type="character" w:customStyle="1" w:styleId="103">
    <w:name w:val="标题 Char"/>
    <w:link w:val="39"/>
    <w:qFormat/>
    <w:uiPriority w:val="0"/>
    <w:rPr>
      <w:rFonts w:ascii="Cambria" w:hAnsi="Cambria" w:eastAsia="宋体" w:cs="Times New Roman"/>
      <w:b/>
      <w:bCs/>
      <w:sz w:val="32"/>
      <w:szCs w:val="32"/>
    </w:rPr>
  </w:style>
  <w:style w:type="character" w:customStyle="1" w:styleId="104">
    <w:name w:val="页眉 Char"/>
    <w:link w:val="40"/>
    <w:qFormat/>
    <w:uiPriority w:val="99"/>
    <w:rPr>
      <w:rFonts w:cs="Times New Roman"/>
      <w:sz w:val="18"/>
      <w:szCs w:val="18"/>
    </w:rPr>
  </w:style>
  <w:style w:type="character" w:customStyle="1" w:styleId="105">
    <w:name w:val="签名 Char"/>
    <w:link w:val="41"/>
    <w:qFormat/>
    <w:uiPriority w:val="0"/>
    <w:rPr>
      <w:rFonts w:ascii="Times New Roman" w:hAnsi="Times New Roman" w:eastAsia="仿宋_GB2312" w:cs="Times New Roman"/>
      <w:kern w:val="0"/>
      <w:sz w:val="20"/>
      <w:szCs w:val="20"/>
    </w:rPr>
  </w:style>
  <w:style w:type="character" w:customStyle="1" w:styleId="106">
    <w:name w:val="副标题 Char"/>
    <w:link w:val="46"/>
    <w:qFormat/>
    <w:uiPriority w:val="0"/>
    <w:rPr>
      <w:rFonts w:ascii="Cambria" w:hAnsi="Cambria" w:eastAsia="宋体" w:cs="Times New Roman"/>
      <w:i/>
      <w:iCs/>
      <w:spacing w:val="13"/>
      <w:kern w:val="0"/>
      <w:sz w:val="24"/>
      <w:szCs w:val="24"/>
      <w:lang w:eastAsia="en-US"/>
    </w:rPr>
  </w:style>
  <w:style w:type="character" w:customStyle="1" w:styleId="107">
    <w:name w:val="脚注文本 Char"/>
    <w:link w:val="47"/>
    <w:qFormat/>
    <w:uiPriority w:val="0"/>
    <w:rPr>
      <w:rFonts w:ascii="Times New Roman" w:hAnsi="Times New Roman" w:eastAsia="宋体" w:cs="Times New Roman"/>
      <w:sz w:val="18"/>
      <w:szCs w:val="18"/>
    </w:rPr>
  </w:style>
  <w:style w:type="character" w:customStyle="1" w:styleId="108">
    <w:name w:val="正文文本缩进 3 Char"/>
    <w:link w:val="49"/>
    <w:qFormat/>
    <w:uiPriority w:val="0"/>
    <w:rPr>
      <w:rFonts w:ascii="Times New Roman" w:hAnsi="Times New Roman" w:eastAsia="宋体" w:cs="Times New Roman"/>
      <w:sz w:val="16"/>
      <w:szCs w:val="16"/>
    </w:rPr>
  </w:style>
  <w:style w:type="character" w:customStyle="1" w:styleId="109">
    <w:name w:val="正文文本 2 Char"/>
    <w:link w:val="55"/>
    <w:qFormat/>
    <w:uiPriority w:val="0"/>
    <w:rPr>
      <w:rFonts w:ascii="楷体_GB2312" w:hAnsi="Times New Roman" w:eastAsia="楷体_GB2312" w:cs="Times New Roman"/>
      <w:sz w:val="20"/>
      <w:szCs w:val="20"/>
    </w:rPr>
  </w:style>
  <w:style w:type="character" w:customStyle="1" w:styleId="110">
    <w:name w:val="HTML 预设格式 Char1"/>
    <w:link w:val="56"/>
    <w:qFormat/>
    <w:uiPriority w:val="0"/>
    <w:rPr>
      <w:rFonts w:ascii="Courier New" w:hAnsi="Courier New" w:cs="Courier New"/>
      <w:kern w:val="2"/>
    </w:rPr>
  </w:style>
  <w:style w:type="character" w:customStyle="1" w:styleId="111">
    <w:name w:val="批注主题 Char"/>
    <w:link w:val="59"/>
    <w:qFormat/>
    <w:uiPriority w:val="0"/>
    <w:rPr>
      <w:rFonts w:ascii="Times New Roman" w:hAnsi="Times New Roman" w:eastAsia="宋体" w:cs="Times New Roman"/>
      <w:b/>
      <w:bCs/>
      <w:sz w:val="20"/>
      <w:szCs w:val="20"/>
    </w:rPr>
  </w:style>
  <w:style w:type="character" w:customStyle="1" w:styleId="112">
    <w:name w:val="正文首行缩进 Char"/>
    <w:link w:val="60"/>
    <w:qFormat/>
    <w:uiPriority w:val="0"/>
    <w:rPr>
      <w:rFonts w:ascii="Times New Roman" w:hAnsi="Times New Roman" w:eastAsia="宋体" w:cs="Times New Roman"/>
      <w:sz w:val="24"/>
      <w:szCs w:val="24"/>
    </w:rPr>
  </w:style>
  <w:style w:type="paragraph" w:customStyle="1" w:styleId="113">
    <w:name w:val="正文 New"/>
    <w:basedOn w:val="1"/>
    <w:qFormat/>
    <w:uiPriority w:val="0"/>
    <w:pPr>
      <w:spacing w:before="100" w:beforeAutospacing="1" w:after="100" w:afterAutospacing="1" w:line="440" w:lineRule="exact"/>
      <w:ind w:left="357" w:hanging="357"/>
    </w:pPr>
    <w:rPr>
      <w:szCs w:val="21"/>
    </w:rPr>
  </w:style>
  <w:style w:type="paragraph" w:customStyle="1" w:styleId="114">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115">
    <w:name w:val="模板普通正文"/>
    <w:basedOn w:val="25"/>
    <w:qFormat/>
    <w:uiPriority w:val="0"/>
    <w:pPr>
      <w:spacing w:beforeLines="50" w:after="10"/>
      <w:ind w:firstLine="490" w:firstLineChars="175"/>
      <w:jc w:val="left"/>
    </w:pPr>
  </w:style>
  <w:style w:type="character" w:customStyle="1" w:styleId="116">
    <w:name w:val="页脚 Char1"/>
    <w:qFormat/>
    <w:uiPriority w:val="0"/>
    <w:rPr>
      <w:rFonts w:cs="Times New Roman"/>
      <w:kern w:val="2"/>
      <w:sz w:val="18"/>
      <w:szCs w:val="18"/>
    </w:rPr>
  </w:style>
  <w:style w:type="character" w:customStyle="1" w:styleId="117">
    <w:name w:val="Body Text Indent 2 Char"/>
    <w:qFormat/>
    <w:uiPriority w:val="0"/>
    <w:rPr>
      <w:rFonts w:ascii="Arial" w:hAnsi="Arial" w:eastAsia="仿宋_GB2312"/>
      <w:sz w:val="32"/>
    </w:rPr>
  </w:style>
  <w:style w:type="character" w:customStyle="1" w:styleId="118">
    <w:name w:val="Body Text Indent 3 Char1"/>
    <w:qFormat/>
    <w:uiPriority w:val="0"/>
    <w:rPr>
      <w:rFonts w:ascii="Times New Roman" w:hAnsi="Times New Roman"/>
      <w:kern w:val="2"/>
      <w:sz w:val="16"/>
      <w:szCs w:val="16"/>
    </w:rPr>
  </w:style>
  <w:style w:type="character" w:customStyle="1" w:styleId="119">
    <w:name w:val="listbenefit"/>
    <w:qFormat/>
    <w:uiPriority w:val="0"/>
  </w:style>
  <w:style w:type="character" w:customStyle="1" w:styleId="120">
    <w:name w:val="Char Char27"/>
    <w:qFormat/>
    <w:uiPriority w:val="0"/>
    <w:rPr>
      <w:b/>
      <w:kern w:val="44"/>
      <w:sz w:val="44"/>
    </w:rPr>
  </w:style>
  <w:style w:type="character" w:customStyle="1" w:styleId="121">
    <w:name w:val="param-value"/>
    <w:qFormat/>
    <w:uiPriority w:val="0"/>
    <w:rPr>
      <w:rFonts w:cs="Times New Roman"/>
    </w:rPr>
  </w:style>
  <w:style w:type="character" w:customStyle="1" w:styleId="122">
    <w:name w:val="纯文本 Char Char Char1"/>
    <w:qFormat/>
    <w:uiPriority w:val="0"/>
    <w:rPr>
      <w:rFonts w:ascii="宋体" w:hAnsi="Courier New" w:eastAsia="宋体"/>
      <w:kern w:val="2"/>
      <w:sz w:val="21"/>
      <w:lang w:val="en-US" w:eastAsia="zh-CN"/>
    </w:rPr>
  </w:style>
  <w:style w:type="character" w:customStyle="1" w:styleId="123">
    <w:name w:val="apple-converted-space"/>
    <w:qFormat/>
    <w:uiPriority w:val="0"/>
    <w:rPr>
      <w:rFonts w:cs="Times New Roman"/>
    </w:rPr>
  </w:style>
  <w:style w:type="character" w:customStyle="1" w:styleId="124">
    <w:name w:val="Char Char29"/>
    <w:qFormat/>
    <w:uiPriority w:val="0"/>
    <w:rPr>
      <w:rFonts w:ascii="Times New Roman" w:hAnsi="Times New Roman" w:eastAsia="宋体"/>
      <w:b/>
      <w:kern w:val="44"/>
      <w:sz w:val="44"/>
    </w:rPr>
  </w:style>
  <w:style w:type="character" w:customStyle="1" w:styleId="125">
    <w:name w:val="标题 3 Char"/>
    <w:qFormat/>
    <w:uiPriority w:val="0"/>
    <w:rPr>
      <w:rFonts w:ascii="Times New Roman" w:hAnsi="Times New Roman" w:eastAsia="宋体" w:cs="Times New Roman"/>
      <w:b/>
      <w:bCs/>
      <w:sz w:val="32"/>
      <w:szCs w:val="32"/>
    </w:rPr>
  </w:style>
  <w:style w:type="character" w:customStyle="1" w:styleId="126">
    <w:name w:val="正文文本缩进 Char"/>
    <w:qFormat/>
    <w:uiPriority w:val="0"/>
    <w:rPr>
      <w:rFonts w:ascii="Times New Roman" w:hAnsi="Times New Roman" w:eastAsia="宋体" w:cs="Times New Roman"/>
      <w:sz w:val="20"/>
      <w:szCs w:val="20"/>
    </w:rPr>
  </w:style>
  <w:style w:type="character" w:customStyle="1" w:styleId="127">
    <w:name w:val="Plain Text Char"/>
    <w:qFormat/>
    <w:uiPriority w:val="0"/>
    <w:rPr>
      <w:rFonts w:ascii="宋体" w:hAnsi="Courier New"/>
    </w:rPr>
  </w:style>
  <w:style w:type="character" w:customStyle="1" w:styleId="128">
    <w:name w:val="HTML 预设格式 Char"/>
    <w:qFormat/>
    <w:uiPriority w:val="0"/>
    <w:rPr>
      <w:rFonts w:ascii="Courier New" w:hAnsi="Courier New" w:eastAsia="宋体" w:cs="Courier New"/>
      <w:sz w:val="20"/>
      <w:szCs w:val="20"/>
    </w:rPr>
  </w:style>
  <w:style w:type="character" w:customStyle="1" w:styleId="129">
    <w:name w:val="批注文字 Char Char"/>
    <w:qFormat/>
    <w:uiPriority w:val="0"/>
    <w:rPr>
      <w:rFonts w:eastAsia="宋体"/>
      <w:kern w:val="2"/>
      <w:sz w:val="21"/>
      <w:lang w:val="en-US" w:eastAsia="zh-CN"/>
    </w:rPr>
  </w:style>
  <w:style w:type="character" w:customStyle="1" w:styleId="130">
    <w:name w:val="Body Text Indent Char"/>
    <w:qFormat/>
    <w:uiPriority w:val="0"/>
    <w:rPr>
      <w:rFonts w:ascii="楷体_GB2312" w:eastAsia="楷体_GB2312"/>
      <w:sz w:val="32"/>
    </w:rPr>
  </w:style>
  <w:style w:type="character" w:customStyle="1" w:styleId="131">
    <w:name w:val="已访问的超链接1"/>
    <w:qFormat/>
    <w:uiPriority w:val="0"/>
    <w:rPr>
      <w:color w:val="auto"/>
      <w:u w:val="none"/>
    </w:rPr>
  </w:style>
  <w:style w:type="character" w:customStyle="1" w:styleId="132">
    <w:name w:val="纯文本 Char Char Char"/>
    <w:qFormat/>
    <w:uiPriority w:val="0"/>
    <w:rPr>
      <w:rFonts w:ascii="宋体" w:hAnsi="Courier New" w:eastAsia="宋体"/>
      <w:kern w:val="2"/>
      <w:sz w:val="21"/>
      <w:lang w:val="en-US" w:eastAsia="zh-CN"/>
    </w:rPr>
  </w:style>
  <w:style w:type="character" w:customStyle="1" w:styleId="133">
    <w:name w:val="普通文字1 Char"/>
    <w:qFormat/>
    <w:uiPriority w:val="0"/>
    <w:rPr>
      <w:rFonts w:ascii="宋体" w:eastAsia="宋体"/>
      <w:kern w:val="2"/>
      <w:sz w:val="21"/>
      <w:lang w:val="en-US" w:eastAsia="zh-CN"/>
    </w:rPr>
  </w:style>
  <w:style w:type="character" w:customStyle="1" w:styleId="134">
    <w:name w:val="Comment Subject Char"/>
    <w:qFormat/>
    <w:uiPriority w:val="0"/>
    <w:rPr>
      <w:b/>
    </w:rPr>
  </w:style>
  <w:style w:type="character" w:customStyle="1" w:styleId="135">
    <w:name w:val="Char Char28"/>
    <w:qFormat/>
    <w:uiPriority w:val="0"/>
    <w:rPr>
      <w:rFonts w:ascii="Arial" w:hAnsi="Arial" w:eastAsia="黑体"/>
      <w:b/>
      <w:sz w:val="32"/>
    </w:rPr>
  </w:style>
  <w:style w:type="character" w:customStyle="1" w:styleId="136">
    <w:name w:val="Char Char23"/>
    <w:qFormat/>
    <w:uiPriority w:val="0"/>
    <w:rPr>
      <w:rFonts w:ascii="Arial" w:hAnsi="Arial" w:eastAsia="黑体"/>
      <w:b/>
      <w:kern w:val="2"/>
      <w:sz w:val="24"/>
    </w:rPr>
  </w:style>
  <w:style w:type="character" w:customStyle="1" w:styleId="137">
    <w:name w:val="Char Char21"/>
    <w:qFormat/>
    <w:uiPriority w:val="0"/>
    <w:rPr>
      <w:rFonts w:ascii="Arial" w:hAnsi="Arial" w:eastAsia="黑体"/>
      <w:kern w:val="2"/>
      <w:sz w:val="24"/>
    </w:rPr>
  </w:style>
  <w:style w:type="character" w:customStyle="1" w:styleId="138">
    <w:name w:val="Char Char2"/>
    <w:qFormat/>
    <w:uiPriority w:val="0"/>
    <w:rPr>
      <w:rFonts w:ascii="宋体" w:hAnsi="Courier New" w:eastAsia="宋体"/>
      <w:kern w:val="2"/>
      <w:sz w:val="21"/>
      <w:lang w:val="en-US" w:eastAsia="zh-CN"/>
    </w:rPr>
  </w:style>
  <w:style w:type="character" w:customStyle="1" w:styleId="139">
    <w:name w:val="t1"/>
    <w:qFormat/>
    <w:uiPriority w:val="0"/>
  </w:style>
  <w:style w:type="character" w:customStyle="1" w:styleId="140">
    <w:name w:val="华宇段落1 Char Char Char"/>
    <w:qFormat/>
    <w:uiPriority w:val="0"/>
    <w:rPr>
      <w:rFonts w:eastAsia="宋体"/>
      <w:kern w:val="2"/>
      <w:sz w:val="24"/>
      <w:lang w:val="en-US" w:eastAsia="zh-CN"/>
    </w:rPr>
  </w:style>
  <w:style w:type="character" w:customStyle="1" w:styleId="141">
    <w:name w:val="纯文本 Char1"/>
    <w:qFormat/>
    <w:uiPriority w:val="0"/>
    <w:rPr>
      <w:rFonts w:ascii="宋体" w:hAnsi="Courier New"/>
      <w:kern w:val="2"/>
      <w:sz w:val="21"/>
    </w:rPr>
  </w:style>
  <w:style w:type="character" w:customStyle="1" w:styleId="142">
    <w:name w:val="textcontents"/>
    <w:qFormat/>
    <w:uiPriority w:val="0"/>
    <w:rPr>
      <w:rFonts w:cs="Times New Roman"/>
    </w:rPr>
  </w:style>
  <w:style w:type="character" w:customStyle="1" w:styleId="143">
    <w:name w:val="Intense Quote Char2"/>
    <w:qFormat/>
    <w:uiPriority w:val="0"/>
    <w:rPr>
      <w:rFonts w:ascii="Times New Roman" w:hAnsi="Times New Roman" w:eastAsia="宋体" w:cs="Times New Roman"/>
      <w:b/>
      <w:bCs/>
      <w:i/>
      <w:iCs/>
      <w:color w:val="4F81BD"/>
      <w:sz w:val="20"/>
      <w:szCs w:val="20"/>
    </w:rPr>
  </w:style>
  <w:style w:type="character" w:customStyle="1" w:styleId="144">
    <w:name w:val="纯文本 Char"/>
    <w:qFormat/>
    <w:uiPriority w:val="0"/>
    <w:rPr>
      <w:rFonts w:ascii="宋体" w:hAnsi="Courier New" w:eastAsia="宋体" w:cs="Courier New"/>
      <w:sz w:val="21"/>
      <w:szCs w:val="21"/>
    </w:rPr>
  </w:style>
  <w:style w:type="character" w:customStyle="1" w:styleId="145">
    <w:name w:val="我的正文 Char Char"/>
    <w:link w:val="146"/>
    <w:qFormat/>
    <w:uiPriority w:val="0"/>
    <w:rPr>
      <w:rFonts w:ascii="宋体" w:eastAsia="宋体"/>
      <w:sz w:val="21"/>
    </w:rPr>
  </w:style>
  <w:style w:type="paragraph" w:customStyle="1" w:styleId="146">
    <w:name w:val="我的正文"/>
    <w:basedOn w:val="1"/>
    <w:link w:val="145"/>
    <w:qFormat/>
    <w:uiPriority w:val="0"/>
    <w:pPr>
      <w:widowControl/>
      <w:spacing w:line="360" w:lineRule="auto"/>
      <w:ind w:firstLine="420"/>
      <w:jc w:val="left"/>
    </w:pPr>
    <w:rPr>
      <w:rFonts w:ascii="宋体" w:hAnsi="Calibri"/>
      <w:kern w:val="0"/>
    </w:rPr>
  </w:style>
  <w:style w:type="character" w:customStyle="1" w:styleId="147">
    <w:name w:val="Title Char"/>
    <w:qFormat/>
    <w:uiPriority w:val="0"/>
    <w:rPr>
      <w:rFonts w:eastAsia="黑体"/>
      <w:b/>
      <w:sz w:val="28"/>
      <w:lang w:val="en-GB"/>
    </w:rPr>
  </w:style>
  <w:style w:type="character" w:customStyle="1" w:styleId="148">
    <w:name w:val="Title1 Char"/>
    <w:qFormat/>
    <w:uiPriority w:val="0"/>
    <w:rPr>
      <w:rFonts w:eastAsia="宋体"/>
      <w:b/>
      <w:kern w:val="44"/>
      <w:sz w:val="44"/>
      <w:lang w:val="en-US" w:eastAsia="zh-CN"/>
    </w:rPr>
  </w:style>
  <w:style w:type="character" w:customStyle="1" w:styleId="149">
    <w:name w:val="content"/>
    <w:qFormat/>
    <w:uiPriority w:val="0"/>
    <w:rPr>
      <w:rFonts w:cs="Times New Roman"/>
    </w:rPr>
  </w:style>
  <w:style w:type="character" w:customStyle="1" w:styleId="150">
    <w:name w:val="Char Char17"/>
    <w:qFormat/>
    <w:uiPriority w:val="0"/>
    <w:rPr>
      <w:rFonts w:ascii="宋体" w:hAnsi="Courier New"/>
      <w:kern w:val="2"/>
      <w:sz w:val="21"/>
    </w:rPr>
  </w:style>
  <w:style w:type="character" w:customStyle="1" w:styleId="151">
    <w:name w:val="标准小四 Char Char"/>
    <w:qFormat/>
    <w:uiPriority w:val="0"/>
    <w:rPr>
      <w:rFonts w:ascii="Arial" w:hAnsi="Arial" w:eastAsia="宋体"/>
      <w:kern w:val="2"/>
      <w:sz w:val="21"/>
      <w:lang w:val="en-US" w:eastAsia="zh-CN"/>
    </w:rPr>
  </w:style>
  <w:style w:type="character" w:customStyle="1" w:styleId="152">
    <w:name w:val="样式 宋体 小四"/>
    <w:qFormat/>
    <w:uiPriority w:val="0"/>
    <w:rPr>
      <w:rFonts w:ascii="宋体" w:eastAsia="宋体"/>
      <w:sz w:val="24"/>
    </w:rPr>
  </w:style>
  <w:style w:type="character" w:customStyle="1" w:styleId="153">
    <w:name w:val="ih151"/>
    <w:qFormat/>
    <w:uiPriority w:val="0"/>
    <w:rPr>
      <w:color w:val="666666"/>
      <w:sz w:val="18"/>
      <w:u w:val="none"/>
    </w:rPr>
  </w:style>
  <w:style w:type="character" w:customStyle="1" w:styleId="154">
    <w:name w:val="style13"/>
    <w:qFormat/>
    <w:uiPriority w:val="0"/>
    <w:rPr>
      <w:sz w:val="18"/>
    </w:rPr>
  </w:style>
  <w:style w:type="character" w:customStyle="1" w:styleId="155">
    <w:name w:val="style131"/>
    <w:qFormat/>
    <w:uiPriority w:val="0"/>
    <w:rPr>
      <w:sz w:val="18"/>
    </w:rPr>
  </w:style>
  <w:style w:type="character" w:customStyle="1" w:styleId="156">
    <w:name w:val="Char Char25"/>
    <w:qFormat/>
    <w:uiPriority w:val="0"/>
    <w:rPr>
      <w:rFonts w:ascii="Arial" w:hAnsi="Arial" w:eastAsia="黑体"/>
      <w:b/>
      <w:kern w:val="2"/>
      <w:sz w:val="28"/>
    </w:rPr>
  </w:style>
  <w:style w:type="character" w:customStyle="1" w:styleId="157">
    <w:name w:val="不明显强调1"/>
    <w:qFormat/>
    <w:uiPriority w:val="0"/>
    <w:rPr>
      <w:i/>
    </w:rPr>
  </w:style>
  <w:style w:type="character" w:customStyle="1" w:styleId="158">
    <w:name w:val="标准文本 Char Char"/>
    <w:qFormat/>
    <w:uiPriority w:val="0"/>
    <w:rPr>
      <w:rFonts w:eastAsia="宋体"/>
      <w:kern w:val="2"/>
      <w:sz w:val="24"/>
      <w:lang w:val="en-US" w:eastAsia="zh-CN"/>
    </w:rPr>
  </w:style>
  <w:style w:type="character" w:customStyle="1" w:styleId="159">
    <w:name w:val="Comment Subject Char1"/>
    <w:qFormat/>
    <w:uiPriority w:val="0"/>
    <w:rPr>
      <w:rFonts w:ascii="Times New Roman" w:hAnsi="Times New Roman" w:eastAsia="宋体" w:cs="Times New Roman"/>
      <w:b/>
      <w:bCs/>
      <w:kern w:val="2"/>
      <w:sz w:val="21"/>
      <w:szCs w:val="20"/>
    </w:rPr>
  </w:style>
  <w:style w:type="character" w:customStyle="1" w:styleId="160">
    <w:name w:val="normalfont1"/>
    <w:qFormat/>
    <w:uiPriority w:val="0"/>
    <w:rPr>
      <w:rFonts w:ascii="??" w:hAnsi="??"/>
      <w:sz w:val="18"/>
      <w:u w:val="none"/>
    </w:rPr>
  </w:style>
  <w:style w:type="character" w:customStyle="1" w:styleId="161">
    <w:name w:val="小四 段落 宋体 Char Char Char Char Char Char Char Char"/>
    <w:qFormat/>
    <w:uiPriority w:val="0"/>
    <w:rPr>
      <w:rFonts w:eastAsia="宋体"/>
      <w:kern w:val="2"/>
      <w:sz w:val="24"/>
      <w:lang w:val="en-US" w:eastAsia="zh-CN"/>
    </w:rPr>
  </w:style>
  <w:style w:type="character" w:customStyle="1" w:styleId="162">
    <w:name w:val="标题 Char1"/>
    <w:qFormat/>
    <w:uiPriority w:val="0"/>
    <w:rPr>
      <w:rFonts w:ascii="Cambria" w:eastAsia="宋体"/>
      <w:b/>
      <w:sz w:val="32"/>
    </w:rPr>
  </w:style>
  <w:style w:type="character" w:customStyle="1" w:styleId="163">
    <w:name w:val="Quote Char Char"/>
    <w:qFormat/>
    <w:uiPriority w:val="0"/>
    <w:rPr>
      <w:rFonts w:ascii="Calibri" w:hAnsi="Calibri"/>
      <w:i/>
      <w:sz w:val="22"/>
      <w:lang w:eastAsia="en-US"/>
    </w:rPr>
  </w:style>
  <w:style w:type="character" w:customStyle="1" w:styleId="164">
    <w:name w:val="content_lineheight1"/>
    <w:qFormat/>
    <w:uiPriority w:val="0"/>
    <w:rPr>
      <w:rFonts w:cs="Times New Roman"/>
    </w:rPr>
  </w:style>
  <w:style w:type="character" w:customStyle="1" w:styleId="165">
    <w:name w:val="Title Char1"/>
    <w:qFormat/>
    <w:uiPriority w:val="0"/>
    <w:rPr>
      <w:rFonts w:ascii="Cambria" w:hAnsi="Cambria" w:cs="Times New Roman"/>
      <w:b/>
      <w:bCs/>
      <w:kern w:val="2"/>
      <w:sz w:val="32"/>
      <w:szCs w:val="32"/>
    </w:rPr>
  </w:style>
  <w:style w:type="character" w:customStyle="1" w:styleId="166">
    <w:name w:val="正文 + 宋体 Char"/>
    <w:qFormat/>
    <w:uiPriority w:val="0"/>
    <w:rPr>
      <w:rFonts w:eastAsia="宋体"/>
      <w:kern w:val="2"/>
      <w:sz w:val="24"/>
      <w:lang w:val="en-US" w:eastAsia="zh-CN"/>
    </w:rPr>
  </w:style>
  <w:style w:type="character" w:customStyle="1" w:styleId="167">
    <w:name w:val="特点 Char1"/>
    <w:qFormat/>
    <w:uiPriority w:val="0"/>
    <w:rPr>
      <w:rFonts w:eastAsia="宋体"/>
      <w:kern w:val="2"/>
      <w:sz w:val="21"/>
      <w:lang w:val="en-US" w:eastAsia="zh-CN"/>
    </w:rPr>
  </w:style>
  <w:style w:type="character" w:customStyle="1" w:styleId="168">
    <w:name w:val="表格抬头 Char Char"/>
    <w:link w:val="169"/>
    <w:qFormat/>
    <w:uiPriority w:val="0"/>
    <w:rPr>
      <w:rFonts w:ascii="黑体" w:eastAsia="黑体"/>
      <w:b/>
    </w:rPr>
  </w:style>
  <w:style w:type="paragraph" w:customStyle="1" w:styleId="169">
    <w:name w:val="表格抬头"/>
    <w:basedOn w:val="1"/>
    <w:link w:val="168"/>
    <w:qFormat/>
    <w:uiPriority w:val="0"/>
    <w:pPr>
      <w:jc w:val="center"/>
    </w:pPr>
    <w:rPr>
      <w:rFonts w:ascii="黑体" w:hAnsi="Calibri" w:eastAsia="黑体"/>
      <w:b/>
      <w:kern w:val="0"/>
      <w:sz w:val="20"/>
    </w:rPr>
  </w:style>
  <w:style w:type="character" w:customStyle="1" w:styleId="170">
    <w:name w:val="HTML Preformatted Char"/>
    <w:qFormat/>
    <w:uiPriority w:val="0"/>
    <w:rPr>
      <w:rFonts w:ascii="黑体" w:hAnsi="Courier New" w:eastAsia="黑体"/>
    </w:rPr>
  </w:style>
  <w:style w:type="character" w:customStyle="1" w:styleId="171">
    <w:name w:val="h Char Char"/>
    <w:qFormat/>
    <w:uiPriority w:val="0"/>
    <w:rPr>
      <w:rFonts w:eastAsia="宋体"/>
      <w:kern w:val="2"/>
      <w:sz w:val="18"/>
      <w:lang w:val="en-US" w:eastAsia="zh-CN"/>
    </w:rPr>
  </w:style>
  <w:style w:type="character" w:customStyle="1" w:styleId="172">
    <w:name w:val="subtitle1"/>
    <w:qFormat/>
    <w:uiPriority w:val="0"/>
    <w:rPr>
      <w:rFonts w:ascii="Georgia" w:hAnsi="Georgia"/>
      <w:b/>
      <w:color w:val="666666"/>
      <w:sz w:val="18"/>
    </w:rPr>
  </w:style>
  <w:style w:type="character" w:customStyle="1" w:styleId="173">
    <w:name w:val="样式 非加粗"/>
    <w:qFormat/>
    <w:uiPriority w:val="0"/>
    <w:rPr>
      <w:rFonts w:eastAsia="宋体"/>
      <w:sz w:val="28"/>
    </w:rPr>
  </w:style>
  <w:style w:type="character" w:customStyle="1" w:styleId="174">
    <w:name w:val="小四 段落 宋体 Char Char Char Char Char"/>
    <w:link w:val="175"/>
    <w:qFormat/>
    <w:uiPriority w:val="0"/>
    <w:rPr>
      <w:rFonts w:eastAsia="宋体"/>
      <w:kern w:val="2"/>
      <w:sz w:val="24"/>
      <w:lang w:val="en-US" w:eastAsia="zh-CN"/>
    </w:rPr>
  </w:style>
  <w:style w:type="paragraph" w:customStyle="1" w:styleId="175">
    <w:name w:val="小四 段落 宋体"/>
    <w:basedOn w:val="16"/>
    <w:link w:val="174"/>
    <w:qFormat/>
    <w:uiPriority w:val="0"/>
    <w:pPr>
      <w:tabs>
        <w:tab w:val="clear" w:pos="2952"/>
      </w:tabs>
      <w:spacing w:line="360" w:lineRule="auto"/>
      <w:ind w:left="113" w:right="113" w:firstLine="425"/>
      <w:jc w:val="left"/>
    </w:pPr>
    <w:rPr>
      <w:rFonts w:ascii="Calibri" w:hAnsi="Calibri"/>
      <w:sz w:val="24"/>
      <w:szCs w:val="20"/>
    </w:rPr>
  </w:style>
  <w:style w:type="character" w:customStyle="1" w:styleId="176">
    <w:name w:val="Document Map Char"/>
    <w:qFormat/>
    <w:uiPriority w:val="0"/>
    <w:rPr>
      <w:shd w:val="clear" w:color="auto" w:fill="000080"/>
    </w:rPr>
  </w:style>
  <w:style w:type="character" w:customStyle="1" w:styleId="177">
    <w:name w:val="para_small"/>
    <w:qFormat/>
    <w:uiPriority w:val="0"/>
    <w:rPr>
      <w:rFonts w:cs="Times New Roman"/>
    </w:rPr>
  </w:style>
  <w:style w:type="character" w:customStyle="1" w:styleId="178">
    <w:name w:val="2nd level Char"/>
    <w:qFormat/>
    <w:uiPriority w:val="0"/>
    <w:rPr>
      <w:rFonts w:ascii="Arial" w:hAnsi="Arial" w:eastAsia="黑体"/>
      <w:b/>
      <w:kern w:val="2"/>
      <w:sz w:val="32"/>
      <w:lang w:val="en-US" w:eastAsia="zh-CN"/>
    </w:rPr>
  </w:style>
  <w:style w:type="character" w:customStyle="1" w:styleId="179">
    <w:name w:val="小四 段落 宋体 Char Char Char Char1"/>
    <w:qFormat/>
    <w:uiPriority w:val="0"/>
    <w:rPr>
      <w:rFonts w:eastAsia="宋体"/>
      <w:kern w:val="2"/>
      <w:sz w:val="24"/>
      <w:lang w:val="en-US" w:eastAsia="zh-CN"/>
    </w:rPr>
  </w:style>
  <w:style w:type="character" w:customStyle="1" w:styleId="180">
    <w:name w:val="Body Text Indent 2 Char1"/>
    <w:qFormat/>
    <w:uiPriority w:val="0"/>
    <w:rPr>
      <w:rFonts w:ascii="Times New Roman" w:hAnsi="Times New Roman"/>
      <w:kern w:val="2"/>
      <w:sz w:val="21"/>
    </w:rPr>
  </w:style>
  <w:style w:type="character" w:customStyle="1" w:styleId="181">
    <w:name w:val="明显强调1"/>
    <w:qFormat/>
    <w:uiPriority w:val="0"/>
    <w:rPr>
      <w:b/>
    </w:rPr>
  </w:style>
  <w:style w:type="character" w:customStyle="1" w:styleId="182">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83">
    <w:name w:val="Quote Char2"/>
    <w:qFormat/>
    <w:uiPriority w:val="0"/>
    <w:rPr>
      <w:rFonts w:ascii="Times New Roman" w:hAnsi="Times New Roman" w:eastAsia="宋体" w:cs="Times New Roman"/>
      <w:i/>
      <w:iCs/>
      <w:color w:val="000000"/>
      <w:sz w:val="20"/>
      <w:szCs w:val="20"/>
    </w:rPr>
  </w:style>
  <w:style w:type="character" w:customStyle="1" w:styleId="184">
    <w:name w:val="小四 段落 宋体 Char Char Char1"/>
    <w:qFormat/>
    <w:uiPriority w:val="0"/>
    <w:rPr>
      <w:rFonts w:ascii="宋体" w:hAnsi="宋体" w:eastAsia="宋体"/>
      <w:kern w:val="2"/>
      <w:sz w:val="24"/>
      <w:lang w:val="en-US" w:eastAsia="zh-CN"/>
    </w:rPr>
  </w:style>
  <w:style w:type="character" w:customStyle="1" w:styleId="185">
    <w:name w:val="Quote Char1"/>
    <w:link w:val="186"/>
    <w:qFormat/>
    <w:uiPriority w:val="0"/>
    <w:rPr>
      <w:rFonts w:ascii="Times New Roman" w:hAnsi="Times New Roman"/>
      <w:i/>
      <w:iCs/>
      <w:color w:val="000000"/>
      <w:kern w:val="2"/>
      <w:sz w:val="21"/>
    </w:rPr>
  </w:style>
  <w:style w:type="paragraph" w:customStyle="1" w:styleId="186">
    <w:name w:val="引用1"/>
    <w:basedOn w:val="1"/>
    <w:next w:val="1"/>
    <w:link w:val="185"/>
    <w:qFormat/>
    <w:uiPriority w:val="0"/>
    <w:pPr>
      <w:widowControl/>
      <w:spacing w:before="200" w:line="276" w:lineRule="auto"/>
      <w:ind w:left="360" w:right="360"/>
      <w:jc w:val="left"/>
    </w:pPr>
    <w:rPr>
      <w:i/>
      <w:iCs/>
      <w:color w:val="000000"/>
      <w:sz w:val="20"/>
    </w:rPr>
  </w:style>
  <w:style w:type="character" w:customStyle="1" w:styleId="187">
    <w:name w:val="文档结构图 Char"/>
    <w:qFormat/>
    <w:uiPriority w:val="0"/>
    <w:rPr>
      <w:rFonts w:ascii="宋体" w:hAnsi="Times New Roman" w:eastAsia="宋体" w:cs="Times New Roman"/>
      <w:sz w:val="18"/>
      <w:szCs w:val="18"/>
    </w:rPr>
  </w:style>
  <w:style w:type="character" w:customStyle="1" w:styleId="188">
    <w:name w:val="标准文本 Char Char Char"/>
    <w:qFormat/>
    <w:uiPriority w:val="0"/>
    <w:rPr>
      <w:rFonts w:eastAsia="宋体"/>
      <w:kern w:val="2"/>
      <w:sz w:val="24"/>
      <w:lang w:val="en-US" w:eastAsia="zh-CN"/>
    </w:rPr>
  </w:style>
  <w:style w:type="character" w:customStyle="1" w:styleId="189">
    <w:name w:val="纯文本 Char Char"/>
    <w:qFormat/>
    <w:uiPriority w:val="0"/>
    <w:rPr>
      <w:rFonts w:ascii="宋体" w:hAnsi="Courier New" w:eastAsia="宋体"/>
      <w:kern w:val="2"/>
      <w:sz w:val="21"/>
      <w:lang w:val="en-US" w:eastAsia="zh-CN"/>
    </w:rPr>
  </w:style>
  <w:style w:type="character" w:customStyle="1" w:styleId="190">
    <w:name w:val="case31"/>
    <w:qFormat/>
    <w:uiPriority w:val="0"/>
    <w:rPr>
      <w:sz w:val="21"/>
    </w:rPr>
  </w:style>
  <w:style w:type="character" w:customStyle="1" w:styleId="191">
    <w:name w:val="标题 3 Char Char"/>
    <w:qFormat/>
    <w:uiPriority w:val="0"/>
    <w:rPr>
      <w:rFonts w:eastAsia="仿宋_GB2312"/>
      <w:b/>
      <w:kern w:val="2"/>
      <w:sz w:val="32"/>
      <w:lang w:val="en-US" w:eastAsia="zh-CN"/>
    </w:rPr>
  </w:style>
  <w:style w:type="character" w:customStyle="1" w:styleId="192">
    <w:name w:val="正文缩进 Char1"/>
    <w:link w:val="193"/>
    <w:qFormat/>
    <w:uiPriority w:val="0"/>
    <w:rPr>
      <w:rFonts w:ascii="Times New Roman" w:hAnsi="Times New Roman" w:eastAsia="宋体"/>
      <w:kern w:val="0"/>
      <w:sz w:val="20"/>
    </w:rPr>
  </w:style>
  <w:style w:type="paragraph" w:customStyle="1" w:styleId="193">
    <w:name w:val="正文缩进1"/>
    <w:basedOn w:val="1"/>
    <w:link w:val="192"/>
    <w:qFormat/>
    <w:uiPriority w:val="0"/>
    <w:pPr>
      <w:ind w:firstLine="420"/>
    </w:pPr>
    <w:rPr>
      <w:kern w:val="0"/>
      <w:sz w:val="20"/>
    </w:rPr>
  </w:style>
  <w:style w:type="character" w:customStyle="1" w:styleId="194">
    <w:name w:val="新图表正文 Char Char"/>
    <w:link w:val="195"/>
    <w:qFormat/>
    <w:uiPriority w:val="0"/>
    <w:rPr>
      <w:rFonts w:ascii="宋体" w:hAnsi="宋体"/>
      <w:kern w:val="2"/>
      <w:sz w:val="18"/>
      <w:szCs w:val="21"/>
      <w:lang w:val="en-US" w:eastAsia="zh-CN" w:bidi="ar-SA"/>
    </w:rPr>
  </w:style>
  <w:style w:type="paragraph" w:customStyle="1" w:styleId="195">
    <w:name w:val="新图表正文"/>
    <w:link w:val="194"/>
    <w:qFormat/>
    <w:uiPriority w:val="0"/>
    <w:pPr>
      <w:jc w:val="both"/>
    </w:pPr>
    <w:rPr>
      <w:rFonts w:ascii="宋体" w:hAnsi="宋体" w:eastAsia="宋体" w:cs="Times New Roman"/>
      <w:kern w:val="2"/>
      <w:sz w:val="18"/>
      <w:szCs w:val="21"/>
      <w:lang w:val="en-US" w:eastAsia="zh-CN" w:bidi="ar-SA"/>
    </w:rPr>
  </w:style>
  <w:style w:type="character" w:customStyle="1" w:styleId="196">
    <w:name w:val="样式 首行缩进:  2 字符 Char Char Char"/>
    <w:qFormat/>
    <w:uiPriority w:val="0"/>
    <w:rPr>
      <w:rFonts w:eastAsia="宋体"/>
      <w:kern w:val="2"/>
      <w:sz w:val="24"/>
      <w:lang w:val="en-US" w:eastAsia="zh-CN"/>
    </w:rPr>
  </w:style>
  <w:style w:type="character" w:customStyle="1" w:styleId="197">
    <w:name w:val="Intense Quote Char1"/>
    <w:link w:val="198"/>
    <w:qFormat/>
    <w:uiPriority w:val="0"/>
    <w:rPr>
      <w:rFonts w:ascii="Times New Roman" w:hAnsi="Times New Roman"/>
      <w:b/>
      <w:bCs/>
      <w:i/>
      <w:iCs/>
      <w:color w:val="4F81BD"/>
      <w:kern w:val="2"/>
      <w:sz w:val="21"/>
    </w:rPr>
  </w:style>
  <w:style w:type="paragraph" w:customStyle="1" w:styleId="198">
    <w:name w:val="明显引用1"/>
    <w:basedOn w:val="1"/>
    <w:next w:val="1"/>
    <w:link w:val="197"/>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9">
    <w:name w:val="Char Char20"/>
    <w:qFormat/>
    <w:uiPriority w:val="0"/>
    <w:rPr>
      <w:rFonts w:ascii="Arial" w:hAnsi="Arial" w:eastAsia="黑体"/>
      <w:kern w:val="2"/>
      <w:sz w:val="21"/>
    </w:rPr>
  </w:style>
  <w:style w:type="character" w:customStyle="1" w:styleId="200">
    <w:name w:val="No Spacing Char Char"/>
    <w:link w:val="201"/>
    <w:qFormat/>
    <w:uiPriority w:val="0"/>
    <w:rPr>
      <w:rFonts w:eastAsia="微软雅黑"/>
      <w:kern w:val="2"/>
      <w:sz w:val="24"/>
      <w:szCs w:val="22"/>
      <w:lang w:val="en-US" w:eastAsia="zh-CN" w:bidi="ar-SA"/>
    </w:rPr>
  </w:style>
  <w:style w:type="paragraph" w:customStyle="1" w:styleId="201">
    <w:name w:val="无间隔2"/>
    <w:link w:val="200"/>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202">
    <w:name w:val="小四 段落 宋体 Char Char Char Char Char Char"/>
    <w:qFormat/>
    <w:uiPriority w:val="0"/>
    <w:rPr>
      <w:rFonts w:eastAsia="宋体"/>
      <w:kern w:val="2"/>
      <w:sz w:val="24"/>
      <w:lang w:val="en-US" w:eastAsia="zh-CN"/>
    </w:rPr>
  </w:style>
  <w:style w:type="character" w:customStyle="1" w:styleId="203">
    <w:name w:val="3zw"/>
    <w:qFormat/>
    <w:uiPriority w:val="0"/>
    <w:rPr>
      <w:rFonts w:cs="Times New Roman"/>
    </w:rPr>
  </w:style>
  <w:style w:type="character" w:customStyle="1" w:styleId="204">
    <w:name w:val="Intense Quote Char Char"/>
    <w:qFormat/>
    <w:uiPriority w:val="0"/>
    <w:rPr>
      <w:rFonts w:ascii="Calibri" w:hAnsi="Calibri"/>
      <w:b/>
      <w:i/>
      <w:sz w:val="22"/>
      <w:lang w:eastAsia="en-US"/>
    </w:rPr>
  </w:style>
  <w:style w:type="character" w:customStyle="1" w:styleId="205">
    <w:name w:val="Body Text Indent 3 Char"/>
    <w:qFormat/>
    <w:uiPriority w:val="0"/>
    <w:rPr>
      <w:rFonts w:ascii="Arial" w:hAnsi="Arial" w:eastAsia="仿宋_GB2312"/>
      <w:color w:val="FFFF00"/>
      <w:sz w:val="32"/>
    </w:rPr>
  </w:style>
  <w:style w:type="character" w:customStyle="1" w:styleId="206">
    <w:name w:val="A2"/>
    <w:qFormat/>
    <w:uiPriority w:val="0"/>
    <w:rPr>
      <w:color w:val="000000"/>
      <w:sz w:val="18"/>
    </w:rPr>
  </w:style>
  <w:style w:type="character" w:customStyle="1" w:styleId="207">
    <w:name w:val="明显参考1"/>
    <w:qFormat/>
    <w:uiPriority w:val="0"/>
    <w:rPr>
      <w:smallCaps/>
      <w:spacing w:val="5"/>
      <w:u w:val="single"/>
    </w:rPr>
  </w:style>
  <w:style w:type="character" w:customStyle="1" w:styleId="208">
    <w:name w:val="111111 Char Char"/>
    <w:link w:val="209"/>
    <w:qFormat/>
    <w:uiPriority w:val="0"/>
    <w:rPr>
      <w:rFonts w:ascii="宋体" w:hAnsi="宋体" w:eastAsia="黑体"/>
      <w:b/>
      <w:sz w:val="21"/>
    </w:rPr>
  </w:style>
  <w:style w:type="paragraph" w:customStyle="1" w:styleId="209">
    <w:name w:val="111111"/>
    <w:basedOn w:val="1"/>
    <w:link w:val="208"/>
    <w:qFormat/>
    <w:uiPriority w:val="0"/>
    <w:pPr>
      <w:spacing w:before="120" w:after="120"/>
      <w:jc w:val="center"/>
    </w:pPr>
    <w:rPr>
      <w:rFonts w:ascii="宋体" w:hAnsi="宋体" w:eastAsia="黑体"/>
      <w:b/>
      <w:kern w:val="0"/>
    </w:rPr>
  </w:style>
  <w:style w:type="character" w:customStyle="1" w:styleId="210">
    <w:name w:val="小四 段落 宋体 Char1"/>
    <w:qFormat/>
    <w:uiPriority w:val="0"/>
    <w:rPr>
      <w:rFonts w:eastAsia="宋体"/>
      <w:kern w:val="2"/>
      <w:sz w:val="24"/>
      <w:lang w:val="en-US" w:eastAsia="zh-CN"/>
    </w:rPr>
  </w:style>
  <w:style w:type="character" w:customStyle="1" w:styleId="211">
    <w:name w:val="title_emph1"/>
    <w:qFormat/>
    <w:uiPriority w:val="0"/>
    <w:rPr>
      <w:rFonts w:ascii="Arial"/>
      <w:b/>
      <w:sz w:val="18"/>
    </w:rPr>
  </w:style>
  <w:style w:type="character" w:customStyle="1" w:styleId="212">
    <w:name w:val="书籍标题1"/>
    <w:qFormat/>
    <w:uiPriority w:val="0"/>
    <w:rPr>
      <w:i/>
      <w:smallCaps/>
      <w:spacing w:val="5"/>
    </w:rPr>
  </w:style>
  <w:style w:type="character" w:customStyle="1" w:styleId="213">
    <w:name w:val="不明显参考1"/>
    <w:qFormat/>
    <w:uiPriority w:val="0"/>
    <w:rPr>
      <w:smallCaps/>
    </w:rPr>
  </w:style>
  <w:style w:type="character" w:customStyle="1" w:styleId="214">
    <w:name w:val="样式 首行缩进:  2 字符 Char Char"/>
    <w:link w:val="215"/>
    <w:qFormat/>
    <w:uiPriority w:val="0"/>
    <w:rPr>
      <w:sz w:val="24"/>
    </w:rPr>
  </w:style>
  <w:style w:type="paragraph" w:customStyle="1" w:styleId="215">
    <w:name w:val="样式 首行缩进:  2 字符"/>
    <w:basedOn w:val="1"/>
    <w:link w:val="214"/>
    <w:qFormat/>
    <w:uiPriority w:val="0"/>
    <w:pPr>
      <w:spacing w:line="360" w:lineRule="auto"/>
      <w:ind w:firstLine="480" w:firstLineChars="200"/>
    </w:pPr>
    <w:rPr>
      <w:rFonts w:ascii="Calibri" w:hAnsi="Calibri"/>
      <w:kern w:val="0"/>
      <w:sz w:val="24"/>
    </w:rPr>
  </w:style>
  <w:style w:type="character" w:customStyle="1" w:styleId="216">
    <w:name w:val="Char Char22"/>
    <w:qFormat/>
    <w:uiPriority w:val="0"/>
    <w:rPr>
      <w:b/>
      <w:kern w:val="2"/>
      <w:sz w:val="24"/>
    </w:rPr>
  </w:style>
  <w:style w:type="character" w:customStyle="1" w:styleId="217">
    <w:name w:val="point_normal1"/>
    <w:qFormat/>
    <w:uiPriority w:val="0"/>
    <w:rPr>
      <w:rFonts w:ascii="Arial" w:hAnsi="Arial"/>
      <w:sz w:val="18"/>
    </w:rPr>
  </w:style>
  <w:style w:type="character" w:customStyle="1" w:styleId="218">
    <w:name w:val="Char Char26"/>
    <w:qFormat/>
    <w:uiPriority w:val="0"/>
    <w:rPr>
      <w:b/>
      <w:kern w:val="2"/>
      <w:sz w:val="32"/>
    </w:rPr>
  </w:style>
  <w:style w:type="character" w:customStyle="1" w:styleId="219">
    <w:name w:val="Char Char24"/>
    <w:qFormat/>
    <w:uiPriority w:val="0"/>
    <w:rPr>
      <w:b/>
      <w:kern w:val="2"/>
      <w:sz w:val="28"/>
    </w:rPr>
  </w:style>
  <w:style w:type="character" w:customStyle="1" w:styleId="220">
    <w:name w:val="concon"/>
    <w:qFormat/>
    <w:uiPriority w:val="0"/>
  </w:style>
  <w:style w:type="paragraph" w:customStyle="1" w:styleId="221">
    <w:name w:val="标准文本"/>
    <w:basedOn w:val="1"/>
    <w:qFormat/>
    <w:uiPriority w:val="0"/>
    <w:pPr>
      <w:spacing w:line="360" w:lineRule="auto"/>
      <w:ind w:firstLine="480" w:firstLineChars="200"/>
    </w:pPr>
    <w:rPr>
      <w:rFonts w:cs="宋体"/>
      <w:sz w:val="24"/>
      <w:szCs w:val="24"/>
    </w:rPr>
  </w:style>
  <w:style w:type="paragraph" w:customStyle="1" w:styleId="222">
    <w:name w:val="Char Char Char Char Char Char Char Char Char Char Char Char Char1"/>
    <w:basedOn w:val="1"/>
    <w:qFormat/>
    <w:uiPriority w:val="0"/>
    <w:pPr>
      <w:widowControl/>
      <w:spacing w:after="160" w:line="240" w:lineRule="exact"/>
      <w:jc w:val="left"/>
    </w:pPr>
    <w:rPr>
      <w:szCs w:val="24"/>
    </w:rPr>
  </w:style>
  <w:style w:type="paragraph" w:customStyle="1" w:styleId="223">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4">
    <w:name w:val="flType"/>
    <w:basedOn w:val="225"/>
    <w:qFormat/>
    <w:uiPriority w:val="0"/>
    <w:pPr>
      <w:spacing w:after="284"/>
    </w:pPr>
    <w:rPr>
      <w:rFonts w:eastAsia="宋体"/>
      <w:b w:val="0"/>
    </w:rPr>
  </w:style>
  <w:style w:type="paragraph" w:customStyle="1" w:styleId="225">
    <w:name w:val="flName"/>
    <w:basedOn w:val="226"/>
    <w:qFormat/>
    <w:uiPriority w:val="0"/>
    <w:pPr>
      <w:spacing w:before="0" w:line="113" w:lineRule="atLeast"/>
    </w:pPr>
  </w:style>
  <w:style w:type="paragraph" w:customStyle="1" w:styleId="22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7">
    <w:name w:val="华宇段落1 Char"/>
    <w:basedOn w:val="1"/>
    <w:qFormat/>
    <w:uiPriority w:val="0"/>
    <w:pPr>
      <w:spacing w:line="360" w:lineRule="auto"/>
      <w:ind w:firstLine="200" w:firstLineChars="200"/>
    </w:pPr>
    <w:rPr>
      <w:bCs/>
      <w:sz w:val="24"/>
      <w:szCs w:val="24"/>
    </w:rPr>
  </w:style>
  <w:style w:type="paragraph" w:customStyle="1" w:styleId="228">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9">
    <w:name w:val="Char Char Char Char Char Char Char Char Char"/>
    <w:basedOn w:val="1"/>
    <w:qFormat/>
    <w:uiPriority w:val="0"/>
    <w:pPr>
      <w:tabs>
        <w:tab w:val="left" w:pos="360"/>
      </w:tabs>
      <w:ind w:left="200" w:hanging="200" w:hangingChars="200"/>
    </w:pPr>
    <w:rPr>
      <w:sz w:val="24"/>
      <w:szCs w:val="24"/>
    </w:rPr>
  </w:style>
  <w:style w:type="paragraph" w:customStyle="1" w:styleId="230">
    <w:name w:val="greytypebeni"/>
    <w:basedOn w:val="1"/>
    <w:qFormat/>
    <w:uiPriority w:val="0"/>
    <w:pPr>
      <w:widowControl/>
      <w:jc w:val="left"/>
    </w:pPr>
    <w:rPr>
      <w:rFonts w:ascii="宋体" w:hAnsi="宋体" w:cs="宋体"/>
      <w:kern w:val="0"/>
      <w:sz w:val="24"/>
      <w:szCs w:val="24"/>
    </w:rPr>
  </w:style>
  <w:style w:type="paragraph" w:customStyle="1" w:styleId="231">
    <w:name w:val="Char Char1 Char Char Char Char1 Char Char Char Char Char Char"/>
    <w:basedOn w:val="1"/>
    <w:qFormat/>
    <w:uiPriority w:val="0"/>
    <w:rPr>
      <w:rFonts w:ascii="Tahoma" w:hAnsi="Tahoma"/>
      <w:sz w:val="24"/>
    </w:rPr>
  </w:style>
  <w:style w:type="paragraph" w:customStyle="1" w:styleId="232">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3">
    <w:name w:val="Char Char1"/>
    <w:basedOn w:val="1"/>
    <w:qFormat/>
    <w:uiPriority w:val="0"/>
    <w:rPr>
      <w:rFonts w:ascii="Tahoma" w:hAnsi="Tahoma" w:cs="Tahoma"/>
      <w:sz w:val="24"/>
    </w:rPr>
  </w:style>
  <w:style w:type="paragraph" w:customStyle="1" w:styleId="234">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5">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font13"/>
    <w:basedOn w:val="1"/>
    <w:qFormat/>
    <w:uiPriority w:val="0"/>
    <w:pPr>
      <w:widowControl/>
      <w:spacing w:before="100" w:beforeAutospacing="1" w:after="100" w:afterAutospacing="1"/>
      <w:jc w:val="left"/>
    </w:pPr>
    <w:rPr>
      <w:i/>
      <w:iCs/>
      <w:kern w:val="0"/>
      <w:sz w:val="36"/>
      <w:szCs w:val="36"/>
    </w:rPr>
  </w:style>
  <w:style w:type="paragraph" w:customStyle="1" w:styleId="237">
    <w:name w:val="中等深浅网格 1 - 强调文字颜色 21"/>
    <w:basedOn w:val="1"/>
    <w:qFormat/>
    <w:uiPriority w:val="0"/>
    <w:pPr>
      <w:ind w:firstLine="420" w:firstLineChars="200"/>
    </w:pPr>
    <w:rPr>
      <w:rFonts w:ascii="Calibri" w:hAnsi="Calibri"/>
      <w:szCs w:val="22"/>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9"/>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7"/>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5"/>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5"/>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4"/>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4"/>
    <w:qFormat/>
    <w:uiPriority w:val="0"/>
    <w:rPr>
      <w:rFonts w:hint="eastAsia" w:ascii="宋体" w:hAnsi="宋体" w:eastAsia="宋体" w:cs="宋体"/>
      <w:color w:val="000000"/>
      <w:sz w:val="24"/>
      <w:szCs w:val="24"/>
      <w:u w:val="none"/>
    </w:rPr>
  </w:style>
  <w:style w:type="character" w:customStyle="1" w:styleId="426">
    <w:name w:val="font31"/>
    <w:qFormat/>
    <w:uiPriority w:val="0"/>
    <w:rPr>
      <w:rFonts w:hint="default" w:ascii="楷体_GB2312" w:eastAsia="楷体_GB2312" w:cs="楷体_GB2312"/>
      <w:color w:val="000000"/>
      <w:sz w:val="24"/>
      <w:szCs w:val="24"/>
      <w:u w:val="none"/>
    </w:rPr>
  </w:style>
  <w:style w:type="character" w:customStyle="1" w:styleId="427">
    <w:name w:val="tit"/>
    <w:qFormat/>
    <w:uiPriority w:val="0"/>
    <w:rPr>
      <w:color w:val="333333"/>
      <w:sz w:val="24"/>
      <w:szCs w:val="24"/>
    </w:rPr>
  </w:style>
  <w:style w:type="character" w:customStyle="1" w:styleId="428">
    <w:name w:val="img_title18"/>
    <w:qFormat/>
    <w:uiPriority w:val="0"/>
    <w:rPr>
      <w:vanish/>
    </w:rPr>
  </w:style>
  <w:style w:type="character" w:customStyle="1" w:styleId="429">
    <w:name w:val="nostart"/>
    <w:qFormat/>
    <w:uiPriority w:val="0"/>
    <w:rPr>
      <w:rFonts w:ascii="Arial" w:hAnsi="Arial" w:cs="Arial"/>
      <w:color w:val="DD0000"/>
      <w:sz w:val="19"/>
      <w:szCs w:val="19"/>
    </w:rPr>
  </w:style>
  <w:style w:type="character" w:customStyle="1" w:styleId="430">
    <w:name w:val="starting"/>
    <w:qFormat/>
    <w:uiPriority w:val="0"/>
    <w:rPr>
      <w:color w:val="13844D"/>
    </w:rPr>
  </w:style>
  <w:style w:type="character" w:customStyle="1" w:styleId="431">
    <w:name w:val="hit"/>
    <w:qFormat/>
    <w:uiPriority w:val="0"/>
  </w:style>
  <w:style w:type="character" w:customStyle="1" w:styleId="432">
    <w:name w:val="c3"/>
    <w:qFormat/>
    <w:uiPriority w:val="0"/>
  </w:style>
  <w:style w:type="character" w:customStyle="1" w:styleId="433">
    <w:name w:val="over8"/>
    <w:qFormat/>
    <w:uiPriority w:val="0"/>
    <w:rPr>
      <w:color w:val="999999"/>
      <w:sz w:val="19"/>
      <w:szCs w:val="19"/>
    </w:rPr>
  </w:style>
  <w:style w:type="character" w:customStyle="1" w:styleId="434">
    <w:name w:val="right4"/>
    <w:qFormat/>
    <w:uiPriority w:val="0"/>
    <w:rPr>
      <w:color w:val="A1A1A1"/>
    </w:rPr>
  </w:style>
  <w:style w:type="character" w:customStyle="1" w:styleId="435">
    <w:name w:val="msg-box8"/>
    <w:qFormat/>
    <w:uiPriority w:val="0"/>
  </w:style>
  <w:style w:type="character" w:customStyle="1" w:styleId="436">
    <w:name w:val="c2"/>
    <w:qFormat/>
    <w:uiPriority w:val="0"/>
  </w:style>
  <w:style w:type="character" w:customStyle="1" w:styleId="437">
    <w:name w:val="c1"/>
    <w:qFormat/>
    <w:uiPriority w:val="0"/>
  </w:style>
  <w:style w:type="character" w:customStyle="1" w:styleId="438">
    <w:name w:val="tit4"/>
    <w:qFormat/>
    <w:uiPriority w:val="0"/>
    <w:rPr>
      <w:color w:val="333333"/>
      <w:sz w:val="24"/>
      <w:szCs w:val="24"/>
    </w:rPr>
  </w:style>
  <w:style w:type="character" w:customStyle="1" w:styleId="439">
    <w:name w:val="starting8"/>
    <w:qFormat/>
    <w:uiPriority w:val="0"/>
    <w:rPr>
      <w:color w:val="13844D"/>
    </w:rPr>
  </w:style>
  <w:style w:type="character" w:customStyle="1" w:styleId="440">
    <w:name w:val="nostart8"/>
    <w:qFormat/>
    <w:uiPriority w:val="0"/>
    <w:rPr>
      <w:color w:val="DD0000"/>
    </w:rPr>
  </w:style>
  <w:style w:type="character" w:customStyle="1" w:styleId="441">
    <w:name w:val="over"/>
    <w:qFormat/>
    <w:uiPriority w:val="0"/>
    <w:rPr>
      <w:color w:val="999999"/>
      <w:sz w:val="19"/>
      <w:szCs w:val="19"/>
    </w:rPr>
  </w:style>
  <w:style w:type="character" w:customStyle="1" w:styleId="442">
    <w:name w:val="msg-box"/>
    <w:qFormat/>
    <w:uiPriority w:val="0"/>
  </w:style>
  <w:style w:type="character" w:customStyle="1" w:styleId="443">
    <w:name w:val="img_title"/>
    <w:qFormat/>
    <w:uiPriority w:val="0"/>
    <w:rPr>
      <w:vanish/>
    </w:rPr>
  </w:style>
  <w:style w:type="character" w:customStyle="1" w:styleId="444">
    <w:name w:val="right3"/>
    <w:qFormat/>
    <w:uiPriority w:val="0"/>
    <w:rPr>
      <w:color w:val="A1A1A1"/>
    </w:rPr>
  </w:style>
  <w:style w:type="character" w:customStyle="1" w:styleId="445">
    <w:name w:val="right"/>
    <w:qFormat/>
    <w:uiPriority w:val="0"/>
    <w:rPr>
      <w:color w:val="A1A1A1"/>
    </w:rPr>
  </w:style>
  <w:style w:type="character" w:customStyle="1" w:styleId="446">
    <w:name w:val="starting7"/>
    <w:qFormat/>
    <w:uiPriority w:val="0"/>
    <w:rPr>
      <w:color w:val="13844D"/>
    </w:rPr>
  </w:style>
  <w:style w:type="character" w:customStyle="1" w:styleId="447">
    <w:name w:val="tit3"/>
    <w:qFormat/>
    <w:uiPriority w:val="0"/>
    <w:rPr>
      <w:color w:val="333333"/>
      <w:sz w:val="24"/>
      <w:szCs w:val="24"/>
    </w:rPr>
  </w:style>
  <w:style w:type="character" w:customStyle="1" w:styleId="448">
    <w:name w:val="nostart5"/>
    <w:qFormat/>
    <w:uiPriority w:val="0"/>
    <w:rPr>
      <w:color w:val="DD0000"/>
    </w:rPr>
  </w:style>
  <w:style w:type="character" w:customStyle="1" w:styleId="449">
    <w:name w:val="starting5"/>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qFormat/>
    <w:uiPriority w:val="0"/>
  </w:style>
  <w:style w:type="character" w:customStyle="1" w:styleId="454">
    <w:name w:val="layui-layer-tabnow"/>
    <w:qFormat/>
    <w:uiPriority w:val="0"/>
    <w:rPr>
      <w:bdr w:val="single" w:color="CCCCCC" w:sz="6" w:space="0"/>
      <w:shd w:val="clear" w:color="auto" w:fill="FFFFFF"/>
    </w:rPr>
  </w:style>
  <w:style w:type="character" w:customStyle="1" w:styleId="455">
    <w:name w:val="font41"/>
    <w:qFormat/>
    <w:uiPriority w:val="0"/>
    <w:rPr>
      <w:rFonts w:hint="eastAsia" w:ascii="宋体" w:hAnsi="宋体" w:eastAsia="宋体" w:cs="宋体"/>
      <w:color w:val="000000"/>
      <w:sz w:val="22"/>
      <w:szCs w:val="22"/>
      <w:u w:val="none"/>
    </w:rPr>
  </w:style>
  <w:style w:type="character" w:customStyle="1" w:styleId="456">
    <w:name w:val="font51"/>
    <w:qFormat/>
    <w:uiPriority w:val="0"/>
    <w:rPr>
      <w:rFonts w:hint="eastAsia" w:ascii="宋体" w:hAnsi="宋体" w:eastAsia="宋体" w:cs="宋体"/>
      <w:color w:val="000000"/>
      <w:sz w:val="24"/>
      <w:szCs w:val="24"/>
      <w:u w:val="none"/>
    </w:rPr>
  </w:style>
  <w:style w:type="character" w:customStyle="1" w:styleId="45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10873</Words>
  <Characters>11596</Characters>
  <Lines>122</Lines>
  <Paragraphs>34</Paragraphs>
  <TotalTime>1</TotalTime>
  <ScaleCrop>false</ScaleCrop>
  <LinksUpToDate>false</LinksUpToDate>
  <CharactersWithSpaces>13999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2025-03-03T06:17:00Z</dcterms:created>
  <dc:creator>Windows 用户</dc:creator>
  <cp:lastModifiedBy>w</cp:lastModifiedBy>
  <cp:lastPrinted>2024-04-09T02:01:00Z</cp:lastPrinted>
  <dcterms:modified xsi:type="dcterms:W3CDTF">2026-08-10T06:45:08Z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1D78174B1F7B4663A0A6DCCDAE9A666A_13</vt:lpwstr>
  </property>
  <property fmtid="{D5CDD505-2E9C-101B-9397-08002B2CF9AE}" pid="4" name="KSOTemplateDocerSaveRecord">
    <vt:lpwstr>eyJoZGlkIjoiODg5OTFhMDZlNTRlMDA0MmIxOWM3MTZhYWRlMmFjYWMiLCJ1c2VySWQiOiI1MDM3OTU2NDYifQ==</vt:lpwstr>
  </property>
</Properties>
</file>