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EAECE">
      <w:pPr>
        <w:spacing w:line="480" w:lineRule="exact"/>
        <w:rPr>
          <w:rFonts w:hint="eastAsia" w:ascii="宋体"/>
          <w:color w:val="auto"/>
          <w:sz w:val="44"/>
          <w:szCs w:val="44"/>
          <w:highlight w:val="none"/>
        </w:rPr>
      </w:pPr>
      <w:r>
        <w:rPr>
          <w:rFonts w:hint="eastAsia" w:ascii="宋体"/>
          <w:color w:val="auto"/>
          <w:sz w:val="44"/>
          <w:szCs w:val="44"/>
          <w:highlight w:val="none"/>
        </w:rPr>
        <w:t xml:space="preserve"> </w:t>
      </w:r>
    </w:p>
    <w:p w14:paraId="3FDB90BD">
      <w:pPr>
        <w:pStyle w:val="115"/>
        <w:spacing w:before="120"/>
        <w:ind w:firstLine="0" w:firstLineChars="0"/>
        <w:jc w:val="center"/>
        <w:rPr>
          <w:rFonts w:hint="eastAsia" w:eastAsia="宋体"/>
          <w:color w:val="auto"/>
          <w:highlight w:val="none"/>
          <w:lang w:eastAsia="zh-CN"/>
        </w:rPr>
      </w:pPr>
      <w:bookmarkStart w:id="70" w:name="_GoBack"/>
      <w:bookmarkEnd w:id="70"/>
      <w:r>
        <w:rPr>
          <w:rFonts w:hint="eastAsia" w:ascii="仿宋_GB2312" w:hAnsi="宋体" w:eastAsia="仿宋_GB2312"/>
          <w:b/>
          <w:color w:val="auto"/>
          <w:sz w:val="48"/>
          <w:szCs w:val="48"/>
          <w:highlight w:val="none"/>
          <w:lang w:eastAsia="zh-CN"/>
        </w:rPr>
        <w:t>莲湖公园2026年度零星修补工程防腐木（重新采购）</w:t>
      </w:r>
    </w:p>
    <w:p w14:paraId="2BAB3E1F">
      <w:pPr>
        <w:pStyle w:val="115"/>
        <w:spacing w:before="120"/>
        <w:ind w:firstLine="0" w:firstLineChars="0"/>
        <w:rPr>
          <w:color w:val="auto"/>
          <w:highlight w:val="none"/>
        </w:rPr>
      </w:pPr>
    </w:p>
    <w:p w14:paraId="7D2073C4">
      <w:pPr>
        <w:pStyle w:val="115"/>
        <w:spacing w:before="120"/>
        <w:ind w:firstLine="350"/>
        <w:rPr>
          <w:color w:val="auto"/>
          <w:highlight w:val="none"/>
        </w:rPr>
      </w:pPr>
    </w:p>
    <w:p w14:paraId="57093EB6">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15B603DE">
      <w:pPr>
        <w:pStyle w:val="115"/>
        <w:spacing w:before="120"/>
        <w:ind w:firstLine="350"/>
        <w:rPr>
          <w:color w:val="auto"/>
          <w:highlight w:val="none"/>
        </w:rPr>
      </w:pPr>
    </w:p>
    <w:p w14:paraId="012875DF">
      <w:pPr>
        <w:pStyle w:val="115"/>
        <w:spacing w:before="120"/>
        <w:ind w:firstLine="350"/>
        <w:rPr>
          <w:color w:val="auto"/>
          <w:highlight w:val="none"/>
        </w:rPr>
      </w:pPr>
    </w:p>
    <w:p w14:paraId="0306D12B">
      <w:pPr>
        <w:spacing w:line="480" w:lineRule="exact"/>
        <w:jc w:val="center"/>
        <w:rPr>
          <w:rFonts w:ascii="宋体" w:cs="宋体"/>
          <w:b/>
          <w:bCs/>
          <w:color w:val="auto"/>
          <w:sz w:val="48"/>
          <w:szCs w:val="48"/>
          <w:highlight w:val="none"/>
        </w:rPr>
      </w:pPr>
    </w:p>
    <w:p w14:paraId="46FE6FB1">
      <w:pPr>
        <w:pStyle w:val="115"/>
        <w:spacing w:before="120"/>
        <w:ind w:firstLine="350"/>
        <w:rPr>
          <w:color w:val="auto"/>
          <w:highlight w:val="none"/>
        </w:rPr>
      </w:pPr>
    </w:p>
    <w:p w14:paraId="200BF90C">
      <w:pPr>
        <w:spacing w:line="480" w:lineRule="exact"/>
        <w:jc w:val="center"/>
        <w:rPr>
          <w:rFonts w:hint="eastAsia" w:ascii="宋体" w:hAnsi="宋体" w:eastAsia="宋体" w:cs="仿宋_GB2312"/>
          <w:b/>
          <w:bCs/>
          <w:color w:val="auto"/>
          <w:sz w:val="28"/>
          <w:szCs w:val="28"/>
          <w:highlight w:val="none"/>
          <w:lang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AQJK-CG-2026-078</w:t>
      </w:r>
    </w:p>
    <w:p w14:paraId="48858D32">
      <w:pPr>
        <w:spacing w:line="480" w:lineRule="exact"/>
        <w:rPr>
          <w:rFonts w:ascii="宋体" w:hAnsi="宋体" w:cs="仿宋_GB2312"/>
          <w:color w:val="auto"/>
          <w:szCs w:val="21"/>
          <w:highlight w:val="none"/>
        </w:rPr>
      </w:pPr>
    </w:p>
    <w:p w14:paraId="00EF7314">
      <w:pPr>
        <w:pStyle w:val="115"/>
        <w:spacing w:before="120"/>
        <w:ind w:firstLine="350"/>
        <w:rPr>
          <w:color w:val="auto"/>
          <w:highlight w:val="none"/>
        </w:rPr>
      </w:pPr>
    </w:p>
    <w:p w14:paraId="209855A0">
      <w:pPr>
        <w:pStyle w:val="115"/>
        <w:spacing w:before="120"/>
        <w:ind w:firstLine="350"/>
        <w:rPr>
          <w:color w:val="auto"/>
          <w:highlight w:val="none"/>
        </w:rPr>
      </w:pPr>
    </w:p>
    <w:p w14:paraId="79F76DB9">
      <w:pPr>
        <w:pStyle w:val="115"/>
        <w:spacing w:before="120"/>
        <w:ind w:firstLine="350"/>
        <w:rPr>
          <w:color w:val="auto"/>
          <w:highlight w:val="none"/>
        </w:rPr>
      </w:pPr>
    </w:p>
    <w:p w14:paraId="7D0B59A5">
      <w:pPr>
        <w:pStyle w:val="115"/>
        <w:spacing w:before="120"/>
        <w:ind w:firstLine="0" w:firstLineChars="0"/>
        <w:rPr>
          <w:color w:val="auto"/>
          <w:highlight w:val="none"/>
        </w:rPr>
      </w:pPr>
    </w:p>
    <w:p w14:paraId="5D466EC2">
      <w:pPr>
        <w:pStyle w:val="115"/>
        <w:spacing w:before="120"/>
        <w:ind w:firstLine="0" w:firstLineChars="0"/>
        <w:rPr>
          <w:color w:val="auto"/>
          <w:highlight w:val="none"/>
        </w:rPr>
      </w:pPr>
    </w:p>
    <w:p w14:paraId="477D0488">
      <w:pPr>
        <w:pStyle w:val="115"/>
        <w:spacing w:before="120"/>
        <w:ind w:firstLine="0" w:firstLineChars="0"/>
        <w:rPr>
          <w:color w:val="auto"/>
          <w:highlight w:val="none"/>
        </w:rPr>
      </w:pPr>
    </w:p>
    <w:p w14:paraId="0FD030C0">
      <w:pPr>
        <w:spacing w:line="480" w:lineRule="exact"/>
        <w:jc w:val="center"/>
        <w:rPr>
          <w:rFonts w:ascii="宋体" w:hAnsi="宋体" w:cs="仿宋_GB2312"/>
          <w:color w:val="auto"/>
          <w:szCs w:val="21"/>
          <w:highlight w:val="none"/>
        </w:rPr>
      </w:pPr>
    </w:p>
    <w:p w14:paraId="016063E0">
      <w:pPr>
        <w:spacing w:line="360" w:lineRule="auto"/>
        <w:ind w:firstLine="602" w:firstLineChars="200"/>
        <w:jc w:val="center"/>
        <w:rPr>
          <w:rFonts w:hint="default" w:ascii="宋体" w:hAnsi="宋体" w:eastAsia="宋体" w:cs="仿宋_GB2312"/>
          <w:b/>
          <w:color w:val="auto"/>
          <w:szCs w:val="21"/>
          <w:highlight w:val="none"/>
          <w:lang w:val="en-US" w:eastAsia="zh-CN"/>
        </w:rPr>
      </w:pPr>
      <w:r>
        <w:rPr>
          <w:rFonts w:hint="eastAsia" w:ascii="宋体" w:hAnsi="宋体" w:cs="仿宋_GB2312"/>
          <w:b/>
          <w:color w:val="auto"/>
          <w:sz w:val="30"/>
          <w:szCs w:val="30"/>
          <w:highlight w:val="none"/>
        </w:rPr>
        <w:t>采 购 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宋体" w:hAnsi="宋体" w:cs="仿宋_GB2312"/>
          <w:b/>
          <w:color w:val="auto"/>
          <w:sz w:val="30"/>
          <w:szCs w:val="30"/>
          <w:highlight w:val="none"/>
          <w:u w:val="single"/>
        </w:rPr>
        <w:t xml:space="preserve"> 安庆市明达工程有限责任公司</w:t>
      </w:r>
      <w:r>
        <w:rPr>
          <w:rFonts w:hint="eastAsia" w:ascii="宋体" w:hAnsi="宋体" w:cs="仿宋_GB2312"/>
          <w:b/>
          <w:color w:val="auto"/>
          <w:sz w:val="30"/>
          <w:szCs w:val="30"/>
          <w:highlight w:val="none"/>
          <w:u w:val="single"/>
          <w:lang w:val="en-US" w:eastAsia="zh-CN"/>
        </w:rPr>
        <w:t xml:space="preserve">   </w:t>
      </w:r>
    </w:p>
    <w:p w14:paraId="2FED7BFF">
      <w:pPr>
        <w:spacing w:line="360" w:lineRule="auto"/>
        <w:rPr>
          <w:rFonts w:ascii="宋体" w:hAnsi="宋体" w:cs="仿宋_GB2312"/>
          <w:b/>
          <w:color w:val="auto"/>
          <w:sz w:val="24"/>
          <w:highlight w:val="none"/>
        </w:rPr>
      </w:pPr>
    </w:p>
    <w:p w14:paraId="11220E33">
      <w:pPr>
        <w:spacing w:line="360" w:lineRule="auto"/>
        <w:rPr>
          <w:rFonts w:ascii="宋体" w:hAnsi="宋体" w:cs="仿宋_GB2312"/>
          <w:b/>
          <w:color w:val="auto"/>
          <w:sz w:val="24"/>
          <w:highlight w:val="none"/>
        </w:rPr>
      </w:pPr>
    </w:p>
    <w:p w14:paraId="6779A03D">
      <w:pPr>
        <w:pStyle w:val="115"/>
        <w:spacing w:before="120"/>
        <w:ind w:firstLine="350"/>
        <w:rPr>
          <w:color w:val="auto"/>
          <w:highlight w:val="none"/>
        </w:rPr>
      </w:pPr>
    </w:p>
    <w:p w14:paraId="12A504EC">
      <w:pPr>
        <w:pStyle w:val="115"/>
        <w:spacing w:before="120"/>
        <w:ind w:firstLine="350"/>
        <w:rPr>
          <w:color w:val="auto"/>
          <w:highlight w:val="none"/>
        </w:rPr>
      </w:pPr>
    </w:p>
    <w:p w14:paraId="4967F5AE">
      <w:pPr>
        <w:spacing w:line="360" w:lineRule="auto"/>
        <w:rPr>
          <w:rFonts w:ascii="宋体" w:hAnsi="宋体" w:cs="仿宋_GB2312"/>
          <w:b/>
          <w:color w:val="auto"/>
          <w:sz w:val="24"/>
          <w:highlight w:val="none"/>
        </w:rPr>
      </w:pPr>
    </w:p>
    <w:p w14:paraId="4403ECDC">
      <w:pPr>
        <w:spacing w:line="360" w:lineRule="auto"/>
        <w:jc w:val="center"/>
        <w:rPr>
          <w:rFonts w:hint="eastAsia" w:ascii="宋体" w:hAnsi="宋体" w:eastAsia="宋体" w:cs="仿宋_GB2312"/>
          <w:b/>
          <w:color w:val="auto"/>
          <w:sz w:val="24"/>
          <w:highlight w:val="none"/>
          <w:u w:val="single"/>
          <w:lang w:eastAsia="zh-CN"/>
        </w:rPr>
      </w:pPr>
      <w:r>
        <w:rPr>
          <w:rFonts w:hint="eastAsia" w:ascii="宋体" w:hAnsi="宋体" w:cs="仿宋_GB2312"/>
          <w:b/>
          <w:color w:val="auto"/>
          <w:sz w:val="30"/>
          <w:szCs w:val="30"/>
          <w:highlight w:val="none"/>
          <w:lang w:eastAsia="zh-CN"/>
        </w:rPr>
        <w:t>安庆市交通控股集团有限公司集采中心</w:t>
      </w:r>
    </w:p>
    <w:p w14:paraId="4820B7F1">
      <w:pPr>
        <w:spacing w:line="480" w:lineRule="exact"/>
        <w:rPr>
          <w:rFonts w:ascii="宋体" w:hAnsi="宋体" w:cs="仿宋_GB2312"/>
          <w:color w:val="auto"/>
          <w:szCs w:val="21"/>
          <w:highlight w:val="none"/>
        </w:rPr>
      </w:pPr>
    </w:p>
    <w:p w14:paraId="7A8BB409">
      <w:pPr>
        <w:spacing w:line="480" w:lineRule="exact"/>
        <w:rPr>
          <w:rFonts w:ascii="宋体" w:hAnsi="宋体" w:cs="仿宋_GB2312"/>
          <w:color w:val="auto"/>
          <w:szCs w:val="21"/>
          <w:highlight w:val="none"/>
        </w:rPr>
      </w:pPr>
    </w:p>
    <w:p w14:paraId="0D26A8AE">
      <w:pPr>
        <w:spacing w:line="480" w:lineRule="exact"/>
        <w:rPr>
          <w:rFonts w:ascii="宋体" w:hAnsi="宋体" w:cs="仿宋_GB2312"/>
          <w:color w:val="auto"/>
          <w:szCs w:val="21"/>
          <w:highlight w:val="none"/>
        </w:rPr>
      </w:pPr>
    </w:p>
    <w:p w14:paraId="639B8A88">
      <w:pPr>
        <w:pStyle w:val="115"/>
        <w:spacing w:before="120"/>
        <w:ind w:firstLine="0" w:firstLineChars="0"/>
        <w:rPr>
          <w:rFonts w:ascii="宋体" w:hAnsi="宋体" w:cs="仿宋_GB2312"/>
          <w:color w:val="auto"/>
          <w:szCs w:val="21"/>
          <w:highlight w:val="none"/>
        </w:rPr>
      </w:pPr>
    </w:p>
    <w:p w14:paraId="3BE5D770">
      <w:pPr>
        <w:spacing w:line="480" w:lineRule="exact"/>
        <w:jc w:val="center"/>
        <w:rPr>
          <w:rFonts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w:t>
      </w:r>
      <w:r>
        <w:rPr>
          <w:rFonts w:hint="eastAsia" w:ascii="宋体" w:hAnsi="宋体" w:cs="仿宋_GB2312"/>
          <w:color w:val="auto"/>
          <w:sz w:val="32"/>
          <w:szCs w:val="32"/>
          <w:highlight w:val="none"/>
          <w:lang w:val="en-US" w:eastAsia="zh-CN"/>
        </w:rPr>
        <w:t>六</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八</w:t>
      </w:r>
      <w:r>
        <w:rPr>
          <w:rFonts w:hint="eastAsia" w:ascii="宋体" w:hAnsi="宋体" w:cs="仿宋_GB2312"/>
          <w:color w:val="auto"/>
          <w:sz w:val="32"/>
          <w:szCs w:val="32"/>
          <w:highlight w:val="none"/>
        </w:rPr>
        <w:t>月</w:t>
      </w:r>
    </w:p>
    <w:p w14:paraId="49157F37">
      <w:pPr>
        <w:widowControl/>
        <w:jc w:val="left"/>
        <w:rPr>
          <w:rFonts w:ascii="宋体" w:hAnsi="宋体" w:cs="宋体"/>
          <w:b/>
          <w:color w:val="auto"/>
          <w:sz w:val="36"/>
          <w:szCs w:val="36"/>
          <w:highlight w:val="none"/>
        </w:rPr>
      </w:pPr>
    </w:p>
    <w:p w14:paraId="7654EB7B">
      <w:pPr>
        <w:spacing w:line="480" w:lineRule="auto"/>
        <w:jc w:val="center"/>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目</w:t>
      </w:r>
      <w:r>
        <w:rPr>
          <w:rFonts w:hint="eastAsia" w:ascii="宋体" w:hAnsi="宋体" w:cs="宋体"/>
          <w:b/>
          <w:color w:val="auto"/>
          <w:sz w:val="36"/>
          <w:szCs w:val="36"/>
          <w:highlight w:val="none"/>
        </w:rPr>
        <w:t xml:space="preserve">  </w:t>
      </w:r>
      <w:r>
        <w:rPr>
          <w:rFonts w:hint="eastAsia" w:ascii="宋体" w:hAnsi="宋体" w:cs="宋体"/>
          <w:b/>
          <w:color w:val="auto"/>
          <w:sz w:val="36"/>
          <w:szCs w:val="36"/>
          <w:highlight w:val="none"/>
          <w:lang w:val="zh-CN"/>
        </w:rPr>
        <w:t>录</w:t>
      </w:r>
    </w:p>
    <w:p w14:paraId="707AFAD0">
      <w:pPr>
        <w:pStyle w:val="41"/>
        <w:tabs>
          <w:tab w:val="right" w:leader="dot" w:pos="9070"/>
        </w:tabs>
        <w:spacing w:line="480" w:lineRule="auto"/>
        <w:rPr>
          <w:color w:val="auto"/>
          <w:sz w:val="28"/>
          <w:szCs w:val="28"/>
          <w:highlight w:val="none"/>
        </w:rPr>
      </w:pPr>
      <w:bookmarkStart w:id="0" w:name="_Toc54941328"/>
      <w:bookmarkStart w:id="1" w:name="_Toc23467"/>
      <w:bookmarkStart w:id="2" w:name="_Toc21464"/>
      <w:bookmarkStart w:id="3" w:name="_Toc439316870"/>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"_Toc170" </w:instrText>
      </w:r>
      <w:r>
        <w:rPr>
          <w:color w:val="auto"/>
          <w:highlight w:val="none"/>
        </w:rPr>
        <w:fldChar w:fldCharType="separate"/>
      </w:r>
      <w:r>
        <w:rPr>
          <w:rFonts w:hint="eastAsia"/>
          <w:bCs/>
          <w:iCs/>
          <w:color w:val="auto"/>
          <w:sz w:val="28"/>
          <w:szCs w:val="28"/>
          <w:highlight w:val="none"/>
        </w:rPr>
        <w:t>第一章 比选公告</w:t>
      </w:r>
      <w:r>
        <w:rPr>
          <w:color w:val="auto"/>
          <w:sz w:val="28"/>
          <w:szCs w:val="28"/>
          <w:highlight w:val="none"/>
        </w:rPr>
        <w:tab/>
      </w:r>
      <w:r>
        <w:rPr>
          <w:rFonts w:hint="eastAsia"/>
          <w:color w:val="auto"/>
          <w:sz w:val="28"/>
          <w:szCs w:val="28"/>
          <w:highlight w:val="none"/>
        </w:rPr>
        <w:t>.</w:t>
      </w:r>
      <w:r>
        <w:rPr>
          <w:rFonts w:hint="eastAsia"/>
          <w:color w:val="auto"/>
          <w:sz w:val="28"/>
          <w:szCs w:val="28"/>
          <w:highlight w:val="none"/>
        </w:rPr>
        <w:fldChar w:fldCharType="end"/>
      </w:r>
      <w:r>
        <w:rPr>
          <w:rFonts w:hint="eastAsia"/>
          <w:color w:val="auto"/>
          <w:sz w:val="28"/>
          <w:szCs w:val="28"/>
          <w:highlight w:val="none"/>
        </w:rPr>
        <w:t>1</w:t>
      </w:r>
    </w:p>
    <w:p w14:paraId="5F2C3E15">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"_Toc11223" </w:instrText>
      </w:r>
      <w:r>
        <w:rPr>
          <w:color w:val="auto"/>
          <w:highlight w:val="none"/>
        </w:rPr>
        <w:fldChar w:fldCharType="separate"/>
      </w:r>
      <w:r>
        <w:rPr>
          <w:rFonts w:hint="eastAsia" w:ascii="Arial" w:hAnsi="Arial"/>
          <w:color w:val="auto"/>
          <w:sz w:val="28"/>
          <w:szCs w:val="28"/>
          <w:highlight w:val="none"/>
        </w:rPr>
        <w:t>第二章 比选须知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_Toc11223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color w:val="auto"/>
          <w:sz w:val="28"/>
          <w:szCs w:val="28"/>
          <w:highlight w:val="none"/>
        </w:rPr>
        <w:fldChar w:fldCharType="end"/>
      </w:r>
    </w:p>
    <w:p w14:paraId="341F774D">
      <w:pPr>
        <w:pStyle w:val="41"/>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 xml:space="preserve">第三章 </w:t>
      </w:r>
      <w:r>
        <w:rPr>
          <w:rFonts w:hint="eastAsia" w:ascii="Arial" w:hAnsi="Arial"/>
          <w:color w:val="auto"/>
          <w:sz w:val="28"/>
          <w:szCs w:val="28"/>
          <w:highlight w:val="none"/>
          <w:lang w:eastAsia="zh-CN"/>
        </w:rPr>
        <w:t>项目需求及技术要求</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6</w:t>
      </w:r>
    </w:p>
    <w:p w14:paraId="717C7AFF">
      <w:pPr>
        <w:pStyle w:val="41"/>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第四章 合同主要条款</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8</w:t>
      </w:r>
    </w:p>
    <w:p w14:paraId="66B219AF">
      <w:pPr>
        <w:pStyle w:val="41"/>
        <w:tabs>
          <w:tab w:val="right" w:leader="dot" w:pos="9070"/>
        </w:tabs>
        <w:spacing w:line="480" w:lineRule="auto"/>
        <w:rPr>
          <w:rFonts w:hint="default" w:eastAsia="宋体"/>
          <w:color w:val="auto"/>
          <w:sz w:val="28"/>
          <w:szCs w:val="28"/>
          <w:highlight w:val="none"/>
          <w:lang w:val="en-US" w:eastAsia="zh-CN"/>
        </w:rPr>
        <w:sectPr>
          <w:footerReference r:id="rId7" w:type="default"/>
          <w:pgSz w:w="11906" w:h="16838"/>
          <w:pgMar w:top="1418" w:right="1418" w:bottom="1418" w:left="1418" w:header="851" w:footer="680" w:gutter="0"/>
          <w:pgNumType w:start="0"/>
          <w:cols w:space="720" w:num="1"/>
          <w:docGrid w:linePitch="290" w:charSpace="0"/>
        </w:sectPr>
      </w:pPr>
      <w:r>
        <w:rPr>
          <w:color w:val="auto"/>
          <w:highlight w:val="none"/>
        </w:rPr>
        <w:fldChar w:fldCharType="begin"/>
      </w:r>
      <w:r>
        <w:rPr>
          <w:color w:val="auto"/>
          <w:highlight w:val="none"/>
        </w:rPr>
        <w:instrText xml:space="preserve"> HYPERLINK \l "_Toc25399" </w:instrText>
      </w:r>
      <w:r>
        <w:rPr>
          <w:color w:val="auto"/>
          <w:highlight w:val="none"/>
        </w:rPr>
        <w:fldChar w:fldCharType="separate"/>
      </w:r>
      <w:r>
        <w:rPr>
          <w:rFonts w:hint="eastAsia" w:ascii="Arial" w:hAnsi="Arial"/>
          <w:color w:val="auto"/>
          <w:sz w:val="28"/>
          <w:szCs w:val="28"/>
          <w:highlight w:val="none"/>
          <w:lang w:val="zh-CN"/>
        </w:rPr>
        <w:t>第</w:t>
      </w:r>
      <w:r>
        <w:rPr>
          <w:rFonts w:hint="eastAsia" w:ascii="Arial" w:hAnsi="Arial"/>
          <w:color w:val="auto"/>
          <w:sz w:val="28"/>
          <w:szCs w:val="28"/>
          <w:highlight w:val="none"/>
        </w:rPr>
        <w:t>五</w:t>
      </w:r>
      <w:r>
        <w:rPr>
          <w:rFonts w:hint="eastAsia" w:ascii="Arial" w:hAnsi="Arial"/>
          <w:color w:val="auto"/>
          <w:sz w:val="28"/>
          <w:szCs w:val="28"/>
          <w:highlight w:val="none"/>
          <w:lang w:val="zh-CN"/>
        </w:rPr>
        <w:t>章</w:t>
      </w:r>
      <w:r>
        <w:rPr>
          <w:rFonts w:hint="eastAsia" w:ascii="Arial" w:hAnsi="Arial"/>
          <w:color w:val="auto"/>
          <w:sz w:val="28"/>
          <w:szCs w:val="28"/>
          <w:highlight w:val="none"/>
        </w:rPr>
        <w:t xml:space="preserve"> 参选文件格式</w:t>
      </w:r>
      <w:r>
        <w:rPr>
          <w:color w:val="auto"/>
          <w:sz w:val="28"/>
          <w:szCs w:val="28"/>
          <w:highlight w:val="none"/>
        </w:rPr>
        <w:tab/>
      </w:r>
      <w:r>
        <w:rPr>
          <w:rFonts w:hint="eastAsia"/>
          <w:color w:val="auto"/>
          <w:sz w:val="28"/>
          <w:szCs w:val="28"/>
          <w:highlight w:val="none"/>
        </w:rPr>
        <w:fldChar w:fldCharType="end"/>
      </w:r>
      <w:r>
        <w:rPr>
          <w:rFonts w:hint="eastAsia"/>
          <w:color w:val="auto"/>
          <w:sz w:val="28"/>
          <w:szCs w:val="28"/>
          <w:highlight w:val="none"/>
        </w:rPr>
        <w:t>2</w:t>
      </w:r>
      <w:r>
        <w:rPr>
          <w:rFonts w:hint="eastAsia"/>
          <w:color w:val="auto"/>
          <w:sz w:val="28"/>
          <w:szCs w:val="28"/>
          <w:highlight w:val="none"/>
          <w:lang w:val="en-US" w:eastAsia="zh-CN"/>
        </w:rPr>
        <w:t>0</w:t>
      </w:r>
    </w:p>
    <w:p w14:paraId="2BF1F9BC">
      <w:pPr>
        <w:pStyle w:val="28"/>
        <w:tabs>
          <w:tab w:val="right" w:leader="dot" w:pos="9060"/>
        </w:tabs>
        <w:spacing w:line="480" w:lineRule="auto"/>
        <w:ind w:left="0"/>
        <w:jc w:val="center"/>
        <w:rPr>
          <w:rFonts w:hint="eastAsia" w:ascii="Arial" w:hAnsi="Arial" w:eastAsia="黑体"/>
          <w:b/>
          <w:i w:val="0"/>
          <w:iCs/>
          <w:color w:val="auto"/>
          <w:sz w:val="30"/>
          <w:szCs w:val="30"/>
          <w:highlight w:val="none"/>
          <w:lang w:eastAsia="zh-CN"/>
        </w:rPr>
      </w:pPr>
      <w:r>
        <w:rPr>
          <w:color w:val="auto"/>
          <w:sz w:val="28"/>
          <w:szCs w:val="28"/>
          <w:highlight w:val="none"/>
        </w:rPr>
        <w:fldChar w:fldCharType="end"/>
      </w:r>
      <w:bookmarkEnd w:id="0"/>
      <w:bookmarkEnd w:id="1"/>
      <w:bookmarkEnd w:id="2"/>
      <w:r>
        <w:rPr>
          <w:rFonts w:hint="eastAsia" w:ascii="Arial" w:hAnsi="Arial" w:eastAsia="黑体"/>
          <w:b/>
          <w:i w:val="0"/>
          <w:color w:val="auto"/>
          <w:sz w:val="30"/>
          <w:szCs w:val="30"/>
          <w:highlight w:val="none"/>
        </w:rPr>
        <w:t xml:space="preserve">第一章 </w:t>
      </w:r>
      <w:bookmarkStart w:id="4" w:name="_Toc28359089"/>
      <w:bookmarkStart w:id="5" w:name="_Toc35393629"/>
      <w:bookmarkStart w:id="6" w:name="_Toc28359012"/>
      <w:bookmarkStart w:id="7" w:name="_Toc35393798"/>
      <w:r>
        <w:rPr>
          <w:rFonts w:hint="eastAsia" w:ascii="Arial" w:hAnsi="Arial" w:eastAsia="黑体"/>
          <w:b/>
          <w:i w:val="0"/>
          <w:iCs/>
          <w:color w:val="auto"/>
          <w:sz w:val="28"/>
          <w:szCs w:val="28"/>
          <w:highlight w:val="none"/>
          <w:lang w:eastAsia="zh-CN"/>
        </w:rPr>
        <w:t>莲湖公园2026年度零星修补工程防腐木（重新采购）</w:t>
      </w:r>
    </w:p>
    <w:p w14:paraId="6C6FB458">
      <w:pPr>
        <w:pStyle w:val="28"/>
        <w:tabs>
          <w:tab w:val="right" w:leader="dot" w:pos="9060"/>
        </w:tabs>
        <w:spacing w:line="480" w:lineRule="auto"/>
        <w:ind w:left="0"/>
        <w:jc w:val="center"/>
        <w:rPr>
          <w:rFonts w:hint="eastAsia" w:ascii="仿宋" w:hAnsi="仿宋" w:eastAsia="仿宋"/>
          <w:i w:val="0"/>
          <w:iCs/>
          <w:color w:val="auto"/>
          <w:sz w:val="28"/>
          <w:szCs w:val="28"/>
          <w:highlight w:val="none"/>
        </w:rPr>
      </w:pPr>
      <w:r>
        <w:rPr>
          <w:rFonts w:hint="eastAsia" w:ascii="Arial" w:hAnsi="Arial" w:eastAsia="黑体"/>
          <w:b/>
          <w:i w:val="0"/>
          <w:iCs/>
          <w:color w:val="auto"/>
          <w:sz w:val="30"/>
          <w:szCs w:val="30"/>
          <w:highlight w:val="none"/>
        </w:rPr>
        <w:t>比选公告</w:t>
      </w:r>
    </w:p>
    <w:p w14:paraId="00BD7782">
      <w:pPr>
        <w:ind w:firstLine="560" w:firstLineChars="200"/>
        <w:rPr>
          <w:rFonts w:ascii="仿宋" w:hAnsi="仿宋" w:eastAsia="仿宋"/>
          <w:b/>
          <w:bCs/>
          <w:color w:val="auto"/>
          <w:sz w:val="28"/>
          <w:szCs w:val="28"/>
          <w:highlight w:val="none"/>
        </w:rPr>
      </w:pPr>
      <w:r>
        <w:rPr>
          <w:rFonts w:hint="eastAsia" w:ascii="仿宋" w:hAnsi="仿宋" w:eastAsia="仿宋"/>
          <w:color w:val="auto"/>
          <w:sz w:val="28"/>
          <w:szCs w:val="28"/>
          <w:highlight w:val="none"/>
          <w:lang w:eastAsia="zh-CN"/>
        </w:rPr>
        <w:t>安庆市交通控股集团有限公司集采中心</w:t>
      </w:r>
      <w:r>
        <w:rPr>
          <w:rFonts w:hint="eastAsia" w:ascii="仿宋" w:hAnsi="仿宋" w:eastAsia="仿宋"/>
          <w:color w:val="auto"/>
          <w:sz w:val="28"/>
          <w:szCs w:val="28"/>
          <w:highlight w:val="none"/>
        </w:rPr>
        <w:t>受安庆市明达工程有限责任公司委托，现对“</w:t>
      </w:r>
      <w:r>
        <w:rPr>
          <w:rFonts w:hint="eastAsia" w:ascii="仿宋" w:hAnsi="仿宋" w:eastAsia="仿宋"/>
          <w:color w:val="auto"/>
          <w:sz w:val="28"/>
          <w:szCs w:val="28"/>
          <w:highlight w:val="none"/>
          <w:lang w:eastAsia="zh-CN"/>
        </w:rPr>
        <w:t>莲湖公园2026年度零星修补工程防腐木（重新采购）</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AQJK-CG-2026-078</w:t>
      </w:r>
      <w:r>
        <w:rPr>
          <w:rFonts w:hint="eastAsia" w:ascii="仿宋" w:hAnsi="仿宋" w:eastAsia="仿宋"/>
          <w:color w:val="auto"/>
          <w:sz w:val="28"/>
          <w:szCs w:val="28"/>
          <w:highlight w:val="none"/>
        </w:rPr>
        <w:t>）进行比选。</w:t>
      </w:r>
    </w:p>
    <w:p w14:paraId="321C1943">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77601B04">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1.项目名称：</w:t>
      </w:r>
      <w:r>
        <w:rPr>
          <w:rFonts w:hint="eastAsia" w:ascii="仿宋" w:hAnsi="仿宋" w:eastAsia="仿宋"/>
          <w:color w:val="auto"/>
          <w:sz w:val="28"/>
          <w:szCs w:val="28"/>
          <w:highlight w:val="none"/>
          <w:lang w:eastAsia="zh-CN"/>
        </w:rPr>
        <w:t>莲湖公园2026年度零星修补工程防腐木（重新采购）</w:t>
      </w:r>
    </w:p>
    <w:p w14:paraId="2B35CE48">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2.采购需求：详见第三章</w:t>
      </w:r>
      <w:r>
        <w:rPr>
          <w:rFonts w:hint="eastAsia" w:ascii="仿宋" w:hAnsi="仿宋" w:eastAsia="仿宋"/>
          <w:color w:val="auto"/>
          <w:sz w:val="28"/>
          <w:szCs w:val="28"/>
          <w:highlight w:val="none"/>
          <w:lang w:val="en-US" w:eastAsia="zh-CN"/>
        </w:rPr>
        <w:t>项目需求及技术要求</w:t>
      </w:r>
      <w:r>
        <w:rPr>
          <w:rFonts w:hint="eastAsia" w:ascii="仿宋" w:hAnsi="仿宋" w:eastAsia="仿宋"/>
          <w:color w:val="auto"/>
          <w:sz w:val="28"/>
          <w:szCs w:val="28"/>
          <w:highlight w:val="none"/>
        </w:rPr>
        <w:t>。</w:t>
      </w:r>
    </w:p>
    <w:p w14:paraId="6FF724CB">
      <w:pPr>
        <w:spacing w:line="480" w:lineRule="atLeast"/>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服务期</w:t>
      </w:r>
      <w:r>
        <w:rPr>
          <w:rFonts w:hint="eastAsia" w:ascii="仿宋" w:hAnsi="仿宋" w:eastAsia="仿宋"/>
          <w:color w:val="auto"/>
          <w:sz w:val="28"/>
          <w:szCs w:val="28"/>
          <w:highlight w:val="none"/>
        </w:rPr>
        <w:t>：自合同签订日开始至30日历天</w:t>
      </w:r>
    </w:p>
    <w:p w14:paraId="032F988B">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4.最高投标费率：100%</w:t>
      </w:r>
    </w:p>
    <w:p w14:paraId="68AA5BD1">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5.评标办法：最低投标价法</w:t>
      </w:r>
    </w:p>
    <w:p w14:paraId="5E408C3D">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6.服务地点:安庆市</w:t>
      </w:r>
    </w:p>
    <w:p w14:paraId="03D3FF34">
      <w:pPr>
        <w:spacing w:line="560"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7.付款方式：</w:t>
      </w:r>
      <w:r>
        <w:rPr>
          <w:rFonts w:hint="eastAsia" w:ascii="仿宋" w:hAnsi="仿宋" w:eastAsia="仿宋"/>
          <w:color w:val="auto"/>
          <w:sz w:val="28"/>
          <w:szCs w:val="28"/>
          <w:highlight w:val="none"/>
          <w:lang w:val="en-US" w:eastAsia="zh-CN"/>
        </w:rPr>
        <w:t>货物到场经甲方验收合格后，提供</w:t>
      </w:r>
      <w:r>
        <w:rPr>
          <w:rFonts w:hint="eastAsia" w:ascii="仿宋" w:hAnsi="仿宋" w:eastAsia="仿宋"/>
          <w:color w:val="auto"/>
          <w:sz w:val="28"/>
          <w:szCs w:val="28"/>
          <w:highlight w:val="none"/>
        </w:rPr>
        <w:t>提供增值税专票</w:t>
      </w:r>
      <w:r>
        <w:rPr>
          <w:rFonts w:hint="eastAsia" w:ascii="仿宋" w:hAnsi="仿宋" w:eastAsia="仿宋"/>
          <w:color w:val="auto"/>
          <w:sz w:val="28"/>
          <w:szCs w:val="28"/>
          <w:highlight w:val="none"/>
          <w:lang w:val="en-US" w:eastAsia="zh-CN"/>
        </w:rPr>
        <w:t>一次性付清</w:t>
      </w:r>
    </w:p>
    <w:p w14:paraId="58D5418A">
      <w:pPr>
        <w:spacing w:line="560" w:lineRule="exact"/>
        <w:ind w:firstLine="560" w:firstLineChars="200"/>
        <w:rPr>
          <w:rFonts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4"/>
    <w:bookmarkEnd w:id="5"/>
    <w:bookmarkEnd w:id="6"/>
    <w:bookmarkEnd w:id="7"/>
    <w:p w14:paraId="754526C7">
      <w:pPr>
        <w:spacing w:line="480" w:lineRule="atLeast"/>
        <w:ind w:firstLine="560" w:firstLineChars="200"/>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rPr>
        <w:t>1.具有合法有效的营业执照</w:t>
      </w:r>
      <w:r>
        <w:rPr>
          <w:rFonts w:hint="eastAsia" w:ascii="仿宋" w:hAnsi="仿宋" w:eastAsia="仿宋" w:cs="Times New Roman"/>
          <w:color w:val="auto"/>
          <w:sz w:val="28"/>
          <w:szCs w:val="28"/>
          <w:highlight w:val="none"/>
          <w:lang w:eastAsia="zh-CN"/>
        </w:rPr>
        <w:t>；</w:t>
      </w:r>
    </w:p>
    <w:p w14:paraId="643D71ED">
      <w:pPr>
        <w:spacing w:line="480" w:lineRule="atLeast"/>
        <w:ind w:left="559" w:leftChars="266"/>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2.本项目不接受联合体。</w:t>
      </w:r>
    </w:p>
    <w:p w14:paraId="469D5564">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3D3D216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1.潜在参选人于202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13</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17</w:t>
      </w:r>
      <w:r>
        <w:rPr>
          <w:rFonts w:hint="eastAsia" w:ascii="仿宋" w:hAnsi="仿宋" w:eastAsia="仿宋"/>
          <w:color w:val="auto"/>
          <w:sz w:val="28"/>
          <w:szCs w:val="28"/>
          <w:highlight w:val="none"/>
        </w:rPr>
        <w:t>点30分前，每天上午8:00至12:00，下午14:30至17:30（北京时间，法定节假日除外）登录安庆市交通控股集团有限公司集采平台（http://jc.zh0556.com/）获取比选文件。</w:t>
      </w:r>
    </w:p>
    <w:p w14:paraId="33FBF285">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0E43A380">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rFonts w:hint="eastAsia" w:ascii="仿宋" w:hAnsi="仿宋" w:eastAsia="仿宋"/>
          <w:color w:val="auto"/>
          <w:sz w:val="28"/>
          <w:szCs w:val="28"/>
          <w:highlight w:val="none"/>
        </w:rPr>
        <w:fldChar w:fldCharType="begin"/>
      </w:r>
      <w:r>
        <w:rPr>
          <w:rFonts w:hint="eastAsia" w:ascii="仿宋" w:hAnsi="仿宋" w:eastAsia="仿宋"/>
          <w:color w:val="auto"/>
          <w:sz w:val="28"/>
          <w:szCs w:val="28"/>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olor w:val="auto"/>
          <w:sz w:val="28"/>
          <w:szCs w:val="28"/>
          <w:highlight w:val="none"/>
        </w:rPr>
        <w:fldChar w:fldCharType="separate"/>
      </w:r>
      <w:r>
        <w:rPr>
          <w:rStyle w:val="74"/>
          <w:rFonts w:hint="eastAsia" w:ascii="仿宋" w:hAnsi="仿宋" w:eastAsia="仿宋"/>
          <w:color w:val="auto"/>
          <w:sz w:val="28"/>
          <w:szCs w:val="28"/>
          <w:highlight w:val="none"/>
          <w:u w:val="none"/>
        </w:rPr>
        <w:t>将“确定参与比选的函”盖供应商公章在</w:t>
      </w:r>
      <w:r>
        <w:rPr>
          <w:rFonts w:hint="eastAsia" w:ascii="仿宋" w:hAnsi="仿宋" w:eastAsia="仿宋"/>
          <w:color w:val="auto"/>
          <w:sz w:val="28"/>
          <w:szCs w:val="28"/>
          <w:highlight w:val="none"/>
        </w:rPr>
        <w:t>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13</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17</w:t>
      </w:r>
      <w:r>
        <w:rPr>
          <w:rFonts w:hint="eastAsia" w:ascii="仿宋" w:hAnsi="仿宋" w:eastAsia="仿宋"/>
          <w:color w:val="auto"/>
          <w:sz w:val="28"/>
          <w:szCs w:val="28"/>
          <w:highlight w:val="none"/>
        </w:rPr>
        <w:t>点30分</w:t>
      </w:r>
      <w:r>
        <w:rPr>
          <w:rStyle w:val="74"/>
          <w:rFonts w:hint="eastAsia" w:ascii="仿宋" w:hAnsi="仿宋" w:eastAsia="仿宋"/>
          <w:color w:val="auto"/>
          <w:sz w:val="28"/>
          <w:szCs w:val="28"/>
          <w:highlight w:val="none"/>
          <w:u w:val="none"/>
        </w:rPr>
        <w:t>前发邮箱</w:t>
      </w:r>
      <w:r>
        <w:rPr>
          <w:rFonts w:hint="eastAsia" w:ascii="仿宋" w:hAnsi="仿宋" w:eastAsia="仿宋"/>
          <w:color w:val="auto"/>
          <w:sz w:val="28"/>
          <w:szCs w:val="28"/>
          <w:highlight w:val="none"/>
        </w:rPr>
        <w:t>1179928670@qq.com</w:t>
      </w:r>
      <w:r>
        <w:rPr>
          <w:rStyle w:val="74"/>
          <w:rFonts w:hint="eastAsia" w:ascii="仿宋" w:hAnsi="仿宋" w:eastAsia="仿宋"/>
          <w:color w:val="auto"/>
          <w:sz w:val="28"/>
          <w:szCs w:val="28"/>
          <w:highlight w:val="none"/>
          <w:u w:val="none"/>
        </w:rPr>
        <w:t>（报名截止后发送，报名无效。）</w:t>
      </w:r>
      <w:r>
        <w:rPr>
          <w:rFonts w:hint="eastAsia" w:ascii="仿宋" w:hAnsi="仿宋" w:eastAsia="仿宋"/>
          <w:color w:val="auto"/>
          <w:sz w:val="28"/>
          <w:szCs w:val="28"/>
          <w:highlight w:val="none"/>
        </w:rPr>
        <w:fldChar w:fldCharType="end"/>
      </w:r>
    </w:p>
    <w:p w14:paraId="10CAAB8D">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4.已发确认参与函，而放弃参加比选的参选人，须在比选时间截止日前一天以公司名义向1179928670@qq.com发送放弃参与函（格式自拟）。否则招标管理人将予拉入集团黑名单处理。</w:t>
      </w:r>
    </w:p>
    <w:p w14:paraId="2BB5CD81">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5B47B476">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北京时间：2026年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14</w:t>
      </w:r>
      <w:r>
        <w:rPr>
          <w:rFonts w:hint="eastAsia" w:ascii="仿宋" w:hAnsi="仿宋" w:eastAsia="仿宋"/>
          <w:color w:val="auto"/>
          <w:sz w:val="28"/>
          <w:szCs w:val="28"/>
          <w:highlight w:val="none"/>
        </w:rPr>
        <w:t>日9时</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0分</w:t>
      </w:r>
    </w:p>
    <w:p w14:paraId="04D97503">
      <w:pPr>
        <w:spacing w:line="480" w:lineRule="atLeast"/>
        <w:ind w:firstLine="560" w:firstLineChars="200"/>
        <w:rPr>
          <w:rFonts w:hint="eastAsia" w:ascii="仿宋" w:hAnsi="仿宋" w:eastAsia="仿宋"/>
          <w:b/>
          <w:bCs/>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3F6AFF27">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758E251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56D0113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2.本项目比选实行纸质参选，比选活动线下完成。比选时参选人需要按时到达比选现场进行签到，因参选人未按时到达比选现场，则视为主动放弃，对比选造成的不利后果由其自行承担。</w:t>
      </w:r>
    </w:p>
    <w:p w14:paraId="00237F1A">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586D107B">
      <w:pPr>
        <w:spacing w:line="480" w:lineRule="atLeast"/>
        <w:ind w:firstLine="560" w:firstLineChars="200"/>
        <w:rPr>
          <w:rFonts w:hint="eastAsia"/>
          <w:color w:val="auto"/>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56CD5F20">
      <w:pPr>
        <w:spacing w:line="480" w:lineRule="atLeast"/>
        <w:ind w:firstLine="560" w:firstLineChars="200"/>
        <w:rPr>
          <w:rFonts w:ascii="黑体" w:hAnsi="黑体" w:eastAsia="黑体" w:cs="宋体"/>
          <w:bCs/>
          <w:color w:val="auto"/>
          <w:sz w:val="28"/>
          <w:szCs w:val="28"/>
          <w:highlight w:val="none"/>
        </w:rPr>
      </w:pPr>
      <w:bookmarkStart w:id="8" w:name="_Toc28359018"/>
      <w:bookmarkStart w:id="9" w:name="_Toc35393805"/>
      <w:bookmarkStart w:id="10" w:name="_Toc35393636"/>
      <w:bookmarkStart w:id="11" w:name="_Toc28359095"/>
      <w:r>
        <w:rPr>
          <w:rFonts w:hint="eastAsia" w:ascii="黑体" w:hAnsi="黑体" w:eastAsia="黑体" w:cs="宋体"/>
          <w:bCs/>
          <w:color w:val="auto"/>
          <w:sz w:val="28"/>
          <w:szCs w:val="28"/>
          <w:highlight w:val="none"/>
        </w:rPr>
        <w:t>六、凡对本次比选提出询问，请按以下方式联系</w:t>
      </w:r>
      <w:bookmarkEnd w:id="8"/>
      <w:bookmarkEnd w:id="9"/>
      <w:bookmarkEnd w:id="10"/>
      <w:bookmarkEnd w:id="11"/>
    </w:p>
    <w:p w14:paraId="2FBC3AF1">
      <w:pPr>
        <w:spacing w:line="480" w:lineRule="atLeast"/>
        <w:ind w:firstLine="560" w:firstLineChars="200"/>
        <w:rPr>
          <w:rFonts w:ascii="仿宋" w:hAnsi="仿宋" w:eastAsia="仿宋"/>
          <w:color w:val="auto"/>
          <w:sz w:val="28"/>
          <w:szCs w:val="28"/>
          <w:highlight w:val="none"/>
        </w:rPr>
      </w:pPr>
      <w:bookmarkStart w:id="12" w:name="_Toc28359019"/>
      <w:bookmarkStart w:id="13" w:name="_Toc35393806"/>
      <w:bookmarkStart w:id="14" w:name="_Toc35393637"/>
      <w:bookmarkStart w:id="15" w:name="_Toc28359096"/>
      <w:r>
        <w:rPr>
          <w:rFonts w:hint="eastAsia" w:ascii="仿宋" w:hAnsi="仿宋" w:eastAsia="仿宋"/>
          <w:color w:val="auto"/>
          <w:sz w:val="28"/>
          <w:szCs w:val="28"/>
          <w:highlight w:val="none"/>
        </w:rPr>
        <w:t>1.采购人信息</w:t>
      </w:r>
      <w:bookmarkEnd w:id="12"/>
      <w:bookmarkEnd w:id="13"/>
      <w:bookmarkEnd w:id="14"/>
      <w:bookmarkEnd w:id="15"/>
    </w:p>
    <w:p w14:paraId="31932ED9">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名    称：安庆市明达工程有限责任公司</w:t>
      </w:r>
    </w:p>
    <w:p w14:paraId="44BFA2C3">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址：安庆市金家闸1号</w:t>
      </w:r>
    </w:p>
    <w:p w14:paraId="66007609">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 系 人：焦先生</w:t>
      </w:r>
    </w:p>
    <w:p w14:paraId="66C14FF6">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联系方式：0556-5206306</w:t>
      </w:r>
    </w:p>
    <w:p w14:paraId="241E01B3">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w:t>
      </w:r>
      <w:r>
        <w:rPr>
          <w:rFonts w:hint="eastAsia" w:ascii="仿宋" w:hAnsi="仿宋" w:eastAsia="仿宋" w:cs="仿宋"/>
          <w:bCs/>
          <w:color w:val="auto"/>
          <w:sz w:val="28"/>
          <w:szCs w:val="28"/>
          <w:highlight w:val="none"/>
          <w:lang w:eastAsia="zh-CN"/>
        </w:rPr>
        <w:t>采购管理部门</w:t>
      </w:r>
      <w:r>
        <w:rPr>
          <w:rFonts w:hint="eastAsia" w:ascii="仿宋" w:hAnsi="仿宋" w:eastAsia="仿宋" w:cs="仿宋"/>
          <w:bCs/>
          <w:color w:val="auto"/>
          <w:sz w:val="28"/>
          <w:szCs w:val="28"/>
          <w:highlight w:val="none"/>
        </w:rPr>
        <w:t>信息</w:t>
      </w:r>
    </w:p>
    <w:p w14:paraId="3AF9BB12">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eastAsia="zh-CN"/>
        </w:rPr>
        <w:t>安庆市交通控股集团有限公司集采中心</w:t>
      </w:r>
    </w:p>
    <w:p w14:paraId="441B4DE6">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38BFB741">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系</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人：</w:t>
      </w:r>
      <w:r>
        <w:rPr>
          <w:rFonts w:hint="eastAsia" w:ascii="仿宋" w:hAnsi="仿宋" w:eastAsia="仿宋" w:cs="仿宋"/>
          <w:bCs/>
          <w:color w:val="auto"/>
          <w:sz w:val="28"/>
          <w:szCs w:val="28"/>
          <w:highlight w:val="none"/>
          <w:lang w:val="en-US" w:eastAsia="zh-CN"/>
        </w:rPr>
        <w:t>王欣怡</w:t>
      </w:r>
    </w:p>
    <w:p w14:paraId="1A195CE0">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联系方式：</w:t>
      </w:r>
      <w:r>
        <w:rPr>
          <w:rFonts w:hint="eastAsia" w:ascii="仿宋" w:hAnsi="仿宋" w:eastAsia="仿宋" w:cs="仿宋"/>
          <w:bCs/>
          <w:color w:val="auto"/>
          <w:sz w:val="28"/>
          <w:szCs w:val="28"/>
          <w:highlight w:val="none"/>
        </w:rPr>
        <w:t>0556-5990510</w:t>
      </w:r>
    </w:p>
    <w:p w14:paraId="41B1E066">
      <w:pPr>
        <w:ind w:firstLine="560" w:firstLineChars="200"/>
        <w:rPr>
          <w:rFonts w:ascii="仿宋" w:hAnsi="仿宋" w:eastAsia="仿宋" w:cs="仿宋"/>
          <w:bCs/>
          <w:color w:val="auto"/>
          <w:sz w:val="28"/>
          <w:szCs w:val="28"/>
          <w:highlight w:val="none"/>
        </w:rPr>
      </w:pPr>
    </w:p>
    <w:p w14:paraId="09D3201B">
      <w:pPr>
        <w:ind w:firstLine="562" w:firstLineChars="200"/>
        <w:rPr>
          <w:rFonts w:hint="eastAsia" w:ascii="仿宋" w:hAnsi="仿宋" w:eastAsia="仿宋"/>
          <w:color w:val="auto"/>
          <w:sz w:val="32"/>
          <w:szCs w:val="32"/>
          <w:highlight w:val="none"/>
        </w:rPr>
      </w:pPr>
      <w:r>
        <w:rPr>
          <w:rFonts w:ascii="宋体" w:hAnsi="宋体" w:cs="宋体"/>
          <w:b/>
          <w:bCs/>
          <w:color w:val="auto"/>
          <w:sz w:val="28"/>
          <w:szCs w:val="28"/>
          <w:highlight w:val="none"/>
        </w:rPr>
        <w:br w:type="page"/>
      </w:r>
    </w:p>
    <w:p w14:paraId="4184E919">
      <w:pPr>
        <w:spacing w:line="600" w:lineRule="exact"/>
        <w:rPr>
          <w:rFonts w:hint="eastAsia" w:ascii="仿宋" w:hAnsi="仿宋" w:eastAsia="仿宋"/>
          <w:color w:val="auto"/>
          <w:sz w:val="32"/>
          <w:szCs w:val="32"/>
          <w:highlight w:val="none"/>
        </w:rPr>
      </w:pPr>
    </w:p>
    <w:p w14:paraId="75217826">
      <w:pPr>
        <w:spacing w:line="600" w:lineRule="exact"/>
        <w:rPr>
          <w:rFonts w:hint="eastAsia" w:ascii="仿宋" w:hAnsi="仿宋" w:eastAsia="仿宋"/>
          <w:color w:val="auto"/>
          <w:sz w:val="28"/>
          <w:szCs w:val="28"/>
          <w:highlight w:val="none"/>
        </w:rPr>
      </w:pPr>
      <w:r>
        <w:rPr>
          <w:rFonts w:hint="eastAsia" w:ascii="仿宋" w:hAnsi="仿宋" w:eastAsia="仿宋"/>
          <w:color w:val="auto"/>
          <w:sz w:val="32"/>
          <w:szCs w:val="32"/>
          <w:highlight w:val="none"/>
        </w:rPr>
        <w:t>附：</w:t>
      </w:r>
    </w:p>
    <w:p w14:paraId="273D3379">
      <w:pPr>
        <w:keepNext/>
        <w:keepLines/>
        <w:spacing w:before="340" w:after="330" w:line="578" w:lineRule="auto"/>
        <w:jc w:val="center"/>
        <w:outlineLvl w:val="0"/>
        <w:rPr>
          <w:rFonts w:hint="eastAsia"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确定参与比选的函</w:t>
      </w:r>
    </w:p>
    <w:p w14:paraId="672CBB59">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安庆市交通控股集团有限公司集采中心</w:t>
      </w:r>
      <w:r>
        <w:rPr>
          <w:rFonts w:hint="eastAsia" w:ascii="仿宋" w:hAnsi="仿宋" w:eastAsia="仿宋" w:cs="仿宋"/>
          <w:color w:val="auto"/>
          <w:sz w:val="32"/>
          <w:szCs w:val="32"/>
          <w:highlight w:val="none"/>
        </w:rPr>
        <w:t>：</w:t>
      </w:r>
    </w:p>
    <w:p w14:paraId="50D747D3">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莲湖公园2026年度零星修补工程防腐木（重新采购）</w:t>
      </w:r>
      <w:r>
        <w:rPr>
          <w:rFonts w:hint="eastAsia" w:ascii="仿宋" w:hAnsi="仿宋" w:eastAsia="仿宋" w:cs="仿宋"/>
          <w:color w:val="auto"/>
          <w:sz w:val="32"/>
          <w:szCs w:val="32"/>
          <w:highlight w:val="none"/>
        </w:rPr>
        <w:t>，并承诺按比选文件的要求，按时参与比选开标。</w:t>
      </w:r>
    </w:p>
    <w:p w14:paraId="3903F200">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30570C7E">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0CAF59B7">
      <w:pPr>
        <w:ind w:firstLine="640"/>
        <w:rPr>
          <w:rFonts w:hint="eastAsia" w:ascii="仿宋" w:hAnsi="仿宋" w:eastAsia="仿宋" w:cs="仿宋"/>
          <w:color w:val="auto"/>
          <w:sz w:val="32"/>
          <w:szCs w:val="32"/>
          <w:highlight w:val="none"/>
        </w:rPr>
      </w:pPr>
    </w:p>
    <w:p w14:paraId="278DED2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单位名称（盖章）</w:t>
      </w:r>
    </w:p>
    <w:p w14:paraId="311E603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年   月   日</w:t>
      </w:r>
    </w:p>
    <w:p w14:paraId="0BEC892E">
      <w:pPr>
        <w:rPr>
          <w:rFonts w:ascii="宋体" w:hAnsi="宋体" w:cs="宋体"/>
          <w:b/>
          <w:bCs/>
          <w:color w:val="auto"/>
          <w:sz w:val="28"/>
          <w:szCs w:val="28"/>
          <w:highlight w:val="none"/>
        </w:rPr>
      </w:pPr>
    </w:p>
    <w:p w14:paraId="34CDCD15">
      <w:pPr>
        <w:pStyle w:val="60"/>
        <w:rPr>
          <w:rFonts w:ascii="宋体" w:hAnsi="宋体" w:cs="宋体"/>
          <w:b/>
          <w:bCs/>
          <w:color w:val="auto"/>
          <w:sz w:val="28"/>
          <w:szCs w:val="28"/>
          <w:highlight w:val="none"/>
        </w:rPr>
      </w:pPr>
    </w:p>
    <w:p w14:paraId="21827CE1">
      <w:pPr>
        <w:pStyle w:val="60"/>
        <w:rPr>
          <w:rFonts w:ascii="宋体" w:hAnsi="宋体" w:cs="宋体"/>
          <w:b/>
          <w:bCs/>
          <w:color w:val="auto"/>
          <w:sz w:val="28"/>
          <w:szCs w:val="28"/>
          <w:highlight w:val="none"/>
        </w:rPr>
      </w:pPr>
    </w:p>
    <w:p w14:paraId="4A97A99C">
      <w:pPr>
        <w:pStyle w:val="60"/>
        <w:rPr>
          <w:rFonts w:ascii="宋体" w:hAnsi="宋体" w:cs="宋体"/>
          <w:b/>
          <w:bCs/>
          <w:color w:val="auto"/>
          <w:sz w:val="28"/>
          <w:szCs w:val="28"/>
          <w:highlight w:val="none"/>
        </w:rPr>
      </w:pPr>
    </w:p>
    <w:p w14:paraId="3544732B">
      <w:pPr>
        <w:pStyle w:val="60"/>
        <w:spacing w:after="0"/>
        <w:ind w:left="0" w:leftChars="0" w:firstLine="0"/>
        <w:rPr>
          <w:rFonts w:ascii="宋体" w:hAnsi="宋体" w:cs="宋体"/>
          <w:b/>
          <w:bCs/>
          <w:color w:val="auto"/>
          <w:sz w:val="28"/>
          <w:szCs w:val="28"/>
          <w:highlight w:val="none"/>
        </w:rPr>
      </w:pPr>
    </w:p>
    <w:p w14:paraId="05F73431">
      <w:pPr>
        <w:pStyle w:val="60"/>
        <w:spacing w:after="0"/>
        <w:ind w:left="0" w:leftChars="0" w:firstLine="0"/>
        <w:rPr>
          <w:rFonts w:ascii="宋体" w:hAnsi="宋体" w:cs="宋体"/>
          <w:b/>
          <w:bCs/>
          <w:color w:val="auto"/>
          <w:sz w:val="28"/>
          <w:szCs w:val="28"/>
          <w:highlight w:val="none"/>
        </w:rPr>
      </w:pPr>
    </w:p>
    <w:p w14:paraId="4A5FEC11">
      <w:pPr>
        <w:pStyle w:val="60"/>
        <w:spacing w:after="0"/>
        <w:ind w:left="0" w:leftChars="0" w:firstLine="0"/>
        <w:rPr>
          <w:rFonts w:ascii="宋体" w:hAnsi="宋体" w:cs="宋体"/>
          <w:b/>
          <w:bCs/>
          <w:color w:val="auto"/>
          <w:sz w:val="28"/>
          <w:szCs w:val="28"/>
          <w:highlight w:val="none"/>
        </w:rPr>
      </w:pPr>
    </w:p>
    <w:p w14:paraId="179097E0">
      <w:pPr>
        <w:pStyle w:val="60"/>
        <w:spacing w:after="0"/>
        <w:ind w:left="0" w:leftChars="0" w:firstLine="0"/>
        <w:rPr>
          <w:rFonts w:ascii="宋体" w:hAnsi="宋体" w:cs="宋体"/>
          <w:b/>
          <w:bCs/>
          <w:color w:val="auto"/>
          <w:sz w:val="28"/>
          <w:szCs w:val="28"/>
          <w:highlight w:val="none"/>
        </w:rPr>
      </w:pPr>
    </w:p>
    <w:p w14:paraId="332D57AD">
      <w:pPr>
        <w:pStyle w:val="60"/>
        <w:spacing w:after="0"/>
        <w:ind w:left="0" w:leftChars="0" w:firstLine="0"/>
        <w:rPr>
          <w:rFonts w:ascii="宋体" w:hAnsi="宋体" w:cs="宋体"/>
          <w:b/>
          <w:bCs/>
          <w:color w:val="auto"/>
          <w:sz w:val="28"/>
          <w:szCs w:val="28"/>
          <w:highlight w:val="none"/>
        </w:rPr>
      </w:pPr>
    </w:p>
    <w:p w14:paraId="7CE823B6">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6" w:name="_Toc11223"/>
      <w:bookmarkStart w:id="17" w:name="_Toc54941329"/>
      <w:bookmarkStart w:id="18" w:name="_Toc26069"/>
      <w:r>
        <w:rPr>
          <w:rFonts w:hint="eastAsia" w:ascii="Arial" w:hAnsi="Arial"/>
          <w:color w:val="auto"/>
          <w:kern w:val="2"/>
          <w:sz w:val="32"/>
          <w:szCs w:val="32"/>
          <w:highlight w:val="none"/>
        </w:rPr>
        <w:t>第二章  比选须知</w:t>
      </w:r>
      <w:bookmarkEnd w:id="3"/>
      <w:bookmarkEnd w:id="16"/>
      <w:bookmarkEnd w:id="17"/>
      <w:bookmarkEnd w:id="18"/>
    </w:p>
    <w:p w14:paraId="6E4AE318">
      <w:pPr>
        <w:pStyle w:val="3"/>
        <w:rPr>
          <w:rFonts w:cs="Tahoma"/>
          <w:bCs/>
          <w:color w:val="auto"/>
          <w:kern w:val="0"/>
          <w:sz w:val="32"/>
          <w:szCs w:val="32"/>
          <w:highlight w:val="none"/>
        </w:rPr>
      </w:pPr>
      <w:bookmarkStart w:id="19" w:name="_Toc17862"/>
      <w:bookmarkStart w:id="20" w:name="_Toc439316871"/>
      <w:bookmarkStart w:id="21" w:name="_Toc54941330"/>
      <w:r>
        <w:rPr>
          <w:rFonts w:hint="eastAsia" w:cs="Tahoma"/>
          <w:bCs/>
          <w:color w:val="auto"/>
          <w:kern w:val="0"/>
          <w:sz w:val="32"/>
          <w:szCs w:val="32"/>
          <w:highlight w:val="none"/>
        </w:rPr>
        <w:t>第一节 参选人须知前附表</w:t>
      </w:r>
      <w:bookmarkEnd w:id="19"/>
      <w:bookmarkEnd w:id="20"/>
      <w:bookmarkEnd w:id="21"/>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762E9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8A1E120">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2A14D27">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noWrap w:val="0"/>
            <w:vAlign w:val="center"/>
          </w:tcPr>
          <w:p w14:paraId="6BF3FC08">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02FA3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2B2E8273">
            <w:pPr>
              <w:spacing w:line="420" w:lineRule="exact"/>
              <w:jc w:val="center"/>
              <w:rPr>
                <w:rFonts w:hint="eastAsia"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1A4E69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noWrap w:val="0"/>
            <w:vAlign w:val="center"/>
          </w:tcPr>
          <w:p w14:paraId="76406232">
            <w:pPr>
              <w:rPr>
                <w:rFonts w:hint="eastAsia" w:eastAsia="宋体"/>
                <w:color w:val="auto"/>
                <w:szCs w:val="21"/>
                <w:highlight w:val="none"/>
                <w:lang w:eastAsia="zh-CN"/>
              </w:rPr>
            </w:pPr>
            <w:r>
              <w:rPr>
                <w:rFonts w:hint="eastAsia"/>
                <w:color w:val="auto"/>
                <w:szCs w:val="21"/>
                <w:highlight w:val="none"/>
                <w:lang w:eastAsia="zh-CN"/>
              </w:rPr>
              <w:t>莲湖公园2026年度零星修补工程防腐木（重新采购）</w:t>
            </w:r>
          </w:p>
        </w:tc>
      </w:tr>
      <w:tr w14:paraId="6E6D9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6EA50D86">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3221D6E">
            <w:pPr>
              <w:spacing w:line="420" w:lineRule="exact"/>
              <w:jc w:val="center"/>
              <w:rPr>
                <w:rFonts w:hint="eastAsia"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noWrap w:val="0"/>
            <w:vAlign w:val="center"/>
          </w:tcPr>
          <w:p w14:paraId="1A4F7801">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AQJK-CG-2026-078</w:t>
            </w:r>
          </w:p>
        </w:tc>
      </w:tr>
      <w:tr w14:paraId="015D0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noWrap w:val="0"/>
            <w:vAlign w:val="center"/>
          </w:tcPr>
          <w:p w14:paraId="6EA2BA95">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5F2765">
            <w:pPr>
              <w:spacing w:line="420" w:lineRule="exact"/>
              <w:jc w:val="center"/>
              <w:rPr>
                <w:rFonts w:hint="eastAsia"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noWrap w:val="0"/>
            <w:vAlign w:val="center"/>
          </w:tcPr>
          <w:p w14:paraId="483B462F">
            <w:pPr>
              <w:widowControl/>
              <w:snapToGrid w:val="0"/>
              <w:spacing w:line="420" w:lineRule="exact"/>
              <w:rPr>
                <w:rFonts w:hint="eastAsia"/>
                <w:color w:val="auto"/>
                <w:szCs w:val="21"/>
                <w:highlight w:val="none"/>
              </w:rPr>
            </w:pPr>
            <w:r>
              <w:rPr>
                <w:rFonts w:hint="eastAsia"/>
                <w:color w:val="auto"/>
                <w:szCs w:val="21"/>
                <w:highlight w:val="none"/>
              </w:rPr>
              <w:t>安庆市明达工程有限责任公司</w:t>
            </w:r>
          </w:p>
        </w:tc>
      </w:tr>
      <w:tr w14:paraId="73066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06511BD">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654811F">
            <w:pPr>
              <w:spacing w:line="420" w:lineRule="exact"/>
              <w:jc w:val="center"/>
              <w:rPr>
                <w:rFonts w:hint="eastAsia" w:ascii="宋体" w:eastAsia="宋体"/>
                <w:color w:val="auto"/>
                <w:szCs w:val="21"/>
                <w:highlight w:val="none"/>
                <w:lang w:eastAsia="zh-CN"/>
              </w:rPr>
            </w:pPr>
            <w:r>
              <w:rPr>
                <w:rFonts w:hint="eastAsia" w:ascii="宋体" w:hAnsi="宋体" w:cs="宋体"/>
                <w:color w:val="auto"/>
                <w:szCs w:val="21"/>
                <w:highlight w:val="none"/>
                <w:lang w:eastAsia="zh-CN"/>
              </w:rPr>
              <w:t>采购管理部门</w:t>
            </w:r>
          </w:p>
        </w:tc>
        <w:tc>
          <w:tcPr>
            <w:tcW w:w="6356" w:type="dxa"/>
            <w:tcBorders>
              <w:top w:val="single" w:color="auto" w:sz="4" w:space="0"/>
              <w:left w:val="single" w:color="auto" w:sz="4" w:space="0"/>
              <w:bottom w:val="single" w:color="auto" w:sz="4" w:space="0"/>
            </w:tcBorders>
            <w:noWrap w:val="0"/>
            <w:vAlign w:val="center"/>
          </w:tcPr>
          <w:p w14:paraId="597C9A06">
            <w:pPr>
              <w:spacing w:line="420" w:lineRule="exact"/>
              <w:jc w:val="left"/>
              <w:rPr>
                <w:rFonts w:hint="eastAsia" w:ascii="宋体" w:eastAsia="宋体" w:cs="宋体"/>
                <w:color w:val="auto"/>
                <w:kern w:val="0"/>
                <w:szCs w:val="21"/>
                <w:highlight w:val="none"/>
                <w:lang w:eastAsia="zh-CN"/>
              </w:rPr>
            </w:pPr>
            <w:r>
              <w:rPr>
                <w:rFonts w:hint="eastAsia"/>
                <w:color w:val="auto"/>
                <w:szCs w:val="21"/>
                <w:highlight w:val="none"/>
                <w:lang w:eastAsia="zh-CN"/>
              </w:rPr>
              <w:t>安庆市交通控股集团有限公司集采中心</w:t>
            </w:r>
          </w:p>
        </w:tc>
      </w:tr>
      <w:tr w14:paraId="671CB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17CCBD0">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3ABE3D2">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noWrap w:val="0"/>
            <w:vAlign w:val="center"/>
          </w:tcPr>
          <w:p w14:paraId="2D99E3A9">
            <w:pPr>
              <w:spacing w:line="420" w:lineRule="exact"/>
              <w:rPr>
                <w:color w:val="auto"/>
                <w:szCs w:val="21"/>
                <w:highlight w:val="none"/>
              </w:rPr>
            </w:pPr>
            <w:r>
              <w:rPr>
                <w:rFonts w:hint="eastAsia"/>
                <w:color w:val="auto"/>
                <w:szCs w:val="21"/>
                <w:highlight w:val="none"/>
              </w:rPr>
              <w:t>自筹</w:t>
            </w:r>
          </w:p>
        </w:tc>
      </w:tr>
      <w:tr w14:paraId="6DA3C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noWrap w:val="0"/>
            <w:vAlign w:val="center"/>
          </w:tcPr>
          <w:p w14:paraId="5B6503F6">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noWrap w:val="0"/>
            <w:vAlign w:val="center"/>
          </w:tcPr>
          <w:p w14:paraId="1699CF77">
            <w:pPr>
              <w:spacing w:line="420" w:lineRule="exact"/>
              <w:jc w:val="center"/>
              <w:rPr>
                <w:color w:val="auto"/>
                <w:szCs w:val="21"/>
                <w:highlight w:val="none"/>
              </w:rPr>
            </w:pPr>
            <w:r>
              <w:rPr>
                <w:rFonts w:hint="eastAsia"/>
                <w:color w:val="auto"/>
                <w:szCs w:val="21"/>
                <w:highlight w:val="none"/>
              </w:rPr>
              <w:t>比选最高投标费率</w:t>
            </w:r>
          </w:p>
        </w:tc>
        <w:tc>
          <w:tcPr>
            <w:tcW w:w="6356" w:type="dxa"/>
            <w:tcBorders>
              <w:top w:val="single" w:color="auto" w:sz="4" w:space="0"/>
              <w:left w:val="single" w:color="auto" w:sz="4" w:space="0"/>
              <w:bottom w:val="single" w:color="auto" w:sz="4" w:space="0"/>
            </w:tcBorders>
            <w:noWrap w:val="0"/>
            <w:vAlign w:val="center"/>
          </w:tcPr>
          <w:p w14:paraId="2A72D574">
            <w:pPr>
              <w:spacing w:line="420" w:lineRule="exact"/>
              <w:jc w:val="left"/>
              <w:rPr>
                <w:color w:val="auto"/>
                <w:szCs w:val="21"/>
                <w:highlight w:val="none"/>
              </w:rPr>
            </w:pPr>
            <w:r>
              <w:rPr>
                <w:rFonts w:hint="eastAsia"/>
                <w:color w:val="auto"/>
                <w:szCs w:val="21"/>
                <w:highlight w:val="none"/>
              </w:rPr>
              <w:t>100%</w:t>
            </w:r>
          </w:p>
        </w:tc>
      </w:tr>
      <w:tr w14:paraId="2174D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E35D655">
            <w:pPr>
              <w:spacing w:line="420" w:lineRule="exact"/>
              <w:jc w:val="center"/>
              <w:rPr>
                <w:rFonts w:ascii="宋体"/>
                <w:color w:val="auto"/>
                <w:szCs w:val="21"/>
                <w:highlight w:val="none"/>
              </w:rPr>
            </w:pPr>
            <w:r>
              <w:rPr>
                <w:rFonts w:hint="eastAsia" w:ascii="宋体"/>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14C21A8">
            <w:pPr>
              <w:spacing w:line="420" w:lineRule="exact"/>
              <w:jc w:val="center"/>
              <w:rPr>
                <w:color w:val="auto"/>
                <w:szCs w:val="21"/>
                <w:highlight w:val="none"/>
              </w:rPr>
            </w:pPr>
            <w:r>
              <w:rPr>
                <w:rFonts w:hint="eastAsia"/>
                <w:color w:val="auto"/>
                <w:szCs w:val="21"/>
                <w:highlight w:val="none"/>
              </w:rPr>
              <w:t>服务地点</w:t>
            </w:r>
          </w:p>
        </w:tc>
        <w:tc>
          <w:tcPr>
            <w:tcW w:w="6356" w:type="dxa"/>
            <w:tcBorders>
              <w:top w:val="single" w:color="auto" w:sz="4" w:space="0"/>
              <w:left w:val="single" w:color="auto" w:sz="4" w:space="0"/>
              <w:bottom w:val="single" w:color="auto" w:sz="4" w:space="0"/>
            </w:tcBorders>
            <w:noWrap w:val="0"/>
            <w:vAlign w:val="center"/>
          </w:tcPr>
          <w:p w14:paraId="697269C1">
            <w:pPr>
              <w:spacing w:line="420" w:lineRule="exact"/>
              <w:jc w:val="left"/>
              <w:rPr>
                <w:color w:val="auto"/>
                <w:szCs w:val="21"/>
                <w:highlight w:val="none"/>
              </w:rPr>
            </w:pPr>
            <w:r>
              <w:rPr>
                <w:rFonts w:hint="eastAsia"/>
                <w:color w:val="auto"/>
                <w:szCs w:val="21"/>
                <w:highlight w:val="none"/>
              </w:rPr>
              <w:t>安庆市</w:t>
            </w:r>
          </w:p>
        </w:tc>
      </w:tr>
      <w:tr w14:paraId="72158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440BBDF">
            <w:pPr>
              <w:spacing w:line="420" w:lineRule="exact"/>
              <w:jc w:val="center"/>
              <w:rPr>
                <w:rFonts w:ascii="宋体"/>
                <w:color w:val="auto"/>
                <w:szCs w:val="21"/>
                <w:highlight w:val="none"/>
              </w:rPr>
            </w:pPr>
            <w:r>
              <w:rPr>
                <w:rFonts w:hint="eastAsia" w:ascii="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6DA0F1D3">
            <w:pPr>
              <w:spacing w:line="420" w:lineRule="exact"/>
              <w:jc w:val="center"/>
              <w:rPr>
                <w:rFonts w:hint="eastAsia"/>
                <w:color w:val="auto"/>
                <w:szCs w:val="21"/>
                <w:highlight w:val="none"/>
              </w:rPr>
            </w:pPr>
            <w:r>
              <w:rPr>
                <w:rFonts w:hint="eastAsia"/>
                <w:color w:val="auto"/>
                <w:szCs w:val="21"/>
                <w:highlight w:val="none"/>
              </w:rPr>
              <w:t>服务期</w:t>
            </w:r>
          </w:p>
        </w:tc>
        <w:tc>
          <w:tcPr>
            <w:tcW w:w="6356" w:type="dxa"/>
            <w:tcBorders>
              <w:top w:val="single" w:color="auto" w:sz="4" w:space="0"/>
              <w:left w:val="single" w:color="auto" w:sz="4" w:space="0"/>
              <w:bottom w:val="single" w:color="auto" w:sz="4" w:space="0"/>
            </w:tcBorders>
            <w:noWrap w:val="0"/>
            <w:vAlign w:val="center"/>
          </w:tcPr>
          <w:p w14:paraId="7DB1B2B3">
            <w:pPr>
              <w:spacing w:line="420" w:lineRule="exact"/>
              <w:rPr>
                <w:color w:val="auto"/>
                <w:szCs w:val="21"/>
                <w:highlight w:val="none"/>
              </w:rPr>
            </w:pPr>
            <w:r>
              <w:rPr>
                <w:rFonts w:hint="eastAsia"/>
                <w:color w:val="auto"/>
                <w:szCs w:val="21"/>
                <w:highlight w:val="none"/>
              </w:rPr>
              <w:t>自合同签订日开始至30日历天</w:t>
            </w:r>
          </w:p>
        </w:tc>
      </w:tr>
      <w:tr w14:paraId="6C1E2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9013EAA">
            <w:pPr>
              <w:spacing w:line="420" w:lineRule="exact"/>
              <w:jc w:val="center"/>
              <w:rPr>
                <w:rFonts w:ascii="宋体"/>
                <w:color w:val="auto"/>
                <w:szCs w:val="21"/>
                <w:highlight w:val="none"/>
              </w:rPr>
            </w:pPr>
            <w:r>
              <w:rPr>
                <w:rFonts w:hint="eastAsia" w:ascii="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DDBFE22">
            <w:pPr>
              <w:spacing w:line="420" w:lineRule="exact"/>
              <w:jc w:val="center"/>
              <w:rPr>
                <w:rFonts w:ascii="宋体"/>
                <w:color w:val="auto"/>
                <w:szCs w:val="21"/>
                <w:highlight w:val="none"/>
              </w:rPr>
            </w:pPr>
            <w:r>
              <w:rPr>
                <w:rFonts w:hint="eastAsia" w:ascii="宋体" w:hAnsi="宋体"/>
                <w:color w:val="auto"/>
                <w:szCs w:val="21"/>
                <w:highlight w:val="none"/>
              </w:rPr>
              <w:t>资格条件</w:t>
            </w:r>
          </w:p>
        </w:tc>
        <w:tc>
          <w:tcPr>
            <w:tcW w:w="6356" w:type="dxa"/>
            <w:tcBorders>
              <w:top w:val="single" w:color="auto" w:sz="4" w:space="0"/>
              <w:left w:val="single" w:color="auto" w:sz="4" w:space="0"/>
              <w:bottom w:val="single" w:color="auto" w:sz="4" w:space="0"/>
            </w:tcBorders>
            <w:noWrap w:val="0"/>
            <w:vAlign w:val="center"/>
          </w:tcPr>
          <w:p w14:paraId="2E3DC716">
            <w:pPr>
              <w:spacing w:line="420" w:lineRule="exact"/>
              <w:rPr>
                <w:rFonts w:ascii="宋体"/>
                <w:color w:val="auto"/>
                <w:szCs w:val="21"/>
                <w:highlight w:val="none"/>
              </w:rPr>
            </w:pPr>
            <w:r>
              <w:rPr>
                <w:rFonts w:hint="eastAsia" w:ascii="宋体"/>
                <w:color w:val="auto"/>
                <w:szCs w:val="21"/>
                <w:highlight w:val="none"/>
              </w:rPr>
              <w:t>详见比选公告</w:t>
            </w:r>
          </w:p>
        </w:tc>
      </w:tr>
      <w:tr w14:paraId="61B34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571424B">
            <w:pPr>
              <w:spacing w:line="420" w:lineRule="exact"/>
              <w:jc w:val="center"/>
              <w:rPr>
                <w:rFonts w:ascii="宋体"/>
                <w:color w:val="auto"/>
                <w:szCs w:val="21"/>
                <w:highlight w:val="none"/>
              </w:rPr>
            </w:pPr>
            <w:r>
              <w:rPr>
                <w:rFonts w:hint="eastAsia" w:ascii="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4DB494">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noWrap w:val="0"/>
            <w:vAlign w:val="center"/>
          </w:tcPr>
          <w:p w14:paraId="6720E110">
            <w:pPr>
              <w:spacing w:line="420" w:lineRule="exact"/>
              <w:rPr>
                <w:rFonts w:ascii="宋体"/>
                <w:color w:val="auto"/>
                <w:szCs w:val="21"/>
                <w:highlight w:val="none"/>
              </w:rPr>
            </w:pPr>
            <w:r>
              <w:rPr>
                <w:rFonts w:hint="eastAsia" w:ascii="宋体" w:hAnsi="宋体"/>
                <w:color w:val="auto"/>
                <w:szCs w:val="21"/>
                <w:highlight w:val="none"/>
              </w:rPr>
              <w:t>资格后审</w:t>
            </w:r>
          </w:p>
        </w:tc>
      </w:tr>
      <w:tr w14:paraId="60802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8A6758E">
            <w:pPr>
              <w:spacing w:line="420" w:lineRule="exact"/>
              <w:jc w:val="center"/>
              <w:rPr>
                <w:rFonts w:ascii="宋体"/>
                <w:color w:val="auto"/>
                <w:szCs w:val="21"/>
                <w:highlight w:val="none"/>
              </w:rPr>
            </w:pPr>
            <w:r>
              <w:rPr>
                <w:rFonts w:hint="eastAsia" w:ascii="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0919BFD">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noWrap w:val="0"/>
            <w:vAlign w:val="center"/>
          </w:tcPr>
          <w:p w14:paraId="2247C642">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43C4E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BD79153">
            <w:pPr>
              <w:spacing w:line="420" w:lineRule="exact"/>
              <w:jc w:val="center"/>
              <w:rPr>
                <w:rFonts w:ascii="宋体"/>
                <w:color w:val="auto"/>
                <w:szCs w:val="21"/>
                <w:highlight w:val="none"/>
              </w:rPr>
            </w:pPr>
            <w:r>
              <w:rPr>
                <w:rFonts w:hint="eastAsia" w:ascii="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C565D7E">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noWrap w:val="0"/>
            <w:vAlign w:val="center"/>
          </w:tcPr>
          <w:p w14:paraId="3341BEC0">
            <w:pPr>
              <w:spacing w:line="420" w:lineRule="exact"/>
              <w:rPr>
                <w:color w:val="auto"/>
                <w:highlight w:val="none"/>
              </w:rPr>
            </w:pPr>
            <w:r>
              <w:rPr>
                <w:rFonts w:hint="eastAsia"/>
                <w:color w:val="auto"/>
                <w:highlight w:val="none"/>
              </w:rPr>
              <w:t>本项目不收取</w:t>
            </w:r>
          </w:p>
        </w:tc>
      </w:tr>
      <w:tr w14:paraId="6BFE9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6F54F8E">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FAF006E">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noWrap w:val="0"/>
            <w:vAlign w:val="center"/>
          </w:tcPr>
          <w:p w14:paraId="0B758E87">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0E31C11D">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2.参选人应将参选文件的正本和副本同时装于一个袋内。包装密封，并于密封袋上加盖单位公章。密封袋上须写明：项目名称、供应商名称、项目编号。</w:t>
            </w:r>
          </w:p>
          <w:p w14:paraId="504A96DA">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421ECF66">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5811D51F">
            <w:pPr>
              <w:pStyle w:val="19"/>
              <w:widowControl/>
              <w:spacing w:line="420" w:lineRule="exact"/>
              <w:jc w:val="both"/>
              <w:rPr>
                <w:rFonts w:ascii="宋体" w:hAnsi="宋体" w:cs="宋体"/>
                <w:color w:val="auto"/>
                <w:sz w:val="21"/>
                <w:szCs w:val="21"/>
                <w:highlight w:val="none"/>
              </w:rPr>
            </w:pPr>
            <w:r>
              <w:rPr>
                <w:rFonts w:hint="eastAsia" w:ascii="宋体" w:hAnsi="宋体" w:cs="宋体"/>
                <w:b/>
                <w:bCs/>
                <w:color w:val="auto"/>
                <w:sz w:val="21"/>
                <w:szCs w:val="21"/>
                <w:highlight w:val="none"/>
              </w:rPr>
              <w:t>5.参选人须在递交参选文件截止时间前，到达比选地点现场递交参选文件。</w:t>
            </w:r>
          </w:p>
        </w:tc>
      </w:tr>
      <w:tr w14:paraId="2E93B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F85F05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A78EC66">
            <w:pPr>
              <w:spacing w:line="420" w:lineRule="exact"/>
              <w:jc w:val="center"/>
              <w:rPr>
                <w:rFonts w:hint="eastAsia"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noWrap w:val="0"/>
            <w:vAlign w:val="center"/>
          </w:tcPr>
          <w:p w14:paraId="3C5A0E96">
            <w:pPr>
              <w:autoSpaceDE w:val="0"/>
              <w:autoSpaceDN w:val="0"/>
              <w:adjustRightInd w:val="0"/>
              <w:spacing w:line="420" w:lineRule="exact"/>
              <w:jc w:val="left"/>
              <w:rPr>
                <w:rFonts w:hint="eastAsia"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665A2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009B30E">
            <w:pPr>
              <w:spacing w:line="420" w:lineRule="exact"/>
              <w:jc w:val="center"/>
              <w:rPr>
                <w:rFonts w:hint="eastAsia" w:ascii="宋体"/>
                <w:color w:val="auto"/>
                <w:szCs w:val="21"/>
                <w:highlight w:val="none"/>
              </w:rPr>
            </w:pPr>
            <w:r>
              <w:rPr>
                <w:rFonts w:hint="eastAsia" w:ascii="宋体" w:hAnsi="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046D036">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noWrap w:val="0"/>
            <w:vAlign w:val="center"/>
          </w:tcPr>
          <w:p w14:paraId="57FCE03B">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北京时间:2026年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日9时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0分</w:t>
            </w:r>
          </w:p>
          <w:p w14:paraId="17615F23">
            <w:pPr>
              <w:spacing w:line="42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1B2D3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668640B">
            <w:pPr>
              <w:spacing w:line="420" w:lineRule="exact"/>
              <w:jc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093D68EA">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noWrap w:val="0"/>
            <w:vAlign w:val="center"/>
          </w:tcPr>
          <w:p w14:paraId="01DCB289">
            <w:pPr>
              <w:spacing w:line="420" w:lineRule="exact"/>
              <w:rPr>
                <w:rFonts w:hint="eastAsia" w:ascii="宋体" w:hAnsi="宋体" w:cs="宋体"/>
                <w:color w:val="auto"/>
                <w:szCs w:val="21"/>
                <w:highlight w:val="none"/>
              </w:rPr>
            </w:pPr>
            <w:r>
              <w:rPr>
                <w:rFonts w:hint="eastAsia" w:ascii="宋体"/>
                <w:color w:val="auto"/>
                <w:szCs w:val="21"/>
                <w:highlight w:val="none"/>
              </w:rPr>
              <w:t>最低投标价法</w:t>
            </w:r>
          </w:p>
        </w:tc>
      </w:tr>
      <w:tr w14:paraId="5378D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B46E3E4">
            <w:pPr>
              <w:spacing w:line="420" w:lineRule="exact"/>
              <w:jc w:val="center"/>
              <w:rPr>
                <w:rFonts w:hint="eastAsia" w:ascii="宋体"/>
                <w:color w:val="auto"/>
                <w:szCs w:val="21"/>
                <w:highlight w:val="none"/>
              </w:rPr>
            </w:pPr>
            <w:r>
              <w:rPr>
                <w:rFonts w:hint="eastAsia" w:ascii="宋体" w:hAnsi="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2DFA93E">
            <w:pPr>
              <w:spacing w:line="420" w:lineRule="exact"/>
              <w:jc w:val="center"/>
              <w:rPr>
                <w:rFonts w:asci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noWrap w:val="0"/>
            <w:vAlign w:val="center"/>
          </w:tcPr>
          <w:p w14:paraId="425B10DF">
            <w:pPr>
              <w:spacing w:line="42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履约保证金金额：</w:t>
            </w:r>
            <w:r>
              <w:rPr>
                <w:rFonts w:hint="eastAsia" w:ascii="宋体" w:hAnsi="宋体" w:cs="宋体"/>
                <w:color w:val="auto"/>
                <w:szCs w:val="21"/>
                <w:highlight w:val="none"/>
                <w:lang w:val="en-US" w:eastAsia="zh-CN"/>
              </w:rPr>
              <w:t>不收取</w:t>
            </w:r>
          </w:p>
          <w:p w14:paraId="733432B8">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履约保证金的形式：支票、汇票、本票、银行保函等非现金的形式。（如为银行保函，出具履约担保的银行必须为中国银行、中国工商银行、中国农业银行、中国建设银行、中国邮政储蓄银行、交通银行或供应商基本账户开户行开具的不可撤销的银行保函）。</w:t>
            </w:r>
          </w:p>
          <w:p w14:paraId="4D01699D">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履约保证金的提交：中标人在合同签订前按照谈判文件要求提交给采购人。</w:t>
            </w:r>
          </w:p>
        </w:tc>
      </w:tr>
      <w:tr w14:paraId="7A6C6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FB80C9B">
            <w:pPr>
              <w:spacing w:line="420" w:lineRule="exact"/>
              <w:jc w:val="center"/>
              <w:rPr>
                <w:rFonts w:ascii="宋体" w:hAnsi="宋体"/>
                <w:color w:val="auto"/>
                <w:szCs w:val="21"/>
                <w:highlight w:val="none"/>
              </w:rPr>
            </w:pPr>
            <w:r>
              <w:rPr>
                <w:rFonts w:hint="eastAsia" w:ascii="宋体" w:hAnsi="宋体"/>
                <w:color w:val="auto"/>
                <w:szCs w:val="21"/>
                <w:highlight w:val="none"/>
              </w:rPr>
              <w:t>18</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A483E29">
            <w:pPr>
              <w:spacing w:line="420" w:lineRule="exact"/>
              <w:jc w:val="center"/>
              <w:rPr>
                <w:rFonts w:hint="eastAsia"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noWrap w:val="0"/>
            <w:vAlign w:val="center"/>
          </w:tcPr>
          <w:p w14:paraId="6E695B12">
            <w:pPr>
              <w:spacing w:line="420" w:lineRule="exact"/>
              <w:rPr>
                <w:rFonts w:hint="eastAsia" w:ascii="宋体"/>
                <w:color w:val="auto"/>
                <w:szCs w:val="21"/>
                <w:highlight w:val="none"/>
              </w:rPr>
            </w:pPr>
            <w:r>
              <w:rPr>
                <w:rFonts w:hint="eastAsia" w:ascii="宋体"/>
                <w:color w:val="auto"/>
                <w:szCs w:val="21"/>
                <w:highlight w:val="none"/>
              </w:rPr>
              <w:t>由成交人承担</w:t>
            </w:r>
          </w:p>
        </w:tc>
      </w:tr>
      <w:tr w14:paraId="0B41D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1D60E34B">
            <w:pPr>
              <w:spacing w:line="420" w:lineRule="exact"/>
              <w:jc w:val="center"/>
              <w:rPr>
                <w:rFonts w:ascii="宋体"/>
                <w:color w:val="auto"/>
                <w:szCs w:val="21"/>
                <w:highlight w:val="none"/>
              </w:rPr>
            </w:pPr>
            <w:r>
              <w:rPr>
                <w:rFonts w:hint="eastAsia" w:ascii="宋体"/>
                <w:color w:val="auto"/>
                <w:szCs w:val="21"/>
                <w:highlight w:val="none"/>
              </w:rPr>
              <w:t>19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41FC519">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noWrap w:val="0"/>
            <w:vAlign w:val="center"/>
          </w:tcPr>
          <w:p w14:paraId="68002A3F">
            <w:pPr>
              <w:spacing w:line="420" w:lineRule="exact"/>
              <w:jc w:val="left"/>
              <w:rPr>
                <w:rFonts w:ascii="宋体" w:hAnsi="宋体" w:cs="宋体"/>
                <w:color w:val="auto"/>
                <w:sz w:val="24"/>
                <w:szCs w:val="24"/>
                <w:highlight w:val="none"/>
              </w:rPr>
            </w:pPr>
            <w:r>
              <w:rPr>
                <w:rFonts w:hint="eastAsia" w:ascii="宋体" w:hAnsi="宋体" w:eastAsia="宋体" w:cs="宋体"/>
                <w:color w:val="auto"/>
                <w:szCs w:val="21"/>
                <w:highlight w:val="none"/>
                <w:lang w:val="en-US" w:eastAsia="zh-CN"/>
              </w:rPr>
              <w:t>货物到场经甲方验收合格后，提供</w:t>
            </w:r>
            <w:r>
              <w:rPr>
                <w:rFonts w:hint="eastAsia" w:ascii="宋体" w:hAnsi="宋体" w:eastAsia="宋体" w:cs="宋体"/>
                <w:color w:val="auto"/>
                <w:szCs w:val="21"/>
                <w:highlight w:val="none"/>
              </w:rPr>
              <w:t>提供增值税专票</w:t>
            </w:r>
            <w:r>
              <w:rPr>
                <w:rFonts w:hint="eastAsia" w:ascii="宋体" w:hAnsi="宋体" w:eastAsia="宋体" w:cs="宋体"/>
                <w:color w:val="auto"/>
                <w:szCs w:val="21"/>
                <w:highlight w:val="none"/>
                <w:lang w:val="en-US" w:eastAsia="zh-CN"/>
              </w:rPr>
              <w:t>一次性付清</w:t>
            </w:r>
          </w:p>
        </w:tc>
      </w:tr>
      <w:tr w14:paraId="05241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61BA5172">
            <w:pPr>
              <w:spacing w:line="420" w:lineRule="exact"/>
              <w:jc w:val="center"/>
              <w:rPr>
                <w:rFonts w:ascii="宋体"/>
                <w:color w:val="auto"/>
                <w:szCs w:val="21"/>
                <w:highlight w:val="none"/>
              </w:rPr>
            </w:pPr>
            <w:r>
              <w:rPr>
                <w:rFonts w:hint="eastAsia" w:ascii="宋体"/>
                <w:color w:val="auto"/>
                <w:szCs w:val="21"/>
                <w:highlight w:val="none"/>
              </w:rPr>
              <w:t>20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5855DCD">
            <w:pPr>
              <w:spacing w:line="420" w:lineRule="exact"/>
              <w:jc w:val="center"/>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106788DF">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5505B032">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1358844C">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w:t>
            </w:r>
            <w:r>
              <w:rPr>
                <w:rFonts w:hint="eastAsia"/>
                <w:color w:val="auto"/>
                <w:highlight w:val="none"/>
                <w:lang w:eastAsia="zh-CN"/>
              </w:rPr>
              <w:t>安庆市交通控股集团有限公司集采中心</w:t>
            </w:r>
            <w:r>
              <w:rPr>
                <w:rFonts w:hint="eastAsia"/>
                <w:color w:val="auto"/>
                <w:highlight w:val="none"/>
              </w:rPr>
              <w:t>，</w:t>
            </w:r>
            <w:r>
              <w:rPr>
                <w:rFonts w:hint="eastAsia" w:ascii="宋体" w:hAnsi="宋体" w:cs="宋体"/>
                <w:color w:val="auto"/>
                <w:szCs w:val="21"/>
                <w:highlight w:val="none"/>
              </w:rPr>
              <w:t>具体合同签订主体为安庆市明达工程有限责任公司，特此说明。</w:t>
            </w:r>
          </w:p>
        </w:tc>
      </w:tr>
      <w:tr w14:paraId="6DCDF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5CB28D88">
            <w:pPr>
              <w:spacing w:line="420" w:lineRule="exact"/>
              <w:jc w:val="center"/>
              <w:rPr>
                <w:rFonts w:ascii="宋体" w:hAnsi="宋体"/>
                <w:color w:val="auto"/>
                <w:szCs w:val="21"/>
                <w:highlight w:val="none"/>
              </w:rPr>
            </w:pPr>
            <w:r>
              <w:rPr>
                <w:rFonts w:hint="eastAsia" w:ascii="宋体" w:hAnsi="宋体"/>
                <w:color w:val="auto"/>
                <w:szCs w:val="21"/>
                <w:highlight w:val="none"/>
              </w:rPr>
              <w:t>21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28029C7">
            <w:pPr>
              <w:spacing w:line="420" w:lineRule="exact"/>
              <w:jc w:val="center"/>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45A8C9B3">
            <w:pPr>
              <w:spacing w:line="420" w:lineRule="exact"/>
              <w:rPr>
                <w:rFonts w:hint="eastAsia"/>
                <w:color w:val="auto"/>
                <w:highlight w:val="none"/>
              </w:rPr>
            </w:pPr>
            <w:r>
              <w:rPr>
                <w:rFonts w:hint="eastAsia"/>
                <w:color w:val="auto"/>
                <w:highlight w:val="none"/>
              </w:rPr>
              <w:t>凡有意参加投标的单位，在参与过程中，遇排斥潜在投标人等现象，可在开标截止时间1日前向采购部门提出书面质疑。如对质疑答复不满，可在开标截止时间前不少于12小时将书面投诉材料送达至监察部门。</w:t>
            </w:r>
          </w:p>
          <w:p w14:paraId="27939751">
            <w:pPr>
              <w:spacing w:line="420" w:lineRule="exact"/>
              <w:rPr>
                <w:rFonts w:hint="eastAsia"/>
                <w:color w:val="auto"/>
                <w:highlight w:val="none"/>
              </w:rPr>
            </w:pPr>
            <w:r>
              <w:rPr>
                <w:rFonts w:hint="eastAsia"/>
                <w:color w:val="auto"/>
                <w:highlight w:val="none"/>
              </w:rPr>
              <w:t>地址：安庆市交通控股集团有限公司纪检监察室</w:t>
            </w:r>
          </w:p>
          <w:p w14:paraId="770F40E4">
            <w:pPr>
              <w:spacing w:line="420" w:lineRule="exact"/>
              <w:rPr>
                <w:rFonts w:hint="eastAsia"/>
                <w:color w:val="auto"/>
                <w:highlight w:val="none"/>
              </w:rPr>
            </w:pPr>
            <w:r>
              <w:rPr>
                <w:rFonts w:hint="eastAsia"/>
                <w:color w:val="auto"/>
                <w:highlight w:val="none"/>
              </w:rPr>
              <w:t>电话：0556-5595102。</w:t>
            </w:r>
          </w:p>
        </w:tc>
      </w:tr>
    </w:tbl>
    <w:p w14:paraId="365A95C2">
      <w:pPr>
        <w:jc w:val="center"/>
        <w:rPr>
          <w:rFonts w:ascii="宋体" w:hAnsi="宋体" w:cs="Tahoma"/>
          <w:b/>
          <w:bCs/>
          <w:color w:val="auto"/>
          <w:kern w:val="0"/>
          <w:sz w:val="32"/>
          <w:szCs w:val="32"/>
          <w:highlight w:val="none"/>
          <w:lang w:val="zh-CN"/>
        </w:rPr>
      </w:pPr>
      <w:bookmarkStart w:id="22" w:name="_Toc439316872"/>
      <w:r>
        <w:rPr>
          <w:color w:val="auto"/>
          <w:kern w:val="0"/>
          <w:highlight w:val="none"/>
          <w:lang w:val="zh-CN"/>
        </w:rPr>
        <w:br w:type="page"/>
      </w:r>
      <w:bookmarkEnd w:id="22"/>
      <w:bookmarkStart w:id="23" w:name="_Toc18076"/>
      <w:bookmarkStart w:id="24" w:name="_Toc4481596"/>
      <w:bookmarkStart w:id="25" w:name="_Toc10569"/>
      <w:bookmarkStart w:id="26" w:name="_Toc11149"/>
      <w:bookmarkStart w:id="27" w:name="_Toc54941340"/>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2ACE1DB4">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28" w:name="_Toc4481592"/>
      <w:bookmarkStart w:id="29" w:name="_Toc28310"/>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一</w:t>
      </w:r>
      <w:r>
        <w:rPr>
          <w:rFonts w:hint="eastAsia" w:ascii="Arial" w:hAnsi="Arial" w:eastAsia="宋体" w:cs="Times New Roman"/>
          <w:b/>
          <w:color w:val="auto"/>
          <w:kern w:val="0"/>
          <w:sz w:val="32"/>
          <w:highlight w:val="none"/>
        </w:rPr>
        <w:t>）总则</w:t>
      </w:r>
      <w:bookmarkEnd w:id="28"/>
    </w:p>
    <w:p w14:paraId="5A0C8F49">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1、定义</w:t>
      </w:r>
    </w:p>
    <w:p w14:paraId="09257A8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1.1、采购单位是指采购人和采购管理部门。</w:t>
      </w:r>
    </w:p>
    <w:p w14:paraId="47CBB3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1.2、参选人是指对“参选人须知前附表”序号2所指的项目表现出兴趣，按照规定的程序，从采购单位获取了比选文件，并实际参与了该项目投标活动的供应商。</w:t>
      </w:r>
    </w:p>
    <w:p w14:paraId="13BA5DA0">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2、参选人资格要求</w:t>
      </w:r>
    </w:p>
    <w:p w14:paraId="227BF64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2.1、参与本项目的参选人必须满足的要求：详见参选人须知前附表。</w:t>
      </w:r>
    </w:p>
    <w:p w14:paraId="6579C981">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2.2、参选人之间如果存在下列情形之一的，不得同时参加同一包别或者不分包别的同一项目投标：</w:t>
      </w:r>
    </w:p>
    <w:p w14:paraId="3EE1A94E">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（1）法定代表人为同一个人的两个及两个以上法人；</w:t>
      </w:r>
    </w:p>
    <w:p w14:paraId="1467BA6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（2）母公司、全资子公司及其控股公司；</w:t>
      </w:r>
    </w:p>
    <w:p w14:paraId="6F512FC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（3）法律和行政法规规定的其他情形。</w:t>
      </w:r>
    </w:p>
    <w:p w14:paraId="0C9AC7C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2.3、参选人必须确保自己信息真实、准确，否则，参选人因此蒙受损失，采购单位概不负责。</w:t>
      </w:r>
    </w:p>
    <w:p w14:paraId="17AE0E15">
      <w:pPr>
        <w:adjustRightInd w:val="0"/>
        <w:spacing w:line="500" w:lineRule="exact"/>
        <w:ind w:firstLine="413" w:firstLineChars="196"/>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3、联合体投标</w:t>
      </w:r>
    </w:p>
    <w:p w14:paraId="74B186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本项目不接受联合体</w:t>
      </w:r>
    </w:p>
    <w:p w14:paraId="60E5F1A8">
      <w:pPr>
        <w:adjustRightInd w:val="0"/>
        <w:spacing w:line="500" w:lineRule="exact"/>
        <w:ind w:firstLine="413" w:firstLineChars="196"/>
        <w:rPr>
          <w:rFonts w:ascii="宋体" w:hAnsi="宋体" w:eastAsia="宋体" w:cs="Times New Roman"/>
          <w:bCs/>
          <w:color w:val="auto"/>
          <w:szCs w:val="21"/>
          <w:highlight w:val="none"/>
        </w:rPr>
      </w:pPr>
      <w:r>
        <w:rPr>
          <w:rFonts w:hint="eastAsia" w:ascii="宋体" w:hAnsi="宋体" w:eastAsia="宋体" w:cs="Times New Roman"/>
          <w:b/>
          <w:color w:val="auto"/>
          <w:szCs w:val="21"/>
          <w:highlight w:val="none"/>
        </w:rPr>
        <w:t>4、比选费用：</w:t>
      </w:r>
      <w:r>
        <w:rPr>
          <w:rFonts w:hint="eastAsia" w:ascii="宋体" w:hAnsi="宋体" w:eastAsia="宋体" w:cs="Times New Roman"/>
          <w:bCs/>
          <w:color w:val="auto"/>
          <w:szCs w:val="21"/>
          <w:highlight w:val="none"/>
        </w:rPr>
        <w:t>参选人必须自行承担参加比选的所有费用。不论中标与否，采购单位在任何情况下均无义务和责任承担这些费用。</w:t>
      </w:r>
    </w:p>
    <w:p w14:paraId="26754077">
      <w:pPr>
        <w:widowControl/>
        <w:spacing w:line="500" w:lineRule="exact"/>
        <w:ind w:firstLine="422" w:firstLineChars="200"/>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5、参选人有以下情形不得参与本次投标活动</w:t>
      </w:r>
    </w:p>
    <w:p w14:paraId="5383ECB9">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5.1被列入安庆市交通控股集团有限公司黑名单管理系统。</w:t>
      </w:r>
    </w:p>
    <w:p w14:paraId="68F85E02">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5.2在安庆市交通控股集团有限公司处罚限制期限内的投标人。</w:t>
      </w:r>
    </w:p>
    <w:p w14:paraId="4C72E05D">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1369084D">
      <w:pPr>
        <w:widowControl/>
        <w:spacing w:line="500" w:lineRule="exact"/>
        <w:ind w:firstLine="420" w:firstLineChars="200"/>
        <w:jc w:val="left"/>
        <w:rPr>
          <w:rFonts w:ascii="宋体" w:hAnsi="宋体" w:eastAsia="宋体" w:cs="Times New Roman"/>
          <w:bCs/>
          <w:color w:val="auto"/>
          <w:szCs w:val="21"/>
          <w:highlight w:val="none"/>
        </w:rPr>
      </w:pPr>
    </w:p>
    <w:p w14:paraId="04963621">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二</w:t>
      </w:r>
      <w:r>
        <w:rPr>
          <w:rFonts w:hint="eastAsia" w:ascii="Arial" w:hAnsi="Arial" w:eastAsia="宋体" w:cs="Times New Roman"/>
          <w:b/>
          <w:color w:val="auto"/>
          <w:kern w:val="0"/>
          <w:sz w:val="32"/>
          <w:highlight w:val="none"/>
        </w:rPr>
        <w:t>）比选文件</w:t>
      </w:r>
    </w:p>
    <w:p w14:paraId="327710E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6、比选文件的构成</w:t>
      </w:r>
    </w:p>
    <w:p w14:paraId="2DF484C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6.1、比选文件包括：</w:t>
      </w:r>
    </w:p>
    <w:p w14:paraId="7AE768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（1）第一章  比选公告；</w:t>
      </w:r>
    </w:p>
    <w:p w14:paraId="4279F3E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（2）第二章  </w:t>
      </w:r>
      <w:r>
        <w:rPr>
          <w:rFonts w:hint="eastAsia" w:ascii="宋体" w:hAnsi="宋体" w:eastAsia="宋体" w:cs="Times New Roman"/>
          <w:color w:val="auto"/>
          <w:szCs w:val="21"/>
          <w:highlight w:val="none"/>
          <w:lang w:val="en-US" w:eastAsia="zh-CN"/>
        </w:rPr>
        <w:t>比选</w:t>
      </w:r>
      <w:r>
        <w:rPr>
          <w:rFonts w:hint="eastAsia" w:ascii="宋体" w:hAnsi="宋体" w:eastAsia="宋体" w:cs="Times New Roman"/>
          <w:color w:val="auto"/>
          <w:szCs w:val="21"/>
          <w:highlight w:val="none"/>
        </w:rPr>
        <w:t>须知；</w:t>
      </w:r>
    </w:p>
    <w:p w14:paraId="2F1C40B0">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（3）第三章  </w:t>
      </w:r>
      <w:r>
        <w:rPr>
          <w:rFonts w:hint="eastAsia" w:ascii="宋体" w:hAnsi="宋体" w:eastAsia="宋体" w:cs="Times New Roman"/>
          <w:color w:val="auto"/>
          <w:szCs w:val="21"/>
          <w:highlight w:val="none"/>
          <w:lang w:eastAsia="zh-CN"/>
        </w:rPr>
        <w:t>项目需求及技术要求</w:t>
      </w:r>
      <w:r>
        <w:rPr>
          <w:rFonts w:hint="eastAsia" w:ascii="宋体" w:hAnsi="宋体" w:eastAsia="宋体" w:cs="Times New Roman"/>
          <w:color w:val="auto"/>
          <w:szCs w:val="21"/>
          <w:highlight w:val="none"/>
        </w:rPr>
        <w:t>；</w:t>
      </w:r>
    </w:p>
    <w:p w14:paraId="1F197BC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（4）第四章  合同主要条款；</w:t>
      </w:r>
    </w:p>
    <w:p w14:paraId="03387F8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（5）第五章  参选文件格式。</w:t>
      </w:r>
    </w:p>
    <w:p w14:paraId="6ECC980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6.2、参选人应认真阅读和充分理解比选文件中所有的内容。如果参选人没有满足比选文件的有关要求，其风险由参选人自行承担。</w:t>
      </w:r>
    </w:p>
    <w:p w14:paraId="3690652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55E8CA7B">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7、比选文件的澄清</w:t>
      </w:r>
    </w:p>
    <w:p w14:paraId="6A9118E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7.1、参选人可以要求采购单位对比选文件中的有关问题进行答疑或澄清。</w:t>
      </w:r>
    </w:p>
    <w:p w14:paraId="2411450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7.2、参选人对比选文件如有异议，应在投标截止日期前向采购单位提出。</w:t>
      </w:r>
    </w:p>
    <w:p w14:paraId="34C193F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583327C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7.4、采购单位对在规定时间收到的且需要做出澄清的问题，将以8款所述方式进行答复，但不说明问题的来源。</w:t>
      </w:r>
    </w:p>
    <w:p w14:paraId="6854EB43">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8、比选文件的修改</w:t>
      </w:r>
    </w:p>
    <w:p w14:paraId="0F4311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8.1、采购单位可以对比选文件进行修改。</w:t>
      </w:r>
    </w:p>
    <w:p w14:paraId="30D8BDC8">
      <w:pPr>
        <w:spacing w:line="50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8.2、采购单位对参选人异议的答复和对比选文件的</w:t>
      </w:r>
      <w:r>
        <w:rPr>
          <w:rFonts w:ascii="宋体" w:hAnsi="宋体" w:eastAsia="宋体" w:cs="Times New Roman"/>
          <w:b/>
          <w:bCs/>
          <w:color w:val="auto"/>
          <w:szCs w:val="21"/>
          <w:highlight w:val="none"/>
        </w:rPr>
        <w:t>澄</w:t>
      </w:r>
      <w:r>
        <w:rPr>
          <w:rFonts w:hint="eastAsia" w:ascii="宋体" w:hAnsi="宋体" w:eastAsia="宋体" w:cs="Times New Roman"/>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0F7CA29C">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8.3、当比选文件与对比选文件的澄清、修改、补充等在同一内容的表述上不一致时，以最后发出的为准。</w:t>
      </w:r>
    </w:p>
    <w:p w14:paraId="388E232F">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s="Times New Roman"/>
          <w:color w:val="auto"/>
          <w:szCs w:val="21"/>
          <w:highlight w:val="none"/>
        </w:rPr>
        <w:t>。</w:t>
      </w:r>
    </w:p>
    <w:p w14:paraId="38C7E06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9、参选文件的构成</w:t>
      </w:r>
    </w:p>
    <w:p w14:paraId="70D8E04A">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9.1、参选文件应该按照“参选文件格式”规定的内容和顺序进行编写。</w:t>
      </w:r>
    </w:p>
    <w:p w14:paraId="2F8A19B7">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9.2、参选人应提交“参选人须知前附表”中规定的参选文件。</w:t>
      </w:r>
    </w:p>
    <w:p w14:paraId="2DA906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9.3、参选人必须对其参选文件的真实性与准确性负责。参选人一旦中标，其参选文件将作为合同的重要组成部分。</w:t>
      </w:r>
    </w:p>
    <w:p w14:paraId="56616F2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9.4、参选人提供的</w:t>
      </w:r>
      <w:r>
        <w:rPr>
          <w:rFonts w:hint="eastAsia" w:ascii="宋体" w:hAnsi="宋体" w:eastAsia="宋体" w:cs="Times New Roman"/>
          <w:color w:val="auto"/>
          <w:szCs w:val="21"/>
          <w:highlight w:val="none"/>
          <w:lang w:val="en-US" w:eastAsia="zh-CN"/>
        </w:rPr>
        <w:t>货物/</w:t>
      </w:r>
      <w:r>
        <w:rPr>
          <w:rFonts w:hint="eastAsia" w:ascii="宋体" w:hAnsi="宋体" w:eastAsia="宋体" w:cs="Times New Roman"/>
          <w:color w:val="auto"/>
          <w:szCs w:val="21"/>
          <w:highlight w:val="none"/>
          <w:lang w:eastAsia="zh-CN"/>
        </w:rPr>
        <w:t>服务</w:t>
      </w:r>
      <w:r>
        <w:rPr>
          <w:rFonts w:hint="eastAsia" w:ascii="宋体" w:hAnsi="宋体" w:eastAsia="宋体" w:cs="Times New Roman"/>
          <w:color w:val="auto"/>
          <w:szCs w:val="21"/>
          <w:highlight w:val="none"/>
        </w:rPr>
        <w:t>能满足比选文件约定的实质性要求。否则，其参选文件在评标时有可能被认为是对比选文件未做出实质性的响应，而被评标委员会终止对其做进一步的评审。</w:t>
      </w:r>
    </w:p>
    <w:p w14:paraId="142A9623">
      <w:pPr>
        <w:spacing w:line="5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10、投标费率</w:t>
      </w:r>
    </w:p>
    <w:p w14:paraId="3A04D0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10.1、参选文件的投标费率表上应清楚地标明参选人项目名称、投标费率等内容。</w:t>
      </w:r>
    </w:p>
    <w:p w14:paraId="7AE73E79">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10.2、除非特别要求，每个项目（或每个包）只允许有一个方案、一个投标费率。多方案、多投标费率的参选文件将视为无效参选文件。</w:t>
      </w:r>
    </w:p>
    <w:p w14:paraId="187E207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10.4、投标费率高于比选最高投标费率为无效报价。</w:t>
      </w:r>
    </w:p>
    <w:p w14:paraId="614CCA98">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10.5、若</w:t>
      </w:r>
      <w:r>
        <w:rPr>
          <w:rFonts w:hint="eastAsia" w:ascii="Times New Roman" w:hAnsi="Times New Roman" w:eastAsia="宋体" w:cs="Times New Roman"/>
          <w:color w:val="auto"/>
          <w:szCs w:val="24"/>
          <w:highlight w:val="none"/>
        </w:rPr>
        <w:t>参选投标函中报价的大写费率和小写费率不一致的</w:t>
      </w:r>
      <w:r>
        <w:rPr>
          <w:rFonts w:hint="eastAsia" w:ascii="宋体" w:hAnsi="宋体" w:eastAsia="宋体" w:cs="Times New Roman"/>
          <w:color w:val="auto"/>
          <w:szCs w:val="21"/>
          <w:highlight w:val="none"/>
        </w:rPr>
        <w:t>，以大写费率为准；</w:t>
      </w:r>
    </w:p>
    <w:p w14:paraId="6C9499D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10.6、若参选投标函、投标费率表中费率两者不一致的，视为无效投标；</w:t>
      </w:r>
    </w:p>
    <w:p w14:paraId="328AB685">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10.7、参选投标函中费率与参选文件中相应内容不一致的，以参选投标函中费率为准。</w:t>
      </w:r>
    </w:p>
    <w:p w14:paraId="1D0A909C">
      <w:pPr>
        <w:spacing w:line="500" w:lineRule="exact"/>
        <w:ind w:firstLine="422" w:firstLineChars="200"/>
        <w:rPr>
          <w:rFonts w:ascii="宋体" w:hAnsi="宋体" w:eastAsia="宋体" w:cs="Times New Roman"/>
          <w:color w:val="auto"/>
          <w:szCs w:val="21"/>
          <w:highlight w:val="none"/>
        </w:rPr>
      </w:pPr>
      <w:r>
        <w:rPr>
          <w:rFonts w:hint="eastAsia" w:ascii="宋体" w:hAnsi="宋体" w:eastAsia="宋体" w:cs="Times New Roman"/>
          <w:b/>
          <w:color w:val="auto"/>
          <w:szCs w:val="21"/>
          <w:highlight w:val="none"/>
        </w:rPr>
        <w:t>11、投标货币：</w:t>
      </w:r>
      <w:r>
        <w:rPr>
          <w:rFonts w:hint="eastAsia" w:ascii="宋体" w:hAnsi="宋体" w:eastAsia="宋体" w:cs="Times New Roman"/>
          <w:color w:val="auto"/>
          <w:szCs w:val="21"/>
          <w:highlight w:val="none"/>
        </w:rPr>
        <w:t>人民币。</w:t>
      </w:r>
    </w:p>
    <w:p w14:paraId="26A98B2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12、投标保证金：本项目不收取</w:t>
      </w:r>
    </w:p>
    <w:p w14:paraId="06E868FF">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13、投标有效期</w:t>
      </w:r>
    </w:p>
    <w:p w14:paraId="2A9C5E0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投标有效期见“参选人须知前附表”的规定。</w:t>
      </w:r>
    </w:p>
    <w:p w14:paraId="3F1877D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14.1、在投标有效期内，参选人不得要求撤销或修改其参选文件。</w:t>
      </w:r>
    </w:p>
    <w:p w14:paraId="4F01CFE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14.2、投标有效期从投标截止之日算起。</w:t>
      </w:r>
    </w:p>
    <w:p w14:paraId="7ABE044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175BBC40">
      <w:pPr>
        <w:spacing w:line="500" w:lineRule="exact"/>
        <w:ind w:firstLine="422" w:firstLineChars="200"/>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15、参选文件的签署</w:t>
      </w:r>
    </w:p>
    <w:p w14:paraId="2DFA7E0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15.1、参选人应按“参选人须知前附表”约定的份数和比选文件约定的格式，编制并提交参选文件。</w:t>
      </w:r>
    </w:p>
    <w:p w14:paraId="42CE6AB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15.2、参选文件应由参选人的法定代表人或个体工商户经营者或授权委托人签署，并加盖单位公章。</w:t>
      </w:r>
    </w:p>
    <w:p w14:paraId="3479E77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15.3、参选文件不得行间插字、涂改或增删。如有修改错漏处，必须由参选人的法定代表人或个体工商户经营者或授权委托人签字，并加盖单位公章。</w:t>
      </w:r>
    </w:p>
    <w:p w14:paraId="672EB78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1CD0C2A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15.5、参选文件封面、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内容及质量要求均应加盖参选人公章并经法定代表人或个体工商户经营者或授权委托人签字或加盖印章。参选文件封面、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内容及质量要求不符合比选文件要求的，视为无效标。由授权委托人签字或盖章的在参选文件中须同时提交授权书。</w:t>
      </w:r>
    </w:p>
    <w:p w14:paraId="664CDDFF">
      <w:pPr>
        <w:widowControl/>
        <w:spacing w:line="500" w:lineRule="exact"/>
        <w:ind w:firstLine="420" w:firstLineChars="200"/>
        <w:jc w:val="left"/>
        <w:rPr>
          <w:rFonts w:ascii="宋体" w:hAnsi="宋体" w:eastAsia="宋体" w:cs="Times New Roman"/>
          <w:color w:val="auto"/>
          <w:szCs w:val="21"/>
          <w:highlight w:val="none"/>
        </w:rPr>
      </w:pPr>
    </w:p>
    <w:p w14:paraId="3227F3CF">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三</w:t>
      </w:r>
      <w:r>
        <w:rPr>
          <w:rFonts w:hint="eastAsia" w:ascii="Arial" w:hAnsi="Arial" w:eastAsia="宋体" w:cs="Times New Roman"/>
          <w:b/>
          <w:color w:val="auto"/>
          <w:kern w:val="0"/>
          <w:sz w:val="32"/>
          <w:highlight w:val="none"/>
        </w:rPr>
        <w:t>）参选文件的提交</w:t>
      </w:r>
    </w:p>
    <w:p w14:paraId="67E8140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6AD92F1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BB09F9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6CABBDB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32331D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0A36FF9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A3D11F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4EBB693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26FE3F6F">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0D289B92">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62A5B1B1">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6020A787">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3CFE9F09">
      <w:pPr>
        <w:widowControl/>
        <w:spacing w:line="500" w:lineRule="exact"/>
        <w:ind w:firstLine="420" w:firstLineChars="200"/>
        <w:jc w:val="left"/>
        <w:rPr>
          <w:rFonts w:hint="eastAsia" w:ascii="宋体" w:hAnsi="宋体"/>
          <w:color w:val="auto"/>
          <w:szCs w:val="21"/>
          <w:highlight w:val="none"/>
        </w:rPr>
      </w:pPr>
      <w:bookmarkStart w:id="30" w:name="_Toc23598"/>
      <w:bookmarkStart w:id="31" w:name="_Toc479622047"/>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00075B0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2A71133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28A216B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7D088956">
      <w:pPr>
        <w:widowControl/>
        <w:spacing w:line="500" w:lineRule="exact"/>
        <w:ind w:firstLine="420" w:firstLineChars="200"/>
        <w:jc w:val="left"/>
        <w:rPr>
          <w:rFonts w:hint="eastAsia" w:ascii="宋体" w:hAnsi="宋体"/>
          <w:color w:val="auto"/>
          <w:szCs w:val="21"/>
          <w:highlight w:val="none"/>
        </w:rPr>
      </w:pPr>
    </w:p>
    <w:p w14:paraId="48DFF38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5"/>
      <w:r>
        <w:rPr>
          <w:rFonts w:hint="eastAsia" w:ascii="Arial" w:hAnsi="Arial"/>
          <w:b/>
          <w:color w:val="auto"/>
          <w:kern w:val="0"/>
          <w:sz w:val="32"/>
          <w:highlight w:val="none"/>
        </w:rPr>
        <w:t>（四）开标</w:t>
      </w:r>
      <w:bookmarkEnd w:id="30"/>
      <w:bookmarkEnd w:id="31"/>
      <w:bookmarkEnd w:id="32"/>
    </w:p>
    <w:p w14:paraId="2FA882E9">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63343C83">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4EE0B3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9AC66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67B792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37B581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1AE0F3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63261C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709C48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280FA0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7A6A058E">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5DC19F4E">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12A0F7DB">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22、参选文件的有效性</w:t>
      </w:r>
    </w:p>
    <w:p w14:paraId="190161C9">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22.1、参选文件有下列情形之一的，将不予受理：</w:t>
      </w:r>
      <w:r>
        <w:rPr>
          <w:rFonts w:hint="eastAsia" w:ascii="宋体" w:hAnsi="宋体" w:eastAsia="宋体" w:cs="Times New Roman"/>
          <w:color w:val="auto"/>
          <w:szCs w:val="21"/>
          <w:highlight w:val="none"/>
        </w:rPr>
        <w:t xml:space="preserve"> </w:t>
      </w:r>
    </w:p>
    <w:p w14:paraId="49230E5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（1）逾期送达的或者未送达至指定地点的； </w:t>
      </w:r>
    </w:p>
    <w:p w14:paraId="315BD40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（2）未按比选文件要求包装、密封的。</w:t>
      </w:r>
    </w:p>
    <w:p w14:paraId="4313162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22.2、开标过程中发现有下列情况的，由评标委员会评审后，认定为投标无效：</w:t>
      </w:r>
    </w:p>
    <w:p w14:paraId="4A650B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22.2.1、参选人未按要求参加开标会、未按要求出示材料供现场查验或经查验不合格的、参选文件份数少于比选文件要求；</w:t>
      </w:r>
    </w:p>
    <w:p w14:paraId="6601F7C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22.2.2、未按约定格式提供、填写参选文件封面、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内容及质量要求或参选文件封面、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内容及质量要求未加盖参选人公章并经法定代表人或个体工商户经营者或授权委托人签字或加盖印章；</w:t>
      </w:r>
    </w:p>
    <w:p w14:paraId="2B325B2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22.2.3、参选报价高于最高投标限价的；</w:t>
      </w:r>
    </w:p>
    <w:p w14:paraId="78DE921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22.2.4、法律法规及比选文件规定的其他情形。</w:t>
      </w:r>
    </w:p>
    <w:p w14:paraId="31742BAB">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22.3、参选人存在下列情形之一，经评标委员会评审后，为参选无效：</w:t>
      </w:r>
    </w:p>
    <w:p w14:paraId="7A57035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(1)被责令停业且处于有效期内的；</w:t>
      </w:r>
    </w:p>
    <w:p w14:paraId="7A354B21">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(2)被安庆市行政区域内公共资源交易监管部门限制参选资格且处于有效期内；</w:t>
      </w:r>
    </w:p>
    <w:p w14:paraId="60B0F7E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(3)财产被接管或冻结可能影响本项目正常实施的；</w:t>
      </w:r>
    </w:p>
    <w:p w14:paraId="48BADD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(4)法律法规规定及比选文件约定的其他情形。</w:t>
      </w:r>
    </w:p>
    <w:p w14:paraId="510E4FBD">
      <w:pPr>
        <w:widowControl/>
        <w:spacing w:line="500" w:lineRule="exact"/>
        <w:ind w:firstLine="420" w:firstLineChars="200"/>
        <w:jc w:val="left"/>
        <w:rPr>
          <w:rFonts w:ascii="宋体" w:hAnsi="宋体" w:eastAsia="宋体" w:cs="Times New Roman"/>
          <w:color w:val="auto"/>
          <w:szCs w:val="21"/>
          <w:highlight w:val="none"/>
        </w:rPr>
      </w:pPr>
    </w:p>
    <w:p w14:paraId="23659562">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五</w:t>
      </w:r>
      <w:r>
        <w:rPr>
          <w:rFonts w:hint="eastAsia" w:ascii="Arial" w:hAnsi="Arial" w:eastAsia="宋体" w:cs="Times New Roman"/>
          <w:b/>
          <w:color w:val="auto"/>
          <w:kern w:val="0"/>
          <w:sz w:val="32"/>
          <w:highlight w:val="none"/>
        </w:rPr>
        <w:t>）评标</w:t>
      </w:r>
      <w:bookmarkEnd w:id="29"/>
    </w:p>
    <w:p w14:paraId="2AC374C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23、评标委员会</w:t>
      </w:r>
      <w:r>
        <w:rPr>
          <w:rFonts w:hint="eastAsia" w:ascii="宋体" w:hAnsi="宋体" w:eastAsia="宋体" w:cs="Times New Roman"/>
          <w:color w:val="auto"/>
          <w:szCs w:val="21"/>
          <w:highlight w:val="none"/>
        </w:rPr>
        <w:t>（以下简称“评委会”）：评委会依法组建。采购人代表不得担任评委会组长。评标由评委会进行，评委应坚持公正、公平、诚实守信、实事求是、独立评标的原则。</w:t>
      </w:r>
    </w:p>
    <w:p w14:paraId="7A32201F">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24、评标方法：</w:t>
      </w:r>
      <w:r>
        <w:rPr>
          <w:rFonts w:hint="eastAsia" w:ascii="宋体" w:hAnsi="宋体" w:eastAsia="宋体" w:cs="宋体"/>
          <w:color w:val="auto"/>
          <w:szCs w:val="21"/>
          <w:highlight w:val="none"/>
        </w:rPr>
        <w:t>采用最低投标价法。</w:t>
      </w:r>
    </w:p>
    <w:p w14:paraId="6E80DC78">
      <w:pPr>
        <w:spacing w:line="360" w:lineRule="auto"/>
        <w:ind w:firstLine="422" w:firstLineChars="200"/>
        <w:jc w:val="left"/>
        <w:rPr>
          <w:rFonts w:ascii="宋体" w:hAnsi="宋体" w:eastAsia="宋体" w:cs="宋体"/>
          <w:b/>
          <w:color w:val="auto"/>
          <w:szCs w:val="21"/>
          <w:highlight w:val="none"/>
        </w:rPr>
      </w:pPr>
      <w:r>
        <w:rPr>
          <w:rFonts w:hint="eastAsia" w:ascii="宋体" w:hAnsi="宋体" w:eastAsia="宋体" w:cs="Times New Roman"/>
          <w:b/>
          <w:bCs/>
          <w:color w:val="auto"/>
          <w:szCs w:val="21"/>
          <w:highlight w:val="none"/>
        </w:rPr>
        <w:t>25、评标程序</w:t>
      </w:r>
      <w:r>
        <w:rPr>
          <w:rFonts w:hint="eastAsia" w:ascii="宋体" w:hAnsi="宋体" w:eastAsia="宋体" w:cs="Times New Roman"/>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7103CF4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25.1、参选文件符合性审查，包括但不限于以下内容：</w:t>
      </w:r>
    </w:p>
    <w:p w14:paraId="6FFEC1DC">
      <w:pPr>
        <w:spacing w:line="500" w:lineRule="exact"/>
        <w:ind w:firstLine="420" w:firstLineChars="200"/>
        <w:rPr>
          <w:rFonts w:ascii="宋体" w:hAnsi="宋体" w:eastAsia="宋体" w:cs="宋体"/>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宋体"/>
          <w:color w:val="auto"/>
          <w:szCs w:val="21"/>
          <w:highlight w:val="none"/>
        </w:rPr>
        <w:t>1）参选人资格是否符合比选文件要求；</w:t>
      </w:r>
    </w:p>
    <w:p w14:paraId="4C034E3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（2）参选文件是否按比选文件的要求进行编制、盖章和标记；</w:t>
      </w:r>
    </w:p>
    <w:p w14:paraId="1D3334F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（3）比选文件要求提交的各种资格证明文件是否真实、完整、合法、有效；</w:t>
      </w:r>
    </w:p>
    <w:p w14:paraId="3A86C1B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内容及质量是否完全响应或优于比选文件要求；</w:t>
      </w:r>
    </w:p>
    <w:p w14:paraId="602648D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（5）参选文件对法律法规和比选文件其他明确要求的符合性；</w:t>
      </w:r>
    </w:p>
    <w:p w14:paraId="3548332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（6）参选文件是否附有采购人不能接受的条件；</w:t>
      </w:r>
    </w:p>
    <w:p w14:paraId="299B20B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（7）参选文件是否存在比选文件中</w:t>
      </w:r>
      <w:r>
        <w:rPr>
          <w:rFonts w:hint="eastAsia" w:ascii="宋体" w:hAnsi="宋体" w:eastAsia="宋体" w:cs="宋体"/>
          <w:color w:val="auto"/>
          <w:kern w:val="0"/>
          <w:szCs w:val="21"/>
          <w:highlight w:val="none"/>
        </w:rPr>
        <w:t>约定</w:t>
      </w:r>
      <w:r>
        <w:rPr>
          <w:rFonts w:hint="eastAsia" w:ascii="宋体" w:hAnsi="宋体" w:eastAsia="宋体" w:cs="宋体"/>
          <w:color w:val="auto"/>
          <w:szCs w:val="21"/>
          <w:highlight w:val="none"/>
        </w:rPr>
        <w:t>的无效参选文件的其他情形；</w:t>
      </w:r>
    </w:p>
    <w:p w14:paraId="5A8C4BE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（8）参选文件是否符合比选文件的要求。</w:t>
      </w:r>
    </w:p>
    <w:p w14:paraId="3FDD7370">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25.2、</w:t>
      </w:r>
      <w:r>
        <w:rPr>
          <w:rFonts w:hint="eastAsia" w:ascii="宋体" w:hAnsi="宋体" w:eastAsia="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03F4A9C6">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25.3、报价评审：</w:t>
      </w:r>
      <w:r>
        <w:rPr>
          <w:rFonts w:hint="eastAsia" w:ascii="宋体" w:hAnsi="宋体" w:eastAsia="宋体" w:cs="Times New Roman"/>
          <w:b/>
          <w:bCs/>
          <w:color w:val="auto"/>
          <w:szCs w:val="21"/>
          <w:highlight w:val="none"/>
        </w:rPr>
        <w:t>参选人投标费率不得高于比选最高投标费率</w:t>
      </w:r>
      <w:r>
        <w:rPr>
          <w:rFonts w:hint="eastAsia" w:ascii="宋体" w:hAnsi="宋体" w:eastAsia="宋体" w:cs="Times New Roman"/>
          <w:b/>
          <w:bCs/>
          <w:color w:val="auto"/>
          <w:szCs w:val="21"/>
          <w:highlight w:val="none"/>
          <w:lang w:eastAsia="zh-CN"/>
        </w:rPr>
        <w:t>，</w:t>
      </w:r>
      <w:r>
        <w:rPr>
          <w:rFonts w:hint="eastAsia" w:ascii="宋体" w:hAnsi="宋体" w:eastAsia="宋体" w:cs="Times New Roman"/>
          <w:b/>
          <w:bCs/>
          <w:color w:val="auto"/>
          <w:szCs w:val="21"/>
          <w:highlight w:val="none"/>
        </w:rPr>
        <w:t>否则为无效报价，即报价评审不通过</w:t>
      </w:r>
      <w:r>
        <w:rPr>
          <w:rFonts w:hint="eastAsia" w:ascii="宋体" w:hAnsi="宋体" w:eastAsia="宋体" w:cs="Times New Roman"/>
          <w:color w:val="auto"/>
          <w:szCs w:val="21"/>
          <w:highlight w:val="none"/>
        </w:rPr>
        <w:t>。</w:t>
      </w:r>
    </w:p>
    <w:p w14:paraId="0D3FC1E4">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25.4、报价中包含单价与总价的，应审核总价金额与按单价汇总金额是否一致。</w:t>
      </w:r>
    </w:p>
    <w:p w14:paraId="24DCF755">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6C1570CC">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25.6、失信核查</w:t>
      </w:r>
    </w:p>
    <w:p w14:paraId="6736E04E">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评标委员会对推荐为中标候选人的参选人是否被列入“信用中国、中国政府采购网”政府采购严重违法失信名单进行网上核查（网址：</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"http://www.creditchina.gov.cn/" </w:instrText>
      </w:r>
      <w:r>
        <w:rPr>
          <w:rFonts w:ascii="Times New Roman" w:hAnsi="Times New Roman" w:eastAsia="宋体" w:cs="Times New Roman"/>
          <w:color w:val="auto"/>
          <w:highlight w:val="none"/>
        </w:rPr>
        <w:fldChar w:fldCharType="separate"/>
      </w:r>
      <w:r>
        <w:rPr>
          <w:rStyle w:val="74"/>
          <w:rFonts w:hint="eastAsia" w:ascii="宋体" w:hAnsi="宋体" w:eastAsia="宋体" w:cs="Times New Roman"/>
          <w:color w:val="auto"/>
          <w:szCs w:val="21"/>
          <w:highlight w:val="none"/>
        </w:rPr>
        <w:t>http://www.creditchina.gov.cn/</w:t>
      </w:r>
      <w:r>
        <w:rPr>
          <w:rStyle w:val="74"/>
          <w:rFonts w:hint="eastAsia" w:ascii="宋体" w:hAnsi="宋体" w:eastAsia="宋体" w:cs="Times New Roman"/>
          <w:color w:val="auto"/>
          <w:szCs w:val="21"/>
          <w:highlight w:val="none"/>
        </w:rPr>
        <w:fldChar w:fldCharType="end"/>
      </w:r>
      <w:r>
        <w:rPr>
          <w:rFonts w:hint="eastAsia" w:ascii="宋体" w:hAnsi="宋体" w:eastAsia="宋体" w:cs="Times New Roman"/>
          <w:color w:val="auto"/>
          <w:szCs w:val="21"/>
          <w:highlight w:val="none"/>
        </w:rPr>
        <w:t>、</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rFonts w:ascii="Times New Roman" w:hAnsi="Times New Roman" w:eastAsia="宋体" w:cs="Times New Roman"/>
          <w:color w:val="auto"/>
          <w:highlight w:val="none"/>
        </w:rPr>
        <w:fldChar w:fldCharType="separate"/>
      </w:r>
      <w:r>
        <w:rPr>
          <w:rStyle w:val="74"/>
          <w:rFonts w:hint="eastAsia" w:ascii="宋体" w:hAnsi="Times New Roman" w:eastAsia="宋体" w:cs="Times New Roman"/>
          <w:color w:val="auto"/>
          <w:szCs w:val="21"/>
          <w:highlight w:val="none"/>
        </w:rPr>
        <w:t>http://www.ccgp.gov.cn/）</w:t>
      </w:r>
      <w:r>
        <w:rPr>
          <w:rStyle w:val="74"/>
          <w:rFonts w:hint="eastAsia" w:ascii="宋体" w:hAnsi="Times New Roman" w:eastAsia="宋体" w:cs="Times New Roman"/>
          <w:color w:val="auto"/>
          <w:szCs w:val="21"/>
          <w:highlight w:val="none"/>
          <w:u w:val="none"/>
        </w:rPr>
        <w:t>，若核查存在</w:t>
      </w:r>
      <w:r>
        <w:rPr>
          <w:rStyle w:val="74"/>
          <w:rFonts w:hint="eastAsia" w:ascii="宋体" w:hAnsi="宋体" w:eastAsia="宋体" w:cs="Times New Roman"/>
          <w:color w:val="auto"/>
          <w:szCs w:val="21"/>
          <w:highlight w:val="none"/>
          <w:u w:val="none"/>
        </w:rPr>
        <w:t>政府采购严重违法</w:t>
      </w:r>
      <w:r>
        <w:rPr>
          <w:rStyle w:val="74"/>
          <w:rFonts w:hint="eastAsia" w:ascii="宋体" w:hAnsi="Times New Roman" w:eastAsia="宋体" w:cs="Times New Roman"/>
          <w:color w:val="auto"/>
          <w:szCs w:val="21"/>
          <w:highlight w:val="none"/>
          <w:u w:val="none"/>
        </w:rPr>
        <w:t>失信名单记录的参选人，评标委员会不得将其推荐为中标候选人，依序递补，并再次对递补的参选人进行核查。</w:t>
      </w:r>
      <w:r>
        <w:rPr>
          <w:rStyle w:val="74"/>
          <w:rFonts w:hint="eastAsia" w:ascii="宋体" w:hAnsi="Times New Roman" w:eastAsia="宋体" w:cs="Times New Roman"/>
          <w:color w:val="auto"/>
          <w:szCs w:val="21"/>
          <w:highlight w:val="none"/>
          <w:u w:val="none"/>
        </w:rPr>
        <w:fldChar w:fldCharType="end"/>
      </w:r>
    </w:p>
    <w:p w14:paraId="0A302FB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25.7、</w:t>
      </w:r>
      <w:r>
        <w:rPr>
          <w:rFonts w:hint="eastAsia" w:ascii="宋体" w:hAnsi="宋体" w:eastAsia="宋体" w:cs="宋体"/>
          <w:color w:val="auto"/>
          <w:szCs w:val="21"/>
          <w:highlight w:val="none"/>
        </w:rPr>
        <w:t>确定中标候选人排序：评委会对通过参选文件</w:t>
      </w:r>
      <w:r>
        <w:rPr>
          <w:rFonts w:hint="eastAsia" w:ascii="宋体" w:hAnsi="宋体" w:eastAsia="宋体" w:cs="宋体"/>
          <w:bCs/>
          <w:color w:val="auto"/>
          <w:szCs w:val="24"/>
          <w:highlight w:val="none"/>
        </w:rPr>
        <w:t>符合性审查</w:t>
      </w:r>
      <w:r>
        <w:rPr>
          <w:rFonts w:hint="eastAsia" w:ascii="宋体" w:hAnsi="宋体" w:eastAsia="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eastAsia="宋体" w:cs="Times New Roman"/>
          <w:color w:val="auto"/>
          <w:szCs w:val="21"/>
          <w:highlight w:val="none"/>
        </w:rPr>
        <w:t>则由采购人采取现场随机抽取的方式确定中标候选人排序。</w:t>
      </w:r>
    </w:p>
    <w:p w14:paraId="208C7187">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26、开标评标异常情况处理</w:t>
      </w:r>
    </w:p>
    <w:p w14:paraId="683877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26.1、在招标采购中，出现下列情况之一的，应予废标，采购单位重新组织采购：</w:t>
      </w:r>
    </w:p>
    <w:p w14:paraId="0742628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(1)提交参选文件的参选人不足</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家的；</w:t>
      </w:r>
    </w:p>
    <w:p w14:paraId="072CC3B6">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(2)出现影响采购公正的违法、违规行为的；</w:t>
      </w:r>
    </w:p>
    <w:p w14:paraId="27FAB10D">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(3)参选人的报价均高于最高投标限价的；</w:t>
      </w:r>
    </w:p>
    <w:p w14:paraId="0D199C31">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(4)因重大变故，采购任务取消的。</w:t>
      </w:r>
    </w:p>
    <w:p w14:paraId="455470F6">
      <w:pPr>
        <w:widowControl/>
        <w:spacing w:line="500" w:lineRule="exact"/>
        <w:ind w:firstLine="405"/>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27、评标过程的保密性</w:t>
      </w:r>
    </w:p>
    <w:p w14:paraId="70A9F88F">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27.1、</w:t>
      </w:r>
      <w:bookmarkStart w:id="33" w:name="_Toc417655921"/>
      <w:bookmarkStart w:id="34" w:name="_Toc418517858"/>
      <w:bookmarkStart w:id="35" w:name="_Toc15032"/>
      <w:r>
        <w:rPr>
          <w:rFonts w:hint="eastAsia" w:ascii="宋体" w:hAnsi="宋体" w:eastAsia="宋体" w:cs="Times New Roman"/>
          <w:color w:val="auto"/>
          <w:szCs w:val="21"/>
          <w:highlight w:val="none"/>
        </w:rPr>
        <w:t>开标后，直到授予中标人合同止，凡是与参选文件审查、澄清、评价、比较以及授标建议等评审方面的情况，均不得向参选人或其他无关的人员透露。</w:t>
      </w:r>
    </w:p>
    <w:p w14:paraId="78ED51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27.2、在评标过程中，参选人如向评委会成员施加任何影响，都将会导致其参选文件被拒绝。</w:t>
      </w:r>
    </w:p>
    <w:p w14:paraId="61984B2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2B446F2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27.4、中标通知书</w:t>
      </w:r>
      <w:bookmarkEnd w:id="33"/>
      <w:bookmarkEnd w:id="34"/>
      <w:bookmarkEnd w:id="35"/>
    </w:p>
    <w:p w14:paraId="35D8AD57">
      <w:pPr>
        <w:widowControl/>
        <w:spacing w:line="360" w:lineRule="auto"/>
        <w:ind w:firstLine="420" w:firstLineChars="200"/>
        <w:rPr>
          <w:rFonts w:ascii="宋体" w:hAnsi="宋体" w:eastAsia="宋体" w:cs="宋体"/>
          <w:color w:val="auto"/>
          <w:kern w:val="0"/>
          <w:sz w:val="24"/>
          <w:szCs w:val="24"/>
          <w:highlight w:val="none"/>
        </w:rPr>
      </w:pPr>
      <w:r>
        <w:rPr>
          <w:rFonts w:hint="eastAsia" w:ascii="宋体" w:hAnsi="宋体" w:eastAsia="宋体" w:cs="宋体"/>
          <w:color w:val="auto"/>
          <w:highlight w:val="none"/>
        </w:rPr>
        <w:t>中标候选人确定后，采购单位将在安庆市交通控股集团有限公司集采平台（http：//jc.zh0556.com/）上公示，参选人如有异议，必须在公示期内向有关部门提出。</w:t>
      </w:r>
    </w:p>
    <w:p w14:paraId="40676BD3">
      <w:pPr>
        <w:spacing w:line="360" w:lineRule="auto"/>
        <w:ind w:firstLine="420" w:firstLineChars="200"/>
        <w:rPr>
          <w:rFonts w:ascii="Times New Roman" w:hAnsi="宋体" w:eastAsia="宋体" w:cs="宋体"/>
          <w:b/>
          <w:color w:val="auto"/>
          <w:szCs w:val="24"/>
          <w:highlight w:val="none"/>
        </w:rPr>
      </w:pPr>
      <w:bookmarkStart w:id="36" w:name="_Toc19876"/>
      <w:bookmarkStart w:id="37" w:name="_Toc456882340"/>
      <w:bookmarkStart w:id="38" w:name="_Toc31095"/>
      <w:bookmarkStart w:id="39" w:name="_Toc478821422"/>
      <w:bookmarkStart w:id="40" w:name="_Toc433721697"/>
      <w:bookmarkStart w:id="41" w:name="_Toc10987"/>
      <w:bookmarkStart w:id="42" w:name="_Toc10586"/>
      <w:bookmarkStart w:id="43" w:name="_Toc457998294"/>
      <w:r>
        <w:rPr>
          <w:rFonts w:ascii="Times New Roman" w:hAnsi="宋体" w:eastAsia="宋体" w:cs="宋体"/>
          <w:color w:val="auto"/>
          <w:szCs w:val="24"/>
          <w:highlight w:val="none"/>
        </w:rPr>
        <w:t>公示期满无异议，且未发现中标人在</w:t>
      </w:r>
      <w:r>
        <w:rPr>
          <w:rFonts w:hint="eastAsia" w:ascii="Times New Roman" w:hAnsi="宋体" w:eastAsia="宋体" w:cs="宋体"/>
          <w:color w:val="auto"/>
          <w:szCs w:val="24"/>
          <w:highlight w:val="none"/>
        </w:rPr>
        <w:t>比选</w:t>
      </w:r>
      <w:r>
        <w:rPr>
          <w:rFonts w:ascii="Times New Roman" w:hAnsi="宋体" w:eastAsia="宋体" w:cs="宋体"/>
          <w:color w:val="auto"/>
          <w:szCs w:val="24"/>
          <w:highlight w:val="none"/>
        </w:rPr>
        <w:t>活动中有违法行为的，</w:t>
      </w:r>
      <w:r>
        <w:rPr>
          <w:rFonts w:hint="eastAsia" w:ascii="Times New Roman" w:hAnsi="宋体" w:eastAsia="宋体" w:cs="宋体"/>
          <w:color w:val="auto"/>
          <w:szCs w:val="24"/>
          <w:highlight w:val="none"/>
        </w:rPr>
        <w:t>采购人</w:t>
      </w:r>
      <w:r>
        <w:rPr>
          <w:rFonts w:ascii="Times New Roman" w:hAnsi="宋体" w:eastAsia="宋体" w:cs="宋体"/>
          <w:color w:val="auto"/>
          <w:szCs w:val="24"/>
          <w:highlight w:val="none"/>
        </w:rPr>
        <w:t>将向中标人发出中标通知书。</w:t>
      </w:r>
      <w:bookmarkEnd w:id="36"/>
      <w:bookmarkEnd w:id="37"/>
      <w:bookmarkEnd w:id="38"/>
      <w:bookmarkEnd w:id="39"/>
      <w:bookmarkEnd w:id="40"/>
      <w:bookmarkEnd w:id="41"/>
      <w:bookmarkEnd w:id="42"/>
      <w:bookmarkEnd w:id="43"/>
    </w:p>
    <w:p w14:paraId="5DE4859B">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44" w:name="_Toc4481597"/>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六</w:t>
      </w:r>
      <w:r>
        <w:rPr>
          <w:rFonts w:hint="eastAsia" w:ascii="Arial" w:hAnsi="Arial" w:eastAsia="宋体" w:cs="Times New Roman"/>
          <w:b/>
          <w:color w:val="auto"/>
          <w:kern w:val="0"/>
          <w:sz w:val="32"/>
          <w:highlight w:val="none"/>
        </w:rPr>
        <w:t>）合同授予</w:t>
      </w:r>
      <w:bookmarkEnd w:id="44"/>
    </w:p>
    <w:p w14:paraId="5F263C4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w:t>
      </w:r>
      <w:bookmarkStart w:id="45" w:name="_Toc21358"/>
      <w:bookmarkStart w:id="46" w:name="_Toc418517860"/>
      <w:bookmarkStart w:id="47" w:name="_Toc417655923"/>
      <w:r>
        <w:rPr>
          <w:rFonts w:hint="eastAsia" w:ascii="宋体" w:hAnsi="宋体" w:eastAsia="宋体" w:cs="Times New Roman"/>
          <w:color w:val="auto"/>
          <w:szCs w:val="21"/>
          <w:highlight w:val="none"/>
        </w:rPr>
        <w:t>签订合同</w:t>
      </w:r>
      <w:bookmarkEnd w:id="45"/>
      <w:bookmarkEnd w:id="46"/>
      <w:bookmarkEnd w:id="47"/>
    </w:p>
    <w:p w14:paraId="538D275C">
      <w:pPr>
        <w:widowControl/>
        <w:spacing w:line="5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28.1.1、中标人的中标价即为合同价款。</w:t>
      </w:r>
    </w:p>
    <w:p w14:paraId="6655F90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6FD4F3BB">
      <w:pPr>
        <w:widowControl/>
        <w:ind w:firstLine="420" w:firstLineChars="200"/>
        <w:jc w:val="left"/>
        <w:rPr>
          <w:color w:val="auto"/>
          <w:highlight w:val="none"/>
        </w:rPr>
      </w:pPr>
      <w:r>
        <w:rPr>
          <w:rFonts w:hint="eastAsia" w:ascii="宋体" w:hAnsi="宋体" w:eastAsia="宋体" w:cs="Times New Roman"/>
          <w:color w:val="auto"/>
          <w:szCs w:val="21"/>
          <w:highlight w:val="none"/>
        </w:rPr>
        <w:t>28.1.3、中标人（中标候选人）被取消中标资格的，采购人可以按照评标委员会提出的中标候选人名单排序依次确定其他中标候选人为中标人，或重新组织采购。</w:t>
      </w:r>
      <w:r>
        <w:rPr>
          <w:rFonts w:hint="eastAsia" w:ascii="宋体" w:hAnsi="宋体" w:eastAsia="宋体" w:cs="Times New Roman"/>
          <w:color w:val="auto"/>
          <w:szCs w:val="21"/>
          <w:highlight w:val="none"/>
        </w:rPr>
        <w:br w:type="page"/>
      </w:r>
    </w:p>
    <w:bookmarkEnd w:id="23"/>
    <w:bookmarkEnd w:id="24"/>
    <w:p w14:paraId="241EEA13">
      <w:pPr>
        <w:pStyle w:val="2"/>
        <w:numPr>
          <w:ilvl w:val="0"/>
          <w:numId w:val="6"/>
        </w:numPr>
        <w:spacing w:before="62" w:beforeLines="20" w:after="62" w:afterLines="20" w:line="480" w:lineRule="exact"/>
        <w:ind w:firstLine="0" w:firstLineChars="0"/>
        <w:jc w:val="center"/>
        <w:rPr>
          <w:rFonts w:hint="eastAsia"/>
          <w:color w:val="auto"/>
          <w:sz w:val="32"/>
          <w:szCs w:val="32"/>
          <w:highlight w:val="none"/>
        </w:rPr>
      </w:pPr>
      <w:r>
        <w:rPr>
          <w:rFonts w:hint="eastAsia" w:ascii="Arial" w:hAnsi="Arial"/>
          <w:color w:val="auto"/>
          <w:kern w:val="2"/>
          <w:sz w:val="32"/>
          <w:szCs w:val="32"/>
          <w:highlight w:val="none"/>
          <w:lang w:eastAsia="zh-CN"/>
        </w:rPr>
        <w:t>项目需求及技术要求</w:t>
      </w:r>
    </w:p>
    <w:p w14:paraId="6AD7ADD5">
      <w:pPr>
        <w:numPr>
          <w:ilvl w:val="0"/>
          <w:numId w:val="7"/>
        </w:numPr>
        <w:tabs>
          <w:tab w:val="left" w:pos="3640"/>
        </w:tabs>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项目</w:t>
      </w:r>
      <w:r>
        <w:rPr>
          <w:rFonts w:hint="eastAsia" w:ascii="宋体" w:hAnsi="宋体" w:cs="宋体"/>
          <w:b/>
          <w:bCs/>
          <w:color w:val="auto"/>
          <w:szCs w:val="21"/>
          <w:highlight w:val="none"/>
          <w:lang w:val="en-US" w:eastAsia="zh-CN"/>
        </w:rPr>
        <w:t>需求</w:t>
      </w:r>
    </w:p>
    <w:tbl>
      <w:tblPr>
        <w:tblStyle w:val="61"/>
        <w:tblW w:w="10066" w:type="dxa"/>
        <w:jc w:val="center"/>
        <w:tblLayout w:type="fixed"/>
        <w:tblCellMar>
          <w:top w:w="0" w:type="dxa"/>
          <w:left w:w="108" w:type="dxa"/>
          <w:bottom w:w="0" w:type="dxa"/>
          <w:right w:w="108" w:type="dxa"/>
        </w:tblCellMar>
      </w:tblPr>
      <w:tblGrid>
        <w:gridCol w:w="563"/>
        <w:gridCol w:w="3450"/>
        <w:gridCol w:w="840"/>
        <w:gridCol w:w="1217"/>
        <w:gridCol w:w="2356"/>
        <w:gridCol w:w="1640"/>
      </w:tblGrid>
      <w:tr w14:paraId="68DDE901">
        <w:tblPrEx>
          <w:tblCellMar>
            <w:top w:w="0" w:type="dxa"/>
            <w:left w:w="108" w:type="dxa"/>
            <w:bottom w:w="0" w:type="dxa"/>
            <w:right w:w="108" w:type="dxa"/>
          </w:tblCellMar>
        </w:tblPrEx>
        <w:trPr>
          <w:trHeight w:val="599" w:hRule="atLeast"/>
          <w:jc w:val="center"/>
        </w:trPr>
        <w:tc>
          <w:tcPr>
            <w:tcW w:w="563" w:type="dxa"/>
            <w:tcBorders>
              <w:top w:val="single" w:color="auto" w:sz="4" w:space="0"/>
              <w:left w:val="single" w:color="auto" w:sz="4" w:space="0"/>
              <w:bottom w:val="single" w:color="auto" w:sz="4" w:space="0"/>
              <w:right w:val="single" w:color="auto" w:sz="4" w:space="0"/>
            </w:tcBorders>
            <w:noWrap/>
            <w:vAlign w:val="center"/>
          </w:tcPr>
          <w:p w14:paraId="0CFDC3A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序号</w:t>
            </w:r>
          </w:p>
        </w:tc>
        <w:tc>
          <w:tcPr>
            <w:tcW w:w="3450" w:type="dxa"/>
            <w:tcBorders>
              <w:top w:val="single" w:color="auto" w:sz="4" w:space="0"/>
              <w:left w:val="nil"/>
              <w:bottom w:val="single" w:color="auto" w:sz="4" w:space="0"/>
              <w:right w:val="single" w:color="auto" w:sz="4" w:space="0"/>
            </w:tcBorders>
            <w:noWrap/>
            <w:vAlign w:val="center"/>
          </w:tcPr>
          <w:p w14:paraId="0B93BE3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名称/规格</w:t>
            </w:r>
          </w:p>
        </w:tc>
        <w:tc>
          <w:tcPr>
            <w:tcW w:w="840" w:type="dxa"/>
            <w:tcBorders>
              <w:top w:val="single" w:color="auto" w:sz="4" w:space="0"/>
              <w:left w:val="nil"/>
              <w:bottom w:val="single" w:color="auto" w:sz="4" w:space="0"/>
              <w:right w:val="single" w:color="auto" w:sz="4" w:space="0"/>
            </w:tcBorders>
            <w:noWrap/>
            <w:vAlign w:val="center"/>
          </w:tcPr>
          <w:p w14:paraId="6B67A73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单位</w:t>
            </w:r>
          </w:p>
        </w:tc>
        <w:tc>
          <w:tcPr>
            <w:tcW w:w="1217" w:type="dxa"/>
            <w:tcBorders>
              <w:top w:val="single" w:color="auto" w:sz="4" w:space="0"/>
              <w:left w:val="nil"/>
              <w:bottom w:val="single" w:color="auto" w:sz="4" w:space="0"/>
              <w:right w:val="single" w:color="auto" w:sz="4" w:space="0"/>
            </w:tcBorders>
            <w:noWrap/>
            <w:vAlign w:val="center"/>
          </w:tcPr>
          <w:p w14:paraId="2F85DC3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暂定数量</w:t>
            </w:r>
          </w:p>
        </w:tc>
        <w:tc>
          <w:tcPr>
            <w:tcW w:w="2356" w:type="dxa"/>
            <w:tcBorders>
              <w:top w:val="single" w:color="auto" w:sz="4" w:space="0"/>
              <w:left w:val="nil"/>
              <w:bottom w:val="single" w:color="auto" w:sz="4" w:space="0"/>
              <w:right w:val="single" w:color="auto" w:sz="4" w:space="0"/>
            </w:tcBorders>
            <w:noWrap/>
            <w:vAlign w:val="center"/>
          </w:tcPr>
          <w:p w14:paraId="65F48AAB">
            <w:pPr>
              <w:widowControl/>
              <w:jc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控制价单价</w:t>
            </w:r>
            <w:r>
              <w:rPr>
                <w:rFonts w:hint="eastAsia" w:ascii="宋体" w:hAnsi="宋体" w:cs="宋体"/>
                <w:color w:val="auto"/>
                <w:kern w:val="0"/>
                <w:sz w:val="22"/>
                <w:szCs w:val="22"/>
                <w:highlight w:val="none"/>
              </w:rPr>
              <w:t>/m³（元）</w:t>
            </w:r>
          </w:p>
        </w:tc>
        <w:tc>
          <w:tcPr>
            <w:tcW w:w="1640" w:type="dxa"/>
            <w:tcBorders>
              <w:top w:val="single" w:color="auto" w:sz="4" w:space="0"/>
              <w:left w:val="nil"/>
              <w:bottom w:val="single" w:color="auto" w:sz="4" w:space="0"/>
              <w:right w:val="single" w:color="auto" w:sz="4" w:space="0"/>
            </w:tcBorders>
            <w:noWrap/>
            <w:vAlign w:val="center"/>
          </w:tcPr>
          <w:p w14:paraId="12818CF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备</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注</w:t>
            </w:r>
          </w:p>
        </w:tc>
      </w:tr>
      <w:tr w14:paraId="7DCF3DC4">
        <w:tblPrEx>
          <w:tblCellMar>
            <w:top w:w="0" w:type="dxa"/>
            <w:left w:w="108" w:type="dxa"/>
            <w:bottom w:w="0" w:type="dxa"/>
            <w:right w:w="108" w:type="dxa"/>
          </w:tblCellMar>
        </w:tblPrEx>
        <w:trPr>
          <w:trHeight w:val="471" w:hRule="atLeast"/>
          <w:jc w:val="center"/>
        </w:trPr>
        <w:tc>
          <w:tcPr>
            <w:tcW w:w="563" w:type="dxa"/>
            <w:tcBorders>
              <w:top w:val="single" w:color="auto" w:sz="4" w:space="0"/>
              <w:left w:val="single" w:color="auto" w:sz="4" w:space="0"/>
              <w:bottom w:val="single" w:color="auto" w:sz="4" w:space="0"/>
              <w:right w:val="single" w:color="auto" w:sz="4" w:space="0"/>
            </w:tcBorders>
            <w:noWrap/>
            <w:vAlign w:val="center"/>
          </w:tcPr>
          <w:p w14:paraId="388C5A7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3450" w:type="dxa"/>
            <w:tcBorders>
              <w:top w:val="single" w:color="auto" w:sz="4" w:space="0"/>
              <w:left w:val="nil"/>
              <w:bottom w:val="single" w:color="auto" w:sz="4" w:space="0"/>
              <w:right w:val="single" w:color="auto" w:sz="4" w:space="0"/>
            </w:tcBorders>
            <w:noWrap/>
            <w:vAlign w:val="center"/>
          </w:tcPr>
          <w:p w14:paraId="7ADD6AE6">
            <w:pPr>
              <w:widowControl/>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4.2cm*13.5cm</w:t>
            </w:r>
          </w:p>
        </w:tc>
        <w:tc>
          <w:tcPr>
            <w:tcW w:w="840" w:type="dxa"/>
            <w:tcBorders>
              <w:top w:val="single" w:color="auto" w:sz="4" w:space="0"/>
              <w:left w:val="nil"/>
              <w:bottom w:val="single" w:color="auto" w:sz="4" w:space="0"/>
              <w:right w:val="single" w:color="auto" w:sz="4" w:space="0"/>
            </w:tcBorders>
            <w:noWrap/>
            <w:vAlign w:val="center"/>
          </w:tcPr>
          <w:p w14:paraId="3ED2003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m³</w:t>
            </w:r>
          </w:p>
        </w:tc>
        <w:tc>
          <w:tcPr>
            <w:tcW w:w="1217" w:type="dxa"/>
            <w:tcBorders>
              <w:top w:val="single" w:color="auto" w:sz="4" w:space="0"/>
              <w:left w:val="nil"/>
              <w:bottom w:val="single" w:color="auto" w:sz="4" w:space="0"/>
              <w:right w:val="single" w:color="auto" w:sz="4" w:space="0"/>
            </w:tcBorders>
            <w:noWrap/>
            <w:vAlign w:val="center"/>
          </w:tcPr>
          <w:p w14:paraId="78926040">
            <w:pPr>
              <w:widowControl/>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11</w:t>
            </w:r>
          </w:p>
        </w:tc>
        <w:tc>
          <w:tcPr>
            <w:tcW w:w="2356" w:type="dxa"/>
            <w:tcBorders>
              <w:top w:val="single" w:color="auto" w:sz="4" w:space="0"/>
              <w:left w:val="nil"/>
              <w:bottom w:val="single" w:color="auto" w:sz="4" w:space="0"/>
              <w:right w:val="single" w:color="auto" w:sz="4" w:space="0"/>
            </w:tcBorders>
            <w:noWrap/>
            <w:vAlign w:val="center"/>
          </w:tcPr>
          <w:p w14:paraId="1F0CE8A4">
            <w:pPr>
              <w:widowControl/>
              <w:jc w:val="center"/>
              <w:rPr>
                <w:rFonts w:hint="default"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2800</w:t>
            </w:r>
          </w:p>
        </w:tc>
        <w:tc>
          <w:tcPr>
            <w:tcW w:w="1640" w:type="dxa"/>
            <w:tcBorders>
              <w:top w:val="single" w:color="auto" w:sz="4" w:space="0"/>
              <w:left w:val="nil"/>
              <w:bottom w:val="single" w:color="auto" w:sz="4" w:space="0"/>
              <w:right w:val="single" w:color="auto" w:sz="4" w:space="0"/>
            </w:tcBorders>
            <w:noWrap/>
            <w:vAlign w:val="center"/>
          </w:tcPr>
          <w:p w14:paraId="162BA825">
            <w:pPr>
              <w:widowControl/>
              <w:jc w:val="center"/>
              <w:rPr>
                <w:rFonts w:ascii="宋体" w:hAnsi="宋体" w:cs="宋体"/>
                <w:color w:val="auto"/>
                <w:kern w:val="0"/>
                <w:sz w:val="22"/>
                <w:szCs w:val="22"/>
                <w:highlight w:val="none"/>
              </w:rPr>
            </w:pPr>
          </w:p>
        </w:tc>
      </w:tr>
      <w:tr w14:paraId="05EF8EFC">
        <w:tblPrEx>
          <w:tblCellMar>
            <w:top w:w="0" w:type="dxa"/>
            <w:left w:w="108" w:type="dxa"/>
            <w:bottom w:w="0" w:type="dxa"/>
            <w:right w:w="108" w:type="dxa"/>
          </w:tblCellMar>
        </w:tblPrEx>
        <w:trPr>
          <w:trHeight w:val="471" w:hRule="atLeast"/>
          <w:jc w:val="center"/>
        </w:trPr>
        <w:tc>
          <w:tcPr>
            <w:tcW w:w="563" w:type="dxa"/>
            <w:tcBorders>
              <w:top w:val="nil"/>
              <w:left w:val="single" w:color="auto" w:sz="4" w:space="0"/>
              <w:bottom w:val="single" w:color="auto" w:sz="4" w:space="0"/>
              <w:right w:val="single" w:color="auto" w:sz="4" w:space="0"/>
            </w:tcBorders>
            <w:noWrap/>
            <w:vAlign w:val="center"/>
          </w:tcPr>
          <w:p w14:paraId="4638096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w:t>
            </w:r>
          </w:p>
        </w:tc>
        <w:tc>
          <w:tcPr>
            <w:tcW w:w="3450" w:type="dxa"/>
            <w:tcBorders>
              <w:top w:val="nil"/>
              <w:left w:val="nil"/>
              <w:bottom w:val="single" w:color="auto" w:sz="4" w:space="0"/>
              <w:right w:val="single" w:color="auto" w:sz="4" w:space="0"/>
            </w:tcBorders>
            <w:noWrap/>
            <w:vAlign w:val="center"/>
          </w:tcPr>
          <w:p w14:paraId="1A20112D">
            <w:pPr>
              <w:widowControl/>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4.2cm*10.5cm</w:t>
            </w:r>
          </w:p>
        </w:tc>
        <w:tc>
          <w:tcPr>
            <w:tcW w:w="840" w:type="dxa"/>
            <w:tcBorders>
              <w:top w:val="nil"/>
              <w:left w:val="nil"/>
              <w:bottom w:val="single" w:color="auto" w:sz="4" w:space="0"/>
              <w:right w:val="single" w:color="auto" w:sz="4" w:space="0"/>
            </w:tcBorders>
            <w:noWrap/>
            <w:vAlign w:val="center"/>
          </w:tcPr>
          <w:p w14:paraId="3E5E840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m³</w:t>
            </w:r>
          </w:p>
        </w:tc>
        <w:tc>
          <w:tcPr>
            <w:tcW w:w="1217" w:type="dxa"/>
            <w:tcBorders>
              <w:top w:val="nil"/>
              <w:left w:val="nil"/>
              <w:bottom w:val="single" w:color="auto" w:sz="4" w:space="0"/>
              <w:right w:val="single" w:color="auto" w:sz="4" w:space="0"/>
            </w:tcBorders>
            <w:noWrap/>
            <w:vAlign w:val="center"/>
          </w:tcPr>
          <w:p w14:paraId="13A1C8EF">
            <w:pPr>
              <w:widowControl/>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11</w:t>
            </w:r>
          </w:p>
        </w:tc>
        <w:tc>
          <w:tcPr>
            <w:tcW w:w="2356" w:type="dxa"/>
            <w:tcBorders>
              <w:top w:val="nil"/>
              <w:left w:val="nil"/>
              <w:bottom w:val="single" w:color="auto" w:sz="4" w:space="0"/>
              <w:right w:val="single" w:color="auto" w:sz="4" w:space="0"/>
            </w:tcBorders>
            <w:noWrap/>
            <w:vAlign w:val="top"/>
          </w:tcPr>
          <w:p w14:paraId="7A336061">
            <w:pPr>
              <w:widowControl/>
              <w:jc w:val="center"/>
              <w:rPr>
                <w:rFonts w:hint="default"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2800</w:t>
            </w:r>
          </w:p>
        </w:tc>
        <w:tc>
          <w:tcPr>
            <w:tcW w:w="1640" w:type="dxa"/>
            <w:tcBorders>
              <w:top w:val="nil"/>
              <w:left w:val="nil"/>
              <w:bottom w:val="single" w:color="auto" w:sz="4" w:space="0"/>
              <w:right w:val="single" w:color="auto" w:sz="4" w:space="0"/>
            </w:tcBorders>
            <w:noWrap/>
            <w:vAlign w:val="top"/>
          </w:tcPr>
          <w:p w14:paraId="19D6A30A">
            <w:pPr>
              <w:widowControl/>
              <w:jc w:val="center"/>
              <w:rPr>
                <w:rFonts w:ascii="宋体" w:hAnsi="宋体" w:cs="宋体"/>
                <w:color w:val="auto"/>
                <w:kern w:val="0"/>
                <w:sz w:val="22"/>
                <w:szCs w:val="22"/>
                <w:highlight w:val="none"/>
              </w:rPr>
            </w:pPr>
          </w:p>
        </w:tc>
      </w:tr>
      <w:tr w14:paraId="150F7FBD">
        <w:tblPrEx>
          <w:tblCellMar>
            <w:top w:w="0" w:type="dxa"/>
            <w:left w:w="108" w:type="dxa"/>
            <w:bottom w:w="0" w:type="dxa"/>
            <w:right w:w="108" w:type="dxa"/>
          </w:tblCellMar>
        </w:tblPrEx>
        <w:trPr>
          <w:trHeight w:val="471" w:hRule="atLeast"/>
          <w:jc w:val="center"/>
        </w:trPr>
        <w:tc>
          <w:tcPr>
            <w:tcW w:w="563" w:type="dxa"/>
            <w:tcBorders>
              <w:top w:val="nil"/>
              <w:left w:val="single" w:color="auto" w:sz="4" w:space="0"/>
              <w:bottom w:val="single" w:color="auto" w:sz="4" w:space="0"/>
              <w:right w:val="single" w:color="auto" w:sz="4" w:space="0"/>
            </w:tcBorders>
            <w:noWrap/>
            <w:vAlign w:val="center"/>
          </w:tcPr>
          <w:p w14:paraId="6E4E9FD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c>
          <w:tcPr>
            <w:tcW w:w="3450" w:type="dxa"/>
            <w:tcBorders>
              <w:top w:val="nil"/>
              <w:left w:val="nil"/>
              <w:bottom w:val="single" w:color="auto" w:sz="4" w:space="0"/>
              <w:right w:val="single" w:color="auto" w:sz="4" w:space="0"/>
            </w:tcBorders>
            <w:noWrap/>
            <w:vAlign w:val="center"/>
          </w:tcPr>
          <w:p w14:paraId="44E1436D">
            <w:pPr>
              <w:widowControl/>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3.8cm*5.8cm</w:t>
            </w:r>
          </w:p>
        </w:tc>
        <w:tc>
          <w:tcPr>
            <w:tcW w:w="840" w:type="dxa"/>
            <w:tcBorders>
              <w:top w:val="nil"/>
              <w:left w:val="nil"/>
              <w:bottom w:val="single" w:color="auto" w:sz="4" w:space="0"/>
              <w:right w:val="single" w:color="auto" w:sz="4" w:space="0"/>
            </w:tcBorders>
            <w:noWrap/>
            <w:vAlign w:val="center"/>
          </w:tcPr>
          <w:p w14:paraId="244D44B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m³</w:t>
            </w:r>
          </w:p>
        </w:tc>
        <w:tc>
          <w:tcPr>
            <w:tcW w:w="1217" w:type="dxa"/>
            <w:tcBorders>
              <w:top w:val="nil"/>
              <w:left w:val="nil"/>
              <w:bottom w:val="single" w:color="auto" w:sz="4" w:space="0"/>
              <w:right w:val="single" w:color="auto" w:sz="4" w:space="0"/>
            </w:tcBorders>
            <w:noWrap/>
            <w:vAlign w:val="center"/>
          </w:tcPr>
          <w:p w14:paraId="63A7946C">
            <w:pPr>
              <w:widowControl/>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10</w:t>
            </w:r>
          </w:p>
        </w:tc>
        <w:tc>
          <w:tcPr>
            <w:tcW w:w="2356" w:type="dxa"/>
            <w:tcBorders>
              <w:top w:val="nil"/>
              <w:left w:val="nil"/>
              <w:bottom w:val="single" w:color="auto" w:sz="4" w:space="0"/>
              <w:right w:val="single" w:color="auto" w:sz="4" w:space="0"/>
            </w:tcBorders>
            <w:noWrap/>
            <w:vAlign w:val="top"/>
          </w:tcPr>
          <w:p w14:paraId="73AA7174">
            <w:pPr>
              <w:widowControl/>
              <w:jc w:val="center"/>
              <w:rPr>
                <w:rFonts w:hint="default"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2800</w:t>
            </w:r>
          </w:p>
        </w:tc>
        <w:tc>
          <w:tcPr>
            <w:tcW w:w="1640" w:type="dxa"/>
            <w:tcBorders>
              <w:top w:val="nil"/>
              <w:left w:val="nil"/>
              <w:bottom w:val="single" w:color="auto" w:sz="4" w:space="0"/>
              <w:right w:val="single" w:color="auto" w:sz="4" w:space="0"/>
            </w:tcBorders>
            <w:noWrap/>
            <w:vAlign w:val="top"/>
          </w:tcPr>
          <w:p w14:paraId="703DD1B2">
            <w:pPr>
              <w:widowControl/>
              <w:jc w:val="center"/>
              <w:rPr>
                <w:rFonts w:ascii="宋体" w:hAnsi="宋体" w:cs="宋体"/>
                <w:color w:val="auto"/>
                <w:kern w:val="0"/>
                <w:sz w:val="22"/>
                <w:szCs w:val="22"/>
                <w:highlight w:val="none"/>
              </w:rPr>
            </w:pPr>
          </w:p>
        </w:tc>
      </w:tr>
      <w:tr w14:paraId="2C767327">
        <w:tblPrEx>
          <w:tblCellMar>
            <w:top w:w="0" w:type="dxa"/>
            <w:left w:w="108" w:type="dxa"/>
            <w:bottom w:w="0" w:type="dxa"/>
            <w:right w:w="108" w:type="dxa"/>
          </w:tblCellMar>
        </w:tblPrEx>
        <w:trPr>
          <w:trHeight w:val="471" w:hRule="atLeast"/>
          <w:jc w:val="center"/>
        </w:trPr>
        <w:tc>
          <w:tcPr>
            <w:tcW w:w="563" w:type="dxa"/>
            <w:tcBorders>
              <w:top w:val="nil"/>
              <w:left w:val="single" w:color="auto" w:sz="4" w:space="0"/>
              <w:bottom w:val="single" w:color="auto" w:sz="4" w:space="0"/>
              <w:right w:val="single" w:color="auto" w:sz="4" w:space="0"/>
            </w:tcBorders>
            <w:noWrap/>
            <w:vAlign w:val="center"/>
          </w:tcPr>
          <w:p w14:paraId="218DE908">
            <w:pPr>
              <w:widowControl/>
              <w:jc w:val="center"/>
              <w:rPr>
                <w:rFonts w:ascii="宋体" w:hAnsi="宋体" w:cs="宋体"/>
                <w:color w:val="auto"/>
                <w:kern w:val="0"/>
                <w:sz w:val="22"/>
                <w:szCs w:val="22"/>
                <w:highlight w:val="none"/>
              </w:rPr>
            </w:pPr>
          </w:p>
        </w:tc>
        <w:tc>
          <w:tcPr>
            <w:tcW w:w="3450" w:type="dxa"/>
            <w:tcBorders>
              <w:top w:val="nil"/>
              <w:left w:val="nil"/>
              <w:bottom w:val="single" w:color="auto" w:sz="4" w:space="0"/>
              <w:right w:val="single" w:color="auto" w:sz="4" w:space="0"/>
            </w:tcBorders>
            <w:noWrap/>
            <w:vAlign w:val="center"/>
          </w:tcPr>
          <w:p w14:paraId="11E369D2">
            <w:pPr>
              <w:widowControl/>
              <w:jc w:val="center"/>
              <w:rPr>
                <w:rFonts w:ascii="宋体" w:hAnsi="宋体" w:cs="宋体"/>
                <w:color w:val="auto"/>
                <w:kern w:val="0"/>
                <w:sz w:val="22"/>
                <w:szCs w:val="22"/>
                <w:highlight w:val="none"/>
              </w:rPr>
            </w:pPr>
          </w:p>
        </w:tc>
        <w:tc>
          <w:tcPr>
            <w:tcW w:w="840" w:type="dxa"/>
            <w:tcBorders>
              <w:top w:val="nil"/>
              <w:left w:val="nil"/>
              <w:bottom w:val="single" w:color="auto" w:sz="4" w:space="0"/>
              <w:right w:val="single" w:color="auto" w:sz="4" w:space="0"/>
            </w:tcBorders>
            <w:noWrap/>
            <w:vAlign w:val="center"/>
          </w:tcPr>
          <w:p w14:paraId="6751B53C">
            <w:pPr>
              <w:widowControl/>
              <w:jc w:val="center"/>
              <w:rPr>
                <w:rFonts w:ascii="宋体" w:hAnsi="宋体" w:cs="宋体"/>
                <w:color w:val="auto"/>
                <w:kern w:val="0"/>
                <w:sz w:val="22"/>
                <w:szCs w:val="22"/>
                <w:highlight w:val="none"/>
              </w:rPr>
            </w:pPr>
          </w:p>
        </w:tc>
        <w:tc>
          <w:tcPr>
            <w:tcW w:w="1217" w:type="dxa"/>
            <w:tcBorders>
              <w:top w:val="nil"/>
              <w:left w:val="nil"/>
              <w:bottom w:val="single" w:color="auto" w:sz="4" w:space="0"/>
              <w:right w:val="single" w:color="auto" w:sz="4" w:space="0"/>
            </w:tcBorders>
            <w:noWrap/>
            <w:vAlign w:val="center"/>
          </w:tcPr>
          <w:p w14:paraId="6912DA21">
            <w:pPr>
              <w:widowControl/>
              <w:jc w:val="center"/>
              <w:rPr>
                <w:rFonts w:ascii="宋体" w:hAnsi="宋体" w:cs="宋体"/>
                <w:color w:val="auto"/>
                <w:kern w:val="0"/>
                <w:sz w:val="22"/>
                <w:szCs w:val="22"/>
                <w:highlight w:val="none"/>
              </w:rPr>
            </w:pPr>
          </w:p>
        </w:tc>
        <w:tc>
          <w:tcPr>
            <w:tcW w:w="2356" w:type="dxa"/>
            <w:tcBorders>
              <w:top w:val="nil"/>
              <w:left w:val="nil"/>
              <w:bottom w:val="single" w:color="auto" w:sz="4" w:space="0"/>
              <w:right w:val="single" w:color="auto" w:sz="4" w:space="0"/>
            </w:tcBorders>
            <w:noWrap/>
            <w:vAlign w:val="top"/>
          </w:tcPr>
          <w:p w14:paraId="10563A4A">
            <w:pPr>
              <w:widowControl/>
              <w:jc w:val="center"/>
              <w:rPr>
                <w:rFonts w:ascii="宋体" w:hAnsi="宋体" w:cs="宋体"/>
                <w:color w:val="auto"/>
                <w:kern w:val="0"/>
                <w:sz w:val="22"/>
                <w:szCs w:val="22"/>
                <w:highlight w:val="none"/>
              </w:rPr>
            </w:pPr>
          </w:p>
        </w:tc>
        <w:tc>
          <w:tcPr>
            <w:tcW w:w="1640" w:type="dxa"/>
            <w:tcBorders>
              <w:top w:val="nil"/>
              <w:left w:val="nil"/>
              <w:bottom w:val="single" w:color="auto" w:sz="4" w:space="0"/>
              <w:right w:val="single" w:color="auto" w:sz="4" w:space="0"/>
            </w:tcBorders>
            <w:noWrap/>
            <w:vAlign w:val="top"/>
          </w:tcPr>
          <w:p w14:paraId="29C53A1C">
            <w:pPr>
              <w:widowControl/>
              <w:jc w:val="center"/>
              <w:rPr>
                <w:rFonts w:ascii="宋体" w:hAnsi="宋体" w:cs="宋体"/>
                <w:color w:val="auto"/>
                <w:kern w:val="0"/>
                <w:sz w:val="22"/>
                <w:szCs w:val="22"/>
                <w:highlight w:val="none"/>
              </w:rPr>
            </w:pPr>
          </w:p>
        </w:tc>
      </w:tr>
      <w:tr w14:paraId="0EA895D9">
        <w:tblPrEx>
          <w:tblCellMar>
            <w:top w:w="0" w:type="dxa"/>
            <w:left w:w="108" w:type="dxa"/>
            <w:bottom w:w="0" w:type="dxa"/>
            <w:right w:w="108" w:type="dxa"/>
          </w:tblCellMar>
        </w:tblPrEx>
        <w:trPr>
          <w:trHeight w:val="471" w:hRule="atLeast"/>
          <w:jc w:val="center"/>
        </w:trPr>
        <w:tc>
          <w:tcPr>
            <w:tcW w:w="563" w:type="dxa"/>
            <w:tcBorders>
              <w:top w:val="nil"/>
              <w:left w:val="single" w:color="auto" w:sz="4" w:space="0"/>
              <w:bottom w:val="single" w:color="auto" w:sz="4" w:space="0"/>
              <w:right w:val="single" w:color="auto" w:sz="4" w:space="0"/>
            </w:tcBorders>
            <w:noWrap/>
            <w:vAlign w:val="center"/>
          </w:tcPr>
          <w:p w14:paraId="5EC5BAC3">
            <w:pPr>
              <w:widowControl/>
              <w:jc w:val="center"/>
              <w:rPr>
                <w:rFonts w:ascii="宋体" w:hAnsi="宋体" w:cs="宋体"/>
                <w:color w:val="auto"/>
                <w:kern w:val="0"/>
                <w:sz w:val="22"/>
                <w:szCs w:val="22"/>
                <w:highlight w:val="none"/>
              </w:rPr>
            </w:pPr>
          </w:p>
        </w:tc>
        <w:tc>
          <w:tcPr>
            <w:tcW w:w="3450" w:type="dxa"/>
            <w:tcBorders>
              <w:top w:val="nil"/>
              <w:left w:val="nil"/>
              <w:bottom w:val="single" w:color="auto" w:sz="4" w:space="0"/>
              <w:right w:val="single" w:color="auto" w:sz="4" w:space="0"/>
            </w:tcBorders>
            <w:noWrap/>
            <w:vAlign w:val="center"/>
          </w:tcPr>
          <w:p w14:paraId="4EB289CA">
            <w:pPr>
              <w:widowControl/>
              <w:jc w:val="center"/>
              <w:rPr>
                <w:rFonts w:ascii="宋体" w:hAnsi="宋体" w:cs="宋体"/>
                <w:color w:val="auto"/>
                <w:kern w:val="0"/>
                <w:sz w:val="22"/>
                <w:szCs w:val="22"/>
                <w:highlight w:val="none"/>
              </w:rPr>
            </w:pPr>
          </w:p>
        </w:tc>
        <w:tc>
          <w:tcPr>
            <w:tcW w:w="840" w:type="dxa"/>
            <w:tcBorders>
              <w:top w:val="nil"/>
              <w:left w:val="nil"/>
              <w:bottom w:val="single" w:color="auto" w:sz="4" w:space="0"/>
              <w:right w:val="single" w:color="auto" w:sz="4" w:space="0"/>
            </w:tcBorders>
            <w:noWrap/>
            <w:vAlign w:val="center"/>
          </w:tcPr>
          <w:p w14:paraId="62CFFAAB">
            <w:pPr>
              <w:widowControl/>
              <w:jc w:val="center"/>
              <w:rPr>
                <w:rFonts w:ascii="宋体" w:hAnsi="宋体" w:cs="宋体"/>
                <w:color w:val="auto"/>
                <w:kern w:val="0"/>
                <w:sz w:val="22"/>
                <w:szCs w:val="22"/>
                <w:highlight w:val="none"/>
              </w:rPr>
            </w:pPr>
          </w:p>
        </w:tc>
        <w:tc>
          <w:tcPr>
            <w:tcW w:w="1217" w:type="dxa"/>
            <w:tcBorders>
              <w:top w:val="nil"/>
              <w:left w:val="nil"/>
              <w:bottom w:val="single" w:color="auto" w:sz="4" w:space="0"/>
              <w:right w:val="single" w:color="auto" w:sz="4" w:space="0"/>
            </w:tcBorders>
            <w:noWrap/>
            <w:vAlign w:val="center"/>
          </w:tcPr>
          <w:p w14:paraId="44248053">
            <w:pPr>
              <w:widowControl/>
              <w:jc w:val="center"/>
              <w:rPr>
                <w:rFonts w:ascii="宋体" w:hAnsi="宋体" w:cs="宋体"/>
                <w:color w:val="auto"/>
                <w:kern w:val="0"/>
                <w:sz w:val="22"/>
                <w:szCs w:val="22"/>
                <w:highlight w:val="none"/>
              </w:rPr>
            </w:pPr>
          </w:p>
        </w:tc>
        <w:tc>
          <w:tcPr>
            <w:tcW w:w="2356" w:type="dxa"/>
            <w:tcBorders>
              <w:top w:val="nil"/>
              <w:left w:val="nil"/>
              <w:bottom w:val="single" w:color="auto" w:sz="4" w:space="0"/>
              <w:right w:val="single" w:color="auto" w:sz="4" w:space="0"/>
            </w:tcBorders>
            <w:noWrap/>
            <w:vAlign w:val="top"/>
          </w:tcPr>
          <w:p w14:paraId="245E2816">
            <w:pPr>
              <w:widowControl/>
              <w:jc w:val="center"/>
              <w:rPr>
                <w:rFonts w:ascii="宋体" w:hAnsi="宋体" w:cs="宋体"/>
                <w:color w:val="auto"/>
                <w:kern w:val="0"/>
                <w:sz w:val="22"/>
                <w:szCs w:val="22"/>
                <w:highlight w:val="none"/>
              </w:rPr>
            </w:pPr>
          </w:p>
        </w:tc>
        <w:tc>
          <w:tcPr>
            <w:tcW w:w="1640" w:type="dxa"/>
            <w:tcBorders>
              <w:top w:val="nil"/>
              <w:left w:val="nil"/>
              <w:bottom w:val="single" w:color="auto" w:sz="4" w:space="0"/>
              <w:right w:val="single" w:color="auto" w:sz="4" w:space="0"/>
            </w:tcBorders>
            <w:noWrap/>
            <w:vAlign w:val="top"/>
          </w:tcPr>
          <w:p w14:paraId="418014E0">
            <w:pPr>
              <w:widowControl/>
              <w:jc w:val="center"/>
              <w:rPr>
                <w:rFonts w:ascii="宋体" w:hAnsi="宋体" w:cs="宋体"/>
                <w:color w:val="auto"/>
                <w:kern w:val="0"/>
                <w:sz w:val="22"/>
                <w:szCs w:val="22"/>
                <w:highlight w:val="none"/>
              </w:rPr>
            </w:pPr>
          </w:p>
        </w:tc>
      </w:tr>
      <w:tr w14:paraId="134D9385">
        <w:tblPrEx>
          <w:tblCellMar>
            <w:top w:w="0" w:type="dxa"/>
            <w:left w:w="108" w:type="dxa"/>
            <w:bottom w:w="0" w:type="dxa"/>
            <w:right w:w="108" w:type="dxa"/>
          </w:tblCellMar>
        </w:tblPrEx>
        <w:trPr>
          <w:trHeight w:val="471" w:hRule="atLeast"/>
          <w:jc w:val="center"/>
        </w:trPr>
        <w:tc>
          <w:tcPr>
            <w:tcW w:w="563" w:type="dxa"/>
            <w:tcBorders>
              <w:top w:val="nil"/>
              <w:left w:val="single" w:color="auto" w:sz="4" w:space="0"/>
              <w:bottom w:val="single" w:color="auto" w:sz="4" w:space="0"/>
              <w:right w:val="single" w:color="auto" w:sz="4" w:space="0"/>
            </w:tcBorders>
            <w:noWrap/>
            <w:vAlign w:val="center"/>
          </w:tcPr>
          <w:p w14:paraId="391D9149">
            <w:pPr>
              <w:widowControl/>
              <w:jc w:val="center"/>
              <w:rPr>
                <w:rFonts w:ascii="宋体" w:hAnsi="宋体" w:cs="宋体"/>
                <w:color w:val="auto"/>
                <w:kern w:val="0"/>
                <w:sz w:val="22"/>
                <w:szCs w:val="22"/>
                <w:highlight w:val="none"/>
              </w:rPr>
            </w:pPr>
          </w:p>
        </w:tc>
        <w:tc>
          <w:tcPr>
            <w:tcW w:w="3450" w:type="dxa"/>
            <w:tcBorders>
              <w:top w:val="nil"/>
              <w:left w:val="nil"/>
              <w:bottom w:val="single" w:color="auto" w:sz="4" w:space="0"/>
              <w:right w:val="single" w:color="auto" w:sz="4" w:space="0"/>
            </w:tcBorders>
            <w:noWrap/>
            <w:vAlign w:val="center"/>
          </w:tcPr>
          <w:p w14:paraId="2A2A8551">
            <w:pPr>
              <w:widowControl/>
              <w:jc w:val="center"/>
              <w:rPr>
                <w:rFonts w:ascii="宋体" w:hAnsi="宋体" w:cs="宋体"/>
                <w:color w:val="auto"/>
                <w:kern w:val="0"/>
                <w:sz w:val="22"/>
                <w:szCs w:val="22"/>
                <w:highlight w:val="none"/>
              </w:rPr>
            </w:pPr>
          </w:p>
        </w:tc>
        <w:tc>
          <w:tcPr>
            <w:tcW w:w="840" w:type="dxa"/>
            <w:tcBorders>
              <w:top w:val="nil"/>
              <w:left w:val="nil"/>
              <w:bottom w:val="single" w:color="auto" w:sz="4" w:space="0"/>
              <w:right w:val="single" w:color="auto" w:sz="4" w:space="0"/>
            </w:tcBorders>
            <w:noWrap/>
            <w:vAlign w:val="center"/>
          </w:tcPr>
          <w:p w14:paraId="36DBA820">
            <w:pPr>
              <w:widowControl/>
              <w:jc w:val="center"/>
              <w:rPr>
                <w:rFonts w:ascii="宋体" w:hAnsi="宋体" w:cs="宋体"/>
                <w:color w:val="auto"/>
                <w:kern w:val="0"/>
                <w:sz w:val="22"/>
                <w:szCs w:val="22"/>
                <w:highlight w:val="none"/>
              </w:rPr>
            </w:pPr>
          </w:p>
        </w:tc>
        <w:tc>
          <w:tcPr>
            <w:tcW w:w="1217" w:type="dxa"/>
            <w:tcBorders>
              <w:top w:val="nil"/>
              <w:left w:val="nil"/>
              <w:bottom w:val="single" w:color="auto" w:sz="4" w:space="0"/>
              <w:right w:val="single" w:color="auto" w:sz="4" w:space="0"/>
            </w:tcBorders>
            <w:noWrap/>
            <w:vAlign w:val="center"/>
          </w:tcPr>
          <w:p w14:paraId="5193DF98">
            <w:pPr>
              <w:widowControl/>
              <w:jc w:val="center"/>
              <w:rPr>
                <w:rFonts w:ascii="宋体" w:hAnsi="宋体" w:cs="宋体"/>
                <w:color w:val="auto"/>
                <w:kern w:val="0"/>
                <w:sz w:val="22"/>
                <w:szCs w:val="22"/>
                <w:highlight w:val="none"/>
              </w:rPr>
            </w:pPr>
          </w:p>
        </w:tc>
        <w:tc>
          <w:tcPr>
            <w:tcW w:w="2356" w:type="dxa"/>
            <w:tcBorders>
              <w:top w:val="nil"/>
              <w:left w:val="nil"/>
              <w:bottom w:val="single" w:color="auto" w:sz="4" w:space="0"/>
              <w:right w:val="single" w:color="auto" w:sz="4" w:space="0"/>
            </w:tcBorders>
            <w:noWrap/>
            <w:vAlign w:val="top"/>
          </w:tcPr>
          <w:p w14:paraId="50FEFD1D">
            <w:pPr>
              <w:widowControl/>
              <w:jc w:val="center"/>
              <w:rPr>
                <w:rFonts w:ascii="宋体" w:hAnsi="宋体" w:cs="宋体"/>
                <w:color w:val="auto"/>
                <w:kern w:val="0"/>
                <w:sz w:val="22"/>
                <w:szCs w:val="22"/>
                <w:highlight w:val="none"/>
              </w:rPr>
            </w:pPr>
          </w:p>
        </w:tc>
        <w:tc>
          <w:tcPr>
            <w:tcW w:w="1640" w:type="dxa"/>
            <w:tcBorders>
              <w:top w:val="nil"/>
              <w:left w:val="nil"/>
              <w:bottom w:val="single" w:color="auto" w:sz="4" w:space="0"/>
              <w:right w:val="single" w:color="auto" w:sz="4" w:space="0"/>
            </w:tcBorders>
            <w:noWrap/>
            <w:vAlign w:val="top"/>
          </w:tcPr>
          <w:p w14:paraId="73F6BD66">
            <w:pPr>
              <w:widowControl/>
              <w:jc w:val="center"/>
              <w:rPr>
                <w:rFonts w:ascii="宋体" w:hAnsi="宋体" w:cs="宋体"/>
                <w:color w:val="auto"/>
                <w:kern w:val="0"/>
                <w:sz w:val="22"/>
                <w:szCs w:val="22"/>
                <w:highlight w:val="none"/>
              </w:rPr>
            </w:pPr>
          </w:p>
        </w:tc>
      </w:tr>
      <w:tr w14:paraId="72655BC2">
        <w:tblPrEx>
          <w:tblCellMar>
            <w:top w:w="0" w:type="dxa"/>
            <w:left w:w="108" w:type="dxa"/>
            <w:bottom w:w="0" w:type="dxa"/>
            <w:right w:w="108" w:type="dxa"/>
          </w:tblCellMar>
        </w:tblPrEx>
        <w:trPr>
          <w:trHeight w:val="490" w:hRule="atLeast"/>
          <w:jc w:val="center"/>
        </w:trPr>
        <w:tc>
          <w:tcPr>
            <w:tcW w:w="563" w:type="dxa"/>
            <w:tcBorders>
              <w:top w:val="nil"/>
              <w:left w:val="single" w:color="auto" w:sz="4" w:space="0"/>
              <w:bottom w:val="single" w:color="auto" w:sz="4" w:space="0"/>
              <w:right w:val="single" w:color="auto" w:sz="4" w:space="0"/>
            </w:tcBorders>
            <w:noWrap/>
            <w:vAlign w:val="center"/>
          </w:tcPr>
          <w:p w14:paraId="5F3D19EA">
            <w:pPr>
              <w:widowControl/>
              <w:jc w:val="center"/>
              <w:rPr>
                <w:rFonts w:hint="eastAsia" w:ascii="宋体" w:hAnsi="宋体" w:cs="宋体"/>
                <w:color w:val="auto"/>
                <w:kern w:val="0"/>
                <w:sz w:val="22"/>
                <w:szCs w:val="22"/>
                <w:highlight w:val="none"/>
              </w:rPr>
            </w:pPr>
          </w:p>
        </w:tc>
        <w:tc>
          <w:tcPr>
            <w:tcW w:w="3450" w:type="dxa"/>
            <w:tcBorders>
              <w:top w:val="nil"/>
              <w:left w:val="nil"/>
              <w:bottom w:val="single" w:color="auto" w:sz="4" w:space="0"/>
              <w:right w:val="single" w:color="auto" w:sz="4" w:space="0"/>
            </w:tcBorders>
            <w:noWrap/>
            <w:vAlign w:val="center"/>
          </w:tcPr>
          <w:p w14:paraId="09526136">
            <w:pPr>
              <w:widowControl/>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备注</w:t>
            </w:r>
          </w:p>
        </w:tc>
        <w:tc>
          <w:tcPr>
            <w:tcW w:w="4413" w:type="dxa"/>
            <w:gridSpan w:val="3"/>
            <w:tcBorders>
              <w:top w:val="nil"/>
              <w:left w:val="nil"/>
              <w:bottom w:val="single" w:color="auto" w:sz="4" w:space="0"/>
              <w:right w:val="single" w:color="auto" w:sz="4" w:space="0"/>
            </w:tcBorders>
            <w:noWrap/>
            <w:vAlign w:val="center"/>
          </w:tcPr>
          <w:p w14:paraId="21F0314D">
            <w:pPr>
              <w:widowControl/>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提供增值税专票</w:t>
            </w:r>
          </w:p>
        </w:tc>
        <w:tc>
          <w:tcPr>
            <w:tcW w:w="1640" w:type="dxa"/>
            <w:tcBorders>
              <w:top w:val="nil"/>
              <w:left w:val="nil"/>
              <w:bottom w:val="single" w:color="auto" w:sz="4" w:space="0"/>
              <w:right w:val="single" w:color="auto" w:sz="4" w:space="0"/>
            </w:tcBorders>
            <w:noWrap/>
            <w:vAlign w:val="center"/>
          </w:tcPr>
          <w:p w14:paraId="7EBD1EB7">
            <w:pPr>
              <w:widowControl/>
              <w:jc w:val="center"/>
              <w:rPr>
                <w:rFonts w:hint="eastAsia" w:ascii="宋体" w:hAnsi="宋体" w:cs="宋体"/>
                <w:color w:val="auto"/>
                <w:kern w:val="0"/>
                <w:sz w:val="22"/>
                <w:szCs w:val="22"/>
                <w:highlight w:val="none"/>
              </w:rPr>
            </w:pPr>
          </w:p>
        </w:tc>
      </w:tr>
    </w:tbl>
    <w:p w14:paraId="501A2550">
      <w:pPr>
        <w:spacing w:line="360" w:lineRule="auto"/>
        <w:ind w:firstLine="420" w:firstLineChars="200"/>
        <w:rPr>
          <w:rFonts w:hint="eastAsia" w:ascii="宋体" w:hAnsi="宋体" w:eastAsia="宋体" w:cs="宋体"/>
          <w:b w:val="0"/>
          <w:bCs w:val="0"/>
          <w:color w:val="auto"/>
          <w:sz w:val="21"/>
          <w:szCs w:val="21"/>
          <w:highlight w:val="none"/>
        </w:rPr>
      </w:pPr>
    </w:p>
    <w:p w14:paraId="0ACCBC80">
      <w:pPr>
        <w:pStyle w:val="29"/>
        <w:spacing w:line="520" w:lineRule="exact"/>
        <w:rPr>
          <w:rFonts w:hint="eastAsia" w:hAnsi="宋体" w:cs="宋体"/>
          <w:b/>
          <w:bCs/>
          <w:color w:val="auto"/>
          <w:sz w:val="24"/>
          <w:szCs w:val="24"/>
          <w:highlight w:val="none"/>
        </w:rPr>
      </w:pPr>
      <w:r>
        <w:rPr>
          <w:rFonts w:hint="eastAsia" w:hAnsi="宋体" w:cs="宋体"/>
          <w:b/>
          <w:bCs/>
          <w:color w:val="auto"/>
          <w:kern w:val="0"/>
          <w:sz w:val="24"/>
          <w:szCs w:val="24"/>
          <w:highlight w:val="none"/>
          <w:lang w:val="en-US" w:eastAsia="zh-CN" w:bidi="ar"/>
        </w:rPr>
        <w:t>二</w:t>
      </w:r>
      <w:r>
        <w:rPr>
          <w:rFonts w:hint="eastAsia" w:hAnsi="宋体" w:cs="宋体"/>
          <w:b/>
          <w:bCs/>
          <w:color w:val="auto"/>
          <w:kern w:val="0"/>
          <w:sz w:val="24"/>
          <w:szCs w:val="24"/>
          <w:highlight w:val="none"/>
          <w:lang w:val="zh-CN" w:bidi="ar"/>
        </w:rPr>
        <w:t>、</w:t>
      </w:r>
      <w:r>
        <w:rPr>
          <w:rFonts w:hint="eastAsia" w:hAnsi="宋体" w:cs="宋体"/>
          <w:b/>
          <w:bCs/>
          <w:color w:val="auto"/>
          <w:sz w:val="24"/>
          <w:szCs w:val="24"/>
          <w:highlight w:val="none"/>
        </w:rPr>
        <w:t>报价要求：</w:t>
      </w:r>
    </w:p>
    <w:p w14:paraId="3C61AFE8">
      <w:pPr>
        <w:pStyle w:val="423"/>
        <w:spacing w:line="360" w:lineRule="auto"/>
        <w:ind w:firstLine="480"/>
        <w:rPr>
          <w:rFonts w:hint="eastAsia" w:ascii="宋体" w:hAnsi="宋体" w:cs="宋体"/>
          <w:b/>
          <w:bCs/>
          <w:color w:val="auto"/>
          <w:sz w:val="24"/>
          <w:highlight w:val="none"/>
        </w:rPr>
      </w:pPr>
      <w:r>
        <w:rPr>
          <w:rFonts w:hint="eastAsia" w:ascii="宋体" w:hAnsi="宋体" w:cs="宋体"/>
          <w:b/>
          <w:bCs/>
          <w:color w:val="auto"/>
          <w:sz w:val="24"/>
          <w:highlight w:val="none"/>
          <w:lang w:val="en-US" w:eastAsia="zh-CN"/>
        </w:rPr>
        <w:t>1.</w:t>
      </w:r>
      <w:r>
        <w:rPr>
          <w:rFonts w:hint="eastAsia" w:ascii="宋体" w:hAnsi="宋体" w:cs="宋体"/>
          <w:b/>
          <w:bCs/>
          <w:color w:val="auto"/>
          <w:sz w:val="24"/>
          <w:highlight w:val="none"/>
        </w:rPr>
        <w:t>本次采购按单价的</w:t>
      </w:r>
      <w:r>
        <w:rPr>
          <w:rFonts w:hint="eastAsia" w:ascii="宋体" w:hAnsi="宋体" w:cs="宋体"/>
          <w:b/>
          <w:bCs/>
          <w:color w:val="auto"/>
          <w:sz w:val="24"/>
          <w:highlight w:val="none"/>
          <w:lang w:val="en-US" w:eastAsia="zh-CN"/>
        </w:rPr>
        <w:t>费率</w:t>
      </w:r>
      <w:r>
        <w:rPr>
          <w:rFonts w:hint="eastAsia" w:ascii="宋体" w:hAnsi="宋体" w:cs="宋体"/>
          <w:b/>
          <w:bCs/>
          <w:color w:val="auto"/>
          <w:sz w:val="24"/>
          <w:highlight w:val="none"/>
        </w:rPr>
        <w:t>100%作为最高投标限价，</w:t>
      </w:r>
      <w:r>
        <w:rPr>
          <w:rFonts w:hint="eastAsia" w:ascii="宋体" w:hAnsi="宋体" w:cs="宋体"/>
          <w:b/>
          <w:bCs/>
          <w:snapToGrid w:val="0"/>
          <w:color w:val="auto"/>
          <w:sz w:val="24"/>
          <w:highlight w:val="none"/>
        </w:rPr>
        <w:t>报价方式为费率报价，在服务期限内不因任何因素而调整，以费率报价最低的为成交单位</w:t>
      </w:r>
      <w:r>
        <w:rPr>
          <w:rFonts w:hint="eastAsia" w:ascii="宋体" w:hAnsi="宋体" w:cs="宋体"/>
          <w:b/>
          <w:bCs/>
          <w:color w:val="auto"/>
          <w:sz w:val="24"/>
          <w:highlight w:val="none"/>
        </w:rPr>
        <w:t>。</w:t>
      </w:r>
    </w:p>
    <w:p w14:paraId="38294FB5">
      <w:pPr>
        <w:pStyle w:val="423"/>
        <w:spacing w:line="360" w:lineRule="auto"/>
        <w:ind w:firstLine="480"/>
        <w:rPr>
          <w:rFonts w:hint="eastAsia"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2.</w:t>
      </w:r>
      <w:r>
        <w:rPr>
          <w:rFonts w:hint="eastAsia" w:ascii="宋体" w:hAnsi="宋体" w:eastAsia="宋体" w:cs="宋体"/>
          <w:b/>
          <w:bCs/>
          <w:color w:val="auto"/>
          <w:sz w:val="24"/>
          <w:highlight w:val="none"/>
        </w:rPr>
        <w:t>上述清单价格为控制价，最终结算</w:t>
      </w:r>
      <w:r>
        <w:rPr>
          <w:rFonts w:hint="eastAsia" w:ascii="宋体" w:hAnsi="宋体" w:eastAsia="宋体" w:cs="宋体"/>
          <w:b/>
          <w:bCs/>
          <w:color w:val="auto"/>
          <w:sz w:val="24"/>
          <w:highlight w:val="none"/>
          <w:lang w:val="en-US" w:eastAsia="zh-CN"/>
        </w:rPr>
        <w:t>单价</w:t>
      </w:r>
      <w:r>
        <w:rPr>
          <w:rFonts w:hint="eastAsia" w:ascii="宋体" w:hAnsi="宋体" w:eastAsia="宋体" w:cs="宋体"/>
          <w:b/>
          <w:bCs/>
          <w:color w:val="auto"/>
          <w:sz w:val="24"/>
          <w:highlight w:val="none"/>
        </w:rPr>
        <w:t>=控制价单价*中标费率</w:t>
      </w:r>
      <w:r>
        <w:rPr>
          <w:rFonts w:hint="eastAsia" w:ascii="宋体" w:hAnsi="宋体" w:eastAsia="宋体" w:cs="宋体"/>
          <w:b/>
          <w:bCs/>
          <w:color w:val="auto"/>
          <w:sz w:val="24"/>
          <w:highlight w:val="none"/>
          <w:lang w:eastAsia="zh-CN"/>
        </w:rPr>
        <w:t>。</w:t>
      </w:r>
    </w:p>
    <w:p w14:paraId="292EB85D">
      <w:pPr>
        <w:pStyle w:val="2"/>
        <w:tabs>
          <w:tab w:val="clear" w:pos="1440"/>
          <w:tab w:val="clear" w:pos="5670"/>
        </w:tabs>
        <w:spacing w:beforeLines="0" w:afterLines="0"/>
        <w:ind w:firstLine="0" w:firstLineChars="0"/>
        <w:jc w:val="center"/>
        <w:rPr>
          <w:rFonts w:hint="eastAsia" w:ascii="Arial" w:hAnsi="Arial"/>
          <w:color w:val="auto"/>
          <w:kern w:val="2"/>
          <w:sz w:val="32"/>
          <w:szCs w:val="32"/>
          <w:highlight w:val="none"/>
          <w:lang w:eastAsia="zh-CN"/>
        </w:rPr>
      </w:pPr>
      <w:r>
        <w:rPr>
          <w:rFonts w:hint="eastAsia"/>
          <w:color w:val="auto"/>
          <w:highlight w:val="none"/>
        </w:rPr>
        <w:br w:type="page"/>
      </w:r>
      <w:bookmarkEnd w:id="25"/>
      <w:bookmarkEnd w:id="26"/>
      <w:bookmarkEnd w:id="27"/>
      <w:bookmarkStart w:id="48" w:name="_Toc439316880"/>
      <w:bookmarkStart w:id="49" w:name="_Toc8981"/>
      <w:bookmarkStart w:id="50" w:name="_Toc25399"/>
      <w:bookmarkStart w:id="51" w:name="_Toc54941341"/>
      <w:r>
        <w:rPr>
          <w:rFonts w:hint="eastAsia" w:ascii="Arial" w:hAnsi="Arial"/>
          <w:color w:val="auto"/>
          <w:kern w:val="2"/>
          <w:sz w:val="32"/>
          <w:szCs w:val="32"/>
          <w:highlight w:val="none"/>
        </w:rPr>
        <w:t>第四章</w:t>
      </w:r>
      <w:bookmarkStart w:id="52" w:name="_Toc10479"/>
      <w:bookmarkStart w:id="53" w:name="_Toc476584431"/>
      <w:r>
        <w:rPr>
          <w:rFonts w:hint="eastAsia" w:ascii="Arial" w:hAnsi="Arial"/>
          <w:color w:val="auto"/>
          <w:kern w:val="2"/>
          <w:sz w:val="32"/>
          <w:szCs w:val="32"/>
          <w:highlight w:val="none"/>
        </w:rPr>
        <w:t xml:space="preserve"> 合同主要条款</w:t>
      </w:r>
      <w:bookmarkEnd w:id="52"/>
      <w:bookmarkEnd w:id="53"/>
    </w:p>
    <w:p w14:paraId="63B46934">
      <w:pPr>
        <w:tabs>
          <w:tab w:val="left" w:pos="3640"/>
        </w:tabs>
        <w:autoSpaceDE w:val="0"/>
        <w:autoSpaceDN w:val="0"/>
        <w:spacing w:line="360" w:lineRule="auto"/>
        <w:rPr>
          <w:rFonts w:ascii="宋体" w:cs="宋体"/>
          <w:color w:val="auto"/>
          <w:szCs w:val="21"/>
          <w:highlight w:val="none"/>
          <w:u w:val="single"/>
        </w:rPr>
      </w:pPr>
      <w:r>
        <w:rPr>
          <w:rFonts w:hint="eastAsia" w:ascii="宋体" w:hAnsi="宋体" w:cs="宋体"/>
          <w:color w:val="auto"/>
          <w:szCs w:val="21"/>
          <w:highlight w:val="none"/>
        </w:rPr>
        <w:t>买方（采购人）：</w:t>
      </w:r>
      <w:r>
        <w:rPr>
          <w:rFonts w:ascii="宋体" w:hAnsi="宋体" w:cs="宋体"/>
          <w:color w:val="auto"/>
          <w:szCs w:val="21"/>
          <w:highlight w:val="none"/>
          <w:u w:val="single"/>
        </w:rPr>
        <w:t xml:space="preserve">                           </w:t>
      </w:r>
    </w:p>
    <w:p w14:paraId="60EEF44F">
      <w:pPr>
        <w:tabs>
          <w:tab w:val="left" w:pos="3640"/>
        </w:tabs>
        <w:autoSpaceDE w:val="0"/>
        <w:autoSpaceDN w:val="0"/>
        <w:spacing w:line="360" w:lineRule="auto"/>
        <w:rPr>
          <w:rFonts w:ascii="宋体" w:cs="宋体"/>
          <w:color w:val="auto"/>
          <w:szCs w:val="21"/>
          <w:highlight w:val="none"/>
          <w:u w:val="single"/>
        </w:rPr>
      </w:pPr>
      <w:r>
        <w:rPr>
          <w:rFonts w:hint="eastAsia" w:ascii="宋体" w:hAnsi="宋体" w:cs="宋体"/>
          <w:color w:val="auto"/>
          <w:szCs w:val="21"/>
          <w:highlight w:val="none"/>
        </w:rPr>
        <w:t>卖方（参选人）：</w:t>
      </w:r>
      <w:r>
        <w:rPr>
          <w:rFonts w:ascii="宋体" w:hAnsi="宋体" w:cs="宋体"/>
          <w:color w:val="auto"/>
          <w:szCs w:val="21"/>
          <w:highlight w:val="none"/>
          <w:u w:val="single"/>
        </w:rPr>
        <w:t xml:space="preserve">                           </w:t>
      </w:r>
    </w:p>
    <w:p w14:paraId="5D2C50B1">
      <w:pPr>
        <w:tabs>
          <w:tab w:val="left" w:pos="3640"/>
        </w:tabs>
        <w:autoSpaceDE w:val="0"/>
        <w:autoSpaceDN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根据《中华人民共和国民法典》及</w:t>
      </w:r>
      <w:r>
        <w:rPr>
          <w:rFonts w:ascii="宋体" w:hAnsi="宋体" w:cs="宋体"/>
          <w:color w:val="auto"/>
          <w:szCs w:val="21"/>
          <w:highlight w:val="none"/>
          <w:u w:val="single"/>
        </w:rPr>
        <w:t xml:space="preserve">                                </w:t>
      </w:r>
      <w:r>
        <w:rPr>
          <w:rFonts w:hint="eastAsia" w:ascii="宋体" w:hAnsi="宋体" w:cs="宋体"/>
          <w:color w:val="auto"/>
          <w:szCs w:val="21"/>
          <w:highlight w:val="none"/>
        </w:rPr>
        <w:t>比选文件，买、卖双方经协商一致，签订如下合同条款，并共同遵守。</w:t>
      </w:r>
    </w:p>
    <w:p w14:paraId="64D11ADB">
      <w:pPr>
        <w:tabs>
          <w:tab w:val="left" w:pos="3335"/>
          <w:tab w:val="left" w:pos="3640"/>
        </w:tabs>
        <w:autoSpaceDE w:val="0"/>
        <w:autoSpaceDN w:val="0"/>
        <w:spacing w:line="360" w:lineRule="auto"/>
        <w:ind w:firstLine="422" w:firstLineChars="200"/>
        <w:rPr>
          <w:rFonts w:ascii="宋体" w:cs="宋体"/>
          <w:b/>
          <w:color w:val="auto"/>
          <w:spacing w:val="8"/>
          <w:szCs w:val="21"/>
          <w:highlight w:val="none"/>
        </w:rPr>
      </w:pPr>
      <w:r>
        <w:rPr>
          <w:rFonts w:hint="eastAsia" w:ascii="宋体" w:hAnsi="宋体" w:cs="宋体"/>
          <w:b/>
          <w:color w:val="auto"/>
          <w:szCs w:val="21"/>
          <w:highlight w:val="none"/>
        </w:rPr>
        <w:t>一、服务内容</w:t>
      </w:r>
    </w:p>
    <w:p w14:paraId="1D6885AE">
      <w:pPr>
        <w:tabs>
          <w:tab w:val="left" w:pos="3640"/>
        </w:tabs>
        <w:autoSpaceDE w:val="0"/>
        <w:autoSpaceDN w:val="0"/>
        <w:spacing w:line="360" w:lineRule="auto"/>
        <w:ind w:left="422"/>
        <w:rPr>
          <w:rFonts w:ascii="宋体" w:cs="宋体"/>
          <w:b/>
          <w:color w:val="auto"/>
          <w:spacing w:val="8"/>
          <w:szCs w:val="21"/>
          <w:highlight w:val="none"/>
        </w:rPr>
      </w:pPr>
      <w:r>
        <w:rPr>
          <w:rFonts w:hint="eastAsia" w:ascii="宋体" w:hAnsi="宋体" w:cs="宋体"/>
          <w:b/>
          <w:color w:val="auto"/>
          <w:szCs w:val="21"/>
          <w:highlight w:val="none"/>
        </w:rPr>
        <w:t>服务内容：</w:t>
      </w:r>
    </w:p>
    <w:p w14:paraId="7AE88A35">
      <w:pPr>
        <w:tabs>
          <w:tab w:val="left" w:pos="3640"/>
        </w:tabs>
        <w:autoSpaceDE w:val="0"/>
        <w:autoSpaceDN w:val="0"/>
        <w:spacing w:line="360" w:lineRule="auto"/>
        <w:ind w:left="422"/>
        <w:rPr>
          <w:rFonts w:ascii="宋体" w:cs="宋体"/>
          <w:b/>
          <w:color w:val="auto"/>
          <w:spacing w:val="8"/>
          <w:szCs w:val="21"/>
          <w:highlight w:val="none"/>
        </w:rPr>
      </w:pPr>
      <w:r>
        <w:rPr>
          <w:rFonts w:hint="eastAsia" w:ascii="宋体" w:hAnsi="宋体" w:cs="宋体"/>
          <w:b/>
          <w:color w:val="auto"/>
          <w:szCs w:val="21"/>
          <w:highlight w:val="none"/>
        </w:rPr>
        <w:t>合同金额：</w:t>
      </w:r>
    </w:p>
    <w:p w14:paraId="1D94B8E6">
      <w:pPr>
        <w:tabs>
          <w:tab w:val="left" w:pos="3640"/>
        </w:tabs>
        <w:autoSpaceDE w:val="0"/>
        <w:autoSpaceDN w:val="0"/>
        <w:spacing w:line="360" w:lineRule="auto"/>
        <w:ind w:firstLine="422" w:firstLineChars="200"/>
        <w:rPr>
          <w:rFonts w:ascii="宋体" w:cs="宋体"/>
          <w:color w:val="auto"/>
          <w:szCs w:val="21"/>
          <w:highlight w:val="none"/>
        </w:rPr>
      </w:pPr>
      <w:r>
        <w:rPr>
          <w:rFonts w:hint="eastAsia" w:ascii="宋体" w:hAnsi="宋体" w:cs="宋体"/>
          <w:b/>
          <w:color w:val="auto"/>
          <w:szCs w:val="21"/>
          <w:highlight w:val="none"/>
        </w:rPr>
        <w:t>二、服务期：</w:t>
      </w:r>
    </w:p>
    <w:p w14:paraId="4B65F966">
      <w:pPr>
        <w:tabs>
          <w:tab w:val="left" w:pos="3640"/>
        </w:tabs>
        <w:autoSpaceDE w:val="0"/>
        <w:autoSpaceDN w:val="0"/>
        <w:spacing w:line="360" w:lineRule="auto"/>
        <w:ind w:firstLine="422" w:firstLineChars="200"/>
        <w:rPr>
          <w:rFonts w:ascii="宋体" w:cs="宋体"/>
          <w:b/>
          <w:bCs/>
          <w:color w:val="auto"/>
          <w:szCs w:val="21"/>
          <w:highlight w:val="none"/>
        </w:rPr>
      </w:pPr>
      <w:r>
        <w:rPr>
          <w:rFonts w:hint="eastAsia" w:ascii="宋体" w:hAnsi="宋体" w:cs="宋体"/>
          <w:b/>
          <w:bCs/>
          <w:color w:val="auto"/>
          <w:szCs w:val="21"/>
          <w:highlight w:val="none"/>
        </w:rPr>
        <w:t>三、服务人员配备：</w:t>
      </w:r>
    </w:p>
    <w:p w14:paraId="27768272">
      <w:pPr>
        <w:tabs>
          <w:tab w:val="left" w:pos="3640"/>
        </w:tabs>
        <w:autoSpaceDE w:val="0"/>
        <w:autoSpaceDN w:val="0"/>
        <w:spacing w:line="360" w:lineRule="auto"/>
        <w:ind w:firstLine="422" w:firstLineChars="200"/>
        <w:rPr>
          <w:rFonts w:ascii="宋体" w:cs="宋体"/>
          <w:b/>
          <w:color w:val="auto"/>
          <w:szCs w:val="21"/>
          <w:highlight w:val="none"/>
        </w:rPr>
      </w:pPr>
      <w:r>
        <w:rPr>
          <w:rFonts w:hint="eastAsia" w:ascii="宋体" w:hAnsi="宋体" w:cs="宋体"/>
          <w:b/>
          <w:color w:val="auto"/>
          <w:szCs w:val="21"/>
          <w:highlight w:val="none"/>
        </w:rPr>
        <w:t>四、服务地点：</w:t>
      </w:r>
    </w:p>
    <w:p w14:paraId="0772F51B">
      <w:pPr>
        <w:tabs>
          <w:tab w:val="left" w:pos="3640"/>
        </w:tabs>
        <w:autoSpaceDE w:val="0"/>
        <w:autoSpaceDN w:val="0"/>
        <w:spacing w:line="360" w:lineRule="auto"/>
        <w:ind w:firstLine="422" w:firstLineChars="200"/>
        <w:rPr>
          <w:rFonts w:ascii="宋体" w:cs="宋体"/>
          <w:b/>
          <w:color w:val="auto"/>
          <w:highlight w:val="none"/>
        </w:rPr>
      </w:pPr>
      <w:r>
        <w:rPr>
          <w:rFonts w:hint="eastAsia" w:ascii="宋体" w:hAnsi="宋体" w:cs="宋体"/>
          <w:b/>
          <w:color w:val="auto"/>
          <w:szCs w:val="21"/>
          <w:highlight w:val="none"/>
        </w:rPr>
        <w:t>五、</w:t>
      </w:r>
      <w:r>
        <w:rPr>
          <w:rFonts w:hint="eastAsia" w:ascii="宋体" w:hAnsi="宋体" w:cs="宋体"/>
          <w:b/>
          <w:color w:val="auto"/>
          <w:highlight w:val="none"/>
        </w:rPr>
        <w:t>验收：</w:t>
      </w:r>
    </w:p>
    <w:p w14:paraId="6621C728">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六、付款方式：</w:t>
      </w:r>
    </w:p>
    <w:p w14:paraId="65819CA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七、履约保证金退还：</w:t>
      </w:r>
    </w:p>
    <w:p w14:paraId="71F0576C">
      <w:pPr>
        <w:spacing w:line="360" w:lineRule="auto"/>
        <w:ind w:firstLine="422" w:firstLineChars="200"/>
        <w:rPr>
          <w:rFonts w:ascii="宋体" w:cs="宋体"/>
          <w:b/>
          <w:color w:val="auto"/>
          <w:szCs w:val="21"/>
          <w:highlight w:val="none"/>
        </w:rPr>
      </w:pPr>
      <w:r>
        <w:rPr>
          <w:rFonts w:hint="eastAsia" w:ascii="宋体" w:hAnsi="宋体" w:cs="宋体"/>
          <w:b/>
          <w:color w:val="auto"/>
          <w:szCs w:val="21"/>
          <w:highlight w:val="none"/>
        </w:rPr>
        <w:t>八、违约责任</w:t>
      </w:r>
    </w:p>
    <w:p w14:paraId="670FEAFC">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1</w:t>
      </w:r>
      <w:r>
        <w:rPr>
          <w:rFonts w:hint="eastAsia" w:ascii="宋体" w:hAnsi="宋体" w:cs="宋体"/>
          <w:color w:val="auto"/>
          <w:spacing w:val="8"/>
          <w:szCs w:val="21"/>
          <w:highlight w:val="none"/>
        </w:rPr>
        <w:t>、买方</w:t>
      </w:r>
      <w:r>
        <w:rPr>
          <w:rFonts w:hint="eastAsia" w:ascii="宋体" w:hAnsi="宋体" w:cs="宋体"/>
          <w:color w:val="auto"/>
          <w:szCs w:val="21"/>
          <w:highlight w:val="none"/>
        </w:rPr>
        <w:t>（采购人）</w:t>
      </w:r>
      <w:r>
        <w:rPr>
          <w:rFonts w:hint="eastAsia" w:ascii="宋体" w:hAnsi="宋体" w:cs="宋体"/>
          <w:color w:val="auto"/>
          <w:spacing w:val="8"/>
          <w:szCs w:val="21"/>
          <w:highlight w:val="none"/>
        </w:rPr>
        <w:t>无正当理由拒绝接受服务，买方向卖方偿付合同价的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5EDBD17E">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2</w:t>
      </w:r>
      <w:r>
        <w:rPr>
          <w:rFonts w:hint="eastAsia" w:ascii="宋体" w:hAnsi="宋体" w:cs="宋体"/>
          <w:color w:val="auto"/>
          <w:spacing w:val="8"/>
          <w:szCs w:val="21"/>
          <w:highlight w:val="none"/>
        </w:rPr>
        <w:t>、买方</w:t>
      </w:r>
      <w:r>
        <w:rPr>
          <w:rFonts w:hint="eastAsia" w:ascii="宋体" w:hAnsi="宋体" w:cs="宋体"/>
          <w:color w:val="auto"/>
          <w:szCs w:val="21"/>
          <w:highlight w:val="none"/>
        </w:rPr>
        <w:t>（采购人）</w:t>
      </w:r>
      <w:r>
        <w:rPr>
          <w:rFonts w:hint="eastAsia" w:ascii="宋体" w:hAnsi="宋体" w:cs="宋体"/>
          <w:color w:val="auto"/>
          <w:spacing w:val="8"/>
          <w:szCs w:val="21"/>
          <w:highlight w:val="none"/>
        </w:rPr>
        <w:t>无正当理由逾期付款的，买方向卖方每日偿付合同价的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7374C36B">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3</w:t>
      </w:r>
      <w:r>
        <w:rPr>
          <w:rFonts w:hint="eastAsia" w:ascii="宋体" w:hAnsi="宋体" w:cs="宋体"/>
          <w:color w:val="auto"/>
          <w:spacing w:val="8"/>
          <w:szCs w:val="21"/>
          <w:highlight w:val="none"/>
        </w:rPr>
        <w:t>、卖方</w:t>
      </w:r>
      <w:r>
        <w:rPr>
          <w:rFonts w:hint="eastAsia" w:ascii="宋体" w:hAnsi="宋体" w:cs="宋体"/>
          <w:color w:val="auto"/>
          <w:szCs w:val="21"/>
          <w:highlight w:val="none"/>
        </w:rPr>
        <w:t>（参选人）</w:t>
      </w:r>
      <w:r>
        <w:rPr>
          <w:rFonts w:hint="eastAsia" w:ascii="宋体" w:hAnsi="宋体" w:cs="宋体"/>
          <w:color w:val="auto"/>
          <w:spacing w:val="8"/>
          <w:szCs w:val="21"/>
          <w:highlight w:val="none"/>
        </w:rPr>
        <w:t>不能提供服务的，卖方向买方支付合同价的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70A64B3E">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4</w:t>
      </w:r>
      <w:r>
        <w:rPr>
          <w:rFonts w:hint="eastAsia" w:ascii="宋体" w:hAnsi="宋体" w:cs="宋体"/>
          <w:color w:val="auto"/>
          <w:spacing w:val="8"/>
          <w:szCs w:val="21"/>
          <w:highlight w:val="none"/>
        </w:rPr>
        <w:t>、卖方</w:t>
      </w:r>
      <w:r>
        <w:rPr>
          <w:rFonts w:hint="eastAsia" w:ascii="宋体" w:hAnsi="宋体" w:cs="宋体"/>
          <w:color w:val="auto"/>
          <w:szCs w:val="21"/>
          <w:highlight w:val="none"/>
        </w:rPr>
        <w:t>（参选人）</w:t>
      </w:r>
      <w:r>
        <w:rPr>
          <w:rFonts w:hint="eastAsia" w:ascii="宋体" w:hAnsi="宋体" w:cs="宋体"/>
          <w:color w:val="auto"/>
          <w:spacing w:val="8"/>
          <w:szCs w:val="21"/>
          <w:highlight w:val="none"/>
        </w:rPr>
        <w:t>逾期提供服务的，卖方向买方每日偿付合同价的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5317C955">
      <w:pPr>
        <w:spacing w:line="360" w:lineRule="auto"/>
        <w:ind w:left="-178" w:leftChars="-85" w:firstLine="583" w:firstLineChars="257"/>
        <w:rPr>
          <w:rFonts w:ascii="宋体" w:cs="宋体"/>
          <w:b/>
          <w:color w:val="auto"/>
          <w:spacing w:val="8"/>
          <w:szCs w:val="21"/>
          <w:highlight w:val="none"/>
        </w:rPr>
      </w:pPr>
      <w:r>
        <w:rPr>
          <w:rFonts w:hint="eastAsia" w:ascii="宋体" w:hAnsi="宋体" w:cs="宋体"/>
          <w:b/>
          <w:color w:val="auto"/>
          <w:spacing w:val="8"/>
          <w:szCs w:val="21"/>
          <w:highlight w:val="none"/>
        </w:rPr>
        <w:t>九、解决合同纠纷方式</w:t>
      </w:r>
    </w:p>
    <w:p w14:paraId="2E3C7B39">
      <w:pPr>
        <w:spacing w:line="360" w:lineRule="auto"/>
        <w:ind w:left="-178" w:leftChars="-85" w:firstLine="580" w:firstLineChars="257"/>
        <w:rPr>
          <w:rFonts w:ascii="宋体" w:hAnsi="宋体" w:cs="宋体"/>
          <w:color w:val="auto"/>
          <w:spacing w:val="8"/>
          <w:szCs w:val="21"/>
          <w:highlight w:val="none"/>
        </w:rPr>
      </w:pPr>
      <w:r>
        <w:rPr>
          <w:rFonts w:hint="eastAsia" w:ascii="宋体" w:hAnsi="宋体" w:cs="宋体"/>
          <w:color w:val="auto"/>
          <w:spacing w:val="8"/>
          <w:szCs w:val="21"/>
          <w:highlight w:val="none"/>
        </w:rPr>
        <w:t>本合同如发生纠纷，买卖双方应当及时协商解决，协商不成时，按以下第（②）项方式处理：①根据《中华人民共和国仲裁法》的规定向</w:t>
      </w:r>
      <w:r>
        <w:rPr>
          <w:rFonts w:hint="eastAsia" w:ascii="宋体" w:hAnsi="宋体" w:cs="宋体"/>
          <w:color w:val="auto"/>
          <w:spacing w:val="8"/>
          <w:szCs w:val="21"/>
          <w:highlight w:val="none"/>
          <w:u w:val="single"/>
        </w:rPr>
        <w:t xml:space="preserve"> 安庆仲裁委员会 </w:t>
      </w:r>
      <w:r>
        <w:rPr>
          <w:rFonts w:hint="eastAsia" w:ascii="宋体" w:hAnsi="宋体" w:cs="宋体"/>
          <w:color w:val="auto"/>
          <w:spacing w:val="8"/>
          <w:szCs w:val="21"/>
          <w:highlight w:val="none"/>
        </w:rPr>
        <w:t>申请仲裁。②向</w:t>
      </w:r>
      <w:r>
        <w:rPr>
          <w:rFonts w:hint="eastAsia" w:ascii="宋体" w:hAnsi="宋体" w:cs="宋体"/>
          <w:color w:val="auto"/>
          <w:spacing w:val="8"/>
          <w:szCs w:val="21"/>
          <w:highlight w:val="none"/>
          <w:u w:val="single"/>
        </w:rPr>
        <w:t>项目所在地</w:t>
      </w:r>
      <w:r>
        <w:rPr>
          <w:rFonts w:hint="eastAsia" w:ascii="宋体" w:hAnsi="宋体" w:cs="宋体"/>
          <w:color w:val="auto"/>
          <w:spacing w:val="8"/>
          <w:szCs w:val="21"/>
          <w:highlight w:val="none"/>
        </w:rPr>
        <w:t>人民法院起诉。</w:t>
      </w:r>
    </w:p>
    <w:p w14:paraId="43A92D2A">
      <w:pPr>
        <w:spacing w:line="360" w:lineRule="auto"/>
        <w:ind w:left="-178" w:leftChars="-85" w:firstLine="542" w:firstLineChars="257"/>
        <w:rPr>
          <w:rFonts w:ascii="宋体" w:cs="宋体"/>
          <w:b/>
          <w:color w:val="auto"/>
          <w:spacing w:val="8"/>
          <w:szCs w:val="21"/>
          <w:highlight w:val="none"/>
        </w:rPr>
      </w:pPr>
      <w:r>
        <w:rPr>
          <w:rFonts w:hint="eastAsia" w:ascii="宋体" w:hAnsi="宋体" w:cs="宋体"/>
          <w:b/>
          <w:color w:val="auto"/>
          <w:szCs w:val="21"/>
          <w:highlight w:val="none"/>
        </w:rPr>
        <w:t>十、本合同的其他重要组成部分：</w:t>
      </w:r>
    </w:p>
    <w:p w14:paraId="2D56F1EE">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、比选文件；</w:t>
      </w:r>
    </w:p>
    <w:p w14:paraId="70E3398B">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、成交人的参选文件；</w:t>
      </w:r>
    </w:p>
    <w:p w14:paraId="1B6B09CF">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、成交通知书。</w:t>
      </w:r>
    </w:p>
    <w:p w14:paraId="2F88905B">
      <w:pPr>
        <w:spacing w:line="360" w:lineRule="auto"/>
        <w:ind w:firstLine="445" w:firstLineChars="196"/>
        <w:rPr>
          <w:rFonts w:ascii="宋体" w:cs="宋体"/>
          <w:b/>
          <w:color w:val="auto"/>
          <w:spacing w:val="8"/>
          <w:szCs w:val="21"/>
          <w:highlight w:val="none"/>
          <w:u w:val="single"/>
        </w:rPr>
      </w:pPr>
      <w:r>
        <w:rPr>
          <w:rFonts w:hint="eastAsia" w:ascii="宋体" w:hAnsi="宋体" w:cs="宋体"/>
          <w:b/>
          <w:color w:val="auto"/>
          <w:spacing w:val="8"/>
          <w:szCs w:val="21"/>
          <w:highlight w:val="none"/>
        </w:rPr>
        <w:t>十一、</w:t>
      </w:r>
      <w:r>
        <w:rPr>
          <w:rFonts w:hint="eastAsia" w:ascii="宋体" w:hAnsi="宋体" w:cs="宋体"/>
          <w:color w:val="auto"/>
          <w:spacing w:val="8"/>
          <w:szCs w:val="21"/>
          <w:highlight w:val="none"/>
        </w:rPr>
        <w:t>其他约定事项：</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u w:val="single"/>
        </w:rPr>
        <w:t>合同文本的组成部分的先后解释顺序为：</w:t>
      </w:r>
      <w:r>
        <w:rPr>
          <w:rFonts w:ascii="宋体" w:hAnsi="宋体" w:cs="宋体"/>
          <w:color w:val="auto"/>
          <w:spacing w:val="8"/>
          <w:szCs w:val="21"/>
          <w:highlight w:val="none"/>
          <w:u w:val="single"/>
        </w:rPr>
        <w:t>1</w:t>
      </w:r>
      <w:r>
        <w:rPr>
          <w:rFonts w:hint="eastAsia" w:ascii="宋体" w:hAnsi="宋体" w:cs="宋体"/>
          <w:color w:val="auto"/>
          <w:spacing w:val="8"/>
          <w:szCs w:val="21"/>
          <w:highlight w:val="none"/>
          <w:u w:val="single"/>
        </w:rPr>
        <w:t>、成交通知书；</w:t>
      </w:r>
      <w:r>
        <w:rPr>
          <w:rFonts w:ascii="宋体" w:hAnsi="宋体" w:cs="宋体"/>
          <w:color w:val="auto"/>
          <w:spacing w:val="8"/>
          <w:szCs w:val="21"/>
          <w:highlight w:val="none"/>
          <w:u w:val="single"/>
        </w:rPr>
        <w:t>2</w:t>
      </w:r>
      <w:r>
        <w:rPr>
          <w:rFonts w:hint="eastAsia" w:ascii="宋体" w:hAnsi="宋体" w:cs="宋体"/>
          <w:color w:val="auto"/>
          <w:spacing w:val="8"/>
          <w:szCs w:val="21"/>
          <w:highlight w:val="none"/>
          <w:u w:val="single"/>
        </w:rPr>
        <w:t>、比选文件；</w:t>
      </w:r>
      <w:r>
        <w:rPr>
          <w:rFonts w:ascii="宋体" w:hAnsi="宋体" w:cs="宋体"/>
          <w:color w:val="auto"/>
          <w:spacing w:val="8"/>
          <w:szCs w:val="21"/>
          <w:highlight w:val="none"/>
          <w:u w:val="single"/>
        </w:rPr>
        <w:t>3</w:t>
      </w:r>
      <w:r>
        <w:rPr>
          <w:rFonts w:hint="eastAsia" w:ascii="宋体" w:hAnsi="宋体" w:cs="宋体"/>
          <w:color w:val="auto"/>
          <w:spacing w:val="8"/>
          <w:szCs w:val="21"/>
          <w:highlight w:val="none"/>
          <w:u w:val="single"/>
        </w:rPr>
        <w:t>、本合同文本；</w:t>
      </w:r>
      <w:r>
        <w:rPr>
          <w:rFonts w:ascii="宋体" w:hAnsi="宋体" w:cs="宋体"/>
          <w:color w:val="auto"/>
          <w:spacing w:val="8"/>
          <w:szCs w:val="21"/>
          <w:highlight w:val="none"/>
          <w:u w:val="single"/>
        </w:rPr>
        <w:t>4</w:t>
      </w:r>
      <w:r>
        <w:rPr>
          <w:rFonts w:hint="eastAsia" w:ascii="宋体" w:hAnsi="宋体" w:cs="宋体"/>
          <w:color w:val="auto"/>
          <w:spacing w:val="8"/>
          <w:szCs w:val="21"/>
          <w:highlight w:val="none"/>
          <w:u w:val="single"/>
        </w:rPr>
        <w:t>、成交人的参选文件；</w:t>
      </w:r>
      <w:r>
        <w:rPr>
          <w:rFonts w:ascii="宋体" w:hAnsi="宋体" w:cs="宋体"/>
          <w:color w:val="auto"/>
          <w:spacing w:val="8"/>
          <w:szCs w:val="21"/>
          <w:highlight w:val="none"/>
          <w:u w:val="single"/>
        </w:rPr>
        <w:t>5</w:t>
      </w:r>
      <w:r>
        <w:rPr>
          <w:rFonts w:hint="eastAsia" w:ascii="宋体" w:hAnsi="宋体" w:cs="宋体"/>
          <w:color w:val="auto"/>
          <w:spacing w:val="8"/>
          <w:szCs w:val="21"/>
          <w:highlight w:val="none"/>
          <w:u w:val="single"/>
        </w:rPr>
        <w:t>、其他补充约定事项。</w:t>
      </w:r>
      <w:r>
        <w:rPr>
          <w:rFonts w:ascii="宋体" w:hAnsi="宋体" w:cs="宋体"/>
          <w:color w:val="auto"/>
          <w:spacing w:val="8"/>
          <w:szCs w:val="21"/>
          <w:highlight w:val="none"/>
          <w:u w:val="single"/>
        </w:rPr>
        <w:t xml:space="preserve">                    </w:t>
      </w:r>
      <w:r>
        <w:rPr>
          <w:rFonts w:ascii="宋体" w:hAnsi="宋体" w:cs="宋体"/>
          <w:b/>
          <w:color w:val="auto"/>
          <w:spacing w:val="8"/>
          <w:szCs w:val="21"/>
          <w:highlight w:val="none"/>
          <w:u w:val="single"/>
        </w:rPr>
        <w:t xml:space="preserve">                                 </w:t>
      </w:r>
    </w:p>
    <w:p w14:paraId="5973C00F">
      <w:pPr>
        <w:spacing w:line="360" w:lineRule="auto"/>
        <w:ind w:left="-178" w:leftChars="-85" w:firstLine="177" w:firstLineChars="78"/>
        <w:rPr>
          <w:rFonts w:ascii="宋体" w:cs="宋体"/>
          <w:color w:val="auto"/>
          <w:spacing w:val="8"/>
          <w:szCs w:val="21"/>
          <w:highlight w:val="none"/>
          <w:u w:val="single"/>
        </w:rPr>
      </w:pPr>
      <w:r>
        <w:rPr>
          <w:rFonts w:ascii="宋体" w:hAnsi="宋体" w:cs="宋体"/>
          <w:b/>
          <w:color w:val="auto"/>
          <w:spacing w:val="8"/>
          <w:szCs w:val="21"/>
          <w:highlight w:val="none"/>
          <w:u w:val="single"/>
        </w:rPr>
        <w:t xml:space="preserve">                                                       </w:t>
      </w:r>
      <w:r>
        <w:rPr>
          <w:rFonts w:ascii="宋体" w:hAnsi="宋体" w:cs="宋体"/>
          <w:color w:val="auto"/>
          <w:spacing w:val="8"/>
          <w:szCs w:val="21"/>
          <w:highlight w:val="none"/>
          <w:u w:val="single"/>
        </w:rPr>
        <w:t xml:space="preserve">                    </w:t>
      </w:r>
    </w:p>
    <w:p w14:paraId="15389D8D">
      <w:pPr>
        <w:spacing w:line="360" w:lineRule="auto"/>
        <w:ind w:left="-178" w:leftChars="-85" w:firstLine="176" w:firstLineChars="78"/>
        <w:rPr>
          <w:rFonts w:ascii="宋体" w:cs="宋体"/>
          <w:color w:val="auto"/>
          <w:spacing w:val="8"/>
          <w:szCs w:val="21"/>
          <w:highlight w:val="none"/>
          <w:u w:val="single"/>
        </w:rPr>
      </w:pPr>
      <w:r>
        <w:rPr>
          <w:rFonts w:ascii="宋体" w:hAnsi="宋体" w:cs="宋体"/>
          <w:color w:val="auto"/>
          <w:spacing w:val="8"/>
          <w:szCs w:val="21"/>
          <w:highlight w:val="none"/>
          <w:u w:val="single"/>
        </w:rPr>
        <w:t xml:space="preserve">                                                                           </w:t>
      </w:r>
    </w:p>
    <w:p w14:paraId="65A03FA9">
      <w:pPr>
        <w:tabs>
          <w:tab w:val="left" w:pos="3640"/>
        </w:tabs>
        <w:autoSpaceDE w:val="0"/>
        <w:autoSpaceDN w:val="0"/>
        <w:spacing w:line="360" w:lineRule="auto"/>
        <w:ind w:firstLine="420" w:firstLineChars="200"/>
        <w:rPr>
          <w:rFonts w:ascii="宋体" w:cs="宋体"/>
          <w:color w:val="auto"/>
          <w:szCs w:val="21"/>
          <w:highlight w:val="none"/>
        </w:rPr>
      </w:pPr>
    </w:p>
    <w:p w14:paraId="6A0CD6BB">
      <w:pPr>
        <w:tabs>
          <w:tab w:val="left" w:pos="3640"/>
        </w:tabs>
        <w:autoSpaceDE w:val="0"/>
        <w:autoSpaceDN w:val="0"/>
        <w:spacing w:line="360" w:lineRule="auto"/>
        <w:ind w:firstLine="420" w:firstLineChars="200"/>
        <w:rPr>
          <w:rFonts w:ascii="宋体" w:cs="宋体"/>
          <w:color w:val="auto"/>
          <w:szCs w:val="21"/>
          <w:highlight w:val="none"/>
        </w:rPr>
      </w:pPr>
    </w:p>
    <w:p w14:paraId="719B85AC">
      <w:pPr>
        <w:tabs>
          <w:tab w:val="left" w:pos="3640"/>
        </w:tabs>
        <w:autoSpaceDE w:val="0"/>
        <w:autoSpaceDN w:val="0"/>
        <w:spacing w:line="360" w:lineRule="auto"/>
        <w:ind w:firstLine="420" w:firstLineChars="200"/>
        <w:rPr>
          <w:rFonts w:ascii="宋体" w:cs="宋体"/>
          <w:color w:val="auto"/>
          <w:szCs w:val="21"/>
          <w:highlight w:val="none"/>
        </w:rPr>
      </w:pPr>
    </w:p>
    <w:p w14:paraId="212D7A62">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 xml:space="preserve">买  方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卖   方                        </w:t>
      </w:r>
    </w:p>
    <w:p w14:paraId="2E7AB3E7">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采购人（单位盖章）：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成交人（单位盖章）：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926F34A">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法定代表人</w:t>
      </w:r>
      <w:r>
        <w:rPr>
          <w:rFonts w:ascii="宋体" w:hAnsi="宋体" w:cs="宋体"/>
          <w:color w:val="auto"/>
          <w:szCs w:val="21"/>
          <w:highlight w:val="none"/>
        </w:rPr>
        <w:t xml:space="preserve">                                 </w:t>
      </w:r>
      <w:r>
        <w:rPr>
          <w:rFonts w:hint="eastAsia" w:ascii="宋体" w:hAnsi="宋体" w:cs="宋体"/>
          <w:color w:val="auto"/>
          <w:szCs w:val="21"/>
          <w:highlight w:val="none"/>
        </w:rPr>
        <w:t>法定代表人</w:t>
      </w:r>
    </w:p>
    <w:p w14:paraId="55829EFD">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或授权代表（签字）：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或授权代表（签字）：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E332464">
      <w:pPr>
        <w:snapToGrid w:val="0"/>
        <w:spacing w:line="480" w:lineRule="auto"/>
        <w:rPr>
          <w:rFonts w:ascii="宋体" w:cs="宋体"/>
          <w:color w:val="auto"/>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年   月    日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年   月    日         </w:t>
      </w:r>
    </w:p>
    <w:p w14:paraId="5C9FD11E">
      <w:pPr>
        <w:pStyle w:val="113"/>
        <w:rPr>
          <w:rFonts w:hAnsi="宋体"/>
          <w:color w:val="auto"/>
          <w:szCs w:val="21"/>
          <w:highlight w:val="none"/>
        </w:rPr>
      </w:pPr>
    </w:p>
    <w:p w14:paraId="40931851">
      <w:pPr>
        <w:pStyle w:val="113"/>
        <w:rPr>
          <w:rFonts w:hAnsi="宋体"/>
          <w:color w:val="auto"/>
          <w:szCs w:val="21"/>
          <w:highlight w:val="none"/>
        </w:rPr>
      </w:pPr>
    </w:p>
    <w:p w14:paraId="42CFDC1D">
      <w:pPr>
        <w:pStyle w:val="113"/>
        <w:rPr>
          <w:rFonts w:hAnsi="宋体"/>
          <w:color w:val="auto"/>
          <w:szCs w:val="21"/>
          <w:highlight w:val="none"/>
        </w:rPr>
      </w:pPr>
    </w:p>
    <w:p w14:paraId="14457CF4">
      <w:pPr>
        <w:tabs>
          <w:tab w:val="left" w:pos="3640"/>
        </w:tabs>
        <w:autoSpaceDE w:val="0"/>
        <w:autoSpaceDN w:val="0"/>
        <w:spacing w:line="480" w:lineRule="auto"/>
        <w:rPr>
          <w:rFonts w:ascii="宋体" w:hAnsi="宋体" w:cs="宋体"/>
          <w:b/>
          <w:bCs/>
          <w:color w:val="auto"/>
          <w:szCs w:val="21"/>
          <w:highlight w:val="none"/>
        </w:rPr>
      </w:pPr>
      <w:r>
        <w:rPr>
          <w:rFonts w:hint="eastAsia" w:ascii="宋体" w:hAnsi="宋体" w:cs="宋体"/>
          <w:b/>
          <w:bCs/>
          <w:color w:val="auto"/>
          <w:szCs w:val="21"/>
          <w:highlight w:val="none"/>
        </w:rPr>
        <w:t>注：本合同仅为参考文本，合同签订双方可根据项目的具体要求进行修订</w:t>
      </w:r>
    </w:p>
    <w:p w14:paraId="4312A689">
      <w:pPr>
        <w:pStyle w:val="2"/>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宋体" w:hAnsi="宋体" w:cs="宋体"/>
          <w:color w:val="auto"/>
          <w:szCs w:val="21"/>
          <w:highlight w:val="none"/>
        </w:rPr>
        <w:br w:type="page"/>
      </w:r>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48"/>
      <w:bookmarkEnd w:id="49"/>
      <w:bookmarkEnd w:id="50"/>
      <w:bookmarkEnd w:id="51"/>
      <w:bookmarkStart w:id="54" w:name="_Toc26873"/>
      <w:bookmarkStart w:id="55" w:name="_Toc54884158"/>
      <w:r>
        <w:rPr>
          <w:rFonts w:hint="eastAsia" w:ascii="Arial" w:hAnsi="Arial"/>
          <w:color w:val="auto"/>
          <w:kern w:val="2"/>
          <w:sz w:val="32"/>
          <w:szCs w:val="32"/>
          <w:highlight w:val="none"/>
        </w:rPr>
        <w:t>参选文件格式</w:t>
      </w:r>
      <w:bookmarkEnd w:id="54"/>
      <w:bookmarkEnd w:id="55"/>
    </w:p>
    <w:p w14:paraId="57CE6D92">
      <w:pPr>
        <w:spacing w:line="360" w:lineRule="auto"/>
        <w:jc w:val="center"/>
        <w:rPr>
          <w:rFonts w:ascii="仿宋" w:hAnsi="仿宋" w:eastAsia="仿宋"/>
          <w:b/>
          <w:color w:val="auto"/>
          <w:spacing w:val="20"/>
          <w:sz w:val="36"/>
          <w:szCs w:val="36"/>
          <w:highlight w:val="none"/>
          <w:u w:val="single"/>
        </w:rPr>
      </w:pPr>
    </w:p>
    <w:p w14:paraId="07B8808D">
      <w:pPr>
        <w:spacing w:line="360" w:lineRule="auto"/>
        <w:jc w:val="center"/>
        <w:rPr>
          <w:rFonts w:ascii="宋体" w:hAnsi="宋体" w:eastAsia="宋体" w:cs="Times New Roman"/>
          <w:color w:val="auto"/>
          <w:sz w:val="24"/>
          <w:highlight w:val="none"/>
        </w:rPr>
      </w:pPr>
      <w:r>
        <w:rPr>
          <w:rFonts w:hint="eastAsia" w:ascii="仿宋" w:hAnsi="仿宋" w:eastAsia="仿宋" w:cs="Times New Roman"/>
          <w:b/>
          <w:color w:val="auto"/>
          <w:spacing w:val="20"/>
          <w:sz w:val="36"/>
          <w:szCs w:val="36"/>
          <w:highlight w:val="none"/>
        </w:rPr>
        <w:t>（项目名称</w:t>
      </w:r>
      <w:r>
        <w:rPr>
          <w:rFonts w:hint="eastAsia" w:ascii="仿宋" w:hAnsi="仿宋" w:eastAsia="仿宋" w:cs="Times New Roman"/>
          <w:b/>
          <w:color w:val="auto"/>
          <w:spacing w:val="20"/>
          <w:sz w:val="36"/>
          <w:szCs w:val="36"/>
          <w:highlight w:val="none"/>
          <w:lang w:eastAsia="zh-CN"/>
        </w:rPr>
        <w:t>：</w:t>
      </w:r>
      <w:r>
        <w:rPr>
          <w:rFonts w:hint="default" w:ascii="仿宋" w:hAnsi="仿宋" w:eastAsia="仿宋" w:cs="Times New Roman"/>
          <w:b/>
          <w:color w:val="auto"/>
          <w:spacing w:val="20"/>
          <w:sz w:val="36"/>
          <w:szCs w:val="36"/>
          <w:highlight w:val="none"/>
          <w:lang w:val="en-US" w:eastAsia="zh-CN"/>
        </w:rPr>
        <w:t>_____________________</w:t>
      </w:r>
      <w:r>
        <w:rPr>
          <w:rFonts w:hint="eastAsia" w:ascii="仿宋" w:hAnsi="仿宋" w:eastAsia="仿宋" w:cs="Times New Roman"/>
          <w:b/>
          <w:color w:val="auto"/>
          <w:spacing w:val="20"/>
          <w:sz w:val="36"/>
          <w:szCs w:val="36"/>
          <w:highlight w:val="none"/>
        </w:rPr>
        <w:t>）</w:t>
      </w:r>
    </w:p>
    <w:p w14:paraId="06869AC5">
      <w:pPr>
        <w:spacing w:line="360" w:lineRule="auto"/>
        <w:ind w:firstLine="803" w:firstLineChars="200"/>
        <w:rPr>
          <w:rFonts w:ascii="宋体" w:hAnsi="宋体"/>
          <w:color w:val="auto"/>
          <w:sz w:val="24"/>
          <w:highlight w:val="none"/>
        </w:rPr>
      </w:pPr>
      <w:r>
        <w:rPr>
          <w:rFonts w:hint="eastAsia" w:ascii="仿宋" w:hAnsi="仿宋" w:eastAsia="仿宋" w:cs="Times New Roman"/>
          <w:b/>
          <w:color w:val="auto"/>
          <w:spacing w:val="20"/>
          <w:sz w:val="36"/>
          <w:szCs w:val="36"/>
          <w:highlight w:val="none"/>
        </w:rPr>
        <w:t>（项目</w:t>
      </w:r>
      <w:r>
        <w:rPr>
          <w:rFonts w:hint="eastAsia" w:ascii="仿宋" w:hAnsi="仿宋" w:eastAsia="仿宋" w:cs="Times New Roman"/>
          <w:b/>
          <w:color w:val="auto"/>
          <w:spacing w:val="20"/>
          <w:sz w:val="36"/>
          <w:szCs w:val="36"/>
          <w:highlight w:val="none"/>
          <w:lang w:val="en-US" w:eastAsia="zh-CN"/>
        </w:rPr>
        <w:t>编号</w:t>
      </w:r>
      <w:r>
        <w:rPr>
          <w:rFonts w:hint="default" w:ascii="仿宋" w:hAnsi="仿宋" w:eastAsia="仿宋" w:cs="Times New Roman"/>
          <w:b/>
          <w:color w:val="auto"/>
          <w:spacing w:val="20"/>
          <w:sz w:val="36"/>
          <w:szCs w:val="36"/>
          <w:highlight w:val="none"/>
          <w:lang w:val="en-US" w:eastAsia="zh-CN"/>
        </w:rPr>
        <w:t>:______________________</w:t>
      </w:r>
      <w:r>
        <w:rPr>
          <w:rFonts w:hint="eastAsia" w:ascii="仿宋" w:hAnsi="仿宋" w:eastAsia="仿宋" w:cs="Times New Roman"/>
          <w:b/>
          <w:color w:val="auto"/>
          <w:spacing w:val="20"/>
          <w:sz w:val="36"/>
          <w:szCs w:val="36"/>
          <w:highlight w:val="none"/>
        </w:rPr>
        <w:t>）</w:t>
      </w:r>
    </w:p>
    <w:p w14:paraId="5598B9A1">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40A2D6D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7E1E051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51600587">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209B0E9E">
      <w:pPr>
        <w:pStyle w:val="115"/>
        <w:spacing w:before="156"/>
        <w:ind w:firstLine="350"/>
        <w:rPr>
          <w:color w:val="auto"/>
          <w:highlight w:val="none"/>
        </w:rPr>
      </w:pPr>
    </w:p>
    <w:p w14:paraId="7F39778D">
      <w:pPr>
        <w:spacing w:line="360" w:lineRule="auto"/>
        <w:rPr>
          <w:rFonts w:ascii="宋体" w:hAnsi="宋体"/>
          <w:color w:val="auto"/>
          <w:sz w:val="24"/>
          <w:highlight w:val="none"/>
        </w:rPr>
      </w:pPr>
    </w:p>
    <w:p w14:paraId="2257FB74">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43BE4524">
      <w:pPr>
        <w:spacing w:line="360" w:lineRule="auto"/>
        <w:rPr>
          <w:rFonts w:ascii="宋体" w:hAnsi="宋体"/>
          <w:b/>
          <w:color w:val="auto"/>
          <w:sz w:val="30"/>
          <w:szCs w:val="30"/>
          <w:highlight w:val="none"/>
        </w:rPr>
      </w:pPr>
    </w:p>
    <w:p w14:paraId="5B673F73">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2750DD76">
      <w:pPr>
        <w:pStyle w:val="115"/>
        <w:spacing w:before="156"/>
        <w:ind w:firstLine="350"/>
        <w:rPr>
          <w:color w:val="auto"/>
          <w:highlight w:val="none"/>
        </w:rPr>
      </w:pPr>
    </w:p>
    <w:p w14:paraId="1277849D">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4A44DC13">
      <w:pPr>
        <w:spacing w:line="360" w:lineRule="auto"/>
        <w:rPr>
          <w:rFonts w:ascii="仿宋_GB2312" w:eastAsia="仿宋_GB2312"/>
          <w:color w:val="auto"/>
          <w:sz w:val="30"/>
          <w:szCs w:val="30"/>
          <w:highlight w:val="none"/>
        </w:rPr>
      </w:pPr>
    </w:p>
    <w:p w14:paraId="4CAEDCFB">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385B7A49">
      <w:pPr>
        <w:spacing w:line="480" w:lineRule="exact"/>
        <w:jc w:val="center"/>
        <w:rPr>
          <w:rFonts w:ascii="宋体" w:hAnsi="宋体"/>
          <w:b/>
          <w:color w:val="auto"/>
          <w:sz w:val="30"/>
          <w:szCs w:val="30"/>
          <w:highlight w:val="none"/>
        </w:rPr>
      </w:pPr>
    </w:p>
    <w:p w14:paraId="5EA744DC">
      <w:pPr>
        <w:spacing w:line="480" w:lineRule="exact"/>
        <w:rPr>
          <w:rFonts w:ascii="黑体" w:eastAsia="黑体"/>
          <w:b/>
          <w:bCs/>
          <w:color w:val="auto"/>
          <w:szCs w:val="21"/>
          <w:highlight w:val="none"/>
        </w:rPr>
      </w:pPr>
    </w:p>
    <w:p w14:paraId="2944FD89">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0A99BEFA">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投标函</w:t>
      </w:r>
    </w:p>
    <w:p w14:paraId="65533F36">
      <w:pPr>
        <w:numPr>
          <w:ilvl w:val="0"/>
          <w:numId w:val="8"/>
        </w:numPr>
        <w:spacing w:line="48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投标费率表</w:t>
      </w:r>
    </w:p>
    <w:p w14:paraId="19EE3A63">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lang w:eastAsia="zh-CN"/>
        </w:rPr>
        <w:t>项目内容及质量要求响应表</w:t>
      </w:r>
    </w:p>
    <w:p w14:paraId="0BAF119E">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诚信投标承诺书</w:t>
      </w:r>
    </w:p>
    <w:p w14:paraId="3A31116B">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相关证明文件</w:t>
      </w:r>
    </w:p>
    <w:p w14:paraId="071BC16E">
      <w:pPr>
        <w:pStyle w:val="115"/>
        <w:spacing w:before="156"/>
        <w:ind w:firstLine="420"/>
        <w:rPr>
          <w:rFonts w:hint="eastAsia" w:ascii="宋体" w:hAnsi="宋体"/>
          <w:color w:val="auto"/>
          <w:sz w:val="24"/>
          <w:highlight w:val="none"/>
        </w:rPr>
      </w:pPr>
    </w:p>
    <w:p w14:paraId="6EA27395">
      <w:pPr>
        <w:widowControl/>
        <w:jc w:val="left"/>
        <w:rPr>
          <w:rFonts w:ascii="宋体" w:cs="宋体"/>
          <w:color w:val="auto"/>
          <w:sz w:val="24"/>
          <w:highlight w:val="none"/>
        </w:rPr>
      </w:pPr>
      <w:r>
        <w:rPr>
          <w:rFonts w:ascii="宋体" w:cs="宋体"/>
          <w:color w:val="auto"/>
          <w:sz w:val="24"/>
          <w:highlight w:val="none"/>
        </w:rPr>
        <w:br w:type="page"/>
      </w:r>
    </w:p>
    <w:p w14:paraId="424A58F0">
      <w:pPr>
        <w:pStyle w:val="5"/>
        <w:jc w:val="center"/>
        <w:rPr>
          <w:color w:val="auto"/>
          <w:sz w:val="32"/>
          <w:szCs w:val="32"/>
          <w:highlight w:val="none"/>
        </w:rPr>
      </w:pPr>
      <w:bookmarkStart w:id="56" w:name="_Toc476584433"/>
      <w:bookmarkStart w:id="57" w:name="_Toc54941342"/>
      <w:r>
        <w:rPr>
          <w:rFonts w:hint="eastAsia" w:cs="宋体"/>
          <w:color w:val="auto"/>
          <w:sz w:val="32"/>
          <w:szCs w:val="32"/>
          <w:highlight w:val="none"/>
        </w:rPr>
        <w:t>一、</w:t>
      </w:r>
      <w:bookmarkEnd w:id="56"/>
      <w:bookmarkEnd w:id="57"/>
      <w:r>
        <w:rPr>
          <w:rFonts w:hint="eastAsia"/>
          <w:color w:val="auto"/>
          <w:sz w:val="32"/>
          <w:szCs w:val="32"/>
          <w:highlight w:val="none"/>
        </w:rPr>
        <w:t>投标函</w:t>
      </w:r>
    </w:p>
    <w:p w14:paraId="4836522F">
      <w:pPr>
        <w:tabs>
          <w:tab w:val="left" w:pos="5580"/>
        </w:tabs>
        <w:spacing w:before="120" w:line="48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 xml:space="preserve">       （采购人名称）</w:t>
      </w:r>
    </w:p>
    <w:p w14:paraId="3168FF33">
      <w:pPr>
        <w:pStyle w:val="29"/>
        <w:tabs>
          <w:tab w:val="left" w:pos="5580"/>
        </w:tabs>
        <w:spacing w:line="480" w:lineRule="auto"/>
        <w:ind w:firstLine="420" w:firstLineChars="200"/>
        <w:rPr>
          <w:rFonts w:hAnsi="宋体"/>
          <w:color w:val="auto"/>
          <w:highlight w:val="none"/>
        </w:rPr>
      </w:pPr>
      <w:r>
        <w:rPr>
          <w:rFonts w:hint="eastAsia" w:hAnsi="宋体"/>
          <w:color w:val="auto"/>
          <w:highlight w:val="none"/>
        </w:rPr>
        <w:t>1、根据贵方比选公告，我方决定参加贵方组织的</w:t>
      </w:r>
      <w:r>
        <w:rPr>
          <w:rFonts w:hint="eastAsia" w:hAnsi="宋体"/>
          <w:color w:val="auto"/>
          <w:highlight w:val="none"/>
          <w:u w:val="single"/>
        </w:rPr>
        <w:t xml:space="preserve"> </w:t>
      </w:r>
      <w:r>
        <w:rPr>
          <w:rFonts w:hint="eastAsia" w:hAnsi="宋体"/>
          <w:color w:val="auto"/>
          <w:highlight w:val="none"/>
          <w:u w:val="single"/>
          <w:lang w:eastAsia="zh-CN"/>
        </w:rPr>
        <w:t>莲湖公园2026年度零星修补工程防腐木（重新采购）</w:t>
      </w:r>
      <w:r>
        <w:rPr>
          <w:rFonts w:hint="eastAsia" w:hAnsi="宋体"/>
          <w:color w:val="auto"/>
          <w:highlight w:val="none"/>
        </w:rPr>
        <w:t>的比选活动。我方授权</w:t>
      </w:r>
      <w:r>
        <w:rPr>
          <w:rFonts w:hint="eastAsia" w:hAnsi="宋体"/>
          <w:color w:val="auto"/>
          <w:highlight w:val="none"/>
          <w:u w:val="single"/>
        </w:rPr>
        <w:t xml:space="preserve">        </w:t>
      </w:r>
      <w:r>
        <w:rPr>
          <w:rFonts w:hint="eastAsia" w:hAnsi="宋体"/>
          <w:color w:val="auto"/>
          <w:highlight w:val="none"/>
        </w:rPr>
        <w:t>(姓名和</w:t>
      </w:r>
      <w:r>
        <w:rPr>
          <w:rFonts w:hint="eastAsia" w:hAnsi="宋体"/>
          <w:color w:val="auto"/>
          <w:highlight w:val="none"/>
          <w:u w:val="single"/>
        </w:rPr>
        <w:t xml:space="preserve">      </w:t>
      </w:r>
      <w:r>
        <w:rPr>
          <w:rFonts w:hint="eastAsia" w:hAnsi="宋体"/>
          <w:color w:val="auto"/>
          <w:highlight w:val="none"/>
        </w:rPr>
        <w:t>职务)代表我方</w:t>
      </w:r>
      <w:r>
        <w:rPr>
          <w:rFonts w:hint="eastAsia" w:hAnsi="宋体"/>
          <w:color w:val="auto"/>
          <w:highlight w:val="none"/>
          <w:u w:val="single"/>
        </w:rPr>
        <w:t xml:space="preserve">                </w:t>
      </w:r>
      <w:r>
        <w:rPr>
          <w:rFonts w:hint="eastAsia" w:hAnsi="宋体"/>
          <w:color w:val="auto"/>
          <w:highlight w:val="none"/>
        </w:rPr>
        <w:t>（参选人的名称）全权处理本项目投标的有关事宜。</w:t>
      </w:r>
    </w:p>
    <w:p w14:paraId="2171BBE6">
      <w:pPr>
        <w:pStyle w:val="29"/>
        <w:tabs>
          <w:tab w:val="left" w:pos="5580"/>
        </w:tabs>
        <w:spacing w:line="480" w:lineRule="auto"/>
        <w:ind w:firstLine="420" w:firstLineChars="200"/>
        <w:rPr>
          <w:rFonts w:hAnsi="宋体"/>
          <w:color w:val="auto"/>
          <w:highlight w:val="none"/>
        </w:rPr>
      </w:pPr>
      <w:r>
        <w:rPr>
          <w:rFonts w:hint="eastAsia" w:hAnsi="宋体"/>
          <w:color w:val="auto"/>
          <w:highlight w:val="none"/>
        </w:rPr>
        <w:t>2、我方充分了解并完全响应比选文件的全部内容，愿意按照比选文件规定的各项要求，向采购人提供所需的</w:t>
      </w:r>
      <w:r>
        <w:rPr>
          <w:rFonts w:hint="eastAsia" w:hAnsi="宋体"/>
          <w:color w:val="auto"/>
          <w:highlight w:val="none"/>
          <w:lang w:eastAsia="zh-CN"/>
        </w:rPr>
        <w:t>货物</w:t>
      </w:r>
      <w:r>
        <w:rPr>
          <w:rFonts w:hint="eastAsia" w:hAnsi="宋体"/>
          <w:color w:val="auto"/>
          <w:highlight w:val="none"/>
        </w:rPr>
        <w:t>，投标费率为</w:t>
      </w:r>
      <w:r>
        <w:rPr>
          <w:rFonts w:hint="eastAsia" w:hAnsi="宋体"/>
          <w:b/>
          <w:bCs/>
          <w:color w:val="auto"/>
          <w:highlight w:val="none"/>
        </w:rPr>
        <w:t>（大写）</w:t>
      </w:r>
      <w:r>
        <w:rPr>
          <w:rFonts w:hint="eastAsia" w:hAnsi="宋体"/>
          <w:b/>
          <w:bCs/>
          <w:color w:val="auto"/>
          <w:highlight w:val="none"/>
          <w:u w:val="single"/>
        </w:rPr>
        <w:t xml:space="preserve">百分之     </w:t>
      </w:r>
      <w:r>
        <w:rPr>
          <w:rFonts w:hint="eastAsia" w:hAnsi="宋体"/>
          <w:b/>
          <w:bCs/>
          <w:color w:val="auto"/>
          <w:highlight w:val="none"/>
        </w:rPr>
        <w:t xml:space="preserve">(小写) </w:t>
      </w:r>
      <w:r>
        <w:rPr>
          <w:rFonts w:hint="eastAsia" w:hAnsi="宋体"/>
          <w:b/>
          <w:bCs/>
          <w:color w:val="auto"/>
          <w:highlight w:val="none"/>
          <w:u w:val="single"/>
        </w:rPr>
        <w:t xml:space="preserve">     %。</w:t>
      </w:r>
      <w:r>
        <w:rPr>
          <w:rFonts w:hint="eastAsia" w:hAnsi="宋体"/>
          <w:b/>
          <w:bCs/>
          <w:color w:val="auto"/>
          <w:highlight w:val="none"/>
        </w:rPr>
        <w:t>。</w:t>
      </w:r>
    </w:p>
    <w:p w14:paraId="2D0BEB79">
      <w:pPr>
        <w:pStyle w:val="29"/>
        <w:tabs>
          <w:tab w:val="left" w:pos="5580"/>
        </w:tabs>
        <w:spacing w:line="480" w:lineRule="auto"/>
        <w:ind w:firstLine="420" w:firstLineChars="200"/>
        <w:rPr>
          <w:rFonts w:hint="eastAsia" w:hAnsi="宋体"/>
          <w:b/>
          <w:bCs/>
          <w:color w:val="auto"/>
          <w:highlight w:val="none"/>
          <w:u w:val="single"/>
        </w:rPr>
      </w:pPr>
      <w:r>
        <w:rPr>
          <w:rFonts w:hint="eastAsia" w:hAnsi="宋体"/>
          <w:color w:val="auto"/>
          <w:highlight w:val="none"/>
        </w:rPr>
        <w:t>3、一旦我方成交，我方将严格履行合同规定的责任和义务，保证该项目服务期为</w:t>
      </w:r>
      <w:r>
        <w:rPr>
          <w:rFonts w:hint="eastAsia" w:hAnsi="宋体"/>
          <w:b/>
          <w:bCs/>
          <w:color w:val="auto"/>
          <w:highlight w:val="none"/>
          <w:u w:val="single"/>
        </w:rPr>
        <w:t xml:space="preserve">                </w:t>
      </w:r>
    </w:p>
    <w:p w14:paraId="27DC359E">
      <w:pPr>
        <w:pStyle w:val="29"/>
        <w:tabs>
          <w:tab w:val="left" w:pos="5580"/>
        </w:tabs>
        <w:spacing w:line="480" w:lineRule="auto"/>
        <w:ind w:firstLine="417" w:firstLineChars="199"/>
        <w:rPr>
          <w:rFonts w:hAnsi="宋体"/>
          <w:color w:val="auto"/>
          <w:highlight w:val="none"/>
        </w:rPr>
      </w:pPr>
      <w:r>
        <w:rPr>
          <w:rFonts w:hint="eastAsia" w:hAnsi="宋体"/>
          <w:color w:val="auto"/>
          <w:highlight w:val="none"/>
        </w:rPr>
        <w:t>4、我方保证按照本项目比选文件要求提交参选文件。</w:t>
      </w:r>
    </w:p>
    <w:p w14:paraId="736E2055">
      <w:pPr>
        <w:pStyle w:val="29"/>
        <w:tabs>
          <w:tab w:val="left" w:pos="5580"/>
        </w:tabs>
        <w:spacing w:line="480" w:lineRule="auto"/>
        <w:ind w:firstLine="417" w:firstLineChars="199"/>
        <w:rPr>
          <w:rFonts w:hAnsi="宋体"/>
          <w:color w:val="auto"/>
          <w:highlight w:val="none"/>
        </w:rPr>
      </w:pPr>
      <w:r>
        <w:rPr>
          <w:rFonts w:hint="eastAsia" w:hAnsi="宋体"/>
          <w:color w:val="auto"/>
          <w:highlight w:val="none"/>
        </w:rPr>
        <w:t>5、我方愿意提供贵方可能另外要求的、与比选有关的文件资料，并保证我方已提供和将要提供的文件是真实的、准确的。</w:t>
      </w:r>
    </w:p>
    <w:p w14:paraId="477BBF94">
      <w:pPr>
        <w:pStyle w:val="29"/>
        <w:tabs>
          <w:tab w:val="left" w:pos="5580"/>
        </w:tabs>
        <w:spacing w:line="360" w:lineRule="auto"/>
        <w:ind w:firstLine="420" w:firstLineChars="199"/>
        <w:rPr>
          <w:rFonts w:hAnsi="宋体"/>
          <w:b/>
          <w:bCs/>
          <w:color w:val="auto"/>
          <w:highlight w:val="none"/>
        </w:rPr>
      </w:pPr>
      <w:r>
        <w:rPr>
          <w:rFonts w:hint="eastAsia" w:hAnsi="宋体"/>
          <w:b/>
          <w:bCs/>
          <w:color w:val="auto"/>
          <w:highlight w:val="none"/>
        </w:rPr>
        <w:t>6、我方承诺中选后提供的</w:t>
      </w:r>
      <w:r>
        <w:rPr>
          <w:rFonts w:hint="eastAsia" w:hAnsi="宋体"/>
          <w:b/>
          <w:bCs/>
          <w:color w:val="auto"/>
          <w:highlight w:val="none"/>
          <w:lang w:eastAsia="zh-CN"/>
        </w:rPr>
        <w:t>货物</w:t>
      </w:r>
      <w:r>
        <w:rPr>
          <w:rFonts w:hint="eastAsia" w:hAnsi="宋体"/>
          <w:b/>
          <w:bCs/>
          <w:color w:val="auto"/>
          <w:highlight w:val="none"/>
        </w:rPr>
        <w:t>完全响应本项目需求，否则将接受采购人取消中选资格等一切处罚。</w:t>
      </w:r>
    </w:p>
    <w:p w14:paraId="7E16281A">
      <w:pPr>
        <w:pStyle w:val="29"/>
        <w:tabs>
          <w:tab w:val="left" w:pos="5580"/>
        </w:tabs>
        <w:spacing w:line="360" w:lineRule="auto"/>
        <w:ind w:right="360" w:firstLine="3570" w:firstLineChars="1700"/>
        <w:rPr>
          <w:rFonts w:hAnsi="宋体"/>
          <w:color w:val="auto"/>
          <w:highlight w:val="none"/>
        </w:rPr>
      </w:pPr>
    </w:p>
    <w:p w14:paraId="4729CE76">
      <w:pPr>
        <w:pStyle w:val="29"/>
        <w:tabs>
          <w:tab w:val="left" w:pos="5580"/>
        </w:tabs>
        <w:spacing w:line="360" w:lineRule="auto"/>
        <w:ind w:right="360" w:firstLine="3570" w:firstLineChars="1700"/>
        <w:rPr>
          <w:rFonts w:hAnsi="宋体"/>
          <w:color w:val="auto"/>
          <w:highlight w:val="none"/>
        </w:rPr>
      </w:pPr>
    </w:p>
    <w:p w14:paraId="6AF4BF44">
      <w:pPr>
        <w:pStyle w:val="29"/>
        <w:tabs>
          <w:tab w:val="left" w:pos="5580"/>
        </w:tabs>
        <w:spacing w:line="360" w:lineRule="auto"/>
        <w:ind w:right="360" w:firstLine="3570" w:firstLineChars="1700"/>
        <w:rPr>
          <w:rFonts w:hAnsi="宋体"/>
          <w:color w:val="auto"/>
          <w:highlight w:val="none"/>
        </w:rPr>
      </w:pPr>
    </w:p>
    <w:p w14:paraId="57911A7B">
      <w:pPr>
        <w:pStyle w:val="29"/>
        <w:tabs>
          <w:tab w:val="left" w:pos="5580"/>
        </w:tabs>
        <w:spacing w:line="480" w:lineRule="auto"/>
        <w:ind w:right="360" w:firstLine="3570" w:firstLineChars="1700"/>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 </w:t>
      </w:r>
    </w:p>
    <w:p w14:paraId="6531E3BA">
      <w:pPr>
        <w:pStyle w:val="29"/>
        <w:tabs>
          <w:tab w:val="left" w:pos="5580"/>
        </w:tabs>
        <w:spacing w:line="480" w:lineRule="auto"/>
        <w:ind w:firstLine="420" w:firstLineChars="200"/>
        <w:rPr>
          <w:rFonts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 xml:space="preserve">     </w:t>
      </w:r>
      <w:r>
        <w:rPr>
          <w:rFonts w:hint="eastAsia" w:hAnsi="宋体"/>
          <w:color w:val="auto"/>
          <w:highlight w:val="none"/>
          <w:u w:val="single"/>
        </w:rPr>
        <w:tab/>
      </w:r>
      <w:r>
        <w:rPr>
          <w:rFonts w:hint="eastAsia" w:hAnsi="宋体"/>
          <w:color w:val="auto"/>
          <w:highlight w:val="none"/>
          <w:u w:val="single"/>
        </w:rPr>
        <w:tab/>
      </w:r>
    </w:p>
    <w:p w14:paraId="39C463BB">
      <w:pPr>
        <w:pStyle w:val="29"/>
        <w:tabs>
          <w:tab w:val="left" w:pos="5580"/>
        </w:tabs>
        <w:spacing w:line="480" w:lineRule="auto"/>
        <w:ind w:firstLine="3570" w:firstLineChars="1700"/>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38FA9F60">
      <w:pPr>
        <w:pStyle w:val="29"/>
        <w:tabs>
          <w:tab w:val="left" w:pos="5580"/>
        </w:tabs>
        <w:spacing w:line="480" w:lineRule="auto"/>
        <w:ind w:firstLine="3570" w:firstLineChars="1700"/>
        <w:rPr>
          <w:rFonts w:hAnsi="宋体"/>
          <w:color w:val="auto"/>
          <w:highlight w:val="none"/>
        </w:rPr>
      </w:pPr>
      <w:r>
        <w:rPr>
          <w:rFonts w:hint="eastAsia" w:hAnsi="宋体"/>
          <w:color w:val="auto"/>
          <w:highlight w:val="none"/>
        </w:rPr>
        <w:t>日期：       年      月      日</w:t>
      </w:r>
    </w:p>
    <w:p w14:paraId="26B06CE6">
      <w:pPr>
        <w:pStyle w:val="23"/>
        <w:rPr>
          <w:color w:val="auto"/>
          <w:highlight w:val="none"/>
        </w:rPr>
      </w:pPr>
    </w:p>
    <w:p w14:paraId="266796F9">
      <w:pPr>
        <w:rPr>
          <w:rFonts w:hint="eastAsia" w:cs="宋体"/>
          <w:color w:val="auto"/>
          <w:highlight w:val="none"/>
        </w:rPr>
      </w:pPr>
      <w:bookmarkStart w:id="58" w:name="_Toc476584438"/>
      <w:bookmarkStart w:id="59" w:name="_Toc54941350"/>
      <w:r>
        <w:rPr>
          <w:rFonts w:hint="eastAsia" w:cs="宋体"/>
          <w:color w:val="auto"/>
          <w:highlight w:val="none"/>
        </w:rPr>
        <w:br w:type="page"/>
      </w:r>
    </w:p>
    <w:p w14:paraId="76D8B6BA">
      <w:pPr>
        <w:keepNext/>
        <w:keepLines/>
        <w:shd w:val="clear" w:color="auto" w:fill="FFFFFF"/>
        <w:wordWrap w:val="0"/>
        <w:spacing w:line="360" w:lineRule="exact"/>
        <w:jc w:val="center"/>
        <w:outlineLvl w:val="2"/>
        <w:rPr>
          <w:rFonts w:ascii="宋体" w:hAnsi="宋体"/>
          <w:b/>
          <w:color w:val="auto"/>
          <w:sz w:val="32"/>
          <w:szCs w:val="32"/>
          <w:highlight w:val="none"/>
          <w:bdr w:val="single" w:color="auto" w:sz="4" w:space="0"/>
          <w:shd w:val="clear" w:color="auto" w:fill="FFFFFF"/>
        </w:rPr>
      </w:pPr>
      <w:r>
        <w:rPr>
          <w:rFonts w:hint="eastAsia" w:ascii="宋体" w:hAnsi="宋体" w:cs="宋体"/>
          <w:b/>
          <w:color w:val="auto"/>
          <w:sz w:val="32"/>
          <w:szCs w:val="32"/>
          <w:highlight w:val="none"/>
          <w:shd w:val="clear" w:color="auto" w:fill="FFFFFF"/>
        </w:rPr>
        <w:t>二、投标费率</w:t>
      </w:r>
      <w:r>
        <w:rPr>
          <w:rFonts w:hint="eastAsia" w:ascii="宋体" w:hAnsi="宋体"/>
          <w:b/>
          <w:color w:val="auto"/>
          <w:sz w:val="32"/>
          <w:szCs w:val="32"/>
          <w:highlight w:val="none"/>
          <w:shd w:val="clear" w:color="auto" w:fill="FFFFFF"/>
        </w:rPr>
        <w:t>表</w:t>
      </w:r>
    </w:p>
    <w:p w14:paraId="096096A9">
      <w:pPr>
        <w:spacing w:line="360" w:lineRule="auto"/>
        <w:ind w:firstLine="420" w:firstLineChars="200"/>
        <w:rPr>
          <w:rFonts w:ascii="仿宋" w:hAnsi="仿宋" w:eastAsia="仿宋"/>
          <w:color w:val="auto"/>
          <w:szCs w:val="21"/>
          <w:highlight w:val="none"/>
        </w:rPr>
      </w:pPr>
    </w:p>
    <w:p w14:paraId="24289EF2">
      <w:pPr>
        <w:autoSpaceDE w:val="0"/>
        <w:autoSpaceDN w:val="0"/>
        <w:adjustRightInd w:val="0"/>
        <w:ind w:firstLine="420"/>
        <w:jc w:val="left"/>
        <w:rPr>
          <w:rFonts w:ascii="宋体"/>
          <w:color w:val="auto"/>
          <w:kern w:val="0"/>
          <w:sz w:val="24"/>
          <w:highlight w:val="none"/>
        </w:rPr>
      </w:pPr>
    </w:p>
    <w:p w14:paraId="45C318FD">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48EFF739">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4A84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restart"/>
            <w:noWrap w:val="0"/>
            <w:vAlign w:val="center"/>
          </w:tcPr>
          <w:p w14:paraId="2540E246">
            <w:pPr>
              <w:spacing w:line="400" w:lineRule="exact"/>
              <w:jc w:val="center"/>
              <w:rPr>
                <w:rFonts w:hint="eastAsia"/>
                <w:color w:val="auto"/>
                <w:sz w:val="24"/>
                <w:szCs w:val="24"/>
                <w:highlight w:val="none"/>
              </w:rPr>
            </w:pPr>
            <w:r>
              <w:rPr>
                <w:rFonts w:hint="eastAsia" w:hAnsi="宋体"/>
                <w:color w:val="auto"/>
                <w:sz w:val="24"/>
                <w:szCs w:val="24"/>
                <w:highlight w:val="none"/>
              </w:rPr>
              <w:t>报价（既费率报价）</w:t>
            </w:r>
          </w:p>
        </w:tc>
        <w:tc>
          <w:tcPr>
            <w:tcW w:w="4240" w:type="pct"/>
            <w:noWrap w:val="0"/>
            <w:vAlign w:val="center"/>
          </w:tcPr>
          <w:p w14:paraId="0E705E04">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2673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noWrap w:val="0"/>
            <w:vAlign w:val="center"/>
          </w:tcPr>
          <w:p w14:paraId="7D50C1C7">
            <w:pPr>
              <w:spacing w:line="400" w:lineRule="exact"/>
              <w:jc w:val="center"/>
              <w:rPr>
                <w:color w:val="auto"/>
                <w:sz w:val="24"/>
                <w:szCs w:val="24"/>
                <w:highlight w:val="none"/>
              </w:rPr>
            </w:pPr>
          </w:p>
        </w:tc>
        <w:tc>
          <w:tcPr>
            <w:tcW w:w="4240" w:type="pct"/>
            <w:noWrap w:val="0"/>
            <w:vAlign w:val="center"/>
          </w:tcPr>
          <w:p w14:paraId="641BF847">
            <w:pPr>
              <w:wordWrap w:val="0"/>
              <w:rPr>
                <w:rFonts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1EA2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noWrap w:val="0"/>
            <w:vAlign w:val="center"/>
          </w:tcPr>
          <w:p w14:paraId="554907F2">
            <w:pPr>
              <w:spacing w:line="400" w:lineRule="exact"/>
              <w:rPr>
                <w:rFonts w:hAnsi="宋体"/>
                <w:color w:val="auto"/>
                <w:sz w:val="24"/>
                <w:szCs w:val="24"/>
                <w:highlight w:val="none"/>
              </w:rPr>
            </w:pPr>
            <w:r>
              <w:rPr>
                <w:rFonts w:hint="eastAsia" w:hAnsi="宋体"/>
                <w:color w:val="auto"/>
                <w:sz w:val="24"/>
                <w:szCs w:val="24"/>
                <w:highlight w:val="none"/>
              </w:rPr>
              <w:t>备注：</w:t>
            </w:r>
          </w:p>
          <w:p w14:paraId="60D326B2">
            <w:pPr>
              <w:spacing w:line="400" w:lineRule="exact"/>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、费率报价最多保留到小数点后两位，小数点后第三位“四舍五入”。即费率为：X.XX%。</w:t>
            </w:r>
          </w:p>
        </w:tc>
      </w:tr>
    </w:tbl>
    <w:p w14:paraId="544DA33A">
      <w:pPr>
        <w:spacing w:line="360" w:lineRule="auto"/>
        <w:rPr>
          <w:rFonts w:ascii="宋体"/>
          <w:b/>
          <w:color w:val="auto"/>
          <w:sz w:val="24"/>
          <w:szCs w:val="24"/>
          <w:highlight w:val="none"/>
        </w:rPr>
      </w:pPr>
    </w:p>
    <w:p w14:paraId="77F07FE4">
      <w:pPr>
        <w:spacing w:line="360" w:lineRule="auto"/>
        <w:rPr>
          <w:rFonts w:ascii="宋体"/>
          <w:b/>
          <w:color w:val="auto"/>
          <w:sz w:val="24"/>
          <w:szCs w:val="24"/>
          <w:highlight w:val="none"/>
        </w:rPr>
      </w:pPr>
      <w:r>
        <w:rPr>
          <w:rFonts w:hint="eastAsia" w:ascii="宋体" w:hAnsi="宋体"/>
          <w:b/>
          <w:color w:val="auto"/>
          <w:sz w:val="24"/>
          <w:szCs w:val="24"/>
          <w:highlight w:val="none"/>
        </w:rPr>
        <w:t>（此表须法定代表人签字或盖章，并加盖参选人公章）</w:t>
      </w:r>
    </w:p>
    <w:p w14:paraId="17813F3D">
      <w:pPr>
        <w:spacing w:line="360" w:lineRule="auto"/>
        <w:ind w:firstLine="3465" w:firstLineChars="1650"/>
        <w:rPr>
          <w:rFonts w:ascii="宋体"/>
          <w:color w:val="auto"/>
          <w:szCs w:val="21"/>
          <w:highlight w:val="none"/>
        </w:rPr>
      </w:pPr>
    </w:p>
    <w:p w14:paraId="4106872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参选人：</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6D327388">
      <w:pPr>
        <w:spacing w:line="360" w:lineRule="auto"/>
        <w:ind w:firstLine="3561" w:firstLineChars="1696"/>
        <w:jc w:val="right"/>
        <w:rPr>
          <w:rFonts w:ascii="宋体"/>
          <w:color w:val="auto"/>
          <w:szCs w:val="21"/>
          <w:highlight w:val="none"/>
        </w:rPr>
      </w:pPr>
    </w:p>
    <w:p w14:paraId="028C493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（签字或盖章）</w:t>
      </w:r>
    </w:p>
    <w:p w14:paraId="0C83FA99">
      <w:pPr>
        <w:spacing w:line="360" w:lineRule="auto"/>
        <w:ind w:firstLine="3570" w:firstLineChars="1700"/>
        <w:jc w:val="right"/>
        <w:rPr>
          <w:rFonts w:ascii="宋体"/>
          <w:color w:val="auto"/>
          <w:szCs w:val="21"/>
          <w:highlight w:val="none"/>
        </w:rPr>
      </w:pPr>
    </w:p>
    <w:p w14:paraId="3D7BFA4E">
      <w:pPr>
        <w:spacing w:line="360" w:lineRule="auto"/>
        <w:ind w:firstLine="3570" w:firstLineChars="1700"/>
        <w:jc w:val="right"/>
        <w:rPr>
          <w:rFonts w:ascii="宋体"/>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rPr>
        <w:t>日</w:t>
      </w:r>
    </w:p>
    <w:p w14:paraId="12A9C9C6">
      <w:pPr>
        <w:rPr>
          <w:rFonts w:hint="eastAsia"/>
          <w:color w:val="auto"/>
          <w:highlight w:val="none"/>
        </w:rPr>
      </w:pPr>
      <w:r>
        <w:rPr>
          <w:rFonts w:hint="eastAsia"/>
          <w:color w:val="auto"/>
          <w:highlight w:val="none"/>
        </w:rPr>
        <w:br w:type="page"/>
      </w:r>
    </w:p>
    <w:bookmarkEnd w:id="58"/>
    <w:bookmarkEnd w:id="59"/>
    <w:p w14:paraId="1CBE030D">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0" w:name="_Toc4481604"/>
      <w:bookmarkStart w:id="61" w:name="_Toc2920"/>
      <w:bookmarkStart w:id="62" w:name="_Toc16253"/>
      <w:bookmarkStart w:id="63" w:name="_Toc12052"/>
      <w:r>
        <w:rPr>
          <w:rFonts w:hint="eastAsia" w:ascii="Arial" w:hAnsi="宋体" w:cs="宋体"/>
          <w:b/>
          <w:color w:val="auto"/>
          <w:kern w:val="0"/>
          <w:sz w:val="32"/>
          <w:highlight w:val="none"/>
        </w:rPr>
        <w:t>三、</w:t>
      </w:r>
      <w:r>
        <w:rPr>
          <w:rFonts w:hint="eastAsia" w:ascii="Arial" w:hAnsi="宋体" w:cs="宋体"/>
          <w:b/>
          <w:color w:val="auto"/>
          <w:kern w:val="0"/>
          <w:sz w:val="32"/>
          <w:highlight w:val="none"/>
          <w:lang w:eastAsia="zh-CN"/>
        </w:rPr>
        <w:t>项目内容及质量要求响应表</w:t>
      </w:r>
    </w:p>
    <w:p w14:paraId="2C0E33F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p>
    <w:tbl>
      <w:tblPr>
        <w:tblStyle w:val="61"/>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6EB8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noWrap w:val="0"/>
            <w:vAlign w:val="center"/>
          </w:tcPr>
          <w:p w14:paraId="5DD1F14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000" w:type="dxa"/>
            <w:noWrap w:val="0"/>
            <w:vAlign w:val="center"/>
          </w:tcPr>
          <w:p w14:paraId="1C7423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内容质量要求</w:t>
            </w:r>
          </w:p>
        </w:tc>
        <w:tc>
          <w:tcPr>
            <w:tcW w:w="2209" w:type="dxa"/>
            <w:noWrap w:val="0"/>
            <w:vAlign w:val="center"/>
          </w:tcPr>
          <w:p w14:paraId="24B8666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响应情况</w:t>
            </w:r>
          </w:p>
        </w:tc>
      </w:tr>
      <w:tr w14:paraId="20AA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noWrap w:val="0"/>
            <w:vAlign w:val="center"/>
          </w:tcPr>
          <w:p w14:paraId="1C752C40">
            <w:pPr>
              <w:spacing w:line="360" w:lineRule="auto"/>
              <w:jc w:val="center"/>
              <w:rPr>
                <w:rFonts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noWrap w:val="0"/>
            <w:vAlign w:val="center"/>
          </w:tcPr>
          <w:p w14:paraId="7DF861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第三章</w:t>
            </w:r>
            <w:r>
              <w:rPr>
                <w:rFonts w:hint="eastAsia" w:ascii="宋体" w:hAnsi="宋体" w:cs="宋体"/>
                <w:color w:val="auto"/>
                <w:szCs w:val="21"/>
                <w:highlight w:val="none"/>
                <w:lang w:eastAsia="zh-CN"/>
              </w:rPr>
              <w:t>项目需求及技术要求</w:t>
            </w:r>
            <w:r>
              <w:rPr>
                <w:rFonts w:hint="eastAsia" w:ascii="宋体" w:hAnsi="宋体" w:cs="宋体"/>
                <w:color w:val="auto"/>
                <w:szCs w:val="21"/>
                <w:highlight w:val="none"/>
              </w:rPr>
              <w:t>全部内容</w:t>
            </w:r>
          </w:p>
        </w:tc>
        <w:tc>
          <w:tcPr>
            <w:tcW w:w="2209" w:type="dxa"/>
            <w:noWrap w:val="0"/>
            <w:vAlign w:val="center"/>
          </w:tcPr>
          <w:p w14:paraId="19D78169">
            <w:pPr>
              <w:spacing w:line="360" w:lineRule="auto"/>
              <w:jc w:val="center"/>
              <w:rPr>
                <w:rFonts w:ascii="宋体" w:hAnsi="宋体" w:cs="宋体"/>
                <w:b/>
                <w:color w:val="auto"/>
                <w:szCs w:val="21"/>
                <w:highlight w:val="none"/>
              </w:rPr>
            </w:pPr>
          </w:p>
        </w:tc>
      </w:tr>
    </w:tbl>
    <w:p w14:paraId="4A1EF06F">
      <w:pPr>
        <w:tabs>
          <w:tab w:val="left" w:pos="1815"/>
        </w:tabs>
        <w:spacing w:line="360" w:lineRule="auto"/>
        <w:ind w:firstLine="413" w:firstLineChars="196"/>
        <w:rPr>
          <w:rFonts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1、参选人必须将自己所投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真实、准确地填入以上表格中。</w:t>
      </w:r>
    </w:p>
    <w:p w14:paraId="70E09FB6">
      <w:pPr>
        <w:tabs>
          <w:tab w:val="left" w:pos="1815"/>
        </w:tabs>
        <w:spacing w:line="360" w:lineRule="auto"/>
        <w:ind w:left="1" w:firstLine="837" w:firstLineChars="399"/>
        <w:rPr>
          <w:rFonts w:ascii="宋体" w:hAnsi="宋体" w:cs="宋体"/>
          <w:color w:val="auto"/>
          <w:szCs w:val="21"/>
          <w:highlight w:val="none"/>
        </w:rPr>
      </w:pPr>
      <w:r>
        <w:rPr>
          <w:rFonts w:hint="eastAsia" w:ascii="宋体" w:hAnsi="宋体" w:cs="宋体"/>
          <w:color w:val="auto"/>
          <w:szCs w:val="21"/>
          <w:highlight w:val="none"/>
        </w:rPr>
        <w:t>2、参选人必须根据自己所投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与“比选文件技术参数”的差异情况，实事求是地填写“响应情况”（优于、满足、不满足）。</w:t>
      </w:r>
    </w:p>
    <w:p w14:paraId="74B9BD28">
      <w:pPr>
        <w:spacing w:line="360" w:lineRule="auto"/>
        <w:ind w:firstLine="3570" w:firstLineChars="1700"/>
        <w:rPr>
          <w:rFonts w:ascii="宋体" w:cs="宋体"/>
          <w:color w:val="auto"/>
          <w:szCs w:val="21"/>
          <w:highlight w:val="none"/>
        </w:rPr>
      </w:pPr>
    </w:p>
    <w:p w14:paraId="407295BB">
      <w:pPr>
        <w:spacing w:line="360" w:lineRule="auto"/>
        <w:ind w:firstLine="3561" w:firstLineChars="1696"/>
        <w:rPr>
          <w:rFonts w:hint="eastAsia" w:ascii="宋体" w:hAnsi="宋体" w:cs="宋体"/>
          <w:color w:val="auto"/>
          <w:szCs w:val="21"/>
          <w:highlight w:val="none"/>
        </w:rPr>
      </w:pPr>
    </w:p>
    <w:p w14:paraId="4879AD33">
      <w:pPr>
        <w:spacing w:line="360" w:lineRule="auto"/>
        <w:ind w:firstLine="3561" w:firstLineChars="1696"/>
        <w:rPr>
          <w:rFonts w:hint="eastAsia" w:ascii="宋体" w:hAnsi="宋体" w:cs="宋体"/>
          <w:color w:val="auto"/>
          <w:szCs w:val="21"/>
          <w:highlight w:val="none"/>
        </w:rPr>
      </w:pPr>
    </w:p>
    <w:p w14:paraId="072536F9">
      <w:pPr>
        <w:spacing w:line="360" w:lineRule="auto"/>
        <w:ind w:firstLine="3561" w:firstLineChars="1696"/>
        <w:rPr>
          <w:rFonts w:ascii="宋体" w:cs="宋体"/>
          <w:color w:val="auto"/>
          <w:szCs w:val="21"/>
          <w:highlight w:val="none"/>
        </w:rPr>
      </w:pPr>
      <w:r>
        <w:rPr>
          <w:rFonts w:hint="eastAsia" w:ascii="宋体" w:hAnsi="宋体" w:cs="宋体"/>
          <w:color w:val="auto"/>
          <w:szCs w:val="21"/>
          <w:highlight w:val="none"/>
        </w:rPr>
        <w:t>参选人：</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60F238C6">
      <w:pPr>
        <w:spacing w:line="360" w:lineRule="auto"/>
        <w:ind w:firstLine="3561" w:firstLineChars="1696"/>
        <w:rPr>
          <w:rFonts w:ascii="宋体" w:cs="宋体"/>
          <w:color w:val="auto"/>
          <w:szCs w:val="21"/>
          <w:highlight w:val="none"/>
        </w:rPr>
      </w:pPr>
    </w:p>
    <w:p w14:paraId="34F240F0">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法定代表人或委托代理人：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250193C6">
      <w:pPr>
        <w:spacing w:line="360" w:lineRule="auto"/>
        <w:ind w:firstLine="3570" w:firstLineChars="1700"/>
        <w:rPr>
          <w:rFonts w:ascii="宋体" w:cs="宋体"/>
          <w:color w:val="auto"/>
          <w:szCs w:val="21"/>
          <w:highlight w:val="none"/>
        </w:rPr>
      </w:pPr>
    </w:p>
    <w:p w14:paraId="6D20818A">
      <w:pPr>
        <w:spacing w:line="360" w:lineRule="auto"/>
        <w:ind w:firstLine="3570" w:firstLineChars="1700"/>
        <w:rPr>
          <w:rFonts w:ascii="宋体" w:hAns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52F02448">
      <w:pPr>
        <w:pStyle w:val="60"/>
        <w:ind w:left="0" w:leftChars="0" w:firstLine="0"/>
        <w:rPr>
          <w:rFonts w:hint="eastAsia" w:ascii="宋体" w:hAnsi="宋体"/>
          <w:color w:val="auto"/>
          <w:sz w:val="24"/>
          <w:highlight w:val="none"/>
        </w:rPr>
      </w:pPr>
      <w:r>
        <w:rPr>
          <w:rFonts w:hint="eastAsia" w:ascii="宋体" w:hAnsi="宋体"/>
          <w:color w:val="auto"/>
          <w:sz w:val="24"/>
          <w:highlight w:val="none"/>
        </w:rPr>
        <w:br w:type="page"/>
      </w:r>
    </w:p>
    <w:bookmarkEnd w:id="60"/>
    <w:bookmarkEnd w:id="61"/>
    <w:bookmarkEnd w:id="62"/>
    <w:bookmarkEnd w:id="63"/>
    <w:p w14:paraId="31FDBD76">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4" w:name="_Toc26931"/>
      <w:bookmarkStart w:id="65" w:name="_Toc31403"/>
      <w:r>
        <w:rPr>
          <w:rFonts w:hint="eastAsia" w:ascii="Arial" w:hAnsi="Arial"/>
          <w:b/>
          <w:color w:val="auto"/>
          <w:kern w:val="0"/>
          <w:sz w:val="32"/>
          <w:highlight w:val="none"/>
        </w:rPr>
        <w:t>四、诚信投标承诺书</w:t>
      </w:r>
      <w:bookmarkEnd w:id="64"/>
    </w:p>
    <w:p w14:paraId="7ED119A6">
      <w:pPr>
        <w:rPr>
          <w:rFonts w:ascii="仿宋" w:hAnsi="仿宋" w:eastAsia="仿宋" w:cs="仿宋"/>
          <w:b/>
          <w:bCs/>
          <w:color w:val="auto"/>
          <w:sz w:val="24"/>
          <w:szCs w:val="24"/>
          <w:highlight w:val="none"/>
        </w:rPr>
      </w:pPr>
    </w:p>
    <w:p w14:paraId="3BD8D1A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本人以企业法定代表人的身份郑重承诺：</w:t>
      </w:r>
    </w:p>
    <w:p w14:paraId="1AE2AF8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7B85032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52E06C3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25822E0B">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19AD05F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67D3E67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39793677">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290E52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427D793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2CD33B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4C6A6449">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15A0AB94">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1078492A">
      <w:pPr>
        <w:rPr>
          <w:rFonts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7CBAC522">
      <w:pPr>
        <w:rPr>
          <w:rFonts w:ascii="仿宋" w:hAnsi="仿宋" w:eastAsia="仿宋" w:cs="仿宋"/>
          <w:b/>
          <w:bCs/>
          <w:color w:val="auto"/>
          <w:sz w:val="22"/>
          <w:szCs w:val="22"/>
          <w:highlight w:val="none"/>
        </w:rPr>
      </w:pPr>
    </w:p>
    <w:p w14:paraId="6947679C">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3230DD5A">
      <w:pPr>
        <w:jc w:val="right"/>
        <w:rPr>
          <w:rFonts w:ascii="仿宋" w:hAnsi="仿宋" w:eastAsia="仿宋" w:cs="仿宋"/>
          <w:b/>
          <w:bCs/>
          <w:color w:val="auto"/>
          <w:sz w:val="24"/>
          <w:szCs w:val="24"/>
          <w:highlight w:val="none"/>
        </w:rPr>
      </w:pPr>
    </w:p>
    <w:p w14:paraId="6E557C6C">
      <w:pPr>
        <w:jc w:val="right"/>
        <w:rPr>
          <w:rFonts w:ascii="仿宋" w:hAnsi="仿宋" w:eastAsia="仿宋" w:cs="仿宋"/>
          <w:b/>
          <w:bCs/>
          <w:color w:val="auto"/>
          <w:sz w:val="24"/>
          <w:szCs w:val="24"/>
          <w:highlight w:val="none"/>
        </w:rPr>
      </w:pPr>
    </w:p>
    <w:p w14:paraId="02945D0D">
      <w:pPr>
        <w:ind w:right="480"/>
        <w:jc w:val="righ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7B87C969">
      <w:pPr>
        <w:spacing w:before="120" w:line="22" w:lineRule="atLeast"/>
        <w:rPr>
          <w:rFonts w:hint="eastAsia" w:ascii="宋体" w:hAnsi="宋体"/>
          <w:color w:val="auto"/>
          <w:sz w:val="24"/>
          <w:szCs w:val="21"/>
          <w:highlight w:val="none"/>
        </w:rPr>
      </w:pPr>
    </w:p>
    <w:bookmarkEnd w:id="65"/>
    <w:p w14:paraId="19B23543">
      <w:pPr>
        <w:keepNext/>
        <w:keepLines/>
        <w:autoSpaceDE w:val="0"/>
        <w:autoSpaceDN w:val="0"/>
        <w:adjustRightInd w:val="0"/>
        <w:spacing w:before="120" w:line="360" w:lineRule="auto"/>
        <w:jc w:val="center"/>
        <w:outlineLvl w:val="1"/>
        <w:rPr>
          <w:rFonts w:hint="eastAsia" w:ascii="Arial" w:hAnsi="Arial"/>
          <w:b/>
          <w:color w:val="auto"/>
          <w:kern w:val="0"/>
          <w:sz w:val="32"/>
          <w:highlight w:val="none"/>
        </w:rPr>
      </w:pPr>
      <w:bookmarkStart w:id="66" w:name="_Toc22272"/>
      <w:bookmarkStart w:id="67" w:name="_Toc25079"/>
      <w:bookmarkStart w:id="68" w:name="_Toc4481606"/>
      <w:bookmarkStart w:id="69" w:name="_Toc234"/>
      <w:r>
        <w:rPr>
          <w:rFonts w:hint="eastAsia" w:ascii="Arial" w:hAnsi="Arial"/>
          <w:b/>
          <w:color w:val="auto"/>
          <w:kern w:val="0"/>
          <w:sz w:val="32"/>
          <w:highlight w:val="none"/>
        </w:rPr>
        <w:t>五、相关证明文件</w:t>
      </w:r>
      <w:bookmarkEnd w:id="66"/>
      <w:bookmarkEnd w:id="67"/>
      <w:bookmarkEnd w:id="68"/>
      <w:bookmarkEnd w:id="69"/>
    </w:p>
    <w:p w14:paraId="59A46C1E">
      <w:pPr>
        <w:spacing w:line="360" w:lineRule="auto"/>
        <w:ind w:firstLine="420" w:firstLineChars="200"/>
        <w:rPr>
          <w:rFonts w:asci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宋体" w:hAnsi="宋体"/>
          <w:color w:val="auto"/>
          <w:szCs w:val="21"/>
          <w:highlight w:val="none"/>
        </w:rPr>
        <w:t>营业执照副本复印件；</w:t>
      </w:r>
    </w:p>
    <w:p w14:paraId="421B3260">
      <w:pPr>
        <w:spacing w:line="360" w:lineRule="auto"/>
        <w:ind w:firstLine="420" w:firstLineChars="200"/>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 xml:space="preserve">、税务登记证副本复印件；（如为三证合一的，只需提供三证合一的营业执照复印件）  </w:t>
      </w:r>
    </w:p>
    <w:p w14:paraId="0A6B5E98">
      <w:pPr>
        <w:spacing w:line="360" w:lineRule="auto"/>
        <w:ind w:firstLine="420" w:firstLineChars="200"/>
        <w:rPr>
          <w:rFonts w:ascii="宋体"/>
          <w:color w:val="auto"/>
          <w:szCs w:val="21"/>
          <w:highlight w:val="none"/>
        </w:rPr>
      </w:pPr>
      <w:r>
        <w:rPr>
          <w:rFonts w:hint="eastAsia" w:ascii="宋体" w:hAnsi="宋体"/>
          <w:color w:val="auto"/>
          <w:szCs w:val="21"/>
          <w:highlight w:val="none"/>
        </w:rPr>
        <w:t>3、法定代表人身份证明书（格式见附件）及其有效二代居民身份证；</w:t>
      </w:r>
    </w:p>
    <w:p w14:paraId="2985387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148AABD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5、参选人认为提供的其他材料。</w:t>
      </w:r>
    </w:p>
    <w:p w14:paraId="09B91D96">
      <w:pPr>
        <w:autoSpaceDE w:val="0"/>
        <w:autoSpaceDN w:val="0"/>
        <w:adjustRightInd w:val="0"/>
        <w:ind w:firstLine="420"/>
        <w:jc w:val="left"/>
        <w:rPr>
          <w:rFonts w:ascii="宋体"/>
          <w:color w:val="auto"/>
          <w:kern w:val="0"/>
          <w:sz w:val="24"/>
          <w:highlight w:val="none"/>
        </w:rPr>
      </w:pPr>
    </w:p>
    <w:p w14:paraId="10FCF7E0">
      <w:pPr>
        <w:spacing w:line="360" w:lineRule="auto"/>
        <w:ind w:firstLine="420" w:firstLineChars="200"/>
        <w:rPr>
          <w:rFonts w:hint="eastAsia" w:ascii="宋体" w:hAnsi="宋体"/>
          <w:color w:val="auto"/>
          <w:szCs w:val="21"/>
          <w:highlight w:val="none"/>
        </w:rPr>
      </w:pPr>
    </w:p>
    <w:p w14:paraId="30F719E5">
      <w:pPr>
        <w:spacing w:line="360" w:lineRule="auto"/>
        <w:ind w:firstLine="420" w:firstLineChars="200"/>
        <w:rPr>
          <w:rFonts w:hint="eastAsia" w:ascii="宋体" w:hAnsi="宋体"/>
          <w:color w:val="auto"/>
          <w:szCs w:val="21"/>
          <w:highlight w:val="none"/>
        </w:rPr>
      </w:pPr>
    </w:p>
    <w:p w14:paraId="294ED392">
      <w:pPr>
        <w:spacing w:line="360" w:lineRule="auto"/>
        <w:ind w:firstLine="420" w:firstLineChars="200"/>
        <w:rPr>
          <w:rFonts w:hint="eastAsia" w:ascii="宋体" w:hAnsi="宋体"/>
          <w:color w:val="auto"/>
          <w:szCs w:val="21"/>
          <w:highlight w:val="none"/>
        </w:rPr>
      </w:pPr>
    </w:p>
    <w:p w14:paraId="5EF27D91">
      <w:pPr>
        <w:spacing w:line="360" w:lineRule="auto"/>
        <w:ind w:firstLine="420" w:firstLineChars="200"/>
        <w:rPr>
          <w:rFonts w:hint="eastAsia" w:ascii="宋体" w:hAnsi="宋体"/>
          <w:color w:val="auto"/>
          <w:szCs w:val="21"/>
          <w:highlight w:val="none"/>
        </w:rPr>
      </w:pPr>
    </w:p>
    <w:p w14:paraId="216EF8FF">
      <w:pPr>
        <w:spacing w:line="360" w:lineRule="auto"/>
        <w:ind w:firstLine="420" w:firstLineChars="200"/>
        <w:rPr>
          <w:rFonts w:hint="eastAsia" w:ascii="宋体" w:hAnsi="宋体"/>
          <w:color w:val="auto"/>
          <w:szCs w:val="21"/>
          <w:highlight w:val="none"/>
        </w:rPr>
      </w:pPr>
    </w:p>
    <w:p w14:paraId="796F3B49">
      <w:pPr>
        <w:spacing w:line="360" w:lineRule="auto"/>
        <w:ind w:firstLine="420" w:firstLineChars="200"/>
        <w:rPr>
          <w:rFonts w:hint="eastAsia" w:ascii="宋体" w:hAnsi="宋体"/>
          <w:color w:val="auto"/>
          <w:szCs w:val="21"/>
          <w:highlight w:val="none"/>
        </w:rPr>
      </w:pPr>
    </w:p>
    <w:p w14:paraId="0A0B3175">
      <w:pPr>
        <w:spacing w:line="360" w:lineRule="auto"/>
        <w:ind w:firstLine="420" w:firstLineChars="200"/>
        <w:rPr>
          <w:rFonts w:hint="eastAsia" w:ascii="宋体" w:hAnsi="宋体"/>
          <w:color w:val="auto"/>
          <w:szCs w:val="21"/>
          <w:highlight w:val="none"/>
        </w:rPr>
      </w:pPr>
    </w:p>
    <w:p w14:paraId="494B8F8F">
      <w:pPr>
        <w:spacing w:line="360" w:lineRule="auto"/>
        <w:ind w:firstLine="420" w:firstLineChars="200"/>
        <w:rPr>
          <w:rFonts w:hint="eastAsia" w:ascii="宋体" w:hAnsi="宋体"/>
          <w:color w:val="auto"/>
          <w:szCs w:val="21"/>
          <w:highlight w:val="none"/>
        </w:rPr>
      </w:pPr>
    </w:p>
    <w:p w14:paraId="1C1EFCD5">
      <w:pPr>
        <w:spacing w:line="360" w:lineRule="auto"/>
        <w:ind w:firstLine="420" w:firstLineChars="200"/>
        <w:rPr>
          <w:rFonts w:hint="eastAsia" w:ascii="宋体" w:hAnsi="宋体"/>
          <w:color w:val="auto"/>
          <w:szCs w:val="21"/>
          <w:highlight w:val="none"/>
        </w:rPr>
      </w:pPr>
    </w:p>
    <w:p w14:paraId="27AE0F5F">
      <w:pPr>
        <w:spacing w:line="360" w:lineRule="auto"/>
        <w:ind w:firstLine="420" w:firstLineChars="200"/>
        <w:rPr>
          <w:rFonts w:hint="eastAsia" w:ascii="宋体" w:hAnsi="宋体"/>
          <w:color w:val="auto"/>
          <w:szCs w:val="21"/>
          <w:highlight w:val="none"/>
        </w:rPr>
      </w:pPr>
    </w:p>
    <w:p w14:paraId="7B3E282D">
      <w:pPr>
        <w:spacing w:line="360" w:lineRule="auto"/>
        <w:ind w:firstLine="420" w:firstLineChars="200"/>
        <w:rPr>
          <w:rFonts w:hint="eastAsia" w:ascii="宋体" w:hAnsi="宋体"/>
          <w:color w:val="auto"/>
          <w:szCs w:val="21"/>
          <w:highlight w:val="none"/>
        </w:rPr>
      </w:pPr>
    </w:p>
    <w:p w14:paraId="7CDBC036">
      <w:pPr>
        <w:spacing w:line="360" w:lineRule="auto"/>
        <w:ind w:firstLine="420" w:firstLineChars="200"/>
        <w:rPr>
          <w:rFonts w:hint="eastAsia" w:ascii="宋体" w:hAnsi="宋体"/>
          <w:color w:val="auto"/>
          <w:szCs w:val="21"/>
          <w:highlight w:val="none"/>
        </w:rPr>
      </w:pPr>
    </w:p>
    <w:p w14:paraId="6EEC73E8">
      <w:pPr>
        <w:spacing w:line="360" w:lineRule="auto"/>
        <w:ind w:firstLine="420" w:firstLineChars="200"/>
        <w:rPr>
          <w:rFonts w:hint="eastAsia" w:ascii="宋体" w:hAnsi="宋体"/>
          <w:color w:val="auto"/>
          <w:szCs w:val="21"/>
          <w:highlight w:val="none"/>
        </w:rPr>
      </w:pPr>
    </w:p>
    <w:p w14:paraId="03ACA346">
      <w:pPr>
        <w:spacing w:line="360" w:lineRule="auto"/>
        <w:ind w:firstLine="420" w:firstLineChars="200"/>
        <w:rPr>
          <w:rFonts w:hint="eastAsia" w:ascii="宋体" w:hAnsi="宋体"/>
          <w:color w:val="auto"/>
          <w:szCs w:val="21"/>
          <w:highlight w:val="none"/>
        </w:rPr>
      </w:pPr>
    </w:p>
    <w:p w14:paraId="1E20ED03">
      <w:pPr>
        <w:spacing w:line="360" w:lineRule="auto"/>
        <w:rPr>
          <w:rFonts w:hint="eastAsia" w:ascii="宋体" w:hAnsi="宋体"/>
          <w:color w:val="auto"/>
          <w:szCs w:val="21"/>
          <w:highlight w:val="none"/>
        </w:rPr>
      </w:pPr>
    </w:p>
    <w:p w14:paraId="324E9BF7">
      <w:pPr>
        <w:spacing w:line="360" w:lineRule="auto"/>
        <w:ind w:firstLine="420" w:firstLineChars="200"/>
        <w:rPr>
          <w:rFonts w:hint="eastAsia" w:ascii="宋体" w:hAnsi="宋体"/>
          <w:color w:val="auto"/>
          <w:szCs w:val="21"/>
          <w:highlight w:val="none"/>
        </w:rPr>
      </w:pPr>
    </w:p>
    <w:p w14:paraId="42780D8F">
      <w:pPr>
        <w:spacing w:line="360" w:lineRule="auto"/>
        <w:ind w:firstLine="420" w:firstLineChars="200"/>
        <w:rPr>
          <w:rFonts w:hint="eastAsia" w:ascii="宋体" w:hAnsi="宋体"/>
          <w:color w:val="auto"/>
          <w:szCs w:val="21"/>
          <w:highlight w:val="none"/>
        </w:rPr>
      </w:pPr>
    </w:p>
    <w:p w14:paraId="42348CC6">
      <w:pPr>
        <w:spacing w:line="360" w:lineRule="auto"/>
        <w:ind w:firstLine="420" w:firstLineChars="200"/>
        <w:rPr>
          <w:rFonts w:hint="eastAsia" w:ascii="宋体" w:hAnsi="宋体"/>
          <w:color w:val="auto"/>
          <w:szCs w:val="21"/>
          <w:highlight w:val="none"/>
        </w:rPr>
      </w:pPr>
    </w:p>
    <w:p w14:paraId="3B8542E8">
      <w:pPr>
        <w:spacing w:line="360" w:lineRule="auto"/>
        <w:rPr>
          <w:rFonts w:hint="eastAsia" w:ascii="宋体" w:hAnsi="宋体"/>
          <w:color w:val="auto"/>
          <w:szCs w:val="21"/>
          <w:highlight w:val="none"/>
        </w:rPr>
      </w:pPr>
    </w:p>
    <w:p w14:paraId="6C69BAE0">
      <w:pPr>
        <w:spacing w:line="360" w:lineRule="auto"/>
        <w:rPr>
          <w:rFonts w:hint="eastAsia" w:ascii="宋体" w:hAnsi="宋体"/>
          <w:color w:val="auto"/>
          <w:szCs w:val="21"/>
          <w:highlight w:val="none"/>
        </w:rPr>
      </w:pPr>
    </w:p>
    <w:p w14:paraId="5B8F46FE">
      <w:pPr>
        <w:pStyle w:val="60"/>
        <w:rPr>
          <w:rFonts w:hint="eastAsia" w:ascii="宋体" w:hAnsi="宋体"/>
          <w:color w:val="auto"/>
          <w:szCs w:val="21"/>
          <w:highlight w:val="none"/>
        </w:rPr>
      </w:pPr>
    </w:p>
    <w:p w14:paraId="7680C1F6">
      <w:pPr>
        <w:pStyle w:val="60"/>
        <w:rPr>
          <w:rFonts w:hint="eastAsia" w:ascii="宋体" w:hAnsi="宋体"/>
          <w:color w:val="auto"/>
          <w:szCs w:val="21"/>
          <w:highlight w:val="none"/>
        </w:rPr>
      </w:pPr>
    </w:p>
    <w:p w14:paraId="6FEF6EB5">
      <w:pPr>
        <w:spacing w:line="360" w:lineRule="auto"/>
        <w:ind w:left="368" w:leftChars="175"/>
        <w:rPr>
          <w:rFonts w:ascii="宋体" w:hAnsi="宋体" w:cs="宋体"/>
          <w:b/>
          <w:color w:val="auto"/>
          <w:spacing w:val="-4"/>
          <w:kern w:val="0"/>
          <w:szCs w:val="21"/>
          <w:highlight w:val="none"/>
        </w:rPr>
      </w:pPr>
      <w:r>
        <w:rPr>
          <w:rFonts w:hint="eastAsia" w:ascii="宋体" w:hAnsi="宋体" w:cs="宋体"/>
          <w:b/>
          <w:color w:val="auto"/>
          <w:spacing w:val="-4"/>
          <w:kern w:val="0"/>
          <w:szCs w:val="21"/>
          <w:highlight w:val="none"/>
        </w:rPr>
        <w:t>附件：</w:t>
      </w:r>
    </w:p>
    <w:p w14:paraId="2AAD9818">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4484DABE">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6A58D65D">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5AC2A54">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4BC0949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1EEB7A40">
      <w:pP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0C1A2731">
      <w:pP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r>
        <w:rPr>
          <w:rFonts w:hint="eastAsia" w:hAnsi="宋体"/>
          <w:color w:val="auto"/>
          <w:szCs w:val="21"/>
          <w:highlight w:val="none"/>
        </w:rPr>
        <w:t>            </w:t>
      </w:r>
    </w:p>
    <w:p w14:paraId="35C7A74F">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r>
        <w:rPr>
          <w:rFonts w:hint="eastAsia" w:hAnsi="宋体"/>
          <w:color w:val="auto"/>
          <w:szCs w:val="21"/>
          <w:highlight w:val="none"/>
        </w:rPr>
        <w:t> </w:t>
      </w:r>
    </w:p>
    <w:p w14:paraId="764015BD">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743B6161">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6B759739">
      <w:pP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77A4F1BD">
      <w:pPr>
        <w:spacing w:line="360" w:lineRule="auto"/>
        <w:rPr>
          <w:rFonts w:ascii="宋体" w:cs="宋体"/>
          <w:color w:val="auto"/>
          <w:szCs w:val="21"/>
          <w:highlight w:val="none"/>
        </w:rPr>
      </w:pPr>
    </w:p>
    <w:p w14:paraId="4E0BD62F">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1DCDC25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34BEEB9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595286B">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BB32E4E">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348D80E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DDCB269">
      <w:pPr>
        <w:wordWrap w:val="0"/>
        <w:spacing w:line="360" w:lineRule="auto"/>
        <w:ind w:firstLine="420" w:firstLineChars="200"/>
        <w:rPr>
          <w:rFonts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18C62D73">
      <w:pP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70A0DA6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750928F1">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szCs w:val="24"/>
          <w:highlight w:val="none"/>
          <w:u w:val="single"/>
        </w:rPr>
        <w:t>签字或</w:t>
      </w:r>
      <w:r>
        <w:rPr>
          <w:rFonts w:hint="eastAsia" w:ascii="宋体" w:hAnsi="宋体" w:cs="宋体"/>
          <w:color w:val="auto"/>
          <w:szCs w:val="21"/>
          <w:highlight w:val="none"/>
          <w:u w:val="single"/>
        </w:rPr>
        <w:t>盖章）</w:t>
      </w:r>
    </w:p>
    <w:p w14:paraId="283EF6FE">
      <w:pPr>
        <w:wordWrap w:val="0"/>
        <w:spacing w:line="360" w:lineRule="auto"/>
        <w:ind w:right="48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授权委托日期：  年  月  日</w:t>
      </w:r>
    </w:p>
    <w:p w14:paraId="789DDF8E">
      <w:pPr>
        <w:spacing w:before="156" w:beforeLines="50" w:after="10"/>
        <w:ind w:left="420" w:leftChars="200" w:firstLine="367" w:firstLineChars="175"/>
        <w:jc w:val="left"/>
        <w:rPr>
          <w:rFonts w:hint="eastAsia" w:ascii="宋体" w:hAnsi="宋体" w:cs="宋体"/>
          <w:color w:val="auto"/>
          <w:szCs w:val="21"/>
          <w:highlight w:val="none"/>
        </w:rPr>
      </w:pPr>
    </w:p>
    <w:p w14:paraId="46ECAB77">
      <w:pPr>
        <w:spacing w:before="156" w:beforeLines="50" w:after="10"/>
        <w:jc w:val="left"/>
        <w:rPr>
          <w:rFonts w:hint="eastAsia" w:ascii="宋体" w:hAnsi="宋体" w:cs="宋体"/>
          <w:color w:val="auto"/>
          <w:szCs w:val="21"/>
          <w:highlight w:val="none"/>
        </w:rPr>
      </w:pPr>
    </w:p>
    <w:sectPr>
      <w:headerReference r:id="rId9" w:type="first"/>
      <w:footerReference r:id="rId11" w:type="first"/>
      <w:headerReference r:id="rId8" w:type="default"/>
      <w:footerReference r:id="rId10" w:type="default"/>
      <w:pgSz w:w="11906" w:h="16838"/>
      <w:pgMar w:top="1440" w:right="1587"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5DB55">
    <w:pPr>
      <w:pStyle w:val="36"/>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259A">
    <w:pPr>
      <w:pStyle w:val="36"/>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4050CDDE">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CCF70">
    <w:pPr>
      <w:pStyle w:val="36"/>
      <w:jc w:val="center"/>
      <w:rPr>
        <w:rFonts w:ascii="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9C76C">
    <w:pPr>
      <w:pStyle w:val="36"/>
      <w:jc w:val="center"/>
    </w:pPr>
    <w:r>
      <w:fldChar w:fldCharType="begin"/>
    </w:r>
    <w:r>
      <w:instrText xml:space="preserve">PAGE   \* MERGEFORMAT</w:instrText>
    </w:r>
    <w:r>
      <w:fldChar w:fldCharType="separate"/>
    </w:r>
    <w:r>
      <w:rPr>
        <w:lang w:val="zh-CN"/>
      </w:rPr>
      <w:t>11</w:t>
    </w:r>
    <w:r>
      <w:fldChar w:fldCharType="end"/>
    </w:r>
  </w:p>
  <w:p w14:paraId="73E799E2">
    <w:pPr>
      <w:pStyle w:val="3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FFD2">
    <w:pPr>
      <w:pStyle w:val="36"/>
      <w:jc w:val="center"/>
    </w:pPr>
    <w:r>
      <w:fldChar w:fldCharType="begin"/>
    </w:r>
    <w:r>
      <w:instrText xml:space="preserve">PAGE   \* MERGEFORMAT</w:instrText>
    </w:r>
    <w:r>
      <w:fldChar w:fldCharType="separate"/>
    </w:r>
    <w:r>
      <w:rPr>
        <w:lang w:val="zh-CN"/>
      </w:rPr>
      <w:t>1</w:t>
    </w:r>
    <w:r>
      <w:fldChar w:fldCharType="end"/>
    </w:r>
  </w:p>
  <w:p w14:paraId="534BEA29">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5458">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3FFE9">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EC6C9">
    <w:pPr>
      <w:pStyle w:val="39"/>
      <w:pBdr>
        <w:bottom w:val="single" w:color="auto" w:sz="4" w:space="1"/>
      </w:pBdr>
      <w:jc w:val="right"/>
    </w:pPr>
    <w:r>
      <w:rPr>
        <w:rFonts w:hint="eastAsia"/>
        <w:sz w:val="16"/>
        <w:szCs w:val="16"/>
        <w:lang w:eastAsia="zh-CN"/>
      </w:rPr>
      <w:t>莲湖公园2026年度零星修补工程防腐木（重新采购）</w:t>
    </w:r>
    <w:r>
      <w:rPr>
        <w:rFonts w:hint="eastAsia"/>
        <w:sz w:val="16"/>
        <w:szCs w:val="16"/>
      </w:rPr>
      <w:t>项目比选文件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CA3FC">
    <w:pPr>
      <w:pStyle w:val="39"/>
      <w:pBdr>
        <w:bottom w:val="single" w:color="auto" w:sz="4" w:space="1"/>
      </w:pBdr>
      <w:jc w:val="right"/>
      <w:rPr>
        <w:sz w:val="16"/>
        <w:szCs w:val="16"/>
      </w:rPr>
    </w:pPr>
    <w:r>
      <w:rPr>
        <w:rFonts w:hint="eastAsia"/>
        <w:sz w:val="16"/>
        <w:szCs w:val="16"/>
        <w:lang w:eastAsia="zh-CN"/>
      </w:rPr>
      <w:t>莲湖公园2026年度零星修补工程防腐木（重新采购）</w:t>
    </w:r>
    <w:r>
      <w:rPr>
        <w:rFonts w:hint="eastAsia"/>
        <w:sz w:val="16"/>
        <w:szCs w:val="16"/>
      </w:rPr>
      <w:t>项目</w:t>
    </w:r>
    <w:r>
      <w:rPr>
        <w:sz w:val="16"/>
        <w:szCs w:val="16"/>
      </w:rPr>
      <w:t>比选</w:t>
    </w:r>
    <w:r>
      <w:rPr>
        <w:rFonts w:hint="eastAsia"/>
        <w:sz w:val="16"/>
        <w:szCs w:val="16"/>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3D058B"/>
    <w:multiLevelType w:val="singleLevel"/>
    <w:tmpl w:val="BF3D058B"/>
    <w:lvl w:ilvl="0" w:tentative="0">
      <w:start w:val="3"/>
      <w:numFmt w:val="chineseCounting"/>
      <w:suff w:val="space"/>
      <w:lvlText w:val="第%1章"/>
      <w:lvlJc w:val="left"/>
      <w:rPr>
        <w:rFonts w:hint="eastAsia"/>
      </w:rPr>
    </w:lvl>
  </w:abstractNum>
  <w:abstractNum w:abstractNumId="1">
    <w:nsid w:val="C11CBD23"/>
    <w:multiLevelType w:val="singleLevel"/>
    <w:tmpl w:val="C11CBD23"/>
    <w:lvl w:ilvl="0" w:tentative="0">
      <w:start w:val="1"/>
      <w:numFmt w:val="chineseCounting"/>
      <w:suff w:val="nothing"/>
      <w:lvlText w:val="%1、"/>
      <w:lvlJc w:val="left"/>
      <w:rPr>
        <w:rFonts w:hint="eastAsia"/>
      </w:rPr>
    </w:lvl>
  </w:abstractNum>
  <w:abstractNum w:abstractNumId="2">
    <w:nsid w:val="C4BC3CD3"/>
    <w:multiLevelType w:val="singleLevel"/>
    <w:tmpl w:val="C4BC3CD3"/>
    <w:lvl w:ilvl="0" w:tentative="0">
      <w:start w:val="1"/>
      <w:numFmt w:val="bullet"/>
      <w:pStyle w:val="25"/>
      <w:lvlText w:val=""/>
      <w:lvlJc w:val="left"/>
      <w:pPr>
        <w:tabs>
          <w:tab w:val="left" w:pos="780"/>
        </w:tabs>
        <w:ind w:left="780" w:hanging="360"/>
      </w:pPr>
      <w:rPr>
        <w:rFonts w:hint="default" w:ascii="Wingdings" w:hAnsi="Wingdings"/>
      </w:rPr>
    </w:lvl>
  </w:abstractNum>
  <w:abstractNum w:abstractNumId="3">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5">
    <w:nsid w:val="0000000C"/>
    <w:multiLevelType w:val="singleLevel"/>
    <w:tmpl w:val="0000000C"/>
    <w:lvl w:ilvl="0" w:tentative="0">
      <w:start w:val="1"/>
      <w:numFmt w:val="chineseCounting"/>
      <w:suff w:val="nothing"/>
      <w:lvlText w:val="%1、"/>
      <w:lvlJc w:val="left"/>
      <w:rPr>
        <w:rFonts w:cs="Times New Roman"/>
      </w:rPr>
    </w:lvl>
  </w:abstractNum>
  <w:abstractNum w:abstractNumId="6">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2"/>
  </w:num>
  <w:num w:numId="2">
    <w:abstractNumId w:val="3"/>
  </w:num>
  <w:num w:numId="3">
    <w:abstractNumId w:val="6"/>
  </w:num>
  <w:num w:numId="4">
    <w:abstractNumId w:val="7"/>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MDkzMWFiYmQ1ZTkxOGJhMmRhMjQ2ODZkNzRiOGI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9607F"/>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1633"/>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638"/>
    <w:rsid w:val="004477BC"/>
    <w:rsid w:val="00450D0D"/>
    <w:rsid w:val="004531A3"/>
    <w:rsid w:val="0047383D"/>
    <w:rsid w:val="0047401C"/>
    <w:rsid w:val="00480FA5"/>
    <w:rsid w:val="00491D34"/>
    <w:rsid w:val="00492186"/>
    <w:rsid w:val="004957EB"/>
    <w:rsid w:val="004B3E89"/>
    <w:rsid w:val="004D6BFF"/>
    <w:rsid w:val="004E4177"/>
    <w:rsid w:val="004F32F5"/>
    <w:rsid w:val="005006A1"/>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44E5"/>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955CE"/>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01D3"/>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6E5D"/>
    <w:rsid w:val="00FE506C"/>
    <w:rsid w:val="00FF22A3"/>
    <w:rsid w:val="00FF323D"/>
    <w:rsid w:val="011253ED"/>
    <w:rsid w:val="01527EDF"/>
    <w:rsid w:val="01535EB9"/>
    <w:rsid w:val="015A016E"/>
    <w:rsid w:val="0191681C"/>
    <w:rsid w:val="019E06E3"/>
    <w:rsid w:val="01BD548E"/>
    <w:rsid w:val="01FD0DAF"/>
    <w:rsid w:val="02060261"/>
    <w:rsid w:val="022E6257"/>
    <w:rsid w:val="02555ED9"/>
    <w:rsid w:val="02B14DC7"/>
    <w:rsid w:val="02F94AB6"/>
    <w:rsid w:val="0319408F"/>
    <w:rsid w:val="032717F3"/>
    <w:rsid w:val="037261AB"/>
    <w:rsid w:val="03766107"/>
    <w:rsid w:val="0383243B"/>
    <w:rsid w:val="03880359"/>
    <w:rsid w:val="038F71C9"/>
    <w:rsid w:val="03935BFE"/>
    <w:rsid w:val="03B66504"/>
    <w:rsid w:val="03B70FA8"/>
    <w:rsid w:val="03B81543"/>
    <w:rsid w:val="03EF1A15"/>
    <w:rsid w:val="03EF27C8"/>
    <w:rsid w:val="03F1273F"/>
    <w:rsid w:val="03F4380B"/>
    <w:rsid w:val="04197674"/>
    <w:rsid w:val="041E3B9F"/>
    <w:rsid w:val="044D094D"/>
    <w:rsid w:val="046441B2"/>
    <w:rsid w:val="050913A9"/>
    <w:rsid w:val="050A31D6"/>
    <w:rsid w:val="051557B4"/>
    <w:rsid w:val="051F656E"/>
    <w:rsid w:val="058101E9"/>
    <w:rsid w:val="05D610DF"/>
    <w:rsid w:val="05DD4740"/>
    <w:rsid w:val="064C5934"/>
    <w:rsid w:val="0684593C"/>
    <w:rsid w:val="06986394"/>
    <w:rsid w:val="06B833C2"/>
    <w:rsid w:val="06B84C89"/>
    <w:rsid w:val="06FF46EC"/>
    <w:rsid w:val="0753050D"/>
    <w:rsid w:val="075E2F4A"/>
    <w:rsid w:val="07AD3D40"/>
    <w:rsid w:val="07D9336F"/>
    <w:rsid w:val="080A0FED"/>
    <w:rsid w:val="080C0D0C"/>
    <w:rsid w:val="081D30B5"/>
    <w:rsid w:val="082A74C0"/>
    <w:rsid w:val="082C148A"/>
    <w:rsid w:val="08566507"/>
    <w:rsid w:val="087F7922"/>
    <w:rsid w:val="08DC2EE2"/>
    <w:rsid w:val="091F0FEF"/>
    <w:rsid w:val="093164D8"/>
    <w:rsid w:val="09521B8C"/>
    <w:rsid w:val="095F36DA"/>
    <w:rsid w:val="0983332C"/>
    <w:rsid w:val="09A278BC"/>
    <w:rsid w:val="09BF76A2"/>
    <w:rsid w:val="09E919F8"/>
    <w:rsid w:val="0A256191"/>
    <w:rsid w:val="0A762256"/>
    <w:rsid w:val="0A933E5C"/>
    <w:rsid w:val="0AB614DF"/>
    <w:rsid w:val="0AC91212"/>
    <w:rsid w:val="0AD53626"/>
    <w:rsid w:val="0AD96F7B"/>
    <w:rsid w:val="0B024FEC"/>
    <w:rsid w:val="0B1E73EC"/>
    <w:rsid w:val="0B244FB8"/>
    <w:rsid w:val="0B3023B0"/>
    <w:rsid w:val="0B656974"/>
    <w:rsid w:val="0B957346"/>
    <w:rsid w:val="0BA92DF2"/>
    <w:rsid w:val="0BBA70A3"/>
    <w:rsid w:val="0BE65359"/>
    <w:rsid w:val="0C0F5B9A"/>
    <w:rsid w:val="0C210BDA"/>
    <w:rsid w:val="0C3D16BB"/>
    <w:rsid w:val="0C4E7E44"/>
    <w:rsid w:val="0C601702"/>
    <w:rsid w:val="0C665C1C"/>
    <w:rsid w:val="0CF657E8"/>
    <w:rsid w:val="0D587134"/>
    <w:rsid w:val="0D844B1B"/>
    <w:rsid w:val="0DB02216"/>
    <w:rsid w:val="0DD212C2"/>
    <w:rsid w:val="0E0E5A47"/>
    <w:rsid w:val="0E1A3B33"/>
    <w:rsid w:val="0E513821"/>
    <w:rsid w:val="0E59465B"/>
    <w:rsid w:val="0E6574A4"/>
    <w:rsid w:val="0F051BB9"/>
    <w:rsid w:val="0F0E7D6A"/>
    <w:rsid w:val="0F323C9D"/>
    <w:rsid w:val="0F8E2325"/>
    <w:rsid w:val="0FD35E8A"/>
    <w:rsid w:val="0FD444D4"/>
    <w:rsid w:val="0FE95356"/>
    <w:rsid w:val="100827DD"/>
    <w:rsid w:val="101C2D3F"/>
    <w:rsid w:val="10745ABA"/>
    <w:rsid w:val="108005C5"/>
    <w:rsid w:val="10A52334"/>
    <w:rsid w:val="10AB3F70"/>
    <w:rsid w:val="10C63759"/>
    <w:rsid w:val="10C90438"/>
    <w:rsid w:val="110831BA"/>
    <w:rsid w:val="11316F3E"/>
    <w:rsid w:val="114D7560"/>
    <w:rsid w:val="1161187F"/>
    <w:rsid w:val="11717F0E"/>
    <w:rsid w:val="11A8682E"/>
    <w:rsid w:val="12914286"/>
    <w:rsid w:val="129B5577"/>
    <w:rsid w:val="12B654AE"/>
    <w:rsid w:val="12BF6C3A"/>
    <w:rsid w:val="12D37F6B"/>
    <w:rsid w:val="13057218"/>
    <w:rsid w:val="131F3FC3"/>
    <w:rsid w:val="132C1DDC"/>
    <w:rsid w:val="133236CD"/>
    <w:rsid w:val="133E598E"/>
    <w:rsid w:val="13682AD5"/>
    <w:rsid w:val="137B5074"/>
    <w:rsid w:val="138959E3"/>
    <w:rsid w:val="13C80904"/>
    <w:rsid w:val="13DC787E"/>
    <w:rsid w:val="140631C3"/>
    <w:rsid w:val="14135D3F"/>
    <w:rsid w:val="14211A7C"/>
    <w:rsid w:val="142D3EB0"/>
    <w:rsid w:val="143310E5"/>
    <w:rsid w:val="14764964"/>
    <w:rsid w:val="14771CDF"/>
    <w:rsid w:val="147C0B64"/>
    <w:rsid w:val="14964B92"/>
    <w:rsid w:val="14A34D05"/>
    <w:rsid w:val="14C557AE"/>
    <w:rsid w:val="155362A8"/>
    <w:rsid w:val="15A34C73"/>
    <w:rsid w:val="15AE7982"/>
    <w:rsid w:val="15B34F99"/>
    <w:rsid w:val="15C745A0"/>
    <w:rsid w:val="15CD45BF"/>
    <w:rsid w:val="15E070C3"/>
    <w:rsid w:val="15E24861"/>
    <w:rsid w:val="15FF4448"/>
    <w:rsid w:val="16012E08"/>
    <w:rsid w:val="16397835"/>
    <w:rsid w:val="16473933"/>
    <w:rsid w:val="16766FAA"/>
    <w:rsid w:val="168624CB"/>
    <w:rsid w:val="168669B4"/>
    <w:rsid w:val="16A910FE"/>
    <w:rsid w:val="16BA21D7"/>
    <w:rsid w:val="16C32FBA"/>
    <w:rsid w:val="16D301F3"/>
    <w:rsid w:val="16FF65AF"/>
    <w:rsid w:val="172907FA"/>
    <w:rsid w:val="17653798"/>
    <w:rsid w:val="17A20397"/>
    <w:rsid w:val="17A54DB5"/>
    <w:rsid w:val="17C52D61"/>
    <w:rsid w:val="17D11706"/>
    <w:rsid w:val="180A2E6A"/>
    <w:rsid w:val="180C1DB8"/>
    <w:rsid w:val="181D2AAB"/>
    <w:rsid w:val="183364E8"/>
    <w:rsid w:val="18590648"/>
    <w:rsid w:val="1867206B"/>
    <w:rsid w:val="18E67433"/>
    <w:rsid w:val="18FF04F5"/>
    <w:rsid w:val="19053D5D"/>
    <w:rsid w:val="190C0F7C"/>
    <w:rsid w:val="191310CD"/>
    <w:rsid w:val="191D1EE7"/>
    <w:rsid w:val="19540444"/>
    <w:rsid w:val="19691EDC"/>
    <w:rsid w:val="19DB4ABE"/>
    <w:rsid w:val="1A177C84"/>
    <w:rsid w:val="1A475CB0"/>
    <w:rsid w:val="1A6159EB"/>
    <w:rsid w:val="1A7A6085"/>
    <w:rsid w:val="1A826A8E"/>
    <w:rsid w:val="1AB31E5A"/>
    <w:rsid w:val="1ABA4CF6"/>
    <w:rsid w:val="1B1E62C5"/>
    <w:rsid w:val="1B324BB2"/>
    <w:rsid w:val="1B3E740A"/>
    <w:rsid w:val="1B522ECD"/>
    <w:rsid w:val="1B593EEC"/>
    <w:rsid w:val="1B61244B"/>
    <w:rsid w:val="1B8A679C"/>
    <w:rsid w:val="1B9708D8"/>
    <w:rsid w:val="1BA93D87"/>
    <w:rsid w:val="1BBB0703"/>
    <w:rsid w:val="1BC3580A"/>
    <w:rsid w:val="1BC80A07"/>
    <w:rsid w:val="1BEF4851"/>
    <w:rsid w:val="1C024584"/>
    <w:rsid w:val="1C1B6D10"/>
    <w:rsid w:val="1C6325C6"/>
    <w:rsid w:val="1CC41839"/>
    <w:rsid w:val="1CED005C"/>
    <w:rsid w:val="1D3A5FA0"/>
    <w:rsid w:val="1D6F5C49"/>
    <w:rsid w:val="1D835251"/>
    <w:rsid w:val="1DFE521F"/>
    <w:rsid w:val="1E156B8A"/>
    <w:rsid w:val="1E1E0410"/>
    <w:rsid w:val="1E335D6C"/>
    <w:rsid w:val="1E494C39"/>
    <w:rsid w:val="1E550BE9"/>
    <w:rsid w:val="1E94348E"/>
    <w:rsid w:val="1F016D75"/>
    <w:rsid w:val="1F0B25BC"/>
    <w:rsid w:val="1F220E88"/>
    <w:rsid w:val="1F63494D"/>
    <w:rsid w:val="1F927BDC"/>
    <w:rsid w:val="1FD020F8"/>
    <w:rsid w:val="1FE20707"/>
    <w:rsid w:val="1FE64182"/>
    <w:rsid w:val="200C3C23"/>
    <w:rsid w:val="20281ADB"/>
    <w:rsid w:val="20325D43"/>
    <w:rsid w:val="20AB05C2"/>
    <w:rsid w:val="20CA3EEF"/>
    <w:rsid w:val="20E406FC"/>
    <w:rsid w:val="20F52170"/>
    <w:rsid w:val="213C22E6"/>
    <w:rsid w:val="213D2165"/>
    <w:rsid w:val="21475EFD"/>
    <w:rsid w:val="215B7BC9"/>
    <w:rsid w:val="217C0935"/>
    <w:rsid w:val="21CC3867"/>
    <w:rsid w:val="21DE339D"/>
    <w:rsid w:val="21DE779E"/>
    <w:rsid w:val="21E07C0E"/>
    <w:rsid w:val="22276873"/>
    <w:rsid w:val="22851AFF"/>
    <w:rsid w:val="22943AF1"/>
    <w:rsid w:val="22C56F28"/>
    <w:rsid w:val="230961F8"/>
    <w:rsid w:val="230D47B1"/>
    <w:rsid w:val="23445819"/>
    <w:rsid w:val="234E00AF"/>
    <w:rsid w:val="237D20DD"/>
    <w:rsid w:val="237F6C4B"/>
    <w:rsid w:val="238B5CC6"/>
    <w:rsid w:val="2399026C"/>
    <w:rsid w:val="23BE4B46"/>
    <w:rsid w:val="23CD2AB0"/>
    <w:rsid w:val="23E2675E"/>
    <w:rsid w:val="23ED5B9A"/>
    <w:rsid w:val="23F34EA3"/>
    <w:rsid w:val="242B66E0"/>
    <w:rsid w:val="242D5F16"/>
    <w:rsid w:val="24B46637"/>
    <w:rsid w:val="25276E09"/>
    <w:rsid w:val="252D4FEE"/>
    <w:rsid w:val="254A62EC"/>
    <w:rsid w:val="255B6AB3"/>
    <w:rsid w:val="2567355B"/>
    <w:rsid w:val="25B53949"/>
    <w:rsid w:val="2609783F"/>
    <w:rsid w:val="26103D41"/>
    <w:rsid w:val="2623548B"/>
    <w:rsid w:val="262461E3"/>
    <w:rsid w:val="26513FE9"/>
    <w:rsid w:val="267A330E"/>
    <w:rsid w:val="269D7ECD"/>
    <w:rsid w:val="26CB1A16"/>
    <w:rsid w:val="26CF7759"/>
    <w:rsid w:val="26FA0C40"/>
    <w:rsid w:val="270C3BDB"/>
    <w:rsid w:val="2719399B"/>
    <w:rsid w:val="273977AC"/>
    <w:rsid w:val="277C33E2"/>
    <w:rsid w:val="27854579"/>
    <w:rsid w:val="27AE5147"/>
    <w:rsid w:val="27C76EF3"/>
    <w:rsid w:val="27CE1D61"/>
    <w:rsid w:val="27E70E9B"/>
    <w:rsid w:val="282F4953"/>
    <w:rsid w:val="28332399"/>
    <w:rsid w:val="284877C3"/>
    <w:rsid w:val="285A0BC7"/>
    <w:rsid w:val="28BD335E"/>
    <w:rsid w:val="293B4D0E"/>
    <w:rsid w:val="294C32E2"/>
    <w:rsid w:val="29657F00"/>
    <w:rsid w:val="29AE7D3A"/>
    <w:rsid w:val="29D0219D"/>
    <w:rsid w:val="29D77EF3"/>
    <w:rsid w:val="29E51041"/>
    <w:rsid w:val="29F20600"/>
    <w:rsid w:val="2A391286"/>
    <w:rsid w:val="2A4F4886"/>
    <w:rsid w:val="2A7F5505"/>
    <w:rsid w:val="2ABA427C"/>
    <w:rsid w:val="2B0A2EA3"/>
    <w:rsid w:val="2B143B98"/>
    <w:rsid w:val="2B3F2753"/>
    <w:rsid w:val="2B406EFF"/>
    <w:rsid w:val="2B6F0CCF"/>
    <w:rsid w:val="2B720822"/>
    <w:rsid w:val="2BAE19C7"/>
    <w:rsid w:val="2BB87E35"/>
    <w:rsid w:val="2BCE32E3"/>
    <w:rsid w:val="2C067B37"/>
    <w:rsid w:val="2C5379A3"/>
    <w:rsid w:val="2C974875"/>
    <w:rsid w:val="2CAD335C"/>
    <w:rsid w:val="2CC649F5"/>
    <w:rsid w:val="2CF33FC6"/>
    <w:rsid w:val="2CFD4778"/>
    <w:rsid w:val="2D0B6185"/>
    <w:rsid w:val="2D0E769F"/>
    <w:rsid w:val="2D216834"/>
    <w:rsid w:val="2D4F1E09"/>
    <w:rsid w:val="2D6D14C1"/>
    <w:rsid w:val="2D7626DC"/>
    <w:rsid w:val="2D7D4451"/>
    <w:rsid w:val="2DBD1AE5"/>
    <w:rsid w:val="2DC42A84"/>
    <w:rsid w:val="2DE60E0D"/>
    <w:rsid w:val="2DF751F3"/>
    <w:rsid w:val="2E891740"/>
    <w:rsid w:val="2EA953B6"/>
    <w:rsid w:val="2EB07040"/>
    <w:rsid w:val="2ED75A9F"/>
    <w:rsid w:val="2EFC4E63"/>
    <w:rsid w:val="2F4D56BE"/>
    <w:rsid w:val="2F5842D0"/>
    <w:rsid w:val="2F7F080E"/>
    <w:rsid w:val="2F7F5907"/>
    <w:rsid w:val="2FA13062"/>
    <w:rsid w:val="2FC47F82"/>
    <w:rsid w:val="2FDE6606"/>
    <w:rsid w:val="30055F99"/>
    <w:rsid w:val="303D02A2"/>
    <w:rsid w:val="30820724"/>
    <w:rsid w:val="30882C93"/>
    <w:rsid w:val="30984E99"/>
    <w:rsid w:val="314B586D"/>
    <w:rsid w:val="317C0BC3"/>
    <w:rsid w:val="31A46CF8"/>
    <w:rsid w:val="31CB3665"/>
    <w:rsid w:val="31CE0296"/>
    <w:rsid w:val="31DA771B"/>
    <w:rsid w:val="32034DFD"/>
    <w:rsid w:val="3240150B"/>
    <w:rsid w:val="325D52F8"/>
    <w:rsid w:val="32902492"/>
    <w:rsid w:val="329B4993"/>
    <w:rsid w:val="32A45F3D"/>
    <w:rsid w:val="32A82827"/>
    <w:rsid w:val="32B53456"/>
    <w:rsid w:val="33111653"/>
    <w:rsid w:val="334A479D"/>
    <w:rsid w:val="33641B20"/>
    <w:rsid w:val="33751688"/>
    <w:rsid w:val="33CF29A4"/>
    <w:rsid w:val="34193CA8"/>
    <w:rsid w:val="34196205"/>
    <w:rsid w:val="34425A0E"/>
    <w:rsid w:val="344F2ED9"/>
    <w:rsid w:val="34733E19"/>
    <w:rsid w:val="34A93377"/>
    <w:rsid w:val="34AF4EE0"/>
    <w:rsid w:val="34D149DC"/>
    <w:rsid w:val="34FC56F2"/>
    <w:rsid w:val="35026F4B"/>
    <w:rsid w:val="35102324"/>
    <w:rsid w:val="352345F5"/>
    <w:rsid w:val="355C665B"/>
    <w:rsid w:val="356E638F"/>
    <w:rsid w:val="358C2142"/>
    <w:rsid w:val="35A65B28"/>
    <w:rsid w:val="35BD418B"/>
    <w:rsid w:val="35D2375F"/>
    <w:rsid w:val="35E52AF5"/>
    <w:rsid w:val="35F8221C"/>
    <w:rsid w:val="3600792F"/>
    <w:rsid w:val="36056D16"/>
    <w:rsid w:val="360702B8"/>
    <w:rsid w:val="360F36CE"/>
    <w:rsid w:val="3623361D"/>
    <w:rsid w:val="363C15BE"/>
    <w:rsid w:val="364F21A6"/>
    <w:rsid w:val="365D365D"/>
    <w:rsid w:val="36633A19"/>
    <w:rsid w:val="37115FC8"/>
    <w:rsid w:val="37236989"/>
    <w:rsid w:val="37256F21"/>
    <w:rsid w:val="373014F3"/>
    <w:rsid w:val="375743B3"/>
    <w:rsid w:val="3772660A"/>
    <w:rsid w:val="3773131B"/>
    <w:rsid w:val="37A5537B"/>
    <w:rsid w:val="37E2358C"/>
    <w:rsid w:val="37F17C4E"/>
    <w:rsid w:val="37F65C29"/>
    <w:rsid w:val="37FE4100"/>
    <w:rsid w:val="37FF453B"/>
    <w:rsid w:val="385F4816"/>
    <w:rsid w:val="3870241E"/>
    <w:rsid w:val="38DD7AB3"/>
    <w:rsid w:val="38EE00C1"/>
    <w:rsid w:val="39035FE4"/>
    <w:rsid w:val="393A114C"/>
    <w:rsid w:val="39553EE3"/>
    <w:rsid w:val="396310BC"/>
    <w:rsid w:val="39657E94"/>
    <w:rsid w:val="39817C51"/>
    <w:rsid w:val="39A405D1"/>
    <w:rsid w:val="39A93CBE"/>
    <w:rsid w:val="39A9723F"/>
    <w:rsid w:val="39D1251D"/>
    <w:rsid w:val="39F234CA"/>
    <w:rsid w:val="39F32DB4"/>
    <w:rsid w:val="3A357430"/>
    <w:rsid w:val="3A4D0B93"/>
    <w:rsid w:val="3A5A447A"/>
    <w:rsid w:val="3A5C2DAD"/>
    <w:rsid w:val="3A6B503D"/>
    <w:rsid w:val="3AE710BD"/>
    <w:rsid w:val="3AF31761"/>
    <w:rsid w:val="3AF37A62"/>
    <w:rsid w:val="3AF63950"/>
    <w:rsid w:val="3B143534"/>
    <w:rsid w:val="3B1E43B3"/>
    <w:rsid w:val="3B2B3384"/>
    <w:rsid w:val="3B2F16B7"/>
    <w:rsid w:val="3B454DA1"/>
    <w:rsid w:val="3B505571"/>
    <w:rsid w:val="3B534C83"/>
    <w:rsid w:val="3B5B1163"/>
    <w:rsid w:val="3B9113BF"/>
    <w:rsid w:val="3BAE5737"/>
    <w:rsid w:val="3BC278C2"/>
    <w:rsid w:val="3BEB7484"/>
    <w:rsid w:val="3C2526F2"/>
    <w:rsid w:val="3C8D359E"/>
    <w:rsid w:val="3CAB2861"/>
    <w:rsid w:val="3CE543D4"/>
    <w:rsid w:val="3CE57675"/>
    <w:rsid w:val="3D156C40"/>
    <w:rsid w:val="3D3108F0"/>
    <w:rsid w:val="3D3F6F8E"/>
    <w:rsid w:val="3D454D61"/>
    <w:rsid w:val="3D743AA7"/>
    <w:rsid w:val="3D92643C"/>
    <w:rsid w:val="3DBE69D1"/>
    <w:rsid w:val="3E016A21"/>
    <w:rsid w:val="3E0E6961"/>
    <w:rsid w:val="3E66679D"/>
    <w:rsid w:val="3EA971BA"/>
    <w:rsid w:val="3ECD05CA"/>
    <w:rsid w:val="3ED03C16"/>
    <w:rsid w:val="3EF773F5"/>
    <w:rsid w:val="3F035D9A"/>
    <w:rsid w:val="3F1C5008"/>
    <w:rsid w:val="3F2301EA"/>
    <w:rsid w:val="3F2F6B8F"/>
    <w:rsid w:val="3F542383"/>
    <w:rsid w:val="3F835F13"/>
    <w:rsid w:val="3F9D520F"/>
    <w:rsid w:val="3FA96891"/>
    <w:rsid w:val="3FAC01DF"/>
    <w:rsid w:val="3FDE3B17"/>
    <w:rsid w:val="3FE12CBD"/>
    <w:rsid w:val="3FF73B50"/>
    <w:rsid w:val="409A021C"/>
    <w:rsid w:val="40CB0356"/>
    <w:rsid w:val="416A0352"/>
    <w:rsid w:val="41747D82"/>
    <w:rsid w:val="41AF7F6E"/>
    <w:rsid w:val="41D246C2"/>
    <w:rsid w:val="4258398A"/>
    <w:rsid w:val="42586A54"/>
    <w:rsid w:val="428A7E1B"/>
    <w:rsid w:val="42B26B5F"/>
    <w:rsid w:val="42B4172C"/>
    <w:rsid w:val="42ED4D97"/>
    <w:rsid w:val="42F51E9D"/>
    <w:rsid w:val="431412A9"/>
    <w:rsid w:val="43210EE4"/>
    <w:rsid w:val="436274D2"/>
    <w:rsid w:val="43B002B9"/>
    <w:rsid w:val="43C63BD6"/>
    <w:rsid w:val="441E71D2"/>
    <w:rsid w:val="445241CE"/>
    <w:rsid w:val="44A83362"/>
    <w:rsid w:val="44B74D6B"/>
    <w:rsid w:val="44BD40E2"/>
    <w:rsid w:val="44C9432E"/>
    <w:rsid w:val="44FD397C"/>
    <w:rsid w:val="452913FC"/>
    <w:rsid w:val="455920A4"/>
    <w:rsid w:val="45AD6A5F"/>
    <w:rsid w:val="45F75F2C"/>
    <w:rsid w:val="45F85A36"/>
    <w:rsid w:val="4618037D"/>
    <w:rsid w:val="46212B20"/>
    <w:rsid w:val="464C6002"/>
    <w:rsid w:val="46944856"/>
    <w:rsid w:val="46BC2BD8"/>
    <w:rsid w:val="46D36999"/>
    <w:rsid w:val="472E158C"/>
    <w:rsid w:val="473954E9"/>
    <w:rsid w:val="477A116A"/>
    <w:rsid w:val="478B2DD0"/>
    <w:rsid w:val="479C6D8B"/>
    <w:rsid w:val="47C50090"/>
    <w:rsid w:val="47D6246C"/>
    <w:rsid w:val="47DB5B06"/>
    <w:rsid w:val="47E80223"/>
    <w:rsid w:val="47EE4E56"/>
    <w:rsid w:val="47F97336"/>
    <w:rsid w:val="480706A9"/>
    <w:rsid w:val="48160B49"/>
    <w:rsid w:val="482173AE"/>
    <w:rsid w:val="48297118"/>
    <w:rsid w:val="4860600B"/>
    <w:rsid w:val="488B4B77"/>
    <w:rsid w:val="48B7790B"/>
    <w:rsid w:val="48D55A95"/>
    <w:rsid w:val="48E549E9"/>
    <w:rsid w:val="49033566"/>
    <w:rsid w:val="492E2E2E"/>
    <w:rsid w:val="492E43F8"/>
    <w:rsid w:val="49394063"/>
    <w:rsid w:val="4A0977B8"/>
    <w:rsid w:val="4A1D0657"/>
    <w:rsid w:val="4A317C5F"/>
    <w:rsid w:val="4A7933B4"/>
    <w:rsid w:val="4ADB4211"/>
    <w:rsid w:val="4ADD7DE7"/>
    <w:rsid w:val="4AEF7951"/>
    <w:rsid w:val="4AFD5D93"/>
    <w:rsid w:val="4B367F93"/>
    <w:rsid w:val="4B414BEA"/>
    <w:rsid w:val="4B6E3924"/>
    <w:rsid w:val="4BA12BC2"/>
    <w:rsid w:val="4BBE0575"/>
    <w:rsid w:val="4BE5149F"/>
    <w:rsid w:val="4BFC24EE"/>
    <w:rsid w:val="4BFE5973"/>
    <w:rsid w:val="4C224242"/>
    <w:rsid w:val="4C3D1913"/>
    <w:rsid w:val="4C40385D"/>
    <w:rsid w:val="4C485734"/>
    <w:rsid w:val="4C5F7E0E"/>
    <w:rsid w:val="4C6A7458"/>
    <w:rsid w:val="4CCD64F4"/>
    <w:rsid w:val="4CE92A73"/>
    <w:rsid w:val="4D092279"/>
    <w:rsid w:val="4D1A0E7E"/>
    <w:rsid w:val="4D317F76"/>
    <w:rsid w:val="4D331F40"/>
    <w:rsid w:val="4D3B084B"/>
    <w:rsid w:val="4D530AA8"/>
    <w:rsid w:val="4D7E572D"/>
    <w:rsid w:val="4DA27269"/>
    <w:rsid w:val="4DEF6893"/>
    <w:rsid w:val="4E0C71FC"/>
    <w:rsid w:val="4E402B66"/>
    <w:rsid w:val="4E643077"/>
    <w:rsid w:val="4E8D60D7"/>
    <w:rsid w:val="4EA1353B"/>
    <w:rsid w:val="4EAA7FE0"/>
    <w:rsid w:val="4EB909E9"/>
    <w:rsid w:val="4F0A4DE8"/>
    <w:rsid w:val="4F534AF8"/>
    <w:rsid w:val="4F5F4C64"/>
    <w:rsid w:val="4F714FA1"/>
    <w:rsid w:val="4F763D0A"/>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A34050"/>
    <w:rsid w:val="51AB5F03"/>
    <w:rsid w:val="51BA2F76"/>
    <w:rsid w:val="51E46AE7"/>
    <w:rsid w:val="52320A18"/>
    <w:rsid w:val="529A036B"/>
    <w:rsid w:val="53063385"/>
    <w:rsid w:val="53412BBB"/>
    <w:rsid w:val="53500FF5"/>
    <w:rsid w:val="53530C46"/>
    <w:rsid w:val="536A3063"/>
    <w:rsid w:val="53A20859"/>
    <w:rsid w:val="53B611D5"/>
    <w:rsid w:val="53CB255A"/>
    <w:rsid w:val="53EB29D5"/>
    <w:rsid w:val="5418171E"/>
    <w:rsid w:val="54240A2E"/>
    <w:rsid w:val="54635240"/>
    <w:rsid w:val="551774B5"/>
    <w:rsid w:val="551D56FC"/>
    <w:rsid w:val="554671C6"/>
    <w:rsid w:val="556D1D67"/>
    <w:rsid w:val="55AB0646"/>
    <w:rsid w:val="561D553B"/>
    <w:rsid w:val="562D6C09"/>
    <w:rsid w:val="56321E1B"/>
    <w:rsid w:val="56982E14"/>
    <w:rsid w:val="56A774E2"/>
    <w:rsid w:val="56C1155F"/>
    <w:rsid w:val="57213788"/>
    <w:rsid w:val="57366542"/>
    <w:rsid w:val="575D5514"/>
    <w:rsid w:val="57793128"/>
    <w:rsid w:val="57831D16"/>
    <w:rsid w:val="579F706F"/>
    <w:rsid w:val="57D528CD"/>
    <w:rsid w:val="57E227D2"/>
    <w:rsid w:val="57EE22E8"/>
    <w:rsid w:val="57FA3D86"/>
    <w:rsid w:val="58015C98"/>
    <w:rsid w:val="581F559B"/>
    <w:rsid w:val="58236478"/>
    <w:rsid w:val="58482882"/>
    <w:rsid w:val="588E54CA"/>
    <w:rsid w:val="58922210"/>
    <w:rsid w:val="58A9755A"/>
    <w:rsid w:val="58AE5938"/>
    <w:rsid w:val="58ED3545"/>
    <w:rsid w:val="590C3FF5"/>
    <w:rsid w:val="59407F54"/>
    <w:rsid w:val="597E1677"/>
    <w:rsid w:val="59823E17"/>
    <w:rsid w:val="59851D75"/>
    <w:rsid w:val="59937919"/>
    <w:rsid w:val="59FF543B"/>
    <w:rsid w:val="5A130ABD"/>
    <w:rsid w:val="5A317655"/>
    <w:rsid w:val="5A3572F7"/>
    <w:rsid w:val="5A386DE8"/>
    <w:rsid w:val="5A635C5A"/>
    <w:rsid w:val="5A9378D7"/>
    <w:rsid w:val="5AD81D9A"/>
    <w:rsid w:val="5ADC209B"/>
    <w:rsid w:val="5B271153"/>
    <w:rsid w:val="5B3C6463"/>
    <w:rsid w:val="5B5E28C5"/>
    <w:rsid w:val="5B745BFD"/>
    <w:rsid w:val="5B9900F2"/>
    <w:rsid w:val="5BA34735"/>
    <w:rsid w:val="5BF467EC"/>
    <w:rsid w:val="5C043425"/>
    <w:rsid w:val="5C11169E"/>
    <w:rsid w:val="5C25339C"/>
    <w:rsid w:val="5C323CC9"/>
    <w:rsid w:val="5C34538D"/>
    <w:rsid w:val="5C441A74"/>
    <w:rsid w:val="5C447DD1"/>
    <w:rsid w:val="5C574268"/>
    <w:rsid w:val="5C6B5BC5"/>
    <w:rsid w:val="5C98591B"/>
    <w:rsid w:val="5CB86213"/>
    <w:rsid w:val="5D530D5F"/>
    <w:rsid w:val="5D6138EB"/>
    <w:rsid w:val="5D9D79EF"/>
    <w:rsid w:val="5DA707E9"/>
    <w:rsid w:val="5DB70229"/>
    <w:rsid w:val="5DD13A35"/>
    <w:rsid w:val="5DE11544"/>
    <w:rsid w:val="5DEE3CCB"/>
    <w:rsid w:val="5DF21B98"/>
    <w:rsid w:val="5E1216FE"/>
    <w:rsid w:val="5E345B18"/>
    <w:rsid w:val="5E3834C3"/>
    <w:rsid w:val="5E575A76"/>
    <w:rsid w:val="5E60690D"/>
    <w:rsid w:val="5E68756F"/>
    <w:rsid w:val="5E7F77FB"/>
    <w:rsid w:val="5EB11B89"/>
    <w:rsid w:val="5EB804F7"/>
    <w:rsid w:val="5F2B6984"/>
    <w:rsid w:val="5F6150CD"/>
    <w:rsid w:val="5F6D7533"/>
    <w:rsid w:val="5F8C440B"/>
    <w:rsid w:val="5F987E63"/>
    <w:rsid w:val="5FCB28E4"/>
    <w:rsid w:val="5FCF7853"/>
    <w:rsid w:val="5FD17AC2"/>
    <w:rsid w:val="5FD52766"/>
    <w:rsid w:val="5FE5531C"/>
    <w:rsid w:val="60384AA2"/>
    <w:rsid w:val="609A4358"/>
    <w:rsid w:val="60BA6EBD"/>
    <w:rsid w:val="60C311DC"/>
    <w:rsid w:val="60D440EF"/>
    <w:rsid w:val="610417D1"/>
    <w:rsid w:val="614F7E1C"/>
    <w:rsid w:val="61706E67"/>
    <w:rsid w:val="617B022B"/>
    <w:rsid w:val="618A5274"/>
    <w:rsid w:val="619553BC"/>
    <w:rsid w:val="61B42238"/>
    <w:rsid w:val="62233ED9"/>
    <w:rsid w:val="62247EF5"/>
    <w:rsid w:val="62960397"/>
    <w:rsid w:val="62CF4061"/>
    <w:rsid w:val="636D582F"/>
    <w:rsid w:val="637C5F97"/>
    <w:rsid w:val="638A11D4"/>
    <w:rsid w:val="63F41F58"/>
    <w:rsid w:val="63F76584"/>
    <w:rsid w:val="64377666"/>
    <w:rsid w:val="644C3BBB"/>
    <w:rsid w:val="64F32289"/>
    <w:rsid w:val="653D7FA5"/>
    <w:rsid w:val="654752D4"/>
    <w:rsid w:val="65965996"/>
    <w:rsid w:val="659730E5"/>
    <w:rsid w:val="65C82F60"/>
    <w:rsid w:val="65CE0D2C"/>
    <w:rsid w:val="65DF280D"/>
    <w:rsid w:val="663E0D58"/>
    <w:rsid w:val="664F60F6"/>
    <w:rsid w:val="66846410"/>
    <w:rsid w:val="66A24F5B"/>
    <w:rsid w:val="66A6332B"/>
    <w:rsid w:val="671F6E1E"/>
    <w:rsid w:val="67453492"/>
    <w:rsid w:val="6759039D"/>
    <w:rsid w:val="67A00DAC"/>
    <w:rsid w:val="67E71B6D"/>
    <w:rsid w:val="67FF20E2"/>
    <w:rsid w:val="68306BC4"/>
    <w:rsid w:val="6844104D"/>
    <w:rsid w:val="688073EB"/>
    <w:rsid w:val="68842FD3"/>
    <w:rsid w:val="6897117D"/>
    <w:rsid w:val="689C2C37"/>
    <w:rsid w:val="68A2014F"/>
    <w:rsid w:val="68B224CB"/>
    <w:rsid w:val="68BF6DF6"/>
    <w:rsid w:val="68C43E52"/>
    <w:rsid w:val="68ED3493"/>
    <w:rsid w:val="68F55EA4"/>
    <w:rsid w:val="690B1A91"/>
    <w:rsid w:val="69201173"/>
    <w:rsid w:val="692B215E"/>
    <w:rsid w:val="698C3515"/>
    <w:rsid w:val="698E432E"/>
    <w:rsid w:val="69A3789A"/>
    <w:rsid w:val="69B83AA1"/>
    <w:rsid w:val="69D41F5D"/>
    <w:rsid w:val="6A9040D6"/>
    <w:rsid w:val="6AA12E45"/>
    <w:rsid w:val="6AC50223"/>
    <w:rsid w:val="6AD26CD2"/>
    <w:rsid w:val="6B016D82"/>
    <w:rsid w:val="6B2D6EEB"/>
    <w:rsid w:val="6B5F5D4D"/>
    <w:rsid w:val="6B685053"/>
    <w:rsid w:val="6B8C0D41"/>
    <w:rsid w:val="6BAF4A30"/>
    <w:rsid w:val="6BB93969"/>
    <w:rsid w:val="6BC06C3D"/>
    <w:rsid w:val="6BC26511"/>
    <w:rsid w:val="6C0D4AD4"/>
    <w:rsid w:val="6C3D5F2F"/>
    <w:rsid w:val="6C6770B8"/>
    <w:rsid w:val="6C71768C"/>
    <w:rsid w:val="6CA125CA"/>
    <w:rsid w:val="6CB22DA1"/>
    <w:rsid w:val="6CC03E6D"/>
    <w:rsid w:val="6CD363C3"/>
    <w:rsid w:val="6CD526FE"/>
    <w:rsid w:val="6D3451EC"/>
    <w:rsid w:val="6D8855DB"/>
    <w:rsid w:val="6DE360A7"/>
    <w:rsid w:val="6DEE5CE3"/>
    <w:rsid w:val="6E245261"/>
    <w:rsid w:val="6E2D3C69"/>
    <w:rsid w:val="6EA57E47"/>
    <w:rsid w:val="6EB736CD"/>
    <w:rsid w:val="6ECE2BD2"/>
    <w:rsid w:val="6ED468F0"/>
    <w:rsid w:val="6EFA2466"/>
    <w:rsid w:val="6EFF182A"/>
    <w:rsid w:val="6F011A46"/>
    <w:rsid w:val="6F33171B"/>
    <w:rsid w:val="6F577F91"/>
    <w:rsid w:val="6F7044D6"/>
    <w:rsid w:val="6F965673"/>
    <w:rsid w:val="6F9E54E7"/>
    <w:rsid w:val="6FBB10C2"/>
    <w:rsid w:val="6FDB730A"/>
    <w:rsid w:val="6FDD7DBD"/>
    <w:rsid w:val="6FE80418"/>
    <w:rsid w:val="6FEE33F5"/>
    <w:rsid w:val="700A4B8C"/>
    <w:rsid w:val="70227CFD"/>
    <w:rsid w:val="70334E10"/>
    <w:rsid w:val="705939BC"/>
    <w:rsid w:val="70756248"/>
    <w:rsid w:val="707A11F3"/>
    <w:rsid w:val="707F2C23"/>
    <w:rsid w:val="709C6F93"/>
    <w:rsid w:val="71031D5F"/>
    <w:rsid w:val="71056959"/>
    <w:rsid w:val="713C0F09"/>
    <w:rsid w:val="716876C8"/>
    <w:rsid w:val="71756B0D"/>
    <w:rsid w:val="717F5B7A"/>
    <w:rsid w:val="71866233"/>
    <w:rsid w:val="719721EE"/>
    <w:rsid w:val="71DA1240"/>
    <w:rsid w:val="71EF48DF"/>
    <w:rsid w:val="71FA24BC"/>
    <w:rsid w:val="725400DF"/>
    <w:rsid w:val="7270363A"/>
    <w:rsid w:val="72895FDA"/>
    <w:rsid w:val="72955F39"/>
    <w:rsid w:val="72CE4767"/>
    <w:rsid w:val="72D20B62"/>
    <w:rsid w:val="730A3E6D"/>
    <w:rsid w:val="731E506B"/>
    <w:rsid w:val="73372E32"/>
    <w:rsid w:val="73400CFB"/>
    <w:rsid w:val="734A2124"/>
    <w:rsid w:val="73A017A5"/>
    <w:rsid w:val="73CE48E4"/>
    <w:rsid w:val="73E55A30"/>
    <w:rsid w:val="73E86D31"/>
    <w:rsid w:val="73EA5B76"/>
    <w:rsid w:val="745771EB"/>
    <w:rsid w:val="74675EA7"/>
    <w:rsid w:val="7474601E"/>
    <w:rsid w:val="747D01F0"/>
    <w:rsid w:val="74866243"/>
    <w:rsid w:val="74934EEE"/>
    <w:rsid w:val="74A34E73"/>
    <w:rsid w:val="74B97E59"/>
    <w:rsid w:val="74C40EAA"/>
    <w:rsid w:val="74EF47B7"/>
    <w:rsid w:val="75502B27"/>
    <w:rsid w:val="755778E6"/>
    <w:rsid w:val="75A153E9"/>
    <w:rsid w:val="75A44ED9"/>
    <w:rsid w:val="75C16B30"/>
    <w:rsid w:val="75DC08C0"/>
    <w:rsid w:val="75F565F2"/>
    <w:rsid w:val="75FA6B3E"/>
    <w:rsid w:val="76110898"/>
    <w:rsid w:val="764F12E9"/>
    <w:rsid w:val="76530DD9"/>
    <w:rsid w:val="7672338B"/>
    <w:rsid w:val="767D7F65"/>
    <w:rsid w:val="76856640"/>
    <w:rsid w:val="76A809F9"/>
    <w:rsid w:val="76C31579"/>
    <w:rsid w:val="774150D6"/>
    <w:rsid w:val="77494B12"/>
    <w:rsid w:val="776E39F1"/>
    <w:rsid w:val="777A2396"/>
    <w:rsid w:val="77A70D03"/>
    <w:rsid w:val="77C35511"/>
    <w:rsid w:val="77C67389"/>
    <w:rsid w:val="77CE573C"/>
    <w:rsid w:val="77DA51F2"/>
    <w:rsid w:val="77DC095A"/>
    <w:rsid w:val="78593AF3"/>
    <w:rsid w:val="787A3E9B"/>
    <w:rsid w:val="787B5781"/>
    <w:rsid w:val="78B76110"/>
    <w:rsid w:val="78B85351"/>
    <w:rsid w:val="78C733B9"/>
    <w:rsid w:val="78DF6632"/>
    <w:rsid w:val="79250FDE"/>
    <w:rsid w:val="79AB2884"/>
    <w:rsid w:val="79B7167F"/>
    <w:rsid w:val="79C124FE"/>
    <w:rsid w:val="79D7619B"/>
    <w:rsid w:val="79E1494E"/>
    <w:rsid w:val="79E14EC0"/>
    <w:rsid w:val="79FA7343"/>
    <w:rsid w:val="79FC26F3"/>
    <w:rsid w:val="7A3339BC"/>
    <w:rsid w:val="7A382CBF"/>
    <w:rsid w:val="7A643FFA"/>
    <w:rsid w:val="7A811750"/>
    <w:rsid w:val="7A831561"/>
    <w:rsid w:val="7A97761D"/>
    <w:rsid w:val="7AB160CE"/>
    <w:rsid w:val="7AB8722A"/>
    <w:rsid w:val="7AD040D4"/>
    <w:rsid w:val="7AD972A3"/>
    <w:rsid w:val="7AF93762"/>
    <w:rsid w:val="7AFD4FEE"/>
    <w:rsid w:val="7B17441B"/>
    <w:rsid w:val="7B1E128A"/>
    <w:rsid w:val="7B206841"/>
    <w:rsid w:val="7B292109"/>
    <w:rsid w:val="7B2A11CE"/>
    <w:rsid w:val="7B5D1DB2"/>
    <w:rsid w:val="7BBB0959"/>
    <w:rsid w:val="7BCE0366"/>
    <w:rsid w:val="7BDA3403"/>
    <w:rsid w:val="7BEB0B45"/>
    <w:rsid w:val="7BF3470A"/>
    <w:rsid w:val="7C030BAC"/>
    <w:rsid w:val="7C556F2D"/>
    <w:rsid w:val="7C816847"/>
    <w:rsid w:val="7C8B5136"/>
    <w:rsid w:val="7CB579CC"/>
    <w:rsid w:val="7D1868D9"/>
    <w:rsid w:val="7D24527D"/>
    <w:rsid w:val="7D27773C"/>
    <w:rsid w:val="7D3356C7"/>
    <w:rsid w:val="7D422172"/>
    <w:rsid w:val="7D4713B5"/>
    <w:rsid w:val="7D5976B6"/>
    <w:rsid w:val="7DA07E94"/>
    <w:rsid w:val="7DA16F04"/>
    <w:rsid w:val="7DB36601"/>
    <w:rsid w:val="7E2D0162"/>
    <w:rsid w:val="7E321CD4"/>
    <w:rsid w:val="7E523712"/>
    <w:rsid w:val="7EA3546E"/>
    <w:rsid w:val="7EB33EA8"/>
    <w:rsid w:val="7EBC7738"/>
    <w:rsid w:val="7ED6280D"/>
    <w:rsid w:val="7EDE37B3"/>
    <w:rsid w:val="7EF40C80"/>
    <w:rsid w:val="7F1C70BC"/>
    <w:rsid w:val="7F4406D0"/>
    <w:rsid w:val="7FB33D19"/>
    <w:rsid w:val="7FC93EBA"/>
    <w:rsid w:val="7FE90E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1"/>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82"/>
    <w:qFormat/>
    <w:uiPriority w:val="0"/>
    <w:pPr>
      <w:keepNext/>
      <w:keepLines/>
      <w:spacing w:before="120" w:after="120" w:line="360" w:lineRule="exact"/>
      <w:jc w:val="center"/>
      <w:outlineLvl w:val="1"/>
    </w:pPr>
    <w:rPr>
      <w:rFonts w:ascii="宋体" w:hAnsi="宋体"/>
      <w:b/>
      <w:sz w:val="24"/>
      <w:szCs w:val="24"/>
    </w:rPr>
  </w:style>
  <w:style w:type="paragraph" w:styleId="5">
    <w:name w:val="heading 3"/>
    <w:basedOn w:val="1"/>
    <w:next w:val="1"/>
    <w:link w:val="83"/>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6">
    <w:name w:val="heading 4"/>
    <w:basedOn w:val="1"/>
    <w:next w:val="1"/>
    <w:link w:val="84"/>
    <w:qFormat/>
    <w:uiPriority w:val="0"/>
    <w:pPr>
      <w:keepNext/>
      <w:keepLines/>
      <w:spacing w:before="120" w:after="120"/>
      <w:outlineLvl w:val="3"/>
    </w:pPr>
    <w:rPr>
      <w:rFonts w:ascii="Arial" w:hAnsi="Arial" w:eastAsia="黑体"/>
      <w:b/>
      <w:sz w:val="20"/>
    </w:rPr>
  </w:style>
  <w:style w:type="paragraph" w:styleId="7">
    <w:name w:val="heading 5"/>
    <w:basedOn w:val="1"/>
    <w:next w:val="4"/>
    <w:link w:val="85"/>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86"/>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87"/>
    <w:qFormat/>
    <w:uiPriority w:val="0"/>
    <w:pPr>
      <w:keepNext/>
      <w:keepLines/>
      <w:spacing w:before="240" w:after="64" w:line="319" w:lineRule="auto"/>
      <w:outlineLvl w:val="6"/>
    </w:pPr>
    <w:rPr>
      <w:b/>
      <w:bCs/>
      <w:sz w:val="24"/>
      <w:szCs w:val="24"/>
    </w:rPr>
  </w:style>
  <w:style w:type="paragraph" w:styleId="10">
    <w:name w:val="heading 8"/>
    <w:basedOn w:val="1"/>
    <w:next w:val="1"/>
    <w:link w:val="88"/>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89"/>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unhideWhenUsed/>
    <w:qFormat/>
    <w:uiPriority w:val="1"/>
  </w:style>
  <w:style w:type="table" w:default="1" w:styleId="61">
    <w:name w:val="Normal Table"/>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90"/>
    <w:qFormat/>
    <w:uiPriority w:val="0"/>
    <w:pPr>
      <w:shd w:val="clear" w:color="auto" w:fill="000080"/>
    </w:pPr>
    <w:rPr>
      <w:rFonts w:ascii="宋体"/>
      <w:sz w:val="18"/>
      <w:szCs w:val="18"/>
    </w:rPr>
  </w:style>
  <w:style w:type="paragraph" w:styleId="19">
    <w:name w:val="annotation text"/>
    <w:basedOn w:val="1"/>
    <w:link w:val="91"/>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92"/>
    <w:qFormat/>
    <w:uiPriority w:val="0"/>
    <w:rPr>
      <w:rFonts w:ascii="仿宋_GB2312" w:eastAsia="仿宋_GB2312"/>
      <w:sz w:val="20"/>
    </w:rPr>
  </w:style>
  <w:style w:type="paragraph" w:styleId="22">
    <w:name w:val="Body Text 3"/>
    <w:basedOn w:val="1"/>
    <w:link w:val="93"/>
    <w:qFormat/>
    <w:uiPriority w:val="0"/>
    <w:rPr>
      <w:rFonts w:ascii="仿宋_GB2312" w:hAnsi="Arial" w:eastAsia="仿宋_GB2312"/>
      <w:sz w:val="20"/>
    </w:rPr>
  </w:style>
  <w:style w:type="paragraph" w:styleId="23">
    <w:name w:val="Body Text"/>
    <w:basedOn w:val="1"/>
    <w:link w:val="94"/>
    <w:qFormat/>
    <w:uiPriority w:val="0"/>
    <w:rPr>
      <w:rFonts w:ascii="楷体_GB2312" w:hAnsi="Arial" w:eastAsia="楷体_GB2312"/>
      <w:sz w:val="20"/>
    </w:rPr>
  </w:style>
  <w:style w:type="paragraph" w:styleId="24">
    <w:name w:val="Body Text Indent"/>
    <w:basedOn w:val="1"/>
    <w:link w:val="95"/>
    <w:qFormat/>
    <w:uiPriority w:val="0"/>
    <w:pPr>
      <w:ind w:firstLine="645"/>
    </w:pPr>
    <w:rPr>
      <w:sz w:val="20"/>
    </w:rPr>
  </w:style>
  <w:style w:type="paragraph" w:styleId="25">
    <w:name w:val="List Bullet 2"/>
    <w:basedOn w:val="1"/>
    <w:unhideWhenUsed/>
    <w:qFormat/>
    <w:uiPriority w:val="99"/>
    <w:pPr>
      <w:numPr>
        <w:ilvl w:val="0"/>
        <w:numId w:val="1"/>
      </w:numPr>
    </w:pPr>
  </w:style>
  <w:style w:type="paragraph" w:styleId="26">
    <w:name w:val="index 4"/>
    <w:basedOn w:val="1"/>
    <w:next w:val="1"/>
    <w:qFormat/>
    <w:uiPriority w:val="0"/>
    <w:pPr>
      <w:ind w:left="1260"/>
    </w:pPr>
  </w:style>
  <w:style w:type="paragraph" w:styleId="27">
    <w:name w:val="toc 5"/>
    <w:basedOn w:val="1"/>
    <w:next w:val="1"/>
    <w:qFormat/>
    <w:uiPriority w:val="0"/>
    <w:pPr>
      <w:ind w:left="840"/>
      <w:jc w:val="left"/>
    </w:pPr>
    <w:rPr>
      <w:sz w:val="18"/>
    </w:rPr>
  </w:style>
  <w:style w:type="paragraph" w:styleId="28">
    <w:name w:val="toc 3"/>
    <w:basedOn w:val="1"/>
    <w:next w:val="1"/>
    <w:qFormat/>
    <w:uiPriority w:val="39"/>
    <w:pPr>
      <w:ind w:left="420"/>
      <w:jc w:val="left"/>
    </w:pPr>
    <w:rPr>
      <w:i/>
      <w:sz w:val="20"/>
    </w:rPr>
  </w:style>
  <w:style w:type="paragraph" w:styleId="29">
    <w:name w:val="Plain Text"/>
    <w:basedOn w:val="1"/>
    <w:next w:val="1"/>
    <w:link w:val="96"/>
    <w:qFormat/>
    <w:uiPriority w:val="99"/>
    <w:rPr>
      <w:rFonts w:ascii="宋体" w:hAnsi="Courier New" w:cs="Courier New"/>
      <w:szCs w:val="21"/>
    </w:rPr>
  </w:style>
  <w:style w:type="paragraph" w:styleId="30">
    <w:name w:val="toc 8"/>
    <w:basedOn w:val="1"/>
    <w:next w:val="1"/>
    <w:qFormat/>
    <w:uiPriority w:val="0"/>
    <w:pPr>
      <w:ind w:left="1470"/>
      <w:jc w:val="left"/>
    </w:pPr>
    <w:rPr>
      <w:sz w:val="18"/>
    </w:rPr>
  </w:style>
  <w:style w:type="paragraph" w:styleId="31">
    <w:name w:val="index 3"/>
    <w:basedOn w:val="1"/>
    <w:next w:val="1"/>
    <w:qFormat/>
    <w:uiPriority w:val="0"/>
    <w:pPr>
      <w:ind w:left="840"/>
    </w:pPr>
  </w:style>
  <w:style w:type="paragraph" w:styleId="32">
    <w:name w:val="Date"/>
    <w:basedOn w:val="1"/>
    <w:next w:val="1"/>
    <w:link w:val="97"/>
    <w:qFormat/>
    <w:uiPriority w:val="0"/>
    <w:pPr>
      <w:ind w:left="100" w:leftChars="2500"/>
    </w:pPr>
    <w:rPr>
      <w:sz w:val="20"/>
    </w:rPr>
  </w:style>
  <w:style w:type="paragraph" w:styleId="33">
    <w:name w:val="Body Text Indent 2"/>
    <w:basedOn w:val="1"/>
    <w:link w:val="98"/>
    <w:qFormat/>
    <w:uiPriority w:val="0"/>
    <w:pPr>
      <w:ind w:left="630" w:firstLine="645"/>
    </w:pPr>
    <w:rPr>
      <w:sz w:val="20"/>
    </w:rPr>
  </w:style>
  <w:style w:type="paragraph" w:styleId="34">
    <w:name w:val="endnote text"/>
    <w:basedOn w:val="1"/>
    <w:link w:val="99"/>
    <w:qFormat/>
    <w:uiPriority w:val="0"/>
    <w:pPr>
      <w:snapToGrid w:val="0"/>
      <w:jc w:val="left"/>
    </w:pPr>
    <w:rPr>
      <w:kern w:val="0"/>
      <w:sz w:val="24"/>
      <w:szCs w:val="24"/>
    </w:rPr>
  </w:style>
  <w:style w:type="paragraph" w:styleId="35">
    <w:name w:val="Balloon Text"/>
    <w:basedOn w:val="1"/>
    <w:link w:val="100"/>
    <w:qFormat/>
    <w:uiPriority w:val="0"/>
    <w:rPr>
      <w:sz w:val="18"/>
      <w:szCs w:val="18"/>
    </w:rPr>
  </w:style>
  <w:style w:type="paragraph" w:styleId="36">
    <w:name w:val="footer"/>
    <w:basedOn w:val="1"/>
    <w:link w:val="101"/>
    <w:qFormat/>
    <w:uiPriority w:val="99"/>
    <w:pPr>
      <w:tabs>
        <w:tab w:val="center" w:pos="4153"/>
        <w:tab w:val="right" w:pos="8306"/>
      </w:tabs>
      <w:snapToGrid w:val="0"/>
      <w:jc w:val="left"/>
    </w:pPr>
    <w:rPr>
      <w:sz w:val="18"/>
      <w:szCs w:val="18"/>
    </w:rPr>
  </w:style>
  <w:style w:type="paragraph" w:styleId="37">
    <w:name w:val="envelope return"/>
    <w:basedOn w:val="1"/>
    <w:next w:val="38"/>
    <w:unhideWhenUsed/>
    <w:qFormat/>
    <w:uiPriority w:val="99"/>
    <w:pPr>
      <w:snapToGrid w:val="0"/>
    </w:pPr>
    <w:rPr>
      <w:rFonts w:hint="eastAsia" w:ascii="Arial" w:hAnsi="Arial"/>
    </w:rPr>
  </w:style>
  <w:style w:type="paragraph" w:styleId="38">
    <w:name w:val="Title"/>
    <w:basedOn w:val="1"/>
    <w:next w:val="1"/>
    <w:link w:val="102"/>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39">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04"/>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105"/>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06"/>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07"/>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08"/>
    <w:qFormat/>
    <w:uiPriority w:val="0"/>
    <w:pPr>
      <w:widowControl/>
      <w:jc w:val="center"/>
    </w:pPr>
    <w:rPr>
      <w:rFonts w:ascii="楷体_GB2312" w:eastAsia="楷体_GB2312"/>
      <w:sz w:val="20"/>
    </w:rPr>
  </w:style>
  <w:style w:type="paragraph" w:styleId="55">
    <w:name w:val="HTML Preformatted"/>
    <w:basedOn w:val="1"/>
    <w:link w:val="10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19"/>
    <w:next w:val="19"/>
    <w:link w:val="110"/>
    <w:qFormat/>
    <w:uiPriority w:val="0"/>
    <w:rPr>
      <w:b/>
      <w:bCs/>
    </w:rPr>
  </w:style>
  <w:style w:type="paragraph" w:styleId="59">
    <w:name w:val="Body Text First Indent"/>
    <w:basedOn w:val="23"/>
    <w:link w:val="111"/>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b/>
      <w:bCs/>
    </w:rPr>
  </w:style>
  <w:style w:type="character" w:styleId="65">
    <w:name w:val="endnote reference"/>
    <w:qFormat/>
    <w:uiPriority w:val="0"/>
    <w:rPr>
      <w:vertAlign w:val="superscript"/>
    </w:rPr>
  </w:style>
  <w:style w:type="character" w:styleId="66">
    <w:name w:val="page number"/>
    <w:qFormat/>
    <w:uiPriority w:val="0"/>
    <w:rPr>
      <w:rFonts w:cs="Times New Roman"/>
    </w:rPr>
  </w:style>
  <w:style w:type="character" w:styleId="67">
    <w:name w:val="FollowedHyperlink"/>
    <w:qFormat/>
    <w:uiPriority w:val="0"/>
    <w:rPr>
      <w:color w:val="800080"/>
      <w:u w:val="single"/>
    </w:rPr>
  </w:style>
  <w:style w:type="character" w:styleId="68">
    <w:name w:val="Emphasis"/>
    <w:qFormat/>
    <w:uiPriority w:val="0"/>
    <w:rPr>
      <w:b/>
      <w:i/>
      <w:spacing w:val="10"/>
      <w:shd w:val="clear" w:color="auto" w:fill="auto"/>
    </w:rPr>
  </w:style>
  <w:style w:type="character" w:styleId="69">
    <w:name w:val="line number"/>
    <w:qFormat/>
    <w:uiPriority w:val="0"/>
    <w:rPr>
      <w:rFonts w:cs="Times New Roman"/>
    </w:rPr>
  </w:style>
  <w:style w:type="character" w:styleId="70">
    <w:name w:val="HTML Definition"/>
    <w:unhideWhenUsed/>
    <w:qFormat/>
    <w:uiPriority w:val="99"/>
    <w:rPr>
      <w:i/>
      <w:iCs/>
    </w:rPr>
  </w:style>
  <w:style w:type="character" w:styleId="71">
    <w:name w:val="HTML Typewriter"/>
    <w:qFormat/>
    <w:uiPriority w:val="0"/>
    <w:rPr>
      <w:rFonts w:ascii="宋体" w:hAnsi="宋体" w:eastAsia="宋体"/>
      <w:sz w:val="24"/>
    </w:rPr>
  </w:style>
  <w:style w:type="character" w:styleId="72">
    <w:name w:val="HTML Acronym"/>
    <w:unhideWhenUsed/>
    <w:qFormat/>
    <w:uiPriority w:val="99"/>
  </w:style>
  <w:style w:type="character" w:styleId="73">
    <w:name w:val="HTML Variable"/>
    <w:unhideWhenUsed/>
    <w:qFormat/>
    <w:uiPriority w:val="99"/>
  </w:style>
  <w:style w:type="character" w:styleId="74">
    <w:name w:val="Hyperlink"/>
    <w:qFormat/>
    <w:uiPriority w:val="99"/>
    <w:rPr>
      <w:color w:val="0000FF"/>
      <w:u w:val="single"/>
    </w:rPr>
  </w:style>
  <w:style w:type="character" w:styleId="75">
    <w:name w:val="HTML Code"/>
    <w:unhideWhenUsed/>
    <w:qFormat/>
    <w:uiPriority w:val="99"/>
    <w:rPr>
      <w:rFonts w:hint="default" w:ascii="monospace" w:hAnsi="monospace" w:eastAsia="monospace" w:cs="monospace"/>
      <w:sz w:val="21"/>
      <w:szCs w:val="21"/>
    </w:rPr>
  </w:style>
  <w:style w:type="character" w:styleId="76">
    <w:name w:val="annotation reference"/>
    <w:qFormat/>
    <w:uiPriority w:val="99"/>
    <w:rPr>
      <w:sz w:val="21"/>
    </w:rPr>
  </w:style>
  <w:style w:type="character" w:styleId="77">
    <w:name w:val="HTML Cite"/>
    <w:unhideWhenUsed/>
    <w:qFormat/>
    <w:uiPriority w:val="99"/>
  </w:style>
  <w:style w:type="character" w:styleId="78">
    <w:name w:val="footnote reference"/>
    <w:qFormat/>
    <w:uiPriority w:val="0"/>
    <w:rPr>
      <w:vertAlign w:val="superscript"/>
    </w:rPr>
  </w:style>
  <w:style w:type="character" w:styleId="79">
    <w:name w:val="HTML Keyboard"/>
    <w:unhideWhenUsed/>
    <w:qFormat/>
    <w:uiPriority w:val="99"/>
    <w:rPr>
      <w:rFonts w:hint="default" w:ascii="monospace" w:hAnsi="monospace" w:eastAsia="monospace" w:cs="monospace"/>
      <w:sz w:val="21"/>
      <w:szCs w:val="21"/>
    </w:rPr>
  </w:style>
  <w:style w:type="character" w:styleId="80">
    <w:name w:val="HTML Sample"/>
    <w:qFormat/>
    <w:uiPriority w:val="0"/>
    <w:rPr>
      <w:rFonts w:ascii="Courier New" w:hAnsi="宋体" w:eastAsia="宋体"/>
    </w:rPr>
  </w:style>
  <w:style w:type="character" w:customStyle="1" w:styleId="81">
    <w:name w:val="标题 1 Char"/>
    <w:link w:val="2"/>
    <w:qFormat/>
    <w:uiPriority w:val="0"/>
    <w:rPr>
      <w:rFonts w:ascii="黑体" w:hAnsi="Times New Roman" w:eastAsia="黑体" w:cs="Times New Roman"/>
      <w:b/>
      <w:kern w:val="44"/>
      <w:sz w:val="28"/>
      <w:szCs w:val="28"/>
    </w:rPr>
  </w:style>
  <w:style w:type="character" w:customStyle="1" w:styleId="82">
    <w:name w:val="标题 2 Char"/>
    <w:link w:val="3"/>
    <w:qFormat/>
    <w:uiPriority w:val="0"/>
    <w:rPr>
      <w:rFonts w:ascii="宋体" w:hAnsi="宋体" w:eastAsia="宋体" w:cs="Times New Roman"/>
      <w:b/>
      <w:sz w:val="24"/>
      <w:szCs w:val="24"/>
    </w:rPr>
  </w:style>
  <w:style w:type="character" w:customStyle="1" w:styleId="83">
    <w:name w:val="标题 3 Char1"/>
    <w:link w:val="5"/>
    <w:qFormat/>
    <w:uiPriority w:val="0"/>
    <w:rPr>
      <w:rFonts w:ascii="宋体" w:hAnsi="宋体" w:eastAsia="宋体"/>
      <w:b/>
      <w:sz w:val="21"/>
      <w:shd w:val="clear" w:color="auto" w:fill="FFFFFF"/>
    </w:rPr>
  </w:style>
  <w:style w:type="character" w:customStyle="1" w:styleId="84">
    <w:name w:val="标题 4 Char"/>
    <w:link w:val="6"/>
    <w:qFormat/>
    <w:uiPriority w:val="0"/>
    <w:rPr>
      <w:rFonts w:ascii="Arial" w:hAnsi="Arial" w:eastAsia="黑体" w:cs="Times New Roman"/>
      <w:b/>
      <w:sz w:val="20"/>
      <w:szCs w:val="20"/>
    </w:rPr>
  </w:style>
  <w:style w:type="character" w:customStyle="1" w:styleId="85">
    <w:name w:val="标题 5 Char"/>
    <w:link w:val="7"/>
    <w:qFormat/>
    <w:uiPriority w:val="0"/>
    <w:rPr>
      <w:rFonts w:ascii="黑体" w:hAnsi="Times New Roman" w:eastAsia="黑体" w:cs="Times New Roman"/>
      <w:b/>
      <w:color w:val="000000"/>
      <w:kern w:val="0"/>
      <w:sz w:val="20"/>
      <w:szCs w:val="20"/>
    </w:rPr>
  </w:style>
  <w:style w:type="character" w:customStyle="1" w:styleId="86">
    <w:name w:val="标题 6 Char"/>
    <w:link w:val="8"/>
    <w:qFormat/>
    <w:uiPriority w:val="0"/>
    <w:rPr>
      <w:rFonts w:ascii="Arial" w:hAnsi="Arial" w:eastAsia="黑体" w:cs="Times New Roman"/>
      <w:b/>
      <w:bCs/>
      <w:sz w:val="24"/>
      <w:szCs w:val="24"/>
    </w:rPr>
  </w:style>
  <w:style w:type="character" w:customStyle="1" w:styleId="87">
    <w:name w:val="标题 7 Char"/>
    <w:link w:val="9"/>
    <w:qFormat/>
    <w:uiPriority w:val="0"/>
    <w:rPr>
      <w:rFonts w:ascii="Times New Roman" w:hAnsi="Times New Roman" w:eastAsia="宋体" w:cs="Times New Roman"/>
      <w:b/>
      <w:bCs/>
      <w:sz w:val="24"/>
      <w:szCs w:val="24"/>
    </w:rPr>
  </w:style>
  <w:style w:type="character" w:customStyle="1" w:styleId="88">
    <w:name w:val="标题 8 Char"/>
    <w:link w:val="10"/>
    <w:qFormat/>
    <w:uiPriority w:val="0"/>
    <w:rPr>
      <w:rFonts w:ascii="Arial" w:hAnsi="Arial" w:eastAsia="黑体" w:cs="Times New Roman"/>
      <w:sz w:val="24"/>
      <w:szCs w:val="24"/>
    </w:rPr>
  </w:style>
  <w:style w:type="character" w:customStyle="1" w:styleId="89">
    <w:name w:val="标题 9 Char"/>
    <w:link w:val="11"/>
    <w:qFormat/>
    <w:uiPriority w:val="0"/>
    <w:rPr>
      <w:rFonts w:ascii="Arial" w:hAnsi="Arial" w:eastAsia="黑体" w:cs="Times New Roman"/>
      <w:sz w:val="21"/>
      <w:szCs w:val="21"/>
    </w:rPr>
  </w:style>
  <w:style w:type="character" w:customStyle="1" w:styleId="90">
    <w:name w:val="文档结构图 Char1"/>
    <w:link w:val="18"/>
    <w:qFormat/>
    <w:uiPriority w:val="0"/>
    <w:rPr>
      <w:rFonts w:ascii="Times New Roman" w:hAnsi="Times New Roman"/>
      <w:kern w:val="2"/>
      <w:sz w:val="16"/>
      <w:szCs w:val="0"/>
    </w:rPr>
  </w:style>
  <w:style w:type="character" w:customStyle="1" w:styleId="91">
    <w:name w:val="批注文字 Char"/>
    <w:link w:val="19"/>
    <w:qFormat/>
    <w:uiPriority w:val="99"/>
    <w:rPr>
      <w:rFonts w:ascii="Times New Roman" w:hAnsi="Times New Roman" w:eastAsia="宋体" w:cs="Times New Roman"/>
      <w:sz w:val="20"/>
      <w:szCs w:val="20"/>
    </w:rPr>
  </w:style>
  <w:style w:type="character" w:customStyle="1" w:styleId="92">
    <w:name w:val="称呼 Char"/>
    <w:link w:val="21"/>
    <w:qFormat/>
    <w:uiPriority w:val="0"/>
    <w:rPr>
      <w:rFonts w:ascii="仿宋_GB2312" w:hAnsi="Times New Roman" w:eastAsia="仿宋_GB2312" w:cs="Times New Roman"/>
      <w:sz w:val="20"/>
      <w:szCs w:val="20"/>
    </w:rPr>
  </w:style>
  <w:style w:type="character" w:customStyle="1" w:styleId="93">
    <w:name w:val="正文文本 3 Char"/>
    <w:link w:val="22"/>
    <w:qFormat/>
    <w:uiPriority w:val="0"/>
    <w:rPr>
      <w:rFonts w:ascii="仿宋_GB2312" w:hAnsi="Arial" w:eastAsia="仿宋_GB2312" w:cs="Times New Roman"/>
      <w:sz w:val="20"/>
      <w:szCs w:val="20"/>
    </w:rPr>
  </w:style>
  <w:style w:type="character" w:customStyle="1" w:styleId="94">
    <w:name w:val="正文文本 Char"/>
    <w:link w:val="23"/>
    <w:qFormat/>
    <w:uiPriority w:val="0"/>
    <w:rPr>
      <w:rFonts w:ascii="楷体_GB2312" w:hAnsi="Arial" w:eastAsia="楷体_GB2312" w:cs="Times New Roman"/>
      <w:sz w:val="20"/>
      <w:szCs w:val="20"/>
    </w:rPr>
  </w:style>
  <w:style w:type="character" w:customStyle="1" w:styleId="95">
    <w:name w:val="正文文本缩进 Char1"/>
    <w:link w:val="24"/>
    <w:qFormat/>
    <w:uiPriority w:val="0"/>
    <w:rPr>
      <w:rFonts w:ascii="Times New Roman" w:hAnsi="Times New Roman"/>
      <w:kern w:val="2"/>
      <w:sz w:val="21"/>
    </w:rPr>
  </w:style>
  <w:style w:type="character" w:customStyle="1" w:styleId="96">
    <w:name w:val="纯文本 Char2"/>
    <w:link w:val="29"/>
    <w:qFormat/>
    <w:uiPriority w:val="99"/>
    <w:rPr>
      <w:rFonts w:ascii="宋体" w:hAnsi="Courier New" w:cs="Courier New"/>
      <w:kern w:val="2"/>
      <w:sz w:val="21"/>
      <w:szCs w:val="21"/>
    </w:rPr>
  </w:style>
  <w:style w:type="character" w:customStyle="1" w:styleId="97">
    <w:name w:val="日期 Char"/>
    <w:link w:val="32"/>
    <w:qFormat/>
    <w:uiPriority w:val="0"/>
    <w:rPr>
      <w:rFonts w:ascii="Times New Roman" w:hAnsi="Times New Roman" w:eastAsia="宋体" w:cs="Times New Roman"/>
      <w:sz w:val="20"/>
      <w:szCs w:val="20"/>
    </w:rPr>
  </w:style>
  <w:style w:type="character" w:customStyle="1" w:styleId="98">
    <w:name w:val="正文文本缩进 2 Char"/>
    <w:link w:val="33"/>
    <w:qFormat/>
    <w:uiPriority w:val="0"/>
    <w:rPr>
      <w:rFonts w:ascii="Times New Roman" w:hAnsi="Times New Roman" w:eastAsia="宋体" w:cs="Times New Roman"/>
      <w:sz w:val="20"/>
      <w:szCs w:val="20"/>
    </w:rPr>
  </w:style>
  <w:style w:type="character" w:customStyle="1" w:styleId="99">
    <w:name w:val="尾注文本 Char"/>
    <w:link w:val="34"/>
    <w:qFormat/>
    <w:uiPriority w:val="0"/>
    <w:rPr>
      <w:rFonts w:ascii="Times New Roman" w:hAnsi="Times New Roman" w:eastAsia="宋体" w:cs="Times New Roman"/>
      <w:kern w:val="0"/>
      <w:sz w:val="24"/>
      <w:szCs w:val="24"/>
    </w:rPr>
  </w:style>
  <w:style w:type="character" w:customStyle="1" w:styleId="100">
    <w:name w:val="批注框文本 Char"/>
    <w:link w:val="35"/>
    <w:qFormat/>
    <w:uiPriority w:val="0"/>
    <w:rPr>
      <w:rFonts w:ascii="Times New Roman" w:hAnsi="Times New Roman" w:eastAsia="宋体" w:cs="Times New Roman"/>
      <w:sz w:val="18"/>
      <w:szCs w:val="18"/>
    </w:rPr>
  </w:style>
  <w:style w:type="character" w:customStyle="1" w:styleId="101">
    <w:name w:val="页脚 Char"/>
    <w:link w:val="36"/>
    <w:qFormat/>
    <w:uiPriority w:val="99"/>
    <w:rPr>
      <w:rFonts w:cs="Times New Roman"/>
      <w:sz w:val="18"/>
      <w:szCs w:val="18"/>
    </w:rPr>
  </w:style>
  <w:style w:type="character" w:customStyle="1" w:styleId="102">
    <w:name w:val="标题 Char"/>
    <w:link w:val="38"/>
    <w:qFormat/>
    <w:uiPriority w:val="0"/>
    <w:rPr>
      <w:rFonts w:ascii="Cambria" w:hAnsi="Cambria" w:eastAsia="宋体" w:cs="Times New Roman"/>
      <w:b/>
      <w:bCs/>
      <w:sz w:val="32"/>
      <w:szCs w:val="32"/>
    </w:rPr>
  </w:style>
  <w:style w:type="character" w:customStyle="1" w:styleId="103">
    <w:name w:val="页眉 Char"/>
    <w:link w:val="39"/>
    <w:qFormat/>
    <w:uiPriority w:val="99"/>
    <w:rPr>
      <w:rFonts w:cs="Times New Roman"/>
      <w:sz w:val="18"/>
      <w:szCs w:val="18"/>
    </w:rPr>
  </w:style>
  <w:style w:type="character" w:customStyle="1" w:styleId="104">
    <w:name w:val="签名 Char"/>
    <w:link w:val="40"/>
    <w:qFormat/>
    <w:uiPriority w:val="0"/>
    <w:rPr>
      <w:rFonts w:ascii="Times New Roman" w:hAnsi="Times New Roman" w:eastAsia="仿宋_GB2312" w:cs="Times New Roman"/>
      <w:kern w:val="0"/>
      <w:sz w:val="20"/>
      <w:szCs w:val="20"/>
    </w:rPr>
  </w:style>
  <w:style w:type="character" w:customStyle="1" w:styleId="105">
    <w:name w:val="副标题 Char"/>
    <w:link w:val="45"/>
    <w:qFormat/>
    <w:uiPriority w:val="0"/>
    <w:rPr>
      <w:rFonts w:ascii="Cambria" w:hAnsi="Cambria" w:eastAsia="宋体" w:cs="Times New Roman"/>
      <w:i/>
      <w:iCs/>
      <w:spacing w:val="13"/>
      <w:kern w:val="0"/>
      <w:sz w:val="24"/>
      <w:szCs w:val="24"/>
      <w:lang w:eastAsia="en-US"/>
    </w:rPr>
  </w:style>
  <w:style w:type="character" w:customStyle="1" w:styleId="106">
    <w:name w:val="脚注文本 Char"/>
    <w:link w:val="46"/>
    <w:qFormat/>
    <w:uiPriority w:val="0"/>
    <w:rPr>
      <w:rFonts w:ascii="Times New Roman" w:hAnsi="Times New Roman" w:eastAsia="宋体" w:cs="Times New Roman"/>
      <w:sz w:val="18"/>
      <w:szCs w:val="18"/>
    </w:rPr>
  </w:style>
  <w:style w:type="character" w:customStyle="1" w:styleId="107">
    <w:name w:val="正文文本缩进 3 Char"/>
    <w:link w:val="48"/>
    <w:qFormat/>
    <w:uiPriority w:val="0"/>
    <w:rPr>
      <w:rFonts w:ascii="Times New Roman" w:hAnsi="Times New Roman" w:eastAsia="宋体" w:cs="Times New Roman"/>
      <w:sz w:val="16"/>
      <w:szCs w:val="16"/>
    </w:rPr>
  </w:style>
  <w:style w:type="character" w:customStyle="1" w:styleId="108">
    <w:name w:val="正文文本 2 Char"/>
    <w:link w:val="54"/>
    <w:qFormat/>
    <w:uiPriority w:val="0"/>
    <w:rPr>
      <w:rFonts w:ascii="楷体_GB2312" w:hAnsi="Times New Roman" w:eastAsia="楷体_GB2312" w:cs="Times New Roman"/>
      <w:sz w:val="20"/>
      <w:szCs w:val="20"/>
    </w:rPr>
  </w:style>
  <w:style w:type="character" w:customStyle="1" w:styleId="109">
    <w:name w:val="HTML 预设格式 Char1"/>
    <w:link w:val="55"/>
    <w:qFormat/>
    <w:uiPriority w:val="0"/>
    <w:rPr>
      <w:rFonts w:ascii="Courier New" w:hAnsi="Courier New" w:cs="Courier New"/>
      <w:kern w:val="2"/>
    </w:rPr>
  </w:style>
  <w:style w:type="character" w:customStyle="1" w:styleId="110">
    <w:name w:val="批注主题 Char"/>
    <w:link w:val="58"/>
    <w:qFormat/>
    <w:uiPriority w:val="0"/>
    <w:rPr>
      <w:rFonts w:ascii="Times New Roman" w:hAnsi="Times New Roman" w:eastAsia="宋体" w:cs="Times New Roman"/>
      <w:b/>
      <w:bCs/>
      <w:sz w:val="20"/>
      <w:szCs w:val="20"/>
    </w:rPr>
  </w:style>
  <w:style w:type="character" w:customStyle="1" w:styleId="111">
    <w:name w:val="正文首行缩进 Char"/>
    <w:link w:val="59"/>
    <w:qFormat/>
    <w:uiPriority w:val="0"/>
    <w:rPr>
      <w:rFonts w:ascii="Times New Roman" w:hAnsi="Times New Roman" w:eastAsia="宋体" w:cs="Times New Roman"/>
      <w:sz w:val="24"/>
      <w:szCs w:val="24"/>
    </w:rPr>
  </w:style>
  <w:style w:type="paragraph" w:customStyle="1" w:styleId="112">
    <w:name w:val="正文 New"/>
    <w:basedOn w:val="1"/>
    <w:qFormat/>
    <w:uiPriority w:val="0"/>
    <w:pPr>
      <w:spacing w:before="100" w:beforeAutospacing="1" w:after="100" w:afterAutospacing="1" w:line="440" w:lineRule="exact"/>
      <w:ind w:left="357" w:hanging="357"/>
    </w:pPr>
    <w:rPr>
      <w:szCs w:val="21"/>
    </w:rPr>
  </w:style>
  <w:style w:type="paragraph" w:customStyle="1" w:styleId="113">
    <w:name w:val="Default"/>
    <w:next w:val="11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4">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115">
    <w:name w:val="模板普通正文"/>
    <w:basedOn w:val="24"/>
    <w:qFormat/>
    <w:uiPriority w:val="0"/>
    <w:pPr>
      <w:spacing w:beforeLines="50" w:after="10"/>
      <w:ind w:firstLine="490" w:firstLineChars="175"/>
      <w:jc w:val="left"/>
    </w:pPr>
  </w:style>
  <w:style w:type="character" w:customStyle="1" w:styleId="116">
    <w:name w:val="页脚 Char1"/>
    <w:qFormat/>
    <w:uiPriority w:val="0"/>
    <w:rPr>
      <w:rFonts w:cs="Times New Roman"/>
      <w:kern w:val="2"/>
      <w:sz w:val="18"/>
      <w:szCs w:val="18"/>
    </w:rPr>
  </w:style>
  <w:style w:type="character" w:customStyle="1" w:styleId="117">
    <w:name w:val="Body Text Indent 2 Char"/>
    <w:qFormat/>
    <w:uiPriority w:val="0"/>
    <w:rPr>
      <w:rFonts w:ascii="Arial" w:hAnsi="Arial" w:eastAsia="仿宋_GB2312"/>
      <w:sz w:val="32"/>
    </w:rPr>
  </w:style>
  <w:style w:type="character" w:customStyle="1" w:styleId="118">
    <w:name w:val="Body Text Indent 3 Char1"/>
    <w:qFormat/>
    <w:uiPriority w:val="0"/>
    <w:rPr>
      <w:rFonts w:ascii="Times New Roman" w:hAnsi="Times New Roman"/>
      <w:kern w:val="2"/>
      <w:sz w:val="16"/>
      <w:szCs w:val="16"/>
    </w:rPr>
  </w:style>
  <w:style w:type="character" w:customStyle="1" w:styleId="119">
    <w:name w:val="listbenefit"/>
    <w:qFormat/>
    <w:uiPriority w:val="0"/>
  </w:style>
  <w:style w:type="character" w:customStyle="1" w:styleId="120">
    <w:name w:val="Char Char27"/>
    <w:qFormat/>
    <w:uiPriority w:val="0"/>
    <w:rPr>
      <w:b/>
      <w:kern w:val="44"/>
      <w:sz w:val="44"/>
    </w:rPr>
  </w:style>
  <w:style w:type="character" w:customStyle="1" w:styleId="121">
    <w:name w:val="param-value"/>
    <w:qFormat/>
    <w:uiPriority w:val="0"/>
    <w:rPr>
      <w:rFonts w:cs="Times New Roman"/>
    </w:rPr>
  </w:style>
  <w:style w:type="character" w:customStyle="1" w:styleId="122">
    <w:name w:val="纯文本 Char Char Char1"/>
    <w:qFormat/>
    <w:uiPriority w:val="0"/>
    <w:rPr>
      <w:rFonts w:ascii="宋体" w:hAnsi="Courier New" w:eastAsia="宋体"/>
      <w:kern w:val="2"/>
      <w:sz w:val="21"/>
      <w:lang w:val="en-US" w:eastAsia="zh-CN"/>
    </w:rPr>
  </w:style>
  <w:style w:type="character" w:customStyle="1" w:styleId="123">
    <w:name w:val="apple-converted-space"/>
    <w:qFormat/>
    <w:uiPriority w:val="0"/>
    <w:rPr>
      <w:rFonts w:cs="Times New Roman"/>
    </w:rPr>
  </w:style>
  <w:style w:type="character" w:customStyle="1" w:styleId="124">
    <w:name w:val="Char Char29"/>
    <w:qFormat/>
    <w:uiPriority w:val="0"/>
    <w:rPr>
      <w:rFonts w:ascii="Times New Roman" w:hAnsi="Times New Roman" w:eastAsia="宋体"/>
      <w:b/>
      <w:kern w:val="44"/>
      <w:sz w:val="44"/>
    </w:rPr>
  </w:style>
  <w:style w:type="character" w:customStyle="1" w:styleId="125">
    <w:name w:val="标题 3 Char"/>
    <w:qFormat/>
    <w:uiPriority w:val="0"/>
    <w:rPr>
      <w:rFonts w:ascii="Times New Roman" w:hAnsi="Times New Roman" w:eastAsia="宋体" w:cs="Times New Roman"/>
      <w:b/>
      <w:bCs/>
      <w:sz w:val="32"/>
      <w:szCs w:val="32"/>
    </w:rPr>
  </w:style>
  <w:style w:type="character" w:customStyle="1" w:styleId="126">
    <w:name w:val="正文文本缩进 Char"/>
    <w:qFormat/>
    <w:uiPriority w:val="0"/>
    <w:rPr>
      <w:rFonts w:ascii="Times New Roman" w:hAnsi="Times New Roman" w:eastAsia="宋体" w:cs="Times New Roman"/>
      <w:sz w:val="20"/>
      <w:szCs w:val="20"/>
    </w:rPr>
  </w:style>
  <w:style w:type="character" w:customStyle="1" w:styleId="127">
    <w:name w:val="Plain Text Char"/>
    <w:qFormat/>
    <w:uiPriority w:val="0"/>
    <w:rPr>
      <w:rFonts w:ascii="宋体" w:hAnsi="Courier New"/>
    </w:rPr>
  </w:style>
  <w:style w:type="character" w:customStyle="1" w:styleId="128">
    <w:name w:val="HTML 预设格式 Char"/>
    <w:qFormat/>
    <w:uiPriority w:val="0"/>
    <w:rPr>
      <w:rFonts w:ascii="Courier New" w:hAnsi="Courier New" w:eastAsia="宋体" w:cs="Courier New"/>
      <w:sz w:val="20"/>
      <w:szCs w:val="20"/>
    </w:rPr>
  </w:style>
  <w:style w:type="character" w:customStyle="1" w:styleId="129">
    <w:name w:val="批注文字 Char Char"/>
    <w:qFormat/>
    <w:uiPriority w:val="0"/>
    <w:rPr>
      <w:rFonts w:eastAsia="宋体"/>
      <w:kern w:val="2"/>
      <w:sz w:val="21"/>
      <w:lang w:val="en-US" w:eastAsia="zh-CN"/>
    </w:rPr>
  </w:style>
  <w:style w:type="character" w:customStyle="1" w:styleId="130">
    <w:name w:val="Body Text Indent Char"/>
    <w:qFormat/>
    <w:uiPriority w:val="0"/>
    <w:rPr>
      <w:rFonts w:ascii="楷体_GB2312" w:eastAsia="楷体_GB2312"/>
      <w:sz w:val="32"/>
    </w:rPr>
  </w:style>
  <w:style w:type="character" w:customStyle="1" w:styleId="131">
    <w:name w:val="已访问的超链接1"/>
    <w:qFormat/>
    <w:uiPriority w:val="0"/>
    <w:rPr>
      <w:color w:val="auto"/>
      <w:u w:val="none"/>
    </w:rPr>
  </w:style>
  <w:style w:type="character" w:customStyle="1" w:styleId="132">
    <w:name w:val="纯文本 Char Char Char"/>
    <w:qFormat/>
    <w:uiPriority w:val="0"/>
    <w:rPr>
      <w:rFonts w:ascii="宋体" w:hAnsi="Courier New" w:eastAsia="宋体"/>
      <w:kern w:val="2"/>
      <w:sz w:val="21"/>
      <w:lang w:val="en-US" w:eastAsia="zh-CN"/>
    </w:rPr>
  </w:style>
  <w:style w:type="character" w:customStyle="1" w:styleId="133">
    <w:name w:val="普通文字1 Char"/>
    <w:qFormat/>
    <w:uiPriority w:val="0"/>
    <w:rPr>
      <w:rFonts w:ascii="宋体" w:eastAsia="宋体"/>
      <w:kern w:val="2"/>
      <w:sz w:val="21"/>
      <w:lang w:val="en-US" w:eastAsia="zh-CN"/>
    </w:rPr>
  </w:style>
  <w:style w:type="character" w:customStyle="1" w:styleId="134">
    <w:name w:val="Comment Subject Char"/>
    <w:qFormat/>
    <w:uiPriority w:val="0"/>
    <w:rPr>
      <w:b/>
    </w:rPr>
  </w:style>
  <w:style w:type="character" w:customStyle="1" w:styleId="135">
    <w:name w:val="Char Char28"/>
    <w:qFormat/>
    <w:uiPriority w:val="0"/>
    <w:rPr>
      <w:rFonts w:ascii="Arial" w:hAnsi="Arial" w:eastAsia="黑体"/>
      <w:b/>
      <w:sz w:val="32"/>
    </w:rPr>
  </w:style>
  <w:style w:type="character" w:customStyle="1" w:styleId="136">
    <w:name w:val="Char Char23"/>
    <w:qFormat/>
    <w:uiPriority w:val="0"/>
    <w:rPr>
      <w:rFonts w:ascii="Arial" w:hAnsi="Arial" w:eastAsia="黑体"/>
      <w:b/>
      <w:kern w:val="2"/>
      <w:sz w:val="24"/>
    </w:rPr>
  </w:style>
  <w:style w:type="character" w:customStyle="1" w:styleId="137">
    <w:name w:val="Char Char21"/>
    <w:qFormat/>
    <w:uiPriority w:val="0"/>
    <w:rPr>
      <w:rFonts w:ascii="Arial" w:hAnsi="Arial" w:eastAsia="黑体"/>
      <w:kern w:val="2"/>
      <w:sz w:val="24"/>
    </w:rPr>
  </w:style>
  <w:style w:type="character" w:customStyle="1" w:styleId="138">
    <w:name w:val="Char Char2"/>
    <w:qFormat/>
    <w:uiPriority w:val="0"/>
    <w:rPr>
      <w:rFonts w:ascii="宋体" w:hAnsi="Courier New" w:eastAsia="宋体"/>
      <w:kern w:val="2"/>
      <w:sz w:val="21"/>
      <w:lang w:val="en-US" w:eastAsia="zh-CN"/>
    </w:rPr>
  </w:style>
  <w:style w:type="character" w:customStyle="1" w:styleId="139">
    <w:name w:val="t1"/>
    <w:qFormat/>
    <w:uiPriority w:val="0"/>
  </w:style>
  <w:style w:type="character" w:customStyle="1" w:styleId="140">
    <w:name w:val="华宇段落1 Char Char Char"/>
    <w:qFormat/>
    <w:uiPriority w:val="0"/>
    <w:rPr>
      <w:rFonts w:eastAsia="宋体"/>
      <w:kern w:val="2"/>
      <w:sz w:val="24"/>
      <w:lang w:val="en-US" w:eastAsia="zh-CN"/>
    </w:rPr>
  </w:style>
  <w:style w:type="character" w:customStyle="1" w:styleId="141">
    <w:name w:val="纯文本 Char1"/>
    <w:qFormat/>
    <w:uiPriority w:val="0"/>
    <w:rPr>
      <w:rFonts w:ascii="宋体" w:hAnsi="Courier New"/>
      <w:kern w:val="2"/>
      <w:sz w:val="21"/>
    </w:rPr>
  </w:style>
  <w:style w:type="character" w:customStyle="1" w:styleId="142">
    <w:name w:val="textcontents"/>
    <w:qFormat/>
    <w:uiPriority w:val="0"/>
    <w:rPr>
      <w:rFonts w:cs="Times New Roman"/>
    </w:rPr>
  </w:style>
  <w:style w:type="character" w:customStyle="1" w:styleId="143">
    <w:name w:val="Intense Quote Char2"/>
    <w:qFormat/>
    <w:uiPriority w:val="0"/>
    <w:rPr>
      <w:rFonts w:ascii="Times New Roman" w:hAnsi="Times New Roman" w:eastAsia="宋体" w:cs="Times New Roman"/>
      <w:b/>
      <w:bCs/>
      <w:i/>
      <w:iCs/>
      <w:color w:val="4F81BD"/>
      <w:sz w:val="20"/>
      <w:szCs w:val="20"/>
    </w:rPr>
  </w:style>
  <w:style w:type="character" w:customStyle="1" w:styleId="144">
    <w:name w:val="纯文本 Char"/>
    <w:qFormat/>
    <w:uiPriority w:val="0"/>
    <w:rPr>
      <w:rFonts w:ascii="宋体" w:hAnsi="Courier New" w:eastAsia="宋体" w:cs="Courier New"/>
      <w:sz w:val="21"/>
      <w:szCs w:val="21"/>
    </w:rPr>
  </w:style>
  <w:style w:type="character" w:customStyle="1" w:styleId="145">
    <w:name w:val="我的正文 Char Char"/>
    <w:link w:val="146"/>
    <w:qFormat/>
    <w:uiPriority w:val="0"/>
    <w:rPr>
      <w:rFonts w:ascii="宋体" w:eastAsia="宋体"/>
      <w:sz w:val="21"/>
    </w:rPr>
  </w:style>
  <w:style w:type="paragraph" w:customStyle="1" w:styleId="146">
    <w:name w:val="我的正文"/>
    <w:basedOn w:val="1"/>
    <w:link w:val="145"/>
    <w:qFormat/>
    <w:uiPriority w:val="0"/>
    <w:pPr>
      <w:widowControl/>
      <w:spacing w:line="360" w:lineRule="auto"/>
      <w:ind w:firstLine="420"/>
      <w:jc w:val="left"/>
    </w:pPr>
    <w:rPr>
      <w:rFonts w:ascii="宋体" w:hAnsi="Calibri"/>
      <w:kern w:val="0"/>
    </w:rPr>
  </w:style>
  <w:style w:type="character" w:customStyle="1" w:styleId="147">
    <w:name w:val="Title Char"/>
    <w:qFormat/>
    <w:uiPriority w:val="0"/>
    <w:rPr>
      <w:rFonts w:eastAsia="黑体"/>
      <w:b/>
      <w:sz w:val="28"/>
      <w:lang w:val="en-GB"/>
    </w:rPr>
  </w:style>
  <w:style w:type="character" w:customStyle="1" w:styleId="148">
    <w:name w:val="Title1 Char"/>
    <w:qFormat/>
    <w:uiPriority w:val="0"/>
    <w:rPr>
      <w:rFonts w:eastAsia="宋体"/>
      <w:b/>
      <w:kern w:val="44"/>
      <w:sz w:val="44"/>
      <w:lang w:val="en-US" w:eastAsia="zh-CN"/>
    </w:rPr>
  </w:style>
  <w:style w:type="character" w:customStyle="1" w:styleId="149">
    <w:name w:val="content"/>
    <w:qFormat/>
    <w:uiPriority w:val="0"/>
    <w:rPr>
      <w:rFonts w:cs="Times New Roman"/>
    </w:rPr>
  </w:style>
  <w:style w:type="character" w:customStyle="1" w:styleId="150">
    <w:name w:val="Char Char17"/>
    <w:qFormat/>
    <w:uiPriority w:val="0"/>
    <w:rPr>
      <w:rFonts w:ascii="宋体" w:hAnsi="Courier New"/>
      <w:kern w:val="2"/>
      <w:sz w:val="21"/>
    </w:rPr>
  </w:style>
  <w:style w:type="character" w:customStyle="1" w:styleId="151">
    <w:name w:val="标准小四 Char Char"/>
    <w:qFormat/>
    <w:uiPriority w:val="0"/>
    <w:rPr>
      <w:rFonts w:ascii="Arial" w:hAnsi="Arial" w:eastAsia="宋体"/>
      <w:kern w:val="2"/>
      <w:sz w:val="21"/>
      <w:lang w:val="en-US" w:eastAsia="zh-CN"/>
    </w:rPr>
  </w:style>
  <w:style w:type="character" w:customStyle="1" w:styleId="152">
    <w:name w:val="样式 宋体 小四"/>
    <w:qFormat/>
    <w:uiPriority w:val="0"/>
    <w:rPr>
      <w:rFonts w:ascii="宋体" w:eastAsia="宋体"/>
      <w:sz w:val="24"/>
    </w:rPr>
  </w:style>
  <w:style w:type="character" w:customStyle="1" w:styleId="153">
    <w:name w:val="ih151"/>
    <w:qFormat/>
    <w:uiPriority w:val="0"/>
    <w:rPr>
      <w:color w:val="666666"/>
      <w:sz w:val="18"/>
      <w:u w:val="none"/>
    </w:rPr>
  </w:style>
  <w:style w:type="character" w:customStyle="1" w:styleId="154">
    <w:name w:val="style13"/>
    <w:qFormat/>
    <w:uiPriority w:val="0"/>
    <w:rPr>
      <w:sz w:val="18"/>
    </w:rPr>
  </w:style>
  <w:style w:type="character" w:customStyle="1" w:styleId="155">
    <w:name w:val="style131"/>
    <w:qFormat/>
    <w:uiPriority w:val="0"/>
    <w:rPr>
      <w:sz w:val="18"/>
    </w:rPr>
  </w:style>
  <w:style w:type="character" w:customStyle="1" w:styleId="156">
    <w:name w:val="Char Char25"/>
    <w:qFormat/>
    <w:uiPriority w:val="0"/>
    <w:rPr>
      <w:rFonts w:ascii="Arial" w:hAnsi="Arial" w:eastAsia="黑体"/>
      <w:b/>
      <w:kern w:val="2"/>
      <w:sz w:val="28"/>
    </w:rPr>
  </w:style>
  <w:style w:type="character" w:customStyle="1" w:styleId="157">
    <w:name w:val="不明显强调1"/>
    <w:qFormat/>
    <w:uiPriority w:val="0"/>
    <w:rPr>
      <w:i/>
    </w:rPr>
  </w:style>
  <w:style w:type="character" w:customStyle="1" w:styleId="158">
    <w:name w:val="标准文本 Char Char"/>
    <w:qFormat/>
    <w:uiPriority w:val="0"/>
    <w:rPr>
      <w:rFonts w:eastAsia="宋体"/>
      <w:kern w:val="2"/>
      <w:sz w:val="24"/>
      <w:lang w:val="en-US" w:eastAsia="zh-CN"/>
    </w:rPr>
  </w:style>
  <w:style w:type="character" w:customStyle="1" w:styleId="159">
    <w:name w:val="Comment Subject Char1"/>
    <w:qFormat/>
    <w:uiPriority w:val="0"/>
    <w:rPr>
      <w:rFonts w:ascii="Times New Roman" w:hAnsi="Times New Roman" w:eastAsia="宋体" w:cs="Times New Roman"/>
      <w:b/>
      <w:bCs/>
      <w:kern w:val="2"/>
      <w:sz w:val="21"/>
      <w:szCs w:val="20"/>
    </w:rPr>
  </w:style>
  <w:style w:type="character" w:customStyle="1" w:styleId="160">
    <w:name w:val="normalfont1"/>
    <w:qFormat/>
    <w:uiPriority w:val="0"/>
    <w:rPr>
      <w:rFonts w:ascii="??" w:hAnsi="??"/>
      <w:sz w:val="18"/>
      <w:u w:val="none"/>
    </w:rPr>
  </w:style>
  <w:style w:type="character" w:customStyle="1" w:styleId="161">
    <w:name w:val="小四 段落 宋体 Char Char Char Char Char Char Char Char"/>
    <w:qFormat/>
    <w:uiPriority w:val="0"/>
    <w:rPr>
      <w:rFonts w:eastAsia="宋体"/>
      <w:kern w:val="2"/>
      <w:sz w:val="24"/>
      <w:lang w:val="en-US" w:eastAsia="zh-CN"/>
    </w:rPr>
  </w:style>
  <w:style w:type="character" w:customStyle="1" w:styleId="162">
    <w:name w:val="标题 Char1"/>
    <w:qFormat/>
    <w:uiPriority w:val="0"/>
    <w:rPr>
      <w:rFonts w:ascii="Cambria" w:eastAsia="宋体"/>
      <w:b/>
      <w:sz w:val="32"/>
    </w:rPr>
  </w:style>
  <w:style w:type="character" w:customStyle="1" w:styleId="163">
    <w:name w:val="Quote Char Char"/>
    <w:qFormat/>
    <w:uiPriority w:val="0"/>
    <w:rPr>
      <w:rFonts w:ascii="Calibri" w:hAnsi="Calibri"/>
      <w:i/>
      <w:sz w:val="22"/>
      <w:lang w:eastAsia="en-US"/>
    </w:rPr>
  </w:style>
  <w:style w:type="character" w:customStyle="1" w:styleId="164">
    <w:name w:val="content_lineheight1"/>
    <w:qFormat/>
    <w:uiPriority w:val="0"/>
    <w:rPr>
      <w:rFonts w:cs="Times New Roman"/>
    </w:rPr>
  </w:style>
  <w:style w:type="character" w:customStyle="1" w:styleId="165">
    <w:name w:val="Title Char1"/>
    <w:qFormat/>
    <w:uiPriority w:val="0"/>
    <w:rPr>
      <w:rFonts w:ascii="Cambria" w:hAnsi="Cambria" w:cs="Times New Roman"/>
      <w:b/>
      <w:bCs/>
      <w:kern w:val="2"/>
      <w:sz w:val="32"/>
      <w:szCs w:val="32"/>
    </w:rPr>
  </w:style>
  <w:style w:type="character" w:customStyle="1" w:styleId="166">
    <w:name w:val="正文 + 宋体 Char"/>
    <w:qFormat/>
    <w:uiPriority w:val="0"/>
    <w:rPr>
      <w:rFonts w:eastAsia="宋体"/>
      <w:kern w:val="2"/>
      <w:sz w:val="24"/>
      <w:lang w:val="en-US" w:eastAsia="zh-CN"/>
    </w:rPr>
  </w:style>
  <w:style w:type="character" w:customStyle="1" w:styleId="167">
    <w:name w:val="特点 Char1"/>
    <w:qFormat/>
    <w:uiPriority w:val="0"/>
    <w:rPr>
      <w:rFonts w:eastAsia="宋体"/>
      <w:kern w:val="2"/>
      <w:sz w:val="21"/>
      <w:lang w:val="en-US" w:eastAsia="zh-CN"/>
    </w:rPr>
  </w:style>
  <w:style w:type="character" w:customStyle="1" w:styleId="168">
    <w:name w:val="表格抬头 Char Char"/>
    <w:link w:val="169"/>
    <w:qFormat/>
    <w:uiPriority w:val="0"/>
    <w:rPr>
      <w:rFonts w:ascii="黑体" w:eastAsia="黑体"/>
      <w:b/>
    </w:rPr>
  </w:style>
  <w:style w:type="paragraph" w:customStyle="1" w:styleId="169">
    <w:name w:val="表格抬头"/>
    <w:basedOn w:val="1"/>
    <w:link w:val="168"/>
    <w:qFormat/>
    <w:uiPriority w:val="0"/>
    <w:pPr>
      <w:jc w:val="center"/>
    </w:pPr>
    <w:rPr>
      <w:rFonts w:ascii="黑体" w:hAnsi="Calibri" w:eastAsia="黑体"/>
      <w:b/>
      <w:kern w:val="0"/>
      <w:sz w:val="20"/>
    </w:rPr>
  </w:style>
  <w:style w:type="character" w:customStyle="1" w:styleId="170">
    <w:name w:val="HTML Preformatted Char"/>
    <w:qFormat/>
    <w:uiPriority w:val="0"/>
    <w:rPr>
      <w:rFonts w:ascii="黑体" w:hAnsi="Courier New" w:eastAsia="黑体"/>
    </w:rPr>
  </w:style>
  <w:style w:type="character" w:customStyle="1" w:styleId="171">
    <w:name w:val="h Char Char"/>
    <w:qFormat/>
    <w:uiPriority w:val="0"/>
    <w:rPr>
      <w:rFonts w:eastAsia="宋体"/>
      <w:kern w:val="2"/>
      <w:sz w:val="18"/>
      <w:lang w:val="en-US" w:eastAsia="zh-CN"/>
    </w:rPr>
  </w:style>
  <w:style w:type="character" w:customStyle="1" w:styleId="172">
    <w:name w:val="subtitle1"/>
    <w:qFormat/>
    <w:uiPriority w:val="0"/>
    <w:rPr>
      <w:rFonts w:ascii="Georgia" w:hAnsi="Georgia"/>
      <w:b/>
      <w:color w:val="666666"/>
      <w:sz w:val="18"/>
    </w:rPr>
  </w:style>
  <w:style w:type="character" w:customStyle="1" w:styleId="173">
    <w:name w:val="样式 非加粗"/>
    <w:qFormat/>
    <w:uiPriority w:val="0"/>
    <w:rPr>
      <w:rFonts w:eastAsia="宋体"/>
      <w:sz w:val="28"/>
    </w:rPr>
  </w:style>
  <w:style w:type="character" w:customStyle="1" w:styleId="174">
    <w:name w:val="小四 段落 宋体 Char Char Char Char Char"/>
    <w:link w:val="175"/>
    <w:qFormat/>
    <w:uiPriority w:val="0"/>
    <w:rPr>
      <w:rFonts w:eastAsia="宋体"/>
      <w:kern w:val="2"/>
      <w:sz w:val="24"/>
      <w:lang w:val="en-US" w:eastAsia="zh-CN"/>
    </w:rPr>
  </w:style>
  <w:style w:type="paragraph" w:customStyle="1" w:styleId="175">
    <w:name w:val="小四 段落 宋体"/>
    <w:basedOn w:val="16"/>
    <w:link w:val="174"/>
    <w:qFormat/>
    <w:uiPriority w:val="0"/>
    <w:pPr>
      <w:tabs>
        <w:tab w:val="clear" w:pos="2952"/>
      </w:tabs>
      <w:spacing w:line="360" w:lineRule="auto"/>
      <w:ind w:left="113" w:right="113" w:firstLine="425"/>
      <w:jc w:val="left"/>
    </w:pPr>
    <w:rPr>
      <w:rFonts w:ascii="Calibri" w:hAnsi="Calibri"/>
      <w:sz w:val="24"/>
      <w:szCs w:val="20"/>
    </w:rPr>
  </w:style>
  <w:style w:type="character" w:customStyle="1" w:styleId="176">
    <w:name w:val="Document Map Char"/>
    <w:qFormat/>
    <w:uiPriority w:val="0"/>
    <w:rPr>
      <w:shd w:val="clear" w:color="auto" w:fill="000080"/>
    </w:rPr>
  </w:style>
  <w:style w:type="character" w:customStyle="1" w:styleId="177">
    <w:name w:val="para_small"/>
    <w:qFormat/>
    <w:uiPriority w:val="0"/>
    <w:rPr>
      <w:rFonts w:cs="Times New Roman"/>
    </w:rPr>
  </w:style>
  <w:style w:type="character" w:customStyle="1" w:styleId="178">
    <w:name w:val="2nd level Char"/>
    <w:qFormat/>
    <w:uiPriority w:val="0"/>
    <w:rPr>
      <w:rFonts w:ascii="Arial" w:hAnsi="Arial" w:eastAsia="黑体"/>
      <w:b/>
      <w:kern w:val="2"/>
      <w:sz w:val="32"/>
      <w:lang w:val="en-US" w:eastAsia="zh-CN"/>
    </w:rPr>
  </w:style>
  <w:style w:type="character" w:customStyle="1" w:styleId="179">
    <w:name w:val="小四 段落 宋体 Char Char Char Char1"/>
    <w:qFormat/>
    <w:uiPriority w:val="0"/>
    <w:rPr>
      <w:rFonts w:eastAsia="宋体"/>
      <w:kern w:val="2"/>
      <w:sz w:val="24"/>
      <w:lang w:val="en-US" w:eastAsia="zh-CN"/>
    </w:rPr>
  </w:style>
  <w:style w:type="character" w:customStyle="1" w:styleId="180">
    <w:name w:val="Body Text Indent 2 Char1"/>
    <w:qFormat/>
    <w:uiPriority w:val="0"/>
    <w:rPr>
      <w:rFonts w:ascii="Times New Roman" w:hAnsi="Times New Roman"/>
      <w:kern w:val="2"/>
      <w:sz w:val="21"/>
    </w:rPr>
  </w:style>
  <w:style w:type="character" w:customStyle="1" w:styleId="181">
    <w:name w:val="明显强调1"/>
    <w:qFormat/>
    <w:uiPriority w:val="0"/>
    <w:rPr>
      <w:b/>
    </w:rPr>
  </w:style>
  <w:style w:type="character" w:customStyle="1" w:styleId="182">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83">
    <w:name w:val="Quote Char2"/>
    <w:qFormat/>
    <w:uiPriority w:val="0"/>
    <w:rPr>
      <w:rFonts w:ascii="Times New Roman" w:hAnsi="Times New Roman" w:eastAsia="宋体" w:cs="Times New Roman"/>
      <w:i/>
      <w:iCs/>
      <w:color w:val="000000"/>
      <w:sz w:val="20"/>
      <w:szCs w:val="20"/>
    </w:rPr>
  </w:style>
  <w:style w:type="character" w:customStyle="1" w:styleId="184">
    <w:name w:val="小四 段落 宋体 Char Char Char1"/>
    <w:qFormat/>
    <w:uiPriority w:val="0"/>
    <w:rPr>
      <w:rFonts w:ascii="宋体" w:hAnsi="宋体" w:eastAsia="宋体"/>
      <w:kern w:val="2"/>
      <w:sz w:val="24"/>
      <w:lang w:val="en-US" w:eastAsia="zh-CN"/>
    </w:rPr>
  </w:style>
  <w:style w:type="character" w:customStyle="1" w:styleId="185">
    <w:name w:val="Quote Char1"/>
    <w:link w:val="186"/>
    <w:qFormat/>
    <w:uiPriority w:val="0"/>
    <w:rPr>
      <w:rFonts w:ascii="Times New Roman" w:hAnsi="Times New Roman"/>
      <w:i/>
      <w:iCs/>
      <w:color w:val="000000"/>
      <w:kern w:val="2"/>
      <w:sz w:val="21"/>
    </w:rPr>
  </w:style>
  <w:style w:type="paragraph" w:customStyle="1" w:styleId="186">
    <w:name w:val="引用1"/>
    <w:basedOn w:val="1"/>
    <w:next w:val="1"/>
    <w:link w:val="185"/>
    <w:qFormat/>
    <w:uiPriority w:val="0"/>
    <w:pPr>
      <w:widowControl/>
      <w:spacing w:before="200" w:line="276" w:lineRule="auto"/>
      <w:ind w:left="360" w:right="360"/>
      <w:jc w:val="left"/>
    </w:pPr>
    <w:rPr>
      <w:i/>
      <w:iCs/>
      <w:color w:val="000000"/>
      <w:sz w:val="20"/>
    </w:rPr>
  </w:style>
  <w:style w:type="character" w:customStyle="1" w:styleId="187">
    <w:name w:val="文档结构图 Char"/>
    <w:qFormat/>
    <w:uiPriority w:val="0"/>
    <w:rPr>
      <w:rFonts w:ascii="宋体" w:hAnsi="Times New Roman" w:eastAsia="宋体" w:cs="Times New Roman"/>
      <w:sz w:val="18"/>
      <w:szCs w:val="18"/>
    </w:rPr>
  </w:style>
  <w:style w:type="character" w:customStyle="1" w:styleId="188">
    <w:name w:val="标准文本 Char Char Char"/>
    <w:qFormat/>
    <w:uiPriority w:val="0"/>
    <w:rPr>
      <w:rFonts w:eastAsia="宋体"/>
      <w:kern w:val="2"/>
      <w:sz w:val="24"/>
      <w:lang w:val="en-US" w:eastAsia="zh-CN"/>
    </w:rPr>
  </w:style>
  <w:style w:type="character" w:customStyle="1" w:styleId="189">
    <w:name w:val="纯文本 Char Char"/>
    <w:qFormat/>
    <w:uiPriority w:val="0"/>
    <w:rPr>
      <w:rFonts w:ascii="宋体" w:hAnsi="Courier New" w:eastAsia="宋体"/>
      <w:kern w:val="2"/>
      <w:sz w:val="21"/>
      <w:lang w:val="en-US" w:eastAsia="zh-CN"/>
    </w:rPr>
  </w:style>
  <w:style w:type="character" w:customStyle="1" w:styleId="190">
    <w:name w:val="case31"/>
    <w:qFormat/>
    <w:uiPriority w:val="0"/>
    <w:rPr>
      <w:sz w:val="21"/>
    </w:rPr>
  </w:style>
  <w:style w:type="character" w:customStyle="1" w:styleId="191">
    <w:name w:val="标题 3 Char Char"/>
    <w:qFormat/>
    <w:uiPriority w:val="0"/>
    <w:rPr>
      <w:rFonts w:eastAsia="仿宋_GB2312"/>
      <w:b/>
      <w:kern w:val="2"/>
      <w:sz w:val="32"/>
      <w:lang w:val="en-US" w:eastAsia="zh-CN"/>
    </w:rPr>
  </w:style>
  <w:style w:type="character" w:customStyle="1" w:styleId="192">
    <w:name w:val="正文缩进 Char1"/>
    <w:link w:val="193"/>
    <w:qFormat/>
    <w:uiPriority w:val="0"/>
    <w:rPr>
      <w:rFonts w:ascii="Times New Roman" w:hAnsi="Times New Roman" w:eastAsia="宋体"/>
      <w:kern w:val="0"/>
      <w:sz w:val="20"/>
    </w:rPr>
  </w:style>
  <w:style w:type="paragraph" w:customStyle="1" w:styleId="193">
    <w:name w:val="正文缩进1"/>
    <w:basedOn w:val="1"/>
    <w:link w:val="192"/>
    <w:qFormat/>
    <w:uiPriority w:val="0"/>
    <w:pPr>
      <w:ind w:firstLine="420"/>
    </w:pPr>
    <w:rPr>
      <w:kern w:val="0"/>
      <w:sz w:val="20"/>
    </w:rPr>
  </w:style>
  <w:style w:type="character" w:customStyle="1" w:styleId="194">
    <w:name w:val="新图表正文 Char Char"/>
    <w:link w:val="195"/>
    <w:qFormat/>
    <w:uiPriority w:val="0"/>
    <w:rPr>
      <w:rFonts w:ascii="宋体" w:hAnsi="宋体"/>
      <w:kern w:val="2"/>
      <w:sz w:val="18"/>
      <w:szCs w:val="21"/>
      <w:lang w:val="en-US" w:eastAsia="zh-CN" w:bidi="ar-SA"/>
    </w:rPr>
  </w:style>
  <w:style w:type="paragraph" w:customStyle="1" w:styleId="195">
    <w:name w:val="新图表正文"/>
    <w:link w:val="194"/>
    <w:qFormat/>
    <w:uiPriority w:val="0"/>
    <w:pPr>
      <w:jc w:val="both"/>
    </w:pPr>
    <w:rPr>
      <w:rFonts w:ascii="宋体" w:hAnsi="宋体" w:eastAsia="宋体" w:cs="Times New Roman"/>
      <w:kern w:val="2"/>
      <w:sz w:val="18"/>
      <w:szCs w:val="21"/>
      <w:lang w:val="en-US" w:eastAsia="zh-CN" w:bidi="ar-SA"/>
    </w:rPr>
  </w:style>
  <w:style w:type="character" w:customStyle="1" w:styleId="196">
    <w:name w:val="样式 首行缩进:  2 字符 Char Char Char"/>
    <w:qFormat/>
    <w:uiPriority w:val="0"/>
    <w:rPr>
      <w:rFonts w:eastAsia="宋体"/>
      <w:kern w:val="2"/>
      <w:sz w:val="24"/>
      <w:lang w:val="en-US" w:eastAsia="zh-CN"/>
    </w:rPr>
  </w:style>
  <w:style w:type="character" w:customStyle="1" w:styleId="197">
    <w:name w:val="Intense Quote Char1"/>
    <w:link w:val="198"/>
    <w:qFormat/>
    <w:uiPriority w:val="0"/>
    <w:rPr>
      <w:rFonts w:ascii="Times New Roman" w:hAnsi="Times New Roman"/>
      <w:b/>
      <w:bCs/>
      <w:i/>
      <w:iCs/>
      <w:color w:val="4F81BD"/>
      <w:kern w:val="2"/>
      <w:sz w:val="21"/>
    </w:rPr>
  </w:style>
  <w:style w:type="paragraph" w:customStyle="1" w:styleId="198">
    <w:name w:val="明显引用1"/>
    <w:basedOn w:val="1"/>
    <w:next w:val="1"/>
    <w:link w:val="197"/>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9">
    <w:name w:val="Char Char20"/>
    <w:qFormat/>
    <w:uiPriority w:val="0"/>
    <w:rPr>
      <w:rFonts w:ascii="Arial" w:hAnsi="Arial" w:eastAsia="黑体"/>
      <w:kern w:val="2"/>
      <w:sz w:val="21"/>
    </w:rPr>
  </w:style>
  <w:style w:type="character" w:customStyle="1" w:styleId="200">
    <w:name w:val="No Spacing Char Char"/>
    <w:link w:val="201"/>
    <w:qFormat/>
    <w:uiPriority w:val="0"/>
    <w:rPr>
      <w:rFonts w:eastAsia="微软雅黑"/>
      <w:kern w:val="2"/>
      <w:sz w:val="24"/>
      <w:szCs w:val="22"/>
      <w:lang w:val="en-US" w:eastAsia="zh-CN" w:bidi="ar-SA"/>
    </w:rPr>
  </w:style>
  <w:style w:type="paragraph" w:customStyle="1" w:styleId="201">
    <w:name w:val="无间隔2"/>
    <w:link w:val="200"/>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202">
    <w:name w:val="小四 段落 宋体 Char Char Char Char Char Char"/>
    <w:qFormat/>
    <w:uiPriority w:val="0"/>
    <w:rPr>
      <w:rFonts w:eastAsia="宋体"/>
      <w:kern w:val="2"/>
      <w:sz w:val="24"/>
      <w:lang w:val="en-US" w:eastAsia="zh-CN"/>
    </w:rPr>
  </w:style>
  <w:style w:type="character" w:customStyle="1" w:styleId="203">
    <w:name w:val="3zw"/>
    <w:qFormat/>
    <w:uiPriority w:val="0"/>
    <w:rPr>
      <w:rFonts w:cs="Times New Roman"/>
    </w:rPr>
  </w:style>
  <w:style w:type="character" w:customStyle="1" w:styleId="204">
    <w:name w:val="Intense Quote Char Char"/>
    <w:qFormat/>
    <w:uiPriority w:val="0"/>
    <w:rPr>
      <w:rFonts w:ascii="Calibri" w:hAnsi="Calibri"/>
      <w:b/>
      <w:i/>
      <w:sz w:val="22"/>
      <w:lang w:eastAsia="en-US"/>
    </w:rPr>
  </w:style>
  <w:style w:type="character" w:customStyle="1" w:styleId="205">
    <w:name w:val="Body Text Indent 3 Char"/>
    <w:qFormat/>
    <w:uiPriority w:val="0"/>
    <w:rPr>
      <w:rFonts w:ascii="Arial" w:hAnsi="Arial" w:eastAsia="仿宋_GB2312"/>
      <w:color w:val="FFFF00"/>
      <w:sz w:val="32"/>
    </w:rPr>
  </w:style>
  <w:style w:type="character" w:customStyle="1" w:styleId="206">
    <w:name w:val="A2"/>
    <w:qFormat/>
    <w:uiPriority w:val="0"/>
    <w:rPr>
      <w:color w:val="000000"/>
      <w:sz w:val="18"/>
    </w:rPr>
  </w:style>
  <w:style w:type="character" w:customStyle="1" w:styleId="207">
    <w:name w:val="明显参考1"/>
    <w:qFormat/>
    <w:uiPriority w:val="0"/>
    <w:rPr>
      <w:smallCaps/>
      <w:spacing w:val="5"/>
      <w:u w:val="single"/>
    </w:rPr>
  </w:style>
  <w:style w:type="character" w:customStyle="1" w:styleId="208">
    <w:name w:val="111111 Char Char"/>
    <w:link w:val="209"/>
    <w:qFormat/>
    <w:uiPriority w:val="0"/>
    <w:rPr>
      <w:rFonts w:ascii="宋体" w:hAnsi="宋体" w:eastAsia="黑体"/>
      <w:b/>
      <w:sz w:val="21"/>
    </w:rPr>
  </w:style>
  <w:style w:type="paragraph" w:customStyle="1" w:styleId="209">
    <w:name w:val="111111"/>
    <w:basedOn w:val="1"/>
    <w:link w:val="208"/>
    <w:qFormat/>
    <w:uiPriority w:val="0"/>
    <w:pPr>
      <w:spacing w:before="120" w:after="120"/>
      <w:jc w:val="center"/>
    </w:pPr>
    <w:rPr>
      <w:rFonts w:ascii="宋体" w:hAnsi="宋体" w:eastAsia="黑体"/>
      <w:b/>
      <w:kern w:val="0"/>
    </w:rPr>
  </w:style>
  <w:style w:type="character" w:customStyle="1" w:styleId="210">
    <w:name w:val="小四 段落 宋体 Char1"/>
    <w:qFormat/>
    <w:uiPriority w:val="0"/>
    <w:rPr>
      <w:rFonts w:eastAsia="宋体"/>
      <w:kern w:val="2"/>
      <w:sz w:val="24"/>
      <w:lang w:val="en-US" w:eastAsia="zh-CN"/>
    </w:rPr>
  </w:style>
  <w:style w:type="character" w:customStyle="1" w:styleId="211">
    <w:name w:val="title_emph1"/>
    <w:qFormat/>
    <w:uiPriority w:val="0"/>
    <w:rPr>
      <w:rFonts w:ascii="Arial"/>
      <w:b/>
      <w:sz w:val="18"/>
    </w:rPr>
  </w:style>
  <w:style w:type="character" w:customStyle="1" w:styleId="212">
    <w:name w:val="书籍标题1"/>
    <w:qFormat/>
    <w:uiPriority w:val="0"/>
    <w:rPr>
      <w:i/>
      <w:smallCaps/>
      <w:spacing w:val="5"/>
    </w:rPr>
  </w:style>
  <w:style w:type="character" w:customStyle="1" w:styleId="213">
    <w:name w:val="不明显参考1"/>
    <w:qFormat/>
    <w:uiPriority w:val="0"/>
    <w:rPr>
      <w:smallCaps/>
    </w:rPr>
  </w:style>
  <w:style w:type="character" w:customStyle="1" w:styleId="214">
    <w:name w:val="样式 首行缩进:  2 字符 Char Char"/>
    <w:link w:val="215"/>
    <w:qFormat/>
    <w:uiPriority w:val="0"/>
    <w:rPr>
      <w:sz w:val="24"/>
    </w:rPr>
  </w:style>
  <w:style w:type="paragraph" w:customStyle="1" w:styleId="215">
    <w:name w:val="样式 首行缩进:  2 字符"/>
    <w:basedOn w:val="1"/>
    <w:link w:val="214"/>
    <w:qFormat/>
    <w:uiPriority w:val="0"/>
    <w:pPr>
      <w:spacing w:line="360" w:lineRule="auto"/>
      <w:ind w:firstLine="480" w:firstLineChars="200"/>
    </w:pPr>
    <w:rPr>
      <w:rFonts w:ascii="Calibri" w:hAnsi="Calibri"/>
      <w:kern w:val="0"/>
      <w:sz w:val="24"/>
    </w:rPr>
  </w:style>
  <w:style w:type="character" w:customStyle="1" w:styleId="216">
    <w:name w:val="Char Char22"/>
    <w:qFormat/>
    <w:uiPriority w:val="0"/>
    <w:rPr>
      <w:b/>
      <w:kern w:val="2"/>
      <w:sz w:val="24"/>
    </w:rPr>
  </w:style>
  <w:style w:type="character" w:customStyle="1" w:styleId="217">
    <w:name w:val="point_normal1"/>
    <w:qFormat/>
    <w:uiPriority w:val="0"/>
    <w:rPr>
      <w:rFonts w:ascii="Arial" w:hAnsi="Arial"/>
      <w:sz w:val="18"/>
    </w:rPr>
  </w:style>
  <w:style w:type="character" w:customStyle="1" w:styleId="218">
    <w:name w:val="Char Char26"/>
    <w:qFormat/>
    <w:uiPriority w:val="0"/>
    <w:rPr>
      <w:b/>
      <w:kern w:val="2"/>
      <w:sz w:val="32"/>
    </w:rPr>
  </w:style>
  <w:style w:type="character" w:customStyle="1" w:styleId="219">
    <w:name w:val="Char Char24"/>
    <w:qFormat/>
    <w:uiPriority w:val="0"/>
    <w:rPr>
      <w:b/>
      <w:kern w:val="2"/>
      <w:sz w:val="28"/>
    </w:rPr>
  </w:style>
  <w:style w:type="character" w:customStyle="1" w:styleId="220">
    <w:name w:val="concon"/>
    <w:qFormat/>
    <w:uiPriority w:val="0"/>
  </w:style>
  <w:style w:type="paragraph" w:customStyle="1" w:styleId="221">
    <w:name w:val="标准文本"/>
    <w:basedOn w:val="1"/>
    <w:qFormat/>
    <w:uiPriority w:val="0"/>
    <w:pPr>
      <w:spacing w:line="360" w:lineRule="auto"/>
      <w:ind w:firstLine="480" w:firstLineChars="200"/>
    </w:pPr>
    <w:rPr>
      <w:rFonts w:cs="宋体"/>
      <w:sz w:val="24"/>
      <w:szCs w:val="24"/>
    </w:rPr>
  </w:style>
  <w:style w:type="paragraph" w:customStyle="1" w:styleId="222">
    <w:name w:val="Char Char Char Char Char Char Char Char Char Char Char Char Char1"/>
    <w:basedOn w:val="1"/>
    <w:qFormat/>
    <w:uiPriority w:val="0"/>
    <w:pPr>
      <w:widowControl/>
      <w:spacing w:after="160" w:line="240" w:lineRule="exact"/>
      <w:jc w:val="left"/>
    </w:pPr>
    <w:rPr>
      <w:szCs w:val="24"/>
    </w:rPr>
  </w:style>
  <w:style w:type="paragraph" w:customStyle="1" w:styleId="223">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4">
    <w:name w:val="flType"/>
    <w:basedOn w:val="225"/>
    <w:qFormat/>
    <w:uiPriority w:val="0"/>
    <w:pPr>
      <w:spacing w:after="284"/>
    </w:pPr>
    <w:rPr>
      <w:rFonts w:eastAsia="宋体"/>
      <w:b w:val="0"/>
    </w:rPr>
  </w:style>
  <w:style w:type="paragraph" w:customStyle="1" w:styleId="225">
    <w:name w:val="flName"/>
    <w:basedOn w:val="226"/>
    <w:qFormat/>
    <w:uiPriority w:val="0"/>
    <w:pPr>
      <w:spacing w:before="0" w:line="113" w:lineRule="atLeast"/>
    </w:pPr>
  </w:style>
  <w:style w:type="paragraph" w:customStyle="1" w:styleId="22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7">
    <w:name w:val="华宇段落1 Char"/>
    <w:basedOn w:val="1"/>
    <w:qFormat/>
    <w:uiPriority w:val="0"/>
    <w:pPr>
      <w:spacing w:line="360" w:lineRule="auto"/>
      <w:ind w:firstLine="200" w:firstLineChars="200"/>
    </w:pPr>
    <w:rPr>
      <w:bCs/>
      <w:sz w:val="24"/>
      <w:szCs w:val="24"/>
    </w:rPr>
  </w:style>
  <w:style w:type="paragraph" w:customStyle="1" w:styleId="228">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9">
    <w:name w:val="Char Char Char Char Char Char Char Char Char"/>
    <w:basedOn w:val="1"/>
    <w:qFormat/>
    <w:uiPriority w:val="0"/>
    <w:pPr>
      <w:tabs>
        <w:tab w:val="left" w:pos="360"/>
      </w:tabs>
      <w:ind w:left="200" w:hanging="200" w:hangingChars="200"/>
    </w:pPr>
    <w:rPr>
      <w:sz w:val="24"/>
      <w:szCs w:val="24"/>
    </w:rPr>
  </w:style>
  <w:style w:type="paragraph" w:customStyle="1" w:styleId="230">
    <w:name w:val="greytypebeni"/>
    <w:basedOn w:val="1"/>
    <w:qFormat/>
    <w:uiPriority w:val="0"/>
    <w:pPr>
      <w:widowControl/>
      <w:jc w:val="left"/>
    </w:pPr>
    <w:rPr>
      <w:rFonts w:ascii="宋体" w:hAnsi="宋体" w:cs="宋体"/>
      <w:kern w:val="0"/>
      <w:sz w:val="24"/>
      <w:szCs w:val="24"/>
    </w:rPr>
  </w:style>
  <w:style w:type="paragraph" w:customStyle="1" w:styleId="231">
    <w:name w:val="Char Char1 Char Char Char Char1 Char Char Char Char Char Char"/>
    <w:basedOn w:val="1"/>
    <w:qFormat/>
    <w:uiPriority w:val="0"/>
    <w:rPr>
      <w:rFonts w:ascii="Tahoma" w:hAnsi="Tahoma"/>
      <w:sz w:val="24"/>
    </w:rPr>
  </w:style>
  <w:style w:type="paragraph" w:customStyle="1" w:styleId="232">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3">
    <w:name w:val="Char Char1"/>
    <w:basedOn w:val="1"/>
    <w:qFormat/>
    <w:uiPriority w:val="0"/>
    <w:rPr>
      <w:rFonts w:ascii="Tahoma" w:hAnsi="Tahoma" w:cs="Tahoma"/>
      <w:sz w:val="24"/>
    </w:rPr>
  </w:style>
  <w:style w:type="paragraph" w:customStyle="1" w:styleId="234">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5">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6">
    <w:name w:val="font13"/>
    <w:basedOn w:val="1"/>
    <w:qFormat/>
    <w:uiPriority w:val="0"/>
    <w:pPr>
      <w:widowControl/>
      <w:spacing w:before="100" w:beforeAutospacing="1" w:after="100" w:afterAutospacing="1"/>
      <w:jc w:val="left"/>
    </w:pPr>
    <w:rPr>
      <w:i/>
      <w:iCs/>
      <w:kern w:val="0"/>
      <w:sz w:val="36"/>
      <w:szCs w:val="36"/>
    </w:rPr>
  </w:style>
  <w:style w:type="paragraph" w:customStyle="1" w:styleId="237">
    <w:name w:val="中等深浅网格 1 - 强调文字颜色 21"/>
    <w:basedOn w:val="1"/>
    <w:qFormat/>
    <w:uiPriority w:val="0"/>
    <w:pPr>
      <w:ind w:firstLine="420" w:firstLineChars="200"/>
    </w:pPr>
    <w:rPr>
      <w:rFonts w:ascii="Calibri" w:hAnsi="Calibri"/>
      <w:szCs w:val="22"/>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5"/>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3"/>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5"/>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7"/>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qFormat/>
    <w:uiPriority w:val="0"/>
    <w:rPr>
      <w:rFonts w:hint="default" w:ascii="楷体_GB2312" w:eastAsia="楷体_GB2312" w:cs="楷体_GB2312"/>
      <w:color w:val="000000"/>
      <w:sz w:val="24"/>
      <w:szCs w:val="24"/>
      <w:u w:val="none"/>
    </w:rPr>
  </w:style>
  <w:style w:type="character" w:customStyle="1" w:styleId="427">
    <w:name w:val="tit"/>
    <w:qFormat/>
    <w:uiPriority w:val="0"/>
    <w:rPr>
      <w:color w:val="333333"/>
      <w:sz w:val="24"/>
      <w:szCs w:val="24"/>
    </w:rPr>
  </w:style>
  <w:style w:type="character" w:customStyle="1" w:styleId="428">
    <w:name w:val="img_title18"/>
    <w:qFormat/>
    <w:uiPriority w:val="0"/>
    <w:rPr>
      <w:vanish/>
    </w:rPr>
  </w:style>
  <w:style w:type="character" w:customStyle="1" w:styleId="429">
    <w:name w:val="nostart"/>
    <w:qFormat/>
    <w:uiPriority w:val="0"/>
    <w:rPr>
      <w:rFonts w:ascii="Arial" w:hAnsi="Arial" w:cs="Arial"/>
      <w:color w:val="DD0000"/>
      <w:sz w:val="19"/>
      <w:szCs w:val="19"/>
    </w:rPr>
  </w:style>
  <w:style w:type="character" w:customStyle="1" w:styleId="430">
    <w:name w:val="starting"/>
    <w:qFormat/>
    <w:uiPriority w:val="0"/>
    <w:rPr>
      <w:color w:val="13844D"/>
    </w:rPr>
  </w:style>
  <w:style w:type="character" w:customStyle="1" w:styleId="431">
    <w:name w:val="hit"/>
    <w:qFormat/>
    <w:uiPriority w:val="0"/>
  </w:style>
  <w:style w:type="character" w:customStyle="1" w:styleId="432">
    <w:name w:val="c3"/>
    <w:qFormat/>
    <w:uiPriority w:val="0"/>
  </w:style>
  <w:style w:type="character" w:customStyle="1" w:styleId="433">
    <w:name w:val="over8"/>
    <w:qFormat/>
    <w:uiPriority w:val="0"/>
    <w:rPr>
      <w:color w:val="999999"/>
      <w:sz w:val="19"/>
      <w:szCs w:val="19"/>
    </w:rPr>
  </w:style>
  <w:style w:type="character" w:customStyle="1" w:styleId="434">
    <w:name w:val="right4"/>
    <w:qFormat/>
    <w:uiPriority w:val="0"/>
    <w:rPr>
      <w:color w:val="A1A1A1"/>
    </w:rPr>
  </w:style>
  <w:style w:type="character" w:customStyle="1" w:styleId="435">
    <w:name w:val="msg-box8"/>
    <w:qFormat/>
    <w:uiPriority w:val="0"/>
  </w:style>
  <w:style w:type="character" w:customStyle="1" w:styleId="436">
    <w:name w:val="c2"/>
    <w:qFormat/>
    <w:uiPriority w:val="0"/>
  </w:style>
  <w:style w:type="character" w:customStyle="1" w:styleId="437">
    <w:name w:val="c1"/>
    <w:qFormat/>
    <w:uiPriority w:val="0"/>
  </w:style>
  <w:style w:type="character" w:customStyle="1" w:styleId="438">
    <w:name w:val="tit4"/>
    <w:qFormat/>
    <w:uiPriority w:val="0"/>
    <w:rPr>
      <w:color w:val="333333"/>
      <w:sz w:val="24"/>
      <w:szCs w:val="24"/>
    </w:rPr>
  </w:style>
  <w:style w:type="character" w:customStyle="1" w:styleId="439">
    <w:name w:val="starting8"/>
    <w:qFormat/>
    <w:uiPriority w:val="0"/>
    <w:rPr>
      <w:color w:val="13844D"/>
    </w:rPr>
  </w:style>
  <w:style w:type="character" w:customStyle="1" w:styleId="440">
    <w:name w:val="nostart8"/>
    <w:qFormat/>
    <w:uiPriority w:val="0"/>
    <w:rPr>
      <w:color w:val="DD0000"/>
    </w:rPr>
  </w:style>
  <w:style w:type="character" w:customStyle="1" w:styleId="441">
    <w:name w:val="over"/>
    <w:qFormat/>
    <w:uiPriority w:val="0"/>
    <w:rPr>
      <w:color w:val="999999"/>
      <w:sz w:val="19"/>
      <w:szCs w:val="19"/>
    </w:rPr>
  </w:style>
  <w:style w:type="character" w:customStyle="1" w:styleId="442">
    <w:name w:val="msg-box"/>
    <w:qFormat/>
    <w:uiPriority w:val="0"/>
  </w:style>
  <w:style w:type="character" w:customStyle="1" w:styleId="443">
    <w:name w:val="img_title"/>
    <w:qFormat/>
    <w:uiPriority w:val="0"/>
    <w:rPr>
      <w:vanish/>
    </w:rPr>
  </w:style>
  <w:style w:type="character" w:customStyle="1" w:styleId="444">
    <w:name w:val="right3"/>
    <w:qFormat/>
    <w:uiPriority w:val="0"/>
    <w:rPr>
      <w:color w:val="A1A1A1"/>
    </w:rPr>
  </w:style>
  <w:style w:type="character" w:customStyle="1" w:styleId="445">
    <w:name w:val="right"/>
    <w:qFormat/>
    <w:uiPriority w:val="0"/>
    <w:rPr>
      <w:color w:val="A1A1A1"/>
    </w:rPr>
  </w:style>
  <w:style w:type="character" w:customStyle="1" w:styleId="446">
    <w:name w:val="starting7"/>
    <w:qFormat/>
    <w:uiPriority w:val="0"/>
    <w:rPr>
      <w:color w:val="13844D"/>
    </w:rPr>
  </w:style>
  <w:style w:type="character" w:customStyle="1" w:styleId="447">
    <w:name w:val="tit3"/>
    <w:qFormat/>
    <w:uiPriority w:val="0"/>
    <w:rPr>
      <w:color w:val="333333"/>
      <w:sz w:val="24"/>
      <w:szCs w:val="24"/>
    </w:rPr>
  </w:style>
  <w:style w:type="character" w:customStyle="1" w:styleId="448">
    <w:name w:val="nostart5"/>
    <w:qFormat/>
    <w:uiPriority w:val="0"/>
    <w:rPr>
      <w:color w:val="DD0000"/>
    </w:rPr>
  </w:style>
  <w:style w:type="character" w:customStyle="1" w:styleId="449">
    <w:name w:val="starting5"/>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qFormat/>
    <w:uiPriority w:val="0"/>
  </w:style>
  <w:style w:type="character" w:customStyle="1" w:styleId="454">
    <w:name w:val="layui-layer-tabnow"/>
    <w:qFormat/>
    <w:uiPriority w:val="0"/>
    <w:rPr>
      <w:bdr w:val="single" w:color="CCCCCC" w:sz="6" w:space="0"/>
      <w:shd w:val="clear" w:color="auto" w:fill="FFFFFF"/>
    </w:rPr>
  </w:style>
  <w:style w:type="character" w:customStyle="1" w:styleId="455">
    <w:name w:val="font41"/>
    <w:qFormat/>
    <w:uiPriority w:val="0"/>
    <w:rPr>
      <w:rFonts w:hint="eastAsia" w:ascii="宋体" w:hAnsi="宋体" w:eastAsia="宋体" w:cs="宋体"/>
      <w:color w:val="000000"/>
      <w:sz w:val="22"/>
      <w:szCs w:val="22"/>
      <w:u w:val="none"/>
    </w:rPr>
  </w:style>
  <w:style w:type="character" w:customStyle="1" w:styleId="456">
    <w:name w:val="font51"/>
    <w:qFormat/>
    <w:uiPriority w:val="0"/>
    <w:rPr>
      <w:rFonts w:hint="eastAsia" w:ascii="宋体" w:hAnsi="宋体" w:eastAsia="宋体" w:cs="宋体"/>
      <w:color w:val="000000"/>
      <w:sz w:val="24"/>
      <w:szCs w:val="24"/>
      <w:u w:val="none"/>
    </w:rPr>
  </w:style>
  <w:style w:type="character" w:customStyle="1" w:styleId="457">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28</Pages>
  <Words>10303</Words>
  <Characters>11053</Characters>
  <Lines>122</Lines>
  <Paragraphs>34</Paragraphs>
  <TotalTime>7</TotalTime>
  <ScaleCrop>false</ScaleCrop>
  <LinksUpToDate>false</LinksUpToDate>
  <CharactersWithSpaces>12667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2025-03-03T06:17:00Z</dcterms:created>
  <dc:creator>Windows 用户</dc:creator>
  <cp:lastModifiedBy>w</cp:lastModifiedBy>
  <cp:lastPrinted>2024-04-09T02:01:00Z</cp:lastPrinted>
  <dcterms:modified xsi:type="dcterms:W3CDTF">2026-08-07T00:34:04Z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1D78174B1F7B4663A0A6DCCDAE9A666A_13</vt:lpwstr>
  </property>
  <property fmtid="{D5CDD505-2E9C-101B-9397-08002B2CF9AE}" pid="4" name="KSOTemplateDocerSaveRecord">
    <vt:lpwstr>eyJoZGlkIjoiODg5OTFhMDZlNTRlMDA0MmIxOWM3MTZhYWRlMmFjYWMiLCJ1c2VySWQiOiI1MDM3OTU2NDYifQ==</vt:lpwstr>
  </property>
</Properties>
</file>