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8D5133">
      <w:pPr>
        <w:spacing w:line="480" w:lineRule="exact"/>
        <w:rPr>
          <w:rFonts w:ascii="宋体"/>
          <w:color w:val="auto"/>
          <w:sz w:val="36"/>
          <w:szCs w:val="36"/>
          <w:highlight w:val="none"/>
        </w:rPr>
      </w:pPr>
    </w:p>
    <w:p w14:paraId="5C0B5BEC">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安庆港中心港区石门湖一期工程房屋质量、安全鉴定服务</w:t>
      </w:r>
    </w:p>
    <w:p w14:paraId="49A0571E">
      <w:pPr>
        <w:pStyle w:val="82"/>
        <w:spacing w:before="120"/>
        <w:ind w:firstLine="0" w:firstLineChars="0"/>
        <w:jc w:val="center"/>
        <w:rPr>
          <w:rFonts w:ascii="仿宋_GB2312" w:hAnsi="宋体" w:eastAsia="仿宋_GB2312"/>
          <w:b/>
          <w:color w:val="auto"/>
          <w:sz w:val="48"/>
          <w:szCs w:val="48"/>
          <w:highlight w:val="none"/>
        </w:rPr>
      </w:pPr>
    </w:p>
    <w:p w14:paraId="37304373">
      <w:pPr>
        <w:pStyle w:val="82"/>
        <w:spacing w:before="120"/>
        <w:ind w:firstLine="0" w:firstLineChars="0"/>
        <w:rPr>
          <w:color w:val="auto"/>
          <w:highlight w:val="none"/>
        </w:rPr>
      </w:pPr>
    </w:p>
    <w:p w14:paraId="47389E3E">
      <w:pPr>
        <w:pStyle w:val="82"/>
        <w:spacing w:before="120"/>
        <w:ind w:firstLine="350"/>
        <w:rPr>
          <w:color w:val="auto"/>
          <w:highlight w:val="none"/>
        </w:rPr>
      </w:pPr>
    </w:p>
    <w:p w14:paraId="440C69C5">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2F76AB07">
      <w:pPr>
        <w:pStyle w:val="82"/>
        <w:spacing w:before="120"/>
        <w:ind w:firstLine="350"/>
        <w:rPr>
          <w:color w:val="auto"/>
          <w:highlight w:val="none"/>
        </w:rPr>
      </w:pPr>
    </w:p>
    <w:p w14:paraId="2EBBC5C7">
      <w:pPr>
        <w:pStyle w:val="82"/>
        <w:spacing w:before="120"/>
        <w:ind w:firstLine="350"/>
        <w:rPr>
          <w:color w:val="auto"/>
          <w:highlight w:val="none"/>
        </w:rPr>
      </w:pPr>
    </w:p>
    <w:p w14:paraId="54F06F4F">
      <w:pPr>
        <w:spacing w:line="480" w:lineRule="exact"/>
        <w:jc w:val="center"/>
        <w:rPr>
          <w:rFonts w:ascii="宋体" w:cs="宋体"/>
          <w:b/>
          <w:bCs/>
          <w:color w:val="auto"/>
          <w:sz w:val="48"/>
          <w:szCs w:val="48"/>
          <w:highlight w:val="none"/>
        </w:rPr>
      </w:pPr>
    </w:p>
    <w:p w14:paraId="28F11C8B">
      <w:pPr>
        <w:pStyle w:val="82"/>
        <w:spacing w:before="120"/>
        <w:ind w:firstLine="350"/>
        <w:rPr>
          <w:color w:val="auto"/>
          <w:highlight w:val="none"/>
        </w:rPr>
      </w:pPr>
    </w:p>
    <w:p w14:paraId="5A2A8ADA">
      <w:pPr>
        <w:spacing w:line="48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AQJK-CG-2026-067</w:t>
      </w:r>
    </w:p>
    <w:p w14:paraId="0315E95A">
      <w:pPr>
        <w:spacing w:line="480" w:lineRule="exact"/>
        <w:rPr>
          <w:rFonts w:ascii="宋体" w:hAnsi="宋体" w:cs="仿宋_GB2312"/>
          <w:color w:val="auto"/>
          <w:szCs w:val="21"/>
          <w:highlight w:val="none"/>
        </w:rPr>
      </w:pPr>
    </w:p>
    <w:p w14:paraId="2D64F425">
      <w:pPr>
        <w:pStyle w:val="82"/>
        <w:spacing w:before="120"/>
        <w:ind w:firstLine="0" w:firstLineChars="0"/>
        <w:rPr>
          <w:color w:val="auto"/>
          <w:highlight w:val="none"/>
        </w:rPr>
      </w:pPr>
    </w:p>
    <w:p w14:paraId="0338EB8E">
      <w:pPr>
        <w:pStyle w:val="82"/>
        <w:spacing w:before="120"/>
        <w:ind w:firstLine="0" w:firstLineChars="0"/>
        <w:rPr>
          <w:color w:val="auto"/>
          <w:highlight w:val="none"/>
        </w:rPr>
      </w:pPr>
    </w:p>
    <w:p w14:paraId="50D99394">
      <w:pPr>
        <w:pStyle w:val="82"/>
        <w:spacing w:before="120"/>
        <w:ind w:firstLine="0" w:firstLineChars="0"/>
        <w:rPr>
          <w:color w:val="auto"/>
          <w:highlight w:val="none"/>
        </w:rPr>
      </w:pPr>
    </w:p>
    <w:p w14:paraId="0EF83DE1">
      <w:pPr>
        <w:pStyle w:val="82"/>
        <w:spacing w:before="120"/>
        <w:ind w:firstLine="0" w:firstLineChars="0"/>
        <w:rPr>
          <w:color w:val="auto"/>
          <w:highlight w:val="none"/>
        </w:rPr>
      </w:pPr>
    </w:p>
    <w:p w14:paraId="5766A984">
      <w:pPr>
        <w:spacing w:line="480" w:lineRule="exact"/>
        <w:rPr>
          <w:rFonts w:ascii="宋体" w:hAnsi="宋体" w:cs="仿宋_GB2312"/>
          <w:color w:val="auto"/>
          <w:szCs w:val="21"/>
          <w:highlight w:val="none"/>
        </w:rPr>
      </w:pPr>
    </w:p>
    <w:p w14:paraId="3F6FDC45">
      <w:pPr>
        <w:spacing w:line="360" w:lineRule="auto"/>
        <w:jc w:val="center"/>
        <w:rPr>
          <w:rFonts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安庆市通源港务有限公司    </w:t>
      </w:r>
    </w:p>
    <w:p w14:paraId="5C86AB81">
      <w:pPr>
        <w:pStyle w:val="82"/>
        <w:spacing w:before="120"/>
        <w:ind w:firstLine="350"/>
        <w:rPr>
          <w:color w:val="auto"/>
          <w:highlight w:val="none"/>
        </w:rPr>
      </w:pPr>
    </w:p>
    <w:p w14:paraId="6A74259D">
      <w:pPr>
        <w:pStyle w:val="82"/>
        <w:spacing w:before="120"/>
        <w:ind w:firstLine="350"/>
        <w:rPr>
          <w:color w:val="auto"/>
          <w:highlight w:val="none"/>
        </w:rPr>
      </w:pPr>
    </w:p>
    <w:p w14:paraId="4CD51500">
      <w:pPr>
        <w:pStyle w:val="82"/>
        <w:spacing w:before="120"/>
        <w:ind w:firstLine="350"/>
        <w:rPr>
          <w:color w:val="auto"/>
          <w:highlight w:val="none"/>
        </w:rPr>
      </w:pPr>
    </w:p>
    <w:p w14:paraId="43DFCA7E">
      <w:pPr>
        <w:pStyle w:val="82"/>
        <w:spacing w:before="120"/>
        <w:ind w:firstLine="350"/>
        <w:rPr>
          <w:color w:val="auto"/>
          <w:highlight w:val="none"/>
        </w:rPr>
      </w:pPr>
    </w:p>
    <w:p w14:paraId="228C0848">
      <w:pPr>
        <w:pStyle w:val="82"/>
        <w:spacing w:before="120"/>
        <w:ind w:firstLine="350"/>
        <w:rPr>
          <w:color w:val="auto"/>
          <w:highlight w:val="none"/>
        </w:rPr>
      </w:pPr>
    </w:p>
    <w:p w14:paraId="33FA60CA">
      <w:pPr>
        <w:pStyle w:val="82"/>
        <w:spacing w:before="120"/>
        <w:ind w:firstLine="350"/>
        <w:rPr>
          <w:color w:val="auto"/>
          <w:highlight w:val="none"/>
        </w:rPr>
      </w:pPr>
    </w:p>
    <w:p w14:paraId="30418837">
      <w:pPr>
        <w:spacing w:line="360" w:lineRule="auto"/>
        <w:rPr>
          <w:rFonts w:ascii="宋体" w:hAnsi="宋体" w:cs="仿宋_GB2312"/>
          <w:b/>
          <w:color w:val="auto"/>
          <w:sz w:val="24"/>
          <w:highlight w:val="none"/>
        </w:rPr>
      </w:pPr>
    </w:p>
    <w:p w14:paraId="31E91A4C">
      <w:pPr>
        <w:spacing w:line="360" w:lineRule="auto"/>
        <w:jc w:val="center"/>
        <w:rPr>
          <w:rFonts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443D93EF">
      <w:pPr>
        <w:spacing w:line="480" w:lineRule="exact"/>
        <w:rPr>
          <w:rFonts w:ascii="宋体" w:hAnsi="宋体" w:cs="仿宋_GB2312"/>
          <w:color w:val="auto"/>
          <w:szCs w:val="21"/>
          <w:highlight w:val="none"/>
        </w:rPr>
      </w:pPr>
    </w:p>
    <w:p w14:paraId="4B67730F">
      <w:pPr>
        <w:spacing w:line="480" w:lineRule="exact"/>
        <w:rPr>
          <w:rFonts w:ascii="宋体" w:hAnsi="宋体" w:cs="仿宋_GB2312"/>
          <w:color w:val="auto"/>
          <w:szCs w:val="21"/>
          <w:highlight w:val="none"/>
        </w:rPr>
      </w:pPr>
    </w:p>
    <w:p w14:paraId="038C1701">
      <w:pPr>
        <w:pStyle w:val="82"/>
        <w:spacing w:before="120"/>
        <w:ind w:firstLine="0" w:firstLineChars="0"/>
        <w:rPr>
          <w:rFonts w:ascii="宋体" w:hAnsi="宋体" w:cs="仿宋_GB2312"/>
          <w:color w:val="auto"/>
          <w:szCs w:val="21"/>
          <w:highlight w:val="none"/>
        </w:rPr>
      </w:pPr>
    </w:p>
    <w:p w14:paraId="6EEE295F">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日期：二〇二六年七月</w:t>
      </w:r>
    </w:p>
    <w:p w14:paraId="69806373">
      <w:pPr>
        <w:spacing w:line="960" w:lineRule="auto"/>
        <w:jc w:val="center"/>
        <w:rPr>
          <w:rFonts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563093A3">
      <w:pPr>
        <w:pStyle w:val="41"/>
        <w:tabs>
          <w:tab w:val="left" w:pos="1260"/>
          <w:tab w:val="right" w:leader="dot" w:pos="9060"/>
        </w:tabs>
        <w:spacing w:before="312" w:beforeLines="100" w:after="0" w:line="600" w:lineRule="exact"/>
        <w:jc w:val="both"/>
        <w:rPr>
          <w:b w:val="0"/>
          <w:caps w:val="0"/>
          <w:color w:val="auto"/>
          <w:sz w:val="30"/>
          <w:szCs w:val="30"/>
          <w:highlight w:val="none"/>
        </w:rPr>
      </w:pPr>
      <w:bookmarkStart w:id="0" w:name="_Toc54941328"/>
      <w:bookmarkStart w:id="1" w:name="_Toc23467"/>
      <w:bookmarkStart w:id="2" w:name="_Toc21464"/>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3153A293">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7792793B">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16</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67AD0749">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8</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2D4AC6A7">
      <w:pPr>
        <w:pStyle w:val="41"/>
        <w:tabs>
          <w:tab w:val="left" w:pos="1260"/>
          <w:tab w:val="right" w:leader="dot" w:pos="9060"/>
        </w:tabs>
        <w:spacing w:before="312" w:beforeLines="100" w:after="0" w:line="600" w:lineRule="exact"/>
        <w:jc w:val="both"/>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20</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342B0D07">
      <w:pPr>
        <w:pStyle w:val="30"/>
        <w:tabs>
          <w:tab w:val="right" w:leader="dot" w:pos="9060"/>
        </w:tabs>
        <w:spacing w:before="156" w:beforeLines="50" w:after="156" w:afterLines="50" w:line="360" w:lineRule="exact"/>
        <w:ind w:left="0"/>
        <w:jc w:val="center"/>
        <w:outlineLvl w:val="0"/>
        <w:rPr>
          <w:rFonts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p w14:paraId="3AB7E142">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64AA100F">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 xml:space="preserve">第一章 </w:t>
      </w:r>
      <w:bookmarkEnd w:id="4"/>
      <w:bookmarkStart w:id="5" w:name="_Toc12179"/>
      <w:r>
        <w:rPr>
          <w:rFonts w:hint="eastAsia" w:ascii="Arial" w:hAnsi="Arial" w:eastAsia="黑体"/>
          <w:b/>
          <w:i w:val="0"/>
          <w:color w:val="auto"/>
          <w:sz w:val="32"/>
          <w:szCs w:val="32"/>
          <w:highlight w:val="none"/>
          <w:lang w:eastAsia="zh-CN"/>
        </w:rPr>
        <w:t>安庆港中心港区石门湖一期工程房屋质量、安全鉴定服务</w:t>
      </w:r>
      <w:r>
        <w:rPr>
          <w:rFonts w:hint="eastAsia" w:ascii="Arial" w:hAnsi="Arial" w:eastAsia="黑体"/>
          <w:b/>
          <w:i w:val="0"/>
          <w:color w:val="auto"/>
          <w:sz w:val="32"/>
          <w:szCs w:val="32"/>
          <w:highlight w:val="none"/>
        </w:rPr>
        <w:t>比选公告</w:t>
      </w:r>
      <w:bookmarkEnd w:id="5"/>
    </w:p>
    <w:p w14:paraId="5AA06A7F">
      <w:pPr>
        <w:ind w:firstLine="560" w:firstLineChars="200"/>
        <w:rPr>
          <w:rFonts w:ascii="仿宋" w:hAnsi="仿宋" w:eastAsia="仿宋"/>
          <w:b/>
          <w:bCs/>
          <w:color w:val="auto"/>
          <w:sz w:val="28"/>
          <w:szCs w:val="28"/>
          <w:highlight w:val="none"/>
        </w:rPr>
      </w:pPr>
      <w:bookmarkStart w:id="6" w:name="_Toc35393798"/>
      <w:bookmarkStart w:id="7" w:name="_Toc28359089"/>
      <w:bookmarkStart w:id="8" w:name="_Toc35393629"/>
      <w:bookmarkStart w:id="9" w:name="_Toc28359012"/>
      <w:r>
        <w:rPr>
          <w:rFonts w:hint="eastAsia" w:ascii="仿宋" w:hAnsi="仿宋" w:eastAsia="仿宋"/>
          <w:color w:val="auto"/>
          <w:sz w:val="28"/>
          <w:szCs w:val="28"/>
          <w:highlight w:val="none"/>
        </w:rPr>
        <w:t>安庆市交通控股集团有限公司集采中心受安庆市通源港务有限公司委托，现对“</w:t>
      </w:r>
      <w:r>
        <w:rPr>
          <w:rFonts w:hint="eastAsia" w:ascii="仿宋" w:hAnsi="仿宋" w:eastAsia="仿宋"/>
          <w:color w:val="auto"/>
          <w:sz w:val="28"/>
          <w:szCs w:val="28"/>
          <w:highlight w:val="none"/>
          <w:lang w:eastAsia="zh-CN"/>
        </w:rPr>
        <w:t>安庆港中心港区石门湖一期工程房屋质量、安全鉴定服务</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AQJK-CG-2026-067</w:t>
      </w:r>
      <w:r>
        <w:rPr>
          <w:rFonts w:hint="eastAsia" w:ascii="仿宋" w:hAnsi="仿宋" w:eastAsia="仿宋"/>
          <w:color w:val="auto"/>
          <w:sz w:val="28"/>
          <w:szCs w:val="28"/>
          <w:highlight w:val="none"/>
        </w:rPr>
        <w:t>）进行比选。</w:t>
      </w:r>
    </w:p>
    <w:p w14:paraId="77A3C6EA">
      <w:pPr>
        <w:spacing w:line="560" w:lineRule="exac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5D0E4AA8">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AQJK-CG-2026-067</w:t>
      </w:r>
    </w:p>
    <w:p w14:paraId="0C77C7D3">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安庆港中心港区石门湖一期工程房屋质量、安全鉴定服务</w:t>
      </w:r>
    </w:p>
    <w:p w14:paraId="5B2BC9C3">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合同履约期限：7个日历天</w:t>
      </w:r>
    </w:p>
    <w:p w14:paraId="7E2336F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1BFC5DEC">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付款方式：</w:t>
      </w:r>
      <w:r>
        <w:rPr>
          <w:rFonts w:hint="eastAsia" w:ascii="仿宋" w:hAnsi="仿宋" w:eastAsia="仿宋" w:cs="仿宋"/>
          <w:color w:val="auto"/>
          <w:sz w:val="30"/>
          <w:szCs w:val="30"/>
          <w:highlight w:val="none"/>
        </w:rPr>
        <w:t>取得不动产权登记证书，</w:t>
      </w:r>
      <w:r>
        <w:rPr>
          <w:rFonts w:hint="eastAsia" w:ascii="仿宋" w:hAnsi="仿宋" w:eastAsia="仿宋" w:cs="仿宋"/>
          <w:color w:val="auto"/>
          <w:sz w:val="30"/>
          <w:szCs w:val="30"/>
          <w:highlight w:val="none"/>
          <w:lang w:eastAsia="zh-CN"/>
        </w:rPr>
        <w:t>提供合规的检测服务增值税专用发票后</w:t>
      </w:r>
      <w:r>
        <w:rPr>
          <w:rFonts w:hint="eastAsia" w:ascii="仿宋" w:hAnsi="仿宋" w:eastAsia="仿宋" w:cs="仿宋"/>
          <w:color w:val="auto"/>
          <w:sz w:val="30"/>
          <w:szCs w:val="30"/>
          <w:highlight w:val="none"/>
        </w:rPr>
        <w:t>，7日内一次性付清</w:t>
      </w:r>
    </w:p>
    <w:p w14:paraId="6D0A60DA">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最高投标限价：</w:t>
      </w:r>
      <w:r>
        <w:rPr>
          <w:rFonts w:hint="eastAsia" w:ascii="仿宋" w:hAnsi="仿宋" w:eastAsia="仿宋"/>
          <w:color w:val="auto"/>
          <w:sz w:val="28"/>
          <w:szCs w:val="28"/>
          <w:highlight w:val="none"/>
          <w:lang w:eastAsia="zh-CN"/>
        </w:rPr>
        <w:t>80000</w:t>
      </w:r>
      <w:r>
        <w:rPr>
          <w:rFonts w:hint="eastAsia" w:ascii="仿宋" w:hAnsi="仿宋" w:eastAsia="仿宋"/>
          <w:color w:val="auto"/>
          <w:sz w:val="28"/>
          <w:szCs w:val="28"/>
          <w:highlight w:val="none"/>
        </w:rPr>
        <w:t>.00元</w:t>
      </w:r>
    </w:p>
    <w:p w14:paraId="768F3BBC">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2C1772C2">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6"/>
    <w:bookmarkEnd w:id="7"/>
    <w:bookmarkEnd w:id="8"/>
    <w:bookmarkEnd w:id="9"/>
    <w:p w14:paraId="2AD9F02D">
      <w:pPr>
        <w:spacing w:line="48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1.独立法人、具有合法有效的营业执照；</w:t>
      </w:r>
    </w:p>
    <w:p w14:paraId="10D617F4">
      <w:pPr>
        <w:spacing w:line="48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2.需</w:t>
      </w:r>
      <w:r>
        <w:rPr>
          <w:rFonts w:hint="eastAsia" w:ascii="仿宋" w:hAnsi="仿宋" w:eastAsia="仿宋" w:cs="仿宋"/>
          <w:color w:val="auto"/>
          <w:kern w:val="0"/>
          <w:sz w:val="28"/>
          <w:szCs w:val="28"/>
          <w:highlight w:val="none"/>
          <w:lang w:val="en-US" w:eastAsia="zh-CN"/>
        </w:rPr>
        <w:t>具有住建部门核发的建设工程质量检测机构资质证书</w:t>
      </w:r>
      <w:r>
        <w:rPr>
          <w:rFonts w:hint="eastAsia" w:ascii="仿宋" w:hAnsi="仿宋" w:eastAsia="仿宋" w:cs="仿宋"/>
          <w:color w:val="auto"/>
          <w:kern w:val="0"/>
          <w:sz w:val="28"/>
          <w:szCs w:val="28"/>
          <w:highlight w:val="none"/>
        </w:rPr>
        <w:t>同时具有</w:t>
      </w:r>
      <w:bookmarkStart w:id="77" w:name="_GoBack"/>
      <w:bookmarkEnd w:id="77"/>
      <w:r>
        <w:rPr>
          <w:rFonts w:hint="eastAsia" w:ascii="仿宋" w:hAnsi="仿宋" w:eastAsia="仿宋" w:cs="仿宋"/>
          <w:color w:val="auto"/>
          <w:kern w:val="0"/>
          <w:sz w:val="28"/>
          <w:szCs w:val="28"/>
          <w:highlight w:val="none"/>
        </w:rPr>
        <w:t>中国合格评定国家认可委员会认可的实验室CNAS证书</w:t>
      </w:r>
      <w:r>
        <w:rPr>
          <w:rFonts w:hint="eastAsia" w:ascii="仿宋" w:hAnsi="仿宋" w:eastAsia="仿宋" w:cs="仿宋"/>
          <w:color w:val="auto"/>
          <w:kern w:val="0"/>
          <w:sz w:val="28"/>
          <w:szCs w:val="28"/>
          <w:highlight w:val="none"/>
          <w:lang w:eastAsia="zh-CN"/>
        </w:rPr>
        <w:t>；</w:t>
      </w:r>
    </w:p>
    <w:p w14:paraId="69FC1172">
      <w:pPr>
        <w:spacing w:line="48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.本项目不接受联合体参选。</w:t>
      </w:r>
    </w:p>
    <w:p w14:paraId="0EA32E1D">
      <w:pPr>
        <w:spacing w:line="48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4</w:t>
      </w:r>
      <w:r>
        <w:rPr>
          <w:rFonts w:hint="eastAsia" w:ascii="仿宋" w:hAnsi="仿宋" w:eastAsia="仿宋" w:cs="仿宋"/>
          <w:color w:val="auto"/>
          <w:kern w:val="0"/>
          <w:sz w:val="28"/>
          <w:szCs w:val="28"/>
          <w:highlight w:val="none"/>
        </w:rPr>
        <w:t>.参选人有以下情形不得参与本次比选活动：</w:t>
      </w:r>
    </w:p>
    <w:p w14:paraId="59669C06">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被列入安庆市交通控股集团有限公司黑名单管理系统；</w:t>
      </w:r>
    </w:p>
    <w:p w14:paraId="2FBD9038">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在安庆市交通控股集团有限公司处罚限制期限内的投标人或参选人；</w:t>
      </w:r>
    </w:p>
    <w:p w14:paraId="393B3DE2">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前期参与安庆市交通控股集团有限公司组织的招标采购活动获得中标候选人资格而放弃中标资格不签订合同的投标人或参选人，在处罚期内的投标人或参选人不得参与本次比选活动。</w:t>
      </w:r>
    </w:p>
    <w:p w14:paraId="4B98F97D">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0C6CA95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日17点30分前，每天上午8:00至12:00，下午14:30至17:30（北京时间，法定节假日除外）登录安庆市交通控股集团有限公司集采平台（http://jc.zh0556.com/）获取比选文件。</w:t>
      </w:r>
    </w:p>
    <w:p w14:paraId="319545DE">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13B44D65">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日17点30分前发邮箱1179928670@qq.com（报名截止后发送，报名无效。）</w:t>
      </w:r>
      <w:r>
        <w:rPr>
          <w:rFonts w:hint="eastAsia" w:ascii="仿宋" w:hAnsi="仿宋" w:eastAsia="仿宋"/>
          <w:color w:val="auto"/>
          <w:sz w:val="28"/>
          <w:szCs w:val="28"/>
          <w:highlight w:val="none"/>
        </w:rPr>
        <w:fldChar w:fldCharType="end"/>
      </w:r>
    </w:p>
    <w:p w14:paraId="18F04D03">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537D9766">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2372BFE0">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日15时00分</w:t>
      </w:r>
    </w:p>
    <w:p w14:paraId="25833813">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663A61D6">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58D77132">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09A478D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2.本项目比选实行纸质参选，比选活动线下完成。比选时参选人需要按时到达比选现场进行签到并递交投标文件，因参选人未按时到达比选现场，则视为主动放弃，对比选造成的不利后果由其自行承担。</w:t>
      </w:r>
    </w:p>
    <w:p w14:paraId="5324445A">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1C087C37">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385577CA">
      <w:pPr>
        <w:spacing w:line="480" w:lineRule="atLeast"/>
        <w:ind w:firstLine="560" w:firstLineChars="200"/>
        <w:rPr>
          <w:rFonts w:ascii="黑体" w:hAnsi="黑体" w:eastAsia="黑体" w:cs="宋体"/>
          <w:bCs/>
          <w:color w:val="auto"/>
          <w:sz w:val="28"/>
          <w:szCs w:val="28"/>
          <w:highlight w:val="none"/>
        </w:rPr>
      </w:pPr>
      <w:bookmarkStart w:id="10" w:name="_Toc35393636"/>
      <w:bookmarkStart w:id="11" w:name="_Toc35393805"/>
      <w:bookmarkStart w:id="12" w:name="_Toc28359018"/>
      <w:bookmarkStart w:id="13" w:name="_Toc28359095"/>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6374CD09">
      <w:pPr>
        <w:spacing w:line="480" w:lineRule="atLeast"/>
        <w:ind w:firstLine="560" w:firstLineChars="200"/>
        <w:rPr>
          <w:rFonts w:ascii="仿宋" w:hAnsi="仿宋" w:eastAsia="仿宋"/>
          <w:color w:val="auto"/>
          <w:sz w:val="28"/>
          <w:szCs w:val="28"/>
          <w:highlight w:val="none"/>
        </w:rPr>
      </w:pPr>
      <w:bookmarkStart w:id="14" w:name="_Toc35393637"/>
      <w:bookmarkStart w:id="15" w:name="_Toc28359019"/>
      <w:bookmarkStart w:id="16" w:name="_Toc35393806"/>
      <w:bookmarkStart w:id="17" w:name="_Toc28359096"/>
      <w:r>
        <w:rPr>
          <w:rFonts w:hint="eastAsia" w:ascii="仿宋" w:hAnsi="仿宋" w:eastAsia="仿宋"/>
          <w:color w:val="auto"/>
          <w:sz w:val="28"/>
          <w:szCs w:val="28"/>
          <w:highlight w:val="none"/>
        </w:rPr>
        <w:t>1.采购人信息</w:t>
      </w:r>
      <w:bookmarkEnd w:id="14"/>
      <w:bookmarkEnd w:id="15"/>
      <w:bookmarkEnd w:id="16"/>
      <w:bookmarkEnd w:id="17"/>
    </w:p>
    <w:p w14:paraId="0863E977">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olor w:val="auto"/>
          <w:sz w:val="28"/>
          <w:szCs w:val="28"/>
          <w:highlight w:val="none"/>
          <w:lang w:eastAsia="zh-CN"/>
        </w:rPr>
        <w:t>安庆市通源港务有限公司</w:t>
      </w:r>
    </w:p>
    <w:p w14:paraId="7C002F8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eastAsia="zh-CN"/>
        </w:rPr>
        <w:t>安庆市怀宁县月山镇</w:t>
      </w:r>
      <w:r>
        <w:rPr>
          <w:rFonts w:hint="eastAsia" w:ascii="仿宋" w:hAnsi="仿宋" w:eastAsia="仿宋" w:cs="仿宋"/>
          <w:bCs/>
          <w:color w:val="auto"/>
          <w:sz w:val="28"/>
          <w:szCs w:val="28"/>
          <w:highlight w:val="none"/>
        </w:rPr>
        <w:t xml:space="preserve"> </w:t>
      </w:r>
    </w:p>
    <w:p w14:paraId="2E2B4753">
      <w:pPr>
        <w:ind w:firstLine="560" w:firstLineChars="200"/>
        <w:rPr>
          <w:rFonts w:hint="eastAsia" w:ascii="仿宋" w:hAnsi="仿宋" w:eastAsia="仿宋" w:cs="仿宋"/>
          <w:color w:val="auto"/>
          <w:sz w:val="30"/>
          <w:szCs w:val="30"/>
          <w:highlight w:val="none"/>
          <w:lang w:eastAsia="zh-CN"/>
        </w:rPr>
      </w:pPr>
      <w:r>
        <w:rPr>
          <w:rFonts w:hint="eastAsia" w:ascii="仿宋" w:hAnsi="仿宋" w:eastAsia="仿宋" w:cs="仿宋"/>
          <w:bCs/>
          <w:color w:val="auto"/>
          <w:sz w:val="28"/>
          <w:szCs w:val="28"/>
          <w:highlight w:val="none"/>
        </w:rPr>
        <w:t>联 系 人：</w:t>
      </w:r>
      <w:r>
        <w:rPr>
          <w:rFonts w:hint="eastAsia" w:ascii="仿宋" w:hAnsi="仿宋" w:eastAsia="仿宋" w:cs="仿宋"/>
          <w:color w:val="auto"/>
          <w:sz w:val="30"/>
          <w:szCs w:val="30"/>
          <w:highlight w:val="none"/>
          <w:lang w:eastAsia="zh-CN"/>
        </w:rPr>
        <w:t>朱敏</w:t>
      </w:r>
    </w:p>
    <w:p w14:paraId="4D5BFE83">
      <w:pPr>
        <w:spacing w:line="480" w:lineRule="atLeas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0556-8883097</w:t>
      </w:r>
      <w:r>
        <w:rPr>
          <w:rFonts w:hint="eastAsia" w:ascii="仿宋" w:hAnsi="仿宋" w:eastAsia="仿宋" w:cs="仿宋"/>
          <w:color w:val="auto"/>
          <w:sz w:val="30"/>
          <w:szCs w:val="30"/>
          <w:highlight w:val="none"/>
        </w:rPr>
        <w:t xml:space="preserve"> </w:t>
      </w:r>
    </w:p>
    <w:p w14:paraId="691A9FC6">
      <w:pPr>
        <w:spacing w:line="480" w:lineRule="atLeast"/>
        <w:ind w:firstLine="560" w:firstLineChars="200"/>
        <w:rPr>
          <w:rFonts w:ascii="仿宋" w:hAnsi="仿宋" w:eastAsia="仿宋" w:cs="仿宋"/>
          <w:bCs/>
          <w:color w:val="auto"/>
          <w:sz w:val="28"/>
          <w:szCs w:val="28"/>
          <w:highlight w:val="none"/>
        </w:rPr>
      </w:pPr>
    </w:p>
    <w:p w14:paraId="618873AD">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524E87A4">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36F42C09">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72C48A81">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6AE18A65">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3B5C03FE">
      <w:pPr>
        <w:rPr>
          <w:rFonts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112CB6AB">
      <w:pPr>
        <w:rPr>
          <w:rFonts w:ascii="仿宋" w:hAnsi="仿宋" w:eastAsia="仿宋"/>
          <w:color w:val="auto"/>
          <w:sz w:val="32"/>
          <w:szCs w:val="32"/>
          <w:highlight w:val="none"/>
        </w:rPr>
      </w:pPr>
    </w:p>
    <w:p w14:paraId="1D000891">
      <w:pPr>
        <w:spacing w:line="600" w:lineRule="exact"/>
        <w:rPr>
          <w:rFonts w:ascii="仿宋" w:hAnsi="仿宋" w:eastAsia="仿宋"/>
          <w:color w:val="auto"/>
          <w:sz w:val="28"/>
          <w:szCs w:val="28"/>
          <w:highlight w:val="none"/>
        </w:rPr>
      </w:pPr>
      <w:r>
        <w:rPr>
          <w:rFonts w:hint="eastAsia" w:ascii="仿宋" w:hAnsi="仿宋" w:eastAsia="仿宋"/>
          <w:color w:val="auto"/>
          <w:sz w:val="32"/>
          <w:szCs w:val="32"/>
          <w:highlight w:val="none"/>
        </w:rPr>
        <w:t>附：</w:t>
      </w:r>
    </w:p>
    <w:p w14:paraId="6A039711">
      <w:pPr>
        <w:keepNext/>
        <w:keepLines/>
        <w:spacing w:before="340" w:after="330" w:line="579" w:lineRule="auto"/>
        <w:jc w:val="center"/>
        <w:rPr>
          <w:rFonts w:ascii="宋体" w:hAnsi="宋体" w:cs="宋体"/>
          <w:b/>
          <w:bCs/>
          <w:color w:val="auto"/>
          <w:kern w:val="44"/>
          <w:sz w:val="44"/>
          <w:szCs w:val="44"/>
          <w:highlight w:val="none"/>
        </w:rPr>
      </w:pPr>
      <w:bookmarkStart w:id="18" w:name="_Toc13660"/>
      <w:bookmarkStart w:id="19" w:name="_Toc8351"/>
      <w:r>
        <w:rPr>
          <w:rFonts w:hint="eastAsia" w:ascii="宋体" w:hAnsi="宋体" w:cs="宋体"/>
          <w:b/>
          <w:bCs/>
          <w:color w:val="auto"/>
          <w:kern w:val="44"/>
          <w:sz w:val="44"/>
          <w:szCs w:val="44"/>
          <w:highlight w:val="none"/>
        </w:rPr>
        <w:t>确定参与比选的函</w:t>
      </w:r>
      <w:bookmarkEnd w:id="18"/>
      <w:bookmarkEnd w:id="19"/>
    </w:p>
    <w:p w14:paraId="626CE5B7">
      <w:pP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455C12BF">
      <w:pPr>
        <w:ind w:firstLine="64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安庆港中心港区石门湖一期工程房屋质量、安全鉴定服务</w:t>
      </w:r>
      <w:r>
        <w:rPr>
          <w:rFonts w:hint="eastAsia" w:ascii="仿宋" w:hAnsi="仿宋" w:eastAsia="仿宋" w:cs="仿宋"/>
          <w:color w:val="auto"/>
          <w:sz w:val="32"/>
          <w:szCs w:val="32"/>
          <w:highlight w:val="none"/>
        </w:rPr>
        <w:t>，并承诺按比选文件的要求，按时参与比选开标。</w:t>
      </w:r>
    </w:p>
    <w:p w14:paraId="6CBB30B6">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0CDCA08B">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283051E5">
      <w:pPr>
        <w:ind w:firstLine="640"/>
        <w:rPr>
          <w:rFonts w:ascii="仿宋" w:hAnsi="仿宋" w:eastAsia="仿宋" w:cs="仿宋"/>
          <w:color w:val="auto"/>
          <w:sz w:val="32"/>
          <w:szCs w:val="32"/>
          <w:highlight w:val="none"/>
        </w:rPr>
      </w:pPr>
    </w:p>
    <w:p w14:paraId="65E3CD90">
      <w:pPr>
        <w:pStyle w:val="81"/>
        <w:rPr>
          <w:rFonts w:ascii="仿宋" w:hAnsi="仿宋" w:eastAsia="仿宋" w:cs="仿宋"/>
          <w:color w:val="auto"/>
          <w:sz w:val="32"/>
          <w:szCs w:val="32"/>
          <w:highlight w:val="none"/>
        </w:rPr>
      </w:pPr>
    </w:p>
    <w:p w14:paraId="127F4F41">
      <w:pPr>
        <w:pStyle w:val="81"/>
        <w:rPr>
          <w:rFonts w:ascii="仿宋" w:hAnsi="仿宋" w:eastAsia="仿宋" w:cs="仿宋"/>
          <w:color w:val="auto"/>
          <w:sz w:val="32"/>
          <w:szCs w:val="32"/>
          <w:highlight w:val="none"/>
        </w:rPr>
      </w:pPr>
    </w:p>
    <w:p w14:paraId="5E1D2EFD">
      <w:pPr>
        <w:pStyle w:val="81"/>
        <w:rPr>
          <w:rFonts w:ascii="仿宋" w:hAnsi="仿宋" w:eastAsia="仿宋" w:cs="仿宋"/>
          <w:color w:val="auto"/>
          <w:sz w:val="32"/>
          <w:szCs w:val="32"/>
          <w:highlight w:val="none"/>
        </w:rPr>
      </w:pPr>
    </w:p>
    <w:p w14:paraId="40F366FC">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1263CFE6">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520282B1">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12DC168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26069"/>
      <w:bookmarkStart w:id="21" w:name="_Toc54941329"/>
      <w:bookmarkStart w:id="22" w:name="_Toc30195"/>
      <w:r>
        <w:rPr>
          <w:rFonts w:hint="eastAsia" w:ascii="Arial" w:hAnsi="Arial"/>
          <w:color w:val="auto"/>
          <w:kern w:val="2"/>
          <w:sz w:val="32"/>
          <w:szCs w:val="32"/>
          <w:highlight w:val="none"/>
        </w:rPr>
        <w:t>第二章  比选须知</w:t>
      </w:r>
      <w:bookmarkEnd w:id="3"/>
      <w:bookmarkEnd w:id="20"/>
      <w:bookmarkEnd w:id="21"/>
      <w:bookmarkEnd w:id="22"/>
    </w:p>
    <w:p w14:paraId="1122643A">
      <w:pPr>
        <w:pStyle w:val="3"/>
        <w:rPr>
          <w:rFonts w:cs="Tahoma"/>
          <w:bCs/>
          <w:color w:val="auto"/>
          <w:kern w:val="0"/>
          <w:sz w:val="32"/>
          <w:szCs w:val="32"/>
          <w:highlight w:val="none"/>
        </w:rPr>
      </w:pPr>
      <w:bookmarkStart w:id="23" w:name="_Toc439316871"/>
      <w:bookmarkStart w:id="24" w:name="_Toc54941330"/>
      <w:bookmarkStart w:id="25" w:name="_Toc17862"/>
      <w:r>
        <w:rPr>
          <w:rFonts w:hint="eastAsia" w:cs="Tahoma"/>
          <w:bCs/>
          <w:color w:val="auto"/>
          <w:kern w:val="0"/>
          <w:sz w:val="32"/>
          <w:szCs w:val="32"/>
          <w:highlight w:val="none"/>
        </w:rPr>
        <w:t>（一） 参选人须知前附表</w:t>
      </w:r>
      <w:bookmarkEnd w:id="23"/>
      <w:bookmarkEnd w:id="24"/>
      <w:bookmarkEnd w:id="25"/>
    </w:p>
    <w:p w14:paraId="46A002BE">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014EE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DE5553F">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33B54EF1">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30ABB634">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7F0CE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228E0383">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51F33D7C">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3F9A1B0E">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安庆港中心港区石门湖一期工程房屋质量、安全鉴定服务</w:t>
            </w:r>
          </w:p>
        </w:tc>
      </w:tr>
      <w:tr w14:paraId="1582E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38C5520">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4653F411">
            <w:pPr>
              <w:spacing w:line="420" w:lineRule="exact"/>
              <w:jc w:val="center"/>
              <w:rPr>
                <w:rFonts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9C615B0">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AQJK-CG-2026-067</w:t>
            </w:r>
          </w:p>
        </w:tc>
      </w:tr>
      <w:tr w14:paraId="1417EC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A792546">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547EF1B4">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0F9CC0BF">
            <w:pPr>
              <w:widowControl/>
              <w:snapToGrid w:val="0"/>
              <w:spacing w:line="420" w:lineRule="exact"/>
              <w:rPr>
                <w:color w:val="auto"/>
                <w:szCs w:val="21"/>
                <w:highlight w:val="none"/>
              </w:rPr>
            </w:pPr>
            <w:r>
              <w:rPr>
                <w:rFonts w:hint="eastAsia"/>
                <w:color w:val="auto"/>
                <w:highlight w:val="none"/>
              </w:rPr>
              <w:t>安庆市通源港务有限公司</w:t>
            </w:r>
          </w:p>
        </w:tc>
      </w:tr>
      <w:tr w14:paraId="29FD5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506FAD6">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59EE38F7">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1FE40254">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11612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67A618A">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4AFD706B">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1E8C5C64">
            <w:pPr>
              <w:spacing w:line="420" w:lineRule="exact"/>
              <w:rPr>
                <w:color w:val="auto"/>
                <w:szCs w:val="21"/>
                <w:highlight w:val="none"/>
              </w:rPr>
            </w:pPr>
            <w:r>
              <w:rPr>
                <w:rFonts w:hint="eastAsia"/>
                <w:color w:val="auto"/>
                <w:szCs w:val="21"/>
                <w:highlight w:val="none"/>
              </w:rPr>
              <w:t>自筹</w:t>
            </w:r>
          </w:p>
        </w:tc>
      </w:tr>
      <w:tr w14:paraId="3157F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1E3A5C41">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198EC1CA">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46DAB730">
            <w:pPr>
              <w:widowControl/>
              <w:jc w:val="left"/>
              <w:textAlignment w:val="center"/>
              <w:rPr>
                <w:color w:val="auto"/>
                <w:szCs w:val="21"/>
                <w:highlight w:val="none"/>
              </w:rPr>
            </w:pPr>
            <w:r>
              <w:rPr>
                <w:rFonts w:hint="eastAsia"/>
                <w:color w:val="auto"/>
                <w:szCs w:val="21"/>
                <w:highlight w:val="none"/>
                <w:lang w:eastAsia="zh-CN"/>
              </w:rPr>
              <w:t>80000</w:t>
            </w:r>
            <w:r>
              <w:rPr>
                <w:rFonts w:hint="eastAsia"/>
                <w:color w:val="auto"/>
                <w:szCs w:val="21"/>
                <w:highlight w:val="none"/>
              </w:rPr>
              <w:t>.00元</w:t>
            </w:r>
          </w:p>
        </w:tc>
      </w:tr>
      <w:tr w14:paraId="14895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0283EAC6">
            <w:pPr>
              <w:spacing w:line="420" w:lineRule="exact"/>
              <w:jc w:val="center"/>
              <w:rPr>
                <w:color w:val="auto"/>
                <w:szCs w:val="21"/>
                <w:highlight w:val="none"/>
              </w:rPr>
            </w:pPr>
            <w:r>
              <w:rPr>
                <w:rFonts w:hint="eastAsia"/>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vAlign w:val="center"/>
          </w:tcPr>
          <w:p w14:paraId="7A4C8F01">
            <w:pPr>
              <w:spacing w:line="420" w:lineRule="exact"/>
              <w:jc w:val="center"/>
              <w:rPr>
                <w:color w:val="auto"/>
                <w:szCs w:val="21"/>
                <w:highlight w:val="none"/>
              </w:rPr>
            </w:pPr>
            <w:r>
              <w:rPr>
                <w:rFonts w:hint="eastAsia"/>
                <w:color w:val="auto"/>
                <w:szCs w:val="21"/>
                <w:highlight w:val="none"/>
              </w:rPr>
              <w:t>合同履约期限</w:t>
            </w:r>
          </w:p>
        </w:tc>
        <w:tc>
          <w:tcPr>
            <w:tcW w:w="6356" w:type="dxa"/>
            <w:tcBorders>
              <w:top w:val="single" w:color="auto" w:sz="4" w:space="0"/>
              <w:left w:val="single" w:color="auto" w:sz="4" w:space="0"/>
              <w:bottom w:val="single" w:color="auto" w:sz="4" w:space="0"/>
            </w:tcBorders>
            <w:vAlign w:val="center"/>
          </w:tcPr>
          <w:p w14:paraId="34950A6D">
            <w:pPr>
              <w:spacing w:line="420" w:lineRule="exact"/>
              <w:rPr>
                <w:color w:val="auto"/>
                <w:szCs w:val="21"/>
                <w:highlight w:val="none"/>
              </w:rPr>
            </w:pPr>
            <w:r>
              <w:rPr>
                <w:rFonts w:hint="eastAsia"/>
                <w:color w:val="auto"/>
                <w:szCs w:val="21"/>
                <w:highlight w:val="none"/>
              </w:rPr>
              <w:t>7个日历天</w:t>
            </w:r>
          </w:p>
        </w:tc>
      </w:tr>
      <w:tr w14:paraId="5A521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1BD13FA">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vAlign w:val="center"/>
          </w:tcPr>
          <w:p w14:paraId="69A592B7">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478057C7">
            <w:pPr>
              <w:spacing w:line="420" w:lineRule="exact"/>
              <w:rPr>
                <w:color w:val="auto"/>
                <w:highlight w:val="none"/>
              </w:rPr>
            </w:pPr>
            <w:r>
              <w:rPr>
                <w:rFonts w:hint="eastAsia"/>
                <w:color w:val="auto"/>
                <w:highlight w:val="none"/>
              </w:rPr>
              <w:t>详见比选公告</w:t>
            </w:r>
          </w:p>
        </w:tc>
      </w:tr>
      <w:tr w14:paraId="39007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A6BF31E">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vAlign w:val="center"/>
          </w:tcPr>
          <w:p w14:paraId="332885AB">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7358B37">
            <w:pPr>
              <w:spacing w:line="420" w:lineRule="exact"/>
              <w:rPr>
                <w:rFonts w:ascii="宋体"/>
                <w:color w:val="auto"/>
                <w:szCs w:val="21"/>
                <w:highlight w:val="none"/>
              </w:rPr>
            </w:pPr>
            <w:r>
              <w:rPr>
                <w:rFonts w:hint="eastAsia" w:ascii="宋体"/>
                <w:color w:val="auto"/>
                <w:szCs w:val="21"/>
                <w:highlight w:val="none"/>
              </w:rPr>
              <w:t>资格后审</w:t>
            </w:r>
          </w:p>
        </w:tc>
      </w:tr>
      <w:tr w14:paraId="34AD2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B4E75C6">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vAlign w:val="center"/>
          </w:tcPr>
          <w:p w14:paraId="5EDC1E80">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E297CBF">
            <w:pPr>
              <w:spacing w:line="420" w:lineRule="exact"/>
              <w:rPr>
                <w:rFonts w:ascii="宋体"/>
                <w:color w:val="auto"/>
                <w:szCs w:val="21"/>
                <w:highlight w:val="none"/>
              </w:rPr>
            </w:pPr>
            <w:r>
              <w:rPr>
                <w:rFonts w:hint="eastAsia" w:ascii="宋体" w:hAnsi="宋体"/>
                <w:color w:val="auto"/>
                <w:szCs w:val="21"/>
                <w:highlight w:val="none"/>
              </w:rPr>
              <w:t>比选招标</w:t>
            </w:r>
          </w:p>
        </w:tc>
      </w:tr>
      <w:tr w14:paraId="725F8C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1A3A00B">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vAlign w:val="center"/>
          </w:tcPr>
          <w:p w14:paraId="2D6E68D9">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0A1F515E">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13B8C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285129E">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vAlign w:val="center"/>
          </w:tcPr>
          <w:p w14:paraId="47E7EAA6">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5DCD887E">
            <w:pPr>
              <w:spacing w:line="420" w:lineRule="exact"/>
              <w:rPr>
                <w:color w:val="auto"/>
                <w:highlight w:val="none"/>
              </w:rPr>
            </w:pPr>
            <w:r>
              <w:rPr>
                <w:rFonts w:hint="eastAsia"/>
                <w:color w:val="auto"/>
                <w:highlight w:val="none"/>
              </w:rPr>
              <w:t>本项目不收取</w:t>
            </w:r>
          </w:p>
        </w:tc>
      </w:tr>
      <w:tr w14:paraId="20BC5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E6C465">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vAlign w:val="center"/>
          </w:tcPr>
          <w:p w14:paraId="0DB516E2">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226CBB">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876FB58">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7A7D01CB">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1933EBCF">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47FBB96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76510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9B72D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vAlign w:val="center"/>
          </w:tcPr>
          <w:p w14:paraId="44AC45A3">
            <w:pPr>
              <w:spacing w:line="420" w:lineRule="exact"/>
              <w:jc w:val="center"/>
              <w:rPr>
                <w:rFonts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1D2553F4">
            <w:pPr>
              <w:autoSpaceDE w:val="0"/>
              <w:autoSpaceDN w:val="0"/>
              <w:adjustRightInd w:val="0"/>
              <w:spacing w:line="420" w:lineRule="exact"/>
              <w:jc w:val="left"/>
              <w:rPr>
                <w:rFonts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312AA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174A4B">
            <w:pPr>
              <w:spacing w:line="420" w:lineRule="exact"/>
              <w:jc w:val="center"/>
              <w:rPr>
                <w:rFonts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vAlign w:val="center"/>
          </w:tcPr>
          <w:p w14:paraId="1B6CEF39">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700015EE">
            <w:pPr>
              <w:spacing w:line="420" w:lineRule="exact"/>
              <w:rPr>
                <w:rFonts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日15时00分</w:t>
            </w:r>
          </w:p>
          <w:p w14:paraId="56E30158">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5F1B2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6A32EF7">
            <w:pPr>
              <w:spacing w:line="420" w:lineRule="exact"/>
              <w:jc w:val="center"/>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tcPr>
          <w:p w14:paraId="5007A1AB">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56B921B">
            <w:pPr>
              <w:spacing w:line="420" w:lineRule="exact"/>
              <w:rPr>
                <w:rFonts w:ascii="宋体" w:hAnsi="宋体" w:cs="宋体"/>
                <w:color w:val="auto"/>
                <w:szCs w:val="21"/>
                <w:highlight w:val="none"/>
              </w:rPr>
            </w:pPr>
            <w:r>
              <w:rPr>
                <w:rFonts w:hint="eastAsia" w:ascii="宋体"/>
                <w:color w:val="auto"/>
                <w:szCs w:val="21"/>
                <w:highlight w:val="none"/>
              </w:rPr>
              <w:t>最低投标价法</w:t>
            </w:r>
          </w:p>
        </w:tc>
      </w:tr>
      <w:tr w14:paraId="5A0C1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66612EE">
            <w:pPr>
              <w:spacing w:line="420" w:lineRule="exact"/>
              <w:jc w:val="center"/>
              <w:rPr>
                <w:rFonts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vAlign w:val="center"/>
          </w:tcPr>
          <w:p w14:paraId="7BD5AC56">
            <w:pPr>
              <w:spacing w:line="420" w:lineRule="exact"/>
              <w:jc w:val="center"/>
              <w:rPr>
                <w:rFonts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693E3E72">
            <w:pPr>
              <w:spacing w:line="420" w:lineRule="exact"/>
              <w:rPr>
                <w:rFonts w:ascii="宋体" w:hAnsi="宋体"/>
                <w:color w:val="auto"/>
                <w:szCs w:val="21"/>
                <w:highlight w:val="none"/>
              </w:rPr>
            </w:pPr>
            <w:r>
              <w:rPr>
                <w:rFonts w:hint="eastAsia" w:ascii="宋体" w:hAnsi="宋体" w:cs="宋体"/>
                <w:color w:val="auto"/>
                <w:szCs w:val="21"/>
                <w:highlight w:val="none"/>
              </w:rPr>
              <w:t>本项目不收取</w:t>
            </w:r>
          </w:p>
        </w:tc>
      </w:tr>
      <w:tr w14:paraId="3A0A1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11FE0E">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1BD987C">
            <w:pPr>
              <w:spacing w:line="420" w:lineRule="exact"/>
              <w:jc w:val="center"/>
              <w:rPr>
                <w:rFonts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36AD89E8">
            <w:pPr>
              <w:spacing w:line="420" w:lineRule="exact"/>
              <w:rPr>
                <w:rFonts w:ascii="宋体" w:hAnsi="宋体" w:cs="宋体"/>
                <w:color w:val="auto"/>
                <w:szCs w:val="21"/>
                <w:highlight w:val="none"/>
              </w:rPr>
            </w:pPr>
            <w:r>
              <w:rPr>
                <w:rFonts w:hint="eastAsia" w:ascii="宋体" w:hAnsi="宋体" w:cs="宋体"/>
                <w:color w:val="auto"/>
                <w:szCs w:val="21"/>
                <w:highlight w:val="none"/>
              </w:rPr>
              <w:t>本项目不收取</w:t>
            </w:r>
          </w:p>
        </w:tc>
      </w:tr>
      <w:tr w14:paraId="5B38E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F8ED623">
            <w:pPr>
              <w:spacing w:line="420" w:lineRule="exact"/>
              <w:jc w:val="center"/>
              <w:rPr>
                <w:rFonts w:ascii="宋体" w:hAnsi="宋体"/>
                <w:color w:val="auto"/>
                <w:szCs w:val="21"/>
                <w:highlight w:val="none"/>
              </w:rPr>
            </w:pPr>
            <w:r>
              <w:rPr>
                <w:rFonts w:hint="eastAsia" w:ascii="宋体" w:hAns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tcPr>
          <w:p w14:paraId="48BC9DD8">
            <w:pPr>
              <w:spacing w:line="420" w:lineRule="exact"/>
              <w:jc w:val="center"/>
              <w:rPr>
                <w:rFonts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696D17F6">
            <w:pPr>
              <w:spacing w:line="420" w:lineRule="exact"/>
              <w:rPr>
                <w:rFonts w:ascii="宋体"/>
                <w:color w:val="auto"/>
                <w:szCs w:val="21"/>
                <w:highlight w:val="none"/>
              </w:rPr>
            </w:pPr>
            <w:r>
              <w:rPr>
                <w:rFonts w:hint="eastAsia" w:ascii="宋体"/>
                <w:color w:val="auto"/>
                <w:szCs w:val="21"/>
                <w:highlight w:val="none"/>
              </w:rPr>
              <w:t>由成交人承担</w:t>
            </w:r>
          </w:p>
        </w:tc>
      </w:tr>
      <w:tr w14:paraId="0B246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225908">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vAlign w:val="center"/>
          </w:tcPr>
          <w:p w14:paraId="2C59A56F">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0531A459">
            <w:pPr>
              <w:spacing w:line="420" w:lineRule="exact"/>
              <w:rPr>
                <w:color w:val="auto"/>
                <w:highlight w:val="none"/>
              </w:rPr>
            </w:pPr>
            <w:r>
              <w:rPr>
                <w:rFonts w:hint="eastAsia"/>
                <w:color w:val="auto"/>
                <w:highlight w:val="none"/>
              </w:rPr>
              <w:t>取得不动产权登记证书，提供合规</w:t>
            </w:r>
            <w:r>
              <w:rPr>
                <w:rFonts w:hint="eastAsia"/>
                <w:color w:val="auto"/>
                <w:highlight w:val="none"/>
                <w:lang w:eastAsia="zh-CN"/>
              </w:rPr>
              <w:t>的检测</w:t>
            </w:r>
            <w:r>
              <w:rPr>
                <w:rFonts w:hint="eastAsia"/>
                <w:color w:val="auto"/>
                <w:highlight w:val="none"/>
              </w:rPr>
              <w:t>服务增值税专用发票后，7日内一次性付清。</w:t>
            </w:r>
          </w:p>
        </w:tc>
      </w:tr>
      <w:tr w14:paraId="0A769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285E839">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vAlign w:val="center"/>
          </w:tcPr>
          <w:p w14:paraId="6BD12168">
            <w:pPr>
              <w:spacing w:line="420" w:lineRule="exact"/>
              <w:jc w:val="center"/>
              <w:rPr>
                <w:rFonts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7B0A0426">
            <w:pPr>
              <w:pStyle w:val="7"/>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328D2A5D">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4B347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006849F0">
            <w:pPr>
              <w:spacing w:line="420" w:lineRule="exact"/>
              <w:jc w:val="center"/>
              <w:rPr>
                <w:rFonts w:ascii="宋体"/>
                <w:color w:val="auto"/>
                <w:szCs w:val="21"/>
                <w:highlight w:val="none"/>
              </w:rPr>
            </w:pPr>
            <w:r>
              <w:rPr>
                <w:rFonts w:hint="eastAsia" w:ascii="宋体"/>
                <w:color w:val="auto"/>
                <w:szCs w:val="21"/>
                <w:highlight w:val="none"/>
              </w:rPr>
              <w:t>22</w:t>
            </w:r>
          </w:p>
        </w:tc>
        <w:tc>
          <w:tcPr>
            <w:tcW w:w="2125" w:type="dxa"/>
            <w:tcBorders>
              <w:top w:val="single" w:color="auto" w:sz="4" w:space="0"/>
              <w:left w:val="single" w:color="auto" w:sz="4" w:space="0"/>
              <w:bottom w:val="single" w:color="auto" w:sz="4" w:space="0"/>
              <w:right w:val="single" w:color="auto" w:sz="4" w:space="0"/>
            </w:tcBorders>
            <w:vAlign w:val="center"/>
          </w:tcPr>
          <w:p w14:paraId="3A697B7B">
            <w:pPr>
              <w:spacing w:line="420" w:lineRule="exact"/>
              <w:jc w:val="center"/>
              <w:rPr>
                <w:rFonts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0E79DA49">
            <w:pPr>
              <w:spacing w:line="420" w:lineRule="exact"/>
              <w:rPr>
                <w:rFonts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49757B1">
            <w:pPr>
              <w:spacing w:line="420" w:lineRule="exact"/>
              <w:rPr>
                <w:rFonts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72A67667">
            <w:pPr>
              <w:spacing w:line="420" w:lineRule="exact"/>
              <w:rPr>
                <w:rFonts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ascii="宋体" w:hAnsi="宋体" w:cs="宋体"/>
                <w:color w:val="auto"/>
                <w:szCs w:val="21"/>
                <w:highlight w:val="none"/>
              </w:rPr>
              <w:t>具体合同签订主体为</w:t>
            </w:r>
            <w:r>
              <w:rPr>
                <w:rFonts w:hint="eastAsia"/>
                <w:color w:val="auto"/>
                <w:highlight w:val="none"/>
              </w:rPr>
              <w:t>安庆市通源港务有限公司</w:t>
            </w:r>
            <w:r>
              <w:rPr>
                <w:rFonts w:hint="eastAsia" w:ascii="宋体" w:hAnsi="宋体" w:cs="宋体"/>
                <w:color w:val="auto"/>
                <w:szCs w:val="21"/>
                <w:highlight w:val="none"/>
              </w:rPr>
              <w:t>，特此说明。</w:t>
            </w:r>
          </w:p>
        </w:tc>
      </w:tr>
      <w:tr w14:paraId="654B0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4CE73BE">
            <w:pPr>
              <w:spacing w:line="420" w:lineRule="exact"/>
              <w:jc w:val="center"/>
              <w:rPr>
                <w:rFonts w:ascii="宋体" w:hAnsi="宋体"/>
                <w:color w:val="auto"/>
                <w:szCs w:val="21"/>
                <w:highlight w:val="none"/>
              </w:rPr>
            </w:pPr>
            <w:r>
              <w:rPr>
                <w:rFonts w:hint="eastAsia" w:ascii="宋体" w:hAnsi="宋体"/>
                <w:color w:val="auto"/>
                <w:szCs w:val="21"/>
                <w:highlight w:val="none"/>
              </w:rPr>
              <w:t>23</w:t>
            </w:r>
          </w:p>
        </w:tc>
        <w:tc>
          <w:tcPr>
            <w:tcW w:w="2125" w:type="dxa"/>
            <w:tcBorders>
              <w:top w:val="single" w:color="auto" w:sz="4" w:space="0"/>
              <w:left w:val="single" w:color="auto" w:sz="4" w:space="0"/>
              <w:bottom w:val="single" w:color="auto" w:sz="4" w:space="0"/>
              <w:right w:val="single" w:color="auto" w:sz="4" w:space="0"/>
            </w:tcBorders>
            <w:vAlign w:val="center"/>
          </w:tcPr>
          <w:p w14:paraId="01AED1F7">
            <w:pPr>
              <w:spacing w:line="420" w:lineRule="exact"/>
              <w:jc w:val="center"/>
              <w:rPr>
                <w:rFonts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6767C17F">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3DDF9EB9">
            <w:pPr>
              <w:spacing w:line="420" w:lineRule="exact"/>
              <w:rPr>
                <w:color w:val="auto"/>
                <w:highlight w:val="none"/>
              </w:rPr>
            </w:pPr>
            <w:r>
              <w:rPr>
                <w:rFonts w:hint="eastAsia"/>
                <w:color w:val="auto"/>
                <w:highlight w:val="none"/>
              </w:rPr>
              <w:t>地址：安庆市交通控股集团有限公司纪检监察室</w:t>
            </w:r>
          </w:p>
          <w:p w14:paraId="0C1150F8">
            <w:pPr>
              <w:spacing w:line="420" w:lineRule="exact"/>
              <w:rPr>
                <w:color w:val="auto"/>
                <w:highlight w:val="none"/>
              </w:rPr>
            </w:pPr>
            <w:r>
              <w:rPr>
                <w:rFonts w:hint="eastAsia"/>
                <w:color w:val="auto"/>
                <w:highlight w:val="none"/>
              </w:rPr>
              <w:t>电话：0556-5595102。</w:t>
            </w:r>
          </w:p>
        </w:tc>
      </w:tr>
    </w:tbl>
    <w:p w14:paraId="760D24E3">
      <w:pPr>
        <w:rPr>
          <w:rFonts w:ascii="宋体" w:hAnsi="宋体"/>
          <w:color w:val="auto"/>
          <w:kern w:val="0"/>
          <w:highlight w:val="none"/>
          <w:lang w:val="zh-CN"/>
        </w:rPr>
      </w:pPr>
      <w:bookmarkStart w:id="26" w:name="_Toc439316872"/>
      <w:r>
        <w:rPr>
          <w:color w:val="auto"/>
          <w:kern w:val="0"/>
          <w:highlight w:val="none"/>
          <w:lang w:val="zh-CN"/>
        </w:rPr>
        <w:br w:type="page"/>
      </w:r>
    </w:p>
    <w:bookmarkEnd w:id="26"/>
    <w:p w14:paraId="0E7961A6">
      <w:pPr>
        <w:keepNext/>
        <w:keepLines/>
        <w:autoSpaceDE w:val="0"/>
        <w:autoSpaceDN w:val="0"/>
        <w:adjustRightInd w:val="0"/>
        <w:spacing w:before="120" w:line="360" w:lineRule="auto"/>
        <w:jc w:val="center"/>
        <w:outlineLvl w:val="1"/>
        <w:rPr>
          <w:rFonts w:ascii="宋体" w:hAnsi="宋体" w:cs="Tahoma"/>
          <w:b/>
          <w:bCs/>
          <w:color w:val="auto"/>
          <w:kern w:val="0"/>
          <w:sz w:val="32"/>
          <w:szCs w:val="32"/>
          <w:highlight w:val="none"/>
          <w:lang w:val="zh-CN"/>
        </w:rPr>
      </w:pPr>
      <w:bookmarkStart w:id="27" w:name="_Toc4481596"/>
      <w:bookmarkStart w:id="28" w:name="_Toc18076"/>
      <w:bookmarkStart w:id="29" w:name="_Toc10569"/>
      <w:bookmarkStart w:id="30" w:name="_Toc11149"/>
      <w:bookmarkStart w:id="31"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4FF5F2C">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21E2CE56">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1、定义</w:t>
      </w:r>
    </w:p>
    <w:p w14:paraId="242262E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1.1、采购单位是指采购人和采购管理部门。</w:t>
      </w:r>
    </w:p>
    <w:p w14:paraId="0F544F6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604D5EAC">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2、参选人资格要求</w:t>
      </w:r>
    </w:p>
    <w:p w14:paraId="2F1A25B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47B051C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18C7EFD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37E35815">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（2）母公司、全资子公司及其控股公司；</w:t>
      </w:r>
    </w:p>
    <w:p w14:paraId="5C5614A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（3）法律和行政法规规定的其他情形。</w:t>
      </w:r>
    </w:p>
    <w:p w14:paraId="1AE18B7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30F61F89">
      <w:pPr>
        <w:adjustRightInd w:val="0"/>
        <w:spacing w:line="500" w:lineRule="exact"/>
        <w:ind w:firstLine="413" w:firstLineChars="196"/>
        <w:rPr>
          <w:rFonts w:ascii="宋体" w:hAnsi="宋体"/>
          <w:b/>
          <w:color w:val="auto"/>
          <w:szCs w:val="21"/>
          <w:highlight w:val="none"/>
        </w:rPr>
      </w:pPr>
      <w:r>
        <w:rPr>
          <w:rFonts w:hint="eastAsia" w:ascii="宋体" w:hAnsi="宋体"/>
          <w:b/>
          <w:color w:val="auto"/>
          <w:szCs w:val="21"/>
          <w:highlight w:val="none"/>
        </w:rPr>
        <w:t>3、联合体投标</w:t>
      </w:r>
    </w:p>
    <w:p w14:paraId="3E31E1D5">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本项目不接受联合体</w:t>
      </w:r>
    </w:p>
    <w:p w14:paraId="3B0868DC">
      <w:pPr>
        <w:adjustRightInd w:val="0"/>
        <w:spacing w:line="500" w:lineRule="exact"/>
        <w:ind w:firstLine="413" w:firstLineChars="196"/>
        <w:rPr>
          <w:rFonts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127F859B">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0623BC7C">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1742A43E">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321182B5">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8BC928A">
      <w:pPr>
        <w:widowControl/>
        <w:spacing w:line="500" w:lineRule="exact"/>
        <w:ind w:firstLine="420" w:firstLineChars="200"/>
        <w:jc w:val="left"/>
        <w:rPr>
          <w:rFonts w:ascii="宋体" w:hAnsi="宋体"/>
          <w:bCs/>
          <w:color w:val="auto"/>
          <w:szCs w:val="21"/>
          <w:highlight w:val="none"/>
        </w:rPr>
      </w:pPr>
    </w:p>
    <w:p w14:paraId="1D190680">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4481593"/>
      <w:bookmarkStart w:id="36" w:name="_Toc8536"/>
      <w:bookmarkStart w:id="37" w:name="_Toc479622044"/>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6B576482">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6、比选文件的构成</w:t>
      </w:r>
    </w:p>
    <w:p w14:paraId="4EB1825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6.1、比选文件包括：</w:t>
      </w:r>
    </w:p>
    <w:p w14:paraId="45E3BFC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（1）第一章  比选公告；</w:t>
      </w:r>
    </w:p>
    <w:p w14:paraId="470C088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（2）第二章  参选人须知；</w:t>
      </w:r>
    </w:p>
    <w:p w14:paraId="23128C2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（3）第三章  项目需求及技术要求；</w:t>
      </w:r>
    </w:p>
    <w:p w14:paraId="3A118EC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（4）第四章  合同主要条款；</w:t>
      </w:r>
    </w:p>
    <w:p w14:paraId="29CEE69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（5）第五章  参选文件格式。</w:t>
      </w:r>
    </w:p>
    <w:p w14:paraId="62A0446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4CA72F1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76C16AF1">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7、比选文件的澄清</w:t>
      </w:r>
    </w:p>
    <w:p w14:paraId="2677D78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5FED2D3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6F5EE634">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1C14B62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1FB3B408">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8、比选文件的修改</w:t>
      </w:r>
    </w:p>
    <w:p w14:paraId="166734FB">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8.1、采购单位可以对比选文件进行修改。</w:t>
      </w:r>
    </w:p>
    <w:p w14:paraId="1CEA624E">
      <w:pPr>
        <w:spacing w:line="50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54B1777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6E5A65C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3E1C986A">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9、参选文件的构成</w:t>
      </w:r>
    </w:p>
    <w:p w14:paraId="719D454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4E6E1A9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72A4433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43C455A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3CA794CF">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10、投标报价</w:t>
      </w:r>
    </w:p>
    <w:p w14:paraId="5873116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6716B12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0596520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125BC98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10.4、投标报价高于最高投标限价为投标无效。</w:t>
      </w:r>
    </w:p>
    <w:p w14:paraId="0AF6DFB2">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49C82A0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1A94F964">
      <w:pPr>
        <w:spacing w:line="500" w:lineRule="exact"/>
        <w:ind w:firstLine="422" w:firstLineChars="200"/>
        <w:rPr>
          <w:rFonts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0229522E">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12、投标保证金：本项目不收取</w:t>
      </w:r>
    </w:p>
    <w:p w14:paraId="6EB1D8FB">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13、投标有效期</w:t>
      </w:r>
    </w:p>
    <w:p w14:paraId="1E5A37C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14、投标有效期见“参选人须知前附表”的规定。</w:t>
      </w:r>
    </w:p>
    <w:p w14:paraId="71749A0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1782958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14.2、投标有效期从投标截止之日算起。</w:t>
      </w:r>
    </w:p>
    <w:p w14:paraId="53618CE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72495B12">
      <w:pPr>
        <w:spacing w:line="500" w:lineRule="exact"/>
        <w:ind w:firstLine="422" w:firstLineChars="200"/>
        <w:rPr>
          <w:rFonts w:ascii="宋体" w:hAnsi="宋体"/>
          <w:b/>
          <w:color w:val="auto"/>
          <w:kern w:val="0"/>
          <w:szCs w:val="21"/>
          <w:highlight w:val="none"/>
        </w:rPr>
      </w:pPr>
      <w:r>
        <w:rPr>
          <w:rFonts w:hint="eastAsia" w:ascii="宋体" w:hAnsi="宋体"/>
          <w:b/>
          <w:color w:val="auto"/>
          <w:kern w:val="0"/>
          <w:szCs w:val="21"/>
          <w:highlight w:val="none"/>
        </w:rPr>
        <w:t>15、参选文件的签署</w:t>
      </w:r>
    </w:p>
    <w:p w14:paraId="1257B78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2398126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2ACDC5E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76C15A5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9437A12">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56130B0B">
      <w:pPr>
        <w:widowControl/>
        <w:spacing w:line="500" w:lineRule="exact"/>
        <w:ind w:firstLine="420" w:firstLineChars="200"/>
        <w:jc w:val="left"/>
        <w:rPr>
          <w:rFonts w:ascii="宋体" w:hAnsi="宋体"/>
          <w:color w:val="auto"/>
          <w:szCs w:val="21"/>
          <w:highlight w:val="none"/>
        </w:rPr>
      </w:pPr>
    </w:p>
    <w:p w14:paraId="0ACC2A4E">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25319"/>
      <w:bookmarkStart w:id="40" w:name="_Toc479622046"/>
      <w:bookmarkStart w:id="41" w:name="_Toc12503"/>
      <w:bookmarkStart w:id="42" w:name="_Toc4481594"/>
      <w:r>
        <w:rPr>
          <w:rFonts w:hint="eastAsia" w:ascii="Arial" w:hAnsi="Arial"/>
          <w:b/>
          <w:color w:val="auto"/>
          <w:kern w:val="0"/>
          <w:sz w:val="32"/>
          <w:highlight w:val="none"/>
        </w:rPr>
        <w:t>（三）参选文件的提交</w:t>
      </w:r>
      <w:bookmarkEnd w:id="39"/>
      <w:bookmarkEnd w:id="40"/>
      <w:bookmarkEnd w:id="41"/>
      <w:bookmarkEnd w:id="42"/>
    </w:p>
    <w:p w14:paraId="5AC30F2B">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16、参选文件的胶装、密封和标记</w:t>
      </w:r>
    </w:p>
    <w:p w14:paraId="71386D09">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1EA5F404">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39C904C7">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8178FE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77C4E983">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16.5、查验证件</w:t>
      </w:r>
    </w:p>
    <w:p w14:paraId="72D825DA">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6E0582D3">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BA1CAE1">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17、投标截止时间</w:t>
      </w:r>
    </w:p>
    <w:p w14:paraId="52556E9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ED8ACF1">
      <w:pPr>
        <w:widowControl/>
        <w:spacing w:line="500" w:lineRule="exact"/>
        <w:ind w:firstLine="420" w:firstLineChars="200"/>
        <w:jc w:val="left"/>
        <w:rPr>
          <w:rFonts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4E6A7FF8">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18、参选文件的修改与撤回</w:t>
      </w:r>
    </w:p>
    <w:p w14:paraId="66A790C5">
      <w:pPr>
        <w:widowControl/>
        <w:spacing w:line="500" w:lineRule="exact"/>
        <w:ind w:firstLine="420" w:firstLineChars="200"/>
        <w:jc w:val="left"/>
        <w:rPr>
          <w:rFonts w:ascii="宋体" w:hAnsi="宋体"/>
          <w:color w:val="auto"/>
          <w:szCs w:val="21"/>
          <w:highlight w:val="none"/>
        </w:rPr>
      </w:pPr>
      <w:bookmarkStart w:id="43" w:name="_Toc23598"/>
      <w:bookmarkStart w:id="44"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44A1998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3349CEF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606AFE9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C8C0BDA">
      <w:pPr>
        <w:widowControl/>
        <w:spacing w:line="500" w:lineRule="exact"/>
        <w:ind w:firstLine="420" w:firstLineChars="200"/>
        <w:jc w:val="left"/>
        <w:rPr>
          <w:rFonts w:ascii="宋体" w:hAnsi="宋体"/>
          <w:color w:val="auto"/>
          <w:szCs w:val="21"/>
          <w:highlight w:val="none"/>
        </w:rPr>
      </w:pPr>
    </w:p>
    <w:p w14:paraId="0985211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53FF31D8">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FB1F84A">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21、开标程序</w:t>
      </w:r>
    </w:p>
    <w:p w14:paraId="4716D7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67FD14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21.1.1、宣布项目名称、介绍参会人员；</w:t>
      </w:r>
    </w:p>
    <w:p w14:paraId="1967FD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21.1.2、宣布开标纪律；</w:t>
      </w:r>
    </w:p>
    <w:p w14:paraId="063BAB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3748EA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094611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68FA7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16FC0E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21.1.7、进入评审阶段；</w:t>
      </w:r>
    </w:p>
    <w:p w14:paraId="7797CD28">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072371DD">
      <w:pPr>
        <w:widowControl/>
        <w:spacing w:line="500" w:lineRule="exact"/>
        <w:ind w:firstLine="420" w:firstLineChars="200"/>
        <w:jc w:val="left"/>
        <w:rPr>
          <w:rFonts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532361D7">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22、参选文件的有效性</w:t>
      </w:r>
    </w:p>
    <w:p w14:paraId="142C2527">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6FA9C50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084B464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（2）未按比选文件要求包装、密封的。</w:t>
      </w:r>
    </w:p>
    <w:p w14:paraId="686AE19B">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4B0CE49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7F1BFDD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087A04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22.2.3、参选报价高于最高投标限价的；</w:t>
      </w:r>
    </w:p>
    <w:p w14:paraId="62E5E82E">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22.2.4、法律法规及比选文件规定的其他情形。</w:t>
      </w:r>
    </w:p>
    <w:p w14:paraId="3C9256DE">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252179BD">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(1)被责令停业且处于有效期内的；</w:t>
      </w:r>
    </w:p>
    <w:p w14:paraId="2701338D">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1E105D5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0270E11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(4)法律法规规定及比选文件约定的其他情形。</w:t>
      </w:r>
    </w:p>
    <w:p w14:paraId="144C84BC">
      <w:pPr>
        <w:widowControl/>
        <w:spacing w:line="500" w:lineRule="exact"/>
        <w:ind w:firstLine="420" w:firstLineChars="200"/>
        <w:jc w:val="left"/>
        <w:rPr>
          <w:rFonts w:ascii="宋体" w:hAnsi="宋体"/>
          <w:color w:val="auto"/>
          <w:szCs w:val="21"/>
          <w:highlight w:val="none"/>
        </w:rPr>
      </w:pPr>
    </w:p>
    <w:p w14:paraId="401AA765">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00E01624">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66DD540">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0C4DD53E">
      <w:pPr>
        <w:spacing w:line="360" w:lineRule="auto"/>
        <w:ind w:firstLine="422" w:firstLineChars="200"/>
        <w:jc w:val="left"/>
        <w:rPr>
          <w:rFonts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0E52D1C2">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25.1、参选文件符合性审查，包括但不限于以下内容：</w:t>
      </w:r>
    </w:p>
    <w:p w14:paraId="4499E6F0">
      <w:pPr>
        <w:spacing w:line="50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0E504EF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7C83AC4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2279D685">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7066062B">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02F546A2">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40FEAEC6">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740E4F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312E966D">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4C46044A">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226E6299">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79F04607">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14E356A0">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25.6、失信核查</w:t>
      </w:r>
    </w:p>
    <w:p w14:paraId="063D765F">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DE72C2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5D13F820">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26、开标评标异常情况处理</w:t>
      </w:r>
    </w:p>
    <w:p w14:paraId="69D1285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04D91E2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(1)提交参选文件的参选人不足3家的；</w:t>
      </w:r>
    </w:p>
    <w:p w14:paraId="37C0A84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0B29FE0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(3)参选人的报价均高于最高投标限价的；</w:t>
      </w:r>
    </w:p>
    <w:p w14:paraId="2359DBC4">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4EE92235">
      <w:pPr>
        <w:widowControl/>
        <w:spacing w:line="500" w:lineRule="exact"/>
        <w:ind w:firstLine="405"/>
        <w:jc w:val="left"/>
        <w:rPr>
          <w:rFonts w:ascii="宋体" w:hAnsi="宋体"/>
          <w:b/>
          <w:color w:val="auto"/>
          <w:szCs w:val="21"/>
          <w:highlight w:val="none"/>
        </w:rPr>
      </w:pPr>
      <w:r>
        <w:rPr>
          <w:rFonts w:hint="eastAsia" w:ascii="宋体" w:hAnsi="宋体"/>
          <w:b/>
          <w:color w:val="auto"/>
          <w:szCs w:val="21"/>
          <w:highlight w:val="none"/>
        </w:rPr>
        <w:t>27、评标过程的保密性</w:t>
      </w:r>
    </w:p>
    <w:p w14:paraId="47738DA2">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27.1、</w:t>
      </w:r>
      <w:bookmarkStart w:id="46" w:name="_Toc418517858"/>
      <w:bookmarkStart w:id="47" w:name="_Toc417655921"/>
      <w:bookmarkStart w:id="48" w:name="_Toc15032"/>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2000E462">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757B65D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62DA5B2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1182BC07">
      <w:pPr>
        <w:widowControl/>
        <w:spacing w:line="360" w:lineRule="auto"/>
        <w:ind w:firstLine="420" w:firstLineChars="200"/>
        <w:rPr>
          <w:rFonts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07793270">
      <w:pPr>
        <w:spacing w:line="360" w:lineRule="auto"/>
        <w:ind w:firstLine="420" w:firstLineChars="200"/>
        <w:rPr>
          <w:rFonts w:hAnsi="宋体" w:cs="宋体"/>
          <w:b/>
          <w:color w:val="auto"/>
          <w:szCs w:val="24"/>
          <w:highlight w:val="none"/>
        </w:rPr>
      </w:pPr>
      <w:bookmarkStart w:id="49" w:name="_Toc457998294"/>
      <w:bookmarkStart w:id="50" w:name="_Toc10987"/>
      <w:bookmarkStart w:id="51" w:name="_Toc10586"/>
      <w:bookmarkStart w:id="52" w:name="_Toc456882340"/>
      <w:bookmarkStart w:id="53" w:name="_Toc478821422"/>
      <w:bookmarkStart w:id="54" w:name="_Toc19876"/>
      <w:bookmarkStart w:id="55" w:name="_Toc31095"/>
      <w:bookmarkStart w:id="56" w:name="_Toc433721697"/>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384CDB2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2305E2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w:t>
      </w:r>
      <w:bookmarkStart w:id="58" w:name="_Toc418517860"/>
      <w:bookmarkStart w:id="59" w:name="_Toc21358"/>
      <w:bookmarkStart w:id="60" w:name="_Toc417655923"/>
      <w:r>
        <w:rPr>
          <w:rFonts w:hint="eastAsia" w:ascii="宋体" w:hAnsi="宋体"/>
          <w:color w:val="auto"/>
          <w:szCs w:val="21"/>
          <w:highlight w:val="none"/>
        </w:rPr>
        <w:t>签订合同</w:t>
      </w:r>
      <w:bookmarkEnd w:id="58"/>
      <w:bookmarkEnd w:id="59"/>
      <w:bookmarkEnd w:id="60"/>
    </w:p>
    <w:p w14:paraId="1ABBFE2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28.1.1、中标人的中标价即为合同价款。</w:t>
      </w:r>
    </w:p>
    <w:p w14:paraId="38A10AA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82B683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28.1.3、中标人（中标候选人）被取消中标资格的，采购人可以按照评标委员会提出的中标候选人名单排序依次确定其他中标候选人为中标人，或重新组织采购。</w:t>
      </w:r>
    </w:p>
    <w:bookmarkEnd w:id="34"/>
    <w:p w14:paraId="1DFC122B">
      <w:pPr>
        <w:widowControl/>
        <w:jc w:val="left"/>
        <w:rPr>
          <w:rFonts w:hAnsi="宋体"/>
          <w:b/>
          <w:color w:val="auto"/>
          <w:szCs w:val="21"/>
          <w:highlight w:val="none"/>
        </w:rPr>
      </w:pPr>
      <w:r>
        <w:rPr>
          <w:rFonts w:hAnsi="宋体"/>
          <w:b/>
          <w:color w:val="auto"/>
          <w:szCs w:val="21"/>
          <w:highlight w:val="none"/>
        </w:rPr>
        <w:br w:type="page"/>
      </w:r>
    </w:p>
    <w:bookmarkEnd w:id="27"/>
    <w:bookmarkEnd w:id="28"/>
    <w:p w14:paraId="1AF87DC1">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1" w:name="_Toc1529"/>
      <w:r>
        <w:rPr>
          <w:rFonts w:hint="eastAsia" w:ascii="宋体" w:hAnsi="宋体" w:cs="宋体"/>
          <w:color w:val="auto"/>
          <w:sz w:val="32"/>
          <w:szCs w:val="32"/>
          <w:highlight w:val="none"/>
        </w:rPr>
        <w:t>第三章</w:t>
      </w:r>
      <w:r>
        <w:rPr>
          <w:rFonts w:hint="eastAsia" w:ascii="Arial" w:hAnsi="Arial"/>
          <w:color w:val="auto"/>
          <w:kern w:val="2"/>
          <w:sz w:val="32"/>
          <w:szCs w:val="32"/>
          <w:highlight w:val="none"/>
        </w:rPr>
        <w:t xml:space="preserve"> 项目需求及</w:t>
      </w:r>
      <w:r>
        <w:rPr>
          <w:rFonts w:hint="eastAsia" w:ascii="Arial" w:hAnsi="Arial"/>
          <w:color w:val="auto"/>
          <w:kern w:val="2"/>
          <w:sz w:val="32"/>
          <w:szCs w:val="32"/>
          <w:highlight w:val="none"/>
          <w:lang w:val="zh-CN"/>
        </w:rPr>
        <w:t>技术要求</w:t>
      </w:r>
      <w:bookmarkEnd w:id="61"/>
      <w:bookmarkStart w:id="62" w:name="_Toc31586"/>
    </w:p>
    <w:p w14:paraId="1879FCE0">
      <w:pPr>
        <w:adjustRightInd w:val="0"/>
        <w:spacing w:before="156" w:beforeLines="50" w:after="312" w:afterLines="100" w:line="580" w:lineRule="exact"/>
        <w:ind w:firstLine="640" w:firstLineChars="200"/>
        <w:rPr>
          <w:rFonts w:ascii="宋体" w:hAnsi="宋体" w:cs="宋体"/>
          <w:snapToGrid w:val="0"/>
          <w:color w:val="auto"/>
          <w:kern w:val="0"/>
          <w:sz w:val="32"/>
          <w:szCs w:val="32"/>
          <w:highlight w:val="none"/>
        </w:rPr>
      </w:pPr>
      <w:r>
        <w:rPr>
          <w:rFonts w:hint="eastAsia" w:ascii="仿宋" w:hAnsi="仿宋" w:eastAsia="仿宋" w:cs="宋体"/>
          <w:color w:val="auto"/>
          <w:sz w:val="32"/>
          <w:szCs w:val="32"/>
          <w:highlight w:val="none"/>
        </w:rPr>
        <w:t>安庆港中心港区石门湖一期工程位于安庆市怀宁县月山镇境内石门湖上湖段湖稍处，距石门湖航道起点约350米。项目新建4个1000吨级泊位（水工兼顾2000吨级），其中1个通用泊位、3个散货泊位，设计年吞吐量为760万吨，岸线总长度350米，配套建设转运楼，皮带机廊道、散货仓库、宿舍楼和其他生产辅助建筑及设施，规划总建筑面积约18500平方米。</w:t>
      </w:r>
    </w:p>
    <w:p w14:paraId="67FB48C6">
      <w:pPr>
        <w:ind w:left="480"/>
        <w:jc w:val="center"/>
        <w:rPr>
          <w:rFonts w:ascii="宋体" w:hAnsi="宋体" w:cs="宋体"/>
          <w:snapToGrid w:val="0"/>
          <w:color w:val="auto"/>
          <w:kern w:val="0"/>
          <w:sz w:val="32"/>
          <w:szCs w:val="32"/>
          <w:highlight w:val="none"/>
        </w:rPr>
      </w:pPr>
      <w:r>
        <w:rPr>
          <w:rFonts w:hint="eastAsia" w:ascii="宋体" w:hAnsi="宋体" w:cs="宋体"/>
          <w:snapToGrid w:val="0"/>
          <w:color w:val="auto"/>
          <w:kern w:val="0"/>
          <w:sz w:val="32"/>
          <w:szCs w:val="32"/>
          <w:highlight w:val="none"/>
        </w:rPr>
        <w:t>房屋及陆域建筑物清单</w:t>
      </w:r>
    </w:p>
    <w:tbl>
      <w:tblPr>
        <w:tblStyle w:val="61"/>
        <w:tblW w:w="8396" w:type="dxa"/>
        <w:tblInd w:w="98" w:type="dxa"/>
        <w:tblLayout w:type="autofit"/>
        <w:tblCellMar>
          <w:top w:w="0" w:type="dxa"/>
          <w:left w:w="108" w:type="dxa"/>
          <w:bottom w:w="0" w:type="dxa"/>
          <w:right w:w="108" w:type="dxa"/>
        </w:tblCellMar>
      </w:tblPr>
      <w:tblGrid>
        <w:gridCol w:w="960"/>
        <w:gridCol w:w="1803"/>
        <w:gridCol w:w="2533"/>
        <w:gridCol w:w="1500"/>
        <w:gridCol w:w="1600"/>
      </w:tblGrid>
      <w:tr w14:paraId="0B62AC5E">
        <w:tblPrEx>
          <w:tblCellMar>
            <w:top w:w="0" w:type="dxa"/>
            <w:left w:w="108" w:type="dxa"/>
            <w:bottom w:w="0" w:type="dxa"/>
            <w:right w:w="108" w:type="dxa"/>
          </w:tblCellMar>
        </w:tblPrEx>
        <w:trPr>
          <w:trHeight w:val="360" w:hRule="atLeast"/>
        </w:trPr>
        <w:tc>
          <w:tcPr>
            <w:tcW w:w="960" w:type="dxa"/>
            <w:tcBorders>
              <w:top w:val="single" w:color="000000" w:sz="8" w:space="0"/>
              <w:left w:val="single" w:color="000000" w:sz="8" w:space="0"/>
              <w:bottom w:val="single" w:color="000000" w:sz="8" w:space="0"/>
              <w:right w:val="single" w:color="000000" w:sz="8" w:space="0"/>
            </w:tcBorders>
            <w:noWrap w:val="0"/>
            <w:vAlign w:val="top"/>
          </w:tcPr>
          <w:p w14:paraId="18F4CF2E">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序号</w:t>
            </w:r>
          </w:p>
        </w:tc>
        <w:tc>
          <w:tcPr>
            <w:tcW w:w="1803" w:type="dxa"/>
            <w:tcBorders>
              <w:top w:val="single" w:color="000000" w:sz="8" w:space="0"/>
              <w:left w:val="single" w:color="000000" w:sz="8" w:space="0"/>
              <w:bottom w:val="single" w:color="000000" w:sz="8" w:space="0"/>
              <w:right w:val="single" w:color="000000" w:sz="8" w:space="0"/>
            </w:tcBorders>
            <w:noWrap w:val="0"/>
            <w:vAlign w:val="top"/>
          </w:tcPr>
          <w:p w14:paraId="6D79AFE8">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名称</w:t>
            </w:r>
          </w:p>
        </w:tc>
        <w:tc>
          <w:tcPr>
            <w:tcW w:w="2533" w:type="dxa"/>
            <w:tcBorders>
              <w:top w:val="single" w:color="000000" w:sz="8" w:space="0"/>
              <w:left w:val="single" w:color="000000" w:sz="8" w:space="0"/>
              <w:bottom w:val="single" w:color="000000" w:sz="8" w:space="0"/>
              <w:right w:val="single" w:color="000000" w:sz="8" w:space="0"/>
            </w:tcBorders>
            <w:noWrap w:val="0"/>
            <w:vAlign w:val="top"/>
          </w:tcPr>
          <w:p w14:paraId="073943D2">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建筑面积（㎡）</w:t>
            </w:r>
          </w:p>
        </w:tc>
        <w:tc>
          <w:tcPr>
            <w:tcW w:w="1500" w:type="dxa"/>
            <w:tcBorders>
              <w:top w:val="single" w:color="000000" w:sz="8" w:space="0"/>
              <w:left w:val="single" w:color="000000" w:sz="8" w:space="0"/>
              <w:bottom w:val="single" w:color="000000" w:sz="8" w:space="0"/>
              <w:right w:val="single" w:color="000000" w:sz="8" w:space="0"/>
            </w:tcBorders>
            <w:noWrap w:val="0"/>
            <w:vAlign w:val="top"/>
          </w:tcPr>
          <w:p w14:paraId="7C7C3149">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建造年代</w:t>
            </w:r>
          </w:p>
        </w:tc>
        <w:tc>
          <w:tcPr>
            <w:tcW w:w="1600" w:type="dxa"/>
            <w:tcBorders>
              <w:top w:val="single" w:color="000000" w:sz="8" w:space="0"/>
              <w:left w:val="single" w:color="000000" w:sz="8" w:space="0"/>
              <w:bottom w:val="single" w:color="000000" w:sz="8" w:space="0"/>
              <w:right w:val="single" w:color="000000" w:sz="8" w:space="0"/>
            </w:tcBorders>
            <w:noWrap w:val="0"/>
            <w:vAlign w:val="top"/>
          </w:tcPr>
          <w:p w14:paraId="5A14F358">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备注</w:t>
            </w:r>
          </w:p>
        </w:tc>
      </w:tr>
      <w:tr w14:paraId="75EDBA34">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5266A483">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w:t>
            </w:r>
          </w:p>
        </w:tc>
        <w:tc>
          <w:tcPr>
            <w:tcW w:w="1803" w:type="dxa"/>
            <w:tcBorders>
              <w:top w:val="nil"/>
              <w:left w:val="single" w:color="000000" w:sz="8" w:space="0"/>
              <w:bottom w:val="single" w:color="000000" w:sz="8" w:space="0"/>
              <w:right w:val="single" w:color="000000" w:sz="8" w:space="0"/>
            </w:tcBorders>
            <w:noWrap w:val="0"/>
            <w:vAlign w:val="top"/>
          </w:tcPr>
          <w:p w14:paraId="1E0E7CC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宿舍楼</w:t>
            </w:r>
          </w:p>
        </w:tc>
        <w:tc>
          <w:tcPr>
            <w:tcW w:w="2533" w:type="dxa"/>
            <w:tcBorders>
              <w:top w:val="nil"/>
              <w:left w:val="single" w:color="000000" w:sz="8" w:space="0"/>
              <w:bottom w:val="single" w:color="000000" w:sz="8" w:space="0"/>
              <w:right w:val="single" w:color="000000" w:sz="8" w:space="0"/>
            </w:tcBorders>
            <w:noWrap w:val="0"/>
            <w:vAlign w:val="top"/>
          </w:tcPr>
          <w:p w14:paraId="78A9E5D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750.78</w:t>
            </w:r>
          </w:p>
        </w:tc>
        <w:tc>
          <w:tcPr>
            <w:tcW w:w="1500" w:type="dxa"/>
            <w:tcBorders>
              <w:top w:val="nil"/>
              <w:left w:val="single" w:color="000000" w:sz="8" w:space="0"/>
              <w:bottom w:val="single" w:color="000000" w:sz="8" w:space="0"/>
              <w:right w:val="single" w:color="000000" w:sz="8" w:space="0"/>
            </w:tcBorders>
            <w:noWrap w:val="0"/>
            <w:vAlign w:val="top"/>
          </w:tcPr>
          <w:p w14:paraId="61349BF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4B4C432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22F2B48F">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6788774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w:t>
            </w:r>
          </w:p>
        </w:tc>
        <w:tc>
          <w:tcPr>
            <w:tcW w:w="1803" w:type="dxa"/>
            <w:tcBorders>
              <w:top w:val="nil"/>
              <w:left w:val="single" w:color="000000" w:sz="8" w:space="0"/>
              <w:bottom w:val="single" w:color="000000" w:sz="8" w:space="0"/>
              <w:right w:val="single" w:color="000000" w:sz="8" w:space="0"/>
            </w:tcBorders>
            <w:noWrap w:val="0"/>
            <w:vAlign w:val="top"/>
          </w:tcPr>
          <w:p w14:paraId="01837B7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溢油设备库</w:t>
            </w:r>
          </w:p>
        </w:tc>
        <w:tc>
          <w:tcPr>
            <w:tcW w:w="2533" w:type="dxa"/>
            <w:tcBorders>
              <w:top w:val="nil"/>
              <w:left w:val="single" w:color="000000" w:sz="8" w:space="0"/>
              <w:bottom w:val="single" w:color="000000" w:sz="8" w:space="0"/>
              <w:right w:val="single" w:color="000000" w:sz="8" w:space="0"/>
            </w:tcBorders>
            <w:noWrap w:val="0"/>
            <w:vAlign w:val="top"/>
          </w:tcPr>
          <w:p w14:paraId="359AC2B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408</w:t>
            </w:r>
          </w:p>
        </w:tc>
        <w:tc>
          <w:tcPr>
            <w:tcW w:w="1500" w:type="dxa"/>
            <w:tcBorders>
              <w:top w:val="nil"/>
              <w:left w:val="single" w:color="000000" w:sz="8" w:space="0"/>
              <w:bottom w:val="single" w:color="000000" w:sz="8" w:space="0"/>
              <w:right w:val="single" w:color="000000" w:sz="8" w:space="0"/>
            </w:tcBorders>
            <w:noWrap w:val="0"/>
            <w:vAlign w:val="top"/>
          </w:tcPr>
          <w:p w14:paraId="4C2E536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631772C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00ECAA94">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5F6B45C9">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w:t>
            </w:r>
          </w:p>
        </w:tc>
        <w:tc>
          <w:tcPr>
            <w:tcW w:w="1803" w:type="dxa"/>
            <w:tcBorders>
              <w:top w:val="nil"/>
              <w:left w:val="single" w:color="000000" w:sz="8" w:space="0"/>
              <w:bottom w:val="single" w:color="000000" w:sz="8" w:space="0"/>
              <w:right w:val="single" w:color="000000" w:sz="8" w:space="0"/>
            </w:tcBorders>
            <w:noWrap w:val="0"/>
            <w:vAlign w:val="top"/>
          </w:tcPr>
          <w:p w14:paraId="5DCDF24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卸车房</w:t>
            </w:r>
          </w:p>
        </w:tc>
        <w:tc>
          <w:tcPr>
            <w:tcW w:w="2533" w:type="dxa"/>
            <w:tcBorders>
              <w:top w:val="nil"/>
              <w:left w:val="single" w:color="000000" w:sz="8" w:space="0"/>
              <w:bottom w:val="single" w:color="000000" w:sz="8" w:space="0"/>
              <w:right w:val="single" w:color="000000" w:sz="8" w:space="0"/>
            </w:tcBorders>
            <w:noWrap w:val="0"/>
            <w:vAlign w:val="top"/>
          </w:tcPr>
          <w:p w14:paraId="087255C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366.35</w:t>
            </w:r>
          </w:p>
        </w:tc>
        <w:tc>
          <w:tcPr>
            <w:tcW w:w="1500" w:type="dxa"/>
            <w:tcBorders>
              <w:top w:val="nil"/>
              <w:left w:val="single" w:color="000000" w:sz="8" w:space="0"/>
              <w:bottom w:val="single" w:color="000000" w:sz="8" w:space="0"/>
              <w:right w:val="single" w:color="000000" w:sz="8" w:space="0"/>
            </w:tcBorders>
            <w:noWrap w:val="0"/>
            <w:vAlign w:val="top"/>
          </w:tcPr>
          <w:p w14:paraId="1EFFA0E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792723E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6634414B">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7D6B5E8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w:t>
            </w:r>
          </w:p>
        </w:tc>
        <w:tc>
          <w:tcPr>
            <w:tcW w:w="1803" w:type="dxa"/>
            <w:tcBorders>
              <w:top w:val="nil"/>
              <w:left w:val="single" w:color="000000" w:sz="8" w:space="0"/>
              <w:bottom w:val="single" w:color="000000" w:sz="8" w:space="0"/>
              <w:right w:val="single" w:color="000000" w:sz="8" w:space="0"/>
            </w:tcBorders>
            <w:noWrap w:val="0"/>
            <w:vAlign w:val="top"/>
          </w:tcPr>
          <w:p w14:paraId="4D193EA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配电房</w:t>
            </w:r>
          </w:p>
        </w:tc>
        <w:tc>
          <w:tcPr>
            <w:tcW w:w="2533" w:type="dxa"/>
            <w:tcBorders>
              <w:top w:val="nil"/>
              <w:left w:val="single" w:color="000000" w:sz="8" w:space="0"/>
              <w:bottom w:val="single" w:color="000000" w:sz="8" w:space="0"/>
              <w:right w:val="single" w:color="000000" w:sz="8" w:space="0"/>
            </w:tcBorders>
            <w:noWrap w:val="0"/>
            <w:vAlign w:val="top"/>
          </w:tcPr>
          <w:p w14:paraId="382290B3">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1105.84</w:t>
            </w:r>
          </w:p>
        </w:tc>
        <w:tc>
          <w:tcPr>
            <w:tcW w:w="1500" w:type="dxa"/>
            <w:tcBorders>
              <w:top w:val="nil"/>
              <w:left w:val="single" w:color="000000" w:sz="8" w:space="0"/>
              <w:bottom w:val="single" w:color="000000" w:sz="8" w:space="0"/>
              <w:right w:val="single" w:color="000000" w:sz="8" w:space="0"/>
            </w:tcBorders>
            <w:noWrap w:val="0"/>
            <w:vAlign w:val="top"/>
          </w:tcPr>
          <w:p w14:paraId="4046B9A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194A9F2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3F3B214F">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3122EDFD">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5</w:t>
            </w:r>
          </w:p>
        </w:tc>
        <w:tc>
          <w:tcPr>
            <w:tcW w:w="1803" w:type="dxa"/>
            <w:tcBorders>
              <w:top w:val="nil"/>
              <w:left w:val="single" w:color="000000" w:sz="8" w:space="0"/>
              <w:bottom w:val="single" w:color="000000" w:sz="8" w:space="0"/>
              <w:right w:val="single" w:color="000000" w:sz="8" w:space="0"/>
            </w:tcBorders>
            <w:noWrap w:val="0"/>
            <w:vAlign w:val="top"/>
          </w:tcPr>
          <w:p w14:paraId="7A4FFBE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消防泵房</w:t>
            </w:r>
          </w:p>
        </w:tc>
        <w:tc>
          <w:tcPr>
            <w:tcW w:w="2533" w:type="dxa"/>
            <w:tcBorders>
              <w:top w:val="nil"/>
              <w:left w:val="single" w:color="000000" w:sz="8" w:space="0"/>
              <w:bottom w:val="single" w:color="000000" w:sz="8" w:space="0"/>
              <w:right w:val="single" w:color="000000" w:sz="8" w:space="0"/>
            </w:tcBorders>
            <w:noWrap w:val="0"/>
            <w:vAlign w:val="top"/>
          </w:tcPr>
          <w:p w14:paraId="1BFCD67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320.76</w:t>
            </w:r>
          </w:p>
        </w:tc>
        <w:tc>
          <w:tcPr>
            <w:tcW w:w="1500" w:type="dxa"/>
            <w:tcBorders>
              <w:top w:val="nil"/>
              <w:left w:val="single" w:color="000000" w:sz="8" w:space="0"/>
              <w:bottom w:val="single" w:color="000000" w:sz="8" w:space="0"/>
              <w:right w:val="single" w:color="000000" w:sz="8" w:space="0"/>
            </w:tcBorders>
            <w:noWrap w:val="0"/>
            <w:vAlign w:val="top"/>
          </w:tcPr>
          <w:p w14:paraId="4E83374D">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2EBA19A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195E4737">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1A605130">
            <w:pPr>
              <w:widowControl/>
              <w:textAlignment w:val="top"/>
              <w:rPr>
                <w:rFonts w:hint="eastAsia" w:ascii="宋体" w:hAnsi="宋体" w:eastAsia="宋体" w:cs="宋体"/>
                <w:color w:val="auto"/>
                <w:sz w:val="28"/>
                <w:szCs w:val="28"/>
                <w:highlight w:val="none"/>
                <w:lang w:eastAsia="zh-CN"/>
              </w:rPr>
            </w:pPr>
            <w:r>
              <w:rPr>
                <w:rFonts w:hint="eastAsia" w:ascii="宋体" w:hAnsi="宋体" w:cs="宋体"/>
                <w:color w:val="auto"/>
                <w:kern w:val="0"/>
                <w:sz w:val="28"/>
                <w:szCs w:val="28"/>
                <w:highlight w:val="none"/>
                <w:lang w:val="en-US" w:eastAsia="zh-CN" w:bidi="ar"/>
              </w:rPr>
              <w:t>6</w:t>
            </w:r>
          </w:p>
        </w:tc>
        <w:tc>
          <w:tcPr>
            <w:tcW w:w="1803" w:type="dxa"/>
            <w:tcBorders>
              <w:top w:val="nil"/>
              <w:left w:val="single" w:color="000000" w:sz="8" w:space="0"/>
              <w:bottom w:val="single" w:color="000000" w:sz="8" w:space="0"/>
              <w:right w:val="single" w:color="000000" w:sz="8" w:space="0"/>
            </w:tcBorders>
            <w:noWrap w:val="0"/>
            <w:vAlign w:val="top"/>
          </w:tcPr>
          <w:p w14:paraId="5213313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污水处理站</w:t>
            </w:r>
          </w:p>
        </w:tc>
        <w:tc>
          <w:tcPr>
            <w:tcW w:w="2533" w:type="dxa"/>
            <w:tcBorders>
              <w:top w:val="nil"/>
              <w:left w:val="single" w:color="000000" w:sz="8" w:space="0"/>
              <w:bottom w:val="single" w:color="000000" w:sz="8" w:space="0"/>
              <w:right w:val="single" w:color="000000" w:sz="8" w:space="0"/>
            </w:tcBorders>
            <w:noWrap w:val="0"/>
            <w:vAlign w:val="top"/>
          </w:tcPr>
          <w:p w14:paraId="0B403014">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105.76</w:t>
            </w:r>
          </w:p>
        </w:tc>
        <w:tc>
          <w:tcPr>
            <w:tcW w:w="1500" w:type="dxa"/>
            <w:tcBorders>
              <w:top w:val="nil"/>
              <w:left w:val="single" w:color="000000" w:sz="8" w:space="0"/>
              <w:bottom w:val="single" w:color="000000" w:sz="8" w:space="0"/>
              <w:right w:val="single" w:color="000000" w:sz="8" w:space="0"/>
            </w:tcBorders>
            <w:noWrap w:val="0"/>
            <w:vAlign w:val="top"/>
          </w:tcPr>
          <w:p w14:paraId="4163F755">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1EF86B8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62B9F1DB">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476A1916">
            <w:pPr>
              <w:widowControl/>
              <w:textAlignment w:val="top"/>
              <w:rPr>
                <w:rFonts w:hint="eastAsia" w:ascii="宋体" w:hAnsi="宋体" w:eastAsia="宋体" w:cs="宋体"/>
                <w:color w:val="auto"/>
                <w:sz w:val="28"/>
                <w:szCs w:val="28"/>
                <w:highlight w:val="none"/>
                <w:lang w:eastAsia="zh-CN"/>
              </w:rPr>
            </w:pPr>
            <w:r>
              <w:rPr>
                <w:rFonts w:hint="eastAsia" w:ascii="宋体" w:hAnsi="宋体" w:cs="宋体"/>
                <w:color w:val="auto"/>
                <w:kern w:val="0"/>
                <w:sz w:val="28"/>
                <w:szCs w:val="28"/>
                <w:highlight w:val="none"/>
                <w:lang w:val="en-US" w:eastAsia="zh-CN" w:bidi="ar"/>
              </w:rPr>
              <w:t>7</w:t>
            </w:r>
          </w:p>
        </w:tc>
        <w:tc>
          <w:tcPr>
            <w:tcW w:w="1803" w:type="dxa"/>
            <w:tcBorders>
              <w:top w:val="nil"/>
              <w:left w:val="single" w:color="000000" w:sz="8" w:space="0"/>
              <w:bottom w:val="single" w:color="000000" w:sz="8" w:space="0"/>
              <w:right w:val="single" w:color="000000" w:sz="8" w:space="0"/>
            </w:tcBorders>
            <w:noWrap w:val="0"/>
            <w:vAlign w:val="top"/>
          </w:tcPr>
          <w:p w14:paraId="33FA41D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地磅房（2座）</w:t>
            </w:r>
          </w:p>
        </w:tc>
        <w:tc>
          <w:tcPr>
            <w:tcW w:w="2533" w:type="dxa"/>
            <w:tcBorders>
              <w:top w:val="nil"/>
              <w:left w:val="single" w:color="000000" w:sz="8" w:space="0"/>
              <w:bottom w:val="single" w:color="000000" w:sz="8" w:space="0"/>
              <w:right w:val="single" w:color="000000" w:sz="8" w:space="0"/>
            </w:tcBorders>
            <w:noWrap w:val="0"/>
            <w:vAlign w:val="top"/>
          </w:tcPr>
          <w:p w14:paraId="37B8620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40</w:t>
            </w:r>
          </w:p>
        </w:tc>
        <w:tc>
          <w:tcPr>
            <w:tcW w:w="1500" w:type="dxa"/>
            <w:tcBorders>
              <w:top w:val="nil"/>
              <w:left w:val="single" w:color="000000" w:sz="8" w:space="0"/>
              <w:bottom w:val="single" w:color="000000" w:sz="8" w:space="0"/>
              <w:right w:val="single" w:color="000000" w:sz="8" w:space="0"/>
            </w:tcBorders>
            <w:noWrap w:val="0"/>
            <w:vAlign w:val="top"/>
          </w:tcPr>
          <w:p w14:paraId="2228481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2341C5B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6239651D">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4EF4EA78">
            <w:pPr>
              <w:widowControl/>
              <w:textAlignment w:val="top"/>
              <w:rPr>
                <w:rFonts w:hint="eastAsia" w:ascii="宋体" w:hAnsi="宋体" w:eastAsia="宋体" w:cs="宋体"/>
                <w:color w:val="auto"/>
                <w:sz w:val="28"/>
                <w:szCs w:val="28"/>
                <w:highlight w:val="none"/>
                <w:lang w:eastAsia="zh-CN"/>
              </w:rPr>
            </w:pPr>
            <w:r>
              <w:rPr>
                <w:rFonts w:hint="eastAsia" w:ascii="宋体" w:hAnsi="宋体" w:cs="宋体"/>
                <w:color w:val="auto"/>
                <w:kern w:val="0"/>
                <w:sz w:val="28"/>
                <w:szCs w:val="28"/>
                <w:highlight w:val="none"/>
                <w:lang w:val="en-US" w:eastAsia="zh-CN" w:bidi="ar"/>
              </w:rPr>
              <w:t>8</w:t>
            </w:r>
          </w:p>
        </w:tc>
        <w:tc>
          <w:tcPr>
            <w:tcW w:w="1803" w:type="dxa"/>
            <w:tcBorders>
              <w:top w:val="nil"/>
              <w:left w:val="single" w:color="000000" w:sz="8" w:space="0"/>
              <w:bottom w:val="single" w:color="000000" w:sz="8" w:space="0"/>
              <w:right w:val="single" w:color="000000" w:sz="8" w:space="0"/>
            </w:tcBorders>
            <w:noWrap w:val="0"/>
            <w:vAlign w:val="top"/>
          </w:tcPr>
          <w:p w14:paraId="65FC0AA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1#转运楼</w:t>
            </w:r>
          </w:p>
        </w:tc>
        <w:tc>
          <w:tcPr>
            <w:tcW w:w="2533" w:type="dxa"/>
            <w:tcBorders>
              <w:top w:val="nil"/>
              <w:left w:val="single" w:color="000000" w:sz="8" w:space="0"/>
              <w:bottom w:val="single" w:color="000000" w:sz="8" w:space="0"/>
              <w:right w:val="single" w:color="000000" w:sz="8" w:space="0"/>
            </w:tcBorders>
            <w:noWrap w:val="0"/>
            <w:vAlign w:val="top"/>
          </w:tcPr>
          <w:p w14:paraId="535D41C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1360.38</w:t>
            </w:r>
          </w:p>
        </w:tc>
        <w:tc>
          <w:tcPr>
            <w:tcW w:w="1500" w:type="dxa"/>
            <w:tcBorders>
              <w:top w:val="nil"/>
              <w:left w:val="single" w:color="000000" w:sz="8" w:space="0"/>
              <w:bottom w:val="single" w:color="000000" w:sz="8" w:space="0"/>
              <w:right w:val="single" w:color="000000" w:sz="8" w:space="0"/>
            </w:tcBorders>
            <w:noWrap w:val="0"/>
            <w:vAlign w:val="top"/>
          </w:tcPr>
          <w:p w14:paraId="2DA4DA3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6B572C3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1CBBC111">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6454E144">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9</w:t>
            </w:r>
          </w:p>
        </w:tc>
        <w:tc>
          <w:tcPr>
            <w:tcW w:w="1803" w:type="dxa"/>
            <w:tcBorders>
              <w:top w:val="nil"/>
              <w:left w:val="single" w:color="000000" w:sz="8" w:space="0"/>
              <w:bottom w:val="single" w:color="000000" w:sz="8" w:space="0"/>
              <w:right w:val="single" w:color="000000" w:sz="8" w:space="0"/>
            </w:tcBorders>
            <w:noWrap w:val="0"/>
            <w:vAlign w:val="top"/>
          </w:tcPr>
          <w:p w14:paraId="6779AEA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2#转运楼</w:t>
            </w:r>
          </w:p>
        </w:tc>
        <w:tc>
          <w:tcPr>
            <w:tcW w:w="2533" w:type="dxa"/>
            <w:tcBorders>
              <w:top w:val="nil"/>
              <w:left w:val="single" w:color="000000" w:sz="8" w:space="0"/>
              <w:bottom w:val="single" w:color="000000" w:sz="8" w:space="0"/>
              <w:right w:val="single" w:color="000000" w:sz="8" w:space="0"/>
            </w:tcBorders>
            <w:noWrap w:val="0"/>
            <w:vAlign w:val="top"/>
          </w:tcPr>
          <w:p w14:paraId="028A52C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440</w:t>
            </w:r>
          </w:p>
        </w:tc>
        <w:tc>
          <w:tcPr>
            <w:tcW w:w="1500" w:type="dxa"/>
            <w:tcBorders>
              <w:top w:val="nil"/>
              <w:left w:val="single" w:color="000000" w:sz="8" w:space="0"/>
              <w:bottom w:val="single" w:color="000000" w:sz="8" w:space="0"/>
              <w:right w:val="single" w:color="000000" w:sz="8" w:space="0"/>
            </w:tcBorders>
            <w:noWrap w:val="0"/>
            <w:vAlign w:val="top"/>
          </w:tcPr>
          <w:p w14:paraId="4AA6BC4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3FAA677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1FCB416C">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22263351">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10</w:t>
            </w:r>
          </w:p>
        </w:tc>
        <w:tc>
          <w:tcPr>
            <w:tcW w:w="1803" w:type="dxa"/>
            <w:tcBorders>
              <w:top w:val="nil"/>
              <w:left w:val="single" w:color="000000" w:sz="8" w:space="0"/>
              <w:bottom w:val="single" w:color="000000" w:sz="8" w:space="0"/>
              <w:right w:val="single" w:color="000000" w:sz="8" w:space="0"/>
            </w:tcBorders>
            <w:noWrap w:val="0"/>
            <w:vAlign w:val="top"/>
          </w:tcPr>
          <w:p w14:paraId="5B2FD753">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3#转运楼</w:t>
            </w:r>
          </w:p>
        </w:tc>
        <w:tc>
          <w:tcPr>
            <w:tcW w:w="2533" w:type="dxa"/>
            <w:tcBorders>
              <w:top w:val="nil"/>
              <w:left w:val="single" w:color="000000" w:sz="8" w:space="0"/>
              <w:bottom w:val="single" w:color="000000" w:sz="8" w:space="0"/>
              <w:right w:val="single" w:color="000000" w:sz="8" w:space="0"/>
            </w:tcBorders>
            <w:noWrap w:val="0"/>
            <w:vAlign w:val="top"/>
          </w:tcPr>
          <w:p w14:paraId="20C075D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316</w:t>
            </w:r>
          </w:p>
        </w:tc>
        <w:tc>
          <w:tcPr>
            <w:tcW w:w="1500" w:type="dxa"/>
            <w:tcBorders>
              <w:top w:val="nil"/>
              <w:left w:val="single" w:color="000000" w:sz="8" w:space="0"/>
              <w:bottom w:val="single" w:color="000000" w:sz="8" w:space="0"/>
              <w:right w:val="single" w:color="000000" w:sz="8" w:space="0"/>
            </w:tcBorders>
            <w:noWrap w:val="0"/>
            <w:vAlign w:val="top"/>
          </w:tcPr>
          <w:p w14:paraId="579A5F0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2D2FE7D4">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52C8CCE1">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77CB2B0E">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11</w:t>
            </w:r>
          </w:p>
        </w:tc>
        <w:tc>
          <w:tcPr>
            <w:tcW w:w="1803" w:type="dxa"/>
            <w:tcBorders>
              <w:top w:val="nil"/>
              <w:left w:val="single" w:color="000000" w:sz="8" w:space="0"/>
              <w:bottom w:val="single" w:color="000000" w:sz="8" w:space="0"/>
              <w:right w:val="single" w:color="000000" w:sz="8" w:space="0"/>
            </w:tcBorders>
            <w:noWrap w:val="0"/>
            <w:vAlign w:val="top"/>
          </w:tcPr>
          <w:p w14:paraId="742D1F8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4#转运楼</w:t>
            </w:r>
          </w:p>
        </w:tc>
        <w:tc>
          <w:tcPr>
            <w:tcW w:w="2533" w:type="dxa"/>
            <w:tcBorders>
              <w:top w:val="nil"/>
              <w:left w:val="single" w:color="000000" w:sz="8" w:space="0"/>
              <w:bottom w:val="single" w:color="000000" w:sz="8" w:space="0"/>
              <w:right w:val="single" w:color="000000" w:sz="8" w:space="0"/>
            </w:tcBorders>
            <w:noWrap w:val="0"/>
            <w:vAlign w:val="top"/>
          </w:tcPr>
          <w:p w14:paraId="2AD9F02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203.6</w:t>
            </w:r>
          </w:p>
        </w:tc>
        <w:tc>
          <w:tcPr>
            <w:tcW w:w="1500" w:type="dxa"/>
            <w:tcBorders>
              <w:top w:val="nil"/>
              <w:left w:val="single" w:color="000000" w:sz="8" w:space="0"/>
              <w:bottom w:val="single" w:color="000000" w:sz="8" w:space="0"/>
              <w:right w:val="single" w:color="000000" w:sz="8" w:space="0"/>
            </w:tcBorders>
            <w:noWrap w:val="0"/>
            <w:vAlign w:val="top"/>
          </w:tcPr>
          <w:p w14:paraId="2E8A5DB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5503FB0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7DAD5A4F">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46CF5205">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12</w:t>
            </w:r>
          </w:p>
        </w:tc>
        <w:tc>
          <w:tcPr>
            <w:tcW w:w="1803" w:type="dxa"/>
            <w:tcBorders>
              <w:top w:val="nil"/>
              <w:left w:val="single" w:color="000000" w:sz="8" w:space="0"/>
              <w:bottom w:val="single" w:color="000000" w:sz="8" w:space="0"/>
              <w:right w:val="single" w:color="000000" w:sz="8" w:space="0"/>
            </w:tcBorders>
            <w:noWrap w:val="0"/>
            <w:vAlign w:val="top"/>
          </w:tcPr>
          <w:p w14:paraId="3B711E9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5#转运楼</w:t>
            </w:r>
          </w:p>
        </w:tc>
        <w:tc>
          <w:tcPr>
            <w:tcW w:w="2533" w:type="dxa"/>
            <w:tcBorders>
              <w:top w:val="nil"/>
              <w:left w:val="single" w:color="000000" w:sz="8" w:space="0"/>
              <w:bottom w:val="single" w:color="000000" w:sz="8" w:space="0"/>
              <w:right w:val="single" w:color="000000" w:sz="8" w:space="0"/>
            </w:tcBorders>
            <w:noWrap w:val="0"/>
            <w:vAlign w:val="top"/>
          </w:tcPr>
          <w:p w14:paraId="5A368B9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123.5</w:t>
            </w:r>
          </w:p>
        </w:tc>
        <w:tc>
          <w:tcPr>
            <w:tcW w:w="1500" w:type="dxa"/>
            <w:tcBorders>
              <w:top w:val="nil"/>
              <w:left w:val="single" w:color="000000" w:sz="8" w:space="0"/>
              <w:bottom w:val="single" w:color="000000" w:sz="8" w:space="0"/>
              <w:right w:val="single" w:color="000000" w:sz="8" w:space="0"/>
            </w:tcBorders>
            <w:noWrap w:val="0"/>
            <w:vAlign w:val="top"/>
          </w:tcPr>
          <w:p w14:paraId="40D225C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2B59184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139DCA6F">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72701B8C">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13</w:t>
            </w:r>
          </w:p>
        </w:tc>
        <w:tc>
          <w:tcPr>
            <w:tcW w:w="1803" w:type="dxa"/>
            <w:tcBorders>
              <w:top w:val="nil"/>
              <w:left w:val="single" w:color="000000" w:sz="8" w:space="0"/>
              <w:bottom w:val="single" w:color="000000" w:sz="8" w:space="0"/>
              <w:right w:val="single" w:color="000000" w:sz="8" w:space="0"/>
            </w:tcBorders>
            <w:noWrap w:val="0"/>
            <w:vAlign w:val="top"/>
          </w:tcPr>
          <w:p w14:paraId="7361EEF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装车楼</w:t>
            </w:r>
          </w:p>
        </w:tc>
        <w:tc>
          <w:tcPr>
            <w:tcW w:w="2533" w:type="dxa"/>
            <w:tcBorders>
              <w:top w:val="nil"/>
              <w:left w:val="single" w:color="000000" w:sz="8" w:space="0"/>
              <w:bottom w:val="single" w:color="000000" w:sz="8" w:space="0"/>
              <w:right w:val="single" w:color="000000" w:sz="8" w:space="0"/>
            </w:tcBorders>
            <w:noWrap w:val="0"/>
            <w:vAlign w:val="top"/>
          </w:tcPr>
          <w:p w14:paraId="1322DBD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2147.5</w:t>
            </w:r>
          </w:p>
        </w:tc>
        <w:tc>
          <w:tcPr>
            <w:tcW w:w="1500" w:type="dxa"/>
            <w:tcBorders>
              <w:top w:val="nil"/>
              <w:left w:val="single" w:color="000000" w:sz="8" w:space="0"/>
              <w:bottom w:val="single" w:color="000000" w:sz="8" w:space="0"/>
              <w:right w:val="single" w:color="000000" w:sz="8" w:space="0"/>
            </w:tcBorders>
            <w:noWrap w:val="0"/>
            <w:vAlign w:val="top"/>
          </w:tcPr>
          <w:p w14:paraId="48A9E01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22DF3649">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57719CAE">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noWrap w:val="0"/>
            <w:vAlign w:val="top"/>
          </w:tcPr>
          <w:p w14:paraId="08C80D0D">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14</w:t>
            </w:r>
          </w:p>
        </w:tc>
        <w:tc>
          <w:tcPr>
            <w:tcW w:w="1803" w:type="dxa"/>
            <w:tcBorders>
              <w:top w:val="nil"/>
              <w:left w:val="single" w:color="000000" w:sz="8" w:space="0"/>
              <w:bottom w:val="single" w:color="000000" w:sz="8" w:space="0"/>
              <w:right w:val="single" w:color="000000" w:sz="8" w:space="0"/>
            </w:tcBorders>
            <w:noWrap w:val="0"/>
            <w:vAlign w:val="top"/>
          </w:tcPr>
          <w:p w14:paraId="1E4489E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散货仓库</w:t>
            </w:r>
          </w:p>
        </w:tc>
        <w:tc>
          <w:tcPr>
            <w:tcW w:w="2533" w:type="dxa"/>
            <w:tcBorders>
              <w:top w:val="nil"/>
              <w:left w:val="single" w:color="000000" w:sz="8" w:space="0"/>
              <w:bottom w:val="single" w:color="000000" w:sz="8" w:space="0"/>
              <w:right w:val="single" w:color="000000" w:sz="8" w:space="0"/>
            </w:tcBorders>
            <w:noWrap w:val="0"/>
            <w:vAlign w:val="top"/>
          </w:tcPr>
          <w:p w14:paraId="4E30124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10800</w:t>
            </w:r>
          </w:p>
        </w:tc>
        <w:tc>
          <w:tcPr>
            <w:tcW w:w="1500" w:type="dxa"/>
            <w:tcBorders>
              <w:top w:val="nil"/>
              <w:left w:val="single" w:color="000000" w:sz="8" w:space="0"/>
              <w:bottom w:val="single" w:color="000000" w:sz="8" w:space="0"/>
              <w:right w:val="single" w:color="000000" w:sz="8" w:space="0"/>
            </w:tcBorders>
            <w:noWrap w:val="0"/>
            <w:vAlign w:val="top"/>
          </w:tcPr>
          <w:p w14:paraId="10D4FD3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noWrap w:val="0"/>
            <w:vAlign w:val="top"/>
          </w:tcPr>
          <w:p w14:paraId="03396B7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2E5EB8D6">
        <w:tblPrEx>
          <w:tblCellMar>
            <w:top w:w="0" w:type="dxa"/>
            <w:left w:w="108" w:type="dxa"/>
            <w:bottom w:w="0" w:type="dxa"/>
            <w:right w:w="108" w:type="dxa"/>
          </w:tblCellMar>
        </w:tblPrEx>
        <w:trPr>
          <w:trHeight w:val="360" w:hRule="atLeast"/>
        </w:trPr>
        <w:tc>
          <w:tcPr>
            <w:tcW w:w="0" w:type="auto"/>
            <w:tcBorders>
              <w:top w:val="nil"/>
              <w:left w:val="nil"/>
              <w:bottom w:val="nil"/>
              <w:right w:val="nil"/>
            </w:tcBorders>
            <w:noWrap/>
            <w:vAlign w:val="top"/>
          </w:tcPr>
          <w:p w14:paraId="65FCF420">
            <w:pPr>
              <w:widowControl/>
              <w:textAlignment w:val="center"/>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合计</w:t>
            </w:r>
          </w:p>
        </w:tc>
        <w:tc>
          <w:tcPr>
            <w:tcW w:w="7436" w:type="dxa"/>
            <w:gridSpan w:val="4"/>
            <w:tcBorders>
              <w:top w:val="nil"/>
              <w:left w:val="nil"/>
              <w:bottom w:val="nil"/>
              <w:right w:val="nil"/>
            </w:tcBorders>
            <w:noWrap/>
            <w:vAlign w:val="top"/>
          </w:tcPr>
          <w:p w14:paraId="096E78A5">
            <w:pPr>
              <w:widowControl/>
              <w:textAlignment w:val="center"/>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18488.47㎡</w:t>
            </w:r>
          </w:p>
        </w:tc>
      </w:tr>
    </w:tbl>
    <w:p w14:paraId="0A382B71">
      <w:pPr>
        <w:ind w:firstLine="600" w:firstLineChars="200"/>
        <w:jc w:val="left"/>
        <w:rPr>
          <w:rFonts w:ascii="仿宋" w:hAnsi="仿宋" w:eastAsia="仿宋" w:cs="仿宋"/>
          <w:color w:val="auto"/>
          <w:sz w:val="30"/>
          <w:szCs w:val="30"/>
          <w:highlight w:val="none"/>
        </w:rPr>
      </w:pPr>
    </w:p>
    <w:p w14:paraId="51782060">
      <w:pPr>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一、工作内容</w:t>
      </w:r>
    </w:p>
    <w:p w14:paraId="2D20122F">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 w:hAnsi="仿宋" w:eastAsia="仿宋" w:cs="仿宋"/>
          <w:color w:val="auto"/>
          <w:sz w:val="30"/>
          <w:szCs w:val="30"/>
          <w:highlight w:val="none"/>
        </w:rPr>
        <w:t>投标人按照上述建筑单体</w:t>
      </w:r>
      <w:r>
        <w:rPr>
          <w:rFonts w:hint="default" w:ascii="仿宋" w:hAnsi="仿宋" w:eastAsia="仿宋"/>
          <w:color w:val="auto"/>
          <w:sz w:val="28"/>
          <w:szCs w:val="28"/>
          <w:highlight w:val="none"/>
          <w:lang w:val="en-US" w:eastAsia="zh-CN"/>
        </w:rPr>
        <w:t>完成</w:t>
      </w:r>
      <w:r>
        <w:rPr>
          <w:rFonts w:hint="eastAsia" w:ascii="仿宋_GB2312" w:hAnsi="仿宋" w:eastAsia="仿宋_GB2312" w:cs="仿宋"/>
          <w:color w:val="auto"/>
          <w:kern w:val="0"/>
          <w:sz w:val="30"/>
          <w:szCs w:val="30"/>
          <w:highlight w:val="none"/>
          <w:lang w:val="en-US" w:eastAsia="zh-CN"/>
        </w:rPr>
        <w:t>全楼结构构件（梁柱）截面、混凝土强度、钢筋规格（数量及间距等）进行全数检测；测量轴网、层高；明确现场的质量缺陷（描述具体情况及部位）；搜集建构筑物的地基勘察报告、周边环境资料、施工图纸和竣工验收等原始资料，当资料不全时，进行必要的调查与实测及结构图纸复原；提供满足要求审图要求的房屋安全性鉴定、抗震鉴定成果及报告书。</w:t>
      </w:r>
    </w:p>
    <w:p w14:paraId="798EF06C">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（包括但不限于以下检测内容）：</w:t>
      </w:r>
    </w:p>
    <w:p w14:paraId="21460187">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（1）现场环境和使用状况调查；</w:t>
      </w:r>
    </w:p>
    <w:p w14:paraId="36FEF185">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（2）结构体系、结构布置、构造措施、主要构件截面尺寸检测；</w:t>
      </w:r>
    </w:p>
    <w:p w14:paraId="0F2730DC">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（3）地基基础检查及房屋整体倾斜检测；</w:t>
      </w:r>
    </w:p>
    <w:p w14:paraId="62E48F2D">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（4）混凝土结构构件安全性检测；</w:t>
      </w:r>
    </w:p>
    <w:p w14:paraId="08F0326D">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①混凝土强度检测、混凝土碳化深度检测；</w:t>
      </w:r>
    </w:p>
    <w:p w14:paraId="61DF8438">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②混凝土构件配筋检测；</w:t>
      </w:r>
    </w:p>
    <w:p w14:paraId="00806A78">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③位移或变形检测；</w:t>
      </w:r>
    </w:p>
    <w:p w14:paraId="2DB6225A">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④缺陷损伤检查。</w:t>
      </w:r>
    </w:p>
    <w:p w14:paraId="2B9761FB">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⑤钢筋保护层厚度检测；</w:t>
      </w:r>
    </w:p>
    <w:p w14:paraId="3B2AB14B">
      <w:pPr>
        <w:ind w:left="0" w:leftChars="0" w:firstLine="0" w:firstLineChars="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（5）砌体结构构件安全性检测</w:t>
      </w:r>
    </w:p>
    <w:p w14:paraId="0585F474">
      <w:pPr>
        <w:numPr>
          <w:ilvl w:val="0"/>
          <w:numId w:val="0"/>
        </w:num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①砌筑砂浆强度、砖强度检测；</w:t>
      </w:r>
    </w:p>
    <w:p w14:paraId="2AA38899">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②连接与构造检查；</w:t>
      </w:r>
    </w:p>
    <w:p w14:paraId="14811859">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③位移或变形检测；</w:t>
      </w:r>
    </w:p>
    <w:p w14:paraId="645ED77E">
      <w:pPr>
        <w:ind w:firstLine="600" w:firstLineChars="200"/>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④缺陷损伤检查。</w:t>
      </w:r>
    </w:p>
    <w:p w14:paraId="09254CE8">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（6）结构承载力复核验算</w:t>
      </w:r>
    </w:p>
    <w:p w14:paraId="39B37CEC">
      <w:pPr>
        <w:ind w:firstLine="600" w:firstLineChars="200"/>
        <w:rPr>
          <w:rFonts w:hint="eastAsia" w:ascii="仿宋_GB2312" w:hAnsi="仿宋" w:eastAsia="仿宋_GB2312" w:cs="仿宋"/>
          <w:color w:val="auto"/>
          <w:kern w:val="0"/>
          <w:sz w:val="30"/>
          <w:szCs w:val="30"/>
          <w:highlight w:val="none"/>
        </w:rPr>
      </w:pPr>
      <w:r>
        <w:rPr>
          <w:rFonts w:hint="eastAsia" w:ascii="仿宋_GB2312" w:hAnsi="仿宋" w:eastAsia="仿宋_GB2312" w:cs="仿宋"/>
          <w:color w:val="auto"/>
          <w:kern w:val="0"/>
          <w:sz w:val="30"/>
          <w:szCs w:val="30"/>
          <w:highlight w:val="none"/>
        </w:rPr>
        <w:t>根据现场调查和检测情况，根据结构布置、荷载和材料实测强度等情况，建立PKPM计算模型，分析结构承载力是否满足安全使用要求。</w:t>
      </w:r>
    </w:p>
    <w:p w14:paraId="051E0050">
      <w:pPr>
        <w:rPr>
          <w:rFonts w:hint="eastAsia" w:ascii="仿宋_GB2312" w:hAnsi="仿宋" w:eastAsia="仿宋_GB2312" w:cs="仿宋"/>
          <w:color w:val="auto"/>
          <w:kern w:val="0"/>
          <w:sz w:val="30"/>
          <w:szCs w:val="30"/>
          <w:highlight w:val="none"/>
          <w:lang w:val="en-US" w:eastAsia="zh-CN"/>
        </w:rPr>
      </w:pPr>
      <w:r>
        <w:rPr>
          <w:rFonts w:hint="eastAsia" w:ascii="仿宋_GB2312" w:hAnsi="仿宋" w:eastAsia="仿宋_GB2312" w:cs="仿宋"/>
          <w:color w:val="auto"/>
          <w:kern w:val="0"/>
          <w:sz w:val="30"/>
          <w:szCs w:val="30"/>
          <w:highlight w:val="none"/>
          <w:lang w:val="en-US" w:eastAsia="zh-CN"/>
        </w:rPr>
        <w:t>（7）结构安全性鉴定及抗震鉴定评级与评价。</w:t>
      </w:r>
    </w:p>
    <w:p w14:paraId="1E0FD13D">
      <w:pPr>
        <w:ind w:firstLine="600" w:firstLineChars="200"/>
        <w:rPr>
          <w:rFonts w:hint="eastAsia" w:ascii="仿宋_GB2312" w:hAnsi="仿宋" w:eastAsia="仿宋_GB2312" w:cs="仿宋"/>
          <w:color w:val="auto"/>
          <w:kern w:val="0"/>
          <w:sz w:val="30"/>
          <w:szCs w:val="30"/>
          <w:highlight w:val="none"/>
        </w:rPr>
      </w:pPr>
      <w:r>
        <w:rPr>
          <w:rFonts w:hint="eastAsia" w:ascii="仿宋_GB2312" w:hAnsi="仿宋" w:eastAsia="仿宋_GB2312" w:cs="仿宋"/>
          <w:color w:val="auto"/>
          <w:kern w:val="0"/>
          <w:sz w:val="30"/>
          <w:szCs w:val="30"/>
          <w:highlight w:val="none"/>
        </w:rPr>
        <w:t>对该建筑物结构安全性</w:t>
      </w:r>
      <w:r>
        <w:rPr>
          <w:rFonts w:hint="eastAsia" w:ascii="仿宋_GB2312" w:hAnsi="仿宋" w:eastAsia="仿宋_GB2312" w:cs="仿宋"/>
          <w:color w:val="auto"/>
          <w:kern w:val="0"/>
          <w:sz w:val="30"/>
          <w:szCs w:val="30"/>
          <w:highlight w:val="none"/>
          <w:lang w:val="en-US" w:eastAsia="zh-CN"/>
        </w:rPr>
        <w:t>及抗震</w:t>
      </w:r>
      <w:r>
        <w:rPr>
          <w:rFonts w:hint="eastAsia" w:ascii="仿宋_GB2312" w:hAnsi="仿宋" w:eastAsia="仿宋_GB2312" w:cs="仿宋"/>
          <w:color w:val="auto"/>
          <w:kern w:val="0"/>
          <w:sz w:val="30"/>
          <w:szCs w:val="30"/>
          <w:highlight w:val="none"/>
        </w:rPr>
        <w:t>进行分析，得出相应结论，并根据结论提出建议。</w:t>
      </w:r>
    </w:p>
    <w:p w14:paraId="79EFB37D">
      <w:pPr>
        <w:jc w:val="lef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（8）</w:t>
      </w:r>
      <w:r>
        <w:rPr>
          <w:rFonts w:hint="default" w:ascii="仿宋" w:hAnsi="仿宋" w:eastAsia="仿宋"/>
          <w:color w:val="auto"/>
          <w:sz w:val="28"/>
          <w:szCs w:val="28"/>
          <w:highlight w:val="none"/>
          <w:lang w:val="en-US" w:eastAsia="zh-CN"/>
        </w:rPr>
        <w:t>并取得安庆市</w:t>
      </w:r>
      <w:r>
        <w:rPr>
          <w:rFonts w:hint="eastAsia" w:ascii="仿宋" w:hAnsi="仿宋" w:eastAsia="仿宋"/>
          <w:color w:val="auto"/>
          <w:sz w:val="28"/>
          <w:szCs w:val="28"/>
          <w:highlight w:val="none"/>
          <w:lang w:val="en-US" w:eastAsia="zh-CN"/>
        </w:rPr>
        <w:t>怀宁县</w:t>
      </w:r>
      <w:r>
        <w:rPr>
          <w:rFonts w:hint="default" w:ascii="仿宋" w:hAnsi="仿宋" w:eastAsia="仿宋"/>
          <w:color w:val="auto"/>
          <w:sz w:val="28"/>
          <w:szCs w:val="28"/>
          <w:highlight w:val="none"/>
          <w:lang w:val="en-US" w:eastAsia="zh-CN"/>
        </w:rPr>
        <w:t>住建部门相关批复文件</w:t>
      </w:r>
      <w:r>
        <w:rPr>
          <w:rFonts w:hint="eastAsia" w:ascii="仿宋" w:hAnsi="仿宋" w:eastAsia="仿宋"/>
          <w:color w:val="auto"/>
          <w:sz w:val="28"/>
          <w:szCs w:val="28"/>
          <w:highlight w:val="none"/>
          <w:lang w:val="en-US" w:eastAsia="zh-CN"/>
        </w:rPr>
        <w:t>，</w:t>
      </w:r>
      <w:r>
        <w:rPr>
          <w:rFonts w:hint="default" w:ascii="仿宋" w:hAnsi="仿宋" w:eastAsia="仿宋"/>
          <w:color w:val="auto"/>
          <w:sz w:val="28"/>
          <w:szCs w:val="28"/>
          <w:highlight w:val="none"/>
          <w:lang w:val="en-US" w:eastAsia="zh-CN"/>
        </w:rPr>
        <w:t>总建筑面积约</w:t>
      </w:r>
      <w:r>
        <w:rPr>
          <w:rFonts w:hint="eastAsia" w:ascii="仿宋" w:hAnsi="仿宋" w:eastAsia="仿宋"/>
          <w:color w:val="auto"/>
          <w:sz w:val="28"/>
          <w:szCs w:val="28"/>
          <w:highlight w:val="none"/>
          <w:lang w:val="en-US" w:eastAsia="zh-CN"/>
        </w:rPr>
        <w:t>18500</w:t>
      </w:r>
      <w:r>
        <w:rPr>
          <w:rFonts w:hint="default" w:ascii="仿宋" w:hAnsi="仿宋" w:eastAsia="仿宋"/>
          <w:color w:val="auto"/>
          <w:sz w:val="28"/>
          <w:szCs w:val="28"/>
          <w:highlight w:val="none"/>
          <w:lang w:val="en-US" w:eastAsia="zh-CN"/>
        </w:rPr>
        <w:t>平方米</w:t>
      </w:r>
      <w:r>
        <w:rPr>
          <w:rFonts w:hint="eastAsia" w:ascii="仿宋" w:hAnsi="仿宋" w:eastAsia="仿宋" w:cs="仿宋"/>
          <w:color w:val="auto"/>
          <w:sz w:val="30"/>
          <w:szCs w:val="30"/>
          <w:highlight w:val="none"/>
        </w:rPr>
        <w:t>。</w:t>
      </w:r>
    </w:p>
    <w:p w14:paraId="49BB3669">
      <w:pPr>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投标人需具有</w:t>
      </w:r>
      <w:r>
        <w:rPr>
          <w:rFonts w:hint="eastAsia" w:ascii="仿宋" w:hAnsi="仿宋" w:eastAsia="仿宋" w:cs="仿宋"/>
          <w:color w:val="auto"/>
          <w:sz w:val="30"/>
          <w:szCs w:val="30"/>
          <w:highlight w:val="none"/>
          <w:lang w:val="en-US" w:eastAsia="zh-CN"/>
        </w:rPr>
        <w:t>住建部门核发的建设工程质量检测机构资质证书</w:t>
      </w:r>
      <w:r>
        <w:rPr>
          <w:rFonts w:hint="eastAsia" w:ascii="仿宋" w:hAnsi="仿宋" w:eastAsia="仿宋" w:cs="仿宋"/>
          <w:color w:val="auto"/>
          <w:sz w:val="30"/>
          <w:szCs w:val="30"/>
          <w:highlight w:val="none"/>
        </w:rPr>
        <w:t>；</w:t>
      </w:r>
    </w:p>
    <w:p w14:paraId="63D0E085">
      <w:pPr>
        <w:numPr>
          <w:ilvl w:val="0"/>
          <w:numId w:val="0"/>
        </w:numPr>
        <w:ind w:left="596" w:leftChars="284"/>
        <w:jc w:val="left"/>
        <w:rPr>
          <w:rFonts w:ascii="仿宋" w:hAnsi="仿宋" w:eastAsia="仿宋" w:cs="仿宋"/>
          <w:color w:val="auto"/>
          <w:sz w:val="30"/>
          <w:szCs w:val="30"/>
          <w:highlight w:val="none"/>
        </w:rPr>
      </w:pPr>
      <w:r>
        <w:rPr>
          <w:rFonts w:hint="eastAsia" w:ascii="仿宋" w:hAnsi="仿宋" w:eastAsia="仿宋" w:cs="仿宋"/>
          <w:color w:val="auto"/>
          <w:kern w:val="2"/>
          <w:sz w:val="30"/>
          <w:szCs w:val="30"/>
          <w:highlight w:val="none"/>
          <w:lang w:val="en-US" w:eastAsia="zh-CN" w:bidi="ar-SA"/>
        </w:rPr>
        <w:t>三、</w:t>
      </w:r>
      <w:r>
        <w:rPr>
          <w:rFonts w:hint="eastAsia" w:ascii="仿宋" w:hAnsi="仿宋" w:eastAsia="仿宋" w:cs="仿宋"/>
          <w:color w:val="auto"/>
          <w:sz w:val="30"/>
          <w:szCs w:val="30"/>
          <w:highlight w:val="none"/>
        </w:rPr>
        <w:t>本项目不允许联合体投标</w:t>
      </w:r>
    </w:p>
    <w:p w14:paraId="76953273">
      <w:pPr>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四、支付方式：取得不动产权登记证书，</w:t>
      </w:r>
      <w:r>
        <w:rPr>
          <w:rFonts w:hint="eastAsia" w:ascii="仿宋" w:hAnsi="仿宋" w:eastAsia="仿宋" w:cs="仿宋"/>
          <w:color w:val="auto"/>
          <w:sz w:val="30"/>
          <w:szCs w:val="30"/>
          <w:highlight w:val="none"/>
          <w:lang w:eastAsia="zh-CN"/>
        </w:rPr>
        <w:t>提供合规的检测服务增值税专用发票后</w:t>
      </w:r>
      <w:r>
        <w:rPr>
          <w:rFonts w:hint="eastAsia" w:ascii="仿宋" w:hAnsi="仿宋" w:eastAsia="仿宋" w:cs="仿宋"/>
          <w:color w:val="auto"/>
          <w:sz w:val="30"/>
          <w:szCs w:val="30"/>
          <w:highlight w:val="none"/>
        </w:rPr>
        <w:t>，7日内一次性付清。</w:t>
      </w:r>
    </w:p>
    <w:p w14:paraId="46225CE1">
      <w:pPr>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五、合同履约期限：7个日历天</w:t>
      </w:r>
    </w:p>
    <w:p w14:paraId="4201745B">
      <w:pPr>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六、本项目最高投标限价</w:t>
      </w:r>
      <w:r>
        <w:rPr>
          <w:rFonts w:hint="eastAsia" w:ascii="仿宋" w:hAnsi="仿宋" w:eastAsia="仿宋" w:cs="仿宋"/>
          <w:color w:val="auto"/>
          <w:sz w:val="30"/>
          <w:szCs w:val="30"/>
          <w:highlight w:val="none"/>
          <w:lang w:val="en-US" w:eastAsia="zh-CN"/>
        </w:rPr>
        <w:t>8</w:t>
      </w:r>
      <w:r>
        <w:rPr>
          <w:rFonts w:hint="eastAsia" w:ascii="仿宋" w:hAnsi="仿宋" w:eastAsia="仿宋" w:cs="仿宋"/>
          <w:color w:val="auto"/>
          <w:sz w:val="30"/>
          <w:szCs w:val="30"/>
          <w:highlight w:val="none"/>
        </w:rPr>
        <w:t>万元（包干价）</w:t>
      </w:r>
    </w:p>
    <w:p w14:paraId="4BA72DC8">
      <w:pPr>
        <w:rPr>
          <w:rFonts w:ascii="宋体" w:hAnsi="宋体" w:cs="宋体"/>
          <w:color w:val="auto"/>
          <w:szCs w:val="21"/>
          <w:highlight w:val="none"/>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560CEB3F">
      <w:pPr>
        <w:rPr>
          <w:rFonts w:ascii="宋体" w:hAnsi="宋体" w:cs="宋体"/>
          <w:color w:val="auto"/>
          <w:szCs w:val="21"/>
          <w:highlight w:val="none"/>
        </w:rPr>
      </w:pPr>
    </w:p>
    <w:p w14:paraId="0FE90675">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3" w:name="_Toc476584431"/>
      <w:bookmarkStart w:id="64" w:name="_Toc10479"/>
      <w:r>
        <w:rPr>
          <w:rFonts w:hint="eastAsia" w:ascii="Arial" w:hAnsi="Arial"/>
          <w:color w:val="auto"/>
          <w:kern w:val="2"/>
          <w:sz w:val="32"/>
          <w:szCs w:val="32"/>
          <w:highlight w:val="none"/>
        </w:rPr>
        <w:t xml:space="preserve"> 合同主要条款</w:t>
      </w:r>
      <w:bookmarkEnd w:id="29"/>
      <w:bookmarkEnd w:id="30"/>
      <w:bookmarkEnd w:id="31"/>
      <w:bookmarkEnd w:id="62"/>
      <w:bookmarkEnd w:id="63"/>
      <w:bookmarkEnd w:id="64"/>
    </w:p>
    <w:p w14:paraId="2031B378">
      <w:pPr>
        <w:rPr>
          <w:color w:val="auto"/>
          <w:highlight w:val="none"/>
        </w:rPr>
      </w:pPr>
      <w:bookmarkStart w:id="65" w:name="_Toc8981"/>
      <w:bookmarkStart w:id="66" w:name="_Toc439316880"/>
      <w:bookmarkStart w:id="67" w:name="_Toc54941341"/>
    </w:p>
    <w:p w14:paraId="794F09FF">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买方（采购人）：</w:t>
      </w:r>
      <w:r>
        <w:rPr>
          <w:rFonts w:ascii="宋体" w:hAnsi="宋体" w:cs="宋体"/>
          <w:color w:val="auto"/>
          <w:szCs w:val="21"/>
          <w:highlight w:val="none"/>
          <w:u w:val="single"/>
        </w:rPr>
        <w:t xml:space="preserve">                           </w:t>
      </w:r>
    </w:p>
    <w:p w14:paraId="0C9A1C2B">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卖方（参选人）：</w:t>
      </w:r>
      <w:r>
        <w:rPr>
          <w:rFonts w:ascii="宋体" w:hAnsi="宋体" w:cs="宋体"/>
          <w:color w:val="auto"/>
          <w:szCs w:val="21"/>
          <w:highlight w:val="none"/>
          <w:u w:val="single"/>
        </w:rPr>
        <w:t xml:space="preserve">                           </w:t>
      </w:r>
    </w:p>
    <w:p w14:paraId="5007E7C5">
      <w:pPr>
        <w:tabs>
          <w:tab w:val="left" w:pos="3640"/>
        </w:tabs>
        <w:autoSpaceDE w:val="0"/>
        <w:autoSpaceDN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根据《中华人民共和国民法典》及</w:t>
      </w:r>
      <w:r>
        <w:rPr>
          <w:rFonts w:ascii="宋体" w:hAnsi="宋体" w:cs="宋体"/>
          <w:color w:val="auto"/>
          <w:szCs w:val="21"/>
          <w:highlight w:val="none"/>
          <w:u w:val="single"/>
        </w:rPr>
        <w:t xml:space="preserve">                                </w:t>
      </w:r>
      <w:r>
        <w:rPr>
          <w:rFonts w:hint="eastAsia" w:ascii="宋体" w:hAnsi="宋体" w:cs="宋体"/>
          <w:color w:val="auto"/>
          <w:szCs w:val="21"/>
          <w:highlight w:val="none"/>
        </w:rPr>
        <w:t>比选文件，买、卖双方经协商一致，签订如下合同条款，并共同遵守。</w:t>
      </w:r>
    </w:p>
    <w:p w14:paraId="6CDEA703">
      <w:pPr>
        <w:tabs>
          <w:tab w:val="left" w:pos="3335"/>
          <w:tab w:val="left" w:pos="3640"/>
        </w:tabs>
        <w:autoSpaceDE w:val="0"/>
        <w:autoSpaceDN w:val="0"/>
        <w:spacing w:line="360" w:lineRule="auto"/>
        <w:ind w:firstLine="422" w:firstLineChars="200"/>
        <w:rPr>
          <w:rFonts w:ascii="宋体" w:cs="宋体"/>
          <w:b/>
          <w:color w:val="auto"/>
          <w:spacing w:val="8"/>
          <w:szCs w:val="21"/>
          <w:highlight w:val="none"/>
        </w:rPr>
      </w:pPr>
      <w:r>
        <w:rPr>
          <w:rFonts w:hint="eastAsia" w:ascii="宋体" w:hAnsi="宋体" w:cs="宋体"/>
          <w:b/>
          <w:color w:val="auto"/>
          <w:szCs w:val="21"/>
          <w:highlight w:val="none"/>
        </w:rPr>
        <w:t>一、服务内容</w:t>
      </w:r>
    </w:p>
    <w:p w14:paraId="44B7B866">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服务内容：</w:t>
      </w:r>
    </w:p>
    <w:p w14:paraId="5C143EDA">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合同金额：</w:t>
      </w:r>
    </w:p>
    <w:p w14:paraId="33EE77DE">
      <w:pPr>
        <w:tabs>
          <w:tab w:val="left" w:pos="3640"/>
        </w:tabs>
        <w:autoSpaceDE w:val="0"/>
        <w:autoSpaceDN w:val="0"/>
        <w:spacing w:line="360" w:lineRule="auto"/>
        <w:ind w:firstLine="422" w:firstLineChars="200"/>
        <w:rPr>
          <w:rFonts w:ascii="宋体" w:cs="宋体"/>
          <w:color w:val="auto"/>
          <w:szCs w:val="21"/>
          <w:highlight w:val="none"/>
        </w:rPr>
      </w:pPr>
      <w:r>
        <w:rPr>
          <w:rFonts w:hint="eastAsia" w:ascii="宋体" w:hAnsi="宋体" w:cs="宋体"/>
          <w:b/>
          <w:color w:val="auto"/>
          <w:szCs w:val="21"/>
          <w:highlight w:val="none"/>
        </w:rPr>
        <w:t>二、服务期：</w:t>
      </w:r>
    </w:p>
    <w:p w14:paraId="10E1B0B5">
      <w:pPr>
        <w:tabs>
          <w:tab w:val="left" w:pos="3640"/>
        </w:tabs>
        <w:autoSpaceDE w:val="0"/>
        <w:autoSpaceDN w:val="0"/>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三、服务人员配备：</w:t>
      </w:r>
    </w:p>
    <w:p w14:paraId="530541DA">
      <w:pPr>
        <w:tabs>
          <w:tab w:val="left" w:pos="3640"/>
        </w:tabs>
        <w:autoSpaceDE w:val="0"/>
        <w:autoSpaceDN w:val="0"/>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四、服务地点：</w:t>
      </w:r>
    </w:p>
    <w:p w14:paraId="29A70C65">
      <w:pPr>
        <w:tabs>
          <w:tab w:val="left" w:pos="3640"/>
        </w:tabs>
        <w:autoSpaceDE w:val="0"/>
        <w:autoSpaceDN w:val="0"/>
        <w:spacing w:line="360" w:lineRule="auto"/>
        <w:ind w:firstLine="422" w:firstLineChars="200"/>
        <w:rPr>
          <w:rFonts w:ascii="宋体" w:cs="宋体"/>
          <w:b/>
          <w:color w:val="auto"/>
          <w:highlight w:val="none"/>
        </w:rPr>
      </w:pPr>
      <w:r>
        <w:rPr>
          <w:rFonts w:hint="eastAsia" w:ascii="宋体" w:hAnsi="宋体" w:cs="宋体"/>
          <w:b/>
          <w:color w:val="auto"/>
          <w:szCs w:val="21"/>
          <w:highlight w:val="none"/>
        </w:rPr>
        <w:t>五、</w:t>
      </w:r>
      <w:r>
        <w:rPr>
          <w:rFonts w:hint="eastAsia" w:ascii="宋体" w:hAnsi="宋体" w:cs="宋体"/>
          <w:b/>
          <w:color w:val="auto"/>
          <w:highlight w:val="none"/>
        </w:rPr>
        <w:t>验收：</w:t>
      </w:r>
    </w:p>
    <w:p w14:paraId="76EB5A8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六、付款方式：</w:t>
      </w:r>
    </w:p>
    <w:p w14:paraId="1FE61F6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七、履约保证金退还：</w:t>
      </w:r>
    </w:p>
    <w:p w14:paraId="7B02BB6D">
      <w:pPr>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八、违约责任</w:t>
      </w:r>
    </w:p>
    <w:p w14:paraId="22F9BDB2">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1</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无正当理由拒绝接受服务，买方向卖方偿付合同价的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74F4D7AF">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2</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无正当理由逾期付款的，买方向卖方每日偿付合同价的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4F33D82D">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3</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不能提供服务的，卖方向买方支付合同价的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432863E7">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4</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逾期提供服务的，卖方向买方每日偿付合同价的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67396658">
      <w:pPr>
        <w:spacing w:line="360" w:lineRule="auto"/>
        <w:ind w:left="-178" w:leftChars="-85" w:firstLine="583" w:firstLineChars="257"/>
        <w:rPr>
          <w:rFonts w:ascii="宋体" w:cs="宋体"/>
          <w:b/>
          <w:color w:val="auto"/>
          <w:spacing w:val="8"/>
          <w:szCs w:val="21"/>
          <w:highlight w:val="none"/>
        </w:rPr>
      </w:pPr>
      <w:r>
        <w:rPr>
          <w:rFonts w:hint="eastAsia" w:ascii="宋体" w:hAnsi="宋体" w:cs="宋体"/>
          <w:b/>
          <w:color w:val="auto"/>
          <w:spacing w:val="8"/>
          <w:szCs w:val="21"/>
          <w:highlight w:val="none"/>
        </w:rPr>
        <w:t>九、解决合同纠纷方式</w:t>
      </w:r>
    </w:p>
    <w:p w14:paraId="4B5BA44D">
      <w:pPr>
        <w:spacing w:line="360" w:lineRule="auto"/>
        <w:ind w:left="-178" w:leftChars="-85" w:firstLine="580" w:firstLineChars="257"/>
        <w:rPr>
          <w:rFonts w:ascii="宋体" w:hAnsi="宋体" w:cs="宋体"/>
          <w:color w:val="auto"/>
          <w:spacing w:val="8"/>
          <w:szCs w:val="21"/>
          <w:highlight w:val="none"/>
        </w:rPr>
      </w:pPr>
      <w:r>
        <w:rPr>
          <w:rFonts w:hint="eastAsia" w:ascii="宋体" w:hAnsi="宋体" w:cs="宋体"/>
          <w:color w:val="auto"/>
          <w:spacing w:val="8"/>
          <w:szCs w:val="21"/>
          <w:highlight w:val="none"/>
        </w:rPr>
        <w:t>本合同如发生纠纷，买卖双方应当及时协商解决，协商不成时，按以下第（ ）项方式处理：①根据《中华人民共和国仲裁法》的规定向</w:t>
      </w:r>
      <w:r>
        <w:rPr>
          <w:rFonts w:hint="eastAsia" w:ascii="宋体" w:hAnsi="宋体" w:cs="宋体"/>
          <w:color w:val="auto"/>
          <w:spacing w:val="8"/>
          <w:szCs w:val="21"/>
          <w:highlight w:val="none"/>
          <w:u w:val="single"/>
        </w:rPr>
        <w:t xml:space="preserve"> 安庆仲裁委员会 </w:t>
      </w:r>
      <w:r>
        <w:rPr>
          <w:rFonts w:hint="eastAsia" w:ascii="宋体" w:hAnsi="宋体" w:cs="宋体"/>
          <w:color w:val="auto"/>
          <w:spacing w:val="8"/>
          <w:szCs w:val="21"/>
          <w:highlight w:val="none"/>
        </w:rPr>
        <w:t>申请仲裁。②向</w:t>
      </w:r>
      <w:r>
        <w:rPr>
          <w:rFonts w:hint="eastAsia" w:ascii="宋体" w:hAnsi="宋体" w:cs="宋体"/>
          <w:color w:val="auto"/>
          <w:spacing w:val="8"/>
          <w:szCs w:val="21"/>
          <w:highlight w:val="none"/>
          <w:u w:val="single"/>
        </w:rPr>
        <w:t>项目所在地</w:t>
      </w:r>
      <w:r>
        <w:rPr>
          <w:rFonts w:hint="eastAsia" w:ascii="宋体" w:hAnsi="宋体" w:cs="宋体"/>
          <w:color w:val="auto"/>
          <w:spacing w:val="8"/>
          <w:szCs w:val="21"/>
          <w:highlight w:val="none"/>
        </w:rPr>
        <w:t>人民法院起诉。</w:t>
      </w:r>
    </w:p>
    <w:p w14:paraId="2CAF918B">
      <w:pPr>
        <w:spacing w:line="360" w:lineRule="auto"/>
        <w:ind w:left="-178" w:leftChars="-85" w:firstLine="542" w:firstLineChars="257"/>
        <w:rPr>
          <w:rFonts w:ascii="宋体" w:cs="宋体"/>
          <w:b/>
          <w:color w:val="auto"/>
          <w:spacing w:val="8"/>
          <w:szCs w:val="21"/>
          <w:highlight w:val="none"/>
        </w:rPr>
      </w:pPr>
      <w:r>
        <w:rPr>
          <w:rFonts w:hint="eastAsia" w:ascii="宋体" w:hAnsi="宋体" w:cs="宋体"/>
          <w:b/>
          <w:color w:val="auto"/>
          <w:szCs w:val="21"/>
          <w:highlight w:val="none"/>
        </w:rPr>
        <w:t>十、本合同的其他重要组成部分：</w:t>
      </w:r>
    </w:p>
    <w:p w14:paraId="05EF3823">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、比选文件；</w:t>
      </w:r>
    </w:p>
    <w:p w14:paraId="061AFDA5">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、成交人的参选文件；</w:t>
      </w:r>
    </w:p>
    <w:p w14:paraId="56A2883B">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、成交通知书。</w:t>
      </w:r>
    </w:p>
    <w:p w14:paraId="0078A803">
      <w:pPr>
        <w:spacing w:line="360" w:lineRule="auto"/>
        <w:ind w:firstLine="445" w:firstLineChars="196"/>
        <w:rPr>
          <w:rFonts w:ascii="宋体" w:cs="宋体"/>
          <w:b/>
          <w:color w:val="auto"/>
          <w:spacing w:val="8"/>
          <w:szCs w:val="21"/>
          <w:highlight w:val="none"/>
          <w:u w:val="single"/>
        </w:rPr>
      </w:pPr>
      <w:r>
        <w:rPr>
          <w:rFonts w:hint="eastAsia" w:ascii="宋体" w:hAnsi="宋体" w:cs="宋体"/>
          <w:b/>
          <w:color w:val="auto"/>
          <w:spacing w:val="8"/>
          <w:szCs w:val="21"/>
          <w:highlight w:val="none"/>
        </w:rPr>
        <w:t>十一、</w:t>
      </w:r>
      <w:r>
        <w:rPr>
          <w:rFonts w:hint="eastAsia" w:ascii="宋体" w:hAnsi="宋体" w:cs="宋体"/>
          <w:color w:val="auto"/>
          <w:spacing w:val="8"/>
          <w:szCs w:val="21"/>
          <w:highlight w:val="none"/>
        </w:rPr>
        <w:t>其他约定事项：</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u w:val="single"/>
        </w:rPr>
        <w:t>合同文本的组成部分的先后解释顺序为：</w:t>
      </w:r>
      <w:r>
        <w:rPr>
          <w:rFonts w:ascii="宋体" w:hAnsi="宋体" w:cs="宋体"/>
          <w:color w:val="auto"/>
          <w:spacing w:val="8"/>
          <w:szCs w:val="21"/>
          <w:highlight w:val="none"/>
          <w:u w:val="single"/>
        </w:rPr>
        <w:t>1</w:t>
      </w:r>
      <w:r>
        <w:rPr>
          <w:rFonts w:hint="eastAsia" w:ascii="宋体" w:hAnsi="宋体" w:cs="宋体"/>
          <w:color w:val="auto"/>
          <w:spacing w:val="8"/>
          <w:szCs w:val="21"/>
          <w:highlight w:val="none"/>
          <w:u w:val="single"/>
        </w:rPr>
        <w:t>、成交通知书；</w:t>
      </w:r>
      <w:r>
        <w:rPr>
          <w:rFonts w:ascii="宋体" w:hAnsi="宋体" w:cs="宋体"/>
          <w:color w:val="auto"/>
          <w:spacing w:val="8"/>
          <w:szCs w:val="21"/>
          <w:highlight w:val="none"/>
          <w:u w:val="single"/>
        </w:rPr>
        <w:t>2</w:t>
      </w:r>
      <w:r>
        <w:rPr>
          <w:rFonts w:hint="eastAsia" w:ascii="宋体" w:hAnsi="宋体" w:cs="宋体"/>
          <w:color w:val="auto"/>
          <w:spacing w:val="8"/>
          <w:szCs w:val="21"/>
          <w:highlight w:val="none"/>
          <w:u w:val="single"/>
        </w:rPr>
        <w:t>、比选文件；</w:t>
      </w:r>
      <w:r>
        <w:rPr>
          <w:rFonts w:ascii="宋体" w:hAnsi="宋体" w:cs="宋体"/>
          <w:color w:val="auto"/>
          <w:spacing w:val="8"/>
          <w:szCs w:val="21"/>
          <w:highlight w:val="none"/>
          <w:u w:val="single"/>
        </w:rPr>
        <w:t>3</w:t>
      </w:r>
      <w:r>
        <w:rPr>
          <w:rFonts w:hint="eastAsia" w:ascii="宋体" w:hAnsi="宋体" w:cs="宋体"/>
          <w:color w:val="auto"/>
          <w:spacing w:val="8"/>
          <w:szCs w:val="21"/>
          <w:highlight w:val="none"/>
          <w:u w:val="single"/>
        </w:rPr>
        <w:t>、本合同文本；</w:t>
      </w:r>
      <w:r>
        <w:rPr>
          <w:rFonts w:ascii="宋体" w:hAnsi="宋体" w:cs="宋体"/>
          <w:color w:val="auto"/>
          <w:spacing w:val="8"/>
          <w:szCs w:val="21"/>
          <w:highlight w:val="none"/>
          <w:u w:val="single"/>
        </w:rPr>
        <w:t>4</w:t>
      </w:r>
      <w:r>
        <w:rPr>
          <w:rFonts w:hint="eastAsia" w:ascii="宋体" w:hAnsi="宋体" w:cs="宋体"/>
          <w:color w:val="auto"/>
          <w:spacing w:val="8"/>
          <w:szCs w:val="21"/>
          <w:highlight w:val="none"/>
          <w:u w:val="single"/>
        </w:rPr>
        <w:t>、成交人的参选文件；</w:t>
      </w:r>
      <w:r>
        <w:rPr>
          <w:rFonts w:ascii="宋体" w:hAnsi="宋体" w:cs="宋体"/>
          <w:color w:val="auto"/>
          <w:spacing w:val="8"/>
          <w:szCs w:val="21"/>
          <w:highlight w:val="none"/>
          <w:u w:val="single"/>
        </w:rPr>
        <w:t>5</w:t>
      </w:r>
      <w:r>
        <w:rPr>
          <w:rFonts w:hint="eastAsia" w:ascii="宋体" w:hAnsi="宋体" w:cs="宋体"/>
          <w:color w:val="auto"/>
          <w:spacing w:val="8"/>
          <w:szCs w:val="21"/>
          <w:highlight w:val="none"/>
          <w:u w:val="single"/>
        </w:rPr>
        <w:t>、其他补充约定事项。</w:t>
      </w:r>
      <w:r>
        <w:rPr>
          <w:rFonts w:ascii="宋体" w:hAnsi="宋体" w:cs="宋体"/>
          <w:color w:val="auto"/>
          <w:spacing w:val="8"/>
          <w:szCs w:val="21"/>
          <w:highlight w:val="none"/>
          <w:u w:val="single"/>
        </w:rPr>
        <w:t xml:space="preserve">                    </w:t>
      </w:r>
      <w:r>
        <w:rPr>
          <w:rFonts w:ascii="宋体" w:hAnsi="宋体" w:cs="宋体"/>
          <w:b/>
          <w:color w:val="auto"/>
          <w:spacing w:val="8"/>
          <w:szCs w:val="21"/>
          <w:highlight w:val="none"/>
          <w:u w:val="single"/>
        </w:rPr>
        <w:t xml:space="preserve">                                 </w:t>
      </w:r>
    </w:p>
    <w:p w14:paraId="4BC22C33">
      <w:pPr>
        <w:spacing w:line="360" w:lineRule="auto"/>
        <w:ind w:left="-178" w:leftChars="-85" w:firstLine="177" w:firstLineChars="78"/>
        <w:rPr>
          <w:rFonts w:ascii="宋体" w:cs="宋体"/>
          <w:color w:val="auto"/>
          <w:spacing w:val="8"/>
          <w:szCs w:val="21"/>
          <w:highlight w:val="none"/>
          <w:u w:val="single"/>
        </w:rPr>
      </w:pPr>
      <w:r>
        <w:rPr>
          <w:rFonts w:ascii="宋体" w:hAnsi="宋体" w:cs="宋体"/>
          <w:b/>
          <w:color w:val="auto"/>
          <w:spacing w:val="8"/>
          <w:szCs w:val="21"/>
          <w:highlight w:val="none"/>
          <w:u w:val="single"/>
        </w:rPr>
        <w:t xml:space="preserve">                                                       </w:t>
      </w:r>
      <w:r>
        <w:rPr>
          <w:rFonts w:ascii="宋体" w:hAnsi="宋体" w:cs="宋体"/>
          <w:color w:val="auto"/>
          <w:spacing w:val="8"/>
          <w:szCs w:val="21"/>
          <w:highlight w:val="none"/>
          <w:u w:val="single"/>
        </w:rPr>
        <w:t xml:space="preserve">                    </w:t>
      </w:r>
    </w:p>
    <w:p w14:paraId="43B05051">
      <w:pPr>
        <w:spacing w:line="360" w:lineRule="auto"/>
        <w:ind w:left="-178" w:leftChars="-85" w:firstLine="176" w:firstLineChars="78"/>
        <w:rPr>
          <w:rFonts w:ascii="宋体" w:cs="宋体"/>
          <w:color w:val="auto"/>
          <w:spacing w:val="8"/>
          <w:szCs w:val="21"/>
          <w:highlight w:val="none"/>
          <w:u w:val="single"/>
        </w:rPr>
      </w:pPr>
      <w:r>
        <w:rPr>
          <w:rFonts w:ascii="宋体" w:hAnsi="宋体" w:cs="宋体"/>
          <w:color w:val="auto"/>
          <w:spacing w:val="8"/>
          <w:szCs w:val="21"/>
          <w:highlight w:val="none"/>
          <w:u w:val="single"/>
        </w:rPr>
        <w:t xml:space="preserve">                                                                           </w:t>
      </w:r>
    </w:p>
    <w:p w14:paraId="35EACE82">
      <w:pPr>
        <w:tabs>
          <w:tab w:val="left" w:pos="3640"/>
        </w:tabs>
        <w:autoSpaceDE w:val="0"/>
        <w:autoSpaceDN w:val="0"/>
        <w:spacing w:line="360" w:lineRule="auto"/>
        <w:ind w:firstLine="420" w:firstLineChars="200"/>
        <w:rPr>
          <w:rFonts w:ascii="宋体" w:cs="宋体"/>
          <w:color w:val="auto"/>
          <w:szCs w:val="21"/>
          <w:highlight w:val="none"/>
        </w:rPr>
      </w:pPr>
    </w:p>
    <w:p w14:paraId="09EDE7BD">
      <w:pPr>
        <w:tabs>
          <w:tab w:val="left" w:pos="3640"/>
        </w:tabs>
        <w:autoSpaceDE w:val="0"/>
        <w:autoSpaceDN w:val="0"/>
        <w:spacing w:line="360" w:lineRule="auto"/>
        <w:ind w:firstLine="420" w:firstLineChars="200"/>
        <w:rPr>
          <w:rFonts w:ascii="宋体" w:cs="宋体"/>
          <w:color w:val="auto"/>
          <w:szCs w:val="21"/>
          <w:highlight w:val="none"/>
        </w:rPr>
      </w:pPr>
    </w:p>
    <w:p w14:paraId="53D773CF">
      <w:pPr>
        <w:tabs>
          <w:tab w:val="left" w:pos="3640"/>
        </w:tabs>
        <w:autoSpaceDE w:val="0"/>
        <w:autoSpaceDN w:val="0"/>
        <w:spacing w:line="360" w:lineRule="auto"/>
        <w:ind w:firstLine="420" w:firstLineChars="200"/>
        <w:rPr>
          <w:rFonts w:ascii="宋体" w:cs="宋体"/>
          <w:color w:val="auto"/>
          <w:szCs w:val="21"/>
          <w:highlight w:val="none"/>
        </w:rPr>
      </w:pPr>
    </w:p>
    <w:p w14:paraId="56A8A853">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买  方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卖   方                        </w:t>
      </w:r>
    </w:p>
    <w:p w14:paraId="42306209">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采购人（单位盖章）：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成交人（单位盖章）：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727BB9E">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7C2B4374">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7984571">
      <w:pPr>
        <w:snapToGrid w:val="0"/>
        <w:spacing w:line="480" w:lineRule="auto"/>
        <w:rPr>
          <w:rFonts w:ascii="宋体" w:cs="宋体"/>
          <w:color w:val="auto"/>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p>
    <w:p w14:paraId="72C6A5AE">
      <w:pPr>
        <w:pStyle w:val="81"/>
        <w:rPr>
          <w:rFonts w:hAnsi="宋体"/>
          <w:color w:val="auto"/>
          <w:szCs w:val="21"/>
          <w:highlight w:val="none"/>
        </w:rPr>
      </w:pPr>
    </w:p>
    <w:p w14:paraId="40F48AA9">
      <w:pPr>
        <w:pStyle w:val="81"/>
        <w:rPr>
          <w:rFonts w:hAnsi="宋体"/>
          <w:color w:val="auto"/>
          <w:szCs w:val="21"/>
          <w:highlight w:val="none"/>
        </w:rPr>
      </w:pPr>
    </w:p>
    <w:p w14:paraId="32BE000D">
      <w:pPr>
        <w:pStyle w:val="81"/>
        <w:rPr>
          <w:rFonts w:hAnsi="宋体"/>
          <w:color w:val="auto"/>
          <w:szCs w:val="21"/>
          <w:highlight w:val="none"/>
        </w:rPr>
      </w:pPr>
    </w:p>
    <w:p w14:paraId="6D58B649">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03341C9E">
      <w:pPr>
        <w:rPr>
          <w:rFonts w:ascii="宋体" w:hAnsi="宋体" w:cs="宋体"/>
          <w:color w:val="auto"/>
          <w:szCs w:val="21"/>
          <w:highlight w:val="none"/>
        </w:rPr>
      </w:pPr>
      <w:r>
        <w:rPr>
          <w:rFonts w:hint="eastAsia" w:ascii="宋体" w:hAnsi="宋体" w:cs="宋体"/>
          <w:color w:val="auto"/>
          <w:szCs w:val="21"/>
          <w:highlight w:val="none"/>
        </w:rPr>
        <w:br w:type="page"/>
      </w:r>
    </w:p>
    <w:p w14:paraId="79FC87BA">
      <w:pPr>
        <w:pStyle w:val="2"/>
        <w:spacing w:before="62" w:beforeLines="20" w:after="62" w:afterLines="20" w:line="480" w:lineRule="exact"/>
        <w:ind w:firstLine="0" w:firstLineChars="0"/>
        <w:jc w:val="center"/>
        <w:rPr>
          <w:rFonts w:ascii="Arial" w:hAnsi="Arial"/>
          <w:color w:val="auto"/>
          <w:kern w:val="2"/>
          <w:sz w:val="32"/>
          <w:szCs w:val="32"/>
          <w:highlight w:val="none"/>
          <w:lang w:val="zh-CN"/>
        </w:rPr>
        <w:sectPr>
          <w:pgSz w:w="11906" w:h="16838"/>
          <w:pgMar w:top="1440" w:right="1587" w:bottom="1440" w:left="1587" w:header="851" w:footer="992" w:gutter="0"/>
          <w:pgNumType w:start="1"/>
          <w:cols w:space="0" w:num="1"/>
          <w:titlePg/>
          <w:docGrid w:type="lines" w:linePitch="312" w:charSpace="0"/>
        </w:sectPr>
      </w:pPr>
    </w:p>
    <w:p w14:paraId="7B64A8D7">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8" w:name="_Toc32231"/>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5"/>
      <w:bookmarkEnd w:id="66"/>
      <w:bookmarkEnd w:id="67"/>
      <w:bookmarkStart w:id="69" w:name="_Toc54884158"/>
      <w:bookmarkStart w:id="70" w:name="_Toc26873"/>
      <w:r>
        <w:rPr>
          <w:rFonts w:hint="eastAsia" w:ascii="Arial" w:hAnsi="Arial"/>
          <w:color w:val="auto"/>
          <w:kern w:val="2"/>
          <w:sz w:val="32"/>
          <w:szCs w:val="32"/>
          <w:highlight w:val="none"/>
        </w:rPr>
        <w:t>参选文件格式</w:t>
      </w:r>
      <w:bookmarkEnd w:id="68"/>
      <w:bookmarkEnd w:id="69"/>
      <w:bookmarkEnd w:id="70"/>
    </w:p>
    <w:p w14:paraId="35B6EFEB">
      <w:pPr>
        <w:spacing w:line="360" w:lineRule="auto"/>
        <w:jc w:val="center"/>
        <w:rPr>
          <w:rFonts w:ascii="仿宋" w:hAnsi="仿宋" w:eastAsia="仿宋"/>
          <w:b/>
          <w:color w:val="auto"/>
          <w:spacing w:val="20"/>
          <w:sz w:val="36"/>
          <w:szCs w:val="36"/>
          <w:highlight w:val="none"/>
          <w:u w:val="single"/>
        </w:rPr>
      </w:pPr>
    </w:p>
    <w:p w14:paraId="4521B5B8">
      <w:pPr>
        <w:spacing w:line="360" w:lineRule="auto"/>
        <w:jc w:val="center"/>
        <w:rPr>
          <w:rFonts w:ascii="仿宋" w:hAnsi="仿宋" w:eastAsia="仿宋"/>
          <w:b/>
          <w:color w:val="auto"/>
          <w:spacing w:val="20"/>
          <w:sz w:val="36"/>
          <w:szCs w:val="36"/>
          <w:highlight w:val="none"/>
          <w:u w:val="single"/>
        </w:rPr>
      </w:pPr>
    </w:p>
    <w:p w14:paraId="2C550189">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4B9C330D">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0F132AFD">
      <w:pPr>
        <w:spacing w:line="360" w:lineRule="auto"/>
        <w:rPr>
          <w:rFonts w:ascii="宋体" w:hAnsi="宋体"/>
          <w:color w:val="auto"/>
          <w:sz w:val="24"/>
          <w:highlight w:val="none"/>
        </w:rPr>
      </w:pPr>
    </w:p>
    <w:p w14:paraId="51C6E7E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569FDACE">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1F3CDFFF">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37D7CBC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0C017C31">
      <w:pPr>
        <w:pStyle w:val="82"/>
        <w:spacing w:before="156"/>
        <w:ind w:firstLine="350"/>
        <w:rPr>
          <w:color w:val="auto"/>
          <w:highlight w:val="none"/>
        </w:rPr>
      </w:pPr>
    </w:p>
    <w:p w14:paraId="265112F9">
      <w:pPr>
        <w:spacing w:line="360" w:lineRule="auto"/>
        <w:rPr>
          <w:rFonts w:ascii="宋体" w:hAnsi="宋体"/>
          <w:color w:val="auto"/>
          <w:sz w:val="24"/>
          <w:highlight w:val="none"/>
        </w:rPr>
      </w:pPr>
    </w:p>
    <w:p w14:paraId="02B4460D">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2C361D2F">
      <w:pPr>
        <w:spacing w:line="360" w:lineRule="auto"/>
        <w:rPr>
          <w:rFonts w:ascii="宋体" w:hAnsi="宋体"/>
          <w:b/>
          <w:color w:val="auto"/>
          <w:sz w:val="30"/>
          <w:szCs w:val="30"/>
          <w:highlight w:val="none"/>
        </w:rPr>
      </w:pPr>
    </w:p>
    <w:p w14:paraId="3EC46CE6">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01E2DA32">
      <w:pPr>
        <w:pStyle w:val="82"/>
        <w:spacing w:before="156"/>
        <w:ind w:firstLine="350"/>
        <w:rPr>
          <w:color w:val="auto"/>
          <w:highlight w:val="none"/>
        </w:rPr>
      </w:pPr>
    </w:p>
    <w:p w14:paraId="01AD1C28">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406A62A">
      <w:pPr>
        <w:spacing w:line="360" w:lineRule="auto"/>
        <w:rPr>
          <w:rFonts w:ascii="仿宋_GB2312" w:eastAsia="仿宋_GB2312"/>
          <w:color w:val="auto"/>
          <w:sz w:val="30"/>
          <w:szCs w:val="30"/>
          <w:highlight w:val="none"/>
        </w:rPr>
      </w:pPr>
    </w:p>
    <w:p w14:paraId="7CE9474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64D2F347">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2F09C747">
      <w:pPr>
        <w:pStyle w:val="82"/>
        <w:spacing w:before="156"/>
        <w:ind w:firstLine="420"/>
        <w:rPr>
          <w:rFonts w:ascii="宋体" w:hAnsi="宋体"/>
          <w:color w:val="auto"/>
          <w:sz w:val="24"/>
          <w:highlight w:val="none"/>
        </w:rPr>
      </w:pPr>
      <w:r>
        <w:rPr>
          <w:rFonts w:hint="eastAsia" w:ascii="宋体" w:hAnsi="宋体"/>
          <w:color w:val="auto"/>
          <w:sz w:val="24"/>
          <w:highlight w:val="none"/>
        </w:rPr>
        <w:t>一、投标函</w:t>
      </w:r>
    </w:p>
    <w:p w14:paraId="7FC09D0F">
      <w:pPr>
        <w:pStyle w:val="82"/>
        <w:spacing w:before="156"/>
        <w:ind w:firstLine="420"/>
        <w:rPr>
          <w:rFonts w:ascii="宋体" w:hAnsi="宋体"/>
          <w:color w:val="auto"/>
          <w:sz w:val="24"/>
          <w:highlight w:val="none"/>
        </w:rPr>
      </w:pPr>
      <w:r>
        <w:rPr>
          <w:rFonts w:hint="eastAsia" w:ascii="宋体" w:hAnsi="宋体"/>
          <w:color w:val="auto"/>
          <w:sz w:val="24"/>
          <w:highlight w:val="none"/>
        </w:rPr>
        <w:t>二、报价表</w:t>
      </w:r>
    </w:p>
    <w:p w14:paraId="64564A43">
      <w:pPr>
        <w:pStyle w:val="82"/>
        <w:spacing w:before="156"/>
        <w:ind w:firstLine="420"/>
        <w:rPr>
          <w:rFonts w:ascii="宋体" w:hAnsi="宋体"/>
          <w:color w:val="auto"/>
          <w:sz w:val="24"/>
          <w:highlight w:val="none"/>
        </w:rPr>
      </w:pPr>
      <w:r>
        <w:rPr>
          <w:rFonts w:hint="eastAsia" w:ascii="宋体" w:hAnsi="宋体"/>
          <w:color w:val="auto"/>
          <w:sz w:val="24"/>
          <w:highlight w:val="none"/>
        </w:rPr>
        <w:t>三、响应情况表</w:t>
      </w:r>
    </w:p>
    <w:p w14:paraId="53600167">
      <w:pPr>
        <w:pStyle w:val="82"/>
        <w:spacing w:before="156"/>
        <w:ind w:firstLine="420"/>
        <w:rPr>
          <w:rFonts w:ascii="宋体" w:hAnsi="宋体"/>
          <w:color w:val="auto"/>
          <w:sz w:val="24"/>
          <w:highlight w:val="none"/>
        </w:rPr>
      </w:pPr>
      <w:r>
        <w:rPr>
          <w:rFonts w:hint="eastAsia" w:ascii="宋体" w:hAnsi="宋体"/>
          <w:color w:val="auto"/>
          <w:sz w:val="24"/>
          <w:highlight w:val="none"/>
        </w:rPr>
        <w:t>四、诚信投标承诺书</w:t>
      </w:r>
    </w:p>
    <w:p w14:paraId="1AC25463">
      <w:pPr>
        <w:pStyle w:val="82"/>
        <w:spacing w:before="156"/>
        <w:ind w:firstLine="420"/>
        <w:rPr>
          <w:rFonts w:ascii="宋体" w:hAnsi="宋体"/>
          <w:color w:val="auto"/>
          <w:sz w:val="24"/>
          <w:highlight w:val="none"/>
        </w:rPr>
      </w:pPr>
      <w:r>
        <w:rPr>
          <w:rFonts w:hint="eastAsia" w:ascii="宋体" w:hAnsi="宋体"/>
          <w:color w:val="auto"/>
          <w:sz w:val="24"/>
          <w:highlight w:val="none"/>
        </w:rPr>
        <w:t>五、相关证明文件</w:t>
      </w:r>
    </w:p>
    <w:p w14:paraId="7A27A811">
      <w:pPr>
        <w:widowControl/>
        <w:jc w:val="left"/>
        <w:rPr>
          <w:rFonts w:ascii="宋体" w:cs="宋体"/>
          <w:color w:val="auto"/>
          <w:sz w:val="24"/>
          <w:highlight w:val="none"/>
        </w:rPr>
      </w:pPr>
      <w:r>
        <w:rPr>
          <w:rFonts w:ascii="宋体" w:cs="宋体"/>
          <w:color w:val="auto"/>
          <w:sz w:val="24"/>
          <w:highlight w:val="none"/>
        </w:rPr>
        <w:br w:type="page"/>
      </w:r>
    </w:p>
    <w:p w14:paraId="067FC76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71" w:name="_Toc54941342"/>
      <w:bookmarkStart w:id="72" w:name="_Toc476584433"/>
      <w:r>
        <w:rPr>
          <w:rFonts w:hint="eastAsia" w:ascii="宋体" w:cs="宋体"/>
          <w:b/>
          <w:color w:val="auto"/>
          <w:kern w:val="0"/>
          <w:sz w:val="28"/>
          <w:szCs w:val="28"/>
          <w:highlight w:val="none"/>
          <w:shd w:val="clear" w:color="auto" w:fill="FFFFFF"/>
        </w:rPr>
        <w:t>一、</w:t>
      </w:r>
      <w:bookmarkEnd w:id="71"/>
      <w:bookmarkEnd w:id="72"/>
      <w:r>
        <w:rPr>
          <w:rFonts w:hint="eastAsia" w:ascii="宋体" w:cs="宋体"/>
          <w:b/>
          <w:color w:val="auto"/>
          <w:kern w:val="0"/>
          <w:sz w:val="28"/>
          <w:szCs w:val="28"/>
          <w:highlight w:val="none"/>
          <w:shd w:val="clear" w:color="auto" w:fill="FFFFFF"/>
        </w:rPr>
        <w:t>投标函</w:t>
      </w:r>
    </w:p>
    <w:p w14:paraId="5795B795">
      <w:pPr>
        <w:tabs>
          <w:tab w:val="left" w:pos="5580"/>
        </w:tabs>
        <w:spacing w:before="120" w:line="360" w:lineRule="auto"/>
        <w:rPr>
          <w:rFonts w:ascii="宋体" w:hAnsi="宋体"/>
          <w:color w:val="auto"/>
          <w:szCs w:val="21"/>
          <w:highlight w:val="none"/>
        </w:rPr>
      </w:pPr>
    </w:p>
    <w:p w14:paraId="05D092B1">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安庆市通源港务有限公司</w:t>
      </w:r>
    </w:p>
    <w:p w14:paraId="4908761D">
      <w:pPr>
        <w:tabs>
          <w:tab w:val="left" w:pos="5580"/>
        </w:tabs>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lang w:eastAsia="zh-CN"/>
        </w:rPr>
        <w:t>安庆港中心港区石门湖一期工程房屋质量、安全鉴定服务</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（参选人的名称）全权处理本项目投标的有关事宜。</w:t>
      </w:r>
    </w:p>
    <w:p w14:paraId="57BC9375">
      <w:pPr>
        <w:tabs>
          <w:tab w:val="left" w:pos="5580"/>
        </w:tabs>
        <w:spacing w:line="360" w:lineRule="auto"/>
        <w:ind w:firstLine="420" w:firstLineChars="200"/>
        <w:rPr>
          <w:rFonts w:hAnsi="宋体" w:cs="宋体"/>
          <w:color w:val="auto"/>
          <w:highlight w:val="none"/>
          <w:u w:val="single"/>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rPr>
        <w:t>投标报价（总价）为人民币（大写）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rPr>
        <w:t>。</w:t>
      </w:r>
    </w:p>
    <w:p w14:paraId="4C728A8E">
      <w:pPr>
        <w:tabs>
          <w:tab w:val="left" w:pos="5580"/>
        </w:tabs>
        <w:spacing w:line="360" w:lineRule="auto"/>
        <w:ind w:firstLine="420" w:firstLineChars="200"/>
        <w:rPr>
          <w:rFonts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6133467C">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2E9C66C6">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20BA9CA1">
      <w:pPr>
        <w:pStyle w:val="31"/>
        <w:tabs>
          <w:tab w:val="left" w:pos="5580"/>
        </w:tabs>
        <w:spacing w:line="360" w:lineRule="auto"/>
        <w:ind w:firstLine="417" w:firstLineChars="199"/>
        <w:rPr>
          <w:rFonts w:hAnsi="宋体"/>
          <w:color w:val="auto"/>
          <w:highlight w:val="none"/>
        </w:rPr>
      </w:pPr>
    </w:p>
    <w:p w14:paraId="27CEF80A">
      <w:pPr>
        <w:pStyle w:val="31"/>
        <w:tabs>
          <w:tab w:val="left" w:pos="5580"/>
        </w:tabs>
        <w:spacing w:line="360" w:lineRule="auto"/>
        <w:ind w:right="360" w:firstLine="3570" w:firstLineChars="1700"/>
        <w:rPr>
          <w:rFonts w:hAnsi="宋体"/>
          <w:color w:val="auto"/>
          <w:highlight w:val="none"/>
        </w:rPr>
      </w:pPr>
    </w:p>
    <w:p w14:paraId="4E63445E">
      <w:pPr>
        <w:pStyle w:val="31"/>
        <w:tabs>
          <w:tab w:val="left" w:pos="5580"/>
        </w:tabs>
        <w:spacing w:line="360" w:lineRule="auto"/>
        <w:ind w:right="360" w:firstLine="3570" w:firstLineChars="1700"/>
        <w:rPr>
          <w:rFonts w:hAnsi="宋体"/>
          <w:color w:val="auto"/>
          <w:highlight w:val="none"/>
        </w:rPr>
      </w:pPr>
    </w:p>
    <w:p w14:paraId="660A64B2">
      <w:pPr>
        <w:pStyle w:val="31"/>
        <w:tabs>
          <w:tab w:val="left" w:pos="5580"/>
        </w:tabs>
        <w:spacing w:line="360" w:lineRule="auto"/>
        <w:ind w:right="360" w:firstLine="3570" w:firstLineChars="1700"/>
        <w:rPr>
          <w:rFonts w:hAnsi="宋体"/>
          <w:color w:val="auto"/>
          <w:highlight w:val="none"/>
        </w:rPr>
      </w:pPr>
    </w:p>
    <w:p w14:paraId="64D37F82">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511B6D5E">
      <w:pPr>
        <w:pStyle w:val="31"/>
        <w:tabs>
          <w:tab w:val="left" w:pos="5580"/>
        </w:tabs>
        <w:wordWrap w:val="0"/>
        <w:spacing w:line="480" w:lineRule="auto"/>
        <w:ind w:firstLine="420" w:firstLineChars="200"/>
        <w:jc w:val="center"/>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6CDF928F">
      <w:pPr>
        <w:pStyle w:val="31"/>
        <w:tabs>
          <w:tab w:val="left" w:pos="5580"/>
        </w:tabs>
        <w:spacing w:line="480" w:lineRule="auto"/>
        <w:ind w:firstLine="3780" w:firstLineChars="18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25FB1229">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0C14AD0A">
      <w:pPr>
        <w:pStyle w:val="23"/>
        <w:rPr>
          <w:color w:val="auto"/>
          <w:highlight w:val="none"/>
        </w:rPr>
      </w:pPr>
    </w:p>
    <w:p w14:paraId="051A4E72">
      <w:pPr>
        <w:jc w:val="center"/>
        <w:rPr>
          <w:color w:val="auto"/>
          <w:highlight w:val="none"/>
        </w:rPr>
      </w:pPr>
      <w:bookmarkStart w:id="73" w:name="_Toc476584438"/>
      <w:bookmarkStart w:id="74" w:name="_Toc54941350"/>
      <w:r>
        <w:rPr>
          <w:rFonts w:hint="eastAsia" w:cs="宋体"/>
          <w:color w:val="auto"/>
          <w:highlight w:val="none"/>
        </w:rPr>
        <w:br w:type="page"/>
      </w:r>
      <w:bookmarkStart w:id="75" w:name="_Toc25208"/>
      <w:r>
        <w:rPr>
          <w:rFonts w:hint="eastAsia" w:ascii="宋体" w:cs="宋体"/>
          <w:b/>
          <w:color w:val="auto"/>
          <w:kern w:val="0"/>
          <w:sz w:val="28"/>
          <w:szCs w:val="28"/>
          <w:highlight w:val="none"/>
          <w:shd w:val="clear" w:color="auto" w:fill="FFFFFF"/>
        </w:rPr>
        <w:t>二、报价表</w:t>
      </w:r>
    </w:p>
    <w:p w14:paraId="29BD97B2">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237C6B65">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1DB8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15953FFD">
            <w:pPr>
              <w:spacing w:line="400" w:lineRule="exact"/>
              <w:jc w:val="center"/>
              <w:rPr>
                <w:rFonts w:hAnsi="宋体"/>
                <w:color w:val="auto"/>
                <w:sz w:val="24"/>
                <w:szCs w:val="24"/>
                <w:highlight w:val="none"/>
              </w:rPr>
            </w:pPr>
            <w:r>
              <w:rPr>
                <w:rFonts w:hint="eastAsia" w:hAnsi="宋体"/>
                <w:color w:val="auto"/>
                <w:sz w:val="24"/>
                <w:szCs w:val="24"/>
                <w:highlight w:val="none"/>
              </w:rPr>
              <w:t>报价</w:t>
            </w:r>
          </w:p>
          <w:p w14:paraId="4DDD5A16">
            <w:pPr>
              <w:spacing w:line="400" w:lineRule="exact"/>
              <w:jc w:val="center"/>
              <w:rPr>
                <w:color w:val="auto"/>
                <w:sz w:val="24"/>
                <w:szCs w:val="24"/>
                <w:highlight w:val="none"/>
              </w:rPr>
            </w:pPr>
            <w:r>
              <w:rPr>
                <w:rFonts w:hint="eastAsia" w:hAnsi="宋体"/>
                <w:color w:val="auto"/>
                <w:sz w:val="24"/>
                <w:szCs w:val="24"/>
                <w:highlight w:val="none"/>
              </w:rPr>
              <w:t>（总价）</w:t>
            </w:r>
          </w:p>
        </w:tc>
        <w:tc>
          <w:tcPr>
            <w:tcW w:w="4240" w:type="pct"/>
            <w:vAlign w:val="center"/>
          </w:tcPr>
          <w:p w14:paraId="0ADBF409">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430D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57F91447">
            <w:pPr>
              <w:spacing w:line="400" w:lineRule="exact"/>
              <w:jc w:val="center"/>
              <w:rPr>
                <w:color w:val="auto"/>
                <w:sz w:val="24"/>
                <w:szCs w:val="24"/>
                <w:highlight w:val="none"/>
              </w:rPr>
            </w:pPr>
          </w:p>
        </w:tc>
        <w:tc>
          <w:tcPr>
            <w:tcW w:w="4240" w:type="pct"/>
            <w:vAlign w:val="center"/>
          </w:tcPr>
          <w:p w14:paraId="4E906361">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10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066DC036">
            <w:pPr>
              <w:spacing w:line="400" w:lineRule="exact"/>
              <w:rPr>
                <w:rFonts w:hAnsi="宋体"/>
                <w:color w:val="auto"/>
                <w:sz w:val="24"/>
                <w:szCs w:val="24"/>
                <w:highlight w:val="none"/>
              </w:rPr>
            </w:pPr>
            <w:r>
              <w:rPr>
                <w:rFonts w:hint="eastAsia" w:hAnsi="宋体"/>
                <w:color w:val="auto"/>
                <w:sz w:val="24"/>
                <w:szCs w:val="24"/>
                <w:highlight w:val="none"/>
              </w:rPr>
              <w:t>备注：</w:t>
            </w:r>
          </w:p>
          <w:p w14:paraId="03C2FD99">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68583C79">
      <w:pPr>
        <w:spacing w:line="360" w:lineRule="auto"/>
        <w:rPr>
          <w:rFonts w:ascii="宋体" w:hAnsi="宋体"/>
          <w:b/>
          <w:color w:val="auto"/>
          <w:szCs w:val="21"/>
          <w:highlight w:val="none"/>
        </w:rPr>
      </w:pPr>
    </w:p>
    <w:p w14:paraId="2EDDA6B4">
      <w:pPr>
        <w:spacing w:line="360" w:lineRule="auto"/>
        <w:rPr>
          <w:rFonts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0F839264">
      <w:pPr>
        <w:spacing w:line="360" w:lineRule="auto"/>
        <w:rPr>
          <w:rFonts w:ascii="宋体" w:hAnsi="宋体"/>
          <w:b/>
          <w:color w:val="auto"/>
          <w:szCs w:val="21"/>
          <w:highlight w:val="none"/>
        </w:rPr>
      </w:pPr>
    </w:p>
    <w:p w14:paraId="7C633D18">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2075B51A">
      <w:pPr>
        <w:spacing w:line="360" w:lineRule="auto"/>
        <w:ind w:firstLine="3465" w:firstLineChars="1650"/>
        <w:rPr>
          <w:rFonts w:ascii="宋体" w:hAnsi="宋体"/>
          <w:color w:val="auto"/>
          <w:szCs w:val="21"/>
          <w:highlight w:val="none"/>
        </w:rPr>
      </w:pPr>
    </w:p>
    <w:p w14:paraId="7D63C34E">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6128A041">
      <w:pPr>
        <w:spacing w:line="360" w:lineRule="auto"/>
        <w:ind w:firstLine="3570" w:firstLineChars="1700"/>
        <w:rPr>
          <w:color w:val="auto"/>
          <w:szCs w:val="21"/>
          <w:highlight w:val="none"/>
        </w:rPr>
      </w:pPr>
    </w:p>
    <w:p w14:paraId="06CE419A">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75"/>
    <w:p w14:paraId="53E49D49">
      <w:pPr>
        <w:jc w:val="center"/>
        <w:rPr>
          <w:rFonts w:ascii="宋体" w:hAnsi="宋体" w:cs="宋体"/>
          <w:b/>
          <w:color w:val="auto"/>
          <w:kern w:val="0"/>
          <w:sz w:val="24"/>
          <w:highlight w:val="none"/>
        </w:rPr>
      </w:pPr>
      <w:r>
        <w:rPr>
          <w:rFonts w:hint="eastAsia" w:cs="宋体"/>
          <w:color w:val="auto"/>
          <w:highlight w:val="none"/>
        </w:rPr>
        <w:br w:type="page"/>
      </w:r>
      <w:bookmarkStart w:id="76" w:name="_Toc54941345"/>
      <w:r>
        <w:rPr>
          <w:rFonts w:hint="eastAsia" w:cs="宋体"/>
          <w:color w:val="auto"/>
          <w:kern w:val="0"/>
          <w:sz w:val="28"/>
          <w:szCs w:val="28"/>
          <w:highlight w:val="none"/>
        </w:rPr>
        <w:t>三、</w:t>
      </w:r>
      <w:bookmarkEnd w:id="76"/>
      <w:r>
        <w:rPr>
          <w:rFonts w:hint="eastAsia" w:ascii="宋体" w:cs="宋体"/>
          <w:b/>
          <w:color w:val="auto"/>
          <w:kern w:val="0"/>
          <w:sz w:val="28"/>
          <w:szCs w:val="28"/>
          <w:highlight w:val="none"/>
          <w:shd w:val="clear" w:color="auto" w:fill="FFFFFF"/>
        </w:rPr>
        <w:t>响应情况表</w:t>
      </w:r>
    </w:p>
    <w:p w14:paraId="7D9560DD">
      <w:pPr>
        <w:spacing w:line="360" w:lineRule="auto"/>
        <w:jc w:val="center"/>
        <w:rPr>
          <w:rFonts w:ascii="宋体" w:hAnsi="宋体" w:cs="宋体"/>
          <w:color w:val="auto"/>
          <w:szCs w:val="21"/>
          <w:highlight w:val="none"/>
        </w:rPr>
      </w:pPr>
    </w:p>
    <w:p w14:paraId="1224A205">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03FBF5C3">
      <w:pPr>
        <w:spacing w:line="360" w:lineRule="auto"/>
        <w:rPr>
          <w:rFonts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01C5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7E7C2A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031266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62B5168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6B98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09AA691A">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7ADB40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24C2C482">
            <w:pPr>
              <w:spacing w:line="360" w:lineRule="auto"/>
              <w:jc w:val="center"/>
              <w:rPr>
                <w:rFonts w:ascii="宋体" w:hAnsi="宋体" w:cs="宋体"/>
                <w:b/>
                <w:color w:val="auto"/>
                <w:szCs w:val="21"/>
                <w:highlight w:val="none"/>
              </w:rPr>
            </w:pPr>
          </w:p>
        </w:tc>
      </w:tr>
    </w:tbl>
    <w:p w14:paraId="75CC01DF">
      <w:pPr>
        <w:spacing w:line="360" w:lineRule="auto"/>
        <w:rPr>
          <w:rFonts w:ascii="宋体" w:hAnsi="宋体" w:cs="宋体"/>
          <w:color w:val="auto"/>
          <w:szCs w:val="21"/>
          <w:highlight w:val="none"/>
        </w:rPr>
      </w:pPr>
    </w:p>
    <w:p w14:paraId="5F5AC92C">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004138B1">
      <w:pPr>
        <w:numPr>
          <w:ilvl w:val="0"/>
          <w:numId w:val="8"/>
        </w:num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3F3ED3BA">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4E5FABB">
      <w:pPr>
        <w:spacing w:line="360" w:lineRule="auto"/>
        <w:ind w:firstLine="3561" w:firstLineChars="1696"/>
        <w:rPr>
          <w:rFonts w:ascii="宋体" w:cs="宋体"/>
          <w:color w:val="auto"/>
          <w:szCs w:val="21"/>
          <w:highlight w:val="none"/>
        </w:rPr>
      </w:pPr>
    </w:p>
    <w:p w14:paraId="3394D14D">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0D477C26">
      <w:pPr>
        <w:spacing w:line="360" w:lineRule="auto"/>
        <w:ind w:firstLine="3570" w:firstLineChars="1700"/>
        <w:rPr>
          <w:rFonts w:ascii="宋体" w:cs="宋体"/>
          <w:color w:val="auto"/>
          <w:szCs w:val="21"/>
          <w:highlight w:val="none"/>
        </w:rPr>
      </w:pPr>
    </w:p>
    <w:p w14:paraId="766D7829">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1C723558">
      <w:pPr>
        <w:pStyle w:val="82"/>
        <w:spacing w:before="156"/>
        <w:ind w:firstLine="350"/>
        <w:rPr>
          <w:color w:val="auto"/>
          <w:highlight w:val="none"/>
        </w:rPr>
      </w:pPr>
    </w:p>
    <w:p w14:paraId="003A02DE">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284BF108">
      <w:pPr>
        <w:rPr>
          <w:rFonts w:ascii="仿宋" w:hAnsi="仿宋" w:eastAsia="仿宋" w:cs="仿宋"/>
          <w:b/>
          <w:bCs/>
          <w:color w:val="auto"/>
          <w:sz w:val="24"/>
          <w:szCs w:val="24"/>
          <w:highlight w:val="none"/>
        </w:rPr>
      </w:pPr>
    </w:p>
    <w:p w14:paraId="09FE303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02A71753">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0B34443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3941DD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386863DD">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73A49E96">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7BDF9B9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004FDD75">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379CB29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587F67F8">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0885BC7D">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2CB969ED">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72602786">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26D59D4D">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132E854">
      <w:pPr>
        <w:rPr>
          <w:rFonts w:ascii="仿宋" w:hAnsi="仿宋" w:eastAsia="仿宋" w:cs="仿宋"/>
          <w:b/>
          <w:bCs/>
          <w:color w:val="auto"/>
          <w:sz w:val="22"/>
          <w:szCs w:val="22"/>
          <w:highlight w:val="none"/>
        </w:rPr>
      </w:pPr>
    </w:p>
    <w:p w14:paraId="00C16719">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6E39E106">
      <w:pPr>
        <w:jc w:val="right"/>
        <w:rPr>
          <w:rFonts w:ascii="仿宋" w:hAnsi="仿宋" w:eastAsia="仿宋" w:cs="仿宋"/>
          <w:b/>
          <w:bCs/>
          <w:color w:val="auto"/>
          <w:sz w:val="24"/>
          <w:szCs w:val="24"/>
          <w:highlight w:val="none"/>
        </w:rPr>
      </w:pPr>
    </w:p>
    <w:p w14:paraId="2F185664">
      <w:pPr>
        <w:jc w:val="right"/>
        <w:rPr>
          <w:rFonts w:ascii="仿宋" w:hAnsi="仿宋" w:eastAsia="仿宋" w:cs="仿宋"/>
          <w:b/>
          <w:bCs/>
          <w:color w:val="auto"/>
          <w:sz w:val="24"/>
          <w:szCs w:val="24"/>
          <w:highlight w:val="none"/>
        </w:rPr>
      </w:pPr>
    </w:p>
    <w:p w14:paraId="30B563D6">
      <w:pPr>
        <w:ind w:right="480"/>
        <w:jc w:val="righ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2A84D17">
      <w:pP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73"/>
    <w:bookmarkEnd w:id="74"/>
    <w:p w14:paraId="694A8CB5">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1878A857">
      <w:pPr>
        <w:spacing w:line="360" w:lineRule="auto"/>
        <w:ind w:firstLine="420" w:firstLineChars="200"/>
        <w:rPr>
          <w:rFonts w:ascii="宋体" w:hAnsi="宋体" w:cs="宋体"/>
          <w:color w:val="auto"/>
          <w:szCs w:val="21"/>
          <w:highlight w:val="none"/>
        </w:rPr>
      </w:pPr>
    </w:p>
    <w:p w14:paraId="3B5E62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1、营业执照副本复印件；</w:t>
      </w:r>
    </w:p>
    <w:p w14:paraId="055DA0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6E371FC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3A44D3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5F94FF2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74E302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349C19F6">
      <w:pPr>
        <w:spacing w:line="360" w:lineRule="auto"/>
        <w:ind w:left="368" w:leftChars="175"/>
        <w:rPr>
          <w:rFonts w:ascii="宋体" w:hAnsi="宋体" w:cs="宋体"/>
          <w:b/>
          <w:color w:val="auto"/>
          <w:spacing w:val="-4"/>
          <w:kern w:val="0"/>
          <w:szCs w:val="21"/>
          <w:highlight w:val="none"/>
        </w:rPr>
      </w:pPr>
    </w:p>
    <w:p w14:paraId="0E17D2C3">
      <w:pPr>
        <w:rPr>
          <w:color w:val="auto"/>
          <w:highlight w:val="none"/>
        </w:rPr>
      </w:pPr>
      <w:r>
        <w:rPr>
          <w:rFonts w:ascii="宋体" w:hAnsi="宋体" w:cs="宋体"/>
          <w:b/>
          <w:color w:val="auto"/>
          <w:spacing w:val="-4"/>
          <w:kern w:val="0"/>
          <w:szCs w:val="21"/>
          <w:highlight w:val="none"/>
        </w:rPr>
        <w:br w:type="page"/>
      </w:r>
    </w:p>
    <w:p w14:paraId="49A07086">
      <w:pPr>
        <w:spacing w:line="360" w:lineRule="auto"/>
        <w:jc w:val="left"/>
        <w:rPr>
          <w:rFonts w:ascii="宋体" w:hAnsi="宋体"/>
          <w:b/>
          <w:bCs/>
          <w:color w:val="auto"/>
          <w:szCs w:val="21"/>
          <w:highlight w:val="none"/>
        </w:rPr>
      </w:pPr>
      <w:r>
        <w:rPr>
          <w:rFonts w:hint="eastAsia" w:ascii="宋体" w:hAnsi="宋体"/>
          <w:b/>
          <w:bCs/>
          <w:color w:val="auto"/>
          <w:szCs w:val="24"/>
          <w:highlight w:val="none"/>
        </w:rPr>
        <w:t>附件：</w:t>
      </w:r>
    </w:p>
    <w:p w14:paraId="54553D17">
      <w:pPr>
        <w:spacing w:line="360" w:lineRule="auto"/>
        <w:ind w:firstLine="413" w:firstLineChars="196"/>
        <w:jc w:val="center"/>
        <w:rPr>
          <w:rFonts w:ascii="宋体" w:hAnsi="宋体" w:cs="宋体"/>
          <w:b/>
          <w:color w:val="auto"/>
          <w:szCs w:val="21"/>
          <w:highlight w:val="none"/>
        </w:rPr>
      </w:pPr>
    </w:p>
    <w:p w14:paraId="03A68787">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631EF78B">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87178D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63CD6AA8">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6DE8134C">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5C97621D">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30DABBD9">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1394BBE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3B0BE36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3D1FBE57">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5743CA7A">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1E8038D5">
      <w:pPr>
        <w:pStyle w:val="82"/>
        <w:spacing w:before="156"/>
        <w:ind w:firstLine="0" w:firstLineChars="0"/>
        <w:rPr>
          <w:color w:val="auto"/>
          <w:highlight w:val="none"/>
        </w:rPr>
      </w:pPr>
    </w:p>
    <w:p w14:paraId="7CECE2E7">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0D12BE74">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1D912B2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4D393D8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47703B42">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1C7A44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75BEB30">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4995B3C1">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60174AF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4D188E35">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5F048873">
      <w:pPr>
        <w:wordWrap w:val="0"/>
        <w:spacing w:line="360" w:lineRule="auto"/>
        <w:ind w:right="480" w:firstLine="420" w:firstLineChars="200"/>
        <w:rPr>
          <w:rFonts w:ascii="宋体" w:hAnsi="宋体" w:cs="宋体"/>
          <w:color w:val="auto"/>
          <w:szCs w:val="21"/>
          <w:highlight w:val="none"/>
        </w:rPr>
      </w:pPr>
      <w:r>
        <w:rPr>
          <w:rFonts w:hint="eastAsia" w:ascii="宋体" w:hAnsi="宋体" w:cs="宋体"/>
          <w:color w:val="auto"/>
          <w:szCs w:val="21"/>
          <w:highlight w:val="none"/>
        </w:rPr>
        <w:t>授权委托日期：  年  月  日</w:t>
      </w:r>
    </w:p>
    <w:p w14:paraId="11D5C50F">
      <w:pPr>
        <w:wordWrap w:val="0"/>
        <w:spacing w:line="360" w:lineRule="auto"/>
        <w:ind w:right="480" w:firstLine="420" w:firstLineChars="200"/>
        <w:rPr>
          <w:rFonts w:ascii="宋体" w:hAnsi="宋体" w:cs="宋体"/>
          <w:color w:val="auto"/>
          <w:szCs w:val="21"/>
          <w:highlight w:val="none"/>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6247D">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8F355">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60BA9B77">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A6A2">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C259">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B279A">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A3075">
                          <w:pPr>
                            <w:pStyle w:val="3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85A3075">
                    <w:pPr>
                      <w:pStyle w:val="38"/>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E0F7D">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EE87B">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8AEE87B">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431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B4AA5">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8838A">
    <w:pPr>
      <w:pStyle w:val="39"/>
      <w:pBdr>
        <w:bottom w:val="single" w:color="auto" w:sz="4" w:space="1"/>
      </w:pBdr>
      <w:jc w:val="right"/>
    </w:pPr>
    <w:r>
      <w:rPr>
        <w:rFonts w:hint="eastAsia"/>
        <w:sz w:val="16"/>
        <w:szCs w:val="16"/>
        <w:lang w:eastAsia="zh-CN"/>
      </w:rPr>
      <w:t>安庆港中心港区石门湖一期工程房屋质量、安全鉴定服务</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58948">
    <w:pPr>
      <w:pStyle w:val="39"/>
      <w:pBdr>
        <w:bottom w:val="single" w:color="auto" w:sz="4" w:space="1"/>
      </w:pBdr>
      <w:jc w:val="right"/>
      <w:rPr>
        <w:sz w:val="16"/>
        <w:szCs w:val="16"/>
      </w:rPr>
    </w:pPr>
    <w:r>
      <w:rPr>
        <w:rFonts w:hint="eastAsia"/>
        <w:sz w:val="16"/>
        <w:szCs w:val="16"/>
        <w:lang w:eastAsia="zh-CN"/>
      </w:rPr>
      <w:t>安庆港中心港区石门湖一期工程房屋质量、安全鉴定服务</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CFE2395"/>
    <w:multiLevelType w:val="singleLevel"/>
    <w:tmpl w:val="0CFE2395"/>
    <w:lvl w:ilvl="0" w:tentative="0">
      <w:start w:val="1"/>
      <w:numFmt w:val="decimal"/>
      <w:lvlText w:val="(%1)"/>
      <w:lvlJc w:val="left"/>
      <w:pPr>
        <w:ind w:left="425" w:hanging="425"/>
      </w:pPr>
      <w:rPr>
        <w:rFonts w:hint="default"/>
      </w:rPr>
    </w:lvl>
  </w:abstractNum>
  <w:abstractNum w:abstractNumId="5">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6">
    <w:nsid w:val="414EB988"/>
    <w:multiLevelType w:val="singleLevel"/>
    <w:tmpl w:val="414EB988"/>
    <w:lvl w:ilvl="0" w:tentative="0">
      <w:start w:val="2"/>
      <w:numFmt w:val="decimal"/>
      <w:suff w:val="nothing"/>
      <w:lvlText w:val="%1、"/>
      <w:lvlJc w:val="left"/>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 w:numId="2">
    <w:abstractNumId w:val="1"/>
  </w:num>
  <w:num w:numId="3">
    <w:abstractNumId w:val="3"/>
  </w:num>
  <w:num w:numId="4">
    <w:abstractNumId w:val="5"/>
  </w:num>
  <w:num w:numId="5">
    <w:abstractNumId w:val="2"/>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81C"/>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86D11"/>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1DAB"/>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668C4"/>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0310A"/>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0557C"/>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C9062F"/>
    <w:rsid w:val="18CE20EA"/>
    <w:rsid w:val="18E67433"/>
    <w:rsid w:val="18FB4F95"/>
    <w:rsid w:val="18FF04F5"/>
    <w:rsid w:val="19053D5D"/>
    <w:rsid w:val="190653E0"/>
    <w:rsid w:val="191310CD"/>
    <w:rsid w:val="191D1EE7"/>
    <w:rsid w:val="19397AAF"/>
    <w:rsid w:val="193F7042"/>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35471C"/>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2C06B1"/>
    <w:rsid w:val="3B454DA1"/>
    <w:rsid w:val="3B505571"/>
    <w:rsid w:val="3B5B1163"/>
    <w:rsid w:val="3B84690C"/>
    <w:rsid w:val="3B9113BF"/>
    <w:rsid w:val="3B9D526A"/>
    <w:rsid w:val="3BAE5737"/>
    <w:rsid w:val="3BC278C2"/>
    <w:rsid w:val="3BEB7484"/>
    <w:rsid w:val="3C2526F2"/>
    <w:rsid w:val="3C28373B"/>
    <w:rsid w:val="3C8D359E"/>
    <w:rsid w:val="3C9F17B3"/>
    <w:rsid w:val="3CAB2861"/>
    <w:rsid w:val="3CE543D4"/>
    <w:rsid w:val="3CE57675"/>
    <w:rsid w:val="3CE872A7"/>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B064DC"/>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C21F3C"/>
    <w:rsid w:val="41D67795"/>
    <w:rsid w:val="41FF0A9A"/>
    <w:rsid w:val="421B164C"/>
    <w:rsid w:val="424C5CAA"/>
    <w:rsid w:val="4258398A"/>
    <w:rsid w:val="42586A54"/>
    <w:rsid w:val="427F4020"/>
    <w:rsid w:val="42A57B02"/>
    <w:rsid w:val="42A72B7C"/>
    <w:rsid w:val="42AD287D"/>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3A3FD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C0249E"/>
    <w:rsid w:val="5DD87D80"/>
    <w:rsid w:val="5DE11544"/>
    <w:rsid w:val="5DEE3CCB"/>
    <w:rsid w:val="5DF21B98"/>
    <w:rsid w:val="5DF37D17"/>
    <w:rsid w:val="5DFB2606"/>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A9740B"/>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9721EE"/>
    <w:rsid w:val="71DA1240"/>
    <w:rsid w:val="71EF48DF"/>
    <w:rsid w:val="720C498A"/>
    <w:rsid w:val="7250085D"/>
    <w:rsid w:val="725400DF"/>
    <w:rsid w:val="725B321B"/>
    <w:rsid w:val="7270363A"/>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7E497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D80732"/>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next w:val="26"/>
    <w:unhideWhenUsed/>
    <w:qFormat/>
    <w:uiPriority w:val="99"/>
    <w:pPr>
      <w:snapToGrid w:val="0"/>
    </w:pPr>
    <w:rPr>
      <w:rFonts w:hint="eastAsia" w:ascii="Arial" w:hAnsi="Arial"/>
    </w:rPr>
  </w:style>
  <w:style w:type="paragraph" w:styleId="26">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semiHidden/>
    <w:unhideWhenUsed/>
    <w:qFormat/>
    <w:uiPriority w:val="99"/>
    <w:pPr>
      <w:numPr>
        <w:ilvl w:val="0"/>
        <w:numId w:val="1"/>
      </w:numPr>
    </w:p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30"/>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1"/>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26"/>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F65085-182E-4E8B-8417-2AEB4436FA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4051</Words>
  <Characters>4394</Characters>
  <Lines>102</Lines>
  <Paragraphs>28</Paragraphs>
  <TotalTime>3</TotalTime>
  <ScaleCrop>false</ScaleCrop>
  <LinksUpToDate>false</LinksUpToDate>
  <CharactersWithSpaces>4461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2026-07-30T08:22:36Z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14D2B4567A1E4B4D99C654708BE9785C_13</vt:lpwstr>
  </property>
  <property fmtid="{D5CDD505-2E9C-101B-9397-08002B2CF9AE}" pid="4" name="KSOTemplateDocerSaveRecord">
    <vt:lpwstr>eyJoZGlkIjoiODg5OTFhMDZlNTRlMDA0MmIxOWM3MTZhYWRlMmFjYWMiLCJ1c2VySWQiOiI1MDM3OTU2NDYifQ==</vt:lpwstr>
  </property>
</Properties>
</file>