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BE0303">
      <w:pPr>
        <w:spacing w:line="480" w:lineRule="exact"/>
        <w:rPr>
          <w:rFonts w:ascii="宋体"/>
          <w:color w:val="auto"/>
          <w:sz w:val="36"/>
          <w:szCs w:val="36"/>
          <w:highlight w:val="none"/>
        </w:rPr>
      </w:pPr>
    </w:p>
    <w:p w14:paraId="6C2D914C">
      <w:pPr>
        <w:pStyle w:val="82"/>
        <w:ind w:left="0" w:leftChars="0" w:firstLine="0" w:firstLineChars="0"/>
        <w:jc w:val="center"/>
        <w:rPr>
          <w:rFonts w:hint="eastAsia" w:ascii="仿宋_GB2312" w:hAnsi="宋体" w:eastAsia="仿宋_GB2312"/>
          <w:b/>
          <w:color w:val="auto"/>
          <w:sz w:val="48"/>
          <w:szCs w:val="48"/>
          <w:highlight w:val="none"/>
          <w:lang w:eastAsia="zh-CN"/>
        </w:rPr>
      </w:pPr>
      <w:r>
        <w:rPr>
          <w:rFonts w:hint="eastAsia" w:ascii="仿宋_GB2312" w:hAnsi="宋体" w:eastAsia="仿宋_GB2312"/>
          <w:b/>
          <w:color w:val="auto"/>
          <w:sz w:val="48"/>
          <w:szCs w:val="48"/>
          <w:highlight w:val="none"/>
          <w:lang w:val="en-US" w:eastAsia="zh-CN"/>
        </w:rPr>
        <w:t>安庆市望湖揽胜小区（一期）展示区绿化养护项目</w:t>
      </w:r>
    </w:p>
    <w:p w14:paraId="46499E1F">
      <w:pPr>
        <w:pStyle w:val="82"/>
        <w:ind w:left="0" w:leftChars="0" w:firstLine="0" w:firstLineChars="0"/>
        <w:jc w:val="center"/>
        <w:rPr>
          <w:rFonts w:hint="default" w:ascii="仿宋_GB2312" w:hAnsi="宋体" w:eastAsia="仿宋_GB2312"/>
          <w:b/>
          <w:color w:val="auto"/>
          <w:sz w:val="48"/>
          <w:szCs w:val="48"/>
          <w:highlight w:val="none"/>
          <w:lang w:val="en-US" w:eastAsia="zh-CN"/>
        </w:rPr>
      </w:pPr>
    </w:p>
    <w:p w14:paraId="60105136">
      <w:pPr>
        <w:pStyle w:val="82"/>
        <w:ind w:left="0" w:leftChars="0" w:firstLine="0" w:firstLineChars="0"/>
        <w:rPr>
          <w:color w:val="auto"/>
          <w:highlight w:val="none"/>
        </w:rPr>
      </w:pPr>
    </w:p>
    <w:p w14:paraId="787A147B">
      <w:pPr>
        <w:pStyle w:val="82"/>
        <w:rPr>
          <w:color w:val="auto"/>
          <w:highlight w:val="none"/>
        </w:rPr>
      </w:pPr>
    </w:p>
    <w:p w14:paraId="02F51497">
      <w:pPr>
        <w:spacing w:line="480" w:lineRule="exac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比 选 文 件</w:t>
      </w:r>
    </w:p>
    <w:p w14:paraId="2B0D1A93">
      <w:pPr>
        <w:pStyle w:val="82"/>
        <w:spacing w:before="120"/>
        <w:ind w:firstLine="350"/>
        <w:rPr>
          <w:color w:val="auto"/>
          <w:highlight w:val="none"/>
        </w:rPr>
      </w:pPr>
    </w:p>
    <w:p w14:paraId="0BFD8AFF">
      <w:pPr>
        <w:pStyle w:val="82"/>
        <w:spacing w:before="120"/>
        <w:ind w:firstLine="350"/>
        <w:rPr>
          <w:color w:val="auto"/>
          <w:highlight w:val="none"/>
        </w:rPr>
      </w:pPr>
    </w:p>
    <w:p w14:paraId="254EAC39">
      <w:pPr>
        <w:spacing w:line="480" w:lineRule="exact"/>
        <w:jc w:val="center"/>
        <w:rPr>
          <w:rFonts w:ascii="宋体" w:cs="宋体"/>
          <w:b/>
          <w:bCs/>
          <w:color w:val="auto"/>
          <w:sz w:val="48"/>
          <w:szCs w:val="48"/>
          <w:highlight w:val="none"/>
        </w:rPr>
      </w:pPr>
    </w:p>
    <w:p w14:paraId="4C518F46">
      <w:pPr>
        <w:pStyle w:val="82"/>
        <w:rPr>
          <w:color w:val="auto"/>
          <w:highlight w:val="none"/>
        </w:rPr>
      </w:pPr>
    </w:p>
    <w:p w14:paraId="1AF1C0AB">
      <w:pPr>
        <w:spacing w:line="480" w:lineRule="exact"/>
        <w:jc w:val="cente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w:t>
      </w:r>
      <w:r>
        <w:rPr>
          <w:rFonts w:hint="eastAsia" w:ascii="宋体" w:hAnsi="宋体" w:cs="宋体"/>
          <w:b/>
          <w:bCs/>
          <w:color w:val="auto"/>
          <w:sz w:val="28"/>
          <w:szCs w:val="28"/>
          <w:highlight w:val="none"/>
          <w:lang w:eastAsia="zh-CN"/>
        </w:rPr>
        <w:t>AQJK-CG-2026-045</w:t>
      </w:r>
    </w:p>
    <w:p w14:paraId="1DB83072">
      <w:pPr>
        <w:spacing w:line="480" w:lineRule="exact"/>
        <w:rPr>
          <w:rFonts w:ascii="宋体" w:hAnsi="宋体" w:cs="仿宋_GB2312"/>
          <w:color w:val="auto"/>
          <w:szCs w:val="21"/>
          <w:highlight w:val="none"/>
        </w:rPr>
      </w:pPr>
    </w:p>
    <w:p w14:paraId="11F5C3AF">
      <w:pPr>
        <w:pStyle w:val="82"/>
        <w:spacing w:before="120"/>
        <w:ind w:left="0" w:leftChars="0" w:firstLine="0" w:firstLineChars="0"/>
        <w:rPr>
          <w:rFonts w:hint="default" w:eastAsia="宋体"/>
          <w:color w:val="auto"/>
          <w:highlight w:val="none"/>
          <w:lang w:val="en-US" w:eastAsia="zh-CN"/>
        </w:rPr>
      </w:pPr>
    </w:p>
    <w:p w14:paraId="40723CE7">
      <w:pPr>
        <w:pStyle w:val="82"/>
        <w:spacing w:before="120"/>
        <w:ind w:left="0" w:leftChars="0" w:firstLine="0" w:firstLineChars="0"/>
        <w:rPr>
          <w:color w:val="auto"/>
          <w:highlight w:val="none"/>
        </w:rPr>
      </w:pPr>
    </w:p>
    <w:p w14:paraId="7BAF260B">
      <w:pPr>
        <w:pStyle w:val="82"/>
        <w:spacing w:before="120"/>
        <w:ind w:left="0" w:leftChars="0" w:firstLine="0" w:firstLineChars="0"/>
        <w:rPr>
          <w:color w:val="auto"/>
          <w:highlight w:val="none"/>
        </w:rPr>
      </w:pPr>
    </w:p>
    <w:p w14:paraId="11EEB18D">
      <w:pPr>
        <w:pStyle w:val="82"/>
        <w:spacing w:before="120"/>
        <w:ind w:left="0" w:leftChars="0" w:firstLine="0" w:firstLineChars="0"/>
        <w:rPr>
          <w:color w:val="auto"/>
          <w:highlight w:val="none"/>
        </w:rPr>
      </w:pPr>
    </w:p>
    <w:p w14:paraId="66A2C563">
      <w:pPr>
        <w:spacing w:line="480" w:lineRule="exact"/>
        <w:rPr>
          <w:rFonts w:ascii="宋体" w:hAnsi="宋体" w:cs="仿宋_GB2312"/>
          <w:color w:val="auto"/>
          <w:szCs w:val="21"/>
          <w:highlight w:val="none"/>
        </w:rPr>
      </w:pPr>
    </w:p>
    <w:p w14:paraId="0CD9CD21">
      <w:pPr>
        <w:spacing w:line="360" w:lineRule="auto"/>
        <w:jc w:val="center"/>
        <w:rPr>
          <w:rFonts w:hint="default" w:ascii="宋体" w:hAnsi="宋体" w:cs="仿宋_GB2312"/>
          <w:b/>
          <w:color w:val="auto"/>
          <w:szCs w:val="21"/>
          <w:highlight w:val="none"/>
          <w:lang w:val="en-US"/>
        </w:rPr>
      </w:pPr>
      <w:r>
        <w:rPr>
          <w:rFonts w:hint="eastAsia" w:ascii="宋体" w:hAnsi="宋体" w:cs="仿宋_GB2312"/>
          <w:b/>
          <w:color w:val="auto"/>
          <w:sz w:val="30"/>
          <w:szCs w:val="30"/>
          <w:highlight w:val="none"/>
        </w:rPr>
        <w:t>采购人：</w:t>
      </w:r>
      <w:r>
        <w:rPr>
          <w:rFonts w:hint="eastAsia" w:ascii="宋体" w:hAnsi="宋体" w:cs="仿宋_GB2312"/>
          <w:b/>
          <w:color w:val="auto"/>
          <w:sz w:val="30"/>
          <w:szCs w:val="30"/>
          <w:highlight w:val="none"/>
          <w:u w:val="single"/>
          <w:lang w:val="en-US" w:eastAsia="zh-CN"/>
        </w:rPr>
        <w:t xml:space="preserve">    安庆市通和深龙城市运营服务有限公司    </w:t>
      </w:r>
    </w:p>
    <w:p w14:paraId="0B34CDE1">
      <w:pPr>
        <w:pStyle w:val="82"/>
        <w:rPr>
          <w:color w:val="auto"/>
          <w:highlight w:val="none"/>
        </w:rPr>
      </w:pPr>
    </w:p>
    <w:p w14:paraId="0445A8EC">
      <w:pPr>
        <w:pStyle w:val="82"/>
        <w:rPr>
          <w:color w:val="auto"/>
          <w:highlight w:val="none"/>
        </w:rPr>
      </w:pPr>
    </w:p>
    <w:p w14:paraId="347303D2">
      <w:pPr>
        <w:pStyle w:val="82"/>
        <w:rPr>
          <w:color w:val="auto"/>
          <w:highlight w:val="none"/>
        </w:rPr>
      </w:pPr>
    </w:p>
    <w:p w14:paraId="7B41AB99">
      <w:pPr>
        <w:pStyle w:val="82"/>
        <w:rPr>
          <w:color w:val="auto"/>
          <w:highlight w:val="none"/>
        </w:rPr>
      </w:pPr>
    </w:p>
    <w:p w14:paraId="4E315430">
      <w:pPr>
        <w:pStyle w:val="82"/>
        <w:rPr>
          <w:color w:val="auto"/>
          <w:highlight w:val="none"/>
        </w:rPr>
      </w:pPr>
    </w:p>
    <w:p w14:paraId="45E7BE8B">
      <w:pPr>
        <w:pStyle w:val="82"/>
        <w:rPr>
          <w:color w:val="auto"/>
          <w:highlight w:val="none"/>
        </w:rPr>
      </w:pPr>
    </w:p>
    <w:p w14:paraId="08914A7D">
      <w:pPr>
        <w:spacing w:line="360" w:lineRule="auto"/>
        <w:rPr>
          <w:rFonts w:ascii="宋体" w:hAnsi="宋体" w:cs="仿宋_GB2312"/>
          <w:b/>
          <w:color w:val="auto"/>
          <w:sz w:val="24"/>
          <w:highlight w:val="none"/>
        </w:rPr>
      </w:pPr>
    </w:p>
    <w:p w14:paraId="0E2640E8">
      <w:pPr>
        <w:spacing w:line="360" w:lineRule="auto"/>
        <w:jc w:val="center"/>
        <w:rPr>
          <w:rFonts w:ascii="宋体" w:hAnsi="宋体" w:cs="仿宋_GB2312"/>
          <w:b/>
          <w:color w:val="auto"/>
          <w:sz w:val="24"/>
          <w:highlight w:val="none"/>
          <w:u w:val="single"/>
        </w:rPr>
      </w:pPr>
      <w:r>
        <w:rPr>
          <w:rFonts w:hint="eastAsia" w:ascii="宋体" w:hAnsi="宋体" w:cs="仿宋_GB2312"/>
          <w:b/>
          <w:color w:val="auto"/>
          <w:sz w:val="30"/>
          <w:szCs w:val="30"/>
          <w:highlight w:val="none"/>
        </w:rPr>
        <w:t>安庆市交通控股集团有限公司集采中心</w:t>
      </w:r>
    </w:p>
    <w:p w14:paraId="382FC09A">
      <w:pPr>
        <w:spacing w:line="480" w:lineRule="exact"/>
        <w:rPr>
          <w:rFonts w:ascii="宋体" w:hAnsi="宋体" w:cs="仿宋_GB2312"/>
          <w:color w:val="auto"/>
          <w:szCs w:val="21"/>
          <w:highlight w:val="none"/>
        </w:rPr>
      </w:pPr>
    </w:p>
    <w:p w14:paraId="21C6E385">
      <w:pPr>
        <w:spacing w:line="480" w:lineRule="exact"/>
        <w:rPr>
          <w:rFonts w:ascii="宋体" w:hAnsi="宋体" w:cs="仿宋_GB2312"/>
          <w:color w:val="auto"/>
          <w:szCs w:val="21"/>
          <w:highlight w:val="none"/>
        </w:rPr>
      </w:pPr>
    </w:p>
    <w:p w14:paraId="28039A22">
      <w:pPr>
        <w:pStyle w:val="82"/>
        <w:ind w:left="0" w:leftChars="0" w:firstLine="0" w:firstLineChars="0"/>
        <w:rPr>
          <w:rFonts w:ascii="宋体" w:hAnsi="宋体" w:cs="仿宋_GB2312"/>
          <w:color w:val="auto"/>
          <w:szCs w:val="21"/>
          <w:highlight w:val="none"/>
        </w:rPr>
      </w:pPr>
    </w:p>
    <w:p w14:paraId="68993DCC">
      <w:pPr>
        <w:spacing w:line="480" w:lineRule="exact"/>
        <w:jc w:val="center"/>
        <w:rPr>
          <w:rFonts w:ascii="宋体" w:hAnsi="宋体" w:cs="仿宋_GB2312"/>
          <w:color w:val="auto"/>
          <w:sz w:val="32"/>
          <w:szCs w:val="32"/>
          <w:highlight w:val="none"/>
        </w:rPr>
        <w:sectPr>
          <w:headerReference r:id="rId4" w:type="first"/>
          <w:headerReference r:id="rId3" w:type="default"/>
          <w:footerReference r:id="rId5" w:type="default"/>
          <w:footerReference r:id="rId6" w:type="even"/>
          <w:pgSz w:w="11906" w:h="16838"/>
          <w:pgMar w:top="1418" w:right="1418" w:bottom="1418" w:left="1418" w:header="851" w:footer="680" w:gutter="0"/>
          <w:pgBorders>
            <w:top w:val="none" w:sz="0" w:space="0"/>
            <w:left w:val="none" w:sz="0" w:space="0"/>
            <w:bottom w:val="none" w:sz="0" w:space="0"/>
            <w:right w:val="none" w:sz="0" w:space="0"/>
          </w:pgBorders>
          <w:pgNumType w:start="1"/>
          <w:cols w:space="720" w:num="1"/>
          <w:titlePg/>
          <w:docGrid w:linePitch="290" w:charSpace="0"/>
        </w:sectPr>
      </w:pPr>
      <w:r>
        <w:rPr>
          <w:rFonts w:hint="eastAsia" w:ascii="宋体" w:hAnsi="宋体" w:cs="仿宋_GB2312"/>
          <w:color w:val="auto"/>
          <w:sz w:val="32"/>
          <w:szCs w:val="32"/>
          <w:highlight w:val="none"/>
        </w:rPr>
        <w:t>日期：二〇二</w:t>
      </w:r>
      <w:r>
        <w:rPr>
          <w:rFonts w:hint="eastAsia" w:ascii="宋体" w:hAnsi="宋体" w:cs="仿宋_GB2312"/>
          <w:color w:val="auto"/>
          <w:sz w:val="32"/>
          <w:szCs w:val="32"/>
          <w:highlight w:val="none"/>
          <w:lang w:val="en-US" w:eastAsia="zh-CN"/>
        </w:rPr>
        <w:t>六</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五</w:t>
      </w:r>
      <w:r>
        <w:rPr>
          <w:rFonts w:hint="eastAsia" w:ascii="宋体" w:hAnsi="宋体" w:cs="仿宋_GB2312"/>
          <w:color w:val="auto"/>
          <w:sz w:val="32"/>
          <w:szCs w:val="32"/>
          <w:highlight w:val="none"/>
        </w:rPr>
        <w:t>月</w:t>
      </w:r>
    </w:p>
    <w:p w14:paraId="199E5D7C">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hint="eastAsia" w:ascii="宋体" w:hAnsi="宋体"/>
          <w:b/>
          <w:color w:val="auto"/>
          <w:sz w:val="44"/>
          <w:szCs w:val="44"/>
          <w:highlight w:val="none"/>
          <w:lang w:val="zh-CN"/>
        </w:rPr>
      </w:pPr>
      <w:r>
        <w:rPr>
          <w:rFonts w:hint="eastAsia" w:ascii="宋体" w:hAnsi="宋体"/>
          <w:b/>
          <w:color w:val="auto"/>
          <w:sz w:val="44"/>
          <w:szCs w:val="44"/>
          <w:highlight w:val="none"/>
          <w:lang w:val="zh-CN"/>
        </w:rPr>
        <w:t>目</w:t>
      </w:r>
      <w:r>
        <w:rPr>
          <w:rFonts w:hint="eastAsia" w:ascii="宋体" w:hAnsi="宋体"/>
          <w:b/>
          <w:color w:val="auto"/>
          <w:sz w:val="44"/>
          <w:szCs w:val="44"/>
          <w:highlight w:val="none"/>
          <w:lang w:val="en-US" w:eastAsia="zh-CN"/>
        </w:rPr>
        <w:t xml:space="preserve">  </w:t>
      </w:r>
      <w:r>
        <w:rPr>
          <w:rFonts w:hint="eastAsia" w:ascii="宋体" w:hAnsi="宋体"/>
          <w:b/>
          <w:color w:val="auto"/>
          <w:sz w:val="44"/>
          <w:szCs w:val="44"/>
          <w:highlight w:val="none"/>
          <w:lang w:val="zh-CN"/>
        </w:rPr>
        <w:t>录</w:t>
      </w:r>
    </w:p>
    <w:p w14:paraId="37BB47BE">
      <w:pPr>
        <w:pStyle w:val="41"/>
        <w:keepNext w:val="0"/>
        <w:keepLines w:val="0"/>
        <w:pageBreakBefore w:val="0"/>
        <w:widowControl w:val="0"/>
        <w:tabs>
          <w:tab w:val="left" w:pos="1260"/>
          <w:tab w:val="right" w:leader="dot" w:pos="9060"/>
        </w:tabs>
        <w:kinsoku/>
        <w:wordWrap/>
        <w:overflowPunct/>
        <w:topLinePunct w:val="0"/>
        <w:autoSpaceDE/>
        <w:autoSpaceDN/>
        <w:bidi w:val="0"/>
        <w:adjustRightInd/>
        <w:snapToGrid/>
        <w:spacing w:before="313" w:beforeLines="100" w:after="0" w:line="600" w:lineRule="exact"/>
        <w:jc w:val="both"/>
        <w:textAlignment w:val="auto"/>
        <w:rPr>
          <w:rFonts w:hint="eastAsia"/>
          <w:b w:val="0"/>
          <w:caps w:val="0"/>
          <w:color w:val="auto"/>
          <w:sz w:val="30"/>
          <w:szCs w:val="30"/>
          <w:highlight w:val="none"/>
        </w:rPr>
      </w:pPr>
      <w:bookmarkStart w:id="0" w:name="_Toc23467"/>
      <w:bookmarkStart w:id="1" w:name="_Toc54941328"/>
      <w:bookmarkStart w:id="2" w:name="_Toc21464"/>
      <w:bookmarkStart w:id="3" w:name="_Toc439316870"/>
      <w:r>
        <w:rPr>
          <w:rFonts w:hint="eastAsia" w:ascii="宋体" w:hAnsi="宋体" w:eastAsia="宋体" w:cs="宋体"/>
          <w:b w:val="0"/>
          <w:bCs/>
          <w:color w:val="auto"/>
          <w:sz w:val="32"/>
          <w:szCs w:val="32"/>
          <w:highlight w:val="none"/>
        </w:rPr>
        <w:fldChar w:fldCharType="begin"/>
      </w:r>
      <w:r>
        <w:rPr>
          <w:rFonts w:hint="eastAsia" w:ascii="宋体" w:hAnsi="宋体" w:eastAsia="宋体" w:cs="宋体"/>
          <w:b w:val="0"/>
          <w:bCs/>
          <w:color w:val="auto"/>
          <w:sz w:val="32"/>
          <w:szCs w:val="32"/>
          <w:highlight w:val="none"/>
        </w:rPr>
        <w:instrText xml:space="preserve">TOC \o "1-1" \h \u </w:instrText>
      </w:r>
      <w:r>
        <w:rPr>
          <w:rFonts w:hint="eastAsia" w:ascii="宋体" w:hAnsi="宋体" w:eastAsia="宋体" w:cs="宋体"/>
          <w:b w:val="0"/>
          <w:bCs/>
          <w:color w:val="auto"/>
          <w:sz w:val="32"/>
          <w:szCs w:val="32"/>
          <w:highlight w:val="none"/>
        </w:rPr>
        <w:fldChar w:fldCharType="separate"/>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_Toc27214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第一章</w:t>
      </w:r>
      <w:r>
        <w:rPr>
          <w:rFonts w:hint="eastAsia"/>
          <w:b w:val="0"/>
          <w:caps w:val="0"/>
          <w:color w:val="auto"/>
          <w:sz w:val="30"/>
          <w:szCs w:val="30"/>
          <w:highlight w:val="none"/>
          <w:lang w:val="en-US" w:eastAsia="zh-CN"/>
        </w:rPr>
        <w:t xml:space="preserve"> </w:t>
      </w:r>
      <w:r>
        <w:rPr>
          <w:rFonts w:hint="eastAsia"/>
          <w:b w:val="0"/>
          <w:caps w:val="0"/>
          <w:color w:val="auto"/>
          <w:sz w:val="30"/>
          <w:szCs w:val="30"/>
          <w:highlight w:val="none"/>
        </w:rPr>
        <w:fldChar w:fldCharType="end"/>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_Toc12179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比选公告</w:t>
      </w:r>
      <w:r>
        <w:rPr>
          <w:rFonts w:hint="eastAsia"/>
          <w:b w:val="0"/>
          <w:caps w:val="0"/>
          <w:color w:val="auto"/>
          <w:sz w:val="30"/>
          <w:szCs w:val="30"/>
          <w:highlight w:val="none"/>
        </w:rPr>
        <w:tab/>
      </w:r>
      <w:r>
        <w:rPr>
          <w:rFonts w:hint="eastAsia"/>
          <w:b w:val="0"/>
          <w:caps w:val="0"/>
          <w:color w:val="auto"/>
          <w:sz w:val="30"/>
          <w:szCs w:val="30"/>
          <w:highlight w:val="none"/>
          <w:lang w:val="en-US" w:eastAsia="zh-CN"/>
        </w:rPr>
        <w:t>1</w:t>
      </w:r>
      <w:r>
        <w:rPr>
          <w:rFonts w:hint="eastAsia"/>
          <w:b w:val="0"/>
          <w:caps w:val="0"/>
          <w:color w:val="auto"/>
          <w:sz w:val="30"/>
          <w:szCs w:val="30"/>
          <w:highlight w:val="none"/>
        </w:rPr>
        <w:fldChar w:fldCharType="end"/>
      </w:r>
    </w:p>
    <w:p w14:paraId="1F301646">
      <w:pPr>
        <w:pStyle w:val="41"/>
        <w:keepNext w:val="0"/>
        <w:keepLines w:val="0"/>
        <w:pageBreakBefore w:val="0"/>
        <w:widowControl w:val="0"/>
        <w:tabs>
          <w:tab w:val="left" w:pos="1260"/>
          <w:tab w:val="right" w:leader="dot" w:pos="9060"/>
        </w:tabs>
        <w:kinsoku/>
        <w:wordWrap/>
        <w:overflowPunct/>
        <w:topLinePunct w:val="0"/>
        <w:autoSpaceDE/>
        <w:autoSpaceDN/>
        <w:bidi w:val="0"/>
        <w:adjustRightInd/>
        <w:snapToGrid/>
        <w:spacing w:before="313" w:beforeLines="100" w:after="0" w:line="600" w:lineRule="exact"/>
        <w:jc w:val="both"/>
        <w:textAlignment w:val="auto"/>
        <w:rPr>
          <w:rFonts w:hint="eastAsia"/>
          <w:b w:val="0"/>
          <w:caps w:val="0"/>
          <w:color w:val="auto"/>
          <w:sz w:val="30"/>
          <w:szCs w:val="30"/>
          <w:highlight w:val="none"/>
        </w:rPr>
      </w:pP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_Toc30195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第二章 比选须知</w:t>
      </w:r>
      <w:r>
        <w:rPr>
          <w:rFonts w:hint="eastAsia"/>
          <w:b w:val="0"/>
          <w:caps w:val="0"/>
          <w:color w:val="auto"/>
          <w:sz w:val="30"/>
          <w:szCs w:val="30"/>
          <w:highlight w:val="none"/>
        </w:rPr>
        <w:tab/>
      </w:r>
      <w:r>
        <w:rPr>
          <w:rFonts w:hint="eastAsia"/>
          <w:b w:val="0"/>
          <w:caps w:val="0"/>
          <w:color w:val="auto"/>
          <w:sz w:val="30"/>
          <w:szCs w:val="30"/>
          <w:highlight w:val="none"/>
          <w:lang w:val="en-US" w:eastAsia="zh-CN"/>
        </w:rPr>
        <w:t>6</w:t>
      </w:r>
      <w:r>
        <w:rPr>
          <w:rFonts w:hint="eastAsia"/>
          <w:b w:val="0"/>
          <w:caps w:val="0"/>
          <w:color w:val="auto"/>
          <w:sz w:val="30"/>
          <w:szCs w:val="30"/>
          <w:highlight w:val="none"/>
        </w:rPr>
        <w:fldChar w:fldCharType="end"/>
      </w:r>
    </w:p>
    <w:p w14:paraId="7D9603F9">
      <w:pPr>
        <w:pStyle w:val="41"/>
        <w:keepNext w:val="0"/>
        <w:keepLines w:val="0"/>
        <w:pageBreakBefore w:val="0"/>
        <w:widowControl w:val="0"/>
        <w:tabs>
          <w:tab w:val="left" w:pos="1260"/>
          <w:tab w:val="right" w:leader="dot" w:pos="9060"/>
        </w:tabs>
        <w:kinsoku/>
        <w:wordWrap/>
        <w:overflowPunct/>
        <w:topLinePunct w:val="0"/>
        <w:autoSpaceDE/>
        <w:autoSpaceDN/>
        <w:bidi w:val="0"/>
        <w:adjustRightInd/>
        <w:snapToGrid/>
        <w:spacing w:before="313" w:beforeLines="100" w:after="0" w:line="600" w:lineRule="exact"/>
        <w:jc w:val="both"/>
        <w:textAlignment w:val="auto"/>
        <w:rPr>
          <w:rFonts w:hint="eastAsia"/>
          <w:b w:val="0"/>
          <w:caps w:val="0"/>
          <w:color w:val="auto"/>
          <w:sz w:val="30"/>
          <w:szCs w:val="30"/>
          <w:highlight w:val="none"/>
        </w:rPr>
      </w:pP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_Toc1529 </w:instrText>
      </w:r>
      <w:r>
        <w:rPr>
          <w:rFonts w:hint="eastAsia"/>
          <w:b w:val="0"/>
          <w:caps w:val="0"/>
          <w:color w:val="auto"/>
          <w:sz w:val="30"/>
          <w:szCs w:val="30"/>
          <w:highlight w:val="none"/>
        </w:rPr>
        <w:fldChar w:fldCharType="separate"/>
      </w:r>
      <w:r>
        <w:rPr>
          <w:rFonts w:hint="eastAsia"/>
          <w:b w:val="0"/>
          <w:caps w:val="0"/>
          <w:color w:val="auto"/>
          <w:sz w:val="30"/>
          <w:szCs w:val="30"/>
          <w:highlight w:val="none"/>
          <w:lang w:val="en-US" w:eastAsia="zh-CN"/>
        </w:rPr>
        <w:t>第三章</w:t>
      </w:r>
      <w:r>
        <w:rPr>
          <w:rFonts w:hint="eastAsia"/>
          <w:b w:val="0"/>
          <w:caps w:val="0"/>
          <w:color w:val="auto"/>
          <w:sz w:val="30"/>
          <w:szCs w:val="30"/>
          <w:highlight w:val="none"/>
        </w:rPr>
        <w:t xml:space="preserve"> </w:t>
      </w:r>
      <w:r>
        <w:rPr>
          <w:rFonts w:hint="eastAsia"/>
          <w:b w:val="0"/>
          <w:caps w:val="0"/>
          <w:color w:val="auto"/>
          <w:sz w:val="30"/>
          <w:szCs w:val="30"/>
          <w:highlight w:val="none"/>
          <w:lang w:val="en-US" w:eastAsia="zh-CN"/>
        </w:rPr>
        <w:t>项目需求</w:t>
      </w:r>
      <w:r>
        <w:rPr>
          <w:rFonts w:hint="eastAsia"/>
          <w:b w:val="0"/>
          <w:caps w:val="0"/>
          <w:color w:val="auto"/>
          <w:sz w:val="30"/>
          <w:szCs w:val="30"/>
          <w:highlight w:val="none"/>
        </w:rPr>
        <w:t>及</w:t>
      </w:r>
      <w:r>
        <w:rPr>
          <w:rFonts w:hint="eastAsia"/>
          <w:b w:val="0"/>
          <w:caps w:val="0"/>
          <w:color w:val="auto"/>
          <w:sz w:val="30"/>
          <w:szCs w:val="30"/>
          <w:highlight w:val="none"/>
          <w:lang w:val="zh-CN"/>
        </w:rPr>
        <w:t>技术要求</w:t>
      </w:r>
      <w:r>
        <w:rPr>
          <w:rFonts w:hint="eastAsia"/>
          <w:b w:val="0"/>
          <w:caps w:val="0"/>
          <w:color w:val="auto"/>
          <w:sz w:val="30"/>
          <w:szCs w:val="30"/>
          <w:highlight w:val="none"/>
        </w:rPr>
        <w:tab/>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PAGEREF _Toc1529 \h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1</w:t>
      </w:r>
      <w:r>
        <w:rPr>
          <w:rFonts w:hint="eastAsia"/>
          <w:b w:val="0"/>
          <w:caps w:val="0"/>
          <w:color w:val="auto"/>
          <w:sz w:val="30"/>
          <w:szCs w:val="30"/>
          <w:highlight w:val="none"/>
          <w:lang w:val="en-US" w:eastAsia="zh-CN"/>
        </w:rPr>
        <w:t>7</w:t>
      </w:r>
      <w:r>
        <w:rPr>
          <w:rFonts w:hint="eastAsia"/>
          <w:b w:val="0"/>
          <w:caps w:val="0"/>
          <w:color w:val="auto"/>
          <w:sz w:val="30"/>
          <w:szCs w:val="30"/>
          <w:highlight w:val="none"/>
        </w:rPr>
        <w:fldChar w:fldCharType="end"/>
      </w:r>
      <w:r>
        <w:rPr>
          <w:rFonts w:hint="eastAsia"/>
          <w:b w:val="0"/>
          <w:caps w:val="0"/>
          <w:color w:val="auto"/>
          <w:sz w:val="30"/>
          <w:szCs w:val="30"/>
          <w:highlight w:val="none"/>
        </w:rPr>
        <w:fldChar w:fldCharType="end"/>
      </w:r>
    </w:p>
    <w:p w14:paraId="0FF56867">
      <w:pPr>
        <w:pStyle w:val="41"/>
        <w:keepNext w:val="0"/>
        <w:keepLines w:val="0"/>
        <w:pageBreakBefore w:val="0"/>
        <w:widowControl w:val="0"/>
        <w:tabs>
          <w:tab w:val="left" w:pos="1260"/>
          <w:tab w:val="right" w:leader="dot" w:pos="9060"/>
        </w:tabs>
        <w:kinsoku/>
        <w:wordWrap/>
        <w:overflowPunct/>
        <w:topLinePunct w:val="0"/>
        <w:autoSpaceDE/>
        <w:autoSpaceDN/>
        <w:bidi w:val="0"/>
        <w:adjustRightInd/>
        <w:snapToGrid/>
        <w:spacing w:before="313" w:beforeLines="100" w:after="0" w:line="600" w:lineRule="exact"/>
        <w:jc w:val="both"/>
        <w:textAlignment w:val="auto"/>
        <w:rPr>
          <w:rFonts w:hint="eastAsia"/>
          <w:b w:val="0"/>
          <w:caps w:val="0"/>
          <w:color w:val="auto"/>
          <w:sz w:val="30"/>
          <w:szCs w:val="30"/>
          <w:highlight w:val="none"/>
        </w:rPr>
      </w:pP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_Toc31586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第四章 合同主要条款</w:t>
      </w:r>
      <w:r>
        <w:rPr>
          <w:rFonts w:hint="eastAsia"/>
          <w:b w:val="0"/>
          <w:caps w:val="0"/>
          <w:color w:val="auto"/>
          <w:sz w:val="30"/>
          <w:szCs w:val="30"/>
          <w:highlight w:val="none"/>
        </w:rPr>
        <w:tab/>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PAGEREF _Toc31586 \h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2</w:t>
      </w:r>
      <w:r>
        <w:rPr>
          <w:rFonts w:hint="eastAsia"/>
          <w:b w:val="0"/>
          <w:caps w:val="0"/>
          <w:color w:val="auto"/>
          <w:sz w:val="30"/>
          <w:szCs w:val="30"/>
          <w:highlight w:val="none"/>
          <w:lang w:val="en-US" w:eastAsia="zh-CN"/>
        </w:rPr>
        <w:t>5</w:t>
      </w:r>
      <w:r>
        <w:rPr>
          <w:rFonts w:hint="eastAsia"/>
          <w:b w:val="0"/>
          <w:caps w:val="0"/>
          <w:color w:val="auto"/>
          <w:sz w:val="30"/>
          <w:szCs w:val="30"/>
          <w:highlight w:val="none"/>
        </w:rPr>
        <w:fldChar w:fldCharType="end"/>
      </w:r>
      <w:r>
        <w:rPr>
          <w:rFonts w:hint="eastAsia"/>
          <w:b w:val="0"/>
          <w:caps w:val="0"/>
          <w:color w:val="auto"/>
          <w:sz w:val="30"/>
          <w:szCs w:val="30"/>
          <w:highlight w:val="none"/>
        </w:rPr>
        <w:fldChar w:fldCharType="end"/>
      </w:r>
    </w:p>
    <w:p w14:paraId="2F6A9058">
      <w:pPr>
        <w:pStyle w:val="41"/>
        <w:keepNext w:val="0"/>
        <w:keepLines w:val="0"/>
        <w:pageBreakBefore w:val="0"/>
        <w:widowControl w:val="0"/>
        <w:tabs>
          <w:tab w:val="left" w:pos="1260"/>
          <w:tab w:val="right" w:leader="dot" w:pos="9060"/>
        </w:tabs>
        <w:kinsoku/>
        <w:wordWrap/>
        <w:overflowPunct/>
        <w:topLinePunct w:val="0"/>
        <w:autoSpaceDE/>
        <w:autoSpaceDN/>
        <w:bidi w:val="0"/>
        <w:adjustRightInd/>
        <w:snapToGrid/>
        <w:spacing w:before="313" w:beforeLines="100" w:after="0" w:line="600" w:lineRule="exact"/>
        <w:jc w:val="both"/>
        <w:textAlignment w:val="auto"/>
        <w:rPr>
          <w:rFonts w:hint="eastAsia" w:ascii="宋体" w:hAnsi="宋体" w:eastAsia="宋体" w:cs="宋体"/>
          <w:color w:val="auto"/>
          <w:sz w:val="32"/>
          <w:szCs w:val="32"/>
          <w:highlight w:val="none"/>
        </w:rPr>
      </w:pP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HYPERLINK \l _Toc32231 </w:instrText>
      </w:r>
      <w:r>
        <w:rPr>
          <w:rFonts w:hint="eastAsia"/>
          <w:b w:val="0"/>
          <w:caps w:val="0"/>
          <w:color w:val="auto"/>
          <w:sz w:val="30"/>
          <w:szCs w:val="30"/>
          <w:highlight w:val="none"/>
        </w:rPr>
        <w:fldChar w:fldCharType="separate"/>
      </w:r>
      <w:r>
        <w:rPr>
          <w:rFonts w:hint="eastAsia"/>
          <w:b w:val="0"/>
          <w:caps w:val="0"/>
          <w:color w:val="auto"/>
          <w:sz w:val="30"/>
          <w:szCs w:val="30"/>
          <w:highlight w:val="none"/>
          <w:lang w:val="zh-CN"/>
        </w:rPr>
        <w:t>第</w:t>
      </w:r>
      <w:r>
        <w:rPr>
          <w:rFonts w:hint="eastAsia"/>
          <w:b w:val="0"/>
          <w:caps w:val="0"/>
          <w:color w:val="auto"/>
          <w:sz w:val="30"/>
          <w:szCs w:val="30"/>
          <w:highlight w:val="none"/>
        </w:rPr>
        <w:t>五</w:t>
      </w:r>
      <w:r>
        <w:rPr>
          <w:rFonts w:hint="eastAsia"/>
          <w:b w:val="0"/>
          <w:caps w:val="0"/>
          <w:color w:val="auto"/>
          <w:sz w:val="30"/>
          <w:szCs w:val="30"/>
          <w:highlight w:val="none"/>
          <w:lang w:val="zh-CN"/>
        </w:rPr>
        <w:t xml:space="preserve">章 </w:t>
      </w:r>
      <w:r>
        <w:rPr>
          <w:rFonts w:hint="eastAsia"/>
          <w:b w:val="0"/>
          <w:caps w:val="0"/>
          <w:color w:val="auto"/>
          <w:sz w:val="30"/>
          <w:szCs w:val="30"/>
          <w:highlight w:val="none"/>
        </w:rPr>
        <w:t>参选文件格式</w:t>
      </w:r>
      <w:r>
        <w:rPr>
          <w:rFonts w:hint="eastAsia"/>
          <w:b w:val="0"/>
          <w:caps w:val="0"/>
          <w:color w:val="auto"/>
          <w:sz w:val="30"/>
          <w:szCs w:val="30"/>
          <w:highlight w:val="none"/>
        </w:rPr>
        <w:tab/>
      </w:r>
      <w:r>
        <w:rPr>
          <w:rFonts w:hint="eastAsia"/>
          <w:b w:val="0"/>
          <w:caps w:val="0"/>
          <w:color w:val="auto"/>
          <w:sz w:val="30"/>
          <w:szCs w:val="30"/>
          <w:highlight w:val="none"/>
        </w:rPr>
        <w:fldChar w:fldCharType="begin"/>
      </w:r>
      <w:r>
        <w:rPr>
          <w:rFonts w:hint="eastAsia"/>
          <w:b w:val="0"/>
          <w:caps w:val="0"/>
          <w:color w:val="auto"/>
          <w:sz w:val="30"/>
          <w:szCs w:val="30"/>
          <w:highlight w:val="none"/>
        </w:rPr>
        <w:instrText xml:space="preserve"> PAGEREF _Toc32231 \h </w:instrText>
      </w:r>
      <w:r>
        <w:rPr>
          <w:rFonts w:hint="eastAsia"/>
          <w:b w:val="0"/>
          <w:caps w:val="0"/>
          <w:color w:val="auto"/>
          <w:sz w:val="30"/>
          <w:szCs w:val="30"/>
          <w:highlight w:val="none"/>
        </w:rPr>
        <w:fldChar w:fldCharType="separate"/>
      </w:r>
      <w:r>
        <w:rPr>
          <w:rFonts w:hint="eastAsia"/>
          <w:b w:val="0"/>
          <w:caps w:val="0"/>
          <w:color w:val="auto"/>
          <w:sz w:val="30"/>
          <w:szCs w:val="30"/>
          <w:highlight w:val="none"/>
        </w:rPr>
        <w:t>2</w:t>
      </w:r>
      <w:r>
        <w:rPr>
          <w:rFonts w:hint="eastAsia"/>
          <w:b w:val="0"/>
          <w:caps w:val="0"/>
          <w:color w:val="auto"/>
          <w:sz w:val="30"/>
          <w:szCs w:val="30"/>
          <w:highlight w:val="none"/>
          <w:lang w:val="en-US" w:eastAsia="zh-CN"/>
        </w:rPr>
        <w:t>7</w:t>
      </w:r>
      <w:r>
        <w:rPr>
          <w:rFonts w:hint="eastAsia"/>
          <w:b w:val="0"/>
          <w:caps w:val="0"/>
          <w:color w:val="auto"/>
          <w:sz w:val="30"/>
          <w:szCs w:val="30"/>
          <w:highlight w:val="none"/>
        </w:rPr>
        <w:fldChar w:fldCharType="end"/>
      </w:r>
      <w:r>
        <w:rPr>
          <w:rFonts w:hint="eastAsia"/>
          <w:b w:val="0"/>
          <w:caps w:val="0"/>
          <w:color w:val="auto"/>
          <w:sz w:val="30"/>
          <w:szCs w:val="30"/>
          <w:highlight w:val="none"/>
        </w:rPr>
        <w:fldChar w:fldCharType="end"/>
      </w:r>
    </w:p>
    <w:p w14:paraId="0C87F2A8">
      <w:pPr>
        <w:pStyle w:val="30"/>
        <w:keepNext w:val="0"/>
        <w:keepLines w:val="0"/>
        <w:pageBreakBefore w:val="0"/>
        <w:widowControl w:val="0"/>
        <w:tabs>
          <w:tab w:val="right" w:leader="dot" w:pos="9060"/>
        </w:tabs>
        <w:kinsoku/>
        <w:wordWrap/>
        <w:overflowPunct/>
        <w:topLinePunct w:val="0"/>
        <w:autoSpaceDE/>
        <w:autoSpaceDN/>
        <w:bidi w:val="0"/>
        <w:adjustRightInd/>
        <w:snapToGrid/>
        <w:spacing w:before="157" w:beforeLines="50" w:after="157" w:afterLines="50" w:line="360" w:lineRule="exact"/>
        <w:ind w:left="0"/>
        <w:jc w:val="center"/>
        <w:textAlignment w:val="auto"/>
        <w:outlineLvl w:val="0"/>
        <w:rPr>
          <w:rFonts w:hint="eastAsia" w:ascii="黑体" w:hAnsi="黑体" w:eastAsia="黑体" w:cs="黑体"/>
          <w:bCs/>
          <w:color w:val="auto"/>
          <w:szCs w:val="32"/>
          <w:highlight w:val="none"/>
        </w:rPr>
      </w:pPr>
      <w:r>
        <w:rPr>
          <w:rFonts w:hint="eastAsia" w:ascii="宋体" w:hAnsi="宋体" w:eastAsia="宋体" w:cs="宋体"/>
          <w:bCs/>
          <w:color w:val="auto"/>
          <w:sz w:val="32"/>
          <w:szCs w:val="32"/>
          <w:highlight w:val="none"/>
        </w:rPr>
        <w:fldChar w:fldCharType="end"/>
      </w:r>
      <w:bookmarkEnd w:id="0"/>
      <w:bookmarkEnd w:id="1"/>
      <w:bookmarkEnd w:id="2"/>
      <w:bookmarkStart w:id="4" w:name="_Toc27214"/>
    </w:p>
    <w:p w14:paraId="30135F0C">
      <w:pPr>
        <w:pStyle w:val="30"/>
        <w:keepNext w:val="0"/>
        <w:keepLines w:val="0"/>
        <w:pageBreakBefore w:val="0"/>
        <w:widowControl w:val="0"/>
        <w:numPr>
          <w:ilvl w:val="0"/>
          <w:numId w:val="0"/>
        </w:numPr>
        <w:tabs>
          <w:tab w:val="right" w:leader="dot" w:pos="9060"/>
        </w:tabs>
        <w:kinsoku/>
        <w:wordWrap/>
        <w:overflowPunct/>
        <w:topLinePunct w:val="0"/>
        <w:autoSpaceDE/>
        <w:autoSpaceDN/>
        <w:bidi w:val="0"/>
        <w:adjustRightInd/>
        <w:snapToGrid/>
        <w:spacing w:before="157" w:beforeLines="50" w:after="157" w:afterLines="50" w:line="360" w:lineRule="exact"/>
        <w:ind w:left="0" w:leftChars="0"/>
        <w:jc w:val="center"/>
        <w:textAlignment w:val="auto"/>
        <w:outlineLvl w:val="0"/>
        <w:rPr>
          <w:rFonts w:hint="eastAsia" w:ascii="Arial" w:hAnsi="Arial" w:eastAsia="黑体" w:cs="Times New Roman"/>
          <w:b/>
          <w:i w:val="0"/>
          <w:color w:val="auto"/>
          <w:kern w:val="2"/>
          <w:sz w:val="32"/>
          <w:szCs w:val="32"/>
          <w:lang w:val="en-US" w:eastAsia="zh-CN" w:bidi="ar-SA"/>
        </w:rPr>
        <w:sectPr>
          <w:headerReference r:id="rId8" w:type="first"/>
          <w:footerReference r:id="rId10" w:type="first"/>
          <w:headerReference r:id="rId7" w:type="default"/>
          <w:footerReference r:id="rId9" w:type="default"/>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pPr>
    </w:p>
    <w:p w14:paraId="7AC12BBE">
      <w:pPr>
        <w:pStyle w:val="30"/>
        <w:keepNext w:val="0"/>
        <w:keepLines w:val="0"/>
        <w:pageBreakBefore w:val="0"/>
        <w:widowControl w:val="0"/>
        <w:numPr>
          <w:ilvl w:val="0"/>
          <w:numId w:val="0"/>
        </w:numPr>
        <w:tabs>
          <w:tab w:val="right" w:leader="dot" w:pos="9060"/>
        </w:tabs>
        <w:kinsoku/>
        <w:wordWrap/>
        <w:overflowPunct/>
        <w:topLinePunct w:val="0"/>
        <w:autoSpaceDE/>
        <w:autoSpaceDN/>
        <w:bidi w:val="0"/>
        <w:adjustRightInd/>
        <w:snapToGrid/>
        <w:spacing w:before="157" w:beforeLines="50" w:after="157" w:afterLines="50" w:line="360" w:lineRule="exact"/>
        <w:ind w:left="0" w:leftChars="0"/>
        <w:jc w:val="center"/>
        <w:textAlignment w:val="auto"/>
        <w:outlineLvl w:val="0"/>
        <w:rPr>
          <w:rFonts w:hint="eastAsia" w:ascii="Arial" w:hAnsi="Arial" w:eastAsia="黑体"/>
          <w:b/>
          <w:i w:val="0"/>
          <w:color w:val="auto"/>
          <w:sz w:val="32"/>
          <w:szCs w:val="32"/>
          <w:highlight w:val="none"/>
          <w:lang w:val="en-US" w:eastAsia="zh-CN"/>
        </w:rPr>
      </w:pPr>
      <w:r>
        <w:rPr>
          <w:rFonts w:hint="eastAsia" w:ascii="Arial" w:hAnsi="Arial" w:eastAsia="黑体" w:cs="Times New Roman"/>
          <w:b/>
          <w:i w:val="0"/>
          <w:color w:val="auto"/>
          <w:kern w:val="2"/>
          <w:sz w:val="32"/>
          <w:szCs w:val="32"/>
          <w:lang w:val="en-US" w:eastAsia="zh-CN" w:bidi="ar-SA"/>
        </w:rPr>
        <w:t xml:space="preserve">第一章 </w:t>
      </w:r>
      <w:r>
        <w:rPr>
          <w:rFonts w:hint="eastAsia" w:ascii="Arial" w:hAnsi="Arial" w:eastAsia="黑体"/>
          <w:b/>
          <w:i w:val="0"/>
          <w:color w:val="auto"/>
          <w:sz w:val="32"/>
          <w:szCs w:val="32"/>
          <w:highlight w:val="none"/>
          <w:lang w:val="en-US" w:eastAsia="zh-CN"/>
        </w:rPr>
        <w:t>安庆市望湖揽胜小区（一期）展示区绿化养护项目</w:t>
      </w:r>
      <w:bookmarkEnd w:id="4"/>
      <w:bookmarkStart w:id="5" w:name="_Toc12179"/>
    </w:p>
    <w:p w14:paraId="3DCF8B2B">
      <w:pPr>
        <w:pStyle w:val="30"/>
        <w:keepNext w:val="0"/>
        <w:keepLines w:val="0"/>
        <w:pageBreakBefore w:val="0"/>
        <w:widowControl w:val="0"/>
        <w:numPr>
          <w:ilvl w:val="0"/>
          <w:numId w:val="0"/>
        </w:numPr>
        <w:tabs>
          <w:tab w:val="right" w:leader="dot" w:pos="9060"/>
        </w:tabs>
        <w:kinsoku/>
        <w:wordWrap/>
        <w:overflowPunct/>
        <w:topLinePunct w:val="0"/>
        <w:autoSpaceDE/>
        <w:autoSpaceDN/>
        <w:bidi w:val="0"/>
        <w:adjustRightInd/>
        <w:snapToGrid/>
        <w:spacing w:before="157" w:beforeLines="50" w:after="157" w:afterLines="50" w:line="360" w:lineRule="exact"/>
        <w:ind w:left="0" w:leftChars="0"/>
        <w:jc w:val="center"/>
        <w:textAlignment w:val="auto"/>
        <w:outlineLvl w:val="0"/>
        <w:rPr>
          <w:rFonts w:ascii="Arial" w:hAnsi="Arial" w:eastAsia="黑体"/>
          <w:b/>
          <w:i w:val="0"/>
          <w:color w:val="auto"/>
          <w:sz w:val="32"/>
          <w:szCs w:val="32"/>
          <w:highlight w:val="none"/>
        </w:rPr>
      </w:pPr>
      <w:r>
        <w:rPr>
          <w:rFonts w:hint="eastAsia" w:ascii="Arial" w:hAnsi="Arial" w:eastAsia="黑体"/>
          <w:b/>
          <w:i w:val="0"/>
          <w:color w:val="auto"/>
          <w:sz w:val="32"/>
          <w:szCs w:val="32"/>
          <w:highlight w:val="none"/>
        </w:rPr>
        <w:t>比选公告</w:t>
      </w:r>
      <w:bookmarkEnd w:id="5"/>
    </w:p>
    <w:p w14:paraId="019FAAF4">
      <w:pPr>
        <w:ind w:firstLine="560" w:firstLineChars="200"/>
        <w:rPr>
          <w:rFonts w:ascii="仿宋" w:hAnsi="仿宋" w:eastAsia="仿宋"/>
          <w:b/>
          <w:bCs/>
          <w:color w:val="auto"/>
          <w:sz w:val="28"/>
          <w:szCs w:val="28"/>
          <w:highlight w:val="none"/>
        </w:rPr>
      </w:pPr>
      <w:bookmarkStart w:id="6" w:name="_Toc28359089"/>
      <w:bookmarkStart w:id="7" w:name="_Toc35393798"/>
      <w:bookmarkStart w:id="8" w:name="_Toc28359012"/>
      <w:bookmarkStart w:id="9" w:name="_Toc35393629"/>
      <w:r>
        <w:rPr>
          <w:rFonts w:hint="eastAsia" w:ascii="仿宋" w:hAnsi="仿宋" w:eastAsia="仿宋"/>
          <w:color w:val="auto"/>
          <w:sz w:val="28"/>
          <w:szCs w:val="28"/>
          <w:highlight w:val="none"/>
        </w:rPr>
        <w:t>安庆市交通控股集团有限公司集采中心受</w:t>
      </w:r>
      <w:r>
        <w:rPr>
          <w:rFonts w:hint="eastAsia" w:ascii="仿宋" w:hAnsi="仿宋" w:eastAsia="仿宋"/>
          <w:color w:val="auto"/>
          <w:sz w:val="28"/>
          <w:szCs w:val="28"/>
          <w:highlight w:val="none"/>
          <w:lang w:eastAsia="zh-CN"/>
        </w:rPr>
        <w:t>安庆市通和深龙城市运营服务有限公司</w:t>
      </w:r>
      <w:r>
        <w:rPr>
          <w:rFonts w:hint="eastAsia" w:ascii="仿宋" w:hAnsi="仿宋" w:eastAsia="仿宋"/>
          <w:color w:val="auto"/>
          <w:sz w:val="28"/>
          <w:szCs w:val="28"/>
          <w:highlight w:val="none"/>
        </w:rPr>
        <w:t>委托，现对“</w:t>
      </w:r>
      <w:r>
        <w:rPr>
          <w:rFonts w:hint="eastAsia" w:ascii="仿宋" w:hAnsi="仿宋" w:eastAsia="仿宋"/>
          <w:color w:val="auto"/>
          <w:sz w:val="28"/>
          <w:szCs w:val="28"/>
          <w:highlight w:val="none"/>
          <w:lang w:eastAsia="zh-CN"/>
        </w:rPr>
        <w:t>安庆市望湖揽胜小区（一期）</w:t>
      </w:r>
      <w:r>
        <w:rPr>
          <w:rFonts w:hint="eastAsia" w:ascii="仿宋" w:hAnsi="仿宋" w:eastAsia="仿宋"/>
          <w:color w:val="auto"/>
          <w:sz w:val="28"/>
          <w:szCs w:val="28"/>
          <w:highlight w:val="none"/>
          <w:lang w:val="en-US" w:eastAsia="zh-CN"/>
        </w:rPr>
        <w:t>展示区</w:t>
      </w:r>
      <w:r>
        <w:rPr>
          <w:rFonts w:hint="eastAsia" w:ascii="仿宋" w:hAnsi="仿宋" w:eastAsia="仿宋"/>
          <w:color w:val="auto"/>
          <w:sz w:val="28"/>
          <w:szCs w:val="28"/>
          <w:highlight w:val="none"/>
          <w:lang w:eastAsia="zh-CN"/>
        </w:rPr>
        <w:t>绿化养护项目</w:t>
      </w: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eastAsia="zh-CN"/>
        </w:rPr>
        <w:t>AQJK-CG-2026-045</w:t>
      </w:r>
      <w:r>
        <w:rPr>
          <w:rFonts w:hint="eastAsia" w:ascii="仿宋" w:hAnsi="仿宋" w:eastAsia="仿宋"/>
          <w:color w:val="auto"/>
          <w:sz w:val="28"/>
          <w:szCs w:val="28"/>
          <w:highlight w:val="none"/>
        </w:rPr>
        <w:t>）进行比选。</w:t>
      </w:r>
    </w:p>
    <w:p w14:paraId="5A8966C3">
      <w:pPr>
        <w:spacing w:line="560" w:lineRule="exac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lang w:val="en-US" w:eastAsia="zh-CN"/>
        </w:rPr>
        <w:t>一、</w:t>
      </w:r>
      <w:r>
        <w:rPr>
          <w:rFonts w:hint="eastAsia" w:ascii="黑体" w:hAnsi="黑体" w:eastAsia="黑体" w:cs="宋体"/>
          <w:bCs/>
          <w:color w:val="auto"/>
          <w:sz w:val="28"/>
          <w:szCs w:val="28"/>
          <w:highlight w:val="none"/>
        </w:rPr>
        <w:t>项目基本情况</w:t>
      </w:r>
      <w:r>
        <w:rPr>
          <w:rFonts w:hint="eastAsia" w:ascii="黑体" w:hAnsi="黑体" w:eastAsia="黑体" w:cs="宋体"/>
          <w:bCs/>
          <w:color w:val="auto"/>
          <w:sz w:val="28"/>
          <w:szCs w:val="28"/>
          <w:highlight w:val="none"/>
          <w:lang w:eastAsia="zh-CN"/>
        </w:rPr>
        <w:t>：</w:t>
      </w:r>
    </w:p>
    <w:p w14:paraId="65992FCB">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项目编号：AQJK-CG-2026-045</w:t>
      </w:r>
    </w:p>
    <w:p w14:paraId="09CB47E8">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val="en-US" w:eastAsia="zh-CN"/>
        </w:rPr>
        <w:t>安庆市望湖揽胜小区（一期）展示区绿化养护项目</w:t>
      </w:r>
    </w:p>
    <w:p w14:paraId="5C233A61">
      <w:pPr>
        <w:spacing w:line="480" w:lineRule="atLeast"/>
        <w:ind w:firstLine="560" w:firstLineChars="200"/>
        <w:rPr>
          <w:rFonts w:hint="default" w:ascii="仿宋" w:hAnsi="仿宋" w:eastAsia="仿宋"/>
          <w:color w:val="auto"/>
          <w:sz w:val="28"/>
          <w:szCs w:val="28"/>
          <w:highlight w:val="none"/>
          <w:lang w:val="en-US" w:eastAsia="zh-CN"/>
        </w:rPr>
      </w:pPr>
      <w:r>
        <w:rPr>
          <w:rFonts w:hint="default" w:ascii="仿宋" w:hAnsi="仿宋" w:eastAsia="仿宋"/>
          <w:color w:val="auto"/>
          <w:sz w:val="28"/>
          <w:szCs w:val="28"/>
          <w:highlight w:val="none"/>
          <w:lang w:val="en-US" w:eastAsia="zh-CN"/>
        </w:rPr>
        <w:t>服务范围：望湖揽胜小区（一期）</w:t>
      </w:r>
      <w:r>
        <w:rPr>
          <w:rFonts w:hint="eastAsia" w:ascii="仿宋" w:hAnsi="仿宋" w:eastAsia="仿宋"/>
          <w:color w:val="auto"/>
          <w:sz w:val="28"/>
          <w:szCs w:val="28"/>
          <w:highlight w:val="none"/>
          <w:lang w:val="en-US" w:eastAsia="zh-CN"/>
        </w:rPr>
        <w:t>展示区</w:t>
      </w:r>
      <w:r>
        <w:rPr>
          <w:rFonts w:hint="default" w:ascii="仿宋" w:hAnsi="仿宋" w:eastAsia="仿宋"/>
          <w:color w:val="auto"/>
          <w:sz w:val="28"/>
          <w:szCs w:val="28"/>
          <w:highlight w:val="none"/>
          <w:lang w:val="en-US" w:eastAsia="zh-CN"/>
        </w:rPr>
        <w:t>内所有公共绿化区域，包括但不限于草坪、乔木、灌木、绿篱、花卉、地被植物等全部绿化植被，以及绿化区域内附属设施（如围栏、花架等）的基础维护，覆盖整个小区约8000平方米绿化面积，具体品种及面积请供应商到现场查看，由此产生的费用由供应商自行承担。</w:t>
      </w:r>
    </w:p>
    <w:p w14:paraId="3C246131">
      <w:pPr>
        <w:spacing w:line="480" w:lineRule="atLeast"/>
        <w:ind w:firstLine="560" w:firstLineChars="200"/>
        <w:rPr>
          <w:rFonts w:hint="default" w:ascii="仿宋" w:hAnsi="仿宋" w:eastAsia="仿宋" w:cs="Times New Roman"/>
          <w:color w:val="auto"/>
          <w:sz w:val="28"/>
          <w:szCs w:val="28"/>
          <w:highlight w:val="none"/>
          <w:lang w:val="en-US" w:eastAsia="zh-CN"/>
        </w:rPr>
      </w:pPr>
      <w:r>
        <w:rPr>
          <w:rFonts w:hint="default" w:ascii="仿宋" w:hAnsi="仿宋" w:eastAsia="仿宋" w:cs="Times New Roman"/>
          <w:color w:val="auto"/>
          <w:sz w:val="28"/>
          <w:szCs w:val="28"/>
          <w:highlight w:val="none"/>
          <w:lang w:val="en-US" w:eastAsia="zh-CN"/>
        </w:rPr>
        <w:t>服务地点</w:t>
      </w:r>
      <w:r>
        <w:rPr>
          <w:rFonts w:hint="eastAsia" w:ascii="仿宋" w:hAnsi="仿宋" w:eastAsia="仿宋" w:cs="Times New Roman"/>
          <w:color w:val="auto"/>
          <w:sz w:val="28"/>
          <w:szCs w:val="28"/>
          <w:highlight w:val="none"/>
          <w:lang w:val="en-US" w:eastAsia="zh-CN"/>
        </w:rPr>
        <w:t>：安庆市望湖揽胜小区（一期）</w:t>
      </w:r>
    </w:p>
    <w:p w14:paraId="28C64B72">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养护服务期限：自合同签订之日起一年（服务期满后，经采购人年度考核评分在80分及以上，且本年度在服务期内未出现较大事故或未造成较大经济损失的，资金落实后，可续签一年，最多可续签两次。）</w:t>
      </w:r>
    </w:p>
    <w:p w14:paraId="61A3A6D3">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评标办法：最低</w:t>
      </w:r>
      <w:r>
        <w:rPr>
          <w:rFonts w:hint="eastAsia" w:ascii="仿宋" w:hAnsi="仿宋" w:eastAsia="仿宋"/>
          <w:color w:val="auto"/>
          <w:sz w:val="28"/>
          <w:szCs w:val="28"/>
          <w:highlight w:val="none"/>
          <w:lang w:val="en-US" w:eastAsia="zh-CN"/>
        </w:rPr>
        <w:t>投</w:t>
      </w:r>
      <w:r>
        <w:rPr>
          <w:rFonts w:hint="eastAsia" w:ascii="仿宋" w:hAnsi="仿宋" w:eastAsia="仿宋"/>
          <w:color w:val="auto"/>
          <w:sz w:val="28"/>
          <w:szCs w:val="28"/>
          <w:highlight w:val="none"/>
        </w:rPr>
        <w:t>标价法</w:t>
      </w:r>
    </w:p>
    <w:p w14:paraId="1FBB89AE">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支付方式：每满6个月结算一次，招标方依据《安庆市望湖揽胜小区（一期）展示区绿化考核评分标准》评定结果支付绿化养护费用。结算时，投标人需开具的增值税专用发票</w:t>
      </w:r>
    </w:p>
    <w:p w14:paraId="6FC1E486">
      <w:pPr>
        <w:spacing w:line="480" w:lineRule="atLeast"/>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eastAsia="zh-CN"/>
        </w:rPr>
        <w:t>最高投标限价：</w:t>
      </w:r>
      <w:r>
        <w:rPr>
          <w:rFonts w:hint="eastAsia" w:ascii="仿宋" w:hAnsi="仿宋" w:eastAsia="仿宋"/>
          <w:color w:val="auto"/>
          <w:sz w:val="28"/>
          <w:szCs w:val="28"/>
          <w:highlight w:val="none"/>
          <w:lang w:val="en-US" w:eastAsia="zh-CN"/>
        </w:rPr>
        <w:t>38000.00元</w:t>
      </w:r>
    </w:p>
    <w:p w14:paraId="124FB9D6">
      <w:pPr>
        <w:spacing w:line="480" w:lineRule="atLeast"/>
        <w:ind w:firstLine="560" w:firstLine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资金来源：企业自筹</w:t>
      </w:r>
    </w:p>
    <w:p w14:paraId="4E4A9A1E">
      <w:pPr>
        <w:spacing w:line="560" w:lineRule="exact"/>
        <w:ind w:firstLine="560" w:firstLineChars="200"/>
        <w:rPr>
          <w:rFonts w:ascii="仿宋" w:hAnsi="仿宋" w:eastAsia="仿宋"/>
          <w:color w:val="auto"/>
          <w:sz w:val="28"/>
          <w:szCs w:val="28"/>
          <w:highlight w:val="none"/>
        </w:rPr>
      </w:pPr>
      <w:r>
        <w:rPr>
          <w:rFonts w:hint="eastAsia" w:ascii="黑体" w:hAnsi="黑体" w:eastAsia="黑体" w:cs="宋体"/>
          <w:bCs/>
          <w:color w:val="auto"/>
          <w:sz w:val="28"/>
          <w:szCs w:val="28"/>
          <w:highlight w:val="none"/>
        </w:rPr>
        <w:t>二、参选人的资格要求：</w:t>
      </w:r>
    </w:p>
    <w:bookmarkEnd w:id="6"/>
    <w:bookmarkEnd w:id="7"/>
    <w:bookmarkEnd w:id="8"/>
    <w:bookmarkEnd w:id="9"/>
    <w:p w14:paraId="0E3A62D5">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投标人须具有合法有效的营业执照（或三证合一的营业执照）。</w:t>
      </w:r>
    </w:p>
    <w:p w14:paraId="1C4515FC">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本项目不接受联合体参选。</w:t>
      </w:r>
    </w:p>
    <w:p w14:paraId="0630F6E3">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参选人有以下情形不得参与本次比选活动：</w:t>
      </w:r>
    </w:p>
    <w:p w14:paraId="1FB288D4">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被列入安庆市交通控股集团有限公司黑名单管理系统；</w:t>
      </w:r>
    </w:p>
    <w:p w14:paraId="3145CA8D">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在安庆市交通控股集团有限公司处罚限制期限内的投标人或参选人；</w:t>
      </w:r>
    </w:p>
    <w:p w14:paraId="15ADA8FD">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240" w:lineRule="auto"/>
        <w:ind w:left="0" w:leftChars="0" w:firstLine="560" w:firstLineChars="200"/>
        <w:jc w:val="both"/>
        <w:textAlignment w:val="auto"/>
        <w:rPr>
          <w:rFonts w:hint="default" w:ascii="仿宋_GB2312" w:hAnsi="仿宋_GB2312" w:eastAsia="仿宋_GB2312" w:cs="仿宋_GB2312"/>
          <w:color w:val="auto"/>
          <w:kern w:val="2"/>
          <w:sz w:val="28"/>
          <w:szCs w:val="28"/>
          <w:highlight w:val="none"/>
          <w:lang w:val="en-US" w:eastAsia="zh-CN" w:bidi="ar-SA"/>
        </w:rPr>
      </w:pPr>
      <w:r>
        <w:rPr>
          <w:rFonts w:hint="default" w:ascii="仿宋_GB2312" w:hAnsi="仿宋_GB2312" w:eastAsia="仿宋_GB2312" w:cs="仿宋_GB2312"/>
          <w:color w:val="auto"/>
          <w:kern w:val="2"/>
          <w:sz w:val="28"/>
          <w:szCs w:val="28"/>
          <w:highlight w:val="none"/>
          <w:lang w:val="en-US" w:eastAsia="zh-CN" w:bidi="ar-SA"/>
        </w:rPr>
        <w:t>前期参与安庆市交通控股集团有限公司组织的招标采购活动获得中标候选人资格而放弃中标资格不签订合同的投标人或参选人，在处罚期内的投标人或参选人不得参与本次比选活动。</w:t>
      </w:r>
    </w:p>
    <w:p w14:paraId="05A75E5F">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三、比选文件获取：</w:t>
      </w:r>
    </w:p>
    <w:p w14:paraId="02A2551E">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1.潜在参选人</w:t>
      </w:r>
      <w:r>
        <w:rPr>
          <w:rFonts w:hint="eastAsia" w:ascii="仿宋" w:hAnsi="仿宋" w:eastAsia="仿宋"/>
          <w:color w:val="auto"/>
          <w:sz w:val="28"/>
          <w:szCs w:val="28"/>
          <w:highlight w:val="none"/>
          <w:lang w:val="en-US" w:eastAsia="zh-CN"/>
        </w:rPr>
        <w:t>于</w:t>
      </w:r>
      <w:r>
        <w:rPr>
          <w:rFonts w:hint="eastAsia" w:ascii="仿宋" w:hAnsi="仿宋" w:eastAsia="仿宋"/>
          <w:color w:val="auto"/>
          <w:sz w:val="28"/>
          <w:szCs w:val="28"/>
          <w:highlight w:val="none"/>
          <w:lang w:eastAsia="zh-CN"/>
        </w:rPr>
        <w:t>2026年</w:t>
      </w:r>
      <w:r>
        <w:rPr>
          <w:rFonts w:hint="eastAsia" w:ascii="仿宋" w:hAnsi="仿宋" w:eastAsia="仿宋"/>
          <w:color w:val="auto"/>
          <w:sz w:val="28"/>
          <w:szCs w:val="28"/>
          <w:highlight w:val="none"/>
          <w:lang w:val="en-US" w:eastAsia="zh-CN"/>
        </w:rPr>
        <w:t>5月20日</w:t>
      </w:r>
      <w:r>
        <w:rPr>
          <w:rFonts w:hint="eastAsia" w:ascii="仿宋" w:hAnsi="仿宋" w:eastAsia="仿宋"/>
          <w:color w:val="auto"/>
          <w:sz w:val="28"/>
          <w:szCs w:val="28"/>
          <w:highlight w:val="none"/>
        </w:rPr>
        <w:t>17点30分前，每天上午8:00至12:00，下午14:30至17:30（北京时间，法定节假日除外）登录安庆市交通控股集团有限公司</w:t>
      </w:r>
      <w:r>
        <w:rPr>
          <w:rFonts w:hint="eastAsia" w:ascii="仿宋" w:hAnsi="仿宋" w:eastAsia="仿宋"/>
          <w:color w:val="auto"/>
          <w:sz w:val="28"/>
          <w:szCs w:val="28"/>
          <w:highlight w:val="none"/>
          <w:lang w:eastAsia="zh-CN"/>
        </w:rPr>
        <w:t>集采平台</w:t>
      </w:r>
      <w:r>
        <w:rPr>
          <w:rFonts w:hint="eastAsia" w:ascii="仿宋" w:hAnsi="仿宋" w:eastAsia="仿宋"/>
          <w:color w:val="auto"/>
          <w:sz w:val="28"/>
          <w:szCs w:val="28"/>
          <w:highlight w:val="none"/>
        </w:rPr>
        <w:t>（http://jc.zh0556.com/）获取比选文件。</w:t>
      </w:r>
    </w:p>
    <w:p w14:paraId="2A2F2B15">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2.参选文件及相关资料工本费：不收取。</w:t>
      </w:r>
    </w:p>
    <w:p w14:paraId="58861B45">
      <w:pPr>
        <w:spacing w:line="480" w:lineRule="atLeast"/>
        <w:ind w:firstLine="560" w:firstLineChars="200"/>
        <w:rPr>
          <w:rFonts w:hint="eastAsia" w:ascii="仿宋" w:hAnsi="仿宋" w:eastAsia="仿宋"/>
          <w:color w:val="auto"/>
          <w:sz w:val="28"/>
          <w:szCs w:val="28"/>
          <w:highlight w:val="none"/>
          <w:u w:val="none"/>
        </w:rPr>
      </w:pPr>
      <w:r>
        <w:rPr>
          <w:rFonts w:hint="eastAsia" w:ascii="仿宋" w:hAnsi="仿宋" w:eastAsia="仿宋" w:cs="Times New Roman"/>
          <w:color w:val="auto"/>
          <w:sz w:val="28"/>
          <w:szCs w:val="28"/>
          <w:highlight w:val="none"/>
        </w:rPr>
        <w:t>3.报名方式：</w:t>
      </w:r>
      <w:r>
        <w:rPr>
          <w:rFonts w:hint="eastAsia" w:ascii="仿宋" w:hAnsi="仿宋" w:eastAsia="仿宋" w:cs="Times New Roman"/>
          <w:color w:val="auto"/>
          <w:sz w:val="28"/>
          <w:szCs w:val="28"/>
          <w:highlight w:val="none"/>
        </w:rPr>
        <w:fldChar w:fldCharType="begin"/>
      </w:r>
      <w:r>
        <w:rPr>
          <w:rFonts w:hint="eastAsia" w:ascii="仿宋" w:hAnsi="仿宋" w:eastAsia="仿宋" w:cs="Times New Roman"/>
          <w:color w:val="auto"/>
          <w:sz w:val="28"/>
          <w:szCs w:val="28"/>
          <w:highlight w:val="none"/>
        </w:rPr>
        <w:instrText xml:space="preserve"> HYPERLINK "mailto:将\“确定参与比选的函\”盖供应商公章在2024年4月18日17点30分前发邮箱1179928670@qq.com（报名截止后发送，报名无效。）" </w:instrText>
      </w:r>
      <w:r>
        <w:rPr>
          <w:rFonts w:hint="eastAsia" w:ascii="仿宋" w:hAnsi="仿宋" w:eastAsia="仿宋" w:cs="Times New Roman"/>
          <w:color w:val="auto"/>
          <w:sz w:val="28"/>
          <w:szCs w:val="28"/>
          <w:highlight w:val="none"/>
        </w:rPr>
        <w:fldChar w:fldCharType="separate"/>
      </w:r>
      <w:r>
        <w:rPr>
          <w:rFonts w:hint="eastAsia" w:ascii="仿宋" w:hAnsi="仿宋" w:eastAsia="仿宋" w:cs="Times New Roman"/>
          <w:color w:val="auto"/>
          <w:sz w:val="28"/>
          <w:szCs w:val="28"/>
          <w:highlight w:val="none"/>
        </w:rPr>
        <w:t>将“确定参与比选的函”盖供应商公章在</w:t>
      </w:r>
      <w:r>
        <w:rPr>
          <w:rFonts w:hint="eastAsia" w:ascii="仿宋" w:hAnsi="仿宋" w:eastAsia="仿宋"/>
          <w:color w:val="auto"/>
          <w:sz w:val="28"/>
          <w:szCs w:val="28"/>
          <w:highlight w:val="none"/>
          <w:lang w:eastAsia="zh-CN"/>
        </w:rPr>
        <w:t>2026年</w:t>
      </w:r>
      <w:r>
        <w:rPr>
          <w:rFonts w:hint="eastAsia" w:ascii="仿宋" w:hAnsi="仿宋" w:eastAsia="仿宋"/>
          <w:color w:val="auto"/>
          <w:sz w:val="28"/>
          <w:szCs w:val="28"/>
          <w:highlight w:val="none"/>
          <w:lang w:val="en-US" w:eastAsia="zh-CN"/>
        </w:rPr>
        <w:t>5月20日</w:t>
      </w:r>
      <w:r>
        <w:rPr>
          <w:rFonts w:hint="eastAsia" w:ascii="仿宋" w:hAnsi="仿宋" w:eastAsia="仿宋"/>
          <w:color w:val="auto"/>
          <w:sz w:val="28"/>
          <w:szCs w:val="28"/>
          <w:highlight w:val="none"/>
        </w:rPr>
        <w:t>17点30分前</w:t>
      </w:r>
      <w:r>
        <w:rPr>
          <w:rFonts w:hint="eastAsia" w:ascii="仿宋" w:hAnsi="仿宋" w:eastAsia="仿宋" w:cs="Times New Roman"/>
          <w:color w:val="auto"/>
          <w:sz w:val="28"/>
          <w:szCs w:val="28"/>
          <w:highlight w:val="none"/>
        </w:rPr>
        <w:t>发邮箱</w:t>
      </w:r>
      <w:r>
        <w:rPr>
          <w:rFonts w:hint="eastAsia" w:ascii="仿宋" w:hAnsi="仿宋" w:eastAsia="仿宋" w:cs="Times New Roman"/>
          <w:color w:val="auto"/>
          <w:sz w:val="28"/>
          <w:szCs w:val="28"/>
          <w:highlight w:val="none"/>
          <w:lang w:val="en-US" w:eastAsia="zh-CN"/>
        </w:rPr>
        <w:t>1179928670</w:t>
      </w:r>
      <w:r>
        <w:rPr>
          <w:rFonts w:hint="eastAsia" w:ascii="仿宋" w:hAnsi="仿宋" w:eastAsia="仿宋" w:cs="Times New Roman"/>
          <w:color w:val="auto"/>
          <w:sz w:val="28"/>
          <w:szCs w:val="28"/>
          <w:highlight w:val="none"/>
        </w:rPr>
        <w:t>@qq.com（报名截止后发送，报名无效。）</w:t>
      </w:r>
      <w:r>
        <w:rPr>
          <w:rFonts w:hint="eastAsia" w:ascii="仿宋" w:hAnsi="仿宋" w:eastAsia="仿宋" w:cs="Times New Roman"/>
          <w:color w:val="auto"/>
          <w:sz w:val="28"/>
          <w:szCs w:val="28"/>
          <w:highlight w:val="none"/>
        </w:rPr>
        <w:fldChar w:fldCharType="end"/>
      </w:r>
    </w:p>
    <w:p w14:paraId="63F8F5C7">
      <w:pPr>
        <w:spacing w:line="480" w:lineRule="atLeast"/>
        <w:ind w:firstLine="560" w:firstLineChars="200"/>
        <w:rPr>
          <w:rFonts w:hint="eastAsia" w:eastAsia="仿宋"/>
          <w:color w:val="auto"/>
          <w:highlight w:val="none"/>
          <w:lang w:val="en-US"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.已发确认参与函，而放弃参加比选的参选人，须在比选时间截止日前一天以公司名义向1179928670@qq.com发送放弃参与函（格式自拟）。否则</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管理人将予拉入集团黑名单处理</w:t>
      </w:r>
      <w:r>
        <w:rPr>
          <w:rFonts w:hint="eastAsia" w:ascii="仿宋" w:hAnsi="仿宋" w:eastAsia="仿宋"/>
          <w:color w:val="auto"/>
          <w:sz w:val="28"/>
          <w:szCs w:val="28"/>
          <w:highlight w:val="none"/>
          <w:lang w:eastAsia="zh-CN"/>
        </w:rPr>
        <w:t>。</w:t>
      </w:r>
    </w:p>
    <w:p w14:paraId="5B72CC61">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四、比选时间及地点：</w:t>
      </w:r>
    </w:p>
    <w:p w14:paraId="44FA24AF">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时间：</w:t>
      </w:r>
      <w:r>
        <w:rPr>
          <w:rFonts w:hint="eastAsia" w:ascii="仿宋" w:hAnsi="仿宋" w:eastAsia="仿宋"/>
          <w:color w:val="auto"/>
          <w:sz w:val="28"/>
          <w:szCs w:val="28"/>
          <w:highlight w:val="none"/>
          <w:lang w:eastAsia="zh-CN"/>
        </w:rPr>
        <w:t>2026年</w:t>
      </w:r>
      <w:r>
        <w:rPr>
          <w:rFonts w:hint="eastAsia" w:ascii="仿宋" w:hAnsi="仿宋" w:eastAsia="仿宋"/>
          <w:color w:val="auto"/>
          <w:sz w:val="28"/>
          <w:szCs w:val="28"/>
          <w:highlight w:val="none"/>
          <w:lang w:val="en-US" w:eastAsia="zh-CN"/>
        </w:rPr>
        <w:t>5月21日15时00分</w:t>
      </w:r>
    </w:p>
    <w:p w14:paraId="40C6F95F">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地点：安庆市大观区宜园路16号安庆交控集团二号楼一楼开标室</w:t>
      </w:r>
    </w:p>
    <w:p w14:paraId="74A0638E">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五、其他补充事宜：</w:t>
      </w:r>
    </w:p>
    <w:p w14:paraId="38A795C6">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1.参选人的联系人电话(手机)、电子邮箱等通讯方式在比选过程中必须保持畅通，否则因上述原因造成的后果，责任自负。</w:t>
      </w:r>
    </w:p>
    <w:p w14:paraId="63352D75">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2.本项目比选实行纸质参选，比选活动线下完成。比选时参选人需要按时到达比选现场进行签到</w:t>
      </w:r>
      <w:r>
        <w:rPr>
          <w:rFonts w:hint="eastAsia" w:ascii="仿宋" w:hAnsi="仿宋" w:eastAsia="仿宋"/>
          <w:color w:val="auto"/>
          <w:sz w:val="28"/>
          <w:szCs w:val="28"/>
          <w:highlight w:val="none"/>
          <w:lang w:val="en-US" w:eastAsia="zh-CN"/>
        </w:rPr>
        <w:t>并递交投标文件</w:t>
      </w:r>
      <w:r>
        <w:rPr>
          <w:rFonts w:hint="eastAsia" w:ascii="仿宋" w:hAnsi="仿宋" w:eastAsia="仿宋"/>
          <w:color w:val="auto"/>
          <w:sz w:val="28"/>
          <w:szCs w:val="28"/>
          <w:highlight w:val="none"/>
        </w:rPr>
        <w:t>，因参选人未按时</w:t>
      </w:r>
      <w:r>
        <w:rPr>
          <w:rFonts w:hint="eastAsia" w:ascii="仿宋" w:hAnsi="仿宋" w:eastAsia="仿宋"/>
          <w:color w:val="auto"/>
          <w:sz w:val="28"/>
          <w:szCs w:val="28"/>
          <w:highlight w:val="none"/>
          <w:lang w:eastAsia="zh-CN"/>
        </w:rPr>
        <w:t>到达</w:t>
      </w:r>
      <w:r>
        <w:rPr>
          <w:rFonts w:hint="eastAsia" w:ascii="仿宋" w:hAnsi="仿宋" w:eastAsia="仿宋"/>
          <w:color w:val="auto"/>
          <w:sz w:val="28"/>
          <w:szCs w:val="28"/>
          <w:highlight w:val="none"/>
        </w:rPr>
        <w:t>比选现场，则视为主动放弃，对比选造成的不利后果由其自行承担。</w:t>
      </w:r>
    </w:p>
    <w:p w14:paraId="41AB2125">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3.成交人应在采购人要求的时间内与采购人签订合同。</w:t>
      </w:r>
    </w:p>
    <w:p w14:paraId="7F1E45CD">
      <w:pPr>
        <w:spacing w:line="480" w:lineRule="atLeas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若项目有业绩要求的，</w:t>
      </w:r>
      <w:r>
        <w:rPr>
          <w:rFonts w:hint="eastAsia" w:ascii="仿宋" w:hAnsi="仿宋" w:eastAsia="仿宋"/>
          <w:color w:val="auto"/>
          <w:sz w:val="28"/>
          <w:szCs w:val="28"/>
          <w:highlight w:val="none"/>
        </w:rPr>
        <w:t>中标人签合同需提供投标时的业绩原件给</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人核查，核查发现存在虚假业绩或不符合</w:t>
      </w:r>
      <w:r>
        <w:rPr>
          <w:rFonts w:hint="eastAsia" w:ascii="仿宋" w:hAnsi="仿宋" w:eastAsia="仿宋"/>
          <w:color w:val="auto"/>
          <w:sz w:val="28"/>
          <w:szCs w:val="28"/>
          <w:highlight w:val="none"/>
          <w:lang w:val="en-US" w:eastAsia="zh-CN"/>
        </w:rPr>
        <w:t>比选</w:t>
      </w:r>
      <w:r>
        <w:rPr>
          <w:rFonts w:hint="eastAsia" w:ascii="仿宋" w:hAnsi="仿宋" w:eastAsia="仿宋"/>
          <w:color w:val="auto"/>
          <w:sz w:val="28"/>
          <w:szCs w:val="28"/>
          <w:highlight w:val="none"/>
        </w:rPr>
        <w:t>文件要求，</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人有权取消中标资格，</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人可以按照评标委员会提出的中标候选人名单</w:t>
      </w:r>
      <w:r>
        <w:rPr>
          <w:rFonts w:hint="eastAsia" w:ascii="仿宋" w:hAnsi="仿宋" w:eastAsia="仿宋"/>
          <w:color w:val="auto"/>
          <w:sz w:val="28"/>
          <w:szCs w:val="28"/>
          <w:highlight w:val="none"/>
          <w:lang w:val="en-US" w:eastAsia="zh-CN"/>
        </w:rPr>
        <w:t>顺序</w:t>
      </w:r>
      <w:r>
        <w:rPr>
          <w:rFonts w:hint="eastAsia" w:ascii="仿宋" w:hAnsi="仿宋" w:eastAsia="仿宋"/>
          <w:color w:val="auto"/>
          <w:sz w:val="28"/>
          <w:szCs w:val="28"/>
          <w:highlight w:val="none"/>
        </w:rPr>
        <w:t>依次确定其他中标候选人为中标人，或重新</w:t>
      </w:r>
      <w:r>
        <w:rPr>
          <w:rFonts w:hint="eastAsia" w:ascii="仿宋" w:hAnsi="仿宋" w:eastAsia="仿宋"/>
          <w:color w:val="auto"/>
          <w:sz w:val="28"/>
          <w:szCs w:val="28"/>
          <w:highlight w:val="none"/>
          <w:lang w:val="en-US" w:eastAsia="zh-CN"/>
        </w:rPr>
        <w:t>比选</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w:t>
      </w:r>
    </w:p>
    <w:p w14:paraId="70436C35">
      <w:pPr>
        <w:spacing w:line="480" w:lineRule="atLeast"/>
        <w:ind w:firstLine="560" w:firstLineChars="200"/>
        <w:rPr>
          <w:rFonts w:ascii="黑体" w:hAnsi="黑体" w:eastAsia="黑体" w:cs="宋体"/>
          <w:bCs/>
          <w:color w:val="auto"/>
          <w:sz w:val="28"/>
          <w:szCs w:val="28"/>
          <w:highlight w:val="none"/>
        </w:rPr>
      </w:pPr>
      <w:bookmarkStart w:id="10" w:name="_Toc35393805"/>
      <w:bookmarkStart w:id="11" w:name="_Toc35393636"/>
      <w:bookmarkStart w:id="12" w:name="_Toc28359095"/>
      <w:bookmarkStart w:id="13" w:name="_Toc28359018"/>
      <w:r>
        <w:rPr>
          <w:rFonts w:hint="eastAsia" w:ascii="黑体" w:hAnsi="黑体" w:eastAsia="黑体" w:cs="宋体"/>
          <w:bCs/>
          <w:color w:val="auto"/>
          <w:sz w:val="28"/>
          <w:szCs w:val="28"/>
          <w:highlight w:val="none"/>
          <w:lang w:val="en-US" w:eastAsia="zh-CN"/>
        </w:rPr>
        <w:t>六</w:t>
      </w:r>
      <w:r>
        <w:rPr>
          <w:rFonts w:hint="eastAsia" w:ascii="黑体" w:hAnsi="黑体" w:eastAsia="黑体" w:cs="宋体"/>
          <w:bCs/>
          <w:color w:val="auto"/>
          <w:sz w:val="28"/>
          <w:szCs w:val="28"/>
          <w:highlight w:val="none"/>
        </w:rPr>
        <w:t>、凡对本次比选提出询问，请按以下方式联系</w:t>
      </w:r>
      <w:bookmarkEnd w:id="10"/>
      <w:bookmarkEnd w:id="11"/>
      <w:bookmarkEnd w:id="12"/>
      <w:bookmarkEnd w:id="13"/>
    </w:p>
    <w:p w14:paraId="38407D3A">
      <w:pPr>
        <w:spacing w:line="480" w:lineRule="atLeast"/>
        <w:ind w:firstLine="560" w:firstLineChars="200"/>
        <w:rPr>
          <w:rFonts w:ascii="仿宋" w:hAnsi="仿宋" w:eastAsia="仿宋"/>
          <w:color w:val="auto"/>
          <w:sz w:val="28"/>
          <w:szCs w:val="28"/>
          <w:highlight w:val="none"/>
        </w:rPr>
      </w:pPr>
      <w:bookmarkStart w:id="14" w:name="_Toc28359096"/>
      <w:bookmarkStart w:id="15" w:name="_Toc35393637"/>
      <w:bookmarkStart w:id="16" w:name="_Toc28359019"/>
      <w:bookmarkStart w:id="17" w:name="_Toc35393806"/>
      <w:r>
        <w:rPr>
          <w:rFonts w:hint="eastAsia" w:ascii="仿宋" w:hAnsi="仿宋" w:eastAsia="仿宋"/>
          <w:color w:val="auto"/>
          <w:sz w:val="28"/>
          <w:szCs w:val="28"/>
          <w:highlight w:val="none"/>
        </w:rPr>
        <w:t>1.采购人信息</w:t>
      </w:r>
      <w:bookmarkEnd w:id="14"/>
      <w:bookmarkEnd w:id="15"/>
      <w:bookmarkEnd w:id="16"/>
      <w:bookmarkEnd w:id="17"/>
    </w:p>
    <w:p w14:paraId="05A4D99C">
      <w:pPr>
        <w:spacing w:line="480" w:lineRule="atLeast"/>
        <w:ind w:firstLine="560" w:firstLineChars="200"/>
        <w:rPr>
          <w:rFonts w:hint="eastAsia" w:ascii="仿宋" w:hAnsi="仿宋" w:eastAsia="仿宋" w:cs="仿宋"/>
          <w:bCs/>
          <w:sz w:val="28"/>
          <w:szCs w:val="28"/>
          <w:highlight w:val="none"/>
          <w:lang w:eastAsia="zh-CN"/>
        </w:rPr>
      </w:pPr>
      <w:r>
        <w:rPr>
          <w:rFonts w:hint="eastAsia" w:ascii="仿宋" w:hAnsi="仿宋" w:eastAsia="仿宋" w:cs="仿宋"/>
          <w:bCs/>
          <w:color w:val="auto"/>
          <w:sz w:val="28"/>
          <w:szCs w:val="28"/>
          <w:highlight w:val="none"/>
          <w:lang w:val="en-US" w:eastAsia="zh-CN"/>
        </w:rPr>
        <w:t>名    称：</w:t>
      </w:r>
      <w:r>
        <w:rPr>
          <w:rFonts w:hint="eastAsia" w:ascii="仿宋" w:hAnsi="仿宋" w:eastAsia="仿宋"/>
          <w:color w:val="000000"/>
          <w:sz w:val="28"/>
          <w:szCs w:val="28"/>
          <w:highlight w:val="none"/>
          <w:lang w:eastAsia="zh-CN"/>
        </w:rPr>
        <w:t>安庆市通和深龙城市运营服务有限公司</w:t>
      </w:r>
    </w:p>
    <w:p w14:paraId="68C08A4B">
      <w:pPr>
        <w:spacing w:line="480" w:lineRule="atLeast"/>
        <w:ind w:firstLine="560" w:firstLineChars="200"/>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rPr>
        <w:t>地    址：</w:t>
      </w:r>
      <w:r>
        <w:rPr>
          <w:rFonts w:hint="eastAsia" w:ascii="仿宋" w:hAnsi="仿宋" w:eastAsia="仿宋" w:cs="仿宋"/>
          <w:bCs/>
          <w:color w:val="auto"/>
          <w:sz w:val="28"/>
          <w:szCs w:val="28"/>
          <w:highlight w:val="none"/>
          <w:lang w:val="en-US" w:eastAsia="zh-CN"/>
        </w:rPr>
        <w:t>安庆市大观区宜园路16号</w:t>
      </w:r>
    </w:p>
    <w:p w14:paraId="3578F221">
      <w:pPr>
        <w:ind w:firstLine="560" w:firstLineChars="200"/>
        <w:rPr>
          <w:rFonts w:hint="default" w:ascii="仿宋" w:hAnsi="仿宋" w:eastAsia="仿宋" w:cs="仿宋"/>
          <w:sz w:val="30"/>
          <w:szCs w:val="30"/>
          <w:lang w:val="en-US" w:eastAsia="zh-CN"/>
        </w:rPr>
      </w:pPr>
      <w:r>
        <w:rPr>
          <w:rFonts w:hint="eastAsia" w:ascii="仿宋" w:hAnsi="仿宋" w:eastAsia="仿宋" w:cs="仿宋"/>
          <w:bCs/>
          <w:sz w:val="28"/>
          <w:szCs w:val="28"/>
          <w:highlight w:val="none"/>
        </w:rPr>
        <w:t>联 系 人：</w:t>
      </w:r>
      <w:r>
        <w:rPr>
          <w:rFonts w:hint="eastAsia" w:ascii="仿宋" w:hAnsi="仿宋" w:eastAsia="仿宋" w:cs="仿宋"/>
          <w:sz w:val="30"/>
          <w:szCs w:val="30"/>
          <w:highlight w:val="none"/>
          <w:lang w:val="en-US" w:eastAsia="zh-CN"/>
        </w:rPr>
        <w:t>杨迎</w:t>
      </w:r>
      <w:r>
        <w:rPr>
          <w:rFonts w:hint="eastAsia" w:ascii="仿宋" w:hAnsi="仿宋" w:eastAsia="仿宋" w:cs="仿宋"/>
          <w:sz w:val="30"/>
          <w:szCs w:val="30"/>
          <w:lang w:val="en-US" w:eastAsia="zh-CN"/>
        </w:rPr>
        <w:t xml:space="preserve">秋  </w:t>
      </w:r>
    </w:p>
    <w:p w14:paraId="4D1B58E4">
      <w:pPr>
        <w:spacing w:line="480" w:lineRule="atLeast"/>
        <w:ind w:firstLine="600" w:firstLineChars="200"/>
        <w:rPr>
          <w:rFonts w:hint="eastAsia" w:ascii="仿宋" w:hAnsi="仿宋" w:eastAsia="仿宋" w:cs="仿宋"/>
          <w:bCs/>
          <w:sz w:val="28"/>
          <w:szCs w:val="28"/>
          <w:highlight w:val="yellow"/>
          <w:lang w:eastAsia="zh-CN"/>
        </w:rPr>
      </w:pPr>
      <w:r>
        <w:rPr>
          <w:rFonts w:hint="eastAsia" w:ascii="仿宋" w:hAnsi="仿宋" w:eastAsia="仿宋" w:cs="仿宋"/>
          <w:sz w:val="30"/>
          <w:szCs w:val="30"/>
          <w:lang w:val="en-US" w:eastAsia="zh-CN"/>
        </w:rPr>
        <w:t>联系方式：15215696679</w:t>
      </w:r>
    </w:p>
    <w:p w14:paraId="7FF7295A">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2.采购管理部门信息</w:t>
      </w:r>
    </w:p>
    <w:p w14:paraId="21298C0E">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名    称：安庆市交通控股集团有限公司集采中心</w:t>
      </w:r>
    </w:p>
    <w:p w14:paraId="31EB3112">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地    址：安庆市大观区宜园路16号2号楼一层</w:t>
      </w:r>
    </w:p>
    <w:p w14:paraId="515E52F5">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 系 人：王欣怡</w:t>
      </w:r>
    </w:p>
    <w:p w14:paraId="5902015E">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联系方式：0556-5990510</w:t>
      </w:r>
    </w:p>
    <w:p w14:paraId="4BD6B1D2">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60CEFF95">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b w:val="0"/>
          <w:bCs w:val="0"/>
          <w:color w:val="auto"/>
          <w:sz w:val="32"/>
          <w:szCs w:val="32"/>
          <w:highlight w:val="none"/>
          <w:u w:val="none"/>
          <w:lang w:val="en-US" w:eastAsia="zh-CN"/>
        </w:rPr>
      </w:pPr>
    </w:p>
    <w:p w14:paraId="46F479A2">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color w:val="auto"/>
          <w:sz w:val="28"/>
          <w:szCs w:val="28"/>
          <w:highlight w:val="none"/>
          <w:u w:val="none"/>
        </w:rPr>
      </w:pPr>
      <w:r>
        <w:rPr>
          <w:rFonts w:hint="eastAsia" w:ascii="仿宋" w:hAnsi="仿宋" w:eastAsia="仿宋" w:cs="Times New Roman"/>
          <w:b w:val="0"/>
          <w:bCs w:val="0"/>
          <w:color w:val="auto"/>
          <w:sz w:val="32"/>
          <w:szCs w:val="32"/>
          <w:highlight w:val="none"/>
          <w:u w:val="none"/>
          <w:lang w:val="en-US" w:eastAsia="zh-CN"/>
        </w:rPr>
        <w:t>附：</w:t>
      </w:r>
    </w:p>
    <w:p w14:paraId="67631714">
      <w:pPr>
        <w:keepNext/>
        <w:keepLines/>
        <w:pageBreakBefore w:val="0"/>
        <w:widowControl w:val="0"/>
        <w:kinsoku/>
        <w:wordWrap/>
        <w:overflowPunct/>
        <w:topLinePunct w:val="0"/>
        <w:autoSpaceDE/>
        <w:autoSpaceDN/>
        <w:bidi w:val="0"/>
        <w:adjustRightInd/>
        <w:snapToGrid/>
        <w:spacing w:before="340" w:after="330" w:line="579" w:lineRule="auto"/>
        <w:jc w:val="center"/>
        <w:textAlignment w:val="auto"/>
        <w:outlineLvl w:val="9"/>
        <w:rPr>
          <w:rFonts w:hint="eastAsia" w:ascii="宋体" w:hAnsi="宋体" w:eastAsia="宋体" w:cs="宋体"/>
          <w:b/>
          <w:bCs/>
          <w:color w:val="auto"/>
          <w:kern w:val="44"/>
          <w:sz w:val="44"/>
          <w:szCs w:val="44"/>
          <w:highlight w:val="none"/>
          <w:lang w:val="en-US" w:eastAsia="zh-CN" w:bidi="ar-SA"/>
        </w:rPr>
      </w:pPr>
      <w:bookmarkStart w:id="18" w:name="_Toc13660"/>
      <w:bookmarkStart w:id="19" w:name="_Toc8351"/>
      <w:r>
        <w:rPr>
          <w:rFonts w:hint="eastAsia" w:ascii="宋体" w:hAnsi="宋体" w:eastAsia="宋体" w:cs="宋体"/>
          <w:b/>
          <w:bCs/>
          <w:color w:val="auto"/>
          <w:kern w:val="44"/>
          <w:sz w:val="44"/>
          <w:szCs w:val="44"/>
          <w:highlight w:val="none"/>
          <w:lang w:val="en-US" w:eastAsia="zh-CN" w:bidi="ar-SA"/>
        </w:rPr>
        <w:t>确定参与比选的函</w:t>
      </w:r>
      <w:bookmarkEnd w:id="18"/>
      <w:bookmarkEnd w:id="19"/>
    </w:p>
    <w:p w14:paraId="35AF6188">
      <w:pPr>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安庆市交通控股集团有限公司集采中心：</w:t>
      </w:r>
    </w:p>
    <w:p w14:paraId="7AA56D85">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我单位确定参与</w:t>
      </w:r>
      <w:r>
        <w:rPr>
          <w:rFonts w:hint="eastAsia" w:ascii="仿宋" w:hAnsi="仿宋" w:eastAsia="仿宋" w:cs="仿宋"/>
          <w:b w:val="0"/>
          <w:bCs w:val="0"/>
          <w:color w:val="auto"/>
          <w:sz w:val="32"/>
          <w:szCs w:val="32"/>
          <w:highlight w:val="none"/>
          <w:u w:val="single"/>
          <w:lang w:val="en-US" w:eastAsia="zh-CN"/>
        </w:rPr>
        <w:t>安庆市望湖揽胜小区（一期）展示区绿化养护项目</w:t>
      </w:r>
      <w:r>
        <w:rPr>
          <w:rFonts w:hint="eastAsia" w:ascii="仿宋" w:hAnsi="仿宋" w:eastAsia="仿宋" w:cs="仿宋"/>
          <w:b w:val="0"/>
          <w:bCs w:val="0"/>
          <w:color w:val="auto"/>
          <w:sz w:val="32"/>
          <w:szCs w:val="32"/>
          <w:highlight w:val="none"/>
          <w:u w:val="none"/>
          <w:lang w:val="en-US" w:eastAsia="zh-CN"/>
        </w:rPr>
        <w:t>，并承诺按比选文件的要求，按时参与比选开标。</w:t>
      </w:r>
    </w:p>
    <w:p w14:paraId="46EA61D5">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联系人：</w:t>
      </w:r>
    </w:p>
    <w:p w14:paraId="1420FF03">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联系电话：</w:t>
      </w:r>
    </w:p>
    <w:p w14:paraId="505FE01D">
      <w:pPr>
        <w:ind w:firstLine="640"/>
        <w:jc w:val="both"/>
        <w:rPr>
          <w:rFonts w:hint="eastAsia" w:ascii="仿宋" w:hAnsi="仿宋" w:eastAsia="仿宋" w:cs="仿宋"/>
          <w:b w:val="0"/>
          <w:bCs w:val="0"/>
          <w:color w:val="auto"/>
          <w:sz w:val="32"/>
          <w:szCs w:val="32"/>
          <w:highlight w:val="none"/>
          <w:u w:val="none"/>
          <w:lang w:val="en-US" w:eastAsia="zh-CN"/>
        </w:rPr>
      </w:pPr>
    </w:p>
    <w:p w14:paraId="3FCF35D8">
      <w:pPr>
        <w:pStyle w:val="81"/>
        <w:rPr>
          <w:rFonts w:hint="eastAsia" w:ascii="仿宋" w:hAnsi="仿宋" w:eastAsia="仿宋" w:cs="仿宋"/>
          <w:b w:val="0"/>
          <w:bCs w:val="0"/>
          <w:color w:val="auto"/>
          <w:sz w:val="32"/>
          <w:szCs w:val="32"/>
          <w:highlight w:val="none"/>
          <w:u w:val="none"/>
          <w:lang w:val="en-US" w:eastAsia="zh-CN"/>
        </w:rPr>
      </w:pPr>
    </w:p>
    <w:p w14:paraId="2C107C0E">
      <w:pPr>
        <w:pStyle w:val="81"/>
        <w:rPr>
          <w:rFonts w:hint="eastAsia" w:ascii="仿宋" w:hAnsi="仿宋" w:eastAsia="仿宋" w:cs="仿宋"/>
          <w:b w:val="0"/>
          <w:bCs w:val="0"/>
          <w:color w:val="auto"/>
          <w:sz w:val="32"/>
          <w:szCs w:val="32"/>
          <w:highlight w:val="none"/>
          <w:u w:val="none"/>
          <w:lang w:val="en-US" w:eastAsia="zh-CN"/>
        </w:rPr>
      </w:pPr>
    </w:p>
    <w:p w14:paraId="34054ECF">
      <w:pPr>
        <w:pStyle w:val="81"/>
        <w:rPr>
          <w:rFonts w:hint="eastAsia" w:ascii="仿宋" w:hAnsi="仿宋" w:eastAsia="仿宋" w:cs="仿宋"/>
          <w:b w:val="0"/>
          <w:bCs w:val="0"/>
          <w:color w:val="auto"/>
          <w:sz w:val="32"/>
          <w:szCs w:val="32"/>
          <w:highlight w:val="none"/>
          <w:u w:val="none"/>
          <w:lang w:val="en-US" w:eastAsia="zh-CN"/>
        </w:rPr>
      </w:pPr>
    </w:p>
    <w:p w14:paraId="1B662DC0">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单位名称（盖章）</w:t>
      </w:r>
    </w:p>
    <w:p w14:paraId="215086BB">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年   月   日</w:t>
      </w:r>
    </w:p>
    <w:p w14:paraId="2FC42CC4">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1071C725">
      <w:pPr>
        <w:pStyle w:val="2"/>
        <w:spacing w:before="62" w:beforeLines="20" w:after="62" w:afterLines="20" w:line="480" w:lineRule="exact"/>
        <w:ind w:firstLine="0" w:firstLineChars="0"/>
        <w:jc w:val="center"/>
        <w:rPr>
          <w:rFonts w:ascii="Arial" w:hAnsi="Arial"/>
          <w:color w:val="auto"/>
          <w:kern w:val="2"/>
          <w:sz w:val="32"/>
          <w:szCs w:val="32"/>
          <w:highlight w:val="none"/>
        </w:rPr>
      </w:pPr>
      <w:bookmarkStart w:id="20" w:name="_Toc54941329"/>
      <w:bookmarkStart w:id="21" w:name="_Toc30195"/>
      <w:bookmarkStart w:id="22" w:name="_Toc26069"/>
      <w:r>
        <w:rPr>
          <w:rFonts w:hint="eastAsia" w:ascii="Arial" w:hAnsi="Arial"/>
          <w:color w:val="auto"/>
          <w:kern w:val="2"/>
          <w:sz w:val="32"/>
          <w:szCs w:val="32"/>
          <w:highlight w:val="none"/>
        </w:rPr>
        <w:t>第二章  比选须知</w:t>
      </w:r>
      <w:bookmarkEnd w:id="3"/>
      <w:bookmarkEnd w:id="20"/>
      <w:bookmarkEnd w:id="21"/>
      <w:bookmarkEnd w:id="22"/>
    </w:p>
    <w:p w14:paraId="732639CA">
      <w:pPr>
        <w:pStyle w:val="3"/>
        <w:rPr>
          <w:rFonts w:hint="eastAsia" w:cs="Tahoma"/>
          <w:bCs/>
          <w:color w:val="auto"/>
          <w:kern w:val="0"/>
          <w:sz w:val="32"/>
          <w:szCs w:val="32"/>
          <w:highlight w:val="none"/>
        </w:rPr>
      </w:pPr>
      <w:bookmarkStart w:id="23" w:name="_Toc54941330"/>
      <w:bookmarkStart w:id="24" w:name="_Toc17862"/>
      <w:bookmarkStart w:id="25" w:name="_Toc439316871"/>
      <w:r>
        <w:rPr>
          <w:rFonts w:hint="eastAsia" w:cs="Tahoma"/>
          <w:bCs/>
          <w:color w:val="auto"/>
          <w:kern w:val="0"/>
          <w:sz w:val="32"/>
          <w:szCs w:val="32"/>
          <w:highlight w:val="none"/>
          <w:lang w:eastAsia="zh-CN"/>
        </w:rPr>
        <w:t>（一）</w:t>
      </w:r>
      <w:r>
        <w:rPr>
          <w:rFonts w:hint="eastAsia" w:cs="Tahoma"/>
          <w:bCs/>
          <w:color w:val="auto"/>
          <w:kern w:val="0"/>
          <w:sz w:val="32"/>
          <w:szCs w:val="32"/>
          <w:highlight w:val="none"/>
        </w:rPr>
        <w:t xml:space="preserve"> 参选人须知前附表</w:t>
      </w:r>
      <w:bookmarkEnd w:id="23"/>
      <w:bookmarkEnd w:id="24"/>
      <w:bookmarkEnd w:id="25"/>
    </w:p>
    <w:p w14:paraId="6C104299">
      <w:pPr>
        <w:pStyle w:val="7"/>
        <w:rPr>
          <w:color w:val="auto"/>
          <w:highlight w:val="none"/>
        </w:rPr>
      </w:pPr>
    </w:p>
    <w:tbl>
      <w:tblPr>
        <w:tblStyle w:val="61"/>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
        <w:gridCol w:w="2125"/>
        <w:gridCol w:w="6356"/>
      </w:tblGrid>
      <w:tr w14:paraId="5F76B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070BBE1">
            <w:pPr>
              <w:keepNext w:val="0"/>
              <w:keepLines w:val="0"/>
              <w:pageBreakBefore w:val="0"/>
              <w:kinsoku/>
              <w:wordWrap/>
              <w:overflowPunct/>
              <w:topLinePunct w:val="0"/>
              <w:bidi w:val="0"/>
              <w:spacing w:line="420" w:lineRule="exact"/>
              <w:ind w:right="-358"/>
              <w:textAlignment w:val="auto"/>
              <w:rPr>
                <w:rFonts w:ascii="宋体"/>
                <w:color w:val="auto"/>
                <w:szCs w:val="21"/>
                <w:highlight w:val="none"/>
              </w:rPr>
            </w:pPr>
            <w:r>
              <w:rPr>
                <w:rFonts w:hint="eastAsia" w:ascii="宋体" w:hAnsi="宋体"/>
                <w:color w:val="auto"/>
                <w:szCs w:val="21"/>
                <w:highlight w:val="none"/>
              </w:rPr>
              <w:t>序号</w:t>
            </w:r>
          </w:p>
        </w:tc>
        <w:tc>
          <w:tcPr>
            <w:tcW w:w="2125" w:type="dxa"/>
            <w:tcBorders>
              <w:top w:val="single" w:color="auto" w:sz="4" w:space="0"/>
              <w:left w:val="single" w:color="auto" w:sz="4" w:space="0"/>
              <w:bottom w:val="single" w:color="auto" w:sz="4" w:space="0"/>
              <w:right w:val="single" w:color="auto" w:sz="4" w:space="0"/>
            </w:tcBorders>
          </w:tcPr>
          <w:p w14:paraId="6842F20C">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内容</w:t>
            </w:r>
          </w:p>
        </w:tc>
        <w:tc>
          <w:tcPr>
            <w:tcW w:w="6356" w:type="dxa"/>
            <w:tcBorders>
              <w:top w:val="single" w:color="auto" w:sz="4" w:space="0"/>
              <w:left w:val="single" w:color="auto" w:sz="4" w:space="0"/>
              <w:bottom w:val="single" w:color="auto" w:sz="4" w:space="0"/>
            </w:tcBorders>
            <w:vAlign w:val="center"/>
          </w:tcPr>
          <w:p w14:paraId="313627F6">
            <w:pPr>
              <w:keepNext w:val="0"/>
              <w:keepLines w:val="0"/>
              <w:pageBreakBefore w:val="0"/>
              <w:tabs>
                <w:tab w:val="left" w:pos="1180"/>
              </w:tabs>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说明与要求</w:t>
            </w:r>
          </w:p>
        </w:tc>
      </w:tr>
      <w:tr w14:paraId="27DA8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519" w:type="dxa"/>
            <w:tcBorders>
              <w:top w:val="single" w:color="auto" w:sz="4" w:space="0"/>
              <w:bottom w:val="single" w:color="auto" w:sz="4" w:space="0"/>
              <w:right w:val="single" w:color="auto" w:sz="4" w:space="0"/>
            </w:tcBorders>
            <w:vAlign w:val="center"/>
          </w:tcPr>
          <w:p w14:paraId="5692B697">
            <w:pPr>
              <w:keepNext w:val="0"/>
              <w:keepLines w:val="0"/>
              <w:pageBreakBefore w:val="0"/>
              <w:kinsoku/>
              <w:wordWrap/>
              <w:overflowPunct/>
              <w:topLinePunct w:val="0"/>
              <w:bidi w:val="0"/>
              <w:spacing w:line="420" w:lineRule="exact"/>
              <w:jc w:val="center"/>
              <w:textAlignment w:val="auto"/>
              <w:rPr>
                <w:rFonts w:hint="eastAsia" w:ascii="宋体" w:eastAsia="宋体"/>
                <w:color w:val="auto"/>
                <w:szCs w:val="21"/>
                <w:highlight w:val="none"/>
                <w:lang w:eastAsia="zh-CN"/>
              </w:rPr>
            </w:pPr>
            <w:r>
              <w:rPr>
                <w:rFonts w:hint="eastAsia" w:ascii="宋体" w:hAnsi="宋体"/>
                <w:color w:val="auto"/>
                <w:szCs w:val="21"/>
                <w:highlight w:val="none"/>
                <w:lang w:val="en-US" w:eastAsia="zh-CN"/>
              </w:rPr>
              <w:t>1</w:t>
            </w:r>
          </w:p>
        </w:tc>
        <w:tc>
          <w:tcPr>
            <w:tcW w:w="2125" w:type="dxa"/>
            <w:tcBorders>
              <w:top w:val="single" w:color="auto" w:sz="4" w:space="0"/>
              <w:left w:val="single" w:color="auto" w:sz="4" w:space="0"/>
              <w:bottom w:val="single" w:color="auto" w:sz="4" w:space="0"/>
              <w:right w:val="single" w:color="auto" w:sz="4" w:space="0"/>
            </w:tcBorders>
            <w:vAlign w:val="center"/>
          </w:tcPr>
          <w:p w14:paraId="1B71D236">
            <w:pPr>
              <w:keepNext w:val="0"/>
              <w:keepLines w:val="0"/>
              <w:pageBreakBefore w:val="0"/>
              <w:kinsoku/>
              <w:wordWrap/>
              <w:overflowPunct/>
              <w:topLinePunct w:val="0"/>
              <w:bidi w:val="0"/>
              <w:spacing w:line="420" w:lineRule="exact"/>
              <w:jc w:val="center"/>
              <w:textAlignment w:val="auto"/>
              <w:rPr>
                <w:rFonts w:ascii="宋体"/>
                <w:b w:val="0"/>
                <w:bCs w:val="0"/>
                <w:color w:val="auto"/>
                <w:sz w:val="21"/>
                <w:szCs w:val="21"/>
                <w:highlight w:val="none"/>
              </w:rPr>
            </w:pPr>
            <w:r>
              <w:rPr>
                <w:rFonts w:hint="eastAsia" w:ascii="宋体" w:hAnsi="宋体"/>
                <w:b w:val="0"/>
                <w:bCs w:val="0"/>
                <w:color w:val="auto"/>
                <w:sz w:val="21"/>
                <w:szCs w:val="21"/>
                <w:highlight w:val="none"/>
              </w:rPr>
              <w:t>项目名称</w:t>
            </w:r>
          </w:p>
        </w:tc>
        <w:tc>
          <w:tcPr>
            <w:tcW w:w="6356" w:type="dxa"/>
            <w:tcBorders>
              <w:top w:val="single" w:color="auto" w:sz="4" w:space="0"/>
              <w:left w:val="single" w:color="auto" w:sz="4" w:space="0"/>
              <w:bottom w:val="single" w:color="auto" w:sz="4" w:space="0"/>
            </w:tcBorders>
            <w:vAlign w:val="center"/>
          </w:tcPr>
          <w:p w14:paraId="4952258B">
            <w:pPr>
              <w:keepNext w:val="0"/>
              <w:keepLines w:val="0"/>
              <w:pageBreakBefore w:val="0"/>
              <w:kinsoku/>
              <w:wordWrap/>
              <w:overflowPunct/>
              <w:topLinePunct w:val="0"/>
              <w:bidi w:val="0"/>
              <w:spacing w:line="420" w:lineRule="exact"/>
              <w:jc w:val="left"/>
              <w:textAlignment w:val="auto"/>
              <w:rPr>
                <w:rFonts w:hint="default"/>
                <w:b w:val="0"/>
                <w:bCs w:val="0"/>
                <w:color w:val="auto"/>
                <w:sz w:val="21"/>
                <w:szCs w:val="21"/>
                <w:highlight w:val="none"/>
                <w:lang w:val="en-US" w:eastAsia="zh-CN"/>
              </w:rPr>
            </w:pPr>
            <w:r>
              <w:rPr>
                <w:rFonts w:hint="eastAsia" w:cs="Times New Roman"/>
                <w:color w:val="auto"/>
                <w:szCs w:val="21"/>
                <w:highlight w:val="none"/>
                <w:lang w:val="en-US" w:eastAsia="zh-CN"/>
              </w:rPr>
              <w:t>安庆市望湖揽胜小区（一期）展示区绿化养护项目</w:t>
            </w:r>
          </w:p>
        </w:tc>
      </w:tr>
      <w:tr w14:paraId="1B73A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019B3A0F">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w:t>
            </w:r>
          </w:p>
        </w:tc>
        <w:tc>
          <w:tcPr>
            <w:tcW w:w="2125" w:type="dxa"/>
            <w:tcBorders>
              <w:top w:val="single" w:color="auto" w:sz="4" w:space="0"/>
              <w:left w:val="single" w:color="auto" w:sz="4" w:space="0"/>
              <w:bottom w:val="single" w:color="auto" w:sz="4" w:space="0"/>
              <w:right w:val="single" w:color="auto" w:sz="4" w:space="0"/>
            </w:tcBorders>
            <w:vAlign w:val="center"/>
          </w:tcPr>
          <w:p w14:paraId="4E0A9898">
            <w:pPr>
              <w:keepNext w:val="0"/>
              <w:keepLines w:val="0"/>
              <w:pageBreakBefore w:val="0"/>
              <w:kinsoku/>
              <w:wordWrap/>
              <w:overflowPunct/>
              <w:topLinePunct w:val="0"/>
              <w:bidi w:val="0"/>
              <w:spacing w:line="420" w:lineRule="exact"/>
              <w:jc w:val="center"/>
              <w:textAlignment w:val="auto"/>
              <w:rPr>
                <w:rFonts w:hint="eastAsia" w:ascii="宋体" w:hAnsi="宋体"/>
                <w:b w:val="0"/>
                <w:bCs w:val="0"/>
                <w:color w:val="auto"/>
                <w:sz w:val="21"/>
                <w:szCs w:val="21"/>
                <w:highlight w:val="none"/>
              </w:rPr>
            </w:pPr>
            <w:r>
              <w:rPr>
                <w:rFonts w:hint="eastAsia" w:ascii="宋体" w:hAnsi="宋体" w:eastAsia="宋体" w:cs="Times New Roman"/>
                <w:color w:val="auto"/>
                <w:szCs w:val="21"/>
                <w:highlight w:val="none"/>
              </w:rPr>
              <w:t>项目编号</w:t>
            </w:r>
          </w:p>
        </w:tc>
        <w:tc>
          <w:tcPr>
            <w:tcW w:w="6356" w:type="dxa"/>
            <w:tcBorders>
              <w:top w:val="single" w:color="auto" w:sz="4" w:space="0"/>
              <w:left w:val="single" w:color="auto" w:sz="4" w:space="0"/>
              <w:bottom w:val="single" w:color="auto" w:sz="4" w:space="0"/>
            </w:tcBorders>
            <w:vAlign w:val="center"/>
          </w:tcPr>
          <w:p w14:paraId="5576570D">
            <w:pPr>
              <w:keepNext w:val="0"/>
              <w:keepLines w:val="0"/>
              <w:pageBreakBefore w:val="0"/>
              <w:widowControl/>
              <w:kinsoku/>
              <w:wordWrap/>
              <w:overflowPunct/>
              <w:topLinePunct w:val="0"/>
              <w:bidi w:val="0"/>
              <w:snapToGrid w:val="0"/>
              <w:spacing w:line="420" w:lineRule="exact"/>
              <w:textAlignment w:val="auto"/>
              <w:rPr>
                <w:rFonts w:hint="default" w:ascii="宋体"/>
                <w:b w:val="0"/>
                <w:bCs w:val="0"/>
                <w:caps/>
                <w:smallCaps w:val="0"/>
                <w:color w:val="auto"/>
                <w:spacing w:val="0"/>
                <w:sz w:val="21"/>
                <w:szCs w:val="21"/>
                <w:highlight w:val="none"/>
                <w:lang w:val="en-US" w:eastAsia="zh-CN"/>
              </w:rPr>
            </w:pPr>
            <w:r>
              <w:rPr>
                <w:rFonts w:hint="eastAsia" w:ascii="宋体"/>
                <w:b w:val="0"/>
                <w:bCs w:val="0"/>
                <w:caps/>
                <w:smallCaps w:val="0"/>
                <w:color w:val="auto"/>
                <w:spacing w:val="0"/>
                <w:sz w:val="21"/>
                <w:szCs w:val="21"/>
                <w:highlight w:val="none"/>
                <w:lang w:val="en-US" w:eastAsia="zh-CN"/>
              </w:rPr>
              <w:t>AQJK-CG-2026-045</w:t>
            </w:r>
          </w:p>
        </w:tc>
      </w:tr>
      <w:tr w14:paraId="22445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9" w:type="dxa"/>
            <w:tcBorders>
              <w:top w:val="single" w:color="auto" w:sz="4" w:space="0"/>
              <w:bottom w:val="single" w:color="auto" w:sz="4" w:space="0"/>
              <w:right w:val="single" w:color="auto" w:sz="4" w:space="0"/>
            </w:tcBorders>
            <w:vAlign w:val="center"/>
          </w:tcPr>
          <w:p w14:paraId="132CEF41">
            <w:pPr>
              <w:keepNext w:val="0"/>
              <w:keepLines w:val="0"/>
              <w:pageBreakBefore w:val="0"/>
              <w:kinsoku/>
              <w:wordWrap/>
              <w:overflowPunct/>
              <w:topLinePunct w:val="0"/>
              <w:bidi w:val="0"/>
              <w:spacing w:line="420" w:lineRule="exact"/>
              <w:jc w:val="center"/>
              <w:textAlignment w:val="auto"/>
              <w:rPr>
                <w:rFonts w:hint="default" w:ascii="宋体" w:eastAsia="宋体"/>
                <w:color w:val="auto"/>
                <w:szCs w:val="21"/>
                <w:highlight w:val="none"/>
                <w:lang w:val="en-US" w:eastAsia="zh-CN"/>
              </w:rPr>
            </w:pPr>
            <w:r>
              <w:rPr>
                <w:rFonts w:hint="eastAsia" w:ascii="宋体"/>
                <w:color w:val="auto"/>
                <w:szCs w:val="21"/>
                <w:highlight w:val="none"/>
                <w:lang w:val="en-US" w:eastAsia="zh-CN"/>
              </w:rPr>
              <w:t>3</w:t>
            </w:r>
          </w:p>
        </w:tc>
        <w:tc>
          <w:tcPr>
            <w:tcW w:w="2125" w:type="dxa"/>
            <w:tcBorders>
              <w:top w:val="single" w:color="auto" w:sz="4" w:space="0"/>
              <w:left w:val="single" w:color="auto" w:sz="4" w:space="0"/>
              <w:bottom w:val="single" w:color="auto" w:sz="4" w:space="0"/>
              <w:right w:val="single" w:color="auto" w:sz="4" w:space="0"/>
            </w:tcBorders>
            <w:vAlign w:val="center"/>
          </w:tcPr>
          <w:p w14:paraId="28214310">
            <w:pPr>
              <w:keepNext w:val="0"/>
              <w:keepLines w:val="0"/>
              <w:pageBreakBefore w:val="0"/>
              <w:kinsoku/>
              <w:wordWrap/>
              <w:overflowPunct/>
              <w:topLinePunct w:val="0"/>
              <w:bidi w:val="0"/>
              <w:spacing w:line="420" w:lineRule="exact"/>
              <w:jc w:val="center"/>
              <w:textAlignment w:val="auto"/>
              <w:rPr>
                <w:rFonts w:hint="eastAsia" w:ascii="宋体" w:eastAsia="宋体"/>
                <w:b w:val="0"/>
                <w:bCs w:val="0"/>
                <w:color w:val="auto"/>
                <w:sz w:val="21"/>
                <w:szCs w:val="21"/>
                <w:highlight w:val="none"/>
                <w:lang w:eastAsia="zh-CN"/>
              </w:rPr>
            </w:pPr>
            <w:r>
              <w:rPr>
                <w:rFonts w:hint="eastAsia" w:ascii="宋体" w:hAnsi="宋体"/>
                <w:b w:val="0"/>
                <w:bCs w:val="0"/>
                <w:color w:val="auto"/>
                <w:sz w:val="21"/>
                <w:szCs w:val="21"/>
                <w:highlight w:val="none"/>
                <w:lang w:eastAsia="zh-CN"/>
              </w:rPr>
              <w:t>采购人</w:t>
            </w:r>
          </w:p>
        </w:tc>
        <w:tc>
          <w:tcPr>
            <w:tcW w:w="6356" w:type="dxa"/>
            <w:tcBorders>
              <w:top w:val="single" w:color="auto" w:sz="4" w:space="0"/>
              <w:left w:val="single" w:color="auto" w:sz="4" w:space="0"/>
              <w:bottom w:val="single" w:color="auto" w:sz="4" w:space="0"/>
            </w:tcBorders>
            <w:vAlign w:val="center"/>
          </w:tcPr>
          <w:p w14:paraId="1AAFEDCD">
            <w:pPr>
              <w:keepNext w:val="0"/>
              <w:keepLines w:val="0"/>
              <w:pageBreakBefore w:val="0"/>
              <w:widowControl/>
              <w:kinsoku/>
              <w:wordWrap/>
              <w:overflowPunct/>
              <w:topLinePunct w:val="0"/>
              <w:bidi w:val="0"/>
              <w:snapToGrid w:val="0"/>
              <w:spacing w:line="420" w:lineRule="exact"/>
              <w:textAlignment w:val="auto"/>
              <w:rPr>
                <w:rFonts w:hint="eastAsia" w:eastAsia="宋体"/>
                <w:b w:val="0"/>
                <w:bCs w:val="0"/>
                <w:color w:val="auto"/>
                <w:sz w:val="21"/>
                <w:szCs w:val="21"/>
                <w:highlight w:val="none"/>
                <w:lang w:eastAsia="zh-CN"/>
              </w:rPr>
            </w:pPr>
            <w:r>
              <w:rPr>
                <w:rFonts w:hint="eastAsia" w:cs="Times New Roman"/>
                <w:color w:val="auto"/>
                <w:kern w:val="2"/>
                <w:sz w:val="21"/>
                <w:highlight w:val="none"/>
                <w:lang w:val="en-US" w:eastAsia="zh-CN" w:bidi="ar-SA"/>
              </w:rPr>
              <w:t>安庆市通和深龙城市运营服务有限公司</w:t>
            </w:r>
          </w:p>
        </w:tc>
      </w:tr>
      <w:tr w14:paraId="131F7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C245726">
            <w:pPr>
              <w:keepNext w:val="0"/>
              <w:keepLines w:val="0"/>
              <w:pageBreakBefore w:val="0"/>
              <w:kinsoku/>
              <w:wordWrap/>
              <w:overflowPunct/>
              <w:topLinePunct w:val="0"/>
              <w:bidi w:val="0"/>
              <w:spacing w:line="420" w:lineRule="exact"/>
              <w:jc w:val="center"/>
              <w:textAlignment w:val="auto"/>
              <w:rPr>
                <w:rFonts w:hint="default" w:ascii="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4</w:t>
            </w:r>
          </w:p>
        </w:tc>
        <w:tc>
          <w:tcPr>
            <w:tcW w:w="2125" w:type="dxa"/>
            <w:tcBorders>
              <w:top w:val="single" w:color="auto" w:sz="4" w:space="0"/>
              <w:left w:val="single" w:color="auto" w:sz="4" w:space="0"/>
              <w:bottom w:val="single" w:color="auto" w:sz="4" w:space="0"/>
              <w:right w:val="single" w:color="auto" w:sz="4" w:space="0"/>
            </w:tcBorders>
            <w:vAlign w:val="center"/>
          </w:tcPr>
          <w:p w14:paraId="679F3FBB">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采购管理</w:t>
            </w:r>
            <w:r>
              <w:rPr>
                <w:rFonts w:hint="eastAsia" w:ascii="宋体" w:hAnsi="宋体" w:cs="宋体"/>
                <w:color w:val="auto"/>
                <w:szCs w:val="21"/>
                <w:highlight w:val="none"/>
                <w:lang w:val="en-US" w:eastAsia="zh-CN"/>
              </w:rPr>
              <w:t>部门</w:t>
            </w:r>
          </w:p>
        </w:tc>
        <w:tc>
          <w:tcPr>
            <w:tcW w:w="6356" w:type="dxa"/>
            <w:tcBorders>
              <w:top w:val="single" w:color="auto" w:sz="4" w:space="0"/>
              <w:left w:val="single" w:color="auto" w:sz="4" w:space="0"/>
              <w:bottom w:val="single" w:color="auto" w:sz="4" w:space="0"/>
            </w:tcBorders>
            <w:vAlign w:val="center"/>
          </w:tcPr>
          <w:p w14:paraId="1863654E">
            <w:pPr>
              <w:keepNext w:val="0"/>
              <w:keepLines w:val="0"/>
              <w:pageBreakBefore w:val="0"/>
              <w:kinsoku/>
              <w:wordWrap/>
              <w:overflowPunct/>
              <w:topLinePunct w:val="0"/>
              <w:bidi w:val="0"/>
              <w:spacing w:line="420" w:lineRule="exact"/>
              <w:jc w:val="left"/>
              <w:textAlignment w:val="auto"/>
              <w:rPr>
                <w:rFonts w:hint="eastAsia" w:ascii="宋体" w:hAnsi="Times New Roman" w:eastAsia="宋体" w:cs="宋体"/>
                <w:color w:val="auto"/>
                <w:kern w:val="0"/>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安庆市交通控股集团有限公司集采中心</w:t>
            </w:r>
          </w:p>
        </w:tc>
      </w:tr>
      <w:tr w14:paraId="6D748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D4E7402">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5</w:t>
            </w:r>
          </w:p>
        </w:tc>
        <w:tc>
          <w:tcPr>
            <w:tcW w:w="2125" w:type="dxa"/>
            <w:tcBorders>
              <w:top w:val="single" w:color="auto" w:sz="4" w:space="0"/>
              <w:left w:val="single" w:color="auto" w:sz="4" w:space="0"/>
              <w:bottom w:val="single" w:color="auto" w:sz="4" w:space="0"/>
              <w:right w:val="single" w:color="auto" w:sz="4" w:space="0"/>
            </w:tcBorders>
            <w:vAlign w:val="center"/>
          </w:tcPr>
          <w:p w14:paraId="03919060">
            <w:pPr>
              <w:keepNext w:val="0"/>
              <w:keepLines w:val="0"/>
              <w:pageBreakBefore w:val="0"/>
              <w:kinsoku/>
              <w:wordWrap/>
              <w:overflowPunct/>
              <w:topLinePunct w:val="0"/>
              <w:bidi w:val="0"/>
              <w:spacing w:line="420" w:lineRule="exact"/>
              <w:jc w:val="center"/>
              <w:textAlignment w:val="auto"/>
              <w:rPr>
                <w:color w:val="auto"/>
                <w:szCs w:val="21"/>
                <w:highlight w:val="none"/>
              </w:rPr>
            </w:pPr>
            <w:r>
              <w:rPr>
                <w:rFonts w:hint="eastAsia"/>
                <w:color w:val="auto"/>
                <w:szCs w:val="21"/>
                <w:highlight w:val="none"/>
              </w:rPr>
              <w:t>资金来源</w:t>
            </w:r>
          </w:p>
        </w:tc>
        <w:tc>
          <w:tcPr>
            <w:tcW w:w="6356" w:type="dxa"/>
            <w:tcBorders>
              <w:top w:val="single" w:color="auto" w:sz="4" w:space="0"/>
              <w:left w:val="single" w:color="auto" w:sz="4" w:space="0"/>
              <w:bottom w:val="single" w:color="auto" w:sz="4" w:space="0"/>
            </w:tcBorders>
            <w:vAlign w:val="center"/>
          </w:tcPr>
          <w:p w14:paraId="3D8AE4FE">
            <w:pPr>
              <w:keepNext w:val="0"/>
              <w:keepLines w:val="0"/>
              <w:pageBreakBefore w:val="0"/>
              <w:kinsoku/>
              <w:wordWrap/>
              <w:overflowPunct/>
              <w:topLinePunct w:val="0"/>
              <w:bidi w:val="0"/>
              <w:spacing w:line="420" w:lineRule="exact"/>
              <w:textAlignment w:val="auto"/>
              <w:rPr>
                <w:rFonts w:hint="default" w:eastAsia="宋体"/>
                <w:color w:val="auto"/>
                <w:szCs w:val="21"/>
                <w:highlight w:val="none"/>
                <w:lang w:val="en-US" w:eastAsia="zh-CN"/>
              </w:rPr>
            </w:pPr>
            <w:r>
              <w:rPr>
                <w:rFonts w:hint="eastAsia"/>
                <w:color w:val="auto"/>
                <w:szCs w:val="21"/>
                <w:highlight w:val="none"/>
                <w:lang w:val="en-US" w:eastAsia="zh-CN"/>
              </w:rPr>
              <w:t>自筹</w:t>
            </w:r>
          </w:p>
        </w:tc>
      </w:tr>
      <w:tr w14:paraId="34F05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9" w:type="dxa"/>
            <w:tcBorders>
              <w:top w:val="single" w:color="auto" w:sz="4" w:space="0"/>
              <w:right w:val="single" w:color="auto" w:sz="4" w:space="0"/>
            </w:tcBorders>
            <w:vAlign w:val="center"/>
          </w:tcPr>
          <w:p w14:paraId="448F2F8F">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6</w:t>
            </w:r>
          </w:p>
        </w:tc>
        <w:tc>
          <w:tcPr>
            <w:tcW w:w="2125" w:type="dxa"/>
            <w:tcBorders>
              <w:top w:val="single" w:color="auto" w:sz="4" w:space="0"/>
              <w:left w:val="single" w:color="auto" w:sz="4" w:space="0"/>
              <w:right w:val="single" w:color="auto" w:sz="4" w:space="0"/>
            </w:tcBorders>
            <w:vAlign w:val="center"/>
          </w:tcPr>
          <w:p w14:paraId="79C6D364">
            <w:pPr>
              <w:keepNext w:val="0"/>
              <w:keepLines w:val="0"/>
              <w:suppressLineNumbers w:val="0"/>
              <w:spacing w:before="0" w:beforeLines="0" w:beforeAutospacing="0" w:after="0" w:afterLines="0" w:afterAutospacing="0" w:line="420" w:lineRule="exact"/>
              <w:ind w:left="0" w:leftChars="0" w:right="0" w:rightChars="0"/>
              <w:jc w:val="center"/>
              <w:rPr>
                <w:rFonts w:hint="eastAsia" w:eastAsia="宋体"/>
                <w:color w:val="auto"/>
                <w:szCs w:val="21"/>
                <w:highlight w:val="none"/>
                <w:lang w:val="en-US" w:eastAsia="zh-CN"/>
              </w:rPr>
            </w:pPr>
            <w:r>
              <w:rPr>
                <w:rFonts w:hint="eastAsia" w:ascii="宋体"/>
                <w:color w:val="auto"/>
                <w:sz w:val="21"/>
                <w:szCs w:val="21"/>
                <w:highlight w:val="none"/>
                <w:lang w:eastAsia="zh-CN"/>
              </w:rPr>
              <w:t>最高投标限价</w:t>
            </w:r>
          </w:p>
        </w:tc>
        <w:tc>
          <w:tcPr>
            <w:tcW w:w="6356" w:type="dxa"/>
            <w:tcBorders>
              <w:top w:val="single" w:color="auto" w:sz="4" w:space="0"/>
              <w:left w:val="single" w:color="auto" w:sz="4" w:space="0"/>
              <w:bottom w:val="single" w:color="auto" w:sz="4" w:space="0"/>
            </w:tcBorders>
            <w:vAlign w:val="center"/>
          </w:tcPr>
          <w:p w14:paraId="76BDBB3F">
            <w:pPr>
              <w:keepNext w:val="0"/>
              <w:keepLines w:val="0"/>
              <w:widowControl/>
              <w:suppressLineNumbers w:val="0"/>
              <w:spacing w:before="0" w:beforeAutospacing="0" w:after="0" w:afterAutospacing="0"/>
              <w:ind w:right="0" w:rightChars="0"/>
              <w:jc w:val="left"/>
              <w:textAlignment w:val="center"/>
              <w:rPr>
                <w:rFonts w:hint="default" w:eastAsia="宋体"/>
                <w:color w:val="auto"/>
                <w:szCs w:val="21"/>
                <w:highlight w:val="none"/>
                <w:lang w:val="en-US" w:eastAsia="zh-CN"/>
              </w:rPr>
            </w:pPr>
            <w:r>
              <w:rPr>
                <w:rFonts w:hint="eastAsia" w:cs="Times New Roman"/>
                <w:color w:val="auto"/>
                <w:szCs w:val="21"/>
                <w:highlight w:val="none"/>
                <w:lang w:val="en-US" w:eastAsia="zh-CN"/>
              </w:rPr>
              <w:t>38000.00</w:t>
            </w:r>
            <w:r>
              <w:rPr>
                <w:rFonts w:hint="eastAsia" w:ascii="Times New Roman" w:hAnsi="Times New Roman" w:eastAsia="宋体" w:cs="Times New Roman"/>
                <w:color w:val="auto"/>
                <w:szCs w:val="21"/>
                <w:highlight w:val="none"/>
                <w:lang w:val="en-US" w:eastAsia="zh-CN"/>
              </w:rPr>
              <w:t>元</w:t>
            </w:r>
          </w:p>
        </w:tc>
      </w:tr>
      <w:tr w14:paraId="41B807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19" w:type="dxa"/>
            <w:tcBorders>
              <w:top w:val="single" w:color="auto" w:sz="4" w:space="0"/>
              <w:bottom w:val="single" w:color="auto" w:sz="4" w:space="0"/>
              <w:right w:val="single" w:color="auto" w:sz="4" w:space="0"/>
            </w:tcBorders>
            <w:vAlign w:val="center"/>
          </w:tcPr>
          <w:p w14:paraId="196D1C42">
            <w:pPr>
              <w:keepNext w:val="0"/>
              <w:keepLines w:val="0"/>
              <w:pageBreakBefore w:val="0"/>
              <w:kinsoku/>
              <w:wordWrap/>
              <w:overflowPunct/>
              <w:topLinePunct w:val="0"/>
              <w:bidi w:val="0"/>
              <w:spacing w:line="420" w:lineRule="exact"/>
              <w:jc w:val="center"/>
              <w:textAlignment w:val="auto"/>
              <w:rPr>
                <w:rFonts w:hint="default"/>
                <w:color w:val="auto"/>
                <w:szCs w:val="21"/>
                <w:highlight w:val="none"/>
                <w:lang w:val="en-US" w:eastAsia="zh-CN"/>
              </w:rPr>
            </w:pPr>
            <w:r>
              <w:rPr>
                <w:rFonts w:hint="eastAsia"/>
                <w:color w:val="auto"/>
                <w:szCs w:val="21"/>
                <w:highlight w:val="none"/>
                <w:lang w:val="en-US" w:eastAsia="zh-CN"/>
              </w:rPr>
              <w:t>7</w:t>
            </w:r>
          </w:p>
        </w:tc>
        <w:tc>
          <w:tcPr>
            <w:tcW w:w="2125" w:type="dxa"/>
            <w:tcBorders>
              <w:top w:val="single" w:color="auto" w:sz="4" w:space="0"/>
              <w:left w:val="single" w:color="auto" w:sz="4" w:space="0"/>
              <w:bottom w:val="single" w:color="auto" w:sz="4" w:space="0"/>
              <w:right w:val="single" w:color="auto" w:sz="4" w:space="0"/>
            </w:tcBorders>
            <w:vAlign w:val="center"/>
          </w:tcPr>
          <w:p w14:paraId="1B339F4C">
            <w:pPr>
              <w:keepNext w:val="0"/>
              <w:keepLines w:val="0"/>
              <w:pageBreakBefore w:val="0"/>
              <w:kinsoku/>
              <w:wordWrap/>
              <w:overflowPunct/>
              <w:topLinePunct w:val="0"/>
              <w:bidi w:val="0"/>
              <w:spacing w:line="420" w:lineRule="exact"/>
              <w:jc w:val="center"/>
              <w:textAlignment w:val="auto"/>
              <w:rPr>
                <w:rFonts w:hint="eastAsia"/>
                <w:color w:val="auto"/>
                <w:szCs w:val="21"/>
                <w:highlight w:val="none"/>
                <w:lang w:val="en-US" w:eastAsia="zh-CN"/>
              </w:rPr>
            </w:pPr>
            <w:r>
              <w:rPr>
                <w:rFonts w:hint="eastAsia"/>
                <w:color w:val="auto"/>
                <w:szCs w:val="21"/>
                <w:highlight w:val="none"/>
                <w:lang w:val="en-US" w:eastAsia="zh-CN"/>
              </w:rPr>
              <w:t>服务期限</w:t>
            </w:r>
          </w:p>
        </w:tc>
        <w:tc>
          <w:tcPr>
            <w:tcW w:w="6356" w:type="dxa"/>
            <w:tcBorders>
              <w:top w:val="single" w:color="auto" w:sz="4" w:space="0"/>
              <w:left w:val="single" w:color="auto" w:sz="4" w:space="0"/>
              <w:bottom w:val="single" w:color="auto" w:sz="4" w:space="0"/>
            </w:tcBorders>
            <w:vAlign w:val="center"/>
          </w:tcPr>
          <w:p w14:paraId="128CB7E8">
            <w:pPr>
              <w:keepNext w:val="0"/>
              <w:keepLines w:val="0"/>
              <w:pageBreakBefore w:val="0"/>
              <w:kinsoku/>
              <w:wordWrap/>
              <w:overflowPunct/>
              <w:topLinePunct w:val="0"/>
              <w:bidi w:val="0"/>
              <w:spacing w:line="420" w:lineRule="exact"/>
              <w:jc w:val="both"/>
              <w:textAlignment w:val="auto"/>
              <w:rPr>
                <w:rFonts w:hint="default"/>
                <w:color w:val="auto"/>
                <w:szCs w:val="21"/>
                <w:highlight w:val="none"/>
                <w:lang w:eastAsia="zh-CN"/>
              </w:rPr>
            </w:pPr>
            <w:r>
              <w:rPr>
                <w:rFonts w:hint="default"/>
                <w:color w:val="auto"/>
                <w:szCs w:val="21"/>
                <w:highlight w:val="none"/>
                <w:lang w:val="en-US" w:eastAsia="zh-CN"/>
              </w:rPr>
              <w:t>自合同签订之日起一年（服务期满后，经采购人年度考核评分在80分及以上，且本年度在服务期内未出现较大事故或未造成较大经济损失的，资金落实后，可续签一年，最多可续签两次。）</w:t>
            </w:r>
          </w:p>
        </w:tc>
      </w:tr>
      <w:tr w14:paraId="6983ED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41AFBA5">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8</w:t>
            </w:r>
          </w:p>
        </w:tc>
        <w:tc>
          <w:tcPr>
            <w:tcW w:w="2125" w:type="dxa"/>
            <w:tcBorders>
              <w:top w:val="single" w:color="auto" w:sz="4" w:space="0"/>
              <w:left w:val="single" w:color="auto" w:sz="4" w:space="0"/>
              <w:bottom w:val="single" w:color="auto" w:sz="4" w:space="0"/>
              <w:right w:val="single" w:color="auto" w:sz="4" w:space="0"/>
            </w:tcBorders>
            <w:vAlign w:val="center"/>
          </w:tcPr>
          <w:p w14:paraId="5A346BAE">
            <w:pPr>
              <w:keepNext w:val="0"/>
              <w:keepLines w:val="0"/>
              <w:pageBreakBefore w:val="0"/>
              <w:kinsoku/>
              <w:wordWrap/>
              <w:overflowPunct/>
              <w:topLinePunct w:val="0"/>
              <w:bidi w:val="0"/>
              <w:spacing w:line="420" w:lineRule="exact"/>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资格条件</w:t>
            </w:r>
          </w:p>
        </w:tc>
        <w:tc>
          <w:tcPr>
            <w:tcW w:w="6356" w:type="dxa"/>
            <w:tcBorders>
              <w:top w:val="single" w:color="auto" w:sz="4" w:space="0"/>
              <w:left w:val="single" w:color="auto" w:sz="4" w:space="0"/>
              <w:bottom w:val="single" w:color="auto" w:sz="4" w:space="0"/>
            </w:tcBorders>
            <w:vAlign w:val="center"/>
          </w:tcPr>
          <w:p w14:paraId="3F3B64EF">
            <w:pPr>
              <w:keepNext w:val="0"/>
              <w:keepLines w:val="0"/>
              <w:pageBreakBefore w:val="0"/>
              <w:kinsoku/>
              <w:wordWrap/>
              <w:overflowPunct/>
              <w:topLinePunct w:val="0"/>
              <w:bidi w:val="0"/>
              <w:spacing w:line="420" w:lineRule="exact"/>
              <w:textAlignment w:val="auto"/>
              <w:rPr>
                <w:rFonts w:hint="default"/>
                <w:color w:val="auto"/>
                <w:highlight w:val="none"/>
                <w:lang w:val="en-US" w:eastAsia="zh-CN"/>
              </w:rPr>
            </w:pPr>
            <w:r>
              <w:rPr>
                <w:rFonts w:hint="eastAsia"/>
                <w:color w:val="auto"/>
                <w:highlight w:val="none"/>
                <w:lang w:val="en-US" w:eastAsia="zh-CN"/>
              </w:rPr>
              <w:t>详见比选公告</w:t>
            </w:r>
          </w:p>
        </w:tc>
      </w:tr>
      <w:tr w14:paraId="11896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E72599B">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9</w:t>
            </w:r>
          </w:p>
        </w:tc>
        <w:tc>
          <w:tcPr>
            <w:tcW w:w="2125" w:type="dxa"/>
            <w:tcBorders>
              <w:top w:val="single" w:color="auto" w:sz="4" w:space="0"/>
              <w:left w:val="single" w:color="auto" w:sz="4" w:space="0"/>
              <w:bottom w:val="single" w:color="auto" w:sz="4" w:space="0"/>
              <w:right w:val="single" w:color="auto" w:sz="4" w:space="0"/>
            </w:tcBorders>
            <w:vAlign w:val="center"/>
          </w:tcPr>
          <w:p w14:paraId="2D058DA5">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资格审查方式</w:t>
            </w:r>
          </w:p>
        </w:tc>
        <w:tc>
          <w:tcPr>
            <w:tcW w:w="6356" w:type="dxa"/>
            <w:tcBorders>
              <w:top w:val="single" w:color="auto" w:sz="4" w:space="0"/>
              <w:left w:val="single" w:color="auto" w:sz="4" w:space="0"/>
              <w:bottom w:val="single" w:color="auto" w:sz="4" w:space="0"/>
            </w:tcBorders>
            <w:vAlign w:val="center"/>
          </w:tcPr>
          <w:p w14:paraId="20D90A21">
            <w:pPr>
              <w:keepNext w:val="0"/>
              <w:keepLines w:val="0"/>
              <w:pageBreakBefore w:val="0"/>
              <w:kinsoku/>
              <w:wordWrap/>
              <w:overflowPunct/>
              <w:topLinePunct w:val="0"/>
              <w:bidi w:val="0"/>
              <w:spacing w:line="420" w:lineRule="exact"/>
              <w:textAlignment w:val="auto"/>
              <w:rPr>
                <w:rFonts w:hint="eastAsia" w:ascii="宋体" w:eastAsia="宋体"/>
                <w:color w:val="auto"/>
                <w:szCs w:val="21"/>
                <w:highlight w:val="none"/>
                <w:lang w:eastAsia="zh-CN"/>
              </w:rPr>
            </w:pPr>
            <w:r>
              <w:rPr>
                <w:rFonts w:hint="eastAsia" w:ascii="宋体"/>
                <w:color w:val="auto"/>
                <w:szCs w:val="21"/>
                <w:highlight w:val="none"/>
              </w:rPr>
              <w:t>资格后审</w:t>
            </w:r>
          </w:p>
        </w:tc>
      </w:tr>
      <w:tr w14:paraId="49F5E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A7C7FF7">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10</w:t>
            </w:r>
          </w:p>
        </w:tc>
        <w:tc>
          <w:tcPr>
            <w:tcW w:w="2125" w:type="dxa"/>
            <w:tcBorders>
              <w:top w:val="single" w:color="auto" w:sz="4" w:space="0"/>
              <w:left w:val="single" w:color="auto" w:sz="4" w:space="0"/>
              <w:bottom w:val="single" w:color="auto" w:sz="4" w:space="0"/>
              <w:right w:val="single" w:color="auto" w:sz="4" w:space="0"/>
            </w:tcBorders>
            <w:vAlign w:val="center"/>
          </w:tcPr>
          <w:p w14:paraId="322CF771">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招标方式</w:t>
            </w:r>
          </w:p>
        </w:tc>
        <w:tc>
          <w:tcPr>
            <w:tcW w:w="6356" w:type="dxa"/>
            <w:tcBorders>
              <w:top w:val="single" w:color="auto" w:sz="4" w:space="0"/>
              <w:left w:val="single" w:color="auto" w:sz="4" w:space="0"/>
              <w:bottom w:val="single" w:color="auto" w:sz="4" w:space="0"/>
            </w:tcBorders>
            <w:vAlign w:val="center"/>
          </w:tcPr>
          <w:p w14:paraId="1FB0C530">
            <w:pPr>
              <w:keepNext w:val="0"/>
              <w:keepLines w:val="0"/>
              <w:pageBreakBefore w:val="0"/>
              <w:kinsoku/>
              <w:wordWrap/>
              <w:overflowPunct/>
              <w:topLinePunct w:val="0"/>
              <w:bidi w:val="0"/>
              <w:spacing w:line="420" w:lineRule="exact"/>
              <w:textAlignment w:val="auto"/>
              <w:rPr>
                <w:rFonts w:ascii="宋体"/>
                <w:color w:val="auto"/>
                <w:szCs w:val="21"/>
                <w:highlight w:val="none"/>
              </w:rPr>
            </w:pPr>
            <w:r>
              <w:rPr>
                <w:rFonts w:hint="eastAsia" w:ascii="宋体" w:hAnsi="宋体"/>
                <w:color w:val="auto"/>
                <w:szCs w:val="21"/>
                <w:highlight w:val="none"/>
              </w:rPr>
              <w:t>比选招标</w:t>
            </w:r>
          </w:p>
        </w:tc>
      </w:tr>
      <w:tr w14:paraId="253C4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5A9E693">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11</w:t>
            </w:r>
          </w:p>
        </w:tc>
        <w:tc>
          <w:tcPr>
            <w:tcW w:w="2125" w:type="dxa"/>
            <w:tcBorders>
              <w:top w:val="single" w:color="auto" w:sz="4" w:space="0"/>
              <w:left w:val="single" w:color="auto" w:sz="4" w:space="0"/>
              <w:bottom w:val="single" w:color="auto" w:sz="4" w:space="0"/>
              <w:right w:val="single" w:color="auto" w:sz="4" w:space="0"/>
            </w:tcBorders>
            <w:vAlign w:val="center"/>
          </w:tcPr>
          <w:p w14:paraId="759B87C9">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有效期</w:t>
            </w:r>
          </w:p>
        </w:tc>
        <w:tc>
          <w:tcPr>
            <w:tcW w:w="6356" w:type="dxa"/>
            <w:tcBorders>
              <w:top w:val="single" w:color="auto" w:sz="4" w:space="0"/>
              <w:left w:val="single" w:color="auto" w:sz="4" w:space="0"/>
              <w:bottom w:val="single" w:color="auto" w:sz="4" w:space="0"/>
            </w:tcBorders>
            <w:vAlign w:val="center"/>
          </w:tcPr>
          <w:p w14:paraId="393349E9">
            <w:pPr>
              <w:keepNext w:val="0"/>
              <w:keepLines w:val="0"/>
              <w:pageBreakBefore w:val="0"/>
              <w:kinsoku/>
              <w:wordWrap/>
              <w:overflowPunct/>
              <w:topLinePunct w:val="0"/>
              <w:bidi w:val="0"/>
              <w:spacing w:line="420" w:lineRule="exact"/>
              <w:ind w:left="-2" w:leftChars="-1" w:firstLine="2"/>
              <w:textAlignment w:val="auto"/>
              <w:rPr>
                <w:rFonts w:ascii="宋体"/>
                <w:color w:val="auto"/>
                <w:szCs w:val="21"/>
                <w:highlight w:val="none"/>
              </w:rPr>
            </w:pPr>
            <w:r>
              <w:rPr>
                <w:rFonts w:hint="eastAsia" w:ascii="宋体" w:hAnsi="宋体"/>
                <w:color w:val="auto"/>
                <w:szCs w:val="21"/>
                <w:highlight w:val="none"/>
                <w:u w:val="single"/>
                <w:lang w:val="en-US" w:eastAsia="zh-CN"/>
              </w:rPr>
              <w:t>9</w:t>
            </w:r>
            <w:r>
              <w:rPr>
                <w:rFonts w:ascii="宋体" w:hAnsi="宋体"/>
                <w:color w:val="auto"/>
                <w:szCs w:val="21"/>
                <w:highlight w:val="none"/>
                <w:u w:val="single"/>
              </w:rPr>
              <w:t>0日历天</w:t>
            </w:r>
            <w:r>
              <w:rPr>
                <w:rFonts w:hint="eastAsia" w:ascii="宋体" w:hAnsi="宋体"/>
                <w:color w:val="auto"/>
                <w:szCs w:val="21"/>
                <w:highlight w:val="none"/>
                <w:u w:val="single"/>
              </w:rPr>
              <w:t>（从</w:t>
            </w:r>
            <w:r>
              <w:rPr>
                <w:rFonts w:hint="eastAsia" w:ascii="宋体" w:hAnsi="宋体"/>
                <w:color w:val="auto"/>
                <w:szCs w:val="21"/>
                <w:highlight w:val="none"/>
                <w:u w:val="single"/>
                <w:lang w:eastAsia="zh-CN"/>
              </w:rPr>
              <w:t>参选文件递交</w:t>
            </w:r>
            <w:r>
              <w:rPr>
                <w:rFonts w:hint="eastAsia" w:ascii="宋体" w:hAnsi="宋体"/>
                <w:color w:val="auto"/>
                <w:szCs w:val="21"/>
                <w:highlight w:val="none"/>
                <w:u w:val="single"/>
              </w:rPr>
              <w:t>截止时间算起）</w:t>
            </w:r>
          </w:p>
        </w:tc>
      </w:tr>
      <w:tr w14:paraId="1B570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57AA08F">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12</w:t>
            </w:r>
          </w:p>
        </w:tc>
        <w:tc>
          <w:tcPr>
            <w:tcW w:w="2125" w:type="dxa"/>
            <w:tcBorders>
              <w:top w:val="single" w:color="auto" w:sz="4" w:space="0"/>
              <w:left w:val="single" w:color="auto" w:sz="4" w:space="0"/>
              <w:bottom w:val="single" w:color="auto" w:sz="4" w:space="0"/>
              <w:right w:val="single" w:color="auto" w:sz="4" w:space="0"/>
            </w:tcBorders>
            <w:vAlign w:val="center"/>
          </w:tcPr>
          <w:p w14:paraId="0B68BBDC">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保证金</w:t>
            </w:r>
          </w:p>
        </w:tc>
        <w:tc>
          <w:tcPr>
            <w:tcW w:w="6356" w:type="dxa"/>
            <w:tcBorders>
              <w:top w:val="single" w:color="auto" w:sz="4" w:space="0"/>
              <w:left w:val="single" w:color="auto" w:sz="4" w:space="0"/>
              <w:bottom w:val="single" w:color="auto" w:sz="4" w:space="0"/>
            </w:tcBorders>
            <w:vAlign w:val="center"/>
          </w:tcPr>
          <w:p w14:paraId="535B6858">
            <w:pPr>
              <w:keepNext w:val="0"/>
              <w:keepLines w:val="0"/>
              <w:pageBreakBefore w:val="0"/>
              <w:kinsoku/>
              <w:wordWrap/>
              <w:overflowPunct/>
              <w:topLinePunct w:val="0"/>
              <w:bidi w:val="0"/>
              <w:spacing w:line="420" w:lineRule="exact"/>
              <w:textAlignment w:val="auto"/>
              <w:rPr>
                <w:rFonts w:hint="default" w:eastAsia="宋体"/>
                <w:color w:val="auto"/>
                <w:highlight w:val="none"/>
                <w:lang w:val="en-US" w:eastAsia="zh-CN"/>
              </w:rPr>
            </w:pPr>
            <w:r>
              <w:rPr>
                <w:rFonts w:hint="eastAsia"/>
                <w:color w:val="auto"/>
                <w:highlight w:val="none"/>
                <w:lang w:val="en-US" w:eastAsia="zh-CN"/>
              </w:rPr>
              <w:t>本项目不收取</w:t>
            </w:r>
          </w:p>
        </w:tc>
      </w:tr>
      <w:tr w14:paraId="47E097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6C81790">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hAnsi="宋体" w:cs="宋体"/>
                <w:color w:val="auto"/>
                <w:szCs w:val="21"/>
                <w:highlight w:val="none"/>
                <w:lang w:val="en-US" w:eastAsia="zh-CN"/>
              </w:rPr>
              <w:t>13</w:t>
            </w:r>
          </w:p>
        </w:tc>
        <w:tc>
          <w:tcPr>
            <w:tcW w:w="2125" w:type="dxa"/>
            <w:tcBorders>
              <w:top w:val="single" w:color="auto" w:sz="4" w:space="0"/>
              <w:left w:val="single" w:color="auto" w:sz="4" w:space="0"/>
              <w:bottom w:val="single" w:color="auto" w:sz="4" w:space="0"/>
              <w:right w:val="single" w:color="auto" w:sz="4" w:space="0"/>
            </w:tcBorders>
            <w:vAlign w:val="center"/>
          </w:tcPr>
          <w:p w14:paraId="54F066B9">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s="宋体"/>
                <w:color w:val="auto"/>
                <w:szCs w:val="21"/>
                <w:highlight w:val="none"/>
                <w:lang w:eastAsia="zh-CN"/>
              </w:rPr>
              <w:t>递交</w:t>
            </w:r>
            <w:r>
              <w:rPr>
                <w:rFonts w:hint="eastAsia" w:ascii="宋体" w:hAnsi="宋体" w:cs="宋体"/>
                <w:color w:val="auto"/>
                <w:szCs w:val="21"/>
                <w:highlight w:val="none"/>
                <w:lang w:val="en-US" w:eastAsia="zh-CN"/>
              </w:rPr>
              <w:t>参选文件</w:t>
            </w:r>
          </w:p>
        </w:tc>
        <w:tc>
          <w:tcPr>
            <w:tcW w:w="6356" w:type="dxa"/>
            <w:tcBorders>
              <w:top w:val="single" w:color="auto" w:sz="4" w:space="0"/>
              <w:left w:val="single" w:color="auto" w:sz="4" w:space="0"/>
              <w:bottom w:val="single" w:color="auto" w:sz="4" w:space="0"/>
            </w:tcBorders>
            <w:vAlign w:val="center"/>
          </w:tcPr>
          <w:p w14:paraId="15AE1640">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1.参选文件份数：壹份正本，贰份副本；</w:t>
            </w:r>
          </w:p>
          <w:p w14:paraId="788849A8">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2.参选人应将参选文件的正本和副本同时装于一个袋内。包装密封，并于密封袋上加盖单位公章。密封袋上须写明：项目名称、供应商名称、项目编号。</w:t>
            </w:r>
          </w:p>
          <w:p w14:paraId="7F6584AE">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3</w:t>
            </w:r>
            <w:r>
              <w:rPr>
                <w:rFonts w:hint="eastAsia" w:ascii="宋体" w:hAnsi="宋体" w:eastAsia="宋体" w:cs="宋体"/>
                <w:b/>
                <w:bCs/>
                <w:color w:val="auto"/>
                <w:sz w:val="21"/>
                <w:szCs w:val="21"/>
                <w:highlight w:val="none"/>
                <w:u w:val="none"/>
                <w:lang w:val="en-US" w:eastAsia="zh-CN"/>
              </w:rPr>
              <w:t>.参选文件正本和副本均需胶装成册并标明页码，不得采用活页或容易拆解的装订形式。</w:t>
            </w:r>
          </w:p>
          <w:p w14:paraId="21783D3E">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4.参选文件封面的需清楚地注明“正本”或“副本”。</w:t>
            </w:r>
          </w:p>
          <w:p w14:paraId="2CE7A5B7">
            <w:pPr>
              <w:pStyle w:val="19"/>
              <w:widowControl/>
              <w:numPr>
                <w:ilvl w:val="0"/>
                <w:numId w:val="0"/>
              </w:numPr>
              <w:spacing w:line="420" w:lineRule="exact"/>
              <w:jc w:val="both"/>
              <w:rPr>
                <w:rFonts w:hint="default" w:ascii="宋体" w:hAnsi="宋体" w:eastAsia="宋体" w:cs="宋体"/>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5.参选人须在递交参选文件截止时间前，到达比选地点现场递交参选文件。</w:t>
            </w:r>
          </w:p>
        </w:tc>
      </w:tr>
      <w:tr w14:paraId="6A428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C99976E">
            <w:pPr>
              <w:keepNext w:val="0"/>
              <w:keepLines w:val="0"/>
              <w:pageBreakBefore w:val="0"/>
              <w:kinsoku/>
              <w:wordWrap/>
              <w:overflowPunct/>
              <w:topLinePunct w:val="0"/>
              <w:bidi w:val="0"/>
              <w:spacing w:line="420" w:lineRule="exact"/>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2125" w:type="dxa"/>
            <w:tcBorders>
              <w:top w:val="single" w:color="auto" w:sz="4" w:space="0"/>
              <w:left w:val="single" w:color="auto" w:sz="4" w:space="0"/>
              <w:bottom w:val="single" w:color="auto" w:sz="4" w:space="0"/>
              <w:right w:val="single" w:color="auto" w:sz="4" w:space="0"/>
            </w:tcBorders>
            <w:vAlign w:val="center"/>
          </w:tcPr>
          <w:p w14:paraId="7F6C0444">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媒介发布</w:t>
            </w:r>
          </w:p>
        </w:tc>
        <w:tc>
          <w:tcPr>
            <w:tcW w:w="6356" w:type="dxa"/>
            <w:tcBorders>
              <w:top w:val="single" w:color="auto" w:sz="4" w:space="0"/>
              <w:left w:val="single" w:color="auto" w:sz="4" w:space="0"/>
              <w:bottom w:val="single" w:color="auto" w:sz="4" w:space="0"/>
            </w:tcBorders>
            <w:vAlign w:val="center"/>
          </w:tcPr>
          <w:p w14:paraId="5723A9C5">
            <w:pPr>
              <w:keepNext w:val="0"/>
              <w:keepLines w:val="0"/>
              <w:pageBreakBefore w:val="0"/>
              <w:kinsoku/>
              <w:wordWrap/>
              <w:overflowPunct/>
              <w:topLinePunct w:val="0"/>
              <w:autoSpaceDE w:val="0"/>
              <w:autoSpaceDN w:val="0"/>
              <w:bidi w:val="0"/>
              <w:adjustRightInd w:val="0"/>
              <w:spacing w:line="42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安庆市交通控股集团有限公司</w:t>
            </w:r>
            <w:r>
              <w:rPr>
                <w:rFonts w:hint="eastAsia" w:cs="Times New Roman"/>
                <w:color w:val="auto"/>
                <w:szCs w:val="21"/>
                <w:highlight w:val="none"/>
                <w:lang w:val="en-US" w:eastAsia="zh-CN"/>
              </w:rPr>
              <w:t>集采平台</w:t>
            </w:r>
            <w:r>
              <w:rPr>
                <w:rFonts w:hint="eastAsia" w:ascii="Times New Roman" w:hAnsi="Times New Roman" w:eastAsia="宋体" w:cs="Times New Roman"/>
                <w:color w:val="auto"/>
                <w:szCs w:val="21"/>
                <w:highlight w:val="none"/>
                <w:lang w:val="en-US" w:eastAsia="zh-CN"/>
              </w:rPr>
              <w:t>（http：//jc.zh0556.com/）</w:t>
            </w:r>
            <w:r>
              <w:rPr>
                <w:rFonts w:hint="eastAsia" w:ascii="宋体" w:hAnsi="宋体" w:eastAsia="宋体" w:cs="宋体"/>
                <w:color w:val="auto"/>
                <w:sz w:val="21"/>
                <w:szCs w:val="21"/>
                <w:highlight w:val="none"/>
                <w:lang w:val="en-US" w:eastAsia="zh-CN"/>
              </w:rPr>
              <w:t>发布。</w:t>
            </w:r>
          </w:p>
        </w:tc>
      </w:tr>
      <w:tr w14:paraId="7DA32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101CB177">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rPr>
              <w:t>1</w:t>
            </w:r>
            <w:r>
              <w:rPr>
                <w:rFonts w:hint="eastAsia" w:ascii="宋体" w:hAnsi="宋体"/>
                <w:color w:val="auto"/>
                <w:szCs w:val="21"/>
                <w:highlight w:val="none"/>
                <w:lang w:val="en-US" w:eastAsia="zh-CN"/>
              </w:rPr>
              <w:t>5</w:t>
            </w:r>
          </w:p>
        </w:tc>
        <w:tc>
          <w:tcPr>
            <w:tcW w:w="2125" w:type="dxa"/>
            <w:tcBorders>
              <w:top w:val="single" w:color="auto" w:sz="4" w:space="0"/>
              <w:left w:val="single" w:color="auto" w:sz="4" w:space="0"/>
              <w:bottom w:val="single" w:color="auto" w:sz="4" w:space="0"/>
              <w:right w:val="single" w:color="auto" w:sz="4" w:space="0"/>
            </w:tcBorders>
            <w:vAlign w:val="center"/>
          </w:tcPr>
          <w:p w14:paraId="35156DE8">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参选截止</w:t>
            </w:r>
            <w:r>
              <w:rPr>
                <w:rFonts w:hint="eastAsia" w:ascii="宋体" w:hAnsi="宋体"/>
                <w:color w:val="auto"/>
                <w:szCs w:val="21"/>
                <w:highlight w:val="none"/>
              </w:rPr>
              <w:t>时间和地点</w:t>
            </w:r>
          </w:p>
        </w:tc>
        <w:tc>
          <w:tcPr>
            <w:tcW w:w="6356" w:type="dxa"/>
            <w:tcBorders>
              <w:top w:val="single" w:color="auto" w:sz="4" w:space="0"/>
              <w:left w:val="single" w:color="auto" w:sz="4" w:space="0"/>
              <w:bottom w:val="single" w:color="auto" w:sz="4" w:space="0"/>
            </w:tcBorders>
            <w:vAlign w:val="center"/>
          </w:tcPr>
          <w:p w14:paraId="1551B661">
            <w:pPr>
              <w:spacing w:line="42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eastAsia="zh-CN"/>
              </w:rPr>
              <w:t>2026年</w:t>
            </w:r>
            <w:r>
              <w:rPr>
                <w:rFonts w:hint="eastAsia" w:ascii="宋体" w:hAnsi="宋体" w:cs="宋体"/>
                <w:color w:val="auto"/>
                <w:sz w:val="21"/>
                <w:szCs w:val="21"/>
                <w:highlight w:val="none"/>
                <w:lang w:val="en-US" w:eastAsia="zh-CN"/>
              </w:rPr>
              <w:t>5月21日15时00分</w:t>
            </w:r>
          </w:p>
          <w:p w14:paraId="7C170B67">
            <w:pPr>
              <w:spacing w:line="42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val="en-US" w:eastAsia="zh-CN"/>
              </w:rPr>
              <w:t>安庆</w:t>
            </w:r>
            <w:r>
              <w:rPr>
                <w:rFonts w:hint="eastAsia" w:ascii="宋体" w:hAnsi="宋体" w:cs="宋体"/>
                <w:color w:val="auto"/>
                <w:sz w:val="21"/>
                <w:szCs w:val="21"/>
                <w:highlight w:val="none"/>
                <w:lang w:val="en-US" w:eastAsia="zh-CN"/>
              </w:rPr>
              <w:t>市</w:t>
            </w:r>
            <w:r>
              <w:rPr>
                <w:rFonts w:hint="eastAsia" w:ascii="宋体" w:hAnsi="宋体" w:eastAsia="宋体" w:cs="宋体"/>
                <w:color w:val="auto"/>
                <w:sz w:val="21"/>
                <w:szCs w:val="21"/>
                <w:highlight w:val="none"/>
                <w:lang w:val="en-US" w:eastAsia="zh-CN"/>
              </w:rPr>
              <w:t>交</w:t>
            </w:r>
            <w:r>
              <w:rPr>
                <w:rFonts w:hint="eastAsia" w:ascii="宋体" w:hAnsi="宋体" w:cs="宋体"/>
                <w:color w:val="auto"/>
                <w:sz w:val="21"/>
                <w:szCs w:val="21"/>
                <w:highlight w:val="none"/>
                <w:lang w:val="en-US" w:eastAsia="zh-CN"/>
              </w:rPr>
              <w:t>通</w:t>
            </w:r>
            <w:r>
              <w:rPr>
                <w:rFonts w:hint="eastAsia" w:ascii="宋体" w:hAnsi="宋体" w:eastAsia="宋体" w:cs="宋体"/>
                <w:color w:val="auto"/>
                <w:sz w:val="21"/>
                <w:szCs w:val="21"/>
                <w:highlight w:val="none"/>
                <w:lang w:val="en-US" w:eastAsia="zh-CN"/>
              </w:rPr>
              <w:t>控</w:t>
            </w:r>
            <w:r>
              <w:rPr>
                <w:rFonts w:hint="eastAsia" w:ascii="宋体" w:hAnsi="宋体" w:cs="宋体"/>
                <w:color w:val="auto"/>
                <w:sz w:val="21"/>
                <w:szCs w:val="21"/>
                <w:highlight w:val="none"/>
                <w:lang w:val="en-US" w:eastAsia="zh-CN"/>
              </w:rPr>
              <w:t>股</w:t>
            </w:r>
            <w:r>
              <w:rPr>
                <w:rFonts w:hint="eastAsia" w:ascii="宋体" w:hAnsi="宋体" w:eastAsia="宋体" w:cs="宋体"/>
                <w:color w:val="auto"/>
                <w:sz w:val="21"/>
                <w:szCs w:val="21"/>
                <w:highlight w:val="none"/>
                <w:lang w:val="en-US" w:eastAsia="zh-CN"/>
              </w:rPr>
              <w:t>集团</w:t>
            </w:r>
            <w:r>
              <w:rPr>
                <w:rFonts w:hint="eastAsia" w:ascii="宋体" w:hAnsi="宋体" w:cs="宋体"/>
                <w:color w:val="auto"/>
                <w:sz w:val="21"/>
                <w:szCs w:val="21"/>
                <w:highlight w:val="none"/>
                <w:lang w:val="en-US" w:eastAsia="zh-CN"/>
              </w:rPr>
              <w:t>有限公司二号楼一楼开标室</w:t>
            </w:r>
          </w:p>
        </w:tc>
      </w:tr>
      <w:tr w14:paraId="15D11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DB41CA0">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1</w:t>
            </w:r>
            <w:r>
              <w:rPr>
                <w:rFonts w:hint="eastAsia" w:ascii="宋体" w:hAnsi="宋体"/>
                <w:color w:val="auto"/>
                <w:szCs w:val="21"/>
                <w:highlight w:val="none"/>
                <w:lang w:val="en-US" w:eastAsia="zh-CN"/>
              </w:rPr>
              <w:t>6</w:t>
            </w:r>
          </w:p>
        </w:tc>
        <w:tc>
          <w:tcPr>
            <w:tcW w:w="2125" w:type="dxa"/>
            <w:tcBorders>
              <w:top w:val="single" w:color="auto" w:sz="4" w:space="0"/>
              <w:left w:val="single" w:color="auto" w:sz="4" w:space="0"/>
              <w:bottom w:val="single" w:color="auto" w:sz="4" w:space="0"/>
              <w:right w:val="single" w:color="auto" w:sz="4" w:space="0"/>
            </w:tcBorders>
          </w:tcPr>
          <w:p w14:paraId="5D01251E">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评审方法</w:t>
            </w:r>
          </w:p>
        </w:tc>
        <w:tc>
          <w:tcPr>
            <w:tcW w:w="6356" w:type="dxa"/>
            <w:tcBorders>
              <w:top w:val="single" w:color="auto" w:sz="4" w:space="0"/>
              <w:left w:val="single" w:color="auto" w:sz="4" w:space="0"/>
              <w:bottom w:val="single" w:color="auto" w:sz="4" w:space="0"/>
            </w:tcBorders>
            <w:vAlign w:val="center"/>
          </w:tcPr>
          <w:p w14:paraId="6C48B3B1">
            <w:pPr>
              <w:keepNext w:val="0"/>
              <w:keepLines w:val="0"/>
              <w:pageBreakBefore w:val="0"/>
              <w:kinsoku/>
              <w:wordWrap/>
              <w:overflowPunct/>
              <w:topLinePunct w:val="0"/>
              <w:bidi w:val="0"/>
              <w:spacing w:line="420" w:lineRule="exact"/>
              <w:textAlignment w:val="auto"/>
              <w:rPr>
                <w:rFonts w:hint="eastAsia" w:ascii="宋体" w:hAnsi="宋体" w:eastAsia="宋体" w:cs="宋体"/>
                <w:color w:val="auto"/>
                <w:sz w:val="21"/>
                <w:szCs w:val="21"/>
                <w:highlight w:val="none"/>
                <w:lang w:val="en-US" w:eastAsia="zh-CN"/>
              </w:rPr>
            </w:pPr>
            <w:r>
              <w:rPr>
                <w:rFonts w:hint="eastAsia" w:ascii="宋体" w:hAnsi="Times New Roman" w:eastAsia="宋体" w:cs="Times New Roman"/>
                <w:color w:val="auto"/>
                <w:szCs w:val="21"/>
                <w:highlight w:val="none"/>
                <w:lang w:val="en-US" w:eastAsia="zh-CN"/>
              </w:rPr>
              <w:t>最低</w:t>
            </w:r>
            <w:r>
              <w:rPr>
                <w:rFonts w:hint="eastAsia" w:ascii="宋体" w:cs="Times New Roman"/>
                <w:color w:val="auto"/>
                <w:szCs w:val="21"/>
                <w:highlight w:val="none"/>
                <w:lang w:val="en-US" w:eastAsia="zh-CN"/>
              </w:rPr>
              <w:t>投</w:t>
            </w:r>
            <w:r>
              <w:rPr>
                <w:rFonts w:hint="eastAsia" w:ascii="宋体" w:hAnsi="Times New Roman" w:eastAsia="宋体" w:cs="Times New Roman"/>
                <w:color w:val="auto"/>
                <w:szCs w:val="21"/>
                <w:highlight w:val="none"/>
                <w:lang w:val="en-US" w:eastAsia="zh-CN"/>
              </w:rPr>
              <w:t>标价法</w:t>
            </w:r>
          </w:p>
        </w:tc>
      </w:tr>
      <w:tr w14:paraId="1A858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2C3CA51">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rPr>
              <w:t>1</w:t>
            </w:r>
            <w:r>
              <w:rPr>
                <w:rFonts w:hint="eastAsia" w:ascii="宋体" w:hAnsi="宋体"/>
                <w:color w:val="auto"/>
                <w:szCs w:val="21"/>
                <w:highlight w:val="none"/>
                <w:lang w:val="en-US" w:eastAsia="zh-CN"/>
              </w:rPr>
              <w:t>7</w:t>
            </w:r>
          </w:p>
        </w:tc>
        <w:tc>
          <w:tcPr>
            <w:tcW w:w="2125" w:type="dxa"/>
            <w:tcBorders>
              <w:top w:val="single" w:color="auto" w:sz="4" w:space="0"/>
              <w:left w:val="single" w:color="auto" w:sz="4" w:space="0"/>
              <w:bottom w:val="single" w:color="auto" w:sz="4" w:space="0"/>
              <w:right w:val="single" w:color="auto" w:sz="4" w:space="0"/>
            </w:tcBorders>
            <w:vAlign w:val="center"/>
          </w:tcPr>
          <w:p w14:paraId="575AED12">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履约保证金</w:t>
            </w:r>
          </w:p>
        </w:tc>
        <w:tc>
          <w:tcPr>
            <w:tcW w:w="6356" w:type="dxa"/>
            <w:tcBorders>
              <w:top w:val="single" w:color="auto" w:sz="4" w:space="0"/>
              <w:left w:val="single" w:color="auto" w:sz="4" w:space="0"/>
              <w:bottom w:val="single" w:color="auto" w:sz="4" w:space="0"/>
            </w:tcBorders>
            <w:vAlign w:val="center"/>
          </w:tcPr>
          <w:p w14:paraId="3F03681E">
            <w:pPr>
              <w:keepNext w:val="0"/>
              <w:keepLines w:val="0"/>
              <w:pageBreakBefore w:val="0"/>
              <w:kinsoku/>
              <w:wordWrap/>
              <w:overflowPunct/>
              <w:topLinePunct w:val="0"/>
              <w:bidi w:val="0"/>
              <w:spacing w:line="420" w:lineRule="exact"/>
              <w:jc w:val="both"/>
              <w:textAlignment w:val="auto"/>
              <w:rPr>
                <w:rFonts w:hint="default" w:ascii="宋体" w:hAnsi="宋体"/>
                <w:color w:val="auto"/>
                <w:szCs w:val="21"/>
                <w:highlight w:val="none"/>
                <w:lang w:val="en-US" w:eastAsia="zh-CN"/>
              </w:rPr>
            </w:pPr>
            <w:r>
              <w:rPr>
                <w:rFonts w:hint="eastAsia" w:ascii="宋体" w:hAnsi="宋体" w:cs="宋体"/>
                <w:color w:val="auto"/>
                <w:sz w:val="21"/>
                <w:szCs w:val="21"/>
                <w:highlight w:val="none"/>
                <w:lang w:val="en-US" w:eastAsia="zh-CN"/>
              </w:rPr>
              <w:t>本项目不收取</w:t>
            </w:r>
          </w:p>
        </w:tc>
      </w:tr>
      <w:tr w14:paraId="291C2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E2B6093">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18</w:t>
            </w:r>
          </w:p>
        </w:tc>
        <w:tc>
          <w:tcPr>
            <w:tcW w:w="2125" w:type="dxa"/>
            <w:tcBorders>
              <w:top w:val="single" w:color="auto" w:sz="4" w:space="0"/>
              <w:left w:val="single" w:color="auto" w:sz="4" w:space="0"/>
              <w:bottom w:val="single" w:color="auto" w:sz="4" w:space="0"/>
              <w:right w:val="single" w:color="auto" w:sz="4" w:space="0"/>
            </w:tcBorders>
            <w:vAlign w:val="center"/>
          </w:tcPr>
          <w:p w14:paraId="231171EB">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投标保证金</w:t>
            </w:r>
          </w:p>
        </w:tc>
        <w:tc>
          <w:tcPr>
            <w:tcW w:w="6356" w:type="dxa"/>
            <w:tcBorders>
              <w:top w:val="single" w:color="auto" w:sz="4" w:space="0"/>
              <w:left w:val="single" w:color="auto" w:sz="4" w:space="0"/>
              <w:bottom w:val="single" w:color="auto" w:sz="4" w:space="0"/>
            </w:tcBorders>
            <w:vAlign w:val="center"/>
          </w:tcPr>
          <w:p w14:paraId="6326F425">
            <w:pPr>
              <w:keepNext w:val="0"/>
              <w:keepLines w:val="0"/>
              <w:pageBreakBefore w:val="0"/>
              <w:kinsoku/>
              <w:wordWrap/>
              <w:overflowPunct/>
              <w:topLinePunct w:val="0"/>
              <w:bidi w:val="0"/>
              <w:spacing w:line="420" w:lineRule="exac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本项目不收取</w:t>
            </w:r>
          </w:p>
        </w:tc>
      </w:tr>
      <w:tr w14:paraId="63DCCE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998DB64">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19</w:t>
            </w:r>
          </w:p>
        </w:tc>
        <w:tc>
          <w:tcPr>
            <w:tcW w:w="2125" w:type="dxa"/>
            <w:tcBorders>
              <w:top w:val="single" w:color="auto" w:sz="4" w:space="0"/>
              <w:left w:val="single" w:color="auto" w:sz="4" w:space="0"/>
              <w:bottom w:val="single" w:color="auto" w:sz="4" w:space="0"/>
              <w:right w:val="single" w:color="auto" w:sz="4" w:space="0"/>
            </w:tcBorders>
            <w:vAlign w:val="top"/>
          </w:tcPr>
          <w:p w14:paraId="4A1C538C">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专家评审费（元）</w:t>
            </w:r>
          </w:p>
        </w:tc>
        <w:tc>
          <w:tcPr>
            <w:tcW w:w="6356" w:type="dxa"/>
            <w:tcBorders>
              <w:top w:val="single" w:color="auto" w:sz="4" w:space="0"/>
              <w:left w:val="single" w:color="auto" w:sz="4" w:space="0"/>
              <w:bottom w:val="single" w:color="auto" w:sz="4" w:space="0"/>
            </w:tcBorders>
            <w:vAlign w:val="center"/>
          </w:tcPr>
          <w:p w14:paraId="76D71439">
            <w:pPr>
              <w:keepNext w:val="0"/>
              <w:keepLines w:val="0"/>
              <w:pageBreakBefore w:val="0"/>
              <w:kinsoku/>
              <w:wordWrap/>
              <w:overflowPunct/>
              <w:topLinePunct w:val="0"/>
              <w:bidi w:val="0"/>
              <w:spacing w:line="420" w:lineRule="exact"/>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szCs w:val="21"/>
                <w:highlight w:val="none"/>
                <w:lang w:val="en-US" w:eastAsia="zh-CN"/>
              </w:rPr>
              <w:t>由成交人承担</w:t>
            </w:r>
          </w:p>
        </w:tc>
      </w:tr>
      <w:tr w14:paraId="67D4F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5F9A1BE">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20</w:t>
            </w:r>
          </w:p>
        </w:tc>
        <w:tc>
          <w:tcPr>
            <w:tcW w:w="2125" w:type="dxa"/>
            <w:tcBorders>
              <w:top w:val="single" w:color="auto" w:sz="4" w:space="0"/>
              <w:left w:val="single" w:color="auto" w:sz="4" w:space="0"/>
              <w:bottom w:val="single" w:color="auto" w:sz="4" w:space="0"/>
              <w:right w:val="single" w:color="auto" w:sz="4" w:space="0"/>
            </w:tcBorders>
            <w:vAlign w:val="center"/>
          </w:tcPr>
          <w:p w14:paraId="16F77312">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付款方式</w:t>
            </w:r>
          </w:p>
        </w:tc>
        <w:tc>
          <w:tcPr>
            <w:tcW w:w="6356" w:type="dxa"/>
            <w:tcBorders>
              <w:top w:val="single" w:color="auto" w:sz="4" w:space="0"/>
              <w:left w:val="single" w:color="auto" w:sz="4" w:space="0"/>
              <w:bottom w:val="single" w:color="auto" w:sz="4" w:space="0"/>
            </w:tcBorders>
            <w:vAlign w:val="center"/>
          </w:tcPr>
          <w:p w14:paraId="51FEAE96">
            <w:pPr>
              <w:spacing w:line="420" w:lineRule="exact"/>
              <w:rPr>
                <w:rFonts w:hint="eastAsia" w:ascii="Times New Roman" w:hAnsi="Times New Roman" w:eastAsia="宋体" w:cs="Times New Roman"/>
                <w:color w:val="auto"/>
                <w:kern w:val="2"/>
                <w:sz w:val="21"/>
                <w:highlight w:val="none"/>
                <w:lang w:val="en-US" w:eastAsia="zh-CN" w:bidi="ar-SA"/>
              </w:rPr>
            </w:pPr>
            <w:r>
              <w:rPr>
                <w:rFonts w:hint="eastAsia" w:ascii="Times New Roman" w:hAnsi="Times New Roman" w:eastAsia="宋体" w:cs="Times New Roman"/>
                <w:color w:val="auto"/>
                <w:kern w:val="2"/>
                <w:sz w:val="21"/>
                <w:highlight w:val="none"/>
                <w:lang w:val="en-US" w:eastAsia="zh-CN" w:bidi="ar-SA"/>
              </w:rPr>
              <w:t>每满6个月结算一次，招标方依据《安庆市望湖揽胜小区（一期）</w:t>
            </w:r>
            <w:r>
              <w:rPr>
                <w:rFonts w:hint="eastAsia" w:cs="Times New Roman"/>
                <w:color w:val="auto"/>
                <w:kern w:val="2"/>
                <w:sz w:val="21"/>
                <w:highlight w:val="none"/>
                <w:lang w:val="en-US" w:eastAsia="zh-CN" w:bidi="ar-SA"/>
              </w:rPr>
              <w:t>展示区</w:t>
            </w:r>
            <w:r>
              <w:rPr>
                <w:rFonts w:hint="eastAsia" w:ascii="Times New Roman" w:hAnsi="Times New Roman" w:eastAsia="宋体" w:cs="Times New Roman"/>
                <w:color w:val="auto"/>
                <w:kern w:val="2"/>
                <w:sz w:val="21"/>
                <w:highlight w:val="none"/>
                <w:lang w:val="en-US" w:eastAsia="zh-CN" w:bidi="ar-SA"/>
              </w:rPr>
              <w:t>绿化考核评分标准》评定结果支付绿化养护费用。结算时，投标人需开具的增值税专用发票。</w:t>
            </w:r>
          </w:p>
        </w:tc>
      </w:tr>
      <w:tr w14:paraId="2BF92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DD98591">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21</w:t>
            </w:r>
          </w:p>
        </w:tc>
        <w:tc>
          <w:tcPr>
            <w:tcW w:w="2125" w:type="dxa"/>
            <w:tcBorders>
              <w:top w:val="single" w:color="auto" w:sz="4" w:space="0"/>
              <w:left w:val="single" w:color="auto" w:sz="4" w:space="0"/>
              <w:bottom w:val="single" w:color="auto" w:sz="4" w:space="0"/>
              <w:right w:val="single" w:color="auto" w:sz="4" w:space="0"/>
            </w:tcBorders>
            <w:vAlign w:val="center"/>
          </w:tcPr>
          <w:p w14:paraId="78DE70AA">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报价要求</w:t>
            </w:r>
          </w:p>
        </w:tc>
        <w:tc>
          <w:tcPr>
            <w:tcW w:w="6356" w:type="dxa"/>
            <w:tcBorders>
              <w:top w:val="single" w:color="auto" w:sz="4" w:space="0"/>
              <w:left w:val="single" w:color="auto" w:sz="4" w:space="0"/>
              <w:bottom w:val="single" w:color="auto" w:sz="4" w:space="0"/>
            </w:tcBorders>
            <w:vAlign w:val="center"/>
          </w:tcPr>
          <w:p w14:paraId="1B01666D">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1、报价应含参选人完成本项目所有工作内容。</w:t>
            </w:r>
          </w:p>
          <w:p w14:paraId="25E06453">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color w:val="auto"/>
                <w:highlight w:val="none"/>
                <w:lang w:val="en-US" w:eastAsia="zh-CN"/>
              </w:rPr>
            </w:pPr>
            <w:r>
              <w:rPr>
                <w:rFonts w:hint="eastAsia" w:ascii="宋体" w:hAnsi="宋体" w:eastAsia="宋体" w:cs="宋体"/>
                <w:color w:val="auto"/>
                <w:sz w:val="21"/>
                <w:szCs w:val="21"/>
                <w:highlight w:val="none"/>
                <w:lang w:val="en-US" w:eastAsia="zh-CN"/>
              </w:rPr>
              <w:t>2、为完成本比选文件规定的义务，参选人认为有必要计入的其它费用。</w:t>
            </w:r>
          </w:p>
        </w:tc>
      </w:tr>
      <w:tr w14:paraId="42F5CF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5168F909">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22</w:t>
            </w:r>
          </w:p>
        </w:tc>
        <w:tc>
          <w:tcPr>
            <w:tcW w:w="2125" w:type="dxa"/>
            <w:tcBorders>
              <w:top w:val="single" w:color="auto" w:sz="4" w:space="0"/>
              <w:left w:val="single" w:color="auto" w:sz="4" w:space="0"/>
              <w:bottom w:val="single" w:color="auto" w:sz="4" w:space="0"/>
              <w:right w:val="single" w:color="auto" w:sz="4" w:space="0"/>
            </w:tcBorders>
            <w:vAlign w:val="center"/>
          </w:tcPr>
          <w:p w14:paraId="4B1F76FD">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说明</w:t>
            </w:r>
          </w:p>
        </w:tc>
        <w:tc>
          <w:tcPr>
            <w:tcW w:w="6356" w:type="dxa"/>
            <w:tcBorders>
              <w:top w:val="single" w:color="auto" w:sz="4" w:space="0"/>
              <w:left w:val="single" w:color="auto" w:sz="4" w:space="0"/>
              <w:bottom w:val="single" w:color="auto" w:sz="4" w:space="0"/>
              <w:right w:val="single" w:color="auto" w:sz="4" w:space="0"/>
            </w:tcBorders>
            <w:vAlign w:val="center"/>
          </w:tcPr>
          <w:p w14:paraId="7B2F5D83">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本比选文件的解释权归</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单位。</w:t>
            </w:r>
          </w:p>
          <w:p w14:paraId="180E720D">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成交人</w:t>
            </w:r>
            <w:r>
              <w:rPr>
                <w:rFonts w:hint="eastAsia" w:ascii="宋体" w:hAnsi="宋体" w:eastAsia="宋体" w:cs="宋体"/>
                <w:color w:val="auto"/>
                <w:sz w:val="21"/>
                <w:szCs w:val="21"/>
                <w:highlight w:val="none"/>
                <w:lang w:val="en-US" w:eastAsia="zh-CN"/>
              </w:rPr>
              <w:t>必须具有</w:t>
            </w:r>
            <w:r>
              <w:rPr>
                <w:rFonts w:hint="eastAsia" w:ascii="宋体" w:hAnsi="宋体" w:eastAsia="宋体" w:cs="宋体"/>
                <w:color w:val="auto"/>
                <w:sz w:val="21"/>
                <w:szCs w:val="21"/>
                <w:highlight w:val="none"/>
              </w:rPr>
              <w:t>相应资质，</w:t>
            </w:r>
            <w:r>
              <w:rPr>
                <w:rFonts w:hint="eastAsia" w:ascii="宋体" w:hAnsi="宋体" w:eastAsia="宋体" w:cs="宋体"/>
                <w:color w:val="auto"/>
                <w:sz w:val="21"/>
                <w:szCs w:val="21"/>
                <w:highlight w:val="none"/>
                <w:lang w:val="en-US" w:eastAsia="zh-CN"/>
              </w:rPr>
              <w:t>不得委托或分包</w:t>
            </w:r>
            <w:r>
              <w:rPr>
                <w:rFonts w:hint="eastAsia" w:ascii="宋体" w:hAnsi="宋体" w:eastAsia="宋体" w:cs="宋体"/>
                <w:color w:val="auto"/>
                <w:sz w:val="21"/>
                <w:szCs w:val="21"/>
                <w:highlight w:val="none"/>
              </w:rPr>
              <w:t>。</w:t>
            </w:r>
          </w:p>
          <w:p w14:paraId="26D00317">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Times New Roman" w:hAnsi="Times New Roman" w:eastAsia="宋体" w:cs="Times New Roman"/>
                <w:color w:val="auto"/>
                <w:kern w:val="2"/>
                <w:sz w:val="21"/>
                <w:highlight w:val="none"/>
                <w:lang w:val="en-US" w:eastAsia="zh-CN" w:bidi="ar-SA"/>
              </w:rPr>
              <w:t>本次采购管理部门为安庆市交通控股集团有限公司集采中心，</w:t>
            </w:r>
            <w:r>
              <w:rPr>
                <w:rFonts w:hint="eastAsia" w:ascii="宋体" w:hAnsi="宋体" w:cs="宋体"/>
                <w:color w:val="auto"/>
                <w:sz w:val="21"/>
                <w:szCs w:val="21"/>
                <w:highlight w:val="none"/>
                <w:lang w:val="en-US" w:eastAsia="zh-CN"/>
              </w:rPr>
              <w:t>具体合同签订</w:t>
            </w:r>
            <w:r>
              <w:rPr>
                <w:rFonts w:hint="eastAsia" w:ascii="宋体" w:hAnsi="宋体" w:eastAsia="宋体" w:cs="宋体"/>
                <w:color w:val="auto"/>
                <w:sz w:val="21"/>
                <w:szCs w:val="21"/>
                <w:highlight w:val="none"/>
                <w:lang w:val="en-US" w:eastAsia="zh-CN"/>
              </w:rPr>
              <w:t>主体为</w:t>
            </w:r>
            <w:r>
              <w:rPr>
                <w:rFonts w:hint="eastAsia" w:cs="Times New Roman"/>
                <w:color w:val="auto"/>
                <w:kern w:val="2"/>
                <w:sz w:val="21"/>
                <w:highlight w:val="none"/>
                <w:lang w:val="en-US" w:eastAsia="zh-CN" w:bidi="ar-SA"/>
              </w:rPr>
              <w:t>安庆市通和深龙城市运营服务有限公司</w:t>
            </w:r>
            <w:r>
              <w:rPr>
                <w:rFonts w:hint="eastAsia" w:ascii="宋体" w:hAnsi="宋体" w:cs="宋体"/>
                <w:color w:val="auto"/>
                <w:sz w:val="21"/>
                <w:szCs w:val="21"/>
                <w:highlight w:val="none"/>
                <w:lang w:val="en-US" w:eastAsia="zh-CN"/>
              </w:rPr>
              <w:t>，特此说明</w:t>
            </w:r>
            <w:r>
              <w:rPr>
                <w:rFonts w:hint="eastAsia" w:ascii="宋体" w:hAnsi="宋体" w:eastAsia="宋体" w:cs="宋体"/>
                <w:color w:val="auto"/>
                <w:sz w:val="21"/>
                <w:szCs w:val="21"/>
                <w:highlight w:val="none"/>
                <w:lang w:val="en-US" w:eastAsia="zh-CN"/>
              </w:rPr>
              <w:t>。</w:t>
            </w:r>
          </w:p>
        </w:tc>
      </w:tr>
      <w:tr w14:paraId="4E4DC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0D319AE0">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23</w:t>
            </w:r>
          </w:p>
        </w:tc>
        <w:tc>
          <w:tcPr>
            <w:tcW w:w="2125" w:type="dxa"/>
            <w:tcBorders>
              <w:top w:val="single" w:color="auto" w:sz="4" w:space="0"/>
              <w:left w:val="single" w:color="auto" w:sz="4" w:space="0"/>
              <w:bottom w:val="single" w:color="auto" w:sz="4" w:space="0"/>
              <w:right w:val="single" w:color="auto" w:sz="4" w:space="0"/>
            </w:tcBorders>
            <w:vAlign w:val="center"/>
          </w:tcPr>
          <w:p w14:paraId="2991288B">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廉政监督和投诉举报</w:t>
            </w:r>
          </w:p>
        </w:tc>
        <w:tc>
          <w:tcPr>
            <w:tcW w:w="6356" w:type="dxa"/>
            <w:tcBorders>
              <w:top w:val="single" w:color="auto" w:sz="4" w:space="0"/>
              <w:left w:val="single" w:color="auto" w:sz="4" w:space="0"/>
              <w:bottom w:val="single" w:color="auto" w:sz="4" w:space="0"/>
              <w:right w:val="single" w:color="auto" w:sz="4" w:space="0"/>
            </w:tcBorders>
            <w:vAlign w:val="center"/>
          </w:tcPr>
          <w:p w14:paraId="04D53E5B">
            <w:pPr>
              <w:spacing w:line="420" w:lineRule="exact"/>
              <w:rPr>
                <w:rFonts w:hint="eastAsia"/>
                <w:color w:val="auto"/>
                <w:highlight w:val="none"/>
              </w:rPr>
            </w:pPr>
            <w:r>
              <w:rPr>
                <w:rFonts w:hint="eastAsia"/>
                <w:color w:val="auto"/>
                <w:highlight w:val="none"/>
              </w:rPr>
              <w:t>凡有意参加</w:t>
            </w:r>
            <w:r>
              <w:rPr>
                <w:rFonts w:hint="eastAsia"/>
                <w:color w:val="auto"/>
                <w:highlight w:val="none"/>
                <w:lang w:val="en-US" w:eastAsia="zh-CN"/>
              </w:rPr>
              <w:t>比选</w:t>
            </w:r>
            <w:r>
              <w:rPr>
                <w:rFonts w:hint="eastAsia"/>
                <w:color w:val="auto"/>
                <w:highlight w:val="none"/>
              </w:rPr>
              <w:t>的单位，在参与过程中，遇排斥潜在</w:t>
            </w:r>
            <w:r>
              <w:rPr>
                <w:rFonts w:hint="eastAsia"/>
                <w:color w:val="auto"/>
                <w:highlight w:val="none"/>
                <w:lang w:val="en-US" w:eastAsia="zh-CN"/>
              </w:rPr>
              <w:t>参选</w:t>
            </w:r>
            <w:r>
              <w:rPr>
                <w:rFonts w:hint="eastAsia"/>
                <w:color w:val="auto"/>
                <w:highlight w:val="none"/>
              </w:rPr>
              <w:t>人等现象，可在开标截止时间1日前向</w:t>
            </w:r>
            <w:r>
              <w:rPr>
                <w:rFonts w:hint="eastAsia"/>
                <w:color w:val="auto"/>
                <w:highlight w:val="none"/>
                <w:lang w:eastAsia="zh-CN"/>
              </w:rPr>
              <w:t>采购</w:t>
            </w:r>
            <w:r>
              <w:rPr>
                <w:rFonts w:hint="eastAsia"/>
                <w:color w:val="auto"/>
                <w:highlight w:val="none"/>
              </w:rPr>
              <w:t>部门提出书面质疑。如对质疑答复不满，可在开标截止时间前不少于12小时将书面投诉材料送达至监察部门。</w:t>
            </w:r>
          </w:p>
          <w:p w14:paraId="542F6C92">
            <w:pPr>
              <w:spacing w:line="420" w:lineRule="exact"/>
              <w:rPr>
                <w:rFonts w:hint="eastAsia"/>
                <w:color w:val="auto"/>
                <w:highlight w:val="none"/>
              </w:rPr>
            </w:pPr>
            <w:r>
              <w:rPr>
                <w:rFonts w:hint="eastAsia"/>
                <w:color w:val="auto"/>
                <w:highlight w:val="none"/>
              </w:rPr>
              <w:t>地址：安庆市交通控股集团有限公司纪检监察室</w:t>
            </w:r>
          </w:p>
          <w:p w14:paraId="08CE5C03">
            <w:pPr>
              <w:spacing w:line="420" w:lineRule="exact"/>
              <w:rPr>
                <w:rFonts w:hint="eastAsia"/>
                <w:color w:val="auto"/>
                <w:highlight w:val="none"/>
              </w:rPr>
            </w:pPr>
            <w:r>
              <w:rPr>
                <w:rFonts w:hint="eastAsia"/>
                <w:color w:val="auto"/>
                <w:highlight w:val="none"/>
              </w:rPr>
              <w:t>电话：0556-5595102。</w:t>
            </w:r>
          </w:p>
        </w:tc>
      </w:tr>
    </w:tbl>
    <w:p w14:paraId="34E40D18">
      <w:pPr>
        <w:rPr>
          <w:rFonts w:ascii="宋体" w:hAnsi="宋体"/>
          <w:color w:val="auto"/>
          <w:kern w:val="0"/>
          <w:highlight w:val="none"/>
          <w:lang w:val="zh-CN"/>
        </w:rPr>
      </w:pPr>
      <w:bookmarkStart w:id="26" w:name="_Toc439316872"/>
      <w:r>
        <w:rPr>
          <w:color w:val="auto"/>
          <w:kern w:val="0"/>
          <w:highlight w:val="none"/>
          <w:lang w:val="zh-CN"/>
        </w:rPr>
        <w:br w:type="page"/>
      </w:r>
    </w:p>
    <w:bookmarkEnd w:id="26"/>
    <w:p w14:paraId="6909BF0B">
      <w:pPr>
        <w:keepNext/>
        <w:keepLines/>
        <w:widowControl w:val="0"/>
        <w:autoSpaceDE w:val="0"/>
        <w:autoSpaceDN w:val="0"/>
        <w:adjustRightInd w:val="0"/>
        <w:spacing w:before="120" w:beforeLines="0" w:afterLines="0" w:line="360" w:lineRule="auto"/>
        <w:ind w:firstLine="0" w:firstLineChars="0"/>
        <w:jc w:val="center"/>
        <w:outlineLvl w:val="1"/>
        <w:rPr>
          <w:rFonts w:ascii="宋体" w:hAnsi="宋体" w:eastAsia="宋体" w:cs="Tahoma"/>
          <w:b/>
          <w:bCs/>
          <w:color w:val="auto"/>
          <w:kern w:val="0"/>
          <w:sz w:val="32"/>
          <w:szCs w:val="32"/>
          <w:highlight w:val="none"/>
          <w:lang w:val="zh-CN" w:eastAsia="zh-CN" w:bidi="ar-SA"/>
        </w:rPr>
      </w:pPr>
      <w:bookmarkStart w:id="27" w:name="_Toc4481596"/>
      <w:bookmarkStart w:id="28" w:name="_Toc18076"/>
      <w:bookmarkStart w:id="29" w:name="_Toc54941340"/>
      <w:bookmarkStart w:id="30" w:name="_Toc11149"/>
      <w:bookmarkStart w:id="31" w:name="_Toc10569"/>
      <w:r>
        <w:rPr>
          <w:rFonts w:hint="eastAsia" w:ascii="宋体" w:hAnsi="宋体" w:eastAsia="宋体" w:cs="Tahoma"/>
          <w:b/>
          <w:bCs/>
          <w:color w:val="auto"/>
          <w:kern w:val="0"/>
          <w:sz w:val="32"/>
          <w:szCs w:val="32"/>
          <w:highlight w:val="none"/>
          <w:lang w:val="zh-CN" w:eastAsia="zh-CN" w:bidi="ar-SA"/>
        </w:rPr>
        <w:t>第二节</w:t>
      </w:r>
      <w:r>
        <w:rPr>
          <w:rFonts w:ascii="宋体" w:hAnsi="宋体" w:eastAsia="宋体" w:cs="Tahoma"/>
          <w:b/>
          <w:bCs/>
          <w:color w:val="auto"/>
          <w:kern w:val="0"/>
          <w:sz w:val="32"/>
          <w:szCs w:val="32"/>
          <w:highlight w:val="none"/>
          <w:lang w:val="zh-CN" w:eastAsia="zh-CN" w:bidi="ar-SA"/>
        </w:rPr>
        <w:t xml:space="preserve"> </w:t>
      </w:r>
      <w:r>
        <w:rPr>
          <w:rFonts w:hint="eastAsia" w:ascii="Arial" w:hAnsi="Arial" w:eastAsia="宋体" w:cs="Tahoma"/>
          <w:b/>
          <w:bCs/>
          <w:color w:val="auto"/>
          <w:kern w:val="0"/>
          <w:sz w:val="32"/>
          <w:szCs w:val="32"/>
          <w:highlight w:val="none"/>
          <w:lang w:val="en-US" w:eastAsia="zh-CN" w:bidi="ar-SA"/>
        </w:rPr>
        <w:t>参选人</w:t>
      </w:r>
      <w:r>
        <w:rPr>
          <w:rFonts w:hint="eastAsia" w:ascii="宋体" w:hAnsi="宋体" w:eastAsia="宋体" w:cs="Tahoma"/>
          <w:b/>
          <w:bCs/>
          <w:color w:val="auto"/>
          <w:kern w:val="0"/>
          <w:sz w:val="32"/>
          <w:szCs w:val="32"/>
          <w:highlight w:val="none"/>
          <w:lang w:val="zh-CN" w:eastAsia="zh-CN" w:bidi="ar-SA"/>
        </w:rPr>
        <w:t>须知</w:t>
      </w:r>
    </w:p>
    <w:p w14:paraId="587B3BA4">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2" w:name="_Toc4481592"/>
      <w:bookmarkStart w:id="33" w:name="_Toc28310"/>
      <w:bookmarkStart w:id="34" w:name="_Toc23618"/>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一</w:t>
      </w:r>
      <w:r>
        <w:rPr>
          <w:rFonts w:hint="eastAsia" w:ascii="Arial" w:hAnsi="Arial" w:eastAsia="宋体"/>
          <w:b/>
          <w:color w:val="auto"/>
          <w:kern w:val="0"/>
          <w:sz w:val="32"/>
          <w:highlight w:val="none"/>
        </w:rPr>
        <w:t>）总则</w:t>
      </w:r>
      <w:bookmarkEnd w:id="32"/>
    </w:p>
    <w:p w14:paraId="523EA11A">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1、定义</w:t>
      </w:r>
    </w:p>
    <w:p w14:paraId="0EF1F4F6">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1.1、采购单位是指采购人和采购管理部门。</w:t>
      </w:r>
    </w:p>
    <w:p w14:paraId="6B2CC9F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1.2、参选人是指对“参选人须知前附表”序号2所指的项目表现出兴趣，按照规定的程序，从采购单位获取了比选文件，并实际参与了该项目投标活动的供应商。</w:t>
      </w:r>
    </w:p>
    <w:p w14:paraId="490AB598">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2、参选人资格要求</w:t>
      </w:r>
    </w:p>
    <w:p w14:paraId="5D407D2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2.1、参与本项目的参选人必须满足的要求：详见参选人须知前附表。</w:t>
      </w:r>
    </w:p>
    <w:p w14:paraId="3637AD1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2.2、参选人之间如果存在下列情形之一的，不得同时参加同一包别或者不分包别的同一项目投标：</w:t>
      </w:r>
    </w:p>
    <w:p w14:paraId="5A4B6352">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（1）法定代表人为同一个人的两个及两个以上法人；</w:t>
      </w:r>
    </w:p>
    <w:p w14:paraId="6517A6B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（2）母公司、全资子公司及其控股公司；</w:t>
      </w:r>
    </w:p>
    <w:p w14:paraId="13ADAE1A">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（3）法律和行政法规规定的其他情形。</w:t>
      </w:r>
    </w:p>
    <w:p w14:paraId="468F9237">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2.3、参选人必须确保自己信息真实、准确，否则，参选人因此蒙受损失，采购单位概不负责。</w:t>
      </w:r>
    </w:p>
    <w:p w14:paraId="778A29C9">
      <w:pPr>
        <w:adjustRightInd w:val="0"/>
        <w:spacing w:line="500" w:lineRule="exact"/>
        <w:ind w:firstLine="413" w:firstLineChars="196"/>
        <w:rPr>
          <w:rFonts w:ascii="宋体" w:hAnsi="宋体" w:eastAsia="宋体"/>
          <w:b/>
          <w:color w:val="auto"/>
          <w:szCs w:val="21"/>
          <w:highlight w:val="none"/>
        </w:rPr>
      </w:pPr>
      <w:r>
        <w:rPr>
          <w:rFonts w:hint="eastAsia" w:ascii="宋体" w:hAnsi="宋体" w:eastAsia="宋体"/>
          <w:b/>
          <w:color w:val="auto"/>
          <w:szCs w:val="21"/>
          <w:highlight w:val="none"/>
        </w:rPr>
        <w:t>3、联合体投标</w:t>
      </w:r>
    </w:p>
    <w:p w14:paraId="540C070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本项目不接受联合体</w:t>
      </w:r>
    </w:p>
    <w:p w14:paraId="6315C778">
      <w:pPr>
        <w:adjustRightInd w:val="0"/>
        <w:spacing w:line="500" w:lineRule="exact"/>
        <w:ind w:firstLine="413" w:firstLineChars="196"/>
        <w:rPr>
          <w:rFonts w:ascii="宋体" w:hAnsi="宋体" w:eastAsia="宋体"/>
          <w:bCs/>
          <w:color w:val="auto"/>
          <w:szCs w:val="21"/>
          <w:highlight w:val="none"/>
        </w:rPr>
      </w:pPr>
      <w:r>
        <w:rPr>
          <w:rFonts w:hint="eastAsia" w:ascii="宋体" w:hAnsi="宋体" w:eastAsia="宋体"/>
          <w:b/>
          <w:color w:val="auto"/>
          <w:szCs w:val="21"/>
          <w:highlight w:val="none"/>
        </w:rPr>
        <w:t>4、比选费用：</w:t>
      </w:r>
      <w:r>
        <w:rPr>
          <w:rFonts w:hint="eastAsia" w:ascii="宋体" w:hAnsi="宋体" w:eastAsia="宋体"/>
          <w:bCs/>
          <w:color w:val="auto"/>
          <w:szCs w:val="21"/>
          <w:highlight w:val="none"/>
        </w:rPr>
        <w:t>参选人必须自行承担参加比选的所有费用。不论中标与否，采购单位在任何情况下均无义务和责任承担这些费用。</w:t>
      </w:r>
    </w:p>
    <w:p w14:paraId="11E74D89">
      <w:pPr>
        <w:widowControl/>
        <w:spacing w:line="500" w:lineRule="exact"/>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5、参选人有以下情形不得参与本次投标活动</w:t>
      </w:r>
    </w:p>
    <w:p w14:paraId="6DBE251E">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5.1被列入安庆市交通控股集团有限公司黑名单管理系统。</w:t>
      </w:r>
    </w:p>
    <w:p w14:paraId="66B23B6B">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5.2在安庆市交通控股集团有限公司处罚限制期限内的投标人。</w:t>
      </w:r>
    </w:p>
    <w:p w14:paraId="5AE625E2">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5.3前期参与安庆市交通控股集团有限公司组织的招标采购活动获得中标候选人资格而放弃中标资格不签订合同的投标人，在处罚期内的投标人不得参与本次投标活动。</w:t>
      </w:r>
    </w:p>
    <w:p w14:paraId="5570CB88">
      <w:pPr>
        <w:widowControl/>
        <w:spacing w:line="500" w:lineRule="exact"/>
        <w:ind w:firstLine="420" w:firstLineChars="200"/>
        <w:jc w:val="left"/>
        <w:rPr>
          <w:rFonts w:ascii="宋体" w:hAnsi="宋体" w:eastAsia="宋体"/>
          <w:bCs/>
          <w:color w:val="auto"/>
          <w:szCs w:val="21"/>
          <w:highlight w:val="none"/>
        </w:rPr>
      </w:pPr>
    </w:p>
    <w:p w14:paraId="4F044542">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5" w:name="_Toc4481593"/>
      <w:bookmarkStart w:id="36" w:name="_Toc8536"/>
      <w:bookmarkStart w:id="37" w:name="_Toc479622044"/>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二</w:t>
      </w:r>
      <w:r>
        <w:rPr>
          <w:rFonts w:hint="eastAsia" w:ascii="Arial" w:hAnsi="Arial" w:eastAsia="宋体"/>
          <w:b/>
          <w:color w:val="auto"/>
          <w:kern w:val="0"/>
          <w:sz w:val="32"/>
          <w:highlight w:val="none"/>
        </w:rPr>
        <w:t>）</w:t>
      </w:r>
      <w:bookmarkEnd w:id="35"/>
      <w:bookmarkEnd w:id="36"/>
      <w:bookmarkEnd w:id="37"/>
      <w:r>
        <w:rPr>
          <w:rFonts w:hint="eastAsia" w:ascii="Arial" w:hAnsi="Arial" w:eastAsia="宋体"/>
          <w:b/>
          <w:color w:val="auto"/>
          <w:kern w:val="0"/>
          <w:sz w:val="32"/>
          <w:highlight w:val="none"/>
        </w:rPr>
        <w:t>比选文件</w:t>
      </w:r>
    </w:p>
    <w:p w14:paraId="3DC33FF9">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6、比选文件的构成</w:t>
      </w:r>
    </w:p>
    <w:p w14:paraId="226642B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6.1、比选文件包括：</w:t>
      </w:r>
    </w:p>
    <w:p w14:paraId="1088002E">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（1）第一章  比选公告；</w:t>
      </w:r>
    </w:p>
    <w:p w14:paraId="38D39FA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（2）第二章  参选人须知；</w:t>
      </w:r>
    </w:p>
    <w:p w14:paraId="7A639ED2">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 xml:space="preserve">（3）第三章  </w:t>
      </w:r>
      <w:r>
        <w:rPr>
          <w:rFonts w:hint="eastAsia" w:ascii="宋体" w:hAnsi="宋体" w:eastAsia="宋体"/>
          <w:color w:val="auto"/>
          <w:szCs w:val="21"/>
          <w:highlight w:val="none"/>
          <w:lang w:eastAsia="zh-CN"/>
        </w:rPr>
        <w:t>项目需求及技术要求</w:t>
      </w:r>
      <w:r>
        <w:rPr>
          <w:rFonts w:hint="eastAsia" w:ascii="宋体" w:hAnsi="宋体" w:eastAsia="宋体"/>
          <w:color w:val="auto"/>
          <w:szCs w:val="21"/>
          <w:highlight w:val="none"/>
        </w:rPr>
        <w:t>；</w:t>
      </w:r>
    </w:p>
    <w:p w14:paraId="3504C3E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（4）第四章  合同主要条款；</w:t>
      </w:r>
    </w:p>
    <w:p w14:paraId="66F41A3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（5）第五章  参选文件格式。</w:t>
      </w:r>
    </w:p>
    <w:p w14:paraId="4A494B01">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6.2、参选人应认真阅读和充分理解比选文件中所有的内容。如果参选人没有满足比选文件的有关要求，其风险由参选人自行承担。</w:t>
      </w:r>
    </w:p>
    <w:p w14:paraId="10CB846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6.3、参选人获取比选文件后，应仔细阅读比选文件的所有内容，如有残缺、文本不清晰、表述不一致等问题应在获得比选文件3 日内向采购单位提出，否则，由此引起的一切损失和后果由参选人自行承担。参选人同时应认真审阅比选文件中所有的事项、格式、条款和规范要求等，若参选人的参选文件没有按比选文件要求提交全部资料及自己理解产生的误差，其风险由参选人自行承担，并根据有关条款规定，该投标有可能被拒绝。</w:t>
      </w:r>
    </w:p>
    <w:p w14:paraId="16F8C819">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7、比选文件的澄清</w:t>
      </w:r>
    </w:p>
    <w:p w14:paraId="39A5ED9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7.1、参选人可以要求采购单位对比选文件中的有关问题进行答疑或澄清。</w:t>
      </w:r>
    </w:p>
    <w:p w14:paraId="2D86895B">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7.2、参选人对比选文件如有异议，应在投标截止日期前向采购单位提出。</w:t>
      </w:r>
    </w:p>
    <w:p w14:paraId="5B54AB1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7.3、如果参选人未在规定的时间内对比选文件有关条款提出异议，则视为充分理解比选文件所有内容。一旦提交参选文件，则认为该参选人接受比选文件的所有条款。</w:t>
      </w:r>
    </w:p>
    <w:p w14:paraId="39B0AD9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7.4、采购单位对在规定时间收到的且需要做出澄清的问题，将以8款所述方式进行答复，但不说明问题的来源。</w:t>
      </w:r>
    </w:p>
    <w:p w14:paraId="5E5E35C2">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8、比选文件的修改</w:t>
      </w:r>
    </w:p>
    <w:p w14:paraId="2F29380E">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8.1、采购单位可以对比选文件进行修改。</w:t>
      </w:r>
    </w:p>
    <w:p w14:paraId="1DD4DAED">
      <w:pPr>
        <w:spacing w:line="500" w:lineRule="exact"/>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8.2、采购单位对参选人异议的答复和对比选文件的</w:t>
      </w:r>
      <w:r>
        <w:rPr>
          <w:rFonts w:ascii="宋体" w:hAnsi="宋体" w:eastAsia="宋体"/>
          <w:b/>
          <w:bCs/>
          <w:color w:val="auto"/>
          <w:szCs w:val="21"/>
          <w:highlight w:val="none"/>
        </w:rPr>
        <w:t>澄</w:t>
      </w:r>
      <w:r>
        <w:rPr>
          <w:rFonts w:hint="eastAsia" w:ascii="宋体" w:hAnsi="宋体" w:eastAsia="宋体"/>
          <w:b/>
          <w:bCs/>
          <w:color w:val="auto"/>
          <w:szCs w:val="21"/>
          <w:highlight w:val="none"/>
        </w:rPr>
        <w:t>清、修改、补充说明等内容均通过安庆市交通控股集团有限公司集采平台（http：//jc.zh0556.com/）招标采购栏目发布，该修改内容作为比选文件的组成部分，具有约束作用。</w:t>
      </w:r>
    </w:p>
    <w:p w14:paraId="6A0F514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8.3、</w:t>
      </w:r>
      <w:bookmarkStart w:id="38" w:name="_Toc9821"/>
      <w:r>
        <w:rPr>
          <w:rFonts w:hint="eastAsia" w:ascii="宋体" w:hAnsi="宋体" w:eastAsia="宋体"/>
          <w:color w:val="auto"/>
          <w:szCs w:val="21"/>
          <w:highlight w:val="none"/>
        </w:rPr>
        <w:t>当比选文件与对比选文件的澄清、修改、补充等在同一内容的表述上不一致时，以最后发出的为准。</w:t>
      </w:r>
    </w:p>
    <w:p w14:paraId="65EB125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8.4、为使参选人有充分时间对比选文件的澄清、修改、补充部分进行研究，或是由于其他原因，采购单位可以决定顺延投标截止时间，具体时间通过</w:t>
      </w:r>
      <w:r>
        <w:rPr>
          <w:rFonts w:hint="eastAsia" w:ascii="宋体" w:hAnsi="宋体" w:eastAsia="宋体" w:cs="宋体"/>
          <w:color w:val="auto"/>
          <w:szCs w:val="21"/>
          <w:highlight w:val="none"/>
        </w:rPr>
        <w:t>安庆市交通控股集团有限公司集采平台网站发布</w:t>
      </w:r>
      <w:r>
        <w:rPr>
          <w:rFonts w:hint="eastAsia" w:ascii="宋体" w:hAnsi="宋体" w:eastAsia="宋体"/>
          <w:color w:val="auto"/>
          <w:szCs w:val="21"/>
          <w:highlight w:val="none"/>
        </w:rPr>
        <w:t>。</w:t>
      </w:r>
    </w:p>
    <w:bookmarkEnd w:id="38"/>
    <w:p w14:paraId="2CB1309A">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9、参选文件的构成</w:t>
      </w:r>
    </w:p>
    <w:p w14:paraId="250E05E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9.1、参选文件应该按照“参选文件格式”规定的内容和顺序进行编写。</w:t>
      </w:r>
    </w:p>
    <w:p w14:paraId="4149DD6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9.2、参选人应提交“参选人须知前附表”中规定的参选文件。</w:t>
      </w:r>
    </w:p>
    <w:p w14:paraId="5360D9A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9.3、参选人必须对其参选文件的真实性与准确性负责。参选人一旦中标，其参选文件将作为合同的重要组成部分。</w:t>
      </w:r>
    </w:p>
    <w:p w14:paraId="4F11894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9.4、参选人提供的</w:t>
      </w:r>
      <w:r>
        <w:rPr>
          <w:rFonts w:hint="eastAsia" w:ascii="宋体" w:hAnsi="宋体" w:eastAsia="宋体"/>
          <w:color w:val="auto"/>
          <w:szCs w:val="21"/>
          <w:highlight w:val="none"/>
          <w:lang w:val="en-US" w:eastAsia="zh-CN"/>
        </w:rPr>
        <w:t>货物/</w:t>
      </w:r>
      <w:r>
        <w:rPr>
          <w:rFonts w:hint="eastAsia" w:ascii="宋体" w:hAnsi="宋体" w:eastAsia="宋体"/>
          <w:color w:val="auto"/>
          <w:szCs w:val="21"/>
          <w:highlight w:val="none"/>
          <w:lang w:eastAsia="zh-CN"/>
        </w:rPr>
        <w:t>服务</w:t>
      </w:r>
      <w:r>
        <w:rPr>
          <w:rFonts w:hint="eastAsia" w:ascii="宋体" w:hAnsi="宋体" w:eastAsia="宋体"/>
          <w:color w:val="auto"/>
          <w:szCs w:val="21"/>
          <w:highlight w:val="none"/>
        </w:rPr>
        <w:t>能满足比选文件约定的实质性要求。否则，其参选文件在评标时有可能被认为是对比选文件未做出实质性的响应，而被评标委员会终止对其做进一步的评审。</w:t>
      </w:r>
    </w:p>
    <w:p w14:paraId="53D6F47B">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10、投标报价</w:t>
      </w:r>
    </w:p>
    <w:p w14:paraId="064CD3B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10.1、参选文件的报价表上应清楚地标明参选人拟提供</w:t>
      </w:r>
      <w:r>
        <w:rPr>
          <w:rFonts w:hint="eastAsia" w:ascii="宋体" w:hAnsi="宋体" w:eastAsia="宋体"/>
          <w:color w:val="auto"/>
          <w:szCs w:val="21"/>
          <w:highlight w:val="none"/>
          <w:lang w:val="en-US" w:eastAsia="zh-CN"/>
        </w:rPr>
        <w:t>货物/服务</w:t>
      </w:r>
      <w:r>
        <w:rPr>
          <w:rFonts w:hint="eastAsia" w:ascii="宋体" w:hAnsi="宋体" w:eastAsia="宋体"/>
          <w:color w:val="auto"/>
          <w:szCs w:val="21"/>
          <w:highlight w:val="none"/>
        </w:rPr>
        <w:t>的名称、价格等内容。</w:t>
      </w:r>
    </w:p>
    <w:p w14:paraId="5BDD4DE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10.2、除非特别要求，每个项目（或每个包）只允许有一个方案、一个报价。多方案、多报价的参选文件将视为无效参选文件。</w:t>
      </w:r>
    </w:p>
    <w:p w14:paraId="432008D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10.3、参选人的报价应包含满足本次招标需求的所有费用（包括但不限于：人工费、材料费、运输费、保险、税金等）。</w:t>
      </w:r>
    </w:p>
    <w:p w14:paraId="2AF0D2AD">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10.4、投标报价高于最高投标限价为投标无效。</w:t>
      </w:r>
    </w:p>
    <w:p w14:paraId="2F3B11F6">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10.5、若参选报价函中报价的大写金额和小写金额不一致的，以大写金额为准；单价金额小数点有明显错位的，应以总价为准，并修正单价。</w:t>
      </w:r>
    </w:p>
    <w:p w14:paraId="51CD780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10.6、</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中报价与参选文件中相应内容不一致的，以</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中报价为准。</w:t>
      </w:r>
    </w:p>
    <w:p w14:paraId="173664E4">
      <w:pPr>
        <w:spacing w:line="500" w:lineRule="exact"/>
        <w:ind w:firstLine="422" w:firstLineChars="200"/>
        <w:rPr>
          <w:rFonts w:ascii="宋体" w:hAnsi="宋体" w:eastAsia="宋体"/>
          <w:color w:val="auto"/>
          <w:szCs w:val="21"/>
          <w:highlight w:val="none"/>
        </w:rPr>
      </w:pPr>
      <w:r>
        <w:rPr>
          <w:rFonts w:hint="eastAsia" w:ascii="宋体" w:hAnsi="宋体" w:eastAsia="宋体"/>
          <w:b/>
          <w:color w:val="auto"/>
          <w:szCs w:val="21"/>
          <w:highlight w:val="none"/>
        </w:rPr>
        <w:t>11、投标货币：</w:t>
      </w:r>
      <w:r>
        <w:rPr>
          <w:rFonts w:hint="eastAsia" w:ascii="宋体" w:hAnsi="宋体" w:eastAsia="宋体"/>
          <w:color w:val="auto"/>
          <w:szCs w:val="21"/>
          <w:highlight w:val="none"/>
        </w:rPr>
        <w:t>人民币。</w:t>
      </w:r>
    </w:p>
    <w:p w14:paraId="2950B393">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12、投标保证金：本项目不收取</w:t>
      </w:r>
    </w:p>
    <w:p w14:paraId="3ECCDCB1">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13、投标有效期</w:t>
      </w:r>
    </w:p>
    <w:p w14:paraId="1ECC730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14.投标有效期见“参选人须知前附表”的规定。</w:t>
      </w:r>
    </w:p>
    <w:p w14:paraId="4770828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14.1、在投标有效期内，参选人不得要求撤销或修改其参选文件。</w:t>
      </w:r>
    </w:p>
    <w:p w14:paraId="386CD46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14.2、投标有效期从投标截止之日算起。</w:t>
      </w:r>
    </w:p>
    <w:p w14:paraId="059B075A">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14.3、在特殊情况下，采购单位可于原投标有效期满之前，向中标候选人提出延长投标有效期的要求。中标候选人可以拒绝采购单位的这种要求，但是对拒绝延长投标有效期的中标候选人，采购单位有权利拒绝其参选文件。同意延长投标有效期的中标候选人既不能要求也不允许修改比选文件和其参选文件所有内容。提出投标有效期的延长要求和中标候选人对该要求的答复均采用书面形式。</w:t>
      </w:r>
    </w:p>
    <w:p w14:paraId="639570B2">
      <w:pPr>
        <w:spacing w:line="500" w:lineRule="exact"/>
        <w:ind w:firstLine="422" w:firstLineChars="200"/>
        <w:rPr>
          <w:rFonts w:ascii="宋体" w:hAnsi="宋体" w:eastAsia="宋体"/>
          <w:b/>
          <w:color w:val="auto"/>
          <w:kern w:val="0"/>
          <w:szCs w:val="21"/>
          <w:highlight w:val="none"/>
        </w:rPr>
      </w:pPr>
      <w:r>
        <w:rPr>
          <w:rFonts w:hint="eastAsia" w:ascii="宋体" w:hAnsi="宋体" w:eastAsia="宋体"/>
          <w:b/>
          <w:color w:val="auto"/>
          <w:kern w:val="0"/>
          <w:szCs w:val="21"/>
          <w:highlight w:val="none"/>
        </w:rPr>
        <w:t>15、参选文件的签署</w:t>
      </w:r>
    </w:p>
    <w:p w14:paraId="7C87106E">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15.1、参选人应按“参选人须知前附表”约定的份数和比选文件约定的格式，编制并提交参选文件。</w:t>
      </w:r>
    </w:p>
    <w:p w14:paraId="1878F9D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15.2、参选文件应由参选人的法定代表人或个体工商户经营者或授权委托人签署，并加盖单位公章。</w:t>
      </w:r>
    </w:p>
    <w:p w14:paraId="34BA288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15.3、参选文件不得行间插字、涂改或增删。如有修改错漏处，必须由参选人的法定代表人或个体工商户经营者或授权委托人签字，并加盖单位公章。</w:t>
      </w:r>
    </w:p>
    <w:p w14:paraId="218999A3">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15.4、参选文件的正本和副本均需打印，字迹应清晰易于辨认、不褪色（报价可采用不褪色的墨水笔书写），正本和副本如有不一致之处，以正本为准。参选文件因字迹潦草、表达不清或文本不清晰所引起的一切后果均由参选人负责。</w:t>
      </w:r>
    </w:p>
    <w:p w14:paraId="2EAB5DBB">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15.5、参选文件封面、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内容及质量要求均应加盖参选人公章并经法定代表人或个体工商户经营者或授权委托人签字或加盖印章。参选文件封面、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内容及质量要求不符合比选文件要求的，视为无效标。由授权委托人签字或盖章的在参选文件中须同时提交授权书。</w:t>
      </w:r>
    </w:p>
    <w:p w14:paraId="064920FA">
      <w:pPr>
        <w:widowControl/>
        <w:spacing w:line="500" w:lineRule="exact"/>
        <w:ind w:firstLine="420" w:firstLineChars="200"/>
        <w:jc w:val="left"/>
        <w:rPr>
          <w:rFonts w:ascii="宋体" w:hAnsi="宋体" w:eastAsia="宋体"/>
          <w:color w:val="auto"/>
          <w:szCs w:val="21"/>
          <w:highlight w:val="none"/>
        </w:rPr>
      </w:pPr>
    </w:p>
    <w:p w14:paraId="20314949">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9" w:name="_Toc12503"/>
      <w:bookmarkStart w:id="40" w:name="_Toc479622046"/>
      <w:bookmarkStart w:id="41" w:name="_Toc4481594"/>
      <w:bookmarkStart w:id="42" w:name="_Toc25319"/>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三</w:t>
      </w:r>
      <w:r>
        <w:rPr>
          <w:rFonts w:hint="eastAsia" w:ascii="Arial" w:hAnsi="Arial" w:eastAsia="宋体"/>
          <w:b/>
          <w:color w:val="auto"/>
          <w:kern w:val="0"/>
          <w:sz w:val="32"/>
          <w:highlight w:val="none"/>
        </w:rPr>
        <w:t>）参选文件的提交</w:t>
      </w:r>
      <w:bookmarkEnd w:id="39"/>
      <w:bookmarkEnd w:id="40"/>
      <w:bookmarkEnd w:id="41"/>
      <w:bookmarkEnd w:id="42"/>
    </w:p>
    <w:p w14:paraId="15254A47">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16、参选文件的装订、密封和标记</w:t>
      </w:r>
    </w:p>
    <w:p w14:paraId="2F248F1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16.1、参选文件正本和副本均需胶装成册并标明页码，不得采用活页或容易拆解的装订形式。</w:t>
      </w:r>
    </w:p>
    <w:p w14:paraId="602BB33E">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16.2、参选人应将参选文件的正本和副本同时装于一个袋内。包装密封，并于密封袋上加盖单位公章。</w:t>
      </w:r>
    </w:p>
    <w:p w14:paraId="3ABC06DA">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16.3、密封袋上应写明：项目名称、参选单位名称、项目编号（加盖单位公章），详见参选人须知前附表。</w:t>
      </w:r>
    </w:p>
    <w:p w14:paraId="2C11055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16.4、未按参选人须知要求装订、密封和标记的参选文件，将认定为投标无效。</w:t>
      </w:r>
    </w:p>
    <w:p w14:paraId="1AF6A4CE">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16.5、查验证件</w:t>
      </w:r>
    </w:p>
    <w:p w14:paraId="2C37328F">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16.5.1、采购人审查参选人以下证件，若证件不全或不符合要求，则查验不合格。</w:t>
      </w:r>
    </w:p>
    <w:p w14:paraId="353F41CD">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法定代表人或个体工商户经营者应出示有效二代居民身份证、授权委托人应出示有效二代居民身份证、授权书；（授权书格式见附件）。</w:t>
      </w:r>
    </w:p>
    <w:p w14:paraId="76CEC66B">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17、投标截止时间</w:t>
      </w:r>
    </w:p>
    <w:p w14:paraId="214A60E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17.1、参选人应在参选人须知前附表中约定的投标截止时间前将参选文件提交至指定地点。逾期送达的或者未按要求送达指定地点的参选文件，采购单位不予受理。</w:t>
      </w:r>
    </w:p>
    <w:p w14:paraId="184F1B69">
      <w:pPr>
        <w:widowControl/>
        <w:spacing w:line="500" w:lineRule="exact"/>
        <w:ind w:firstLine="420" w:firstLineChars="200"/>
        <w:jc w:val="left"/>
        <w:rPr>
          <w:rFonts w:ascii="宋体" w:hAnsi="宋体" w:eastAsia="宋体"/>
          <w:b/>
          <w:color w:val="auto"/>
          <w:szCs w:val="21"/>
          <w:highlight w:val="none"/>
        </w:rPr>
      </w:pPr>
      <w:r>
        <w:rPr>
          <w:rFonts w:hint="eastAsia" w:ascii="宋体" w:hAnsi="宋体" w:eastAsia="宋体"/>
          <w:color w:val="auto"/>
          <w:szCs w:val="21"/>
          <w:highlight w:val="none"/>
        </w:rPr>
        <w:t>17.2、采购人有权按本须知的约定，通过修改比选文件相关条款以延长投标截止时间。在此情况下，采购人和参选人受投标截止时间制约的所有权利和义务均应延长至新的投标截止时间。</w:t>
      </w:r>
    </w:p>
    <w:p w14:paraId="6B1932F0">
      <w:pPr>
        <w:widowControl/>
        <w:spacing w:line="500" w:lineRule="exact"/>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18、参选文件的修改与撤回</w:t>
      </w:r>
    </w:p>
    <w:p w14:paraId="6FC78CB2">
      <w:pPr>
        <w:widowControl/>
        <w:spacing w:line="500" w:lineRule="exact"/>
        <w:ind w:firstLine="420" w:firstLineChars="200"/>
        <w:jc w:val="left"/>
        <w:rPr>
          <w:rFonts w:ascii="宋体" w:hAnsi="宋体" w:eastAsia="宋体"/>
          <w:color w:val="auto"/>
          <w:szCs w:val="21"/>
          <w:highlight w:val="none"/>
        </w:rPr>
      </w:pPr>
      <w:bookmarkStart w:id="43" w:name="_Toc23598"/>
      <w:bookmarkStart w:id="44" w:name="_Toc479622047"/>
      <w:r>
        <w:rPr>
          <w:rFonts w:hint="eastAsia" w:ascii="宋体" w:hAnsi="宋体" w:eastAsia="宋体"/>
          <w:color w:val="auto"/>
          <w:szCs w:val="21"/>
          <w:highlight w:val="none"/>
        </w:rPr>
        <w:t>18.1、参选人提交参选文件以后，在约定的投标截止时间之前，可以以书面形式补充修改或撤回已提交的参选文件，并以书面形式通知采购人。补充、修改的内容为参选文件的组成部分。</w:t>
      </w:r>
    </w:p>
    <w:p w14:paraId="0AAD7D0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18.2、参选人对参选文件的修改应按参选人须知规定编制、密封、标记和提交，并在参选文件密封袋上清楚标明“补充、修改”；参选文件的撤回应在开标前，由法定代表人或个体工商户经营者应出示有效二代居民身份证、营业执照复印件或授权委托人授权书后自行拿回。</w:t>
      </w:r>
    </w:p>
    <w:p w14:paraId="1B1B0C81">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18.3、在投标截止时间之后，参选人不得对其参选文件做任何修改。</w:t>
      </w:r>
    </w:p>
    <w:p w14:paraId="15C379C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19、在规定的投标有效期内，参选人不得撤回其参选文件。</w:t>
      </w:r>
    </w:p>
    <w:p w14:paraId="489C7E36">
      <w:pPr>
        <w:widowControl/>
        <w:spacing w:line="500" w:lineRule="exact"/>
        <w:ind w:firstLine="420" w:firstLineChars="200"/>
        <w:jc w:val="left"/>
        <w:rPr>
          <w:rFonts w:ascii="宋体" w:hAnsi="宋体" w:eastAsia="宋体"/>
          <w:color w:val="auto"/>
          <w:szCs w:val="21"/>
          <w:highlight w:val="none"/>
        </w:rPr>
      </w:pPr>
    </w:p>
    <w:p w14:paraId="22E061B5">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45" w:name="_Toc4481595"/>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四</w:t>
      </w:r>
      <w:r>
        <w:rPr>
          <w:rFonts w:hint="eastAsia" w:ascii="Arial" w:hAnsi="Arial" w:eastAsia="宋体"/>
          <w:b/>
          <w:color w:val="auto"/>
          <w:kern w:val="0"/>
          <w:sz w:val="32"/>
          <w:highlight w:val="none"/>
        </w:rPr>
        <w:t>）开标</w:t>
      </w:r>
      <w:bookmarkEnd w:id="43"/>
      <w:bookmarkEnd w:id="44"/>
      <w:bookmarkEnd w:id="45"/>
    </w:p>
    <w:p w14:paraId="22FFC87B">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20、开标时间和地点：</w:t>
      </w:r>
      <w:r>
        <w:rPr>
          <w:rFonts w:hint="eastAsia" w:ascii="宋体" w:hAnsi="宋体" w:eastAsia="宋体"/>
          <w:color w:val="auto"/>
          <w:szCs w:val="21"/>
          <w:highlight w:val="none"/>
        </w:rPr>
        <w:t>采购单位将在监督人员监督下依据“参选人须知前附表”约定的时间和地点开标，所有参选人的法定代表人或个体工商户经营者或其授权委托人自愿参加现场开标，未参加现场开标的参选人应无条件认可整个开标过程。</w:t>
      </w:r>
    </w:p>
    <w:p w14:paraId="362124F4">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21、开标程序</w:t>
      </w:r>
    </w:p>
    <w:p w14:paraId="0D54905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21.1、开标由采购单位代表主持，主持人按下列程序进行：</w:t>
      </w:r>
    </w:p>
    <w:p w14:paraId="34D0D99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21.1.1、宣布项目名称、介绍参会人员；</w:t>
      </w:r>
    </w:p>
    <w:p w14:paraId="5677A9F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21.1.2、宣布开标纪律；</w:t>
      </w:r>
    </w:p>
    <w:p w14:paraId="00FBBAC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21.1.3、由</w:t>
      </w:r>
      <w:r>
        <w:rPr>
          <w:rFonts w:hint="eastAsia" w:ascii="宋体" w:hAnsi="宋体" w:eastAsia="宋体"/>
          <w:color w:val="auto"/>
          <w:szCs w:val="21"/>
          <w:highlight w:val="none"/>
        </w:rPr>
        <w:t>采购人</w:t>
      </w:r>
      <w:r>
        <w:rPr>
          <w:rFonts w:hint="eastAsia" w:ascii="宋体" w:hAnsi="宋体" w:eastAsia="宋体" w:cs="宋体"/>
          <w:color w:val="auto"/>
          <w:szCs w:val="21"/>
          <w:highlight w:val="none"/>
        </w:rPr>
        <w:t>代表和监督人员查验参选人相关证件资料并宣布查验结果；</w:t>
      </w:r>
    </w:p>
    <w:p w14:paraId="0A59AFF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21.1.4、参与现场开标的各参选人互相检查参选文件的密封情况，并确认参选人是否存在异议； </w:t>
      </w:r>
    </w:p>
    <w:p w14:paraId="570FDC9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21.1.5、依次当众开标，公布参选人名称、报价及参选报价函其他内容，并记录在案；</w:t>
      </w:r>
    </w:p>
    <w:p w14:paraId="0F01A7B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21.1.6、</w:t>
      </w:r>
      <w:r>
        <w:rPr>
          <w:rFonts w:hint="eastAsia" w:ascii="宋体" w:hAnsi="宋体" w:eastAsia="宋体"/>
          <w:color w:val="auto"/>
          <w:szCs w:val="21"/>
          <w:highlight w:val="none"/>
        </w:rPr>
        <w:t>采购人</w:t>
      </w:r>
      <w:r>
        <w:rPr>
          <w:rFonts w:hint="eastAsia" w:ascii="宋体" w:hAnsi="宋体" w:eastAsia="宋体" w:cs="宋体"/>
          <w:color w:val="auto"/>
          <w:szCs w:val="21"/>
          <w:highlight w:val="none"/>
        </w:rPr>
        <w:t>代表、监督人员、记录人等有关人员在开标记录表上签字确认；</w:t>
      </w:r>
    </w:p>
    <w:p w14:paraId="24A58E4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21.1.7、进入评审阶段；</w:t>
      </w:r>
    </w:p>
    <w:p w14:paraId="3EF13D1F">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21.1.8、宣布评审结果。</w:t>
      </w:r>
    </w:p>
    <w:p w14:paraId="4E7CCA7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s="宋体"/>
          <w:color w:val="auto"/>
          <w:szCs w:val="21"/>
          <w:highlight w:val="none"/>
        </w:rPr>
        <w:t>21.2、参选</w:t>
      </w:r>
      <w:r>
        <w:rPr>
          <w:rFonts w:hint="eastAsia" w:ascii="宋体" w:hAnsi="宋体" w:eastAsia="宋体"/>
          <w:color w:val="auto"/>
          <w:szCs w:val="21"/>
          <w:highlight w:val="none"/>
        </w:rPr>
        <w:t>人必须对其参选文件中所有资料的真实性负责。若发现参选人有弄虚作假行为的，投标无效，由相关管理部门按照比选文件相应条款对其做相应处罚。</w:t>
      </w:r>
    </w:p>
    <w:p w14:paraId="577D5EF7">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22、参选文件的有效性</w:t>
      </w:r>
    </w:p>
    <w:p w14:paraId="256A1E6C">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 xml:space="preserve">22.1、参选文件有下列情形之一的，将不予受理： </w:t>
      </w:r>
    </w:p>
    <w:p w14:paraId="75CA57C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 xml:space="preserve">（1）逾期送达的或者未送达至指定地点的； </w:t>
      </w:r>
    </w:p>
    <w:p w14:paraId="0492485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（2）未按比选文件要求包装、密封的。</w:t>
      </w:r>
    </w:p>
    <w:p w14:paraId="6821B2CF">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22.2、开标过程中发现有下列情况的，由评标委员会评审后，认定为投标无效：</w:t>
      </w:r>
    </w:p>
    <w:p w14:paraId="6DA1974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22.2.1、参选人未按要求参加开标会、未按要求出示材料供现场查验或经查验不合格的、参选文件份数少于比选文件要求；</w:t>
      </w:r>
    </w:p>
    <w:p w14:paraId="35C546D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22.2.2、未按约定格式提供、填写参选文件封面、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内容及质量要求或参选文件封面、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内容及质量要求未加盖参选人公章并经法定代表人或个体工商户经营者或授权委托人签字或加盖印章；</w:t>
      </w:r>
    </w:p>
    <w:p w14:paraId="7BAA2E6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22.2.3、参选报价高于最高投标限价的；</w:t>
      </w:r>
    </w:p>
    <w:p w14:paraId="4CF1178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22.2.4、法律法规及比选文件规定的其他情形。</w:t>
      </w:r>
    </w:p>
    <w:p w14:paraId="4E9B3C9C">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22.3、参选人存在下列情形之一，经评标委员会评审后，为参选无效：</w:t>
      </w:r>
    </w:p>
    <w:p w14:paraId="7C2B9C5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(1)被责令停业且处于有效期内的；</w:t>
      </w:r>
    </w:p>
    <w:p w14:paraId="14FB6FE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(2)被安庆市行政区域内公共资源交易监管部门限制参选资格且处于有效期内；</w:t>
      </w:r>
    </w:p>
    <w:p w14:paraId="3615A9A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(3)财产被接管或冻结可能影响本项目正常实施的；</w:t>
      </w:r>
    </w:p>
    <w:p w14:paraId="2DB3780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(4)法律法规规定及比选文件约定的其他情形。</w:t>
      </w:r>
    </w:p>
    <w:p w14:paraId="4EB9114E">
      <w:pPr>
        <w:widowControl/>
        <w:spacing w:line="500" w:lineRule="exact"/>
        <w:ind w:firstLine="420" w:firstLineChars="200"/>
        <w:jc w:val="left"/>
        <w:rPr>
          <w:rFonts w:ascii="宋体" w:hAnsi="宋体" w:eastAsia="宋体"/>
          <w:color w:val="auto"/>
          <w:szCs w:val="21"/>
          <w:highlight w:val="none"/>
        </w:rPr>
      </w:pPr>
    </w:p>
    <w:p w14:paraId="7F975AA6">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五</w:t>
      </w:r>
      <w:r>
        <w:rPr>
          <w:rFonts w:hint="eastAsia" w:ascii="Arial" w:hAnsi="Arial" w:eastAsia="宋体"/>
          <w:b/>
          <w:color w:val="auto"/>
          <w:kern w:val="0"/>
          <w:sz w:val="32"/>
          <w:highlight w:val="none"/>
        </w:rPr>
        <w:t>）评标</w:t>
      </w:r>
      <w:bookmarkEnd w:id="33"/>
    </w:p>
    <w:p w14:paraId="5772DEE6">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23、评标委员会</w:t>
      </w:r>
      <w:r>
        <w:rPr>
          <w:rFonts w:hint="eastAsia" w:ascii="宋体" w:hAnsi="宋体" w:eastAsia="宋体"/>
          <w:color w:val="auto"/>
          <w:szCs w:val="21"/>
          <w:highlight w:val="none"/>
        </w:rPr>
        <w:t>（以下简称“评委会”）：评委会依法组建。采购人代表不得担任评委会组长。评标由评委会进行，评委应坚持公正、公平、诚实守信、实事求是、独立评标的原则。</w:t>
      </w:r>
    </w:p>
    <w:p w14:paraId="0A278184">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24、评标方法：</w:t>
      </w:r>
      <w:r>
        <w:rPr>
          <w:rFonts w:hint="eastAsia" w:ascii="宋体" w:hAnsi="宋体" w:eastAsia="宋体" w:cs="宋体"/>
          <w:color w:val="auto"/>
          <w:szCs w:val="21"/>
          <w:highlight w:val="none"/>
        </w:rPr>
        <w:t>采用最低投标价法。</w:t>
      </w:r>
    </w:p>
    <w:p w14:paraId="5491D739">
      <w:pPr>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b/>
          <w:bCs/>
          <w:color w:val="auto"/>
          <w:szCs w:val="21"/>
          <w:highlight w:val="none"/>
        </w:rPr>
        <w:t>25、评标程序</w:t>
      </w:r>
      <w:r>
        <w:rPr>
          <w:rFonts w:hint="eastAsia" w:ascii="宋体" w:hAnsi="宋体" w:eastAsia="宋体"/>
          <w:color w:val="auto"/>
          <w:szCs w:val="21"/>
          <w:highlight w:val="none"/>
        </w:rPr>
        <w:t>：评标包括参选文件符合性审查、报价评审、澄清有关问题、失信核查和确定中标候选人排序。如有任一项未通过的则不进入下一项评审。首先对参选文件进行符合性审查，只有通过参选文件符合性审查的参选人才能进入比选。</w:t>
      </w:r>
    </w:p>
    <w:p w14:paraId="77A084F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25.1、参选文件符合性审查，包括但不限于以下内容：</w:t>
      </w:r>
    </w:p>
    <w:p w14:paraId="0C50B02F">
      <w:pPr>
        <w:spacing w:line="500" w:lineRule="exact"/>
        <w:ind w:firstLine="420" w:firstLineChars="200"/>
        <w:rPr>
          <w:rFonts w:ascii="宋体" w:hAnsi="宋体" w:eastAsia="宋体" w:cs="宋体"/>
          <w:color w:val="auto"/>
          <w:szCs w:val="21"/>
          <w:highlight w:val="none"/>
        </w:rPr>
      </w:pPr>
      <w:r>
        <w:rPr>
          <w:rFonts w:hint="eastAsia" w:ascii="宋体" w:hAnsi="宋体" w:eastAsia="宋体"/>
          <w:color w:val="auto"/>
          <w:szCs w:val="21"/>
          <w:highlight w:val="none"/>
        </w:rPr>
        <w:t>（</w:t>
      </w:r>
      <w:r>
        <w:rPr>
          <w:rFonts w:hint="eastAsia" w:ascii="宋体" w:hAnsi="宋体" w:eastAsia="宋体" w:cs="宋体"/>
          <w:color w:val="auto"/>
          <w:szCs w:val="21"/>
          <w:highlight w:val="none"/>
        </w:rPr>
        <w:t>1）参选人资格是否符合比选文件要求；</w:t>
      </w:r>
    </w:p>
    <w:p w14:paraId="45D773C7">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（2）参选文件是否按比选文件的要求进行编制、盖章和标记；</w:t>
      </w:r>
    </w:p>
    <w:p w14:paraId="0C6C4E6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（3）比选文件要求提交的各种资格证明文件是否真实、完整、合法、有效；</w:t>
      </w:r>
    </w:p>
    <w:p w14:paraId="759795B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内容及质量是否完全响应或优于比选文件要求；</w:t>
      </w:r>
    </w:p>
    <w:p w14:paraId="75CF4D9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（5）参选文件对法律法规和比选文件其他明确要求的符合性；</w:t>
      </w:r>
    </w:p>
    <w:p w14:paraId="4FF911F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（6）参选文件是否附有采购人不能接受的条件；</w:t>
      </w:r>
    </w:p>
    <w:p w14:paraId="46047A9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（7）参选文件是否存在比选文件中</w:t>
      </w:r>
      <w:r>
        <w:rPr>
          <w:rFonts w:hint="eastAsia" w:ascii="宋体" w:hAnsi="宋体" w:eastAsia="宋体" w:cs="宋体"/>
          <w:color w:val="auto"/>
          <w:kern w:val="0"/>
          <w:szCs w:val="21"/>
          <w:highlight w:val="none"/>
        </w:rPr>
        <w:t>约定</w:t>
      </w:r>
      <w:r>
        <w:rPr>
          <w:rFonts w:hint="eastAsia" w:ascii="宋体" w:hAnsi="宋体" w:eastAsia="宋体" w:cs="宋体"/>
          <w:color w:val="auto"/>
          <w:szCs w:val="21"/>
          <w:highlight w:val="none"/>
        </w:rPr>
        <w:t>的无效参选文件的其他情形；</w:t>
      </w:r>
    </w:p>
    <w:p w14:paraId="0C9D527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（8）参选文件是否符合比选文件的要求。</w:t>
      </w:r>
    </w:p>
    <w:p w14:paraId="2BE14DD1">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25.2、</w:t>
      </w:r>
      <w:r>
        <w:rPr>
          <w:rFonts w:hint="eastAsia" w:ascii="宋体" w:hAnsi="宋体" w:eastAsia="宋体" w:cs="宋体"/>
          <w:b/>
          <w:bCs/>
          <w:color w:val="auto"/>
          <w:szCs w:val="21"/>
          <w:highlight w:val="none"/>
        </w:rPr>
        <w:t>参选文件所有要求提供复印件或影印件的，若在参选文件中某一页未盖章或漏页，或参选人的报价明显低于其他通过符合性审查参选人的报价，有可能影响质量或者不能诚信履约等情况，评选委员会可要求参选人在30分钟内通过书面澄清、说明或者补正，并提供相关材料加盖公章。澄清文件将作为参选文件内容的一部分。由评委会认可的资料内容，成交人须在签订合同前将原件提交给采购人，否则视为成交人自动放弃成交资格。</w:t>
      </w:r>
    </w:p>
    <w:p w14:paraId="16031E45">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25.3、报价评审：</w:t>
      </w:r>
      <w:r>
        <w:rPr>
          <w:rFonts w:hint="eastAsia" w:ascii="宋体" w:hAnsi="宋体" w:eastAsia="宋体"/>
          <w:b/>
          <w:bCs/>
          <w:color w:val="auto"/>
          <w:szCs w:val="21"/>
          <w:highlight w:val="none"/>
        </w:rPr>
        <w:t>参选人报价不得高于最高投标限价</w:t>
      </w:r>
      <w:r>
        <w:rPr>
          <w:rFonts w:hint="eastAsia" w:ascii="宋体" w:hAnsi="宋体" w:eastAsia="宋体"/>
          <w:b/>
          <w:bCs/>
          <w:color w:val="auto"/>
          <w:szCs w:val="21"/>
          <w:highlight w:val="none"/>
          <w:lang w:eastAsia="zh-CN"/>
        </w:rPr>
        <w:t>，</w:t>
      </w:r>
      <w:r>
        <w:rPr>
          <w:rFonts w:hint="eastAsia" w:ascii="宋体" w:hAnsi="宋体" w:eastAsia="宋体"/>
          <w:b/>
          <w:bCs/>
          <w:color w:val="auto"/>
          <w:szCs w:val="21"/>
          <w:highlight w:val="none"/>
        </w:rPr>
        <w:t>否则为无效报价，即报价评审不通过</w:t>
      </w:r>
      <w:r>
        <w:rPr>
          <w:rFonts w:hint="eastAsia" w:ascii="宋体" w:hAnsi="宋体" w:eastAsia="宋体"/>
          <w:color w:val="auto"/>
          <w:szCs w:val="21"/>
          <w:highlight w:val="none"/>
        </w:rPr>
        <w:t>。</w:t>
      </w:r>
    </w:p>
    <w:p w14:paraId="152E0904">
      <w:pPr>
        <w:widowControl/>
        <w:spacing w:line="48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25.4、报价中包含单价与总价的，应审核总价金额与按单价汇总金额是否一致。</w:t>
      </w:r>
    </w:p>
    <w:p w14:paraId="60FD7AC3">
      <w:pPr>
        <w:widowControl/>
        <w:spacing w:line="48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25.5、澄清有关问题：在评标期间，评委会有权以书面方式要求参选人对其参选文件中含义不明确、对同类问题表述不一致或者有明显文字和计算错误的内容作必要的澄清、说明或补正。参选人澄清、说明或补正应在评委会规定的时间内以书面方式进行，并不得超出参选文件范围或者改变参选文件的实质性内容。澄清文件将作为参选文件内容的一部分。</w:t>
      </w:r>
    </w:p>
    <w:p w14:paraId="7EEB5332">
      <w:pPr>
        <w:widowControl/>
        <w:spacing w:line="500" w:lineRule="exact"/>
        <w:ind w:firstLine="420"/>
        <w:jc w:val="left"/>
        <w:rPr>
          <w:rFonts w:ascii="宋体" w:hAnsi="宋体" w:eastAsia="宋体"/>
          <w:color w:val="auto"/>
          <w:szCs w:val="21"/>
          <w:highlight w:val="none"/>
        </w:rPr>
      </w:pPr>
      <w:r>
        <w:rPr>
          <w:rFonts w:hint="eastAsia" w:ascii="宋体" w:hAnsi="宋体" w:eastAsia="宋体"/>
          <w:color w:val="auto"/>
          <w:szCs w:val="21"/>
          <w:highlight w:val="none"/>
        </w:rPr>
        <w:t>25.6、失信核查</w:t>
      </w:r>
    </w:p>
    <w:p w14:paraId="4B113B6F">
      <w:pPr>
        <w:widowControl/>
        <w:spacing w:line="500" w:lineRule="exact"/>
        <w:ind w:firstLine="420"/>
        <w:jc w:val="left"/>
        <w:rPr>
          <w:rFonts w:ascii="宋体" w:hAnsi="宋体" w:eastAsia="宋体"/>
          <w:color w:val="auto"/>
          <w:szCs w:val="21"/>
          <w:highlight w:val="none"/>
        </w:rPr>
      </w:pPr>
      <w:r>
        <w:rPr>
          <w:rFonts w:hint="eastAsia" w:ascii="宋体" w:hAnsi="宋体" w:eastAsia="宋体"/>
          <w:color w:val="auto"/>
          <w:szCs w:val="21"/>
          <w:highlight w:val="none"/>
        </w:rPr>
        <w:t>评标委员会对推荐为中标候选人的参选人是否被列入“信用中国、中国政府采购网”政府采购严重违法失信名单进行网上核查（网址：</w:t>
      </w:r>
      <w:r>
        <w:rPr>
          <w:rFonts w:eastAsia="宋体"/>
          <w:color w:val="auto"/>
          <w:highlight w:val="none"/>
        </w:rPr>
        <w:fldChar w:fldCharType="begin"/>
      </w:r>
      <w:r>
        <w:rPr>
          <w:rFonts w:eastAsia="宋体"/>
          <w:color w:val="auto"/>
          <w:highlight w:val="none"/>
        </w:rPr>
        <w:instrText xml:space="preserve"> HYPERLINK "http://www.creditchina.gov.cn/" </w:instrText>
      </w:r>
      <w:r>
        <w:rPr>
          <w:rFonts w:eastAsia="宋体"/>
          <w:color w:val="auto"/>
          <w:highlight w:val="none"/>
        </w:rPr>
        <w:fldChar w:fldCharType="separate"/>
      </w:r>
      <w:r>
        <w:rPr>
          <w:rStyle w:val="74"/>
          <w:rFonts w:hint="eastAsia" w:ascii="宋体" w:hAnsi="宋体" w:eastAsia="宋体"/>
          <w:color w:val="auto"/>
          <w:szCs w:val="21"/>
          <w:highlight w:val="none"/>
        </w:rPr>
        <w:t>http://www.creditchina.gov.cn/</w:t>
      </w:r>
      <w:r>
        <w:rPr>
          <w:rStyle w:val="74"/>
          <w:rFonts w:hint="eastAsia" w:ascii="宋体" w:hAnsi="宋体" w:eastAsia="宋体"/>
          <w:color w:val="auto"/>
          <w:szCs w:val="21"/>
          <w:highlight w:val="none"/>
        </w:rPr>
        <w:fldChar w:fldCharType="end"/>
      </w:r>
      <w:r>
        <w:rPr>
          <w:rFonts w:hint="eastAsia" w:ascii="宋体" w:hAnsi="宋体" w:eastAsia="宋体"/>
          <w:color w:val="auto"/>
          <w:szCs w:val="21"/>
          <w:highlight w:val="none"/>
        </w:rPr>
        <w:t>、</w:t>
      </w:r>
      <w:r>
        <w:rPr>
          <w:rFonts w:eastAsia="宋体"/>
          <w:color w:val="auto"/>
          <w:highlight w:val="none"/>
        </w:rPr>
        <w:fldChar w:fldCharType="begin"/>
      </w:r>
      <w:r>
        <w:rPr>
          <w:rFonts w:eastAsia="宋体"/>
          <w:color w:val="auto"/>
          <w:highlight w:val="none"/>
        </w:rPr>
        <w:instrText xml:space="preserve"> HYPERLINK "http://www.ccgp.gov.cn/），若核查存在政府采购严重违法失信名单记录的投标人，评标委员会不得将其推荐为中标候选人，依序递补，并再次对递补的投标人进行核查。" </w:instrText>
      </w:r>
      <w:r>
        <w:rPr>
          <w:rFonts w:eastAsia="宋体"/>
          <w:color w:val="auto"/>
          <w:highlight w:val="none"/>
        </w:rPr>
        <w:fldChar w:fldCharType="separate"/>
      </w:r>
      <w:r>
        <w:rPr>
          <w:rStyle w:val="74"/>
          <w:rFonts w:hint="eastAsia" w:ascii="宋体" w:eastAsia="宋体"/>
          <w:color w:val="auto"/>
          <w:szCs w:val="21"/>
          <w:highlight w:val="none"/>
        </w:rPr>
        <w:t>http://www.ccgp.gov.cn/）</w:t>
      </w:r>
      <w:r>
        <w:rPr>
          <w:rStyle w:val="74"/>
          <w:rFonts w:hint="eastAsia" w:ascii="宋体" w:eastAsia="宋体"/>
          <w:color w:val="auto"/>
          <w:szCs w:val="21"/>
          <w:highlight w:val="none"/>
          <w:u w:val="none"/>
        </w:rPr>
        <w:t>，若核查存在</w:t>
      </w:r>
      <w:r>
        <w:rPr>
          <w:rStyle w:val="74"/>
          <w:rFonts w:hint="eastAsia" w:ascii="宋体" w:hAnsi="宋体" w:eastAsia="宋体"/>
          <w:color w:val="auto"/>
          <w:szCs w:val="21"/>
          <w:highlight w:val="none"/>
          <w:u w:val="none"/>
        </w:rPr>
        <w:t>政府采购严重违法</w:t>
      </w:r>
      <w:r>
        <w:rPr>
          <w:rStyle w:val="74"/>
          <w:rFonts w:hint="eastAsia" w:ascii="宋体" w:eastAsia="宋体"/>
          <w:color w:val="auto"/>
          <w:szCs w:val="21"/>
          <w:highlight w:val="none"/>
          <w:u w:val="none"/>
        </w:rPr>
        <w:t>失信名单记录的参选人，评标委员会不得将其推荐为中标候选人，依序递补，并再次对递补的参选人进行核查。</w:t>
      </w:r>
      <w:r>
        <w:rPr>
          <w:rStyle w:val="74"/>
          <w:rFonts w:hint="eastAsia" w:ascii="宋体" w:eastAsia="宋体"/>
          <w:color w:val="auto"/>
          <w:szCs w:val="21"/>
          <w:highlight w:val="none"/>
          <w:u w:val="none"/>
        </w:rPr>
        <w:fldChar w:fldCharType="end"/>
      </w:r>
    </w:p>
    <w:p w14:paraId="074585B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25.7、</w:t>
      </w:r>
      <w:r>
        <w:rPr>
          <w:rFonts w:hint="eastAsia" w:ascii="宋体" w:hAnsi="宋体" w:eastAsia="宋体" w:cs="宋体"/>
          <w:color w:val="auto"/>
          <w:szCs w:val="21"/>
          <w:highlight w:val="none"/>
        </w:rPr>
        <w:t>确定中标候选人排序：评委会对通过参选文件</w:t>
      </w:r>
      <w:r>
        <w:rPr>
          <w:rFonts w:hint="eastAsia" w:ascii="宋体" w:hAnsi="宋体" w:eastAsia="宋体" w:cs="宋体"/>
          <w:bCs/>
          <w:color w:val="auto"/>
          <w:szCs w:val="24"/>
          <w:highlight w:val="none"/>
        </w:rPr>
        <w:t>符合性审查</w:t>
      </w:r>
      <w:r>
        <w:rPr>
          <w:rFonts w:hint="eastAsia" w:ascii="宋体" w:hAnsi="宋体" w:eastAsia="宋体" w:cs="宋体"/>
          <w:color w:val="auto"/>
          <w:szCs w:val="21"/>
          <w:highlight w:val="none"/>
        </w:rPr>
        <w:t>、报价评审和失信核查的参选人，根据最低价由低至高的顺序排列，报价最低者为第一中标候选人。若出现两家或两家以上参选人报价最低且相等，</w:t>
      </w:r>
      <w:r>
        <w:rPr>
          <w:rFonts w:hint="eastAsia" w:ascii="宋体" w:hAnsi="宋体" w:eastAsia="宋体"/>
          <w:color w:val="auto"/>
          <w:szCs w:val="21"/>
          <w:highlight w:val="none"/>
        </w:rPr>
        <w:t>则由采购人采取现场随机抽取的方式确定中标候选人排序。</w:t>
      </w:r>
    </w:p>
    <w:p w14:paraId="0AEB3202">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26、开标评标异常情况处理</w:t>
      </w:r>
    </w:p>
    <w:p w14:paraId="6B82D971">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26.1、在招标采购中，出现下列情况之一的，应予废标，采购单位重新组织采购：</w:t>
      </w:r>
    </w:p>
    <w:p w14:paraId="793C0C5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(1)提交参选文件的参选人不足</w:t>
      </w:r>
      <w:r>
        <w:rPr>
          <w:rFonts w:hint="eastAsia" w:ascii="宋体" w:hAnsi="宋体"/>
          <w:color w:val="auto"/>
          <w:szCs w:val="21"/>
          <w:highlight w:val="none"/>
          <w:lang w:val="en-US" w:eastAsia="zh-CN"/>
        </w:rPr>
        <w:t>3</w:t>
      </w:r>
      <w:r>
        <w:rPr>
          <w:rFonts w:hint="eastAsia" w:ascii="宋体" w:hAnsi="宋体" w:eastAsia="宋体"/>
          <w:color w:val="auto"/>
          <w:szCs w:val="21"/>
          <w:highlight w:val="none"/>
        </w:rPr>
        <w:t>家的；</w:t>
      </w:r>
    </w:p>
    <w:p w14:paraId="377F9EE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(2)出现影响采购公正的违法、违规行为的；</w:t>
      </w:r>
    </w:p>
    <w:p w14:paraId="6A1B106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(3)参选人的报价均高于最高投标限价的；</w:t>
      </w:r>
    </w:p>
    <w:p w14:paraId="158C6B17">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(4)因重大变故，采购任务取消的。</w:t>
      </w:r>
    </w:p>
    <w:p w14:paraId="7E5DBEAF">
      <w:pPr>
        <w:widowControl/>
        <w:spacing w:line="500" w:lineRule="exact"/>
        <w:ind w:firstLine="405"/>
        <w:jc w:val="left"/>
        <w:rPr>
          <w:rFonts w:ascii="宋体" w:hAnsi="宋体" w:eastAsia="宋体"/>
          <w:b/>
          <w:color w:val="auto"/>
          <w:szCs w:val="21"/>
          <w:highlight w:val="none"/>
        </w:rPr>
      </w:pPr>
      <w:r>
        <w:rPr>
          <w:rFonts w:hint="eastAsia" w:ascii="宋体" w:hAnsi="宋体" w:eastAsia="宋体"/>
          <w:b/>
          <w:color w:val="auto"/>
          <w:szCs w:val="21"/>
          <w:highlight w:val="none"/>
        </w:rPr>
        <w:t>27、评标过程的保密性</w:t>
      </w:r>
    </w:p>
    <w:p w14:paraId="09F08AC9">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27.1、</w:t>
      </w:r>
      <w:bookmarkStart w:id="46" w:name="_Toc15032"/>
      <w:bookmarkStart w:id="47" w:name="_Toc418517858"/>
      <w:bookmarkStart w:id="48" w:name="_Toc417655921"/>
      <w:r>
        <w:rPr>
          <w:rFonts w:hint="eastAsia" w:ascii="宋体" w:hAnsi="宋体" w:eastAsia="宋体"/>
          <w:color w:val="auto"/>
          <w:szCs w:val="21"/>
          <w:highlight w:val="none"/>
        </w:rPr>
        <w:t>开标后，直到授予中标人合同止，凡是与参选文件审查、澄清、评价、比较以及授标建议等评审方面的情况，均不得向参选人或其他无关的人员透露。</w:t>
      </w:r>
    </w:p>
    <w:p w14:paraId="11DF99F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27.2、在评标过程中，参选人如向评委会成员施加任何影响，都将会导致其参选文件被拒绝。</w:t>
      </w:r>
    </w:p>
    <w:p w14:paraId="4DB8379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27.3、中标人确定后，采购单位不对未中标人就评标过程以及未能中标原因作出任何解释。参选人不得向评委会组成人员或其他有关人员询问评标过程的情况和要求提供材料。</w:t>
      </w:r>
    </w:p>
    <w:p w14:paraId="38E352F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27.4、中标通知书</w:t>
      </w:r>
      <w:bookmarkEnd w:id="46"/>
      <w:bookmarkEnd w:id="47"/>
      <w:bookmarkEnd w:id="48"/>
    </w:p>
    <w:p w14:paraId="1BE971D0">
      <w:pPr>
        <w:widowControl/>
        <w:spacing w:line="360" w:lineRule="auto"/>
        <w:ind w:firstLine="420" w:firstLineChars="200"/>
        <w:rPr>
          <w:rFonts w:ascii="宋体" w:hAnsi="宋体" w:eastAsia="宋体" w:cs="宋体"/>
          <w:color w:val="auto"/>
          <w:kern w:val="0"/>
          <w:sz w:val="24"/>
          <w:szCs w:val="24"/>
          <w:highlight w:val="none"/>
        </w:rPr>
      </w:pPr>
      <w:r>
        <w:rPr>
          <w:rFonts w:hint="eastAsia" w:ascii="宋体" w:hAnsi="宋体" w:eastAsia="宋体" w:cs="宋体"/>
          <w:color w:val="auto"/>
          <w:highlight w:val="none"/>
        </w:rPr>
        <w:t>中标候选人确定后，采购单位将在安庆市交通控股集团有限公司集采平台（http：//jc.zh0556.com/）上公示，参选人如有异议，必须在公示期内向有关部门提出。</w:t>
      </w:r>
    </w:p>
    <w:p w14:paraId="562323AF">
      <w:pPr>
        <w:spacing w:line="360" w:lineRule="auto"/>
        <w:ind w:firstLine="420" w:firstLineChars="200"/>
        <w:rPr>
          <w:rFonts w:hAnsi="宋体" w:eastAsia="宋体" w:cs="宋体"/>
          <w:b/>
          <w:color w:val="auto"/>
          <w:szCs w:val="24"/>
          <w:highlight w:val="none"/>
        </w:rPr>
      </w:pPr>
      <w:bookmarkStart w:id="49" w:name="_Toc433721697"/>
      <w:bookmarkStart w:id="50" w:name="_Toc457998294"/>
      <w:bookmarkStart w:id="51" w:name="_Toc31095"/>
      <w:bookmarkStart w:id="52" w:name="_Toc456882340"/>
      <w:bookmarkStart w:id="53" w:name="_Toc10586"/>
      <w:bookmarkStart w:id="54" w:name="_Toc478821422"/>
      <w:bookmarkStart w:id="55" w:name="_Toc19876"/>
      <w:bookmarkStart w:id="56" w:name="_Toc10987"/>
      <w:r>
        <w:rPr>
          <w:rFonts w:hAnsi="宋体" w:eastAsia="宋体" w:cs="宋体"/>
          <w:color w:val="auto"/>
          <w:szCs w:val="24"/>
          <w:highlight w:val="none"/>
        </w:rPr>
        <w:t>公示期满无异议，且未发现中标人在</w:t>
      </w:r>
      <w:r>
        <w:rPr>
          <w:rFonts w:hint="eastAsia" w:hAnsi="宋体" w:eastAsia="宋体" w:cs="宋体"/>
          <w:color w:val="auto"/>
          <w:szCs w:val="24"/>
          <w:highlight w:val="none"/>
        </w:rPr>
        <w:t>比选</w:t>
      </w:r>
      <w:r>
        <w:rPr>
          <w:rFonts w:hAnsi="宋体" w:eastAsia="宋体" w:cs="宋体"/>
          <w:color w:val="auto"/>
          <w:szCs w:val="24"/>
          <w:highlight w:val="none"/>
        </w:rPr>
        <w:t>活动中有违法行为的，</w:t>
      </w:r>
      <w:r>
        <w:rPr>
          <w:rFonts w:hint="eastAsia" w:hAnsi="宋体" w:eastAsia="宋体" w:cs="宋体"/>
          <w:color w:val="auto"/>
          <w:szCs w:val="24"/>
          <w:highlight w:val="none"/>
        </w:rPr>
        <w:t>采购人</w:t>
      </w:r>
      <w:r>
        <w:rPr>
          <w:rFonts w:hAnsi="宋体" w:eastAsia="宋体" w:cs="宋体"/>
          <w:color w:val="auto"/>
          <w:szCs w:val="24"/>
          <w:highlight w:val="none"/>
        </w:rPr>
        <w:t>将向中标人发出中标通知书。</w:t>
      </w:r>
      <w:bookmarkEnd w:id="49"/>
      <w:bookmarkEnd w:id="50"/>
      <w:bookmarkEnd w:id="51"/>
      <w:bookmarkEnd w:id="52"/>
      <w:bookmarkEnd w:id="53"/>
      <w:bookmarkEnd w:id="54"/>
      <w:bookmarkEnd w:id="55"/>
      <w:bookmarkEnd w:id="56"/>
    </w:p>
    <w:p w14:paraId="480FC087">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57" w:name="_Toc4481597"/>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六</w:t>
      </w:r>
      <w:r>
        <w:rPr>
          <w:rFonts w:hint="eastAsia" w:ascii="Arial" w:hAnsi="Arial" w:eastAsia="宋体"/>
          <w:b/>
          <w:color w:val="auto"/>
          <w:kern w:val="0"/>
          <w:sz w:val="32"/>
          <w:highlight w:val="none"/>
        </w:rPr>
        <w:t>）合同授予</w:t>
      </w:r>
      <w:bookmarkEnd w:id="57"/>
    </w:p>
    <w:p w14:paraId="6F8B77F8">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w:t>
      </w:r>
      <w:bookmarkStart w:id="58" w:name="_Toc21358"/>
      <w:bookmarkStart w:id="59" w:name="_Toc418517860"/>
      <w:bookmarkStart w:id="60" w:name="_Toc417655923"/>
      <w:r>
        <w:rPr>
          <w:rFonts w:hint="eastAsia" w:ascii="宋体" w:hAnsi="宋体" w:eastAsia="宋体"/>
          <w:color w:val="auto"/>
          <w:szCs w:val="21"/>
          <w:highlight w:val="none"/>
        </w:rPr>
        <w:t>签订合同</w:t>
      </w:r>
      <w:bookmarkEnd w:id="58"/>
      <w:bookmarkEnd w:id="59"/>
      <w:bookmarkEnd w:id="60"/>
    </w:p>
    <w:p w14:paraId="08679D9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28.1.1、中标人的中标价即为合同价款。</w:t>
      </w:r>
    </w:p>
    <w:p w14:paraId="37C6B42B">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28.1.2、中标人应在中标通知书发出之日起30日内，根据比选文件和中标人的投标文件签订书面合同。中标人无正当理由拒签合同,在签订合同时向招标人提出附加条件,或不按照招标文件要求提交履约保证金的，采购人有权取消其中标资格。</w:t>
      </w:r>
    </w:p>
    <w:p w14:paraId="3BCD6F8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28.1.3、中标人（中标候选人）被取消中标资格的，采购人可以按照评标委员会提出的中标候选人名单排序依次确定其他中标候选人为中标人，或重新组织采购。</w:t>
      </w:r>
    </w:p>
    <w:bookmarkEnd w:id="34"/>
    <w:p w14:paraId="182C42FF">
      <w:pPr>
        <w:widowControl/>
        <w:jc w:val="left"/>
        <w:rPr>
          <w:rFonts w:ascii="Times New Roman" w:hAnsi="宋体" w:eastAsia="宋体" w:cs="Times New Roman"/>
          <w:b/>
          <w:color w:val="auto"/>
          <w:szCs w:val="21"/>
          <w:highlight w:val="none"/>
        </w:rPr>
      </w:pPr>
      <w:r>
        <w:rPr>
          <w:rFonts w:ascii="Times New Roman" w:hAnsi="宋体" w:eastAsia="宋体" w:cs="Times New Roman"/>
          <w:b/>
          <w:color w:val="auto"/>
          <w:szCs w:val="21"/>
          <w:highlight w:val="none"/>
        </w:rPr>
        <w:br w:type="page"/>
      </w:r>
    </w:p>
    <w:bookmarkEnd w:id="27"/>
    <w:bookmarkEnd w:id="28"/>
    <w:p w14:paraId="1C9D3DB4">
      <w:pPr>
        <w:pStyle w:val="2"/>
        <w:numPr>
          <w:ilvl w:val="0"/>
          <w:numId w:val="0"/>
        </w:numPr>
        <w:spacing w:before="62" w:beforeLines="20" w:after="62" w:afterLines="20" w:line="480" w:lineRule="exact"/>
        <w:ind w:firstLine="0" w:firstLineChars="0"/>
        <w:jc w:val="center"/>
        <w:rPr>
          <w:rFonts w:hint="eastAsia" w:ascii="宋体" w:hAnsi="宋体" w:cs="宋体"/>
          <w:color w:val="auto"/>
          <w:sz w:val="32"/>
          <w:szCs w:val="32"/>
          <w:highlight w:val="none"/>
        </w:rPr>
      </w:pPr>
      <w:bookmarkStart w:id="61" w:name="_Toc1529"/>
      <w:r>
        <w:rPr>
          <w:rFonts w:hint="eastAsia" w:ascii="宋体" w:hAnsi="宋体" w:eastAsia="黑体" w:cs="宋体"/>
          <w:b/>
          <w:color w:val="auto"/>
          <w:kern w:val="44"/>
          <w:sz w:val="32"/>
          <w:szCs w:val="32"/>
          <w:highlight w:val="none"/>
          <w:lang w:val="en-US" w:eastAsia="zh-CN" w:bidi="ar-SA"/>
        </w:rPr>
        <w:t>第三章</w:t>
      </w:r>
      <w:r>
        <w:rPr>
          <w:rFonts w:hint="eastAsia" w:ascii="Arial" w:hAnsi="Arial"/>
          <w:color w:val="auto"/>
          <w:kern w:val="2"/>
          <w:sz w:val="32"/>
          <w:szCs w:val="32"/>
          <w:highlight w:val="none"/>
        </w:rPr>
        <w:t xml:space="preserve"> </w:t>
      </w:r>
      <w:r>
        <w:rPr>
          <w:rFonts w:hint="eastAsia" w:ascii="Arial" w:hAnsi="Arial"/>
          <w:color w:val="auto"/>
          <w:kern w:val="2"/>
          <w:sz w:val="32"/>
          <w:szCs w:val="32"/>
          <w:highlight w:val="none"/>
          <w:lang w:val="en-US" w:eastAsia="zh-CN"/>
        </w:rPr>
        <w:t>项目需求</w:t>
      </w:r>
      <w:r>
        <w:rPr>
          <w:rFonts w:hint="eastAsia" w:ascii="Arial" w:hAnsi="Arial"/>
          <w:color w:val="auto"/>
          <w:kern w:val="2"/>
          <w:sz w:val="32"/>
          <w:szCs w:val="32"/>
          <w:highlight w:val="none"/>
        </w:rPr>
        <w:t>及</w:t>
      </w:r>
      <w:r>
        <w:rPr>
          <w:rFonts w:hint="eastAsia" w:ascii="Arial" w:hAnsi="Arial"/>
          <w:color w:val="auto"/>
          <w:kern w:val="2"/>
          <w:sz w:val="32"/>
          <w:szCs w:val="32"/>
          <w:highlight w:val="none"/>
          <w:lang w:val="zh-CN"/>
        </w:rPr>
        <w:t>技术要求</w:t>
      </w:r>
      <w:bookmarkEnd w:id="61"/>
    </w:p>
    <w:p w14:paraId="7DDE0D10">
      <w:pPr>
        <w:rPr>
          <w:rFonts w:hint="eastAsia" w:ascii="Arial" w:hAnsi="Arial"/>
          <w:kern w:val="2"/>
          <w:sz w:val="32"/>
          <w:szCs w:val="32"/>
          <w:highlight w:val="none"/>
          <w:lang w:eastAsia="zh-CN"/>
        </w:rPr>
      </w:pPr>
      <w:bookmarkStart w:id="62" w:name="_Toc31586"/>
    </w:p>
    <w:p w14:paraId="11C09998">
      <w:pPr>
        <w:pStyle w:val="5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right="0" w:rightChars="0"/>
        <w:jc w:val="both"/>
        <w:rPr>
          <w:rFonts w:hint="eastAsia" w:ascii="宋体" w:hAnsi="宋体" w:eastAsia="宋体" w:cs="宋体"/>
          <w:b/>
          <w:bCs/>
          <w:i w:val="0"/>
          <w:iCs w:val="0"/>
          <w:caps w:val="0"/>
          <w:color w:val="333333"/>
          <w:spacing w:val="0"/>
          <w:sz w:val="21"/>
          <w:szCs w:val="21"/>
          <w:highlight w:val="none"/>
          <w:shd w:val="clear" w:fill="FFFFFF"/>
          <w:lang w:val="en-US" w:eastAsia="zh-CN"/>
        </w:rPr>
      </w:pPr>
      <w:r>
        <w:rPr>
          <w:rFonts w:hint="eastAsia" w:ascii="宋体" w:hAnsi="宋体" w:eastAsia="宋体" w:cs="宋体"/>
          <w:b/>
          <w:bCs/>
          <w:i w:val="0"/>
          <w:iCs w:val="0"/>
          <w:caps w:val="0"/>
          <w:color w:val="333333"/>
          <w:spacing w:val="0"/>
          <w:sz w:val="21"/>
          <w:szCs w:val="21"/>
          <w:highlight w:val="none"/>
          <w:shd w:val="clear" w:fill="FFFFFF"/>
          <w:lang w:val="en-US" w:eastAsia="zh-CN"/>
        </w:rPr>
        <w:t>一、最高限价：38000元</w:t>
      </w:r>
    </w:p>
    <w:p w14:paraId="1FB8AE63">
      <w:pPr>
        <w:pStyle w:val="23"/>
        <w:shd w:val="clear"/>
        <w:tabs>
          <w:tab w:val="left" w:pos="567"/>
        </w:tabs>
        <w:rPr>
          <w:rFonts w:hint="eastAsia" w:ascii="宋体" w:hAnsi="宋体" w:eastAsia="宋体" w:cs="宋体"/>
          <w:sz w:val="21"/>
          <w:szCs w:val="21"/>
          <w:highlight w:val="none"/>
        </w:rPr>
      </w:pPr>
    </w:p>
    <w:tbl>
      <w:tblPr>
        <w:tblStyle w:val="62"/>
        <w:tblW w:w="47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7"/>
        <w:gridCol w:w="4671"/>
      </w:tblGrid>
      <w:tr w14:paraId="2C17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280" w:type="pct"/>
            <w:noWrap/>
            <w:vAlign w:val="center"/>
          </w:tcPr>
          <w:p w14:paraId="388489D2">
            <w:pPr>
              <w:pStyle w:val="23"/>
              <w:shd w:val="clear"/>
              <w:tabs>
                <w:tab w:val="left" w:pos="567"/>
              </w:tabs>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项目名称</w:t>
            </w:r>
          </w:p>
        </w:tc>
        <w:tc>
          <w:tcPr>
            <w:tcW w:w="2719" w:type="pct"/>
            <w:noWrap/>
            <w:vAlign w:val="center"/>
          </w:tcPr>
          <w:p w14:paraId="697E03C6">
            <w:pPr>
              <w:pStyle w:val="23"/>
              <w:shd w:val="clear"/>
              <w:tabs>
                <w:tab w:val="left" w:pos="567"/>
              </w:tabs>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最高投标限价</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元</w:t>
            </w:r>
            <w:r>
              <w:rPr>
                <w:rFonts w:hint="eastAsia" w:ascii="宋体" w:hAnsi="宋体" w:eastAsia="宋体" w:cs="宋体"/>
                <w:sz w:val="21"/>
                <w:szCs w:val="21"/>
                <w:highlight w:val="none"/>
                <w:lang w:eastAsia="zh-CN"/>
              </w:rPr>
              <w:t>）</w:t>
            </w:r>
          </w:p>
        </w:tc>
      </w:tr>
      <w:tr w14:paraId="759E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jc w:val="center"/>
        </w:trPr>
        <w:tc>
          <w:tcPr>
            <w:tcW w:w="2280" w:type="pct"/>
            <w:noWrap/>
            <w:vAlign w:val="center"/>
          </w:tcPr>
          <w:p w14:paraId="481C9E2C">
            <w:pPr>
              <w:pStyle w:val="23"/>
              <w:shd w:val="clear"/>
              <w:tabs>
                <w:tab w:val="left" w:pos="567"/>
              </w:tabs>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安庆市望湖揽胜小区（一期）展示区绿化养护</w:t>
            </w:r>
          </w:p>
        </w:tc>
        <w:tc>
          <w:tcPr>
            <w:tcW w:w="2719" w:type="pct"/>
            <w:noWrap/>
            <w:vAlign w:val="center"/>
          </w:tcPr>
          <w:p w14:paraId="4E5B8C29">
            <w:pPr>
              <w:pStyle w:val="23"/>
              <w:shd w:val="clear"/>
              <w:tabs>
                <w:tab w:val="left" w:pos="567"/>
              </w:tabs>
              <w:jc w:val="center"/>
              <w:rPr>
                <w:rFonts w:hint="eastAsia" w:ascii="宋体" w:hAnsi="宋体" w:eastAsia="宋体" w:cs="宋体"/>
                <w:sz w:val="21"/>
                <w:szCs w:val="21"/>
                <w:highlight w:val="none"/>
                <w:lang w:val="en-US" w:eastAsia="zh-CN"/>
              </w:rPr>
            </w:pPr>
            <w:r>
              <w:rPr>
                <w:rFonts w:hint="eastAsia" w:ascii="宋体" w:hAnsi="宋体" w:eastAsia="宋体" w:cs="宋体"/>
                <w:i w:val="0"/>
                <w:iCs w:val="0"/>
                <w:caps w:val="0"/>
                <w:color w:val="333333"/>
                <w:spacing w:val="0"/>
                <w:sz w:val="21"/>
                <w:szCs w:val="21"/>
                <w:highlight w:val="none"/>
                <w:shd w:val="clear" w:fill="FFFFFF"/>
                <w:lang w:val="en-US" w:eastAsia="zh-CN"/>
              </w:rPr>
              <w:t>38000</w:t>
            </w:r>
            <w:r>
              <w:rPr>
                <w:rFonts w:hint="eastAsia" w:ascii="宋体" w:hAnsi="宋体" w:eastAsia="宋体" w:cs="宋体"/>
                <w:sz w:val="21"/>
                <w:szCs w:val="21"/>
                <w:highlight w:val="none"/>
                <w:lang w:val="en-US" w:eastAsia="zh-CN"/>
              </w:rPr>
              <w:t>.00</w:t>
            </w:r>
          </w:p>
        </w:tc>
      </w:tr>
    </w:tbl>
    <w:p w14:paraId="2159F20D">
      <w:pPr>
        <w:pStyle w:val="5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right="0" w:rightChars="0"/>
        <w:jc w:val="both"/>
        <w:rPr>
          <w:rFonts w:hint="eastAsia" w:ascii="宋体" w:hAnsi="宋体" w:eastAsia="宋体" w:cs="宋体"/>
          <w:i w:val="0"/>
          <w:iCs w:val="0"/>
          <w:caps w:val="0"/>
          <w:color w:val="333333"/>
          <w:spacing w:val="0"/>
          <w:sz w:val="21"/>
          <w:szCs w:val="21"/>
          <w:highlight w:val="none"/>
          <w:shd w:val="clear" w:fill="FFFFFF"/>
          <w:lang w:val="en-US" w:eastAsia="zh-CN"/>
        </w:rPr>
      </w:pPr>
    </w:p>
    <w:p w14:paraId="2F2DF695">
      <w:pPr>
        <w:numPr>
          <w:ilvl w:val="0"/>
          <w:numId w:val="0"/>
        </w:numPr>
        <w:spacing w:line="360" w:lineRule="auto"/>
        <w:outlineLvl w:val="1"/>
        <w:rPr>
          <w:rFonts w:hint="eastAsia" w:ascii="宋体" w:hAnsi="宋体" w:eastAsia="宋体" w:cs="宋体"/>
          <w:b/>
          <w:color w:val="auto"/>
          <w:sz w:val="24"/>
          <w:szCs w:val="24"/>
          <w:highlight w:val="none"/>
          <w:lang w:val="en-US" w:eastAsia="zh-CN"/>
        </w:rPr>
      </w:pPr>
      <w:bookmarkStart w:id="63" w:name="_Toc29674"/>
      <w:r>
        <w:rPr>
          <w:rFonts w:hint="eastAsia" w:ascii="宋体" w:hAnsi="宋体" w:eastAsia="宋体" w:cs="宋体"/>
          <w:b/>
          <w:color w:val="auto"/>
          <w:kern w:val="2"/>
          <w:sz w:val="24"/>
          <w:szCs w:val="24"/>
          <w:lang w:val="en-US" w:eastAsia="zh-CN" w:bidi="ar-SA"/>
        </w:rPr>
        <w:t>二、</w:t>
      </w:r>
      <w:bookmarkEnd w:id="63"/>
      <w:r>
        <w:rPr>
          <w:rFonts w:hint="eastAsia" w:ascii="宋体" w:hAnsi="宋体" w:eastAsia="宋体" w:cs="宋体"/>
          <w:b/>
          <w:color w:val="auto"/>
          <w:kern w:val="2"/>
          <w:sz w:val="24"/>
          <w:szCs w:val="24"/>
          <w:lang w:val="en-US" w:eastAsia="zh-CN" w:bidi="ar-SA"/>
        </w:rPr>
        <w:t>项目</w:t>
      </w:r>
      <w:r>
        <w:rPr>
          <w:rFonts w:hint="eastAsia" w:ascii="宋体" w:hAnsi="宋体" w:eastAsia="宋体" w:cs="宋体"/>
          <w:b/>
          <w:color w:val="auto"/>
          <w:sz w:val="24"/>
          <w:szCs w:val="24"/>
          <w:highlight w:val="none"/>
          <w:lang w:val="en-US" w:eastAsia="zh-CN"/>
        </w:rPr>
        <w:t>需求</w:t>
      </w:r>
    </w:p>
    <w:p w14:paraId="0119D5CD">
      <w:pPr>
        <w:numPr>
          <w:ilvl w:val="0"/>
          <w:numId w:val="0"/>
        </w:numPr>
        <w:spacing w:line="360" w:lineRule="auto"/>
        <w:ind w:firstLine="480" w:firstLineChars="200"/>
        <w:outlineLvl w:val="1"/>
        <w:rPr>
          <w:rFonts w:hint="eastAsia" w:ascii="宋体" w:hAnsi="宋体" w:eastAsia="宋体" w:cs="宋体"/>
          <w:color w:val="000000"/>
          <w:kern w:val="0"/>
          <w:sz w:val="24"/>
          <w:szCs w:val="24"/>
          <w:highlight w:val="none"/>
        </w:rPr>
      </w:pPr>
      <w:r>
        <w:rPr>
          <w:rFonts w:hint="eastAsia" w:ascii="宋体" w:hAnsi="宋体" w:eastAsia="宋体" w:cs="宋体"/>
          <w:kern w:val="0"/>
          <w:sz w:val="24"/>
          <w:szCs w:val="24"/>
          <w:lang w:val="en-US" w:eastAsia="zh-CN" w:bidi="ar"/>
        </w:rPr>
        <w:t>1、服务范围：</w:t>
      </w:r>
      <w:r>
        <w:rPr>
          <w:rFonts w:ascii="宋体" w:hAnsi="宋体" w:eastAsia="宋体" w:cs="宋体"/>
          <w:kern w:val="0"/>
          <w:sz w:val="24"/>
          <w:szCs w:val="24"/>
          <w:lang w:val="en-US" w:eastAsia="zh-CN" w:bidi="ar"/>
        </w:rPr>
        <w:t>望湖揽胜小区（一期）</w:t>
      </w:r>
      <w:r>
        <w:rPr>
          <w:rFonts w:hint="eastAsia" w:ascii="宋体" w:hAnsi="宋体" w:cs="宋体"/>
          <w:kern w:val="0"/>
          <w:sz w:val="24"/>
          <w:szCs w:val="24"/>
          <w:lang w:val="en-US" w:eastAsia="zh-CN" w:bidi="ar"/>
        </w:rPr>
        <w:t>展示区</w:t>
      </w:r>
      <w:r>
        <w:rPr>
          <w:rFonts w:ascii="宋体" w:hAnsi="宋体" w:eastAsia="宋体" w:cs="宋体"/>
          <w:kern w:val="0"/>
          <w:sz w:val="24"/>
          <w:szCs w:val="24"/>
          <w:lang w:val="en-US" w:eastAsia="zh-CN" w:bidi="ar"/>
        </w:rPr>
        <w:t>内所有公共绿化区域，包括但不限于草坪、乔木、灌木、绿篱、花卉、地被植物等全部绿化植被，以及绿化区域内附属设施（如围栏、花架等）的基础维护，覆盖整个小区约8000平方米绿化面积</w:t>
      </w:r>
      <w:r>
        <w:rPr>
          <w:rFonts w:hint="eastAsia" w:ascii="宋体" w:hAnsi="宋体" w:eastAsia="宋体" w:cs="宋体"/>
          <w:kern w:val="0"/>
          <w:sz w:val="24"/>
          <w:szCs w:val="24"/>
          <w:lang w:val="en-US" w:eastAsia="zh-CN" w:bidi="ar"/>
        </w:rPr>
        <w:t>，具体品种及面积请供应商到现场查看，由此产生的费用由供应商自行承担</w:t>
      </w:r>
      <w:r>
        <w:rPr>
          <w:rFonts w:hint="eastAsia" w:ascii="宋体" w:hAnsi="宋体" w:eastAsia="宋体" w:cs="宋体"/>
          <w:color w:val="000000"/>
          <w:kern w:val="0"/>
          <w:sz w:val="24"/>
          <w:szCs w:val="24"/>
          <w:highlight w:val="none"/>
        </w:rPr>
        <w:t>。</w:t>
      </w:r>
    </w:p>
    <w:p w14:paraId="3BA46C90">
      <w:pPr>
        <w:spacing w:line="360" w:lineRule="auto"/>
        <w:ind w:firstLine="437"/>
        <w:outlineLvl w:val="1"/>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服务内容：（包括但不限于）小区范围内所有树木、草坪、竹林等绿化植物的修剪整形、浇水、施肥、除草、松土、防汛、防火、病虫害防治、栽植放样、补植、补种、土地平整、加土、扶正、区域保洁、垃圾清运等养护、管理工作；水塘、水沟内杂草清理。</w:t>
      </w:r>
    </w:p>
    <w:p w14:paraId="02917640">
      <w:pPr>
        <w:spacing w:line="360" w:lineRule="auto"/>
        <w:ind w:firstLine="437"/>
        <w:outlineLvl w:val="1"/>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w:t>
      </w:r>
      <w:r>
        <w:rPr>
          <w:rFonts w:hint="default" w:ascii="宋体" w:hAnsi="宋体" w:eastAsia="宋体" w:cs="宋体"/>
          <w:color w:val="000000"/>
          <w:kern w:val="0"/>
          <w:sz w:val="24"/>
          <w:szCs w:val="24"/>
          <w:highlight w:val="none"/>
          <w:lang w:val="en-US" w:eastAsia="zh-CN"/>
        </w:rPr>
        <w:t>.现场考察：供应商自行现场考察。供应商应认真对现场环境进行现场考察，对项目环境和影响等因素，做出理性的判断和估价。成交后签订合同时和服务过程中，供应商不得以不完全了解或不了解现场情况为由，提出任何形式的增加费用或索赔的要求。</w:t>
      </w:r>
    </w:p>
    <w:p w14:paraId="09F4BAC3">
      <w:pPr>
        <w:spacing w:line="360" w:lineRule="auto"/>
        <w:ind w:firstLine="437"/>
        <w:outlineLvl w:val="1"/>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4</w:t>
      </w:r>
      <w:r>
        <w:rPr>
          <w:rFonts w:hint="default" w:ascii="宋体" w:hAnsi="宋体" w:eastAsia="宋体" w:cs="宋体"/>
          <w:color w:val="000000"/>
          <w:kern w:val="0"/>
          <w:sz w:val="24"/>
          <w:szCs w:val="24"/>
          <w:highlight w:val="none"/>
          <w:lang w:val="en-US" w:eastAsia="zh-CN"/>
        </w:rPr>
        <w:t>.本项目不分包转包，不接受联合体投标。</w:t>
      </w:r>
    </w:p>
    <w:p w14:paraId="7623EC8E">
      <w:pPr>
        <w:numPr>
          <w:ilvl w:val="0"/>
          <w:numId w:val="0"/>
        </w:numPr>
        <w:spacing w:line="360" w:lineRule="auto"/>
        <w:outlineLvl w:val="1"/>
        <w:rPr>
          <w:rFonts w:hint="default" w:ascii="宋体" w:hAnsi="宋体" w:eastAsia="宋体" w:cs="宋体"/>
          <w:b/>
          <w:color w:val="auto"/>
          <w:sz w:val="24"/>
          <w:szCs w:val="24"/>
          <w:highlight w:val="none"/>
          <w:lang w:val="en-US" w:eastAsia="zh-CN"/>
        </w:rPr>
      </w:pPr>
      <w:bookmarkStart w:id="64" w:name="_Toc6558"/>
      <w:r>
        <w:rPr>
          <w:rFonts w:hint="eastAsia" w:ascii="宋体" w:hAnsi="宋体" w:eastAsia="宋体" w:cs="宋体"/>
          <w:b/>
          <w:color w:val="auto"/>
          <w:sz w:val="24"/>
          <w:szCs w:val="24"/>
          <w:highlight w:val="none"/>
          <w:lang w:val="en-US" w:eastAsia="zh-CN"/>
        </w:rPr>
        <w:t xml:space="preserve">三、园林绿化养护服务要求及标准 </w:t>
      </w:r>
    </w:p>
    <w:p w14:paraId="792B751F">
      <w:pPr>
        <w:spacing w:line="360" w:lineRule="auto"/>
        <w:ind w:firstLine="437"/>
        <w:outlineLvl w:val="1"/>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 xml:space="preserve">1.养护队伍自身建设 </w:t>
      </w:r>
    </w:p>
    <w:p w14:paraId="40DE0221">
      <w:pPr>
        <w:spacing w:line="360" w:lineRule="auto"/>
        <w:ind w:firstLine="437"/>
        <w:outlineLvl w:val="1"/>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展示区</w:t>
      </w:r>
      <w:r>
        <w:rPr>
          <w:rFonts w:hint="eastAsia" w:ascii="宋体" w:hAnsi="宋体" w:eastAsia="宋体" w:cs="宋体"/>
          <w:color w:val="000000"/>
          <w:kern w:val="0"/>
          <w:sz w:val="24"/>
          <w:szCs w:val="24"/>
          <w:highlight w:val="none"/>
          <w:lang w:val="en-US" w:eastAsia="zh-CN"/>
        </w:rPr>
        <w:t xml:space="preserve">内绿化养护工作要适应小区的整体氛围，文明施工，精心养护，科学管理： </w:t>
      </w:r>
    </w:p>
    <w:p w14:paraId="61F96D10">
      <w:pPr>
        <w:spacing w:line="360" w:lineRule="auto"/>
        <w:ind w:firstLine="437"/>
        <w:outlineLvl w:val="1"/>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 xml:space="preserve">①养护单位需规范管理，形成完备的养护操作记录。 </w:t>
      </w:r>
    </w:p>
    <w:p w14:paraId="6D46485E">
      <w:pPr>
        <w:spacing w:line="360" w:lineRule="auto"/>
        <w:ind w:firstLine="437"/>
        <w:outlineLvl w:val="1"/>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②养护工作人员要安全作业，虚心接受甲方的监督管理，努力完成甲方交办的其他任务。</w:t>
      </w:r>
    </w:p>
    <w:p w14:paraId="23528EFA">
      <w:pPr>
        <w:spacing w:line="360" w:lineRule="auto"/>
        <w:ind w:firstLine="437"/>
        <w:outlineLvl w:val="1"/>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 xml:space="preserve">2.割草 </w:t>
      </w:r>
    </w:p>
    <w:p w14:paraId="79520335">
      <w:pPr>
        <w:spacing w:line="360" w:lineRule="auto"/>
        <w:ind w:firstLine="437"/>
        <w:outlineLvl w:val="1"/>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草坪生长旺盛，草根基本不裸露，叶色正常，生长季节基本不枯黄，绿地干净整洁。</w:t>
      </w:r>
    </w:p>
    <w:p w14:paraId="1133E7D5">
      <w:pPr>
        <w:spacing w:line="360" w:lineRule="auto"/>
        <w:ind w:firstLine="437"/>
        <w:outlineLvl w:val="1"/>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①控制草坪高度，使用割灌机割草。根据实际情况，</w:t>
      </w:r>
      <w:r>
        <w:rPr>
          <w:rFonts w:hint="eastAsia" w:ascii="宋体" w:hAnsi="宋体" w:cs="宋体"/>
          <w:color w:val="000000"/>
          <w:kern w:val="0"/>
          <w:sz w:val="24"/>
          <w:szCs w:val="24"/>
          <w:highlight w:val="none"/>
          <w:lang w:val="en-US" w:eastAsia="zh-CN"/>
        </w:rPr>
        <w:t>展示</w:t>
      </w:r>
      <w:r>
        <w:rPr>
          <w:rFonts w:hint="eastAsia" w:ascii="宋体" w:hAnsi="宋体" w:eastAsia="宋体" w:cs="宋体"/>
          <w:color w:val="000000"/>
          <w:kern w:val="0"/>
          <w:sz w:val="24"/>
          <w:szCs w:val="24"/>
          <w:highlight w:val="none"/>
          <w:lang w:val="en-US" w:eastAsia="zh-CN"/>
        </w:rPr>
        <w:t>区所有草坪全年共需割草不少于 12 次。</w:t>
      </w:r>
    </w:p>
    <w:p w14:paraId="2AEEE634">
      <w:pPr>
        <w:spacing w:line="360" w:lineRule="auto"/>
        <w:ind w:firstLine="437"/>
        <w:outlineLvl w:val="1"/>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 xml:space="preserve">②合理安排割草时间，确保作业噪音不影响正常的小区业主正常生活。 </w:t>
      </w:r>
    </w:p>
    <w:p w14:paraId="61F75013">
      <w:pPr>
        <w:spacing w:line="360" w:lineRule="auto"/>
        <w:ind w:firstLine="437"/>
        <w:outlineLvl w:val="1"/>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 xml:space="preserve">③清除杂草。根据实际情况，采取人工或药物等方式及时安排除草，保证草坪内没有明显大量的杂草。 </w:t>
      </w:r>
    </w:p>
    <w:p w14:paraId="0A4105DE">
      <w:pPr>
        <w:spacing w:line="360" w:lineRule="auto"/>
        <w:ind w:firstLine="437"/>
        <w:outlineLvl w:val="1"/>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④及时处置割草及除草作业后产生的垃圾，不得在小区内堆放。</w:t>
      </w:r>
    </w:p>
    <w:p w14:paraId="09D7E1D3">
      <w:pPr>
        <w:spacing w:line="360" w:lineRule="auto"/>
        <w:ind w:firstLine="437"/>
        <w:outlineLvl w:val="1"/>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⑤因养护不到位而造成的草皮缺损、黄土裸露等情况，应由养护单位及时进行翻种或补种。</w:t>
      </w:r>
    </w:p>
    <w:p w14:paraId="297056D7">
      <w:pPr>
        <w:spacing w:line="360" w:lineRule="auto"/>
        <w:ind w:firstLine="437"/>
        <w:outlineLvl w:val="1"/>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3.修剪</w:t>
      </w:r>
    </w:p>
    <w:p w14:paraId="485CF5FF">
      <w:pPr>
        <w:spacing w:line="360" w:lineRule="auto"/>
        <w:ind w:firstLine="437"/>
        <w:outlineLvl w:val="1"/>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树木生长基本正常，树冠基本完整，內膛不乱，通风透光。生长期无黄叶、焦叶，无枯枝死枝，树叶紧密无脱节。</w:t>
      </w:r>
    </w:p>
    <w:p w14:paraId="4C9EEC68">
      <w:pPr>
        <w:spacing w:line="360" w:lineRule="auto"/>
        <w:ind w:firstLine="437"/>
        <w:outlineLvl w:val="1"/>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①树木修剪，视生长情况修剪一年 不少于2 次。通过修剪保证树木良好的生长态势与外形，不影响行人通过。</w:t>
      </w:r>
    </w:p>
    <w:p w14:paraId="3866D876">
      <w:pPr>
        <w:spacing w:line="360" w:lineRule="auto"/>
        <w:ind w:firstLine="437"/>
        <w:outlineLvl w:val="1"/>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 xml:space="preserve">②树木抹芽修剪，视生长情况一年不少于 2 次，去除三米以下不必要的半木质化不定芽，抹下的芽及时清理。 </w:t>
      </w:r>
    </w:p>
    <w:p w14:paraId="4C822568">
      <w:pPr>
        <w:spacing w:line="360" w:lineRule="auto"/>
        <w:ind w:firstLine="437"/>
        <w:outlineLvl w:val="1"/>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 xml:space="preserve">③绿篱修剪按季度自 5 月 1 日至 11 月 30 日期间不少于 4 次，修剪必须精细，严格按照绿篱的几何形态进行修剪，保障篱面平整、有序有形，枝叶长短差不超过 2—4 厘米，剪除枯枝与杂枝，并及时清理。 </w:t>
      </w:r>
    </w:p>
    <w:p w14:paraId="441BB2A1">
      <w:pPr>
        <w:spacing w:line="360" w:lineRule="auto"/>
        <w:ind w:firstLine="437"/>
        <w:outlineLvl w:val="1"/>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 xml:space="preserve">④灌木修剪，根据品种生长周期定期科学修剪。夏季开花的于冬季进行，春季开花的于花后进行。 </w:t>
      </w:r>
    </w:p>
    <w:p w14:paraId="46A3D6D1">
      <w:pPr>
        <w:spacing w:line="360" w:lineRule="auto"/>
        <w:ind w:firstLine="437"/>
        <w:outlineLvl w:val="1"/>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⑤一般树木修剪，必须按美观原则，随时进行。</w:t>
      </w:r>
    </w:p>
    <w:p w14:paraId="54E34C12">
      <w:pPr>
        <w:spacing w:line="360" w:lineRule="auto"/>
        <w:ind w:firstLine="437"/>
        <w:outlineLvl w:val="1"/>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 xml:space="preserve">4.病虫害防治 </w:t>
      </w:r>
    </w:p>
    <w:p w14:paraId="424B9F9E">
      <w:pPr>
        <w:spacing w:line="360" w:lineRule="auto"/>
        <w:ind w:firstLine="437"/>
        <w:outlineLvl w:val="1"/>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 xml:space="preserve">病虫害防治全年普施不少于2 次，根据季节视实际情况重点防治。 </w:t>
      </w:r>
    </w:p>
    <w:p w14:paraId="247B25F1">
      <w:pPr>
        <w:spacing w:line="360" w:lineRule="auto"/>
        <w:ind w:firstLine="437"/>
        <w:outlineLvl w:val="1"/>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 xml:space="preserve">①及时做好植物病虫害的防治、控制工作，要求用药配比正确，安全操作。 </w:t>
      </w:r>
    </w:p>
    <w:p w14:paraId="74B0D06F">
      <w:pPr>
        <w:spacing w:line="360" w:lineRule="auto"/>
        <w:ind w:firstLine="437"/>
        <w:outlineLvl w:val="1"/>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 xml:space="preserve">②一般病虫害应在 2 天内治理完毕，白蚁虫害需请白蚁防治所专业人员进行彻底治理，病虫害应控制在不影响观赏效果的范围之内。 </w:t>
      </w:r>
    </w:p>
    <w:p w14:paraId="7FBFC6D8">
      <w:pPr>
        <w:spacing w:line="360" w:lineRule="auto"/>
        <w:ind w:firstLine="437"/>
        <w:outlineLvl w:val="1"/>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 xml:space="preserve">③原则上不得出现苗木因虫害而死亡的情况，因处置不及时而死亡的苗木应由养护单位按照原规格及时补种。 </w:t>
      </w:r>
    </w:p>
    <w:p w14:paraId="6045039A">
      <w:pPr>
        <w:spacing w:line="360" w:lineRule="auto"/>
        <w:ind w:firstLine="437"/>
        <w:outlineLvl w:val="1"/>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 xml:space="preserve">5.浇水 </w:t>
      </w:r>
    </w:p>
    <w:p w14:paraId="1273DFAC">
      <w:pPr>
        <w:spacing w:line="360" w:lineRule="auto"/>
        <w:ind w:firstLine="437"/>
        <w:outlineLvl w:val="1"/>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 xml:space="preserve">①配备专业节能降耗浇灌设施，根据气候特点，科学合理做好各个季节浇水工作，保证干旱、高温季节有效浇水。 </w:t>
      </w:r>
    </w:p>
    <w:p w14:paraId="1A2A7A39">
      <w:pPr>
        <w:spacing w:line="360" w:lineRule="auto"/>
        <w:ind w:firstLine="437"/>
        <w:outlineLvl w:val="1"/>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 xml:space="preserve">②浇水时间应优先选择早晚温度较低的时间段错峰使用，有专人看护，保证周围无溢水等现象。 </w:t>
      </w:r>
    </w:p>
    <w:p w14:paraId="2997782E">
      <w:pPr>
        <w:spacing w:line="360" w:lineRule="auto"/>
        <w:ind w:firstLine="437"/>
        <w:outlineLvl w:val="1"/>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③绿化养护用水就近使用水源，周围配备警示牌及防护设施，确保安全。</w:t>
      </w:r>
    </w:p>
    <w:p w14:paraId="676CFAAB">
      <w:pPr>
        <w:spacing w:line="360" w:lineRule="auto"/>
        <w:ind w:firstLine="437"/>
        <w:outlineLvl w:val="1"/>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6.施肥</w:t>
      </w:r>
    </w:p>
    <w:p w14:paraId="262FB039">
      <w:pPr>
        <w:spacing w:line="360" w:lineRule="auto"/>
        <w:ind w:firstLine="437"/>
        <w:outlineLvl w:val="1"/>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①一般树木施肥，在冬季之前施肥一次，开沟施肥，施后覆土。</w:t>
      </w:r>
    </w:p>
    <w:p w14:paraId="21C8B951">
      <w:pPr>
        <w:spacing w:line="360" w:lineRule="auto"/>
        <w:ind w:firstLine="437"/>
        <w:outlineLvl w:val="1"/>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②低矮花灌木施肥：一年二次。秋季修剪后重施基肥一次，春季花前一次。</w:t>
      </w:r>
    </w:p>
    <w:p w14:paraId="0B594D83">
      <w:pPr>
        <w:spacing w:line="360" w:lineRule="auto"/>
        <w:ind w:firstLine="437"/>
        <w:outlineLvl w:val="1"/>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③地被植物施肥：一年二次。草坪可在下雨之前以化肥为主撤肥，时间在 3、5 月与 10 月。天晴施肥必须随后喷水，以防肥伤。</w:t>
      </w:r>
    </w:p>
    <w:p w14:paraId="51D9B5F8">
      <w:pPr>
        <w:spacing w:line="360" w:lineRule="auto"/>
        <w:ind w:firstLine="437"/>
        <w:outlineLvl w:val="1"/>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7.绿地保洁及养护</w:t>
      </w:r>
    </w:p>
    <w:p w14:paraId="07CFAFA2">
      <w:pPr>
        <w:spacing w:line="360" w:lineRule="auto"/>
        <w:ind w:firstLine="437"/>
        <w:outlineLvl w:val="1"/>
        <w:rPr>
          <w:rFonts w:hint="eastAsia" w:ascii="宋体" w:hAnsi="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①保持绿地干净整洁，及时清理、清运全</w:t>
      </w:r>
      <w:r>
        <w:rPr>
          <w:rFonts w:hint="eastAsia" w:ascii="宋体" w:hAnsi="宋体" w:cs="宋体"/>
          <w:color w:val="000000"/>
          <w:kern w:val="0"/>
          <w:sz w:val="24"/>
          <w:szCs w:val="24"/>
          <w:highlight w:val="none"/>
          <w:lang w:val="en-US" w:eastAsia="zh-CN"/>
        </w:rPr>
        <w:t>区域</w:t>
      </w:r>
    </w:p>
    <w:p w14:paraId="35D6EB95">
      <w:pPr>
        <w:spacing w:line="360" w:lineRule="auto"/>
        <w:ind w:firstLine="437"/>
        <w:outlineLvl w:val="1"/>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绿地草坪内的落叶、可视垃圾或石块等杂物，确保小区整体环境美观整洁。</w:t>
      </w:r>
    </w:p>
    <w:p w14:paraId="383956C3">
      <w:pPr>
        <w:spacing w:line="360" w:lineRule="auto"/>
        <w:ind w:firstLine="437"/>
        <w:outlineLvl w:val="1"/>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②及时清理、清运全</w:t>
      </w:r>
      <w:r>
        <w:rPr>
          <w:rFonts w:hint="eastAsia" w:ascii="宋体" w:hAnsi="宋体" w:cs="宋体"/>
          <w:color w:val="000000"/>
          <w:kern w:val="0"/>
          <w:sz w:val="24"/>
          <w:szCs w:val="24"/>
          <w:highlight w:val="none"/>
          <w:lang w:val="en-US" w:eastAsia="zh-CN"/>
        </w:rPr>
        <w:t>区域</w:t>
      </w:r>
      <w:r>
        <w:rPr>
          <w:rFonts w:hint="eastAsia" w:ascii="宋体" w:hAnsi="宋体" w:eastAsia="宋体" w:cs="宋体"/>
          <w:color w:val="000000"/>
          <w:kern w:val="0"/>
          <w:sz w:val="24"/>
          <w:szCs w:val="24"/>
          <w:highlight w:val="none"/>
          <w:lang w:val="en-US" w:eastAsia="zh-CN"/>
        </w:rPr>
        <w:t xml:space="preserve">树木枯枝、因大风造成的悬挂在树木上的绳索、塑料袋、衣物等垃圾物。 </w:t>
      </w:r>
    </w:p>
    <w:p w14:paraId="34B7636F">
      <w:pPr>
        <w:spacing w:line="360" w:lineRule="auto"/>
        <w:ind w:firstLine="437"/>
        <w:outlineLvl w:val="1"/>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 xml:space="preserve">③绿地内因人为原因形成的过道，根据实际情况及时铺设条石路面，方便通行，保障绿化整体美观。 </w:t>
      </w:r>
    </w:p>
    <w:p w14:paraId="5CE0FEBE">
      <w:pPr>
        <w:spacing w:line="360" w:lineRule="auto"/>
        <w:ind w:firstLine="437"/>
        <w:outlineLvl w:val="1"/>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 xml:space="preserve">8.防风防汛 </w:t>
      </w:r>
    </w:p>
    <w:p w14:paraId="5B09E4B5">
      <w:pPr>
        <w:spacing w:line="360" w:lineRule="auto"/>
        <w:ind w:firstLine="437"/>
        <w:outlineLvl w:val="1"/>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 xml:space="preserve">灾前积极预防，对树木加固，灾后及时清理、扶植倒树断枝，疏通道路。 </w:t>
      </w:r>
    </w:p>
    <w:p w14:paraId="5DED94C3">
      <w:pPr>
        <w:spacing w:line="360" w:lineRule="auto"/>
        <w:ind w:firstLine="437"/>
        <w:outlineLvl w:val="1"/>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 xml:space="preserve">9.涂白防冻： </w:t>
      </w:r>
    </w:p>
    <w:p w14:paraId="2C1CEB5B">
      <w:pPr>
        <w:spacing w:line="360" w:lineRule="auto"/>
        <w:ind w:firstLine="437"/>
        <w:outlineLvl w:val="1"/>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 xml:space="preserve">10 月下旬-11 月中旬，对落叶乔木、大花灌木涂白防冻涂白高度为乔木 1.6m，花灌木 1m。涂干高度保持一致。 </w:t>
      </w:r>
    </w:p>
    <w:p w14:paraId="5A7266A9">
      <w:pPr>
        <w:spacing w:line="360" w:lineRule="auto"/>
        <w:ind w:firstLine="437"/>
        <w:outlineLvl w:val="1"/>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 xml:space="preserve">10.水塘、水沟内杂草清理。 </w:t>
      </w:r>
    </w:p>
    <w:p w14:paraId="5C8284F6">
      <w:pPr>
        <w:spacing w:line="360" w:lineRule="auto"/>
        <w:ind w:firstLine="437"/>
        <w:outlineLvl w:val="1"/>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11.包括但不限于以上养护内容，相关操作均须做好安全防护措施。</w:t>
      </w:r>
    </w:p>
    <w:p w14:paraId="6060255C">
      <w:pPr>
        <w:spacing w:line="360" w:lineRule="auto"/>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报价</w:t>
      </w:r>
      <w:r>
        <w:rPr>
          <w:rFonts w:hint="eastAsia" w:ascii="宋体" w:hAnsi="宋体" w:eastAsia="宋体" w:cs="宋体"/>
          <w:b/>
          <w:color w:val="auto"/>
          <w:sz w:val="24"/>
          <w:szCs w:val="24"/>
          <w:highlight w:val="none"/>
          <w:lang w:val="en-US" w:eastAsia="zh-CN"/>
        </w:rPr>
        <w:t>要求</w:t>
      </w:r>
      <w:bookmarkEnd w:id="64"/>
    </w:p>
    <w:p w14:paraId="35C15A85">
      <w:pPr>
        <w:keepNext w:val="0"/>
        <w:keepLines w:val="0"/>
        <w:pageBreakBefore w:val="0"/>
        <w:widowControl w:val="0"/>
        <w:tabs>
          <w:tab w:val="left" w:pos="567"/>
        </w:tabs>
        <w:kinsoku/>
        <w:wordWrap/>
        <w:overflowPunct/>
        <w:topLinePunct w:val="0"/>
        <w:bidi w:val="0"/>
        <w:spacing w:before="0" w:line="360" w:lineRule="auto"/>
        <w:ind w:right="248" w:firstLine="480" w:firstLineChars="200"/>
        <w:jc w:val="both"/>
        <w:textAlignment w:val="auto"/>
        <w:rPr>
          <w:rFonts w:hint="eastAsia" w:ascii="宋体" w:hAnsi="宋体" w:eastAsia="宋体" w:cs="宋体"/>
          <w:b/>
          <w:bCs w:val="0"/>
          <w:sz w:val="24"/>
          <w:szCs w:val="24"/>
          <w:highlight w:val="none"/>
          <w:lang w:eastAsia="zh-CN"/>
        </w:rPr>
      </w:pPr>
      <w:r>
        <w:rPr>
          <w:rFonts w:hint="eastAsia" w:ascii="宋体" w:hAnsi="宋体" w:eastAsia="宋体" w:cs="宋体"/>
          <w:bCs/>
          <w:sz w:val="24"/>
          <w:szCs w:val="24"/>
          <w:highlight w:val="none"/>
        </w:rPr>
        <w:t xml:space="preserve">    </w:t>
      </w:r>
      <w:r>
        <w:rPr>
          <w:rFonts w:hint="eastAsia" w:ascii="宋体" w:hAnsi="宋体" w:eastAsia="宋体" w:cs="宋体"/>
          <w:b/>
          <w:bCs w:val="0"/>
          <w:sz w:val="24"/>
          <w:szCs w:val="24"/>
          <w:highlight w:val="none"/>
          <w:lang w:val="en-US" w:eastAsia="zh-CN"/>
        </w:rPr>
        <w:t>本项目</w:t>
      </w:r>
      <w:r>
        <w:rPr>
          <w:rFonts w:hint="eastAsia" w:ascii="宋体" w:hAnsi="宋体" w:eastAsia="宋体" w:cs="宋体"/>
          <w:b/>
          <w:bCs w:val="0"/>
          <w:sz w:val="24"/>
          <w:szCs w:val="24"/>
          <w:highlight w:val="none"/>
        </w:rPr>
        <w:t>最高限价</w:t>
      </w:r>
      <w:r>
        <w:rPr>
          <w:rFonts w:hint="eastAsia" w:ascii="宋体" w:hAnsi="宋体" w:eastAsia="宋体" w:cs="宋体"/>
          <w:b/>
          <w:bCs w:val="0"/>
          <w:sz w:val="24"/>
          <w:szCs w:val="24"/>
          <w:highlight w:val="none"/>
          <w:lang w:eastAsia="zh-CN"/>
        </w:rPr>
        <w:t>：</w:t>
      </w:r>
      <w:r>
        <w:rPr>
          <w:rFonts w:hint="eastAsia" w:ascii="宋体" w:hAnsi="宋体" w:eastAsia="宋体" w:cs="宋体"/>
          <w:b/>
          <w:bCs w:val="0"/>
          <w:sz w:val="24"/>
          <w:szCs w:val="24"/>
          <w:highlight w:val="none"/>
        </w:rPr>
        <w:t>人民币</w:t>
      </w:r>
      <w:r>
        <w:rPr>
          <w:rFonts w:hint="eastAsia" w:ascii="宋体" w:hAnsi="宋体" w:eastAsia="宋体" w:cs="宋体"/>
          <w:b/>
          <w:bCs w:val="0"/>
          <w:sz w:val="24"/>
          <w:szCs w:val="24"/>
          <w:highlight w:val="none"/>
          <w:lang w:val="en-US" w:eastAsia="zh-CN"/>
        </w:rPr>
        <w:t>叁万捌仟元整</w:t>
      </w:r>
      <w:r>
        <w:rPr>
          <w:rFonts w:hint="eastAsia" w:ascii="宋体" w:hAnsi="宋体" w:eastAsia="宋体" w:cs="宋体"/>
          <w:b/>
          <w:bCs w:val="0"/>
          <w:sz w:val="24"/>
          <w:szCs w:val="24"/>
          <w:highlight w:val="none"/>
        </w:rPr>
        <w:t>（￥</w:t>
      </w:r>
      <w:r>
        <w:rPr>
          <w:rFonts w:hint="eastAsia" w:ascii="宋体" w:hAnsi="宋体" w:eastAsia="宋体" w:cs="宋体"/>
          <w:b/>
          <w:bCs w:val="0"/>
          <w:sz w:val="24"/>
          <w:szCs w:val="24"/>
          <w:highlight w:val="none"/>
          <w:lang w:val="en-US" w:eastAsia="zh-CN"/>
        </w:rPr>
        <w:t>38000</w:t>
      </w:r>
      <w:r>
        <w:rPr>
          <w:rFonts w:hint="eastAsia" w:ascii="宋体" w:hAnsi="宋体" w:eastAsia="宋体" w:cs="宋体"/>
          <w:b/>
          <w:bCs w:val="0"/>
          <w:sz w:val="24"/>
          <w:szCs w:val="24"/>
          <w:highlight w:val="none"/>
        </w:rPr>
        <w:t>.00元）</w:t>
      </w:r>
      <w:r>
        <w:rPr>
          <w:rFonts w:hint="eastAsia" w:ascii="宋体" w:hAnsi="宋体" w:eastAsia="宋体" w:cs="宋体"/>
          <w:b/>
          <w:bCs w:val="0"/>
          <w:sz w:val="24"/>
          <w:szCs w:val="24"/>
          <w:highlight w:val="none"/>
          <w:lang w:eastAsia="zh-CN"/>
        </w:rPr>
        <w:t>。</w:t>
      </w:r>
      <w:r>
        <w:rPr>
          <w:rFonts w:hint="eastAsia" w:ascii="宋体" w:hAnsi="宋体" w:eastAsia="宋体" w:cs="宋体"/>
          <w:b/>
          <w:bCs w:val="0"/>
          <w:sz w:val="24"/>
          <w:szCs w:val="24"/>
          <w:highlight w:val="none"/>
          <w:lang w:val="en-US" w:eastAsia="zh-CN"/>
        </w:rPr>
        <w:t>供应商所报价格不得高于最高限价，否则响应无效。供应商所报价格包括完成本项目所发生的一切费用。包括但不限于：人工成本、绿化养护所用到的车辆、机械设备、油料、肥料、种子、补植、塑料袋、耙子、修剪绿植工具、烟头夹、防护设备设施、运输费、税费、管理费等所有费用。</w:t>
      </w:r>
    </w:p>
    <w:p w14:paraId="0CB9552B">
      <w:pPr>
        <w:keepNext w:val="0"/>
        <w:keepLines w:val="0"/>
        <w:pageBreakBefore w:val="0"/>
        <w:widowControl w:val="0"/>
        <w:tabs>
          <w:tab w:val="left" w:pos="567"/>
        </w:tabs>
        <w:kinsoku/>
        <w:wordWrap/>
        <w:overflowPunct/>
        <w:topLinePunct w:val="0"/>
        <w:bidi w:val="0"/>
        <w:spacing w:before="0" w:line="360" w:lineRule="auto"/>
        <w:ind w:right="248" w:firstLine="470" w:firstLineChars="200"/>
        <w:jc w:val="both"/>
        <w:textAlignment w:val="auto"/>
        <w:rPr>
          <w:rFonts w:hint="eastAsia" w:ascii="宋体" w:hAnsi="宋体" w:eastAsia="宋体" w:cs="宋体"/>
          <w:b/>
          <w:color w:val="000000"/>
          <w:spacing w:val="-3"/>
          <w:kern w:val="2"/>
          <w:sz w:val="24"/>
          <w:szCs w:val="24"/>
          <w:highlight w:val="none"/>
          <w:lang w:val="en-US" w:eastAsia="zh-CN" w:bidi="ar-SA"/>
        </w:rPr>
      </w:pPr>
      <w:r>
        <w:rPr>
          <w:rFonts w:hint="eastAsia" w:ascii="宋体" w:hAnsi="宋体" w:eastAsia="宋体" w:cs="宋体"/>
          <w:b/>
          <w:color w:val="000000"/>
          <w:spacing w:val="-3"/>
          <w:kern w:val="2"/>
          <w:sz w:val="24"/>
          <w:szCs w:val="24"/>
          <w:highlight w:val="none"/>
          <w:lang w:val="en-US" w:eastAsia="zh-CN" w:bidi="ar-SA"/>
        </w:rPr>
        <w:t>本合同的服务期限12个月；服务期满后，经采购人年度考核评分在80分及以上，且在服务期内未出现较大事故或未造成较大经济损失的，资金落实后，可续签一年，最多可续签两次。成交人应与原绿化管理单位做好衔接工作，无缝对接，确保有序交接。采用固定价格，中间不予调整，报价时请考虑物价的上涨等多种因素，合理报价。</w:t>
      </w:r>
    </w:p>
    <w:p w14:paraId="0C91490F">
      <w:pPr>
        <w:rPr>
          <w:rFonts w:hint="eastAsia" w:ascii="宋体" w:hAnsi="宋体" w:eastAsia="宋体" w:cs="宋体"/>
          <w:b/>
          <w:color w:val="000000"/>
          <w:spacing w:val="-3"/>
          <w:kern w:val="2"/>
          <w:sz w:val="24"/>
          <w:szCs w:val="24"/>
          <w:highlight w:val="none"/>
          <w:lang w:val="en-US" w:eastAsia="zh-CN" w:bidi="ar-SA"/>
        </w:rPr>
      </w:pPr>
      <w:r>
        <w:rPr>
          <w:rFonts w:hint="eastAsia" w:ascii="宋体" w:hAnsi="宋体" w:eastAsia="宋体" w:cs="宋体"/>
          <w:b/>
          <w:color w:val="000000"/>
          <w:spacing w:val="-3"/>
          <w:kern w:val="2"/>
          <w:sz w:val="24"/>
          <w:szCs w:val="24"/>
          <w:highlight w:val="none"/>
          <w:lang w:val="en-US" w:eastAsia="zh-CN" w:bidi="ar-SA"/>
        </w:rPr>
        <w:br w:type="page"/>
      </w:r>
    </w:p>
    <w:p w14:paraId="7DA26887">
      <w:pPr>
        <w:widowControl/>
        <w:spacing w:before="482" w:line="420" w:lineRule="atLeast"/>
        <w:ind w:left="-359" w:leftChars="-171" w:firstLine="209" w:firstLineChars="99"/>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安庆市</w:t>
      </w:r>
      <w:r>
        <w:rPr>
          <w:rFonts w:hint="eastAsia" w:ascii="宋体" w:hAnsi="宋体" w:eastAsia="宋体" w:cs="宋体"/>
          <w:b/>
          <w:bCs/>
          <w:kern w:val="0"/>
          <w:sz w:val="21"/>
          <w:szCs w:val="21"/>
          <w:highlight w:val="none"/>
          <w:lang w:val="en-US" w:eastAsia="zh-CN"/>
        </w:rPr>
        <w:t>望湖揽胜小区（一期）</w:t>
      </w:r>
      <w:r>
        <w:rPr>
          <w:rFonts w:hint="eastAsia" w:ascii="宋体" w:hAnsi="宋体" w:cs="宋体"/>
          <w:b/>
          <w:bCs/>
          <w:kern w:val="0"/>
          <w:sz w:val="21"/>
          <w:szCs w:val="21"/>
          <w:highlight w:val="none"/>
          <w:lang w:val="en-US" w:eastAsia="zh-CN"/>
        </w:rPr>
        <w:t>展示区</w:t>
      </w:r>
      <w:r>
        <w:rPr>
          <w:rFonts w:hint="eastAsia" w:ascii="宋体" w:hAnsi="宋体" w:eastAsia="宋体" w:cs="宋体"/>
          <w:b/>
          <w:bCs/>
          <w:kern w:val="0"/>
          <w:sz w:val="21"/>
          <w:szCs w:val="21"/>
          <w:highlight w:val="none"/>
        </w:rPr>
        <w:t>绿化</w:t>
      </w:r>
      <w:r>
        <w:rPr>
          <w:rFonts w:hint="eastAsia" w:ascii="宋体" w:hAnsi="宋体" w:cs="宋体"/>
          <w:b/>
          <w:bCs/>
          <w:kern w:val="0"/>
          <w:sz w:val="21"/>
          <w:szCs w:val="21"/>
          <w:highlight w:val="none"/>
          <w:lang w:val="en-US" w:eastAsia="zh-CN"/>
        </w:rPr>
        <w:t>养护</w:t>
      </w:r>
      <w:r>
        <w:rPr>
          <w:rFonts w:hint="eastAsia" w:ascii="宋体" w:hAnsi="宋体" w:eastAsia="宋体" w:cs="宋体"/>
          <w:b/>
          <w:bCs/>
          <w:kern w:val="0"/>
          <w:sz w:val="21"/>
          <w:szCs w:val="21"/>
          <w:highlight w:val="none"/>
        </w:rPr>
        <w:t>考核评分标准</w:t>
      </w:r>
    </w:p>
    <w:p w14:paraId="4D13D749">
      <w:pPr>
        <w:widowControl/>
        <w:spacing w:before="482"/>
        <w:ind w:left="-619" w:leftChars="-295" w:firstLine="544" w:firstLineChars="258"/>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分值：100分</w:t>
      </w:r>
    </w:p>
    <w:tbl>
      <w:tblPr>
        <w:tblStyle w:val="599"/>
        <w:tblW w:w="88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34"/>
        <w:gridCol w:w="780"/>
        <w:gridCol w:w="3236"/>
        <w:gridCol w:w="715"/>
        <w:gridCol w:w="2760"/>
        <w:gridCol w:w="789"/>
      </w:tblGrid>
      <w:tr w14:paraId="38F5C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jc w:val="center"/>
        </w:trPr>
        <w:tc>
          <w:tcPr>
            <w:tcW w:w="534" w:type="dxa"/>
            <w:vAlign w:val="center"/>
          </w:tcPr>
          <w:p w14:paraId="418E78F4">
            <w:pPr>
              <w:pStyle w:val="600"/>
              <w:spacing w:before="276" w:line="229" w:lineRule="auto"/>
              <w:jc w:val="center"/>
              <w:rPr>
                <w:b/>
                <w:bCs/>
                <w:sz w:val="20"/>
                <w:szCs w:val="20"/>
              </w:rPr>
            </w:pPr>
            <w:r>
              <w:rPr>
                <w:b/>
                <w:bCs/>
                <w:spacing w:val="5"/>
                <w:sz w:val="20"/>
                <w:szCs w:val="20"/>
              </w:rPr>
              <w:t>序号</w:t>
            </w:r>
          </w:p>
        </w:tc>
        <w:tc>
          <w:tcPr>
            <w:tcW w:w="780" w:type="dxa"/>
            <w:vAlign w:val="center"/>
          </w:tcPr>
          <w:p w14:paraId="15578B22">
            <w:pPr>
              <w:pStyle w:val="600"/>
              <w:spacing w:before="72" w:line="228" w:lineRule="auto"/>
              <w:jc w:val="center"/>
              <w:rPr>
                <w:b/>
                <w:bCs/>
                <w:sz w:val="20"/>
                <w:szCs w:val="20"/>
              </w:rPr>
            </w:pPr>
            <w:r>
              <w:rPr>
                <w:b/>
                <w:bCs/>
                <w:spacing w:val="4"/>
                <w:sz w:val="20"/>
                <w:szCs w:val="20"/>
              </w:rPr>
              <w:t>考核</w:t>
            </w:r>
          </w:p>
          <w:p w14:paraId="35DB5185">
            <w:pPr>
              <w:pStyle w:val="600"/>
              <w:spacing w:before="161" w:line="228" w:lineRule="auto"/>
              <w:jc w:val="center"/>
              <w:rPr>
                <w:b/>
                <w:bCs/>
                <w:sz w:val="20"/>
                <w:szCs w:val="20"/>
              </w:rPr>
            </w:pPr>
            <w:r>
              <w:rPr>
                <w:b/>
                <w:bCs/>
                <w:spacing w:val="3"/>
                <w:sz w:val="20"/>
                <w:szCs w:val="20"/>
              </w:rPr>
              <w:t>项目</w:t>
            </w:r>
          </w:p>
        </w:tc>
        <w:tc>
          <w:tcPr>
            <w:tcW w:w="3236" w:type="dxa"/>
            <w:vAlign w:val="center"/>
          </w:tcPr>
          <w:p w14:paraId="3B43F940">
            <w:pPr>
              <w:pStyle w:val="600"/>
              <w:spacing w:before="276" w:line="228" w:lineRule="auto"/>
              <w:jc w:val="center"/>
              <w:rPr>
                <w:b/>
                <w:bCs/>
                <w:sz w:val="20"/>
                <w:szCs w:val="20"/>
              </w:rPr>
            </w:pPr>
            <w:r>
              <w:rPr>
                <w:b/>
                <w:bCs/>
                <w:spacing w:val="8"/>
                <w:sz w:val="20"/>
                <w:szCs w:val="20"/>
              </w:rPr>
              <w:t>考评内容及标准</w:t>
            </w:r>
          </w:p>
        </w:tc>
        <w:tc>
          <w:tcPr>
            <w:tcW w:w="715" w:type="dxa"/>
            <w:vAlign w:val="center"/>
          </w:tcPr>
          <w:p w14:paraId="14B4D609">
            <w:pPr>
              <w:pStyle w:val="600"/>
              <w:spacing w:before="276" w:line="228" w:lineRule="auto"/>
              <w:jc w:val="center"/>
              <w:rPr>
                <w:b/>
                <w:bCs/>
                <w:sz w:val="20"/>
                <w:szCs w:val="20"/>
              </w:rPr>
            </w:pPr>
            <w:r>
              <w:rPr>
                <w:b/>
                <w:bCs/>
                <w:spacing w:val="3"/>
                <w:sz w:val="20"/>
                <w:szCs w:val="20"/>
              </w:rPr>
              <w:t>分值</w:t>
            </w:r>
          </w:p>
        </w:tc>
        <w:tc>
          <w:tcPr>
            <w:tcW w:w="2760" w:type="dxa"/>
            <w:vAlign w:val="center"/>
          </w:tcPr>
          <w:p w14:paraId="443DA019">
            <w:pPr>
              <w:pStyle w:val="600"/>
              <w:spacing w:before="276" w:line="228" w:lineRule="auto"/>
              <w:jc w:val="center"/>
              <w:rPr>
                <w:b/>
                <w:bCs/>
                <w:sz w:val="20"/>
                <w:szCs w:val="20"/>
              </w:rPr>
            </w:pPr>
            <w:r>
              <w:rPr>
                <w:b/>
                <w:bCs/>
                <w:spacing w:val="7"/>
                <w:sz w:val="20"/>
                <w:szCs w:val="20"/>
              </w:rPr>
              <w:t>计分标准</w:t>
            </w:r>
          </w:p>
        </w:tc>
        <w:tc>
          <w:tcPr>
            <w:tcW w:w="789" w:type="dxa"/>
            <w:vAlign w:val="center"/>
          </w:tcPr>
          <w:p w14:paraId="5E5B05F3">
            <w:pPr>
              <w:pStyle w:val="600"/>
              <w:spacing w:before="276" w:line="228" w:lineRule="auto"/>
              <w:jc w:val="center"/>
              <w:rPr>
                <w:b/>
                <w:bCs/>
                <w:sz w:val="20"/>
                <w:szCs w:val="20"/>
              </w:rPr>
            </w:pPr>
            <w:r>
              <w:rPr>
                <w:b/>
                <w:bCs/>
                <w:spacing w:val="3"/>
                <w:sz w:val="20"/>
                <w:szCs w:val="20"/>
              </w:rPr>
              <w:t>扣分</w:t>
            </w:r>
          </w:p>
        </w:tc>
      </w:tr>
      <w:tr w14:paraId="79804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3" w:hRule="atLeast"/>
          <w:jc w:val="center"/>
        </w:trPr>
        <w:tc>
          <w:tcPr>
            <w:tcW w:w="534" w:type="dxa"/>
            <w:vAlign w:val="center"/>
          </w:tcPr>
          <w:p w14:paraId="20A0ECB1">
            <w:pPr>
              <w:pStyle w:val="600"/>
              <w:spacing w:before="65" w:line="270" w:lineRule="exact"/>
              <w:jc w:val="center"/>
              <w:rPr>
                <w:sz w:val="20"/>
                <w:szCs w:val="20"/>
              </w:rPr>
            </w:pPr>
            <w:r>
              <w:rPr>
                <w:position w:val="1"/>
                <w:sz w:val="20"/>
                <w:szCs w:val="20"/>
              </w:rPr>
              <w:t>1</w:t>
            </w:r>
          </w:p>
        </w:tc>
        <w:tc>
          <w:tcPr>
            <w:tcW w:w="780" w:type="dxa"/>
            <w:vAlign w:val="center"/>
          </w:tcPr>
          <w:p w14:paraId="7995E732">
            <w:pPr>
              <w:pStyle w:val="600"/>
              <w:spacing w:before="65" w:line="378" w:lineRule="auto"/>
              <w:ind w:right="110"/>
              <w:jc w:val="center"/>
              <w:rPr>
                <w:sz w:val="20"/>
                <w:szCs w:val="20"/>
              </w:rPr>
            </w:pPr>
            <w:r>
              <w:rPr>
                <w:spacing w:val="-6"/>
                <w:sz w:val="20"/>
                <w:szCs w:val="20"/>
              </w:rPr>
              <w:t>养护队</w:t>
            </w:r>
            <w:r>
              <w:rPr>
                <w:spacing w:val="-10"/>
                <w:sz w:val="20"/>
                <w:szCs w:val="20"/>
              </w:rPr>
              <w:t>伍自身</w:t>
            </w:r>
            <w:r>
              <w:rPr>
                <w:spacing w:val="5"/>
                <w:sz w:val="20"/>
                <w:szCs w:val="20"/>
              </w:rPr>
              <w:t>建设</w:t>
            </w:r>
          </w:p>
        </w:tc>
        <w:tc>
          <w:tcPr>
            <w:tcW w:w="3236" w:type="dxa"/>
            <w:vAlign w:val="center"/>
          </w:tcPr>
          <w:p w14:paraId="26C67376">
            <w:pPr>
              <w:pStyle w:val="600"/>
              <w:spacing w:before="32" w:line="377" w:lineRule="auto"/>
              <w:ind w:left="127" w:right="105" w:hanging="17"/>
              <w:jc w:val="center"/>
              <w:rPr>
                <w:sz w:val="20"/>
                <w:szCs w:val="20"/>
              </w:rPr>
            </w:pPr>
            <w:r>
              <w:rPr>
                <w:spacing w:val="13"/>
                <w:sz w:val="20"/>
                <w:szCs w:val="20"/>
              </w:rPr>
              <w:t>①养护单位需规范管理，形成完备</w:t>
            </w:r>
            <w:r>
              <w:rPr>
                <w:spacing w:val="5"/>
                <w:sz w:val="20"/>
                <w:szCs w:val="20"/>
              </w:rPr>
              <w:t>的养护操作记录。</w:t>
            </w:r>
          </w:p>
          <w:p w14:paraId="48822634">
            <w:pPr>
              <w:pStyle w:val="600"/>
              <w:spacing w:before="1" w:line="376" w:lineRule="auto"/>
              <w:ind w:left="117" w:right="105" w:hanging="8"/>
              <w:jc w:val="center"/>
              <w:rPr>
                <w:sz w:val="20"/>
                <w:szCs w:val="20"/>
              </w:rPr>
            </w:pPr>
            <w:r>
              <w:rPr>
                <w:spacing w:val="13"/>
                <w:sz w:val="20"/>
                <w:szCs w:val="20"/>
              </w:rPr>
              <w:t>②养护工作人员要安全作业，并虚心接受</w:t>
            </w:r>
            <w:r>
              <w:rPr>
                <w:rFonts w:hint="eastAsia"/>
                <w:spacing w:val="13"/>
                <w:sz w:val="20"/>
                <w:szCs w:val="20"/>
                <w:lang w:val="en-US" w:eastAsia="zh-CN"/>
              </w:rPr>
              <w:t>甲方</w:t>
            </w:r>
            <w:r>
              <w:rPr>
                <w:spacing w:val="13"/>
                <w:sz w:val="20"/>
                <w:szCs w:val="20"/>
              </w:rPr>
              <w:t>的监督管理，努力完成</w:t>
            </w:r>
            <w:r>
              <w:rPr>
                <w:rFonts w:hint="eastAsia"/>
                <w:spacing w:val="7"/>
                <w:sz w:val="20"/>
                <w:szCs w:val="20"/>
                <w:lang w:val="en-US" w:eastAsia="zh-CN"/>
              </w:rPr>
              <w:t>甲方</w:t>
            </w:r>
            <w:r>
              <w:rPr>
                <w:spacing w:val="7"/>
                <w:sz w:val="20"/>
                <w:szCs w:val="20"/>
              </w:rPr>
              <w:t>交办的其他任务。</w:t>
            </w:r>
          </w:p>
          <w:p w14:paraId="6803E980">
            <w:pPr>
              <w:pStyle w:val="600"/>
              <w:spacing w:before="1" w:line="359" w:lineRule="auto"/>
              <w:ind w:left="111" w:right="105" w:hanging="2"/>
              <w:jc w:val="center"/>
              <w:rPr>
                <w:sz w:val="20"/>
                <w:szCs w:val="20"/>
              </w:rPr>
            </w:pPr>
          </w:p>
        </w:tc>
        <w:tc>
          <w:tcPr>
            <w:tcW w:w="715" w:type="dxa"/>
            <w:vAlign w:val="center"/>
          </w:tcPr>
          <w:p w14:paraId="03882311">
            <w:pPr>
              <w:pStyle w:val="600"/>
              <w:spacing w:before="65" w:line="268" w:lineRule="exact"/>
              <w:jc w:val="center"/>
              <w:rPr>
                <w:sz w:val="20"/>
                <w:szCs w:val="20"/>
              </w:rPr>
            </w:pPr>
            <w:r>
              <w:rPr>
                <w:spacing w:val="-7"/>
                <w:position w:val="1"/>
                <w:sz w:val="20"/>
                <w:szCs w:val="20"/>
              </w:rPr>
              <w:t>10</w:t>
            </w:r>
          </w:p>
        </w:tc>
        <w:tc>
          <w:tcPr>
            <w:tcW w:w="2760" w:type="dxa"/>
            <w:vAlign w:val="center"/>
          </w:tcPr>
          <w:p w14:paraId="5B58F946">
            <w:pPr>
              <w:pStyle w:val="600"/>
              <w:spacing w:before="33" w:line="225" w:lineRule="auto"/>
              <w:ind w:left="112"/>
              <w:jc w:val="center"/>
              <w:rPr>
                <w:sz w:val="20"/>
                <w:szCs w:val="20"/>
              </w:rPr>
            </w:pPr>
            <w:r>
              <w:rPr>
                <w:spacing w:val="5"/>
                <w:sz w:val="20"/>
                <w:szCs w:val="20"/>
              </w:rPr>
              <w:t>①无养护操作记录一项扣</w:t>
            </w:r>
            <w:r>
              <w:rPr>
                <w:spacing w:val="-14"/>
                <w:sz w:val="20"/>
                <w:szCs w:val="20"/>
              </w:rPr>
              <w:t xml:space="preserve"> </w:t>
            </w:r>
            <w:r>
              <w:rPr>
                <w:spacing w:val="5"/>
                <w:sz w:val="20"/>
                <w:szCs w:val="20"/>
              </w:rPr>
              <w:t>1</w:t>
            </w:r>
            <w:r>
              <w:rPr>
                <w:spacing w:val="-36"/>
                <w:sz w:val="20"/>
                <w:szCs w:val="20"/>
              </w:rPr>
              <w:t xml:space="preserve"> </w:t>
            </w:r>
            <w:r>
              <w:rPr>
                <w:spacing w:val="5"/>
                <w:sz w:val="20"/>
                <w:szCs w:val="20"/>
              </w:rPr>
              <w:t>分。</w:t>
            </w:r>
          </w:p>
          <w:p w14:paraId="28551CCD">
            <w:pPr>
              <w:pStyle w:val="600"/>
              <w:spacing w:before="162" w:line="377" w:lineRule="auto"/>
              <w:ind w:left="115" w:right="106" w:hanging="4"/>
              <w:jc w:val="center"/>
              <w:rPr>
                <w:sz w:val="20"/>
                <w:szCs w:val="20"/>
              </w:rPr>
            </w:pPr>
            <w:r>
              <w:rPr>
                <w:spacing w:val="8"/>
                <w:sz w:val="20"/>
                <w:szCs w:val="20"/>
              </w:rPr>
              <w:t>②养护工作人员不能安全作业，不服</w:t>
            </w:r>
            <w:r>
              <w:rPr>
                <w:spacing w:val="5"/>
                <w:sz w:val="20"/>
                <w:szCs w:val="20"/>
              </w:rPr>
              <w:t>从</w:t>
            </w:r>
            <w:r>
              <w:rPr>
                <w:rFonts w:hint="eastAsia"/>
                <w:spacing w:val="5"/>
                <w:sz w:val="20"/>
                <w:szCs w:val="20"/>
                <w:lang w:val="en-US" w:eastAsia="zh-CN"/>
              </w:rPr>
              <w:t>甲方</w:t>
            </w:r>
            <w:r>
              <w:rPr>
                <w:spacing w:val="5"/>
                <w:sz w:val="20"/>
                <w:szCs w:val="20"/>
              </w:rPr>
              <w:t>的监督管理，一项扣</w:t>
            </w:r>
            <w:r>
              <w:rPr>
                <w:spacing w:val="-34"/>
                <w:sz w:val="20"/>
                <w:szCs w:val="20"/>
              </w:rPr>
              <w:t xml:space="preserve"> </w:t>
            </w:r>
            <w:r>
              <w:rPr>
                <w:spacing w:val="5"/>
                <w:sz w:val="20"/>
                <w:szCs w:val="20"/>
              </w:rPr>
              <w:t>0.5</w:t>
            </w:r>
            <w:r>
              <w:rPr>
                <w:spacing w:val="-38"/>
                <w:sz w:val="20"/>
                <w:szCs w:val="20"/>
              </w:rPr>
              <w:t xml:space="preserve"> </w:t>
            </w:r>
            <w:r>
              <w:rPr>
                <w:spacing w:val="5"/>
                <w:sz w:val="20"/>
                <w:szCs w:val="20"/>
              </w:rPr>
              <w:t>分。</w:t>
            </w:r>
          </w:p>
          <w:p w14:paraId="37492FC2">
            <w:pPr>
              <w:pStyle w:val="600"/>
              <w:spacing w:before="1" w:line="359" w:lineRule="auto"/>
              <w:ind w:left="118" w:right="103" w:hanging="7"/>
              <w:jc w:val="center"/>
              <w:rPr>
                <w:sz w:val="20"/>
                <w:szCs w:val="20"/>
              </w:rPr>
            </w:pPr>
            <w:r>
              <w:rPr>
                <w:spacing w:val="22"/>
                <w:sz w:val="20"/>
                <w:szCs w:val="20"/>
              </w:rPr>
              <w:t>③</w:t>
            </w:r>
            <w:r>
              <w:rPr>
                <w:spacing w:val="8"/>
                <w:sz w:val="20"/>
                <w:szCs w:val="20"/>
              </w:rPr>
              <w:t>不能完成</w:t>
            </w:r>
            <w:r>
              <w:rPr>
                <w:rFonts w:hint="eastAsia"/>
                <w:spacing w:val="8"/>
                <w:sz w:val="20"/>
                <w:szCs w:val="20"/>
                <w:lang w:val="en-US" w:eastAsia="zh-CN"/>
              </w:rPr>
              <w:t>甲方</w:t>
            </w:r>
            <w:r>
              <w:rPr>
                <w:spacing w:val="8"/>
                <w:sz w:val="20"/>
                <w:szCs w:val="20"/>
              </w:rPr>
              <w:t>交办的其他任务，一</w:t>
            </w:r>
            <w:r>
              <w:rPr>
                <w:spacing w:val="-4"/>
                <w:sz w:val="20"/>
                <w:szCs w:val="20"/>
              </w:rPr>
              <w:t>次扣</w:t>
            </w:r>
            <w:r>
              <w:rPr>
                <w:spacing w:val="-20"/>
                <w:sz w:val="20"/>
                <w:szCs w:val="20"/>
              </w:rPr>
              <w:t xml:space="preserve"> </w:t>
            </w:r>
            <w:r>
              <w:rPr>
                <w:spacing w:val="-4"/>
                <w:sz w:val="20"/>
                <w:szCs w:val="20"/>
              </w:rPr>
              <w:t>1</w:t>
            </w:r>
            <w:r>
              <w:rPr>
                <w:spacing w:val="-35"/>
                <w:sz w:val="20"/>
                <w:szCs w:val="20"/>
              </w:rPr>
              <w:t xml:space="preserve"> </w:t>
            </w:r>
            <w:r>
              <w:rPr>
                <w:spacing w:val="-4"/>
                <w:sz w:val="20"/>
                <w:szCs w:val="20"/>
              </w:rPr>
              <w:t>分。</w:t>
            </w:r>
          </w:p>
        </w:tc>
        <w:tc>
          <w:tcPr>
            <w:tcW w:w="789" w:type="dxa"/>
            <w:vAlign w:val="center"/>
          </w:tcPr>
          <w:p w14:paraId="16378DFC">
            <w:pPr>
              <w:jc w:val="center"/>
              <w:rPr>
                <w:rFonts w:ascii="Arial"/>
                <w:sz w:val="21"/>
              </w:rPr>
            </w:pPr>
          </w:p>
        </w:tc>
      </w:tr>
      <w:tr w14:paraId="2DE4A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34" w:type="dxa"/>
            <w:vAlign w:val="center"/>
          </w:tcPr>
          <w:p w14:paraId="0DAC53DF">
            <w:pPr>
              <w:pStyle w:val="600"/>
              <w:spacing w:before="65" w:line="270" w:lineRule="exact"/>
              <w:jc w:val="center"/>
              <w:rPr>
                <w:sz w:val="20"/>
                <w:szCs w:val="20"/>
              </w:rPr>
            </w:pPr>
            <w:r>
              <w:rPr>
                <w:position w:val="1"/>
                <w:sz w:val="20"/>
                <w:szCs w:val="20"/>
              </w:rPr>
              <w:t>2</w:t>
            </w:r>
          </w:p>
        </w:tc>
        <w:tc>
          <w:tcPr>
            <w:tcW w:w="780" w:type="dxa"/>
            <w:vAlign w:val="center"/>
          </w:tcPr>
          <w:p w14:paraId="4CB6ECE6">
            <w:pPr>
              <w:pStyle w:val="600"/>
              <w:spacing w:before="65" w:line="378" w:lineRule="auto"/>
              <w:ind w:left="110" w:right="110" w:firstLine="1"/>
              <w:jc w:val="center"/>
              <w:rPr>
                <w:sz w:val="20"/>
                <w:szCs w:val="20"/>
              </w:rPr>
            </w:pPr>
            <w:r>
              <w:rPr>
                <w:rFonts w:ascii="宋体" w:hAnsi="宋体" w:eastAsia="宋体" w:cs="宋体"/>
                <w:spacing w:val="-6"/>
                <w:sz w:val="20"/>
                <w:szCs w:val="20"/>
              </w:rPr>
              <w:t>响应时间</w:t>
            </w:r>
          </w:p>
        </w:tc>
        <w:tc>
          <w:tcPr>
            <w:tcW w:w="3236" w:type="dxa"/>
            <w:vAlign w:val="center"/>
          </w:tcPr>
          <w:p w14:paraId="3B5C4C79">
            <w:pPr>
              <w:pStyle w:val="600"/>
              <w:spacing w:before="65" w:line="378" w:lineRule="auto"/>
              <w:ind w:right="107"/>
              <w:jc w:val="center"/>
              <w:rPr>
                <w:sz w:val="20"/>
                <w:szCs w:val="20"/>
              </w:rPr>
            </w:pPr>
            <w:r>
              <w:rPr>
                <w:spacing w:val="10"/>
                <w:sz w:val="20"/>
                <w:szCs w:val="20"/>
              </w:rPr>
              <w:t>工作响应、</w:t>
            </w:r>
            <w:r>
              <w:rPr>
                <w:spacing w:val="-48"/>
                <w:sz w:val="20"/>
                <w:szCs w:val="20"/>
              </w:rPr>
              <w:t xml:space="preserve"> </w:t>
            </w:r>
            <w:r>
              <w:rPr>
                <w:spacing w:val="10"/>
                <w:sz w:val="20"/>
                <w:szCs w:val="20"/>
              </w:rPr>
              <w:t>问题处理的及时性</w:t>
            </w:r>
            <w:r>
              <w:rPr>
                <w:rFonts w:hint="eastAsia"/>
                <w:spacing w:val="10"/>
                <w:sz w:val="20"/>
                <w:szCs w:val="20"/>
                <w:lang w:eastAsia="zh-CN"/>
              </w:rPr>
              <w:t>（在</w:t>
            </w:r>
            <w:r>
              <w:rPr>
                <w:spacing w:val="10"/>
                <w:sz w:val="20"/>
                <w:szCs w:val="20"/>
              </w:rPr>
              <w:t>甲</w:t>
            </w:r>
            <w:r>
              <w:rPr>
                <w:spacing w:val="8"/>
                <w:sz w:val="20"/>
                <w:szCs w:val="20"/>
              </w:rPr>
              <w:t>方要求时间范围内处理）</w:t>
            </w:r>
          </w:p>
        </w:tc>
        <w:tc>
          <w:tcPr>
            <w:tcW w:w="715" w:type="dxa"/>
            <w:vAlign w:val="center"/>
          </w:tcPr>
          <w:p w14:paraId="01137750">
            <w:pPr>
              <w:pStyle w:val="600"/>
              <w:spacing w:before="65" w:line="268" w:lineRule="exact"/>
              <w:jc w:val="center"/>
              <w:rPr>
                <w:sz w:val="20"/>
                <w:szCs w:val="20"/>
              </w:rPr>
            </w:pPr>
            <w:r>
              <w:rPr>
                <w:spacing w:val="-7"/>
                <w:position w:val="1"/>
                <w:sz w:val="20"/>
                <w:szCs w:val="20"/>
              </w:rPr>
              <w:t>10</w:t>
            </w:r>
          </w:p>
        </w:tc>
        <w:tc>
          <w:tcPr>
            <w:tcW w:w="2760" w:type="dxa"/>
            <w:vAlign w:val="center"/>
          </w:tcPr>
          <w:p w14:paraId="078B1B8E">
            <w:pPr>
              <w:pStyle w:val="600"/>
              <w:spacing w:before="65" w:line="377" w:lineRule="auto"/>
              <w:ind w:right="103"/>
              <w:jc w:val="center"/>
              <w:rPr>
                <w:sz w:val="20"/>
                <w:szCs w:val="20"/>
              </w:rPr>
            </w:pPr>
            <w:r>
              <w:rPr>
                <w:spacing w:val="22"/>
                <w:sz w:val="20"/>
                <w:szCs w:val="20"/>
              </w:rPr>
              <w:t>职责范围内的工作响应或问题处理</w:t>
            </w:r>
            <w:r>
              <w:rPr>
                <w:spacing w:val="10"/>
                <w:sz w:val="20"/>
                <w:szCs w:val="20"/>
              </w:rPr>
              <w:t>不及时一项扣 2</w:t>
            </w:r>
            <w:r>
              <w:rPr>
                <w:spacing w:val="19"/>
                <w:sz w:val="20"/>
                <w:szCs w:val="20"/>
              </w:rPr>
              <w:t xml:space="preserve"> </w:t>
            </w:r>
            <w:r>
              <w:rPr>
                <w:spacing w:val="10"/>
                <w:sz w:val="20"/>
                <w:szCs w:val="20"/>
              </w:rPr>
              <w:t>分，</w:t>
            </w:r>
            <w:r>
              <w:rPr>
                <w:spacing w:val="-52"/>
                <w:sz w:val="20"/>
                <w:szCs w:val="20"/>
              </w:rPr>
              <w:t xml:space="preserve"> </w:t>
            </w:r>
            <w:r>
              <w:rPr>
                <w:spacing w:val="10"/>
                <w:sz w:val="20"/>
                <w:szCs w:val="20"/>
              </w:rPr>
              <w:t>甲方再次提出</w:t>
            </w:r>
            <w:r>
              <w:rPr>
                <w:spacing w:val="8"/>
                <w:sz w:val="20"/>
                <w:szCs w:val="20"/>
              </w:rPr>
              <w:t>处理时间要求，仍未按期完成，最高</w:t>
            </w:r>
            <w:r>
              <w:rPr>
                <w:sz w:val="20"/>
                <w:szCs w:val="20"/>
              </w:rPr>
              <w:t>可扣至</w:t>
            </w:r>
            <w:r>
              <w:rPr>
                <w:spacing w:val="32"/>
                <w:sz w:val="20"/>
                <w:szCs w:val="20"/>
              </w:rPr>
              <w:t xml:space="preserve"> </w:t>
            </w:r>
            <w:r>
              <w:rPr>
                <w:sz w:val="20"/>
                <w:szCs w:val="20"/>
              </w:rPr>
              <w:t>10</w:t>
            </w:r>
            <w:r>
              <w:rPr>
                <w:spacing w:val="17"/>
                <w:sz w:val="20"/>
                <w:szCs w:val="20"/>
              </w:rPr>
              <w:t xml:space="preserve"> </w:t>
            </w:r>
            <w:r>
              <w:rPr>
                <w:sz w:val="20"/>
                <w:szCs w:val="20"/>
              </w:rPr>
              <w:t>分。</w:t>
            </w:r>
          </w:p>
        </w:tc>
        <w:tc>
          <w:tcPr>
            <w:tcW w:w="789" w:type="dxa"/>
            <w:vAlign w:val="center"/>
          </w:tcPr>
          <w:p w14:paraId="2D6F6792">
            <w:pPr>
              <w:jc w:val="center"/>
              <w:rPr>
                <w:rFonts w:ascii="Arial"/>
                <w:sz w:val="21"/>
              </w:rPr>
            </w:pPr>
          </w:p>
        </w:tc>
      </w:tr>
      <w:tr w14:paraId="27DF4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jc w:val="center"/>
        </w:trPr>
        <w:tc>
          <w:tcPr>
            <w:tcW w:w="534" w:type="dxa"/>
            <w:vAlign w:val="center"/>
          </w:tcPr>
          <w:p w14:paraId="44FA1002">
            <w:pPr>
              <w:pStyle w:val="600"/>
              <w:spacing w:before="65" w:line="268" w:lineRule="exact"/>
              <w:jc w:val="center"/>
              <w:rPr>
                <w:sz w:val="20"/>
                <w:szCs w:val="20"/>
              </w:rPr>
            </w:pPr>
            <w:r>
              <w:rPr>
                <w:position w:val="1"/>
                <w:sz w:val="20"/>
                <w:szCs w:val="20"/>
              </w:rPr>
              <w:t>3</w:t>
            </w:r>
          </w:p>
        </w:tc>
        <w:tc>
          <w:tcPr>
            <w:tcW w:w="780" w:type="dxa"/>
            <w:vAlign w:val="center"/>
          </w:tcPr>
          <w:p w14:paraId="2514F51A">
            <w:pPr>
              <w:pStyle w:val="600"/>
              <w:spacing w:before="65" w:line="228" w:lineRule="auto"/>
              <w:jc w:val="center"/>
              <w:rPr>
                <w:sz w:val="20"/>
                <w:szCs w:val="20"/>
              </w:rPr>
            </w:pPr>
            <w:r>
              <w:rPr>
                <w:spacing w:val="3"/>
                <w:sz w:val="20"/>
                <w:szCs w:val="20"/>
              </w:rPr>
              <w:t>割草</w:t>
            </w:r>
          </w:p>
        </w:tc>
        <w:tc>
          <w:tcPr>
            <w:tcW w:w="3236" w:type="dxa"/>
            <w:vAlign w:val="center"/>
          </w:tcPr>
          <w:p w14:paraId="36C167ED">
            <w:pPr>
              <w:pStyle w:val="600"/>
              <w:spacing w:before="32" w:line="378" w:lineRule="auto"/>
              <w:ind w:left="113" w:right="106" w:hanging="1"/>
              <w:jc w:val="center"/>
              <w:rPr>
                <w:rFonts w:hint="default"/>
                <w:spacing w:val="8"/>
                <w:sz w:val="20"/>
                <w:szCs w:val="20"/>
                <w:lang w:val="en-US" w:eastAsia="zh-CN"/>
              </w:rPr>
            </w:pPr>
            <w:r>
              <w:rPr>
                <w:rFonts w:hint="eastAsia"/>
                <w:spacing w:val="8"/>
                <w:sz w:val="20"/>
                <w:szCs w:val="20"/>
                <w:lang w:val="en-US" w:eastAsia="zh-CN"/>
              </w:rPr>
              <w:t>①控制草坪高度，使用割灌机割草。根据实际情况，展示区所有草坪全年共需割草不少于 12 次。</w:t>
            </w:r>
          </w:p>
          <w:p w14:paraId="6088B409">
            <w:pPr>
              <w:pStyle w:val="600"/>
              <w:spacing w:before="32" w:line="378" w:lineRule="auto"/>
              <w:ind w:left="113" w:right="106" w:hanging="1"/>
              <w:jc w:val="center"/>
              <w:rPr>
                <w:rFonts w:hint="default"/>
                <w:spacing w:val="8"/>
                <w:sz w:val="20"/>
                <w:szCs w:val="20"/>
                <w:lang w:val="en-US" w:eastAsia="zh-CN"/>
              </w:rPr>
            </w:pPr>
            <w:r>
              <w:rPr>
                <w:rFonts w:hint="eastAsia"/>
                <w:spacing w:val="8"/>
                <w:sz w:val="20"/>
                <w:szCs w:val="20"/>
                <w:lang w:val="en-US" w:eastAsia="zh-CN"/>
              </w:rPr>
              <w:t xml:space="preserve">②合理安排割草时间，确保作业噪音不影响正常的小区业主正常生活。 </w:t>
            </w:r>
          </w:p>
          <w:p w14:paraId="5AACF5B8">
            <w:pPr>
              <w:pStyle w:val="600"/>
              <w:spacing w:before="32" w:line="378" w:lineRule="auto"/>
              <w:ind w:left="113" w:right="106" w:hanging="1"/>
              <w:jc w:val="center"/>
              <w:rPr>
                <w:rFonts w:hint="default"/>
                <w:spacing w:val="8"/>
                <w:sz w:val="20"/>
                <w:szCs w:val="20"/>
                <w:lang w:val="en-US" w:eastAsia="zh-CN"/>
              </w:rPr>
            </w:pPr>
            <w:r>
              <w:rPr>
                <w:rFonts w:hint="eastAsia"/>
                <w:spacing w:val="8"/>
                <w:sz w:val="20"/>
                <w:szCs w:val="20"/>
                <w:lang w:val="en-US" w:eastAsia="zh-CN"/>
              </w:rPr>
              <w:t xml:space="preserve">③清除杂草。根据实际情况，采取人工或药物等方式及时安排除草，保证草坪内没有明显大量的杂草。 </w:t>
            </w:r>
          </w:p>
          <w:p w14:paraId="6A3C27D9">
            <w:pPr>
              <w:pStyle w:val="600"/>
              <w:spacing w:before="32" w:line="378" w:lineRule="auto"/>
              <w:ind w:left="113" w:right="106" w:hanging="1"/>
              <w:jc w:val="center"/>
              <w:rPr>
                <w:rFonts w:hint="eastAsia"/>
                <w:spacing w:val="8"/>
                <w:sz w:val="20"/>
                <w:szCs w:val="20"/>
                <w:lang w:val="en-US" w:eastAsia="zh-CN"/>
              </w:rPr>
            </w:pPr>
            <w:r>
              <w:rPr>
                <w:rFonts w:hint="eastAsia"/>
                <w:spacing w:val="8"/>
                <w:sz w:val="20"/>
                <w:szCs w:val="20"/>
                <w:lang w:val="en-US" w:eastAsia="zh-CN"/>
              </w:rPr>
              <w:t>④及时处置割草及除草作业后产生的垃圾，不得在小区内堆放。</w:t>
            </w:r>
          </w:p>
          <w:p w14:paraId="2DC1C5C0">
            <w:pPr>
              <w:pStyle w:val="600"/>
              <w:spacing w:before="32" w:line="378" w:lineRule="auto"/>
              <w:ind w:left="113" w:right="106" w:hanging="1"/>
              <w:jc w:val="center"/>
              <w:rPr>
                <w:rFonts w:hint="eastAsia"/>
                <w:spacing w:val="8"/>
                <w:sz w:val="20"/>
                <w:szCs w:val="20"/>
                <w:lang w:val="en-US" w:eastAsia="zh-CN"/>
              </w:rPr>
            </w:pPr>
            <w:r>
              <w:rPr>
                <w:rFonts w:hint="eastAsia"/>
                <w:spacing w:val="8"/>
                <w:sz w:val="20"/>
                <w:szCs w:val="20"/>
                <w:lang w:val="en-US" w:eastAsia="zh-CN"/>
              </w:rPr>
              <w:t>⑤因养护不到位而造成的草皮缺损、黄土裸露等情况，应由养护单位及时进行翻种或补种。</w:t>
            </w:r>
          </w:p>
          <w:p w14:paraId="078D9EDD">
            <w:pPr>
              <w:pStyle w:val="600"/>
              <w:spacing w:line="225" w:lineRule="auto"/>
              <w:ind w:left="109"/>
              <w:jc w:val="center"/>
              <w:rPr>
                <w:sz w:val="20"/>
                <w:szCs w:val="20"/>
              </w:rPr>
            </w:pPr>
          </w:p>
        </w:tc>
        <w:tc>
          <w:tcPr>
            <w:tcW w:w="715" w:type="dxa"/>
            <w:vAlign w:val="center"/>
          </w:tcPr>
          <w:p w14:paraId="6E1214AB">
            <w:pPr>
              <w:spacing w:line="277" w:lineRule="auto"/>
              <w:jc w:val="center"/>
              <w:rPr>
                <w:rFonts w:ascii="Arial"/>
                <w:sz w:val="21"/>
              </w:rPr>
            </w:pPr>
          </w:p>
          <w:p w14:paraId="7A37F5CC">
            <w:pPr>
              <w:spacing w:line="277" w:lineRule="auto"/>
              <w:jc w:val="center"/>
              <w:rPr>
                <w:rFonts w:ascii="Arial"/>
                <w:sz w:val="21"/>
              </w:rPr>
            </w:pPr>
          </w:p>
          <w:p w14:paraId="081B9A9E">
            <w:pPr>
              <w:spacing w:line="277" w:lineRule="auto"/>
              <w:jc w:val="center"/>
              <w:rPr>
                <w:rFonts w:ascii="Arial"/>
                <w:sz w:val="21"/>
              </w:rPr>
            </w:pPr>
          </w:p>
          <w:p w14:paraId="15AB9AC7">
            <w:pPr>
              <w:spacing w:line="278" w:lineRule="auto"/>
              <w:jc w:val="center"/>
              <w:rPr>
                <w:rFonts w:ascii="Arial"/>
                <w:sz w:val="21"/>
              </w:rPr>
            </w:pPr>
          </w:p>
          <w:p w14:paraId="13455D2C">
            <w:pPr>
              <w:spacing w:line="278" w:lineRule="auto"/>
              <w:jc w:val="center"/>
              <w:rPr>
                <w:rFonts w:ascii="Arial"/>
                <w:sz w:val="21"/>
              </w:rPr>
            </w:pPr>
          </w:p>
          <w:p w14:paraId="77E7BD96">
            <w:pPr>
              <w:pStyle w:val="600"/>
              <w:spacing w:before="65" w:line="269" w:lineRule="exact"/>
              <w:ind w:left="116"/>
              <w:jc w:val="center"/>
              <w:rPr>
                <w:sz w:val="20"/>
                <w:szCs w:val="20"/>
              </w:rPr>
            </w:pPr>
            <w:r>
              <w:rPr>
                <w:spacing w:val="-1"/>
                <w:position w:val="1"/>
                <w:sz w:val="20"/>
                <w:szCs w:val="20"/>
              </w:rPr>
              <w:t>20</w:t>
            </w:r>
          </w:p>
        </w:tc>
        <w:tc>
          <w:tcPr>
            <w:tcW w:w="2760" w:type="dxa"/>
            <w:vAlign w:val="center"/>
          </w:tcPr>
          <w:p w14:paraId="2D3FD25A">
            <w:pPr>
              <w:pStyle w:val="600"/>
              <w:spacing w:before="32" w:line="378" w:lineRule="auto"/>
              <w:ind w:left="113" w:right="106" w:hanging="1"/>
              <w:jc w:val="center"/>
              <w:rPr>
                <w:sz w:val="20"/>
                <w:szCs w:val="20"/>
              </w:rPr>
            </w:pPr>
            <w:r>
              <w:rPr>
                <w:spacing w:val="8"/>
                <w:sz w:val="20"/>
                <w:szCs w:val="20"/>
              </w:rPr>
              <w:t>①根据实际情况，草坪割草全年不得</w:t>
            </w:r>
            <w:r>
              <w:rPr>
                <w:spacing w:val="4"/>
                <w:sz w:val="20"/>
                <w:szCs w:val="20"/>
              </w:rPr>
              <w:t>少于</w:t>
            </w:r>
            <w:r>
              <w:rPr>
                <w:rFonts w:hint="eastAsia"/>
                <w:spacing w:val="-24"/>
                <w:sz w:val="20"/>
                <w:szCs w:val="20"/>
                <w:lang w:val="en-US" w:eastAsia="zh-CN"/>
              </w:rPr>
              <w:t>12</w:t>
            </w:r>
            <w:r>
              <w:rPr>
                <w:spacing w:val="4"/>
                <w:sz w:val="20"/>
                <w:szCs w:val="20"/>
              </w:rPr>
              <w:t>次，缺少一次扣</w:t>
            </w:r>
            <w:r>
              <w:rPr>
                <w:spacing w:val="-34"/>
                <w:sz w:val="20"/>
                <w:szCs w:val="20"/>
              </w:rPr>
              <w:t xml:space="preserve"> </w:t>
            </w:r>
            <w:r>
              <w:rPr>
                <w:spacing w:val="4"/>
                <w:sz w:val="20"/>
                <w:szCs w:val="20"/>
              </w:rPr>
              <w:t>2</w:t>
            </w:r>
            <w:r>
              <w:rPr>
                <w:spacing w:val="-38"/>
                <w:sz w:val="20"/>
                <w:szCs w:val="20"/>
              </w:rPr>
              <w:t xml:space="preserve"> </w:t>
            </w:r>
            <w:r>
              <w:rPr>
                <w:spacing w:val="4"/>
                <w:sz w:val="20"/>
                <w:szCs w:val="20"/>
              </w:rPr>
              <w:t>分。</w:t>
            </w:r>
          </w:p>
          <w:p w14:paraId="5CDAF16D">
            <w:pPr>
              <w:pStyle w:val="600"/>
              <w:spacing w:before="1" w:line="376" w:lineRule="auto"/>
              <w:ind w:left="112" w:right="135" w:hanging="1"/>
              <w:jc w:val="center"/>
              <w:rPr>
                <w:sz w:val="20"/>
                <w:szCs w:val="20"/>
              </w:rPr>
            </w:pPr>
            <w:r>
              <w:rPr>
                <w:spacing w:val="6"/>
                <w:sz w:val="20"/>
                <w:szCs w:val="20"/>
              </w:rPr>
              <w:t>②割草噪音不能影响</w:t>
            </w:r>
            <w:r>
              <w:rPr>
                <w:rFonts w:hint="eastAsia"/>
                <w:spacing w:val="6"/>
                <w:sz w:val="20"/>
                <w:szCs w:val="20"/>
                <w:lang w:val="en-US" w:eastAsia="zh-CN"/>
              </w:rPr>
              <w:t>小区业主正常生活</w:t>
            </w:r>
            <w:r>
              <w:rPr>
                <w:spacing w:val="6"/>
                <w:sz w:val="20"/>
                <w:szCs w:val="20"/>
              </w:rPr>
              <w:t>，</w:t>
            </w:r>
            <w:r>
              <w:rPr>
                <w:spacing w:val="4"/>
                <w:sz w:val="20"/>
                <w:szCs w:val="20"/>
              </w:rPr>
              <w:t>每投诉一次扣</w:t>
            </w:r>
            <w:r>
              <w:rPr>
                <w:spacing w:val="-27"/>
                <w:sz w:val="20"/>
                <w:szCs w:val="20"/>
              </w:rPr>
              <w:t xml:space="preserve"> </w:t>
            </w:r>
            <w:r>
              <w:rPr>
                <w:spacing w:val="4"/>
                <w:sz w:val="20"/>
                <w:szCs w:val="20"/>
              </w:rPr>
              <w:t>0.5</w:t>
            </w:r>
            <w:r>
              <w:rPr>
                <w:spacing w:val="-38"/>
                <w:sz w:val="20"/>
                <w:szCs w:val="20"/>
              </w:rPr>
              <w:t xml:space="preserve"> </w:t>
            </w:r>
            <w:r>
              <w:rPr>
                <w:spacing w:val="4"/>
                <w:sz w:val="20"/>
                <w:szCs w:val="20"/>
              </w:rPr>
              <w:t>分。</w:t>
            </w:r>
          </w:p>
          <w:p w14:paraId="5C5EA805">
            <w:pPr>
              <w:pStyle w:val="600"/>
              <w:spacing w:before="1" w:line="377" w:lineRule="auto"/>
              <w:ind w:left="112" w:right="106" w:hanging="1"/>
              <w:jc w:val="center"/>
              <w:rPr>
                <w:sz w:val="20"/>
                <w:szCs w:val="20"/>
              </w:rPr>
            </w:pPr>
            <w:r>
              <w:rPr>
                <w:spacing w:val="22"/>
                <w:sz w:val="20"/>
                <w:szCs w:val="20"/>
              </w:rPr>
              <w:t>③全</w:t>
            </w:r>
            <w:r>
              <w:rPr>
                <w:rFonts w:hint="eastAsia"/>
                <w:spacing w:val="22"/>
                <w:sz w:val="20"/>
                <w:szCs w:val="20"/>
                <w:lang w:val="en-US" w:eastAsia="zh-CN"/>
              </w:rPr>
              <w:t>区域</w:t>
            </w:r>
            <w:r>
              <w:rPr>
                <w:spacing w:val="22"/>
                <w:sz w:val="20"/>
                <w:szCs w:val="20"/>
              </w:rPr>
              <w:t>草坪内每发现一处有明显大</w:t>
            </w:r>
            <w:r>
              <w:rPr>
                <w:spacing w:val="10"/>
                <w:sz w:val="20"/>
                <w:szCs w:val="20"/>
              </w:rPr>
              <w:t>量的杂草，一处不符合扣0.5</w:t>
            </w:r>
            <w:r>
              <w:rPr>
                <w:spacing w:val="-29"/>
                <w:sz w:val="20"/>
                <w:szCs w:val="20"/>
              </w:rPr>
              <w:t xml:space="preserve"> </w:t>
            </w:r>
            <w:r>
              <w:rPr>
                <w:spacing w:val="10"/>
                <w:sz w:val="20"/>
                <w:szCs w:val="20"/>
              </w:rPr>
              <w:t>分。</w:t>
            </w:r>
          </w:p>
          <w:p w14:paraId="6B0B96C4">
            <w:pPr>
              <w:pStyle w:val="600"/>
              <w:spacing w:before="34" w:line="378" w:lineRule="auto"/>
              <w:ind w:left="116" w:right="103" w:hanging="3"/>
              <w:jc w:val="center"/>
              <w:rPr>
                <w:sz w:val="20"/>
                <w:szCs w:val="20"/>
              </w:rPr>
            </w:pPr>
            <w:r>
              <w:rPr>
                <w:spacing w:val="22"/>
                <w:sz w:val="20"/>
                <w:szCs w:val="20"/>
              </w:rPr>
              <w:t>④不能及时处置割草及除草作业后</w:t>
            </w:r>
            <w:r>
              <w:rPr>
                <w:spacing w:val="8"/>
                <w:sz w:val="20"/>
                <w:szCs w:val="20"/>
              </w:rPr>
              <w:t>产生的垃圾，随意堆放，一处不符合</w:t>
            </w:r>
            <w:r>
              <w:rPr>
                <w:sz w:val="20"/>
                <w:szCs w:val="20"/>
              </w:rPr>
              <w:t>扣</w:t>
            </w:r>
            <w:r>
              <w:rPr>
                <w:spacing w:val="-37"/>
                <w:sz w:val="20"/>
                <w:szCs w:val="20"/>
              </w:rPr>
              <w:t xml:space="preserve"> </w:t>
            </w:r>
            <w:r>
              <w:rPr>
                <w:sz w:val="20"/>
                <w:szCs w:val="20"/>
              </w:rPr>
              <w:t>0.2</w:t>
            </w:r>
            <w:r>
              <w:rPr>
                <w:spacing w:val="-36"/>
                <w:sz w:val="20"/>
                <w:szCs w:val="20"/>
              </w:rPr>
              <w:t xml:space="preserve"> </w:t>
            </w:r>
            <w:r>
              <w:rPr>
                <w:sz w:val="20"/>
                <w:szCs w:val="20"/>
              </w:rPr>
              <w:t>分。</w:t>
            </w:r>
          </w:p>
          <w:p w14:paraId="74AC9779">
            <w:pPr>
              <w:pStyle w:val="600"/>
              <w:spacing w:line="225" w:lineRule="auto"/>
              <w:ind w:left="111"/>
              <w:jc w:val="center"/>
              <w:rPr>
                <w:sz w:val="20"/>
                <w:szCs w:val="20"/>
              </w:rPr>
            </w:pPr>
            <w:r>
              <w:rPr>
                <w:spacing w:val="8"/>
                <w:sz w:val="20"/>
                <w:szCs w:val="20"/>
              </w:rPr>
              <w:t>⑤因养护不到位而造成的草皮缺损、黄土裸露等情况，不能及时进行翻种</w:t>
            </w:r>
            <w:r>
              <w:rPr>
                <w:spacing w:val="6"/>
                <w:sz w:val="20"/>
                <w:szCs w:val="20"/>
              </w:rPr>
              <w:t>或补种，一处不符合扣</w:t>
            </w:r>
            <w:r>
              <w:rPr>
                <w:spacing w:val="-32"/>
                <w:sz w:val="20"/>
                <w:szCs w:val="20"/>
              </w:rPr>
              <w:t xml:space="preserve"> </w:t>
            </w:r>
            <w:r>
              <w:rPr>
                <w:spacing w:val="6"/>
                <w:sz w:val="20"/>
                <w:szCs w:val="20"/>
              </w:rPr>
              <w:t>0.2</w:t>
            </w:r>
            <w:r>
              <w:rPr>
                <w:spacing w:val="-38"/>
                <w:sz w:val="20"/>
                <w:szCs w:val="20"/>
              </w:rPr>
              <w:t xml:space="preserve"> </w:t>
            </w:r>
            <w:r>
              <w:rPr>
                <w:spacing w:val="6"/>
                <w:sz w:val="20"/>
                <w:szCs w:val="20"/>
              </w:rPr>
              <w:t>分。</w:t>
            </w:r>
          </w:p>
        </w:tc>
        <w:tc>
          <w:tcPr>
            <w:tcW w:w="789" w:type="dxa"/>
            <w:vAlign w:val="center"/>
          </w:tcPr>
          <w:p w14:paraId="2F7F8C80">
            <w:pPr>
              <w:jc w:val="center"/>
              <w:rPr>
                <w:rFonts w:ascii="Arial"/>
                <w:sz w:val="21"/>
              </w:rPr>
            </w:pPr>
          </w:p>
        </w:tc>
      </w:tr>
      <w:tr w14:paraId="1EB63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5" w:hRule="atLeast"/>
          <w:jc w:val="center"/>
        </w:trPr>
        <w:tc>
          <w:tcPr>
            <w:tcW w:w="534" w:type="dxa"/>
            <w:shd w:val="clear" w:color="auto" w:fill="auto"/>
            <w:vAlign w:val="center"/>
          </w:tcPr>
          <w:p w14:paraId="2DC91280">
            <w:pPr>
              <w:pStyle w:val="600"/>
              <w:spacing w:before="65" w:line="270" w:lineRule="exact"/>
              <w:jc w:val="center"/>
              <w:rPr>
                <w:rFonts w:ascii="宋体" w:hAnsi="宋体" w:eastAsia="宋体" w:cs="宋体"/>
                <w:kern w:val="2"/>
                <w:sz w:val="20"/>
                <w:szCs w:val="20"/>
                <w:lang w:val="en-US" w:eastAsia="en-US" w:bidi="ar-SA"/>
              </w:rPr>
            </w:pPr>
            <w:r>
              <w:rPr>
                <w:position w:val="1"/>
                <w:sz w:val="20"/>
                <w:szCs w:val="20"/>
              </w:rPr>
              <w:t>4</w:t>
            </w:r>
          </w:p>
        </w:tc>
        <w:tc>
          <w:tcPr>
            <w:tcW w:w="780" w:type="dxa"/>
            <w:shd w:val="clear" w:color="auto" w:fill="auto"/>
            <w:vAlign w:val="center"/>
          </w:tcPr>
          <w:p w14:paraId="04E19CBC">
            <w:pPr>
              <w:pStyle w:val="600"/>
              <w:spacing w:before="65" w:line="228" w:lineRule="auto"/>
              <w:jc w:val="center"/>
              <w:rPr>
                <w:rFonts w:ascii="宋体" w:hAnsi="宋体" w:eastAsia="宋体" w:cs="宋体"/>
                <w:kern w:val="2"/>
                <w:sz w:val="20"/>
                <w:szCs w:val="20"/>
                <w:lang w:val="en-US" w:eastAsia="en-US" w:bidi="ar-SA"/>
              </w:rPr>
            </w:pPr>
            <w:r>
              <w:rPr>
                <w:spacing w:val="4"/>
                <w:sz w:val="20"/>
                <w:szCs w:val="20"/>
              </w:rPr>
              <w:t>修剪</w:t>
            </w:r>
          </w:p>
        </w:tc>
        <w:tc>
          <w:tcPr>
            <w:tcW w:w="3236" w:type="dxa"/>
            <w:shd w:val="clear" w:color="auto" w:fill="auto"/>
            <w:vAlign w:val="center"/>
          </w:tcPr>
          <w:p w14:paraId="55DB1EF5">
            <w:pPr>
              <w:pStyle w:val="600"/>
              <w:spacing w:before="32" w:line="378" w:lineRule="auto"/>
              <w:ind w:left="113" w:right="106" w:hanging="1"/>
              <w:jc w:val="center"/>
              <w:rPr>
                <w:rFonts w:hint="eastAsia"/>
                <w:spacing w:val="8"/>
                <w:sz w:val="20"/>
                <w:szCs w:val="20"/>
                <w:lang w:val="en-US" w:eastAsia="zh-CN"/>
              </w:rPr>
            </w:pPr>
            <w:r>
              <w:rPr>
                <w:rFonts w:hint="eastAsia"/>
                <w:spacing w:val="8"/>
                <w:sz w:val="20"/>
                <w:szCs w:val="20"/>
                <w:lang w:val="en-US" w:eastAsia="zh-CN"/>
              </w:rPr>
              <w:t>①树木修剪，视生长情况修剪一年 不少于2 次。通过修剪保证树木良好的生长态势与外形，不影响行人通过。</w:t>
            </w:r>
          </w:p>
          <w:p w14:paraId="603A03B7">
            <w:pPr>
              <w:pStyle w:val="600"/>
              <w:spacing w:before="32" w:line="378" w:lineRule="auto"/>
              <w:ind w:left="113" w:right="106" w:hanging="1"/>
              <w:jc w:val="center"/>
              <w:rPr>
                <w:rFonts w:hint="eastAsia"/>
                <w:spacing w:val="8"/>
                <w:sz w:val="20"/>
                <w:szCs w:val="20"/>
                <w:lang w:val="en-US" w:eastAsia="zh-CN"/>
              </w:rPr>
            </w:pPr>
            <w:r>
              <w:rPr>
                <w:rFonts w:hint="eastAsia"/>
                <w:spacing w:val="8"/>
                <w:sz w:val="20"/>
                <w:szCs w:val="20"/>
                <w:lang w:val="en-US" w:eastAsia="zh-CN"/>
              </w:rPr>
              <w:t xml:space="preserve">②树木抹芽修剪，视生长情况一年不少于 2 次，去除三米以下不必要的半木质化不定芽，抹下的芽及时清理。 </w:t>
            </w:r>
          </w:p>
          <w:p w14:paraId="5AC5FD67">
            <w:pPr>
              <w:pStyle w:val="600"/>
              <w:spacing w:before="32" w:line="378" w:lineRule="auto"/>
              <w:ind w:left="113" w:right="106" w:hanging="1"/>
              <w:jc w:val="center"/>
              <w:rPr>
                <w:rFonts w:hint="eastAsia"/>
                <w:spacing w:val="8"/>
                <w:sz w:val="20"/>
                <w:szCs w:val="20"/>
                <w:lang w:val="en-US" w:eastAsia="zh-CN"/>
              </w:rPr>
            </w:pPr>
            <w:r>
              <w:rPr>
                <w:rFonts w:hint="eastAsia"/>
                <w:spacing w:val="8"/>
                <w:sz w:val="20"/>
                <w:szCs w:val="20"/>
                <w:lang w:val="en-US" w:eastAsia="zh-CN"/>
              </w:rPr>
              <w:t xml:space="preserve">③绿篱修剪按季度自 5 月 1 日至 11 月 30 日期间不少于 4 次，修剪必须精细，严格按照绿篱的几何形态进行修剪，保障篱面平整、有序有形，枝叶长短差不超过 2—4 厘米，剪除枯枝与杂枝，并及时清理。 </w:t>
            </w:r>
          </w:p>
          <w:p w14:paraId="27B1A732">
            <w:pPr>
              <w:pStyle w:val="600"/>
              <w:spacing w:before="32" w:line="378" w:lineRule="auto"/>
              <w:ind w:left="113" w:right="106" w:hanging="1"/>
              <w:jc w:val="center"/>
              <w:rPr>
                <w:rFonts w:hint="eastAsia"/>
                <w:spacing w:val="8"/>
                <w:sz w:val="20"/>
                <w:szCs w:val="20"/>
                <w:lang w:val="en-US" w:eastAsia="zh-CN"/>
              </w:rPr>
            </w:pPr>
            <w:r>
              <w:rPr>
                <w:rFonts w:hint="eastAsia"/>
                <w:spacing w:val="8"/>
                <w:sz w:val="20"/>
                <w:szCs w:val="20"/>
                <w:lang w:val="en-US" w:eastAsia="zh-CN"/>
              </w:rPr>
              <w:t xml:space="preserve">④灌木修剪，根据品种生长周期定期科学修剪。夏季开花的于冬季进行，春季开花的于花后进行。 </w:t>
            </w:r>
          </w:p>
          <w:p w14:paraId="605A62F6">
            <w:pPr>
              <w:pStyle w:val="600"/>
              <w:spacing w:before="32" w:line="378" w:lineRule="auto"/>
              <w:ind w:left="113" w:right="106" w:hanging="1"/>
              <w:jc w:val="center"/>
              <w:rPr>
                <w:rFonts w:hint="eastAsia"/>
                <w:spacing w:val="8"/>
                <w:sz w:val="20"/>
                <w:szCs w:val="20"/>
                <w:lang w:val="en-US" w:eastAsia="zh-CN"/>
              </w:rPr>
            </w:pPr>
            <w:r>
              <w:rPr>
                <w:rFonts w:hint="eastAsia"/>
                <w:spacing w:val="8"/>
                <w:sz w:val="20"/>
                <w:szCs w:val="20"/>
                <w:lang w:val="en-US" w:eastAsia="zh-CN"/>
              </w:rPr>
              <w:t>⑤一般树木修剪，必须按美观原则，随时进行。</w:t>
            </w:r>
          </w:p>
          <w:p w14:paraId="63486620">
            <w:pPr>
              <w:pStyle w:val="600"/>
              <w:spacing w:before="1" w:line="368" w:lineRule="auto"/>
              <w:ind w:left="110" w:leftChars="0" w:right="107" w:rightChars="0" w:hanging="1" w:firstLineChars="0"/>
              <w:jc w:val="center"/>
              <w:rPr>
                <w:rFonts w:ascii="宋体" w:hAnsi="宋体" w:eastAsia="宋体" w:cs="宋体"/>
                <w:kern w:val="2"/>
                <w:sz w:val="20"/>
                <w:szCs w:val="20"/>
                <w:lang w:val="en-US" w:eastAsia="en-US" w:bidi="ar-SA"/>
              </w:rPr>
            </w:pPr>
            <w:r>
              <w:rPr>
                <w:spacing w:val="13"/>
                <w:sz w:val="20"/>
                <w:szCs w:val="20"/>
              </w:rPr>
              <w:t>⑥制订工作响应机制，防火、防恶劣天气应急预案及相关制度等</w:t>
            </w:r>
            <w:r>
              <w:rPr>
                <w:rFonts w:hint="eastAsia"/>
                <w:spacing w:val="13"/>
                <w:sz w:val="20"/>
                <w:szCs w:val="20"/>
                <w:lang w:eastAsia="zh-CN"/>
              </w:rPr>
              <w:t>，具</w:t>
            </w:r>
            <w:r>
              <w:rPr>
                <w:spacing w:val="13"/>
                <w:sz w:val="20"/>
                <w:szCs w:val="20"/>
              </w:rPr>
              <w:t>有环境保护、安全保证、服务质量保</w:t>
            </w:r>
            <w:r>
              <w:rPr>
                <w:spacing w:val="8"/>
                <w:sz w:val="20"/>
                <w:szCs w:val="20"/>
              </w:rPr>
              <w:t>证、应急抢险方案等措施。</w:t>
            </w:r>
          </w:p>
        </w:tc>
        <w:tc>
          <w:tcPr>
            <w:tcW w:w="715" w:type="dxa"/>
            <w:shd w:val="clear" w:color="auto" w:fill="auto"/>
            <w:vAlign w:val="center"/>
          </w:tcPr>
          <w:p w14:paraId="3D128DFE">
            <w:pPr>
              <w:spacing w:line="251" w:lineRule="auto"/>
              <w:jc w:val="center"/>
              <w:rPr>
                <w:rFonts w:ascii="Arial"/>
                <w:sz w:val="21"/>
              </w:rPr>
            </w:pPr>
          </w:p>
          <w:p w14:paraId="139D9ECC">
            <w:pPr>
              <w:spacing w:line="251" w:lineRule="auto"/>
              <w:jc w:val="center"/>
              <w:rPr>
                <w:rFonts w:ascii="Arial"/>
                <w:sz w:val="21"/>
              </w:rPr>
            </w:pPr>
          </w:p>
          <w:p w14:paraId="59494D8F">
            <w:pPr>
              <w:spacing w:line="251" w:lineRule="auto"/>
              <w:jc w:val="center"/>
              <w:rPr>
                <w:rFonts w:ascii="Arial"/>
                <w:sz w:val="21"/>
              </w:rPr>
            </w:pPr>
          </w:p>
          <w:p w14:paraId="312140AB">
            <w:pPr>
              <w:spacing w:line="251" w:lineRule="auto"/>
              <w:jc w:val="center"/>
              <w:rPr>
                <w:rFonts w:ascii="Arial"/>
                <w:sz w:val="21"/>
              </w:rPr>
            </w:pPr>
          </w:p>
          <w:p w14:paraId="55BBDD64">
            <w:pPr>
              <w:spacing w:line="251" w:lineRule="auto"/>
              <w:jc w:val="center"/>
              <w:rPr>
                <w:rFonts w:ascii="Arial"/>
                <w:sz w:val="21"/>
              </w:rPr>
            </w:pPr>
          </w:p>
          <w:p w14:paraId="69A82EC6">
            <w:pPr>
              <w:spacing w:line="252" w:lineRule="auto"/>
              <w:jc w:val="center"/>
              <w:rPr>
                <w:rFonts w:ascii="Arial"/>
                <w:sz w:val="21"/>
              </w:rPr>
            </w:pPr>
          </w:p>
          <w:p w14:paraId="4F1E0BE9">
            <w:pPr>
              <w:spacing w:line="252" w:lineRule="auto"/>
              <w:jc w:val="center"/>
              <w:rPr>
                <w:rFonts w:ascii="Arial"/>
                <w:sz w:val="21"/>
              </w:rPr>
            </w:pPr>
          </w:p>
          <w:p w14:paraId="300B1D83">
            <w:pPr>
              <w:spacing w:line="252" w:lineRule="auto"/>
              <w:jc w:val="center"/>
              <w:rPr>
                <w:rFonts w:ascii="Arial"/>
                <w:sz w:val="21"/>
              </w:rPr>
            </w:pPr>
          </w:p>
          <w:p w14:paraId="5C7143B0">
            <w:pPr>
              <w:spacing w:line="252" w:lineRule="auto"/>
              <w:jc w:val="center"/>
              <w:rPr>
                <w:rFonts w:ascii="Arial"/>
                <w:sz w:val="21"/>
              </w:rPr>
            </w:pPr>
          </w:p>
          <w:p w14:paraId="2914CBA5">
            <w:pPr>
              <w:spacing w:line="252" w:lineRule="auto"/>
              <w:jc w:val="center"/>
              <w:rPr>
                <w:rFonts w:ascii="Arial"/>
                <w:sz w:val="21"/>
              </w:rPr>
            </w:pPr>
          </w:p>
          <w:p w14:paraId="7A84366F">
            <w:pPr>
              <w:spacing w:line="252" w:lineRule="auto"/>
              <w:jc w:val="center"/>
              <w:rPr>
                <w:rFonts w:ascii="Arial"/>
                <w:sz w:val="21"/>
              </w:rPr>
            </w:pPr>
          </w:p>
          <w:p w14:paraId="21FA51A5">
            <w:pPr>
              <w:spacing w:line="252" w:lineRule="auto"/>
              <w:jc w:val="center"/>
              <w:rPr>
                <w:rFonts w:ascii="Arial"/>
                <w:sz w:val="21"/>
              </w:rPr>
            </w:pPr>
          </w:p>
          <w:p w14:paraId="606A67AE">
            <w:pPr>
              <w:spacing w:line="252" w:lineRule="auto"/>
              <w:jc w:val="center"/>
              <w:rPr>
                <w:rFonts w:ascii="Arial"/>
                <w:sz w:val="21"/>
              </w:rPr>
            </w:pPr>
          </w:p>
          <w:p w14:paraId="5B49500C">
            <w:pPr>
              <w:spacing w:line="252" w:lineRule="auto"/>
              <w:jc w:val="center"/>
              <w:rPr>
                <w:rFonts w:ascii="Arial"/>
                <w:sz w:val="21"/>
              </w:rPr>
            </w:pPr>
          </w:p>
          <w:p w14:paraId="6B605030">
            <w:pPr>
              <w:spacing w:line="252" w:lineRule="auto"/>
              <w:jc w:val="center"/>
              <w:rPr>
                <w:rFonts w:ascii="Arial"/>
                <w:sz w:val="21"/>
              </w:rPr>
            </w:pPr>
          </w:p>
          <w:p w14:paraId="4D8FF905">
            <w:pPr>
              <w:spacing w:line="252" w:lineRule="auto"/>
              <w:jc w:val="center"/>
              <w:rPr>
                <w:rFonts w:ascii="Arial"/>
                <w:sz w:val="21"/>
              </w:rPr>
            </w:pPr>
          </w:p>
          <w:p w14:paraId="3413128C">
            <w:pPr>
              <w:pStyle w:val="600"/>
              <w:spacing w:before="65" w:line="269" w:lineRule="exact"/>
              <w:ind w:left="129" w:leftChars="0"/>
              <w:jc w:val="center"/>
              <w:rPr>
                <w:rFonts w:ascii="宋体" w:hAnsi="宋体" w:eastAsia="宋体" w:cs="宋体"/>
                <w:kern w:val="2"/>
                <w:sz w:val="20"/>
                <w:szCs w:val="20"/>
                <w:lang w:val="en-US" w:eastAsia="en-US" w:bidi="ar-SA"/>
              </w:rPr>
            </w:pPr>
            <w:r>
              <w:rPr>
                <w:spacing w:val="-7"/>
                <w:position w:val="1"/>
                <w:sz w:val="20"/>
                <w:szCs w:val="20"/>
              </w:rPr>
              <w:t>15</w:t>
            </w:r>
          </w:p>
        </w:tc>
        <w:tc>
          <w:tcPr>
            <w:tcW w:w="2760" w:type="dxa"/>
            <w:shd w:val="clear" w:color="auto" w:fill="auto"/>
            <w:vAlign w:val="center"/>
          </w:tcPr>
          <w:p w14:paraId="66F21FA2">
            <w:pPr>
              <w:pStyle w:val="600"/>
              <w:spacing w:before="65" w:line="377" w:lineRule="auto"/>
              <w:ind w:right="106"/>
              <w:jc w:val="center"/>
              <w:rPr>
                <w:sz w:val="20"/>
                <w:szCs w:val="20"/>
              </w:rPr>
            </w:pPr>
            <w:r>
              <w:rPr>
                <w:spacing w:val="5"/>
                <w:sz w:val="20"/>
                <w:szCs w:val="20"/>
              </w:rPr>
              <w:t>①每年行道树修剪</w:t>
            </w:r>
            <w:r>
              <w:rPr>
                <w:rFonts w:hint="eastAsia"/>
                <w:spacing w:val="-21"/>
                <w:sz w:val="20"/>
                <w:szCs w:val="20"/>
                <w:lang w:val="en-US" w:eastAsia="zh-CN"/>
              </w:rPr>
              <w:t>一年不少于2</w:t>
            </w:r>
            <w:r>
              <w:rPr>
                <w:spacing w:val="-34"/>
                <w:sz w:val="20"/>
                <w:szCs w:val="20"/>
              </w:rPr>
              <w:t xml:space="preserve"> </w:t>
            </w:r>
            <w:r>
              <w:rPr>
                <w:spacing w:val="5"/>
                <w:sz w:val="20"/>
                <w:szCs w:val="20"/>
              </w:rPr>
              <w:t>次，缺少一次</w:t>
            </w:r>
            <w:r>
              <w:rPr>
                <w:spacing w:val="-3"/>
                <w:sz w:val="20"/>
                <w:szCs w:val="20"/>
              </w:rPr>
              <w:t>扣</w:t>
            </w:r>
            <w:r>
              <w:rPr>
                <w:spacing w:val="-36"/>
                <w:sz w:val="20"/>
                <w:szCs w:val="20"/>
              </w:rPr>
              <w:t xml:space="preserve"> </w:t>
            </w:r>
            <w:r>
              <w:rPr>
                <w:spacing w:val="-3"/>
                <w:sz w:val="20"/>
                <w:szCs w:val="20"/>
              </w:rPr>
              <w:t>5</w:t>
            </w:r>
            <w:r>
              <w:rPr>
                <w:spacing w:val="-36"/>
                <w:sz w:val="20"/>
                <w:szCs w:val="20"/>
              </w:rPr>
              <w:t xml:space="preserve"> </w:t>
            </w:r>
            <w:r>
              <w:rPr>
                <w:spacing w:val="-3"/>
                <w:sz w:val="20"/>
                <w:szCs w:val="20"/>
              </w:rPr>
              <w:t>分。</w:t>
            </w:r>
          </w:p>
          <w:p w14:paraId="1BCF5B53">
            <w:pPr>
              <w:pStyle w:val="600"/>
              <w:spacing w:before="1" w:line="377" w:lineRule="auto"/>
              <w:ind w:left="118" w:right="103" w:hanging="7"/>
              <w:jc w:val="center"/>
              <w:rPr>
                <w:sz w:val="20"/>
                <w:szCs w:val="20"/>
              </w:rPr>
            </w:pPr>
            <w:r>
              <w:rPr>
                <w:spacing w:val="6"/>
                <w:sz w:val="20"/>
                <w:szCs w:val="20"/>
              </w:rPr>
              <w:t>②每年行道树抹芽修剪</w:t>
            </w:r>
            <w:r>
              <w:rPr>
                <w:rFonts w:hint="eastAsia"/>
                <w:spacing w:val="6"/>
                <w:sz w:val="20"/>
                <w:szCs w:val="20"/>
                <w:lang w:val="en-US" w:eastAsia="zh-CN"/>
              </w:rPr>
              <w:t>一年不少于</w:t>
            </w:r>
            <w:r>
              <w:rPr>
                <w:spacing w:val="-31"/>
                <w:sz w:val="20"/>
                <w:szCs w:val="20"/>
              </w:rPr>
              <w:t xml:space="preserve"> </w:t>
            </w:r>
            <w:r>
              <w:rPr>
                <w:spacing w:val="6"/>
                <w:sz w:val="20"/>
                <w:szCs w:val="20"/>
              </w:rPr>
              <w:t>2</w:t>
            </w:r>
            <w:r>
              <w:rPr>
                <w:spacing w:val="-32"/>
                <w:sz w:val="20"/>
                <w:szCs w:val="20"/>
              </w:rPr>
              <w:t xml:space="preserve"> </w:t>
            </w:r>
            <w:r>
              <w:rPr>
                <w:spacing w:val="6"/>
                <w:sz w:val="20"/>
                <w:szCs w:val="20"/>
              </w:rPr>
              <w:t>次，缺少一</w:t>
            </w:r>
            <w:r>
              <w:rPr>
                <w:spacing w:val="-2"/>
                <w:sz w:val="20"/>
                <w:szCs w:val="20"/>
              </w:rPr>
              <w:t>次扣</w:t>
            </w:r>
            <w:r>
              <w:rPr>
                <w:spacing w:val="-30"/>
                <w:sz w:val="20"/>
                <w:szCs w:val="20"/>
              </w:rPr>
              <w:t xml:space="preserve"> </w:t>
            </w:r>
            <w:r>
              <w:rPr>
                <w:spacing w:val="-2"/>
                <w:sz w:val="20"/>
                <w:szCs w:val="20"/>
              </w:rPr>
              <w:t>5</w:t>
            </w:r>
            <w:r>
              <w:rPr>
                <w:spacing w:val="-35"/>
                <w:sz w:val="20"/>
                <w:szCs w:val="20"/>
              </w:rPr>
              <w:t xml:space="preserve"> </w:t>
            </w:r>
            <w:r>
              <w:rPr>
                <w:spacing w:val="-2"/>
                <w:sz w:val="20"/>
                <w:szCs w:val="20"/>
              </w:rPr>
              <w:t>分。</w:t>
            </w:r>
          </w:p>
          <w:p w14:paraId="50267F32">
            <w:pPr>
              <w:pStyle w:val="600"/>
              <w:spacing w:line="377" w:lineRule="auto"/>
              <w:ind w:left="113" w:right="35" w:hanging="2"/>
              <w:jc w:val="center"/>
              <w:rPr>
                <w:sz w:val="20"/>
                <w:szCs w:val="20"/>
              </w:rPr>
            </w:pPr>
            <w:r>
              <w:rPr>
                <w:spacing w:val="6"/>
                <w:sz w:val="20"/>
                <w:szCs w:val="20"/>
              </w:rPr>
              <w:t>③每年绿篱修剪按季度</w:t>
            </w:r>
            <w:r>
              <w:rPr>
                <w:rFonts w:hint="eastAsia"/>
                <w:spacing w:val="6"/>
                <w:sz w:val="20"/>
                <w:szCs w:val="20"/>
                <w:lang w:val="en-US" w:eastAsia="zh-CN"/>
              </w:rPr>
              <w:t>不少于</w:t>
            </w:r>
            <w:r>
              <w:rPr>
                <w:spacing w:val="-31"/>
                <w:sz w:val="20"/>
                <w:szCs w:val="20"/>
              </w:rPr>
              <w:t xml:space="preserve"> </w:t>
            </w:r>
            <w:r>
              <w:rPr>
                <w:spacing w:val="6"/>
                <w:sz w:val="20"/>
                <w:szCs w:val="20"/>
              </w:rPr>
              <w:t>4</w:t>
            </w:r>
            <w:r>
              <w:rPr>
                <w:spacing w:val="-32"/>
                <w:sz w:val="20"/>
                <w:szCs w:val="20"/>
              </w:rPr>
              <w:t xml:space="preserve"> </w:t>
            </w:r>
            <w:r>
              <w:rPr>
                <w:spacing w:val="6"/>
                <w:sz w:val="20"/>
                <w:szCs w:val="20"/>
              </w:rPr>
              <w:t>次，缺</w:t>
            </w:r>
            <w:r>
              <w:rPr>
                <w:spacing w:val="-1"/>
                <w:sz w:val="20"/>
                <w:szCs w:val="20"/>
              </w:rPr>
              <w:t>少一次扣</w:t>
            </w:r>
            <w:r>
              <w:rPr>
                <w:spacing w:val="-39"/>
                <w:sz w:val="20"/>
                <w:szCs w:val="20"/>
              </w:rPr>
              <w:t xml:space="preserve"> </w:t>
            </w:r>
            <w:r>
              <w:rPr>
                <w:spacing w:val="-1"/>
                <w:sz w:val="20"/>
                <w:szCs w:val="20"/>
              </w:rPr>
              <w:t>2</w:t>
            </w:r>
            <w:r>
              <w:rPr>
                <w:spacing w:val="-45"/>
                <w:sz w:val="20"/>
                <w:szCs w:val="20"/>
              </w:rPr>
              <w:t xml:space="preserve"> </w:t>
            </w:r>
            <w:r>
              <w:rPr>
                <w:spacing w:val="-1"/>
                <w:sz w:val="20"/>
                <w:szCs w:val="20"/>
              </w:rPr>
              <w:t>分，修剪后保障篱面平整、</w:t>
            </w:r>
            <w:r>
              <w:rPr>
                <w:spacing w:val="3"/>
                <w:sz w:val="20"/>
                <w:szCs w:val="20"/>
              </w:rPr>
              <w:t>有序有形，枝叶长短差不得超过</w:t>
            </w:r>
            <w:r>
              <w:rPr>
                <w:spacing w:val="-22"/>
                <w:sz w:val="20"/>
                <w:szCs w:val="20"/>
              </w:rPr>
              <w:t xml:space="preserve"> </w:t>
            </w:r>
            <w:r>
              <w:rPr>
                <w:spacing w:val="3"/>
                <w:sz w:val="20"/>
                <w:szCs w:val="20"/>
              </w:rPr>
              <w:t>2—4</w:t>
            </w:r>
            <w:r>
              <w:rPr>
                <w:spacing w:val="6"/>
                <w:sz w:val="20"/>
                <w:szCs w:val="20"/>
              </w:rPr>
              <w:t>厘米，一处不符合扣</w:t>
            </w:r>
            <w:r>
              <w:rPr>
                <w:spacing w:val="-38"/>
                <w:sz w:val="20"/>
                <w:szCs w:val="20"/>
              </w:rPr>
              <w:t xml:space="preserve"> </w:t>
            </w:r>
            <w:r>
              <w:rPr>
                <w:spacing w:val="6"/>
                <w:sz w:val="20"/>
                <w:szCs w:val="20"/>
              </w:rPr>
              <w:t>0.1</w:t>
            </w:r>
            <w:r>
              <w:rPr>
                <w:spacing w:val="-36"/>
                <w:sz w:val="20"/>
                <w:szCs w:val="20"/>
              </w:rPr>
              <w:t xml:space="preserve"> </w:t>
            </w:r>
            <w:r>
              <w:rPr>
                <w:spacing w:val="6"/>
                <w:sz w:val="20"/>
                <w:szCs w:val="20"/>
              </w:rPr>
              <w:t>分。</w:t>
            </w:r>
          </w:p>
          <w:p w14:paraId="0C007015">
            <w:pPr>
              <w:pStyle w:val="600"/>
              <w:spacing w:before="2" w:line="376" w:lineRule="auto"/>
              <w:ind w:left="112" w:right="103" w:hanging="1"/>
              <w:jc w:val="center"/>
              <w:rPr>
                <w:sz w:val="20"/>
                <w:szCs w:val="20"/>
              </w:rPr>
            </w:pPr>
            <w:r>
              <w:rPr>
                <w:spacing w:val="22"/>
                <w:sz w:val="20"/>
                <w:szCs w:val="20"/>
              </w:rPr>
              <w:t>④没有根据品种生长周期定期科学</w:t>
            </w:r>
            <w:r>
              <w:rPr>
                <w:spacing w:val="8"/>
                <w:sz w:val="20"/>
                <w:szCs w:val="20"/>
              </w:rPr>
              <w:t>修剪。夏季开花的于冬季进行，春季</w:t>
            </w:r>
            <w:r>
              <w:rPr>
                <w:spacing w:val="22"/>
                <w:sz w:val="20"/>
                <w:szCs w:val="20"/>
              </w:rPr>
              <w:t>开花的于花后进行，一处不符合扣</w:t>
            </w:r>
            <w:r>
              <w:rPr>
                <w:spacing w:val="1"/>
                <w:sz w:val="20"/>
                <w:szCs w:val="20"/>
              </w:rPr>
              <w:t>0.1</w:t>
            </w:r>
            <w:r>
              <w:rPr>
                <w:spacing w:val="-38"/>
                <w:sz w:val="20"/>
                <w:szCs w:val="20"/>
              </w:rPr>
              <w:t xml:space="preserve"> </w:t>
            </w:r>
            <w:r>
              <w:rPr>
                <w:spacing w:val="1"/>
                <w:sz w:val="20"/>
                <w:szCs w:val="20"/>
              </w:rPr>
              <w:t>分。</w:t>
            </w:r>
          </w:p>
          <w:p w14:paraId="04D49219">
            <w:pPr>
              <w:pStyle w:val="600"/>
              <w:spacing w:before="2" w:line="377" w:lineRule="auto"/>
              <w:ind w:left="117" w:right="106" w:hanging="6"/>
              <w:jc w:val="center"/>
              <w:rPr>
                <w:sz w:val="20"/>
                <w:szCs w:val="20"/>
              </w:rPr>
            </w:pPr>
            <w:r>
              <w:rPr>
                <w:spacing w:val="22"/>
                <w:sz w:val="20"/>
                <w:szCs w:val="20"/>
              </w:rPr>
              <w:t>⑤对一般树木没有按美观原则进行</w:t>
            </w:r>
            <w:r>
              <w:rPr>
                <w:spacing w:val="5"/>
                <w:sz w:val="20"/>
                <w:szCs w:val="20"/>
              </w:rPr>
              <w:t>定期修剪的，一处不符合扣</w:t>
            </w:r>
            <w:r>
              <w:rPr>
                <w:spacing w:val="-36"/>
                <w:sz w:val="20"/>
                <w:szCs w:val="20"/>
              </w:rPr>
              <w:t xml:space="preserve"> </w:t>
            </w:r>
            <w:r>
              <w:rPr>
                <w:spacing w:val="5"/>
                <w:sz w:val="20"/>
                <w:szCs w:val="20"/>
              </w:rPr>
              <w:t>0.1</w:t>
            </w:r>
            <w:r>
              <w:rPr>
                <w:spacing w:val="-38"/>
                <w:sz w:val="20"/>
                <w:szCs w:val="20"/>
              </w:rPr>
              <w:t xml:space="preserve"> </w:t>
            </w:r>
            <w:r>
              <w:rPr>
                <w:spacing w:val="5"/>
                <w:sz w:val="20"/>
                <w:szCs w:val="20"/>
              </w:rPr>
              <w:t>分。</w:t>
            </w:r>
          </w:p>
          <w:p w14:paraId="627EDEA7">
            <w:pPr>
              <w:pStyle w:val="600"/>
              <w:spacing w:before="4" w:line="377" w:lineRule="auto"/>
              <w:ind w:left="112" w:leftChars="0" w:right="103" w:rightChars="0" w:hanging="1" w:firstLineChars="0"/>
              <w:jc w:val="center"/>
              <w:rPr>
                <w:rFonts w:ascii="宋体" w:hAnsi="宋体" w:eastAsia="宋体" w:cs="宋体"/>
                <w:kern w:val="2"/>
                <w:sz w:val="20"/>
                <w:szCs w:val="20"/>
                <w:lang w:val="en-US" w:eastAsia="en-US" w:bidi="ar-SA"/>
              </w:rPr>
            </w:pPr>
            <w:r>
              <w:rPr>
                <w:spacing w:val="8"/>
                <w:sz w:val="20"/>
                <w:szCs w:val="20"/>
              </w:rPr>
              <w:t>⑥没有制订工作响应机制，防火、防恶劣天气应急预案及相关</w:t>
            </w:r>
            <w:r>
              <w:rPr>
                <w:rFonts w:hint="eastAsia"/>
                <w:spacing w:val="8"/>
                <w:sz w:val="20"/>
                <w:szCs w:val="20"/>
                <w:lang w:eastAsia="zh-CN"/>
              </w:rPr>
              <w:t>制度</w:t>
            </w:r>
            <w:r>
              <w:rPr>
                <w:spacing w:val="8"/>
                <w:sz w:val="20"/>
                <w:szCs w:val="20"/>
              </w:rPr>
              <w:t>、没有环境保护、安全保证、服务质量保</w:t>
            </w:r>
            <w:r>
              <w:rPr>
                <w:spacing w:val="-2"/>
                <w:sz w:val="20"/>
                <w:szCs w:val="20"/>
              </w:rPr>
              <w:t>证、应急抢险方案等措施，一项扣</w:t>
            </w:r>
            <w:r>
              <w:rPr>
                <w:spacing w:val="-34"/>
                <w:sz w:val="20"/>
                <w:szCs w:val="20"/>
              </w:rPr>
              <w:t xml:space="preserve"> </w:t>
            </w:r>
            <w:r>
              <w:rPr>
                <w:spacing w:val="-2"/>
                <w:sz w:val="20"/>
                <w:szCs w:val="20"/>
              </w:rPr>
              <w:t>0.5</w:t>
            </w:r>
            <w:r>
              <w:rPr>
                <w:sz w:val="20"/>
                <w:szCs w:val="20"/>
              </w:rPr>
              <w:t>分。</w:t>
            </w:r>
          </w:p>
        </w:tc>
        <w:tc>
          <w:tcPr>
            <w:tcW w:w="789" w:type="dxa"/>
            <w:shd w:val="clear" w:color="auto" w:fill="auto"/>
            <w:vAlign w:val="center"/>
          </w:tcPr>
          <w:p w14:paraId="02D65A0F">
            <w:pPr>
              <w:jc w:val="center"/>
              <w:rPr>
                <w:rFonts w:ascii="Arial" w:hAnsiTheme="minorHAnsi" w:eastAsiaTheme="minorEastAsia" w:cstheme="minorBidi"/>
                <w:kern w:val="2"/>
                <w:sz w:val="21"/>
                <w:szCs w:val="24"/>
                <w:lang w:val="en-US" w:eastAsia="zh-CN" w:bidi="ar-SA"/>
              </w:rPr>
            </w:pPr>
          </w:p>
        </w:tc>
      </w:tr>
      <w:tr w14:paraId="3BCE8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5" w:hRule="atLeast"/>
          <w:jc w:val="center"/>
        </w:trPr>
        <w:tc>
          <w:tcPr>
            <w:tcW w:w="534" w:type="dxa"/>
            <w:shd w:val="clear" w:color="auto" w:fill="auto"/>
            <w:vAlign w:val="center"/>
          </w:tcPr>
          <w:p w14:paraId="3CFAFC8C">
            <w:pPr>
              <w:pStyle w:val="600"/>
              <w:spacing w:before="65" w:line="268" w:lineRule="exact"/>
              <w:jc w:val="center"/>
              <w:rPr>
                <w:rFonts w:ascii="宋体" w:hAnsi="宋体" w:eastAsia="宋体" w:cs="宋体"/>
                <w:kern w:val="2"/>
                <w:sz w:val="20"/>
                <w:szCs w:val="20"/>
                <w:lang w:val="en-US" w:eastAsia="en-US" w:bidi="ar-SA"/>
              </w:rPr>
            </w:pPr>
            <w:r>
              <w:rPr>
                <w:position w:val="1"/>
                <w:sz w:val="20"/>
                <w:szCs w:val="20"/>
              </w:rPr>
              <w:t>5</w:t>
            </w:r>
          </w:p>
        </w:tc>
        <w:tc>
          <w:tcPr>
            <w:tcW w:w="780" w:type="dxa"/>
            <w:shd w:val="clear" w:color="auto" w:fill="auto"/>
            <w:vAlign w:val="center"/>
          </w:tcPr>
          <w:p w14:paraId="3C2F5EE6">
            <w:pPr>
              <w:spacing w:line="279" w:lineRule="auto"/>
              <w:jc w:val="center"/>
              <w:rPr>
                <w:rFonts w:ascii="Arial"/>
                <w:sz w:val="21"/>
              </w:rPr>
            </w:pPr>
          </w:p>
          <w:p w14:paraId="6C86CD85">
            <w:pPr>
              <w:pStyle w:val="600"/>
              <w:spacing w:before="66" w:line="217" w:lineRule="auto"/>
              <w:jc w:val="center"/>
              <w:rPr>
                <w:rFonts w:ascii="宋体" w:hAnsi="宋体" w:eastAsia="宋体" w:cs="宋体"/>
                <w:kern w:val="2"/>
                <w:sz w:val="20"/>
                <w:szCs w:val="20"/>
                <w:lang w:val="en-US" w:eastAsia="en-US" w:bidi="ar-SA"/>
              </w:rPr>
            </w:pPr>
            <w:r>
              <w:rPr>
                <w:spacing w:val="8"/>
                <w:sz w:val="20"/>
                <w:szCs w:val="20"/>
              </w:rPr>
              <w:t>病虫害防治病虫害防治</w:t>
            </w:r>
          </w:p>
        </w:tc>
        <w:tc>
          <w:tcPr>
            <w:tcW w:w="3236" w:type="dxa"/>
            <w:shd w:val="clear" w:color="auto" w:fill="auto"/>
            <w:vAlign w:val="center"/>
          </w:tcPr>
          <w:p w14:paraId="4A3FC359">
            <w:pPr>
              <w:pStyle w:val="600"/>
              <w:spacing w:before="97" w:line="378" w:lineRule="auto"/>
              <w:ind w:right="107"/>
              <w:jc w:val="center"/>
              <w:rPr>
                <w:sz w:val="20"/>
                <w:szCs w:val="20"/>
              </w:rPr>
            </w:pPr>
            <w:r>
              <w:rPr>
                <w:spacing w:val="9"/>
                <w:sz w:val="20"/>
                <w:szCs w:val="20"/>
              </w:rPr>
              <w:t>①病虫害防治全年普施</w:t>
            </w:r>
            <w:r>
              <w:rPr>
                <w:rFonts w:hint="eastAsia"/>
                <w:spacing w:val="-9"/>
                <w:sz w:val="20"/>
                <w:szCs w:val="20"/>
                <w:lang w:val="en-US" w:eastAsia="zh-CN"/>
              </w:rPr>
              <w:t>不少于2</w:t>
            </w:r>
            <w:r>
              <w:rPr>
                <w:spacing w:val="-30"/>
                <w:sz w:val="20"/>
                <w:szCs w:val="20"/>
              </w:rPr>
              <w:t xml:space="preserve"> </w:t>
            </w:r>
            <w:r>
              <w:rPr>
                <w:spacing w:val="9"/>
                <w:sz w:val="20"/>
                <w:szCs w:val="20"/>
              </w:rPr>
              <w:t>次，根</w:t>
            </w:r>
            <w:r>
              <w:rPr>
                <w:spacing w:val="8"/>
                <w:sz w:val="20"/>
                <w:szCs w:val="20"/>
              </w:rPr>
              <w:t>据季节视实际情况重点防治。</w:t>
            </w:r>
          </w:p>
          <w:p w14:paraId="3FBCA5D8">
            <w:pPr>
              <w:pStyle w:val="600"/>
              <w:spacing w:before="1" w:line="376" w:lineRule="auto"/>
              <w:ind w:right="105"/>
              <w:jc w:val="center"/>
              <w:rPr>
                <w:sz w:val="20"/>
                <w:szCs w:val="20"/>
              </w:rPr>
            </w:pPr>
            <w:r>
              <w:rPr>
                <w:spacing w:val="13"/>
                <w:sz w:val="20"/>
                <w:szCs w:val="20"/>
              </w:rPr>
              <w:t>②及时做好植物病虫害的防治、控制工作，要求用药配比正确，安全</w:t>
            </w:r>
            <w:r>
              <w:rPr>
                <w:spacing w:val="3"/>
                <w:sz w:val="20"/>
                <w:szCs w:val="20"/>
              </w:rPr>
              <w:t>操作。</w:t>
            </w:r>
          </w:p>
          <w:p w14:paraId="7AD19E71">
            <w:pPr>
              <w:pStyle w:val="600"/>
              <w:spacing w:line="377" w:lineRule="auto"/>
              <w:ind w:right="52"/>
              <w:jc w:val="center"/>
              <w:rPr>
                <w:sz w:val="20"/>
                <w:szCs w:val="20"/>
              </w:rPr>
            </w:pPr>
            <w:r>
              <w:rPr>
                <w:spacing w:val="4"/>
                <w:sz w:val="20"/>
                <w:szCs w:val="20"/>
              </w:rPr>
              <w:t>③一般病虫害应在</w:t>
            </w:r>
            <w:r>
              <w:rPr>
                <w:spacing w:val="-48"/>
                <w:sz w:val="20"/>
                <w:szCs w:val="20"/>
              </w:rPr>
              <w:t xml:space="preserve"> </w:t>
            </w:r>
            <w:r>
              <w:rPr>
                <w:spacing w:val="4"/>
                <w:sz w:val="20"/>
                <w:szCs w:val="20"/>
              </w:rPr>
              <w:t>2</w:t>
            </w:r>
            <w:r>
              <w:rPr>
                <w:spacing w:val="-56"/>
                <w:sz w:val="20"/>
                <w:szCs w:val="20"/>
              </w:rPr>
              <w:t xml:space="preserve"> </w:t>
            </w:r>
            <w:r>
              <w:rPr>
                <w:spacing w:val="4"/>
                <w:sz w:val="20"/>
                <w:szCs w:val="20"/>
              </w:rPr>
              <w:t>天内治理完毕，</w:t>
            </w:r>
            <w:r>
              <w:rPr>
                <w:spacing w:val="13"/>
                <w:sz w:val="20"/>
                <w:szCs w:val="20"/>
              </w:rPr>
              <w:t>白蚁虫害需请白蚁防治所专业人员进行彻底治理，病虫害应控制在不</w:t>
            </w:r>
            <w:r>
              <w:rPr>
                <w:spacing w:val="8"/>
                <w:sz w:val="20"/>
                <w:szCs w:val="20"/>
              </w:rPr>
              <w:t>影响观赏效果的范围之内。</w:t>
            </w:r>
          </w:p>
          <w:p w14:paraId="7F02427D">
            <w:pPr>
              <w:pStyle w:val="600"/>
              <w:spacing w:line="378" w:lineRule="auto"/>
              <w:ind w:left="110" w:leftChars="0" w:right="105" w:rightChars="0" w:hanging="1" w:firstLineChars="0"/>
              <w:jc w:val="center"/>
              <w:rPr>
                <w:rFonts w:ascii="宋体" w:hAnsi="宋体" w:eastAsia="宋体" w:cs="宋体"/>
                <w:kern w:val="2"/>
                <w:sz w:val="20"/>
                <w:szCs w:val="20"/>
                <w:lang w:val="en-US" w:eastAsia="en-US" w:bidi="ar-SA"/>
              </w:rPr>
            </w:pPr>
            <w:r>
              <w:rPr>
                <w:spacing w:val="13"/>
                <w:sz w:val="20"/>
                <w:szCs w:val="20"/>
              </w:rPr>
              <w:t>④原则上不得出现苗木因虫害而死亡的情况，因处置不及时而死亡的苗木应由养护单位按照原规格及时</w:t>
            </w:r>
            <w:r>
              <w:rPr>
                <w:spacing w:val="3"/>
                <w:sz w:val="20"/>
                <w:szCs w:val="20"/>
              </w:rPr>
              <w:t>补种。</w:t>
            </w:r>
          </w:p>
        </w:tc>
        <w:tc>
          <w:tcPr>
            <w:tcW w:w="715" w:type="dxa"/>
            <w:shd w:val="clear" w:color="auto" w:fill="auto"/>
            <w:vAlign w:val="center"/>
          </w:tcPr>
          <w:p w14:paraId="00494496">
            <w:pPr>
              <w:pStyle w:val="600"/>
              <w:spacing w:before="65" w:line="269" w:lineRule="exact"/>
              <w:jc w:val="center"/>
              <w:rPr>
                <w:rFonts w:ascii="宋体" w:hAnsi="宋体" w:eastAsia="宋体" w:cs="宋体"/>
                <w:kern w:val="2"/>
                <w:sz w:val="20"/>
                <w:szCs w:val="20"/>
                <w:lang w:val="en-US" w:eastAsia="en-US" w:bidi="ar-SA"/>
              </w:rPr>
            </w:pPr>
            <w:r>
              <w:rPr>
                <w:spacing w:val="-7"/>
                <w:position w:val="1"/>
                <w:sz w:val="20"/>
                <w:szCs w:val="20"/>
              </w:rPr>
              <w:t>10</w:t>
            </w:r>
          </w:p>
        </w:tc>
        <w:tc>
          <w:tcPr>
            <w:tcW w:w="2760" w:type="dxa"/>
            <w:shd w:val="clear" w:color="auto" w:fill="auto"/>
            <w:vAlign w:val="center"/>
          </w:tcPr>
          <w:p w14:paraId="564DBA27">
            <w:pPr>
              <w:pStyle w:val="600"/>
              <w:spacing w:before="65" w:line="377" w:lineRule="auto"/>
              <w:ind w:right="103"/>
              <w:jc w:val="center"/>
              <w:rPr>
                <w:sz w:val="20"/>
                <w:szCs w:val="20"/>
              </w:rPr>
            </w:pPr>
            <w:r>
              <w:rPr>
                <w:spacing w:val="5"/>
                <w:sz w:val="20"/>
                <w:szCs w:val="20"/>
              </w:rPr>
              <w:t>①病虫害防治全年应普施</w:t>
            </w:r>
            <w:r>
              <w:rPr>
                <w:spacing w:val="-21"/>
                <w:sz w:val="20"/>
                <w:szCs w:val="20"/>
              </w:rPr>
              <w:t xml:space="preserve"> </w:t>
            </w:r>
            <w:r>
              <w:rPr>
                <w:rFonts w:hint="eastAsia"/>
                <w:spacing w:val="5"/>
                <w:sz w:val="20"/>
                <w:szCs w:val="20"/>
                <w:lang w:val="en-US" w:eastAsia="zh-CN"/>
              </w:rPr>
              <w:t>不少于</w:t>
            </w:r>
            <w:r>
              <w:rPr>
                <w:spacing w:val="5"/>
                <w:sz w:val="20"/>
                <w:szCs w:val="20"/>
              </w:rPr>
              <w:t>2</w:t>
            </w:r>
            <w:r>
              <w:rPr>
                <w:spacing w:val="-32"/>
                <w:sz w:val="20"/>
                <w:szCs w:val="20"/>
              </w:rPr>
              <w:t xml:space="preserve"> </w:t>
            </w:r>
            <w:r>
              <w:rPr>
                <w:spacing w:val="5"/>
                <w:sz w:val="20"/>
                <w:szCs w:val="20"/>
              </w:rPr>
              <w:t>次，缺</w:t>
            </w:r>
            <w:r>
              <w:rPr>
                <w:spacing w:val="2"/>
                <w:sz w:val="20"/>
                <w:szCs w:val="20"/>
              </w:rPr>
              <w:t>少一次扣</w:t>
            </w:r>
            <w:r>
              <w:rPr>
                <w:spacing w:val="-29"/>
                <w:sz w:val="20"/>
                <w:szCs w:val="20"/>
              </w:rPr>
              <w:t xml:space="preserve"> </w:t>
            </w:r>
            <w:r>
              <w:rPr>
                <w:spacing w:val="2"/>
                <w:sz w:val="20"/>
                <w:szCs w:val="20"/>
              </w:rPr>
              <w:t>2</w:t>
            </w:r>
            <w:r>
              <w:rPr>
                <w:spacing w:val="-35"/>
                <w:sz w:val="20"/>
                <w:szCs w:val="20"/>
              </w:rPr>
              <w:t xml:space="preserve"> </w:t>
            </w:r>
            <w:r>
              <w:rPr>
                <w:spacing w:val="2"/>
                <w:sz w:val="20"/>
                <w:szCs w:val="20"/>
              </w:rPr>
              <w:t>分。</w:t>
            </w:r>
          </w:p>
          <w:p w14:paraId="22FBCA09">
            <w:pPr>
              <w:pStyle w:val="600"/>
              <w:spacing w:before="1" w:line="377" w:lineRule="auto"/>
              <w:ind w:right="103"/>
              <w:jc w:val="center"/>
              <w:rPr>
                <w:sz w:val="20"/>
                <w:szCs w:val="20"/>
              </w:rPr>
            </w:pPr>
            <w:r>
              <w:rPr>
                <w:spacing w:val="8"/>
                <w:sz w:val="20"/>
                <w:szCs w:val="20"/>
              </w:rPr>
              <w:t>②未及时做到病虫害的防治、控制，用药配比不正确的，影响</w:t>
            </w:r>
            <w:r>
              <w:rPr>
                <w:rFonts w:hint="eastAsia"/>
                <w:spacing w:val="8"/>
                <w:sz w:val="20"/>
                <w:szCs w:val="20"/>
                <w:lang w:val="en-US" w:eastAsia="zh-CN"/>
              </w:rPr>
              <w:t>小区</w:t>
            </w:r>
            <w:r>
              <w:rPr>
                <w:spacing w:val="8"/>
                <w:sz w:val="20"/>
                <w:szCs w:val="20"/>
              </w:rPr>
              <w:t>内环境卫</w:t>
            </w:r>
            <w:r>
              <w:rPr>
                <w:spacing w:val="5"/>
                <w:sz w:val="20"/>
                <w:szCs w:val="20"/>
              </w:rPr>
              <w:t>生的，发现一处扣</w:t>
            </w:r>
            <w:r>
              <w:rPr>
                <w:spacing w:val="-29"/>
                <w:sz w:val="20"/>
                <w:szCs w:val="20"/>
              </w:rPr>
              <w:t xml:space="preserve"> </w:t>
            </w:r>
            <w:r>
              <w:rPr>
                <w:spacing w:val="5"/>
                <w:sz w:val="20"/>
                <w:szCs w:val="20"/>
              </w:rPr>
              <w:t>0.5</w:t>
            </w:r>
            <w:r>
              <w:rPr>
                <w:spacing w:val="-38"/>
                <w:sz w:val="20"/>
                <w:szCs w:val="20"/>
              </w:rPr>
              <w:t xml:space="preserve"> </w:t>
            </w:r>
            <w:r>
              <w:rPr>
                <w:spacing w:val="5"/>
                <w:sz w:val="20"/>
                <w:szCs w:val="20"/>
              </w:rPr>
              <w:t>分。</w:t>
            </w:r>
          </w:p>
          <w:p w14:paraId="0DC5C02E">
            <w:pPr>
              <w:pStyle w:val="600"/>
              <w:spacing w:before="1" w:line="376" w:lineRule="auto"/>
              <w:ind w:right="106"/>
              <w:jc w:val="center"/>
              <w:rPr>
                <w:sz w:val="20"/>
                <w:szCs w:val="20"/>
              </w:rPr>
            </w:pPr>
            <w:r>
              <w:rPr>
                <w:spacing w:val="10"/>
                <w:sz w:val="20"/>
                <w:szCs w:val="20"/>
              </w:rPr>
              <w:t>③发现病虫害时，2</w:t>
            </w:r>
            <w:r>
              <w:rPr>
                <w:spacing w:val="-29"/>
                <w:sz w:val="20"/>
                <w:szCs w:val="20"/>
              </w:rPr>
              <w:t xml:space="preserve"> </w:t>
            </w:r>
            <w:r>
              <w:rPr>
                <w:spacing w:val="10"/>
                <w:sz w:val="20"/>
                <w:szCs w:val="20"/>
              </w:rPr>
              <w:t>天内没有治理完</w:t>
            </w:r>
            <w:r>
              <w:rPr>
                <w:spacing w:val="3"/>
                <w:sz w:val="20"/>
                <w:szCs w:val="20"/>
              </w:rPr>
              <w:t>毕，一次扣</w:t>
            </w:r>
            <w:r>
              <w:rPr>
                <w:spacing w:val="-33"/>
                <w:sz w:val="20"/>
                <w:szCs w:val="20"/>
              </w:rPr>
              <w:t xml:space="preserve"> </w:t>
            </w:r>
            <w:r>
              <w:rPr>
                <w:spacing w:val="3"/>
                <w:sz w:val="20"/>
                <w:szCs w:val="20"/>
              </w:rPr>
              <w:t>2</w:t>
            </w:r>
            <w:r>
              <w:rPr>
                <w:spacing w:val="-36"/>
                <w:sz w:val="20"/>
                <w:szCs w:val="20"/>
              </w:rPr>
              <w:t xml:space="preserve"> </w:t>
            </w:r>
            <w:r>
              <w:rPr>
                <w:spacing w:val="3"/>
                <w:sz w:val="20"/>
                <w:szCs w:val="20"/>
              </w:rPr>
              <w:t>分。</w:t>
            </w:r>
          </w:p>
          <w:p w14:paraId="4521CC80">
            <w:pPr>
              <w:pStyle w:val="600"/>
              <w:spacing w:before="1" w:line="377" w:lineRule="auto"/>
              <w:ind w:right="103" w:rightChars="0"/>
              <w:jc w:val="center"/>
              <w:rPr>
                <w:rFonts w:ascii="宋体" w:hAnsi="宋体" w:eastAsia="宋体" w:cs="宋体"/>
                <w:kern w:val="2"/>
                <w:sz w:val="20"/>
                <w:szCs w:val="20"/>
                <w:lang w:val="en-US" w:eastAsia="en-US" w:bidi="ar-SA"/>
              </w:rPr>
            </w:pPr>
            <w:r>
              <w:rPr>
                <w:spacing w:val="8"/>
                <w:sz w:val="20"/>
                <w:szCs w:val="20"/>
              </w:rPr>
              <w:t>④出现苗木因虫害而死亡的、因处置不及时而死亡的苗木，没有按照原规</w:t>
            </w:r>
            <w:r>
              <w:rPr>
                <w:spacing w:val="5"/>
                <w:sz w:val="20"/>
                <w:szCs w:val="20"/>
              </w:rPr>
              <w:t>格及时补种的一处扣</w:t>
            </w:r>
            <w:r>
              <w:rPr>
                <w:spacing w:val="-25"/>
                <w:sz w:val="20"/>
                <w:szCs w:val="20"/>
              </w:rPr>
              <w:t xml:space="preserve"> </w:t>
            </w:r>
            <w:r>
              <w:rPr>
                <w:spacing w:val="5"/>
                <w:sz w:val="20"/>
                <w:szCs w:val="20"/>
              </w:rPr>
              <w:t>3</w:t>
            </w:r>
            <w:r>
              <w:rPr>
                <w:spacing w:val="-36"/>
                <w:sz w:val="20"/>
                <w:szCs w:val="20"/>
              </w:rPr>
              <w:t xml:space="preserve"> </w:t>
            </w:r>
            <w:r>
              <w:rPr>
                <w:spacing w:val="5"/>
                <w:sz w:val="20"/>
                <w:szCs w:val="20"/>
              </w:rPr>
              <w:t>分。</w:t>
            </w:r>
          </w:p>
        </w:tc>
        <w:tc>
          <w:tcPr>
            <w:tcW w:w="789" w:type="dxa"/>
            <w:shd w:val="clear" w:color="auto" w:fill="auto"/>
            <w:vAlign w:val="center"/>
          </w:tcPr>
          <w:p w14:paraId="0C3CFB89">
            <w:pPr>
              <w:jc w:val="center"/>
              <w:rPr>
                <w:rFonts w:ascii="Arial" w:hAnsiTheme="minorHAnsi" w:eastAsiaTheme="minorEastAsia" w:cstheme="minorBidi"/>
                <w:kern w:val="2"/>
                <w:sz w:val="21"/>
                <w:szCs w:val="24"/>
                <w:lang w:val="en-US" w:eastAsia="zh-CN" w:bidi="ar-SA"/>
              </w:rPr>
            </w:pPr>
          </w:p>
        </w:tc>
      </w:tr>
      <w:tr w14:paraId="455F8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jc w:val="center"/>
        </w:trPr>
        <w:tc>
          <w:tcPr>
            <w:tcW w:w="534" w:type="dxa"/>
            <w:shd w:val="clear" w:color="auto" w:fill="auto"/>
            <w:vAlign w:val="center"/>
          </w:tcPr>
          <w:p w14:paraId="6EED78C8">
            <w:pPr>
              <w:pStyle w:val="600"/>
              <w:spacing w:before="65" w:line="268" w:lineRule="exact"/>
              <w:jc w:val="center"/>
              <w:rPr>
                <w:rFonts w:ascii="宋体" w:hAnsi="宋体" w:eastAsia="宋体" w:cs="宋体"/>
                <w:kern w:val="2"/>
                <w:sz w:val="20"/>
                <w:szCs w:val="20"/>
                <w:lang w:val="en-US" w:eastAsia="en-US" w:bidi="ar-SA"/>
              </w:rPr>
            </w:pPr>
            <w:r>
              <w:rPr>
                <w:position w:val="1"/>
                <w:sz w:val="20"/>
                <w:szCs w:val="20"/>
              </w:rPr>
              <w:t>6</w:t>
            </w:r>
          </w:p>
        </w:tc>
        <w:tc>
          <w:tcPr>
            <w:tcW w:w="780" w:type="dxa"/>
            <w:shd w:val="clear" w:color="auto" w:fill="auto"/>
            <w:vAlign w:val="center"/>
          </w:tcPr>
          <w:p w14:paraId="602F72EC">
            <w:pPr>
              <w:pStyle w:val="600"/>
              <w:spacing w:before="67" w:line="215" w:lineRule="auto"/>
              <w:jc w:val="center"/>
              <w:rPr>
                <w:rFonts w:ascii="宋体" w:hAnsi="宋体" w:eastAsia="宋体" w:cs="宋体"/>
                <w:kern w:val="2"/>
                <w:sz w:val="20"/>
                <w:szCs w:val="20"/>
                <w:lang w:val="en-US" w:eastAsia="en-US" w:bidi="ar-SA"/>
              </w:rPr>
            </w:pPr>
            <w:r>
              <w:rPr>
                <w:spacing w:val="8"/>
                <w:sz w:val="20"/>
                <w:szCs w:val="20"/>
              </w:rPr>
              <w:t>浇水</w:t>
            </w:r>
          </w:p>
        </w:tc>
        <w:tc>
          <w:tcPr>
            <w:tcW w:w="3236" w:type="dxa"/>
            <w:shd w:val="clear" w:color="auto" w:fill="auto"/>
            <w:vAlign w:val="center"/>
          </w:tcPr>
          <w:p w14:paraId="6FAEA381">
            <w:pPr>
              <w:pStyle w:val="600"/>
              <w:spacing w:before="65" w:line="377" w:lineRule="auto"/>
              <w:ind w:right="36"/>
              <w:jc w:val="center"/>
              <w:rPr>
                <w:sz w:val="20"/>
                <w:szCs w:val="20"/>
              </w:rPr>
            </w:pPr>
            <w:r>
              <w:rPr>
                <w:spacing w:val="13"/>
                <w:sz w:val="20"/>
                <w:szCs w:val="20"/>
              </w:rPr>
              <w:t>①配备专业浇灌设施，根据气候特点，科学合理做好各个季节浇水工</w:t>
            </w:r>
            <w:r>
              <w:rPr>
                <w:spacing w:val="4"/>
                <w:sz w:val="20"/>
                <w:szCs w:val="20"/>
              </w:rPr>
              <w:t>作，保证干旱、高温季节有效浇水。</w:t>
            </w:r>
          </w:p>
          <w:p w14:paraId="049ADB32">
            <w:pPr>
              <w:pStyle w:val="600"/>
              <w:spacing w:before="1" w:line="377" w:lineRule="auto"/>
              <w:ind w:left="109" w:right="52"/>
              <w:jc w:val="center"/>
              <w:rPr>
                <w:sz w:val="20"/>
                <w:szCs w:val="20"/>
              </w:rPr>
            </w:pPr>
            <w:r>
              <w:rPr>
                <w:spacing w:val="13"/>
                <w:sz w:val="20"/>
                <w:szCs w:val="20"/>
              </w:rPr>
              <w:t>②浇水时间应优先选择早晚温度较</w:t>
            </w:r>
            <w:r>
              <w:rPr>
                <w:spacing w:val="3"/>
                <w:sz w:val="20"/>
                <w:szCs w:val="20"/>
              </w:rPr>
              <w:t>低的时间段错峰使用，有专人看护，</w:t>
            </w:r>
            <w:r>
              <w:rPr>
                <w:spacing w:val="8"/>
                <w:sz w:val="20"/>
                <w:szCs w:val="20"/>
              </w:rPr>
              <w:t>保证周围无溢水等现象。</w:t>
            </w:r>
          </w:p>
          <w:p w14:paraId="417367CA">
            <w:pPr>
              <w:pStyle w:val="600"/>
              <w:spacing w:line="380" w:lineRule="auto"/>
              <w:ind w:left="110" w:leftChars="0" w:right="105" w:rightChars="0" w:hanging="1" w:firstLineChars="0"/>
              <w:jc w:val="center"/>
              <w:rPr>
                <w:rFonts w:ascii="宋体" w:hAnsi="宋体" w:eastAsia="宋体" w:cs="宋体"/>
                <w:kern w:val="2"/>
                <w:sz w:val="20"/>
                <w:szCs w:val="20"/>
                <w:lang w:val="en-US" w:eastAsia="en-US" w:bidi="ar-SA"/>
              </w:rPr>
            </w:pPr>
            <w:r>
              <w:rPr>
                <w:spacing w:val="13"/>
                <w:sz w:val="20"/>
                <w:szCs w:val="20"/>
              </w:rPr>
              <w:t>③绿化养护用水就近使用水源，周围配备警示牌及防护设施，确保安</w:t>
            </w:r>
            <w:r>
              <w:rPr>
                <w:sz w:val="20"/>
                <w:szCs w:val="20"/>
              </w:rPr>
              <w:t>全。</w:t>
            </w:r>
          </w:p>
        </w:tc>
        <w:tc>
          <w:tcPr>
            <w:tcW w:w="715" w:type="dxa"/>
            <w:shd w:val="clear" w:color="auto" w:fill="auto"/>
            <w:vAlign w:val="center"/>
          </w:tcPr>
          <w:p w14:paraId="5B916F2F">
            <w:pPr>
              <w:spacing w:line="269" w:lineRule="auto"/>
              <w:jc w:val="center"/>
              <w:rPr>
                <w:rFonts w:ascii="Arial"/>
                <w:sz w:val="21"/>
              </w:rPr>
            </w:pPr>
          </w:p>
          <w:p w14:paraId="1793E8A1">
            <w:pPr>
              <w:spacing w:line="269" w:lineRule="auto"/>
              <w:jc w:val="center"/>
              <w:rPr>
                <w:rFonts w:ascii="Arial"/>
                <w:sz w:val="21"/>
              </w:rPr>
            </w:pPr>
          </w:p>
          <w:p w14:paraId="2014FB4E">
            <w:pPr>
              <w:spacing w:line="269" w:lineRule="auto"/>
              <w:jc w:val="center"/>
              <w:rPr>
                <w:rFonts w:ascii="Arial"/>
                <w:sz w:val="21"/>
              </w:rPr>
            </w:pPr>
          </w:p>
          <w:p w14:paraId="26BB29B5">
            <w:pPr>
              <w:spacing w:line="269" w:lineRule="auto"/>
              <w:jc w:val="center"/>
              <w:rPr>
                <w:rFonts w:ascii="Arial"/>
                <w:sz w:val="21"/>
              </w:rPr>
            </w:pPr>
          </w:p>
          <w:p w14:paraId="361A12B4">
            <w:pPr>
              <w:spacing w:line="270" w:lineRule="auto"/>
              <w:jc w:val="center"/>
              <w:rPr>
                <w:rFonts w:ascii="Arial"/>
                <w:sz w:val="21"/>
              </w:rPr>
            </w:pPr>
          </w:p>
          <w:p w14:paraId="36506C8D">
            <w:pPr>
              <w:spacing w:line="270" w:lineRule="auto"/>
              <w:jc w:val="center"/>
              <w:rPr>
                <w:rFonts w:ascii="Arial"/>
                <w:sz w:val="21"/>
              </w:rPr>
            </w:pPr>
          </w:p>
          <w:p w14:paraId="3EB11DB2">
            <w:pPr>
              <w:spacing w:line="270" w:lineRule="auto"/>
              <w:jc w:val="center"/>
              <w:rPr>
                <w:rFonts w:ascii="Arial"/>
                <w:sz w:val="21"/>
              </w:rPr>
            </w:pPr>
          </w:p>
          <w:p w14:paraId="7AAFE721">
            <w:pPr>
              <w:spacing w:line="270" w:lineRule="auto"/>
              <w:jc w:val="center"/>
              <w:rPr>
                <w:rFonts w:ascii="Arial"/>
                <w:sz w:val="21"/>
              </w:rPr>
            </w:pPr>
          </w:p>
          <w:p w14:paraId="2F0A0F57">
            <w:pPr>
              <w:pStyle w:val="600"/>
              <w:spacing w:before="65" w:line="269" w:lineRule="exact"/>
              <w:ind w:left="129" w:leftChars="0"/>
              <w:jc w:val="center"/>
              <w:rPr>
                <w:rFonts w:ascii="宋体" w:hAnsi="宋体" w:eastAsia="宋体" w:cs="宋体"/>
                <w:kern w:val="2"/>
                <w:sz w:val="20"/>
                <w:szCs w:val="20"/>
                <w:lang w:val="en-US" w:eastAsia="en-US" w:bidi="ar-SA"/>
              </w:rPr>
            </w:pPr>
            <w:r>
              <w:rPr>
                <w:spacing w:val="-7"/>
                <w:position w:val="1"/>
                <w:sz w:val="20"/>
                <w:szCs w:val="20"/>
              </w:rPr>
              <w:t>10</w:t>
            </w:r>
          </w:p>
        </w:tc>
        <w:tc>
          <w:tcPr>
            <w:tcW w:w="2760" w:type="dxa"/>
            <w:shd w:val="clear" w:color="auto" w:fill="auto"/>
            <w:vAlign w:val="center"/>
          </w:tcPr>
          <w:p w14:paraId="61937D34">
            <w:pPr>
              <w:pStyle w:val="600"/>
              <w:spacing w:before="65" w:line="377" w:lineRule="auto"/>
              <w:ind w:right="106"/>
              <w:jc w:val="center"/>
              <w:rPr>
                <w:sz w:val="20"/>
                <w:szCs w:val="20"/>
              </w:rPr>
            </w:pPr>
            <w:r>
              <w:rPr>
                <w:spacing w:val="8"/>
                <w:sz w:val="20"/>
                <w:szCs w:val="20"/>
              </w:rPr>
              <w:t>①没有配备专业浇灌设施，不能确保</w:t>
            </w:r>
            <w:r>
              <w:rPr>
                <w:spacing w:val="19"/>
                <w:sz w:val="20"/>
                <w:szCs w:val="20"/>
              </w:rPr>
              <w:t>各个季节浇水工作的</w:t>
            </w:r>
            <w:r>
              <w:rPr>
                <w:spacing w:val="-58"/>
                <w:sz w:val="20"/>
                <w:szCs w:val="20"/>
              </w:rPr>
              <w:t xml:space="preserve"> </w:t>
            </w:r>
            <w:r>
              <w:rPr>
                <w:spacing w:val="19"/>
                <w:sz w:val="20"/>
                <w:szCs w:val="20"/>
              </w:rPr>
              <w:t>，一项不符扣</w:t>
            </w:r>
            <w:r>
              <w:rPr>
                <w:sz w:val="20"/>
                <w:szCs w:val="20"/>
              </w:rPr>
              <w:t>0.5</w:t>
            </w:r>
            <w:r>
              <w:rPr>
                <w:spacing w:val="-35"/>
                <w:sz w:val="20"/>
                <w:szCs w:val="20"/>
              </w:rPr>
              <w:t xml:space="preserve"> </w:t>
            </w:r>
            <w:r>
              <w:rPr>
                <w:sz w:val="20"/>
                <w:szCs w:val="20"/>
              </w:rPr>
              <w:t>分。</w:t>
            </w:r>
          </w:p>
          <w:p w14:paraId="5D41527E">
            <w:pPr>
              <w:pStyle w:val="600"/>
              <w:spacing w:before="1" w:line="377" w:lineRule="auto"/>
              <w:ind w:left="113" w:right="103" w:hanging="2"/>
              <w:jc w:val="center"/>
              <w:rPr>
                <w:sz w:val="20"/>
                <w:szCs w:val="20"/>
              </w:rPr>
            </w:pPr>
            <w:r>
              <w:rPr>
                <w:spacing w:val="8"/>
                <w:sz w:val="20"/>
                <w:szCs w:val="20"/>
              </w:rPr>
              <w:t>②浇水工作时间没有按照错峰使用、专人看护、不能保证周围无溢水等现</w:t>
            </w:r>
            <w:r>
              <w:rPr>
                <w:spacing w:val="5"/>
                <w:sz w:val="20"/>
                <w:szCs w:val="20"/>
              </w:rPr>
              <w:t>象，一项不符合扣</w:t>
            </w:r>
            <w:r>
              <w:rPr>
                <w:spacing w:val="-29"/>
                <w:sz w:val="20"/>
                <w:szCs w:val="20"/>
              </w:rPr>
              <w:t xml:space="preserve"> </w:t>
            </w:r>
            <w:r>
              <w:rPr>
                <w:spacing w:val="5"/>
                <w:sz w:val="20"/>
                <w:szCs w:val="20"/>
              </w:rPr>
              <w:t>0.5</w:t>
            </w:r>
            <w:r>
              <w:rPr>
                <w:spacing w:val="-37"/>
                <w:sz w:val="20"/>
                <w:szCs w:val="20"/>
              </w:rPr>
              <w:t xml:space="preserve"> </w:t>
            </w:r>
            <w:r>
              <w:rPr>
                <w:spacing w:val="5"/>
                <w:sz w:val="20"/>
                <w:szCs w:val="20"/>
              </w:rPr>
              <w:t>分。</w:t>
            </w:r>
          </w:p>
          <w:p w14:paraId="09495467">
            <w:pPr>
              <w:pStyle w:val="600"/>
              <w:spacing w:line="378" w:lineRule="auto"/>
              <w:ind w:left="125" w:leftChars="0" w:right="106" w:rightChars="0" w:hanging="14" w:firstLineChars="0"/>
              <w:jc w:val="center"/>
              <w:rPr>
                <w:rFonts w:ascii="宋体" w:hAnsi="宋体" w:eastAsia="宋体" w:cs="宋体"/>
                <w:kern w:val="2"/>
                <w:sz w:val="20"/>
                <w:szCs w:val="20"/>
                <w:lang w:val="en-US" w:eastAsia="en-US" w:bidi="ar-SA"/>
              </w:rPr>
            </w:pPr>
            <w:r>
              <w:rPr>
                <w:spacing w:val="8"/>
                <w:sz w:val="20"/>
                <w:szCs w:val="20"/>
              </w:rPr>
              <w:t>③养护用水期间，没有配备警示牌及</w:t>
            </w:r>
            <w:r>
              <w:rPr>
                <w:spacing w:val="5"/>
                <w:sz w:val="20"/>
                <w:szCs w:val="20"/>
              </w:rPr>
              <w:t>防护设施的，一处不符合扣</w:t>
            </w:r>
            <w:r>
              <w:rPr>
                <w:spacing w:val="-22"/>
                <w:sz w:val="20"/>
                <w:szCs w:val="20"/>
              </w:rPr>
              <w:t xml:space="preserve"> </w:t>
            </w:r>
            <w:r>
              <w:rPr>
                <w:spacing w:val="5"/>
                <w:sz w:val="20"/>
                <w:szCs w:val="20"/>
              </w:rPr>
              <w:t>1</w:t>
            </w:r>
            <w:r>
              <w:rPr>
                <w:spacing w:val="-36"/>
                <w:sz w:val="20"/>
                <w:szCs w:val="20"/>
              </w:rPr>
              <w:t xml:space="preserve"> </w:t>
            </w:r>
            <w:r>
              <w:rPr>
                <w:spacing w:val="5"/>
                <w:sz w:val="20"/>
                <w:szCs w:val="20"/>
              </w:rPr>
              <w:t>分。</w:t>
            </w:r>
          </w:p>
        </w:tc>
        <w:tc>
          <w:tcPr>
            <w:tcW w:w="789" w:type="dxa"/>
            <w:shd w:val="clear" w:color="auto" w:fill="auto"/>
            <w:vAlign w:val="center"/>
          </w:tcPr>
          <w:p w14:paraId="08B9AEAD">
            <w:pPr>
              <w:jc w:val="center"/>
              <w:rPr>
                <w:rFonts w:ascii="Arial" w:hAnsiTheme="minorHAnsi" w:eastAsiaTheme="minorEastAsia" w:cstheme="minorBidi"/>
                <w:kern w:val="2"/>
                <w:sz w:val="21"/>
                <w:szCs w:val="24"/>
                <w:lang w:val="en-US" w:eastAsia="zh-CN" w:bidi="ar-SA"/>
              </w:rPr>
            </w:pPr>
          </w:p>
        </w:tc>
      </w:tr>
      <w:tr w14:paraId="6374F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0" w:hRule="atLeast"/>
          <w:jc w:val="center"/>
        </w:trPr>
        <w:tc>
          <w:tcPr>
            <w:tcW w:w="534" w:type="dxa"/>
            <w:shd w:val="clear" w:color="auto" w:fill="auto"/>
            <w:vAlign w:val="center"/>
          </w:tcPr>
          <w:p w14:paraId="3DE51390">
            <w:pPr>
              <w:pStyle w:val="600"/>
              <w:spacing w:before="65" w:line="269" w:lineRule="exact"/>
              <w:jc w:val="center"/>
              <w:rPr>
                <w:rFonts w:ascii="宋体" w:hAnsi="宋体" w:eastAsia="宋体" w:cs="宋体"/>
                <w:kern w:val="2"/>
                <w:sz w:val="20"/>
                <w:szCs w:val="20"/>
                <w:lang w:val="en-US" w:eastAsia="en-US" w:bidi="ar-SA"/>
              </w:rPr>
            </w:pPr>
            <w:r>
              <w:rPr>
                <w:position w:val="1"/>
                <w:sz w:val="20"/>
                <w:szCs w:val="20"/>
              </w:rPr>
              <w:t>7</w:t>
            </w:r>
          </w:p>
        </w:tc>
        <w:tc>
          <w:tcPr>
            <w:tcW w:w="780" w:type="dxa"/>
            <w:shd w:val="clear" w:color="auto" w:fill="auto"/>
            <w:vAlign w:val="center"/>
          </w:tcPr>
          <w:p w14:paraId="0BA893B6">
            <w:pPr>
              <w:spacing w:line="279" w:lineRule="auto"/>
              <w:jc w:val="center"/>
              <w:rPr>
                <w:rFonts w:ascii="Arial"/>
                <w:sz w:val="21"/>
              </w:rPr>
            </w:pPr>
          </w:p>
          <w:p w14:paraId="370FDD43">
            <w:pPr>
              <w:spacing w:line="279" w:lineRule="auto"/>
              <w:jc w:val="center"/>
              <w:rPr>
                <w:rFonts w:ascii="Arial"/>
                <w:sz w:val="21"/>
              </w:rPr>
            </w:pPr>
          </w:p>
          <w:p w14:paraId="5531CAFE">
            <w:pPr>
              <w:pStyle w:val="600"/>
              <w:spacing w:before="67" w:line="216" w:lineRule="auto"/>
              <w:jc w:val="center"/>
              <w:rPr>
                <w:rFonts w:ascii="宋体" w:hAnsi="宋体" w:eastAsia="宋体" w:cs="宋体"/>
                <w:kern w:val="2"/>
                <w:sz w:val="20"/>
                <w:szCs w:val="20"/>
                <w:lang w:val="en-US" w:eastAsia="en-US" w:bidi="ar-SA"/>
              </w:rPr>
            </w:pPr>
            <w:r>
              <w:rPr>
                <w:spacing w:val="8"/>
                <w:sz w:val="20"/>
                <w:szCs w:val="20"/>
              </w:rPr>
              <w:t>施肥</w:t>
            </w:r>
          </w:p>
        </w:tc>
        <w:tc>
          <w:tcPr>
            <w:tcW w:w="3236" w:type="dxa"/>
            <w:shd w:val="clear" w:color="auto" w:fill="auto"/>
            <w:vAlign w:val="center"/>
          </w:tcPr>
          <w:p w14:paraId="6D019A87">
            <w:pPr>
              <w:pStyle w:val="600"/>
              <w:spacing w:before="114" w:line="377" w:lineRule="auto"/>
              <w:ind w:right="105"/>
              <w:jc w:val="center"/>
              <w:rPr>
                <w:sz w:val="20"/>
                <w:szCs w:val="20"/>
              </w:rPr>
            </w:pPr>
            <w:r>
              <w:rPr>
                <w:spacing w:val="13"/>
                <w:sz w:val="20"/>
                <w:szCs w:val="20"/>
              </w:rPr>
              <w:t>①一般树木施肥，在冬季之前施肥</w:t>
            </w:r>
            <w:r>
              <w:rPr>
                <w:spacing w:val="8"/>
                <w:sz w:val="20"/>
                <w:szCs w:val="20"/>
              </w:rPr>
              <w:t>一次，开沟施肥，施后覆土。</w:t>
            </w:r>
          </w:p>
          <w:p w14:paraId="0F6DFAD3">
            <w:pPr>
              <w:pStyle w:val="600"/>
              <w:spacing w:before="1" w:line="377" w:lineRule="auto"/>
              <w:ind w:right="105"/>
              <w:jc w:val="center"/>
              <w:rPr>
                <w:sz w:val="20"/>
                <w:szCs w:val="20"/>
              </w:rPr>
            </w:pPr>
            <w:r>
              <w:rPr>
                <w:spacing w:val="13"/>
                <w:sz w:val="20"/>
                <w:szCs w:val="20"/>
              </w:rPr>
              <w:t>②低矮花灌木施肥：一年二次。秋季修剪后重施基肥一次，春季花前</w:t>
            </w:r>
            <w:r>
              <w:rPr>
                <w:spacing w:val="2"/>
                <w:sz w:val="20"/>
                <w:szCs w:val="20"/>
              </w:rPr>
              <w:t>一次。</w:t>
            </w:r>
          </w:p>
          <w:p w14:paraId="2F88A7FB">
            <w:pPr>
              <w:pStyle w:val="600"/>
              <w:spacing w:before="3" w:line="377" w:lineRule="auto"/>
              <w:ind w:right="105" w:rightChars="0"/>
              <w:jc w:val="center"/>
              <w:rPr>
                <w:rFonts w:ascii="宋体" w:hAnsi="宋体" w:eastAsia="宋体" w:cs="宋体"/>
                <w:kern w:val="2"/>
                <w:sz w:val="20"/>
                <w:szCs w:val="20"/>
                <w:lang w:val="en-US" w:eastAsia="en-US" w:bidi="ar-SA"/>
              </w:rPr>
            </w:pPr>
            <w:r>
              <w:rPr>
                <w:spacing w:val="13"/>
                <w:sz w:val="20"/>
                <w:szCs w:val="20"/>
              </w:rPr>
              <w:t>③地被植物施肥：一年二次。草坪可在下雨之前以化肥为主撤肥，时</w:t>
            </w:r>
            <w:r>
              <w:rPr>
                <w:spacing w:val="6"/>
                <w:sz w:val="20"/>
                <w:szCs w:val="20"/>
              </w:rPr>
              <w:t>间在</w:t>
            </w:r>
            <w:r>
              <w:rPr>
                <w:spacing w:val="-16"/>
                <w:sz w:val="20"/>
                <w:szCs w:val="20"/>
              </w:rPr>
              <w:t xml:space="preserve"> </w:t>
            </w:r>
            <w:r>
              <w:rPr>
                <w:spacing w:val="6"/>
                <w:sz w:val="20"/>
                <w:szCs w:val="20"/>
              </w:rPr>
              <w:t>3、5</w:t>
            </w:r>
            <w:r>
              <w:rPr>
                <w:spacing w:val="-28"/>
                <w:sz w:val="20"/>
                <w:szCs w:val="20"/>
              </w:rPr>
              <w:t xml:space="preserve"> </w:t>
            </w:r>
            <w:r>
              <w:rPr>
                <w:spacing w:val="6"/>
                <w:sz w:val="20"/>
                <w:szCs w:val="20"/>
              </w:rPr>
              <w:t>月与</w:t>
            </w:r>
            <w:r>
              <w:rPr>
                <w:spacing w:val="-19"/>
                <w:sz w:val="20"/>
                <w:szCs w:val="20"/>
              </w:rPr>
              <w:t xml:space="preserve"> </w:t>
            </w:r>
            <w:r>
              <w:rPr>
                <w:spacing w:val="6"/>
                <w:sz w:val="20"/>
                <w:szCs w:val="20"/>
              </w:rPr>
              <w:t>10</w:t>
            </w:r>
            <w:r>
              <w:rPr>
                <w:spacing w:val="-28"/>
                <w:sz w:val="20"/>
                <w:szCs w:val="20"/>
              </w:rPr>
              <w:t xml:space="preserve"> </w:t>
            </w:r>
            <w:r>
              <w:rPr>
                <w:spacing w:val="6"/>
                <w:sz w:val="20"/>
                <w:szCs w:val="20"/>
              </w:rPr>
              <w:t>月。天晴施肥必</w:t>
            </w:r>
            <w:r>
              <w:rPr>
                <w:spacing w:val="4"/>
                <w:sz w:val="20"/>
                <w:szCs w:val="20"/>
              </w:rPr>
              <w:t>须随后喷水，</w:t>
            </w:r>
            <w:r>
              <w:rPr>
                <w:spacing w:val="-58"/>
                <w:sz w:val="20"/>
                <w:szCs w:val="20"/>
              </w:rPr>
              <w:t xml:space="preserve"> </w:t>
            </w:r>
            <w:r>
              <w:rPr>
                <w:spacing w:val="4"/>
                <w:sz w:val="20"/>
                <w:szCs w:val="20"/>
              </w:rPr>
              <w:t>以防肥伤。</w:t>
            </w:r>
          </w:p>
        </w:tc>
        <w:tc>
          <w:tcPr>
            <w:tcW w:w="715" w:type="dxa"/>
            <w:shd w:val="clear" w:color="auto" w:fill="auto"/>
            <w:vAlign w:val="center"/>
          </w:tcPr>
          <w:p w14:paraId="4B52CCA2">
            <w:pPr>
              <w:pStyle w:val="600"/>
              <w:spacing w:before="65" w:line="269" w:lineRule="exact"/>
              <w:jc w:val="center"/>
              <w:rPr>
                <w:rFonts w:ascii="宋体" w:hAnsi="宋体" w:eastAsia="宋体" w:cs="宋体"/>
                <w:kern w:val="2"/>
                <w:sz w:val="20"/>
                <w:szCs w:val="20"/>
                <w:lang w:val="en-US" w:eastAsia="en-US" w:bidi="ar-SA"/>
              </w:rPr>
            </w:pPr>
            <w:r>
              <w:rPr>
                <w:spacing w:val="-7"/>
                <w:position w:val="1"/>
                <w:sz w:val="20"/>
                <w:szCs w:val="20"/>
              </w:rPr>
              <w:t>15</w:t>
            </w:r>
          </w:p>
        </w:tc>
        <w:tc>
          <w:tcPr>
            <w:tcW w:w="2760" w:type="dxa"/>
            <w:shd w:val="clear" w:color="auto" w:fill="auto"/>
            <w:vAlign w:val="center"/>
          </w:tcPr>
          <w:p w14:paraId="63CCE049">
            <w:pPr>
              <w:pStyle w:val="600"/>
              <w:spacing w:before="65" w:line="377" w:lineRule="auto"/>
              <w:ind w:right="135"/>
              <w:jc w:val="center"/>
              <w:rPr>
                <w:spacing w:val="3"/>
                <w:sz w:val="20"/>
                <w:szCs w:val="20"/>
              </w:rPr>
            </w:pPr>
            <w:r>
              <w:rPr>
                <w:spacing w:val="6"/>
                <w:sz w:val="20"/>
                <w:szCs w:val="20"/>
              </w:rPr>
              <w:t>①没有按照树木施肥要求，施肥的，</w:t>
            </w:r>
            <w:r>
              <w:rPr>
                <w:spacing w:val="3"/>
                <w:sz w:val="20"/>
                <w:szCs w:val="20"/>
              </w:rPr>
              <w:t>缺少一次扣</w:t>
            </w:r>
            <w:r>
              <w:rPr>
                <w:spacing w:val="-29"/>
                <w:sz w:val="20"/>
                <w:szCs w:val="20"/>
              </w:rPr>
              <w:t xml:space="preserve"> </w:t>
            </w:r>
            <w:r>
              <w:rPr>
                <w:spacing w:val="3"/>
                <w:sz w:val="20"/>
                <w:szCs w:val="20"/>
              </w:rPr>
              <w:t>5</w:t>
            </w:r>
            <w:r>
              <w:rPr>
                <w:spacing w:val="-36"/>
                <w:sz w:val="20"/>
                <w:szCs w:val="20"/>
              </w:rPr>
              <w:t xml:space="preserve"> </w:t>
            </w:r>
            <w:r>
              <w:rPr>
                <w:spacing w:val="3"/>
                <w:sz w:val="20"/>
                <w:szCs w:val="20"/>
              </w:rPr>
              <w:t>分。</w:t>
            </w:r>
          </w:p>
          <w:p w14:paraId="74BD5E26">
            <w:pPr>
              <w:pStyle w:val="600"/>
              <w:spacing w:before="65" w:line="377" w:lineRule="auto"/>
              <w:ind w:right="135"/>
              <w:jc w:val="center"/>
              <w:rPr>
                <w:spacing w:val="1"/>
                <w:sz w:val="20"/>
                <w:szCs w:val="20"/>
              </w:rPr>
            </w:pPr>
            <w:r>
              <w:rPr>
                <w:spacing w:val="8"/>
                <w:sz w:val="20"/>
                <w:szCs w:val="20"/>
              </w:rPr>
              <w:t>②没有按照低矮花灌木施肥的，缺少</w:t>
            </w:r>
            <w:r>
              <w:rPr>
                <w:spacing w:val="1"/>
                <w:sz w:val="20"/>
                <w:szCs w:val="20"/>
              </w:rPr>
              <w:t>一次扣</w:t>
            </w:r>
            <w:r>
              <w:rPr>
                <w:spacing w:val="-35"/>
                <w:sz w:val="20"/>
                <w:szCs w:val="20"/>
              </w:rPr>
              <w:t xml:space="preserve"> </w:t>
            </w:r>
            <w:r>
              <w:rPr>
                <w:spacing w:val="1"/>
                <w:sz w:val="20"/>
                <w:szCs w:val="20"/>
              </w:rPr>
              <w:t>5</w:t>
            </w:r>
            <w:r>
              <w:rPr>
                <w:spacing w:val="-35"/>
                <w:sz w:val="20"/>
                <w:szCs w:val="20"/>
              </w:rPr>
              <w:t xml:space="preserve"> </w:t>
            </w:r>
            <w:r>
              <w:rPr>
                <w:spacing w:val="1"/>
                <w:sz w:val="20"/>
                <w:szCs w:val="20"/>
              </w:rPr>
              <w:t>分。</w:t>
            </w:r>
          </w:p>
          <w:p w14:paraId="3E36C209">
            <w:pPr>
              <w:pStyle w:val="600"/>
              <w:spacing w:before="65" w:line="377" w:lineRule="auto"/>
              <w:ind w:right="135"/>
              <w:jc w:val="center"/>
              <w:rPr>
                <w:rFonts w:ascii="宋体" w:hAnsi="宋体" w:eastAsia="宋体" w:cs="宋体"/>
                <w:kern w:val="2"/>
                <w:sz w:val="20"/>
                <w:szCs w:val="20"/>
                <w:lang w:val="en-US" w:eastAsia="en-US" w:bidi="ar-SA"/>
              </w:rPr>
            </w:pPr>
            <w:r>
              <w:rPr>
                <w:spacing w:val="8"/>
                <w:sz w:val="20"/>
                <w:szCs w:val="20"/>
              </w:rPr>
              <w:t>③没有按照地被植物施肥的，缺少一</w:t>
            </w:r>
            <w:r>
              <w:rPr>
                <w:spacing w:val="-2"/>
                <w:sz w:val="20"/>
                <w:szCs w:val="20"/>
              </w:rPr>
              <w:t>次扣</w:t>
            </w:r>
            <w:r>
              <w:rPr>
                <w:spacing w:val="-30"/>
                <w:sz w:val="20"/>
                <w:szCs w:val="20"/>
              </w:rPr>
              <w:t xml:space="preserve"> </w:t>
            </w:r>
            <w:r>
              <w:rPr>
                <w:spacing w:val="-2"/>
                <w:sz w:val="20"/>
                <w:szCs w:val="20"/>
              </w:rPr>
              <w:t>5</w:t>
            </w:r>
            <w:r>
              <w:rPr>
                <w:spacing w:val="-35"/>
                <w:sz w:val="20"/>
                <w:szCs w:val="20"/>
              </w:rPr>
              <w:t xml:space="preserve"> </w:t>
            </w:r>
            <w:r>
              <w:rPr>
                <w:spacing w:val="-2"/>
                <w:sz w:val="20"/>
                <w:szCs w:val="20"/>
              </w:rPr>
              <w:t>分。</w:t>
            </w:r>
          </w:p>
        </w:tc>
        <w:tc>
          <w:tcPr>
            <w:tcW w:w="789" w:type="dxa"/>
            <w:shd w:val="clear" w:color="auto" w:fill="auto"/>
            <w:vAlign w:val="center"/>
          </w:tcPr>
          <w:p w14:paraId="4319642F">
            <w:pPr>
              <w:jc w:val="center"/>
              <w:rPr>
                <w:rFonts w:ascii="Arial" w:hAnsiTheme="minorHAnsi" w:eastAsiaTheme="minorEastAsia" w:cstheme="minorBidi"/>
                <w:kern w:val="2"/>
                <w:sz w:val="21"/>
                <w:szCs w:val="24"/>
                <w:lang w:val="en-US" w:eastAsia="zh-CN" w:bidi="ar-SA"/>
              </w:rPr>
            </w:pPr>
          </w:p>
        </w:tc>
      </w:tr>
      <w:tr w14:paraId="36A1E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5" w:hRule="atLeast"/>
          <w:jc w:val="center"/>
        </w:trPr>
        <w:tc>
          <w:tcPr>
            <w:tcW w:w="534" w:type="dxa"/>
            <w:shd w:val="clear" w:color="auto" w:fill="auto"/>
            <w:vAlign w:val="center"/>
          </w:tcPr>
          <w:p w14:paraId="2C8D4AB3">
            <w:pPr>
              <w:pStyle w:val="600"/>
              <w:spacing w:before="65" w:line="269" w:lineRule="exact"/>
              <w:jc w:val="center"/>
              <w:rPr>
                <w:rFonts w:ascii="宋体" w:hAnsi="宋体" w:eastAsia="宋体" w:cs="宋体"/>
                <w:kern w:val="2"/>
                <w:sz w:val="20"/>
                <w:szCs w:val="20"/>
                <w:lang w:val="en-US" w:eastAsia="en-US" w:bidi="ar-SA"/>
              </w:rPr>
            </w:pPr>
            <w:r>
              <w:rPr>
                <w:position w:val="1"/>
                <w:sz w:val="20"/>
                <w:szCs w:val="20"/>
              </w:rPr>
              <w:t>8</w:t>
            </w:r>
          </w:p>
        </w:tc>
        <w:tc>
          <w:tcPr>
            <w:tcW w:w="780" w:type="dxa"/>
            <w:shd w:val="clear" w:color="auto" w:fill="auto"/>
            <w:vAlign w:val="center"/>
          </w:tcPr>
          <w:p w14:paraId="671E773F">
            <w:pPr>
              <w:pStyle w:val="600"/>
              <w:spacing w:before="65" w:line="379" w:lineRule="auto"/>
              <w:ind w:right="110" w:rightChars="0"/>
              <w:jc w:val="center"/>
              <w:rPr>
                <w:rFonts w:ascii="宋体" w:hAnsi="宋体" w:eastAsia="宋体" w:cs="宋体"/>
                <w:kern w:val="2"/>
                <w:sz w:val="20"/>
                <w:szCs w:val="20"/>
                <w:lang w:val="en-US" w:eastAsia="en-US" w:bidi="ar-SA"/>
              </w:rPr>
            </w:pPr>
            <w:r>
              <w:rPr>
                <w:sz w:val="20"/>
                <w:szCs w:val="20"/>
              </w:rPr>
              <w:t>绿</w:t>
            </w:r>
            <w:r>
              <w:rPr>
                <w:spacing w:val="-35"/>
                <w:sz w:val="20"/>
                <w:szCs w:val="20"/>
              </w:rPr>
              <w:t xml:space="preserve"> </w:t>
            </w:r>
            <w:r>
              <w:rPr>
                <w:sz w:val="20"/>
                <w:szCs w:val="20"/>
              </w:rPr>
              <w:t>地</w:t>
            </w:r>
            <w:r>
              <w:rPr>
                <w:spacing w:val="-34"/>
                <w:sz w:val="20"/>
                <w:szCs w:val="20"/>
              </w:rPr>
              <w:t xml:space="preserve"> </w:t>
            </w:r>
            <w:r>
              <w:rPr>
                <w:sz w:val="20"/>
                <w:szCs w:val="20"/>
              </w:rPr>
              <w:t>保洁</w:t>
            </w:r>
            <w:r>
              <w:rPr>
                <w:spacing w:val="-35"/>
                <w:sz w:val="20"/>
                <w:szCs w:val="20"/>
              </w:rPr>
              <w:t xml:space="preserve"> </w:t>
            </w:r>
            <w:r>
              <w:rPr>
                <w:sz w:val="20"/>
                <w:szCs w:val="20"/>
              </w:rPr>
              <w:t>及</w:t>
            </w:r>
            <w:r>
              <w:rPr>
                <w:spacing w:val="-34"/>
                <w:sz w:val="20"/>
                <w:szCs w:val="20"/>
              </w:rPr>
              <w:t xml:space="preserve"> </w:t>
            </w:r>
            <w:r>
              <w:rPr>
                <w:sz w:val="20"/>
                <w:szCs w:val="20"/>
              </w:rPr>
              <w:t>养护</w:t>
            </w:r>
          </w:p>
        </w:tc>
        <w:tc>
          <w:tcPr>
            <w:tcW w:w="3236" w:type="dxa"/>
            <w:shd w:val="clear" w:color="auto" w:fill="auto"/>
            <w:vAlign w:val="center"/>
          </w:tcPr>
          <w:p w14:paraId="30699778">
            <w:pPr>
              <w:pStyle w:val="600"/>
              <w:spacing w:before="192" w:line="377" w:lineRule="auto"/>
              <w:ind w:right="105"/>
              <w:jc w:val="center"/>
              <w:rPr>
                <w:spacing w:val="8"/>
                <w:sz w:val="20"/>
                <w:szCs w:val="20"/>
              </w:rPr>
            </w:pPr>
            <w:r>
              <w:rPr>
                <w:spacing w:val="13"/>
                <w:sz w:val="20"/>
                <w:szCs w:val="20"/>
              </w:rPr>
              <w:t>①保持全</w:t>
            </w:r>
            <w:r>
              <w:rPr>
                <w:rFonts w:hint="eastAsia"/>
                <w:spacing w:val="13"/>
                <w:sz w:val="20"/>
                <w:szCs w:val="20"/>
                <w:lang w:val="en-US" w:eastAsia="zh-CN"/>
              </w:rPr>
              <w:t>区域</w:t>
            </w:r>
            <w:r>
              <w:rPr>
                <w:spacing w:val="13"/>
                <w:sz w:val="20"/>
                <w:szCs w:val="20"/>
              </w:rPr>
              <w:t>绿地干净整洁，及时清理、清运绿地草坪内落叶、各种可</w:t>
            </w:r>
            <w:r>
              <w:rPr>
                <w:spacing w:val="8"/>
                <w:sz w:val="20"/>
                <w:szCs w:val="20"/>
              </w:rPr>
              <w:t>视垃圾或石块等杂物。</w:t>
            </w:r>
          </w:p>
          <w:p w14:paraId="22498A1C">
            <w:pPr>
              <w:pStyle w:val="600"/>
              <w:spacing w:before="192" w:line="377" w:lineRule="auto"/>
              <w:ind w:right="105"/>
              <w:jc w:val="center"/>
              <w:rPr>
                <w:sz w:val="20"/>
                <w:szCs w:val="20"/>
              </w:rPr>
            </w:pPr>
            <w:r>
              <w:rPr>
                <w:spacing w:val="13"/>
                <w:sz w:val="20"/>
                <w:szCs w:val="20"/>
              </w:rPr>
              <w:t>②及时清理、清运全</w:t>
            </w:r>
            <w:r>
              <w:rPr>
                <w:rFonts w:hint="eastAsia"/>
                <w:spacing w:val="13"/>
                <w:sz w:val="20"/>
                <w:szCs w:val="20"/>
                <w:lang w:val="en-US" w:eastAsia="zh-CN"/>
              </w:rPr>
              <w:t>区域</w:t>
            </w:r>
            <w:r>
              <w:rPr>
                <w:spacing w:val="13"/>
                <w:sz w:val="20"/>
                <w:szCs w:val="20"/>
              </w:rPr>
              <w:t>树木枯枝、</w:t>
            </w:r>
            <w:r>
              <w:rPr>
                <w:spacing w:val="28"/>
                <w:sz w:val="20"/>
                <w:szCs w:val="20"/>
              </w:rPr>
              <w:t>因大风造成的悬挂在树木上的绳</w:t>
            </w:r>
            <w:r>
              <w:rPr>
                <w:spacing w:val="8"/>
                <w:sz w:val="20"/>
                <w:szCs w:val="20"/>
              </w:rPr>
              <w:t>索、塑料袋、衣物等垃圾物。</w:t>
            </w:r>
          </w:p>
          <w:p w14:paraId="295C7061">
            <w:pPr>
              <w:pStyle w:val="600"/>
              <w:spacing w:before="2" w:line="376" w:lineRule="auto"/>
              <w:ind w:right="156"/>
              <w:jc w:val="center"/>
              <w:rPr>
                <w:sz w:val="20"/>
                <w:szCs w:val="20"/>
              </w:rPr>
            </w:pPr>
            <w:r>
              <w:rPr>
                <w:spacing w:val="10"/>
                <w:sz w:val="20"/>
                <w:szCs w:val="20"/>
              </w:rPr>
              <w:t>③绿地内因人为原因形成的过道，根据实际情况及时铺设条石路面，</w:t>
            </w:r>
            <w:r>
              <w:rPr>
                <w:spacing w:val="8"/>
                <w:sz w:val="20"/>
                <w:szCs w:val="20"/>
              </w:rPr>
              <w:t>方便通行，保障绿化整体美观。</w:t>
            </w:r>
          </w:p>
          <w:p w14:paraId="720745F5">
            <w:pPr>
              <w:pStyle w:val="600"/>
              <w:spacing w:line="225" w:lineRule="auto"/>
              <w:jc w:val="center"/>
              <w:rPr>
                <w:sz w:val="20"/>
                <w:szCs w:val="20"/>
              </w:rPr>
            </w:pPr>
            <w:r>
              <w:rPr>
                <w:spacing w:val="8"/>
                <w:sz w:val="20"/>
                <w:szCs w:val="20"/>
              </w:rPr>
              <w:t>④冬季涂白规范、整洁美观。</w:t>
            </w:r>
          </w:p>
          <w:p w14:paraId="231C0304">
            <w:pPr>
              <w:pStyle w:val="600"/>
              <w:spacing w:before="166" w:line="225" w:lineRule="auto"/>
              <w:jc w:val="center"/>
              <w:rPr>
                <w:rFonts w:ascii="宋体" w:hAnsi="宋体" w:eastAsia="宋体" w:cs="宋体"/>
                <w:kern w:val="2"/>
                <w:sz w:val="20"/>
                <w:szCs w:val="20"/>
                <w:lang w:val="en-US" w:eastAsia="en-US" w:bidi="ar-SA"/>
              </w:rPr>
            </w:pPr>
            <w:r>
              <w:rPr>
                <w:spacing w:val="8"/>
                <w:sz w:val="20"/>
                <w:szCs w:val="20"/>
              </w:rPr>
              <w:t>⑤乔木、灌木无倒伏现象。</w:t>
            </w:r>
          </w:p>
        </w:tc>
        <w:tc>
          <w:tcPr>
            <w:tcW w:w="715" w:type="dxa"/>
            <w:shd w:val="clear" w:color="auto" w:fill="auto"/>
            <w:vAlign w:val="center"/>
          </w:tcPr>
          <w:p w14:paraId="1BEBD9D9">
            <w:pPr>
              <w:spacing w:line="269" w:lineRule="auto"/>
              <w:jc w:val="center"/>
              <w:rPr>
                <w:rFonts w:ascii="Arial"/>
                <w:sz w:val="21"/>
              </w:rPr>
            </w:pPr>
          </w:p>
          <w:p w14:paraId="60AE23AE">
            <w:pPr>
              <w:spacing w:line="269" w:lineRule="auto"/>
              <w:jc w:val="center"/>
              <w:rPr>
                <w:rFonts w:ascii="Arial"/>
                <w:sz w:val="21"/>
              </w:rPr>
            </w:pPr>
          </w:p>
          <w:p w14:paraId="78E61217">
            <w:pPr>
              <w:spacing w:line="269" w:lineRule="auto"/>
              <w:jc w:val="center"/>
              <w:rPr>
                <w:rFonts w:ascii="Arial"/>
                <w:sz w:val="21"/>
              </w:rPr>
            </w:pPr>
          </w:p>
          <w:p w14:paraId="18842206">
            <w:pPr>
              <w:spacing w:line="270" w:lineRule="auto"/>
              <w:jc w:val="center"/>
              <w:rPr>
                <w:rFonts w:ascii="Arial"/>
                <w:sz w:val="21"/>
              </w:rPr>
            </w:pPr>
          </w:p>
          <w:p w14:paraId="0B427854">
            <w:pPr>
              <w:spacing w:line="270" w:lineRule="auto"/>
              <w:jc w:val="center"/>
              <w:rPr>
                <w:rFonts w:ascii="Arial"/>
                <w:sz w:val="21"/>
              </w:rPr>
            </w:pPr>
          </w:p>
          <w:p w14:paraId="44115FF9">
            <w:pPr>
              <w:spacing w:line="270" w:lineRule="auto"/>
              <w:jc w:val="center"/>
              <w:rPr>
                <w:rFonts w:ascii="Arial"/>
                <w:sz w:val="21"/>
              </w:rPr>
            </w:pPr>
          </w:p>
          <w:p w14:paraId="0647A0AE">
            <w:pPr>
              <w:spacing w:line="270" w:lineRule="auto"/>
              <w:jc w:val="center"/>
              <w:rPr>
                <w:rFonts w:ascii="Arial"/>
                <w:sz w:val="21"/>
              </w:rPr>
            </w:pPr>
          </w:p>
          <w:p w14:paraId="251957FD">
            <w:pPr>
              <w:spacing w:line="270" w:lineRule="auto"/>
              <w:jc w:val="center"/>
              <w:rPr>
                <w:rFonts w:ascii="Arial"/>
                <w:sz w:val="21"/>
              </w:rPr>
            </w:pPr>
          </w:p>
          <w:p w14:paraId="0C16A295">
            <w:pPr>
              <w:pStyle w:val="600"/>
              <w:spacing w:before="65" w:line="269" w:lineRule="exact"/>
              <w:ind w:left="129" w:leftChars="0"/>
              <w:jc w:val="center"/>
              <w:rPr>
                <w:rFonts w:ascii="宋体" w:hAnsi="宋体" w:eastAsia="宋体" w:cs="宋体"/>
                <w:kern w:val="2"/>
                <w:sz w:val="20"/>
                <w:szCs w:val="20"/>
                <w:lang w:val="en-US" w:eastAsia="en-US" w:bidi="ar-SA"/>
              </w:rPr>
            </w:pPr>
            <w:r>
              <w:rPr>
                <w:spacing w:val="-7"/>
                <w:position w:val="1"/>
                <w:sz w:val="20"/>
                <w:szCs w:val="20"/>
              </w:rPr>
              <w:t>10</w:t>
            </w:r>
          </w:p>
        </w:tc>
        <w:tc>
          <w:tcPr>
            <w:tcW w:w="2760" w:type="dxa"/>
            <w:shd w:val="clear" w:color="auto" w:fill="auto"/>
            <w:vAlign w:val="center"/>
          </w:tcPr>
          <w:p w14:paraId="17684ABD">
            <w:pPr>
              <w:pStyle w:val="600"/>
              <w:spacing w:before="192" w:line="377" w:lineRule="auto"/>
              <w:ind w:left="114" w:right="106" w:hanging="2"/>
              <w:jc w:val="center"/>
              <w:rPr>
                <w:sz w:val="20"/>
                <w:szCs w:val="20"/>
              </w:rPr>
            </w:pPr>
            <w:r>
              <w:rPr>
                <w:spacing w:val="8"/>
                <w:sz w:val="20"/>
                <w:szCs w:val="20"/>
              </w:rPr>
              <w:t>①绿地不整洁，没有及时清理草坪、</w:t>
            </w:r>
            <w:r>
              <w:rPr>
                <w:spacing w:val="21"/>
                <w:sz w:val="20"/>
                <w:szCs w:val="20"/>
              </w:rPr>
              <w:t>绿地内有明显垃圾石块的，一处扣</w:t>
            </w:r>
            <w:r>
              <w:rPr>
                <w:sz w:val="20"/>
                <w:szCs w:val="20"/>
              </w:rPr>
              <w:t>0.2</w:t>
            </w:r>
            <w:r>
              <w:rPr>
                <w:spacing w:val="-35"/>
                <w:sz w:val="20"/>
                <w:szCs w:val="20"/>
              </w:rPr>
              <w:t xml:space="preserve"> </w:t>
            </w:r>
            <w:r>
              <w:rPr>
                <w:sz w:val="20"/>
                <w:szCs w:val="20"/>
              </w:rPr>
              <w:t>分。</w:t>
            </w:r>
          </w:p>
          <w:p w14:paraId="322EA0E2">
            <w:pPr>
              <w:pStyle w:val="600"/>
              <w:spacing w:before="1" w:line="377" w:lineRule="auto"/>
              <w:ind w:left="113" w:right="106" w:hanging="2"/>
              <w:jc w:val="center"/>
              <w:rPr>
                <w:sz w:val="20"/>
                <w:szCs w:val="20"/>
              </w:rPr>
            </w:pPr>
            <w:r>
              <w:rPr>
                <w:spacing w:val="22"/>
                <w:sz w:val="20"/>
                <w:szCs w:val="20"/>
              </w:rPr>
              <w:t>②养护过程中没有及时清理树上枯</w:t>
            </w:r>
            <w:r>
              <w:rPr>
                <w:spacing w:val="8"/>
                <w:sz w:val="20"/>
                <w:szCs w:val="20"/>
              </w:rPr>
              <w:t>枝、绳索、钉子、塑料袋、衣物等垃</w:t>
            </w:r>
            <w:r>
              <w:rPr>
                <w:spacing w:val="4"/>
                <w:sz w:val="20"/>
                <w:szCs w:val="20"/>
              </w:rPr>
              <w:t>圾，一项扣</w:t>
            </w:r>
            <w:r>
              <w:rPr>
                <w:spacing w:val="-35"/>
                <w:sz w:val="20"/>
                <w:szCs w:val="20"/>
              </w:rPr>
              <w:t xml:space="preserve"> </w:t>
            </w:r>
            <w:r>
              <w:rPr>
                <w:spacing w:val="4"/>
                <w:sz w:val="20"/>
                <w:szCs w:val="20"/>
              </w:rPr>
              <w:t>0.1</w:t>
            </w:r>
            <w:r>
              <w:rPr>
                <w:spacing w:val="-35"/>
                <w:sz w:val="20"/>
                <w:szCs w:val="20"/>
              </w:rPr>
              <w:t xml:space="preserve"> </w:t>
            </w:r>
            <w:r>
              <w:rPr>
                <w:spacing w:val="4"/>
                <w:sz w:val="20"/>
                <w:szCs w:val="20"/>
              </w:rPr>
              <w:t>分。</w:t>
            </w:r>
          </w:p>
          <w:p w14:paraId="5A7D5C60">
            <w:pPr>
              <w:pStyle w:val="600"/>
              <w:spacing w:before="1" w:line="376" w:lineRule="auto"/>
              <w:ind w:left="129" w:right="106" w:hanging="18"/>
              <w:jc w:val="center"/>
              <w:rPr>
                <w:sz w:val="20"/>
                <w:szCs w:val="20"/>
              </w:rPr>
            </w:pPr>
            <w:r>
              <w:rPr>
                <w:spacing w:val="19"/>
                <w:sz w:val="20"/>
                <w:szCs w:val="20"/>
              </w:rPr>
              <w:t>③未及时铺设条石路面</w:t>
            </w:r>
            <w:r>
              <w:rPr>
                <w:spacing w:val="-55"/>
                <w:sz w:val="20"/>
                <w:szCs w:val="20"/>
              </w:rPr>
              <w:t xml:space="preserve"> </w:t>
            </w:r>
            <w:r>
              <w:rPr>
                <w:spacing w:val="19"/>
                <w:sz w:val="20"/>
                <w:szCs w:val="20"/>
              </w:rPr>
              <w:t>，影响通行</w:t>
            </w:r>
            <w:r>
              <w:rPr>
                <w:spacing w:val="2"/>
                <w:sz w:val="20"/>
                <w:szCs w:val="20"/>
              </w:rPr>
              <w:t>的，一处扣</w:t>
            </w:r>
            <w:r>
              <w:rPr>
                <w:spacing w:val="-31"/>
                <w:sz w:val="20"/>
                <w:szCs w:val="20"/>
              </w:rPr>
              <w:t xml:space="preserve"> </w:t>
            </w:r>
            <w:r>
              <w:rPr>
                <w:spacing w:val="2"/>
                <w:sz w:val="20"/>
                <w:szCs w:val="20"/>
              </w:rPr>
              <w:t>0.2</w:t>
            </w:r>
            <w:r>
              <w:rPr>
                <w:spacing w:val="-36"/>
                <w:sz w:val="20"/>
                <w:szCs w:val="20"/>
              </w:rPr>
              <w:t xml:space="preserve"> </w:t>
            </w:r>
            <w:r>
              <w:rPr>
                <w:spacing w:val="2"/>
                <w:sz w:val="20"/>
                <w:szCs w:val="20"/>
              </w:rPr>
              <w:t>分。</w:t>
            </w:r>
          </w:p>
          <w:p w14:paraId="46F96272">
            <w:pPr>
              <w:pStyle w:val="600"/>
              <w:spacing w:line="225" w:lineRule="auto"/>
              <w:ind w:left="111"/>
              <w:jc w:val="center"/>
              <w:rPr>
                <w:sz w:val="20"/>
                <w:szCs w:val="20"/>
              </w:rPr>
            </w:pPr>
            <w:r>
              <w:rPr>
                <w:spacing w:val="7"/>
                <w:sz w:val="20"/>
                <w:szCs w:val="20"/>
              </w:rPr>
              <w:t>④在规定时间未涂白，扣 10</w:t>
            </w:r>
            <w:r>
              <w:rPr>
                <w:spacing w:val="20"/>
                <w:sz w:val="20"/>
                <w:szCs w:val="20"/>
              </w:rPr>
              <w:t xml:space="preserve"> </w:t>
            </w:r>
            <w:r>
              <w:rPr>
                <w:spacing w:val="7"/>
                <w:sz w:val="20"/>
                <w:szCs w:val="20"/>
              </w:rPr>
              <w:t>分。</w:t>
            </w:r>
          </w:p>
          <w:p w14:paraId="566B39B1">
            <w:pPr>
              <w:pStyle w:val="600"/>
              <w:spacing w:before="162" w:line="381" w:lineRule="auto"/>
              <w:ind w:left="116" w:leftChars="0" w:right="103" w:rightChars="0" w:hanging="5" w:firstLineChars="0"/>
              <w:jc w:val="center"/>
              <w:rPr>
                <w:rFonts w:ascii="宋体" w:hAnsi="宋体" w:eastAsia="宋体" w:cs="宋体"/>
                <w:kern w:val="2"/>
                <w:sz w:val="20"/>
                <w:szCs w:val="20"/>
                <w:lang w:val="en-US" w:eastAsia="en-US" w:bidi="ar-SA"/>
              </w:rPr>
            </w:pPr>
            <w:r>
              <w:rPr>
                <w:spacing w:val="5"/>
                <w:sz w:val="20"/>
                <w:szCs w:val="20"/>
              </w:rPr>
              <w:t>⑤发现倒伏一株扣</w:t>
            </w:r>
            <w:r>
              <w:rPr>
                <w:spacing w:val="28"/>
                <w:sz w:val="20"/>
                <w:szCs w:val="20"/>
              </w:rPr>
              <w:t xml:space="preserve"> </w:t>
            </w:r>
            <w:r>
              <w:rPr>
                <w:spacing w:val="5"/>
                <w:sz w:val="20"/>
                <w:szCs w:val="20"/>
              </w:rPr>
              <w:t>1 分，超过</w:t>
            </w:r>
            <w:r>
              <w:rPr>
                <w:spacing w:val="20"/>
                <w:sz w:val="20"/>
                <w:szCs w:val="20"/>
              </w:rPr>
              <w:t xml:space="preserve"> </w:t>
            </w:r>
            <w:r>
              <w:rPr>
                <w:spacing w:val="5"/>
                <w:sz w:val="20"/>
                <w:szCs w:val="20"/>
              </w:rPr>
              <w:t>5 株</w:t>
            </w:r>
            <w:r>
              <w:rPr>
                <w:spacing w:val="-3"/>
                <w:sz w:val="20"/>
                <w:szCs w:val="20"/>
              </w:rPr>
              <w:t>扣</w:t>
            </w:r>
            <w:r>
              <w:rPr>
                <w:spacing w:val="17"/>
                <w:sz w:val="20"/>
                <w:szCs w:val="20"/>
              </w:rPr>
              <w:t xml:space="preserve"> </w:t>
            </w:r>
            <w:r>
              <w:rPr>
                <w:spacing w:val="-3"/>
                <w:sz w:val="20"/>
                <w:szCs w:val="20"/>
              </w:rPr>
              <w:t>5</w:t>
            </w:r>
            <w:r>
              <w:rPr>
                <w:spacing w:val="17"/>
                <w:sz w:val="20"/>
                <w:szCs w:val="20"/>
              </w:rPr>
              <w:t xml:space="preserve"> </w:t>
            </w:r>
            <w:r>
              <w:rPr>
                <w:spacing w:val="-3"/>
                <w:sz w:val="20"/>
                <w:szCs w:val="20"/>
              </w:rPr>
              <w:t>分。</w:t>
            </w:r>
          </w:p>
        </w:tc>
        <w:tc>
          <w:tcPr>
            <w:tcW w:w="789" w:type="dxa"/>
            <w:shd w:val="clear" w:color="auto" w:fill="auto"/>
            <w:vAlign w:val="center"/>
          </w:tcPr>
          <w:p w14:paraId="18975B27">
            <w:pPr>
              <w:jc w:val="center"/>
              <w:rPr>
                <w:rFonts w:ascii="Arial" w:hAnsiTheme="minorHAnsi" w:eastAsiaTheme="minorEastAsia" w:cstheme="minorBidi"/>
                <w:kern w:val="2"/>
                <w:sz w:val="21"/>
                <w:szCs w:val="24"/>
                <w:lang w:val="en-US" w:eastAsia="zh-CN" w:bidi="ar-SA"/>
              </w:rPr>
            </w:pPr>
          </w:p>
        </w:tc>
      </w:tr>
      <w:tr w14:paraId="1F33E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534" w:type="dxa"/>
            <w:shd w:val="clear" w:color="auto" w:fill="auto"/>
            <w:vAlign w:val="center"/>
          </w:tcPr>
          <w:p w14:paraId="564FADCE">
            <w:pPr>
              <w:jc w:val="center"/>
              <w:rPr>
                <w:rFonts w:ascii="Arial" w:hAnsiTheme="minorHAnsi" w:eastAsiaTheme="minorEastAsia" w:cstheme="minorBidi"/>
                <w:kern w:val="2"/>
                <w:sz w:val="21"/>
                <w:szCs w:val="24"/>
                <w:lang w:val="en-US" w:eastAsia="zh-CN" w:bidi="ar-SA"/>
              </w:rPr>
            </w:pPr>
          </w:p>
        </w:tc>
        <w:tc>
          <w:tcPr>
            <w:tcW w:w="780" w:type="dxa"/>
            <w:shd w:val="clear" w:color="auto" w:fill="auto"/>
            <w:vAlign w:val="center"/>
          </w:tcPr>
          <w:p w14:paraId="3E5ADCF2">
            <w:pPr>
              <w:pStyle w:val="600"/>
              <w:spacing w:before="259" w:line="229" w:lineRule="auto"/>
              <w:ind w:left="111" w:leftChars="0"/>
              <w:jc w:val="center"/>
              <w:rPr>
                <w:rFonts w:ascii="宋体" w:hAnsi="宋体" w:eastAsia="宋体" w:cs="宋体"/>
                <w:kern w:val="2"/>
                <w:sz w:val="20"/>
                <w:szCs w:val="20"/>
                <w:lang w:val="en-US" w:eastAsia="en-US" w:bidi="ar-SA"/>
              </w:rPr>
            </w:pPr>
            <w:r>
              <w:rPr>
                <w:spacing w:val="4"/>
                <w:sz w:val="20"/>
                <w:szCs w:val="20"/>
              </w:rPr>
              <w:t>合计</w:t>
            </w:r>
          </w:p>
        </w:tc>
        <w:tc>
          <w:tcPr>
            <w:tcW w:w="3236" w:type="dxa"/>
            <w:shd w:val="clear" w:color="auto" w:fill="auto"/>
            <w:vAlign w:val="center"/>
          </w:tcPr>
          <w:p w14:paraId="066B1A42">
            <w:pPr>
              <w:jc w:val="center"/>
              <w:rPr>
                <w:rFonts w:ascii="Arial" w:hAnsiTheme="minorHAnsi" w:eastAsiaTheme="minorEastAsia" w:cstheme="minorBidi"/>
                <w:kern w:val="2"/>
                <w:sz w:val="21"/>
                <w:szCs w:val="24"/>
                <w:lang w:val="en-US" w:eastAsia="zh-CN" w:bidi="ar-SA"/>
              </w:rPr>
            </w:pPr>
          </w:p>
        </w:tc>
        <w:tc>
          <w:tcPr>
            <w:tcW w:w="715" w:type="dxa"/>
            <w:shd w:val="clear" w:color="auto" w:fill="auto"/>
            <w:vAlign w:val="center"/>
          </w:tcPr>
          <w:p w14:paraId="40AE45E8">
            <w:pPr>
              <w:pStyle w:val="600"/>
              <w:spacing w:before="259" w:line="269" w:lineRule="exact"/>
              <w:ind w:left="129" w:leftChars="0"/>
              <w:jc w:val="center"/>
              <w:rPr>
                <w:rFonts w:ascii="宋体" w:hAnsi="宋体" w:eastAsia="宋体" w:cs="宋体"/>
                <w:kern w:val="2"/>
                <w:sz w:val="20"/>
                <w:szCs w:val="20"/>
                <w:lang w:val="en-US" w:eastAsia="en-US" w:bidi="ar-SA"/>
              </w:rPr>
            </w:pPr>
            <w:r>
              <w:rPr>
                <w:spacing w:val="-3"/>
                <w:position w:val="1"/>
                <w:sz w:val="20"/>
                <w:szCs w:val="20"/>
              </w:rPr>
              <w:t>100</w:t>
            </w:r>
          </w:p>
        </w:tc>
        <w:tc>
          <w:tcPr>
            <w:tcW w:w="2760" w:type="dxa"/>
            <w:shd w:val="clear" w:color="auto" w:fill="auto"/>
            <w:vAlign w:val="center"/>
          </w:tcPr>
          <w:p w14:paraId="4ADB3A04">
            <w:pPr>
              <w:jc w:val="center"/>
              <w:rPr>
                <w:rFonts w:ascii="Arial" w:hAnsiTheme="minorHAnsi" w:eastAsiaTheme="minorEastAsia" w:cstheme="minorBidi"/>
                <w:kern w:val="2"/>
                <w:sz w:val="21"/>
                <w:szCs w:val="24"/>
                <w:lang w:val="en-US" w:eastAsia="zh-CN" w:bidi="ar-SA"/>
              </w:rPr>
            </w:pPr>
          </w:p>
        </w:tc>
        <w:tc>
          <w:tcPr>
            <w:tcW w:w="789" w:type="dxa"/>
            <w:shd w:val="clear" w:color="auto" w:fill="auto"/>
            <w:vAlign w:val="center"/>
          </w:tcPr>
          <w:p w14:paraId="3BE12369">
            <w:pPr>
              <w:jc w:val="center"/>
              <w:rPr>
                <w:rFonts w:ascii="Arial" w:hAnsiTheme="minorHAnsi" w:eastAsiaTheme="minorEastAsia" w:cstheme="minorBidi"/>
                <w:kern w:val="2"/>
                <w:sz w:val="21"/>
                <w:szCs w:val="24"/>
                <w:lang w:val="en-US" w:eastAsia="zh-CN" w:bidi="ar-SA"/>
              </w:rPr>
            </w:pPr>
          </w:p>
        </w:tc>
      </w:tr>
      <w:tr w14:paraId="203F9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jc w:val="center"/>
        </w:trPr>
        <w:tc>
          <w:tcPr>
            <w:tcW w:w="8814" w:type="dxa"/>
            <w:gridSpan w:val="6"/>
            <w:shd w:val="clear" w:color="auto" w:fill="auto"/>
            <w:vAlign w:val="center"/>
          </w:tcPr>
          <w:p w14:paraId="1A06E3C9">
            <w:pPr>
              <w:jc w:val="center"/>
              <w:rPr>
                <w:rFonts w:ascii="Arial" w:hAnsiTheme="minorHAnsi" w:eastAsiaTheme="minorEastAsia" w:cstheme="minorBidi"/>
                <w:kern w:val="2"/>
                <w:sz w:val="21"/>
                <w:szCs w:val="24"/>
                <w:lang w:val="en-US" w:eastAsia="zh-CN" w:bidi="ar-SA"/>
              </w:rPr>
            </w:pPr>
            <w:r>
              <w:rPr>
                <w:spacing w:val="8"/>
                <w:sz w:val="20"/>
                <w:szCs w:val="20"/>
              </w:rPr>
              <w:t>满分</w:t>
            </w:r>
            <w:r>
              <w:rPr>
                <w:spacing w:val="-21"/>
                <w:sz w:val="20"/>
                <w:szCs w:val="20"/>
              </w:rPr>
              <w:t xml:space="preserve"> </w:t>
            </w:r>
            <w:r>
              <w:rPr>
                <w:spacing w:val="8"/>
                <w:sz w:val="20"/>
                <w:szCs w:val="20"/>
              </w:rPr>
              <w:t>100</w:t>
            </w:r>
            <w:r>
              <w:rPr>
                <w:spacing w:val="-38"/>
                <w:sz w:val="20"/>
                <w:szCs w:val="20"/>
              </w:rPr>
              <w:t xml:space="preserve"> </w:t>
            </w:r>
            <w:r>
              <w:rPr>
                <w:spacing w:val="8"/>
                <w:sz w:val="20"/>
                <w:szCs w:val="20"/>
              </w:rPr>
              <w:t>分，得分≥8</w:t>
            </w:r>
            <w:r>
              <w:rPr>
                <w:rFonts w:hint="eastAsia"/>
                <w:spacing w:val="8"/>
                <w:sz w:val="20"/>
                <w:szCs w:val="20"/>
                <w:lang w:val="en-US" w:eastAsia="zh-CN"/>
              </w:rPr>
              <w:t>0</w:t>
            </w:r>
            <w:r>
              <w:rPr>
                <w:spacing w:val="8"/>
                <w:sz w:val="20"/>
                <w:szCs w:val="20"/>
              </w:rPr>
              <w:t>分，不奖不扣；得分＜8</w:t>
            </w:r>
            <w:r>
              <w:rPr>
                <w:rFonts w:hint="eastAsia"/>
                <w:spacing w:val="8"/>
                <w:sz w:val="20"/>
                <w:szCs w:val="20"/>
                <w:lang w:val="en-US" w:eastAsia="zh-CN"/>
              </w:rPr>
              <w:t>0</w:t>
            </w:r>
            <w:r>
              <w:rPr>
                <w:spacing w:val="8"/>
                <w:sz w:val="20"/>
                <w:szCs w:val="20"/>
              </w:rPr>
              <w:t>分，每低一分扣款</w:t>
            </w:r>
            <w:r>
              <w:rPr>
                <w:spacing w:val="-21"/>
                <w:sz w:val="20"/>
                <w:szCs w:val="20"/>
              </w:rPr>
              <w:t xml:space="preserve"> </w:t>
            </w:r>
            <w:r>
              <w:rPr>
                <w:spacing w:val="8"/>
                <w:sz w:val="20"/>
                <w:szCs w:val="20"/>
              </w:rPr>
              <w:t>100</w:t>
            </w:r>
            <w:r>
              <w:rPr>
                <w:spacing w:val="-39"/>
                <w:sz w:val="20"/>
                <w:szCs w:val="20"/>
              </w:rPr>
              <w:t xml:space="preserve"> </w:t>
            </w:r>
            <w:r>
              <w:rPr>
                <w:spacing w:val="8"/>
                <w:sz w:val="20"/>
                <w:szCs w:val="20"/>
              </w:rPr>
              <w:t>元，扣款金额在服务费中予</w:t>
            </w:r>
            <w:r>
              <w:rPr>
                <w:spacing w:val="7"/>
                <w:sz w:val="20"/>
                <w:szCs w:val="20"/>
              </w:rPr>
              <w:t>以扣除，同时甲方有权单方面终止合同。</w:t>
            </w:r>
          </w:p>
        </w:tc>
      </w:tr>
    </w:tbl>
    <w:p w14:paraId="23953C7B">
      <w:pPr>
        <w:widowControl/>
        <w:spacing w:before="482"/>
        <w:jc w:val="left"/>
        <w:rPr>
          <w:rFonts w:hint="eastAsia" w:ascii="宋体" w:hAnsi="宋体" w:eastAsia="宋体" w:cs="宋体"/>
          <w:b/>
          <w:color w:val="000000"/>
          <w:spacing w:val="-3"/>
          <w:kern w:val="2"/>
          <w:sz w:val="24"/>
          <w:szCs w:val="24"/>
          <w:highlight w:val="none"/>
          <w:lang w:val="en-US" w:eastAsia="zh-CN" w:bidi="ar-SA"/>
        </w:rPr>
      </w:pPr>
      <w:r>
        <w:rPr>
          <w:rFonts w:hint="eastAsia" w:ascii="宋体" w:hAnsi="宋体" w:eastAsia="宋体" w:cs="宋体"/>
          <w:kern w:val="0"/>
          <w:sz w:val="21"/>
          <w:szCs w:val="21"/>
          <w:highlight w:val="none"/>
        </w:rPr>
        <w:t>巡查人员签字：</w:t>
      </w:r>
      <w:r>
        <w:rPr>
          <w:rFonts w:hint="eastAsia" w:ascii="宋体" w:hAnsi="宋体" w:eastAsia="宋体" w:cs="宋体"/>
          <w:kern w:val="0"/>
          <w:sz w:val="21"/>
          <w:szCs w:val="21"/>
          <w:highlight w:val="none"/>
          <w:lang w:val="en-US" w:eastAsia="zh-CN"/>
        </w:rPr>
        <w:t xml:space="preserve">                                        </w:t>
      </w:r>
      <w:r>
        <w:rPr>
          <w:rFonts w:hint="eastAsia" w:ascii="宋体" w:hAnsi="宋体" w:eastAsia="宋体" w:cs="宋体"/>
          <w:kern w:val="0"/>
          <w:sz w:val="21"/>
          <w:szCs w:val="21"/>
          <w:highlight w:val="none"/>
        </w:rPr>
        <w:t>被检查责任人签字</w:t>
      </w:r>
      <w:r>
        <w:rPr>
          <w:rFonts w:hint="eastAsia" w:ascii="宋体" w:hAnsi="宋体" w:eastAsia="宋体" w:cs="宋体"/>
          <w:kern w:val="0"/>
          <w:sz w:val="21"/>
          <w:szCs w:val="21"/>
          <w:highlight w:val="none"/>
          <w:lang w:eastAsia="zh-CN"/>
        </w:rPr>
        <w:t>：</w:t>
      </w:r>
    </w:p>
    <w:p w14:paraId="16ED436C">
      <w:pPr>
        <w:rPr>
          <w:rFonts w:hint="eastAsia" w:ascii="宋体" w:hAnsi="宋体" w:eastAsia="宋体" w:cs="宋体"/>
          <w:color w:val="auto"/>
          <w:kern w:val="2"/>
          <w:sz w:val="21"/>
          <w:szCs w:val="21"/>
          <w:highlight w:val="none"/>
        </w:rPr>
      </w:pPr>
      <w:bookmarkStart w:id="79" w:name="_GoBack"/>
      <w:bookmarkEnd w:id="79"/>
    </w:p>
    <w:p w14:paraId="0002C101">
      <w:pPr>
        <w:pStyle w:val="2"/>
        <w:tabs>
          <w:tab w:val="clear" w:pos="1440"/>
          <w:tab w:val="clear" w:pos="5670"/>
        </w:tabs>
        <w:spacing w:beforeLines="0" w:afterLines="0"/>
        <w:ind w:firstLine="0" w:firstLineChars="0"/>
        <w:jc w:val="center"/>
        <w:rPr>
          <w:rFonts w:hint="eastAsia" w:ascii="Arial" w:hAnsi="Arial"/>
          <w:color w:val="auto"/>
          <w:kern w:val="2"/>
          <w:sz w:val="32"/>
          <w:szCs w:val="32"/>
          <w:highlight w:val="none"/>
          <w:lang w:eastAsia="zh-CN"/>
        </w:rPr>
      </w:pPr>
      <w:r>
        <w:rPr>
          <w:rFonts w:hint="eastAsia" w:ascii="Arial" w:hAnsi="Arial"/>
          <w:color w:val="auto"/>
          <w:kern w:val="2"/>
          <w:sz w:val="32"/>
          <w:szCs w:val="32"/>
          <w:highlight w:val="none"/>
        </w:rPr>
        <w:t>第四章</w:t>
      </w:r>
      <w:bookmarkStart w:id="65" w:name="_Toc10479"/>
      <w:bookmarkStart w:id="66" w:name="_Toc476584431"/>
      <w:r>
        <w:rPr>
          <w:rFonts w:hint="eastAsia" w:ascii="Arial" w:hAnsi="Arial"/>
          <w:color w:val="auto"/>
          <w:kern w:val="2"/>
          <w:sz w:val="32"/>
          <w:szCs w:val="32"/>
          <w:highlight w:val="none"/>
        </w:rPr>
        <w:t xml:space="preserve"> 合同主要条款</w:t>
      </w:r>
      <w:bookmarkEnd w:id="29"/>
      <w:bookmarkEnd w:id="30"/>
      <w:bookmarkEnd w:id="31"/>
      <w:bookmarkEnd w:id="62"/>
      <w:bookmarkEnd w:id="65"/>
      <w:bookmarkEnd w:id="66"/>
    </w:p>
    <w:p w14:paraId="72DF0625">
      <w:pPr>
        <w:rPr>
          <w:rFonts w:hint="eastAsia"/>
          <w:color w:val="auto"/>
          <w:highlight w:val="none"/>
          <w:lang w:eastAsia="zh-CN"/>
        </w:rPr>
      </w:pPr>
    </w:p>
    <w:p w14:paraId="62A435F9">
      <w:pPr>
        <w:tabs>
          <w:tab w:val="left" w:pos="3640"/>
        </w:tabs>
        <w:autoSpaceDE w:val="0"/>
        <w:autoSpaceDN w:val="0"/>
        <w:spacing w:line="360" w:lineRule="auto"/>
        <w:rPr>
          <w:rFonts w:ascii="宋体" w:hAnsi="宋体" w:eastAsia="宋体" w:cs="宋体"/>
          <w:color w:val="auto"/>
          <w:szCs w:val="21"/>
          <w:highlight w:val="none"/>
          <w:u w:val="single"/>
        </w:rPr>
      </w:pPr>
      <w:bookmarkStart w:id="67" w:name="_Toc8981"/>
      <w:bookmarkStart w:id="68" w:name="_Toc54941341"/>
      <w:bookmarkStart w:id="69" w:name="_Toc439316880"/>
      <w:r>
        <w:rPr>
          <w:rFonts w:hint="eastAsia" w:ascii="宋体" w:hAnsi="宋体" w:eastAsia="宋体" w:cs="宋体"/>
          <w:color w:val="auto"/>
          <w:szCs w:val="21"/>
          <w:highlight w:val="none"/>
        </w:rPr>
        <w:t>买方（采购人）：</w:t>
      </w:r>
      <w:r>
        <w:rPr>
          <w:rFonts w:hint="eastAsia" w:ascii="宋体" w:hAnsi="宋体" w:eastAsia="宋体" w:cs="宋体"/>
          <w:color w:val="auto"/>
          <w:szCs w:val="21"/>
          <w:highlight w:val="none"/>
          <w:u w:val="single"/>
        </w:rPr>
        <w:t xml:space="preserve">                           </w:t>
      </w:r>
    </w:p>
    <w:p w14:paraId="63B22D80">
      <w:pPr>
        <w:tabs>
          <w:tab w:val="left" w:pos="3640"/>
        </w:tabs>
        <w:autoSpaceDE w:val="0"/>
        <w:autoSpaceDN w:val="0"/>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卖方（成交人）：</w:t>
      </w:r>
      <w:r>
        <w:rPr>
          <w:rFonts w:hint="eastAsia" w:ascii="宋体" w:hAnsi="宋体" w:eastAsia="宋体" w:cs="宋体"/>
          <w:color w:val="auto"/>
          <w:szCs w:val="21"/>
          <w:highlight w:val="none"/>
          <w:u w:val="single"/>
        </w:rPr>
        <w:t xml:space="preserve">                           </w:t>
      </w:r>
    </w:p>
    <w:p w14:paraId="27E69BFA">
      <w:pPr>
        <w:tabs>
          <w:tab w:val="left" w:pos="3640"/>
        </w:tabs>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根据《中华人民共和国民法典》及</w:t>
      </w:r>
      <w:r>
        <w:rPr>
          <w:rFonts w:hint="eastAsia" w:ascii="宋体" w:hAnsi="宋体" w:eastAsia="宋体" w:cs="宋体"/>
          <w:color w:val="auto"/>
          <w:szCs w:val="21"/>
          <w:highlight w:val="none"/>
          <w:u w:val="single"/>
        </w:rPr>
        <w:t xml:space="preserve">                                （项目名称）</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比选</w:t>
      </w:r>
      <w:r>
        <w:rPr>
          <w:rFonts w:hint="eastAsia" w:ascii="宋体" w:hAnsi="宋体" w:eastAsia="宋体" w:cs="宋体"/>
          <w:color w:val="auto"/>
          <w:szCs w:val="21"/>
          <w:highlight w:val="none"/>
        </w:rPr>
        <w:t>文件等，买、卖双方经协商一致，签订如下合同条款，并共同遵守。</w:t>
      </w:r>
    </w:p>
    <w:p w14:paraId="6B6FFD8B">
      <w:pPr>
        <w:tabs>
          <w:tab w:val="left" w:pos="3640"/>
        </w:tabs>
        <w:autoSpaceDE w:val="0"/>
        <w:autoSpaceDN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一、货物名称、</w:t>
      </w:r>
      <w:r>
        <w:rPr>
          <w:rFonts w:hint="eastAsia" w:ascii="宋体" w:hAnsi="宋体" w:eastAsia="宋体" w:cs="宋体"/>
          <w:b/>
          <w:color w:val="auto"/>
          <w:szCs w:val="21"/>
          <w:highlight w:val="none"/>
          <w:lang w:val="en-US" w:eastAsia="zh-CN"/>
        </w:rPr>
        <w:t>生产厂家及技术要求</w:t>
      </w:r>
      <w:r>
        <w:rPr>
          <w:rFonts w:hint="eastAsia" w:ascii="宋体" w:hAnsi="宋体" w:eastAsia="宋体" w:cs="宋体"/>
          <w:b/>
          <w:color w:val="auto"/>
          <w:szCs w:val="21"/>
          <w:highlight w:val="none"/>
        </w:rPr>
        <w:t>、数量</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金额</w:t>
      </w:r>
    </w:p>
    <w:tbl>
      <w:tblPr>
        <w:tblStyle w:val="61"/>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14:paraId="10051A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66890763">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633" w:type="dxa"/>
            <w:tcBorders>
              <w:top w:val="single" w:color="auto" w:sz="4" w:space="0"/>
              <w:left w:val="single" w:color="auto" w:sz="4" w:space="0"/>
              <w:bottom w:val="single" w:color="auto" w:sz="4" w:space="0"/>
              <w:right w:val="single" w:color="auto" w:sz="4" w:space="0"/>
            </w:tcBorders>
            <w:vAlign w:val="center"/>
          </w:tcPr>
          <w:p w14:paraId="2065EC1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2267" w:type="dxa"/>
            <w:tcBorders>
              <w:top w:val="single" w:color="auto" w:sz="4" w:space="0"/>
              <w:left w:val="single" w:color="auto" w:sz="4" w:space="0"/>
              <w:bottom w:val="single" w:color="auto" w:sz="4" w:space="0"/>
              <w:right w:val="single" w:color="auto" w:sz="4" w:space="0"/>
            </w:tcBorders>
            <w:vAlign w:val="center"/>
          </w:tcPr>
          <w:p w14:paraId="0653094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生产厂家及技术参数</w:t>
            </w:r>
          </w:p>
        </w:tc>
        <w:tc>
          <w:tcPr>
            <w:tcW w:w="821" w:type="dxa"/>
            <w:tcBorders>
              <w:top w:val="single" w:color="auto" w:sz="4" w:space="0"/>
              <w:left w:val="single" w:color="auto" w:sz="4" w:space="0"/>
              <w:bottom w:val="single" w:color="auto" w:sz="4" w:space="0"/>
              <w:right w:val="single" w:color="auto" w:sz="4" w:space="0"/>
            </w:tcBorders>
            <w:vAlign w:val="center"/>
          </w:tcPr>
          <w:p w14:paraId="0F2C05C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821" w:type="dxa"/>
            <w:tcBorders>
              <w:top w:val="single" w:color="auto" w:sz="4" w:space="0"/>
              <w:left w:val="single" w:color="auto" w:sz="4" w:space="0"/>
              <w:bottom w:val="single" w:color="auto" w:sz="4" w:space="0"/>
              <w:right w:val="single" w:color="auto" w:sz="4" w:space="0"/>
            </w:tcBorders>
            <w:vAlign w:val="center"/>
          </w:tcPr>
          <w:p w14:paraId="182BAE3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590" w:type="dxa"/>
            <w:tcBorders>
              <w:top w:val="single" w:color="auto" w:sz="4" w:space="0"/>
              <w:left w:val="single" w:color="auto" w:sz="4" w:space="0"/>
              <w:bottom w:val="single" w:color="auto" w:sz="4" w:space="0"/>
              <w:right w:val="single" w:color="auto" w:sz="4" w:space="0"/>
            </w:tcBorders>
            <w:vAlign w:val="center"/>
          </w:tcPr>
          <w:p w14:paraId="5030BDE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单价（元）</w:t>
            </w:r>
          </w:p>
        </w:tc>
        <w:tc>
          <w:tcPr>
            <w:tcW w:w="1411" w:type="dxa"/>
            <w:tcBorders>
              <w:top w:val="single" w:color="auto" w:sz="4" w:space="0"/>
              <w:left w:val="single" w:color="auto" w:sz="4" w:space="0"/>
              <w:bottom w:val="single" w:color="auto" w:sz="4" w:space="0"/>
              <w:right w:val="single" w:color="auto" w:sz="4" w:space="0"/>
            </w:tcBorders>
            <w:vAlign w:val="center"/>
          </w:tcPr>
          <w:p w14:paraId="577800C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合价（元）</w:t>
            </w:r>
          </w:p>
        </w:tc>
      </w:tr>
      <w:tr w14:paraId="457DEA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48F3909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2065B97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53C3147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35231D1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2DFE582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34A6020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746EF30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63587E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578C22A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335E49D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22A1E9F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0A182A9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4186537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76E6A3E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4A94951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7E9CD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57DF4B4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3AD3739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20D842A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6B84CDB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7FE4AEA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240C8FC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4F1BD4A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3DA2DB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14:paraId="1CE4951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14:paraId="725D412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65EA6DE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19A53EF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15E21BD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14:paraId="04C3DDC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14:paraId="7BC2501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7AD47D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vAlign w:val="center"/>
          </w:tcPr>
          <w:p w14:paraId="1D543842">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总价：</w:t>
            </w:r>
          </w:p>
          <w:p w14:paraId="3883ED67">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p>
          <w:p w14:paraId="3A4D870C">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p>
          <w:p w14:paraId="450FAF60">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p>
          <w:p w14:paraId="1F4FB991">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p>
          <w:p w14:paraId="672723A0">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p>
          <w:p w14:paraId="2CBB0734">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p>
        </w:tc>
      </w:tr>
    </w:tbl>
    <w:p w14:paraId="135AEC69">
      <w:pPr>
        <w:tabs>
          <w:tab w:val="left" w:pos="3640"/>
        </w:tabs>
        <w:autoSpaceDE w:val="0"/>
        <w:autoSpaceDN w:val="0"/>
        <w:spacing w:line="360" w:lineRule="auto"/>
        <w:ind w:firstLine="454" w:firstLineChars="200"/>
        <w:rPr>
          <w:rFonts w:ascii="宋体" w:hAnsi="宋体" w:eastAsia="宋体" w:cs="宋体"/>
          <w:b/>
          <w:color w:val="auto"/>
          <w:spacing w:val="8"/>
          <w:szCs w:val="21"/>
          <w:highlight w:val="none"/>
        </w:rPr>
      </w:pPr>
      <w:r>
        <w:rPr>
          <w:rFonts w:hint="eastAsia" w:ascii="宋体" w:hAnsi="宋体" w:eastAsia="宋体" w:cs="宋体"/>
          <w:b/>
          <w:color w:val="auto"/>
          <w:spacing w:val="8"/>
          <w:szCs w:val="21"/>
          <w:highlight w:val="none"/>
        </w:rPr>
        <w:t>本合同所列货物首先须满足</w:t>
      </w:r>
      <w:r>
        <w:rPr>
          <w:rFonts w:hint="eastAsia" w:ascii="宋体" w:hAnsi="宋体" w:eastAsia="宋体" w:cs="宋体"/>
          <w:b/>
          <w:color w:val="auto"/>
          <w:spacing w:val="8"/>
          <w:szCs w:val="21"/>
          <w:highlight w:val="none"/>
          <w:lang w:eastAsia="zh-CN"/>
        </w:rPr>
        <w:t>比选</w:t>
      </w:r>
      <w:r>
        <w:rPr>
          <w:rFonts w:hint="eastAsia" w:ascii="宋体" w:hAnsi="宋体" w:eastAsia="宋体" w:cs="宋体"/>
          <w:b/>
          <w:color w:val="auto"/>
          <w:spacing w:val="8"/>
          <w:szCs w:val="21"/>
          <w:highlight w:val="none"/>
        </w:rPr>
        <w:t>文件要求，其次与成交单位的</w:t>
      </w:r>
      <w:r>
        <w:rPr>
          <w:rFonts w:hint="eastAsia" w:ascii="宋体" w:hAnsi="宋体" w:eastAsia="宋体" w:cs="宋体"/>
          <w:b/>
          <w:color w:val="auto"/>
          <w:spacing w:val="8"/>
          <w:szCs w:val="21"/>
          <w:highlight w:val="none"/>
          <w:lang w:val="en-US" w:eastAsia="zh-CN"/>
        </w:rPr>
        <w:t>参选</w:t>
      </w:r>
      <w:r>
        <w:rPr>
          <w:rFonts w:hint="eastAsia" w:ascii="宋体" w:hAnsi="宋体" w:eastAsia="宋体" w:cs="宋体"/>
          <w:b/>
          <w:color w:val="auto"/>
          <w:spacing w:val="8"/>
          <w:szCs w:val="21"/>
          <w:highlight w:val="none"/>
        </w:rPr>
        <w:t>文件一致。</w:t>
      </w:r>
    </w:p>
    <w:p w14:paraId="7450F6AC">
      <w:pPr>
        <w:tabs>
          <w:tab w:val="left" w:pos="3640"/>
        </w:tabs>
        <w:autoSpaceDE w:val="0"/>
        <w:autoSpaceDN w:val="0"/>
        <w:spacing w:line="360" w:lineRule="auto"/>
        <w:ind w:firstLine="454" w:firstLineChars="200"/>
        <w:rPr>
          <w:rFonts w:hint="default" w:ascii="宋体" w:hAnsi="宋体" w:eastAsia="宋体" w:cs="宋体"/>
          <w:b w:val="0"/>
          <w:bCs/>
          <w:color w:val="auto"/>
          <w:spacing w:val="8"/>
          <w:szCs w:val="21"/>
          <w:highlight w:val="none"/>
          <w:lang w:val="en-US" w:eastAsia="zh-CN"/>
        </w:rPr>
      </w:pPr>
      <w:r>
        <w:rPr>
          <w:rFonts w:hint="eastAsia" w:ascii="宋体" w:hAnsi="宋体" w:eastAsia="宋体" w:cs="宋体"/>
          <w:b/>
          <w:color w:val="auto"/>
          <w:spacing w:val="8"/>
          <w:szCs w:val="21"/>
          <w:highlight w:val="none"/>
          <w:lang w:val="en-US" w:eastAsia="zh-CN"/>
        </w:rPr>
        <w:t>技术要求：</w:t>
      </w:r>
      <w:r>
        <w:rPr>
          <w:rFonts w:hint="eastAsia" w:ascii="宋体" w:hAnsi="宋体" w:eastAsia="宋体" w:cs="宋体"/>
          <w:b w:val="0"/>
          <w:bCs/>
          <w:color w:val="auto"/>
          <w:spacing w:val="8"/>
          <w:szCs w:val="21"/>
          <w:highlight w:val="none"/>
          <w:lang w:val="en-US" w:eastAsia="zh-CN"/>
        </w:rPr>
        <w:t>成交商采购的材料、设备须符合甲方关于材料、设备的推荐品牌要求，针对关键部件选择替代品牌的，须征得甲方同意，若存在质量、安全隐患的，甲方有权不予验收通过并要求成交商返工，由此造成的工期延误及经济损失均由成交商承担。</w:t>
      </w:r>
    </w:p>
    <w:p w14:paraId="50CBBA63">
      <w:pPr>
        <w:tabs>
          <w:tab w:val="left" w:pos="3640"/>
        </w:tabs>
        <w:autoSpaceDE w:val="0"/>
        <w:autoSpaceDN w:val="0"/>
        <w:spacing w:line="360" w:lineRule="auto"/>
        <w:ind w:firstLine="454" w:firstLineChars="200"/>
        <w:rPr>
          <w:rFonts w:ascii="宋体" w:hAnsi="宋体" w:eastAsia="宋体" w:cs="宋体"/>
          <w:color w:val="auto"/>
          <w:spacing w:val="8"/>
          <w:szCs w:val="21"/>
          <w:highlight w:val="none"/>
        </w:rPr>
      </w:pPr>
      <w:r>
        <w:rPr>
          <w:rFonts w:hint="eastAsia" w:ascii="宋体" w:hAnsi="宋体" w:eastAsia="宋体" w:cs="宋体"/>
          <w:b/>
          <w:color w:val="auto"/>
          <w:spacing w:val="8"/>
          <w:szCs w:val="21"/>
          <w:highlight w:val="none"/>
        </w:rPr>
        <w:t>二、保修及售后服务</w:t>
      </w:r>
      <w:r>
        <w:rPr>
          <w:rFonts w:hint="eastAsia" w:ascii="宋体" w:hAnsi="宋体" w:eastAsia="宋体" w:cs="宋体"/>
          <w:color w:val="auto"/>
          <w:spacing w:val="8"/>
          <w:szCs w:val="21"/>
          <w:highlight w:val="none"/>
        </w:rPr>
        <w:t>：依据</w:t>
      </w:r>
      <w:r>
        <w:rPr>
          <w:rFonts w:hint="eastAsia" w:ascii="宋体" w:hAnsi="宋体" w:eastAsia="宋体" w:cs="宋体"/>
          <w:color w:val="auto"/>
          <w:spacing w:val="8"/>
          <w:szCs w:val="21"/>
          <w:highlight w:val="none"/>
          <w:lang w:val="en-US" w:eastAsia="zh-CN"/>
        </w:rPr>
        <w:t>货物</w:t>
      </w:r>
      <w:r>
        <w:rPr>
          <w:rFonts w:hint="eastAsia" w:ascii="宋体" w:hAnsi="宋体" w:eastAsia="宋体" w:cs="宋体"/>
          <w:color w:val="auto"/>
          <w:spacing w:val="8"/>
          <w:szCs w:val="21"/>
          <w:highlight w:val="none"/>
        </w:rPr>
        <w:t>的</w:t>
      </w:r>
      <w:r>
        <w:rPr>
          <w:rFonts w:hint="eastAsia" w:ascii="宋体" w:hAnsi="宋体" w:eastAsia="宋体" w:cs="宋体"/>
          <w:color w:val="auto"/>
          <w:spacing w:val="8"/>
          <w:szCs w:val="21"/>
          <w:highlight w:val="none"/>
          <w:lang w:val="en-US" w:eastAsia="zh-CN"/>
        </w:rPr>
        <w:t>相关</w:t>
      </w:r>
      <w:r>
        <w:rPr>
          <w:rFonts w:hint="eastAsia" w:ascii="宋体" w:hAnsi="宋体" w:eastAsia="宋体" w:cs="宋体"/>
          <w:color w:val="auto"/>
          <w:spacing w:val="8"/>
          <w:szCs w:val="21"/>
          <w:highlight w:val="none"/>
        </w:rPr>
        <w:t>条款、售后服务条款，</w:t>
      </w:r>
      <w:r>
        <w:rPr>
          <w:rFonts w:hint="eastAsia" w:ascii="宋体" w:hAnsi="宋体" w:eastAsia="宋体" w:cs="宋体"/>
          <w:color w:val="auto"/>
          <w:spacing w:val="8"/>
          <w:szCs w:val="21"/>
          <w:highlight w:val="none"/>
          <w:lang w:eastAsia="zh-CN"/>
        </w:rPr>
        <w:t>比选</w:t>
      </w:r>
      <w:r>
        <w:rPr>
          <w:rFonts w:hint="eastAsia" w:ascii="宋体" w:hAnsi="宋体" w:eastAsia="宋体" w:cs="宋体"/>
          <w:color w:val="auto"/>
          <w:spacing w:val="8"/>
          <w:szCs w:val="21"/>
          <w:highlight w:val="none"/>
        </w:rPr>
        <w:t>文件另有要求的从其</w:t>
      </w:r>
      <w:r>
        <w:rPr>
          <w:rFonts w:hint="eastAsia" w:ascii="宋体" w:hAnsi="宋体" w:eastAsia="宋体" w:cs="宋体"/>
          <w:color w:val="auto"/>
          <w:szCs w:val="21"/>
          <w:highlight w:val="none"/>
        </w:rPr>
        <w:t>约定</w:t>
      </w:r>
      <w:r>
        <w:rPr>
          <w:rFonts w:hint="eastAsia" w:ascii="宋体" w:hAnsi="宋体" w:eastAsia="宋体" w:cs="宋体"/>
          <w:color w:val="auto"/>
          <w:spacing w:val="8"/>
          <w:szCs w:val="21"/>
          <w:highlight w:val="none"/>
        </w:rPr>
        <w:t>。</w:t>
      </w:r>
    </w:p>
    <w:p w14:paraId="4FB51E38">
      <w:pPr>
        <w:tabs>
          <w:tab w:val="left" w:pos="3640"/>
        </w:tabs>
        <w:autoSpaceDE w:val="0"/>
        <w:autoSpaceDN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三、交货、安装、调试期：</w:t>
      </w:r>
      <w:r>
        <w:rPr>
          <w:rFonts w:hint="eastAsia" w:ascii="宋体" w:hAnsi="宋体" w:eastAsia="宋体" w:cs="宋体"/>
          <w:b/>
          <w:color w:val="auto"/>
          <w:szCs w:val="21"/>
          <w:highlight w:val="none"/>
          <w:u w:val="single"/>
        </w:rPr>
        <w:t xml:space="preserve">                                                           </w:t>
      </w:r>
    </w:p>
    <w:p w14:paraId="3CBCB130">
      <w:pPr>
        <w:tabs>
          <w:tab w:val="left" w:pos="3640"/>
        </w:tabs>
        <w:autoSpaceDE w:val="0"/>
        <w:autoSpaceDN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四、交货地点：</w:t>
      </w:r>
      <w:r>
        <w:rPr>
          <w:rFonts w:hint="eastAsia" w:ascii="宋体" w:hAnsi="宋体" w:eastAsia="宋体" w:cs="宋体"/>
          <w:b/>
          <w:color w:val="auto"/>
          <w:szCs w:val="21"/>
          <w:highlight w:val="none"/>
          <w:u w:val="single"/>
        </w:rPr>
        <w:t xml:space="preserve">                                                                    </w:t>
      </w:r>
    </w:p>
    <w:p w14:paraId="17212BDF">
      <w:pPr>
        <w:tabs>
          <w:tab w:val="left" w:pos="3640"/>
        </w:tabs>
        <w:autoSpaceDE w:val="0"/>
        <w:autoSpaceDN w:val="0"/>
        <w:spacing w:line="360" w:lineRule="auto"/>
        <w:ind w:firstLine="422" w:firstLineChars="200"/>
        <w:rPr>
          <w:rFonts w:ascii="宋体" w:hAnsi="宋体" w:eastAsia="宋体" w:cs="宋体"/>
          <w:b/>
          <w:color w:val="auto"/>
          <w:szCs w:val="24"/>
          <w:highlight w:val="none"/>
        </w:rPr>
      </w:pPr>
      <w:r>
        <w:rPr>
          <w:rFonts w:hint="eastAsia" w:ascii="宋体" w:hAnsi="宋体" w:eastAsia="宋体" w:cs="宋体"/>
          <w:b/>
          <w:color w:val="auto"/>
          <w:szCs w:val="21"/>
          <w:highlight w:val="none"/>
        </w:rPr>
        <w:t>五、</w:t>
      </w:r>
      <w:r>
        <w:rPr>
          <w:rFonts w:hint="eastAsia" w:ascii="宋体" w:hAnsi="宋体" w:eastAsia="宋体" w:cs="宋体"/>
          <w:b/>
          <w:color w:val="auto"/>
          <w:szCs w:val="24"/>
          <w:highlight w:val="none"/>
        </w:rPr>
        <w:t>验　　收：</w:t>
      </w:r>
      <w:r>
        <w:rPr>
          <w:rFonts w:hint="eastAsia" w:ascii="宋体" w:hAnsi="宋体" w:eastAsia="宋体" w:cs="宋体"/>
          <w:bCs/>
          <w:color w:val="auto"/>
          <w:szCs w:val="24"/>
          <w:highlight w:val="none"/>
          <w:u w:val="single"/>
        </w:rPr>
        <w:t xml:space="preserve">                                                                    </w:t>
      </w:r>
    </w:p>
    <w:p w14:paraId="07CCFD8D">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六、付款方式：</w:t>
      </w:r>
      <w:r>
        <w:rPr>
          <w:rFonts w:hint="eastAsia" w:ascii="宋体" w:hAnsi="宋体" w:eastAsia="宋体" w:cs="宋体"/>
          <w:b/>
          <w:color w:val="auto"/>
          <w:szCs w:val="21"/>
          <w:highlight w:val="none"/>
          <w:u w:val="single"/>
        </w:rPr>
        <w:t xml:space="preserve">                                                                     </w:t>
      </w:r>
    </w:p>
    <w:p w14:paraId="22D027AC">
      <w:pPr>
        <w:spacing w:line="360" w:lineRule="auto"/>
        <w:ind w:firstLine="422" w:firstLineChars="200"/>
        <w:rPr>
          <w:rFonts w:hint="default" w:ascii="宋体" w:hAnsi="宋体" w:eastAsia="宋体" w:cs="宋体"/>
          <w:b/>
          <w:color w:val="auto"/>
          <w:szCs w:val="21"/>
          <w:highlight w:val="none"/>
          <w:u w:val="single"/>
          <w:lang w:val="en-US" w:eastAsia="zh-CN"/>
        </w:rPr>
      </w:pPr>
      <w:r>
        <w:rPr>
          <w:rFonts w:hint="eastAsia" w:ascii="宋体" w:hAnsi="宋体" w:eastAsia="宋体" w:cs="宋体"/>
          <w:b/>
          <w:color w:val="auto"/>
          <w:szCs w:val="21"/>
          <w:highlight w:val="none"/>
        </w:rPr>
        <w:t>七、履约保证金退还：</w:t>
      </w:r>
      <w:r>
        <w:rPr>
          <w:rFonts w:hint="eastAsia" w:ascii="宋体" w:hAnsi="宋体" w:cs="宋体"/>
          <w:b/>
          <w:color w:val="auto"/>
          <w:szCs w:val="21"/>
          <w:highlight w:val="none"/>
          <w:u w:val="single"/>
          <w:lang w:val="en-US" w:eastAsia="zh-CN"/>
        </w:rPr>
        <w:t xml:space="preserve">                                                           </w:t>
      </w:r>
    </w:p>
    <w:p w14:paraId="330C9236">
      <w:pPr>
        <w:spacing w:line="360" w:lineRule="auto"/>
        <w:ind w:firstLine="454" w:firstLineChars="200"/>
        <w:rPr>
          <w:rFonts w:ascii="宋体" w:hAnsi="宋体" w:eastAsia="宋体" w:cs="宋体"/>
          <w:b/>
          <w:color w:val="auto"/>
          <w:szCs w:val="21"/>
          <w:highlight w:val="none"/>
        </w:rPr>
      </w:pPr>
      <w:r>
        <w:rPr>
          <w:rFonts w:hint="eastAsia" w:ascii="宋体" w:hAnsi="宋体" w:eastAsia="宋体" w:cs="宋体"/>
          <w:b/>
          <w:color w:val="auto"/>
          <w:spacing w:val="8"/>
          <w:szCs w:val="21"/>
          <w:highlight w:val="none"/>
        </w:rPr>
        <w:t>八、</w:t>
      </w:r>
      <w:r>
        <w:rPr>
          <w:rFonts w:hint="eastAsia" w:ascii="宋体" w:hAnsi="宋体" w:eastAsia="宋体" w:cs="宋体"/>
          <w:b/>
          <w:color w:val="auto"/>
          <w:szCs w:val="21"/>
          <w:highlight w:val="none"/>
        </w:rPr>
        <w:t>违约责任</w:t>
      </w:r>
    </w:p>
    <w:p w14:paraId="4353EBA9">
      <w:pPr>
        <w:tabs>
          <w:tab w:val="left" w:pos="3640"/>
        </w:tabs>
        <w:autoSpaceDE w:val="0"/>
        <w:autoSpaceDN w:val="0"/>
        <w:spacing w:line="360" w:lineRule="auto"/>
        <w:ind w:firstLine="452" w:firstLineChars="200"/>
        <w:rPr>
          <w:rFonts w:ascii="宋体" w:hAnsi="宋体" w:eastAsia="宋体" w:cs="宋体"/>
          <w:b/>
          <w:color w:val="auto"/>
          <w:szCs w:val="21"/>
          <w:highlight w:val="none"/>
        </w:rPr>
      </w:pPr>
      <w:r>
        <w:rPr>
          <w:rFonts w:hint="eastAsia" w:ascii="宋体" w:hAnsi="宋体" w:eastAsia="宋体" w:cs="宋体"/>
          <w:color w:val="auto"/>
          <w:spacing w:val="8"/>
          <w:szCs w:val="21"/>
          <w:highlight w:val="none"/>
        </w:rPr>
        <w:t>1、买方无正当理由拒收货物，买方向卖方偿付货款总值的</w:t>
      </w:r>
      <w:r>
        <w:rPr>
          <w:rFonts w:hint="eastAsia"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35124CB5">
      <w:pPr>
        <w:tabs>
          <w:tab w:val="left" w:pos="3640"/>
        </w:tabs>
        <w:autoSpaceDE w:val="0"/>
        <w:autoSpaceDN w:val="0"/>
        <w:spacing w:line="360" w:lineRule="auto"/>
        <w:ind w:firstLine="452" w:firstLineChars="200"/>
        <w:rPr>
          <w:rFonts w:ascii="宋体" w:hAnsi="宋体" w:eastAsia="宋体" w:cs="宋体"/>
          <w:b/>
          <w:color w:val="auto"/>
          <w:szCs w:val="21"/>
          <w:highlight w:val="none"/>
        </w:rPr>
      </w:pPr>
      <w:r>
        <w:rPr>
          <w:rFonts w:hint="eastAsia" w:ascii="宋体" w:hAnsi="宋体" w:eastAsia="宋体" w:cs="宋体"/>
          <w:color w:val="auto"/>
          <w:spacing w:val="8"/>
          <w:szCs w:val="21"/>
          <w:highlight w:val="none"/>
        </w:rPr>
        <w:t>2、买方无正当理由逾期付货款的，买方向卖方每日偿付</w:t>
      </w:r>
      <w:r>
        <w:rPr>
          <w:rFonts w:hint="eastAsia"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4261AA9D">
      <w:pPr>
        <w:tabs>
          <w:tab w:val="left" w:pos="3640"/>
        </w:tabs>
        <w:autoSpaceDE w:val="0"/>
        <w:autoSpaceDN w:val="0"/>
        <w:spacing w:line="360" w:lineRule="auto"/>
        <w:ind w:firstLine="452" w:firstLineChars="200"/>
        <w:rPr>
          <w:rFonts w:ascii="宋体" w:hAnsi="宋体" w:eastAsia="宋体" w:cs="宋体"/>
          <w:b/>
          <w:color w:val="auto"/>
          <w:szCs w:val="21"/>
          <w:highlight w:val="none"/>
        </w:rPr>
      </w:pPr>
      <w:r>
        <w:rPr>
          <w:rFonts w:hint="eastAsia" w:ascii="宋体" w:hAnsi="宋体" w:eastAsia="宋体" w:cs="宋体"/>
          <w:color w:val="auto"/>
          <w:spacing w:val="8"/>
          <w:szCs w:val="21"/>
          <w:highlight w:val="none"/>
        </w:rPr>
        <w:t>3、卖方不能交付货物的，卖方向买方支付货款总值</w:t>
      </w:r>
      <w:r>
        <w:rPr>
          <w:rFonts w:hint="eastAsia"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10CA9DCF">
      <w:pPr>
        <w:tabs>
          <w:tab w:val="left" w:pos="3640"/>
        </w:tabs>
        <w:autoSpaceDE w:val="0"/>
        <w:autoSpaceDN w:val="0"/>
        <w:spacing w:line="360" w:lineRule="auto"/>
        <w:ind w:firstLine="452" w:firstLineChars="200"/>
        <w:rPr>
          <w:rFonts w:ascii="宋体" w:hAnsi="宋体" w:eastAsia="宋体" w:cs="宋体"/>
          <w:b/>
          <w:color w:val="auto"/>
          <w:szCs w:val="21"/>
          <w:highlight w:val="none"/>
        </w:rPr>
      </w:pPr>
      <w:r>
        <w:rPr>
          <w:rFonts w:hint="eastAsia" w:ascii="宋体" w:hAnsi="宋体" w:eastAsia="宋体" w:cs="宋体"/>
          <w:color w:val="auto"/>
          <w:spacing w:val="8"/>
          <w:szCs w:val="21"/>
          <w:highlight w:val="none"/>
        </w:rPr>
        <w:t>4、卖方逾期交付货物的，卖方向买方每日偿付货款总值的</w:t>
      </w:r>
      <w:r>
        <w:rPr>
          <w:rFonts w:hint="eastAsia"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5BB5492A">
      <w:pPr>
        <w:spacing w:line="360" w:lineRule="auto"/>
        <w:ind w:left="-178" w:leftChars="-85" w:firstLine="583" w:firstLineChars="257"/>
        <w:rPr>
          <w:rFonts w:ascii="宋体" w:hAnsi="宋体" w:eastAsia="宋体" w:cs="宋体"/>
          <w:b/>
          <w:color w:val="auto"/>
          <w:spacing w:val="8"/>
          <w:szCs w:val="21"/>
          <w:highlight w:val="none"/>
        </w:rPr>
      </w:pPr>
      <w:r>
        <w:rPr>
          <w:rFonts w:hint="eastAsia" w:ascii="宋体" w:hAnsi="宋体" w:eastAsia="宋体" w:cs="宋体"/>
          <w:b/>
          <w:color w:val="auto"/>
          <w:spacing w:val="8"/>
          <w:szCs w:val="21"/>
          <w:highlight w:val="none"/>
        </w:rPr>
        <w:t>九、解决合同纠纷方式</w:t>
      </w:r>
    </w:p>
    <w:p w14:paraId="142D8931">
      <w:pPr>
        <w:spacing w:line="360" w:lineRule="auto"/>
        <w:ind w:left="-178" w:leftChars="-85" w:firstLine="580" w:firstLineChars="257"/>
        <w:rPr>
          <w:rFonts w:ascii="宋体" w:hAnsi="宋体" w:eastAsia="宋体" w:cs="宋体"/>
          <w:color w:val="auto"/>
          <w:spacing w:val="8"/>
          <w:szCs w:val="21"/>
          <w:highlight w:val="none"/>
        </w:rPr>
      </w:pPr>
      <w:r>
        <w:rPr>
          <w:rFonts w:hint="eastAsia" w:ascii="宋体" w:hAnsi="宋体" w:eastAsia="宋体" w:cs="宋体"/>
          <w:color w:val="auto"/>
          <w:spacing w:val="8"/>
          <w:szCs w:val="21"/>
          <w:highlight w:val="none"/>
        </w:rPr>
        <w:t>本合同如发生纠纷，买卖双方应当及时协商解决，协商不成时，按以下第（②）项方式处理：①根据《中华人民共和国仲裁法》的规定向 安庆仲裁委员会 申请仲裁。②向</w:t>
      </w:r>
      <w:r>
        <w:rPr>
          <w:rFonts w:hint="eastAsia" w:ascii="宋体" w:hAnsi="宋体" w:eastAsia="宋体" w:cs="宋体"/>
          <w:color w:val="auto"/>
          <w:spacing w:val="8"/>
          <w:szCs w:val="21"/>
          <w:highlight w:val="none"/>
          <w:u w:val="single"/>
          <w:lang w:val="en-US" w:eastAsia="zh-CN"/>
        </w:rPr>
        <w:t>合同履行地</w:t>
      </w:r>
      <w:r>
        <w:rPr>
          <w:rFonts w:hint="eastAsia" w:ascii="宋体" w:hAnsi="宋体" w:eastAsia="宋体" w:cs="宋体"/>
          <w:color w:val="auto"/>
          <w:spacing w:val="8"/>
          <w:szCs w:val="21"/>
          <w:highlight w:val="none"/>
        </w:rPr>
        <w:t>人民法院起诉。</w:t>
      </w:r>
    </w:p>
    <w:p w14:paraId="7C4942AC">
      <w:pPr>
        <w:spacing w:line="360" w:lineRule="auto"/>
        <w:ind w:left="-178" w:leftChars="-85" w:firstLine="583" w:firstLineChars="257"/>
        <w:rPr>
          <w:rFonts w:ascii="宋体" w:hAnsi="宋体" w:eastAsia="宋体" w:cs="宋体"/>
          <w:b/>
          <w:color w:val="auto"/>
          <w:spacing w:val="8"/>
          <w:szCs w:val="21"/>
          <w:highlight w:val="none"/>
        </w:rPr>
      </w:pPr>
      <w:r>
        <w:rPr>
          <w:rFonts w:hint="eastAsia" w:ascii="宋体" w:hAnsi="宋体" w:eastAsia="宋体" w:cs="宋体"/>
          <w:b/>
          <w:color w:val="auto"/>
          <w:spacing w:val="8"/>
          <w:szCs w:val="21"/>
          <w:highlight w:val="none"/>
        </w:rPr>
        <w:t>十、</w:t>
      </w:r>
      <w:r>
        <w:rPr>
          <w:rFonts w:hint="eastAsia" w:ascii="宋体" w:hAnsi="宋体" w:eastAsia="宋体" w:cs="宋体"/>
          <w:b/>
          <w:color w:val="auto"/>
          <w:szCs w:val="21"/>
          <w:highlight w:val="none"/>
        </w:rPr>
        <w:t>本合同组成及解释先后顺序：</w:t>
      </w:r>
    </w:p>
    <w:p w14:paraId="4A23907C">
      <w:pPr>
        <w:tabs>
          <w:tab w:val="left" w:pos="3640"/>
        </w:tabs>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1、成交通知书；</w:t>
      </w:r>
    </w:p>
    <w:p w14:paraId="72AA70A3">
      <w:pPr>
        <w:tabs>
          <w:tab w:val="left" w:pos="3640"/>
        </w:tabs>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比选</w:t>
      </w:r>
      <w:r>
        <w:rPr>
          <w:rFonts w:hint="eastAsia" w:ascii="宋体" w:hAnsi="宋体" w:eastAsia="宋体" w:cs="宋体"/>
          <w:color w:val="auto"/>
          <w:szCs w:val="21"/>
          <w:highlight w:val="none"/>
        </w:rPr>
        <w:t>文件；</w:t>
      </w:r>
    </w:p>
    <w:p w14:paraId="6785605C">
      <w:pPr>
        <w:tabs>
          <w:tab w:val="left" w:pos="3640"/>
        </w:tabs>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3、本合同文本；</w:t>
      </w:r>
    </w:p>
    <w:p w14:paraId="060B8CF6">
      <w:pPr>
        <w:tabs>
          <w:tab w:val="left" w:pos="3640"/>
        </w:tabs>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4、成交人的</w:t>
      </w:r>
      <w:r>
        <w:rPr>
          <w:rFonts w:hint="eastAsia" w:ascii="宋体" w:hAnsi="宋体" w:eastAsia="宋体" w:cs="宋体"/>
          <w:color w:val="auto"/>
          <w:szCs w:val="21"/>
          <w:highlight w:val="none"/>
          <w:lang w:val="en-US" w:eastAsia="zh-CN"/>
        </w:rPr>
        <w:t>参选</w:t>
      </w:r>
      <w:r>
        <w:rPr>
          <w:rFonts w:hint="eastAsia" w:ascii="宋体" w:hAnsi="宋体" w:eastAsia="宋体" w:cs="宋体"/>
          <w:color w:val="auto"/>
          <w:szCs w:val="21"/>
          <w:highlight w:val="none"/>
        </w:rPr>
        <w:t>文件；</w:t>
      </w:r>
    </w:p>
    <w:p w14:paraId="1C6C931C">
      <w:pPr>
        <w:tabs>
          <w:tab w:val="left" w:pos="3640"/>
        </w:tabs>
        <w:autoSpaceDE w:val="0"/>
        <w:autoSpaceDN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5、其他补充约定事项。</w:t>
      </w:r>
    </w:p>
    <w:p w14:paraId="5C630B4F">
      <w:pPr>
        <w:spacing w:line="360" w:lineRule="auto"/>
        <w:ind w:firstLine="413" w:firstLineChars="196"/>
        <w:rPr>
          <w:rFonts w:ascii="宋体" w:hAnsi="宋体" w:eastAsia="宋体" w:cs="宋体"/>
          <w:b/>
          <w:color w:val="auto"/>
          <w:spacing w:val="8"/>
          <w:szCs w:val="21"/>
          <w:highlight w:val="none"/>
          <w:u w:val="single"/>
        </w:rPr>
      </w:pPr>
      <w:r>
        <w:rPr>
          <w:rFonts w:hint="eastAsia" w:ascii="宋体" w:hAnsi="宋体" w:eastAsia="宋体" w:cs="宋体"/>
          <w:b/>
          <w:color w:val="auto"/>
          <w:szCs w:val="21"/>
          <w:highlight w:val="none"/>
        </w:rPr>
        <w:t>十一、其他</w:t>
      </w:r>
      <w:r>
        <w:rPr>
          <w:rFonts w:hint="eastAsia" w:ascii="宋体" w:hAnsi="宋体" w:eastAsia="宋体" w:cs="宋体"/>
          <w:b/>
          <w:bCs/>
          <w:color w:val="auto"/>
          <w:szCs w:val="21"/>
          <w:highlight w:val="none"/>
        </w:rPr>
        <w:t>约定</w:t>
      </w:r>
      <w:r>
        <w:rPr>
          <w:rFonts w:hint="eastAsia" w:ascii="宋体" w:hAnsi="宋体" w:eastAsia="宋体" w:cs="宋体"/>
          <w:b/>
          <w:color w:val="auto"/>
          <w:szCs w:val="21"/>
          <w:highlight w:val="none"/>
        </w:rPr>
        <w:t>事项：</w:t>
      </w:r>
      <w:r>
        <w:rPr>
          <w:rFonts w:hint="eastAsia" w:ascii="宋体" w:hAnsi="宋体" w:eastAsia="宋体" w:cs="宋体"/>
          <w:color w:val="auto"/>
          <w:spacing w:val="8"/>
          <w:szCs w:val="21"/>
          <w:highlight w:val="none"/>
          <w:u w:val="single"/>
        </w:rPr>
        <w:t xml:space="preserve"> 　　　　　　　　　　　  </w:t>
      </w:r>
      <w:r>
        <w:rPr>
          <w:rFonts w:hint="eastAsia" w:ascii="宋体" w:hAnsi="宋体" w:eastAsia="宋体" w:cs="宋体"/>
          <w:b/>
          <w:color w:val="auto"/>
          <w:spacing w:val="8"/>
          <w:szCs w:val="21"/>
          <w:highlight w:val="none"/>
          <w:u w:val="single"/>
        </w:rPr>
        <w:t xml:space="preserve">                                 </w:t>
      </w:r>
    </w:p>
    <w:p w14:paraId="64C26651">
      <w:pPr>
        <w:spacing w:line="360" w:lineRule="auto"/>
        <w:ind w:left="-178" w:leftChars="-85" w:firstLine="177" w:firstLineChars="78"/>
        <w:rPr>
          <w:rFonts w:ascii="宋体" w:hAnsi="宋体" w:eastAsia="宋体" w:cs="宋体"/>
          <w:color w:val="auto"/>
          <w:spacing w:val="8"/>
          <w:szCs w:val="21"/>
          <w:highlight w:val="none"/>
          <w:u w:val="single"/>
        </w:rPr>
      </w:pPr>
      <w:r>
        <w:rPr>
          <w:rFonts w:hint="eastAsia" w:ascii="宋体" w:hAnsi="宋体" w:eastAsia="宋体" w:cs="宋体"/>
          <w:b/>
          <w:color w:val="auto"/>
          <w:spacing w:val="8"/>
          <w:szCs w:val="21"/>
          <w:highlight w:val="none"/>
          <w:u w:val="single"/>
        </w:rPr>
        <w:t xml:space="preserve">                                                       </w:t>
      </w:r>
      <w:r>
        <w:rPr>
          <w:rFonts w:hint="eastAsia" w:ascii="宋体" w:hAnsi="宋体" w:eastAsia="宋体" w:cs="宋体"/>
          <w:color w:val="auto"/>
          <w:spacing w:val="8"/>
          <w:szCs w:val="21"/>
          <w:highlight w:val="none"/>
          <w:u w:val="single"/>
        </w:rPr>
        <w:t xml:space="preserve">                    </w:t>
      </w:r>
    </w:p>
    <w:p w14:paraId="55271C8F">
      <w:pPr>
        <w:spacing w:line="360" w:lineRule="auto"/>
        <w:ind w:left="-178" w:leftChars="-85" w:firstLine="176" w:firstLineChars="78"/>
        <w:rPr>
          <w:rFonts w:ascii="宋体" w:hAnsi="宋体" w:eastAsia="宋体" w:cs="宋体"/>
          <w:color w:val="auto"/>
          <w:spacing w:val="8"/>
          <w:szCs w:val="21"/>
          <w:highlight w:val="none"/>
          <w:u w:val="single"/>
        </w:rPr>
      </w:pPr>
      <w:r>
        <w:rPr>
          <w:rFonts w:hint="eastAsia" w:ascii="宋体" w:hAnsi="宋体" w:eastAsia="宋体" w:cs="宋体"/>
          <w:color w:val="auto"/>
          <w:spacing w:val="8"/>
          <w:szCs w:val="21"/>
          <w:highlight w:val="none"/>
          <w:u w:val="single"/>
        </w:rPr>
        <w:t xml:space="preserve">                                                                           </w:t>
      </w:r>
    </w:p>
    <w:p w14:paraId="26FB083C">
      <w:pPr>
        <w:tabs>
          <w:tab w:val="left" w:pos="3640"/>
        </w:tabs>
        <w:autoSpaceDE w:val="0"/>
        <w:autoSpaceDN w:val="0"/>
        <w:spacing w:line="360" w:lineRule="auto"/>
        <w:ind w:firstLine="420" w:firstLineChars="200"/>
        <w:rPr>
          <w:rFonts w:ascii="宋体" w:hAnsi="宋体" w:eastAsia="宋体" w:cs="宋体"/>
          <w:color w:val="auto"/>
          <w:szCs w:val="21"/>
          <w:highlight w:val="none"/>
        </w:rPr>
      </w:pPr>
    </w:p>
    <w:p w14:paraId="7A0BE992">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买  方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卖   方                        </w:t>
      </w:r>
    </w:p>
    <w:p w14:paraId="149930C2">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采购人（单位盖章）：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成交人（单位盖章）：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86F65B6">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法定代表人</w:t>
      </w:r>
    </w:p>
    <w:p w14:paraId="4BEEB9D8">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或授权代表（签字）：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或授权代表（签字）：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D50EA93">
      <w:pPr>
        <w:tabs>
          <w:tab w:val="left" w:pos="3640"/>
        </w:tabs>
        <w:autoSpaceDE w:val="0"/>
        <w:autoSpaceDN w:val="0"/>
        <w:spacing w:line="48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年   月    日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年   月    日                 </w:t>
      </w:r>
    </w:p>
    <w:p w14:paraId="118ED52D">
      <w:pPr>
        <w:widowControl w:val="0"/>
        <w:autoSpaceDE w:val="0"/>
        <w:autoSpaceDN w:val="0"/>
        <w:adjustRightInd w:val="0"/>
        <w:rPr>
          <w:rFonts w:ascii="宋体" w:hAnsi="宋体" w:eastAsia="宋体" w:cs="宋体"/>
          <w:color w:val="auto"/>
          <w:sz w:val="24"/>
          <w:szCs w:val="21"/>
          <w:highlight w:val="none"/>
          <w:lang w:val="en-US" w:eastAsia="zh-CN" w:bidi="ar-SA"/>
        </w:rPr>
      </w:pPr>
    </w:p>
    <w:p w14:paraId="0FD1EA70">
      <w:pPr>
        <w:tabs>
          <w:tab w:val="left" w:pos="3640"/>
        </w:tabs>
        <w:autoSpaceDE w:val="0"/>
        <w:autoSpaceDN w:val="0"/>
        <w:spacing w:line="480" w:lineRule="auto"/>
        <w:rPr>
          <w:rFonts w:hint="eastAsia" w:ascii="宋体" w:hAnsi="宋体" w:cs="宋体"/>
          <w:b/>
          <w:bCs/>
          <w:color w:val="auto"/>
          <w:szCs w:val="21"/>
          <w:highlight w:val="none"/>
        </w:rPr>
      </w:pPr>
      <w:r>
        <w:rPr>
          <w:rFonts w:hint="eastAsia" w:ascii="宋体" w:hAnsi="宋体" w:cs="宋体"/>
          <w:b/>
          <w:bCs/>
          <w:color w:val="auto"/>
          <w:szCs w:val="21"/>
          <w:highlight w:val="none"/>
        </w:rPr>
        <w:t>注：本合同仅为参考文本，合同签订双方可根据项目的具体要求进行修订</w:t>
      </w:r>
    </w:p>
    <w:p w14:paraId="2583113C">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2BE03744">
      <w:pPr>
        <w:pStyle w:val="2"/>
        <w:spacing w:before="62" w:beforeLines="20" w:after="62" w:afterLines="20" w:line="480" w:lineRule="exact"/>
        <w:ind w:firstLine="0" w:firstLineChars="0"/>
        <w:jc w:val="center"/>
        <w:rPr>
          <w:rFonts w:hint="eastAsia" w:ascii="Arial" w:hAnsi="Arial"/>
          <w:color w:val="auto"/>
          <w:kern w:val="2"/>
          <w:sz w:val="32"/>
          <w:szCs w:val="32"/>
          <w:highlight w:val="none"/>
          <w:lang w:val="zh-CN"/>
        </w:rPr>
        <w:sectPr>
          <w:footerReference r:id="rId12" w:type="first"/>
          <w:footerReference r:id="rId11" w:type="default"/>
          <w:pgSz w:w="11906" w:h="16838"/>
          <w:pgMar w:top="1440" w:right="1587" w:bottom="1440" w:left="1587" w:header="851" w:footer="992" w:gutter="0"/>
          <w:pgBorders>
            <w:top w:val="none" w:sz="0" w:space="0"/>
            <w:left w:val="none" w:sz="0" w:space="0"/>
            <w:bottom w:val="none" w:sz="0" w:space="0"/>
            <w:right w:val="none" w:sz="0" w:space="0"/>
          </w:pgBorders>
          <w:pgNumType w:fmt="decimal" w:start="1"/>
          <w:cols w:space="0" w:num="1"/>
          <w:titlePg/>
          <w:rtlGutter w:val="0"/>
          <w:docGrid w:type="lines" w:linePitch="312" w:charSpace="0"/>
        </w:sectPr>
      </w:pPr>
    </w:p>
    <w:p w14:paraId="0527DA7B">
      <w:pPr>
        <w:pStyle w:val="2"/>
        <w:spacing w:before="62" w:beforeLines="20" w:after="62" w:afterLines="20" w:line="480" w:lineRule="exact"/>
        <w:ind w:firstLine="0" w:firstLineChars="0"/>
        <w:jc w:val="center"/>
        <w:rPr>
          <w:rFonts w:ascii="Arial" w:hAnsi="Arial"/>
          <w:color w:val="auto"/>
          <w:kern w:val="2"/>
          <w:sz w:val="32"/>
          <w:szCs w:val="32"/>
          <w:highlight w:val="none"/>
        </w:rPr>
      </w:pPr>
      <w:bookmarkStart w:id="70" w:name="_Toc32231"/>
      <w:r>
        <w:rPr>
          <w:rFonts w:hint="eastAsia" w:ascii="Arial" w:hAnsi="Arial"/>
          <w:color w:val="auto"/>
          <w:kern w:val="2"/>
          <w:sz w:val="32"/>
          <w:szCs w:val="32"/>
          <w:highlight w:val="none"/>
          <w:lang w:val="zh-CN"/>
        </w:rPr>
        <w:t>第</w:t>
      </w:r>
      <w:r>
        <w:rPr>
          <w:rFonts w:hint="eastAsia" w:ascii="Arial" w:hAnsi="Arial"/>
          <w:color w:val="auto"/>
          <w:kern w:val="2"/>
          <w:sz w:val="32"/>
          <w:szCs w:val="32"/>
          <w:highlight w:val="none"/>
        </w:rPr>
        <w:t>五</w:t>
      </w:r>
      <w:r>
        <w:rPr>
          <w:rFonts w:hint="eastAsia" w:ascii="Arial" w:hAnsi="Arial"/>
          <w:color w:val="auto"/>
          <w:kern w:val="2"/>
          <w:sz w:val="32"/>
          <w:szCs w:val="32"/>
          <w:highlight w:val="none"/>
          <w:lang w:val="zh-CN"/>
        </w:rPr>
        <w:t xml:space="preserve">章  </w:t>
      </w:r>
      <w:bookmarkEnd w:id="67"/>
      <w:bookmarkEnd w:id="68"/>
      <w:bookmarkEnd w:id="69"/>
      <w:bookmarkStart w:id="71" w:name="_Toc26873"/>
      <w:bookmarkStart w:id="72" w:name="_Toc54884158"/>
      <w:r>
        <w:rPr>
          <w:rFonts w:hint="eastAsia" w:ascii="Arial" w:hAnsi="Arial"/>
          <w:color w:val="auto"/>
          <w:kern w:val="2"/>
          <w:sz w:val="32"/>
          <w:szCs w:val="32"/>
          <w:highlight w:val="none"/>
        </w:rPr>
        <w:t>参选文件格式</w:t>
      </w:r>
      <w:bookmarkEnd w:id="70"/>
      <w:bookmarkEnd w:id="71"/>
      <w:bookmarkEnd w:id="72"/>
    </w:p>
    <w:p w14:paraId="2A94A47A">
      <w:pPr>
        <w:spacing w:line="360" w:lineRule="auto"/>
        <w:jc w:val="center"/>
        <w:rPr>
          <w:rFonts w:ascii="仿宋" w:hAnsi="仿宋" w:eastAsia="仿宋"/>
          <w:b/>
          <w:color w:val="auto"/>
          <w:spacing w:val="20"/>
          <w:sz w:val="36"/>
          <w:szCs w:val="36"/>
          <w:highlight w:val="none"/>
          <w:u w:val="single"/>
        </w:rPr>
      </w:pPr>
    </w:p>
    <w:p w14:paraId="49945C73">
      <w:pPr>
        <w:spacing w:line="360" w:lineRule="auto"/>
        <w:jc w:val="center"/>
        <w:rPr>
          <w:rFonts w:ascii="仿宋" w:hAnsi="仿宋" w:eastAsia="仿宋"/>
          <w:b/>
          <w:color w:val="auto"/>
          <w:spacing w:val="20"/>
          <w:sz w:val="36"/>
          <w:szCs w:val="36"/>
          <w:highlight w:val="none"/>
          <w:u w:val="single"/>
        </w:rPr>
      </w:pPr>
    </w:p>
    <w:p w14:paraId="2C41F8BF">
      <w:pPr>
        <w:spacing w:line="360" w:lineRule="auto"/>
        <w:jc w:val="center"/>
        <w:rPr>
          <w:rFonts w:ascii="宋体" w:hAnsi="宋体"/>
          <w:color w:val="auto"/>
          <w:sz w:val="24"/>
          <w:highlight w:val="none"/>
        </w:rPr>
      </w:pPr>
      <w:r>
        <w:rPr>
          <w:rFonts w:hint="eastAsia" w:ascii="仿宋" w:hAnsi="仿宋" w:eastAsia="仿宋"/>
          <w:b/>
          <w:color w:val="auto"/>
          <w:spacing w:val="20"/>
          <w:sz w:val="36"/>
          <w:szCs w:val="36"/>
          <w:highlight w:val="none"/>
        </w:rPr>
        <w:t>（项目名称</w:t>
      </w:r>
      <w:r>
        <w:rPr>
          <w:rFonts w:hint="eastAsia" w:ascii="仿宋" w:hAnsi="仿宋" w:eastAsia="仿宋"/>
          <w:b/>
          <w:color w:val="auto"/>
          <w:spacing w:val="20"/>
          <w:sz w:val="36"/>
          <w:szCs w:val="36"/>
          <w:highlight w:val="none"/>
          <w:lang w:eastAsia="zh-CN"/>
        </w:rPr>
        <w:t>：</w:t>
      </w:r>
      <w:r>
        <w:rPr>
          <w:rFonts w:hint="default" w:ascii="仿宋" w:hAnsi="仿宋" w:eastAsia="仿宋"/>
          <w:b/>
          <w:color w:val="auto"/>
          <w:spacing w:val="20"/>
          <w:sz w:val="36"/>
          <w:szCs w:val="36"/>
          <w:highlight w:val="none"/>
          <w:lang w:val="en-US" w:eastAsia="zh-CN"/>
        </w:rPr>
        <w:t>_____________________</w:t>
      </w:r>
      <w:r>
        <w:rPr>
          <w:rFonts w:hint="eastAsia" w:ascii="仿宋" w:hAnsi="仿宋" w:eastAsia="仿宋"/>
          <w:b/>
          <w:color w:val="auto"/>
          <w:spacing w:val="20"/>
          <w:sz w:val="36"/>
          <w:szCs w:val="36"/>
          <w:highlight w:val="none"/>
        </w:rPr>
        <w:t>）</w:t>
      </w:r>
    </w:p>
    <w:p w14:paraId="37BE6761">
      <w:pPr>
        <w:spacing w:line="360" w:lineRule="auto"/>
        <w:ind w:firstLine="803" w:firstLineChars="200"/>
        <w:rPr>
          <w:rFonts w:ascii="宋体" w:hAnsi="宋体"/>
          <w:color w:val="auto"/>
          <w:sz w:val="24"/>
          <w:highlight w:val="none"/>
        </w:rPr>
      </w:pPr>
      <w:r>
        <w:rPr>
          <w:rFonts w:hint="eastAsia" w:ascii="仿宋" w:hAnsi="仿宋" w:eastAsia="仿宋"/>
          <w:b/>
          <w:color w:val="auto"/>
          <w:spacing w:val="20"/>
          <w:sz w:val="36"/>
          <w:szCs w:val="36"/>
          <w:highlight w:val="none"/>
        </w:rPr>
        <w:t>（项目</w:t>
      </w:r>
      <w:r>
        <w:rPr>
          <w:rFonts w:hint="eastAsia" w:ascii="仿宋" w:hAnsi="仿宋" w:eastAsia="仿宋"/>
          <w:b/>
          <w:color w:val="auto"/>
          <w:spacing w:val="20"/>
          <w:sz w:val="36"/>
          <w:szCs w:val="36"/>
          <w:highlight w:val="none"/>
          <w:lang w:val="en-US" w:eastAsia="zh-CN"/>
        </w:rPr>
        <w:t>编号</w:t>
      </w:r>
      <w:r>
        <w:rPr>
          <w:rFonts w:hint="default" w:ascii="仿宋" w:hAnsi="仿宋" w:eastAsia="仿宋"/>
          <w:b/>
          <w:color w:val="auto"/>
          <w:spacing w:val="20"/>
          <w:sz w:val="36"/>
          <w:szCs w:val="36"/>
          <w:highlight w:val="none"/>
          <w:lang w:val="en-US" w:eastAsia="zh-CN"/>
        </w:rPr>
        <w:t>:______________________</w:t>
      </w:r>
      <w:r>
        <w:rPr>
          <w:rFonts w:hint="eastAsia" w:ascii="仿宋" w:hAnsi="仿宋" w:eastAsia="仿宋"/>
          <w:b/>
          <w:color w:val="auto"/>
          <w:spacing w:val="20"/>
          <w:sz w:val="36"/>
          <w:szCs w:val="36"/>
          <w:highlight w:val="none"/>
        </w:rPr>
        <w:t>）</w:t>
      </w:r>
    </w:p>
    <w:p w14:paraId="10E9401D">
      <w:pPr>
        <w:spacing w:line="360" w:lineRule="auto"/>
        <w:rPr>
          <w:rFonts w:ascii="宋体" w:hAnsi="宋体"/>
          <w:color w:val="auto"/>
          <w:sz w:val="24"/>
          <w:highlight w:val="none"/>
        </w:rPr>
      </w:pPr>
    </w:p>
    <w:p w14:paraId="56FBD22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参</w:t>
      </w:r>
    </w:p>
    <w:p w14:paraId="03FDAD36">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选</w:t>
      </w:r>
    </w:p>
    <w:p w14:paraId="699AEAE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文</w:t>
      </w:r>
    </w:p>
    <w:p w14:paraId="4660B020">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件</w:t>
      </w:r>
    </w:p>
    <w:p w14:paraId="1E15E8A7">
      <w:pPr>
        <w:pStyle w:val="82"/>
        <w:spacing w:before="156"/>
        <w:ind w:firstLine="350"/>
        <w:rPr>
          <w:color w:val="auto"/>
          <w:highlight w:val="none"/>
        </w:rPr>
      </w:pPr>
    </w:p>
    <w:p w14:paraId="6EEADEAF">
      <w:pPr>
        <w:spacing w:line="360" w:lineRule="auto"/>
        <w:rPr>
          <w:rFonts w:ascii="宋体" w:hAnsi="宋体"/>
          <w:color w:val="auto"/>
          <w:sz w:val="24"/>
          <w:highlight w:val="none"/>
        </w:rPr>
      </w:pPr>
    </w:p>
    <w:p w14:paraId="34B8CFE0">
      <w:pPr>
        <w:spacing w:line="360" w:lineRule="auto"/>
        <w:ind w:firstLine="148" w:firstLineChars="49"/>
        <w:rPr>
          <w:rFonts w:ascii="宋体" w:hAnsi="宋体"/>
          <w:b/>
          <w:color w:val="auto"/>
          <w:sz w:val="30"/>
          <w:szCs w:val="30"/>
          <w:highlight w:val="none"/>
        </w:rPr>
      </w:pPr>
      <w:r>
        <w:rPr>
          <w:rFonts w:hint="eastAsia" w:ascii="宋体" w:hAnsi="宋体"/>
          <w:b/>
          <w:color w:val="auto"/>
          <w:sz w:val="30"/>
          <w:szCs w:val="30"/>
          <w:highlight w:val="none"/>
        </w:rPr>
        <w:t>采购人名称：</w:t>
      </w:r>
      <w:r>
        <w:rPr>
          <w:rFonts w:hint="eastAsia" w:ascii="宋体" w:hAnsi="宋体"/>
          <w:b/>
          <w:color w:val="auto"/>
          <w:sz w:val="30"/>
          <w:szCs w:val="30"/>
          <w:highlight w:val="none"/>
          <w:u w:val="single"/>
        </w:rPr>
        <w:t xml:space="preserve">                                        </w:t>
      </w:r>
      <w:r>
        <w:rPr>
          <w:rFonts w:hint="eastAsia" w:ascii="宋体" w:hAnsi="宋体"/>
          <w:b/>
          <w:color w:val="auto"/>
          <w:sz w:val="30"/>
          <w:szCs w:val="30"/>
          <w:highlight w:val="none"/>
        </w:rPr>
        <w:t xml:space="preserve"> </w:t>
      </w:r>
    </w:p>
    <w:p w14:paraId="62D4BF87">
      <w:pPr>
        <w:spacing w:line="360" w:lineRule="auto"/>
        <w:rPr>
          <w:rFonts w:ascii="宋体" w:hAnsi="宋体"/>
          <w:b/>
          <w:color w:val="auto"/>
          <w:sz w:val="30"/>
          <w:szCs w:val="30"/>
          <w:highlight w:val="none"/>
        </w:rPr>
      </w:pPr>
    </w:p>
    <w:p w14:paraId="764D1A80">
      <w:pPr>
        <w:spacing w:line="360" w:lineRule="auto"/>
        <w:ind w:firstLine="148" w:firstLineChars="49"/>
        <w:rPr>
          <w:rFonts w:ascii="宋体" w:hAnsi="宋体"/>
          <w:b/>
          <w:color w:val="auto"/>
          <w:sz w:val="30"/>
          <w:szCs w:val="30"/>
          <w:highlight w:val="none"/>
          <w:u w:val="single"/>
        </w:rPr>
      </w:pPr>
      <w:r>
        <w:rPr>
          <w:rFonts w:hint="eastAsia" w:ascii="宋体" w:hAnsi="宋体"/>
          <w:b/>
          <w:color w:val="auto"/>
          <w:sz w:val="30"/>
          <w:szCs w:val="30"/>
          <w:highlight w:val="none"/>
        </w:rPr>
        <w:t xml:space="preserve">参选人名称： </w:t>
      </w:r>
      <w:r>
        <w:rPr>
          <w:rFonts w:hint="eastAsia" w:ascii="宋体" w:hAnsi="宋体"/>
          <w:b/>
          <w:color w:val="auto"/>
          <w:sz w:val="30"/>
          <w:szCs w:val="30"/>
          <w:highlight w:val="none"/>
          <w:u w:val="single"/>
        </w:rPr>
        <w:t xml:space="preserve">                              （盖 章）</w:t>
      </w:r>
    </w:p>
    <w:p w14:paraId="58CD2BE6">
      <w:pPr>
        <w:pStyle w:val="82"/>
        <w:spacing w:before="156"/>
        <w:ind w:firstLine="350"/>
        <w:rPr>
          <w:color w:val="auto"/>
          <w:highlight w:val="none"/>
        </w:rPr>
      </w:pPr>
    </w:p>
    <w:p w14:paraId="7BE6F0EE">
      <w:pPr>
        <w:spacing w:line="360" w:lineRule="auto"/>
        <w:ind w:firstLine="148" w:firstLineChars="49"/>
        <w:rPr>
          <w:rFonts w:ascii="宋体"/>
          <w:b/>
          <w:color w:val="auto"/>
          <w:sz w:val="30"/>
          <w:szCs w:val="30"/>
          <w:highlight w:val="none"/>
        </w:rPr>
      </w:pPr>
      <w:r>
        <w:rPr>
          <w:rFonts w:hint="eastAsia" w:ascii="宋体" w:hAnsi="宋体" w:cs="宋体"/>
          <w:b/>
          <w:color w:val="auto"/>
          <w:sz w:val="30"/>
          <w:szCs w:val="30"/>
          <w:highlight w:val="none"/>
        </w:rPr>
        <w:t>法定代表人或委托代理人：</w:t>
      </w:r>
      <w:r>
        <w:rPr>
          <w:rFonts w:hint="eastAsia" w:ascii="宋体" w:hAnsi="宋体" w:cs="宋体"/>
          <w:b/>
          <w:color w:val="auto"/>
          <w:sz w:val="30"/>
          <w:szCs w:val="30"/>
          <w:highlight w:val="none"/>
          <w:u w:val="single"/>
        </w:rPr>
        <w:t xml:space="preserve">                (签字或盖章)</w:t>
      </w:r>
    </w:p>
    <w:p w14:paraId="3ACAF24D">
      <w:pPr>
        <w:spacing w:line="360" w:lineRule="auto"/>
        <w:rPr>
          <w:rFonts w:ascii="仿宋_GB2312" w:eastAsia="仿宋_GB2312"/>
          <w:color w:val="auto"/>
          <w:sz w:val="30"/>
          <w:szCs w:val="30"/>
          <w:highlight w:val="none"/>
        </w:rPr>
      </w:pPr>
    </w:p>
    <w:p w14:paraId="0CEBC3BD">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 xml:space="preserve">日期：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年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月 </w:t>
      </w:r>
      <w:r>
        <w:rPr>
          <w:rFonts w:ascii="宋体" w:hAnsi="宋体"/>
          <w:b/>
          <w:color w:val="auto"/>
          <w:sz w:val="30"/>
          <w:szCs w:val="30"/>
          <w:highlight w:val="none"/>
        </w:rPr>
        <w:t xml:space="preserve">   </w:t>
      </w:r>
      <w:r>
        <w:rPr>
          <w:rFonts w:hint="eastAsia" w:ascii="宋体" w:hAnsi="宋体"/>
          <w:b/>
          <w:color w:val="auto"/>
          <w:sz w:val="30"/>
          <w:szCs w:val="30"/>
          <w:highlight w:val="none"/>
        </w:rPr>
        <w:t>日</w:t>
      </w:r>
    </w:p>
    <w:p w14:paraId="50286371">
      <w:pPr>
        <w:jc w:val="center"/>
        <w:rPr>
          <w:rFonts w:ascii="宋体" w:cs="宋体"/>
          <w:b/>
          <w:color w:val="auto"/>
          <w:sz w:val="30"/>
          <w:szCs w:val="30"/>
          <w:highlight w:val="none"/>
        </w:rPr>
      </w:pPr>
      <w:r>
        <w:rPr>
          <w:rFonts w:hint="eastAsia" w:ascii="宋体" w:hAnsi="宋体" w:cs="宋体"/>
          <w:b/>
          <w:color w:val="auto"/>
          <w:sz w:val="30"/>
          <w:szCs w:val="30"/>
          <w:highlight w:val="none"/>
        </w:rPr>
        <w:t>目</w:t>
      </w:r>
      <w:r>
        <w:rPr>
          <w:rFonts w:hint="eastAsia" w:ascii="宋体" w:hAnsi="宋体" w:cs="宋体"/>
          <w:b/>
          <w:color w:val="auto"/>
          <w:sz w:val="30"/>
          <w:szCs w:val="30"/>
          <w:highlight w:val="none"/>
          <w:lang w:val="en-US" w:eastAsia="zh-CN"/>
        </w:rPr>
        <w:t xml:space="preserve">  </w:t>
      </w:r>
      <w:r>
        <w:rPr>
          <w:rFonts w:hint="eastAsia" w:ascii="宋体" w:hAnsi="宋体" w:cs="宋体"/>
          <w:b/>
          <w:color w:val="auto"/>
          <w:sz w:val="30"/>
          <w:szCs w:val="30"/>
          <w:highlight w:val="none"/>
        </w:rPr>
        <w:t>录</w:t>
      </w:r>
    </w:p>
    <w:p w14:paraId="692DF3AC">
      <w:pPr>
        <w:pStyle w:val="82"/>
        <w:numPr>
          <w:ilvl w:val="0"/>
          <w:numId w:val="0"/>
        </w:numPr>
        <w:ind w:firstLine="420" w:firstLineChars="175"/>
        <w:rPr>
          <w:rFonts w:hint="eastAsia" w:ascii="宋体" w:hAnsi="宋体"/>
          <w:color w:val="auto"/>
          <w:sz w:val="24"/>
          <w:highlight w:val="none"/>
          <w:lang w:val="en-US" w:eastAsia="zh-CN"/>
        </w:rPr>
      </w:pPr>
      <w:r>
        <w:rPr>
          <w:rFonts w:hint="eastAsia" w:ascii="宋体" w:hAnsi="宋体" w:eastAsia="宋体" w:cs="Times New Roman"/>
          <w:color w:val="auto"/>
          <w:kern w:val="2"/>
          <w:sz w:val="24"/>
          <w:highlight w:val="none"/>
          <w:lang w:val="en-US" w:eastAsia="zh-CN" w:bidi="ar-SA"/>
        </w:rPr>
        <w:t>一、</w:t>
      </w:r>
      <w:r>
        <w:rPr>
          <w:rFonts w:hint="eastAsia" w:ascii="宋体" w:hAnsi="宋体"/>
          <w:color w:val="auto"/>
          <w:sz w:val="24"/>
          <w:highlight w:val="none"/>
          <w:lang w:val="en-US" w:eastAsia="zh-CN"/>
        </w:rPr>
        <w:t>投标函</w:t>
      </w:r>
    </w:p>
    <w:p w14:paraId="7B300751">
      <w:pPr>
        <w:pStyle w:val="82"/>
        <w:numPr>
          <w:ilvl w:val="0"/>
          <w:numId w:val="0"/>
        </w:numPr>
        <w:ind w:firstLine="420" w:firstLineChars="175"/>
        <w:rPr>
          <w:rFonts w:hint="eastAsia" w:ascii="宋体" w:hAnsi="宋体"/>
          <w:color w:val="auto"/>
          <w:sz w:val="24"/>
          <w:highlight w:val="none"/>
          <w:lang w:val="en-US" w:eastAsia="zh-CN"/>
        </w:rPr>
      </w:pPr>
      <w:r>
        <w:rPr>
          <w:rFonts w:hint="eastAsia" w:ascii="宋体" w:hAnsi="宋体" w:eastAsia="宋体" w:cs="Times New Roman"/>
          <w:color w:val="auto"/>
          <w:kern w:val="2"/>
          <w:sz w:val="24"/>
          <w:highlight w:val="none"/>
          <w:lang w:val="en-US" w:eastAsia="zh-CN" w:bidi="ar-SA"/>
        </w:rPr>
        <w:t>二、</w:t>
      </w:r>
      <w:r>
        <w:rPr>
          <w:rFonts w:hint="eastAsia" w:ascii="宋体" w:hAnsi="宋体"/>
          <w:color w:val="auto"/>
          <w:sz w:val="24"/>
          <w:highlight w:val="none"/>
          <w:lang w:val="en-US" w:eastAsia="zh-CN"/>
        </w:rPr>
        <w:t>报价表</w:t>
      </w:r>
    </w:p>
    <w:p w14:paraId="346C2D3D">
      <w:pPr>
        <w:pStyle w:val="82"/>
        <w:rPr>
          <w:rFonts w:hint="eastAsia" w:ascii="宋体" w:hAnsi="宋体"/>
          <w:color w:val="auto"/>
          <w:sz w:val="24"/>
          <w:highlight w:val="none"/>
        </w:rPr>
      </w:pPr>
      <w:r>
        <w:rPr>
          <w:rFonts w:hint="eastAsia" w:ascii="宋体" w:hAnsi="宋体"/>
          <w:color w:val="auto"/>
          <w:sz w:val="24"/>
          <w:highlight w:val="none"/>
          <w:lang w:val="en-US" w:eastAsia="zh-CN"/>
        </w:rPr>
        <w:t>三</w:t>
      </w:r>
      <w:r>
        <w:rPr>
          <w:rFonts w:hint="eastAsia" w:ascii="宋体" w:hAnsi="宋体"/>
          <w:color w:val="auto"/>
          <w:sz w:val="24"/>
          <w:highlight w:val="none"/>
        </w:rPr>
        <w:t>、响应情况表</w:t>
      </w:r>
    </w:p>
    <w:p w14:paraId="561513FD">
      <w:pPr>
        <w:pStyle w:val="82"/>
        <w:rPr>
          <w:rFonts w:hint="eastAsia" w:ascii="宋体" w:hAnsi="宋体"/>
          <w:color w:val="auto"/>
          <w:sz w:val="24"/>
          <w:highlight w:val="none"/>
        </w:rPr>
      </w:pPr>
      <w:r>
        <w:rPr>
          <w:rFonts w:hint="eastAsia" w:ascii="宋体" w:hAnsi="宋体"/>
          <w:color w:val="auto"/>
          <w:sz w:val="24"/>
          <w:highlight w:val="none"/>
          <w:lang w:val="en-US" w:eastAsia="zh-CN"/>
        </w:rPr>
        <w:t>四</w:t>
      </w:r>
      <w:r>
        <w:rPr>
          <w:rFonts w:hint="eastAsia" w:ascii="宋体" w:hAnsi="宋体"/>
          <w:color w:val="auto"/>
          <w:sz w:val="24"/>
          <w:highlight w:val="none"/>
        </w:rPr>
        <w:t>、诚信投标承诺书</w:t>
      </w:r>
    </w:p>
    <w:p w14:paraId="58070C37">
      <w:pPr>
        <w:pStyle w:val="82"/>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五、相关证明文件</w:t>
      </w:r>
    </w:p>
    <w:p w14:paraId="10B42BD6">
      <w:pPr>
        <w:widowControl/>
        <w:jc w:val="left"/>
        <w:rPr>
          <w:rFonts w:ascii="宋体" w:cs="宋体"/>
          <w:color w:val="auto"/>
          <w:sz w:val="24"/>
          <w:highlight w:val="none"/>
        </w:rPr>
      </w:pPr>
      <w:r>
        <w:rPr>
          <w:rFonts w:ascii="宋体" w:cs="宋体"/>
          <w:color w:val="auto"/>
          <w:sz w:val="24"/>
          <w:highlight w:val="none"/>
        </w:rPr>
        <w:br w:type="page"/>
      </w:r>
    </w:p>
    <w:p w14:paraId="21117AA9">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bookmarkStart w:id="73" w:name="_Toc54941342"/>
      <w:bookmarkStart w:id="74" w:name="_Toc476584433"/>
      <w:r>
        <w:rPr>
          <w:rFonts w:hint="eastAsia" w:ascii="宋体" w:hAnsi="Times New Roman" w:eastAsia="宋体" w:cs="宋体"/>
          <w:b/>
          <w:color w:val="auto"/>
          <w:kern w:val="0"/>
          <w:sz w:val="28"/>
          <w:szCs w:val="28"/>
          <w:highlight w:val="none"/>
          <w:shd w:val="clear" w:fill="FFFFFF"/>
          <w:lang w:val="en-US" w:eastAsia="zh-CN" w:bidi="ar-SA"/>
        </w:rPr>
        <w:t>一、</w:t>
      </w:r>
      <w:bookmarkEnd w:id="73"/>
      <w:bookmarkEnd w:id="74"/>
      <w:r>
        <w:rPr>
          <w:rFonts w:hint="eastAsia" w:ascii="宋体" w:hAnsi="Times New Roman" w:eastAsia="宋体" w:cs="宋体"/>
          <w:b/>
          <w:color w:val="auto"/>
          <w:kern w:val="0"/>
          <w:sz w:val="28"/>
          <w:szCs w:val="28"/>
          <w:highlight w:val="none"/>
          <w:shd w:val="clear" w:fill="FFFFFF"/>
          <w:lang w:val="en-US" w:eastAsia="zh-CN" w:bidi="ar-SA"/>
        </w:rPr>
        <w:t>投标函</w:t>
      </w:r>
    </w:p>
    <w:p w14:paraId="1601FEB2">
      <w:pPr>
        <w:tabs>
          <w:tab w:val="left" w:pos="5580"/>
        </w:tabs>
        <w:spacing w:before="120" w:line="360" w:lineRule="auto"/>
        <w:rPr>
          <w:rFonts w:hint="eastAsia" w:ascii="宋体" w:hAnsi="宋体"/>
          <w:color w:val="auto"/>
          <w:szCs w:val="21"/>
          <w:highlight w:val="none"/>
        </w:rPr>
      </w:pPr>
    </w:p>
    <w:p w14:paraId="718B87DC">
      <w:pPr>
        <w:tabs>
          <w:tab w:val="left" w:pos="5580"/>
        </w:tabs>
        <w:spacing w:before="120" w:line="360" w:lineRule="auto"/>
        <w:rPr>
          <w:rFonts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u w:val="single"/>
          <w:lang w:eastAsia="zh-CN"/>
        </w:rPr>
        <w:t>安庆市通和深龙城市运营服务有限公司</w:t>
      </w:r>
    </w:p>
    <w:p w14:paraId="04AA685B">
      <w:pPr>
        <w:widowControl w:val="0"/>
        <w:numPr>
          <w:ilvl w:val="0"/>
          <w:numId w:val="0"/>
        </w:numPr>
        <w:tabs>
          <w:tab w:val="left" w:pos="5580"/>
        </w:tabs>
        <w:spacing w:line="360" w:lineRule="auto"/>
        <w:ind w:firstLine="420" w:firstLineChars="200"/>
        <w:jc w:val="both"/>
        <w:rPr>
          <w:rFonts w:ascii="宋体" w:hAnsi="宋体" w:eastAsia="宋体" w:cs="Courier New"/>
          <w:color w:val="auto"/>
          <w:kern w:val="2"/>
          <w:sz w:val="21"/>
          <w:szCs w:val="21"/>
          <w:highlight w:val="none"/>
          <w:lang w:val="en-US" w:eastAsia="zh-CN" w:bidi="ar-SA"/>
        </w:rPr>
      </w:pPr>
      <w:r>
        <w:rPr>
          <w:rFonts w:ascii="宋体" w:hAnsi="宋体" w:eastAsia="宋体" w:cs="Courier New"/>
          <w:color w:val="auto"/>
          <w:kern w:val="2"/>
          <w:sz w:val="21"/>
          <w:szCs w:val="21"/>
          <w:highlight w:val="none"/>
          <w:lang w:val="en-US" w:eastAsia="zh-CN" w:bidi="ar-SA"/>
        </w:rPr>
        <w:t>1、</w:t>
      </w:r>
      <w:r>
        <w:rPr>
          <w:rFonts w:hint="eastAsia" w:ascii="宋体" w:hAnsi="宋体" w:eastAsia="宋体" w:cs="Courier New"/>
          <w:color w:val="auto"/>
          <w:kern w:val="2"/>
          <w:sz w:val="21"/>
          <w:szCs w:val="21"/>
          <w:highlight w:val="none"/>
          <w:lang w:val="en-US" w:eastAsia="zh-CN" w:bidi="ar-SA"/>
        </w:rPr>
        <w:t>根据贵方比选公告，我方决定参加贵方组织的</w:t>
      </w:r>
      <w:r>
        <w:rPr>
          <w:rFonts w:hint="eastAsia" w:ascii="宋体" w:hAnsi="宋体" w:cs="Courier New"/>
          <w:color w:val="auto"/>
          <w:kern w:val="2"/>
          <w:sz w:val="21"/>
          <w:szCs w:val="21"/>
          <w:highlight w:val="none"/>
          <w:u w:val="single"/>
          <w:lang w:val="en-US" w:eastAsia="zh-CN" w:bidi="ar-SA"/>
        </w:rPr>
        <w:t>安庆市望湖揽胜小区（一期）展示区绿化养护项目</w:t>
      </w:r>
      <w:r>
        <w:rPr>
          <w:rFonts w:hint="eastAsia" w:ascii="宋体" w:hAnsi="宋体" w:eastAsia="宋体" w:cs="Courier New"/>
          <w:color w:val="auto"/>
          <w:kern w:val="2"/>
          <w:sz w:val="21"/>
          <w:szCs w:val="21"/>
          <w:highlight w:val="none"/>
          <w:lang w:val="en-US" w:eastAsia="zh-CN" w:bidi="ar-SA"/>
        </w:rPr>
        <w:t>的比选活动。我方授</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(姓名和职务)代表我方</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（参选人的名称）全权处理本项目投标的有关事宜。</w:t>
      </w:r>
    </w:p>
    <w:p w14:paraId="56187093">
      <w:pPr>
        <w:widowControl w:val="0"/>
        <w:tabs>
          <w:tab w:val="left" w:pos="5580"/>
        </w:tabs>
        <w:spacing w:line="360" w:lineRule="auto"/>
        <w:ind w:firstLine="420" w:firstLineChars="200"/>
        <w:jc w:val="both"/>
        <w:rPr>
          <w:rFonts w:hint="eastAsia" w:hAnsi="宋体" w:eastAsia="宋体" w:cs="宋体"/>
          <w:color w:val="auto"/>
          <w:highlight w:val="none"/>
          <w:u w:val="single"/>
          <w:lang w:val="en-US" w:eastAsia="zh-CN"/>
        </w:rPr>
      </w:pPr>
      <w:r>
        <w:rPr>
          <w:rFonts w:hint="eastAsia" w:ascii="宋体" w:hAnsi="宋体" w:eastAsia="宋体" w:cs="Courier New"/>
          <w:color w:val="auto"/>
          <w:kern w:val="2"/>
          <w:sz w:val="21"/>
          <w:szCs w:val="21"/>
          <w:highlight w:val="none"/>
          <w:lang w:val="en-US" w:eastAsia="zh-CN" w:bidi="ar-SA"/>
        </w:rPr>
        <w:t>2、我方充分了解并完全响应比选文件的全部内容，愿意按照比选文件规定的各项要求，向采购人提供所需的货物和服务</w:t>
      </w:r>
      <w:r>
        <w:rPr>
          <w:rFonts w:hint="eastAsia" w:ascii="宋体" w:hAnsi="宋体" w:cs="Courier New"/>
          <w:color w:val="auto"/>
          <w:kern w:val="2"/>
          <w:sz w:val="21"/>
          <w:szCs w:val="21"/>
          <w:highlight w:val="none"/>
          <w:lang w:val="en-US" w:eastAsia="zh-CN" w:bidi="ar-SA"/>
        </w:rPr>
        <w:t>，</w:t>
      </w:r>
      <w:r>
        <w:rPr>
          <w:rFonts w:hint="eastAsia" w:ascii="宋体" w:hAnsi="宋体" w:cs="Courier New"/>
          <w:b/>
          <w:bCs/>
          <w:color w:val="auto"/>
          <w:kern w:val="2"/>
          <w:sz w:val="21"/>
          <w:szCs w:val="21"/>
          <w:highlight w:val="none"/>
          <w:lang w:val="en-US" w:eastAsia="zh-CN" w:bidi="ar-SA"/>
        </w:rPr>
        <w:t>投标报价（总价）为人民币</w:t>
      </w:r>
      <w:r>
        <w:rPr>
          <w:rFonts w:hint="eastAsia" w:ascii="宋体" w:hAnsi="宋体" w:eastAsia="宋体" w:cs="Courier New"/>
          <w:b/>
          <w:bCs/>
          <w:color w:val="auto"/>
          <w:kern w:val="2"/>
          <w:sz w:val="21"/>
          <w:szCs w:val="21"/>
          <w:highlight w:val="none"/>
          <w:lang w:val="en-US" w:eastAsia="zh-CN" w:bidi="ar-SA"/>
        </w:rPr>
        <w:t>（大写）</w:t>
      </w:r>
      <w:r>
        <w:rPr>
          <w:rFonts w:hint="eastAsia" w:ascii="宋体" w:hAnsi="宋体" w:eastAsia="宋体" w:cs="Courier New"/>
          <w:b w:val="0"/>
          <w:bCs w:val="0"/>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lang w:val="en-US" w:eastAsia="zh-CN" w:bidi="ar-SA"/>
        </w:rPr>
        <w:t>，(小写)</w:t>
      </w:r>
      <w:r>
        <w:rPr>
          <w:rFonts w:hint="eastAsia" w:ascii="宋体" w:hAnsi="宋体" w:cs="Courier New"/>
          <w:b w:val="0"/>
          <w:bCs w:val="0"/>
          <w:color w:val="auto"/>
          <w:kern w:val="2"/>
          <w:sz w:val="21"/>
          <w:szCs w:val="21"/>
          <w:highlight w:val="none"/>
          <w:u w:val="single"/>
          <w:lang w:val="en-US" w:eastAsia="zh-CN" w:bidi="ar-SA"/>
        </w:rPr>
        <w:t>¥</w:t>
      </w:r>
      <w:r>
        <w:rPr>
          <w:rFonts w:hint="eastAsia" w:ascii="宋体" w:hAnsi="宋体" w:eastAsia="宋体" w:cs="Courier New"/>
          <w:b w:val="0"/>
          <w:bCs w:val="0"/>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lang w:val="en-US" w:eastAsia="zh-CN" w:bidi="ar-SA"/>
        </w:rPr>
        <w:t>。</w:t>
      </w:r>
    </w:p>
    <w:p w14:paraId="4A79D37B">
      <w:pPr>
        <w:widowControl w:val="0"/>
        <w:tabs>
          <w:tab w:val="left" w:pos="5580"/>
        </w:tabs>
        <w:spacing w:line="360" w:lineRule="auto"/>
        <w:ind w:firstLine="420" w:firstLineChars="200"/>
        <w:jc w:val="both"/>
        <w:rPr>
          <w:rFonts w:hint="default" w:ascii="宋体" w:hAnsi="宋体" w:eastAsia="宋体" w:cs="Courier New"/>
          <w:b/>
          <w:bCs/>
          <w:color w:val="auto"/>
          <w:kern w:val="2"/>
          <w:sz w:val="21"/>
          <w:szCs w:val="21"/>
          <w:highlight w:val="none"/>
          <w:u w:val="single"/>
          <w:lang w:val="en-US" w:eastAsia="zh-CN" w:bidi="ar-SA"/>
        </w:rPr>
      </w:pPr>
      <w:r>
        <w:rPr>
          <w:rFonts w:hint="eastAsia" w:ascii="宋体" w:hAnsi="宋体" w:eastAsia="宋体" w:cs="Courier New"/>
          <w:color w:val="auto"/>
          <w:kern w:val="2"/>
          <w:sz w:val="21"/>
          <w:szCs w:val="21"/>
          <w:highlight w:val="none"/>
          <w:lang w:val="en-US" w:eastAsia="zh-CN" w:bidi="ar-SA"/>
        </w:rPr>
        <w:t>3、一旦我方成交，我方将严格履行合同规定的责任和义务</w:t>
      </w:r>
      <w:r>
        <w:rPr>
          <w:rFonts w:hint="eastAsia" w:ascii="宋体" w:hAnsi="宋体" w:cs="Courier New"/>
          <w:color w:val="auto"/>
          <w:kern w:val="2"/>
          <w:sz w:val="21"/>
          <w:szCs w:val="21"/>
          <w:highlight w:val="none"/>
          <w:lang w:val="en-US" w:eastAsia="zh-CN" w:bidi="ar-SA"/>
        </w:rPr>
        <w:t>。</w:t>
      </w:r>
    </w:p>
    <w:p w14:paraId="6F99337E">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4、我方保证按照本项目比选文件要求提交参选文件。</w:t>
      </w:r>
    </w:p>
    <w:p w14:paraId="2226E666">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5、我方愿意提供贵方可能另外要求的、与比选有关的文件资料，并保证我方已提供和将要提供的文件是真实的、准确的。</w:t>
      </w:r>
    </w:p>
    <w:p w14:paraId="56387A7E">
      <w:pPr>
        <w:pStyle w:val="31"/>
        <w:tabs>
          <w:tab w:val="left" w:pos="5580"/>
        </w:tabs>
        <w:spacing w:line="360" w:lineRule="auto"/>
        <w:ind w:firstLine="417" w:firstLineChars="199"/>
        <w:rPr>
          <w:rFonts w:hAnsi="宋体"/>
          <w:color w:val="auto"/>
          <w:highlight w:val="none"/>
        </w:rPr>
      </w:pPr>
    </w:p>
    <w:p w14:paraId="61EEC5B7">
      <w:pPr>
        <w:pStyle w:val="31"/>
        <w:tabs>
          <w:tab w:val="left" w:pos="5580"/>
        </w:tabs>
        <w:spacing w:line="360" w:lineRule="auto"/>
        <w:ind w:right="360" w:firstLine="3570" w:firstLineChars="1700"/>
        <w:rPr>
          <w:rFonts w:hAnsi="宋体"/>
          <w:color w:val="auto"/>
          <w:highlight w:val="none"/>
        </w:rPr>
      </w:pPr>
    </w:p>
    <w:p w14:paraId="50A440BB">
      <w:pPr>
        <w:pStyle w:val="31"/>
        <w:tabs>
          <w:tab w:val="left" w:pos="5580"/>
        </w:tabs>
        <w:spacing w:line="360" w:lineRule="auto"/>
        <w:ind w:right="360" w:firstLine="3570" w:firstLineChars="1700"/>
        <w:rPr>
          <w:rFonts w:hAnsi="宋体"/>
          <w:color w:val="auto"/>
          <w:highlight w:val="none"/>
        </w:rPr>
      </w:pPr>
    </w:p>
    <w:p w14:paraId="6068D269">
      <w:pPr>
        <w:pStyle w:val="31"/>
        <w:tabs>
          <w:tab w:val="left" w:pos="5580"/>
        </w:tabs>
        <w:spacing w:line="360" w:lineRule="auto"/>
        <w:ind w:right="360" w:firstLine="3570" w:firstLineChars="1700"/>
        <w:rPr>
          <w:rFonts w:hAnsi="宋体"/>
          <w:color w:val="auto"/>
          <w:highlight w:val="none"/>
        </w:rPr>
      </w:pPr>
    </w:p>
    <w:p w14:paraId="77A72F03">
      <w:pPr>
        <w:pStyle w:val="31"/>
        <w:tabs>
          <w:tab w:val="left" w:pos="5580"/>
        </w:tabs>
        <w:spacing w:line="480" w:lineRule="auto"/>
        <w:ind w:right="360" w:firstLine="3570" w:firstLineChars="1700"/>
        <w:jc w:val="right"/>
        <w:rPr>
          <w:rFonts w:hAnsi="宋体"/>
          <w:color w:val="auto"/>
          <w:highlight w:val="none"/>
          <w:u w:val="single"/>
        </w:rPr>
      </w:pPr>
      <w:r>
        <w:rPr>
          <w:rFonts w:hint="eastAsia" w:hAnsi="宋体"/>
          <w:color w:val="auto"/>
          <w:highlight w:val="none"/>
        </w:rPr>
        <w:t>参选人：</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（盖章）</w:t>
      </w:r>
    </w:p>
    <w:p w14:paraId="02B03BF0">
      <w:pPr>
        <w:pStyle w:val="31"/>
        <w:tabs>
          <w:tab w:val="left" w:pos="5580"/>
        </w:tabs>
        <w:wordWrap w:val="0"/>
        <w:spacing w:line="480" w:lineRule="auto"/>
        <w:ind w:firstLine="420" w:firstLineChars="200"/>
        <w:jc w:val="center"/>
        <w:rPr>
          <w:rFonts w:hint="eastAsia" w:hAnsi="宋体" w:eastAsia="宋体"/>
          <w:color w:val="auto"/>
          <w:highlight w:val="none"/>
          <w:u w:val="single"/>
          <w:lang w:val="en-US" w:eastAsia="zh-CN"/>
        </w:rPr>
      </w:pPr>
      <w:r>
        <w:rPr>
          <w:rFonts w:hint="eastAsia" w:hAnsi="宋体"/>
          <w:color w:val="auto"/>
          <w:highlight w:val="none"/>
          <w:lang w:val="en-US" w:eastAsia="zh-CN"/>
        </w:rPr>
        <w:t xml:space="preserve">                                </w:t>
      </w:r>
      <w:r>
        <w:rPr>
          <w:rFonts w:hint="eastAsia" w:hAnsi="宋体"/>
          <w:color w:val="auto"/>
          <w:highlight w:val="none"/>
        </w:rPr>
        <w:t>单位地址：</w:t>
      </w:r>
      <w:r>
        <w:rPr>
          <w:rFonts w:hint="eastAsia" w:hAnsi="宋体"/>
          <w:color w:val="auto"/>
          <w:highlight w:val="none"/>
          <w:u w:val="single"/>
          <w:lang w:val="en-US" w:eastAsia="zh-CN"/>
        </w:rPr>
        <w:t xml:space="preserve">                                      </w:t>
      </w:r>
    </w:p>
    <w:p w14:paraId="5263677E">
      <w:pPr>
        <w:pStyle w:val="31"/>
        <w:tabs>
          <w:tab w:val="left" w:pos="5580"/>
        </w:tabs>
        <w:spacing w:line="480" w:lineRule="auto"/>
        <w:ind w:firstLine="3780" w:firstLineChars="1800"/>
        <w:jc w:val="both"/>
        <w:rPr>
          <w:rFonts w:hAnsi="宋体"/>
          <w:color w:val="auto"/>
          <w:highlight w:val="none"/>
          <w:u w:val="single"/>
        </w:rPr>
      </w:pPr>
      <w:r>
        <w:rPr>
          <w:rFonts w:hint="eastAsia" w:hAnsi="宋体" w:cs="宋体"/>
          <w:color w:val="auto"/>
          <w:highlight w:val="none"/>
        </w:rPr>
        <w:t>法定代表人或委托代理人：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（签字或盖章）</w:t>
      </w:r>
    </w:p>
    <w:p w14:paraId="4B0DA8F5">
      <w:pPr>
        <w:pStyle w:val="31"/>
        <w:tabs>
          <w:tab w:val="left" w:pos="5580"/>
        </w:tabs>
        <w:spacing w:line="480" w:lineRule="auto"/>
        <w:ind w:firstLine="3570" w:firstLineChars="1700"/>
        <w:jc w:val="right"/>
        <w:rPr>
          <w:rFonts w:hAnsi="宋体"/>
          <w:color w:val="auto"/>
          <w:highlight w:val="none"/>
        </w:rPr>
      </w:pPr>
      <w:r>
        <w:rPr>
          <w:rFonts w:hint="eastAsia" w:hAnsi="宋体"/>
          <w:color w:val="auto"/>
          <w:highlight w:val="none"/>
        </w:rPr>
        <w:t>日期：       年      月      日</w:t>
      </w:r>
    </w:p>
    <w:p w14:paraId="0C7F69FE">
      <w:pPr>
        <w:pStyle w:val="23"/>
        <w:rPr>
          <w:color w:val="auto"/>
          <w:highlight w:val="none"/>
        </w:rPr>
      </w:pPr>
    </w:p>
    <w:p w14:paraId="4E0D8EE0">
      <w:pPr>
        <w:jc w:val="center"/>
        <w:rPr>
          <w:color w:val="auto"/>
          <w:highlight w:val="none"/>
        </w:rPr>
      </w:pPr>
      <w:bookmarkStart w:id="75" w:name="_Toc54941350"/>
      <w:bookmarkStart w:id="76" w:name="_Toc476584438"/>
      <w:r>
        <w:rPr>
          <w:rFonts w:hint="eastAsia" w:cs="宋体"/>
          <w:color w:val="auto"/>
          <w:highlight w:val="none"/>
        </w:rPr>
        <w:br w:type="page"/>
      </w:r>
      <w:bookmarkStart w:id="77" w:name="_Toc25208"/>
      <w:r>
        <w:rPr>
          <w:rFonts w:hint="eastAsia" w:ascii="宋体" w:hAnsi="Times New Roman" w:eastAsia="宋体" w:cs="宋体"/>
          <w:b/>
          <w:color w:val="auto"/>
          <w:kern w:val="0"/>
          <w:sz w:val="28"/>
          <w:szCs w:val="28"/>
          <w:highlight w:val="none"/>
          <w:shd w:val="clear" w:fill="FFFFFF"/>
          <w:lang w:val="en-US" w:eastAsia="zh-CN" w:bidi="ar-SA"/>
        </w:rPr>
        <w:t>二、报价表</w:t>
      </w:r>
    </w:p>
    <w:p w14:paraId="68EBF7FC">
      <w:pPr>
        <w:spacing w:line="360" w:lineRule="auto"/>
        <w:rPr>
          <w:rFonts w:ascii="Times New Roman" w:hAnsi="Times New Roman" w:eastAsia="宋体" w:cs="Times New Roman"/>
          <w:color w:val="auto"/>
          <w:sz w:val="24"/>
          <w:szCs w:val="24"/>
          <w:highlight w:val="none"/>
        </w:rPr>
      </w:pPr>
      <w:r>
        <w:rPr>
          <w:rFonts w:hint="eastAsia" w:ascii="宋体" w:hAnsi="宋体" w:eastAsia="宋体" w:cs="Times New Roman"/>
          <w:color w:val="auto"/>
          <w:szCs w:val="21"/>
          <w:highlight w:val="none"/>
        </w:rPr>
        <w:t>项目名称：</w:t>
      </w:r>
      <w:r>
        <w:rPr>
          <w:rFonts w:ascii="宋体" w:hAnsi="宋体" w:eastAsia="宋体" w:cs="Times New Roman"/>
          <w:color w:val="auto"/>
          <w:szCs w:val="21"/>
          <w:highlight w:val="none"/>
        </w:rPr>
        <w:t xml:space="preserve">  </w:t>
      </w:r>
    </w:p>
    <w:p w14:paraId="0E8AFE77">
      <w:pPr>
        <w:spacing w:line="360" w:lineRule="auto"/>
        <w:rPr>
          <w:rFonts w:ascii="Times New Roman" w:hAnsi="Times New Roman" w:eastAsia="仿宋" w:cs="Times New Roman"/>
          <w:color w:val="auto"/>
          <w:kern w:val="0"/>
          <w:sz w:val="24"/>
          <w:szCs w:val="24"/>
          <w:highlight w:val="none"/>
          <w:lang w:val="zh-CN"/>
        </w:rPr>
      </w:pPr>
      <w:r>
        <w:rPr>
          <w:rFonts w:hint="eastAsia" w:ascii="宋体" w:hAnsi="宋体" w:eastAsia="宋体" w:cs="Times New Roman"/>
          <w:color w:val="auto"/>
          <w:szCs w:val="21"/>
          <w:highlight w:val="none"/>
        </w:rPr>
        <w:t>项目编号：</w:t>
      </w:r>
      <w:r>
        <w:rPr>
          <w:rFonts w:ascii="宋体" w:hAnsi="宋体" w:eastAsia="宋体" w:cs="Times New Roman"/>
          <w:color w:val="auto"/>
          <w:szCs w:val="21"/>
          <w:highlight w:val="none"/>
        </w:rPr>
        <w:t xml:space="preserve"> </w:t>
      </w:r>
    </w:p>
    <w:tbl>
      <w:tblPr>
        <w:tblStyle w:val="6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7588"/>
      </w:tblGrid>
      <w:tr w14:paraId="138E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exact"/>
          <w:jc w:val="center"/>
        </w:trPr>
        <w:tc>
          <w:tcPr>
            <w:tcW w:w="759" w:type="pct"/>
            <w:vMerge w:val="restart"/>
            <w:vAlign w:val="center"/>
          </w:tcPr>
          <w:p w14:paraId="693BAAE6">
            <w:pPr>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color w:val="auto"/>
                <w:sz w:val="24"/>
                <w:szCs w:val="24"/>
                <w:highlight w:val="none"/>
                <w:lang w:eastAsia="zh-CN"/>
              </w:rPr>
            </w:pPr>
            <w:r>
              <w:rPr>
                <w:rFonts w:hint="eastAsia" w:ascii="Times New Roman" w:hAnsi="宋体" w:eastAsia="宋体" w:cs="Times New Roman"/>
                <w:color w:val="auto"/>
                <w:sz w:val="24"/>
                <w:szCs w:val="24"/>
                <w:highlight w:val="none"/>
              </w:rPr>
              <w:t>报价</w:t>
            </w:r>
          </w:p>
        </w:tc>
        <w:tc>
          <w:tcPr>
            <w:tcW w:w="4240" w:type="pct"/>
            <w:vAlign w:val="center"/>
          </w:tcPr>
          <w:p w14:paraId="5C9C10CE">
            <w:pPr>
              <w:keepNext w:val="0"/>
              <w:keepLines w:val="0"/>
              <w:suppressLineNumbers w:val="0"/>
              <w:wordWrap w:val="0"/>
              <w:spacing w:before="0" w:beforeAutospacing="0" w:after="0" w:afterAutospacing="0" w:line="400" w:lineRule="exact"/>
              <w:ind w:left="0" w:right="0"/>
              <w:rPr>
                <w:rFonts w:hint="default" w:ascii="Times New Roman" w:hAnsi="Times New Roman" w:eastAsia="宋体" w:cs="Times New Roman"/>
                <w:color w:val="auto"/>
                <w:sz w:val="24"/>
                <w:szCs w:val="24"/>
                <w:highlight w:val="none"/>
              </w:rPr>
            </w:pPr>
            <w:r>
              <w:rPr>
                <w:rFonts w:hint="eastAsia" w:ascii="Times New Roman" w:hAnsi="宋体" w:eastAsia="宋体" w:cs="Times New Roman"/>
                <w:color w:val="auto"/>
                <w:sz w:val="24"/>
                <w:szCs w:val="24"/>
                <w:highlight w:val="none"/>
              </w:rPr>
              <w:t>大写：</w:t>
            </w:r>
            <w:r>
              <w:rPr>
                <w:rFonts w:hint="default" w:ascii="Times New Roman" w:hAnsi="Times New Roman" w:eastAsia="宋体" w:cs="Times New Roman"/>
                <w:color w:val="auto"/>
                <w:sz w:val="24"/>
                <w:szCs w:val="24"/>
                <w:highlight w:val="none"/>
              </w:rPr>
              <w:t xml:space="preserve">                  </w:t>
            </w:r>
          </w:p>
        </w:tc>
      </w:tr>
      <w:tr w14:paraId="4068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continue"/>
            <w:vAlign w:val="center"/>
          </w:tcPr>
          <w:p w14:paraId="28D7EE8F">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highlight w:val="none"/>
              </w:rPr>
            </w:pPr>
          </w:p>
        </w:tc>
        <w:tc>
          <w:tcPr>
            <w:tcW w:w="4240" w:type="pct"/>
            <w:vAlign w:val="center"/>
          </w:tcPr>
          <w:p w14:paraId="427E2B20">
            <w:pPr>
              <w:keepNext w:val="0"/>
              <w:keepLines w:val="0"/>
              <w:suppressLineNumbers w:val="0"/>
              <w:wordWrap w:val="0"/>
              <w:spacing w:before="0" w:beforeAutospacing="0" w:after="0" w:afterAutospacing="0"/>
              <w:ind w:left="0" w:right="0"/>
              <w:rPr>
                <w:rFonts w:hint="default"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小写：</w:t>
            </w:r>
            <w:r>
              <w:rPr>
                <w:rFonts w:hint="default" w:ascii="Times New Roman" w:hAnsi="宋体" w:eastAsia="宋体" w:cs="Times New Roman"/>
                <w:color w:val="auto"/>
                <w:sz w:val="24"/>
                <w:szCs w:val="24"/>
                <w:highlight w:val="none"/>
              </w:rPr>
              <w:t xml:space="preserve">                  </w:t>
            </w:r>
          </w:p>
        </w:tc>
      </w:tr>
      <w:tr w14:paraId="6C4C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5000" w:type="pct"/>
            <w:gridSpan w:val="2"/>
            <w:vAlign w:val="center"/>
          </w:tcPr>
          <w:p w14:paraId="540A5DE6">
            <w:pPr>
              <w:keepNext w:val="0"/>
              <w:keepLines w:val="0"/>
              <w:suppressLineNumbers w:val="0"/>
              <w:spacing w:before="0" w:beforeAutospacing="0" w:after="0" w:afterAutospacing="0" w:line="400" w:lineRule="exact"/>
              <w:ind w:left="0" w:right="0"/>
              <w:rPr>
                <w:rFonts w:hint="default"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备注：</w:t>
            </w:r>
          </w:p>
          <w:p w14:paraId="1484A8E7">
            <w:pPr>
              <w:keepNext w:val="0"/>
              <w:keepLines w:val="0"/>
              <w:suppressLineNumbers w:val="0"/>
              <w:spacing w:before="0" w:beforeAutospacing="0" w:after="0" w:afterAutospacing="0" w:line="400" w:lineRule="exact"/>
              <w:ind w:left="0" w:right="0"/>
              <w:rPr>
                <w:rFonts w:hint="default" w:ascii="Times New Roman" w:hAnsi="宋体" w:eastAsia="宋体" w:cs="Times New Roman"/>
                <w:color w:val="auto"/>
                <w:sz w:val="24"/>
                <w:szCs w:val="24"/>
                <w:highlight w:val="none"/>
              </w:rPr>
            </w:pPr>
            <w:r>
              <w:rPr>
                <w:rFonts w:hint="default" w:ascii="Times New Roman" w:hAnsi="宋体" w:eastAsia="宋体" w:cs="Times New Roman"/>
                <w:color w:val="auto"/>
                <w:sz w:val="24"/>
                <w:szCs w:val="24"/>
                <w:highlight w:val="none"/>
              </w:rPr>
              <w:t>1</w:t>
            </w:r>
            <w:r>
              <w:rPr>
                <w:rFonts w:hint="eastAsia" w:ascii="Times New Roman" w:hAnsi="宋体" w:eastAsia="宋体" w:cs="Times New Roman"/>
                <w:color w:val="auto"/>
                <w:sz w:val="24"/>
                <w:szCs w:val="24"/>
                <w:highlight w:val="none"/>
              </w:rPr>
              <w:t>、</w:t>
            </w:r>
            <w:r>
              <w:rPr>
                <w:rFonts w:hint="eastAsia" w:ascii="Times New Roman" w:hAnsi="宋体" w:eastAsia="宋体" w:cs="Times New Roman"/>
                <w:color w:val="auto"/>
                <w:sz w:val="24"/>
                <w:szCs w:val="24"/>
                <w:highlight w:val="none"/>
                <w:lang w:val="en-US" w:eastAsia="zh-CN"/>
              </w:rPr>
              <w:t>报价最多保留到小数点后两位，小数点后第三位“四舍五入”。</w:t>
            </w:r>
          </w:p>
        </w:tc>
      </w:tr>
    </w:tbl>
    <w:p w14:paraId="26CF78AC">
      <w:pPr>
        <w:spacing w:line="360" w:lineRule="auto"/>
        <w:rPr>
          <w:rFonts w:hint="eastAsia" w:ascii="宋体" w:hAnsi="宋体" w:cs="Times New Roman"/>
          <w:b/>
          <w:color w:val="auto"/>
          <w:sz w:val="21"/>
          <w:szCs w:val="21"/>
          <w:highlight w:val="none"/>
        </w:rPr>
      </w:pPr>
    </w:p>
    <w:p w14:paraId="088D28A9">
      <w:pPr>
        <w:spacing w:line="360" w:lineRule="auto"/>
        <w:rPr>
          <w:rFonts w:hint="eastAsia" w:ascii="宋体" w:hAnsi="宋体" w:cs="Times New Roman"/>
          <w:b/>
          <w:color w:val="auto"/>
          <w:sz w:val="21"/>
          <w:szCs w:val="21"/>
          <w:highlight w:val="none"/>
        </w:rPr>
      </w:pPr>
      <w:r>
        <w:rPr>
          <w:rFonts w:hint="eastAsia" w:ascii="宋体" w:hAnsi="宋体" w:cs="Times New Roman"/>
          <w:b/>
          <w:color w:val="auto"/>
          <w:sz w:val="21"/>
          <w:szCs w:val="21"/>
          <w:highlight w:val="none"/>
        </w:rPr>
        <w:t>（此表须法定代表人</w:t>
      </w:r>
      <w:r>
        <w:rPr>
          <w:rFonts w:hint="eastAsia" w:ascii="宋体" w:hAnsi="宋体" w:cs="Times New Roman"/>
          <w:b/>
          <w:color w:val="auto"/>
          <w:sz w:val="21"/>
          <w:szCs w:val="21"/>
          <w:highlight w:val="none"/>
          <w:lang w:val="en-US" w:eastAsia="zh-CN"/>
        </w:rPr>
        <w:t>签字或盖章，并</w:t>
      </w:r>
      <w:r>
        <w:rPr>
          <w:rFonts w:hint="eastAsia" w:ascii="宋体" w:hAnsi="宋体" w:cs="Times New Roman"/>
          <w:b/>
          <w:color w:val="auto"/>
          <w:sz w:val="21"/>
          <w:szCs w:val="21"/>
          <w:highlight w:val="none"/>
        </w:rPr>
        <w:t>加盖供应商公章）</w:t>
      </w:r>
    </w:p>
    <w:p w14:paraId="6C0B0A0A">
      <w:pPr>
        <w:spacing w:line="360" w:lineRule="auto"/>
        <w:rPr>
          <w:rFonts w:hint="eastAsia" w:ascii="宋体" w:hAnsi="宋体" w:cs="Times New Roman"/>
          <w:b/>
          <w:color w:val="auto"/>
          <w:sz w:val="21"/>
          <w:szCs w:val="21"/>
          <w:highlight w:val="none"/>
        </w:rPr>
      </w:pPr>
    </w:p>
    <w:p w14:paraId="37723AEF">
      <w:pPr>
        <w:spacing w:line="360" w:lineRule="auto"/>
        <w:ind w:firstLine="3465" w:firstLineChars="1650"/>
        <w:rPr>
          <w:rFonts w:ascii="宋体" w:hAnsi="Times New Roman" w:cs="Times New Roman"/>
          <w:color w:val="auto"/>
          <w:szCs w:val="21"/>
          <w:highlight w:val="none"/>
        </w:rPr>
      </w:pPr>
      <w:r>
        <w:rPr>
          <w:rFonts w:hint="eastAsia" w:hAnsi="宋体"/>
          <w:color w:val="auto"/>
          <w:highlight w:val="none"/>
        </w:rPr>
        <w:t>参选人</w:t>
      </w:r>
      <w:r>
        <w:rPr>
          <w:rFonts w:hint="eastAsia" w:ascii="宋体" w:hAnsi="宋体" w:cs="Times New Roman"/>
          <w:color w:val="auto"/>
          <w:szCs w:val="21"/>
          <w:highlight w:val="none"/>
        </w:rPr>
        <w:t>：</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（盖章）</w:t>
      </w:r>
    </w:p>
    <w:p w14:paraId="5934ABD5">
      <w:pPr>
        <w:spacing w:line="360" w:lineRule="auto"/>
        <w:ind w:firstLine="3465" w:firstLineChars="1650"/>
        <w:rPr>
          <w:rFonts w:hint="eastAsia" w:ascii="宋体" w:hAnsi="宋体" w:cs="Times New Roman"/>
          <w:color w:val="auto"/>
          <w:szCs w:val="21"/>
          <w:highlight w:val="none"/>
        </w:rPr>
      </w:pPr>
    </w:p>
    <w:p w14:paraId="74525373">
      <w:pPr>
        <w:spacing w:line="360" w:lineRule="auto"/>
        <w:ind w:firstLine="3465" w:firstLineChars="1650"/>
        <w:rPr>
          <w:rFonts w:ascii="宋体" w:hAnsi="Times New Roman" w:cs="Times New Roman"/>
          <w:color w:val="auto"/>
          <w:szCs w:val="21"/>
          <w:highlight w:val="none"/>
        </w:rPr>
      </w:pPr>
      <w:r>
        <w:rPr>
          <w:rFonts w:hint="eastAsia" w:ascii="宋体" w:hAnsi="宋体" w:cs="Times New Roman"/>
          <w:color w:val="auto"/>
          <w:szCs w:val="21"/>
          <w:highlight w:val="none"/>
        </w:rPr>
        <w:t>法定代表人：</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w:t>
      </w:r>
      <w:r>
        <w:rPr>
          <w:rFonts w:hint="eastAsia" w:ascii="宋体" w:hAnsi="宋体" w:cs="Times New Roman"/>
          <w:color w:val="auto"/>
          <w:szCs w:val="21"/>
          <w:highlight w:val="none"/>
          <w:lang w:val="en-US" w:eastAsia="zh-CN"/>
        </w:rPr>
        <w:t>签字或</w:t>
      </w:r>
      <w:r>
        <w:rPr>
          <w:rFonts w:hint="eastAsia" w:ascii="宋体" w:hAnsi="宋体" w:cs="Times New Roman"/>
          <w:color w:val="auto"/>
          <w:szCs w:val="21"/>
          <w:highlight w:val="none"/>
        </w:rPr>
        <w:t>签章）</w:t>
      </w:r>
    </w:p>
    <w:p w14:paraId="74EF74EE">
      <w:pPr>
        <w:spacing w:line="360" w:lineRule="auto"/>
        <w:ind w:firstLine="3570" w:firstLineChars="1700"/>
        <w:rPr>
          <w:rFonts w:hint="eastAsia" w:ascii="Times New Roman" w:hAnsi="Times New Roman" w:cs="Times New Roman"/>
          <w:color w:val="auto"/>
          <w:szCs w:val="21"/>
          <w:highlight w:val="none"/>
        </w:rPr>
      </w:pPr>
    </w:p>
    <w:p w14:paraId="2EFCDFFC">
      <w:pPr>
        <w:spacing w:line="360" w:lineRule="auto"/>
        <w:ind w:firstLine="3570" w:firstLineChars="170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日</w:t>
      </w:r>
      <w:r>
        <w:rPr>
          <w:rFonts w:ascii="Times New Roman" w:hAnsi="Times New Roman" w:cs="Times New Roman"/>
          <w:color w:val="auto"/>
          <w:szCs w:val="21"/>
          <w:highlight w:val="none"/>
        </w:rPr>
        <w:t xml:space="preserve">  </w:t>
      </w:r>
      <w:r>
        <w:rPr>
          <w:rFonts w:hint="eastAsia" w:ascii="Times New Roman" w:hAnsi="Times New Roman" w:cs="Times New Roman"/>
          <w:color w:val="auto"/>
          <w:szCs w:val="21"/>
          <w:highlight w:val="none"/>
        </w:rPr>
        <w:t>期：</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年</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月</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日</w:t>
      </w:r>
    </w:p>
    <w:bookmarkEnd w:id="77"/>
    <w:p w14:paraId="591EAD48">
      <w:pPr>
        <w:keepNext/>
        <w:keepLines/>
        <w:numPr>
          <w:ilvl w:val="0"/>
          <w:numId w:val="0"/>
        </w:numPr>
        <w:wordWrap w:val="0"/>
        <w:autoSpaceDE w:val="0"/>
        <w:autoSpaceDN w:val="0"/>
        <w:adjustRightInd w:val="0"/>
        <w:spacing w:line="440" w:lineRule="exact"/>
        <w:jc w:val="center"/>
        <w:outlineLvl w:val="2"/>
        <w:rPr>
          <w:rFonts w:hint="eastAsia" w:ascii="宋体" w:hAnsi="宋体" w:cs="宋体"/>
          <w:b/>
          <w:color w:val="auto"/>
          <w:kern w:val="0"/>
          <w:sz w:val="24"/>
          <w:szCs w:val="20"/>
          <w:highlight w:val="none"/>
        </w:rPr>
      </w:pPr>
      <w:r>
        <w:rPr>
          <w:rFonts w:hint="eastAsia" w:cs="宋体"/>
          <w:color w:val="auto"/>
          <w:highlight w:val="none"/>
        </w:rPr>
        <w:br w:type="page"/>
      </w:r>
      <w:bookmarkStart w:id="78" w:name="_Toc54941345"/>
      <w:r>
        <w:rPr>
          <w:rFonts w:hint="eastAsia" w:hAnsi="Times New Roman" w:cs="宋体"/>
          <w:color w:val="auto"/>
          <w:kern w:val="0"/>
          <w:sz w:val="28"/>
          <w:szCs w:val="28"/>
          <w:highlight w:val="none"/>
          <w:shd w:val="clear"/>
          <w:lang w:val="en-US" w:eastAsia="zh-CN"/>
        </w:rPr>
        <w:t>三、</w:t>
      </w:r>
      <w:bookmarkEnd w:id="78"/>
      <w:r>
        <w:rPr>
          <w:rFonts w:hint="eastAsia" w:ascii="宋体" w:hAnsi="Times New Roman" w:eastAsia="宋体" w:cs="宋体"/>
          <w:b/>
          <w:color w:val="auto"/>
          <w:kern w:val="0"/>
          <w:sz w:val="28"/>
          <w:szCs w:val="28"/>
          <w:highlight w:val="none"/>
          <w:shd w:val="clear" w:color="auto" w:fill="FFFFFF"/>
          <w:lang w:val="en-US" w:eastAsia="zh-CN" w:bidi="ar-SA"/>
        </w:rPr>
        <w:t>响应</w:t>
      </w:r>
      <w:r>
        <w:rPr>
          <w:rFonts w:hint="eastAsia" w:ascii="宋体" w:cs="宋体"/>
          <w:b/>
          <w:color w:val="auto"/>
          <w:kern w:val="0"/>
          <w:sz w:val="28"/>
          <w:szCs w:val="28"/>
          <w:highlight w:val="none"/>
          <w:shd w:val="clear" w:color="auto" w:fill="FFFFFF"/>
          <w:lang w:val="en-US" w:eastAsia="zh-CN" w:bidi="ar-SA"/>
        </w:rPr>
        <w:t>情况</w:t>
      </w:r>
      <w:r>
        <w:rPr>
          <w:rFonts w:hint="eastAsia" w:ascii="宋体" w:hAnsi="Times New Roman" w:eastAsia="宋体" w:cs="宋体"/>
          <w:b/>
          <w:color w:val="auto"/>
          <w:kern w:val="0"/>
          <w:sz w:val="28"/>
          <w:szCs w:val="28"/>
          <w:highlight w:val="none"/>
          <w:shd w:val="clear" w:color="auto" w:fill="FFFFFF"/>
          <w:lang w:val="en-US" w:eastAsia="zh-CN" w:bidi="ar-SA"/>
        </w:rPr>
        <w:t>表</w:t>
      </w:r>
    </w:p>
    <w:p w14:paraId="708C304F">
      <w:pPr>
        <w:spacing w:line="360" w:lineRule="auto"/>
        <w:jc w:val="center"/>
        <w:rPr>
          <w:rFonts w:hint="eastAsia" w:ascii="宋体" w:hAnsi="宋体" w:cs="宋体"/>
          <w:b w:val="0"/>
          <w:bCs w:val="0"/>
          <w:color w:val="auto"/>
          <w:szCs w:val="21"/>
          <w:highlight w:val="none"/>
          <w:lang w:val="en-US" w:eastAsia="zh-CN"/>
        </w:rPr>
      </w:pPr>
    </w:p>
    <w:p w14:paraId="3EE31004">
      <w:pPr>
        <w:spacing w:line="360" w:lineRule="auto"/>
        <w:rPr>
          <w:rFonts w:ascii="Times New Roman" w:hAnsi="Times New Roman" w:eastAsia="宋体" w:cs="Times New Roman"/>
          <w:color w:val="auto"/>
          <w:sz w:val="24"/>
          <w:szCs w:val="24"/>
          <w:highlight w:val="none"/>
        </w:rPr>
      </w:pPr>
      <w:r>
        <w:rPr>
          <w:rFonts w:hint="eastAsia" w:ascii="宋体" w:hAnsi="宋体" w:eastAsia="宋体" w:cs="Times New Roman"/>
          <w:color w:val="auto"/>
          <w:szCs w:val="21"/>
          <w:highlight w:val="none"/>
        </w:rPr>
        <w:t>项目名称：</w:t>
      </w:r>
      <w:r>
        <w:rPr>
          <w:rFonts w:ascii="宋体" w:hAnsi="宋体" w:eastAsia="宋体" w:cs="Times New Roman"/>
          <w:color w:val="auto"/>
          <w:szCs w:val="21"/>
          <w:highlight w:val="none"/>
        </w:rPr>
        <w:t xml:space="preserve">  </w:t>
      </w:r>
    </w:p>
    <w:p w14:paraId="0D823105">
      <w:pPr>
        <w:spacing w:line="360" w:lineRule="auto"/>
        <w:rPr>
          <w:rFonts w:hint="eastAsia" w:ascii="宋体" w:hAnsi="宋体" w:cs="宋体"/>
          <w:color w:val="auto"/>
          <w:szCs w:val="21"/>
          <w:highlight w:val="none"/>
        </w:rPr>
      </w:pPr>
      <w:r>
        <w:rPr>
          <w:rFonts w:hint="eastAsia" w:ascii="宋体" w:hAnsi="宋体" w:eastAsia="宋体" w:cs="Times New Roman"/>
          <w:color w:val="auto"/>
          <w:szCs w:val="21"/>
          <w:highlight w:val="none"/>
        </w:rPr>
        <w:t>项目编号：</w:t>
      </w:r>
      <w:r>
        <w:rPr>
          <w:rFonts w:ascii="宋体" w:hAnsi="宋体" w:eastAsia="宋体" w:cs="Times New Roman"/>
          <w:color w:val="auto"/>
          <w:szCs w:val="21"/>
          <w:highlight w:val="none"/>
        </w:rPr>
        <w:t xml:space="preserve"> </w:t>
      </w:r>
    </w:p>
    <w:tbl>
      <w:tblPr>
        <w:tblStyle w:val="61"/>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6000"/>
        <w:gridCol w:w="2209"/>
      </w:tblGrid>
      <w:tr w14:paraId="6A2B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6" w:hRule="exact"/>
        </w:trPr>
        <w:tc>
          <w:tcPr>
            <w:tcW w:w="886" w:type="dxa"/>
            <w:vAlign w:val="center"/>
          </w:tcPr>
          <w:p w14:paraId="4EBE76A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6000" w:type="dxa"/>
            <w:vAlign w:val="center"/>
          </w:tcPr>
          <w:p w14:paraId="301F24D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响应内容质量要求</w:t>
            </w:r>
          </w:p>
        </w:tc>
        <w:tc>
          <w:tcPr>
            <w:tcW w:w="2209" w:type="dxa"/>
            <w:vAlign w:val="center"/>
          </w:tcPr>
          <w:p w14:paraId="615B2FE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响应情况</w:t>
            </w:r>
          </w:p>
        </w:tc>
      </w:tr>
      <w:tr w14:paraId="0106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vAlign w:val="center"/>
          </w:tcPr>
          <w:p w14:paraId="6667F1F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1</w:t>
            </w:r>
          </w:p>
        </w:tc>
        <w:tc>
          <w:tcPr>
            <w:tcW w:w="6000" w:type="dxa"/>
            <w:vAlign w:val="center"/>
          </w:tcPr>
          <w:p w14:paraId="2748658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第三章需求及技术要求</w:t>
            </w:r>
            <w:r>
              <w:rPr>
                <w:rFonts w:hint="eastAsia" w:ascii="宋体" w:hAnsi="宋体" w:eastAsia="宋体" w:cs="宋体"/>
                <w:color w:val="auto"/>
                <w:szCs w:val="21"/>
                <w:highlight w:val="none"/>
                <w:lang w:val="en-US" w:eastAsia="zh-CN"/>
              </w:rPr>
              <w:t>全部内容</w:t>
            </w:r>
          </w:p>
        </w:tc>
        <w:tc>
          <w:tcPr>
            <w:tcW w:w="2209" w:type="dxa"/>
            <w:vAlign w:val="center"/>
          </w:tcPr>
          <w:p w14:paraId="26C30585">
            <w:pPr>
              <w:keepNext w:val="0"/>
              <w:keepLines w:val="0"/>
              <w:suppressLineNumbers w:val="0"/>
              <w:spacing w:before="0" w:beforeAutospacing="0" w:after="0" w:afterAutospacing="0" w:line="360" w:lineRule="auto"/>
              <w:ind w:left="0" w:right="0"/>
              <w:jc w:val="center"/>
              <w:rPr>
                <w:rFonts w:hint="default" w:ascii="宋体" w:hAnsi="宋体" w:eastAsia="宋体" w:cs="宋体"/>
                <w:b/>
                <w:color w:val="auto"/>
                <w:szCs w:val="21"/>
                <w:highlight w:val="none"/>
              </w:rPr>
            </w:pPr>
          </w:p>
        </w:tc>
      </w:tr>
    </w:tbl>
    <w:p w14:paraId="0CB53B99">
      <w:pPr>
        <w:spacing w:line="360" w:lineRule="auto"/>
        <w:rPr>
          <w:rFonts w:hint="eastAsia" w:ascii="宋体" w:hAnsi="宋体" w:cs="宋体"/>
          <w:color w:val="auto"/>
          <w:szCs w:val="21"/>
          <w:highlight w:val="none"/>
        </w:rPr>
      </w:pPr>
    </w:p>
    <w:p w14:paraId="2845D8A8">
      <w:pPr>
        <w:tabs>
          <w:tab w:val="left" w:pos="1815"/>
        </w:tabs>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注：</w:t>
      </w:r>
      <w:r>
        <w:rPr>
          <w:rFonts w:hint="eastAsia" w:ascii="宋体" w:hAnsi="宋体" w:cs="宋体"/>
          <w:color w:val="auto"/>
          <w:szCs w:val="21"/>
          <w:highlight w:val="none"/>
        </w:rPr>
        <w:t>1、供应商必须将自己所投货物</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真实、准确地填入以上表格中。</w:t>
      </w:r>
    </w:p>
    <w:p w14:paraId="6912CDA4">
      <w:pPr>
        <w:numPr>
          <w:ilvl w:val="0"/>
          <w:numId w:val="9"/>
        </w:numPr>
        <w:tabs>
          <w:tab w:val="left" w:pos="1815"/>
        </w:tabs>
        <w:spacing w:line="360" w:lineRule="auto"/>
        <w:ind w:left="1" w:firstLine="837" w:firstLineChars="399"/>
        <w:rPr>
          <w:rFonts w:hint="eastAsia" w:ascii="宋体" w:hAnsi="宋体" w:cs="宋体"/>
          <w:color w:val="auto"/>
          <w:szCs w:val="21"/>
          <w:highlight w:val="none"/>
        </w:rPr>
      </w:pPr>
      <w:r>
        <w:rPr>
          <w:rFonts w:hint="eastAsia" w:ascii="宋体" w:hAnsi="宋体" w:cs="宋体"/>
          <w:color w:val="auto"/>
          <w:szCs w:val="21"/>
          <w:highlight w:val="none"/>
        </w:rPr>
        <w:t>供应商必须根据自己所投货物</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比选文件</w:t>
      </w:r>
      <w:r>
        <w:rPr>
          <w:rFonts w:hint="eastAsia" w:ascii="宋体" w:hAnsi="宋体" w:cs="宋体"/>
          <w:color w:val="auto"/>
          <w:szCs w:val="21"/>
          <w:highlight w:val="none"/>
        </w:rPr>
        <w:t>技术参数</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rPr>
        <w:t>的差异情况，实事求是地填写“响应情况”（优于、满足、不满足）。</w:t>
      </w:r>
    </w:p>
    <w:p w14:paraId="0782F49E">
      <w:pPr>
        <w:spacing w:line="360" w:lineRule="auto"/>
        <w:ind w:firstLine="3561" w:firstLineChars="1696"/>
        <w:rPr>
          <w:rFonts w:ascii="宋体" w:cs="宋体"/>
          <w:color w:val="auto"/>
          <w:szCs w:val="21"/>
          <w:highlight w:val="none"/>
        </w:rPr>
      </w:pPr>
      <w:r>
        <w:rPr>
          <w:rFonts w:hint="eastAsia" w:hAnsi="宋体"/>
          <w:color w:val="auto"/>
          <w:highlight w:val="none"/>
        </w:rPr>
        <w:t>参选人</w:t>
      </w:r>
      <w:r>
        <w:rPr>
          <w:rFonts w:hint="eastAsia" w:ascii="宋体" w:hAnsi="宋体" w:cs="宋体"/>
          <w:color w:val="auto"/>
          <w:szCs w:val="21"/>
          <w:highlight w:val="none"/>
        </w:rPr>
        <w:t>：</w:t>
      </w:r>
      <w:r>
        <w:rPr>
          <w:rFonts w:ascii="宋体" w:hAnsi="宋体" w:cs="宋体"/>
          <w:color w:val="auto"/>
          <w:szCs w:val="21"/>
          <w:highlight w:val="none"/>
          <w:u w:val="single"/>
        </w:rPr>
        <w:t xml:space="preserve">                             </w:t>
      </w:r>
      <w:r>
        <w:rPr>
          <w:rFonts w:hint="eastAsia" w:ascii="宋体" w:hAnsi="宋体" w:cs="宋体"/>
          <w:color w:val="auto"/>
          <w:szCs w:val="21"/>
          <w:highlight w:val="none"/>
        </w:rPr>
        <w:t>（盖章）</w:t>
      </w:r>
    </w:p>
    <w:p w14:paraId="1251F9EE">
      <w:pPr>
        <w:spacing w:line="360" w:lineRule="auto"/>
        <w:ind w:firstLine="3561" w:firstLineChars="1696"/>
        <w:rPr>
          <w:rFonts w:ascii="宋体" w:cs="宋体"/>
          <w:color w:val="auto"/>
          <w:szCs w:val="21"/>
          <w:highlight w:val="none"/>
        </w:rPr>
      </w:pPr>
    </w:p>
    <w:p w14:paraId="0527AA1F">
      <w:pPr>
        <w:spacing w:line="360" w:lineRule="auto"/>
        <w:ind w:firstLine="3570" w:firstLineChars="1700"/>
        <w:rPr>
          <w:rFonts w:ascii="宋体" w:cs="宋体"/>
          <w:color w:val="auto"/>
          <w:szCs w:val="21"/>
          <w:highlight w:val="none"/>
        </w:rPr>
      </w:pPr>
      <w:r>
        <w:rPr>
          <w:rFonts w:hint="eastAsia" w:ascii="宋体" w:hAnsi="宋体" w:cs="宋体"/>
          <w:color w:val="auto"/>
          <w:szCs w:val="21"/>
          <w:highlight w:val="none"/>
        </w:rPr>
        <w:t>法定代表人：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签字或</w:t>
      </w:r>
      <w:r>
        <w:rPr>
          <w:rFonts w:hint="eastAsia" w:ascii="宋体" w:hAnsi="宋体" w:cs="宋体"/>
          <w:color w:val="auto"/>
          <w:szCs w:val="21"/>
          <w:highlight w:val="none"/>
        </w:rPr>
        <w:t>盖章）</w:t>
      </w:r>
    </w:p>
    <w:p w14:paraId="1AF933C8">
      <w:pPr>
        <w:spacing w:line="360" w:lineRule="auto"/>
        <w:ind w:firstLine="3570" w:firstLineChars="1700"/>
        <w:rPr>
          <w:rFonts w:ascii="宋体" w:cs="宋体"/>
          <w:color w:val="auto"/>
          <w:szCs w:val="21"/>
          <w:highlight w:val="none"/>
        </w:rPr>
      </w:pPr>
    </w:p>
    <w:p w14:paraId="6CFFD0ED">
      <w:pPr>
        <w:spacing w:line="360" w:lineRule="auto"/>
        <w:ind w:firstLine="3570" w:firstLineChars="1700"/>
        <w:rPr>
          <w:color w:val="auto"/>
          <w:highlight w:val="none"/>
        </w:rPr>
      </w:pPr>
      <w:r>
        <w:rPr>
          <w:rFonts w:hint="eastAsia" w:ascii="宋体" w:hAnsi="宋体" w:cs="宋体"/>
          <w:color w:val="auto"/>
          <w:szCs w:val="21"/>
          <w:highlight w:val="none"/>
        </w:rPr>
        <w:t>日</w:t>
      </w:r>
      <w:r>
        <w:rPr>
          <w:rFonts w:ascii="宋体" w:hAnsi="宋体" w:cs="宋体"/>
          <w:color w:val="auto"/>
          <w:szCs w:val="21"/>
          <w:highlight w:val="none"/>
        </w:rPr>
        <w:t xml:space="preserve">  </w:t>
      </w:r>
      <w:r>
        <w:rPr>
          <w:rFonts w:hint="eastAsia" w:ascii="宋体" w:hAnsi="宋体" w:cs="宋体"/>
          <w:color w:val="auto"/>
          <w:szCs w:val="21"/>
          <w:highlight w:val="none"/>
        </w:rPr>
        <w:t>期：</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r>
        <w:rPr>
          <w:color w:val="auto"/>
          <w:highlight w:val="none"/>
        </w:rPr>
        <w:br w:type="page"/>
      </w:r>
    </w:p>
    <w:p w14:paraId="1D78AD3D">
      <w:pPr>
        <w:pStyle w:val="82"/>
        <w:rPr>
          <w:color w:val="auto"/>
          <w:highlight w:val="none"/>
        </w:rPr>
      </w:pPr>
    </w:p>
    <w:p w14:paraId="4DA01F2C">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cs="宋体"/>
          <w:b/>
          <w:color w:val="auto"/>
          <w:kern w:val="0"/>
          <w:sz w:val="28"/>
          <w:szCs w:val="28"/>
          <w:highlight w:val="none"/>
          <w:shd w:val="clear" w:fill="FFFFFF"/>
          <w:lang w:val="en-US" w:eastAsia="zh-CN" w:bidi="ar-SA"/>
        </w:rPr>
        <w:t>四</w:t>
      </w:r>
      <w:r>
        <w:rPr>
          <w:rFonts w:hint="eastAsia" w:ascii="宋体" w:hAnsi="Times New Roman" w:eastAsia="宋体" w:cs="宋体"/>
          <w:b/>
          <w:color w:val="auto"/>
          <w:kern w:val="0"/>
          <w:sz w:val="28"/>
          <w:szCs w:val="28"/>
          <w:highlight w:val="none"/>
          <w:shd w:val="clear" w:fill="FFFFFF"/>
          <w:lang w:val="en-US" w:eastAsia="zh-CN" w:bidi="ar-SA"/>
        </w:rPr>
        <w:t>、诚信投标承诺书</w:t>
      </w:r>
    </w:p>
    <w:p w14:paraId="49965867">
      <w:pPr>
        <w:rPr>
          <w:rFonts w:ascii="仿宋" w:hAnsi="仿宋" w:eastAsia="仿宋" w:cs="仿宋"/>
          <w:b/>
          <w:bCs/>
          <w:color w:val="auto"/>
          <w:sz w:val="24"/>
          <w:szCs w:val="24"/>
          <w:highlight w:val="none"/>
        </w:rPr>
      </w:pPr>
    </w:p>
    <w:p w14:paraId="084B08E6">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本人以企业法定代表人</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或</w:t>
      </w:r>
      <w:r>
        <w:rPr>
          <w:rFonts w:hint="eastAsia" w:ascii="仿宋" w:hAnsi="仿宋" w:eastAsia="仿宋" w:cs="仿宋"/>
          <w:b/>
          <w:bCs/>
          <w:color w:val="auto"/>
          <w:sz w:val="24"/>
          <w:szCs w:val="24"/>
          <w:highlight w:val="none"/>
        </w:rPr>
        <w:t>个体工商户经营者</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的身份郑重承诺：</w:t>
      </w:r>
    </w:p>
    <w:p w14:paraId="30B63C8A">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一、将遵循公开、公正和诚实信用的原则自愿参加</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项目的</w:t>
      </w:r>
      <w:r>
        <w:rPr>
          <w:rFonts w:hint="eastAsia" w:ascii="仿宋" w:hAnsi="仿宋" w:eastAsia="仿宋" w:cs="仿宋"/>
          <w:b/>
          <w:bCs/>
          <w:color w:val="auto"/>
          <w:sz w:val="24"/>
          <w:szCs w:val="24"/>
          <w:highlight w:val="none"/>
          <w:lang w:eastAsia="zh-CN"/>
        </w:rPr>
        <w:t>比选</w:t>
      </w:r>
      <w:r>
        <w:rPr>
          <w:rFonts w:hint="eastAsia" w:ascii="仿宋" w:hAnsi="仿宋" w:eastAsia="仿宋" w:cs="仿宋"/>
          <w:b/>
          <w:bCs/>
          <w:color w:val="auto"/>
          <w:sz w:val="24"/>
          <w:szCs w:val="24"/>
          <w:highlight w:val="none"/>
          <w:lang w:val="en-US" w:eastAsia="zh-CN"/>
        </w:rPr>
        <w:t>招标</w:t>
      </w:r>
      <w:r>
        <w:rPr>
          <w:rFonts w:hint="eastAsia" w:ascii="仿宋" w:hAnsi="仿宋" w:eastAsia="仿宋" w:cs="仿宋"/>
          <w:b/>
          <w:bCs/>
          <w:color w:val="auto"/>
          <w:sz w:val="24"/>
          <w:szCs w:val="24"/>
          <w:highlight w:val="none"/>
        </w:rPr>
        <w:t>；</w:t>
      </w:r>
    </w:p>
    <w:p w14:paraId="70B18262">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二、所提供的一切材料都是真实、有效、合法的；  </w:t>
      </w:r>
    </w:p>
    <w:p w14:paraId="1A77BDDC">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三、不出借、转让资质证书，不让他人挂靠投标，不以他人名义投标或者以其他方式弄虚作假，骗取中标；  </w:t>
      </w:r>
    </w:p>
    <w:p w14:paraId="318B1B08">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四、不与其他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相互串通投标报价，不排挤其他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的公平竞争、损害</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 xml:space="preserve">的合法权益；  </w:t>
      </w:r>
    </w:p>
    <w:p w14:paraId="157ADBAE">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五、不与采购单位或其他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 xml:space="preserve">串通投标，损害国家利益、社会公共利益或者他人的合法权益；  </w:t>
      </w:r>
    </w:p>
    <w:p w14:paraId="56897ABC">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六、严格遵守开标现场纪律，服从监管人员管理；  </w:t>
      </w:r>
    </w:p>
    <w:p w14:paraId="1A4F44B8">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七、保证中标后不转包，若有合法分包征得</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同意；</w:t>
      </w:r>
    </w:p>
    <w:p w14:paraId="1762F893">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八、保证中标之后，按照</w:t>
      </w:r>
      <w:r>
        <w:rPr>
          <w:rFonts w:hint="eastAsia" w:ascii="仿宋" w:hAnsi="仿宋" w:eastAsia="仿宋" w:cs="仿宋"/>
          <w:b/>
          <w:bCs/>
          <w:color w:val="auto"/>
          <w:sz w:val="24"/>
          <w:szCs w:val="24"/>
          <w:highlight w:val="none"/>
          <w:lang w:eastAsia="zh-CN"/>
        </w:rPr>
        <w:t>参选文件</w:t>
      </w:r>
      <w:r>
        <w:rPr>
          <w:rFonts w:hint="eastAsia" w:ascii="仿宋" w:hAnsi="仿宋" w:eastAsia="仿宋" w:cs="仿宋"/>
          <w:b/>
          <w:bCs/>
          <w:color w:val="auto"/>
          <w:sz w:val="24"/>
          <w:szCs w:val="24"/>
          <w:highlight w:val="none"/>
        </w:rPr>
        <w:t>承诺提供货物、服务及派驻人员；</w:t>
      </w:r>
    </w:p>
    <w:p w14:paraId="0879AA2D">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九、保证企业及所属相关人员在本次投标中无行贿等犯罪行为；</w:t>
      </w:r>
    </w:p>
    <w:p w14:paraId="0392E51B">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十、如在投标过程和评标结果公告异议期内发生投诉行为，保证按</w:t>
      </w:r>
      <w:r>
        <w:rPr>
          <w:rFonts w:hint="eastAsia" w:ascii="仿宋" w:hAnsi="仿宋" w:eastAsia="仿宋" w:cs="仿宋"/>
          <w:b/>
          <w:bCs/>
          <w:color w:val="auto"/>
          <w:sz w:val="24"/>
          <w:szCs w:val="24"/>
          <w:highlight w:val="none"/>
          <w:lang w:val="en-US" w:eastAsia="zh-CN"/>
        </w:rPr>
        <w:t>相关</w:t>
      </w:r>
      <w:r>
        <w:rPr>
          <w:rFonts w:hint="eastAsia" w:ascii="仿宋" w:hAnsi="仿宋" w:eastAsia="仿宋" w:cs="仿宋"/>
          <w:b/>
          <w:bCs/>
          <w:color w:val="auto"/>
          <w:sz w:val="24"/>
          <w:szCs w:val="24"/>
          <w:highlight w:val="none"/>
        </w:rPr>
        <w:t>要求进行。投诉内容符合要求，投诉材料加盖企业公章或由法定代表人</w:t>
      </w:r>
      <w:r>
        <w:rPr>
          <w:rFonts w:hint="eastAsia" w:ascii="仿宋" w:hAnsi="仿宋" w:eastAsia="仿宋" w:cs="仿宋"/>
          <w:b/>
          <w:bCs/>
          <w:color w:val="auto"/>
          <w:sz w:val="24"/>
          <w:szCs w:val="24"/>
          <w:highlight w:val="none"/>
          <w:lang w:val="en-US" w:eastAsia="zh-CN"/>
        </w:rPr>
        <w:t>或</w:t>
      </w:r>
      <w:r>
        <w:rPr>
          <w:rFonts w:hint="eastAsia" w:ascii="仿宋" w:hAnsi="仿宋" w:eastAsia="仿宋" w:cs="仿宋"/>
          <w:b/>
          <w:bCs/>
          <w:color w:val="auto"/>
          <w:sz w:val="24"/>
          <w:szCs w:val="24"/>
          <w:highlight w:val="none"/>
        </w:rPr>
        <w:t>个体工商户经营者或其</w:t>
      </w:r>
      <w:r>
        <w:rPr>
          <w:rFonts w:hint="eastAsia" w:ascii="仿宋" w:hAnsi="仿宋" w:eastAsia="仿宋" w:cs="仿宋"/>
          <w:b/>
          <w:bCs/>
          <w:color w:val="auto"/>
          <w:sz w:val="24"/>
          <w:szCs w:val="24"/>
          <w:highlight w:val="none"/>
          <w:lang w:eastAsia="zh-CN"/>
        </w:rPr>
        <w:t>授权委托人</w:t>
      </w:r>
      <w:r>
        <w:rPr>
          <w:rFonts w:hint="eastAsia" w:ascii="仿宋" w:hAnsi="仿宋" w:eastAsia="仿宋" w:cs="仿宋"/>
          <w:b/>
          <w:bCs/>
          <w:color w:val="auto"/>
          <w:sz w:val="24"/>
          <w:szCs w:val="24"/>
          <w:highlight w:val="none"/>
        </w:rPr>
        <w:t xml:space="preserve">签字，并附有关身份证明。不恶意投诉，对本公司提供的投诉线索的真实性负责。 </w:t>
      </w:r>
    </w:p>
    <w:p w14:paraId="1BEE12C1">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、我方保证对本次招标活动有任何疑问或投诉，都依法在规定的时间内提出。否则，不针对本次招标活动提出任何异议或投诉。</w:t>
      </w:r>
    </w:p>
    <w:p w14:paraId="5E835D1A">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以上内容我已仔细阅读，本公司若有违反承诺内容的行为，自愿承担</w:t>
      </w:r>
      <w:r>
        <w:rPr>
          <w:rFonts w:hint="eastAsia" w:ascii="仿宋" w:hAnsi="仿宋" w:eastAsia="仿宋" w:cs="仿宋"/>
          <w:b/>
          <w:bCs/>
          <w:color w:val="auto"/>
          <w:sz w:val="24"/>
          <w:szCs w:val="24"/>
          <w:highlight w:val="none"/>
          <w:lang w:eastAsia="zh-CN"/>
        </w:rPr>
        <w:t>比选文件</w:t>
      </w:r>
      <w:r>
        <w:rPr>
          <w:rFonts w:hint="eastAsia" w:ascii="仿宋" w:hAnsi="仿宋" w:eastAsia="仿宋" w:cs="仿宋"/>
          <w:b/>
          <w:bCs/>
          <w:color w:val="auto"/>
          <w:sz w:val="24"/>
          <w:szCs w:val="24"/>
          <w:highlight w:val="none"/>
        </w:rPr>
        <w:t>确定的责任和法律责任并接受相关行政部门给予的处理和处罚。给</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造成损失的，依法承担赔偿责任。</w:t>
      </w:r>
    </w:p>
    <w:p w14:paraId="0B5122A8">
      <w:pP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 xml:space="preserve">  </w:t>
      </w:r>
    </w:p>
    <w:p w14:paraId="55F5F38D">
      <w:pPr>
        <w:rPr>
          <w:rFonts w:ascii="仿宋" w:hAnsi="仿宋" w:eastAsia="仿宋" w:cs="仿宋"/>
          <w:b/>
          <w:bCs/>
          <w:color w:val="auto"/>
          <w:sz w:val="22"/>
          <w:szCs w:val="22"/>
          <w:highlight w:val="none"/>
        </w:rPr>
      </w:pPr>
    </w:p>
    <w:p w14:paraId="28B3C81B">
      <w:pPr>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投标单位（盖章）：</w:t>
      </w:r>
    </w:p>
    <w:p w14:paraId="357F5153">
      <w:pPr>
        <w:jc w:val="right"/>
        <w:rPr>
          <w:rFonts w:ascii="仿宋" w:hAnsi="仿宋" w:eastAsia="仿宋" w:cs="仿宋"/>
          <w:b/>
          <w:bCs/>
          <w:color w:val="auto"/>
          <w:sz w:val="24"/>
          <w:szCs w:val="24"/>
          <w:highlight w:val="none"/>
        </w:rPr>
      </w:pPr>
    </w:p>
    <w:p w14:paraId="6CE28DF1">
      <w:pPr>
        <w:jc w:val="right"/>
        <w:rPr>
          <w:rFonts w:ascii="仿宋" w:hAnsi="仿宋" w:eastAsia="仿宋" w:cs="仿宋"/>
          <w:b/>
          <w:bCs/>
          <w:color w:val="auto"/>
          <w:sz w:val="24"/>
          <w:szCs w:val="24"/>
          <w:highlight w:val="none"/>
        </w:rPr>
      </w:pPr>
    </w:p>
    <w:p w14:paraId="10A1AEB9">
      <w:pPr>
        <w:ind w:right="480"/>
        <w:jc w:val="righ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日期：_____年____月____日</w:t>
      </w:r>
    </w:p>
    <w:p w14:paraId="4F2F0BF4">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bookmarkEnd w:id="75"/>
    <w:bookmarkEnd w:id="76"/>
    <w:p w14:paraId="1C90075C">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cs="宋体"/>
          <w:b/>
          <w:color w:val="auto"/>
          <w:kern w:val="0"/>
          <w:sz w:val="28"/>
          <w:szCs w:val="28"/>
          <w:highlight w:val="none"/>
          <w:shd w:val="clear" w:fill="FFFFFF"/>
          <w:lang w:val="en-US" w:eastAsia="zh-CN" w:bidi="ar-SA"/>
        </w:rPr>
        <w:t>五</w:t>
      </w:r>
      <w:r>
        <w:rPr>
          <w:rFonts w:hint="eastAsia" w:ascii="宋体" w:hAnsi="Times New Roman" w:eastAsia="宋体" w:cs="宋体"/>
          <w:b/>
          <w:color w:val="auto"/>
          <w:kern w:val="0"/>
          <w:sz w:val="28"/>
          <w:szCs w:val="28"/>
          <w:highlight w:val="none"/>
          <w:shd w:val="clear" w:fill="FFFFFF"/>
          <w:lang w:val="en-US" w:eastAsia="zh-CN" w:bidi="ar-SA"/>
        </w:rPr>
        <w:t>、相关证明文件</w:t>
      </w:r>
    </w:p>
    <w:p w14:paraId="14E4A0CF">
      <w:pPr>
        <w:spacing w:line="360" w:lineRule="auto"/>
        <w:ind w:firstLine="420" w:firstLineChars="200"/>
        <w:rPr>
          <w:rFonts w:ascii="宋体" w:hAnsi="宋体" w:eastAsia="宋体" w:cs="宋体"/>
          <w:color w:val="auto"/>
          <w:szCs w:val="21"/>
          <w:highlight w:val="none"/>
        </w:rPr>
      </w:pPr>
    </w:p>
    <w:p w14:paraId="7DDD9FCC">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1、营业执照副本复印件；</w:t>
      </w:r>
    </w:p>
    <w:p w14:paraId="59365F2F">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2、税务登记证副本复印件；（如为三证合一的，只需提供三证合一的营业执照复印件）</w:t>
      </w:r>
      <w:r>
        <w:rPr>
          <w:rFonts w:hint="eastAsia" w:ascii="宋体" w:hAnsi="宋体" w:cs="Times New Roman"/>
          <w:color w:val="auto"/>
          <w:szCs w:val="21"/>
          <w:highlight w:val="none"/>
          <w:lang w:val="en-US" w:eastAsia="zh-CN"/>
        </w:rPr>
        <w:t>；</w:t>
      </w:r>
    </w:p>
    <w:p w14:paraId="2ABB0557">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3、法定代表人身份证明书（格式见附件）及其有效二代居民身份证；</w:t>
      </w:r>
    </w:p>
    <w:p w14:paraId="6885D2CA">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4、法定代表人授权委托书（格式见附件）及委托代理人有效二代居民身份证，若法定代表人本人参与比选则不需此件；</w:t>
      </w:r>
    </w:p>
    <w:p w14:paraId="12348E01">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参选人认为提供的其他材料；</w:t>
      </w:r>
    </w:p>
    <w:p w14:paraId="01963EF4">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、须提供上述证明文件复印件或扫描件或影印件。</w:t>
      </w:r>
    </w:p>
    <w:p w14:paraId="2A206826">
      <w:pPr>
        <w:spacing w:line="360" w:lineRule="auto"/>
        <w:ind w:left="368" w:leftChars="175"/>
        <w:rPr>
          <w:rFonts w:ascii="宋体" w:hAnsi="宋体" w:cs="宋体"/>
          <w:b/>
          <w:color w:val="auto"/>
          <w:spacing w:val="-4"/>
          <w:kern w:val="0"/>
          <w:szCs w:val="21"/>
          <w:highlight w:val="none"/>
        </w:rPr>
      </w:pPr>
    </w:p>
    <w:p w14:paraId="2B7A9444">
      <w:pPr>
        <w:rPr>
          <w:color w:val="auto"/>
          <w:highlight w:val="none"/>
        </w:rPr>
      </w:pPr>
      <w:r>
        <w:rPr>
          <w:rFonts w:ascii="宋体" w:hAnsi="宋体" w:cs="宋体"/>
          <w:b/>
          <w:color w:val="auto"/>
          <w:spacing w:val="-4"/>
          <w:kern w:val="0"/>
          <w:szCs w:val="21"/>
          <w:highlight w:val="none"/>
        </w:rPr>
        <w:br w:type="page"/>
      </w:r>
    </w:p>
    <w:p w14:paraId="469BF34C">
      <w:pPr>
        <w:spacing w:line="360" w:lineRule="auto"/>
        <w:jc w:val="left"/>
        <w:rPr>
          <w:rFonts w:ascii="宋体" w:hAnsi="宋体" w:cs="Times New Roman"/>
          <w:b/>
          <w:bCs/>
          <w:color w:val="auto"/>
          <w:szCs w:val="21"/>
          <w:highlight w:val="none"/>
        </w:rPr>
      </w:pPr>
      <w:r>
        <w:rPr>
          <w:rFonts w:hint="eastAsia" w:ascii="宋体" w:hAnsi="宋体" w:cs="Times New Roman"/>
          <w:b/>
          <w:bCs/>
          <w:color w:val="auto"/>
          <w:szCs w:val="24"/>
          <w:highlight w:val="none"/>
        </w:rPr>
        <w:t>附件：</w:t>
      </w:r>
    </w:p>
    <w:p w14:paraId="328A4E26">
      <w:pPr>
        <w:spacing w:line="360" w:lineRule="auto"/>
        <w:ind w:firstLine="413" w:firstLineChars="196"/>
        <w:jc w:val="center"/>
        <w:rPr>
          <w:rFonts w:hint="eastAsia" w:ascii="宋体" w:hAnsi="宋体" w:eastAsia="宋体" w:cs="宋体"/>
          <w:b/>
          <w:color w:val="auto"/>
          <w:szCs w:val="21"/>
          <w:highlight w:val="none"/>
        </w:rPr>
      </w:pPr>
    </w:p>
    <w:p w14:paraId="22FE68BB">
      <w:pPr>
        <w:spacing w:line="360" w:lineRule="auto"/>
        <w:ind w:firstLine="413" w:firstLineChars="196"/>
        <w:jc w:val="center"/>
        <w:rPr>
          <w:rFonts w:ascii="宋体" w:hAnsi="Times New Roman" w:eastAsia="宋体" w:cs="宋体"/>
          <w:b/>
          <w:color w:val="auto"/>
          <w:szCs w:val="21"/>
          <w:highlight w:val="none"/>
        </w:rPr>
      </w:pPr>
      <w:r>
        <w:rPr>
          <w:rFonts w:hint="eastAsia" w:ascii="宋体" w:hAnsi="宋体" w:eastAsia="宋体" w:cs="宋体"/>
          <w:b/>
          <w:color w:val="auto"/>
          <w:szCs w:val="21"/>
          <w:highlight w:val="none"/>
        </w:rPr>
        <w:t>法定代表人身份证明书</w:t>
      </w:r>
    </w:p>
    <w:p w14:paraId="303D9E1F">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参选人名称：</w:t>
      </w:r>
      <w:r>
        <w:rPr>
          <w:rFonts w:hint="eastAsia" w:ascii="宋体" w:hAnsi="宋体" w:eastAsia="宋体" w:cs="宋体"/>
          <w:color w:val="auto"/>
          <w:szCs w:val="21"/>
          <w:highlight w:val="none"/>
          <w:u w:val="single"/>
        </w:rPr>
        <w:t xml:space="preserve">                    </w:t>
      </w:r>
    </w:p>
    <w:p w14:paraId="460B4925">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p>
    <w:p w14:paraId="1EBB1CF7">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3ADCA74F">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0966AD82">
      <w:pPr>
        <w:wordWrap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（参选人名称）的法定代表人。</w:t>
      </w:r>
    </w:p>
    <w:p w14:paraId="42AF4073">
      <w:pPr>
        <w:wordWrap w:val="0"/>
        <w:adjustRightInd w:val="0"/>
        <w:snapToGrid w:val="0"/>
        <w:spacing w:line="360" w:lineRule="auto"/>
        <w:ind w:firstLine="411" w:firstLineChars="196"/>
        <w:rPr>
          <w:rFonts w:ascii="Times New Roman" w:hAnsi="宋体" w:eastAsia="宋体" w:cs="Times New Roman"/>
          <w:color w:val="auto"/>
          <w:szCs w:val="21"/>
          <w:highlight w:val="none"/>
        </w:rPr>
      </w:pPr>
      <w:r>
        <w:rPr>
          <w:rFonts w:hint="eastAsia" w:ascii="Times New Roman" w:hAnsi="宋体" w:eastAsia="宋体" w:cs="Times New Roman"/>
          <w:color w:val="auto"/>
          <w:szCs w:val="21"/>
          <w:highlight w:val="none"/>
        </w:rPr>
        <w:t>联系方式（移动电话）：</w:t>
      </w:r>
      <w:r>
        <w:rPr>
          <w:rFonts w:hint="eastAsia" w:ascii="Times New Roman" w:hAnsi="宋体" w:eastAsia="宋体" w:cs="Times New Roman"/>
          <w:color w:val="auto"/>
          <w:szCs w:val="21"/>
          <w:highlight w:val="none"/>
          <w:u w:val="single"/>
        </w:rPr>
        <w:t xml:space="preserve">                 </w:t>
      </w:r>
    </w:p>
    <w:p w14:paraId="0DAC1EEE">
      <w:pPr>
        <w:wordWrap w:val="0"/>
        <w:adjustRightInd w:val="0"/>
        <w:snapToGrid w:val="0"/>
        <w:spacing w:line="360" w:lineRule="auto"/>
        <w:ind w:firstLine="420" w:firstLineChars="200"/>
        <w:rPr>
          <w:rFonts w:ascii="宋体" w:hAnsi="Times New Roman" w:eastAsia="宋体" w:cs="宋体"/>
          <w:color w:val="auto"/>
          <w:szCs w:val="21"/>
          <w:highlight w:val="non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6F21A44D">
      <w:pPr>
        <w:wordWrap w:val="0"/>
        <w:adjustRightInd w:val="0"/>
        <w:snapToGrid w:val="0"/>
        <w:spacing w:line="360" w:lineRule="auto"/>
        <w:ind w:firstLine="411" w:firstLineChars="196"/>
        <w:rPr>
          <w:rFonts w:ascii="宋体" w:hAnsi="Times New Roman" w:eastAsia="宋体" w:cs="宋体"/>
          <w:color w:val="auto"/>
          <w:szCs w:val="21"/>
          <w:highlight w:val="none"/>
        </w:rPr>
      </w:pPr>
      <w:r>
        <w:rPr>
          <w:rFonts w:hint="eastAsia" w:ascii="宋体" w:hAnsi="宋体" w:eastAsia="宋体" w:cs="宋体"/>
          <w:color w:val="auto"/>
          <w:szCs w:val="21"/>
          <w:highlight w:val="none"/>
        </w:rPr>
        <w:t>特此证明。</w:t>
      </w:r>
    </w:p>
    <w:p w14:paraId="260F7358">
      <w:pPr>
        <w:wordWrap w:val="0"/>
        <w:adjustRightInd w:val="0"/>
        <w:snapToGrid w:val="0"/>
        <w:spacing w:line="360" w:lineRule="auto"/>
        <w:ind w:firstLine="4137" w:firstLineChars="197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35F988CB">
      <w:pPr>
        <w:wordWrap w:val="0"/>
        <w:adjustRightInd w:val="0"/>
        <w:snapToGrid w:val="0"/>
        <w:spacing w:line="360" w:lineRule="auto"/>
        <w:ind w:right="360" w:firstLine="4851" w:firstLineChars="2310"/>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2B5E3904">
      <w:pPr>
        <w:pStyle w:val="82"/>
        <w:ind w:left="0" w:leftChars="0" w:firstLine="0" w:firstLineChars="0"/>
        <w:rPr>
          <w:color w:val="auto"/>
          <w:highlight w:val="none"/>
        </w:rPr>
      </w:pPr>
    </w:p>
    <w:p w14:paraId="6F33C9F1">
      <w:pPr>
        <w:wordWrap w:val="0"/>
        <w:spacing w:line="360" w:lineRule="auto"/>
        <w:jc w:val="center"/>
        <w:rPr>
          <w:rFonts w:ascii="宋体" w:hAnsi="Times New Roman" w:eastAsia="宋体" w:cs="宋体"/>
          <w:b/>
          <w:color w:val="auto"/>
          <w:szCs w:val="21"/>
          <w:highlight w:val="none"/>
        </w:rPr>
      </w:pPr>
      <w:r>
        <w:rPr>
          <w:rFonts w:hint="eastAsia" w:ascii="宋体" w:hAnsi="宋体" w:eastAsia="宋体" w:cs="宋体"/>
          <w:b/>
          <w:color w:val="auto"/>
          <w:szCs w:val="21"/>
          <w:highlight w:val="none"/>
        </w:rPr>
        <w:t>法定代表人授权委托书</w:t>
      </w:r>
    </w:p>
    <w:p w14:paraId="6DCA20DF">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（参选人名称）的法定代表人，现委托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（姓名）为我方委托代理人。委托代理人根据授权，以我方名义签署、澄清、说明、补正、提交、撤回、修改</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（项目名称）参选文件、签订合同等一切事宜，其法律后果由我方承担。</w:t>
      </w:r>
    </w:p>
    <w:p w14:paraId="08BE0AFA">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委托期限：</w:t>
      </w:r>
      <w:r>
        <w:rPr>
          <w:rFonts w:hint="eastAsia" w:ascii="宋体" w:hAnsi="宋体" w:eastAsia="宋体" w:cs="宋体"/>
          <w:color w:val="auto"/>
          <w:szCs w:val="21"/>
          <w:highlight w:val="none"/>
          <w:u w:val="single"/>
        </w:rPr>
        <w:t xml:space="preserve">              </w:t>
      </w:r>
    </w:p>
    <w:p w14:paraId="294D1B96">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委托代理人无转委托权，特此委托。</w:t>
      </w:r>
    </w:p>
    <w:p w14:paraId="1ADBAF79">
      <w:pPr>
        <w:wordWrap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ascii="宋体" w:hAnsi="宋体" w:eastAsia="宋体" w:cs="宋体"/>
          <w:color w:val="auto"/>
          <w:szCs w:val="21"/>
          <w:highlight w:val="none"/>
        </w:rPr>
        <w:t>_______</w:t>
      </w:r>
    </w:p>
    <w:p w14:paraId="687B05AB">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42CDA4E">
      <w:pPr>
        <w:wordWrap w:val="0"/>
        <w:spacing w:line="360" w:lineRule="auto"/>
        <w:ind w:firstLine="420" w:firstLineChars="200"/>
        <w:rPr>
          <w:rFonts w:ascii="Times New Roman" w:hAnsi="宋体" w:eastAsia="宋体" w:cs="Times New Roman"/>
          <w:color w:val="auto"/>
          <w:szCs w:val="21"/>
          <w:highlight w:val="none"/>
        </w:rPr>
      </w:pPr>
      <w:r>
        <w:rPr>
          <w:rFonts w:hint="eastAsia" w:ascii="宋体" w:hAnsi="宋体" w:eastAsia="宋体" w:cs="宋体"/>
          <w:color w:val="auto"/>
          <w:szCs w:val="21"/>
          <w:highlight w:val="none"/>
        </w:rPr>
        <w:t>联系方</w:t>
      </w:r>
      <w:r>
        <w:rPr>
          <w:rFonts w:hint="eastAsia" w:ascii="Times New Roman" w:hAnsi="宋体" w:eastAsia="宋体" w:cs="Times New Roman"/>
          <w:color w:val="auto"/>
          <w:szCs w:val="21"/>
          <w:highlight w:val="none"/>
        </w:rPr>
        <w:t>式（移动电话）</w:t>
      </w:r>
      <w:r>
        <w:rPr>
          <w:rFonts w:hint="eastAsia" w:ascii="宋体" w:hAnsi="宋体" w:eastAsia="宋体" w:cs="宋体"/>
          <w:color w:val="auto"/>
          <w:szCs w:val="21"/>
          <w:highlight w:val="none"/>
        </w:rPr>
        <w:t>：</w:t>
      </w:r>
      <w:r>
        <w:rPr>
          <w:rFonts w:hint="eastAsia" w:ascii="Times New Roman" w:hAnsi="宋体" w:eastAsia="宋体" w:cs="Times New Roman"/>
          <w:color w:val="auto"/>
          <w:szCs w:val="21"/>
          <w:highlight w:val="none"/>
          <w:u w:val="single"/>
        </w:rPr>
        <w:t xml:space="preserve">                   </w:t>
      </w:r>
    </w:p>
    <w:p w14:paraId="4A15F1FC">
      <w:pPr>
        <w:wordWrap w:val="0"/>
        <w:spacing w:line="360" w:lineRule="auto"/>
        <w:ind w:firstLine="420" w:firstLineChars="200"/>
        <w:rPr>
          <w:rFonts w:ascii="宋体" w:hAnsi="宋体" w:eastAsia="宋体" w:cs="宋体"/>
          <w:color w:val="auto"/>
          <w:szCs w:val="21"/>
          <w:highlight w:val="none"/>
          <w:u w:val="singl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188A8A3C">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（盖章）</w:t>
      </w:r>
    </w:p>
    <w:p w14:paraId="184A9153">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Times New Roman" w:hAnsi="宋体" w:eastAsia="宋体" w:cs="宋体"/>
          <w:color w:val="auto"/>
          <w:highlight w:val="none"/>
          <w:u w:val="single"/>
        </w:rPr>
        <w:t>签字或</w:t>
      </w:r>
      <w:r>
        <w:rPr>
          <w:rFonts w:hint="eastAsia" w:ascii="宋体" w:hAnsi="宋体" w:eastAsia="宋体" w:cs="宋体"/>
          <w:color w:val="auto"/>
          <w:szCs w:val="21"/>
          <w:highlight w:val="none"/>
          <w:u w:val="single"/>
        </w:rPr>
        <w:t>盖章）</w:t>
      </w:r>
    </w:p>
    <w:p w14:paraId="10A3F86B">
      <w:pPr>
        <w:wordWrap w:val="0"/>
        <w:spacing w:line="360" w:lineRule="auto"/>
        <w:ind w:right="48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授权委托日期：  年  月  日</w:t>
      </w:r>
    </w:p>
    <w:p w14:paraId="6AC92A76">
      <w:pPr>
        <w:wordWrap w:val="0"/>
        <w:spacing w:line="360" w:lineRule="auto"/>
        <w:ind w:right="480" w:firstLine="420" w:firstLineChars="200"/>
        <w:rPr>
          <w:rFonts w:ascii="宋体" w:hAnsi="宋体" w:cs="宋体"/>
          <w:color w:val="auto"/>
          <w:szCs w:val="21"/>
          <w:highlight w:val="none"/>
        </w:rPr>
      </w:pPr>
    </w:p>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7F" w:usb3="00000000" w:csb0="203F01FF" w:csb1="DFFF0000"/>
  </w:font>
  <w:font w:name="Segoe Print">
    <w:panose1 w:val="02000600000000000000"/>
    <w:charset w:val="00"/>
    <w:family w:val="auto"/>
    <w:pitch w:val="default"/>
    <w:sig w:usb0="0000028F" w:usb1="00000000" w:usb2="00000000" w:usb3="00000000" w:csb0="2000009F" w:csb1="4701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5EEB2">
    <w:pPr>
      <w:pStyle w:val="38"/>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EE8E6">
    <w:pPr>
      <w:pStyle w:val="38"/>
      <w:framePr w:wrap="around" w:vAnchor="text" w:hAnchor="margin" w:xAlign="center" w:y="1"/>
      <w:rPr>
        <w:rStyle w:val="66"/>
      </w:rPr>
    </w:pPr>
    <w:r>
      <w:fldChar w:fldCharType="begin"/>
    </w:r>
    <w:r>
      <w:rPr>
        <w:rStyle w:val="66"/>
      </w:rPr>
      <w:instrText xml:space="preserve">PAGE  </w:instrText>
    </w:r>
    <w:r>
      <w:fldChar w:fldCharType="separate"/>
    </w:r>
    <w:r>
      <w:rPr>
        <w:rStyle w:val="66"/>
      </w:rPr>
      <w:t>1</w:t>
    </w:r>
    <w:r>
      <w:fldChar w:fldCharType="end"/>
    </w:r>
  </w:p>
  <w:p w14:paraId="46CC17BB">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CE145">
    <w:pPr>
      <w:pStyle w:val="3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A7AB9">
    <w:pPr>
      <w:pStyle w:val="3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03CE">
    <w:pPr>
      <w:pStyle w:val="3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587B6">
                          <w:pPr>
                            <w:pStyle w:val="3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C587B6">
                    <w:pPr>
                      <w:pStyle w:val="3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ECBB4">
    <w:pPr>
      <w:pStyle w:val="3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101D5">
                          <w:pPr>
                            <w:pStyle w:val="3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04101D5">
                    <w:pPr>
                      <w:pStyle w:val="3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FDF31">
    <w:pPr>
      <w:pStyle w:val="39"/>
      <w:pBdr>
        <w:bottom w:val="none" w:color="auto" w:sz="0" w:space="0"/>
      </w:pBdr>
    </w:pPr>
    <w:r>
      <w:rPr>
        <w:rFonts w:hint="eastAsia"/>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4F38A">
    <w:pPr>
      <w:pStyle w:val="39"/>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221EE">
    <w:pPr>
      <w:pStyle w:val="39"/>
      <w:pBdr>
        <w:bottom w:val="single" w:color="auto" w:sz="4" w:space="1"/>
      </w:pBdr>
      <w:jc w:val="right"/>
    </w:pPr>
    <w:r>
      <w:rPr>
        <w:rFonts w:hint="eastAsia"/>
        <w:sz w:val="16"/>
        <w:szCs w:val="16"/>
        <w:lang w:eastAsia="zh-CN"/>
      </w:rPr>
      <w:t>安庆市望湖揽胜小区（一期）展示区绿化养护项目比选文件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EB77A">
    <w:pPr>
      <w:pStyle w:val="39"/>
      <w:pBdr>
        <w:bottom w:val="single" w:color="auto" w:sz="4" w:space="1"/>
      </w:pBdr>
      <w:jc w:val="right"/>
      <w:rPr>
        <w:sz w:val="16"/>
        <w:szCs w:val="16"/>
      </w:rPr>
    </w:pPr>
    <w:r>
      <w:rPr>
        <w:rFonts w:hint="eastAsia"/>
        <w:sz w:val="16"/>
        <w:szCs w:val="16"/>
        <w:lang w:eastAsia="zh-CN"/>
      </w:rPr>
      <w:t>安庆市望湖揽胜小区（一期）展示区绿化养护项目比选</w:t>
    </w:r>
    <w:r>
      <w:rPr>
        <w:rFonts w:hint="eastAsia"/>
        <w:sz w:val="16"/>
        <w:szCs w:val="16"/>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BC3CD3"/>
    <w:multiLevelType w:val="singleLevel"/>
    <w:tmpl w:val="C4BC3CD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bullet"/>
      <w:pStyle w:val="33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02"/>
    <w:multiLevelType w:val="singleLevel"/>
    <w:tmpl w:val="00000002"/>
    <w:lvl w:ilvl="0" w:tentative="0">
      <w:start w:val="1"/>
      <w:numFmt w:val="bullet"/>
      <w:pStyle w:val="366"/>
      <w:lvlText w:val=""/>
      <w:lvlJc w:val="left"/>
      <w:pPr>
        <w:tabs>
          <w:tab w:val="left" w:pos="360"/>
        </w:tabs>
        <w:ind w:left="360" w:hanging="360"/>
      </w:pPr>
      <w:rPr>
        <w:rFonts w:hint="default" w:ascii="Symbol" w:hAnsi="Symbol"/>
      </w:rPr>
    </w:lvl>
  </w:abstractNum>
  <w:abstractNum w:abstractNumId="3">
    <w:nsid w:val="00000011"/>
    <w:multiLevelType w:val="multilevel"/>
    <w:tmpl w:val="00000011"/>
    <w:lvl w:ilvl="0" w:tentative="0">
      <w:start w:val="1"/>
      <w:numFmt w:val="decimal"/>
      <w:pStyle w:val="353"/>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81"/>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CFE2395"/>
    <w:multiLevelType w:val="singleLevel"/>
    <w:tmpl w:val="0CFE2395"/>
    <w:lvl w:ilvl="0" w:tentative="0">
      <w:start w:val="1"/>
      <w:numFmt w:val="decimal"/>
      <w:lvlText w:val="(%1)"/>
      <w:lvlJc w:val="left"/>
      <w:pPr>
        <w:ind w:left="425" w:hanging="425"/>
      </w:pPr>
      <w:rPr>
        <w:rFonts w:hint="default"/>
      </w:rPr>
    </w:lvl>
  </w:abstractNum>
  <w:abstractNum w:abstractNumId="5">
    <w:nsid w:val="24366283"/>
    <w:multiLevelType w:val="multilevel"/>
    <w:tmpl w:val="24366283"/>
    <w:lvl w:ilvl="0" w:tentative="0">
      <w:start w:val="1"/>
      <w:numFmt w:val="decimal"/>
      <w:pStyle w:val="358"/>
      <w:lvlText w:val="%1"/>
      <w:lvlJc w:val="left"/>
      <w:pPr>
        <w:tabs>
          <w:tab w:val="left" w:pos="567"/>
        </w:tabs>
        <w:ind w:left="567" w:hanging="567"/>
      </w:pPr>
      <w:rPr>
        <w:rFonts w:hint="eastAsia" w:cs="Times New Roman"/>
      </w:rPr>
    </w:lvl>
    <w:lvl w:ilvl="1" w:tentative="0">
      <w:start w:val="1"/>
      <w:numFmt w:val="decimal"/>
      <w:pStyle w:val="355"/>
      <w:lvlText w:val="%1.%2"/>
      <w:lvlJc w:val="left"/>
      <w:pPr>
        <w:tabs>
          <w:tab w:val="left" w:pos="1004"/>
        </w:tabs>
        <w:ind w:left="567" w:hanging="283"/>
      </w:pPr>
      <w:rPr>
        <w:rFonts w:hint="eastAsia" w:cs="Times New Roman"/>
      </w:rPr>
    </w:lvl>
    <w:lvl w:ilvl="2" w:tentative="0">
      <w:start w:val="1"/>
      <w:numFmt w:val="decimal"/>
      <w:pStyle w:val="354"/>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abstractNum w:abstractNumId="6">
    <w:nsid w:val="414EB988"/>
    <w:multiLevelType w:val="singleLevel"/>
    <w:tmpl w:val="414EB988"/>
    <w:lvl w:ilvl="0" w:tentative="0">
      <w:start w:val="2"/>
      <w:numFmt w:val="decimal"/>
      <w:suff w:val="nothing"/>
      <w:lvlText w:val="%1、"/>
      <w:lvlJc w:val="left"/>
    </w:lvl>
  </w:abstractNum>
  <w:abstractNum w:abstractNumId="7">
    <w:nsid w:val="44C50F90"/>
    <w:multiLevelType w:val="multilevel"/>
    <w:tmpl w:val="44C50F90"/>
    <w:lvl w:ilvl="0" w:tentative="0">
      <w:start w:val="1"/>
      <w:numFmt w:val="lowerLetter"/>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598"/>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8">
    <w:nsid w:val="57AD795B"/>
    <w:multiLevelType w:val="singleLevel"/>
    <w:tmpl w:val="57AD795B"/>
    <w:lvl w:ilvl="0" w:tentative="0">
      <w:start w:val="1"/>
      <w:numFmt w:val="decimal"/>
      <w:suff w:val="nothing"/>
      <w:lvlText w:val="%1."/>
      <w:lvlJc w:val="left"/>
      <w:pPr>
        <w:ind w:left="425" w:hanging="425"/>
      </w:pPr>
      <w:rPr>
        <w:rFonts w:hint="default"/>
      </w:rPr>
    </w:lvl>
  </w:abstractNum>
  <w:num w:numId="1">
    <w:abstractNumId w:val="0"/>
  </w:num>
  <w:num w:numId="2">
    <w:abstractNumId w:val="1"/>
  </w:num>
  <w:num w:numId="3">
    <w:abstractNumId w:val="3"/>
  </w:num>
  <w:num w:numId="4">
    <w:abstractNumId w:val="5"/>
  </w:num>
  <w:num w:numId="5">
    <w:abstractNumId w:val="2"/>
  </w:num>
  <w:num w:numId="6">
    <w:abstractNumId w:val="7"/>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YjZlMTE2MGVkOWY1ZjMwNDkxYTg1M2FlMWYzM2YifQ=="/>
    <w:docVar w:name="KSO_WPS_MARK_KEY" w:val="19f3d28c-ef09-4bf5-b005-15ecf7a0c683"/>
  </w:docVars>
  <w:rsids>
    <w:rsidRoot w:val="00172A27"/>
    <w:rsid w:val="00010694"/>
    <w:rsid w:val="00022F69"/>
    <w:rsid w:val="000235B5"/>
    <w:rsid w:val="0002413E"/>
    <w:rsid w:val="00024F9F"/>
    <w:rsid w:val="000370E3"/>
    <w:rsid w:val="000507E8"/>
    <w:rsid w:val="00054A66"/>
    <w:rsid w:val="00064474"/>
    <w:rsid w:val="00073044"/>
    <w:rsid w:val="0007476A"/>
    <w:rsid w:val="00087987"/>
    <w:rsid w:val="00093C41"/>
    <w:rsid w:val="000B6F75"/>
    <w:rsid w:val="000C1ABF"/>
    <w:rsid w:val="000D3ED7"/>
    <w:rsid w:val="001025CA"/>
    <w:rsid w:val="0011028C"/>
    <w:rsid w:val="001108AC"/>
    <w:rsid w:val="00116DDE"/>
    <w:rsid w:val="001173E7"/>
    <w:rsid w:val="001238B8"/>
    <w:rsid w:val="00125483"/>
    <w:rsid w:val="00126CB2"/>
    <w:rsid w:val="001277C9"/>
    <w:rsid w:val="0012783F"/>
    <w:rsid w:val="001347C2"/>
    <w:rsid w:val="001509DE"/>
    <w:rsid w:val="001523CE"/>
    <w:rsid w:val="00153D99"/>
    <w:rsid w:val="00157A32"/>
    <w:rsid w:val="00160F44"/>
    <w:rsid w:val="001647E5"/>
    <w:rsid w:val="0016586D"/>
    <w:rsid w:val="00171D5E"/>
    <w:rsid w:val="00172A27"/>
    <w:rsid w:val="00182B0C"/>
    <w:rsid w:val="001A2433"/>
    <w:rsid w:val="001A4127"/>
    <w:rsid w:val="001B1EF8"/>
    <w:rsid w:val="001B3868"/>
    <w:rsid w:val="001B6DBE"/>
    <w:rsid w:val="001C2583"/>
    <w:rsid w:val="001D7738"/>
    <w:rsid w:val="001E606E"/>
    <w:rsid w:val="001F1418"/>
    <w:rsid w:val="00225378"/>
    <w:rsid w:val="00225FE3"/>
    <w:rsid w:val="00232BD2"/>
    <w:rsid w:val="00247966"/>
    <w:rsid w:val="0025055D"/>
    <w:rsid w:val="00252057"/>
    <w:rsid w:val="00252D15"/>
    <w:rsid w:val="00257B90"/>
    <w:rsid w:val="00261B95"/>
    <w:rsid w:val="0026229B"/>
    <w:rsid w:val="002663B5"/>
    <w:rsid w:val="00270BD0"/>
    <w:rsid w:val="00294358"/>
    <w:rsid w:val="0029547B"/>
    <w:rsid w:val="002978A1"/>
    <w:rsid w:val="002C07F7"/>
    <w:rsid w:val="002C323B"/>
    <w:rsid w:val="002C758B"/>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631D1"/>
    <w:rsid w:val="003761AE"/>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111AD"/>
    <w:rsid w:val="00432F86"/>
    <w:rsid w:val="004430CB"/>
    <w:rsid w:val="004439D2"/>
    <w:rsid w:val="004474A8"/>
    <w:rsid w:val="004477BC"/>
    <w:rsid w:val="00450D0D"/>
    <w:rsid w:val="004531A3"/>
    <w:rsid w:val="0047383D"/>
    <w:rsid w:val="00480FA5"/>
    <w:rsid w:val="00491D34"/>
    <w:rsid w:val="00492186"/>
    <w:rsid w:val="004957EB"/>
    <w:rsid w:val="004B3E89"/>
    <w:rsid w:val="004D6BFF"/>
    <w:rsid w:val="004E4177"/>
    <w:rsid w:val="004F32F5"/>
    <w:rsid w:val="00500BD1"/>
    <w:rsid w:val="00501CF9"/>
    <w:rsid w:val="00507C43"/>
    <w:rsid w:val="00521E3F"/>
    <w:rsid w:val="005238E3"/>
    <w:rsid w:val="00523A67"/>
    <w:rsid w:val="00527F43"/>
    <w:rsid w:val="00530541"/>
    <w:rsid w:val="00532C96"/>
    <w:rsid w:val="00534873"/>
    <w:rsid w:val="00536448"/>
    <w:rsid w:val="005376EB"/>
    <w:rsid w:val="00540A2A"/>
    <w:rsid w:val="005436D0"/>
    <w:rsid w:val="0054600D"/>
    <w:rsid w:val="0054794B"/>
    <w:rsid w:val="00551580"/>
    <w:rsid w:val="00554F65"/>
    <w:rsid w:val="00560BB4"/>
    <w:rsid w:val="005614A3"/>
    <w:rsid w:val="00567DA2"/>
    <w:rsid w:val="00570BA9"/>
    <w:rsid w:val="00577E0C"/>
    <w:rsid w:val="00585656"/>
    <w:rsid w:val="00587AAA"/>
    <w:rsid w:val="00593381"/>
    <w:rsid w:val="00596137"/>
    <w:rsid w:val="005A2494"/>
    <w:rsid w:val="005A440D"/>
    <w:rsid w:val="005A5824"/>
    <w:rsid w:val="005A7B77"/>
    <w:rsid w:val="005B05C6"/>
    <w:rsid w:val="005B1EB0"/>
    <w:rsid w:val="005B5D0C"/>
    <w:rsid w:val="005C793D"/>
    <w:rsid w:val="005D4A9A"/>
    <w:rsid w:val="005F078A"/>
    <w:rsid w:val="005F1476"/>
    <w:rsid w:val="005F2A9D"/>
    <w:rsid w:val="00602580"/>
    <w:rsid w:val="0060379D"/>
    <w:rsid w:val="00624C59"/>
    <w:rsid w:val="00625F94"/>
    <w:rsid w:val="00627215"/>
    <w:rsid w:val="00631E06"/>
    <w:rsid w:val="006443D9"/>
    <w:rsid w:val="00655CF6"/>
    <w:rsid w:val="00660ECC"/>
    <w:rsid w:val="006729F3"/>
    <w:rsid w:val="00693ACE"/>
    <w:rsid w:val="006A479F"/>
    <w:rsid w:val="006B1B74"/>
    <w:rsid w:val="006B3D08"/>
    <w:rsid w:val="006B43C0"/>
    <w:rsid w:val="006C09C6"/>
    <w:rsid w:val="006C6A6D"/>
    <w:rsid w:val="006D61A6"/>
    <w:rsid w:val="006E68C8"/>
    <w:rsid w:val="006F7843"/>
    <w:rsid w:val="007116B2"/>
    <w:rsid w:val="007218F9"/>
    <w:rsid w:val="00721FCA"/>
    <w:rsid w:val="007230C0"/>
    <w:rsid w:val="00723B64"/>
    <w:rsid w:val="00726AD2"/>
    <w:rsid w:val="0072738C"/>
    <w:rsid w:val="00730754"/>
    <w:rsid w:val="00730852"/>
    <w:rsid w:val="00741C13"/>
    <w:rsid w:val="007430F0"/>
    <w:rsid w:val="0075613D"/>
    <w:rsid w:val="00757D5F"/>
    <w:rsid w:val="00761462"/>
    <w:rsid w:val="00766385"/>
    <w:rsid w:val="007674B8"/>
    <w:rsid w:val="0078109C"/>
    <w:rsid w:val="00797C5C"/>
    <w:rsid w:val="007B0D02"/>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70FA7"/>
    <w:rsid w:val="0089181C"/>
    <w:rsid w:val="008A3516"/>
    <w:rsid w:val="008A4E65"/>
    <w:rsid w:val="008B0930"/>
    <w:rsid w:val="008C1956"/>
    <w:rsid w:val="008D5EF4"/>
    <w:rsid w:val="008E54CF"/>
    <w:rsid w:val="008E5BB6"/>
    <w:rsid w:val="008F4221"/>
    <w:rsid w:val="00904018"/>
    <w:rsid w:val="00912972"/>
    <w:rsid w:val="00915FF4"/>
    <w:rsid w:val="00924828"/>
    <w:rsid w:val="00933B4D"/>
    <w:rsid w:val="00936F7B"/>
    <w:rsid w:val="0093793B"/>
    <w:rsid w:val="00950240"/>
    <w:rsid w:val="00955923"/>
    <w:rsid w:val="00967E98"/>
    <w:rsid w:val="009717B8"/>
    <w:rsid w:val="00975C53"/>
    <w:rsid w:val="00990227"/>
    <w:rsid w:val="009B1E93"/>
    <w:rsid w:val="009B4A53"/>
    <w:rsid w:val="009B55BA"/>
    <w:rsid w:val="009C0244"/>
    <w:rsid w:val="009C39A7"/>
    <w:rsid w:val="009C55E8"/>
    <w:rsid w:val="009C63C3"/>
    <w:rsid w:val="009C75B2"/>
    <w:rsid w:val="009D0384"/>
    <w:rsid w:val="009D5B1B"/>
    <w:rsid w:val="009D6008"/>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479E1"/>
    <w:rsid w:val="00A56022"/>
    <w:rsid w:val="00A63F08"/>
    <w:rsid w:val="00A70A3D"/>
    <w:rsid w:val="00A8009F"/>
    <w:rsid w:val="00A828AE"/>
    <w:rsid w:val="00A86320"/>
    <w:rsid w:val="00AA4034"/>
    <w:rsid w:val="00AB0660"/>
    <w:rsid w:val="00AB26EF"/>
    <w:rsid w:val="00AB4713"/>
    <w:rsid w:val="00AB5EDD"/>
    <w:rsid w:val="00AE5910"/>
    <w:rsid w:val="00B03542"/>
    <w:rsid w:val="00B058E8"/>
    <w:rsid w:val="00B07DD3"/>
    <w:rsid w:val="00B10AF8"/>
    <w:rsid w:val="00B1159D"/>
    <w:rsid w:val="00B12DDB"/>
    <w:rsid w:val="00B20DA9"/>
    <w:rsid w:val="00B27A8E"/>
    <w:rsid w:val="00B30C14"/>
    <w:rsid w:val="00B425D7"/>
    <w:rsid w:val="00B45ABB"/>
    <w:rsid w:val="00B70CF3"/>
    <w:rsid w:val="00B71E7C"/>
    <w:rsid w:val="00B74E46"/>
    <w:rsid w:val="00B85725"/>
    <w:rsid w:val="00B903F4"/>
    <w:rsid w:val="00B91213"/>
    <w:rsid w:val="00B93271"/>
    <w:rsid w:val="00B93AE2"/>
    <w:rsid w:val="00B93CB1"/>
    <w:rsid w:val="00B96146"/>
    <w:rsid w:val="00B96409"/>
    <w:rsid w:val="00B96BED"/>
    <w:rsid w:val="00BA2710"/>
    <w:rsid w:val="00BA6247"/>
    <w:rsid w:val="00BA791D"/>
    <w:rsid w:val="00BC0B72"/>
    <w:rsid w:val="00BD7EBA"/>
    <w:rsid w:val="00BE0AB0"/>
    <w:rsid w:val="00BE43CC"/>
    <w:rsid w:val="00BF703C"/>
    <w:rsid w:val="00C00A93"/>
    <w:rsid w:val="00C04F27"/>
    <w:rsid w:val="00C16558"/>
    <w:rsid w:val="00C17674"/>
    <w:rsid w:val="00C213A0"/>
    <w:rsid w:val="00C26F7E"/>
    <w:rsid w:val="00C33561"/>
    <w:rsid w:val="00C34E1A"/>
    <w:rsid w:val="00C3720F"/>
    <w:rsid w:val="00C50391"/>
    <w:rsid w:val="00C52220"/>
    <w:rsid w:val="00C669A0"/>
    <w:rsid w:val="00C70C5B"/>
    <w:rsid w:val="00C80A64"/>
    <w:rsid w:val="00C82587"/>
    <w:rsid w:val="00CA1E14"/>
    <w:rsid w:val="00CA1E22"/>
    <w:rsid w:val="00CA5BBE"/>
    <w:rsid w:val="00CB1DDE"/>
    <w:rsid w:val="00CB3ADB"/>
    <w:rsid w:val="00CB3CCA"/>
    <w:rsid w:val="00CB4690"/>
    <w:rsid w:val="00CC165F"/>
    <w:rsid w:val="00CC1A8B"/>
    <w:rsid w:val="00CC27E5"/>
    <w:rsid w:val="00CC6D72"/>
    <w:rsid w:val="00CD3C1F"/>
    <w:rsid w:val="00CE2ABB"/>
    <w:rsid w:val="00D07D7D"/>
    <w:rsid w:val="00D248BB"/>
    <w:rsid w:val="00D25DBD"/>
    <w:rsid w:val="00D308B3"/>
    <w:rsid w:val="00D47E57"/>
    <w:rsid w:val="00D5782D"/>
    <w:rsid w:val="00D63918"/>
    <w:rsid w:val="00D94D5B"/>
    <w:rsid w:val="00D95AF3"/>
    <w:rsid w:val="00DB376D"/>
    <w:rsid w:val="00DB380C"/>
    <w:rsid w:val="00DB4D62"/>
    <w:rsid w:val="00DB4DB7"/>
    <w:rsid w:val="00DB61C7"/>
    <w:rsid w:val="00DB7A4F"/>
    <w:rsid w:val="00DC7698"/>
    <w:rsid w:val="00DD336F"/>
    <w:rsid w:val="00DD419A"/>
    <w:rsid w:val="00DF30F4"/>
    <w:rsid w:val="00DF3FD2"/>
    <w:rsid w:val="00DF4E36"/>
    <w:rsid w:val="00DF7284"/>
    <w:rsid w:val="00E10AEA"/>
    <w:rsid w:val="00E12D33"/>
    <w:rsid w:val="00E15E75"/>
    <w:rsid w:val="00E2639A"/>
    <w:rsid w:val="00E27F44"/>
    <w:rsid w:val="00E45139"/>
    <w:rsid w:val="00E476BB"/>
    <w:rsid w:val="00E51A63"/>
    <w:rsid w:val="00E60F28"/>
    <w:rsid w:val="00E6234E"/>
    <w:rsid w:val="00E70E5D"/>
    <w:rsid w:val="00E7469E"/>
    <w:rsid w:val="00E768D2"/>
    <w:rsid w:val="00E776E4"/>
    <w:rsid w:val="00E81C4E"/>
    <w:rsid w:val="00E86548"/>
    <w:rsid w:val="00E86C08"/>
    <w:rsid w:val="00E91570"/>
    <w:rsid w:val="00EA2046"/>
    <w:rsid w:val="00EA24FB"/>
    <w:rsid w:val="00EA50D0"/>
    <w:rsid w:val="00EA7642"/>
    <w:rsid w:val="00EB230D"/>
    <w:rsid w:val="00EB6CC4"/>
    <w:rsid w:val="00EC000B"/>
    <w:rsid w:val="00EC1E1E"/>
    <w:rsid w:val="00EC2DCD"/>
    <w:rsid w:val="00EC4D04"/>
    <w:rsid w:val="00ED22A1"/>
    <w:rsid w:val="00EE37CA"/>
    <w:rsid w:val="00EE5BB5"/>
    <w:rsid w:val="00EF16FF"/>
    <w:rsid w:val="00EF2567"/>
    <w:rsid w:val="00F04AD7"/>
    <w:rsid w:val="00F23563"/>
    <w:rsid w:val="00F2523A"/>
    <w:rsid w:val="00F350B4"/>
    <w:rsid w:val="00F4261A"/>
    <w:rsid w:val="00F46EA7"/>
    <w:rsid w:val="00F629E7"/>
    <w:rsid w:val="00F7647B"/>
    <w:rsid w:val="00F9508F"/>
    <w:rsid w:val="00FA728E"/>
    <w:rsid w:val="00FB57EE"/>
    <w:rsid w:val="00FB654E"/>
    <w:rsid w:val="00FC682E"/>
    <w:rsid w:val="00FD138A"/>
    <w:rsid w:val="00FD6E5D"/>
    <w:rsid w:val="00FE506C"/>
    <w:rsid w:val="00FF22A3"/>
    <w:rsid w:val="00FF323D"/>
    <w:rsid w:val="01022145"/>
    <w:rsid w:val="01182082"/>
    <w:rsid w:val="013E06FD"/>
    <w:rsid w:val="014C4DA3"/>
    <w:rsid w:val="014F219D"/>
    <w:rsid w:val="01527EDF"/>
    <w:rsid w:val="01535EB9"/>
    <w:rsid w:val="015E3B86"/>
    <w:rsid w:val="015F21D1"/>
    <w:rsid w:val="0191681C"/>
    <w:rsid w:val="019E06E3"/>
    <w:rsid w:val="01B774B7"/>
    <w:rsid w:val="01F704B8"/>
    <w:rsid w:val="01FD0DAF"/>
    <w:rsid w:val="02060261"/>
    <w:rsid w:val="0226424B"/>
    <w:rsid w:val="022E6257"/>
    <w:rsid w:val="02555ED9"/>
    <w:rsid w:val="02755FB4"/>
    <w:rsid w:val="02B052A9"/>
    <w:rsid w:val="02B05A97"/>
    <w:rsid w:val="02B14DC7"/>
    <w:rsid w:val="02F94AB6"/>
    <w:rsid w:val="0319408F"/>
    <w:rsid w:val="032717F3"/>
    <w:rsid w:val="037261AB"/>
    <w:rsid w:val="0383243B"/>
    <w:rsid w:val="038F71C9"/>
    <w:rsid w:val="03906A9D"/>
    <w:rsid w:val="03935BFE"/>
    <w:rsid w:val="03B66504"/>
    <w:rsid w:val="03B70FA8"/>
    <w:rsid w:val="03B81543"/>
    <w:rsid w:val="03BB5EDE"/>
    <w:rsid w:val="03DE3CAC"/>
    <w:rsid w:val="03DE75FB"/>
    <w:rsid w:val="03EF1A15"/>
    <w:rsid w:val="03EF27C8"/>
    <w:rsid w:val="03F1273F"/>
    <w:rsid w:val="04197674"/>
    <w:rsid w:val="041E3B9F"/>
    <w:rsid w:val="04271553"/>
    <w:rsid w:val="044D094D"/>
    <w:rsid w:val="046441B2"/>
    <w:rsid w:val="04753845"/>
    <w:rsid w:val="047A5783"/>
    <w:rsid w:val="048030FE"/>
    <w:rsid w:val="04843FA4"/>
    <w:rsid w:val="05051ACD"/>
    <w:rsid w:val="050913A9"/>
    <w:rsid w:val="050A31D6"/>
    <w:rsid w:val="051557B4"/>
    <w:rsid w:val="0519281B"/>
    <w:rsid w:val="051F656E"/>
    <w:rsid w:val="055C64B1"/>
    <w:rsid w:val="057A17B3"/>
    <w:rsid w:val="058101E9"/>
    <w:rsid w:val="058663AA"/>
    <w:rsid w:val="05AC5251"/>
    <w:rsid w:val="05C72C4A"/>
    <w:rsid w:val="05D610DF"/>
    <w:rsid w:val="05DD4740"/>
    <w:rsid w:val="05FE4A0C"/>
    <w:rsid w:val="064C5934"/>
    <w:rsid w:val="067D155B"/>
    <w:rsid w:val="0684593C"/>
    <w:rsid w:val="06986394"/>
    <w:rsid w:val="06AB60C8"/>
    <w:rsid w:val="06B833C2"/>
    <w:rsid w:val="06B84C89"/>
    <w:rsid w:val="06FF46EC"/>
    <w:rsid w:val="0753050D"/>
    <w:rsid w:val="075E2F4A"/>
    <w:rsid w:val="07632E46"/>
    <w:rsid w:val="07AD3D40"/>
    <w:rsid w:val="07D9336F"/>
    <w:rsid w:val="07E06245"/>
    <w:rsid w:val="07F4584C"/>
    <w:rsid w:val="080A0FED"/>
    <w:rsid w:val="080C0D0C"/>
    <w:rsid w:val="081D30B5"/>
    <w:rsid w:val="082A74C0"/>
    <w:rsid w:val="082C148A"/>
    <w:rsid w:val="084E1401"/>
    <w:rsid w:val="08566507"/>
    <w:rsid w:val="087F7922"/>
    <w:rsid w:val="08BB280E"/>
    <w:rsid w:val="08C47915"/>
    <w:rsid w:val="08DC2EE2"/>
    <w:rsid w:val="08E202AC"/>
    <w:rsid w:val="091F0FEF"/>
    <w:rsid w:val="093164D8"/>
    <w:rsid w:val="09521B8C"/>
    <w:rsid w:val="09554A11"/>
    <w:rsid w:val="095F36DA"/>
    <w:rsid w:val="0983332C"/>
    <w:rsid w:val="09A278BC"/>
    <w:rsid w:val="09C83435"/>
    <w:rsid w:val="09D26061"/>
    <w:rsid w:val="09E06BFA"/>
    <w:rsid w:val="09E85885"/>
    <w:rsid w:val="09E919F8"/>
    <w:rsid w:val="0A256191"/>
    <w:rsid w:val="0A762256"/>
    <w:rsid w:val="0A933E5C"/>
    <w:rsid w:val="0AB614DF"/>
    <w:rsid w:val="0AC91212"/>
    <w:rsid w:val="0AD53626"/>
    <w:rsid w:val="0AD96F7B"/>
    <w:rsid w:val="0B024FEC"/>
    <w:rsid w:val="0B1E73EC"/>
    <w:rsid w:val="0B244FB8"/>
    <w:rsid w:val="0B3023B0"/>
    <w:rsid w:val="0B5D195B"/>
    <w:rsid w:val="0B5D6C64"/>
    <w:rsid w:val="0B656974"/>
    <w:rsid w:val="0B7C44D7"/>
    <w:rsid w:val="0BA648D7"/>
    <w:rsid w:val="0BA92DF2"/>
    <w:rsid w:val="0BBA70A3"/>
    <w:rsid w:val="0BBF1858"/>
    <w:rsid w:val="0BFC5617"/>
    <w:rsid w:val="0C210BDA"/>
    <w:rsid w:val="0C4A0131"/>
    <w:rsid w:val="0C4E7E44"/>
    <w:rsid w:val="0C601702"/>
    <w:rsid w:val="0C665C1C"/>
    <w:rsid w:val="0D0F7008"/>
    <w:rsid w:val="0D1129FD"/>
    <w:rsid w:val="0D136775"/>
    <w:rsid w:val="0D447276"/>
    <w:rsid w:val="0D5154EF"/>
    <w:rsid w:val="0D587134"/>
    <w:rsid w:val="0D844B1B"/>
    <w:rsid w:val="0D9C49BC"/>
    <w:rsid w:val="0DB02216"/>
    <w:rsid w:val="0DB717F6"/>
    <w:rsid w:val="0DF77E44"/>
    <w:rsid w:val="0E0D7668"/>
    <w:rsid w:val="0E0E5A47"/>
    <w:rsid w:val="0E1A3B33"/>
    <w:rsid w:val="0E2A021A"/>
    <w:rsid w:val="0E3A41D5"/>
    <w:rsid w:val="0E3E1F17"/>
    <w:rsid w:val="0E513821"/>
    <w:rsid w:val="0E59465B"/>
    <w:rsid w:val="0E6574A4"/>
    <w:rsid w:val="0EF1229F"/>
    <w:rsid w:val="0EF40828"/>
    <w:rsid w:val="0F051BB9"/>
    <w:rsid w:val="0F1A64E0"/>
    <w:rsid w:val="0F323C9D"/>
    <w:rsid w:val="0F3B6457"/>
    <w:rsid w:val="0F6E0750"/>
    <w:rsid w:val="0F711E78"/>
    <w:rsid w:val="0F81030D"/>
    <w:rsid w:val="0F8E2325"/>
    <w:rsid w:val="0F987405"/>
    <w:rsid w:val="0FBD6E6C"/>
    <w:rsid w:val="0FD35E8A"/>
    <w:rsid w:val="0FE95356"/>
    <w:rsid w:val="10227A07"/>
    <w:rsid w:val="10345380"/>
    <w:rsid w:val="10685029"/>
    <w:rsid w:val="106F460A"/>
    <w:rsid w:val="10745ABA"/>
    <w:rsid w:val="108005C5"/>
    <w:rsid w:val="10892AAE"/>
    <w:rsid w:val="10AB3F70"/>
    <w:rsid w:val="10C63759"/>
    <w:rsid w:val="10C90438"/>
    <w:rsid w:val="111B209C"/>
    <w:rsid w:val="114D7560"/>
    <w:rsid w:val="1161187F"/>
    <w:rsid w:val="11717F0E"/>
    <w:rsid w:val="11800D39"/>
    <w:rsid w:val="11851C0B"/>
    <w:rsid w:val="11A8682E"/>
    <w:rsid w:val="11C52008"/>
    <w:rsid w:val="11FA6155"/>
    <w:rsid w:val="11FC3056"/>
    <w:rsid w:val="12317D70"/>
    <w:rsid w:val="12914286"/>
    <w:rsid w:val="129B5577"/>
    <w:rsid w:val="12B654AE"/>
    <w:rsid w:val="12BF6C3A"/>
    <w:rsid w:val="13057218"/>
    <w:rsid w:val="130848A2"/>
    <w:rsid w:val="131F3FC3"/>
    <w:rsid w:val="132C1124"/>
    <w:rsid w:val="132C1DDC"/>
    <w:rsid w:val="133236CD"/>
    <w:rsid w:val="13373808"/>
    <w:rsid w:val="133E598E"/>
    <w:rsid w:val="13511DA5"/>
    <w:rsid w:val="13682AD5"/>
    <w:rsid w:val="137B5074"/>
    <w:rsid w:val="13871C6A"/>
    <w:rsid w:val="138959E3"/>
    <w:rsid w:val="139D148E"/>
    <w:rsid w:val="13A548EC"/>
    <w:rsid w:val="13A75E69"/>
    <w:rsid w:val="13C058D8"/>
    <w:rsid w:val="13DC787E"/>
    <w:rsid w:val="13DF75C7"/>
    <w:rsid w:val="140631C3"/>
    <w:rsid w:val="14135D3F"/>
    <w:rsid w:val="14211A7C"/>
    <w:rsid w:val="142D3EB0"/>
    <w:rsid w:val="143310E5"/>
    <w:rsid w:val="144F414D"/>
    <w:rsid w:val="14764964"/>
    <w:rsid w:val="14771CDF"/>
    <w:rsid w:val="147C0B64"/>
    <w:rsid w:val="14964B92"/>
    <w:rsid w:val="14C557AE"/>
    <w:rsid w:val="14CE4755"/>
    <w:rsid w:val="150B0C19"/>
    <w:rsid w:val="151237B6"/>
    <w:rsid w:val="155362A8"/>
    <w:rsid w:val="1598025F"/>
    <w:rsid w:val="15A27252"/>
    <w:rsid w:val="15A34C73"/>
    <w:rsid w:val="15AE7982"/>
    <w:rsid w:val="15B022D8"/>
    <w:rsid w:val="15B34F99"/>
    <w:rsid w:val="15C745A0"/>
    <w:rsid w:val="15CD45BF"/>
    <w:rsid w:val="15E070C3"/>
    <w:rsid w:val="15E24861"/>
    <w:rsid w:val="15FF4448"/>
    <w:rsid w:val="16017613"/>
    <w:rsid w:val="162576DC"/>
    <w:rsid w:val="163559AE"/>
    <w:rsid w:val="16393445"/>
    <w:rsid w:val="16473933"/>
    <w:rsid w:val="16766FAA"/>
    <w:rsid w:val="168669B4"/>
    <w:rsid w:val="16A910FE"/>
    <w:rsid w:val="16BA21D7"/>
    <w:rsid w:val="16C32FBA"/>
    <w:rsid w:val="16C805D0"/>
    <w:rsid w:val="16D301F3"/>
    <w:rsid w:val="16D943D3"/>
    <w:rsid w:val="16FF65AF"/>
    <w:rsid w:val="172907FA"/>
    <w:rsid w:val="17563E2E"/>
    <w:rsid w:val="17653798"/>
    <w:rsid w:val="17996410"/>
    <w:rsid w:val="179C380B"/>
    <w:rsid w:val="17A20397"/>
    <w:rsid w:val="17A4103D"/>
    <w:rsid w:val="17A54DB5"/>
    <w:rsid w:val="17AA4179"/>
    <w:rsid w:val="17C52D61"/>
    <w:rsid w:val="17D11706"/>
    <w:rsid w:val="17D46DFC"/>
    <w:rsid w:val="180A2E6A"/>
    <w:rsid w:val="180C1DB8"/>
    <w:rsid w:val="18162428"/>
    <w:rsid w:val="181D2AAB"/>
    <w:rsid w:val="183364E8"/>
    <w:rsid w:val="18590648"/>
    <w:rsid w:val="1867206B"/>
    <w:rsid w:val="18C9062F"/>
    <w:rsid w:val="18CE20EA"/>
    <w:rsid w:val="18E67433"/>
    <w:rsid w:val="18FB4F95"/>
    <w:rsid w:val="18FF04F5"/>
    <w:rsid w:val="19053D5D"/>
    <w:rsid w:val="190653E0"/>
    <w:rsid w:val="191310CD"/>
    <w:rsid w:val="191D1EE7"/>
    <w:rsid w:val="19397AAF"/>
    <w:rsid w:val="19540444"/>
    <w:rsid w:val="19691EDC"/>
    <w:rsid w:val="19956C86"/>
    <w:rsid w:val="19DB4ABE"/>
    <w:rsid w:val="1A182074"/>
    <w:rsid w:val="1A475CB0"/>
    <w:rsid w:val="1A591713"/>
    <w:rsid w:val="1A5F749D"/>
    <w:rsid w:val="1A6159EB"/>
    <w:rsid w:val="1A783684"/>
    <w:rsid w:val="1A826A8E"/>
    <w:rsid w:val="1AA82808"/>
    <w:rsid w:val="1AB31E5A"/>
    <w:rsid w:val="1AB86BAD"/>
    <w:rsid w:val="1ABA4CF6"/>
    <w:rsid w:val="1B03607B"/>
    <w:rsid w:val="1B1E62C5"/>
    <w:rsid w:val="1B324BB2"/>
    <w:rsid w:val="1B3E740A"/>
    <w:rsid w:val="1B422E5C"/>
    <w:rsid w:val="1B4D4BEF"/>
    <w:rsid w:val="1B522ECD"/>
    <w:rsid w:val="1B593EEC"/>
    <w:rsid w:val="1B8A679C"/>
    <w:rsid w:val="1B9708D8"/>
    <w:rsid w:val="1BA93D87"/>
    <w:rsid w:val="1BAF6202"/>
    <w:rsid w:val="1BB9498B"/>
    <w:rsid w:val="1BBA52F4"/>
    <w:rsid w:val="1BBB0703"/>
    <w:rsid w:val="1BC3580A"/>
    <w:rsid w:val="1BC80A07"/>
    <w:rsid w:val="1BEF4851"/>
    <w:rsid w:val="1BF400B9"/>
    <w:rsid w:val="1C1B6D10"/>
    <w:rsid w:val="1C2724D2"/>
    <w:rsid w:val="1C3653CF"/>
    <w:rsid w:val="1C43402B"/>
    <w:rsid w:val="1C6074FD"/>
    <w:rsid w:val="1C6325C6"/>
    <w:rsid w:val="1C825622"/>
    <w:rsid w:val="1C8655AD"/>
    <w:rsid w:val="1CA82FEF"/>
    <w:rsid w:val="1CC41839"/>
    <w:rsid w:val="1CED005C"/>
    <w:rsid w:val="1D3A5FA0"/>
    <w:rsid w:val="1D5539EC"/>
    <w:rsid w:val="1D6F5C49"/>
    <w:rsid w:val="1D756A60"/>
    <w:rsid w:val="1D772D50"/>
    <w:rsid w:val="1D835251"/>
    <w:rsid w:val="1E156B8A"/>
    <w:rsid w:val="1E1E0410"/>
    <w:rsid w:val="1E2F342B"/>
    <w:rsid w:val="1E335D6C"/>
    <w:rsid w:val="1E494C39"/>
    <w:rsid w:val="1E550BE9"/>
    <w:rsid w:val="1E7D6144"/>
    <w:rsid w:val="1E94348E"/>
    <w:rsid w:val="1EB12291"/>
    <w:rsid w:val="1EBA3BB9"/>
    <w:rsid w:val="1EFB5AC5"/>
    <w:rsid w:val="1F016D75"/>
    <w:rsid w:val="1F0B25BC"/>
    <w:rsid w:val="1F0B4909"/>
    <w:rsid w:val="1F170346"/>
    <w:rsid w:val="1F1F544D"/>
    <w:rsid w:val="1F220E88"/>
    <w:rsid w:val="1F610FFA"/>
    <w:rsid w:val="1F63494D"/>
    <w:rsid w:val="1F765ABE"/>
    <w:rsid w:val="1F927BDC"/>
    <w:rsid w:val="1FB7227C"/>
    <w:rsid w:val="1FD020F8"/>
    <w:rsid w:val="1FE20707"/>
    <w:rsid w:val="1FE64182"/>
    <w:rsid w:val="1FFE1506"/>
    <w:rsid w:val="200C3C23"/>
    <w:rsid w:val="201900EE"/>
    <w:rsid w:val="20281ADB"/>
    <w:rsid w:val="20325D43"/>
    <w:rsid w:val="203A2484"/>
    <w:rsid w:val="2048007B"/>
    <w:rsid w:val="206C2914"/>
    <w:rsid w:val="20C242E2"/>
    <w:rsid w:val="20CA3EEF"/>
    <w:rsid w:val="20E406FC"/>
    <w:rsid w:val="20F253C1"/>
    <w:rsid w:val="20F52170"/>
    <w:rsid w:val="210B5C89"/>
    <w:rsid w:val="2110329F"/>
    <w:rsid w:val="213A6C76"/>
    <w:rsid w:val="213C22E6"/>
    <w:rsid w:val="213D2165"/>
    <w:rsid w:val="21507B40"/>
    <w:rsid w:val="215238B8"/>
    <w:rsid w:val="2168597A"/>
    <w:rsid w:val="217C0935"/>
    <w:rsid w:val="219569E3"/>
    <w:rsid w:val="21DA62E3"/>
    <w:rsid w:val="21DE339D"/>
    <w:rsid w:val="21DE779E"/>
    <w:rsid w:val="21E07C0E"/>
    <w:rsid w:val="220D348A"/>
    <w:rsid w:val="220F7F28"/>
    <w:rsid w:val="221768AF"/>
    <w:rsid w:val="22276873"/>
    <w:rsid w:val="22665141"/>
    <w:rsid w:val="22851AFF"/>
    <w:rsid w:val="22943AF1"/>
    <w:rsid w:val="22C56F28"/>
    <w:rsid w:val="22F1036D"/>
    <w:rsid w:val="230961F8"/>
    <w:rsid w:val="230D47B1"/>
    <w:rsid w:val="23244DE0"/>
    <w:rsid w:val="23297026"/>
    <w:rsid w:val="23445819"/>
    <w:rsid w:val="234B6811"/>
    <w:rsid w:val="234E00AF"/>
    <w:rsid w:val="237D20DD"/>
    <w:rsid w:val="237F6C4B"/>
    <w:rsid w:val="238B5CC6"/>
    <w:rsid w:val="2399026C"/>
    <w:rsid w:val="23C860B3"/>
    <w:rsid w:val="23CD2AB0"/>
    <w:rsid w:val="23E2675E"/>
    <w:rsid w:val="23ED5B9A"/>
    <w:rsid w:val="23FF584D"/>
    <w:rsid w:val="24082954"/>
    <w:rsid w:val="242B66E0"/>
    <w:rsid w:val="246E1E2F"/>
    <w:rsid w:val="24A425A4"/>
    <w:rsid w:val="24B46637"/>
    <w:rsid w:val="24C3687B"/>
    <w:rsid w:val="24CD6E81"/>
    <w:rsid w:val="24DD793C"/>
    <w:rsid w:val="24F609FE"/>
    <w:rsid w:val="24FC2312"/>
    <w:rsid w:val="25276E09"/>
    <w:rsid w:val="252D4FEE"/>
    <w:rsid w:val="252E1F46"/>
    <w:rsid w:val="253B7530"/>
    <w:rsid w:val="253D662D"/>
    <w:rsid w:val="254A62EC"/>
    <w:rsid w:val="255B6AB3"/>
    <w:rsid w:val="256C2A6E"/>
    <w:rsid w:val="25733DFD"/>
    <w:rsid w:val="258516D5"/>
    <w:rsid w:val="259018C4"/>
    <w:rsid w:val="25B4290B"/>
    <w:rsid w:val="25B53949"/>
    <w:rsid w:val="25BD151C"/>
    <w:rsid w:val="25F413E1"/>
    <w:rsid w:val="25F9508D"/>
    <w:rsid w:val="2609783F"/>
    <w:rsid w:val="26103D41"/>
    <w:rsid w:val="2623548B"/>
    <w:rsid w:val="262461E3"/>
    <w:rsid w:val="26513FE9"/>
    <w:rsid w:val="2669200D"/>
    <w:rsid w:val="26720558"/>
    <w:rsid w:val="267A330E"/>
    <w:rsid w:val="26834513"/>
    <w:rsid w:val="268C323C"/>
    <w:rsid w:val="26C16DEA"/>
    <w:rsid w:val="26CB1A16"/>
    <w:rsid w:val="26CF7759"/>
    <w:rsid w:val="26DA0B24"/>
    <w:rsid w:val="26FA0C40"/>
    <w:rsid w:val="270C3BDB"/>
    <w:rsid w:val="2719399B"/>
    <w:rsid w:val="273977AC"/>
    <w:rsid w:val="27854579"/>
    <w:rsid w:val="27C76EF3"/>
    <w:rsid w:val="27CE1D61"/>
    <w:rsid w:val="27E70E9B"/>
    <w:rsid w:val="27F455C8"/>
    <w:rsid w:val="282F4953"/>
    <w:rsid w:val="28332399"/>
    <w:rsid w:val="284877C3"/>
    <w:rsid w:val="28506677"/>
    <w:rsid w:val="285919D0"/>
    <w:rsid w:val="285A0BC7"/>
    <w:rsid w:val="286A0B60"/>
    <w:rsid w:val="28914CA6"/>
    <w:rsid w:val="28BD335E"/>
    <w:rsid w:val="28D03A4D"/>
    <w:rsid w:val="290F369B"/>
    <w:rsid w:val="293B4D0E"/>
    <w:rsid w:val="294C32E2"/>
    <w:rsid w:val="29657F00"/>
    <w:rsid w:val="29AE7D3A"/>
    <w:rsid w:val="29D0219D"/>
    <w:rsid w:val="29D77EF3"/>
    <w:rsid w:val="29E51041"/>
    <w:rsid w:val="29F20600"/>
    <w:rsid w:val="2A1B04FF"/>
    <w:rsid w:val="2A257690"/>
    <w:rsid w:val="2A391286"/>
    <w:rsid w:val="2A4F4886"/>
    <w:rsid w:val="2A7F5505"/>
    <w:rsid w:val="2AB729DE"/>
    <w:rsid w:val="2ABA427C"/>
    <w:rsid w:val="2B0A2EA3"/>
    <w:rsid w:val="2B143B98"/>
    <w:rsid w:val="2B195446"/>
    <w:rsid w:val="2B367DA6"/>
    <w:rsid w:val="2B3F2753"/>
    <w:rsid w:val="2B406EFF"/>
    <w:rsid w:val="2B6267D6"/>
    <w:rsid w:val="2B720822"/>
    <w:rsid w:val="2BAE19C7"/>
    <w:rsid w:val="2BB87E35"/>
    <w:rsid w:val="2BC75972"/>
    <w:rsid w:val="2BCE32E3"/>
    <w:rsid w:val="2BE23FC5"/>
    <w:rsid w:val="2BE710A1"/>
    <w:rsid w:val="2BFC6280"/>
    <w:rsid w:val="2C043A01"/>
    <w:rsid w:val="2C067B37"/>
    <w:rsid w:val="2C245E51"/>
    <w:rsid w:val="2C416A03"/>
    <w:rsid w:val="2C5379A3"/>
    <w:rsid w:val="2C640943"/>
    <w:rsid w:val="2C697D08"/>
    <w:rsid w:val="2C6E2058"/>
    <w:rsid w:val="2C8E59C0"/>
    <w:rsid w:val="2C974875"/>
    <w:rsid w:val="2CAD335C"/>
    <w:rsid w:val="2CF33FC6"/>
    <w:rsid w:val="2CFD4778"/>
    <w:rsid w:val="2CFF066C"/>
    <w:rsid w:val="2D0B6185"/>
    <w:rsid w:val="2D216834"/>
    <w:rsid w:val="2D251D96"/>
    <w:rsid w:val="2D276A64"/>
    <w:rsid w:val="2D4F1E09"/>
    <w:rsid w:val="2D6D14C1"/>
    <w:rsid w:val="2D7D4451"/>
    <w:rsid w:val="2DAF2092"/>
    <w:rsid w:val="2DC42A84"/>
    <w:rsid w:val="2DDB2F86"/>
    <w:rsid w:val="2DE60E0D"/>
    <w:rsid w:val="2DF751F3"/>
    <w:rsid w:val="2E636CD0"/>
    <w:rsid w:val="2E6469D8"/>
    <w:rsid w:val="2E891740"/>
    <w:rsid w:val="2EA22EAE"/>
    <w:rsid w:val="2EA953B6"/>
    <w:rsid w:val="2EB07040"/>
    <w:rsid w:val="2EBF4557"/>
    <w:rsid w:val="2ED75A9F"/>
    <w:rsid w:val="2EF332D3"/>
    <w:rsid w:val="2EFC4E63"/>
    <w:rsid w:val="2F4D56BE"/>
    <w:rsid w:val="2F5842D0"/>
    <w:rsid w:val="2F5A7523"/>
    <w:rsid w:val="2F7F5907"/>
    <w:rsid w:val="2F9A43BB"/>
    <w:rsid w:val="2FA13062"/>
    <w:rsid w:val="2FE36FA0"/>
    <w:rsid w:val="30055F99"/>
    <w:rsid w:val="30280E73"/>
    <w:rsid w:val="302D729E"/>
    <w:rsid w:val="30393E95"/>
    <w:rsid w:val="303D02A2"/>
    <w:rsid w:val="30590093"/>
    <w:rsid w:val="30882C93"/>
    <w:rsid w:val="30A6777C"/>
    <w:rsid w:val="30EC3133"/>
    <w:rsid w:val="31436D79"/>
    <w:rsid w:val="314B586D"/>
    <w:rsid w:val="315E0057"/>
    <w:rsid w:val="315F16D9"/>
    <w:rsid w:val="316D029A"/>
    <w:rsid w:val="317C0BC3"/>
    <w:rsid w:val="31C12394"/>
    <w:rsid w:val="31CB3665"/>
    <w:rsid w:val="31CE0296"/>
    <w:rsid w:val="31DA771B"/>
    <w:rsid w:val="31DE4CF4"/>
    <w:rsid w:val="32034DFD"/>
    <w:rsid w:val="32360AAA"/>
    <w:rsid w:val="3240150B"/>
    <w:rsid w:val="325D52F8"/>
    <w:rsid w:val="32715B68"/>
    <w:rsid w:val="32902492"/>
    <w:rsid w:val="32A45F3D"/>
    <w:rsid w:val="32A82827"/>
    <w:rsid w:val="32B53456"/>
    <w:rsid w:val="32F131FD"/>
    <w:rsid w:val="33111653"/>
    <w:rsid w:val="3335471C"/>
    <w:rsid w:val="334A479D"/>
    <w:rsid w:val="33641B20"/>
    <w:rsid w:val="336E7BFD"/>
    <w:rsid w:val="33751688"/>
    <w:rsid w:val="33CF29A4"/>
    <w:rsid w:val="33D77C4D"/>
    <w:rsid w:val="33D80E84"/>
    <w:rsid w:val="33EE79F7"/>
    <w:rsid w:val="340A6274"/>
    <w:rsid w:val="34193CA8"/>
    <w:rsid w:val="34196205"/>
    <w:rsid w:val="34425A0E"/>
    <w:rsid w:val="344F2ED9"/>
    <w:rsid w:val="346E05B1"/>
    <w:rsid w:val="34711E4F"/>
    <w:rsid w:val="34733E19"/>
    <w:rsid w:val="347E631A"/>
    <w:rsid w:val="34962551"/>
    <w:rsid w:val="34A93377"/>
    <w:rsid w:val="34FA62E8"/>
    <w:rsid w:val="34FC56F2"/>
    <w:rsid w:val="35026F4B"/>
    <w:rsid w:val="35102324"/>
    <w:rsid w:val="352C5D76"/>
    <w:rsid w:val="355C665B"/>
    <w:rsid w:val="3567530B"/>
    <w:rsid w:val="356E638F"/>
    <w:rsid w:val="358931C8"/>
    <w:rsid w:val="358C2142"/>
    <w:rsid w:val="358D2CB9"/>
    <w:rsid w:val="35A65B28"/>
    <w:rsid w:val="35BD418B"/>
    <w:rsid w:val="35D2375F"/>
    <w:rsid w:val="35E52AF5"/>
    <w:rsid w:val="35F8221C"/>
    <w:rsid w:val="3600792F"/>
    <w:rsid w:val="360702B8"/>
    <w:rsid w:val="360F36CE"/>
    <w:rsid w:val="3623361D"/>
    <w:rsid w:val="362A7311"/>
    <w:rsid w:val="363C15BE"/>
    <w:rsid w:val="364A6DFC"/>
    <w:rsid w:val="364F21A6"/>
    <w:rsid w:val="365D365D"/>
    <w:rsid w:val="365F0AAF"/>
    <w:rsid w:val="36633A19"/>
    <w:rsid w:val="37024FE0"/>
    <w:rsid w:val="37236989"/>
    <w:rsid w:val="37256F21"/>
    <w:rsid w:val="375743B3"/>
    <w:rsid w:val="375D7385"/>
    <w:rsid w:val="376161AB"/>
    <w:rsid w:val="3772660A"/>
    <w:rsid w:val="37A5537B"/>
    <w:rsid w:val="37C9044C"/>
    <w:rsid w:val="37D96A07"/>
    <w:rsid w:val="37E2358C"/>
    <w:rsid w:val="37F17C4E"/>
    <w:rsid w:val="37FE4100"/>
    <w:rsid w:val="3825542A"/>
    <w:rsid w:val="38455ACD"/>
    <w:rsid w:val="385C4BC4"/>
    <w:rsid w:val="385F4816"/>
    <w:rsid w:val="3870241E"/>
    <w:rsid w:val="387C7014"/>
    <w:rsid w:val="38A04AB1"/>
    <w:rsid w:val="38DD7AB3"/>
    <w:rsid w:val="38EE00C1"/>
    <w:rsid w:val="39035FE4"/>
    <w:rsid w:val="394C4C39"/>
    <w:rsid w:val="39553EE3"/>
    <w:rsid w:val="396310BC"/>
    <w:rsid w:val="39657E94"/>
    <w:rsid w:val="396673B2"/>
    <w:rsid w:val="39817C51"/>
    <w:rsid w:val="39A405D1"/>
    <w:rsid w:val="39A93CBE"/>
    <w:rsid w:val="39A9723F"/>
    <w:rsid w:val="39B1304A"/>
    <w:rsid w:val="39B50A30"/>
    <w:rsid w:val="39DC420F"/>
    <w:rsid w:val="39F234CA"/>
    <w:rsid w:val="39F32DB4"/>
    <w:rsid w:val="3A0E1EEE"/>
    <w:rsid w:val="3A357430"/>
    <w:rsid w:val="3A5A447A"/>
    <w:rsid w:val="3A5C2DAD"/>
    <w:rsid w:val="3A6B503D"/>
    <w:rsid w:val="3ACC6031"/>
    <w:rsid w:val="3AE710BD"/>
    <w:rsid w:val="3AF31761"/>
    <w:rsid w:val="3AF37A62"/>
    <w:rsid w:val="3AF63950"/>
    <w:rsid w:val="3B133C60"/>
    <w:rsid w:val="3B143534"/>
    <w:rsid w:val="3B1E43B3"/>
    <w:rsid w:val="3B2B3384"/>
    <w:rsid w:val="3B454DA1"/>
    <w:rsid w:val="3B505571"/>
    <w:rsid w:val="3B5B1163"/>
    <w:rsid w:val="3B84690C"/>
    <w:rsid w:val="3B9113BF"/>
    <w:rsid w:val="3B9D526A"/>
    <w:rsid w:val="3BAE5737"/>
    <w:rsid w:val="3BC278C2"/>
    <w:rsid w:val="3BEB7484"/>
    <w:rsid w:val="3C2526F2"/>
    <w:rsid w:val="3C28373B"/>
    <w:rsid w:val="3C8D359E"/>
    <w:rsid w:val="3C9F17B3"/>
    <w:rsid w:val="3CAB2861"/>
    <w:rsid w:val="3CE543D4"/>
    <w:rsid w:val="3CE57675"/>
    <w:rsid w:val="3CE872A7"/>
    <w:rsid w:val="3CFC0724"/>
    <w:rsid w:val="3CFE624A"/>
    <w:rsid w:val="3D156C40"/>
    <w:rsid w:val="3D3108F0"/>
    <w:rsid w:val="3D3842E3"/>
    <w:rsid w:val="3D6469F5"/>
    <w:rsid w:val="3D743AA7"/>
    <w:rsid w:val="3D7E17DF"/>
    <w:rsid w:val="3D92643C"/>
    <w:rsid w:val="3DBE69D1"/>
    <w:rsid w:val="3DD31485"/>
    <w:rsid w:val="3E016A21"/>
    <w:rsid w:val="3E0E6961"/>
    <w:rsid w:val="3EA971BA"/>
    <w:rsid w:val="3ECD05CA"/>
    <w:rsid w:val="3ED03C16"/>
    <w:rsid w:val="3EF773F5"/>
    <w:rsid w:val="3F035D9A"/>
    <w:rsid w:val="3F1C5008"/>
    <w:rsid w:val="3F2F6B8F"/>
    <w:rsid w:val="3F32042D"/>
    <w:rsid w:val="3F542383"/>
    <w:rsid w:val="3F835F13"/>
    <w:rsid w:val="3F9D520F"/>
    <w:rsid w:val="3FA96891"/>
    <w:rsid w:val="3FAC01DF"/>
    <w:rsid w:val="3FDE3B17"/>
    <w:rsid w:val="3FE12CBD"/>
    <w:rsid w:val="3FF73B50"/>
    <w:rsid w:val="402C1320"/>
    <w:rsid w:val="40324B88"/>
    <w:rsid w:val="404C551E"/>
    <w:rsid w:val="409A021C"/>
    <w:rsid w:val="40C32F32"/>
    <w:rsid w:val="40CB0356"/>
    <w:rsid w:val="40D53766"/>
    <w:rsid w:val="4106072A"/>
    <w:rsid w:val="412F731A"/>
    <w:rsid w:val="416074D3"/>
    <w:rsid w:val="416A0352"/>
    <w:rsid w:val="41747D82"/>
    <w:rsid w:val="41C21F3C"/>
    <w:rsid w:val="41D67795"/>
    <w:rsid w:val="41FF0A9A"/>
    <w:rsid w:val="421B164C"/>
    <w:rsid w:val="424C5CAA"/>
    <w:rsid w:val="4258398A"/>
    <w:rsid w:val="42586A54"/>
    <w:rsid w:val="427F4020"/>
    <w:rsid w:val="42A57B02"/>
    <w:rsid w:val="42A72B7C"/>
    <w:rsid w:val="42B26B5F"/>
    <w:rsid w:val="42B4172C"/>
    <w:rsid w:val="42B56E87"/>
    <w:rsid w:val="42C16C1C"/>
    <w:rsid w:val="42ED4D97"/>
    <w:rsid w:val="42F51E9D"/>
    <w:rsid w:val="431412A9"/>
    <w:rsid w:val="43210EE4"/>
    <w:rsid w:val="43617533"/>
    <w:rsid w:val="436274D2"/>
    <w:rsid w:val="437234EE"/>
    <w:rsid w:val="43770B04"/>
    <w:rsid w:val="43C63BD6"/>
    <w:rsid w:val="43E443EC"/>
    <w:rsid w:val="44071E88"/>
    <w:rsid w:val="441E71D2"/>
    <w:rsid w:val="44476729"/>
    <w:rsid w:val="444F55DD"/>
    <w:rsid w:val="445241CE"/>
    <w:rsid w:val="44A83362"/>
    <w:rsid w:val="44B32010"/>
    <w:rsid w:val="44C9432E"/>
    <w:rsid w:val="44E95A32"/>
    <w:rsid w:val="44FD397C"/>
    <w:rsid w:val="450B1927"/>
    <w:rsid w:val="452913FC"/>
    <w:rsid w:val="452E1696"/>
    <w:rsid w:val="455920A4"/>
    <w:rsid w:val="45A007E6"/>
    <w:rsid w:val="45AD6A5F"/>
    <w:rsid w:val="45D85B67"/>
    <w:rsid w:val="45F75F2C"/>
    <w:rsid w:val="45F85A36"/>
    <w:rsid w:val="4618037D"/>
    <w:rsid w:val="46212B20"/>
    <w:rsid w:val="4645313C"/>
    <w:rsid w:val="464C6002"/>
    <w:rsid w:val="46543874"/>
    <w:rsid w:val="46717A8D"/>
    <w:rsid w:val="46944856"/>
    <w:rsid w:val="46A61E2C"/>
    <w:rsid w:val="46BC2BD8"/>
    <w:rsid w:val="46D36999"/>
    <w:rsid w:val="46FE0773"/>
    <w:rsid w:val="471616A6"/>
    <w:rsid w:val="472E158C"/>
    <w:rsid w:val="473954E9"/>
    <w:rsid w:val="477A116A"/>
    <w:rsid w:val="478B2DD0"/>
    <w:rsid w:val="479C6D8B"/>
    <w:rsid w:val="47B279FC"/>
    <w:rsid w:val="47C50090"/>
    <w:rsid w:val="47CF5DB8"/>
    <w:rsid w:val="47DB5B06"/>
    <w:rsid w:val="47E80223"/>
    <w:rsid w:val="47EE4E56"/>
    <w:rsid w:val="47EF638A"/>
    <w:rsid w:val="47F97336"/>
    <w:rsid w:val="4800731A"/>
    <w:rsid w:val="480706A9"/>
    <w:rsid w:val="48160B49"/>
    <w:rsid w:val="482173AE"/>
    <w:rsid w:val="4860600B"/>
    <w:rsid w:val="486130AD"/>
    <w:rsid w:val="48636034"/>
    <w:rsid w:val="486A0C38"/>
    <w:rsid w:val="488B4B77"/>
    <w:rsid w:val="48B7790B"/>
    <w:rsid w:val="48E549E9"/>
    <w:rsid w:val="49033566"/>
    <w:rsid w:val="492124F9"/>
    <w:rsid w:val="49212C4B"/>
    <w:rsid w:val="492E2E2E"/>
    <w:rsid w:val="492E43F8"/>
    <w:rsid w:val="49394063"/>
    <w:rsid w:val="493E459E"/>
    <w:rsid w:val="498E6BA8"/>
    <w:rsid w:val="49B07743"/>
    <w:rsid w:val="49E05655"/>
    <w:rsid w:val="49E215D2"/>
    <w:rsid w:val="49F22180"/>
    <w:rsid w:val="4A0977B8"/>
    <w:rsid w:val="4A1D0657"/>
    <w:rsid w:val="4A317C5F"/>
    <w:rsid w:val="4A392FB7"/>
    <w:rsid w:val="4A560B18"/>
    <w:rsid w:val="4A592540"/>
    <w:rsid w:val="4A7933B4"/>
    <w:rsid w:val="4A881849"/>
    <w:rsid w:val="4ADB4211"/>
    <w:rsid w:val="4ADD7DE7"/>
    <w:rsid w:val="4AEF7951"/>
    <w:rsid w:val="4AFD5D93"/>
    <w:rsid w:val="4B1A334E"/>
    <w:rsid w:val="4B217CD3"/>
    <w:rsid w:val="4B367F93"/>
    <w:rsid w:val="4B495C39"/>
    <w:rsid w:val="4B6E3924"/>
    <w:rsid w:val="4BA12BC2"/>
    <w:rsid w:val="4BBE0575"/>
    <w:rsid w:val="4BE5149F"/>
    <w:rsid w:val="4BFC24EE"/>
    <w:rsid w:val="4BFE5973"/>
    <w:rsid w:val="4C030B81"/>
    <w:rsid w:val="4C224242"/>
    <w:rsid w:val="4C3D1913"/>
    <w:rsid w:val="4C40385D"/>
    <w:rsid w:val="4C485734"/>
    <w:rsid w:val="4C7F24D8"/>
    <w:rsid w:val="4C9F2B15"/>
    <w:rsid w:val="4CB70372"/>
    <w:rsid w:val="4CC51A03"/>
    <w:rsid w:val="4CCD64F4"/>
    <w:rsid w:val="4CE03BBE"/>
    <w:rsid w:val="4CE92A73"/>
    <w:rsid w:val="4D092279"/>
    <w:rsid w:val="4D1A0E7E"/>
    <w:rsid w:val="4D245859"/>
    <w:rsid w:val="4D317F76"/>
    <w:rsid w:val="4D331F40"/>
    <w:rsid w:val="4D3B084B"/>
    <w:rsid w:val="4D530AA8"/>
    <w:rsid w:val="4D783DF7"/>
    <w:rsid w:val="4D7851F3"/>
    <w:rsid w:val="4D7E572D"/>
    <w:rsid w:val="4D834C75"/>
    <w:rsid w:val="4DA27269"/>
    <w:rsid w:val="4DB717C5"/>
    <w:rsid w:val="4DEF6893"/>
    <w:rsid w:val="4E0C71FC"/>
    <w:rsid w:val="4E11118C"/>
    <w:rsid w:val="4E237D58"/>
    <w:rsid w:val="4E402B66"/>
    <w:rsid w:val="4E692E3B"/>
    <w:rsid w:val="4E7632E2"/>
    <w:rsid w:val="4E803572"/>
    <w:rsid w:val="4EA1353B"/>
    <w:rsid w:val="4EAA7FE0"/>
    <w:rsid w:val="4EAB7E41"/>
    <w:rsid w:val="4EB909E9"/>
    <w:rsid w:val="4F0A4DE8"/>
    <w:rsid w:val="4F1D4C56"/>
    <w:rsid w:val="4F534AF8"/>
    <w:rsid w:val="4F5F4C64"/>
    <w:rsid w:val="4F714FA1"/>
    <w:rsid w:val="4F763D0A"/>
    <w:rsid w:val="4FC26BC9"/>
    <w:rsid w:val="4FE53EE9"/>
    <w:rsid w:val="502C0328"/>
    <w:rsid w:val="505059C1"/>
    <w:rsid w:val="50580AA2"/>
    <w:rsid w:val="507111E9"/>
    <w:rsid w:val="50744D49"/>
    <w:rsid w:val="507E1724"/>
    <w:rsid w:val="50827466"/>
    <w:rsid w:val="508302FA"/>
    <w:rsid w:val="50A10CF0"/>
    <w:rsid w:val="50B22158"/>
    <w:rsid w:val="50D73662"/>
    <w:rsid w:val="50F25458"/>
    <w:rsid w:val="50F73284"/>
    <w:rsid w:val="50F97086"/>
    <w:rsid w:val="512B026F"/>
    <w:rsid w:val="51542485"/>
    <w:rsid w:val="51624BA2"/>
    <w:rsid w:val="51A34050"/>
    <w:rsid w:val="51A96C75"/>
    <w:rsid w:val="51AB5F03"/>
    <w:rsid w:val="51BA2F76"/>
    <w:rsid w:val="51FD48CA"/>
    <w:rsid w:val="52320A18"/>
    <w:rsid w:val="52394333"/>
    <w:rsid w:val="5261672F"/>
    <w:rsid w:val="52893327"/>
    <w:rsid w:val="529A036B"/>
    <w:rsid w:val="52AD4542"/>
    <w:rsid w:val="52B753C1"/>
    <w:rsid w:val="52D47D21"/>
    <w:rsid w:val="53063385"/>
    <w:rsid w:val="53412BBB"/>
    <w:rsid w:val="53500FF5"/>
    <w:rsid w:val="53530C46"/>
    <w:rsid w:val="5397114D"/>
    <w:rsid w:val="539F6BFC"/>
    <w:rsid w:val="53B611D5"/>
    <w:rsid w:val="53CB255A"/>
    <w:rsid w:val="53EB29D5"/>
    <w:rsid w:val="53F1045F"/>
    <w:rsid w:val="5418171E"/>
    <w:rsid w:val="54240A2E"/>
    <w:rsid w:val="54330A77"/>
    <w:rsid w:val="543A0953"/>
    <w:rsid w:val="54635240"/>
    <w:rsid w:val="54C30796"/>
    <w:rsid w:val="54CB4B93"/>
    <w:rsid w:val="54E81862"/>
    <w:rsid w:val="551D56FC"/>
    <w:rsid w:val="554671C6"/>
    <w:rsid w:val="555C0C76"/>
    <w:rsid w:val="556D1D67"/>
    <w:rsid w:val="55D342C0"/>
    <w:rsid w:val="560A5808"/>
    <w:rsid w:val="561D553B"/>
    <w:rsid w:val="562D6C09"/>
    <w:rsid w:val="56321E1B"/>
    <w:rsid w:val="563A433F"/>
    <w:rsid w:val="565A678F"/>
    <w:rsid w:val="568D3428"/>
    <w:rsid w:val="56927CD7"/>
    <w:rsid w:val="56982E14"/>
    <w:rsid w:val="56A774E2"/>
    <w:rsid w:val="56B05C18"/>
    <w:rsid w:val="56D36223"/>
    <w:rsid w:val="57213788"/>
    <w:rsid w:val="572172AD"/>
    <w:rsid w:val="572445A4"/>
    <w:rsid w:val="57366542"/>
    <w:rsid w:val="575D5514"/>
    <w:rsid w:val="57793128"/>
    <w:rsid w:val="57831D16"/>
    <w:rsid w:val="579F706F"/>
    <w:rsid w:val="57D528CD"/>
    <w:rsid w:val="57E02CC4"/>
    <w:rsid w:val="57E227D2"/>
    <w:rsid w:val="57EE22E8"/>
    <w:rsid w:val="57FA3D86"/>
    <w:rsid w:val="58015C98"/>
    <w:rsid w:val="581F559B"/>
    <w:rsid w:val="58236478"/>
    <w:rsid w:val="584C587A"/>
    <w:rsid w:val="58704048"/>
    <w:rsid w:val="58775D58"/>
    <w:rsid w:val="588E54CA"/>
    <w:rsid w:val="58922210"/>
    <w:rsid w:val="58A9755A"/>
    <w:rsid w:val="58AE5938"/>
    <w:rsid w:val="58E6255C"/>
    <w:rsid w:val="58F72073"/>
    <w:rsid w:val="59097FF9"/>
    <w:rsid w:val="590C3FF5"/>
    <w:rsid w:val="59352B9C"/>
    <w:rsid w:val="59407F54"/>
    <w:rsid w:val="5954396A"/>
    <w:rsid w:val="5960230F"/>
    <w:rsid w:val="59647D01"/>
    <w:rsid w:val="596A2319"/>
    <w:rsid w:val="597E1677"/>
    <w:rsid w:val="59823E17"/>
    <w:rsid w:val="59851D75"/>
    <w:rsid w:val="59937919"/>
    <w:rsid w:val="59AB3DA5"/>
    <w:rsid w:val="59FF543B"/>
    <w:rsid w:val="5A0A04CC"/>
    <w:rsid w:val="5A317655"/>
    <w:rsid w:val="5A3572F7"/>
    <w:rsid w:val="5A386DE8"/>
    <w:rsid w:val="5A3C6C73"/>
    <w:rsid w:val="5A607BB2"/>
    <w:rsid w:val="5A635C5A"/>
    <w:rsid w:val="5A821E11"/>
    <w:rsid w:val="5AA339F2"/>
    <w:rsid w:val="5AD703AE"/>
    <w:rsid w:val="5AD81D9A"/>
    <w:rsid w:val="5ADC209B"/>
    <w:rsid w:val="5AF76DBB"/>
    <w:rsid w:val="5B3C6463"/>
    <w:rsid w:val="5B445318"/>
    <w:rsid w:val="5B5163B3"/>
    <w:rsid w:val="5B5E28C5"/>
    <w:rsid w:val="5B745BFD"/>
    <w:rsid w:val="5B9900F2"/>
    <w:rsid w:val="5BA34735"/>
    <w:rsid w:val="5BA67D81"/>
    <w:rsid w:val="5BF467EC"/>
    <w:rsid w:val="5BFB00CD"/>
    <w:rsid w:val="5C043425"/>
    <w:rsid w:val="5C11169E"/>
    <w:rsid w:val="5C14118E"/>
    <w:rsid w:val="5C25339C"/>
    <w:rsid w:val="5C323CC9"/>
    <w:rsid w:val="5C34538D"/>
    <w:rsid w:val="5C441A74"/>
    <w:rsid w:val="5C447DD1"/>
    <w:rsid w:val="5C574268"/>
    <w:rsid w:val="5C5F065B"/>
    <w:rsid w:val="5C6B5BC5"/>
    <w:rsid w:val="5CAE2B9C"/>
    <w:rsid w:val="5CB86213"/>
    <w:rsid w:val="5CE40B61"/>
    <w:rsid w:val="5CF8460C"/>
    <w:rsid w:val="5D530D5F"/>
    <w:rsid w:val="5D6C3248"/>
    <w:rsid w:val="5D9D79EF"/>
    <w:rsid w:val="5DA707E9"/>
    <w:rsid w:val="5DAB7212"/>
    <w:rsid w:val="5DB70229"/>
    <w:rsid w:val="5DD87D80"/>
    <w:rsid w:val="5DE11544"/>
    <w:rsid w:val="5DEE3CCB"/>
    <w:rsid w:val="5DF21B98"/>
    <w:rsid w:val="5DF37D17"/>
    <w:rsid w:val="5E1216FE"/>
    <w:rsid w:val="5E575A76"/>
    <w:rsid w:val="5E60690D"/>
    <w:rsid w:val="5E68756F"/>
    <w:rsid w:val="5E7F77FB"/>
    <w:rsid w:val="5EB804F7"/>
    <w:rsid w:val="5EC24ED2"/>
    <w:rsid w:val="5EC724E8"/>
    <w:rsid w:val="5F0631FA"/>
    <w:rsid w:val="5F294F51"/>
    <w:rsid w:val="5F2B6984"/>
    <w:rsid w:val="5F2E6A0B"/>
    <w:rsid w:val="5F3B1E32"/>
    <w:rsid w:val="5F463D55"/>
    <w:rsid w:val="5F5560D1"/>
    <w:rsid w:val="5F6150CD"/>
    <w:rsid w:val="5F6D7533"/>
    <w:rsid w:val="5F751F44"/>
    <w:rsid w:val="5F987E63"/>
    <w:rsid w:val="5FB40CBE"/>
    <w:rsid w:val="5FCB28E4"/>
    <w:rsid w:val="5FCF7853"/>
    <w:rsid w:val="5FD320BD"/>
    <w:rsid w:val="5FD52766"/>
    <w:rsid w:val="5FE5531C"/>
    <w:rsid w:val="5FEE7CB6"/>
    <w:rsid w:val="5FF25578"/>
    <w:rsid w:val="60200102"/>
    <w:rsid w:val="602831A1"/>
    <w:rsid w:val="60384AA2"/>
    <w:rsid w:val="60654D7F"/>
    <w:rsid w:val="60A52CFD"/>
    <w:rsid w:val="60AC7BE7"/>
    <w:rsid w:val="60BA6EBD"/>
    <w:rsid w:val="60CE5DB0"/>
    <w:rsid w:val="60EA6962"/>
    <w:rsid w:val="610417D1"/>
    <w:rsid w:val="61117352"/>
    <w:rsid w:val="614F7E1C"/>
    <w:rsid w:val="61706E67"/>
    <w:rsid w:val="617B022B"/>
    <w:rsid w:val="619743F4"/>
    <w:rsid w:val="61B42238"/>
    <w:rsid w:val="61C3343B"/>
    <w:rsid w:val="61D16B14"/>
    <w:rsid w:val="61EF19DE"/>
    <w:rsid w:val="620D33E1"/>
    <w:rsid w:val="62233ED9"/>
    <w:rsid w:val="62247EF5"/>
    <w:rsid w:val="623C4F9B"/>
    <w:rsid w:val="626D15F8"/>
    <w:rsid w:val="62820D79"/>
    <w:rsid w:val="62CF4061"/>
    <w:rsid w:val="62ED73D8"/>
    <w:rsid w:val="63102F38"/>
    <w:rsid w:val="631430B3"/>
    <w:rsid w:val="63273ECC"/>
    <w:rsid w:val="6340727D"/>
    <w:rsid w:val="63604CB9"/>
    <w:rsid w:val="63732C3E"/>
    <w:rsid w:val="637C5F97"/>
    <w:rsid w:val="638A11D4"/>
    <w:rsid w:val="63AD6B5B"/>
    <w:rsid w:val="63DC62ED"/>
    <w:rsid w:val="63F41F58"/>
    <w:rsid w:val="63F76584"/>
    <w:rsid w:val="644C3BBB"/>
    <w:rsid w:val="64575A83"/>
    <w:rsid w:val="64B4350F"/>
    <w:rsid w:val="64B71D18"/>
    <w:rsid w:val="64F32289"/>
    <w:rsid w:val="65192631"/>
    <w:rsid w:val="651A5A67"/>
    <w:rsid w:val="651B533C"/>
    <w:rsid w:val="651E0F77"/>
    <w:rsid w:val="654752D4"/>
    <w:rsid w:val="655F205F"/>
    <w:rsid w:val="65905D2A"/>
    <w:rsid w:val="65965996"/>
    <w:rsid w:val="659730E5"/>
    <w:rsid w:val="65C82F60"/>
    <w:rsid w:val="65CE0D2C"/>
    <w:rsid w:val="65DF0AD0"/>
    <w:rsid w:val="65DF280D"/>
    <w:rsid w:val="65F71905"/>
    <w:rsid w:val="66320B8F"/>
    <w:rsid w:val="663E0D58"/>
    <w:rsid w:val="665931F4"/>
    <w:rsid w:val="66846410"/>
    <w:rsid w:val="66A24F5B"/>
    <w:rsid w:val="66A6332B"/>
    <w:rsid w:val="66C0619B"/>
    <w:rsid w:val="66F85A07"/>
    <w:rsid w:val="671B1623"/>
    <w:rsid w:val="671F6E1E"/>
    <w:rsid w:val="673B487E"/>
    <w:rsid w:val="67453492"/>
    <w:rsid w:val="67A02C6C"/>
    <w:rsid w:val="67A73C98"/>
    <w:rsid w:val="67BC2E06"/>
    <w:rsid w:val="67DF6AF4"/>
    <w:rsid w:val="67E71B6D"/>
    <w:rsid w:val="67FF20E2"/>
    <w:rsid w:val="68306BC4"/>
    <w:rsid w:val="686B65DA"/>
    <w:rsid w:val="688073EB"/>
    <w:rsid w:val="68842FD3"/>
    <w:rsid w:val="689C2C37"/>
    <w:rsid w:val="68A2014F"/>
    <w:rsid w:val="68BA737B"/>
    <w:rsid w:val="68BB130F"/>
    <w:rsid w:val="68BF6DF6"/>
    <w:rsid w:val="68C43E52"/>
    <w:rsid w:val="68D20E70"/>
    <w:rsid w:val="68F55EA4"/>
    <w:rsid w:val="6905258B"/>
    <w:rsid w:val="690A194F"/>
    <w:rsid w:val="690B1A91"/>
    <w:rsid w:val="69201173"/>
    <w:rsid w:val="692B215E"/>
    <w:rsid w:val="694C1F68"/>
    <w:rsid w:val="69790883"/>
    <w:rsid w:val="698C3515"/>
    <w:rsid w:val="698E432E"/>
    <w:rsid w:val="69A47FF6"/>
    <w:rsid w:val="69BF098B"/>
    <w:rsid w:val="69D41F5D"/>
    <w:rsid w:val="69FF3F6A"/>
    <w:rsid w:val="6A130CD7"/>
    <w:rsid w:val="6A212A93"/>
    <w:rsid w:val="6A82545E"/>
    <w:rsid w:val="6A9040D6"/>
    <w:rsid w:val="6AB04609"/>
    <w:rsid w:val="6AC50223"/>
    <w:rsid w:val="6AD26CD2"/>
    <w:rsid w:val="6AD27780"/>
    <w:rsid w:val="6AF428B7"/>
    <w:rsid w:val="6B016D82"/>
    <w:rsid w:val="6B2D6EEB"/>
    <w:rsid w:val="6B5243A0"/>
    <w:rsid w:val="6B5F5D4D"/>
    <w:rsid w:val="6B685053"/>
    <w:rsid w:val="6B7216AE"/>
    <w:rsid w:val="6B961BC0"/>
    <w:rsid w:val="6BAF4A30"/>
    <w:rsid w:val="6BB93969"/>
    <w:rsid w:val="6BC06C3D"/>
    <w:rsid w:val="6BD36970"/>
    <w:rsid w:val="6C0D4AD4"/>
    <w:rsid w:val="6C3D5F2F"/>
    <w:rsid w:val="6C47110C"/>
    <w:rsid w:val="6C53558A"/>
    <w:rsid w:val="6C575222"/>
    <w:rsid w:val="6C6770B8"/>
    <w:rsid w:val="6C71768C"/>
    <w:rsid w:val="6C904861"/>
    <w:rsid w:val="6C9D4628"/>
    <w:rsid w:val="6CA125CA"/>
    <w:rsid w:val="6CB22DA1"/>
    <w:rsid w:val="6CC03E6D"/>
    <w:rsid w:val="6CD363C3"/>
    <w:rsid w:val="6CD526FE"/>
    <w:rsid w:val="6D1A1C79"/>
    <w:rsid w:val="6D2640EB"/>
    <w:rsid w:val="6D3451EC"/>
    <w:rsid w:val="6D877A12"/>
    <w:rsid w:val="6D8855DB"/>
    <w:rsid w:val="6D900865"/>
    <w:rsid w:val="6D970FE2"/>
    <w:rsid w:val="6D9E4D5C"/>
    <w:rsid w:val="6DD676BD"/>
    <w:rsid w:val="6DE360A7"/>
    <w:rsid w:val="6DEE5CE3"/>
    <w:rsid w:val="6E245261"/>
    <w:rsid w:val="6E2D3C69"/>
    <w:rsid w:val="6EA02B34"/>
    <w:rsid w:val="6EA57E47"/>
    <w:rsid w:val="6EB736CD"/>
    <w:rsid w:val="6ECE2BD2"/>
    <w:rsid w:val="6ED468F0"/>
    <w:rsid w:val="6EF2535F"/>
    <w:rsid w:val="6EFF182A"/>
    <w:rsid w:val="6F011A46"/>
    <w:rsid w:val="6F0926A9"/>
    <w:rsid w:val="6F33171B"/>
    <w:rsid w:val="6F7044D6"/>
    <w:rsid w:val="6F965673"/>
    <w:rsid w:val="6F992916"/>
    <w:rsid w:val="6F9E54E7"/>
    <w:rsid w:val="6FBB10C2"/>
    <w:rsid w:val="6FDB730A"/>
    <w:rsid w:val="6FDD7DBD"/>
    <w:rsid w:val="700A4B8C"/>
    <w:rsid w:val="70111A6E"/>
    <w:rsid w:val="70227CFD"/>
    <w:rsid w:val="70334E10"/>
    <w:rsid w:val="70756248"/>
    <w:rsid w:val="707A11F3"/>
    <w:rsid w:val="707F2C23"/>
    <w:rsid w:val="709C6F93"/>
    <w:rsid w:val="70AE0F3B"/>
    <w:rsid w:val="710002EF"/>
    <w:rsid w:val="71031D5F"/>
    <w:rsid w:val="71056959"/>
    <w:rsid w:val="71341C5F"/>
    <w:rsid w:val="713A4D9B"/>
    <w:rsid w:val="713C0F09"/>
    <w:rsid w:val="71621FF5"/>
    <w:rsid w:val="717402AD"/>
    <w:rsid w:val="71756B0D"/>
    <w:rsid w:val="717F5B7A"/>
    <w:rsid w:val="71866233"/>
    <w:rsid w:val="719721EE"/>
    <w:rsid w:val="71DA1240"/>
    <w:rsid w:val="71EF48DF"/>
    <w:rsid w:val="720C498A"/>
    <w:rsid w:val="725400DF"/>
    <w:rsid w:val="725B321B"/>
    <w:rsid w:val="7270363A"/>
    <w:rsid w:val="72955F39"/>
    <w:rsid w:val="729D55E2"/>
    <w:rsid w:val="72BC3722"/>
    <w:rsid w:val="72CD21AF"/>
    <w:rsid w:val="72CE4767"/>
    <w:rsid w:val="72D20B62"/>
    <w:rsid w:val="72E877C9"/>
    <w:rsid w:val="731E506B"/>
    <w:rsid w:val="73372E32"/>
    <w:rsid w:val="73400CFB"/>
    <w:rsid w:val="734A2124"/>
    <w:rsid w:val="73A017A5"/>
    <w:rsid w:val="73A62BBC"/>
    <w:rsid w:val="73CE48E4"/>
    <w:rsid w:val="73E55A30"/>
    <w:rsid w:val="73E86D31"/>
    <w:rsid w:val="73FE6554"/>
    <w:rsid w:val="745771EB"/>
    <w:rsid w:val="74675EA7"/>
    <w:rsid w:val="74720200"/>
    <w:rsid w:val="7474601E"/>
    <w:rsid w:val="747D01F0"/>
    <w:rsid w:val="74934EEE"/>
    <w:rsid w:val="74A34E73"/>
    <w:rsid w:val="74AC5FB0"/>
    <w:rsid w:val="74B26A9B"/>
    <w:rsid w:val="74B310ED"/>
    <w:rsid w:val="74B51309"/>
    <w:rsid w:val="74B97E59"/>
    <w:rsid w:val="74C40EAA"/>
    <w:rsid w:val="751F6782"/>
    <w:rsid w:val="75315CE9"/>
    <w:rsid w:val="755778E6"/>
    <w:rsid w:val="757A4300"/>
    <w:rsid w:val="759727BC"/>
    <w:rsid w:val="75A153E9"/>
    <w:rsid w:val="75A17997"/>
    <w:rsid w:val="75A44ED9"/>
    <w:rsid w:val="75C16B30"/>
    <w:rsid w:val="75DC08C0"/>
    <w:rsid w:val="75F565F2"/>
    <w:rsid w:val="75FA6B3E"/>
    <w:rsid w:val="760174F6"/>
    <w:rsid w:val="76142D94"/>
    <w:rsid w:val="764F12E9"/>
    <w:rsid w:val="76530DD9"/>
    <w:rsid w:val="7658375B"/>
    <w:rsid w:val="7672338B"/>
    <w:rsid w:val="767D7F65"/>
    <w:rsid w:val="76856640"/>
    <w:rsid w:val="76A809F9"/>
    <w:rsid w:val="76C31579"/>
    <w:rsid w:val="77200C9A"/>
    <w:rsid w:val="774150D6"/>
    <w:rsid w:val="77494B12"/>
    <w:rsid w:val="776E39F1"/>
    <w:rsid w:val="779A27C7"/>
    <w:rsid w:val="77A70D03"/>
    <w:rsid w:val="77B84C6C"/>
    <w:rsid w:val="77C35511"/>
    <w:rsid w:val="77C67389"/>
    <w:rsid w:val="77CE573C"/>
    <w:rsid w:val="77DA51F2"/>
    <w:rsid w:val="78127750"/>
    <w:rsid w:val="782D3156"/>
    <w:rsid w:val="78526E6F"/>
    <w:rsid w:val="78593AF3"/>
    <w:rsid w:val="785E3A65"/>
    <w:rsid w:val="787A3E9B"/>
    <w:rsid w:val="787B5781"/>
    <w:rsid w:val="78B76110"/>
    <w:rsid w:val="78C733B9"/>
    <w:rsid w:val="78EE45D2"/>
    <w:rsid w:val="79250FDE"/>
    <w:rsid w:val="79523064"/>
    <w:rsid w:val="7993245C"/>
    <w:rsid w:val="79AB2884"/>
    <w:rsid w:val="79B7167F"/>
    <w:rsid w:val="79C124FE"/>
    <w:rsid w:val="79D7619B"/>
    <w:rsid w:val="79DC5E79"/>
    <w:rsid w:val="79E1494E"/>
    <w:rsid w:val="79E14EC0"/>
    <w:rsid w:val="79FA7343"/>
    <w:rsid w:val="79FC26F3"/>
    <w:rsid w:val="7A382CBF"/>
    <w:rsid w:val="7A44456B"/>
    <w:rsid w:val="7A643FFA"/>
    <w:rsid w:val="7A793845"/>
    <w:rsid w:val="7A811750"/>
    <w:rsid w:val="7A831561"/>
    <w:rsid w:val="7AB160CE"/>
    <w:rsid w:val="7AB8722A"/>
    <w:rsid w:val="7AC53928"/>
    <w:rsid w:val="7AC8166A"/>
    <w:rsid w:val="7AD040D4"/>
    <w:rsid w:val="7AD972A3"/>
    <w:rsid w:val="7AE2272C"/>
    <w:rsid w:val="7AE62031"/>
    <w:rsid w:val="7AFD4FEE"/>
    <w:rsid w:val="7B007056"/>
    <w:rsid w:val="7B0E3521"/>
    <w:rsid w:val="7B114DBF"/>
    <w:rsid w:val="7B17441B"/>
    <w:rsid w:val="7B1E128A"/>
    <w:rsid w:val="7B206841"/>
    <w:rsid w:val="7B292109"/>
    <w:rsid w:val="7B2A11CE"/>
    <w:rsid w:val="7B4453CE"/>
    <w:rsid w:val="7B9652C4"/>
    <w:rsid w:val="7B971306"/>
    <w:rsid w:val="7BBB0959"/>
    <w:rsid w:val="7BC320A1"/>
    <w:rsid w:val="7BCE0366"/>
    <w:rsid w:val="7BDA3403"/>
    <w:rsid w:val="7BEB0B45"/>
    <w:rsid w:val="7BF02C26"/>
    <w:rsid w:val="7C030BAC"/>
    <w:rsid w:val="7C487A58"/>
    <w:rsid w:val="7C556F2D"/>
    <w:rsid w:val="7C86540B"/>
    <w:rsid w:val="7CAD5FCA"/>
    <w:rsid w:val="7CB579CC"/>
    <w:rsid w:val="7CC77E2B"/>
    <w:rsid w:val="7D0F17D2"/>
    <w:rsid w:val="7D1431DE"/>
    <w:rsid w:val="7D1868D9"/>
    <w:rsid w:val="7D24527D"/>
    <w:rsid w:val="7D27773C"/>
    <w:rsid w:val="7D3356C7"/>
    <w:rsid w:val="7D3D633F"/>
    <w:rsid w:val="7D422172"/>
    <w:rsid w:val="7D4713B5"/>
    <w:rsid w:val="7D545437"/>
    <w:rsid w:val="7D5976B6"/>
    <w:rsid w:val="7D92368A"/>
    <w:rsid w:val="7DA07E94"/>
    <w:rsid w:val="7DA16F04"/>
    <w:rsid w:val="7DB36601"/>
    <w:rsid w:val="7DFD20AA"/>
    <w:rsid w:val="7E1A754A"/>
    <w:rsid w:val="7E1D1CCD"/>
    <w:rsid w:val="7E21356B"/>
    <w:rsid w:val="7E2D0162"/>
    <w:rsid w:val="7E321CD4"/>
    <w:rsid w:val="7E696CC0"/>
    <w:rsid w:val="7E9006F1"/>
    <w:rsid w:val="7EA3546E"/>
    <w:rsid w:val="7EAC61BF"/>
    <w:rsid w:val="7EB33EA8"/>
    <w:rsid w:val="7ED6280D"/>
    <w:rsid w:val="7EEF4173"/>
    <w:rsid w:val="7F1C70BC"/>
    <w:rsid w:val="7F4406D0"/>
    <w:rsid w:val="7FC93EBA"/>
    <w:rsid w:val="7FE90E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9"/>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3">
    <w:name w:val="heading 2"/>
    <w:basedOn w:val="1"/>
    <w:next w:val="4"/>
    <w:link w:val="168"/>
    <w:qFormat/>
    <w:uiPriority w:val="0"/>
    <w:pPr>
      <w:keepNext/>
      <w:keepLines/>
      <w:spacing w:before="120" w:after="120" w:line="360" w:lineRule="exact"/>
      <w:jc w:val="center"/>
      <w:outlineLvl w:val="1"/>
    </w:pPr>
    <w:rPr>
      <w:rFonts w:ascii="宋体" w:hAnsi="宋体"/>
      <w:b/>
      <w:sz w:val="24"/>
      <w:szCs w:val="24"/>
    </w:rPr>
  </w:style>
  <w:style w:type="paragraph" w:styleId="4">
    <w:name w:val="heading 3"/>
    <w:basedOn w:val="3"/>
    <w:next w:val="5"/>
    <w:link w:val="212"/>
    <w:qFormat/>
    <w:uiPriority w:val="0"/>
    <w:pPr>
      <w:keepNext/>
      <w:keepLines/>
      <w:shd w:val="clear" w:color="auto" w:fill="FFFFFF"/>
      <w:tabs>
        <w:tab w:val="left" w:pos="2730"/>
      </w:tabs>
      <w:wordWrap w:val="0"/>
      <w:spacing w:line="360" w:lineRule="exact"/>
      <w:outlineLvl w:val="2"/>
    </w:pPr>
    <w:rPr>
      <w:rFonts w:ascii="宋体" w:hAnsi="宋体"/>
      <w:shd w:val="clear" w:color="auto" w:fill="FFFFFF"/>
    </w:rPr>
  </w:style>
  <w:style w:type="paragraph" w:styleId="5">
    <w:name w:val="heading 4"/>
    <w:basedOn w:val="1"/>
    <w:next w:val="1"/>
    <w:link w:val="97"/>
    <w:qFormat/>
    <w:uiPriority w:val="0"/>
    <w:pPr>
      <w:keepNext/>
      <w:keepLines/>
      <w:spacing w:before="120" w:after="120"/>
      <w:outlineLvl w:val="3"/>
    </w:pPr>
    <w:rPr>
      <w:rFonts w:ascii="Arial" w:hAnsi="Arial" w:eastAsia="黑体"/>
      <w:b/>
      <w:sz w:val="20"/>
    </w:rPr>
  </w:style>
  <w:style w:type="paragraph" w:styleId="6">
    <w:name w:val="heading 5"/>
    <w:basedOn w:val="1"/>
    <w:next w:val="7"/>
    <w:link w:val="87"/>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8">
    <w:name w:val="heading 6"/>
    <w:basedOn w:val="1"/>
    <w:next w:val="1"/>
    <w:link w:val="131"/>
    <w:qFormat/>
    <w:uiPriority w:val="0"/>
    <w:pPr>
      <w:keepNext/>
      <w:keepLines/>
      <w:spacing w:before="240" w:after="64" w:line="319" w:lineRule="auto"/>
      <w:outlineLvl w:val="5"/>
    </w:pPr>
    <w:rPr>
      <w:rFonts w:ascii="Arial" w:hAnsi="Arial" w:eastAsia="黑体"/>
      <w:b/>
      <w:bCs/>
      <w:sz w:val="24"/>
      <w:szCs w:val="24"/>
    </w:rPr>
  </w:style>
  <w:style w:type="paragraph" w:styleId="9">
    <w:name w:val="heading 7"/>
    <w:basedOn w:val="1"/>
    <w:next w:val="1"/>
    <w:link w:val="146"/>
    <w:qFormat/>
    <w:uiPriority w:val="0"/>
    <w:pPr>
      <w:keepNext/>
      <w:keepLines/>
      <w:spacing w:before="240" w:after="64" w:line="319" w:lineRule="auto"/>
      <w:outlineLvl w:val="6"/>
    </w:pPr>
    <w:rPr>
      <w:b/>
      <w:bCs/>
      <w:sz w:val="24"/>
      <w:szCs w:val="24"/>
    </w:rPr>
  </w:style>
  <w:style w:type="paragraph" w:styleId="10">
    <w:name w:val="heading 8"/>
    <w:basedOn w:val="1"/>
    <w:next w:val="1"/>
    <w:link w:val="160"/>
    <w:qFormat/>
    <w:uiPriority w:val="0"/>
    <w:pPr>
      <w:keepNext/>
      <w:keepLines/>
      <w:spacing w:before="240" w:after="64" w:line="319" w:lineRule="auto"/>
      <w:outlineLvl w:val="7"/>
    </w:pPr>
    <w:rPr>
      <w:rFonts w:ascii="Arial" w:hAnsi="Arial" w:eastAsia="黑体"/>
      <w:sz w:val="24"/>
      <w:szCs w:val="24"/>
    </w:rPr>
  </w:style>
  <w:style w:type="paragraph" w:styleId="11">
    <w:name w:val="heading 9"/>
    <w:basedOn w:val="1"/>
    <w:next w:val="1"/>
    <w:link w:val="166"/>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qFormat/>
    <w:uiPriority w:val="0"/>
    <w:pPr>
      <w:ind w:firstLine="420"/>
    </w:pPr>
  </w:style>
  <w:style w:type="paragraph" w:styleId="12">
    <w:name w:val="List 3"/>
    <w:basedOn w:val="1"/>
    <w:qFormat/>
    <w:uiPriority w:val="0"/>
    <w:pPr>
      <w:ind w:left="1260" w:hanging="420"/>
    </w:pPr>
  </w:style>
  <w:style w:type="paragraph" w:styleId="13">
    <w:name w:val="toc 7"/>
    <w:basedOn w:val="1"/>
    <w:next w:val="1"/>
    <w:qFormat/>
    <w:uiPriority w:val="0"/>
    <w:pPr>
      <w:ind w:left="1260"/>
      <w:jc w:val="left"/>
    </w:pPr>
    <w:rPr>
      <w:sz w:val="18"/>
    </w:rPr>
  </w:style>
  <w:style w:type="paragraph" w:styleId="14">
    <w:name w:val="List Number 2"/>
    <w:basedOn w:val="1"/>
    <w:qFormat/>
    <w:uiPriority w:val="0"/>
    <w:pPr>
      <w:tabs>
        <w:tab w:val="left" w:pos="1440"/>
      </w:tabs>
      <w:spacing w:line="360" w:lineRule="auto"/>
      <w:ind w:left="1440" w:hanging="1440"/>
    </w:pPr>
    <w:rPr>
      <w:sz w:val="24"/>
      <w:szCs w:val="24"/>
    </w:rPr>
  </w:style>
  <w:style w:type="paragraph" w:styleId="15">
    <w:name w:val="index 8"/>
    <w:basedOn w:val="1"/>
    <w:next w:val="1"/>
    <w:qFormat/>
    <w:uiPriority w:val="0"/>
    <w:pPr>
      <w:ind w:left="2940"/>
    </w:pPr>
  </w:style>
  <w:style w:type="paragraph" w:styleId="16">
    <w:name w:val="List Number"/>
    <w:basedOn w:val="1"/>
    <w:qFormat/>
    <w:uiPriority w:val="0"/>
    <w:pPr>
      <w:tabs>
        <w:tab w:val="left" w:pos="2952"/>
      </w:tabs>
      <w:ind w:left="2952" w:hanging="432"/>
    </w:pPr>
    <w:rPr>
      <w:szCs w:val="24"/>
    </w:rPr>
  </w:style>
  <w:style w:type="paragraph" w:styleId="17">
    <w:name w:val="index 5"/>
    <w:basedOn w:val="1"/>
    <w:next w:val="1"/>
    <w:qFormat/>
    <w:uiPriority w:val="0"/>
    <w:pPr>
      <w:ind w:left="1680"/>
    </w:pPr>
  </w:style>
  <w:style w:type="paragraph" w:styleId="18">
    <w:name w:val="Document Map"/>
    <w:basedOn w:val="1"/>
    <w:link w:val="205"/>
    <w:qFormat/>
    <w:uiPriority w:val="0"/>
    <w:pPr>
      <w:shd w:val="clear" w:color="auto" w:fill="000080"/>
    </w:pPr>
    <w:rPr>
      <w:rFonts w:ascii="宋体"/>
      <w:sz w:val="18"/>
      <w:szCs w:val="18"/>
    </w:rPr>
  </w:style>
  <w:style w:type="paragraph" w:styleId="19">
    <w:name w:val="annotation text"/>
    <w:basedOn w:val="1"/>
    <w:link w:val="137"/>
    <w:qFormat/>
    <w:uiPriority w:val="99"/>
    <w:pPr>
      <w:jc w:val="left"/>
    </w:pPr>
    <w:rPr>
      <w:sz w:val="20"/>
    </w:rPr>
  </w:style>
  <w:style w:type="paragraph" w:styleId="20">
    <w:name w:val="index 6"/>
    <w:basedOn w:val="1"/>
    <w:next w:val="1"/>
    <w:qFormat/>
    <w:uiPriority w:val="0"/>
    <w:pPr>
      <w:ind w:left="2100"/>
    </w:pPr>
  </w:style>
  <w:style w:type="paragraph" w:styleId="21">
    <w:name w:val="Salutation"/>
    <w:basedOn w:val="1"/>
    <w:next w:val="1"/>
    <w:link w:val="201"/>
    <w:qFormat/>
    <w:uiPriority w:val="0"/>
    <w:rPr>
      <w:rFonts w:ascii="仿宋_GB2312" w:eastAsia="仿宋_GB2312"/>
      <w:sz w:val="20"/>
    </w:rPr>
  </w:style>
  <w:style w:type="paragraph" w:styleId="22">
    <w:name w:val="Body Text 3"/>
    <w:basedOn w:val="1"/>
    <w:link w:val="98"/>
    <w:qFormat/>
    <w:uiPriority w:val="0"/>
    <w:rPr>
      <w:rFonts w:ascii="仿宋_GB2312" w:hAnsi="Arial" w:eastAsia="仿宋_GB2312"/>
      <w:sz w:val="20"/>
    </w:rPr>
  </w:style>
  <w:style w:type="paragraph" w:styleId="23">
    <w:name w:val="Body Text"/>
    <w:basedOn w:val="1"/>
    <w:link w:val="85"/>
    <w:qFormat/>
    <w:uiPriority w:val="0"/>
    <w:rPr>
      <w:rFonts w:ascii="楷体_GB2312" w:hAnsi="Arial" w:eastAsia="楷体_GB2312"/>
      <w:sz w:val="20"/>
    </w:rPr>
  </w:style>
  <w:style w:type="paragraph" w:styleId="24">
    <w:name w:val="Body Text Indent"/>
    <w:basedOn w:val="1"/>
    <w:next w:val="25"/>
    <w:link w:val="178"/>
    <w:qFormat/>
    <w:uiPriority w:val="0"/>
    <w:pPr>
      <w:ind w:firstLine="645"/>
    </w:pPr>
    <w:rPr>
      <w:sz w:val="20"/>
    </w:rPr>
  </w:style>
  <w:style w:type="paragraph" w:styleId="25">
    <w:name w:val="envelope return"/>
    <w:basedOn w:val="1"/>
    <w:next w:val="26"/>
    <w:unhideWhenUsed/>
    <w:qFormat/>
    <w:uiPriority w:val="99"/>
    <w:pPr>
      <w:snapToGrid w:val="0"/>
    </w:pPr>
    <w:rPr>
      <w:rFonts w:hint="eastAsia" w:ascii="Arial" w:hAnsi="Arial"/>
    </w:rPr>
  </w:style>
  <w:style w:type="paragraph" w:styleId="26">
    <w:name w:val="Title"/>
    <w:basedOn w:val="1"/>
    <w:next w:val="1"/>
    <w:link w:val="179"/>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27">
    <w:name w:val="List Bullet 2"/>
    <w:basedOn w:val="1"/>
    <w:semiHidden/>
    <w:unhideWhenUsed/>
    <w:qFormat/>
    <w:uiPriority w:val="99"/>
    <w:pPr>
      <w:numPr>
        <w:ilvl w:val="0"/>
        <w:numId w:val="1"/>
      </w:numPr>
    </w:pPr>
  </w:style>
  <w:style w:type="paragraph" w:styleId="28">
    <w:name w:val="index 4"/>
    <w:basedOn w:val="1"/>
    <w:next w:val="1"/>
    <w:qFormat/>
    <w:uiPriority w:val="0"/>
    <w:pPr>
      <w:ind w:left="1260"/>
    </w:pPr>
  </w:style>
  <w:style w:type="paragraph" w:styleId="29">
    <w:name w:val="toc 5"/>
    <w:basedOn w:val="1"/>
    <w:next w:val="1"/>
    <w:qFormat/>
    <w:uiPriority w:val="0"/>
    <w:pPr>
      <w:ind w:left="840"/>
      <w:jc w:val="left"/>
    </w:pPr>
    <w:rPr>
      <w:sz w:val="18"/>
    </w:rPr>
  </w:style>
  <w:style w:type="paragraph" w:styleId="30">
    <w:name w:val="toc 3"/>
    <w:basedOn w:val="1"/>
    <w:next w:val="1"/>
    <w:qFormat/>
    <w:uiPriority w:val="39"/>
    <w:pPr>
      <w:ind w:left="420"/>
      <w:jc w:val="left"/>
    </w:pPr>
    <w:rPr>
      <w:i/>
      <w:sz w:val="20"/>
    </w:rPr>
  </w:style>
  <w:style w:type="paragraph" w:styleId="31">
    <w:name w:val="Plain Text"/>
    <w:basedOn w:val="1"/>
    <w:link w:val="130"/>
    <w:qFormat/>
    <w:uiPriority w:val="99"/>
    <w:rPr>
      <w:rFonts w:ascii="宋体" w:hAnsi="Courier New" w:cs="Courier New"/>
      <w:szCs w:val="21"/>
    </w:rPr>
  </w:style>
  <w:style w:type="paragraph" w:styleId="32">
    <w:name w:val="toc 8"/>
    <w:basedOn w:val="1"/>
    <w:next w:val="1"/>
    <w:qFormat/>
    <w:uiPriority w:val="0"/>
    <w:pPr>
      <w:ind w:left="1470"/>
      <w:jc w:val="left"/>
    </w:pPr>
    <w:rPr>
      <w:sz w:val="18"/>
    </w:rPr>
  </w:style>
  <w:style w:type="paragraph" w:styleId="33">
    <w:name w:val="index 3"/>
    <w:basedOn w:val="1"/>
    <w:next w:val="1"/>
    <w:qFormat/>
    <w:uiPriority w:val="0"/>
    <w:pPr>
      <w:ind w:left="840"/>
    </w:pPr>
  </w:style>
  <w:style w:type="paragraph" w:styleId="34">
    <w:name w:val="Date"/>
    <w:basedOn w:val="1"/>
    <w:next w:val="1"/>
    <w:link w:val="149"/>
    <w:qFormat/>
    <w:uiPriority w:val="0"/>
    <w:pPr>
      <w:ind w:left="100" w:leftChars="2500"/>
    </w:pPr>
    <w:rPr>
      <w:sz w:val="20"/>
    </w:rPr>
  </w:style>
  <w:style w:type="paragraph" w:styleId="35">
    <w:name w:val="Body Text Indent 2"/>
    <w:basedOn w:val="1"/>
    <w:link w:val="172"/>
    <w:qFormat/>
    <w:uiPriority w:val="0"/>
    <w:pPr>
      <w:ind w:left="630" w:firstLine="645"/>
    </w:pPr>
    <w:rPr>
      <w:sz w:val="20"/>
    </w:rPr>
  </w:style>
  <w:style w:type="paragraph" w:styleId="36">
    <w:name w:val="endnote text"/>
    <w:basedOn w:val="1"/>
    <w:link w:val="215"/>
    <w:qFormat/>
    <w:uiPriority w:val="0"/>
    <w:pPr>
      <w:snapToGrid w:val="0"/>
      <w:jc w:val="left"/>
    </w:pPr>
    <w:rPr>
      <w:kern w:val="0"/>
      <w:sz w:val="24"/>
      <w:szCs w:val="24"/>
    </w:rPr>
  </w:style>
  <w:style w:type="paragraph" w:styleId="37">
    <w:name w:val="Balloon Text"/>
    <w:basedOn w:val="1"/>
    <w:link w:val="214"/>
    <w:qFormat/>
    <w:uiPriority w:val="0"/>
    <w:rPr>
      <w:sz w:val="18"/>
      <w:szCs w:val="18"/>
    </w:rPr>
  </w:style>
  <w:style w:type="paragraph" w:styleId="38">
    <w:name w:val="footer"/>
    <w:basedOn w:val="1"/>
    <w:link w:val="207"/>
    <w:qFormat/>
    <w:uiPriority w:val="99"/>
    <w:pPr>
      <w:tabs>
        <w:tab w:val="center" w:pos="4153"/>
        <w:tab w:val="right" w:pos="8306"/>
      </w:tabs>
      <w:snapToGrid w:val="0"/>
      <w:jc w:val="left"/>
    </w:pPr>
    <w:rPr>
      <w:sz w:val="18"/>
      <w:szCs w:val="18"/>
    </w:rPr>
  </w:style>
  <w:style w:type="paragraph" w:styleId="39">
    <w:name w:val="header"/>
    <w:basedOn w:val="1"/>
    <w:link w:val="143"/>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40"/>
    <w:qFormat/>
    <w:uiPriority w:val="0"/>
    <w:pPr>
      <w:adjustRightInd w:val="0"/>
      <w:spacing w:after="600" w:line="312" w:lineRule="atLeast"/>
      <w:jc w:val="center"/>
      <w:textAlignment w:val="baseline"/>
    </w:pPr>
    <w:rPr>
      <w:rFonts w:eastAsia="仿宋_GB2312"/>
      <w:kern w:val="0"/>
      <w:sz w:val="20"/>
    </w:rPr>
  </w:style>
  <w:style w:type="paragraph" w:styleId="41">
    <w:name w:val="toc 1"/>
    <w:basedOn w:val="1"/>
    <w:next w:val="1"/>
    <w:qFormat/>
    <w:uiPriority w:val="39"/>
    <w:pPr>
      <w:spacing w:before="120" w:after="120"/>
      <w:jc w:val="left"/>
    </w:pPr>
    <w:rPr>
      <w:b/>
      <w:caps/>
      <w:sz w:val="20"/>
    </w:rPr>
  </w:style>
  <w:style w:type="paragraph" w:styleId="42">
    <w:name w:val="toc 4"/>
    <w:basedOn w:val="1"/>
    <w:next w:val="1"/>
    <w:qFormat/>
    <w:uiPriority w:val="0"/>
    <w:pPr>
      <w:ind w:left="630"/>
      <w:jc w:val="left"/>
    </w:pPr>
    <w:rPr>
      <w:sz w:val="18"/>
    </w:rPr>
  </w:style>
  <w:style w:type="paragraph" w:styleId="43">
    <w:name w:val="index heading"/>
    <w:basedOn w:val="1"/>
    <w:next w:val="44"/>
    <w:qFormat/>
    <w:uiPriority w:val="0"/>
  </w:style>
  <w:style w:type="paragraph" w:styleId="44">
    <w:name w:val="index 1"/>
    <w:basedOn w:val="1"/>
    <w:next w:val="1"/>
    <w:qFormat/>
    <w:uiPriority w:val="0"/>
    <w:rPr>
      <w:rFonts w:ascii="仿宋_GB2312" w:hAnsi="宋体" w:eastAsia="仿宋_GB2312"/>
      <w:sz w:val="30"/>
      <w:szCs w:val="24"/>
    </w:rPr>
  </w:style>
  <w:style w:type="paragraph" w:styleId="45">
    <w:name w:val="Subtitle"/>
    <w:basedOn w:val="1"/>
    <w:next w:val="1"/>
    <w:link w:val="89"/>
    <w:qFormat/>
    <w:uiPriority w:val="0"/>
    <w:pPr>
      <w:widowControl/>
      <w:spacing w:after="600" w:line="276" w:lineRule="auto"/>
      <w:jc w:val="left"/>
    </w:pPr>
    <w:rPr>
      <w:rFonts w:ascii="Cambria" w:hAnsi="Cambria"/>
      <w:i/>
      <w:iCs/>
      <w:spacing w:val="13"/>
      <w:kern w:val="0"/>
      <w:sz w:val="24"/>
      <w:szCs w:val="24"/>
      <w:lang w:eastAsia="en-US"/>
    </w:rPr>
  </w:style>
  <w:style w:type="paragraph" w:styleId="46">
    <w:name w:val="footnote text"/>
    <w:basedOn w:val="1"/>
    <w:link w:val="142"/>
    <w:qFormat/>
    <w:uiPriority w:val="0"/>
    <w:pPr>
      <w:snapToGrid w:val="0"/>
      <w:jc w:val="left"/>
    </w:pPr>
    <w:rPr>
      <w:sz w:val="18"/>
      <w:szCs w:val="18"/>
    </w:rPr>
  </w:style>
  <w:style w:type="paragraph" w:styleId="47">
    <w:name w:val="toc 6"/>
    <w:basedOn w:val="1"/>
    <w:next w:val="1"/>
    <w:qFormat/>
    <w:uiPriority w:val="0"/>
    <w:pPr>
      <w:ind w:left="1050"/>
      <w:jc w:val="left"/>
    </w:pPr>
    <w:rPr>
      <w:sz w:val="18"/>
    </w:rPr>
  </w:style>
  <w:style w:type="paragraph" w:styleId="48">
    <w:name w:val="Body Text Indent 3"/>
    <w:basedOn w:val="1"/>
    <w:link w:val="122"/>
    <w:qFormat/>
    <w:uiPriority w:val="0"/>
    <w:pPr>
      <w:ind w:left="645" w:firstLine="645"/>
    </w:pPr>
    <w:rPr>
      <w:sz w:val="16"/>
      <w:szCs w:val="16"/>
    </w:rPr>
  </w:style>
  <w:style w:type="paragraph" w:styleId="49">
    <w:name w:val="index 7"/>
    <w:basedOn w:val="1"/>
    <w:next w:val="1"/>
    <w:qFormat/>
    <w:uiPriority w:val="0"/>
    <w:pPr>
      <w:ind w:left="2520"/>
    </w:pPr>
  </w:style>
  <w:style w:type="paragraph" w:styleId="50">
    <w:name w:val="index 9"/>
    <w:basedOn w:val="1"/>
    <w:next w:val="1"/>
    <w:qFormat/>
    <w:uiPriority w:val="0"/>
    <w:pPr>
      <w:ind w:left="3360"/>
    </w:pPr>
  </w:style>
  <w:style w:type="paragraph" w:styleId="51">
    <w:name w:val="table of figures"/>
    <w:basedOn w:val="1"/>
    <w:next w:val="1"/>
    <w:qFormat/>
    <w:uiPriority w:val="0"/>
    <w:pPr>
      <w:ind w:left="840" w:hanging="420"/>
    </w:pPr>
  </w:style>
  <w:style w:type="paragraph" w:styleId="52">
    <w:name w:val="toc 2"/>
    <w:basedOn w:val="1"/>
    <w:next w:val="1"/>
    <w:qFormat/>
    <w:uiPriority w:val="0"/>
    <w:pPr>
      <w:ind w:left="210"/>
      <w:jc w:val="left"/>
    </w:pPr>
    <w:rPr>
      <w:smallCaps/>
      <w:sz w:val="20"/>
    </w:rPr>
  </w:style>
  <w:style w:type="paragraph" w:styleId="53">
    <w:name w:val="toc 9"/>
    <w:basedOn w:val="1"/>
    <w:next w:val="1"/>
    <w:qFormat/>
    <w:uiPriority w:val="0"/>
    <w:pPr>
      <w:ind w:left="1680"/>
      <w:jc w:val="left"/>
    </w:pPr>
    <w:rPr>
      <w:sz w:val="18"/>
    </w:rPr>
  </w:style>
  <w:style w:type="paragraph" w:styleId="54">
    <w:name w:val="Body Text 2"/>
    <w:basedOn w:val="1"/>
    <w:link w:val="182"/>
    <w:qFormat/>
    <w:uiPriority w:val="0"/>
    <w:pPr>
      <w:widowControl/>
      <w:jc w:val="center"/>
    </w:pPr>
    <w:rPr>
      <w:rFonts w:ascii="楷体_GB2312" w:eastAsia="楷体_GB2312"/>
      <w:sz w:val="20"/>
    </w:rPr>
  </w:style>
  <w:style w:type="paragraph" w:styleId="55">
    <w:name w:val="HTML Preformatted"/>
    <w:basedOn w:val="1"/>
    <w:link w:val="1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6">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qFormat/>
    <w:uiPriority w:val="0"/>
    <w:pPr>
      <w:ind w:left="420"/>
    </w:pPr>
  </w:style>
  <w:style w:type="paragraph" w:styleId="58">
    <w:name w:val="annotation subject"/>
    <w:basedOn w:val="19"/>
    <w:next w:val="19"/>
    <w:link w:val="153"/>
    <w:qFormat/>
    <w:uiPriority w:val="0"/>
    <w:rPr>
      <w:b/>
      <w:bCs/>
    </w:rPr>
  </w:style>
  <w:style w:type="paragraph" w:styleId="59">
    <w:name w:val="Body Text First Indent"/>
    <w:basedOn w:val="23"/>
    <w:link w:val="114"/>
    <w:qFormat/>
    <w:uiPriority w:val="0"/>
    <w:pPr>
      <w:spacing w:after="120"/>
      <w:ind w:firstLine="420" w:firstLineChars="100"/>
    </w:pPr>
    <w:rPr>
      <w:rFonts w:ascii="Times New Roman" w:hAnsi="Times New Roman" w:eastAsia="宋体"/>
      <w:sz w:val="24"/>
      <w:szCs w:val="24"/>
    </w:rPr>
  </w:style>
  <w:style w:type="paragraph" w:styleId="60">
    <w:name w:val="Body Text First Indent 2"/>
    <w:basedOn w:val="24"/>
    <w:next w:val="1"/>
    <w:unhideWhenUsed/>
    <w:qFormat/>
    <w:uiPriority w:val="99"/>
    <w:pPr>
      <w:spacing w:after="120"/>
      <w:ind w:left="420" w:leftChars="200" w:firstLine="420"/>
    </w:pPr>
    <w:rPr>
      <w:sz w:val="21"/>
      <w:szCs w:val="24"/>
    </w:rPr>
  </w:style>
  <w:style w:type="table" w:styleId="62">
    <w:name w:val="Table Grid"/>
    <w:basedOn w:val="6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basedOn w:val="63"/>
    <w:qFormat/>
    <w:uiPriority w:val="0"/>
    <w:rPr>
      <w:b/>
      <w:bCs/>
    </w:rPr>
  </w:style>
  <w:style w:type="character" w:styleId="65">
    <w:name w:val="endnote reference"/>
    <w:basedOn w:val="63"/>
    <w:qFormat/>
    <w:uiPriority w:val="0"/>
    <w:rPr>
      <w:vertAlign w:val="superscript"/>
    </w:rPr>
  </w:style>
  <w:style w:type="character" w:styleId="66">
    <w:name w:val="page number"/>
    <w:basedOn w:val="63"/>
    <w:qFormat/>
    <w:uiPriority w:val="0"/>
    <w:rPr>
      <w:rFonts w:cs="Times New Roman"/>
    </w:rPr>
  </w:style>
  <w:style w:type="character" w:styleId="67">
    <w:name w:val="FollowedHyperlink"/>
    <w:basedOn w:val="63"/>
    <w:qFormat/>
    <w:uiPriority w:val="0"/>
    <w:rPr>
      <w:color w:val="800080"/>
      <w:u w:val="single"/>
    </w:rPr>
  </w:style>
  <w:style w:type="character" w:styleId="68">
    <w:name w:val="Emphasis"/>
    <w:basedOn w:val="63"/>
    <w:qFormat/>
    <w:uiPriority w:val="0"/>
    <w:rPr>
      <w:b/>
      <w:i/>
      <w:spacing w:val="10"/>
      <w:shd w:val="clear" w:color="auto" w:fill="auto"/>
    </w:rPr>
  </w:style>
  <w:style w:type="character" w:styleId="69">
    <w:name w:val="line number"/>
    <w:basedOn w:val="63"/>
    <w:qFormat/>
    <w:uiPriority w:val="0"/>
    <w:rPr>
      <w:rFonts w:cs="Times New Roman"/>
    </w:rPr>
  </w:style>
  <w:style w:type="character" w:styleId="70">
    <w:name w:val="HTML Definition"/>
    <w:basedOn w:val="63"/>
    <w:semiHidden/>
    <w:unhideWhenUsed/>
    <w:qFormat/>
    <w:uiPriority w:val="99"/>
    <w:rPr>
      <w:i/>
      <w:iCs/>
    </w:rPr>
  </w:style>
  <w:style w:type="character" w:styleId="71">
    <w:name w:val="HTML Typewriter"/>
    <w:basedOn w:val="63"/>
    <w:qFormat/>
    <w:uiPriority w:val="0"/>
    <w:rPr>
      <w:rFonts w:ascii="宋体" w:hAnsi="宋体" w:eastAsia="宋体"/>
      <w:sz w:val="24"/>
    </w:rPr>
  </w:style>
  <w:style w:type="character" w:styleId="72">
    <w:name w:val="HTML Acronym"/>
    <w:basedOn w:val="63"/>
    <w:semiHidden/>
    <w:unhideWhenUsed/>
    <w:qFormat/>
    <w:uiPriority w:val="99"/>
  </w:style>
  <w:style w:type="character" w:styleId="73">
    <w:name w:val="HTML Variable"/>
    <w:basedOn w:val="63"/>
    <w:semiHidden/>
    <w:unhideWhenUsed/>
    <w:qFormat/>
    <w:uiPriority w:val="99"/>
  </w:style>
  <w:style w:type="character" w:styleId="74">
    <w:name w:val="Hyperlink"/>
    <w:basedOn w:val="63"/>
    <w:qFormat/>
    <w:uiPriority w:val="99"/>
    <w:rPr>
      <w:color w:val="0000FF"/>
      <w:u w:val="single"/>
    </w:rPr>
  </w:style>
  <w:style w:type="character" w:styleId="75">
    <w:name w:val="HTML Code"/>
    <w:basedOn w:val="63"/>
    <w:semiHidden/>
    <w:unhideWhenUsed/>
    <w:qFormat/>
    <w:uiPriority w:val="99"/>
    <w:rPr>
      <w:rFonts w:hint="default" w:ascii="Segoe Print" w:hAnsi="Segoe Print" w:eastAsia="Segoe Print" w:cs="Segoe Print"/>
      <w:sz w:val="21"/>
      <w:szCs w:val="21"/>
    </w:rPr>
  </w:style>
  <w:style w:type="character" w:styleId="76">
    <w:name w:val="annotation reference"/>
    <w:basedOn w:val="63"/>
    <w:qFormat/>
    <w:uiPriority w:val="99"/>
    <w:rPr>
      <w:sz w:val="21"/>
    </w:rPr>
  </w:style>
  <w:style w:type="character" w:styleId="77">
    <w:name w:val="HTML Cite"/>
    <w:basedOn w:val="63"/>
    <w:semiHidden/>
    <w:unhideWhenUsed/>
    <w:qFormat/>
    <w:uiPriority w:val="99"/>
  </w:style>
  <w:style w:type="character" w:styleId="78">
    <w:name w:val="footnote reference"/>
    <w:basedOn w:val="63"/>
    <w:qFormat/>
    <w:uiPriority w:val="0"/>
    <w:rPr>
      <w:vertAlign w:val="superscript"/>
    </w:rPr>
  </w:style>
  <w:style w:type="character" w:styleId="79">
    <w:name w:val="HTML Keyboard"/>
    <w:basedOn w:val="63"/>
    <w:semiHidden/>
    <w:unhideWhenUsed/>
    <w:qFormat/>
    <w:uiPriority w:val="99"/>
    <w:rPr>
      <w:rFonts w:hint="default" w:ascii="Segoe Print" w:hAnsi="Segoe Print" w:eastAsia="Segoe Print" w:cs="Segoe Print"/>
      <w:sz w:val="21"/>
      <w:szCs w:val="21"/>
    </w:rPr>
  </w:style>
  <w:style w:type="character" w:styleId="80">
    <w:name w:val="HTML Sample"/>
    <w:basedOn w:val="63"/>
    <w:qFormat/>
    <w:uiPriority w:val="0"/>
    <w:rPr>
      <w:rFonts w:ascii="Courier New" w:hAnsi="宋体" w:eastAsia="宋体"/>
    </w:rPr>
  </w:style>
  <w:style w:type="paragraph" w:customStyle="1" w:styleId="8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2">
    <w:name w:val="模板普通正文"/>
    <w:basedOn w:val="24"/>
    <w:qFormat/>
    <w:uiPriority w:val="0"/>
    <w:pPr>
      <w:spacing w:beforeLines="50" w:after="10"/>
      <w:ind w:firstLine="490" w:firstLineChars="175"/>
      <w:jc w:val="left"/>
    </w:pPr>
  </w:style>
  <w:style w:type="paragraph" w:customStyle="1" w:styleId="83">
    <w:name w:val="正文 New"/>
    <w:basedOn w:val="1"/>
    <w:qFormat/>
    <w:uiPriority w:val="0"/>
    <w:pPr>
      <w:spacing w:before="100" w:beforeAutospacing="1" w:after="100" w:afterAutospacing="1" w:line="440" w:lineRule="exact"/>
      <w:ind w:left="357" w:hanging="357"/>
    </w:pPr>
    <w:rPr>
      <w:szCs w:val="21"/>
    </w:rPr>
  </w:style>
  <w:style w:type="character" w:customStyle="1" w:styleId="84">
    <w:name w:val="页脚 Char1"/>
    <w:basedOn w:val="63"/>
    <w:qFormat/>
    <w:uiPriority w:val="0"/>
    <w:rPr>
      <w:rFonts w:cs="Times New Roman"/>
      <w:kern w:val="2"/>
      <w:sz w:val="18"/>
      <w:szCs w:val="18"/>
    </w:rPr>
  </w:style>
  <w:style w:type="character" w:customStyle="1" w:styleId="85">
    <w:name w:val="正文文本 字符"/>
    <w:basedOn w:val="63"/>
    <w:link w:val="23"/>
    <w:qFormat/>
    <w:uiPriority w:val="0"/>
    <w:rPr>
      <w:rFonts w:ascii="楷体_GB2312" w:hAnsi="Arial" w:eastAsia="楷体_GB2312" w:cs="Times New Roman"/>
      <w:sz w:val="20"/>
      <w:szCs w:val="20"/>
    </w:rPr>
  </w:style>
  <w:style w:type="character" w:customStyle="1" w:styleId="86">
    <w:name w:val="Body Text Indent 2 Char"/>
    <w:qFormat/>
    <w:uiPriority w:val="0"/>
    <w:rPr>
      <w:rFonts w:ascii="Arial" w:hAnsi="Arial" w:eastAsia="仿宋_GB2312"/>
      <w:sz w:val="32"/>
    </w:rPr>
  </w:style>
  <w:style w:type="character" w:customStyle="1" w:styleId="87">
    <w:name w:val="标题 5 字符"/>
    <w:basedOn w:val="63"/>
    <w:link w:val="6"/>
    <w:qFormat/>
    <w:uiPriority w:val="0"/>
    <w:rPr>
      <w:rFonts w:ascii="黑体" w:hAnsi="Times New Roman" w:eastAsia="黑体" w:cs="Times New Roman"/>
      <w:b/>
      <w:color w:val="000000"/>
      <w:kern w:val="0"/>
      <w:sz w:val="20"/>
      <w:szCs w:val="20"/>
    </w:rPr>
  </w:style>
  <w:style w:type="character" w:customStyle="1" w:styleId="88">
    <w:name w:val="Body Text Indent 3 Char1"/>
    <w:basedOn w:val="63"/>
    <w:qFormat/>
    <w:uiPriority w:val="0"/>
    <w:rPr>
      <w:rFonts w:ascii="Times New Roman" w:hAnsi="Times New Roman"/>
      <w:kern w:val="2"/>
      <w:sz w:val="16"/>
      <w:szCs w:val="16"/>
    </w:rPr>
  </w:style>
  <w:style w:type="character" w:customStyle="1" w:styleId="89">
    <w:name w:val="副标题 字符"/>
    <w:basedOn w:val="63"/>
    <w:link w:val="45"/>
    <w:qFormat/>
    <w:uiPriority w:val="0"/>
    <w:rPr>
      <w:rFonts w:ascii="Cambria" w:hAnsi="Cambria" w:eastAsia="宋体" w:cs="Times New Roman"/>
      <w:i/>
      <w:iCs/>
      <w:spacing w:val="13"/>
      <w:kern w:val="0"/>
      <w:sz w:val="24"/>
      <w:szCs w:val="24"/>
      <w:lang w:eastAsia="en-US"/>
    </w:rPr>
  </w:style>
  <w:style w:type="character" w:customStyle="1" w:styleId="90">
    <w:name w:val="listbenefit"/>
    <w:qFormat/>
    <w:uiPriority w:val="0"/>
  </w:style>
  <w:style w:type="character" w:customStyle="1" w:styleId="91">
    <w:name w:val="Char Char27"/>
    <w:qFormat/>
    <w:uiPriority w:val="0"/>
    <w:rPr>
      <w:b/>
      <w:kern w:val="44"/>
      <w:sz w:val="44"/>
    </w:rPr>
  </w:style>
  <w:style w:type="character" w:customStyle="1" w:styleId="92">
    <w:name w:val="param-value"/>
    <w:basedOn w:val="63"/>
    <w:qFormat/>
    <w:uiPriority w:val="0"/>
    <w:rPr>
      <w:rFonts w:cs="Times New Roman"/>
    </w:rPr>
  </w:style>
  <w:style w:type="character" w:customStyle="1" w:styleId="93">
    <w:name w:val="纯文本 Char Char Char1"/>
    <w:qFormat/>
    <w:uiPriority w:val="0"/>
    <w:rPr>
      <w:rFonts w:ascii="宋体" w:hAnsi="Courier New" w:eastAsia="宋体"/>
      <w:kern w:val="2"/>
      <w:sz w:val="21"/>
      <w:lang w:val="en-US" w:eastAsia="zh-CN"/>
    </w:rPr>
  </w:style>
  <w:style w:type="character" w:customStyle="1" w:styleId="94">
    <w:name w:val="apple-converted-space"/>
    <w:basedOn w:val="63"/>
    <w:qFormat/>
    <w:uiPriority w:val="0"/>
    <w:rPr>
      <w:rFonts w:cs="Times New Roman"/>
    </w:rPr>
  </w:style>
  <w:style w:type="character" w:customStyle="1" w:styleId="95">
    <w:name w:val="Char Char29"/>
    <w:qFormat/>
    <w:uiPriority w:val="0"/>
    <w:rPr>
      <w:rFonts w:ascii="Times New Roman" w:hAnsi="Times New Roman" w:eastAsia="宋体"/>
      <w:b/>
      <w:kern w:val="44"/>
      <w:sz w:val="44"/>
    </w:rPr>
  </w:style>
  <w:style w:type="character" w:customStyle="1" w:styleId="96">
    <w:name w:val="标题 3 Char"/>
    <w:basedOn w:val="63"/>
    <w:qFormat/>
    <w:uiPriority w:val="0"/>
    <w:rPr>
      <w:rFonts w:ascii="Times New Roman" w:hAnsi="Times New Roman" w:eastAsia="宋体" w:cs="Times New Roman"/>
      <w:b/>
      <w:bCs/>
      <w:sz w:val="32"/>
      <w:szCs w:val="32"/>
    </w:rPr>
  </w:style>
  <w:style w:type="character" w:customStyle="1" w:styleId="97">
    <w:name w:val="标题 4 字符"/>
    <w:basedOn w:val="63"/>
    <w:link w:val="5"/>
    <w:qFormat/>
    <w:uiPriority w:val="0"/>
    <w:rPr>
      <w:rFonts w:ascii="Arial" w:hAnsi="Arial" w:eastAsia="黑体" w:cs="Times New Roman"/>
      <w:b/>
      <w:sz w:val="20"/>
      <w:szCs w:val="20"/>
    </w:rPr>
  </w:style>
  <w:style w:type="character" w:customStyle="1" w:styleId="98">
    <w:name w:val="正文文本 3 字符"/>
    <w:basedOn w:val="63"/>
    <w:link w:val="22"/>
    <w:qFormat/>
    <w:uiPriority w:val="0"/>
    <w:rPr>
      <w:rFonts w:ascii="仿宋_GB2312" w:hAnsi="Arial" w:eastAsia="仿宋_GB2312" w:cs="Times New Roman"/>
      <w:sz w:val="20"/>
      <w:szCs w:val="20"/>
    </w:rPr>
  </w:style>
  <w:style w:type="character" w:customStyle="1" w:styleId="99">
    <w:name w:val="正文文本缩进 Char"/>
    <w:basedOn w:val="63"/>
    <w:qFormat/>
    <w:uiPriority w:val="0"/>
    <w:rPr>
      <w:rFonts w:ascii="Times New Roman" w:hAnsi="Times New Roman" w:eastAsia="宋体" w:cs="Times New Roman"/>
      <w:sz w:val="20"/>
      <w:szCs w:val="20"/>
    </w:rPr>
  </w:style>
  <w:style w:type="character" w:customStyle="1" w:styleId="100">
    <w:name w:val="Plain Text Char"/>
    <w:qFormat/>
    <w:uiPriority w:val="0"/>
    <w:rPr>
      <w:rFonts w:ascii="宋体" w:hAnsi="Courier New"/>
    </w:rPr>
  </w:style>
  <w:style w:type="character" w:customStyle="1" w:styleId="101">
    <w:name w:val="HTML 预设格式 Char"/>
    <w:basedOn w:val="63"/>
    <w:qFormat/>
    <w:uiPriority w:val="0"/>
    <w:rPr>
      <w:rFonts w:ascii="Courier New" w:hAnsi="Courier New" w:eastAsia="宋体" w:cs="Courier New"/>
      <w:sz w:val="20"/>
      <w:szCs w:val="20"/>
    </w:rPr>
  </w:style>
  <w:style w:type="character" w:customStyle="1" w:styleId="102">
    <w:name w:val="批注文字 Char Char"/>
    <w:qFormat/>
    <w:uiPriority w:val="0"/>
    <w:rPr>
      <w:rFonts w:eastAsia="宋体"/>
      <w:kern w:val="2"/>
      <w:sz w:val="21"/>
      <w:lang w:val="en-US" w:eastAsia="zh-CN"/>
    </w:rPr>
  </w:style>
  <w:style w:type="character" w:customStyle="1" w:styleId="103">
    <w:name w:val="Body Text Indent Char"/>
    <w:qFormat/>
    <w:uiPriority w:val="0"/>
    <w:rPr>
      <w:rFonts w:ascii="楷体_GB2312" w:eastAsia="楷体_GB2312"/>
      <w:sz w:val="32"/>
    </w:rPr>
  </w:style>
  <w:style w:type="character" w:customStyle="1" w:styleId="104">
    <w:name w:val="已访问的超链接1"/>
    <w:qFormat/>
    <w:uiPriority w:val="0"/>
    <w:rPr>
      <w:color w:val="auto"/>
      <w:u w:val="none"/>
    </w:rPr>
  </w:style>
  <w:style w:type="character" w:customStyle="1" w:styleId="105">
    <w:name w:val="纯文本 Char Char Char"/>
    <w:qFormat/>
    <w:uiPriority w:val="0"/>
    <w:rPr>
      <w:rFonts w:ascii="宋体" w:hAnsi="Courier New" w:eastAsia="宋体"/>
      <w:kern w:val="2"/>
      <w:sz w:val="21"/>
      <w:lang w:val="en-US" w:eastAsia="zh-CN"/>
    </w:rPr>
  </w:style>
  <w:style w:type="character" w:customStyle="1" w:styleId="106">
    <w:name w:val="普通文字1 Char"/>
    <w:qFormat/>
    <w:uiPriority w:val="0"/>
    <w:rPr>
      <w:rFonts w:ascii="宋体" w:eastAsia="宋体"/>
      <w:kern w:val="2"/>
      <w:sz w:val="21"/>
      <w:lang w:val="en-US" w:eastAsia="zh-CN"/>
    </w:rPr>
  </w:style>
  <w:style w:type="character" w:customStyle="1" w:styleId="107">
    <w:name w:val="Comment Subject Char"/>
    <w:qFormat/>
    <w:uiPriority w:val="0"/>
    <w:rPr>
      <w:b/>
    </w:rPr>
  </w:style>
  <w:style w:type="character" w:customStyle="1" w:styleId="108">
    <w:name w:val="Char Char28"/>
    <w:qFormat/>
    <w:uiPriority w:val="0"/>
    <w:rPr>
      <w:rFonts w:ascii="Arial" w:hAnsi="Arial" w:eastAsia="黑体"/>
      <w:b/>
      <w:sz w:val="32"/>
    </w:rPr>
  </w:style>
  <w:style w:type="character" w:customStyle="1" w:styleId="109">
    <w:name w:val="Char Char23"/>
    <w:qFormat/>
    <w:uiPriority w:val="0"/>
    <w:rPr>
      <w:rFonts w:ascii="Arial" w:hAnsi="Arial" w:eastAsia="黑体"/>
      <w:b/>
      <w:kern w:val="2"/>
      <w:sz w:val="24"/>
    </w:rPr>
  </w:style>
  <w:style w:type="character" w:customStyle="1" w:styleId="110">
    <w:name w:val="Char Char21"/>
    <w:qFormat/>
    <w:uiPriority w:val="0"/>
    <w:rPr>
      <w:rFonts w:ascii="Arial" w:hAnsi="Arial" w:eastAsia="黑体"/>
      <w:kern w:val="2"/>
      <w:sz w:val="24"/>
    </w:rPr>
  </w:style>
  <w:style w:type="character" w:customStyle="1" w:styleId="111">
    <w:name w:val="Char Char2"/>
    <w:qFormat/>
    <w:uiPriority w:val="0"/>
    <w:rPr>
      <w:rFonts w:ascii="宋体" w:hAnsi="Courier New" w:eastAsia="宋体"/>
      <w:kern w:val="2"/>
      <w:sz w:val="21"/>
      <w:lang w:val="en-US" w:eastAsia="zh-CN"/>
    </w:rPr>
  </w:style>
  <w:style w:type="character" w:customStyle="1" w:styleId="112">
    <w:name w:val="t1"/>
    <w:qFormat/>
    <w:uiPriority w:val="0"/>
  </w:style>
  <w:style w:type="character" w:customStyle="1" w:styleId="113">
    <w:name w:val="华宇段落1 Char Char Char"/>
    <w:qFormat/>
    <w:uiPriority w:val="0"/>
    <w:rPr>
      <w:rFonts w:eastAsia="宋体"/>
      <w:kern w:val="2"/>
      <w:sz w:val="24"/>
      <w:lang w:val="en-US" w:eastAsia="zh-CN"/>
    </w:rPr>
  </w:style>
  <w:style w:type="character" w:customStyle="1" w:styleId="114">
    <w:name w:val="正文文本首行缩进 字符"/>
    <w:basedOn w:val="85"/>
    <w:link w:val="59"/>
    <w:qFormat/>
    <w:uiPriority w:val="0"/>
    <w:rPr>
      <w:rFonts w:ascii="Times New Roman" w:hAnsi="Times New Roman" w:eastAsia="宋体" w:cs="Times New Roman"/>
      <w:sz w:val="24"/>
      <w:szCs w:val="24"/>
    </w:rPr>
  </w:style>
  <w:style w:type="character" w:customStyle="1" w:styleId="115">
    <w:name w:val="纯文本 Char1"/>
    <w:qFormat/>
    <w:uiPriority w:val="0"/>
    <w:rPr>
      <w:rFonts w:ascii="宋体" w:hAnsi="Courier New"/>
      <w:kern w:val="2"/>
      <w:sz w:val="21"/>
    </w:rPr>
  </w:style>
  <w:style w:type="character" w:customStyle="1" w:styleId="116">
    <w:name w:val="textcontents"/>
    <w:basedOn w:val="63"/>
    <w:qFormat/>
    <w:uiPriority w:val="0"/>
    <w:rPr>
      <w:rFonts w:cs="Times New Roman"/>
    </w:rPr>
  </w:style>
  <w:style w:type="character" w:customStyle="1" w:styleId="117">
    <w:name w:val="Intense Quote Char2"/>
    <w:basedOn w:val="63"/>
    <w:qFormat/>
    <w:uiPriority w:val="0"/>
    <w:rPr>
      <w:rFonts w:ascii="Times New Roman" w:hAnsi="Times New Roman" w:eastAsia="宋体" w:cs="Times New Roman"/>
      <w:b/>
      <w:bCs/>
      <w:i/>
      <w:iCs/>
      <w:color w:val="4F81BD"/>
      <w:sz w:val="20"/>
      <w:szCs w:val="20"/>
    </w:rPr>
  </w:style>
  <w:style w:type="character" w:customStyle="1" w:styleId="118">
    <w:name w:val="纯文本 Char"/>
    <w:basedOn w:val="63"/>
    <w:qFormat/>
    <w:uiPriority w:val="0"/>
    <w:rPr>
      <w:rFonts w:ascii="宋体" w:hAnsi="Courier New" w:eastAsia="宋体" w:cs="Courier New"/>
      <w:sz w:val="21"/>
      <w:szCs w:val="21"/>
    </w:rPr>
  </w:style>
  <w:style w:type="character" w:customStyle="1" w:styleId="119">
    <w:name w:val="我的正文 Char Char"/>
    <w:link w:val="120"/>
    <w:qFormat/>
    <w:uiPriority w:val="0"/>
    <w:rPr>
      <w:rFonts w:ascii="宋体" w:eastAsia="宋体"/>
      <w:sz w:val="21"/>
    </w:rPr>
  </w:style>
  <w:style w:type="paragraph" w:customStyle="1" w:styleId="120">
    <w:name w:val="我的正文"/>
    <w:basedOn w:val="1"/>
    <w:link w:val="119"/>
    <w:qFormat/>
    <w:uiPriority w:val="0"/>
    <w:pPr>
      <w:widowControl/>
      <w:spacing w:line="360" w:lineRule="auto"/>
      <w:ind w:firstLine="420"/>
      <w:jc w:val="left"/>
    </w:pPr>
    <w:rPr>
      <w:rFonts w:ascii="宋体" w:hAnsi="Calibri"/>
      <w:kern w:val="0"/>
    </w:rPr>
  </w:style>
  <w:style w:type="character" w:customStyle="1" w:styleId="121">
    <w:name w:val="Title Char"/>
    <w:qFormat/>
    <w:uiPriority w:val="0"/>
    <w:rPr>
      <w:rFonts w:eastAsia="黑体"/>
      <w:b/>
      <w:sz w:val="28"/>
      <w:lang w:val="en-GB"/>
    </w:rPr>
  </w:style>
  <w:style w:type="character" w:customStyle="1" w:styleId="122">
    <w:name w:val="正文文本缩进 3 字符"/>
    <w:basedOn w:val="63"/>
    <w:link w:val="48"/>
    <w:qFormat/>
    <w:uiPriority w:val="0"/>
    <w:rPr>
      <w:rFonts w:ascii="Times New Roman" w:hAnsi="Times New Roman" w:eastAsia="宋体" w:cs="Times New Roman"/>
      <w:sz w:val="16"/>
      <w:szCs w:val="16"/>
    </w:rPr>
  </w:style>
  <w:style w:type="character" w:customStyle="1" w:styleId="123">
    <w:name w:val="Title1 Char"/>
    <w:qFormat/>
    <w:uiPriority w:val="0"/>
    <w:rPr>
      <w:rFonts w:eastAsia="宋体"/>
      <w:b/>
      <w:kern w:val="44"/>
      <w:sz w:val="44"/>
      <w:lang w:val="en-US" w:eastAsia="zh-CN"/>
    </w:rPr>
  </w:style>
  <w:style w:type="character" w:customStyle="1" w:styleId="124">
    <w:name w:val="content"/>
    <w:basedOn w:val="63"/>
    <w:qFormat/>
    <w:uiPriority w:val="0"/>
    <w:rPr>
      <w:rFonts w:cs="Times New Roman"/>
    </w:rPr>
  </w:style>
  <w:style w:type="character" w:customStyle="1" w:styleId="125">
    <w:name w:val="Char Char17"/>
    <w:qFormat/>
    <w:uiPriority w:val="0"/>
    <w:rPr>
      <w:rFonts w:ascii="宋体" w:hAnsi="Courier New"/>
      <w:kern w:val="2"/>
      <w:sz w:val="21"/>
    </w:rPr>
  </w:style>
  <w:style w:type="character" w:customStyle="1" w:styleId="126">
    <w:name w:val="标准小四 Char Char"/>
    <w:qFormat/>
    <w:uiPriority w:val="0"/>
    <w:rPr>
      <w:rFonts w:ascii="Arial" w:hAnsi="Arial" w:eastAsia="宋体"/>
      <w:kern w:val="2"/>
      <w:sz w:val="21"/>
      <w:lang w:val="en-US" w:eastAsia="zh-CN"/>
    </w:rPr>
  </w:style>
  <w:style w:type="character" w:customStyle="1" w:styleId="127">
    <w:name w:val="样式 宋体 小四"/>
    <w:qFormat/>
    <w:uiPriority w:val="0"/>
    <w:rPr>
      <w:rFonts w:ascii="宋体" w:eastAsia="宋体"/>
      <w:sz w:val="24"/>
    </w:rPr>
  </w:style>
  <w:style w:type="character" w:customStyle="1" w:styleId="128">
    <w:name w:val="ih151"/>
    <w:qFormat/>
    <w:uiPriority w:val="0"/>
    <w:rPr>
      <w:color w:val="666666"/>
      <w:sz w:val="18"/>
      <w:u w:val="none"/>
    </w:rPr>
  </w:style>
  <w:style w:type="character" w:customStyle="1" w:styleId="129">
    <w:name w:val="style13"/>
    <w:qFormat/>
    <w:uiPriority w:val="0"/>
    <w:rPr>
      <w:sz w:val="18"/>
    </w:rPr>
  </w:style>
  <w:style w:type="character" w:customStyle="1" w:styleId="130">
    <w:name w:val="纯文本 字符"/>
    <w:basedOn w:val="63"/>
    <w:link w:val="31"/>
    <w:qFormat/>
    <w:uiPriority w:val="99"/>
    <w:rPr>
      <w:rFonts w:ascii="宋体" w:hAnsi="Courier New" w:cs="Courier New"/>
      <w:kern w:val="2"/>
      <w:sz w:val="21"/>
      <w:szCs w:val="21"/>
    </w:rPr>
  </w:style>
  <w:style w:type="character" w:customStyle="1" w:styleId="131">
    <w:name w:val="标题 6 字符"/>
    <w:basedOn w:val="63"/>
    <w:link w:val="8"/>
    <w:qFormat/>
    <w:uiPriority w:val="0"/>
    <w:rPr>
      <w:rFonts w:ascii="Arial" w:hAnsi="Arial" w:eastAsia="黑体" w:cs="Times New Roman"/>
      <w:b/>
      <w:bCs/>
      <w:sz w:val="24"/>
      <w:szCs w:val="24"/>
    </w:rPr>
  </w:style>
  <w:style w:type="character" w:customStyle="1" w:styleId="132">
    <w:name w:val="style131"/>
    <w:qFormat/>
    <w:uiPriority w:val="0"/>
    <w:rPr>
      <w:sz w:val="18"/>
    </w:rPr>
  </w:style>
  <w:style w:type="character" w:customStyle="1" w:styleId="133">
    <w:name w:val="Char Char25"/>
    <w:qFormat/>
    <w:uiPriority w:val="0"/>
    <w:rPr>
      <w:rFonts w:ascii="Arial" w:hAnsi="Arial" w:eastAsia="黑体"/>
      <w:b/>
      <w:kern w:val="2"/>
      <w:sz w:val="28"/>
    </w:rPr>
  </w:style>
  <w:style w:type="character" w:customStyle="1" w:styleId="134">
    <w:name w:val="不明显强调1"/>
    <w:basedOn w:val="63"/>
    <w:qFormat/>
    <w:uiPriority w:val="0"/>
    <w:rPr>
      <w:i/>
    </w:rPr>
  </w:style>
  <w:style w:type="character" w:customStyle="1" w:styleId="135">
    <w:name w:val="标准文本 Char Char"/>
    <w:qFormat/>
    <w:uiPriority w:val="0"/>
    <w:rPr>
      <w:rFonts w:eastAsia="宋体"/>
      <w:kern w:val="2"/>
      <w:sz w:val="24"/>
      <w:lang w:val="en-US" w:eastAsia="zh-CN"/>
    </w:rPr>
  </w:style>
  <w:style w:type="character" w:customStyle="1" w:styleId="136">
    <w:name w:val="Comment Subject Char1"/>
    <w:basedOn w:val="137"/>
    <w:qFormat/>
    <w:uiPriority w:val="0"/>
    <w:rPr>
      <w:rFonts w:ascii="Times New Roman" w:hAnsi="Times New Roman" w:eastAsia="宋体" w:cs="Times New Roman"/>
      <w:b/>
      <w:bCs/>
      <w:kern w:val="2"/>
      <w:sz w:val="21"/>
      <w:szCs w:val="20"/>
    </w:rPr>
  </w:style>
  <w:style w:type="character" w:customStyle="1" w:styleId="137">
    <w:name w:val="批注文字 字符"/>
    <w:basedOn w:val="63"/>
    <w:link w:val="19"/>
    <w:qFormat/>
    <w:uiPriority w:val="99"/>
    <w:rPr>
      <w:rFonts w:ascii="Times New Roman" w:hAnsi="Times New Roman" w:eastAsia="宋体" w:cs="Times New Roman"/>
      <w:sz w:val="20"/>
      <w:szCs w:val="20"/>
    </w:rPr>
  </w:style>
  <w:style w:type="character" w:customStyle="1" w:styleId="138">
    <w:name w:val="normalfont1"/>
    <w:qFormat/>
    <w:uiPriority w:val="0"/>
    <w:rPr>
      <w:rFonts w:ascii="Times New Roman" w:hAnsi="Times New Roman"/>
      <w:sz w:val="18"/>
      <w:u w:val="none"/>
    </w:rPr>
  </w:style>
  <w:style w:type="character" w:customStyle="1" w:styleId="139">
    <w:name w:val="小四 段落 宋体 Char Char Char Char Char Char Char Char"/>
    <w:qFormat/>
    <w:uiPriority w:val="0"/>
    <w:rPr>
      <w:rFonts w:eastAsia="宋体"/>
      <w:kern w:val="2"/>
      <w:sz w:val="24"/>
      <w:lang w:val="en-US" w:eastAsia="zh-CN"/>
    </w:rPr>
  </w:style>
  <w:style w:type="character" w:customStyle="1" w:styleId="140">
    <w:name w:val="签名 字符"/>
    <w:basedOn w:val="63"/>
    <w:link w:val="40"/>
    <w:qFormat/>
    <w:uiPriority w:val="0"/>
    <w:rPr>
      <w:rFonts w:ascii="Times New Roman" w:hAnsi="Times New Roman" w:eastAsia="仿宋_GB2312" w:cs="Times New Roman"/>
      <w:kern w:val="0"/>
      <w:sz w:val="20"/>
      <w:szCs w:val="20"/>
    </w:rPr>
  </w:style>
  <w:style w:type="character" w:customStyle="1" w:styleId="141">
    <w:name w:val="标题 Char1"/>
    <w:qFormat/>
    <w:uiPriority w:val="0"/>
    <w:rPr>
      <w:rFonts w:ascii="Cambria" w:eastAsia="宋体"/>
      <w:b/>
      <w:sz w:val="32"/>
    </w:rPr>
  </w:style>
  <w:style w:type="character" w:customStyle="1" w:styleId="142">
    <w:name w:val="脚注文本 字符"/>
    <w:basedOn w:val="63"/>
    <w:link w:val="46"/>
    <w:qFormat/>
    <w:uiPriority w:val="0"/>
    <w:rPr>
      <w:rFonts w:ascii="Times New Roman" w:hAnsi="Times New Roman" w:eastAsia="宋体" w:cs="Times New Roman"/>
      <w:sz w:val="18"/>
      <w:szCs w:val="18"/>
    </w:rPr>
  </w:style>
  <w:style w:type="character" w:customStyle="1" w:styleId="143">
    <w:name w:val="页眉 字符"/>
    <w:basedOn w:val="63"/>
    <w:link w:val="39"/>
    <w:qFormat/>
    <w:uiPriority w:val="99"/>
    <w:rPr>
      <w:rFonts w:cs="Times New Roman"/>
      <w:sz w:val="18"/>
      <w:szCs w:val="18"/>
    </w:rPr>
  </w:style>
  <w:style w:type="character" w:customStyle="1" w:styleId="144">
    <w:name w:val="Quote Char Char"/>
    <w:qFormat/>
    <w:uiPriority w:val="0"/>
    <w:rPr>
      <w:rFonts w:ascii="Calibri" w:hAnsi="Calibri"/>
      <w:i/>
      <w:sz w:val="22"/>
      <w:lang w:eastAsia="en-US"/>
    </w:rPr>
  </w:style>
  <w:style w:type="character" w:customStyle="1" w:styleId="145">
    <w:name w:val="content_lineheight1"/>
    <w:basedOn w:val="63"/>
    <w:qFormat/>
    <w:uiPriority w:val="0"/>
    <w:rPr>
      <w:rFonts w:cs="Times New Roman"/>
    </w:rPr>
  </w:style>
  <w:style w:type="character" w:customStyle="1" w:styleId="146">
    <w:name w:val="标题 7 字符"/>
    <w:basedOn w:val="63"/>
    <w:link w:val="9"/>
    <w:qFormat/>
    <w:uiPriority w:val="0"/>
    <w:rPr>
      <w:rFonts w:ascii="Times New Roman" w:hAnsi="Times New Roman" w:eastAsia="宋体" w:cs="Times New Roman"/>
      <w:b/>
      <w:bCs/>
      <w:sz w:val="24"/>
      <w:szCs w:val="24"/>
    </w:rPr>
  </w:style>
  <w:style w:type="character" w:customStyle="1" w:styleId="147">
    <w:name w:val="Title Char1"/>
    <w:basedOn w:val="63"/>
    <w:qFormat/>
    <w:uiPriority w:val="0"/>
    <w:rPr>
      <w:rFonts w:ascii="Cambria" w:hAnsi="Cambria" w:cs="Times New Roman"/>
      <w:b/>
      <w:bCs/>
      <w:kern w:val="2"/>
      <w:sz w:val="32"/>
      <w:szCs w:val="32"/>
    </w:rPr>
  </w:style>
  <w:style w:type="character" w:customStyle="1" w:styleId="148">
    <w:name w:val="正文 + 宋体 Char"/>
    <w:qFormat/>
    <w:uiPriority w:val="0"/>
    <w:rPr>
      <w:rFonts w:eastAsia="宋体"/>
      <w:kern w:val="2"/>
      <w:sz w:val="24"/>
      <w:lang w:val="en-US" w:eastAsia="zh-CN"/>
    </w:rPr>
  </w:style>
  <w:style w:type="character" w:customStyle="1" w:styleId="149">
    <w:name w:val="日期 字符"/>
    <w:basedOn w:val="63"/>
    <w:link w:val="34"/>
    <w:qFormat/>
    <w:uiPriority w:val="0"/>
    <w:rPr>
      <w:rFonts w:ascii="Times New Roman" w:hAnsi="Times New Roman" w:eastAsia="宋体" w:cs="Times New Roman"/>
      <w:sz w:val="20"/>
      <w:szCs w:val="20"/>
    </w:rPr>
  </w:style>
  <w:style w:type="character" w:customStyle="1" w:styleId="150">
    <w:name w:val="特点 Char1"/>
    <w:qFormat/>
    <w:uiPriority w:val="0"/>
    <w:rPr>
      <w:rFonts w:eastAsia="宋体"/>
      <w:kern w:val="2"/>
      <w:sz w:val="21"/>
      <w:lang w:val="en-US" w:eastAsia="zh-CN"/>
    </w:rPr>
  </w:style>
  <w:style w:type="character" w:customStyle="1" w:styleId="151">
    <w:name w:val="表格抬头 Char Char"/>
    <w:link w:val="152"/>
    <w:qFormat/>
    <w:uiPriority w:val="0"/>
    <w:rPr>
      <w:rFonts w:ascii="黑体" w:eastAsia="黑体"/>
      <w:b/>
    </w:rPr>
  </w:style>
  <w:style w:type="paragraph" w:customStyle="1" w:styleId="152">
    <w:name w:val="表格抬头"/>
    <w:basedOn w:val="1"/>
    <w:link w:val="151"/>
    <w:qFormat/>
    <w:uiPriority w:val="0"/>
    <w:pPr>
      <w:jc w:val="center"/>
    </w:pPr>
    <w:rPr>
      <w:rFonts w:ascii="黑体" w:hAnsi="Calibri" w:eastAsia="黑体"/>
      <w:b/>
      <w:kern w:val="0"/>
      <w:sz w:val="20"/>
    </w:rPr>
  </w:style>
  <w:style w:type="character" w:customStyle="1" w:styleId="153">
    <w:name w:val="批注主题 字符"/>
    <w:basedOn w:val="137"/>
    <w:link w:val="58"/>
    <w:qFormat/>
    <w:uiPriority w:val="0"/>
    <w:rPr>
      <w:rFonts w:ascii="Times New Roman" w:hAnsi="Times New Roman" w:eastAsia="宋体" w:cs="Times New Roman"/>
      <w:b/>
      <w:bCs/>
      <w:sz w:val="20"/>
      <w:szCs w:val="20"/>
    </w:rPr>
  </w:style>
  <w:style w:type="character" w:customStyle="1" w:styleId="154">
    <w:name w:val="HTML Preformatted Char"/>
    <w:qFormat/>
    <w:uiPriority w:val="0"/>
    <w:rPr>
      <w:rFonts w:ascii="黑体" w:hAnsi="Courier New" w:eastAsia="黑体"/>
    </w:rPr>
  </w:style>
  <w:style w:type="character" w:customStyle="1" w:styleId="155">
    <w:name w:val="h Char Char"/>
    <w:qFormat/>
    <w:uiPriority w:val="0"/>
    <w:rPr>
      <w:rFonts w:eastAsia="宋体"/>
      <w:kern w:val="2"/>
      <w:sz w:val="18"/>
      <w:lang w:val="en-US" w:eastAsia="zh-CN"/>
    </w:rPr>
  </w:style>
  <w:style w:type="character" w:customStyle="1" w:styleId="156">
    <w:name w:val="subtitle1"/>
    <w:qFormat/>
    <w:uiPriority w:val="0"/>
    <w:rPr>
      <w:rFonts w:ascii="Georgia" w:hAnsi="Georgia"/>
      <w:b/>
      <w:color w:val="666666"/>
      <w:sz w:val="18"/>
    </w:rPr>
  </w:style>
  <w:style w:type="character" w:customStyle="1" w:styleId="157">
    <w:name w:val="样式 非加粗"/>
    <w:qFormat/>
    <w:uiPriority w:val="0"/>
    <w:rPr>
      <w:rFonts w:eastAsia="宋体"/>
      <w:sz w:val="28"/>
    </w:rPr>
  </w:style>
  <w:style w:type="character" w:customStyle="1" w:styleId="158">
    <w:name w:val="小四 段落 宋体 Char Char Char Char Char"/>
    <w:link w:val="159"/>
    <w:qFormat/>
    <w:uiPriority w:val="0"/>
    <w:rPr>
      <w:rFonts w:eastAsia="宋体"/>
      <w:kern w:val="2"/>
      <w:sz w:val="24"/>
      <w:lang w:val="en-US" w:eastAsia="zh-CN"/>
    </w:rPr>
  </w:style>
  <w:style w:type="paragraph" w:customStyle="1" w:styleId="159">
    <w:name w:val="小四 段落 宋体"/>
    <w:basedOn w:val="16"/>
    <w:link w:val="158"/>
    <w:qFormat/>
    <w:uiPriority w:val="0"/>
    <w:pPr>
      <w:tabs>
        <w:tab w:val="clear" w:pos="2952"/>
      </w:tabs>
      <w:spacing w:line="360" w:lineRule="auto"/>
      <w:ind w:left="113" w:right="113" w:firstLine="425"/>
      <w:jc w:val="left"/>
    </w:pPr>
    <w:rPr>
      <w:rFonts w:ascii="Calibri" w:hAnsi="Calibri"/>
      <w:sz w:val="24"/>
      <w:szCs w:val="20"/>
    </w:rPr>
  </w:style>
  <w:style w:type="character" w:customStyle="1" w:styleId="160">
    <w:name w:val="标题 8 字符"/>
    <w:basedOn w:val="63"/>
    <w:link w:val="10"/>
    <w:qFormat/>
    <w:uiPriority w:val="0"/>
    <w:rPr>
      <w:rFonts w:ascii="Arial" w:hAnsi="Arial" w:eastAsia="黑体" w:cs="Times New Roman"/>
      <w:sz w:val="24"/>
      <w:szCs w:val="24"/>
    </w:rPr>
  </w:style>
  <w:style w:type="character" w:customStyle="1" w:styleId="161">
    <w:name w:val="Document Map Char"/>
    <w:qFormat/>
    <w:uiPriority w:val="0"/>
    <w:rPr>
      <w:shd w:val="clear" w:color="auto" w:fill="000080"/>
    </w:rPr>
  </w:style>
  <w:style w:type="character" w:customStyle="1" w:styleId="162">
    <w:name w:val="para_small"/>
    <w:basedOn w:val="63"/>
    <w:qFormat/>
    <w:uiPriority w:val="0"/>
    <w:rPr>
      <w:rFonts w:cs="Times New Roman"/>
    </w:rPr>
  </w:style>
  <w:style w:type="character" w:customStyle="1" w:styleId="163">
    <w:name w:val="2nd level Char"/>
    <w:qFormat/>
    <w:uiPriority w:val="0"/>
    <w:rPr>
      <w:rFonts w:ascii="Arial" w:hAnsi="Arial" w:eastAsia="黑体"/>
      <w:b/>
      <w:kern w:val="2"/>
      <w:sz w:val="32"/>
      <w:lang w:val="en-US" w:eastAsia="zh-CN"/>
    </w:rPr>
  </w:style>
  <w:style w:type="character" w:customStyle="1" w:styleId="164">
    <w:name w:val="小四 段落 宋体 Char Char Char Char1"/>
    <w:qFormat/>
    <w:uiPriority w:val="0"/>
    <w:rPr>
      <w:rFonts w:eastAsia="宋体"/>
      <w:kern w:val="2"/>
      <w:sz w:val="24"/>
      <w:lang w:val="en-US" w:eastAsia="zh-CN"/>
    </w:rPr>
  </w:style>
  <w:style w:type="character" w:customStyle="1" w:styleId="165">
    <w:name w:val="Body Text Indent 2 Char1"/>
    <w:basedOn w:val="63"/>
    <w:qFormat/>
    <w:uiPriority w:val="0"/>
    <w:rPr>
      <w:rFonts w:ascii="Times New Roman" w:hAnsi="Times New Roman"/>
      <w:kern w:val="2"/>
      <w:sz w:val="21"/>
    </w:rPr>
  </w:style>
  <w:style w:type="character" w:customStyle="1" w:styleId="166">
    <w:name w:val="标题 9 字符"/>
    <w:basedOn w:val="63"/>
    <w:link w:val="11"/>
    <w:qFormat/>
    <w:uiPriority w:val="0"/>
    <w:rPr>
      <w:rFonts w:ascii="Arial" w:hAnsi="Arial" w:eastAsia="黑体" w:cs="Times New Roman"/>
      <w:sz w:val="21"/>
      <w:szCs w:val="21"/>
    </w:rPr>
  </w:style>
  <w:style w:type="character" w:customStyle="1" w:styleId="167">
    <w:name w:val="明显强调1"/>
    <w:basedOn w:val="63"/>
    <w:qFormat/>
    <w:uiPriority w:val="0"/>
    <w:rPr>
      <w:b/>
    </w:rPr>
  </w:style>
  <w:style w:type="character" w:customStyle="1" w:styleId="168">
    <w:name w:val="标题 2 字符"/>
    <w:basedOn w:val="63"/>
    <w:link w:val="3"/>
    <w:qFormat/>
    <w:uiPriority w:val="0"/>
    <w:rPr>
      <w:rFonts w:ascii="宋体" w:hAnsi="宋体" w:eastAsia="宋体" w:cs="Times New Roman"/>
      <w:b/>
      <w:sz w:val="24"/>
      <w:szCs w:val="24"/>
    </w:rPr>
  </w:style>
  <w:style w:type="character" w:customStyle="1" w:styleId="169">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70">
    <w:name w:val="Quote Char2"/>
    <w:basedOn w:val="63"/>
    <w:qFormat/>
    <w:uiPriority w:val="0"/>
    <w:rPr>
      <w:rFonts w:ascii="Times New Roman" w:hAnsi="Times New Roman" w:eastAsia="宋体" w:cs="Times New Roman"/>
      <w:i/>
      <w:iCs/>
      <w:color w:val="000000"/>
      <w:sz w:val="20"/>
      <w:szCs w:val="20"/>
    </w:rPr>
  </w:style>
  <w:style w:type="character" w:customStyle="1" w:styleId="171">
    <w:name w:val="小四 段落 宋体 Char Char Char1"/>
    <w:qFormat/>
    <w:uiPriority w:val="0"/>
    <w:rPr>
      <w:rFonts w:ascii="宋体" w:hAnsi="宋体" w:eastAsia="宋体"/>
      <w:kern w:val="2"/>
      <w:sz w:val="24"/>
      <w:lang w:val="en-US" w:eastAsia="zh-CN"/>
    </w:rPr>
  </w:style>
  <w:style w:type="character" w:customStyle="1" w:styleId="172">
    <w:name w:val="正文文本缩进 2 字符"/>
    <w:basedOn w:val="63"/>
    <w:link w:val="35"/>
    <w:qFormat/>
    <w:uiPriority w:val="0"/>
    <w:rPr>
      <w:rFonts w:ascii="Times New Roman" w:hAnsi="Times New Roman" w:eastAsia="宋体" w:cs="Times New Roman"/>
      <w:sz w:val="20"/>
      <w:szCs w:val="20"/>
    </w:rPr>
  </w:style>
  <w:style w:type="character" w:customStyle="1" w:styleId="173">
    <w:name w:val="Quote Char1"/>
    <w:basedOn w:val="63"/>
    <w:link w:val="174"/>
    <w:qFormat/>
    <w:uiPriority w:val="0"/>
    <w:rPr>
      <w:rFonts w:ascii="Times New Roman" w:hAnsi="Times New Roman"/>
      <w:i/>
      <w:iCs/>
      <w:color w:val="000000"/>
      <w:kern w:val="2"/>
      <w:sz w:val="21"/>
    </w:rPr>
  </w:style>
  <w:style w:type="paragraph" w:customStyle="1" w:styleId="174">
    <w:name w:val="引用1"/>
    <w:basedOn w:val="1"/>
    <w:next w:val="1"/>
    <w:link w:val="173"/>
    <w:qFormat/>
    <w:uiPriority w:val="0"/>
    <w:pPr>
      <w:widowControl/>
      <w:spacing w:before="200" w:line="276" w:lineRule="auto"/>
      <w:ind w:left="360" w:right="360"/>
      <w:jc w:val="left"/>
    </w:pPr>
    <w:rPr>
      <w:i/>
      <w:iCs/>
      <w:color w:val="000000"/>
      <w:sz w:val="20"/>
    </w:rPr>
  </w:style>
  <w:style w:type="character" w:customStyle="1" w:styleId="175">
    <w:name w:val="文档结构图 Char"/>
    <w:basedOn w:val="63"/>
    <w:qFormat/>
    <w:uiPriority w:val="0"/>
    <w:rPr>
      <w:rFonts w:ascii="宋体" w:hAnsi="Times New Roman" w:eastAsia="宋体" w:cs="Times New Roman"/>
      <w:sz w:val="18"/>
      <w:szCs w:val="18"/>
    </w:rPr>
  </w:style>
  <w:style w:type="character" w:customStyle="1" w:styleId="176">
    <w:name w:val="HTML 预设格式 字符"/>
    <w:basedOn w:val="63"/>
    <w:link w:val="55"/>
    <w:qFormat/>
    <w:uiPriority w:val="0"/>
    <w:rPr>
      <w:rFonts w:ascii="Courier New" w:hAnsi="Courier New" w:cs="Courier New"/>
      <w:kern w:val="2"/>
    </w:rPr>
  </w:style>
  <w:style w:type="character" w:customStyle="1" w:styleId="177">
    <w:name w:val="标准文本 Char Char Char"/>
    <w:qFormat/>
    <w:uiPriority w:val="0"/>
    <w:rPr>
      <w:rFonts w:eastAsia="宋体"/>
      <w:kern w:val="2"/>
      <w:sz w:val="24"/>
      <w:lang w:val="en-US" w:eastAsia="zh-CN"/>
    </w:rPr>
  </w:style>
  <w:style w:type="character" w:customStyle="1" w:styleId="178">
    <w:name w:val="正文文本缩进 字符"/>
    <w:basedOn w:val="63"/>
    <w:link w:val="24"/>
    <w:qFormat/>
    <w:uiPriority w:val="0"/>
    <w:rPr>
      <w:rFonts w:ascii="Times New Roman" w:hAnsi="Times New Roman"/>
      <w:kern w:val="2"/>
      <w:sz w:val="21"/>
    </w:rPr>
  </w:style>
  <w:style w:type="character" w:customStyle="1" w:styleId="179">
    <w:name w:val="标题 字符"/>
    <w:basedOn w:val="63"/>
    <w:link w:val="26"/>
    <w:qFormat/>
    <w:uiPriority w:val="0"/>
    <w:rPr>
      <w:rFonts w:ascii="Cambria" w:hAnsi="Cambria" w:eastAsia="宋体" w:cs="Times New Roman"/>
      <w:b/>
      <w:bCs/>
      <w:sz w:val="32"/>
      <w:szCs w:val="32"/>
    </w:rPr>
  </w:style>
  <w:style w:type="character" w:customStyle="1" w:styleId="180">
    <w:name w:val="纯文本 Char Char"/>
    <w:qFormat/>
    <w:uiPriority w:val="0"/>
    <w:rPr>
      <w:rFonts w:ascii="宋体" w:hAnsi="Courier New" w:eastAsia="宋体"/>
      <w:kern w:val="2"/>
      <w:sz w:val="21"/>
      <w:lang w:val="en-US" w:eastAsia="zh-CN"/>
    </w:rPr>
  </w:style>
  <w:style w:type="character" w:customStyle="1" w:styleId="181">
    <w:name w:val="case31"/>
    <w:qFormat/>
    <w:uiPriority w:val="0"/>
    <w:rPr>
      <w:sz w:val="21"/>
    </w:rPr>
  </w:style>
  <w:style w:type="character" w:customStyle="1" w:styleId="182">
    <w:name w:val="正文文本 2 字符"/>
    <w:basedOn w:val="63"/>
    <w:link w:val="54"/>
    <w:qFormat/>
    <w:uiPriority w:val="0"/>
    <w:rPr>
      <w:rFonts w:ascii="楷体_GB2312" w:hAnsi="Times New Roman" w:eastAsia="楷体_GB2312" w:cs="Times New Roman"/>
      <w:sz w:val="20"/>
      <w:szCs w:val="20"/>
    </w:rPr>
  </w:style>
  <w:style w:type="character" w:customStyle="1" w:styleId="183">
    <w:name w:val="标题 3 Char Char"/>
    <w:qFormat/>
    <w:uiPriority w:val="0"/>
    <w:rPr>
      <w:rFonts w:eastAsia="仿宋_GB2312"/>
      <w:b/>
      <w:kern w:val="2"/>
      <w:sz w:val="32"/>
      <w:lang w:val="en-US" w:eastAsia="zh-CN"/>
    </w:rPr>
  </w:style>
  <w:style w:type="character" w:customStyle="1" w:styleId="184">
    <w:name w:val="正文缩进 Char1"/>
    <w:link w:val="185"/>
    <w:qFormat/>
    <w:uiPriority w:val="0"/>
    <w:rPr>
      <w:rFonts w:ascii="Times New Roman" w:hAnsi="Times New Roman" w:eastAsia="宋体"/>
      <w:kern w:val="0"/>
      <w:sz w:val="20"/>
    </w:rPr>
  </w:style>
  <w:style w:type="paragraph" w:customStyle="1" w:styleId="185">
    <w:name w:val="正文缩进1"/>
    <w:basedOn w:val="1"/>
    <w:link w:val="184"/>
    <w:qFormat/>
    <w:uiPriority w:val="0"/>
    <w:pPr>
      <w:ind w:firstLine="420"/>
    </w:pPr>
    <w:rPr>
      <w:kern w:val="0"/>
      <w:sz w:val="20"/>
    </w:rPr>
  </w:style>
  <w:style w:type="character" w:customStyle="1" w:styleId="186">
    <w:name w:val="新图表正文 Char Char"/>
    <w:link w:val="187"/>
    <w:qFormat/>
    <w:uiPriority w:val="0"/>
    <w:rPr>
      <w:rFonts w:ascii="宋体" w:hAnsi="宋体"/>
      <w:kern w:val="2"/>
      <w:sz w:val="18"/>
      <w:szCs w:val="21"/>
      <w:lang w:val="en-US" w:eastAsia="zh-CN" w:bidi="ar-SA"/>
    </w:rPr>
  </w:style>
  <w:style w:type="paragraph" w:customStyle="1" w:styleId="187">
    <w:name w:val="新图表正文"/>
    <w:link w:val="186"/>
    <w:qFormat/>
    <w:uiPriority w:val="0"/>
    <w:pPr>
      <w:jc w:val="both"/>
    </w:pPr>
    <w:rPr>
      <w:rFonts w:ascii="宋体" w:hAnsi="宋体" w:eastAsia="宋体" w:cs="Times New Roman"/>
      <w:kern w:val="2"/>
      <w:sz w:val="18"/>
      <w:szCs w:val="21"/>
      <w:lang w:val="en-US" w:eastAsia="zh-CN" w:bidi="ar-SA"/>
    </w:rPr>
  </w:style>
  <w:style w:type="character" w:customStyle="1" w:styleId="188">
    <w:name w:val="样式 首行缩进:  2 字符 Char Char Char"/>
    <w:qFormat/>
    <w:uiPriority w:val="0"/>
    <w:rPr>
      <w:rFonts w:eastAsia="宋体"/>
      <w:kern w:val="2"/>
      <w:sz w:val="24"/>
      <w:lang w:val="en-US" w:eastAsia="zh-CN"/>
    </w:rPr>
  </w:style>
  <w:style w:type="character" w:customStyle="1" w:styleId="189">
    <w:name w:val="Intense Quote Char1"/>
    <w:basedOn w:val="63"/>
    <w:link w:val="190"/>
    <w:qFormat/>
    <w:uiPriority w:val="0"/>
    <w:rPr>
      <w:rFonts w:ascii="Times New Roman" w:hAnsi="Times New Roman"/>
      <w:b/>
      <w:bCs/>
      <w:i/>
      <w:iCs/>
      <w:color w:val="4F81BD"/>
      <w:kern w:val="2"/>
      <w:sz w:val="21"/>
    </w:rPr>
  </w:style>
  <w:style w:type="paragraph" w:customStyle="1" w:styleId="190">
    <w:name w:val="明显引用1"/>
    <w:basedOn w:val="1"/>
    <w:next w:val="1"/>
    <w:link w:val="189"/>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91">
    <w:name w:val="Char Char20"/>
    <w:qFormat/>
    <w:uiPriority w:val="0"/>
    <w:rPr>
      <w:rFonts w:ascii="Arial" w:hAnsi="Arial" w:eastAsia="黑体"/>
      <w:kern w:val="2"/>
      <w:sz w:val="21"/>
    </w:rPr>
  </w:style>
  <w:style w:type="character" w:customStyle="1" w:styleId="192">
    <w:name w:val="No Spacing Char Char"/>
    <w:link w:val="193"/>
    <w:qFormat/>
    <w:uiPriority w:val="0"/>
    <w:rPr>
      <w:rFonts w:eastAsia="微软雅黑"/>
      <w:kern w:val="2"/>
      <w:sz w:val="24"/>
      <w:szCs w:val="22"/>
      <w:lang w:val="en-US" w:eastAsia="zh-CN" w:bidi="ar-SA"/>
    </w:rPr>
  </w:style>
  <w:style w:type="paragraph" w:customStyle="1" w:styleId="193">
    <w:name w:val="无间隔2"/>
    <w:link w:val="192"/>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94">
    <w:name w:val="小四 段落 宋体 Char Char Char Char Char Char"/>
    <w:qFormat/>
    <w:uiPriority w:val="0"/>
    <w:rPr>
      <w:rFonts w:eastAsia="宋体"/>
      <w:kern w:val="2"/>
      <w:sz w:val="24"/>
      <w:lang w:val="en-US" w:eastAsia="zh-CN"/>
    </w:rPr>
  </w:style>
  <w:style w:type="character" w:customStyle="1" w:styleId="195">
    <w:name w:val="3zw"/>
    <w:basedOn w:val="63"/>
    <w:qFormat/>
    <w:uiPriority w:val="0"/>
    <w:rPr>
      <w:rFonts w:cs="Times New Roman"/>
    </w:rPr>
  </w:style>
  <w:style w:type="character" w:customStyle="1" w:styleId="196">
    <w:name w:val="Intense Quote Char Char"/>
    <w:qFormat/>
    <w:uiPriority w:val="0"/>
    <w:rPr>
      <w:rFonts w:ascii="Calibri" w:hAnsi="Calibri"/>
      <w:b/>
      <w:i/>
      <w:sz w:val="22"/>
      <w:lang w:eastAsia="en-US"/>
    </w:rPr>
  </w:style>
  <w:style w:type="character" w:customStyle="1" w:styleId="197">
    <w:name w:val="Body Text Indent 3 Char"/>
    <w:qFormat/>
    <w:uiPriority w:val="0"/>
    <w:rPr>
      <w:rFonts w:ascii="Arial" w:hAnsi="Arial" w:eastAsia="仿宋_GB2312"/>
      <w:color w:val="FFFF00"/>
      <w:sz w:val="32"/>
    </w:rPr>
  </w:style>
  <w:style w:type="character" w:customStyle="1" w:styleId="198">
    <w:name w:val="A2"/>
    <w:qFormat/>
    <w:uiPriority w:val="0"/>
    <w:rPr>
      <w:color w:val="000000"/>
      <w:sz w:val="18"/>
    </w:rPr>
  </w:style>
  <w:style w:type="character" w:customStyle="1" w:styleId="199">
    <w:name w:val="标题 1 字符"/>
    <w:basedOn w:val="63"/>
    <w:link w:val="2"/>
    <w:qFormat/>
    <w:uiPriority w:val="0"/>
    <w:rPr>
      <w:rFonts w:ascii="黑体" w:hAnsi="Times New Roman" w:eastAsia="黑体" w:cs="Times New Roman"/>
      <w:b/>
      <w:kern w:val="44"/>
      <w:sz w:val="28"/>
      <w:szCs w:val="28"/>
    </w:rPr>
  </w:style>
  <w:style w:type="character" w:customStyle="1" w:styleId="200">
    <w:name w:val="明显参考1"/>
    <w:basedOn w:val="63"/>
    <w:qFormat/>
    <w:uiPriority w:val="0"/>
    <w:rPr>
      <w:smallCaps/>
      <w:spacing w:val="5"/>
      <w:u w:val="single"/>
    </w:rPr>
  </w:style>
  <w:style w:type="character" w:customStyle="1" w:styleId="201">
    <w:name w:val="称呼 字符"/>
    <w:basedOn w:val="63"/>
    <w:link w:val="21"/>
    <w:qFormat/>
    <w:uiPriority w:val="0"/>
    <w:rPr>
      <w:rFonts w:ascii="仿宋_GB2312" w:hAnsi="Times New Roman" w:eastAsia="仿宋_GB2312" w:cs="Times New Roman"/>
      <w:sz w:val="20"/>
      <w:szCs w:val="20"/>
    </w:rPr>
  </w:style>
  <w:style w:type="character" w:customStyle="1" w:styleId="202">
    <w:name w:val="111111 Char Char"/>
    <w:link w:val="203"/>
    <w:qFormat/>
    <w:uiPriority w:val="0"/>
    <w:rPr>
      <w:rFonts w:ascii="宋体" w:hAnsi="宋体" w:eastAsia="黑体"/>
      <w:b/>
      <w:sz w:val="21"/>
    </w:rPr>
  </w:style>
  <w:style w:type="paragraph" w:customStyle="1" w:styleId="203">
    <w:name w:val="111111"/>
    <w:basedOn w:val="1"/>
    <w:link w:val="202"/>
    <w:qFormat/>
    <w:uiPriority w:val="0"/>
    <w:pPr>
      <w:spacing w:before="120" w:after="120"/>
      <w:jc w:val="center"/>
    </w:pPr>
    <w:rPr>
      <w:rFonts w:ascii="宋体" w:hAnsi="宋体" w:eastAsia="黑体"/>
      <w:b/>
      <w:kern w:val="0"/>
    </w:rPr>
  </w:style>
  <w:style w:type="character" w:customStyle="1" w:styleId="204">
    <w:name w:val="小四 段落 宋体 Char1"/>
    <w:qFormat/>
    <w:uiPriority w:val="0"/>
    <w:rPr>
      <w:rFonts w:eastAsia="宋体"/>
      <w:kern w:val="2"/>
      <w:sz w:val="24"/>
      <w:lang w:val="en-US" w:eastAsia="zh-CN"/>
    </w:rPr>
  </w:style>
  <w:style w:type="character" w:customStyle="1" w:styleId="205">
    <w:name w:val="文档结构图 字符"/>
    <w:basedOn w:val="63"/>
    <w:link w:val="18"/>
    <w:qFormat/>
    <w:uiPriority w:val="0"/>
    <w:rPr>
      <w:rFonts w:ascii="Times New Roman" w:hAnsi="Times New Roman"/>
      <w:kern w:val="2"/>
      <w:sz w:val="16"/>
      <w:szCs w:val="0"/>
    </w:rPr>
  </w:style>
  <w:style w:type="character" w:customStyle="1" w:styleId="206">
    <w:name w:val="title_emph1"/>
    <w:qFormat/>
    <w:uiPriority w:val="0"/>
    <w:rPr>
      <w:rFonts w:ascii="Arial"/>
      <w:b/>
      <w:sz w:val="18"/>
    </w:rPr>
  </w:style>
  <w:style w:type="character" w:customStyle="1" w:styleId="207">
    <w:name w:val="页脚 字符"/>
    <w:basedOn w:val="63"/>
    <w:link w:val="38"/>
    <w:qFormat/>
    <w:uiPriority w:val="99"/>
    <w:rPr>
      <w:rFonts w:cs="Times New Roman"/>
      <w:sz w:val="18"/>
      <w:szCs w:val="18"/>
    </w:rPr>
  </w:style>
  <w:style w:type="character" w:customStyle="1" w:styleId="208">
    <w:name w:val="书籍标题1"/>
    <w:basedOn w:val="63"/>
    <w:qFormat/>
    <w:uiPriority w:val="0"/>
    <w:rPr>
      <w:i/>
      <w:smallCaps/>
      <w:spacing w:val="5"/>
    </w:rPr>
  </w:style>
  <w:style w:type="character" w:customStyle="1" w:styleId="209">
    <w:name w:val="不明显参考1"/>
    <w:basedOn w:val="63"/>
    <w:qFormat/>
    <w:uiPriority w:val="0"/>
    <w:rPr>
      <w:smallCaps/>
    </w:rPr>
  </w:style>
  <w:style w:type="character" w:customStyle="1" w:styleId="210">
    <w:name w:val="样式 首行缩进:  2 字符 Char Char"/>
    <w:link w:val="211"/>
    <w:qFormat/>
    <w:uiPriority w:val="0"/>
    <w:rPr>
      <w:sz w:val="24"/>
    </w:rPr>
  </w:style>
  <w:style w:type="paragraph" w:customStyle="1" w:styleId="211">
    <w:name w:val="样式 首行缩进:  2 字符"/>
    <w:basedOn w:val="1"/>
    <w:link w:val="210"/>
    <w:qFormat/>
    <w:uiPriority w:val="0"/>
    <w:pPr>
      <w:spacing w:line="360" w:lineRule="auto"/>
      <w:ind w:firstLine="480" w:firstLineChars="200"/>
    </w:pPr>
    <w:rPr>
      <w:rFonts w:ascii="Calibri" w:hAnsi="Calibri"/>
      <w:kern w:val="0"/>
      <w:sz w:val="24"/>
    </w:rPr>
  </w:style>
  <w:style w:type="character" w:customStyle="1" w:styleId="212">
    <w:name w:val="标题 3 字符"/>
    <w:basedOn w:val="63"/>
    <w:link w:val="4"/>
    <w:qFormat/>
    <w:uiPriority w:val="0"/>
    <w:rPr>
      <w:rFonts w:ascii="宋体" w:hAnsi="宋体" w:eastAsia="宋体"/>
      <w:b/>
      <w:sz w:val="21"/>
      <w:shd w:val="clear" w:color="auto" w:fill="FFFFFF"/>
    </w:rPr>
  </w:style>
  <w:style w:type="character" w:customStyle="1" w:styleId="213">
    <w:name w:val="Char Char22"/>
    <w:qFormat/>
    <w:uiPriority w:val="0"/>
    <w:rPr>
      <w:b/>
      <w:kern w:val="2"/>
      <w:sz w:val="24"/>
    </w:rPr>
  </w:style>
  <w:style w:type="character" w:customStyle="1" w:styleId="214">
    <w:name w:val="批注框文本 字符"/>
    <w:basedOn w:val="63"/>
    <w:link w:val="37"/>
    <w:qFormat/>
    <w:uiPriority w:val="0"/>
    <w:rPr>
      <w:rFonts w:ascii="Times New Roman" w:hAnsi="Times New Roman" w:eastAsia="宋体" w:cs="Times New Roman"/>
      <w:sz w:val="18"/>
      <w:szCs w:val="18"/>
    </w:rPr>
  </w:style>
  <w:style w:type="character" w:customStyle="1" w:styleId="215">
    <w:name w:val="尾注文本 字符"/>
    <w:basedOn w:val="63"/>
    <w:link w:val="36"/>
    <w:qFormat/>
    <w:uiPriority w:val="0"/>
    <w:rPr>
      <w:rFonts w:ascii="Times New Roman" w:hAnsi="Times New Roman" w:eastAsia="宋体" w:cs="Times New Roman"/>
      <w:kern w:val="0"/>
      <w:sz w:val="24"/>
      <w:szCs w:val="24"/>
    </w:rPr>
  </w:style>
  <w:style w:type="character" w:customStyle="1" w:styleId="216">
    <w:name w:val="point_normal1"/>
    <w:qFormat/>
    <w:uiPriority w:val="0"/>
    <w:rPr>
      <w:rFonts w:ascii="Arial" w:hAnsi="Arial"/>
      <w:sz w:val="18"/>
    </w:rPr>
  </w:style>
  <w:style w:type="character" w:customStyle="1" w:styleId="217">
    <w:name w:val="Char Char26"/>
    <w:qFormat/>
    <w:uiPriority w:val="0"/>
    <w:rPr>
      <w:b/>
      <w:kern w:val="2"/>
      <w:sz w:val="32"/>
    </w:rPr>
  </w:style>
  <w:style w:type="character" w:customStyle="1" w:styleId="218">
    <w:name w:val="Char Char24"/>
    <w:qFormat/>
    <w:uiPriority w:val="0"/>
    <w:rPr>
      <w:b/>
      <w:kern w:val="2"/>
      <w:sz w:val="28"/>
    </w:rPr>
  </w:style>
  <w:style w:type="character" w:customStyle="1" w:styleId="219">
    <w:name w:val="concon"/>
    <w:qFormat/>
    <w:uiPriority w:val="0"/>
  </w:style>
  <w:style w:type="paragraph" w:customStyle="1" w:styleId="220">
    <w:name w:val="标准文本"/>
    <w:basedOn w:val="1"/>
    <w:qFormat/>
    <w:uiPriority w:val="0"/>
    <w:pPr>
      <w:spacing w:line="360" w:lineRule="auto"/>
      <w:ind w:firstLine="480" w:firstLineChars="200"/>
    </w:pPr>
    <w:rPr>
      <w:rFonts w:cs="宋体"/>
      <w:sz w:val="24"/>
      <w:szCs w:val="24"/>
    </w:rPr>
  </w:style>
  <w:style w:type="paragraph" w:customStyle="1" w:styleId="221">
    <w:name w:val="Char Char Char Char Char Char Char Char Char Char Char Char Char1"/>
    <w:basedOn w:val="1"/>
    <w:qFormat/>
    <w:uiPriority w:val="0"/>
    <w:pPr>
      <w:widowControl/>
      <w:spacing w:after="160" w:line="240" w:lineRule="exact"/>
      <w:jc w:val="left"/>
    </w:pPr>
    <w:rPr>
      <w:szCs w:val="24"/>
    </w:rPr>
  </w:style>
  <w:style w:type="paragraph" w:customStyle="1" w:styleId="222">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23">
    <w:name w:val="flType"/>
    <w:basedOn w:val="224"/>
    <w:qFormat/>
    <w:uiPriority w:val="0"/>
    <w:pPr>
      <w:spacing w:after="284"/>
    </w:pPr>
    <w:rPr>
      <w:rFonts w:eastAsia="宋体"/>
      <w:b w:val="0"/>
    </w:rPr>
  </w:style>
  <w:style w:type="paragraph" w:customStyle="1" w:styleId="224">
    <w:name w:val="flName"/>
    <w:basedOn w:val="225"/>
    <w:qFormat/>
    <w:uiPriority w:val="0"/>
    <w:pPr>
      <w:spacing w:before="0" w:line="113" w:lineRule="atLeast"/>
    </w:pPr>
  </w:style>
  <w:style w:type="paragraph" w:customStyle="1" w:styleId="225">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26">
    <w:name w:val="华宇段落1 Char"/>
    <w:basedOn w:val="1"/>
    <w:qFormat/>
    <w:uiPriority w:val="0"/>
    <w:pPr>
      <w:spacing w:line="360" w:lineRule="auto"/>
      <w:ind w:firstLine="200" w:firstLineChars="200"/>
    </w:pPr>
    <w:rPr>
      <w:bCs/>
      <w:sz w:val="24"/>
      <w:szCs w:val="24"/>
    </w:rPr>
  </w:style>
  <w:style w:type="paragraph" w:customStyle="1" w:styleId="227">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8">
    <w:name w:val="Char Char Char Char Char Char Char Char Char"/>
    <w:basedOn w:val="1"/>
    <w:qFormat/>
    <w:uiPriority w:val="0"/>
    <w:pPr>
      <w:tabs>
        <w:tab w:val="left" w:pos="360"/>
      </w:tabs>
      <w:ind w:left="200" w:hanging="200" w:hangingChars="200"/>
    </w:pPr>
    <w:rPr>
      <w:sz w:val="24"/>
      <w:szCs w:val="24"/>
    </w:rPr>
  </w:style>
  <w:style w:type="paragraph" w:customStyle="1" w:styleId="229">
    <w:name w:val="greytypebeni"/>
    <w:basedOn w:val="1"/>
    <w:qFormat/>
    <w:uiPriority w:val="0"/>
    <w:pPr>
      <w:widowControl/>
      <w:jc w:val="left"/>
    </w:pPr>
    <w:rPr>
      <w:rFonts w:ascii="宋体" w:hAnsi="宋体" w:cs="宋体"/>
      <w:kern w:val="0"/>
      <w:sz w:val="24"/>
      <w:szCs w:val="24"/>
    </w:rPr>
  </w:style>
  <w:style w:type="paragraph" w:customStyle="1" w:styleId="230">
    <w:name w:val="Char Char1 Char Char Char Char1 Char Char Char Char Char Char"/>
    <w:basedOn w:val="1"/>
    <w:qFormat/>
    <w:uiPriority w:val="0"/>
    <w:rPr>
      <w:rFonts w:ascii="Tahoma" w:hAnsi="Tahoma"/>
      <w:sz w:val="24"/>
    </w:rPr>
  </w:style>
  <w:style w:type="paragraph" w:customStyle="1" w:styleId="231">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32">
    <w:name w:val="Char Char1"/>
    <w:basedOn w:val="1"/>
    <w:qFormat/>
    <w:uiPriority w:val="0"/>
    <w:rPr>
      <w:rFonts w:ascii="Tahoma" w:hAnsi="Tahoma" w:cs="Tahoma"/>
      <w:sz w:val="24"/>
    </w:rPr>
  </w:style>
  <w:style w:type="paragraph" w:customStyle="1" w:styleId="233">
    <w:name w:val="小四 段落 宋体 Char Char Char"/>
    <w:basedOn w:val="16"/>
    <w:qFormat/>
    <w:uiPriority w:val="0"/>
    <w:pPr>
      <w:tabs>
        <w:tab w:val="clear" w:pos="2952"/>
      </w:tabs>
      <w:spacing w:line="360" w:lineRule="auto"/>
      <w:ind w:left="0" w:right="-33" w:firstLine="545" w:firstLineChars="227"/>
      <w:jc w:val="left"/>
    </w:pPr>
    <w:rPr>
      <w:sz w:val="24"/>
    </w:rPr>
  </w:style>
  <w:style w:type="paragraph" w:customStyle="1" w:styleId="234">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5">
    <w:name w:val="font13"/>
    <w:basedOn w:val="1"/>
    <w:qFormat/>
    <w:uiPriority w:val="0"/>
    <w:pPr>
      <w:widowControl/>
      <w:spacing w:before="100" w:beforeAutospacing="1" w:after="100" w:afterAutospacing="1"/>
      <w:jc w:val="left"/>
    </w:pPr>
    <w:rPr>
      <w:i/>
      <w:iCs/>
      <w:kern w:val="0"/>
      <w:sz w:val="36"/>
      <w:szCs w:val="36"/>
    </w:rPr>
  </w:style>
  <w:style w:type="paragraph" w:customStyle="1" w:styleId="236">
    <w:name w:val="中等深浅网格 1 - 强调文字颜色 21"/>
    <w:basedOn w:val="1"/>
    <w:qFormat/>
    <w:uiPriority w:val="0"/>
    <w:pPr>
      <w:ind w:firstLine="420" w:firstLineChars="200"/>
    </w:pPr>
    <w:rPr>
      <w:rFonts w:ascii="Calibri" w:hAnsi="Calibri"/>
      <w:szCs w:val="22"/>
    </w:rPr>
  </w:style>
  <w:style w:type="paragraph" w:customStyle="1" w:styleId="237">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3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9">
    <w:name w:val="默认段落字体 Para Char Char Char Char Char Char Char Char Char1 Char Char Char Char Char Char Char"/>
    <w:basedOn w:val="18"/>
    <w:qFormat/>
    <w:uiPriority w:val="0"/>
  </w:style>
  <w:style w:type="paragraph" w:customStyle="1" w:styleId="240">
    <w:name w:val="样式 样式 首行缩进:  2 字符 + 行距: 1.5 倍行距"/>
    <w:basedOn w:val="1"/>
    <w:qFormat/>
    <w:uiPriority w:val="0"/>
    <w:pPr>
      <w:spacing w:line="360" w:lineRule="auto"/>
      <w:ind w:firstLine="470" w:firstLineChars="196"/>
    </w:pPr>
    <w:rPr>
      <w:sz w:val="24"/>
    </w:rPr>
  </w:style>
  <w:style w:type="paragraph" w:customStyle="1" w:styleId="241">
    <w:name w:val="正文11"/>
    <w:basedOn w:val="1"/>
    <w:next w:val="1"/>
    <w:qFormat/>
    <w:uiPriority w:val="0"/>
    <w:pPr>
      <w:spacing w:before="156" w:line="360" w:lineRule="auto"/>
      <w:ind w:firstLine="510" w:firstLineChars="200"/>
    </w:pPr>
    <w:rPr>
      <w:sz w:val="24"/>
    </w:rPr>
  </w:style>
  <w:style w:type="paragraph" w:customStyle="1" w:styleId="242">
    <w:name w:val="Pa5"/>
    <w:basedOn w:val="1"/>
    <w:next w:val="1"/>
    <w:qFormat/>
    <w:uiPriority w:val="0"/>
    <w:pPr>
      <w:autoSpaceDE w:val="0"/>
      <w:autoSpaceDN w:val="0"/>
      <w:adjustRightInd w:val="0"/>
      <w:spacing w:line="241" w:lineRule="atLeast"/>
      <w:jc w:val="left"/>
    </w:pPr>
    <w:rPr>
      <w:rFonts w:ascii="宋体" w:eastAsia="宋体"/>
      <w:kern w:val="0"/>
      <w:sz w:val="24"/>
      <w:szCs w:val="24"/>
    </w:rPr>
  </w:style>
  <w:style w:type="paragraph" w:customStyle="1" w:styleId="243">
    <w:name w:val="Char Char11"/>
    <w:basedOn w:val="1"/>
    <w:qFormat/>
    <w:uiPriority w:val="0"/>
    <w:rPr>
      <w:rFonts w:ascii="Tahoma" w:hAnsi="Tahoma"/>
      <w:sz w:val="24"/>
    </w:rPr>
  </w:style>
  <w:style w:type="paragraph" w:customStyle="1" w:styleId="244">
    <w:name w:val="丁华正文"/>
    <w:basedOn w:val="48"/>
    <w:qFormat/>
    <w:uiPriority w:val="0"/>
    <w:pPr>
      <w:adjustRightInd w:val="0"/>
      <w:snapToGrid w:val="0"/>
      <w:spacing w:line="360" w:lineRule="auto"/>
      <w:ind w:left="0" w:firstLine="510"/>
    </w:pPr>
    <w:rPr>
      <w:sz w:val="24"/>
    </w:rPr>
  </w:style>
  <w:style w:type="paragraph" w:customStyle="1" w:styleId="245">
    <w:name w:val="正文 居中"/>
    <w:basedOn w:val="1"/>
    <w:qFormat/>
    <w:uiPriority w:val="0"/>
    <w:pPr>
      <w:spacing w:line="360" w:lineRule="auto"/>
      <w:jc w:val="center"/>
    </w:pPr>
    <w:rPr>
      <w:sz w:val="24"/>
    </w:rPr>
  </w:style>
  <w:style w:type="paragraph" w:customStyle="1" w:styleId="246">
    <w:name w:val="Char Char3"/>
    <w:basedOn w:val="1"/>
    <w:qFormat/>
    <w:uiPriority w:val="0"/>
    <w:rPr>
      <w:rFonts w:ascii="Tahoma" w:hAnsi="Tahoma" w:cs="Tahoma"/>
      <w:sz w:val="24"/>
    </w:rPr>
  </w:style>
  <w:style w:type="paragraph" w:customStyle="1" w:styleId="247">
    <w:name w:val="Char Char Char Char Char"/>
    <w:basedOn w:val="1"/>
    <w:qFormat/>
    <w:uiPriority w:val="0"/>
    <w:rPr>
      <w:rFonts w:ascii="Tahoma" w:hAnsi="Tahoma"/>
      <w:sz w:val="24"/>
    </w:rPr>
  </w:style>
  <w:style w:type="paragraph" w:customStyle="1" w:styleId="248">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9">
    <w:name w:val="Char Char1 Char Char Char Char Char Char Char"/>
    <w:basedOn w:val="1"/>
    <w:qFormat/>
    <w:uiPriority w:val="0"/>
    <w:rPr>
      <w:rFonts w:ascii="Tahoma" w:hAnsi="Tahoma" w:cs="Tahoma"/>
      <w:sz w:val="24"/>
    </w:rPr>
  </w:style>
  <w:style w:type="paragraph" w:customStyle="1" w:styleId="250">
    <w:name w:val="样式"/>
    <w:basedOn w:val="1"/>
    <w:qFormat/>
    <w:uiPriority w:val="0"/>
    <w:pPr>
      <w:autoSpaceDE w:val="0"/>
      <w:autoSpaceDN w:val="0"/>
      <w:snapToGrid w:val="0"/>
      <w:spacing w:before="120" w:after="120" w:line="360" w:lineRule="auto"/>
    </w:pPr>
    <w:rPr>
      <w:rFonts w:ascii="宋体"/>
      <w:sz w:val="24"/>
    </w:rPr>
  </w:style>
  <w:style w:type="paragraph" w:customStyle="1" w:styleId="251">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2">
    <w:name w:val="Char Char1 Char Char Char Char"/>
    <w:basedOn w:val="18"/>
    <w:qFormat/>
    <w:uiPriority w:val="0"/>
    <w:pPr>
      <w:adjustRightInd w:val="0"/>
      <w:spacing w:line="436" w:lineRule="exact"/>
      <w:ind w:left="357"/>
      <w:jc w:val="left"/>
      <w:outlineLvl w:val="3"/>
    </w:pPr>
    <w:rPr>
      <w:rFonts w:ascii="Tahoma" w:hAnsi="Tahoma" w:cs="Tahoma"/>
      <w:b/>
      <w:sz w:val="24"/>
      <w:szCs w:val="24"/>
    </w:rPr>
  </w:style>
  <w:style w:type="paragraph" w:customStyle="1" w:styleId="253">
    <w:name w:val="标准小四"/>
    <w:basedOn w:val="1"/>
    <w:qFormat/>
    <w:uiPriority w:val="0"/>
    <w:pPr>
      <w:spacing w:line="360" w:lineRule="auto"/>
      <w:ind w:firstLine="480" w:firstLineChars="200"/>
    </w:pPr>
    <w:rPr>
      <w:rFonts w:ascii="Arial" w:hAnsi="Arial"/>
      <w:sz w:val="24"/>
      <w:szCs w:val="21"/>
    </w:rPr>
  </w:style>
  <w:style w:type="paragraph" w:customStyle="1" w:styleId="2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5">
    <w:name w:val="Char Char Char Char Char Char Char1"/>
    <w:basedOn w:val="1"/>
    <w:qFormat/>
    <w:uiPriority w:val="0"/>
    <w:rPr>
      <w:rFonts w:ascii="Tahoma" w:hAnsi="Tahoma"/>
      <w:sz w:val="24"/>
    </w:rPr>
  </w:style>
  <w:style w:type="paragraph" w:customStyle="1" w:styleId="2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9">
    <w:name w:val="默认段落字体 Para Char"/>
    <w:basedOn w:val="1"/>
    <w:qFormat/>
    <w:uiPriority w:val="0"/>
    <w:rPr>
      <w:sz w:val="24"/>
      <w:szCs w:val="24"/>
    </w:rPr>
  </w:style>
  <w:style w:type="paragraph" w:customStyle="1" w:styleId="260">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61">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2">
    <w:name w:val="标题1，章节第一层"/>
    <w:basedOn w:val="263"/>
    <w:next w:val="263"/>
    <w:qFormat/>
    <w:uiPriority w:val="0"/>
    <w:pPr>
      <w:tabs>
        <w:tab w:val="left" w:pos="693"/>
      </w:tabs>
      <w:ind w:left="482"/>
      <w:outlineLvl w:val="0"/>
    </w:pPr>
    <w:rPr>
      <w:color w:val="000000"/>
      <w:sz w:val="24"/>
      <w:szCs w:val="24"/>
    </w:rPr>
  </w:style>
  <w:style w:type="paragraph" w:customStyle="1" w:styleId="26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4">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65">
    <w:name w:val="正文表标题"/>
    <w:next w:val="257"/>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6">
    <w:name w:val="默认段落字体 Para Char Char Char Char Char Char Char"/>
    <w:basedOn w:val="1"/>
    <w:qFormat/>
    <w:uiPriority w:val="0"/>
  </w:style>
  <w:style w:type="paragraph" w:customStyle="1" w:styleId="267">
    <w:name w:val="Char Char Char1"/>
    <w:basedOn w:val="18"/>
    <w:qFormat/>
    <w:uiPriority w:val="0"/>
    <w:pPr>
      <w:spacing w:line="436" w:lineRule="exact"/>
    </w:pPr>
    <w:rPr>
      <w:szCs w:val="24"/>
    </w:rPr>
  </w:style>
  <w:style w:type="paragraph" w:customStyle="1" w:styleId="268">
    <w:name w:val="表格1"/>
    <w:basedOn w:val="1"/>
    <w:qFormat/>
    <w:uiPriority w:val="0"/>
    <w:pPr>
      <w:adjustRightInd w:val="0"/>
      <w:textAlignment w:val="baseline"/>
    </w:pPr>
    <w:rPr>
      <w:rFonts w:ascii="宋体"/>
      <w:kern w:val="24"/>
      <w:szCs w:val="21"/>
    </w:rPr>
  </w:style>
  <w:style w:type="paragraph" w:customStyle="1" w:styleId="269">
    <w:name w:val="项目符号：一级"/>
    <w:basedOn w:val="263"/>
    <w:next w:val="263"/>
    <w:qFormat/>
    <w:uiPriority w:val="0"/>
    <w:pPr>
      <w:ind w:right="-134" w:rightChars="-64"/>
    </w:pPr>
    <w:rPr>
      <w:bCs w:val="0"/>
    </w:rPr>
  </w:style>
  <w:style w:type="paragraph" w:customStyle="1" w:styleId="27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71">
    <w:name w:val="Char1 Char Char Char1"/>
    <w:basedOn w:val="1"/>
    <w:qFormat/>
    <w:uiPriority w:val="0"/>
    <w:rPr>
      <w:rFonts w:ascii="Tahoma" w:hAnsi="Tahoma" w:cs="Tahoma"/>
      <w:sz w:val="24"/>
    </w:rPr>
  </w:style>
  <w:style w:type="paragraph" w:customStyle="1" w:styleId="272">
    <w:name w:val="样式 标题 2第一章 标题 2Heading 2 HiddenHeading 2 CCBSheading 2H2h2..."/>
    <w:basedOn w:val="3"/>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3">
    <w:name w:val="正文文本缩进1"/>
    <w:basedOn w:val="1"/>
    <w:qFormat/>
    <w:uiPriority w:val="0"/>
    <w:pPr>
      <w:spacing w:after="120"/>
      <w:ind w:left="420" w:leftChars="200"/>
    </w:pPr>
    <w:rPr>
      <w:szCs w:val="24"/>
    </w:rPr>
  </w:style>
  <w:style w:type="paragraph" w:customStyle="1" w:styleId="274">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5">
    <w:name w:val="表格"/>
    <w:basedOn w:val="1"/>
    <w:qFormat/>
    <w:uiPriority w:val="0"/>
    <w:pPr>
      <w:snapToGrid w:val="0"/>
      <w:ind w:firstLine="21" w:firstLineChars="21"/>
    </w:pPr>
    <w:rPr>
      <w:rFonts w:ascii="宋体" w:hAnsi="宋体" w:cs="宋体"/>
      <w:kern w:val="0"/>
      <w:sz w:val="20"/>
    </w:rPr>
  </w:style>
  <w:style w:type="paragraph" w:customStyle="1" w:styleId="276">
    <w:name w:val="Char Char Char Char Char Char Char"/>
    <w:basedOn w:val="1"/>
    <w:qFormat/>
    <w:uiPriority w:val="0"/>
    <w:pPr>
      <w:jc w:val="left"/>
    </w:pPr>
    <w:rPr>
      <w:rFonts w:ascii="Tahoma" w:hAnsi="Tahoma"/>
      <w:sz w:val="24"/>
    </w:rPr>
  </w:style>
  <w:style w:type="paragraph" w:customStyle="1" w:styleId="2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8">
    <w:name w:val="表格内文字"/>
    <w:basedOn w:val="1"/>
    <w:qFormat/>
    <w:uiPriority w:val="0"/>
    <w:pPr>
      <w:spacing w:line="300" w:lineRule="atLeast"/>
    </w:pPr>
    <w:rPr>
      <w:sz w:val="18"/>
      <w:szCs w:val="24"/>
    </w:rPr>
  </w:style>
  <w:style w:type="paragraph" w:customStyle="1" w:styleId="279">
    <w:name w:val="样式3"/>
    <w:basedOn w:val="1"/>
    <w:next w:val="1"/>
    <w:qFormat/>
    <w:uiPriority w:val="0"/>
    <w:pPr>
      <w:spacing w:line="360" w:lineRule="auto"/>
    </w:pPr>
  </w:style>
  <w:style w:type="paragraph" w:customStyle="1" w:styleId="280">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81">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2">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3">
    <w:name w:val="符号与编号 Char"/>
    <w:basedOn w:val="1"/>
    <w:qFormat/>
    <w:uiPriority w:val="0"/>
    <w:pPr>
      <w:tabs>
        <w:tab w:val="left" w:pos="720"/>
      </w:tabs>
      <w:spacing w:afterLines="50" w:line="400" w:lineRule="atLeast"/>
      <w:ind w:left="720"/>
    </w:pPr>
    <w:rPr>
      <w:sz w:val="24"/>
      <w:szCs w:val="24"/>
    </w:rPr>
  </w:style>
  <w:style w:type="paragraph" w:customStyle="1" w:styleId="284">
    <w:name w:val="正文2"/>
    <w:basedOn w:val="1"/>
    <w:qFormat/>
    <w:uiPriority w:val="0"/>
    <w:pPr>
      <w:spacing w:before="156" w:line="360" w:lineRule="auto"/>
      <w:ind w:firstLine="510" w:firstLineChars="200"/>
    </w:pPr>
    <w:rPr>
      <w:sz w:val="24"/>
    </w:rPr>
  </w:style>
  <w:style w:type="paragraph" w:customStyle="1" w:styleId="285">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6">
    <w:name w:val="章标题"/>
    <w:next w:val="257"/>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7">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8">
    <w:name w:val="Char1"/>
    <w:basedOn w:val="1"/>
    <w:qFormat/>
    <w:uiPriority w:val="0"/>
    <w:rPr>
      <w:rFonts w:ascii="仿宋_GB2312" w:hAnsi="宋体" w:eastAsia="仿宋_GB2312" w:cs="宋体"/>
      <w:b/>
      <w:sz w:val="32"/>
      <w:szCs w:val="32"/>
    </w:rPr>
  </w:style>
  <w:style w:type="paragraph" w:customStyle="1" w:styleId="289">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1">
    <w:name w:val="Char Char Char Char Char Char Char Char Char1"/>
    <w:basedOn w:val="1"/>
    <w:qFormat/>
    <w:uiPriority w:val="0"/>
    <w:pPr>
      <w:tabs>
        <w:tab w:val="left" w:pos="360"/>
      </w:tabs>
      <w:ind w:left="360" w:hanging="360" w:hangingChars="200"/>
    </w:pPr>
    <w:rPr>
      <w:sz w:val="24"/>
      <w:szCs w:val="24"/>
    </w:rPr>
  </w:style>
  <w:style w:type="paragraph" w:customStyle="1" w:styleId="29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4">
    <w:name w:val="标题3，章节第三层"/>
    <w:basedOn w:val="1"/>
    <w:next w:val="263"/>
    <w:qFormat/>
    <w:uiPriority w:val="0"/>
    <w:pPr>
      <w:adjustRightInd w:val="0"/>
      <w:snapToGrid w:val="0"/>
      <w:spacing w:before="78" w:line="300" w:lineRule="auto"/>
      <w:outlineLvl w:val="2"/>
    </w:pPr>
    <w:rPr>
      <w:rFonts w:ascii="Arial" w:hAnsi="Arial" w:eastAsia="华文细黑"/>
      <w:sz w:val="30"/>
      <w:szCs w:val="24"/>
    </w:rPr>
  </w:style>
  <w:style w:type="paragraph" w:customStyle="1" w:styleId="295">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9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97">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8">
    <w:name w:val="Char Char Char Char Char Char Char Char Char Char Char Char Char Char Char Char Char Char Char Char Char1"/>
    <w:basedOn w:val="1"/>
    <w:qFormat/>
    <w:uiPriority w:val="0"/>
    <w:rPr>
      <w:rFonts w:ascii="Tahoma" w:hAnsi="Tahoma" w:cs="Tahoma"/>
      <w:sz w:val="24"/>
    </w:rPr>
  </w:style>
  <w:style w:type="paragraph" w:customStyle="1" w:styleId="299">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0">
    <w:name w:val="font11"/>
    <w:basedOn w:val="1"/>
    <w:qFormat/>
    <w:uiPriority w:val="0"/>
    <w:pPr>
      <w:widowControl/>
      <w:spacing w:before="100" w:beforeAutospacing="1" w:after="100" w:afterAutospacing="1"/>
      <w:jc w:val="left"/>
    </w:pPr>
    <w:rPr>
      <w:b/>
      <w:bCs/>
      <w:kern w:val="0"/>
      <w:sz w:val="18"/>
      <w:szCs w:val="18"/>
    </w:rPr>
  </w:style>
  <w:style w:type="paragraph" w:customStyle="1" w:styleId="3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2">
    <w:name w:val="标题 4宋体"/>
    <w:basedOn w:val="5"/>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0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6">
    <w:name w:val="普通文字"/>
    <w:basedOn w:val="1"/>
    <w:next w:val="1"/>
    <w:qFormat/>
    <w:uiPriority w:val="0"/>
    <w:rPr>
      <w:rFonts w:ascii="宋体" w:hAnsi="宋体" w:cs="宋体"/>
      <w:kern w:val="0"/>
      <w:sz w:val="24"/>
      <w:u w:color="000000"/>
    </w:rPr>
  </w:style>
  <w:style w:type="paragraph" w:customStyle="1" w:styleId="30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8">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9">
    <w:name w:val="标题3"/>
    <w:basedOn w:val="4"/>
    <w:qFormat/>
    <w:uiPriority w:val="0"/>
    <w:pPr>
      <w:keepNext w:val="0"/>
      <w:keepLines w:val="0"/>
      <w:spacing w:line="360" w:lineRule="auto"/>
    </w:pPr>
    <w:rPr>
      <w:rFonts w:eastAsia="仿宋_GB2312"/>
      <w:b w:val="0"/>
      <w:bCs/>
      <w:sz w:val="30"/>
      <w:szCs w:val="32"/>
    </w:rPr>
  </w:style>
  <w:style w:type="paragraph" w:customStyle="1" w:styleId="310">
    <w:name w:val="retrait3"/>
    <w:basedOn w:val="1"/>
    <w:qFormat/>
    <w:uiPriority w:val="0"/>
    <w:pPr>
      <w:widowControl/>
      <w:spacing w:before="20" w:after="20"/>
      <w:ind w:left="851"/>
      <w:jc w:val="left"/>
    </w:pPr>
    <w:rPr>
      <w:rFonts w:ascii="Arial" w:hAnsi="Arial"/>
      <w:kern w:val="0"/>
      <w:sz w:val="24"/>
      <w:lang w:val="en-GB"/>
    </w:rPr>
  </w:style>
  <w:style w:type="paragraph" w:customStyle="1" w:styleId="311">
    <w:name w:val="项目符号，一级"/>
    <w:basedOn w:val="263"/>
    <w:next w:val="263"/>
    <w:qFormat/>
    <w:uiPriority w:val="0"/>
    <w:pPr>
      <w:tabs>
        <w:tab w:val="left" w:pos="1320"/>
      </w:tabs>
      <w:spacing w:line="240" w:lineRule="atLeast"/>
      <w:ind w:left="376" w:leftChars="179" w:firstLine="0"/>
    </w:pPr>
    <w:rPr>
      <w:bCs w:val="0"/>
      <w:color w:val="000000"/>
      <w:szCs w:val="24"/>
    </w:rPr>
  </w:style>
  <w:style w:type="paragraph" w:customStyle="1" w:styleId="31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3">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5">
    <w:name w:val="表头_5"/>
    <w:basedOn w:val="1"/>
    <w:qFormat/>
    <w:uiPriority w:val="0"/>
    <w:pPr>
      <w:adjustRightInd w:val="0"/>
      <w:spacing w:line="360" w:lineRule="auto"/>
      <w:textAlignment w:val="baseline"/>
    </w:pPr>
    <w:rPr>
      <w:b/>
      <w:bCs/>
      <w:sz w:val="28"/>
      <w:szCs w:val="21"/>
    </w:rPr>
  </w:style>
  <w:style w:type="paragraph" w:customStyle="1" w:styleId="31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7">
    <w:name w:val="_Style 42"/>
    <w:basedOn w:val="1"/>
    <w:next w:val="23"/>
    <w:qFormat/>
    <w:uiPriority w:val="0"/>
    <w:rPr>
      <w:rFonts w:ascii="楷体_GB2312" w:hAnsi="Arial" w:eastAsia="楷体_GB2312"/>
      <w:sz w:val="28"/>
    </w:rPr>
  </w:style>
  <w:style w:type="paragraph" w:customStyle="1" w:styleId="3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9">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20">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3">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4">
    <w:name w:val="Char Char Char Char Char Char Char Char Char Char Char Char Char"/>
    <w:basedOn w:val="18"/>
    <w:qFormat/>
    <w:uiPriority w:val="0"/>
    <w:rPr>
      <w:rFonts w:ascii="Tahoma" w:hAnsi="Tahoma"/>
      <w:sz w:val="24"/>
      <w:szCs w:val="24"/>
    </w:rPr>
  </w:style>
  <w:style w:type="paragraph" w:customStyle="1" w:styleId="32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6">
    <w:name w:val="段落"/>
    <w:basedOn w:val="1"/>
    <w:qFormat/>
    <w:uiPriority w:val="0"/>
    <w:pPr>
      <w:spacing w:line="460" w:lineRule="exact"/>
      <w:ind w:firstLine="480"/>
    </w:pPr>
    <w:rPr>
      <w:sz w:val="24"/>
    </w:rPr>
  </w:style>
  <w:style w:type="paragraph" w:customStyle="1" w:styleId="327">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8">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9">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330">
    <w:name w:val="font9"/>
    <w:basedOn w:val="1"/>
    <w:qFormat/>
    <w:uiPriority w:val="0"/>
    <w:pPr>
      <w:widowControl/>
      <w:spacing w:before="100" w:beforeAutospacing="1" w:after="100" w:afterAutospacing="1"/>
      <w:jc w:val="left"/>
    </w:pPr>
    <w:rPr>
      <w:b/>
      <w:bCs/>
      <w:kern w:val="0"/>
      <w:sz w:val="20"/>
    </w:rPr>
  </w:style>
  <w:style w:type="paragraph" w:customStyle="1" w:styleId="331">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2">
    <w:name w:val="Char1 Char Char Char"/>
    <w:basedOn w:val="1"/>
    <w:qFormat/>
    <w:uiPriority w:val="0"/>
    <w:rPr>
      <w:rFonts w:ascii="Tahoma" w:hAnsi="Tahoma"/>
      <w:sz w:val="24"/>
    </w:rPr>
  </w:style>
  <w:style w:type="paragraph" w:customStyle="1" w:styleId="333">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34">
    <w:name w:val="样式2"/>
    <w:basedOn w:val="1"/>
    <w:qFormat/>
    <w:uiPriority w:val="0"/>
    <w:pPr>
      <w:spacing w:line="360" w:lineRule="auto"/>
      <w:ind w:left="200" w:leftChars="200"/>
    </w:pPr>
    <w:rPr>
      <w:rFonts w:ascii="宋体" w:hAnsi="宋体"/>
      <w:b/>
      <w:sz w:val="24"/>
      <w:szCs w:val="24"/>
    </w:rPr>
  </w:style>
  <w:style w:type="paragraph" w:customStyle="1" w:styleId="335">
    <w:name w:val="条1"/>
    <w:basedOn w:val="1"/>
    <w:qFormat/>
    <w:uiPriority w:val="0"/>
    <w:pPr>
      <w:tabs>
        <w:tab w:val="left" w:pos="780"/>
      </w:tabs>
      <w:spacing w:before="156" w:line="360" w:lineRule="auto"/>
      <w:ind w:left="780" w:hanging="360"/>
    </w:pPr>
    <w:rPr>
      <w:rFonts w:eastAsia="黑体"/>
      <w:sz w:val="24"/>
    </w:rPr>
  </w:style>
  <w:style w:type="paragraph" w:customStyle="1" w:styleId="33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7">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8">
    <w:name w:val="样式 加点正文 + 段前: 0.5 行 段后: 0.5 行1"/>
    <w:basedOn w:val="1"/>
    <w:qFormat/>
    <w:uiPriority w:val="0"/>
    <w:pPr>
      <w:numPr>
        <w:ilvl w:val="0"/>
        <w:numId w:val="2"/>
      </w:numPr>
      <w:tabs>
        <w:tab w:val="left" w:pos="1268"/>
      </w:tabs>
      <w:spacing w:beforeLines="50" w:afterLines="50" w:line="300" w:lineRule="auto"/>
      <w:ind w:left="1268"/>
    </w:pPr>
    <w:rPr>
      <w:sz w:val="24"/>
    </w:rPr>
  </w:style>
  <w:style w:type="paragraph" w:customStyle="1" w:styleId="339">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0">
    <w:name w:val="1"/>
    <w:basedOn w:val="1"/>
    <w:next w:val="54"/>
    <w:qFormat/>
    <w:uiPriority w:val="0"/>
    <w:pPr>
      <w:spacing w:line="360" w:lineRule="auto"/>
    </w:pPr>
    <w:rPr>
      <w:rFonts w:eastAsia="仿宋_GB2312"/>
      <w:sz w:val="24"/>
      <w:szCs w:val="24"/>
    </w:rPr>
  </w:style>
  <w:style w:type="paragraph" w:customStyle="1" w:styleId="341">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42">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4">
    <w:name w:val="小四 段落 宋体 Char"/>
    <w:basedOn w:val="16"/>
    <w:qFormat/>
    <w:uiPriority w:val="0"/>
    <w:pPr>
      <w:tabs>
        <w:tab w:val="clear" w:pos="2952"/>
      </w:tabs>
      <w:ind w:left="0" w:right="-33" w:firstLine="600" w:firstLineChars="200"/>
      <w:jc w:val="left"/>
    </w:pPr>
    <w:rPr>
      <w:rFonts w:ascii="仿宋_GB2312" w:eastAsia="仿宋_GB2312"/>
      <w:sz w:val="30"/>
      <w:szCs w:val="30"/>
    </w:rPr>
  </w:style>
  <w:style w:type="paragraph" w:customStyle="1" w:styleId="34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7">
    <w:name w:val="公文正文"/>
    <w:basedOn w:val="24"/>
    <w:qFormat/>
    <w:uiPriority w:val="0"/>
    <w:pPr>
      <w:ind w:firstLine="200" w:firstLineChars="200"/>
    </w:pPr>
    <w:rPr>
      <w:rFonts w:ascii="仿宋_GB2312" w:hAnsi="宋体" w:eastAsia="仿宋_GB2312"/>
      <w:kern w:val="28"/>
      <w:sz w:val="28"/>
      <w:szCs w:val="24"/>
    </w:rPr>
  </w:style>
  <w:style w:type="paragraph" w:customStyle="1" w:styleId="348">
    <w:name w:val="马刚标题4"/>
    <w:basedOn w:val="349"/>
    <w:next w:val="1"/>
    <w:qFormat/>
    <w:uiPriority w:val="0"/>
    <w:pPr>
      <w:tabs>
        <w:tab w:val="left" w:pos="567"/>
        <w:tab w:val="left" w:pos="735"/>
        <w:tab w:val="left" w:pos="1050"/>
      </w:tabs>
      <w:spacing w:before="100" w:after="40"/>
      <w:outlineLvl w:val="3"/>
    </w:pPr>
    <w:rPr>
      <w:b w:val="0"/>
    </w:rPr>
  </w:style>
  <w:style w:type="paragraph" w:customStyle="1" w:styleId="349">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50">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1">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52">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3">
    <w:name w:val="Item Step in Tabl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354">
    <w:name w:val="丁华标题3"/>
    <w:basedOn w:val="355"/>
    <w:next w:val="244"/>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5">
    <w:name w:val="丁华标题2"/>
    <w:basedOn w:val="3"/>
    <w:next w:val="244"/>
    <w:qFormat/>
    <w:uiPriority w:val="0"/>
    <w:pPr>
      <w:numPr>
        <w:ilvl w:val="1"/>
        <w:numId w:val="4"/>
      </w:numPr>
      <w:spacing w:line="413" w:lineRule="auto"/>
    </w:pPr>
    <w:rPr>
      <w:rFonts w:ascii="Arial" w:hAnsi="Arial" w:eastAsia="黑体"/>
      <w:b w:val="0"/>
      <w:sz w:val="28"/>
      <w:szCs w:val="20"/>
    </w:rPr>
  </w:style>
  <w:style w:type="paragraph" w:customStyle="1" w:styleId="356">
    <w:name w:val="修订1"/>
    <w:qFormat/>
    <w:uiPriority w:val="0"/>
    <w:rPr>
      <w:rFonts w:ascii="Times New Roman" w:hAnsi="Times New Roman" w:eastAsia="宋体" w:cs="Times New Roman"/>
      <w:kern w:val="2"/>
      <w:sz w:val="21"/>
      <w:szCs w:val="24"/>
      <w:lang w:val="en-US" w:eastAsia="zh-CN" w:bidi="ar-SA"/>
    </w:rPr>
  </w:style>
  <w:style w:type="paragraph" w:customStyle="1" w:styleId="357">
    <w:name w:val="Char"/>
    <w:basedOn w:val="1"/>
    <w:qFormat/>
    <w:uiPriority w:val="0"/>
    <w:pPr>
      <w:spacing w:afterLines="50" w:line="360" w:lineRule="auto"/>
    </w:pPr>
    <w:rPr>
      <w:rFonts w:ascii="Tahoma" w:hAnsi="Tahoma"/>
      <w:sz w:val="24"/>
    </w:rPr>
  </w:style>
  <w:style w:type="paragraph" w:customStyle="1" w:styleId="358">
    <w:name w:val="项目符号，二级"/>
    <w:basedOn w:val="263"/>
    <w:next w:val="263"/>
    <w:qFormat/>
    <w:uiPriority w:val="0"/>
    <w:pPr>
      <w:numPr>
        <w:ilvl w:val="0"/>
        <w:numId w:val="4"/>
      </w:numPr>
      <w:tabs>
        <w:tab w:val="left" w:pos="1211"/>
        <w:tab w:val="left" w:pos="1337"/>
      </w:tabs>
      <w:ind w:left="1337" w:right="-27" w:firstLine="480"/>
    </w:pPr>
    <w:rPr>
      <w:bCs w:val="0"/>
      <w:color w:val="000000"/>
      <w:sz w:val="24"/>
      <w:szCs w:val="24"/>
    </w:rPr>
  </w:style>
  <w:style w:type="paragraph" w:customStyle="1" w:styleId="359">
    <w:name w:val="_Style 1"/>
    <w:basedOn w:val="1"/>
    <w:qFormat/>
    <w:uiPriority w:val="0"/>
    <w:pPr>
      <w:ind w:firstLine="420" w:firstLineChars="200"/>
    </w:pPr>
    <w:rPr>
      <w:rFonts w:ascii="Calibri" w:hAnsi="Calibri"/>
      <w:szCs w:val="22"/>
    </w:rPr>
  </w:style>
  <w:style w:type="paragraph" w:customStyle="1" w:styleId="360">
    <w:name w:val="Char Char Char Char Char Char Char Char Char Char Char Char Char Char1"/>
    <w:basedOn w:val="1"/>
    <w:qFormat/>
    <w:uiPriority w:val="0"/>
    <w:rPr>
      <w:rFonts w:ascii="Tahoma" w:hAnsi="Tahoma" w:cs="Tahoma"/>
      <w:sz w:val="24"/>
    </w:rPr>
  </w:style>
  <w:style w:type="paragraph" w:customStyle="1" w:styleId="361">
    <w:name w:val="Char Char Char Char Char1"/>
    <w:basedOn w:val="1"/>
    <w:qFormat/>
    <w:uiPriority w:val="0"/>
    <w:rPr>
      <w:rFonts w:ascii="Tahoma" w:hAnsi="Tahoma" w:cs="Tahoma"/>
      <w:sz w:val="24"/>
    </w:rPr>
  </w:style>
  <w:style w:type="paragraph" w:customStyle="1" w:styleId="36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3">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4">
    <w:name w:val="符号与编号"/>
    <w:basedOn w:val="1"/>
    <w:qFormat/>
    <w:uiPriority w:val="0"/>
    <w:pPr>
      <w:tabs>
        <w:tab w:val="left" w:pos="900"/>
      </w:tabs>
      <w:spacing w:afterLines="50" w:line="400" w:lineRule="atLeast"/>
      <w:ind w:left="900" w:hanging="420"/>
    </w:pPr>
    <w:rPr>
      <w:sz w:val="24"/>
      <w:szCs w:val="24"/>
    </w:rPr>
  </w:style>
  <w:style w:type="paragraph" w:customStyle="1" w:styleId="365">
    <w:name w:val="样式1"/>
    <w:basedOn w:val="1"/>
    <w:qFormat/>
    <w:uiPriority w:val="0"/>
    <w:pPr>
      <w:spacing w:line="300" w:lineRule="auto"/>
      <w:ind w:firstLine="480" w:firstLineChars="200"/>
    </w:pPr>
    <w:rPr>
      <w:sz w:val="24"/>
      <w:szCs w:val="24"/>
    </w:rPr>
  </w:style>
  <w:style w:type="paragraph" w:customStyle="1" w:styleId="366">
    <w:name w:val="Bullets L1"/>
    <w:basedOn w:val="1"/>
    <w:qFormat/>
    <w:uiPriority w:val="0"/>
    <w:pPr>
      <w:widowControl/>
      <w:numPr>
        <w:ilvl w:val="0"/>
        <w:numId w:val="5"/>
      </w:numPr>
      <w:spacing w:before="60" w:after="60"/>
      <w:jc w:val="left"/>
    </w:pPr>
    <w:rPr>
      <w:rFonts w:ascii="Arial" w:hAnsi="Arial"/>
      <w:kern w:val="0"/>
      <w:sz w:val="20"/>
    </w:rPr>
  </w:style>
  <w:style w:type="paragraph" w:customStyle="1" w:styleId="36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9">
    <w:name w:val="正文 首行缩进:  2 字符 Char"/>
    <w:basedOn w:val="1"/>
    <w:qFormat/>
    <w:uiPriority w:val="0"/>
    <w:pPr>
      <w:spacing w:line="360" w:lineRule="auto"/>
      <w:ind w:firstLine="480"/>
    </w:pPr>
    <w:rPr>
      <w:rFonts w:cs="宋体"/>
      <w:sz w:val="24"/>
    </w:rPr>
  </w:style>
  <w:style w:type="paragraph" w:customStyle="1" w:styleId="370">
    <w:name w:val="Char2"/>
    <w:basedOn w:val="1"/>
    <w:qFormat/>
    <w:uiPriority w:val="0"/>
    <w:rPr>
      <w:rFonts w:ascii="Tahoma" w:hAnsi="Tahoma" w:cs="仿宋_GB2312"/>
      <w:sz w:val="24"/>
      <w:szCs w:val="28"/>
    </w:rPr>
  </w:style>
  <w:style w:type="paragraph" w:customStyle="1" w:styleId="371">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72">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73">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74">
    <w:name w:val="论文正文"/>
    <w:basedOn w:val="35"/>
    <w:qFormat/>
    <w:uiPriority w:val="0"/>
    <w:pPr>
      <w:spacing w:line="360" w:lineRule="auto"/>
      <w:ind w:left="0" w:firstLine="200" w:firstLineChars="200"/>
      <w:jc w:val="left"/>
    </w:pPr>
    <w:rPr>
      <w:sz w:val="28"/>
      <w:szCs w:val="24"/>
    </w:rPr>
  </w:style>
  <w:style w:type="paragraph" w:customStyle="1" w:styleId="375">
    <w:name w:val="列出段落3"/>
    <w:basedOn w:val="1"/>
    <w:qFormat/>
    <w:uiPriority w:val="0"/>
    <w:pPr>
      <w:ind w:firstLine="420" w:firstLineChars="200"/>
    </w:pPr>
    <w:rPr>
      <w:szCs w:val="24"/>
    </w:rPr>
  </w:style>
  <w:style w:type="paragraph" w:customStyle="1" w:styleId="376">
    <w:name w:val="丁华标题1"/>
    <w:basedOn w:val="2"/>
    <w:next w:val="244"/>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7">
    <w:name w:val="插图"/>
    <w:basedOn w:val="1"/>
    <w:qFormat/>
    <w:uiPriority w:val="0"/>
    <w:pPr>
      <w:tabs>
        <w:tab w:val="left" w:pos="1620"/>
      </w:tabs>
      <w:adjustRightInd w:val="0"/>
      <w:jc w:val="center"/>
    </w:pPr>
    <w:rPr>
      <w:bCs/>
      <w:color w:val="000000"/>
      <w:szCs w:val="22"/>
    </w:rPr>
  </w:style>
  <w:style w:type="paragraph" w:customStyle="1" w:styleId="378">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0">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81">
    <w:name w:val="标题2，章节第二层"/>
    <w:basedOn w:val="1"/>
    <w:next w:val="263"/>
    <w:qFormat/>
    <w:uiPriority w:val="0"/>
    <w:pPr>
      <w:numPr>
        <w:ilvl w:val="4"/>
        <w:numId w:val="3"/>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82">
    <w:name w:val="样式 标题 3H3sect1.2.3BOD 0Heading 3 - oldh3l3CTLevel 3 Head..."/>
    <w:basedOn w:val="4"/>
    <w:qFormat/>
    <w:uiPriority w:val="0"/>
    <w:pPr>
      <w:spacing w:beforeLines="50" w:afterLines="50"/>
      <w:jc w:val="left"/>
    </w:pPr>
    <w:rPr>
      <w:rFonts w:cs="宋体"/>
      <w:bCs/>
      <w:sz w:val="30"/>
    </w:rPr>
  </w:style>
  <w:style w:type="paragraph" w:customStyle="1" w:styleId="383">
    <w:name w:val="Char Char Char Char Char Char Char Char Char Char Char1"/>
    <w:basedOn w:val="1"/>
    <w:qFormat/>
    <w:uiPriority w:val="0"/>
    <w:rPr>
      <w:rFonts w:ascii="Tahoma" w:hAnsi="Tahoma"/>
      <w:sz w:val="24"/>
    </w:rPr>
  </w:style>
  <w:style w:type="paragraph" w:customStyle="1" w:styleId="384">
    <w:name w:val="tableau"/>
    <w:basedOn w:val="1"/>
    <w:qFormat/>
    <w:uiPriority w:val="0"/>
    <w:pPr>
      <w:widowControl/>
      <w:spacing w:before="20" w:after="20"/>
      <w:jc w:val="center"/>
    </w:pPr>
    <w:rPr>
      <w:rFonts w:ascii="Arial" w:hAnsi="Arial"/>
      <w:kern w:val="0"/>
      <w:sz w:val="16"/>
      <w:lang w:val="en-GB" w:eastAsia="en-US"/>
    </w:rPr>
  </w:style>
  <w:style w:type="paragraph" w:customStyle="1" w:styleId="385">
    <w:name w:val="font14"/>
    <w:basedOn w:val="1"/>
    <w:qFormat/>
    <w:uiPriority w:val="0"/>
    <w:pPr>
      <w:widowControl/>
      <w:spacing w:before="100" w:beforeAutospacing="1" w:after="100" w:afterAutospacing="1"/>
      <w:jc w:val="left"/>
    </w:pPr>
    <w:rPr>
      <w:kern w:val="0"/>
      <w:sz w:val="36"/>
      <w:szCs w:val="36"/>
    </w:rPr>
  </w:style>
  <w:style w:type="paragraph" w:customStyle="1" w:styleId="386">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87">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8">
    <w:name w:val="Test2"/>
    <w:basedOn w:val="3"/>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0">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91">
    <w:name w:val="Char Char Char Char Char Char Char Char Char Char Char Char Char Char Char Char Char Char Char Char Char Char Char"/>
    <w:basedOn w:val="1"/>
    <w:qFormat/>
    <w:uiPriority w:val="0"/>
    <w:rPr>
      <w:rFonts w:ascii="Tahoma" w:hAnsi="Tahoma"/>
      <w:sz w:val="24"/>
    </w:rPr>
  </w:style>
  <w:style w:type="paragraph" w:customStyle="1" w:styleId="392">
    <w:name w:val="Default Text"/>
    <w:basedOn w:val="1"/>
    <w:qFormat/>
    <w:uiPriority w:val="0"/>
    <w:pPr>
      <w:widowControl/>
      <w:jc w:val="left"/>
    </w:pPr>
    <w:rPr>
      <w:kern w:val="0"/>
      <w:sz w:val="24"/>
      <w:lang w:eastAsia="en-US"/>
    </w:rPr>
  </w:style>
  <w:style w:type="paragraph" w:customStyle="1" w:styleId="39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4">
    <w:name w:val="马刚标题1"/>
    <w:basedOn w:val="2"/>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5">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9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7">
    <w:name w:val="二级条标题"/>
    <w:basedOn w:val="1"/>
    <w:next w:val="257"/>
    <w:qFormat/>
    <w:uiPriority w:val="0"/>
    <w:pPr>
      <w:widowControl/>
      <w:tabs>
        <w:tab w:val="left" w:pos="2240"/>
      </w:tabs>
      <w:ind w:hanging="420"/>
      <w:outlineLvl w:val="3"/>
    </w:pPr>
    <w:rPr>
      <w:rFonts w:eastAsia="黑体"/>
      <w:kern w:val="0"/>
    </w:rPr>
  </w:style>
  <w:style w:type="paragraph" w:customStyle="1" w:styleId="398">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9">
    <w:name w:val="Pa6"/>
    <w:basedOn w:val="1"/>
    <w:next w:val="1"/>
    <w:qFormat/>
    <w:uiPriority w:val="0"/>
    <w:pPr>
      <w:autoSpaceDE w:val="0"/>
      <w:autoSpaceDN w:val="0"/>
      <w:adjustRightInd w:val="0"/>
      <w:spacing w:line="241" w:lineRule="atLeast"/>
      <w:jc w:val="left"/>
    </w:pPr>
    <w:rPr>
      <w:rFonts w:ascii="宋体" w:eastAsia="宋体"/>
      <w:kern w:val="0"/>
      <w:sz w:val="24"/>
      <w:szCs w:val="24"/>
    </w:rPr>
  </w:style>
  <w:style w:type="paragraph" w:customStyle="1" w:styleId="400">
    <w:name w:val="TOC 标题1"/>
    <w:basedOn w:val="2"/>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401">
    <w:name w:val="正文 + 宋体"/>
    <w:basedOn w:val="1"/>
    <w:qFormat/>
    <w:uiPriority w:val="0"/>
    <w:pPr>
      <w:spacing w:line="360" w:lineRule="auto"/>
      <w:ind w:firstLine="420" w:firstLineChars="200"/>
    </w:pPr>
    <w:rPr>
      <w:szCs w:val="24"/>
    </w:rPr>
  </w:style>
  <w:style w:type="paragraph" w:customStyle="1" w:styleId="402">
    <w:name w:val="Char Char Char Char Char Char Char Char1"/>
    <w:basedOn w:val="1"/>
    <w:qFormat/>
    <w:uiPriority w:val="0"/>
    <w:rPr>
      <w:rFonts w:ascii="Tahoma" w:hAnsi="Tahoma" w:cs="Tahoma"/>
      <w:sz w:val="24"/>
    </w:rPr>
  </w:style>
  <w:style w:type="paragraph" w:customStyle="1" w:styleId="403">
    <w:name w:val="Char Char Char Char1"/>
    <w:basedOn w:val="18"/>
    <w:qFormat/>
    <w:uiPriority w:val="0"/>
    <w:pPr>
      <w:adjustRightInd w:val="0"/>
      <w:snapToGrid w:val="0"/>
      <w:spacing w:line="360" w:lineRule="auto"/>
    </w:pPr>
    <w:rPr>
      <w:rFonts w:ascii="Tahoma" w:hAnsi="Tahoma"/>
      <w:sz w:val="24"/>
      <w:szCs w:val="24"/>
    </w:rPr>
  </w:style>
  <w:style w:type="paragraph" w:customStyle="1" w:styleId="404">
    <w:name w:val="正文1"/>
    <w:basedOn w:val="1"/>
    <w:qFormat/>
    <w:uiPriority w:val="0"/>
    <w:rPr>
      <w:rFonts w:ascii="Calibri" w:hAnsi="Calibri" w:eastAsia="Times New Roman" w:cs="宋体"/>
      <w:kern w:val="0"/>
      <w:lang w:val="zh-CN"/>
    </w:rPr>
  </w:style>
  <w:style w:type="paragraph" w:customStyle="1" w:styleId="405">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406">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7">
    <w:name w:val="Normal1"/>
    <w:basedOn w:val="1"/>
    <w:qFormat/>
    <w:uiPriority w:val="0"/>
    <w:rPr>
      <w:rFonts w:ascii="Calibri" w:hAnsi="Calibri" w:eastAsia="Times New Roman" w:cs="宋体"/>
      <w:kern w:val="0"/>
      <w:lang w:val="zh-CN"/>
    </w:rPr>
  </w:style>
  <w:style w:type="paragraph" w:customStyle="1" w:styleId="408">
    <w:name w:val="纯文本1"/>
    <w:basedOn w:val="1"/>
    <w:qFormat/>
    <w:uiPriority w:val="0"/>
    <w:pPr>
      <w:adjustRightInd w:val="0"/>
      <w:textAlignment w:val="baseline"/>
    </w:pPr>
    <w:rPr>
      <w:rFonts w:ascii="宋体" w:hAnsi="宋体" w:eastAsia="楷体_GB2312" w:cs="宋体"/>
      <w:sz w:val="28"/>
    </w:rPr>
  </w:style>
  <w:style w:type="paragraph" w:customStyle="1" w:styleId="409">
    <w:name w:val="正文lzq"/>
    <w:basedOn w:val="1"/>
    <w:qFormat/>
    <w:uiPriority w:val="0"/>
    <w:pPr>
      <w:adjustRightInd w:val="0"/>
      <w:spacing w:line="360" w:lineRule="auto"/>
      <w:ind w:firstLine="480"/>
      <w:textAlignment w:val="baseline"/>
    </w:pPr>
    <w:rPr>
      <w:kern w:val="0"/>
      <w:sz w:val="24"/>
    </w:rPr>
  </w:style>
  <w:style w:type="paragraph" w:customStyle="1" w:styleId="410">
    <w:name w:val="列表内容"/>
    <w:basedOn w:val="1"/>
    <w:next w:val="1"/>
    <w:qFormat/>
    <w:uiPriority w:val="0"/>
    <w:pPr>
      <w:widowControl/>
      <w:tabs>
        <w:tab w:val="left" w:pos="840"/>
      </w:tabs>
      <w:ind w:left="840" w:hanging="420"/>
      <w:jc w:val="left"/>
    </w:pPr>
    <w:rPr>
      <w:kern w:val="0"/>
      <w:sz w:val="18"/>
      <w:szCs w:val="24"/>
    </w:rPr>
  </w:style>
  <w:style w:type="paragraph" w:customStyle="1" w:styleId="411">
    <w:name w:val="Char Char Char Char Char Char Char Char Char Char Char Char Char Char Char Char Char Char Char Char Char"/>
    <w:basedOn w:val="1"/>
    <w:qFormat/>
    <w:uiPriority w:val="0"/>
    <w:rPr>
      <w:rFonts w:ascii="Tahoma" w:hAnsi="Tahoma"/>
      <w:sz w:val="24"/>
    </w:rPr>
  </w:style>
  <w:style w:type="paragraph" w:customStyle="1" w:styleId="412">
    <w:name w:val="Char Char Char"/>
    <w:basedOn w:val="1"/>
    <w:qFormat/>
    <w:uiPriority w:val="0"/>
    <w:rPr>
      <w:rFonts w:ascii="Tahoma" w:hAnsi="Tahoma"/>
      <w:sz w:val="24"/>
    </w:rPr>
  </w:style>
  <w:style w:type="paragraph" w:customStyle="1" w:styleId="413">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4">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15">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16">
    <w:name w:val="公文标题 2"/>
    <w:basedOn w:val="1"/>
    <w:next w:val="347"/>
    <w:qFormat/>
    <w:uiPriority w:val="0"/>
    <w:pPr>
      <w:outlineLvl w:val="1"/>
    </w:pPr>
    <w:rPr>
      <w:rFonts w:ascii="仿宋_GB2312" w:hAnsi="宋体" w:eastAsia="仿宋_GB2312"/>
      <w:kern w:val="28"/>
      <w:sz w:val="28"/>
      <w:szCs w:val="24"/>
    </w:rPr>
  </w:style>
  <w:style w:type="paragraph" w:customStyle="1" w:styleId="417">
    <w:name w:val="文档正文"/>
    <w:basedOn w:val="1"/>
    <w:qFormat/>
    <w:uiPriority w:val="0"/>
    <w:pPr>
      <w:spacing w:line="360" w:lineRule="auto"/>
    </w:pPr>
    <w:rPr>
      <w:rFonts w:ascii="宋体" w:hAnsi="宋体"/>
      <w:b/>
      <w:bCs/>
      <w:szCs w:val="24"/>
    </w:rPr>
  </w:style>
  <w:style w:type="paragraph" w:customStyle="1" w:styleId="418">
    <w:name w:val="Char Char Char Char Char Char Char Char Char Char Char"/>
    <w:basedOn w:val="1"/>
    <w:qFormat/>
    <w:uiPriority w:val="0"/>
    <w:rPr>
      <w:rFonts w:ascii="Tahoma" w:hAnsi="Tahoma" w:cs="Tahoma"/>
      <w:sz w:val="24"/>
    </w:rPr>
  </w:style>
  <w:style w:type="paragraph" w:customStyle="1" w:styleId="419">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20">
    <w:name w:val="标题6"/>
    <w:basedOn w:val="6"/>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21">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22">
    <w:name w:val="批注文字 Char1"/>
    <w:basedOn w:val="63"/>
    <w:semiHidden/>
    <w:qFormat/>
    <w:uiPriority w:val="99"/>
    <w:rPr>
      <w:rFonts w:ascii="Times New Roman" w:hAnsi="Times New Roman" w:eastAsia="宋体" w:cs="Times New Roman"/>
      <w:szCs w:val="24"/>
    </w:rPr>
  </w:style>
  <w:style w:type="paragraph" w:styleId="423">
    <w:name w:val="List Paragraph"/>
    <w:basedOn w:val="1"/>
    <w:qFormat/>
    <w:uiPriority w:val="99"/>
    <w:pPr>
      <w:ind w:firstLine="420" w:firstLineChars="200"/>
    </w:pPr>
    <w:rPr>
      <w:szCs w:val="24"/>
    </w:rPr>
  </w:style>
  <w:style w:type="paragraph" w:customStyle="1" w:styleId="424">
    <w:name w:val="二级无"/>
    <w:basedOn w:val="1"/>
    <w:qFormat/>
    <w:uiPriority w:val="0"/>
    <w:pPr>
      <w:widowControl/>
      <w:tabs>
        <w:tab w:val="left" w:pos="2502"/>
        <w:tab w:val="left" w:pos="2790"/>
      </w:tabs>
      <w:ind w:left="2790" w:hanging="720"/>
      <w:jc w:val="left"/>
      <w:outlineLvl w:val="3"/>
    </w:pPr>
    <w:rPr>
      <w:rFonts w:ascii="宋体" w:hAnsi="Calibri"/>
      <w:kern w:val="0"/>
      <w:szCs w:val="21"/>
    </w:rPr>
  </w:style>
  <w:style w:type="character" w:customStyle="1" w:styleId="425">
    <w:name w:val="font21"/>
    <w:basedOn w:val="63"/>
    <w:qFormat/>
    <w:uiPriority w:val="0"/>
    <w:rPr>
      <w:rFonts w:hint="eastAsia" w:ascii="宋体" w:hAnsi="宋体" w:eastAsia="宋体" w:cs="宋体"/>
      <w:color w:val="000000"/>
      <w:sz w:val="24"/>
      <w:szCs w:val="24"/>
      <w:u w:val="none"/>
    </w:rPr>
  </w:style>
  <w:style w:type="character" w:customStyle="1" w:styleId="426">
    <w:name w:val="font31"/>
    <w:basedOn w:val="63"/>
    <w:qFormat/>
    <w:uiPriority w:val="0"/>
    <w:rPr>
      <w:rFonts w:hint="default" w:ascii="楷体_GB2312" w:eastAsia="楷体_GB2312" w:cs="楷体_GB2312"/>
      <w:color w:val="000000"/>
      <w:sz w:val="24"/>
      <w:szCs w:val="24"/>
      <w:u w:val="none"/>
    </w:rPr>
  </w:style>
  <w:style w:type="character" w:customStyle="1" w:styleId="427">
    <w:name w:val="tit"/>
    <w:basedOn w:val="63"/>
    <w:qFormat/>
    <w:uiPriority w:val="0"/>
    <w:rPr>
      <w:color w:val="333333"/>
      <w:sz w:val="24"/>
      <w:szCs w:val="24"/>
    </w:rPr>
  </w:style>
  <w:style w:type="character" w:customStyle="1" w:styleId="428">
    <w:name w:val="img_title18"/>
    <w:basedOn w:val="63"/>
    <w:qFormat/>
    <w:uiPriority w:val="0"/>
    <w:rPr>
      <w:vanish/>
    </w:rPr>
  </w:style>
  <w:style w:type="character" w:customStyle="1" w:styleId="429">
    <w:name w:val="nostart"/>
    <w:basedOn w:val="63"/>
    <w:qFormat/>
    <w:uiPriority w:val="0"/>
    <w:rPr>
      <w:rFonts w:ascii="Arial" w:hAnsi="Arial" w:cs="Arial"/>
      <w:color w:val="DD0000"/>
      <w:sz w:val="19"/>
      <w:szCs w:val="19"/>
    </w:rPr>
  </w:style>
  <w:style w:type="character" w:customStyle="1" w:styleId="430">
    <w:name w:val="starting"/>
    <w:basedOn w:val="63"/>
    <w:qFormat/>
    <w:uiPriority w:val="0"/>
    <w:rPr>
      <w:color w:val="13844D"/>
    </w:rPr>
  </w:style>
  <w:style w:type="character" w:customStyle="1" w:styleId="431">
    <w:name w:val="hit"/>
    <w:basedOn w:val="63"/>
    <w:qFormat/>
    <w:uiPriority w:val="0"/>
  </w:style>
  <w:style w:type="character" w:customStyle="1" w:styleId="432">
    <w:name w:val="c3"/>
    <w:basedOn w:val="63"/>
    <w:qFormat/>
    <w:uiPriority w:val="0"/>
  </w:style>
  <w:style w:type="character" w:customStyle="1" w:styleId="433">
    <w:name w:val="over8"/>
    <w:basedOn w:val="63"/>
    <w:qFormat/>
    <w:uiPriority w:val="0"/>
    <w:rPr>
      <w:color w:val="999999"/>
      <w:sz w:val="19"/>
      <w:szCs w:val="19"/>
    </w:rPr>
  </w:style>
  <w:style w:type="character" w:customStyle="1" w:styleId="434">
    <w:name w:val="right4"/>
    <w:basedOn w:val="63"/>
    <w:qFormat/>
    <w:uiPriority w:val="0"/>
    <w:rPr>
      <w:color w:val="A1A1A1"/>
    </w:rPr>
  </w:style>
  <w:style w:type="character" w:customStyle="1" w:styleId="435">
    <w:name w:val="msg-box8"/>
    <w:basedOn w:val="63"/>
    <w:qFormat/>
    <w:uiPriority w:val="0"/>
  </w:style>
  <w:style w:type="character" w:customStyle="1" w:styleId="436">
    <w:name w:val="c2"/>
    <w:basedOn w:val="63"/>
    <w:qFormat/>
    <w:uiPriority w:val="0"/>
  </w:style>
  <w:style w:type="character" w:customStyle="1" w:styleId="437">
    <w:name w:val="c1"/>
    <w:basedOn w:val="63"/>
    <w:qFormat/>
    <w:uiPriority w:val="0"/>
  </w:style>
  <w:style w:type="character" w:customStyle="1" w:styleId="438">
    <w:name w:val="tit4"/>
    <w:basedOn w:val="63"/>
    <w:qFormat/>
    <w:uiPriority w:val="0"/>
    <w:rPr>
      <w:color w:val="333333"/>
      <w:sz w:val="24"/>
      <w:szCs w:val="24"/>
    </w:rPr>
  </w:style>
  <w:style w:type="character" w:customStyle="1" w:styleId="439">
    <w:name w:val="starting8"/>
    <w:basedOn w:val="63"/>
    <w:qFormat/>
    <w:uiPriority w:val="0"/>
    <w:rPr>
      <w:color w:val="13844D"/>
    </w:rPr>
  </w:style>
  <w:style w:type="character" w:customStyle="1" w:styleId="440">
    <w:name w:val="nostart8"/>
    <w:basedOn w:val="63"/>
    <w:qFormat/>
    <w:uiPriority w:val="0"/>
    <w:rPr>
      <w:color w:val="DD0000"/>
    </w:rPr>
  </w:style>
  <w:style w:type="character" w:customStyle="1" w:styleId="441">
    <w:name w:val="over"/>
    <w:basedOn w:val="63"/>
    <w:qFormat/>
    <w:uiPriority w:val="0"/>
    <w:rPr>
      <w:color w:val="999999"/>
      <w:sz w:val="19"/>
      <w:szCs w:val="19"/>
    </w:rPr>
  </w:style>
  <w:style w:type="character" w:customStyle="1" w:styleId="442">
    <w:name w:val="msg-box"/>
    <w:basedOn w:val="63"/>
    <w:qFormat/>
    <w:uiPriority w:val="0"/>
  </w:style>
  <w:style w:type="character" w:customStyle="1" w:styleId="443">
    <w:name w:val="img_title"/>
    <w:basedOn w:val="63"/>
    <w:qFormat/>
    <w:uiPriority w:val="0"/>
    <w:rPr>
      <w:vanish/>
    </w:rPr>
  </w:style>
  <w:style w:type="character" w:customStyle="1" w:styleId="444">
    <w:name w:val="right3"/>
    <w:basedOn w:val="63"/>
    <w:qFormat/>
    <w:uiPriority w:val="0"/>
    <w:rPr>
      <w:color w:val="A1A1A1"/>
    </w:rPr>
  </w:style>
  <w:style w:type="character" w:customStyle="1" w:styleId="445">
    <w:name w:val="right"/>
    <w:basedOn w:val="63"/>
    <w:qFormat/>
    <w:uiPriority w:val="0"/>
    <w:rPr>
      <w:color w:val="A1A1A1"/>
    </w:rPr>
  </w:style>
  <w:style w:type="character" w:customStyle="1" w:styleId="446">
    <w:name w:val="starting7"/>
    <w:basedOn w:val="63"/>
    <w:qFormat/>
    <w:uiPriority w:val="0"/>
    <w:rPr>
      <w:color w:val="13844D"/>
    </w:rPr>
  </w:style>
  <w:style w:type="character" w:customStyle="1" w:styleId="447">
    <w:name w:val="tit3"/>
    <w:basedOn w:val="63"/>
    <w:qFormat/>
    <w:uiPriority w:val="0"/>
    <w:rPr>
      <w:color w:val="333333"/>
      <w:sz w:val="24"/>
      <w:szCs w:val="24"/>
    </w:rPr>
  </w:style>
  <w:style w:type="character" w:customStyle="1" w:styleId="448">
    <w:name w:val="nostart5"/>
    <w:basedOn w:val="63"/>
    <w:qFormat/>
    <w:uiPriority w:val="0"/>
    <w:rPr>
      <w:color w:val="DD0000"/>
    </w:rPr>
  </w:style>
  <w:style w:type="character" w:customStyle="1" w:styleId="449">
    <w:name w:val="starting5"/>
    <w:basedOn w:val="63"/>
    <w:qFormat/>
    <w:uiPriority w:val="0"/>
    <w:rPr>
      <w:color w:val="13844D"/>
    </w:rPr>
  </w:style>
  <w:style w:type="paragraph" w:customStyle="1" w:styleId="450">
    <w:name w:val="Body Text First Indent 21"/>
    <w:basedOn w:val="451"/>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451">
    <w:name w:val="Body Text Indent1"/>
    <w:next w:val="452"/>
    <w:qFormat/>
    <w:uiPriority w:val="0"/>
    <w:pPr>
      <w:widowControl w:val="0"/>
      <w:ind w:firstLine="645"/>
      <w:jc w:val="both"/>
    </w:pPr>
    <w:rPr>
      <w:rFonts w:ascii="楷体_GB2312" w:hAnsi="@仿宋_GB2312" w:eastAsia="楷体_GB2312" w:cs="@仿宋_GB2312"/>
      <w:kern w:val="2"/>
      <w:sz w:val="32"/>
      <w:lang w:val="en-US" w:eastAsia="zh-CN" w:bidi="ar-SA"/>
    </w:rPr>
  </w:style>
  <w:style w:type="paragraph" w:customStyle="1" w:styleId="452">
    <w:name w:val="寄信人地址1"/>
    <w:qFormat/>
    <w:uiPriority w:val="0"/>
    <w:pPr>
      <w:widowControl w:val="0"/>
      <w:snapToGrid w:val="0"/>
      <w:jc w:val="both"/>
    </w:pPr>
    <w:rPr>
      <w:rFonts w:ascii="Arial" w:hAnsi="Arial" w:eastAsia="@仿宋_GB2312" w:cs="@仿宋_GB2312"/>
      <w:kern w:val="2"/>
      <w:sz w:val="21"/>
      <w:lang w:val="en-US" w:eastAsia="zh-CN" w:bidi="ar-SA"/>
    </w:rPr>
  </w:style>
  <w:style w:type="character" w:customStyle="1" w:styleId="453">
    <w:name w:val="first-child"/>
    <w:basedOn w:val="63"/>
    <w:qFormat/>
    <w:uiPriority w:val="0"/>
  </w:style>
  <w:style w:type="character" w:customStyle="1" w:styleId="454">
    <w:name w:val="layui-layer-tabnow"/>
    <w:basedOn w:val="63"/>
    <w:qFormat/>
    <w:uiPriority w:val="0"/>
    <w:rPr>
      <w:bdr w:val="single" w:color="CCCCCC" w:sz="6" w:space="0"/>
      <w:shd w:val="clear" w:color="auto" w:fill="FFFFFF"/>
    </w:rPr>
  </w:style>
  <w:style w:type="character" w:customStyle="1" w:styleId="455">
    <w:name w:val="font41"/>
    <w:basedOn w:val="63"/>
    <w:qFormat/>
    <w:uiPriority w:val="0"/>
    <w:rPr>
      <w:rFonts w:hint="eastAsia" w:ascii="宋体" w:hAnsi="宋体" w:eastAsia="宋体" w:cs="宋体"/>
      <w:color w:val="000000"/>
      <w:sz w:val="22"/>
      <w:szCs w:val="22"/>
      <w:u w:val="none"/>
    </w:rPr>
  </w:style>
  <w:style w:type="character" w:customStyle="1" w:styleId="456">
    <w:name w:val="font51"/>
    <w:basedOn w:val="63"/>
    <w:qFormat/>
    <w:uiPriority w:val="0"/>
    <w:rPr>
      <w:rFonts w:hint="eastAsia" w:ascii="宋体" w:hAnsi="宋体" w:eastAsia="宋体" w:cs="宋体"/>
      <w:color w:val="000000"/>
      <w:sz w:val="24"/>
      <w:szCs w:val="24"/>
      <w:u w:val="none"/>
    </w:rPr>
  </w:style>
  <w:style w:type="character" w:customStyle="1" w:styleId="457">
    <w:name w:val="newpure-skyblue"/>
    <w:basedOn w:val="63"/>
    <w:qFormat/>
    <w:uiPriority w:val="0"/>
  </w:style>
  <w:style w:type="character" w:customStyle="1" w:styleId="458">
    <w:name w:val="line-maroon"/>
    <w:basedOn w:val="63"/>
    <w:qFormat/>
    <w:uiPriority w:val="0"/>
  </w:style>
  <w:style w:type="character" w:customStyle="1" w:styleId="459">
    <w:name w:val="width-blue"/>
    <w:basedOn w:val="63"/>
    <w:qFormat/>
    <w:uiPriority w:val="0"/>
  </w:style>
  <w:style w:type="character" w:customStyle="1" w:styleId="460">
    <w:name w:val="line-blue"/>
    <w:basedOn w:val="63"/>
    <w:qFormat/>
    <w:uiPriority w:val="0"/>
  </w:style>
  <w:style w:type="character" w:customStyle="1" w:styleId="461">
    <w:name w:val="width-red"/>
    <w:basedOn w:val="63"/>
    <w:qFormat/>
    <w:uiPriority w:val="0"/>
  </w:style>
  <w:style w:type="character" w:customStyle="1" w:styleId="462">
    <w:name w:val="newpure-darkred"/>
    <w:basedOn w:val="63"/>
    <w:qFormat/>
    <w:uiPriority w:val="0"/>
  </w:style>
  <w:style w:type="character" w:customStyle="1" w:styleId="463">
    <w:name w:val="newpure-maroon"/>
    <w:basedOn w:val="63"/>
    <w:qFormat/>
    <w:uiPriority w:val="0"/>
  </w:style>
  <w:style w:type="character" w:customStyle="1" w:styleId="464">
    <w:name w:val="default-darkred"/>
    <w:basedOn w:val="63"/>
    <w:qFormat/>
    <w:uiPriority w:val="0"/>
  </w:style>
  <w:style w:type="character" w:customStyle="1" w:styleId="465">
    <w:name w:val="line-darkred"/>
    <w:basedOn w:val="63"/>
    <w:qFormat/>
    <w:uiPriority w:val="0"/>
  </w:style>
  <w:style w:type="character" w:customStyle="1" w:styleId="466">
    <w:name w:val="button"/>
    <w:basedOn w:val="63"/>
    <w:qFormat/>
    <w:uiPriority w:val="0"/>
    <w:rPr>
      <w:sz w:val="18"/>
      <w:szCs w:val="18"/>
    </w:rPr>
  </w:style>
  <w:style w:type="character" w:customStyle="1" w:styleId="467">
    <w:name w:val="button1"/>
    <w:basedOn w:val="63"/>
    <w:qFormat/>
    <w:uiPriority w:val="0"/>
  </w:style>
  <w:style w:type="character" w:customStyle="1" w:styleId="468">
    <w:name w:val="button2"/>
    <w:basedOn w:val="63"/>
    <w:qFormat/>
    <w:uiPriority w:val="0"/>
  </w:style>
  <w:style w:type="character" w:customStyle="1" w:styleId="469">
    <w:name w:val="button3"/>
    <w:basedOn w:val="63"/>
    <w:qFormat/>
    <w:uiPriority w:val="0"/>
    <w:rPr>
      <w:sz w:val="18"/>
      <w:szCs w:val="18"/>
    </w:rPr>
  </w:style>
  <w:style w:type="character" w:customStyle="1" w:styleId="470">
    <w:name w:val="button4"/>
    <w:basedOn w:val="63"/>
    <w:qFormat/>
    <w:uiPriority w:val="0"/>
  </w:style>
  <w:style w:type="character" w:customStyle="1" w:styleId="471">
    <w:name w:val="button5"/>
    <w:basedOn w:val="63"/>
    <w:qFormat/>
    <w:uiPriority w:val="0"/>
  </w:style>
  <w:style w:type="character" w:customStyle="1" w:styleId="472">
    <w:name w:val="button6"/>
    <w:basedOn w:val="63"/>
    <w:qFormat/>
    <w:uiPriority w:val="0"/>
  </w:style>
  <w:style w:type="character" w:customStyle="1" w:styleId="473">
    <w:name w:val="button7"/>
    <w:basedOn w:val="63"/>
    <w:qFormat/>
    <w:uiPriority w:val="0"/>
  </w:style>
  <w:style w:type="character" w:customStyle="1" w:styleId="474">
    <w:name w:val="button8"/>
    <w:basedOn w:val="63"/>
    <w:qFormat/>
    <w:uiPriority w:val="0"/>
    <w:rPr>
      <w:color w:val="777575"/>
    </w:rPr>
  </w:style>
  <w:style w:type="character" w:customStyle="1" w:styleId="475">
    <w:name w:val="button9"/>
    <w:basedOn w:val="63"/>
    <w:qFormat/>
    <w:uiPriority w:val="0"/>
    <w:rPr>
      <w:sz w:val="18"/>
      <w:szCs w:val="18"/>
    </w:rPr>
  </w:style>
  <w:style w:type="character" w:customStyle="1" w:styleId="476">
    <w:name w:val="button10"/>
    <w:basedOn w:val="63"/>
    <w:qFormat/>
    <w:uiPriority w:val="0"/>
  </w:style>
  <w:style w:type="character" w:customStyle="1" w:styleId="477">
    <w:name w:val="button11"/>
    <w:basedOn w:val="63"/>
    <w:qFormat/>
    <w:uiPriority w:val="0"/>
  </w:style>
  <w:style w:type="character" w:customStyle="1" w:styleId="478">
    <w:name w:val="line-black"/>
    <w:basedOn w:val="63"/>
    <w:qFormat/>
    <w:uiPriority w:val="0"/>
  </w:style>
  <w:style w:type="character" w:customStyle="1" w:styleId="479">
    <w:name w:val="s-point"/>
    <w:basedOn w:val="63"/>
    <w:qFormat/>
    <w:uiPriority w:val="0"/>
    <w:rPr>
      <w:sz w:val="0"/>
      <w:szCs w:val="0"/>
      <w:bdr w:val="dashed" w:color="auto" w:sz="48" w:space="0"/>
    </w:rPr>
  </w:style>
  <w:style w:type="character" w:customStyle="1" w:styleId="480">
    <w:name w:val="s-point1"/>
    <w:basedOn w:val="63"/>
    <w:qFormat/>
    <w:uiPriority w:val="0"/>
    <w:rPr>
      <w:sz w:val="0"/>
      <w:szCs w:val="0"/>
      <w:bdr w:val="dashed" w:color="auto" w:sz="48" w:space="0"/>
    </w:rPr>
  </w:style>
  <w:style w:type="character" w:customStyle="1" w:styleId="481">
    <w:name w:val="s-point2"/>
    <w:basedOn w:val="63"/>
    <w:qFormat/>
    <w:uiPriority w:val="0"/>
  </w:style>
  <w:style w:type="character" w:customStyle="1" w:styleId="482">
    <w:name w:val="newpure-seablue"/>
    <w:basedOn w:val="63"/>
    <w:qFormat/>
    <w:uiPriority w:val="0"/>
  </w:style>
  <w:style w:type="character" w:customStyle="1" w:styleId="483">
    <w:name w:val="line-cyan"/>
    <w:basedOn w:val="63"/>
    <w:qFormat/>
    <w:uiPriority w:val="0"/>
  </w:style>
  <w:style w:type="character" w:customStyle="1" w:styleId="484">
    <w:name w:val="newpure-blue"/>
    <w:basedOn w:val="63"/>
    <w:qFormat/>
    <w:uiPriority w:val="0"/>
  </w:style>
  <w:style w:type="character" w:customStyle="1" w:styleId="485">
    <w:name w:val="hover144"/>
    <w:basedOn w:val="63"/>
    <w:qFormat/>
    <w:uiPriority w:val="0"/>
    <w:rPr>
      <w:sz w:val="21"/>
      <w:szCs w:val="21"/>
    </w:rPr>
  </w:style>
  <w:style w:type="character" w:customStyle="1" w:styleId="486">
    <w:name w:val="hover145"/>
    <w:basedOn w:val="63"/>
    <w:qFormat/>
    <w:uiPriority w:val="0"/>
    <w:rPr>
      <w:shd w:val="clear" w:fill="F3F3F3"/>
    </w:rPr>
  </w:style>
  <w:style w:type="character" w:customStyle="1" w:styleId="487">
    <w:name w:val="hover146"/>
    <w:basedOn w:val="63"/>
    <w:qFormat/>
    <w:uiPriority w:val="0"/>
    <w:rPr>
      <w:color w:val="55AAA3"/>
    </w:rPr>
  </w:style>
  <w:style w:type="character" w:customStyle="1" w:styleId="488">
    <w:name w:val="hover147"/>
    <w:basedOn w:val="63"/>
    <w:qFormat/>
    <w:uiPriority w:val="0"/>
    <w:rPr>
      <w:shd w:val="clear" w:fill="F3F3F3"/>
    </w:rPr>
  </w:style>
  <w:style w:type="character" w:customStyle="1" w:styleId="489">
    <w:name w:val="hover148"/>
    <w:basedOn w:val="63"/>
    <w:qFormat/>
    <w:uiPriority w:val="0"/>
    <w:rPr>
      <w:color w:val="BA2E2E"/>
    </w:rPr>
  </w:style>
  <w:style w:type="character" w:customStyle="1" w:styleId="490">
    <w:name w:val="hover149"/>
    <w:basedOn w:val="63"/>
    <w:qFormat/>
    <w:uiPriority w:val="0"/>
    <w:rPr>
      <w:color w:val="4799E7"/>
    </w:rPr>
  </w:style>
  <w:style w:type="character" w:customStyle="1" w:styleId="491">
    <w:name w:val="hover150"/>
    <w:basedOn w:val="63"/>
    <w:qFormat/>
    <w:uiPriority w:val="0"/>
    <w:rPr>
      <w:color w:val="393D49"/>
    </w:rPr>
  </w:style>
  <w:style w:type="character" w:customStyle="1" w:styleId="492">
    <w:name w:val="hover151"/>
    <w:basedOn w:val="63"/>
    <w:qFormat/>
    <w:uiPriority w:val="0"/>
    <w:rPr>
      <w:color w:val="ED6D00"/>
    </w:rPr>
  </w:style>
  <w:style w:type="character" w:customStyle="1" w:styleId="493">
    <w:name w:val="default-green"/>
    <w:basedOn w:val="63"/>
    <w:qFormat/>
    <w:uiPriority w:val="0"/>
  </w:style>
  <w:style w:type="character" w:customStyle="1" w:styleId="494">
    <w:name w:val="default-red"/>
    <w:basedOn w:val="63"/>
    <w:qFormat/>
    <w:uiPriority w:val="0"/>
  </w:style>
  <w:style w:type="character" w:customStyle="1" w:styleId="495">
    <w:name w:val="width-black"/>
    <w:basedOn w:val="63"/>
    <w:qFormat/>
    <w:uiPriority w:val="0"/>
  </w:style>
  <w:style w:type="character" w:customStyle="1" w:styleId="496">
    <w:name w:val="wh-sys-warn-num"/>
    <w:basedOn w:val="63"/>
    <w:qFormat/>
    <w:uiPriority w:val="0"/>
  </w:style>
  <w:style w:type="character" w:customStyle="1" w:styleId="497">
    <w:name w:val="wh-sys-warn-num1"/>
    <w:basedOn w:val="63"/>
    <w:qFormat/>
    <w:uiPriority w:val="0"/>
  </w:style>
  <w:style w:type="character" w:customStyle="1" w:styleId="498">
    <w:name w:val="wh-sys-warn-num2"/>
    <w:basedOn w:val="63"/>
    <w:qFormat/>
    <w:uiPriority w:val="0"/>
  </w:style>
  <w:style w:type="character" w:customStyle="1" w:styleId="499">
    <w:name w:val="wh-sys-warn-num3"/>
    <w:basedOn w:val="63"/>
    <w:qFormat/>
    <w:uiPriority w:val="0"/>
  </w:style>
  <w:style w:type="character" w:customStyle="1" w:styleId="500">
    <w:name w:val="wh-sys-warn-num4"/>
    <w:basedOn w:val="63"/>
    <w:qFormat/>
    <w:uiPriority w:val="0"/>
  </w:style>
  <w:style w:type="character" w:customStyle="1" w:styleId="501">
    <w:name w:val="default-cyan"/>
    <w:basedOn w:val="63"/>
    <w:qFormat/>
    <w:uiPriority w:val="0"/>
  </w:style>
  <w:style w:type="character" w:customStyle="1" w:styleId="502">
    <w:name w:val="width-green"/>
    <w:basedOn w:val="63"/>
    <w:qFormat/>
    <w:uiPriority w:val="0"/>
  </w:style>
  <w:style w:type="character" w:customStyle="1" w:styleId="503">
    <w:name w:val="office"/>
    <w:basedOn w:val="63"/>
    <w:qFormat/>
    <w:uiPriority w:val="0"/>
  </w:style>
  <w:style w:type="character" w:customStyle="1" w:styleId="504">
    <w:name w:val="line-green"/>
    <w:basedOn w:val="63"/>
    <w:qFormat/>
    <w:uiPriority w:val="0"/>
  </w:style>
  <w:style w:type="character" w:customStyle="1" w:styleId="505">
    <w:name w:val="newpure-gray"/>
    <w:basedOn w:val="63"/>
    <w:qFormat/>
    <w:uiPriority w:val="0"/>
  </w:style>
  <w:style w:type="character" w:customStyle="1" w:styleId="506">
    <w:name w:val="wh-portal-a-cursor"/>
    <w:basedOn w:val="63"/>
    <w:qFormat/>
    <w:uiPriority w:val="0"/>
    <w:rPr>
      <w:color w:val="202020"/>
    </w:rPr>
  </w:style>
  <w:style w:type="character" w:customStyle="1" w:styleId="507">
    <w:name w:val="wh-portal-a-cursor1"/>
    <w:basedOn w:val="63"/>
    <w:qFormat/>
    <w:uiPriority w:val="0"/>
  </w:style>
  <w:style w:type="character" w:customStyle="1" w:styleId="508">
    <w:name w:val="default-violet"/>
    <w:basedOn w:val="63"/>
    <w:qFormat/>
    <w:uiPriority w:val="0"/>
  </w:style>
  <w:style w:type="character" w:customStyle="1" w:styleId="509">
    <w:name w:val="line-red"/>
    <w:basedOn w:val="63"/>
    <w:qFormat/>
    <w:uiPriority w:val="0"/>
  </w:style>
  <w:style w:type="character" w:customStyle="1" w:styleId="510">
    <w:name w:val="default-seablue"/>
    <w:basedOn w:val="63"/>
    <w:qFormat/>
    <w:uiPriority w:val="0"/>
  </w:style>
  <w:style w:type="character" w:customStyle="1" w:styleId="511">
    <w:name w:val="width-violet"/>
    <w:basedOn w:val="63"/>
    <w:qFormat/>
    <w:uiPriority w:val="0"/>
  </w:style>
  <w:style w:type="character" w:customStyle="1" w:styleId="512">
    <w:name w:val="line-lightgreen"/>
    <w:basedOn w:val="63"/>
    <w:qFormat/>
    <w:uiPriority w:val="0"/>
  </w:style>
  <w:style w:type="character" w:customStyle="1" w:styleId="513">
    <w:name w:val="online-per"/>
    <w:basedOn w:val="63"/>
    <w:qFormat/>
    <w:uiPriority w:val="0"/>
    <w:rPr>
      <w:color w:val="55AAA3"/>
    </w:rPr>
  </w:style>
  <w:style w:type="character" w:customStyle="1" w:styleId="514">
    <w:name w:val="online-per1"/>
    <w:basedOn w:val="63"/>
    <w:qFormat/>
    <w:uiPriority w:val="0"/>
    <w:rPr>
      <w:color w:val="BA2E2E"/>
    </w:rPr>
  </w:style>
  <w:style w:type="character" w:customStyle="1" w:styleId="515">
    <w:name w:val="online-per2"/>
    <w:basedOn w:val="63"/>
    <w:qFormat/>
    <w:uiPriority w:val="0"/>
    <w:rPr>
      <w:color w:val="4799E7"/>
    </w:rPr>
  </w:style>
  <w:style w:type="character" w:customStyle="1" w:styleId="516">
    <w:name w:val="online-per3"/>
    <w:basedOn w:val="63"/>
    <w:qFormat/>
    <w:uiPriority w:val="0"/>
    <w:rPr>
      <w:color w:val="393D49"/>
    </w:rPr>
  </w:style>
  <w:style w:type="character" w:customStyle="1" w:styleId="517">
    <w:name w:val="online-per4"/>
    <w:basedOn w:val="63"/>
    <w:qFormat/>
    <w:uiPriority w:val="0"/>
    <w:rPr>
      <w:color w:val="ED6D00"/>
    </w:rPr>
  </w:style>
  <w:style w:type="character" w:customStyle="1" w:styleId="518">
    <w:name w:val="width-indigo"/>
    <w:basedOn w:val="63"/>
    <w:qFormat/>
    <w:uiPriority w:val="0"/>
  </w:style>
  <w:style w:type="character" w:customStyle="1" w:styleId="519">
    <w:name w:val="width-cyan"/>
    <w:basedOn w:val="63"/>
    <w:qFormat/>
    <w:uiPriority w:val="0"/>
  </w:style>
  <w:style w:type="character" w:customStyle="1" w:styleId="520">
    <w:name w:val="show2"/>
    <w:basedOn w:val="63"/>
    <w:qFormat/>
    <w:uiPriority w:val="0"/>
    <w:rPr>
      <w:color w:val="FFFFFF"/>
    </w:rPr>
  </w:style>
  <w:style w:type="character" w:customStyle="1" w:styleId="521">
    <w:name w:val="show3"/>
    <w:basedOn w:val="63"/>
    <w:qFormat/>
    <w:uiPriority w:val="0"/>
    <w:rPr>
      <w:bdr w:val="single" w:color="55AAA3" w:sz="6" w:space="0"/>
      <w:shd w:val="clear" w:fill="55AAA3"/>
    </w:rPr>
  </w:style>
  <w:style w:type="character" w:customStyle="1" w:styleId="522">
    <w:name w:val="show4"/>
    <w:basedOn w:val="63"/>
    <w:qFormat/>
    <w:uiPriority w:val="0"/>
    <w:rPr>
      <w:bdr w:val="single" w:color="BA2E2E" w:sz="6" w:space="0"/>
      <w:shd w:val="clear" w:fill="BA2E2E"/>
    </w:rPr>
  </w:style>
  <w:style w:type="character" w:customStyle="1" w:styleId="523">
    <w:name w:val="show5"/>
    <w:basedOn w:val="63"/>
    <w:qFormat/>
    <w:uiPriority w:val="0"/>
    <w:rPr>
      <w:bdr w:val="single" w:color="4799E7" w:sz="6" w:space="0"/>
      <w:shd w:val="clear" w:fill="4799E7"/>
    </w:rPr>
  </w:style>
  <w:style w:type="character" w:customStyle="1" w:styleId="524">
    <w:name w:val="show6"/>
    <w:basedOn w:val="63"/>
    <w:qFormat/>
    <w:uiPriority w:val="0"/>
    <w:rPr>
      <w:bdr w:val="single" w:color="393D49" w:sz="6" w:space="0"/>
      <w:shd w:val="clear" w:fill="393D49"/>
    </w:rPr>
  </w:style>
  <w:style w:type="character" w:customStyle="1" w:styleId="525">
    <w:name w:val="show7"/>
    <w:basedOn w:val="63"/>
    <w:qFormat/>
    <w:uiPriority w:val="0"/>
    <w:rPr>
      <w:bdr w:val="single" w:color="ED6D00" w:sz="6" w:space="0"/>
      <w:shd w:val="clear" w:fill="ED6D00"/>
    </w:rPr>
  </w:style>
  <w:style w:type="character" w:customStyle="1" w:styleId="526">
    <w:name w:val="pagelist-total"/>
    <w:basedOn w:val="63"/>
    <w:qFormat/>
    <w:uiPriority w:val="0"/>
    <w:rPr>
      <w:color w:val="55AAA3"/>
    </w:rPr>
  </w:style>
  <w:style w:type="character" w:customStyle="1" w:styleId="527">
    <w:name w:val="pagelist-total1"/>
    <w:basedOn w:val="63"/>
    <w:qFormat/>
    <w:uiPriority w:val="0"/>
    <w:rPr>
      <w:color w:val="BA2E2E"/>
    </w:rPr>
  </w:style>
  <w:style w:type="character" w:customStyle="1" w:styleId="528">
    <w:name w:val="pagelist-total2"/>
    <w:basedOn w:val="63"/>
    <w:qFormat/>
    <w:uiPriority w:val="0"/>
    <w:rPr>
      <w:color w:val="4799E7"/>
    </w:rPr>
  </w:style>
  <w:style w:type="character" w:customStyle="1" w:styleId="529">
    <w:name w:val="pagelist-total3"/>
    <w:basedOn w:val="63"/>
    <w:qFormat/>
    <w:uiPriority w:val="0"/>
    <w:rPr>
      <w:color w:val="393D49"/>
    </w:rPr>
  </w:style>
  <w:style w:type="character" w:customStyle="1" w:styleId="530">
    <w:name w:val="pagelist-total4"/>
    <w:basedOn w:val="63"/>
    <w:qFormat/>
    <w:uiPriority w:val="0"/>
    <w:rPr>
      <w:color w:val="ED6D00"/>
    </w:rPr>
  </w:style>
  <w:style w:type="character" w:customStyle="1" w:styleId="531">
    <w:name w:val="q-meta-author"/>
    <w:basedOn w:val="63"/>
    <w:qFormat/>
    <w:uiPriority w:val="0"/>
    <w:rPr>
      <w:color w:val="55AAA3"/>
    </w:rPr>
  </w:style>
  <w:style w:type="character" w:customStyle="1" w:styleId="532">
    <w:name w:val="q-meta-author1"/>
    <w:basedOn w:val="63"/>
    <w:qFormat/>
    <w:uiPriority w:val="0"/>
    <w:rPr>
      <w:color w:val="BA2E2E"/>
    </w:rPr>
  </w:style>
  <w:style w:type="character" w:customStyle="1" w:styleId="533">
    <w:name w:val="q-meta-author2"/>
    <w:basedOn w:val="63"/>
    <w:qFormat/>
    <w:uiPriority w:val="0"/>
    <w:rPr>
      <w:color w:val="4799E7"/>
    </w:rPr>
  </w:style>
  <w:style w:type="character" w:customStyle="1" w:styleId="534">
    <w:name w:val="q-meta-author3"/>
    <w:basedOn w:val="63"/>
    <w:qFormat/>
    <w:uiPriority w:val="0"/>
    <w:rPr>
      <w:color w:val="393D49"/>
    </w:rPr>
  </w:style>
  <w:style w:type="character" w:customStyle="1" w:styleId="535">
    <w:name w:val="q-meta-author4"/>
    <w:basedOn w:val="63"/>
    <w:qFormat/>
    <w:uiPriority w:val="0"/>
    <w:rPr>
      <w:color w:val="ED6D00"/>
    </w:rPr>
  </w:style>
  <w:style w:type="character" w:customStyle="1" w:styleId="536">
    <w:name w:val="fa_ico_docu"/>
    <w:basedOn w:val="63"/>
    <w:qFormat/>
    <w:uiPriority w:val="0"/>
  </w:style>
  <w:style w:type="character" w:customStyle="1" w:styleId="537">
    <w:name w:val="default-purple"/>
    <w:basedOn w:val="63"/>
    <w:qFormat/>
    <w:uiPriority w:val="0"/>
  </w:style>
  <w:style w:type="character" w:customStyle="1" w:styleId="538">
    <w:name w:val="default-orange"/>
    <w:basedOn w:val="63"/>
    <w:qFormat/>
    <w:uiPriority w:val="0"/>
  </w:style>
  <w:style w:type="character" w:customStyle="1" w:styleId="539">
    <w:name w:val="default-pink"/>
    <w:basedOn w:val="63"/>
    <w:qFormat/>
    <w:uiPriority w:val="0"/>
  </w:style>
  <w:style w:type="character" w:customStyle="1" w:styleId="540">
    <w:name w:val="default-blue"/>
    <w:basedOn w:val="63"/>
    <w:qFormat/>
    <w:uiPriority w:val="0"/>
  </w:style>
  <w:style w:type="character" w:customStyle="1" w:styleId="541">
    <w:name w:val="line-skyblue"/>
    <w:basedOn w:val="63"/>
    <w:qFormat/>
    <w:uiPriority w:val="0"/>
  </w:style>
  <w:style w:type="character" w:customStyle="1" w:styleId="542">
    <w:name w:val="default-lightgreen"/>
    <w:basedOn w:val="63"/>
    <w:qFormat/>
    <w:uiPriority w:val="0"/>
  </w:style>
  <w:style w:type="character" w:customStyle="1" w:styleId="543">
    <w:name w:val="line-indigo"/>
    <w:basedOn w:val="63"/>
    <w:qFormat/>
    <w:uiPriority w:val="0"/>
  </w:style>
  <w:style w:type="character" w:customStyle="1" w:styleId="544">
    <w:name w:val="default-gray"/>
    <w:basedOn w:val="63"/>
    <w:qFormat/>
    <w:uiPriority w:val="0"/>
  </w:style>
  <w:style w:type="character" w:customStyle="1" w:styleId="545">
    <w:name w:val="newpure-purple"/>
    <w:basedOn w:val="63"/>
    <w:qFormat/>
    <w:uiPriority w:val="0"/>
  </w:style>
  <w:style w:type="character" w:customStyle="1" w:styleId="546">
    <w:name w:val="default-skyblue"/>
    <w:basedOn w:val="63"/>
    <w:qFormat/>
    <w:uiPriority w:val="0"/>
  </w:style>
  <w:style w:type="character" w:customStyle="1" w:styleId="547">
    <w:name w:val="line-orange"/>
    <w:basedOn w:val="63"/>
    <w:qFormat/>
    <w:uiPriority w:val="0"/>
  </w:style>
  <w:style w:type="character" w:customStyle="1" w:styleId="548">
    <w:name w:val="width-skyblue"/>
    <w:basedOn w:val="63"/>
    <w:qFormat/>
    <w:uiPriority w:val="0"/>
  </w:style>
  <w:style w:type="character" w:customStyle="1" w:styleId="549">
    <w:name w:val="default-indigo"/>
    <w:basedOn w:val="63"/>
    <w:qFormat/>
    <w:uiPriority w:val="0"/>
  </w:style>
  <w:style w:type="character" w:customStyle="1" w:styleId="550">
    <w:name w:val="default-darkblue"/>
    <w:basedOn w:val="63"/>
    <w:qFormat/>
    <w:uiPriority w:val="0"/>
  </w:style>
  <w:style w:type="character" w:customStyle="1" w:styleId="551">
    <w:name w:val="width-pink"/>
    <w:basedOn w:val="63"/>
    <w:qFormat/>
    <w:uiPriority w:val="0"/>
  </w:style>
  <w:style w:type="character" w:customStyle="1" w:styleId="552">
    <w:name w:val="default-maroon"/>
    <w:basedOn w:val="63"/>
    <w:qFormat/>
    <w:uiPriority w:val="0"/>
  </w:style>
  <w:style w:type="character" w:customStyle="1" w:styleId="553">
    <w:name w:val="default-brown"/>
    <w:basedOn w:val="63"/>
    <w:qFormat/>
    <w:uiPriority w:val="0"/>
  </w:style>
  <w:style w:type="character" w:customStyle="1" w:styleId="554">
    <w:name w:val="default-black"/>
    <w:basedOn w:val="63"/>
    <w:qFormat/>
    <w:uiPriority w:val="0"/>
  </w:style>
  <w:style w:type="character" w:customStyle="1" w:styleId="555">
    <w:name w:val="line-pink"/>
    <w:basedOn w:val="63"/>
    <w:qFormat/>
    <w:uiPriority w:val="0"/>
  </w:style>
  <w:style w:type="character" w:customStyle="1" w:styleId="556">
    <w:name w:val="line-purple"/>
    <w:basedOn w:val="63"/>
    <w:qFormat/>
    <w:uiPriority w:val="0"/>
  </w:style>
  <w:style w:type="character" w:customStyle="1" w:styleId="557">
    <w:name w:val="line-seablue"/>
    <w:basedOn w:val="63"/>
    <w:qFormat/>
    <w:uiPriority w:val="0"/>
  </w:style>
  <w:style w:type="character" w:customStyle="1" w:styleId="558">
    <w:name w:val="line-violet"/>
    <w:basedOn w:val="63"/>
    <w:qFormat/>
    <w:uiPriority w:val="0"/>
  </w:style>
  <w:style w:type="character" w:customStyle="1" w:styleId="559">
    <w:name w:val="line-darkblue"/>
    <w:basedOn w:val="63"/>
    <w:qFormat/>
    <w:uiPriority w:val="0"/>
  </w:style>
  <w:style w:type="character" w:customStyle="1" w:styleId="560">
    <w:name w:val="width-lightgreen"/>
    <w:basedOn w:val="63"/>
    <w:qFormat/>
    <w:uiPriority w:val="0"/>
  </w:style>
  <w:style w:type="character" w:customStyle="1" w:styleId="561">
    <w:name w:val="line-brown"/>
    <w:basedOn w:val="63"/>
    <w:qFormat/>
    <w:uiPriority w:val="0"/>
  </w:style>
  <w:style w:type="character" w:customStyle="1" w:styleId="562">
    <w:name w:val="line-gray"/>
    <w:basedOn w:val="63"/>
    <w:qFormat/>
    <w:uiPriority w:val="0"/>
  </w:style>
  <w:style w:type="character" w:customStyle="1" w:styleId="563">
    <w:name w:val="newpure-cyan"/>
    <w:basedOn w:val="63"/>
    <w:qFormat/>
    <w:uiPriority w:val="0"/>
  </w:style>
  <w:style w:type="character" w:customStyle="1" w:styleId="564">
    <w:name w:val="newpure-black"/>
    <w:basedOn w:val="63"/>
    <w:qFormat/>
    <w:uiPriority w:val="0"/>
  </w:style>
  <w:style w:type="character" w:customStyle="1" w:styleId="565">
    <w:name w:val="newpure-red"/>
    <w:basedOn w:val="63"/>
    <w:qFormat/>
    <w:uiPriority w:val="0"/>
  </w:style>
  <w:style w:type="character" w:customStyle="1" w:styleId="566">
    <w:name w:val="newpure-lightgreen"/>
    <w:basedOn w:val="63"/>
    <w:qFormat/>
    <w:uiPriority w:val="0"/>
  </w:style>
  <w:style w:type="character" w:customStyle="1" w:styleId="567">
    <w:name w:val="newpure-darkblue"/>
    <w:basedOn w:val="63"/>
    <w:qFormat/>
    <w:uiPriority w:val="0"/>
  </w:style>
  <w:style w:type="character" w:customStyle="1" w:styleId="568">
    <w:name w:val="newpure-pink"/>
    <w:basedOn w:val="63"/>
    <w:qFormat/>
    <w:uiPriority w:val="0"/>
  </w:style>
  <w:style w:type="character" w:customStyle="1" w:styleId="569">
    <w:name w:val="newpure-orange"/>
    <w:basedOn w:val="63"/>
    <w:qFormat/>
    <w:uiPriority w:val="0"/>
  </w:style>
  <w:style w:type="character" w:customStyle="1" w:styleId="570">
    <w:name w:val="width-gray"/>
    <w:basedOn w:val="63"/>
    <w:qFormat/>
    <w:uiPriority w:val="0"/>
  </w:style>
  <w:style w:type="character" w:customStyle="1" w:styleId="571">
    <w:name w:val="newpure-green"/>
    <w:basedOn w:val="63"/>
    <w:qFormat/>
    <w:uiPriority w:val="0"/>
  </w:style>
  <w:style w:type="character" w:customStyle="1" w:styleId="572">
    <w:name w:val="newpure-violet"/>
    <w:basedOn w:val="63"/>
    <w:qFormat/>
    <w:uiPriority w:val="0"/>
  </w:style>
  <w:style w:type="character" w:customStyle="1" w:styleId="573">
    <w:name w:val="width-seablue"/>
    <w:basedOn w:val="63"/>
    <w:qFormat/>
    <w:uiPriority w:val="0"/>
  </w:style>
  <w:style w:type="character" w:customStyle="1" w:styleId="574">
    <w:name w:val="newpure-indigo"/>
    <w:basedOn w:val="63"/>
    <w:qFormat/>
    <w:uiPriority w:val="0"/>
  </w:style>
  <w:style w:type="character" w:customStyle="1" w:styleId="575">
    <w:name w:val="newpure-brown"/>
    <w:basedOn w:val="63"/>
    <w:qFormat/>
    <w:uiPriority w:val="0"/>
  </w:style>
  <w:style w:type="character" w:customStyle="1" w:styleId="576">
    <w:name w:val="width-darkred"/>
    <w:basedOn w:val="63"/>
    <w:qFormat/>
    <w:uiPriority w:val="0"/>
  </w:style>
  <w:style w:type="character" w:customStyle="1" w:styleId="577">
    <w:name w:val="width-orange"/>
    <w:basedOn w:val="63"/>
    <w:qFormat/>
    <w:uiPriority w:val="0"/>
  </w:style>
  <w:style w:type="character" w:customStyle="1" w:styleId="578">
    <w:name w:val="width-darkblue"/>
    <w:basedOn w:val="63"/>
    <w:qFormat/>
    <w:uiPriority w:val="0"/>
  </w:style>
  <w:style w:type="character" w:customStyle="1" w:styleId="579">
    <w:name w:val="width-purple"/>
    <w:basedOn w:val="63"/>
    <w:qFormat/>
    <w:uiPriority w:val="0"/>
  </w:style>
  <w:style w:type="character" w:customStyle="1" w:styleId="580">
    <w:name w:val="width-maroon"/>
    <w:basedOn w:val="63"/>
    <w:qFormat/>
    <w:uiPriority w:val="0"/>
  </w:style>
  <w:style w:type="character" w:customStyle="1" w:styleId="581">
    <w:name w:val="width-brown"/>
    <w:basedOn w:val="63"/>
    <w:qFormat/>
    <w:uiPriority w:val="0"/>
  </w:style>
  <w:style w:type="character" w:customStyle="1" w:styleId="582">
    <w:name w:val="switch"/>
    <w:basedOn w:val="63"/>
    <w:qFormat/>
    <w:uiPriority w:val="0"/>
    <w:rPr>
      <w:vanish/>
      <w:shd w:val="clear" w:fill="FFFFFF"/>
    </w:rPr>
  </w:style>
  <w:style w:type="character" w:customStyle="1" w:styleId="583">
    <w:name w:val="switch1"/>
    <w:basedOn w:val="63"/>
    <w:qFormat/>
    <w:uiPriority w:val="0"/>
    <w:rPr>
      <w:vanish/>
      <w:shd w:val="clear" w:fill="FFFFFF"/>
    </w:rPr>
  </w:style>
  <w:style w:type="character" w:customStyle="1" w:styleId="584">
    <w:name w:val="wh-hd-lspan"/>
    <w:basedOn w:val="63"/>
    <w:qFormat/>
    <w:uiPriority w:val="0"/>
  </w:style>
  <w:style w:type="character" w:customStyle="1" w:styleId="585">
    <w:name w:val="wh-portal-overtime2"/>
    <w:basedOn w:val="63"/>
    <w:qFormat/>
    <w:uiPriority w:val="0"/>
    <w:rPr>
      <w:color w:val="FF0000"/>
    </w:rPr>
  </w:style>
  <w:style w:type="character" w:customStyle="1" w:styleId="586">
    <w:name w:val="wh-portal-overtime21"/>
    <w:basedOn w:val="63"/>
    <w:qFormat/>
    <w:uiPriority w:val="0"/>
    <w:rPr>
      <w:color w:val="FF0000"/>
    </w:rPr>
  </w:style>
  <w:style w:type="character" w:customStyle="1" w:styleId="587">
    <w:name w:val="wh-portal-overtime"/>
    <w:basedOn w:val="63"/>
    <w:qFormat/>
    <w:uiPriority w:val="0"/>
  </w:style>
  <w:style w:type="character" w:customStyle="1" w:styleId="588">
    <w:name w:val="wh-portal-overtime1"/>
    <w:basedOn w:val="63"/>
    <w:qFormat/>
    <w:uiPriority w:val="0"/>
  </w:style>
  <w:style w:type="character" w:customStyle="1" w:styleId="589">
    <w:name w:val="stockinfo"/>
    <w:basedOn w:val="63"/>
    <w:qFormat/>
    <w:uiPriority w:val="0"/>
  </w:style>
  <w:style w:type="character" w:customStyle="1" w:styleId="590">
    <w:name w:val="grey20"/>
    <w:basedOn w:val="63"/>
    <w:qFormat/>
    <w:uiPriority w:val="0"/>
    <w:rPr>
      <w:color w:val="999999"/>
    </w:rPr>
  </w:style>
  <w:style w:type="character" w:customStyle="1" w:styleId="591">
    <w:name w:val="grey21"/>
    <w:basedOn w:val="63"/>
    <w:qFormat/>
    <w:uiPriority w:val="0"/>
    <w:rPr>
      <w:color w:val="999999"/>
    </w:rPr>
  </w:style>
  <w:style w:type="character" w:customStyle="1" w:styleId="592">
    <w:name w:val="fa_ico_open"/>
    <w:basedOn w:val="63"/>
    <w:qFormat/>
    <w:uiPriority w:val="0"/>
    <w:rPr>
      <w:color w:val="777575"/>
    </w:rPr>
  </w:style>
  <w:style w:type="character" w:customStyle="1" w:styleId="593">
    <w:name w:val="font91"/>
    <w:basedOn w:val="63"/>
    <w:qFormat/>
    <w:uiPriority w:val="0"/>
    <w:rPr>
      <w:rFonts w:hint="default" w:ascii="Times New Roman" w:hAnsi="Times New Roman" w:cs="Times New Roman"/>
      <w:color w:val="000000"/>
      <w:sz w:val="18"/>
      <w:szCs w:val="18"/>
      <w:u w:val="none"/>
    </w:rPr>
  </w:style>
  <w:style w:type="character" w:customStyle="1" w:styleId="594">
    <w:name w:val="font71"/>
    <w:basedOn w:val="63"/>
    <w:qFormat/>
    <w:uiPriority w:val="0"/>
    <w:rPr>
      <w:rFonts w:hint="eastAsia" w:ascii="宋体" w:hAnsi="宋体" w:eastAsia="宋体" w:cs="宋体"/>
      <w:color w:val="FF0000"/>
      <w:sz w:val="20"/>
      <w:szCs w:val="20"/>
      <w:u w:val="none"/>
    </w:rPr>
  </w:style>
  <w:style w:type="character" w:customStyle="1" w:styleId="595">
    <w:name w:val="font61"/>
    <w:basedOn w:val="63"/>
    <w:qFormat/>
    <w:uiPriority w:val="0"/>
    <w:rPr>
      <w:rFonts w:hint="eastAsia" w:ascii="宋体" w:hAnsi="宋体" w:eastAsia="宋体" w:cs="宋体"/>
      <w:color w:val="000000"/>
      <w:sz w:val="16"/>
      <w:szCs w:val="16"/>
      <w:u w:val="none"/>
    </w:rPr>
  </w:style>
  <w:style w:type="character" w:customStyle="1" w:styleId="596">
    <w:name w:val="font121"/>
    <w:basedOn w:val="63"/>
    <w:qFormat/>
    <w:uiPriority w:val="0"/>
    <w:rPr>
      <w:rFonts w:hint="default" w:ascii="Times New Roman" w:hAnsi="Times New Roman" w:cs="Times New Roman"/>
      <w:color w:val="000000"/>
      <w:sz w:val="16"/>
      <w:szCs w:val="16"/>
      <w:u w:val="none"/>
    </w:rPr>
  </w:style>
  <w:style w:type="character" w:customStyle="1" w:styleId="597">
    <w:name w:val="font01"/>
    <w:basedOn w:val="63"/>
    <w:qFormat/>
    <w:uiPriority w:val="0"/>
    <w:rPr>
      <w:rFonts w:hint="eastAsia" w:ascii="宋体" w:hAnsi="宋体" w:eastAsia="宋体" w:cs="宋体"/>
      <w:b/>
      <w:color w:val="000000"/>
      <w:sz w:val="18"/>
      <w:szCs w:val="18"/>
      <w:u w:val="none"/>
    </w:rPr>
  </w:style>
  <w:style w:type="paragraph" w:customStyle="1" w:styleId="598">
    <w:name w:val="编号列项（三级）"/>
    <w:qFormat/>
    <w:uiPriority w:val="0"/>
    <w:pPr>
      <w:numPr>
        <w:ilvl w:val="2"/>
        <w:numId w:val="6"/>
      </w:numPr>
    </w:pPr>
    <w:rPr>
      <w:rFonts w:ascii="宋体" w:hAnsi="Times New Roman" w:eastAsia="宋体" w:cs="Times New Roman"/>
      <w:sz w:val="21"/>
      <w:lang w:val="en-US" w:eastAsia="zh-CN" w:bidi="ar-SA"/>
    </w:rPr>
  </w:style>
  <w:style w:type="table" w:customStyle="1" w:styleId="599">
    <w:name w:val="Table Normal"/>
    <w:unhideWhenUsed/>
    <w:qFormat/>
    <w:uiPriority w:val="0"/>
    <w:tblPr>
      <w:tblCellMar>
        <w:top w:w="0" w:type="dxa"/>
        <w:left w:w="0" w:type="dxa"/>
        <w:bottom w:w="0" w:type="dxa"/>
        <w:right w:w="0" w:type="dxa"/>
      </w:tblCellMar>
    </w:tblPr>
  </w:style>
  <w:style w:type="paragraph" w:customStyle="1" w:styleId="60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CEB743-4FD6-48B3-B76D-86C1BC263A7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10566</Words>
  <Characters>11254</Characters>
  <Lines>69</Lines>
  <Paragraphs>19</Paragraphs>
  <TotalTime>0</TotalTime>
  <ScaleCrop>false</ScaleCrop>
  <LinksUpToDate>false</LinksUpToDate>
  <CharactersWithSpaces>11389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2022-10-31T08:50:00Z</dcterms:created>
  <dc:creator>Windows 用户</dc:creator>
  <cp:lastModifiedBy>w</cp:lastModifiedBy>
  <cp:lastPrinted>2026-02-25T08:40:00Z</cp:lastPrinted>
  <dcterms:modified xsi:type="dcterms:W3CDTF">2026-05-15T08:10:29Z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CF93C93B1CBC4D40BA25B0304FD30660_13</vt:lpwstr>
  </property>
  <property fmtid="{D5CDD505-2E9C-101B-9397-08002B2CF9AE}" pid="4" name="KSOTemplateDocerSaveRecord">
    <vt:lpwstr>eyJoZGlkIjoiODg5OTFhMDZlNTRlMDA0MmIxOWM3MTZhYWRlMmFjYWMiLCJ1c2VySWQiOiI1MDM3OTU2NDYifQ==</vt:lpwstr>
  </property>
</Properties>
</file>