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08502">
      <w:pPr>
        <w:spacing w:line="480" w:lineRule="exact"/>
        <w:rPr>
          <w:rFonts w:hint="eastAsia" w:ascii="宋体"/>
          <w:color w:val="000000"/>
          <w:sz w:val="44"/>
          <w:szCs w:val="44"/>
          <w:highlight w:val="none"/>
        </w:rPr>
      </w:pPr>
      <w:r>
        <w:rPr>
          <w:rFonts w:hint="eastAsia" w:ascii="宋体"/>
          <w:color w:val="000000"/>
          <w:sz w:val="44"/>
          <w:szCs w:val="44"/>
          <w:highlight w:val="none"/>
        </w:rPr>
        <w:t xml:space="preserve"> </w:t>
      </w:r>
    </w:p>
    <w:p w14:paraId="02A566EF">
      <w:pPr>
        <w:pStyle w:val="114"/>
        <w:spacing w:before="120"/>
        <w:ind w:firstLine="0" w:firstLineChars="0"/>
        <w:jc w:val="center"/>
        <w:rPr>
          <w:rFonts w:hint="eastAsia" w:eastAsia="宋体"/>
          <w:highlight w:val="none"/>
          <w:lang w:eastAsia="zh-CN"/>
        </w:rPr>
      </w:pPr>
      <w:r>
        <w:rPr>
          <w:rFonts w:hint="eastAsia" w:ascii="仿宋_GB2312" w:hAnsi="宋体" w:eastAsia="仿宋_GB2312"/>
          <w:b/>
          <w:color w:val="000000"/>
          <w:sz w:val="48"/>
          <w:szCs w:val="48"/>
          <w:highlight w:val="none"/>
          <w:lang w:eastAsia="zh-CN"/>
        </w:rPr>
        <w:t>安庆市安峰建筑工业化有限公司矿粉采购（重新招标）</w:t>
      </w:r>
    </w:p>
    <w:p w14:paraId="78E7B29D">
      <w:pPr>
        <w:pStyle w:val="114"/>
        <w:spacing w:before="120"/>
        <w:ind w:firstLine="0" w:firstLineChars="0"/>
        <w:rPr>
          <w:highlight w:val="none"/>
        </w:rPr>
      </w:pPr>
    </w:p>
    <w:p w14:paraId="39697722">
      <w:pPr>
        <w:pStyle w:val="114"/>
        <w:spacing w:before="120"/>
        <w:ind w:firstLine="350"/>
        <w:rPr>
          <w:highlight w:val="none"/>
        </w:rPr>
      </w:pPr>
    </w:p>
    <w:p w14:paraId="22A15A9F">
      <w:pPr>
        <w:spacing w:line="480" w:lineRule="exact"/>
        <w:jc w:val="center"/>
        <w:rPr>
          <w:rFonts w:ascii="宋体" w:hAnsi="宋体" w:cs="宋体"/>
          <w:b/>
          <w:bCs/>
          <w:color w:val="000000"/>
          <w:sz w:val="48"/>
          <w:szCs w:val="48"/>
          <w:highlight w:val="none"/>
        </w:rPr>
      </w:pPr>
      <w:r>
        <w:rPr>
          <w:rFonts w:hint="eastAsia" w:ascii="宋体" w:hAnsi="宋体" w:cs="宋体"/>
          <w:b/>
          <w:bCs/>
          <w:color w:val="000000"/>
          <w:sz w:val="48"/>
          <w:szCs w:val="48"/>
          <w:highlight w:val="none"/>
        </w:rPr>
        <w:t>比 选 文 件</w:t>
      </w:r>
    </w:p>
    <w:p w14:paraId="7A850D80">
      <w:pPr>
        <w:pStyle w:val="114"/>
        <w:spacing w:before="120"/>
        <w:ind w:firstLine="350"/>
        <w:rPr>
          <w:color w:val="000000"/>
          <w:highlight w:val="none"/>
        </w:rPr>
      </w:pPr>
    </w:p>
    <w:p w14:paraId="4F9B4BE8">
      <w:pPr>
        <w:pStyle w:val="114"/>
        <w:spacing w:before="120"/>
        <w:ind w:firstLine="350"/>
        <w:rPr>
          <w:color w:val="000000"/>
          <w:highlight w:val="none"/>
        </w:rPr>
      </w:pPr>
    </w:p>
    <w:p w14:paraId="06C326A4">
      <w:pPr>
        <w:spacing w:line="480" w:lineRule="exact"/>
        <w:jc w:val="center"/>
        <w:rPr>
          <w:rFonts w:ascii="宋体" w:cs="宋体"/>
          <w:b/>
          <w:bCs/>
          <w:color w:val="000000"/>
          <w:sz w:val="48"/>
          <w:szCs w:val="48"/>
          <w:highlight w:val="none"/>
        </w:rPr>
      </w:pPr>
    </w:p>
    <w:p w14:paraId="35CA3044">
      <w:pPr>
        <w:pStyle w:val="114"/>
        <w:spacing w:before="120"/>
        <w:ind w:firstLine="350"/>
        <w:rPr>
          <w:highlight w:val="none"/>
        </w:rPr>
      </w:pPr>
    </w:p>
    <w:p w14:paraId="1617EDA9">
      <w:pPr>
        <w:spacing w:line="480" w:lineRule="exact"/>
        <w:jc w:val="center"/>
        <w:rPr>
          <w:rFonts w:hint="eastAsia" w:ascii="宋体" w:hAnsi="宋体" w:eastAsia="宋体" w:cs="仿宋_GB2312"/>
          <w:b/>
          <w:bCs/>
          <w:color w:val="000000"/>
          <w:sz w:val="28"/>
          <w:szCs w:val="28"/>
          <w:highlight w:val="none"/>
          <w:lang w:eastAsia="zh-CN"/>
        </w:rPr>
      </w:pPr>
      <w:r>
        <w:rPr>
          <w:rFonts w:hint="eastAsia" w:ascii="宋体" w:hAnsi="宋体" w:cs="宋体"/>
          <w:b/>
          <w:bCs/>
          <w:color w:val="000000"/>
          <w:sz w:val="28"/>
          <w:szCs w:val="28"/>
          <w:highlight w:val="none"/>
        </w:rPr>
        <w:t>项目编号：</w:t>
      </w:r>
      <w:r>
        <w:rPr>
          <w:rFonts w:hint="eastAsia" w:ascii="宋体" w:hAnsi="宋体" w:cs="宋体"/>
          <w:b/>
          <w:bCs/>
          <w:color w:val="000000"/>
          <w:sz w:val="28"/>
          <w:szCs w:val="28"/>
          <w:highlight w:val="none"/>
          <w:lang w:eastAsia="zh-CN"/>
        </w:rPr>
        <w:t>AQJK-CG-2026-040</w:t>
      </w:r>
    </w:p>
    <w:p w14:paraId="48A1CCE7">
      <w:pPr>
        <w:spacing w:line="480" w:lineRule="exact"/>
        <w:rPr>
          <w:rFonts w:ascii="宋体" w:hAnsi="宋体" w:cs="仿宋_GB2312"/>
          <w:color w:val="000000"/>
          <w:szCs w:val="21"/>
          <w:highlight w:val="none"/>
        </w:rPr>
      </w:pPr>
    </w:p>
    <w:p w14:paraId="274D57C7">
      <w:pPr>
        <w:pStyle w:val="114"/>
        <w:spacing w:before="120"/>
        <w:ind w:firstLine="350"/>
        <w:rPr>
          <w:color w:val="000000"/>
          <w:highlight w:val="none"/>
        </w:rPr>
      </w:pPr>
    </w:p>
    <w:p w14:paraId="3677FAD3">
      <w:pPr>
        <w:pStyle w:val="114"/>
        <w:spacing w:before="120"/>
        <w:ind w:firstLine="350"/>
        <w:rPr>
          <w:color w:val="000000"/>
          <w:highlight w:val="none"/>
        </w:rPr>
      </w:pPr>
    </w:p>
    <w:p w14:paraId="3112A47A">
      <w:pPr>
        <w:pStyle w:val="114"/>
        <w:spacing w:before="120"/>
        <w:ind w:firstLine="350"/>
        <w:rPr>
          <w:color w:val="000000"/>
          <w:highlight w:val="none"/>
        </w:rPr>
      </w:pPr>
    </w:p>
    <w:p w14:paraId="7444A4BF">
      <w:pPr>
        <w:pStyle w:val="114"/>
        <w:spacing w:before="120"/>
        <w:ind w:firstLine="0" w:firstLineChars="0"/>
        <w:rPr>
          <w:color w:val="000000"/>
          <w:highlight w:val="none"/>
        </w:rPr>
      </w:pPr>
    </w:p>
    <w:p w14:paraId="0AAAFE95">
      <w:pPr>
        <w:pStyle w:val="114"/>
        <w:spacing w:before="120"/>
        <w:ind w:firstLine="0" w:firstLineChars="0"/>
        <w:rPr>
          <w:color w:val="000000"/>
          <w:highlight w:val="none"/>
        </w:rPr>
      </w:pPr>
    </w:p>
    <w:p w14:paraId="062E7008">
      <w:pPr>
        <w:pStyle w:val="114"/>
        <w:spacing w:before="120"/>
        <w:ind w:firstLine="0" w:firstLineChars="0"/>
        <w:rPr>
          <w:color w:val="000000"/>
          <w:highlight w:val="none"/>
        </w:rPr>
      </w:pPr>
    </w:p>
    <w:p w14:paraId="24962D51">
      <w:pPr>
        <w:spacing w:line="480" w:lineRule="exact"/>
        <w:jc w:val="center"/>
        <w:rPr>
          <w:rFonts w:ascii="宋体" w:hAnsi="宋体" w:cs="仿宋_GB2312"/>
          <w:color w:val="000000"/>
          <w:szCs w:val="21"/>
          <w:highlight w:val="none"/>
        </w:rPr>
      </w:pPr>
    </w:p>
    <w:p w14:paraId="72F370EA">
      <w:pPr>
        <w:spacing w:line="360" w:lineRule="auto"/>
        <w:ind w:firstLine="602" w:firstLineChars="200"/>
        <w:jc w:val="center"/>
        <w:rPr>
          <w:rFonts w:hint="default" w:ascii="宋体" w:hAnsi="宋体" w:eastAsia="宋体" w:cs="仿宋_GB2312"/>
          <w:b/>
          <w:color w:val="000000"/>
          <w:szCs w:val="21"/>
          <w:highlight w:val="none"/>
          <w:lang w:val="en-US" w:eastAsia="zh-CN"/>
        </w:rPr>
      </w:pPr>
      <w:r>
        <w:rPr>
          <w:rFonts w:hint="eastAsia" w:ascii="宋体" w:hAnsi="宋体" w:cs="仿宋_GB2312"/>
          <w:b/>
          <w:color w:val="000000"/>
          <w:sz w:val="30"/>
          <w:szCs w:val="30"/>
          <w:highlight w:val="none"/>
        </w:rPr>
        <w:t>采 购 人：</w:t>
      </w:r>
      <w:r>
        <w:rPr>
          <w:rFonts w:hint="eastAsia" w:ascii="宋体" w:hAnsi="宋体" w:cs="仿宋_GB2312"/>
          <w:b/>
          <w:color w:val="000000"/>
          <w:sz w:val="30"/>
          <w:szCs w:val="30"/>
          <w:highlight w:val="none"/>
          <w:u w:val="single"/>
        </w:rPr>
        <w:t xml:space="preserve">  </w:t>
      </w:r>
      <w:r>
        <w:rPr>
          <w:rFonts w:hint="eastAsia" w:ascii="宋体" w:hAnsi="宋体" w:cs="仿宋_GB2312"/>
          <w:b/>
          <w:color w:val="000000"/>
          <w:sz w:val="30"/>
          <w:szCs w:val="30"/>
          <w:highlight w:val="none"/>
          <w:u w:val="single"/>
          <w:lang w:val="en-US" w:eastAsia="zh-CN"/>
        </w:rPr>
        <w:t xml:space="preserve"> </w:t>
      </w:r>
      <w:r>
        <w:rPr>
          <w:rFonts w:hint="eastAsia" w:ascii="宋体" w:hAnsi="宋体" w:cs="仿宋_GB2312"/>
          <w:b/>
          <w:color w:val="000000"/>
          <w:sz w:val="30"/>
          <w:szCs w:val="30"/>
          <w:highlight w:val="none"/>
          <w:u w:val="single"/>
        </w:rPr>
        <w:t xml:space="preserve"> </w:t>
      </w:r>
      <w:r>
        <w:rPr>
          <w:rFonts w:hint="eastAsia" w:ascii="宋体" w:hAnsi="宋体" w:cs="仿宋_GB2312"/>
          <w:b/>
          <w:color w:val="000000"/>
          <w:sz w:val="30"/>
          <w:szCs w:val="30"/>
          <w:highlight w:val="none"/>
          <w:u w:val="single"/>
          <w:lang w:eastAsia="zh-CN"/>
        </w:rPr>
        <w:t>安庆市安峰建筑工业化有限公司</w:t>
      </w:r>
      <w:r>
        <w:rPr>
          <w:rFonts w:hint="eastAsia" w:ascii="宋体" w:hAnsi="宋体" w:cs="仿宋_GB2312"/>
          <w:b/>
          <w:color w:val="000000"/>
          <w:sz w:val="30"/>
          <w:szCs w:val="30"/>
          <w:highlight w:val="none"/>
          <w:u w:val="single"/>
          <w:lang w:val="en-US" w:eastAsia="zh-CN"/>
        </w:rPr>
        <w:t xml:space="preserve">   </w:t>
      </w:r>
    </w:p>
    <w:p w14:paraId="31B14DF0">
      <w:pPr>
        <w:spacing w:line="360" w:lineRule="auto"/>
        <w:rPr>
          <w:rFonts w:ascii="宋体" w:hAnsi="宋体" w:cs="仿宋_GB2312"/>
          <w:b/>
          <w:color w:val="000000"/>
          <w:sz w:val="24"/>
          <w:highlight w:val="none"/>
        </w:rPr>
      </w:pPr>
    </w:p>
    <w:p w14:paraId="0F606036">
      <w:pPr>
        <w:spacing w:line="360" w:lineRule="auto"/>
        <w:rPr>
          <w:rFonts w:ascii="宋体" w:hAnsi="宋体" w:cs="仿宋_GB2312"/>
          <w:b/>
          <w:color w:val="000000"/>
          <w:sz w:val="24"/>
          <w:highlight w:val="none"/>
        </w:rPr>
      </w:pPr>
    </w:p>
    <w:p w14:paraId="12ACD083">
      <w:pPr>
        <w:pStyle w:val="114"/>
        <w:spacing w:before="120"/>
        <w:ind w:firstLine="350"/>
        <w:rPr>
          <w:highlight w:val="none"/>
        </w:rPr>
      </w:pPr>
    </w:p>
    <w:p w14:paraId="2BBA3CA6">
      <w:pPr>
        <w:pStyle w:val="114"/>
        <w:spacing w:before="120"/>
        <w:ind w:firstLine="350"/>
        <w:rPr>
          <w:highlight w:val="none"/>
        </w:rPr>
      </w:pPr>
    </w:p>
    <w:p w14:paraId="681320DE">
      <w:pPr>
        <w:spacing w:line="360" w:lineRule="auto"/>
        <w:rPr>
          <w:rFonts w:ascii="宋体" w:hAnsi="宋体" w:cs="仿宋_GB2312"/>
          <w:b/>
          <w:color w:val="000000"/>
          <w:sz w:val="24"/>
          <w:highlight w:val="none"/>
        </w:rPr>
      </w:pPr>
    </w:p>
    <w:p w14:paraId="117DE63D">
      <w:pPr>
        <w:spacing w:line="360" w:lineRule="auto"/>
        <w:jc w:val="center"/>
        <w:rPr>
          <w:rFonts w:hint="eastAsia" w:ascii="宋体" w:hAnsi="宋体" w:eastAsia="宋体" w:cs="仿宋_GB2312"/>
          <w:b/>
          <w:color w:val="000000"/>
          <w:sz w:val="24"/>
          <w:highlight w:val="none"/>
          <w:u w:val="single"/>
          <w:lang w:eastAsia="zh-CN"/>
        </w:rPr>
      </w:pPr>
      <w:r>
        <w:rPr>
          <w:rFonts w:hint="eastAsia" w:ascii="宋体" w:hAnsi="宋体" w:cs="仿宋_GB2312"/>
          <w:b/>
          <w:color w:val="000000"/>
          <w:sz w:val="30"/>
          <w:szCs w:val="30"/>
          <w:highlight w:val="none"/>
          <w:lang w:eastAsia="zh-CN"/>
        </w:rPr>
        <w:t>安庆市交通控股集团有限公司集采中心</w:t>
      </w:r>
    </w:p>
    <w:p w14:paraId="3EF186A9">
      <w:pPr>
        <w:spacing w:line="480" w:lineRule="exact"/>
        <w:rPr>
          <w:rFonts w:ascii="宋体" w:hAnsi="宋体" w:cs="仿宋_GB2312"/>
          <w:color w:val="000000"/>
          <w:szCs w:val="21"/>
          <w:highlight w:val="none"/>
        </w:rPr>
      </w:pPr>
    </w:p>
    <w:p w14:paraId="6507B213">
      <w:pPr>
        <w:spacing w:line="480" w:lineRule="exact"/>
        <w:rPr>
          <w:rFonts w:ascii="宋体" w:hAnsi="宋体" w:cs="仿宋_GB2312"/>
          <w:color w:val="000000"/>
          <w:szCs w:val="21"/>
          <w:highlight w:val="none"/>
        </w:rPr>
      </w:pPr>
    </w:p>
    <w:p w14:paraId="79084FC2">
      <w:pPr>
        <w:spacing w:line="480" w:lineRule="exact"/>
        <w:rPr>
          <w:rFonts w:ascii="宋体" w:hAnsi="宋体" w:cs="仿宋_GB2312"/>
          <w:color w:val="000000"/>
          <w:szCs w:val="21"/>
          <w:highlight w:val="none"/>
        </w:rPr>
      </w:pPr>
    </w:p>
    <w:p w14:paraId="47EF8120">
      <w:pPr>
        <w:pStyle w:val="114"/>
        <w:spacing w:before="120"/>
        <w:ind w:firstLine="0" w:firstLineChars="0"/>
        <w:rPr>
          <w:rFonts w:ascii="宋体" w:hAnsi="宋体" w:cs="仿宋_GB2312"/>
          <w:color w:val="000000"/>
          <w:szCs w:val="21"/>
          <w:highlight w:val="none"/>
        </w:rPr>
      </w:pPr>
    </w:p>
    <w:p w14:paraId="5533B8B5">
      <w:pPr>
        <w:spacing w:line="480" w:lineRule="exact"/>
        <w:jc w:val="center"/>
        <w:rPr>
          <w:rFonts w:ascii="宋体" w:hAnsi="宋体" w:cs="仿宋_GB2312"/>
          <w:color w:val="000000"/>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NumType w:start="1"/>
          <w:cols w:space="720" w:num="1"/>
          <w:titlePg/>
          <w:docGrid w:linePitch="290" w:charSpace="0"/>
        </w:sectPr>
      </w:pPr>
      <w:r>
        <w:rPr>
          <w:rFonts w:hint="eastAsia" w:ascii="宋体" w:hAnsi="宋体" w:cs="仿宋_GB2312"/>
          <w:color w:val="000000"/>
          <w:sz w:val="32"/>
          <w:szCs w:val="32"/>
          <w:highlight w:val="none"/>
        </w:rPr>
        <w:t>日期：二〇二</w:t>
      </w:r>
      <w:r>
        <w:rPr>
          <w:rFonts w:hint="eastAsia" w:ascii="宋体" w:hAnsi="宋体" w:cs="仿宋_GB2312"/>
          <w:color w:val="000000"/>
          <w:sz w:val="32"/>
          <w:szCs w:val="32"/>
          <w:highlight w:val="none"/>
          <w:lang w:val="en-US" w:eastAsia="zh-CN"/>
        </w:rPr>
        <w:t>六</w:t>
      </w:r>
      <w:r>
        <w:rPr>
          <w:rFonts w:hint="eastAsia" w:ascii="宋体" w:hAnsi="宋体" w:cs="仿宋_GB2312"/>
          <w:color w:val="000000"/>
          <w:sz w:val="32"/>
          <w:szCs w:val="32"/>
          <w:highlight w:val="none"/>
        </w:rPr>
        <w:t>年</w:t>
      </w:r>
      <w:r>
        <w:rPr>
          <w:rFonts w:hint="eastAsia" w:ascii="宋体" w:hAnsi="宋体" w:cs="仿宋_GB2312"/>
          <w:color w:val="000000"/>
          <w:sz w:val="32"/>
          <w:szCs w:val="32"/>
          <w:highlight w:val="none"/>
          <w:lang w:val="en-US" w:eastAsia="zh-CN"/>
        </w:rPr>
        <w:t>四</w:t>
      </w:r>
      <w:r>
        <w:rPr>
          <w:rFonts w:hint="eastAsia" w:ascii="宋体" w:hAnsi="宋体" w:cs="仿宋_GB2312"/>
          <w:color w:val="000000"/>
          <w:sz w:val="32"/>
          <w:szCs w:val="32"/>
          <w:highlight w:val="none"/>
        </w:rPr>
        <w:t>月</w:t>
      </w:r>
    </w:p>
    <w:p w14:paraId="29F214DA">
      <w:pPr>
        <w:widowControl/>
        <w:jc w:val="left"/>
        <w:rPr>
          <w:rFonts w:ascii="宋体" w:hAnsi="宋体" w:cs="宋体"/>
          <w:b/>
          <w:color w:val="000000"/>
          <w:sz w:val="36"/>
          <w:szCs w:val="36"/>
          <w:highlight w:val="none"/>
        </w:rPr>
      </w:pPr>
    </w:p>
    <w:p w14:paraId="12CED500">
      <w:pPr>
        <w:spacing w:line="480" w:lineRule="auto"/>
        <w:jc w:val="center"/>
        <w:rPr>
          <w:rFonts w:ascii="宋体" w:hAnsi="宋体" w:cs="宋体"/>
          <w:b/>
          <w:color w:val="000000"/>
          <w:sz w:val="36"/>
          <w:szCs w:val="36"/>
          <w:highlight w:val="none"/>
          <w:lang w:val="zh-CN"/>
        </w:rPr>
      </w:pPr>
      <w:r>
        <w:rPr>
          <w:rFonts w:hint="eastAsia" w:ascii="宋体" w:hAnsi="宋体" w:cs="宋体"/>
          <w:b/>
          <w:color w:val="000000"/>
          <w:sz w:val="36"/>
          <w:szCs w:val="36"/>
          <w:highlight w:val="none"/>
          <w:lang w:val="zh-CN"/>
        </w:rPr>
        <w:t>目</w:t>
      </w:r>
      <w:r>
        <w:rPr>
          <w:rFonts w:hint="eastAsia" w:ascii="宋体" w:hAnsi="宋体" w:cs="宋体"/>
          <w:b/>
          <w:color w:val="000000"/>
          <w:sz w:val="36"/>
          <w:szCs w:val="36"/>
          <w:highlight w:val="none"/>
        </w:rPr>
        <w:t xml:space="preserve">  </w:t>
      </w:r>
      <w:r>
        <w:rPr>
          <w:rFonts w:hint="eastAsia" w:ascii="宋体" w:hAnsi="宋体" w:cs="宋体"/>
          <w:b/>
          <w:color w:val="000000"/>
          <w:sz w:val="36"/>
          <w:szCs w:val="36"/>
          <w:highlight w:val="none"/>
          <w:lang w:val="zh-CN"/>
        </w:rPr>
        <w:t>录</w:t>
      </w:r>
    </w:p>
    <w:p w14:paraId="5CB4AE82">
      <w:pPr>
        <w:pStyle w:val="42"/>
        <w:tabs>
          <w:tab w:val="right" w:leader="dot" w:pos="9070"/>
        </w:tabs>
        <w:spacing w:line="480" w:lineRule="auto"/>
        <w:rPr>
          <w:color w:val="000000"/>
          <w:sz w:val="28"/>
          <w:szCs w:val="28"/>
          <w:highlight w:val="none"/>
        </w:rPr>
      </w:pPr>
      <w:bookmarkStart w:id="0" w:name="_Toc23467"/>
      <w:bookmarkStart w:id="1" w:name="_Toc21464"/>
      <w:bookmarkStart w:id="2" w:name="_Toc54941328"/>
      <w:bookmarkStart w:id="3" w:name="_Toc439316870"/>
      <w:r>
        <w:rPr>
          <w:color w:val="000000"/>
          <w:sz w:val="28"/>
          <w:szCs w:val="28"/>
          <w:highlight w:val="none"/>
        </w:rPr>
        <w:fldChar w:fldCharType="begin"/>
      </w:r>
      <w:r>
        <w:rPr>
          <w:color w:val="000000"/>
          <w:sz w:val="28"/>
          <w:szCs w:val="28"/>
          <w:highlight w:val="none"/>
        </w:rPr>
        <w:instrText xml:space="preserve">TOC \o "1-1" \h \u </w:instrText>
      </w:r>
      <w:r>
        <w:rPr>
          <w:color w:val="000000"/>
          <w:sz w:val="28"/>
          <w:szCs w:val="28"/>
          <w:highlight w:val="none"/>
        </w:rPr>
        <w:fldChar w:fldCharType="separate"/>
      </w:r>
      <w:r>
        <w:rPr>
          <w:highlight w:val="none"/>
        </w:rPr>
        <w:fldChar w:fldCharType="begin"/>
      </w:r>
      <w:r>
        <w:rPr>
          <w:highlight w:val="none"/>
        </w:rPr>
        <w:instrText xml:space="preserve"> HYPERLINK \l "_Toc170" </w:instrText>
      </w:r>
      <w:r>
        <w:rPr>
          <w:highlight w:val="none"/>
        </w:rPr>
        <w:fldChar w:fldCharType="separate"/>
      </w:r>
      <w:r>
        <w:rPr>
          <w:rFonts w:hint="eastAsia"/>
          <w:bCs/>
          <w:iCs/>
          <w:color w:val="000000"/>
          <w:sz w:val="28"/>
          <w:szCs w:val="28"/>
          <w:highlight w:val="none"/>
        </w:rPr>
        <w:t>第一章 比选公告</w:t>
      </w:r>
      <w:r>
        <w:rPr>
          <w:color w:val="000000"/>
          <w:sz w:val="28"/>
          <w:szCs w:val="28"/>
          <w:highlight w:val="none"/>
        </w:rPr>
        <w:tab/>
      </w:r>
      <w:r>
        <w:rPr>
          <w:rFonts w:hint="eastAsia"/>
          <w:color w:val="000000"/>
          <w:sz w:val="28"/>
          <w:szCs w:val="28"/>
          <w:highlight w:val="none"/>
        </w:rPr>
        <w:t>.</w:t>
      </w:r>
      <w:r>
        <w:rPr>
          <w:rFonts w:hint="eastAsia"/>
          <w:color w:val="000000"/>
          <w:sz w:val="28"/>
          <w:szCs w:val="28"/>
          <w:highlight w:val="none"/>
        </w:rPr>
        <w:fldChar w:fldCharType="end"/>
      </w:r>
      <w:r>
        <w:rPr>
          <w:rFonts w:hint="eastAsia"/>
          <w:color w:val="000000"/>
          <w:sz w:val="28"/>
          <w:szCs w:val="28"/>
          <w:highlight w:val="none"/>
        </w:rPr>
        <w:t>1</w:t>
      </w:r>
    </w:p>
    <w:p w14:paraId="3FC3D608">
      <w:pPr>
        <w:pStyle w:val="42"/>
        <w:tabs>
          <w:tab w:val="right" w:leader="dot" w:pos="9070"/>
        </w:tabs>
        <w:spacing w:line="480" w:lineRule="auto"/>
        <w:rPr>
          <w:color w:val="000000"/>
          <w:sz w:val="28"/>
          <w:szCs w:val="28"/>
          <w:highlight w:val="none"/>
        </w:rPr>
      </w:pPr>
      <w:r>
        <w:rPr>
          <w:highlight w:val="none"/>
        </w:rPr>
        <w:fldChar w:fldCharType="begin"/>
      </w:r>
      <w:r>
        <w:rPr>
          <w:highlight w:val="none"/>
        </w:rPr>
        <w:instrText xml:space="preserve"> HYPERLINK \l "_Toc11223" </w:instrText>
      </w:r>
      <w:r>
        <w:rPr>
          <w:highlight w:val="none"/>
        </w:rPr>
        <w:fldChar w:fldCharType="separate"/>
      </w:r>
      <w:r>
        <w:rPr>
          <w:rFonts w:hint="eastAsia" w:ascii="Arial" w:hAnsi="Arial"/>
          <w:color w:val="000000"/>
          <w:sz w:val="28"/>
          <w:szCs w:val="28"/>
          <w:highlight w:val="none"/>
        </w:rPr>
        <w:t>第二章 比选须知</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_Toc11223 \h </w:instrText>
      </w:r>
      <w:r>
        <w:rPr>
          <w:color w:val="000000"/>
          <w:sz w:val="28"/>
          <w:szCs w:val="28"/>
          <w:highlight w:val="none"/>
        </w:rPr>
        <w:fldChar w:fldCharType="separate"/>
      </w:r>
      <w:r>
        <w:rPr>
          <w:color w:val="000000"/>
          <w:sz w:val="28"/>
          <w:szCs w:val="28"/>
          <w:highlight w:val="none"/>
        </w:rPr>
        <w:t>5</w:t>
      </w:r>
      <w:r>
        <w:rPr>
          <w:color w:val="000000"/>
          <w:sz w:val="28"/>
          <w:szCs w:val="28"/>
          <w:highlight w:val="none"/>
        </w:rPr>
        <w:fldChar w:fldCharType="end"/>
      </w:r>
      <w:r>
        <w:rPr>
          <w:color w:val="000000"/>
          <w:sz w:val="28"/>
          <w:szCs w:val="28"/>
          <w:highlight w:val="none"/>
        </w:rPr>
        <w:fldChar w:fldCharType="end"/>
      </w:r>
    </w:p>
    <w:p w14:paraId="00B42FBC">
      <w:pPr>
        <w:pStyle w:val="42"/>
        <w:tabs>
          <w:tab w:val="right" w:leader="dot" w:pos="9070"/>
        </w:tabs>
        <w:spacing w:line="480" w:lineRule="auto"/>
        <w:rPr>
          <w:rFonts w:hint="eastAsia"/>
          <w:color w:val="000000"/>
          <w:sz w:val="28"/>
          <w:szCs w:val="28"/>
          <w:highlight w:val="none"/>
          <w:lang w:val="en-US" w:eastAsia="zh-CN"/>
        </w:rPr>
      </w:pPr>
      <w:r>
        <w:rPr>
          <w:highlight w:val="none"/>
        </w:rPr>
        <w:fldChar w:fldCharType="begin"/>
      </w:r>
      <w:r>
        <w:rPr>
          <w:highlight w:val="none"/>
        </w:rPr>
        <w:instrText xml:space="preserve"> HYPERLINK \l "_Toc260" </w:instrText>
      </w:r>
      <w:r>
        <w:rPr>
          <w:highlight w:val="none"/>
        </w:rPr>
        <w:fldChar w:fldCharType="separate"/>
      </w:r>
      <w:r>
        <w:rPr>
          <w:rFonts w:hint="eastAsia" w:ascii="Arial" w:hAnsi="Arial"/>
          <w:color w:val="000000"/>
          <w:sz w:val="28"/>
          <w:szCs w:val="28"/>
          <w:highlight w:val="none"/>
        </w:rPr>
        <w:t xml:space="preserve">第三章 </w:t>
      </w:r>
      <w:r>
        <w:rPr>
          <w:rFonts w:hint="eastAsia" w:ascii="Arial" w:hAnsi="Arial"/>
          <w:color w:val="000000"/>
          <w:sz w:val="28"/>
          <w:szCs w:val="28"/>
          <w:highlight w:val="none"/>
          <w:lang w:eastAsia="zh-CN"/>
        </w:rPr>
        <w:t>项目需求及技术要求</w:t>
      </w:r>
      <w:r>
        <w:rPr>
          <w:color w:val="000000"/>
          <w:sz w:val="28"/>
          <w:szCs w:val="28"/>
          <w:highlight w:val="none"/>
        </w:rPr>
        <w:tab/>
      </w:r>
      <w:r>
        <w:rPr>
          <w:rFonts w:hint="eastAsia"/>
          <w:color w:val="000000"/>
          <w:sz w:val="28"/>
          <w:szCs w:val="28"/>
          <w:highlight w:val="none"/>
        </w:rPr>
        <w:t>1</w:t>
      </w:r>
      <w:r>
        <w:rPr>
          <w:rFonts w:hint="eastAsia"/>
          <w:color w:val="000000"/>
          <w:sz w:val="28"/>
          <w:szCs w:val="28"/>
          <w:highlight w:val="none"/>
        </w:rPr>
        <w:fldChar w:fldCharType="end"/>
      </w:r>
      <w:r>
        <w:rPr>
          <w:rFonts w:hint="eastAsia"/>
          <w:color w:val="000000"/>
          <w:sz w:val="28"/>
          <w:szCs w:val="28"/>
          <w:highlight w:val="none"/>
          <w:lang w:val="en-US" w:eastAsia="zh-CN"/>
        </w:rPr>
        <w:t>6</w:t>
      </w:r>
    </w:p>
    <w:p w14:paraId="7FFBC2D5">
      <w:pPr>
        <w:pStyle w:val="42"/>
        <w:tabs>
          <w:tab w:val="right" w:leader="dot" w:pos="9070"/>
        </w:tabs>
        <w:spacing w:line="480" w:lineRule="auto"/>
        <w:rPr>
          <w:rFonts w:hint="eastAsia"/>
          <w:color w:val="000000"/>
          <w:sz w:val="28"/>
          <w:szCs w:val="28"/>
          <w:highlight w:val="none"/>
          <w:lang w:val="en-US" w:eastAsia="zh-CN"/>
        </w:rPr>
      </w:pPr>
      <w:r>
        <w:rPr>
          <w:highlight w:val="none"/>
        </w:rPr>
        <w:fldChar w:fldCharType="begin"/>
      </w:r>
      <w:r>
        <w:rPr>
          <w:highlight w:val="none"/>
        </w:rPr>
        <w:instrText xml:space="preserve"> HYPERLINK \l "_Toc260" </w:instrText>
      </w:r>
      <w:r>
        <w:rPr>
          <w:highlight w:val="none"/>
        </w:rPr>
        <w:fldChar w:fldCharType="separate"/>
      </w:r>
      <w:r>
        <w:rPr>
          <w:rFonts w:hint="eastAsia" w:ascii="Arial" w:hAnsi="Arial"/>
          <w:color w:val="000000"/>
          <w:sz w:val="28"/>
          <w:szCs w:val="28"/>
          <w:highlight w:val="none"/>
        </w:rPr>
        <w:t>第四章 合同主要条款</w:t>
      </w:r>
      <w:r>
        <w:rPr>
          <w:color w:val="000000"/>
          <w:sz w:val="28"/>
          <w:szCs w:val="28"/>
          <w:highlight w:val="none"/>
        </w:rPr>
        <w:tab/>
      </w:r>
      <w:r>
        <w:rPr>
          <w:rFonts w:hint="eastAsia"/>
          <w:color w:val="000000"/>
          <w:sz w:val="28"/>
          <w:szCs w:val="28"/>
          <w:highlight w:val="none"/>
          <w:lang w:val="en-US" w:eastAsia="zh-CN"/>
        </w:rPr>
        <w:t>1</w:t>
      </w:r>
      <w:r>
        <w:rPr>
          <w:rFonts w:hint="eastAsia"/>
          <w:color w:val="000000"/>
          <w:sz w:val="28"/>
          <w:szCs w:val="28"/>
          <w:highlight w:val="none"/>
        </w:rPr>
        <w:fldChar w:fldCharType="end"/>
      </w:r>
      <w:r>
        <w:rPr>
          <w:rFonts w:hint="eastAsia"/>
          <w:color w:val="000000"/>
          <w:sz w:val="28"/>
          <w:szCs w:val="28"/>
          <w:highlight w:val="none"/>
          <w:lang w:val="en-US" w:eastAsia="zh-CN"/>
        </w:rPr>
        <w:t>7</w:t>
      </w:r>
    </w:p>
    <w:p w14:paraId="348913E6">
      <w:pPr>
        <w:pStyle w:val="42"/>
        <w:tabs>
          <w:tab w:val="right" w:leader="dot" w:pos="9070"/>
        </w:tabs>
        <w:spacing w:line="480" w:lineRule="auto"/>
        <w:rPr>
          <w:rFonts w:hint="default" w:eastAsia="宋体"/>
          <w:color w:val="000000"/>
          <w:sz w:val="28"/>
          <w:szCs w:val="28"/>
          <w:highlight w:val="none"/>
          <w:lang w:val="en-US" w:eastAsia="zh-CN"/>
        </w:rPr>
        <w:sectPr>
          <w:footerReference r:id="rId7" w:type="default"/>
          <w:pgSz w:w="11906" w:h="16838"/>
          <w:pgMar w:top="1418" w:right="1418" w:bottom="1418" w:left="1418" w:header="851" w:footer="680" w:gutter="0"/>
          <w:pgNumType w:start="0"/>
          <w:cols w:space="720" w:num="1"/>
          <w:docGrid w:linePitch="290" w:charSpace="0"/>
        </w:sectPr>
      </w:pPr>
      <w:r>
        <w:rPr>
          <w:highlight w:val="none"/>
        </w:rPr>
        <w:fldChar w:fldCharType="begin"/>
      </w:r>
      <w:r>
        <w:rPr>
          <w:highlight w:val="none"/>
        </w:rPr>
        <w:instrText xml:space="preserve"> HYPERLINK \l "_Toc25399" </w:instrText>
      </w:r>
      <w:r>
        <w:rPr>
          <w:highlight w:val="none"/>
        </w:rPr>
        <w:fldChar w:fldCharType="separate"/>
      </w:r>
      <w:r>
        <w:rPr>
          <w:rFonts w:hint="eastAsia" w:ascii="Arial" w:hAnsi="Arial"/>
          <w:color w:val="000000"/>
          <w:sz w:val="28"/>
          <w:szCs w:val="28"/>
          <w:highlight w:val="none"/>
          <w:lang w:val="zh-CN"/>
        </w:rPr>
        <w:t>第</w:t>
      </w:r>
      <w:r>
        <w:rPr>
          <w:rFonts w:hint="eastAsia" w:ascii="Arial" w:hAnsi="Arial"/>
          <w:color w:val="000000"/>
          <w:sz w:val="28"/>
          <w:szCs w:val="28"/>
          <w:highlight w:val="none"/>
        </w:rPr>
        <w:t>五</w:t>
      </w:r>
      <w:r>
        <w:rPr>
          <w:rFonts w:hint="eastAsia" w:ascii="Arial" w:hAnsi="Arial"/>
          <w:color w:val="000000"/>
          <w:sz w:val="28"/>
          <w:szCs w:val="28"/>
          <w:highlight w:val="none"/>
          <w:lang w:val="zh-CN"/>
        </w:rPr>
        <w:t>章</w:t>
      </w:r>
      <w:r>
        <w:rPr>
          <w:rFonts w:hint="eastAsia" w:ascii="Arial" w:hAnsi="Arial"/>
          <w:color w:val="000000"/>
          <w:sz w:val="28"/>
          <w:szCs w:val="28"/>
          <w:highlight w:val="none"/>
        </w:rPr>
        <w:t xml:space="preserve"> 参选文件格式</w:t>
      </w:r>
      <w:r>
        <w:rPr>
          <w:color w:val="000000"/>
          <w:sz w:val="28"/>
          <w:szCs w:val="28"/>
          <w:highlight w:val="none"/>
        </w:rPr>
        <w:tab/>
      </w:r>
      <w:r>
        <w:rPr>
          <w:rFonts w:hint="eastAsia"/>
          <w:color w:val="000000"/>
          <w:sz w:val="28"/>
          <w:szCs w:val="28"/>
          <w:highlight w:val="none"/>
        </w:rPr>
        <w:fldChar w:fldCharType="end"/>
      </w:r>
      <w:r>
        <w:rPr>
          <w:rFonts w:hint="eastAsia"/>
          <w:color w:val="000000"/>
          <w:sz w:val="28"/>
          <w:szCs w:val="28"/>
          <w:highlight w:val="none"/>
          <w:lang w:val="en-US" w:eastAsia="zh-CN"/>
        </w:rPr>
        <w:t>19</w:t>
      </w:r>
    </w:p>
    <w:p w14:paraId="6A899B2C">
      <w:pPr>
        <w:pStyle w:val="31"/>
        <w:tabs>
          <w:tab w:val="right" w:leader="dot" w:pos="9060"/>
        </w:tabs>
        <w:spacing w:line="480" w:lineRule="auto"/>
        <w:ind w:left="0"/>
        <w:jc w:val="center"/>
        <w:rPr>
          <w:rFonts w:hint="eastAsia" w:ascii="Arial" w:hAnsi="Arial" w:eastAsia="黑体"/>
          <w:b/>
          <w:i w:val="0"/>
          <w:iCs/>
          <w:color w:val="000000"/>
          <w:sz w:val="30"/>
          <w:szCs w:val="30"/>
          <w:highlight w:val="none"/>
          <w:lang w:eastAsia="zh-CN"/>
        </w:rPr>
      </w:pPr>
      <w:r>
        <w:rPr>
          <w:color w:val="000000"/>
          <w:sz w:val="28"/>
          <w:szCs w:val="28"/>
          <w:highlight w:val="none"/>
        </w:rPr>
        <w:fldChar w:fldCharType="end"/>
      </w:r>
      <w:bookmarkEnd w:id="0"/>
      <w:bookmarkEnd w:id="1"/>
      <w:bookmarkEnd w:id="2"/>
      <w:r>
        <w:rPr>
          <w:rFonts w:hint="eastAsia" w:ascii="Arial" w:hAnsi="Arial" w:eastAsia="黑体"/>
          <w:b/>
          <w:i w:val="0"/>
          <w:color w:val="000000"/>
          <w:sz w:val="30"/>
          <w:szCs w:val="30"/>
          <w:highlight w:val="none"/>
        </w:rPr>
        <w:t xml:space="preserve">第一章 </w:t>
      </w:r>
      <w:bookmarkStart w:id="4" w:name="_Toc28359012"/>
      <w:bookmarkStart w:id="5" w:name="_Toc28359089"/>
      <w:bookmarkStart w:id="6" w:name="_Toc35393629"/>
      <w:bookmarkStart w:id="7" w:name="_Toc35393798"/>
      <w:r>
        <w:rPr>
          <w:rFonts w:hint="eastAsia" w:ascii="Arial" w:hAnsi="Arial" w:eastAsia="黑体"/>
          <w:b/>
          <w:i w:val="0"/>
          <w:iCs/>
          <w:color w:val="000000"/>
          <w:sz w:val="28"/>
          <w:szCs w:val="28"/>
          <w:highlight w:val="none"/>
          <w:lang w:eastAsia="zh-CN"/>
        </w:rPr>
        <w:t>安庆市安峰建筑工业化有限公司矿粉采购（重新招标）</w:t>
      </w:r>
    </w:p>
    <w:p w14:paraId="795D571E">
      <w:pPr>
        <w:pStyle w:val="31"/>
        <w:tabs>
          <w:tab w:val="right" w:leader="dot" w:pos="9060"/>
        </w:tabs>
        <w:spacing w:line="480" w:lineRule="auto"/>
        <w:ind w:left="0"/>
        <w:jc w:val="center"/>
        <w:rPr>
          <w:rFonts w:hint="eastAsia" w:ascii="仿宋" w:hAnsi="仿宋" w:eastAsia="仿宋"/>
          <w:i w:val="0"/>
          <w:iCs/>
          <w:color w:val="000000"/>
          <w:sz w:val="28"/>
          <w:szCs w:val="28"/>
          <w:highlight w:val="none"/>
        </w:rPr>
      </w:pPr>
      <w:r>
        <w:rPr>
          <w:rFonts w:hint="eastAsia" w:ascii="Arial" w:hAnsi="Arial" w:eastAsia="黑体"/>
          <w:b/>
          <w:i w:val="0"/>
          <w:iCs/>
          <w:color w:val="000000"/>
          <w:sz w:val="30"/>
          <w:szCs w:val="30"/>
          <w:highlight w:val="none"/>
        </w:rPr>
        <w:t>比选公告</w:t>
      </w:r>
    </w:p>
    <w:p w14:paraId="625C6EA1">
      <w:pPr>
        <w:ind w:firstLine="560" w:firstLineChars="200"/>
        <w:rPr>
          <w:rFonts w:ascii="仿宋" w:hAnsi="仿宋" w:eastAsia="仿宋"/>
          <w:b/>
          <w:bCs/>
          <w:color w:val="000000"/>
          <w:sz w:val="28"/>
          <w:szCs w:val="28"/>
          <w:highlight w:val="none"/>
        </w:rPr>
      </w:pPr>
      <w:r>
        <w:rPr>
          <w:rFonts w:hint="eastAsia" w:ascii="仿宋" w:hAnsi="仿宋" w:eastAsia="仿宋"/>
          <w:color w:val="000000"/>
          <w:sz w:val="28"/>
          <w:szCs w:val="28"/>
          <w:highlight w:val="none"/>
          <w:lang w:eastAsia="zh-CN"/>
        </w:rPr>
        <w:t>安庆市交通控股集团有限公司集采中心</w:t>
      </w:r>
      <w:r>
        <w:rPr>
          <w:rFonts w:hint="eastAsia" w:ascii="仿宋" w:hAnsi="仿宋" w:eastAsia="仿宋"/>
          <w:color w:val="000000"/>
          <w:sz w:val="28"/>
          <w:szCs w:val="28"/>
          <w:highlight w:val="none"/>
        </w:rPr>
        <w:t>受</w:t>
      </w:r>
      <w:r>
        <w:rPr>
          <w:rFonts w:hint="eastAsia" w:ascii="仿宋" w:hAnsi="仿宋" w:eastAsia="仿宋"/>
          <w:color w:val="000000"/>
          <w:sz w:val="28"/>
          <w:szCs w:val="28"/>
          <w:highlight w:val="none"/>
          <w:lang w:eastAsia="zh-CN"/>
        </w:rPr>
        <w:t>安庆市安峰建筑工业化有限公司</w:t>
      </w:r>
      <w:r>
        <w:rPr>
          <w:rFonts w:hint="eastAsia" w:ascii="仿宋" w:hAnsi="仿宋" w:eastAsia="仿宋"/>
          <w:color w:val="000000"/>
          <w:sz w:val="28"/>
          <w:szCs w:val="28"/>
          <w:highlight w:val="none"/>
        </w:rPr>
        <w:t>委托，现对“</w:t>
      </w:r>
      <w:r>
        <w:rPr>
          <w:rFonts w:hint="eastAsia" w:ascii="仿宋" w:hAnsi="仿宋" w:eastAsia="仿宋"/>
          <w:color w:val="000000"/>
          <w:sz w:val="28"/>
          <w:szCs w:val="28"/>
          <w:highlight w:val="none"/>
          <w:lang w:eastAsia="zh-CN"/>
        </w:rPr>
        <w:t>安庆市安峰建筑工业化有限公司矿粉采购（重新招标）</w:t>
      </w:r>
      <w:r>
        <w:rPr>
          <w:rFonts w:hint="eastAsia" w:ascii="仿宋" w:hAnsi="仿宋" w:eastAsia="仿宋"/>
          <w:color w:val="000000"/>
          <w:sz w:val="28"/>
          <w:szCs w:val="28"/>
          <w:highlight w:val="none"/>
        </w:rPr>
        <w:t>”（项目编号：</w:t>
      </w:r>
      <w:r>
        <w:rPr>
          <w:rFonts w:hint="eastAsia" w:ascii="仿宋" w:hAnsi="仿宋" w:eastAsia="仿宋"/>
          <w:color w:val="000000"/>
          <w:sz w:val="28"/>
          <w:szCs w:val="28"/>
          <w:highlight w:val="none"/>
          <w:lang w:eastAsia="zh-CN"/>
        </w:rPr>
        <w:t>AQJK-CG-2026-040</w:t>
      </w:r>
      <w:r>
        <w:rPr>
          <w:rFonts w:hint="eastAsia" w:ascii="仿宋" w:hAnsi="仿宋" w:eastAsia="仿宋"/>
          <w:color w:val="000000"/>
          <w:sz w:val="28"/>
          <w:szCs w:val="28"/>
          <w:highlight w:val="none"/>
        </w:rPr>
        <w:t>）进行比选。</w:t>
      </w:r>
    </w:p>
    <w:p w14:paraId="6AE5F520">
      <w:pPr>
        <w:spacing w:line="480" w:lineRule="atLeast"/>
        <w:ind w:firstLine="560" w:firstLineChars="200"/>
        <w:rPr>
          <w:rFonts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一、项目基本情况：</w:t>
      </w:r>
    </w:p>
    <w:p w14:paraId="3F40CD9E">
      <w:pPr>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1.项目名称：</w:t>
      </w:r>
      <w:r>
        <w:rPr>
          <w:rFonts w:hint="eastAsia" w:ascii="仿宋" w:hAnsi="仿宋" w:eastAsia="仿宋"/>
          <w:color w:val="000000"/>
          <w:sz w:val="28"/>
          <w:szCs w:val="28"/>
          <w:highlight w:val="none"/>
          <w:lang w:eastAsia="zh-CN"/>
        </w:rPr>
        <w:t>安庆市安峰建筑工业化有限公司矿粉采购（重新招标）</w:t>
      </w:r>
    </w:p>
    <w:p w14:paraId="2BC8FF6E">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2.采购需求：详见第三章</w:t>
      </w:r>
      <w:r>
        <w:rPr>
          <w:rFonts w:hint="eastAsia" w:ascii="仿宋" w:hAnsi="仿宋" w:eastAsia="仿宋"/>
          <w:color w:val="000000"/>
          <w:sz w:val="28"/>
          <w:szCs w:val="28"/>
          <w:highlight w:val="none"/>
          <w:lang w:val="en-US" w:eastAsia="zh-CN"/>
        </w:rPr>
        <w:t>项目需求及技术要求</w:t>
      </w:r>
      <w:r>
        <w:rPr>
          <w:rFonts w:hint="eastAsia" w:ascii="仿宋" w:hAnsi="仿宋" w:eastAsia="仿宋"/>
          <w:color w:val="000000"/>
          <w:sz w:val="28"/>
          <w:szCs w:val="28"/>
          <w:highlight w:val="none"/>
        </w:rPr>
        <w:t>。</w:t>
      </w:r>
    </w:p>
    <w:p w14:paraId="58A046D6">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3.最高投标费率：100%</w:t>
      </w:r>
    </w:p>
    <w:p w14:paraId="0D8553EA">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.评标办法：最低投标价法</w:t>
      </w:r>
    </w:p>
    <w:p w14:paraId="37BF3F33">
      <w:pPr>
        <w:spacing w:line="480" w:lineRule="atLeast"/>
        <w:ind w:firstLine="560" w:firstLineChars="200"/>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.服务期：</w:t>
      </w:r>
      <w:r>
        <w:rPr>
          <w:rFonts w:hint="eastAsia" w:ascii="仿宋" w:hAnsi="仿宋" w:eastAsia="仿宋"/>
          <w:color w:val="000000"/>
          <w:sz w:val="28"/>
          <w:szCs w:val="28"/>
          <w:highlight w:val="none"/>
          <w:lang w:val="en-US" w:eastAsia="zh-CN"/>
        </w:rPr>
        <w:t>90天</w:t>
      </w:r>
    </w:p>
    <w:p w14:paraId="4975667F">
      <w:pPr>
        <w:spacing w:line="560" w:lineRule="exact"/>
        <w:ind w:firstLine="560" w:firstLineChars="200"/>
        <w:rPr>
          <w:rFonts w:ascii="仿宋" w:hAnsi="仿宋" w:eastAsia="仿宋"/>
          <w:color w:val="000000"/>
          <w:sz w:val="28"/>
          <w:szCs w:val="28"/>
          <w:highlight w:val="none"/>
        </w:rPr>
      </w:pPr>
      <w:r>
        <w:rPr>
          <w:rFonts w:hint="eastAsia" w:ascii="黑体" w:hAnsi="黑体" w:eastAsia="黑体" w:cs="宋体"/>
          <w:bCs/>
          <w:color w:val="000000"/>
          <w:sz w:val="28"/>
          <w:szCs w:val="28"/>
          <w:highlight w:val="none"/>
        </w:rPr>
        <w:t>二、参选人的资格要求：</w:t>
      </w:r>
    </w:p>
    <w:bookmarkEnd w:id="4"/>
    <w:bookmarkEnd w:id="5"/>
    <w:bookmarkEnd w:id="6"/>
    <w:bookmarkEnd w:id="7"/>
    <w:p w14:paraId="5C2045D4">
      <w:pPr>
        <w:spacing w:line="480" w:lineRule="atLeast"/>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s="仿宋"/>
          <w:b w:val="0"/>
          <w:bCs w:val="0"/>
          <w:kern w:val="0"/>
          <w:sz w:val="28"/>
          <w:szCs w:val="28"/>
        </w:rPr>
        <w:t>具有合法有效的营业执照</w:t>
      </w:r>
      <w:r>
        <w:rPr>
          <w:rFonts w:hint="eastAsia" w:ascii="仿宋" w:hAnsi="仿宋" w:eastAsia="仿宋" w:cs="仿宋"/>
          <w:b w:val="0"/>
          <w:bCs w:val="0"/>
          <w:kern w:val="0"/>
          <w:sz w:val="28"/>
          <w:szCs w:val="28"/>
          <w:lang w:eastAsia="zh-CN"/>
        </w:rPr>
        <w:t>；</w:t>
      </w:r>
    </w:p>
    <w:p w14:paraId="6BE4A81E">
      <w:pPr>
        <w:spacing w:line="480" w:lineRule="atLeast"/>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2.本项目不接受联合体</w:t>
      </w:r>
      <w:r>
        <w:rPr>
          <w:rFonts w:hint="eastAsia" w:ascii="仿宋" w:hAnsi="仿宋" w:eastAsia="仿宋"/>
          <w:color w:val="000000"/>
          <w:sz w:val="28"/>
          <w:szCs w:val="28"/>
          <w:highlight w:val="none"/>
          <w:lang w:eastAsia="zh-CN"/>
        </w:rPr>
        <w:t>；</w:t>
      </w:r>
    </w:p>
    <w:p w14:paraId="129639CB">
      <w:pPr>
        <w:spacing w:line="480" w:lineRule="atLeast"/>
        <w:ind w:firstLine="560" w:firstLineChars="200"/>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lang w:val="en-US" w:eastAsia="zh-CN"/>
        </w:rPr>
        <w:t>3.</w:t>
      </w:r>
      <w:r>
        <w:rPr>
          <w:rFonts w:hint="eastAsia" w:ascii="仿宋" w:hAnsi="仿宋" w:eastAsia="仿宋" w:cs="Times New Roman"/>
          <w:color w:val="000000"/>
          <w:kern w:val="2"/>
          <w:sz w:val="28"/>
          <w:szCs w:val="28"/>
          <w:highlight w:val="none"/>
          <w:lang w:val="en-US" w:eastAsia="zh-CN" w:bidi="ar-SA"/>
        </w:rPr>
        <w:t>参选人有以下情形不得参与本次比选活动：</w:t>
      </w:r>
    </w:p>
    <w:p w14:paraId="00527BF6">
      <w:pPr>
        <w:pStyle w:val="114"/>
        <w:ind w:firstLine="770" w:firstLineChars="275"/>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3.1被列入安庆市交通控股集团有限公司黑名单管理系统；</w:t>
      </w:r>
    </w:p>
    <w:p w14:paraId="56C50BE6">
      <w:pPr>
        <w:pStyle w:val="114"/>
        <w:ind w:firstLine="770" w:firstLineChars="275"/>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3.2在安庆市交通控股集团有限公司处罚限制期限内的投标人或参选人；</w:t>
      </w:r>
    </w:p>
    <w:p w14:paraId="30F3B12F">
      <w:pPr>
        <w:pStyle w:val="114"/>
        <w:ind w:firstLine="770" w:firstLineChars="275"/>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3.3前期参与安庆市交通控股集团有限公司组织的招标采购活动获得中标候选人资格而放弃中标资格不签订合同的投标人或参选人，在处罚期内的投标人或参选人不得参与本次比选活动。</w:t>
      </w:r>
    </w:p>
    <w:p w14:paraId="088CD46A">
      <w:pPr>
        <w:spacing w:line="480" w:lineRule="atLeast"/>
        <w:ind w:left="559" w:leftChars="266"/>
        <w:rPr>
          <w:rFonts w:hint="eastAsia" w:ascii="仿宋" w:hAnsi="仿宋" w:eastAsia="仿宋"/>
          <w:color w:val="000000"/>
          <w:sz w:val="28"/>
          <w:szCs w:val="28"/>
          <w:highlight w:val="none"/>
        </w:rPr>
      </w:pPr>
    </w:p>
    <w:p w14:paraId="326A2757">
      <w:pPr>
        <w:spacing w:line="480" w:lineRule="atLeast"/>
        <w:ind w:firstLine="560" w:firstLineChars="200"/>
        <w:rPr>
          <w:rFonts w:hint="eastAsia"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三、比选文件获取：</w:t>
      </w:r>
    </w:p>
    <w:p w14:paraId="17FAB0A9">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1.潜在参选人于</w:t>
      </w:r>
      <w:r>
        <w:rPr>
          <w:rFonts w:hint="eastAsia" w:ascii="仿宋" w:hAnsi="仿宋" w:eastAsia="仿宋"/>
          <w:color w:val="000000"/>
          <w:sz w:val="28"/>
          <w:szCs w:val="28"/>
          <w:highlight w:val="none"/>
          <w:lang w:val="en-US" w:eastAsia="zh-CN"/>
        </w:rPr>
        <w:t>2026年4月28日17</w:t>
      </w:r>
      <w:r>
        <w:rPr>
          <w:rFonts w:hint="eastAsia" w:ascii="仿宋" w:hAnsi="仿宋" w:eastAsia="仿宋"/>
          <w:color w:val="000000"/>
          <w:sz w:val="28"/>
          <w:szCs w:val="28"/>
          <w:highlight w:val="none"/>
        </w:rPr>
        <w:t>点30分前，每天上午8:00至12:00，下午14:30至17:30（北京时间，法定节假日除外）登录安庆市交通控股集团有限公司集采平台（http://jc.zh0556.com/）获取比选文件。</w:t>
      </w:r>
    </w:p>
    <w:p w14:paraId="366A1ACA">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2.参选文件及相关资料工本费：不收取。</w:t>
      </w:r>
    </w:p>
    <w:p w14:paraId="71B2E8B3">
      <w:pPr>
        <w:spacing w:line="480" w:lineRule="atLeast"/>
        <w:ind w:left="279" w:leftChars="133" w:firstLine="280" w:firstLineChars="1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3.报名方式：</w:t>
      </w:r>
      <w:r>
        <w:rPr>
          <w:rFonts w:hint="eastAsia" w:ascii="仿宋" w:hAnsi="仿宋" w:eastAsia="仿宋"/>
          <w:color w:val="000000"/>
          <w:sz w:val="28"/>
          <w:szCs w:val="28"/>
          <w:highlight w:val="none"/>
        </w:rPr>
        <w:fldChar w:fldCharType="begin"/>
      </w:r>
      <w:r>
        <w:rPr>
          <w:rFonts w:hint="eastAsia" w:ascii="仿宋" w:hAnsi="仿宋" w:eastAsia="仿宋"/>
          <w:color w:val="000000"/>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olor w:val="000000"/>
          <w:sz w:val="28"/>
          <w:szCs w:val="28"/>
          <w:highlight w:val="none"/>
        </w:rPr>
        <w:fldChar w:fldCharType="separate"/>
      </w:r>
      <w:r>
        <w:rPr>
          <w:rStyle w:val="75"/>
          <w:rFonts w:hint="eastAsia" w:ascii="仿宋" w:hAnsi="仿宋" w:eastAsia="仿宋"/>
          <w:color w:val="000000"/>
          <w:sz w:val="28"/>
          <w:szCs w:val="28"/>
          <w:highlight w:val="none"/>
          <w:u w:val="none"/>
        </w:rPr>
        <w:t>将“确定参与比选的函”盖供应商公章在</w:t>
      </w:r>
      <w:r>
        <w:rPr>
          <w:rStyle w:val="75"/>
          <w:rFonts w:hint="eastAsia" w:ascii="仿宋" w:hAnsi="仿宋" w:eastAsia="仿宋"/>
          <w:color w:val="000000"/>
          <w:sz w:val="28"/>
          <w:szCs w:val="28"/>
          <w:highlight w:val="none"/>
          <w:u w:val="none"/>
          <w:lang w:val="en-US" w:eastAsia="zh-CN"/>
        </w:rPr>
        <w:t>2026年4月28日</w:t>
      </w:r>
      <w:r>
        <w:rPr>
          <w:rFonts w:hint="eastAsia" w:ascii="仿宋" w:hAnsi="仿宋" w:eastAsia="仿宋"/>
          <w:color w:val="000000"/>
          <w:sz w:val="28"/>
          <w:szCs w:val="28"/>
          <w:highlight w:val="none"/>
          <w:lang w:val="en-US" w:eastAsia="zh-CN"/>
        </w:rPr>
        <w:t>17</w:t>
      </w:r>
      <w:r>
        <w:rPr>
          <w:rFonts w:hint="eastAsia" w:ascii="仿宋" w:hAnsi="仿宋" w:eastAsia="仿宋"/>
          <w:color w:val="000000"/>
          <w:sz w:val="28"/>
          <w:szCs w:val="28"/>
          <w:highlight w:val="none"/>
        </w:rPr>
        <w:t>点30分</w:t>
      </w:r>
      <w:r>
        <w:rPr>
          <w:rStyle w:val="75"/>
          <w:rFonts w:hint="eastAsia" w:ascii="仿宋" w:hAnsi="仿宋" w:eastAsia="仿宋"/>
          <w:color w:val="000000"/>
          <w:sz w:val="28"/>
          <w:szCs w:val="28"/>
          <w:highlight w:val="none"/>
          <w:u w:val="none"/>
        </w:rPr>
        <w:t>前发邮箱</w:t>
      </w:r>
      <w:r>
        <w:rPr>
          <w:rFonts w:hint="eastAsia" w:ascii="仿宋" w:hAnsi="仿宋" w:eastAsia="仿宋"/>
          <w:color w:val="000000"/>
          <w:sz w:val="28"/>
          <w:szCs w:val="28"/>
          <w:highlight w:val="none"/>
        </w:rPr>
        <w:t>1179928670@qq.com</w:t>
      </w:r>
      <w:r>
        <w:rPr>
          <w:rStyle w:val="75"/>
          <w:rFonts w:hint="eastAsia" w:ascii="仿宋" w:hAnsi="仿宋" w:eastAsia="仿宋"/>
          <w:color w:val="000000"/>
          <w:sz w:val="28"/>
          <w:szCs w:val="28"/>
          <w:highlight w:val="none"/>
          <w:u w:val="none"/>
        </w:rPr>
        <w:t>（报名截止后发送，报名无效。）</w:t>
      </w:r>
      <w:r>
        <w:rPr>
          <w:rFonts w:hint="eastAsia" w:ascii="仿宋" w:hAnsi="仿宋" w:eastAsia="仿宋"/>
          <w:color w:val="000000"/>
          <w:sz w:val="28"/>
          <w:szCs w:val="28"/>
          <w:highlight w:val="none"/>
        </w:rPr>
        <w:fldChar w:fldCharType="end"/>
      </w:r>
    </w:p>
    <w:p w14:paraId="34F8F1E6">
      <w:pPr>
        <w:spacing w:line="480" w:lineRule="atLeast"/>
        <w:ind w:left="279" w:leftChars="133" w:firstLine="280" w:firstLineChars="1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4.已发确认参与函，而放弃参加比选的参选人，须在比选时间截止日前一天以公司名义向1179928670@qq.com发送放弃参与函（格式自拟）。否则招标管理人将予拉入集团黑名单处理。</w:t>
      </w:r>
    </w:p>
    <w:p w14:paraId="44F616AE">
      <w:pPr>
        <w:spacing w:line="480" w:lineRule="atLeast"/>
        <w:ind w:firstLine="560" w:firstLineChars="200"/>
        <w:rPr>
          <w:rFonts w:hint="eastAsia"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四、比选时间及地点：</w:t>
      </w:r>
    </w:p>
    <w:p w14:paraId="346F66EE">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时间：</w:t>
      </w:r>
      <w:r>
        <w:rPr>
          <w:rFonts w:hint="eastAsia" w:ascii="仿宋" w:hAnsi="仿宋" w:eastAsia="仿宋"/>
          <w:color w:val="000000"/>
          <w:sz w:val="28"/>
          <w:szCs w:val="28"/>
          <w:highlight w:val="none"/>
          <w:lang w:val="en-US" w:eastAsia="zh-CN"/>
        </w:rPr>
        <w:t>2026年4月29日</w:t>
      </w:r>
      <w:bookmarkStart w:id="69" w:name="_GoBack"/>
      <w:bookmarkEnd w:id="69"/>
      <w:r>
        <w:rPr>
          <w:rFonts w:hint="eastAsia" w:ascii="仿宋" w:hAnsi="仿宋" w:eastAsia="仿宋"/>
          <w:color w:val="000000"/>
          <w:sz w:val="28"/>
          <w:szCs w:val="28"/>
          <w:highlight w:val="none"/>
          <w:lang w:val="en-US" w:eastAsia="zh-CN"/>
        </w:rPr>
        <w:t>9时00分</w:t>
      </w:r>
    </w:p>
    <w:p w14:paraId="69EEB6A1">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地点：安庆市大观区宜园路16号安庆交控集团</w:t>
      </w:r>
    </w:p>
    <w:p w14:paraId="3ABAFD26">
      <w:pPr>
        <w:spacing w:line="480" w:lineRule="atLeast"/>
        <w:ind w:firstLine="560" w:firstLineChars="200"/>
        <w:rPr>
          <w:rFonts w:hint="eastAsia"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五、其他补充事宜：</w:t>
      </w:r>
    </w:p>
    <w:p w14:paraId="0C7BAF72">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1.参选人的联系人电话(手机)、电子邮箱等通讯方式在比选过程中必须保持畅通，否则因上述原因造成的后果，责任自负。</w:t>
      </w:r>
    </w:p>
    <w:p w14:paraId="0BD2D722">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2.本项目比选实行纸质参选，比选活动线下完成。比选时参选人需要按时到达比选现场进行签到，因参选人未按时到达比选现场，则视为主动放弃，对比选造成的不利后果由其自行承担。</w:t>
      </w:r>
    </w:p>
    <w:p w14:paraId="7B2F85A9">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3.成交人应在采购人要求的时间内与采购人签订合同。</w:t>
      </w:r>
    </w:p>
    <w:p w14:paraId="012436C1">
      <w:pPr>
        <w:spacing w:line="480" w:lineRule="atLeast"/>
        <w:ind w:firstLine="560" w:firstLineChars="200"/>
        <w:rPr>
          <w:rFonts w:hint="eastAsia"/>
          <w:highlight w:val="none"/>
        </w:rPr>
      </w:pPr>
      <w:r>
        <w:rPr>
          <w:rFonts w:hint="eastAsia" w:ascii="仿宋" w:hAnsi="仿宋" w:eastAsia="仿宋"/>
          <w:color w:val="000000"/>
          <w:sz w:val="28"/>
          <w:szCs w:val="28"/>
          <w:highlight w:val="none"/>
        </w:rPr>
        <w:t>（若项目有业绩要求的，中标人签合同需提供投标时的业绩原件给采购人核查，核查发现存在虚假业绩或不符合比选文件要求，采购人有权取消中标资格，采购人可以按照评标委员会提出的中标候选人名单顺序依次确定其他中标候选人为中标人，或重新比选。）</w:t>
      </w:r>
    </w:p>
    <w:p w14:paraId="02BBED01">
      <w:pPr>
        <w:spacing w:line="480" w:lineRule="atLeast"/>
        <w:ind w:firstLine="560" w:firstLineChars="200"/>
        <w:rPr>
          <w:rFonts w:ascii="黑体" w:hAnsi="黑体" w:eastAsia="黑体" w:cs="宋体"/>
          <w:bCs/>
          <w:color w:val="000000"/>
          <w:sz w:val="28"/>
          <w:szCs w:val="28"/>
          <w:highlight w:val="none"/>
        </w:rPr>
      </w:pPr>
      <w:bookmarkStart w:id="8" w:name="_Toc35393805"/>
      <w:bookmarkStart w:id="9" w:name="_Toc28359018"/>
      <w:bookmarkStart w:id="10" w:name="_Toc35393636"/>
      <w:bookmarkStart w:id="11" w:name="_Toc28359095"/>
      <w:r>
        <w:rPr>
          <w:rFonts w:hint="eastAsia" w:ascii="黑体" w:hAnsi="黑体" w:eastAsia="黑体" w:cs="宋体"/>
          <w:bCs/>
          <w:color w:val="000000"/>
          <w:sz w:val="28"/>
          <w:szCs w:val="28"/>
          <w:highlight w:val="none"/>
        </w:rPr>
        <w:t>六、凡对本次比选提出询问，请按以下方式联系</w:t>
      </w:r>
      <w:bookmarkEnd w:id="8"/>
      <w:bookmarkEnd w:id="9"/>
      <w:bookmarkEnd w:id="10"/>
      <w:bookmarkEnd w:id="11"/>
    </w:p>
    <w:p w14:paraId="64279C45">
      <w:pPr>
        <w:spacing w:line="480" w:lineRule="atLeast"/>
        <w:ind w:firstLine="560" w:firstLineChars="200"/>
        <w:rPr>
          <w:rFonts w:ascii="仿宋" w:hAnsi="仿宋" w:eastAsia="仿宋"/>
          <w:color w:val="000000"/>
          <w:sz w:val="28"/>
          <w:szCs w:val="28"/>
          <w:highlight w:val="none"/>
        </w:rPr>
      </w:pPr>
      <w:bookmarkStart w:id="12" w:name="_Toc28359019"/>
      <w:bookmarkStart w:id="13" w:name="_Toc28359096"/>
      <w:bookmarkStart w:id="14" w:name="_Toc35393806"/>
      <w:bookmarkStart w:id="15" w:name="_Toc35393637"/>
      <w:r>
        <w:rPr>
          <w:rFonts w:hint="eastAsia" w:ascii="仿宋" w:hAnsi="仿宋" w:eastAsia="仿宋"/>
          <w:color w:val="000000"/>
          <w:sz w:val="28"/>
          <w:szCs w:val="28"/>
          <w:highlight w:val="none"/>
        </w:rPr>
        <w:t>1.采购人信息</w:t>
      </w:r>
      <w:bookmarkEnd w:id="12"/>
      <w:bookmarkEnd w:id="13"/>
      <w:bookmarkEnd w:id="14"/>
      <w:bookmarkEnd w:id="15"/>
    </w:p>
    <w:p w14:paraId="64391442">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名    称：安庆市安峰建筑工业化有限公司</w:t>
      </w:r>
    </w:p>
    <w:p w14:paraId="40283165">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址：安庆市宜秀区大龙山镇环城西路新材料产业园1号</w:t>
      </w:r>
    </w:p>
    <w:p w14:paraId="6C756E10">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联</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系</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人：方菲</w:t>
      </w:r>
    </w:p>
    <w:p w14:paraId="7B927611">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联系方式：18055696711</w:t>
      </w:r>
    </w:p>
    <w:p w14:paraId="23861A54">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eastAsia="zh-CN"/>
        </w:rPr>
        <w:t>采购管理部门</w:t>
      </w:r>
      <w:r>
        <w:rPr>
          <w:rFonts w:hint="eastAsia" w:ascii="仿宋" w:hAnsi="仿宋" w:eastAsia="仿宋" w:cs="仿宋"/>
          <w:bCs/>
          <w:sz w:val="28"/>
          <w:szCs w:val="28"/>
          <w:highlight w:val="none"/>
        </w:rPr>
        <w:t>信息</w:t>
      </w:r>
    </w:p>
    <w:p w14:paraId="63A29AD1">
      <w:pPr>
        <w:spacing w:line="480" w:lineRule="atLeast"/>
        <w:ind w:firstLine="560" w:firstLineChars="200"/>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名    称：</w:t>
      </w:r>
      <w:r>
        <w:rPr>
          <w:rFonts w:hint="eastAsia" w:ascii="仿宋" w:hAnsi="仿宋" w:eastAsia="仿宋" w:cs="仿宋"/>
          <w:bCs/>
          <w:sz w:val="28"/>
          <w:szCs w:val="28"/>
          <w:highlight w:val="none"/>
          <w:lang w:eastAsia="zh-CN"/>
        </w:rPr>
        <w:t>安庆市交通控股集团有限公司集采中心</w:t>
      </w:r>
    </w:p>
    <w:p w14:paraId="16DCA31F">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    址：安庆市大观区宜园路16号2号楼一层</w:t>
      </w:r>
    </w:p>
    <w:p w14:paraId="3FF83B7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联</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系</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人：</w:t>
      </w:r>
      <w:r>
        <w:rPr>
          <w:rFonts w:hint="eastAsia" w:ascii="仿宋" w:hAnsi="仿宋" w:eastAsia="仿宋" w:cs="仿宋"/>
          <w:bCs/>
          <w:sz w:val="28"/>
          <w:szCs w:val="28"/>
          <w:highlight w:val="none"/>
          <w:lang w:val="en-US" w:eastAsia="zh-CN"/>
        </w:rPr>
        <w:t>王欣怡</w:t>
      </w:r>
    </w:p>
    <w:p w14:paraId="3FDE8798">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联系方式：</w:t>
      </w:r>
      <w:r>
        <w:rPr>
          <w:rFonts w:ascii="仿宋" w:hAnsi="仿宋" w:eastAsia="仿宋" w:cs="仿宋"/>
          <w:i w:val="0"/>
          <w:iCs w:val="0"/>
          <w:caps w:val="0"/>
          <w:color w:val="000000"/>
          <w:spacing w:val="0"/>
          <w:sz w:val="28"/>
          <w:szCs w:val="28"/>
          <w:shd w:val="clear" w:color="auto" w:fill="FFFFFF"/>
        </w:rPr>
        <w:t>0556-5990510</w:t>
      </w:r>
    </w:p>
    <w:p w14:paraId="0DC177BB">
      <w:pPr>
        <w:ind w:firstLine="560" w:firstLineChars="200"/>
        <w:rPr>
          <w:rFonts w:ascii="仿宋" w:hAnsi="仿宋" w:eastAsia="仿宋" w:cs="仿宋"/>
          <w:bCs/>
          <w:sz w:val="28"/>
          <w:szCs w:val="28"/>
          <w:highlight w:val="none"/>
        </w:rPr>
      </w:pPr>
    </w:p>
    <w:p w14:paraId="6DFCC77E">
      <w:pPr>
        <w:ind w:firstLine="562" w:firstLineChars="200"/>
        <w:rPr>
          <w:rFonts w:hint="eastAsia" w:ascii="仿宋" w:hAnsi="仿宋" w:eastAsia="仿宋"/>
          <w:sz w:val="32"/>
          <w:szCs w:val="32"/>
          <w:highlight w:val="none"/>
        </w:rPr>
      </w:pPr>
      <w:r>
        <w:rPr>
          <w:rFonts w:ascii="宋体" w:hAnsi="宋体" w:cs="宋体"/>
          <w:b/>
          <w:bCs/>
          <w:color w:val="000000"/>
          <w:sz w:val="28"/>
          <w:szCs w:val="28"/>
          <w:highlight w:val="none"/>
        </w:rPr>
        <w:br w:type="page"/>
      </w:r>
    </w:p>
    <w:p w14:paraId="08A0713D">
      <w:pPr>
        <w:spacing w:line="600" w:lineRule="exact"/>
        <w:rPr>
          <w:rFonts w:hint="eastAsia" w:ascii="仿宋" w:hAnsi="仿宋" w:eastAsia="仿宋"/>
          <w:sz w:val="32"/>
          <w:szCs w:val="32"/>
          <w:highlight w:val="none"/>
        </w:rPr>
      </w:pPr>
    </w:p>
    <w:p w14:paraId="4E52B75A">
      <w:pPr>
        <w:spacing w:line="600" w:lineRule="exact"/>
        <w:rPr>
          <w:rFonts w:hint="eastAsia" w:ascii="仿宋" w:hAnsi="仿宋" w:eastAsia="仿宋"/>
          <w:sz w:val="28"/>
          <w:szCs w:val="28"/>
          <w:highlight w:val="none"/>
        </w:rPr>
      </w:pPr>
      <w:r>
        <w:rPr>
          <w:rFonts w:hint="eastAsia" w:ascii="仿宋" w:hAnsi="仿宋" w:eastAsia="仿宋"/>
          <w:sz w:val="32"/>
          <w:szCs w:val="32"/>
          <w:highlight w:val="none"/>
        </w:rPr>
        <w:t>附：</w:t>
      </w:r>
    </w:p>
    <w:p w14:paraId="766C4A0A">
      <w:pPr>
        <w:keepNext/>
        <w:keepLines/>
        <w:spacing w:before="340" w:after="330" w:line="578" w:lineRule="auto"/>
        <w:jc w:val="center"/>
        <w:outlineLvl w:val="0"/>
        <w:rPr>
          <w:rFonts w:hint="eastAsia" w:ascii="宋体" w:hAnsi="宋体" w:cs="宋体"/>
          <w:b/>
          <w:bCs/>
          <w:kern w:val="44"/>
          <w:sz w:val="44"/>
          <w:szCs w:val="44"/>
          <w:highlight w:val="none"/>
        </w:rPr>
      </w:pPr>
      <w:r>
        <w:rPr>
          <w:rFonts w:hint="eastAsia" w:ascii="宋体" w:hAnsi="宋体" w:cs="宋体"/>
          <w:b/>
          <w:bCs/>
          <w:kern w:val="44"/>
          <w:sz w:val="44"/>
          <w:szCs w:val="44"/>
          <w:highlight w:val="none"/>
        </w:rPr>
        <w:t>确定参与比选的函</w:t>
      </w:r>
    </w:p>
    <w:p w14:paraId="17B87970">
      <w:pP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安庆市交通控股集团有限公司集采中心</w:t>
      </w:r>
      <w:r>
        <w:rPr>
          <w:rFonts w:hint="eastAsia" w:ascii="仿宋" w:hAnsi="仿宋" w:eastAsia="仿宋" w:cs="仿宋"/>
          <w:sz w:val="32"/>
          <w:szCs w:val="32"/>
          <w:highlight w:val="none"/>
        </w:rPr>
        <w:t>：</w:t>
      </w:r>
    </w:p>
    <w:p w14:paraId="568EBC5B">
      <w:pPr>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我单位确定参与</w:t>
      </w:r>
      <w:r>
        <w:rPr>
          <w:rFonts w:hint="eastAsia" w:ascii="仿宋" w:hAnsi="仿宋" w:eastAsia="仿宋" w:cs="仿宋"/>
          <w:sz w:val="32"/>
          <w:szCs w:val="32"/>
          <w:highlight w:val="none"/>
          <w:u w:val="single"/>
          <w:lang w:eastAsia="zh-CN"/>
        </w:rPr>
        <w:t>安庆市安峰建筑工业化有限公司矿粉采购（重新招标）</w:t>
      </w:r>
      <w:r>
        <w:rPr>
          <w:rFonts w:hint="eastAsia" w:ascii="仿宋" w:hAnsi="仿宋" w:eastAsia="仿宋" w:cs="仿宋"/>
          <w:sz w:val="32"/>
          <w:szCs w:val="32"/>
          <w:highlight w:val="none"/>
        </w:rPr>
        <w:t>，并承诺按比选文件的要求，按时参与比选开标。</w:t>
      </w:r>
    </w:p>
    <w:p w14:paraId="32C7CEC4">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联系人：</w:t>
      </w:r>
    </w:p>
    <w:p w14:paraId="6605DA13">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联系电话：</w:t>
      </w:r>
    </w:p>
    <w:p w14:paraId="07C082AB">
      <w:pPr>
        <w:ind w:firstLine="640"/>
        <w:rPr>
          <w:rFonts w:hint="eastAsia" w:ascii="仿宋" w:hAnsi="仿宋" w:eastAsia="仿宋" w:cs="仿宋"/>
          <w:sz w:val="32"/>
          <w:szCs w:val="32"/>
          <w:highlight w:val="none"/>
        </w:rPr>
      </w:pPr>
    </w:p>
    <w:p w14:paraId="5CECB870">
      <w:pPr>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单位名称（盖章）</w:t>
      </w:r>
    </w:p>
    <w:p w14:paraId="4EA8A5C3">
      <w:pPr>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年   月   日</w:t>
      </w:r>
    </w:p>
    <w:p w14:paraId="203D8A57">
      <w:pPr>
        <w:rPr>
          <w:rFonts w:ascii="宋体" w:hAnsi="宋体" w:cs="宋体"/>
          <w:b/>
          <w:bCs/>
          <w:color w:val="000000"/>
          <w:sz w:val="28"/>
          <w:szCs w:val="28"/>
          <w:highlight w:val="none"/>
        </w:rPr>
      </w:pPr>
    </w:p>
    <w:p w14:paraId="451C5B37">
      <w:pPr>
        <w:pStyle w:val="61"/>
        <w:rPr>
          <w:rFonts w:ascii="宋体" w:hAnsi="宋体" w:cs="宋体"/>
          <w:b/>
          <w:bCs/>
          <w:color w:val="000000"/>
          <w:sz w:val="28"/>
          <w:szCs w:val="28"/>
          <w:highlight w:val="none"/>
        </w:rPr>
      </w:pPr>
    </w:p>
    <w:p w14:paraId="26B46344">
      <w:pPr>
        <w:pStyle w:val="61"/>
        <w:rPr>
          <w:rFonts w:ascii="宋体" w:hAnsi="宋体" w:cs="宋体"/>
          <w:b/>
          <w:bCs/>
          <w:color w:val="000000"/>
          <w:sz w:val="28"/>
          <w:szCs w:val="28"/>
          <w:highlight w:val="none"/>
        </w:rPr>
      </w:pPr>
    </w:p>
    <w:p w14:paraId="215EAAB8">
      <w:pPr>
        <w:pStyle w:val="61"/>
        <w:rPr>
          <w:rFonts w:ascii="宋体" w:hAnsi="宋体" w:cs="宋体"/>
          <w:b/>
          <w:bCs/>
          <w:color w:val="000000"/>
          <w:sz w:val="28"/>
          <w:szCs w:val="28"/>
          <w:highlight w:val="none"/>
        </w:rPr>
      </w:pPr>
    </w:p>
    <w:p w14:paraId="0841CCDD">
      <w:pPr>
        <w:pStyle w:val="61"/>
        <w:spacing w:after="0"/>
        <w:ind w:left="0" w:leftChars="0" w:firstLine="0"/>
        <w:rPr>
          <w:rFonts w:ascii="宋体" w:hAnsi="宋体" w:cs="宋体"/>
          <w:b/>
          <w:bCs/>
          <w:color w:val="000000"/>
          <w:sz w:val="28"/>
          <w:szCs w:val="28"/>
          <w:highlight w:val="none"/>
        </w:rPr>
      </w:pPr>
    </w:p>
    <w:p w14:paraId="4D0237F3">
      <w:pPr>
        <w:pStyle w:val="61"/>
        <w:spacing w:after="0"/>
        <w:ind w:left="0" w:leftChars="0" w:firstLine="0"/>
        <w:rPr>
          <w:rFonts w:ascii="宋体" w:hAnsi="宋体" w:cs="宋体"/>
          <w:b/>
          <w:bCs/>
          <w:color w:val="000000"/>
          <w:sz w:val="28"/>
          <w:szCs w:val="28"/>
          <w:highlight w:val="none"/>
        </w:rPr>
      </w:pPr>
    </w:p>
    <w:p w14:paraId="57174F55">
      <w:pPr>
        <w:pStyle w:val="61"/>
        <w:spacing w:after="0"/>
        <w:ind w:left="0" w:leftChars="0" w:firstLine="0"/>
        <w:rPr>
          <w:rFonts w:ascii="宋体" w:hAnsi="宋体" w:cs="宋体"/>
          <w:b/>
          <w:bCs/>
          <w:color w:val="000000"/>
          <w:sz w:val="28"/>
          <w:szCs w:val="28"/>
          <w:highlight w:val="none"/>
        </w:rPr>
      </w:pPr>
    </w:p>
    <w:p w14:paraId="60A83B5E">
      <w:pPr>
        <w:pStyle w:val="61"/>
        <w:spacing w:after="0"/>
        <w:ind w:left="0" w:leftChars="0" w:firstLine="0"/>
        <w:rPr>
          <w:rFonts w:ascii="宋体" w:hAnsi="宋体" w:cs="宋体"/>
          <w:b/>
          <w:bCs/>
          <w:color w:val="000000"/>
          <w:sz w:val="28"/>
          <w:szCs w:val="28"/>
          <w:highlight w:val="none"/>
        </w:rPr>
      </w:pPr>
    </w:p>
    <w:p w14:paraId="49625F0E">
      <w:pPr>
        <w:pStyle w:val="61"/>
        <w:spacing w:after="0"/>
        <w:ind w:left="0" w:leftChars="0" w:firstLine="0"/>
        <w:rPr>
          <w:rFonts w:ascii="宋体" w:hAnsi="宋体" w:cs="宋体"/>
          <w:b/>
          <w:bCs/>
          <w:color w:val="000000"/>
          <w:sz w:val="28"/>
          <w:szCs w:val="28"/>
          <w:highlight w:val="none"/>
        </w:rPr>
      </w:pPr>
    </w:p>
    <w:p w14:paraId="783A55D5">
      <w:pPr>
        <w:pStyle w:val="2"/>
        <w:spacing w:before="62" w:beforeLines="20" w:after="62" w:afterLines="20" w:line="480" w:lineRule="exact"/>
        <w:ind w:firstLine="0" w:firstLineChars="0"/>
        <w:jc w:val="center"/>
        <w:rPr>
          <w:rFonts w:ascii="Arial" w:hAnsi="Arial"/>
          <w:color w:val="000000"/>
          <w:kern w:val="2"/>
          <w:sz w:val="32"/>
          <w:szCs w:val="32"/>
          <w:highlight w:val="none"/>
        </w:rPr>
      </w:pPr>
      <w:bookmarkStart w:id="16" w:name="_Toc11223"/>
      <w:bookmarkStart w:id="17" w:name="_Toc26069"/>
      <w:bookmarkStart w:id="18" w:name="_Toc54941329"/>
      <w:r>
        <w:rPr>
          <w:rFonts w:hint="eastAsia" w:ascii="Arial" w:hAnsi="Arial"/>
          <w:color w:val="000000"/>
          <w:kern w:val="2"/>
          <w:sz w:val="32"/>
          <w:szCs w:val="32"/>
          <w:highlight w:val="none"/>
        </w:rPr>
        <w:t>第二章  比选须知</w:t>
      </w:r>
      <w:bookmarkEnd w:id="3"/>
      <w:bookmarkEnd w:id="16"/>
      <w:bookmarkEnd w:id="17"/>
      <w:bookmarkEnd w:id="18"/>
    </w:p>
    <w:p w14:paraId="7AA597FF">
      <w:pPr>
        <w:pStyle w:val="3"/>
        <w:rPr>
          <w:rFonts w:cs="Tahoma"/>
          <w:bCs/>
          <w:color w:val="000000"/>
          <w:kern w:val="0"/>
          <w:sz w:val="32"/>
          <w:szCs w:val="32"/>
          <w:highlight w:val="none"/>
        </w:rPr>
      </w:pPr>
      <w:bookmarkStart w:id="19" w:name="_Toc17862"/>
      <w:bookmarkStart w:id="20" w:name="_Toc439316871"/>
      <w:bookmarkStart w:id="21" w:name="_Toc54941330"/>
      <w:r>
        <w:rPr>
          <w:rFonts w:hint="eastAsia" w:cs="Tahoma"/>
          <w:bCs/>
          <w:color w:val="000000"/>
          <w:kern w:val="0"/>
          <w:sz w:val="32"/>
          <w:szCs w:val="32"/>
          <w:highlight w:val="none"/>
        </w:rPr>
        <w:t>第一节 参选人须知前附表</w:t>
      </w:r>
      <w:bookmarkEnd w:id="19"/>
      <w:bookmarkEnd w:id="20"/>
      <w:bookmarkEnd w:id="21"/>
    </w:p>
    <w:tbl>
      <w:tblPr>
        <w:tblStyle w:val="62"/>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6FB75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183CA89C">
            <w:pPr>
              <w:spacing w:line="420" w:lineRule="exact"/>
              <w:ind w:right="-358"/>
              <w:rPr>
                <w:rFonts w:ascii="宋体"/>
                <w:color w:val="000000"/>
                <w:szCs w:val="21"/>
                <w:highlight w:val="none"/>
              </w:rPr>
            </w:pPr>
            <w:r>
              <w:rPr>
                <w:rFonts w:hint="eastAsia" w:ascii="宋体" w:hAnsi="宋体"/>
                <w:color w:val="000000"/>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07AA5FD2">
            <w:pPr>
              <w:spacing w:line="420" w:lineRule="exact"/>
              <w:jc w:val="center"/>
              <w:rPr>
                <w:rFonts w:ascii="宋体"/>
                <w:color w:val="000000"/>
                <w:szCs w:val="21"/>
                <w:highlight w:val="none"/>
              </w:rPr>
            </w:pPr>
            <w:r>
              <w:rPr>
                <w:rFonts w:hint="eastAsia" w:ascii="宋体" w:hAnsi="宋体"/>
                <w:color w:val="000000"/>
                <w:szCs w:val="21"/>
                <w:highlight w:val="none"/>
              </w:rPr>
              <w:t>内容</w:t>
            </w:r>
          </w:p>
        </w:tc>
        <w:tc>
          <w:tcPr>
            <w:tcW w:w="6356" w:type="dxa"/>
            <w:tcBorders>
              <w:top w:val="single" w:color="auto" w:sz="4" w:space="0"/>
              <w:left w:val="single" w:color="auto" w:sz="4" w:space="0"/>
              <w:bottom w:val="single" w:color="auto" w:sz="4" w:space="0"/>
            </w:tcBorders>
            <w:noWrap w:val="0"/>
            <w:vAlign w:val="center"/>
          </w:tcPr>
          <w:p w14:paraId="2BFD087C">
            <w:pPr>
              <w:tabs>
                <w:tab w:val="left" w:pos="1180"/>
              </w:tabs>
              <w:spacing w:line="420" w:lineRule="exact"/>
              <w:jc w:val="center"/>
              <w:rPr>
                <w:rFonts w:ascii="宋体"/>
                <w:color w:val="000000"/>
                <w:szCs w:val="21"/>
                <w:highlight w:val="none"/>
              </w:rPr>
            </w:pPr>
            <w:r>
              <w:rPr>
                <w:rFonts w:hint="eastAsia" w:ascii="宋体" w:hAnsi="宋体"/>
                <w:color w:val="000000"/>
                <w:szCs w:val="21"/>
                <w:highlight w:val="none"/>
              </w:rPr>
              <w:t>说明与要求</w:t>
            </w:r>
          </w:p>
        </w:tc>
      </w:tr>
      <w:tr w14:paraId="05B46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noWrap w:val="0"/>
            <w:vAlign w:val="center"/>
          </w:tcPr>
          <w:p w14:paraId="0B987448">
            <w:pPr>
              <w:spacing w:line="420" w:lineRule="exact"/>
              <w:jc w:val="center"/>
              <w:rPr>
                <w:rFonts w:hint="eastAsia" w:ascii="宋体"/>
                <w:color w:val="000000"/>
                <w:szCs w:val="21"/>
                <w:highlight w:val="none"/>
              </w:rPr>
            </w:pPr>
            <w:r>
              <w:rPr>
                <w:rFonts w:hint="eastAsia" w:ascii="宋体" w:hAnsi="宋体"/>
                <w:color w:val="000000"/>
                <w:szCs w:val="21"/>
                <w:highlight w:val="none"/>
              </w:rPr>
              <w:t>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5A8A5B3">
            <w:pPr>
              <w:spacing w:line="420" w:lineRule="exact"/>
              <w:jc w:val="center"/>
              <w:rPr>
                <w:rFonts w:ascii="宋体"/>
                <w:color w:val="000000"/>
                <w:szCs w:val="21"/>
                <w:highlight w:val="none"/>
              </w:rPr>
            </w:pPr>
            <w:r>
              <w:rPr>
                <w:rFonts w:hint="eastAsia" w:ascii="宋体" w:hAnsi="宋体"/>
                <w:color w:val="000000"/>
                <w:szCs w:val="21"/>
                <w:highlight w:val="none"/>
              </w:rPr>
              <w:t>项目名称</w:t>
            </w:r>
          </w:p>
        </w:tc>
        <w:tc>
          <w:tcPr>
            <w:tcW w:w="6356" w:type="dxa"/>
            <w:tcBorders>
              <w:top w:val="single" w:color="auto" w:sz="4" w:space="0"/>
              <w:left w:val="single" w:color="auto" w:sz="4" w:space="0"/>
              <w:bottom w:val="single" w:color="auto" w:sz="4" w:space="0"/>
            </w:tcBorders>
            <w:noWrap w:val="0"/>
            <w:vAlign w:val="center"/>
          </w:tcPr>
          <w:p w14:paraId="422BD845">
            <w:pPr>
              <w:rPr>
                <w:rFonts w:hint="eastAsia" w:eastAsia="宋体"/>
                <w:color w:val="000000"/>
                <w:szCs w:val="21"/>
                <w:highlight w:val="none"/>
                <w:lang w:eastAsia="zh-CN"/>
              </w:rPr>
            </w:pPr>
            <w:r>
              <w:rPr>
                <w:rFonts w:hint="eastAsia"/>
                <w:szCs w:val="21"/>
                <w:highlight w:val="none"/>
                <w:lang w:eastAsia="zh-CN"/>
              </w:rPr>
              <w:t>安庆市安峰建筑工业化有限公司矿粉采购（重新招标）</w:t>
            </w:r>
          </w:p>
        </w:tc>
      </w:tr>
      <w:tr w14:paraId="72633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519" w:type="dxa"/>
            <w:tcBorders>
              <w:top w:val="single" w:color="auto" w:sz="4" w:space="0"/>
              <w:bottom w:val="single" w:color="auto" w:sz="4" w:space="0"/>
              <w:right w:val="single" w:color="auto" w:sz="4" w:space="0"/>
            </w:tcBorders>
            <w:noWrap w:val="0"/>
            <w:vAlign w:val="center"/>
          </w:tcPr>
          <w:p w14:paraId="46CD9735">
            <w:pPr>
              <w:spacing w:line="420" w:lineRule="exact"/>
              <w:jc w:val="center"/>
              <w:rPr>
                <w:rFonts w:ascii="宋体" w:hAnsi="宋体"/>
                <w:color w:val="000000"/>
                <w:szCs w:val="21"/>
                <w:highlight w:val="none"/>
              </w:rPr>
            </w:pPr>
            <w:r>
              <w:rPr>
                <w:rFonts w:hint="eastAsia" w:ascii="宋体" w:hAnsi="宋体"/>
                <w:color w:val="000000"/>
                <w:szCs w:val="21"/>
                <w:highlight w:val="none"/>
              </w:rPr>
              <w:t>2</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32A44BB">
            <w:pPr>
              <w:spacing w:line="420" w:lineRule="exact"/>
              <w:jc w:val="center"/>
              <w:rPr>
                <w:rFonts w:hint="eastAsia" w:ascii="宋体" w:hAnsi="宋体"/>
                <w:color w:val="000000"/>
                <w:szCs w:val="21"/>
                <w:highlight w:val="none"/>
              </w:rPr>
            </w:pPr>
            <w:r>
              <w:rPr>
                <w:rFonts w:hint="eastAsia" w:ascii="宋体" w:hAnsi="宋体"/>
                <w:szCs w:val="21"/>
                <w:highlight w:val="none"/>
              </w:rPr>
              <w:t>项目编号</w:t>
            </w:r>
          </w:p>
        </w:tc>
        <w:tc>
          <w:tcPr>
            <w:tcW w:w="6356" w:type="dxa"/>
            <w:tcBorders>
              <w:top w:val="single" w:color="auto" w:sz="4" w:space="0"/>
              <w:left w:val="single" w:color="auto" w:sz="4" w:space="0"/>
              <w:bottom w:val="single" w:color="auto" w:sz="4" w:space="0"/>
            </w:tcBorders>
            <w:noWrap w:val="0"/>
            <w:vAlign w:val="center"/>
          </w:tcPr>
          <w:p w14:paraId="232D6739">
            <w:pPr>
              <w:widowControl/>
              <w:snapToGrid w:val="0"/>
              <w:spacing w:line="420" w:lineRule="exact"/>
              <w:rPr>
                <w:rFonts w:hint="eastAsia" w:ascii="宋体" w:eastAsia="宋体"/>
                <w:caps/>
                <w:color w:val="000000"/>
                <w:szCs w:val="21"/>
                <w:highlight w:val="none"/>
                <w:lang w:eastAsia="zh-CN"/>
              </w:rPr>
            </w:pPr>
            <w:r>
              <w:rPr>
                <w:rFonts w:hint="eastAsia" w:ascii="宋体"/>
                <w:caps/>
                <w:color w:val="000000"/>
                <w:szCs w:val="21"/>
                <w:highlight w:val="none"/>
                <w:lang w:eastAsia="zh-CN"/>
              </w:rPr>
              <w:t>AQJK-CG-2026-040</w:t>
            </w:r>
          </w:p>
        </w:tc>
      </w:tr>
      <w:tr w14:paraId="4FB67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noWrap w:val="0"/>
            <w:vAlign w:val="center"/>
          </w:tcPr>
          <w:p w14:paraId="624BB4A0">
            <w:pPr>
              <w:spacing w:line="420" w:lineRule="exact"/>
              <w:jc w:val="center"/>
              <w:rPr>
                <w:rFonts w:ascii="宋体"/>
                <w:color w:val="000000"/>
                <w:szCs w:val="21"/>
                <w:highlight w:val="none"/>
              </w:rPr>
            </w:pPr>
            <w:r>
              <w:rPr>
                <w:rFonts w:hint="eastAsia" w:ascii="宋体"/>
                <w:color w:val="000000"/>
                <w:szCs w:val="21"/>
                <w:highlight w:val="none"/>
              </w:rPr>
              <w:t>3</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719BCAB">
            <w:pPr>
              <w:spacing w:line="420" w:lineRule="exact"/>
              <w:jc w:val="center"/>
              <w:rPr>
                <w:rFonts w:hint="eastAsia" w:ascii="宋体"/>
                <w:color w:val="000000"/>
                <w:szCs w:val="21"/>
                <w:highlight w:val="none"/>
              </w:rPr>
            </w:pPr>
            <w:r>
              <w:rPr>
                <w:rFonts w:hint="eastAsia" w:ascii="宋体" w:hAnsi="宋体"/>
                <w:color w:val="000000"/>
                <w:szCs w:val="21"/>
                <w:highlight w:val="none"/>
              </w:rPr>
              <w:t>采购人</w:t>
            </w:r>
          </w:p>
        </w:tc>
        <w:tc>
          <w:tcPr>
            <w:tcW w:w="6356" w:type="dxa"/>
            <w:tcBorders>
              <w:top w:val="single" w:color="auto" w:sz="4" w:space="0"/>
              <w:left w:val="single" w:color="auto" w:sz="4" w:space="0"/>
              <w:bottom w:val="single" w:color="auto" w:sz="4" w:space="0"/>
            </w:tcBorders>
            <w:noWrap w:val="0"/>
            <w:vAlign w:val="center"/>
          </w:tcPr>
          <w:p w14:paraId="5A8005DB">
            <w:pPr>
              <w:widowControl/>
              <w:snapToGrid w:val="0"/>
              <w:spacing w:line="420" w:lineRule="exact"/>
              <w:rPr>
                <w:rFonts w:hint="eastAsia" w:eastAsia="宋体"/>
                <w:color w:val="000000"/>
                <w:szCs w:val="21"/>
                <w:highlight w:val="none"/>
                <w:lang w:eastAsia="zh-CN"/>
              </w:rPr>
            </w:pPr>
            <w:r>
              <w:rPr>
                <w:rFonts w:hint="eastAsia"/>
                <w:color w:val="000000"/>
                <w:szCs w:val="21"/>
                <w:highlight w:val="none"/>
                <w:lang w:eastAsia="zh-CN"/>
              </w:rPr>
              <w:t>安庆市安峰建筑工业化有限公司</w:t>
            </w:r>
          </w:p>
        </w:tc>
      </w:tr>
      <w:tr w14:paraId="4D93C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2D3BEC3">
            <w:pPr>
              <w:spacing w:line="420" w:lineRule="exact"/>
              <w:jc w:val="center"/>
              <w:rPr>
                <w:rFonts w:ascii="宋体"/>
                <w:color w:val="000000"/>
                <w:szCs w:val="21"/>
                <w:highlight w:val="none"/>
              </w:rPr>
            </w:pPr>
            <w:r>
              <w:rPr>
                <w:rFonts w:hint="eastAsia" w:ascii="宋体"/>
                <w:color w:val="000000"/>
                <w:szCs w:val="21"/>
                <w:highlight w:val="none"/>
              </w:rPr>
              <w:t>4</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87BBF4E">
            <w:pPr>
              <w:spacing w:line="420" w:lineRule="exact"/>
              <w:jc w:val="center"/>
              <w:rPr>
                <w:rFonts w:hint="eastAsia" w:ascii="宋体" w:eastAsia="宋体"/>
                <w:szCs w:val="21"/>
                <w:highlight w:val="none"/>
                <w:lang w:eastAsia="zh-CN"/>
              </w:rPr>
            </w:pPr>
            <w:r>
              <w:rPr>
                <w:rFonts w:hint="eastAsia" w:ascii="宋体" w:hAnsi="宋体" w:cs="宋体"/>
                <w:szCs w:val="21"/>
                <w:highlight w:val="none"/>
                <w:lang w:eastAsia="zh-CN"/>
              </w:rPr>
              <w:t>采购管理部门</w:t>
            </w:r>
          </w:p>
        </w:tc>
        <w:tc>
          <w:tcPr>
            <w:tcW w:w="6356" w:type="dxa"/>
            <w:tcBorders>
              <w:top w:val="single" w:color="auto" w:sz="4" w:space="0"/>
              <w:left w:val="single" w:color="auto" w:sz="4" w:space="0"/>
              <w:bottom w:val="single" w:color="auto" w:sz="4" w:space="0"/>
            </w:tcBorders>
            <w:noWrap w:val="0"/>
            <w:vAlign w:val="center"/>
          </w:tcPr>
          <w:p w14:paraId="36608DAA">
            <w:pPr>
              <w:spacing w:line="420" w:lineRule="exact"/>
              <w:jc w:val="left"/>
              <w:rPr>
                <w:rFonts w:hint="eastAsia" w:ascii="宋体" w:eastAsia="宋体" w:cs="宋体"/>
                <w:kern w:val="0"/>
                <w:szCs w:val="21"/>
                <w:highlight w:val="none"/>
                <w:lang w:eastAsia="zh-CN"/>
              </w:rPr>
            </w:pPr>
            <w:r>
              <w:rPr>
                <w:rFonts w:hint="eastAsia"/>
                <w:szCs w:val="21"/>
                <w:highlight w:val="none"/>
                <w:lang w:eastAsia="zh-CN"/>
              </w:rPr>
              <w:t>安庆市交通控股集团有限公司集采中心</w:t>
            </w:r>
          </w:p>
        </w:tc>
      </w:tr>
      <w:tr w14:paraId="5758A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57C04B1">
            <w:pPr>
              <w:spacing w:line="420" w:lineRule="exact"/>
              <w:jc w:val="center"/>
              <w:rPr>
                <w:rFonts w:ascii="宋体"/>
                <w:color w:val="000000"/>
                <w:szCs w:val="21"/>
                <w:highlight w:val="none"/>
              </w:rPr>
            </w:pPr>
            <w:r>
              <w:rPr>
                <w:rFonts w:hint="eastAsia" w:ascii="宋体"/>
                <w:color w:val="000000"/>
                <w:szCs w:val="21"/>
                <w:highlight w:val="none"/>
              </w:rPr>
              <w:t>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42EC0D8A">
            <w:pPr>
              <w:spacing w:line="420" w:lineRule="exact"/>
              <w:jc w:val="center"/>
              <w:rPr>
                <w:color w:val="000000"/>
                <w:szCs w:val="21"/>
                <w:highlight w:val="none"/>
              </w:rPr>
            </w:pPr>
            <w:r>
              <w:rPr>
                <w:rFonts w:hint="eastAsia"/>
                <w:color w:val="000000"/>
                <w:szCs w:val="21"/>
                <w:highlight w:val="none"/>
              </w:rPr>
              <w:t>资金来源</w:t>
            </w:r>
          </w:p>
        </w:tc>
        <w:tc>
          <w:tcPr>
            <w:tcW w:w="6356" w:type="dxa"/>
            <w:tcBorders>
              <w:top w:val="single" w:color="auto" w:sz="4" w:space="0"/>
              <w:left w:val="single" w:color="auto" w:sz="4" w:space="0"/>
              <w:bottom w:val="single" w:color="auto" w:sz="4" w:space="0"/>
            </w:tcBorders>
            <w:noWrap w:val="0"/>
            <w:vAlign w:val="center"/>
          </w:tcPr>
          <w:p w14:paraId="56AD224A">
            <w:pPr>
              <w:spacing w:line="420" w:lineRule="exact"/>
              <w:rPr>
                <w:color w:val="000000"/>
                <w:szCs w:val="21"/>
                <w:highlight w:val="none"/>
              </w:rPr>
            </w:pPr>
            <w:r>
              <w:rPr>
                <w:rFonts w:hint="eastAsia"/>
                <w:color w:val="000000"/>
                <w:szCs w:val="21"/>
                <w:highlight w:val="none"/>
              </w:rPr>
              <w:t>自筹</w:t>
            </w:r>
          </w:p>
        </w:tc>
      </w:tr>
      <w:tr w14:paraId="53FD7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noWrap w:val="0"/>
            <w:vAlign w:val="center"/>
          </w:tcPr>
          <w:p w14:paraId="5ABAD34C">
            <w:pPr>
              <w:spacing w:line="420" w:lineRule="exact"/>
              <w:jc w:val="center"/>
              <w:rPr>
                <w:rFonts w:ascii="宋体"/>
                <w:color w:val="000000"/>
                <w:szCs w:val="21"/>
                <w:highlight w:val="none"/>
              </w:rPr>
            </w:pPr>
            <w:r>
              <w:rPr>
                <w:rFonts w:hint="eastAsia" w:ascii="宋体"/>
                <w:color w:val="000000"/>
                <w:szCs w:val="21"/>
                <w:highlight w:val="none"/>
              </w:rPr>
              <w:t>6</w:t>
            </w:r>
          </w:p>
        </w:tc>
        <w:tc>
          <w:tcPr>
            <w:tcW w:w="2125" w:type="dxa"/>
            <w:tcBorders>
              <w:top w:val="single" w:color="auto" w:sz="4" w:space="0"/>
              <w:left w:val="single" w:color="auto" w:sz="4" w:space="0"/>
              <w:right w:val="single" w:color="auto" w:sz="4" w:space="0"/>
            </w:tcBorders>
            <w:noWrap w:val="0"/>
            <w:vAlign w:val="center"/>
          </w:tcPr>
          <w:p w14:paraId="43695C06">
            <w:pPr>
              <w:spacing w:line="420" w:lineRule="exact"/>
              <w:jc w:val="center"/>
              <w:rPr>
                <w:color w:val="000000"/>
                <w:szCs w:val="21"/>
                <w:highlight w:val="none"/>
              </w:rPr>
            </w:pPr>
            <w:r>
              <w:rPr>
                <w:rFonts w:hint="eastAsia"/>
                <w:szCs w:val="21"/>
                <w:highlight w:val="none"/>
              </w:rPr>
              <w:t>比选最高投标费率</w:t>
            </w:r>
          </w:p>
        </w:tc>
        <w:tc>
          <w:tcPr>
            <w:tcW w:w="6356" w:type="dxa"/>
            <w:tcBorders>
              <w:top w:val="single" w:color="auto" w:sz="4" w:space="0"/>
              <w:left w:val="single" w:color="auto" w:sz="4" w:space="0"/>
              <w:bottom w:val="single" w:color="auto" w:sz="4" w:space="0"/>
            </w:tcBorders>
            <w:noWrap w:val="0"/>
            <w:vAlign w:val="center"/>
          </w:tcPr>
          <w:p w14:paraId="421AD844">
            <w:pPr>
              <w:spacing w:line="420" w:lineRule="exact"/>
              <w:jc w:val="left"/>
              <w:rPr>
                <w:color w:val="000000"/>
                <w:szCs w:val="21"/>
                <w:highlight w:val="none"/>
              </w:rPr>
            </w:pPr>
            <w:r>
              <w:rPr>
                <w:rFonts w:hint="eastAsia"/>
                <w:szCs w:val="21"/>
                <w:highlight w:val="none"/>
              </w:rPr>
              <w:t>100%</w:t>
            </w:r>
          </w:p>
        </w:tc>
      </w:tr>
      <w:tr w14:paraId="0740F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45FEB94B">
            <w:pPr>
              <w:spacing w:line="420" w:lineRule="exact"/>
              <w:jc w:val="center"/>
              <w:rPr>
                <w:rFonts w:ascii="宋体"/>
                <w:color w:val="000000"/>
                <w:szCs w:val="21"/>
                <w:highlight w:val="none"/>
              </w:rPr>
            </w:pPr>
            <w:r>
              <w:rPr>
                <w:rFonts w:hint="eastAsia" w:ascii="宋体"/>
                <w:color w:val="000000"/>
                <w:szCs w:val="21"/>
                <w:highlight w:val="none"/>
              </w:rPr>
              <w:t>7</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302D3E33">
            <w:pPr>
              <w:spacing w:line="420" w:lineRule="exact"/>
              <w:jc w:val="center"/>
              <w:rPr>
                <w:color w:val="000000"/>
                <w:szCs w:val="21"/>
                <w:highlight w:val="none"/>
              </w:rPr>
            </w:pPr>
            <w:r>
              <w:rPr>
                <w:rFonts w:hint="eastAsia"/>
                <w:color w:val="000000"/>
                <w:szCs w:val="21"/>
                <w:highlight w:val="none"/>
              </w:rPr>
              <w:t>服务地点</w:t>
            </w:r>
          </w:p>
        </w:tc>
        <w:tc>
          <w:tcPr>
            <w:tcW w:w="6356" w:type="dxa"/>
            <w:tcBorders>
              <w:top w:val="single" w:color="auto" w:sz="4" w:space="0"/>
              <w:left w:val="single" w:color="auto" w:sz="4" w:space="0"/>
              <w:bottom w:val="single" w:color="auto" w:sz="4" w:space="0"/>
            </w:tcBorders>
            <w:noWrap w:val="0"/>
            <w:vAlign w:val="center"/>
          </w:tcPr>
          <w:p w14:paraId="4634057A">
            <w:pPr>
              <w:spacing w:line="420" w:lineRule="exact"/>
              <w:jc w:val="left"/>
              <w:rPr>
                <w:color w:val="000000"/>
                <w:szCs w:val="21"/>
                <w:highlight w:val="none"/>
              </w:rPr>
            </w:pPr>
            <w:r>
              <w:rPr>
                <w:rFonts w:hint="eastAsia"/>
                <w:color w:val="000000"/>
                <w:szCs w:val="21"/>
                <w:highlight w:val="none"/>
              </w:rPr>
              <w:t>安庆市</w:t>
            </w:r>
          </w:p>
        </w:tc>
      </w:tr>
      <w:tr w14:paraId="0454E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360A458">
            <w:pPr>
              <w:spacing w:line="420" w:lineRule="exact"/>
              <w:jc w:val="center"/>
              <w:rPr>
                <w:rFonts w:ascii="宋体"/>
                <w:color w:val="000000"/>
                <w:szCs w:val="21"/>
                <w:highlight w:val="none"/>
              </w:rPr>
            </w:pPr>
            <w:r>
              <w:rPr>
                <w:rFonts w:hint="eastAsia" w:ascii="宋体"/>
                <w:color w:val="000000"/>
                <w:szCs w:val="21"/>
                <w:highlight w:val="none"/>
              </w:rPr>
              <w:t>8</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8A650D4">
            <w:pPr>
              <w:spacing w:line="420" w:lineRule="exact"/>
              <w:jc w:val="center"/>
              <w:rPr>
                <w:rFonts w:hint="eastAsia"/>
                <w:color w:val="000000"/>
                <w:szCs w:val="21"/>
                <w:highlight w:val="none"/>
              </w:rPr>
            </w:pPr>
            <w:r>
              <w:rPr>
                <w:rFonts w:hint="eastAsia"/>
                <w:szCs w:val="21"/>
                <w:highlight w:val="none"/>
              </w:rPr>
              <w:t>服务期</w:t>
            </w:r>
          </w:p>
        </w:tc>
        <w:tc>
          <w:tcPr>
            <w:tcW w:w="6356" w:type="dxa"/>
            <w:tcBorders>
              <w:top w:val="single" w:color="auto" w:sz="4" w:space="0"/>
              <w:left w:val="single" w:color="auto" w:sz="4" w:space="0"/>
              <w:bottom w:val="single" w:color="auto" w:sz="4" w:space="0"/>
            </w:tcBorders>
            <w:noWrap w:val="0"/>
            <w:vAlign w:val="center"/>
          </w:tcPr>
          <w:p w14:paraId="1D5AA6C0">
            <w:pPr>
              <w:spacing w:line="420" w:lineRule="exact"/>
              <w:rPr>
                <w:rFonts w:hint="default"/>
                <w:color w:val="000000"/>
                <w:szCs w:val="21"/>
                <w:highlight w:val="none"/>
                <w:lang w:val="en-US"/>
              </w:rPr>
            </w:pPr>
            <w:r>
              <w:rPr>
                <w:rFonts w:hint="eastAsia" w:ascii="Times New Roman" w:hAnsi="Times New Roman" w:eastAsia="宋体" w:cs="Times New Roman"/>
                <w:szCs w:val="21"/>
                <w:highlight w:val="none"/>
                <w:lang w:val="en-US" w:eastAsia="zh-CN"/>
              </w:rPr>
              <w:t>90天</w:t>
            </w:r>
          </w:p>
        </w:tc>
      </w:tr>
      <w:tr w14:paraId="17C31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B069E0E">
            <w:pPr>
              <w:spacing w:line="420" w:lineRule="exact"/>
              <w:jc w:val="center"/>
              <w:rPr>
                <w:rFonts w:ascii="宋体"/>
                <w:color w:val="000000"/>
                <w:szCs w:val="21"/>
                <w:highlight w:val="none"/>
              </w:rPr>
            </w:pPr>
            <w:r>
              <w:rPr>
                <w:rFonts w:hint="eastAsia" w:ascii="宋体"/>
                <w:color w:val="000000"/>
                <w:szCs w:val="21"/>
                <w:highlight w:val="none"/>
              </w:rPr>
              <w:t>9</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A54588D">
            <w:pPr>
              <w:spacing w:line="420" w:lineRule="exact"/>
              <w:jc w:val="center"/>
              <w:rPr>
                <w:rFonts w:ascii="宋体"/>
                <w:color w:val="000000"/>
                <w:szCs w:val="21"/>
                <w:highlight w:val="none"/>
              </w:rPr>
            </w:pPr>
            <w:r>
              <w:rPr>
                <w:rFonts w:hint="eastAsia" w:ascii="宋体" w:hAnsi="宋体"/>
                <w:color w:val="000000"/>
                <w:szCs w:val="21"/>
                <w:highlight w:val="none"/>
              </w:rPr>
              <w:t>资格条件</w:t>
            </w:r>
          </w:p>
        </w:tc>
        <w:tc>
          <w:tcPr>
            <w:tcW w:w="6356" w:type="dxa"/>
            <w:tcBorders>
              <w:top w:val="single" w:color="auto" w:sz="4" w:space="0"/>
              <w:left w:val="single" w:color="auto" w:sz="4" w:space="0"/>
              <w:bottom w:val="single" w:color="auto" w:sz="4" w:space="0"/>
            </w:tcBorders>
            <w:noWrap w:val="0"/>
            <w:vAlign w:val="center"/>
          </w:tcPr>
          <w:p w14:paraId="4C2D4D12">
            <w:pPr>
              <w:spacing w:line="420" w:lineRule="exact"/>
              <w:rPr>
                <w:rFonts w:ascii="宋体"/>
                <w:color w:val="000000"/>
                <w:szCs w:val="21"/>
                <w:highlight w:val="none"/>
              </w:rPr>
            </w:pPr>
            <w:r>
              <w:rPr>
                <w:rFonts w:hint="eastAsia" w:ascii="宋体"/>
                <w:color w:val="000000"/>
                <w:szCs w:val="21"/>
                <w:highlight w:val="none"/>
              </w:rPr>
              <w:t>详见比选公告</w:t>
            </w:r>
          </w:p>
        </w:tc>
      </w:tr>
      <w:tr w14:paraId="44DB8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E33C739">
            <w:pPr>
              <w:spacing w:line="420" w:lineRule="exact"/>
              <w:jc w:val="center"/>
              <w:rPr>
                <w:rFonts w:ascii="宋体"/>
                <w:color w:val="000000"/>
                <w:szCs w:val="21"/>
                <w:highlight w:val="none"/>
              </w:rPr>
            </w:pPr>
            <w:r>
              <w:rPr>
                <w:rFonts w:hint="eastAsia" w:ascii="宋体"/>
                <w:color w:val="000000"/>
                <w:szCs w:val="21"/>
                <w:highlight w:val="none"/>
              </w:rPr>
              <w:t>10</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E591515">
            <w:pPr>
              <w:spacing w:line="420" w:lineRule="exact"/>
              <w:jc w:val="center"/>
              <w:rPr>
                <w:rFonts w:ascii="宋体"/>
                <w:color w:val="000000"/>
                <w:szCs w:val="21"/>
                <w:highlight w:val="none"/>
              </w:rPr>
            </w:pPr>
            <w:r>
              <w:rPr>
                <w:rFonts w:hint="eastAsia" w:ascii="宋体" w:hAnsi="宋体"/>
                <w:color w:val="000000"/>
                <w:szCs w:val="21"/>
                <w:highlight w:val="none"/>
              </w:rPr>
              <w:t>资格审查方式</w:t>
            </w:r>
          </w:p>
        </w:tc>
        <w:tc>
          <w:tcPr>
            <w:tcW w:w="6356" w:type="dxa"/>
            <w:tcBorders>
              <w:top w:val="single" w:color="auto" w:sz="4" w:space="0"/>
              <w:left w:val="single" w:color="auto" w:sz="4" w:space="0"/>
              <w:bottom w:val="single" w:color="auto" w:sz="4" w:space="0"/>
            </w:tcBorders>
            <w:noWrap w:val="0"/>
            <w:vAlign w:val="center"/>
          </w:tcPr>
          <w:p w14:paraId="0BB95E50">
            <w:pPr>
              <w:spacing w:line="420" w:lineRule="exact"/>
              <w:rPr>
                <w:rFonts w:ascii="宋体"/>
                <w:color w:val="000000"/>
                <w:szCs w:val="21"/>
                <w:highlight w:val="none"/>
              </w:rPr>
            </w:pPr>
            <w:r>
              <w:rPr>
                <w:rFonts w:hint="eastAsia" w:ascii="宋体" w:hAnsi="宋体"/>
                <w:color w:val="000000"/>
                <w:szCs w:val="21"/>
                <w:highlight w:val="none"/>
              </w:rPr>
              <w:t>资格后审</w:t>
            </w:r>
          </w:p>
        </w:tc>
      </w:tr>
      <w:tr w14:paraId="3C422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1D59FB3">
            <w:pPr>
              <w:spacing w:line="420" w:lineRule="exact"/>
              <w:jc w:val="center"/>
              <w:rPr>
                <w:rFonts w:ascii="宋体"/>
                <w:color w:val="000000"/>
                <w:szCs w:val="21"/>
                <w:highlight w:val="none"/>
              </w:rPr>
            </w:pPr>
            <w:r>
              <w:rPr>
                <w:rFonts w:hint="eastAsia" w:ascii="宋体"/>
                <w:color w:val="000000"/>
                <w:szCs w:val="21"/>
                <w:highlight w:val="none"/>
              </w:rPr>
              <w:t>11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1C74D85">
            <w:pPr>
              <w:spacing w:line="420" w:lineRule="exact"/>
              <w:jc w:val="center"/>
              <w:rPr>
                <w:rFonts w:ascii="宋体"/>
                <w:color w:val="000000"/>
                <w:szCs w:val="21"/>
                <w:highlight w:val="none"/>
              </w:rPr>
            </w:pPr>
            <w:r>
              <w:rPr>
                <w:rFonts w:hint="eastAsia" w:ascii="宋体" w:hAnsi="宋体"/>
                <w:color w:val="000000"/>
                <w:szCs w:val="21"/>
                <w:highlight w:val="none"/>
              </w:rPr>
              <w:t>参选有效期</w:t>
            </w:r>
          </w:p>
        </w:tc>
        <w:tc>
          <w:tcPr>
            <w:tcW w:w="6356" w:type="dxa"/>
            <w:tcBorders>
              <w:top w:val="single" w:color="auto" w:sz="4" w:space="0"/>
              <w:left w:val="single" w:color="auto" w:sz="4" w:space="0"/>
              <w:bottom w:val="single" w:color="auto" w:sz="4" w:space="0"/>
            </w:tcBorders>
            <w:noWrap w:val="0"/>
            <w:vAlign w:val="center"/>
          </w:tcPr>
          <w:p w14:paraId="2EFB943D">
            <w:pPr>
              <w:spacing w:line="420" w:lineRule="exact"/>
              <w:ind w:left="-2" w:leftChars="-1" w:firstLine="2"/>
              <w:rPr>
                <w:rFonts w:ascii="宋体"/>
                <w:color w:val="000000"/>
                <w:szCs w:val="21"/>
                <w:highlight w:val="none"/>
              </w:rPr>
            </w:pPr>
            <w:r>
              <w:rPr>
                <w:rFonts w:hint="eastAsia" w:ascii="宋体" w:hAnsi="宋体"/>
                <w:color w:val="000000"/>
                <w:szCs w:val="21"/>
                <w:highlight w:val="none"/>
                <w:u w:val="single"/>
              </w:rPr>
              <w:t>9</w:t>
            </w:r>
            <w:r>
              <w:rPr>
                <w:rFonts w:ascii="宋体" w:hAnsi="宋体"/>
                <w:color w:val="000000"/>
                <w:szCs w:val="21"/>
                <w:highlight w:val="none"/>
                <w:u w:val="single"/>
              </w:rPr>
              <w:t>0日历天</w:t>
            </w:r>
            <w:r>
              <w:rPr>
                <w:rFonts w:hint="eastAsia" w:ascii="宋体" w:hAnsi="宋体"/>
                <w:color w:val="000000"/>
                <w:szCs w:val="21"/>
                <w:highlight w:val="none"/>
                <w:u w:val="single"/>
              </w:rPr>
              <w:t>（从参选文件递交截止时间算起）</w:t>
            </w:r>
          </w:p>
        </w:tc>
      </w:tr>
      <w:tr w14:paraId="71714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173550C">
            <w:pPr>
              <w:spacing w:line="420" w:lineRule="exact"/>
              <w:jc w:val="center"/>
              <w:rPr>
                <w:rFonts w:ascii="宋体"/>
                <w:color w:val="000000"/>
                <w:szCs w:val="21"/>
                <w:highlight w:val="none"/>
              </w:rPr>
            </w:pPr>
            <w:r>
              <w:rPr>
                <w:rFonts w:hint="eastAsia" w:ascii="宋体"/>
                <w:color w:val="000000"/>
                <w:szCs w:val="21"/>
                <w:highlight w:val="none"/>
              </w:rPr>
              <w:t>12</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E04685C">
            <w:pPr>
              <w:spacing w:line="420" w:lineRule="exact"/>
              <w:jc w:val="center"/>
              <w:rPr>
                <w:rFonts w:ascii="宋体"/>
                <w:color w:val="000000"/>
                <w:szCs w:val="21"/>
                <w:highlight w:val="none"/>
              </w:rPr>
            </w:pPr>
            <w:r>
              <w:rPr>
                <w:rFonts w:hint="eastAsia" w:ascii="宋体" w:hAnsi="宋体"/>
                <w:color w:val="000000"/>
                <w:szCs w:val="21"/>
                <w:highlight w:val="none"/>
              </w:rPr>
              <w:t>参选保证金</w:t>
            </w:r>
          </w:p>
        </w:tc>
        <w:tc>
          <w:tcPr>
            <w:tcW w:w="6356" w:type="dxa"/>
            <w:tcBorders>
              <w:top w:val="single" w:color="auto" w:sz="4" w:space="0"/>
              <w:left w:val="single" w:color="auto" w:sz="4" w:space="0"/>
              <w:bottom w:val="single" w:color="auto" w:sz="4" w:space="0"/>
            </w:tcBorders>
            <w:noWrap w:val="0"/>
            <w:vAlign w:val="center"/>
          </w:tcPr>
          <w:p w14:paraId="5B027D25">
            <w:pPr>
              <w:spacing w:line="420" w:lineRule="exact"/>
              <w:rPr>
                <w:color w:val="000000"/>
                <w:highlight w:val="none"/>
              </w:rPr>
            </w:pPr>
            <w:r>
              <w:rPr>
                <w:rFonts w:hint="eastAsia"/>
                <w:color w:val="000000"/>
                <w:highlight w:val="none"/>
              </w:rPr>
              <w:t>本项目不收取</w:t>
            </w:r>
          </w:p>
        </w:tc>
      </w:tr>
      <w:tr w14:paraId="6B93A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4295E677">
            <w:pPr>
              <w:spacing w:line="420" w:lineRule="exact"/>
              <w:jc w:val="center"/>
              <w:rPr>
                <w:rFonts w:ascii="宋体"/>
                <w:color w:val="000000"/>
                <w:szCs w:val="21"/>
                <w:highlight w:val="none"/>
              </w:rPr>
            </w:pPr>
            <w:r>
              <w:rPr>
                <w:rFonts w:hint="eastAsia" w:ascii="宋体" w:hAnsi="宋体" w:cs="宋体"/>
                <w:color w:val="000000"/>
                <w:szCs w:val="21"/>
                <w:highlight w:val="none"/>
              </w:rPr>
              <w:t>13</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33B207D">
            <w:pPr>
              <w:spacing w:line="420" w:lineRule="exact"/>
              <w:jc w:val="center"/>
              <w:rPr>
                <w:rFonts w:ascii="宋体"/>
                <w:color w:val="000000"/>
                <w:szCs w:val="21"/>
                <w:highlight w:val="none"/>
              </w:rPr>
            </w:pPr>
            <w:r>
              <w:rPr>
                <w:rFonts w:hint="eastAsia" w:ascii="宋体" w:hAnsi="宋体" w:cs="宋体"/>
                <w:color w:val="000000"/>
                <w:szCs w:val="21"/>
                <w:highlight w:val="none"/>
              </w:rPr>
              <w:t>递交参选文件</w:t>
            </w:r>
          </w:p>
        </w:tc>
        <w:tc>
          <w:tcPr>
            <w:tcW w:w="6356" w:type="dxa"/>
            <w:tcBorders>
              <w:top w:val="single" w:color="auto" w:sz="4" w:space="0"/>
              <w:left w:val="single" w:color="auto" w:sz="4" w:space="0"/>
              <w:bottom w:val="single" w:color="auto" w:sz="4" w:space="0"/>
            </w:tcBorders>
            <w:noWrap w:val="0"/>
            <w:vAlign w:val="center"/>
          </w:tcPr>
          <w:p w14:paraId="4DA5C301">
            <w:pPr>
              <w:pStyle w:val="19"/>
              <w:widowControl/>
              <w:spacing w:line="420" w:lineRule="exact"/>
              <w:jc w:val="both"/>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1.参选文件份数：壹份正本，贰份副本；</w:t>
            </w:r>
          </w:p>
          <w:p w14:paraId="0627E6EC">
            <w:pPr>
              <w:pStyle w:val="19"/>
              <w:widowControl/>
              <w:spacing w:line="420" w:lineRule="exact"/>
              <w:jc w:val="both"/>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2.参选人应将参选文件的正本和副本同时装于一个袋内。包装密封，并于密封袋上加盖单位公章。密封袋上须写明：项目名称、供应商名称、项目编号。</w:t>
            </w:r>
          </w:p>
          <w:p w14:paraId="5C8984CC">
            <w:pPr>
              <w:pStyle w:val="19"/>
              <w:widowControl/>
              <w:spacing w:line="420" w:lineRule="exact"/>
              <w:jc w:val="both"/>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3.参选文件正本和副本均需胶装成册并标明页码，不得采用活页或容易拆解的装订形式。</w:t>
            </w:r>
          </w:p>
          <w:p w14:paraId="4CC422F4">
            <w:pPr>
              <w:pStyle w:val="19"/>
              <w:widowControl/>
              <w:spacing w:line="420" w:lineRule="exact"/>
              <w:jc w:val="both"/>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4.参选文件封面的需清楚地注明“正本”或“副本”。</w:t>
            </w:r>
          </w:p>
          <w:p w14:paraId="3142A9F8">
            <w:pPr>
              <w:pStyle w:val="19"/>
              <w:widowControl/>
              <w:spacing w:line="420" w:lineRule="exact"/>
              <w:jc w:val="both"/>
              <w:rPr>
                <w:rFonts w:ascii="宋体" w:hAnsi="宋体" w:cs="宋体"/>
                <w:color w:val="000000"/>
                <w:sz w:val="21"/>
                <w:szCs w:val="21"/>
                <w:highlight w:val="none"/>
              </w:rPr>
            </w:pPr>
            <w:r>
              <w:rPr>
                <w:rFonts w:hint="eastAsia" w:ascii="宋体" w:hAnsi="宋体" w:cs="宋体"/>
                <w:b/>
                <w:bCs/>
                <w:color w:val="000000"/>
                <w:sz w:val="21"/>
                <w:szCs w:val="21"/>
                <w:highlight w:val="none"/>
              </w:rPr>
              <w:t>5.参选人须在递交参选文件截止时间前，到达比选地点现场递交参选文件。</w:t>
            </w:r>
          </w:p>
        </w:tc>
      </w:tr>
      <w:tr w14:paraId="6533B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B1E6FB5">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14</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98A969E">
            <w:pPr>
              <w:spacing w:line="420" w:lineRule="exact"/>
              <w:jc w:val="center"/>
              <w:rPr>
                <w:rFonts w:hint="eastAsia" w:ascii="宋体" w:hAnsi="宋体"/>
                <w:szCs w:val="21"/>
                <w:highlight w:val="none"/>
              </w:rPr>
            </w:pPr>
            <w:r>
              <w:rPr>
                <w:rFonts w:hint="eastAsia" w:ascii="宋体" w:hAnsi="宋体"/>
                <w:szCs w:val="21"/>
                <w:highlight w:val="none"/>
              </w:rPr>
              <w:t>媒介发布</w:t>
            </w:r>
          </w:p>
        </w:tc>
        <w:tc>
          <w:tcPr>
            <w:tcW w:w="6356" w:type="dxa"/>
            <w:tcBorders>
              <w:top w:val="single" w:color="auto" w:sz="4" w:space="0"/>
              <w:left w:val="single" w:color="auto" w:sz="4" w:space="0"/>
              <w:bottom w:val="single" w:color="auto" w:sz="4" w:space="0"/>
            </w:tcBorders>
            <w:noWrap w:val="0"/>
            <w:vAlign w:val="center"/>
          </w:tcPr>
          <w:p w14:paraId="6EC8E7B1">
            <w:pPr>
              <w:autoSpaceDE w:val="0"/>
              <w:autoSpaceDN w:val="0"/>
              <w:adjustRightInd w:val="0"/>
              <w:spacing w:line="420" w:lineRule="exact"/>
              <w:jc w:val="left"/>
              <w:rPr>
                <w:rFonts w:hint="eastAsia" w:ascii="宋体" w:hAnsi="宋体"/>
                <w:szCs w:val="21"/>
                <w:highlight w:val="none"/>
              </w:rPr>
            </w:pPr>
            <w:r>
              <w:rPr>
                <w:rFonts w:hint="eastAsia"/>
                <w:szCs w:val="21"/>
                <w:highlight w:val="none"/>
              </w:rPr>
              <w:t>安庆市交通控股集团有限公司集采平台（http：//jc.zh0556.com/）</w:t>
            </w:r>
            <w:r>
              <w:rPr>
                <w:rFonts w:hint="eastAsia" w:ascii="宋体" w:hAnsi="宋体" w:cs="宋体"/>
                <w:szCs w:val="21"/>
                <w:highlight w:val="none"/>
              </w:rPr>
              <w:t>发布。</w:t>
            </w:r>
          </w:p>
        </w:tc>
      </w:tr>
      <w:tr w14:paraId="7D654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DEE6B84">
            <w:pPr>
              <w:spacing w:line="420" w:lineRule="exact"/>
              <w:jc w:val="center"/>
              <w:rPr>
                <w:rFonts w:hint="eastAsia" w:ascii="宋体"/>
                <w:color w:val="000000"/>
                <w:szCs w:val="21"/>
                <w:highlight w:val="none"/>
              </w:rPr>
            </w:pPr>
            <w:r>
              <w:rPr>
                <w:rFonts w:hint="eastAsia" w:ascii="宋体" w:hAnsi="宋体"/>
                <w:color w:val="000000"/>
                <w:szCs w:val="21"/>
                <w:highlight w:val="none"/>
              </w:rPr>
              <w:t>15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EBB7EA3">
            <w:pPr>
              <w:spacing w:line="420" w:lineRule="exact"/>
              <w:jc w:val="center"/>
              <w:rPr>
                <w:rFonts w:ascii="宋体"/>
                <w:color w:val="000000"/>
                <w:szCs w:val="21"/>
                <w:highlight w:val="none"/>
              </w:rPr>
            </w:pPr>
            <w:r>
              <w:rPr>
                <w:rFonts w:hint="eastAsia" w:ascii="宋体" w:hAnsi="宋体"/>
                <w:color w:val="000000"/>
                <w:szCs w:val="21"/>
                <w:highlight w:val="none"/>
              </w:rPr>
              <w:t>参选截止时间和地点</w:t>
            </w:r>
          </w:p>
        </w:tc>
        <w:tc>
          <w:tcPr>
            <w:tcW w:w="6356" w:type="dxa"/>
            <w:tcBorders>
              <w:top w:val="single" w:color="auto" w:sz="4" w:space="0"/>
              <w:left w:val="single" w:color="auto" w:sz="4" w:space="0"/>
              <w:bottom w:val="single" w:color="auto" w:sz="4" w:space="0"/>
            </w:tcBorders>
            <w:noWrap w:val="0"/>
            <w:vAlign w:val="center"/>
          </w:tcPr>
          <w:p w14:paraId="248FB941">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2026年4月29日9时00分</w:t>
            </w:r>
          </w:p>
          <w:p w14:paraId="65662549">
            <w:pPr>
              <w:spacing w:line="420" w:lineRule="exact"/>
              <w:rPr>
                <w:rFonts w:ascii="宋体" w:hAnsi="宋体" w:cs="宋体"/>
                <w:color w:val="000000"/>
                <w:szCs w:val="21"/>
                <w:highlight w:val="none"/>
              </w:rPr>
            </w:pPr>
            <w:r>
              <w:rPr>
                <w:rFonts w:hint="eastAsia" w:ascii="宋体" w:hAnsi="宋体" w:cs="宋体"/>
                <w:color w:val="000000"/>
                <w:szCs w:val="21"/>
                <w:highlight w:val="none"/>
              </w:rPr>
              <w:t>地点:安庆市交通控股集团有限公司（安庆市大观区宜园路16号）</w:t>
            </w:r>
          </w:p>
        </w:tc>
      </w:tr>
      <w:tr w14:paraId="3405D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42EDEE2">
            <w:pPr>
              <w:spacing w:line="420" w:lineRule="exact"/>
              <w:jc w:val="center"/>
              <w:rPr>
                <w:rFonts w:hint="eastAsia"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6</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31AF373E">
            <w:pPr>
              <w:spacing w:line="420" w:lineRule="exact"/>
              <w:jc w:val="center"/>
              <w:rPr>
                <w:rFonts w:ascii="宋体"/>
                <w:color w:val="000000"/>
                <w:szCs w:val="21"/>
                <w:highlight w:val="none"/>
              </w:rPr>
            </w:pPr>
            <w:r>
              <w:rPr>
                <w:rFonts w:hint="eastAsia" w:ascii="宋体" w:hAnsi="宋体"/>
                <w:color w:val="000000"/>
                <w:szCs w:val="21"/>
                <w:highlight w:val="none"/>
              </w:rPr>
              <w:t>评审方法</w:t>
            </w:r>
          </w:p>
        </w:tc>
        <w:tc>
          <w:tcPr>
            <w:tcW w:w="6356" w:type="dxa"/>
            <w:tcBorders>
              <w:top w:val="single" w:color="auto" w:sz="4" w:space="0"/>
              <w:left w:val="single" w:color="auto" w:sz="4" w:space="0"/>
              <w:bottom w:val="single" w:color="auto" w:sz="4" w:space="0"/>
            </w:tcBorders>
            <w:noWrap w:val="0"/>
            <w:vAlign w:val="center"/>
          </w:tcPr>
          <w:p w14:paraId="5822E08E">
            <w:pPr>
              <w:spacing w:line="420" w:lineRule="exact"/>
              <w:rPr>
                <w:rFonts w:hint="eastAsia" w:ascii="宋体" w:hAnsi="宋体" w:cs="宋体"/>
                <w:color w:val="000000"/>
                <w:szCs w:val="21"/>
                <w:highlight w:val="none"/>
              </w:rPr>
            </w:pPr>
            <w:r>
              <w:rPr>
                <w:rFonts w:hint="eastAsia" w:ascii="宋体"/>
                <w:szCs w:val="21"/>
                <w:highlight w:val="none"/>
              </w:rPr>
              <w:t>最低投标价法</w:t>
            </w:r>
          </w:p>
        </w:tc>
      </w:tr>
      <w:tr w14:paraId="5EB6C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542598C6">
            <w:pPr>
              <w:spacing w:line="420" w:lineRule="exact"/>
              <w:jc w:val="center"/>
              <w:rPr>
                <w:rFonts w:hint="eastAsia" w:ascii="宋体"/>
                <w:color w:val="000000"/>
                <w:szCs w:val="21"/>
                <w:highlight w:val="none"/>
              </w:rPr>
            </w:pPr>
            <w:r>
              <w:rPr>
                <w:rFonts w:hint="eastAsia" w:ascii="宋体" w:hAnsi="宋体"/>
                <w:color w:val="000000"/>
                <w:szCs w:val="21"/>
                <w:highlight w:val="none"/>
              </w:rPr>
              <w:t>17</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3C490C8">
            <w:pPr>
              <w:spacing w:line="420" w:lineRule="exact"/>
              <w:jc w:val="center"/>
              <w:rPr>
                <w:rFonts w:ascii="宋体"/>
                <w:color w:val="000000"/>
                <w:szCs w:val="21"/>
                <w:highlight w:val="none"/>
              </w:rPr>
            </w:pPr>
            <w:r>
              <w:rPr>
                <w:rFonts w:hint="eastAsia" w:ascii="宋体" w:hAnsi="宋体"/>
                <w:color w:val="000000"/>
                <w:szCs w:val="21"/>
                <w:highlight w:val="none"/>
              </w:rPr>
              <w:t>履约保证金</w:t>
            </w:r>
          </w:p>
        </w:tc>
        <w:tc>
          <w:tcPr>
            <w:tcW w:w="6356" w:type="dxa"/>
            <w:tcBorders>
              <w:top w:val="single" w:color="auto" w:sz="4" w:space="0"/>
              <w:left w:val="single" w:color="auto" w:sz="4" w:space="0"/>
              <w:bottom w:val="single" w:color="auto" w:sz="4" w:space="0"/>
            </w:tcBorders>
            <w:noWrap w:val="0"/>
            <w:vAlign w:val="center"/>
          </w:tcPr>
          <w:p w14:paraId="4B37FB4E">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default" w:ascii="宋体" w:hAnsi="宋体" w:eastAsia="宋体" w:cs="Times New Roman"/>
                <w:color w:val="auto"/>
                <w:szCs w:val="21"/>
                <w:highlight w:val="none"/>
                <w:lang w:val="en-US"/>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履约保证金金额：</w:t>
            </w:r>
            <w:r>
              <w:rPr>
                <w:rFonts w:hint="eastAsia" w:ascii="宋体" w:hAnsi="宋体"/>
                <w:b/>
                <w:bCs/>
                <w:color w:val="000000"/>
                <w:szCs w:val="21"/>
                <w:highlight w:val="none"/>
                <w:lang w:val="en-US" w:eastAsia="zh-CN"/>
              </w:rPr>
              <w:t>20000.00元。</w:t>
            </w:r>
          </w:p>
          <w:p w14:paraId="407575A7">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履约保证金的形式：可以为银行转账、银行电汇；银行保函、担保机构担保、保证保险。</w:t>
            </w:r>
          </w:p>
          <w:p w14:paraId="44BCB27E">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（3）提交时限：</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rPr>
              <w:t>人在合同签订前应按</w:t>
            </w: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文件要求提交履约担保。若</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rPr>
              <w:t>人未按规定提交履约担保的，</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人可取消其中标</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资格、</w:t>
            </w:r>
            <w:r>
              <w:rPr>
                <w:rFonts w:hint="eastAsia" w:ascii="宋体" w:hAnsi="宋体" w:cs="Times New Roman"/>
                <w:color w:val="auto"/>
                <w:szCs w:val="21"/>
                <w:highlight w:val="none"/>
                <w:lang w:eastAsia="zh-CN"/>
              </w:rPr>
              <w:t>参选保证金</w:t>
            </w:r>
            <w:r>
              <w:rPr>
                <w:rFonts w:hint="eastAsia" w:ascii="宋体" w:hAnsi="宋体" w:eastAsia="宋体" w:cs="Times New Roman"/>
                <w:color w:val="auto"/>
                <w:szCs w:val="21"/>
                <w:highlight w:val="none"/>
              </w:rPr>
              <w:t>不予退还，并保留进一步追偿的权利。</w:t>
            </w:r>
          </w:p>
          <w:p w14:paraId="7370D7B4">
            <w:pPr>
              <w:spacing w:line="420" w:lineRule="exact"/>
              <w:jc w:val="left"/>
              <w:rPr>
                <w:rFonts w:hint="eastAsia" w:ascii="宋体" w:hAnsi="宋体" w:cs="宋体"/>
                <w:color w:val="000000"/>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履约保证金的</w:t>
            </w:r>
            <w:r>
              <w:rPr>
                <w:rFonts w:hint="eastAsia" w:ascii="宋体" w:hAnsi="宋体" w:eastAsia="宋体" w:cs="Times New Roman"/>
                <w:color w:val="auto"/>
                <w:szCs w:val="21"/>
                <w:highlight w:val="none"/>
                <w:lang w:val="en-US" w:eastAsia="zh-CN"/>
              </w:rPr>
              <w:t>退还</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合同履行完成后3个月内无息退还。</w:t>
            </w:r>
          </w:p>
        </w:tc>
      </w:tr>
      <w:tr w14:paraId="12AC5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581032DC">
            <w:pPr>
              <w:spacing w:line="420" w:lineRule="exact"/>
              <w:jc w:val="center"/>
              <w:rPr>
                <w:rFonts w:ascii="宋体" w:hAnsi="宋体"/>
                <w:color w:val="000000"/>
                <w:szCs w:val="21"/>
                <w:highlight w:val="none"/>
              </w:rPr>
            </w:pPr>
            <w:r>
              <w:rPr>
                <w:rFonts w:hint="eastAsia" w:ascii="宋体" w:hAnsi="宋体"/>
                <w:color w:val="000000"/>
                <w:szCs w:val="21"/>
                <w:highlight w:val="none"/>
              </w:rPr>
              <w:t>18</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27DB95C5">
            <w:pPr>
              <w:spacing w:line="420" w:lineRule="exact"/>
              <w:jc w:val="center"/>
              <w:rPr>
                <w:rFonts w:hint="eastAsia" w:ascii="宋体" w:hAnsi="宋体"/>
                <w:szCs w:val="21"/>
                <w:highlight w:val="none"/>
              </w:rPr>
            </w:pPr>
            <w:r>
              <w:rPr>
                <w:rFonts w:hint="eastAsia" w:ascii="宋体" w:hAnsi="宋体"/>
                <w:szCs w:val="21"/>
                <w:highlight w:val="none"/>
              </w:rPr>
              <w:t>专家评审费（元）</w:t>
            </w:r>
          </w:p>
        </w:tc>
        <w:tc>
          <w:tcPr>
            <w:tcW w:w="6356" w:type="dxa"/>
            <w:tcBorders>
              <w:top w:val="single" w:color="auto" w:sz="4" w:space="0"/>
              <w:left w:val="single" w:color="auto" w:sz="4" w:space="0"/>
              <w:bottom w:val="single" w:color="auto" w:sz="4" w:space="0"/>
            </w:tcBorders>
            <w:noWrap w:val="0"/>
            <w:vAlign w:val="center"/>
          </w:tcPr>
          <w:p w14:paraId="06C517DA">
            <w:pPr>
              <w:spacing w:line="420" w:lineRule="exact"/>
              <w:rPr>
                <w:rFonts w:hint="eastAsia" w:ascii="宋体"/>
                <w:szCs w:val="21"/>
                <w:highlight w:val="none"/>
              </w:rPr>
            </w:pPr>
            <w:r>
              <w:rPr>
                <w:rFonts w:hint="eastAsia" w:ascii="宋体"/>
                <w:b/>
                <w:bCs/>
                <w:szCs w:val="21"/>
                <w:highlight w:val="none"/>
              </w:rPr>
              <w:t>由成交人承担</w:t>
            </w:r>
          </w:p>
        </w:tc>
      </w:tr>
      <w:tr w14:paraId="331CD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15A0FD8B">
            <w:pPr>
              <w:spacing w:line="420" w:lineRule="exact"/>
              <w:jc w:val="center"/>
              <w:rPr>
                <w:rFonts w:ascii="宋体"/>
                <w:color w:val="000000"/>
                <w:szCs w:val="21"/>
                <w:highlight w:val="none"/>
              </w:rPr>
            </w:pPr>
            <w:r>
              <w:rPr>
                <w:rFonts w:hint="eastAsia" w:ascii="宋体"/>
                <w:color w:val="000000"/>
                <w:szCs w:val="21"/>
                <w:highlight w:val="none"/>
              </w:rPr>
              <w:t>19</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838CE5C">
            <w:pPr>
              <w:spacing w:line="420" w:lineRule="exact"/>
              <w:jc w:val="center"/>
              <w:rPr>
                <w:rFonts w:ascii="宋体"/>
                <w:color w:val="000000"/>
                <w:szCs w:val="21"/>
                <w:highlight w:val="none"/>
              </w:rPr>
            </w:pPr>
            <w:r>
              <w:rPr>
                <w:rFonts w:hint="eastAsia" w:ascii="宋体" w:hAnsi="宋体"/>
                <w:color w:val="000000"/>
                <w:szCs w:val="21"/>
                <w:highlight w:val="none"/>
              </w:rPr>
              <w:t>付款方式</w:t>
            </w:r>
          </w:p>
        </w:tc>
        <w:tc>
          <w:tcPr>
            <w:tcW w:w="6356" w:type="dxa"/>
            <w:tcBorders>
              <w:top w:val="single" w:color="auto" w:sz="4" w:space="0"/>
              <w:left w:val="single" w:color="auto" w:sz="4" w:space="0"/>
              <w:bottom w:val="single" w:color="auto" w:sz="4" w:space="0"/>
            </w:tcBorders>
            <w:noWrap w:val="0"/>
            <w:vAlign w:val="center"/>
          </w:tcPr>
          <w:p w14:paraId="6032731E">
            <w:pPr>
              <w:spacing w:line="420" w:lineRule="exact"/>
              <w:jc w:val="left"/>
              <w:rPr>
                <w:rFonts w:ascii="宋体" w:hAnsi="宋体" w:cs="宋体"/>
                <w:color w:val="000000"/>
                <w:sz w:val="24"/>
                <w:szCs w:val="24"/>
                <w:highlight w:val="none"/>
              </w:rPr>
            </w:pPr>
            <w:r>
              <w:rPr>
                <w:rFonts w:hint="eastAsia" w:ascii="Times New Roman" w:hAnsi="Times New Roman" w:eastAsia="宋体" w:cs="Times New Roman"/>
                <w:color w:val="auto"/>
                <w:szCs w:val="20"/>
                <w:highlight w:val="none"/>
                <w:lang w:val="en-US" w:eastAsia="zh-CN"/>
              </w:rPr>
              <w:t>供货后第四个月支付第一个月供货款，第五个月支付第二个月供货款，以此类推，按供货量据实支付（不计息），采购人结算付款给成交人时承兑汇票与电汇同价。每次付款前供应商需开具13%的增值税专用发票。</w:t>
            </w:r>
          </w:p>
        </w:tc>
      </w:tr>
      <w:tr w14:paraId="49934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noWrap w:val="0"/>
            <w:vAlign w:val="center"/>
          </w:tcPr>
          <w:p w14:paraId="320CCDFF">
            <w:pPr>
              <w:spacing w:line="420" w:lineRule="exact"/>
              <w:jc w:val="center"/>
              <w:rPr>
                <w:rFonts w:ascii="宋体"/>
                <w:color w:val="000000"/>
                <w:szCs w:val="21"/>
                <w:highlight w:val="none"/>
              </w:rPr>
            </w:pPr>
            <w:r>
              <w:rPr>
                <w:rFonts w:hint="eastAsia" w:ascii="宋体"/>
                <w:color w:val="000000"/>
                <w:szCs w:val="21"/>
                <w:highlight w:val="none"/>
              </w:rPr>
              <w:t>20</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39F291F7">
            <w:pPr>
              <w:spacing w:line="420" w:lineRule="exact"/>
              <w:jc w:val="center"/>
              <w:rPr>
                <w:rFonts w:hint="eastAsia" w:ascii="宋体" w:hAnsi="宋体"/>
                <w:color w:val="000000"/>
                <w:szCs w:val="21"/>
                <w:highlight w:val="none"/>
              </w:rPr>
            </w:pPr>
            <w:r>
              <w:rPr>
                <w:rFonts w:hint="eastAsia" w:ascii="宋体" w:hAnsi="宋体"/>
                <w:color w:val="000000"/>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noWrap w:val="0"/>
            <w:vAlign w:val="center"/>
          </w:tcPr>
          <w:p w14:paraId="01CCE677">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rPr>
              <w:t>1、本比选文件的解释权归采购单位。</w:t>
            </w:r>
          </w:p>
          <w:p w14:paraId="7858930D">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rPr>
              <w:t>2、成交人必须具有相应资质，不得委托或分包。</w:t>
            </w:r>
          </w:p>
          <w:p w14:paraId="46441981">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rPr>
              <w:t>3、</w:t>
            </w:r>
            <w:r>
              <w:rPr>
                <w:rFonts w:hint="eastAsia"/>
                <w:highlight w:val="none"/>
              </w:rPr>
              <w:t>本次采购管理部门为</w:t>
            </w:r>
            <w:r>
              <w:rPr>
                <w:rFonts w:hint="eastAsia"/>
                <w:highlight w:val="none"/>
                <w:lang w:eastAsia="zh-CN"/>
              </w:rPr>
              <w:t>安庆市交通控股集团有限公司集采中心</w:t>
            </w:r>
            <w:r>
              <w:rPr>
                <w:rFonts w:hint="eastAsia"/>
                <w:highlight w:val="none"/>
              </w:rPr>
              <w:t>，</w:t>
            </w:r>
            <w:r>
              <w:rPr>
                <w:rFonts w:hint="eastAsia" w:ascii="宋体" w:hAnsi="宋体" w:cs="宋体"/>
                <w:color w:val="000000"/>
                <w:szCs w:val="21"/>
                <w:highlight w:val="none"/>
              </w:rPr>
              <w:t>具体合同签订主体为</w:t>
            </w:r>
            <w:r>
              <w:rPr>
                <w:rFonts w:hint="eastAsia" w:ascii="宋体" w:hAnsi="宋体" w:cs="宋体"/>
                <w:color w:val="000000"/>
                <w:szCs w:val="21"/>
                <w:highlight w:val="none"/>
                <w:lang w:eastAsia="zh-CN"/>
              </w:rPr>
              <w:t>安庆市安峰建筑工业化有限公司</w:t>
            </w:r>
            <w:r>
              <w:rPr>
                <w:rFonts w:hint="eastAsia" w:ascii="宋体" w:hAnsi="宋体" w:cs="宋体"/>
                <w:color w:val="000000"/>
                <w:szCs w:val="21"/>
                <w:highlight w:val="none"/>
              </w:rPr>
              <w:t>，特此说明。</w:t>
            </w:r>
          </w:p>
        </w:tc>
      </w:tr>
      <w:tr w14:paraId="7D4E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noWrap w:val="0"/>
            <w:vAlign w:val="center"/>
          </w:tcPr>
          <w:p w14:paraId="03DA7A59">
            <w:pPr>
              <w:spacing w:line="420" w:lineRule="exact"/>
              <w:jc w:val="center"/>
              <w:rPr>
                <w:rFonts w:ascii="宋体" w:hAnsi="宋体"/>
                <w:color w:val="000000"/>
                <w:szCs w:val="21"/>
                <w:highlight w:val="none"/>
              </w:rPr>
            </w:pPr>
            <w:r>
              <w:rPr>
                <w:rFonts w:hint="eastAsia" w:ascii="宋体" w:hAnsi="宋体"/>
                <w:color w:val="000000"/>
                <w:szCs w:val="21"/>
                <w:highlight w:val="none"/>
              </w:rPr>
              <w:t>21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0D32302">
            <w:pPr>
              <w:spacing w:line="420" w:lineRule="exact"/>
              <w:jc w:val="center"/>
              <w:rPr>
                <w:rFonts w:hint="eastAsia" w:ascii="宋体" w:hAnsi="宋体"/>
                <w:color w:val="000000"/>
                <w:szCs w:val="21"/>
                <w:highlight w:val="none"/>
              </w:rPr>
            </w:pPr>
            <w:r>
              <w:rPr>
                <w:rFonts w:hint="eastAsia" w:ascii="宋体" w:hAnsi="宋体"/>
                <w:color w:val="000000"/>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noWrap w:val="0"/>
            <w:vAlign w:val="center"/>
          </w:tcPr>
          <w:p w14:paraId="1C5E4AEB">
            <w:pPr>
              <w:spacing w:line="420" w:lineRule="exact"/>
              <w:rPr>
                <w:rFonts w:hint="eastAsia"/>
                <w:color w:val="000000"/>
                <w:highlight w:val="none"/>
              </w:rPr>
            </w:pPr>
            <w:r>
              <w:rPr>
                <w:rFonts w:hint="eastAsia"/>
                <w:color w:val="000000"/>
                <w:highlight w:val="none"/>
              </w:rPr>
              <w:t>凡有意参加投标的单位，在参与过程中，遇排斥潜在投标人等现象，可在开标截止时间1日前向采购部门提出书面质疑。如对质疑答复不满，可在开标截止时间前不少于12小时将书面投诉材料送达至监察部门。</w:t>
            </w:r>
          </w:p>
          <w:p w14:paraId="7B89CFC4">
            <w:pPr>
              <w:spacing w:line="420" w:lineRule="exact"/>
              <w:rPr>
                <w:rFonts w:hint="eastAsia"/>
                <w:color w:val="000000"/>
                <w:highlight w:val="none"/>
              </w:rPr>
            </w:pPr>
            <w:r>
              <w:rPr>
                <w:rFonts w:hint="eastAsia"/>
                <w:color w:val="000000"/>
                <w:highlight w:val="none"/>
              </w:rPr>
              <w:t>地址：安庆市交通控股集团有限公司纪检监察室</w:t>
            </w:r>
          </w:p>
          <w:p w14:paraId="78320428">
            <w:pPr>
              <w:spacing w:line="420" w:lineRule="exact"/>
              <w:rPr>
                <w:rFonts w:hint="eastAsia"/>
                <w:color w:val="000000"/>
                <w:highlight w:val="none"/>
              </w:rPr>
            </w:pPr>
            <w:r>
              <w:rPr>
                <w:rFonts w:hint="eastAsia"/>
                <w:color w:val="000000"/>
                <w:highlight w:val="none"/>
              </w:rPr>
              <w:t>电话：0556-5595102。</w:t>
            </w:r>
          </w:p>
        </w:tc>
      </w:tr>
    </w:tbl>
    <w:p w14:paraId="03CB7F6A">
      <w:pPr>
        <w:jc w:val="center"/>
        <w:rPr>
          <w:rFonts w:ascii="宋体" w:hAnsi="宋体" w:cs="Tahoma"/>
          <w:b/>
          <w:bCs/>
          <w:kern w:val="0"/>
          <w:sz w:val="32"/>
          <w:szCs w:val="32"/>
          <w:highlight w:val="none"/>
          <w:lang w:val="zh-CN"/>
        </w:rPr>
      </w:pPr>
      <w:bookmarkStart w:id="22" w:name="_Toc439316872"/>
      <w:r>
        <w:rPr>
          <w:color w:val="000000"/>
          <w:kern w:val="0"/>
          <w:highlight w:val="none"/>
          <w:lang w:val="zh-CN"/>
        </w:rPr>
        <w:br w:type="page"/>
      </w:r>
      <w:bookmarkEnd w:id="22"/>
      <w:bookmarkStart w:id="23" w:name="_Toc4481596"/>
      <w:bookmarkStart w:id="24" w:name="_Toc18076"/>
      <w:bookmarkStart w:id="25" w:name="_Toc11149"/>
      <w:bookmarkStart w:id="26" w:name="_Toc54941340"/>
      <w:bookmarkStart w:id="27" w:name="_Toc10569"/>
      <w:r>
        <w:rPr>
          <w:rFonts w:hint="eastAsia" w:ascii="宋体" w:hAnsi="宋体" w:cs="Tahoma"/>
          <w:b/>
          <w:bCs/>
          <w:kern w:val="0"/>
          <w:sz w:val="32"/>
          <w:szCs w:val="32"/>
          <w:highlight w:val="none"/>
          <w:lang w:val="zh-CN"/>
        </w:rPr>
        <w:t>第二节</w:t>
      </w:r>
      <w:r>
        <w:rPr>
          <w:rFonts w:ascii="宋体" w:hAnsi="宋体" w:cs="Tahoma"/>
          <w:b/>
          <w:bCs/>
          <w:kern w:val="0"/>
          <w:sz w:val="32"/>
          <w:szCs w:val="32"/>
          <w:highlight w:val="none"/>
          <w:lang w:val="zh-CN"/>
        </w:rPr>
        <w:t xml:space="preserve"> </w:t>
      </w:r>
      <w:r>
        <w:rPr>
          <w:rFonts w:hint="eastAsia" w:ascii="Arial" w:hAnsi="Arial" w:cs="Tahoma"/>
          <w:b/>
          <w:bCs/>
          <w:kern w:val="0"/>
          <w:sz w:val="32"/>
          <w:szCs w:val="32"/>
          <w:highlight w:val="none"/>
        </w:rPr>
        <w:t>参选人</w:t>
      </w:r>
      <w:r>
        <w:rPr>
          <w:rFonts w:hint="eastAsia" w:ascii="宋体" w:hAnsi="宋体" w:cs="Tahoma"/>
          <w:b/>
          <w:bCs/>
          <w:kern w:val="0"/>
          <w:sz w:val="32"/>
          <w:szCs w:val="32"/>
          <w:highlight w:val="none"/>
          <w:lang w:val="zh-CN"/>
        </w:rPr>
        <w:t>须知</w:t>
      </w:r>
    </w:p>
    <w:p w14:paraId="1EB7DCDA">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bookmarkStart w:id="28" w:name="_Toc4481592"/>
      <w:bookmarkStart w:id="29" w:name="_Toc28310"/>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一</w:t>
      </w:r>
      <w:r>
        <w:rPr>
          <w:rFonts w:hint="eastAsia" w:ascii="Arial" w:hAnsi="Arial" w:eastAsia="宋体" w:cs="Times New Roman"/>
          <w:b/>
          <w:kern w:val="0"/>
          <w:sz w:val="32"/>
          <w:highlight w:val="none"/>
        </w:rPr>
        <w:t>）总则</w:t>
      </w:r>
      <w:bookmarkEnd w:id="28"/>
    </w:p>
    <w:p w14:paraId="7BFB568A">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1、定义</w:t>
      </w:r>
    </w:p>
    <w:p w14:paraId="58838C15">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1.1、采购单位是指采购人和采购管理部门。</w:t>
      </w:r>
    </w:p>
    <w:p w14:paraId="29A42B61">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1.2、参选人是指对“参选人须知前附表”序号2所指的项目表现出兴趣，按照规定的程序，从采购单位获取了比选文件，并实际参与了该项目投标活动的供应商。</w:t>
      </w:r>
    </w:p>
    <w:p w14:paraId="7BA1DAF5">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2、参选人资格要求</w:t>
      </w:r>
    </w:p>
    <w:p w14:paraId="021AA411">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2.1、参与本项目的参选人必须满足的要求：详见参选人须知前附表。</w:t>
      </w:r>
    </w:p>
    <w:p w14:paraId="6803C740">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2.2、参选人之间如果存在下列情形之一的，不得同时参加同一包别或者不分包别的同一项目投标：</w:t>
      </w:r>
    </w:p>
    <w:p w14:paraId="17496155">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（1）法定代表人为同一个人的两个及两个以上法人；</w:t>
      </w:r>
    </w:p>
    <w:p w14:paraId="40F25320">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（2）母公司、全资子公司及其控股公司；</w:t>
      </w:r>
    </w:p>
    <w:p w14:paraId="29816359">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（3）法律和行政法规规定的其他情形。</w:t>
      </w:r>
    </w:p>
    <w:p w14:paraId="417B07F3">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2.3、参选人必须确保自己信息真实、准确，否则，参选人因此蒙受损失，采购单位概不负责。</w:t>
      </w:r>
    </w:p>
    <w:p w14:paraId="5AE0EC66">
      <w:pPr>
        <w:adjustRightInd w:val="0"/>
        <w:spacing w:line="500" w:lineRule="exact"/>
        <w:ind w:firstLine="413" w:firstLineChars="196"/>
        <w:rPr>
          <w:rFonts w:ascii="宋体" w:hAnsi="宋体" w:eastAsia="宋体" w:cs="Times New Roman"/>
          <w:b/>
          <w:szCs w:val="21"/>
          <w:highlight w:val="none"/>
        </w:rPr>
      </w:pPr>
      <w:r>
        <w:rPr>
          <w:rFonts w:hint="eastAsia" w:ascii="宋体" w:hAnsi="宋体" w:eastAsia="宋体" w:cs="Times New Roman"/>
          <w:b/>
          <w:szCs w:val="21"/>
          <w:highlight w:val="none"/>
        </w:rPr>
        <w:t>3、联合体投标</w:t>
      </w:r>
    </w:p>
    <w:p w14:paraId="4598896B">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本项目不接受联合体</w:t>
      </w:r>
    </w:p>
    <w:p w14:paraId="60E03753">
      <w:pPr>
        <w:adjustRightInd w:val="0"/>
        <w:spacing w:line="500" w:lineRule="exact"/>
        <w:ind w:firstLine="413" w:firstLineChars="196"/>
        <w:rPr>
          <w:rFonts w:ascii="宋体" w:hAnsi="宋体" w:eastAsia="宋体" w:cs="Times New Roman"/>
          <w:bCs/>
          <w:szCs w:val="21"/>
          <w:highlight w:val="none"/>
        </w:rPr>
      </w:pPr>
      <w:r>
        <w:rPr>
          <w:rFonts w:hint="eastAsia" w:ascii="宋体" w:hAnsi="宋体" w:eastAsia="宋体" w:cs="Times New Roman"/>
          <w:b/>
          <w:szCs w:val="21"/>
          <w:highlight w:val="none"/>
        </w:rPr>
        <w:t>4、比选费用：</w:t>
      </w:r>
      <w:r>
        <w:rPr>
          <w:rFonts w:hint="eastAsia" w:ascii="宋体" w:hAnsi="宋体" w:eastAsia="宋体" w:cs="Times New Roman"/>
          <w:bCs/>
          <w:szCs w:val="21"/>
          <w:highlight w:val="none"/>
        </w:rPr>
        <w:t>参选人必须自行承担参加比选的所有费用。不论中标与否，采购单位在任何情况下均无义务和责任承担这些费用。</w:t>
      </w:r>
    </w:p>
    <w:p w14:paraId="5656DA8F">
      <w:pPr>
        <w:widowControl/>
        <w:spacing w:line="500" w:lineRule="exact"/>
        <w:ind w:firstLine="422" w:firstLineChars="200"/>
        <w:jc w:val="left"/>
        <w:rPr>
          <w:rFonts w:ascii="宋体" w:hAnsi="宋体" w:eastAsia="宋体" w:cs="Times New Roman"/>
          <w:b/>
          <w:szCs w:val="21"/>
          <w:highlight w:val="none"/>
        </w:rPr>
      </w:pPr>
      <w:r>
        <w:rPr>
          <w:rFonts w:hint="eastAsia" w:ascii="宋体" w:hAnsi="宋体" w:eastAsia="宋体" w:cs="Times New Roman"/>
          <w:b/>
          <w:szCs w:val="21"/>
          <w:highlight w:val="none"/>
        </w:rPr>
        <w:t>5、参选人有以下情形不得参与本次投标活动</w:t>
      </w:r>
    </w:p>
    <w:p w14:paraId="23272D41">
      <w:pPr>
        <w:widowControl/>
        <w:spacing w:line="500" w:lineRule="exact"/>
        <w:ind w:firstLine="420" w:firstLineChars="200"/>
        <w:jc w:val="left"/>
        <w:rPr>
          <w:rFonts w:ascii="宋体" w:hAnsi="宋体" w:eastAsia="宋体" w:cs="Times New Roman"/>
          <w:bCs/>
          <w:szCs w:val="21"/>
          <w:highlight w:val="none"/>
        </w:rPr>
      </w:pPr>
      <w:r>
        <w:rPr>
          <w:rFonts w:hint="eastAsia" w:ascii="宋体" w:hAnsi="宋体" w:eastAsia="宋体" w:cs="Times New Roman"/>
          <w:bCs/>
          <w:szCs w:val="21"/>
          <w:highlight w:val="none"/>
        </w:rPr>
        <w:t>5.1被列入安庆市交通控股集团有限公司黑名单管理系统。</w:t>
      </w:r>
    </w:p>
    <w:p w14:paraId="3DA0467A">
      <w:pPr>
        <w:widowControl/>
        <w:spacing w:line="500" w:lineRule="exact"/>
        <w:ind w:firstLine="420" w:firstLineChars="200"/>
        <w:jc w:val="left"/>
        <w:rPr>
          <w:rFonts w:ascii="宋体" w:hAnsi="宋体" w:eastAsia="宋体" w:cs="Times New Roman"/>
          <w:bCs/>
          <w:szCs w:val="21"/>
          <w:highlight w:val="none"/>
        </w:rPr>
      </w:pPr>
      <w:r>
        <w:rPr>
          <w:rFonts w:hint="eastAsia" w:ascii="宋体" w:hAnsi="宋体" w:eastAsia="宋体" w:cs="Times New Roman"/>
          <w:bCs/>
          <w:szCs w:val="21"/>
          <w:highlight w:val="none"/>
        </w:rPr>
        <w:t>5.2在安庆市交通控股集团有限公司处罚限制期限内的投标人。</w:t>
      </w:r>
    </w:p>
    <w:p w14:paraId="6CF1452D">
      <w:pPr>
        <w:widowControl/>
        <w:spacing w:line="500" w:lineRule="exact"/>
        <w:ind w:firstLine="420" w:firstLineChars="200"/>
        <w:jc w:val="left"/>
        <w:rPr>
          <w:rFonts w:ascii="宋体" w:hAnsi="宋体" w:eastAsia="宋体" w:cs="Times New Roman"/>
          <w:bCs/>
          <w:szCs w:val="21"/>
          <w:highlight w:val="none"/>
        </w:rPr>
      </w:pPr>
      <w:r>
        <w:rPr>
          <w:rFonts w:hint="eastAsia" w:ascii="宋体" w:hAnsi="宋体" w:eastAsia="宋体" w:cs="Times New Roman"/>
          <w:bCs/>
          <w:szCs w:val="21"/>
          <w:highlight w:val="none"/>
        </w:rPr>
        <w:t>5.3前期参与安庆市交通控股集团有限公司组织的招标采购活动获得中标候选人资格而放弃中标资格不签订合同的投标人，在处罚期内的投标人不得参与本次投标活动。</w:t>
      </w:r>
    </w:p>
    <w:p w14:paraId="59097DF9">
      <w:pPr>
        <w:widowControl/>
        <w:spacing w:line="500" w:lineRule="exact"/>
        <w:ind w:firstLine="420" w:firstLineChars="200"/>
        <w:jc w:val="left"/>
        <w:rPr>
          <w:rFonts w:ascii="宋体" w:hAnsi="宋体" w:eastAsia="宋体" w:cs="Times New Roman"/>
          <w:bCs/>
          <w:szCs w:val="21"/>
          <w:highlight w:val="none"/>
        </w:rPr>
      </w:pPr>
    </w:p>
    <w:p w14:paraId="0D3412B5">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二</w:t>
      </w:r>
      <w:r>
        <w:rPr>
          <w:rFonts w:hint="eastAsia" w:ascii="Arial" w:hAnsi="Arial" w:eastAsia="宋体" w:cs="Times New Roman"/>
          <w:b/>
          <w:kern w:val="0"/>
          <w:sz w:val="32"/>
          <w:highlight w:val="none"/>
        </w:rPr>
        <w:t>）比选文件</w:t>
      </w:r>
    </w:p>
    <w:p w14:paraId="18501530">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6、比选文件的构成</w:t>
      </w:r>
    </w:p>
    <w:p w14:paraId="309FAA0D">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6.1、比选文件包括：</w:t>
      </w:r>
    </w:p>
    <w:p w14:paraId="1793A485">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（1）第一章  比选公告；</w:t>
      </w:r>
    </w:p>
    <w:p w14:paraId="0D4BE85D">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（2）第二章  </w:t>
      </w:r>
      <w:r>
        <w:rPr>
          <w:rFonts w:hint="eastAsia" w:ascii="宋体" w:hAnsi="宋体" w:eastAsia="宋体" w:cs="Times New Roman"/>
          <w:szCs w:val="21"/>
          <w:highlight w:val="none"/>
          <w:lang w:val="en-US" w:eastAsia="zh-CN"/>
        </w:rPr>
        <w:t>比选</w:t>
      </w:r>
      <w:r>
        <w:rPr>
          <w:rFonts w:hint="eastAsia" w:ascii="宋体" w:hAnsi="宋体" w:eastAsia="宋体" w:cs="Times New Roman"/>
          <w:szCs w:val="21"/>
          <w:highlight w:val="none"/>
        </w:rPr>
        <w:t>须知；</w:t>
      </w:r>
    </w:p>
    <w:p w14:paraId="77DF9174">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（3）第三章  </w:t>
      </w:r>
      <w:r>
        <w:rPr>
          <w:rFonts w:hint="eastAsia" w:ascii="宋体" w:hAnsi="宋体" w:eastAsia="宋体" w:cs="Times New Roman"/>
          <w:szCs w:val="21"/>
          <w:highlight w:val="none"/>
          <w:lang w:eastAsia="zh-CN"/>
        </w:rPr>
        <w:t>项目需求及技术要求</w:t>
      </w:r>
      <w:r>
        <w:rPr>
          <w:rFonts w:hint="eastAsia" w:ascii="宋体" w:hAnsi="宋体" w:eastAsia="宋体" w:cs="Times New Roman"/>
          <w:szCs w:val="21"/>
          <w:highlight w:val="none"/>
        </w:rPr>
        <w:t>；</w:t>
      </w:r>
    </w:p>
    <w:p w14:paraId="4EFEA799">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（4）第四章  合同主要条款；</w:t>
      </w:r>
    </w:p>
    <w:p w14:paraId="15004791">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（5）第五章  参选文件格式。</w:t>
      </w:r>
    </w:p>
    <w:p w14:paraId="1A76E2FB">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6.2、参选人应认真阅读和充分理解比选文件中所有的内容。如果参选人没有满足比选文件的有关要求，其风险由参选人自行承担。</w:t>
      </w:r>
    </w:p>
    <w:p w14:paraId="3401BF1C">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6A5E5697">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7、比选文件的澄清</w:t>
      </w:r>
    </w:p>
    <w:p w14:paraId="2DB40ACA">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7.1、参选人可以要求采购单位对比选文件中的有关问题进行答疑或澄清。</w:t>
      </w:r>
    </w:p>
    <w:p w14:paraId="0699A4ED">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7.2、参选人对比选文件如有异议，应在投标截止日期前向采购单位提出。</w:t>
      </w:r>
    </w:p>
    <w:p w14:paraId="3353BB82">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7.3、如果参选人未在规定的时间内对比选文件有关条款提出异议，则视为充分理解比选文件所有内容。一旦提交参选文件，则认为该参选人接受比选文件的所有条款。</w:t>
      </w:r>
    </w:p>
    <w:p w14:paraId="052D677F">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7.4、采购单位对在规定时间收到的且需要做出澄清的问题，将以8款所述方式进行答复，但不说明问题的来源。</w:t>
      </w:r>
    </w:p>
    <w:p w14:paraId="3CAB67E4">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8、比选文件的修改</w:t>
      </w:r>
    </w:p>
    <w:p w14:paraId="36C67F7F">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8.1、采购单位可以对比选文件进行修改。</w:t>
      </w:r>
    </w:p>
    <w:p w14:paraId="54D7E6E2">
      <w:pPr>
        <w:spacing w:line="500" w:lineRule="exact"/>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8.2、采购单位对参选人异议的答复和对比选文件的</w:t>
      </w:r>
      <w:r>
        <w:rPr>
          <w:rFonts w:ascii="宋体" w:hAnsi="宋体" w:eastAsia="宋体" w:cs="Times New Roman"/>
          <w:b/>
          <w:bCs/>
          <w:szCs w:val="21"/>
          <w:highlight w:val="none"/>
        </w:rPr>
        <w:t>澄</w:t>
      </w:r>
      <w:r>
        <w:rPr>
          <w:rFonts w:hint="eastAsia" w:ascii="宋体" w:hAnsi="宋体" w:eastAsia="宋体" w:cs="Times New Roman"/>
          <w:b/>
          <w:bCs/>
          <w:szCs w:val="21"/>
          <w:highlight w:val="none"/>
        </w:rPr>
        <w:t>清、修改、补充说明等内容均通过安庆市交通控股集团有限公司集采平台（http：//jc.zh0556.com/）招标采购栏目发布，该修改内容作为比选文件的组成部分，具有约束作用。</w:t>
      </w:r>
    </w:p>
    <w:p w14:paraId="52FF02DA">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8.3、当比选文件与对比选文件的澄清、修改、补充等在同一内容的表述上不一致时，以最后发出的为准。</w:t>
      </w:r>
    </w:p>
    <w:p w14:paraId="2F510DCC">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szCs w:val="21"/>
          <w:highlight w:val="none"/>
        </w:rPr>
        <w:t>安庆市交通控股集团有限公司集采平台网站发布</w:t>
      </w:r>
      <w:r>
        <w:rPr>
          <w:rFonts w:hint="eastAsia" w:ascii="宋体" w:hAnsi="宋体" w:eastAsia="宋体" w:cs="Times New Roman"/>
          <w:szCs w:val="21"/>
          <w:highlight w:val="none"/>
        </w:rPr>
        <w:t>。</w:t>
      </w:r>
    </w:p>
    <w:p w14:paraId="4FAE8801">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9、参选文件的构成</w:t>
      </w:r>
    </w:p>
    <w:p w14:paraId="7B898760">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9.1、参选文件应该按照“参选文件格式”规定的内容和顺序进行编写。</w:t>
      </w:r>
    </w:p>
    <w:p w14:paraId="3D5DDFE3">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9.2、参选人应提交“参选人须知前附表”中规定的参选文件。</w:t>
      </w:r>
    </w:p>
    <w:p w14:paraId="41A3ED49">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9.3、参选人必须对其参选文件的真实性与准确性负责。参选人一旦中标，其参选文件将作为合同的重要组成部分。</w:t>
      </w:r>
    </w:p>
    <w:p w14:paraId="240E29C3">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9.4、参选人提供的</w:t>
      </w:r>
      <w:r>
        <w:rPr>
          <w:rFonts w:hint="eastAsia" w:ascii="宋体" w:hAnsi="宋体" w:eastAsia="宋体" w:cs="Times New Roman"/>
          <w:szCs w:val="21"/>
          <w:highlight w:val="none"/>
          <w:lang w:val="en-US" w:eastAsia="zh-CN"/>
        </w:rPr>
        <w:t>货物/</w:t>
      </w:r>
      <w:r>
        <w:rPr>
          <w:rFonts w:hint="eastAsia" w:ascii="宋体" w:hAnsi="宋体" w:eastAsia="宋体" w:cs="Times New Roman"/>
          <w:szCs w:val="21"/>
          <w:highlight w:val="none"/>
          <w:lang w:eastAsia="zh-CN"/>
        </w:rPr>
        <w:t>服务</w:t>
      </w:r>
      <w:r>
        <w:rPr>
          <w:rFonts w:hint="eastAsia" w:ascii="宋体" w:hAnsi="宋体" w:eastAsia="宋体" w:cs="Times New Roman"/>
          <w:szCs w:val="21"/>
          <w:highlight w:val="none"/>
        </w:rPr>
        <w:t>能满足比选文件约定的实质性要求。否则，其参选文件在评标时有可能被认为是对比选文件未做出实质性的响应，而被评标委员会终止对其做进一步的评审。</w:t>
      </w:r>
    </w:p>
    <w:p w14:paraId="520E1320">
      <w:pPr>
        <w:spacing w:line="5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10、投标费率</w:t>
      </w:r>
    </w:p>
    <w:p w14:paraId="6DD4D4E4">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10.1、参选文件的投标费率表上应清楚地标明参选人项目名称、投标费率等内容。</w:t>
      </w:r>
    </w:p>
    <w:p w14:paraId="143ED729">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10.2、除非特别要求，每个项目（或每个包）只允许有一个方案、一个投标费率。多方案、多投标费率的参选文件将视为无效参选文件。</w:t>
      </w:r>
    </w:p>
    <w:p w14:paraId="6F1CE795">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10.4、投标费率高于比选最高投标费率为无效报价。</w:t>
      </w:r>
    </w:p>
    <w:p w14:paraId="43DC9B2A">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10.5、若</w:t>
      </w:r>
      <w:r>
        <w:rPr>
          <w:rFonts w:hint="eastAsia" w:ascii="Times New Roman" w:hAnsi="Times New Roman" w:eastAsia="宋体" w:cs="Times New Roman"/>
          <w:szCs w:val="24"/>
          <w:highlight w:val="none"/>
        </w:rPr>
        <w:t>参选投标函中报价的大写费率和小写费率不一致的</w:t>
      </w:r>
      <w:r>
        <w:rPr>
          <w:rFonts w:hint="eastAsia" w:ascii="宋体" w:hAnsi="宋体" w:eastAsia="宋体" w:cs="Times New Roman"/>
          <w:szCs w:val="21"/>
          <w:highlight w:val="none"/>
        </w:rPr>
        <w:t>，以大写费率为准；</w:t>
      </w:r>
    </w:p>
    <w:p w14:paraId="41EAB801">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10.6、若参选投标函、投标费率表中费率两者不一致的，视为无效投标；</w:t>
      </w:r>
    </w:p>
    <w:p w14:paraId="28DE9D00">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10.7、参选投标函中费率与参选文件中相应内容不一致的，以参选投标函中费率为准。</w:t>
      </w:r>
    </w:p>
    <w:p w14:paraId="170867CE">
      <w:pPr>
        <w:spacing w:line="500" w:lineRule="exact"/>
        <w:ind w:firstLine="422" w:firstLineChars="200"/>
        <w:rPr>
          <w:rFonts w:ascii="宋体" w:hAnsi="宋体" w:eastAsia="宋体" w:cs="Times New Roman"/>
          <w:szCs w:val="21"/>
          <w:highlight w:val="none"/>
        </w:rPr>
      </w:pPr>
      <w:r>
        <w:rPr>
          <w:rFonts w:hint="eastAsia" w:ascii="宋体" w:hAnsi="宋体" w:eastAsia="宋体" w:cs="Times New Roman"/>
          <w:b/>
          <w:szCs w:val="21"/>
          <w:highlight w:val="none"/>
        </w:rPr>
        <w:t>11、投标货币：</w:t>
      </w:r>
      <w:r>
        <w:rPr>
          <w:rFonts w:hint="eastAsia" w:ascii="宋体" w:hAnsi="宋体" w:eastAsia="宋体" w:cs="Times New Roman"/>
          <w:szCs w:val="21"/>
          <w:highlight w:val="none"/>
        </w:rPr>
        <w:t>人民币。</w:t>
      </w:r>
    </w:p>
    <w:p w14:paraId="6E6417E5">
      <w:pPr>
        <w:spacing w:line="500" w:lineRule="exact"/>
        <w:ind w:firstLine="422" w:firstLineChars="200"/>
        <w:rPr>
          <w:rFonts w:hint="default" w:ascii="宋体" w:hAnsi="宋体" w:eastAsia="宋体" w:cs="Times New Roman"/>
          <w:b/>
          <w:szCs w:val="21"/>
          <w:highlight w:val="none"/>
          <w:lang w:val="en-US" w:eastAsia="zh-CN"/>
        </w:rPr>
      </w:pPr>
      <w:r>
        <w:rPr>
          <w:rFonts w:hint="eastAsia" w:ascii="宋体" w:hAnsi="宋体" w:eastAsia="宋体" w:cs="Times New Roman"/>
          <w:b/>
          <w:szCs w:val="21"/>
          <w:highlight w:val="none"/>
        </w:rPr>
        <w:t>12、投标保证金：</w:t>
      </w:r>
      <w:r>
        <w:rPr>
          <w:rFonts w:hint="eastAsia" w:ascii="宋体" w:hAnsi="宋体" w:eastAsia="宋体" w:cs="Times New Roman"/>
          <w:b/>
          <w:szCs w:val="21"/>
          <w:highlight w:val="none"/>
          <w:lang w:val="en-US" w:eastAsia="zh-CN"/>
        </w:rPr>
        <w:t>/</w:t>
      </w:r>
    </w:p>
    <w:p w14:paraId="4F4CD72B">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13、投标有效期</w:t>
      </w:r>
    </w:p>
    <w:p w14:paraId="09E9AC4D">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14.投标有效期见“参选人须知前附表”的规定。</w:t>
      </w:r>
    </w:p>
    <w:p w14:paraId="70F3CB4A">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14.1、在投标有效期内，参选人不得要求撤销或修改其参选文件。</w:t>
      </w:r>
    </w:p>
    <w:p w14:paraId="1DD0240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14.2、投标有效期从投标截止之日算起。</w:t>
      </w:r>
    </w:p>
    <w:p w14:paraId="2FB394BC">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3997BA0A">
      <w:pPr>
        <w:spacing w:line="500" w:lineRule="exact"/>
        <w:ind w:firstLine="422" w:firstLineChars="200"/>
        <w:rPr>
          <w:rFonts w:ascii="宋体" w:hAnsi="宋体" w:eastAsia="宋体" w:cs="Times New Roman"/>
          <w:b/>
          <w:kern w:val="0"/>
          <w:szCs w:val="21"/>
          <w:highlight w:val="none"/>
        </w:rPr>
      </w:pPr>
      <w:r>
        <w:rPr>
          <w:rFonts w:hint="eastAsia" w:ascii="宋体" w:hAnsi="宋体" w:eastAsia="宋体" w:cs="Times New Roman"/>
          <w:b/>
          <w:kern w:val="0"/>
          <w:szCs w:val="21"/>
          <w:highlight w:val="none"/>
        </w:rPr>
        <w:t>15、参选文件的签署</w:t>
      </w:r>
    </w:p>
    <w:p w14:paraId="498CAD2D">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15.1、参选人应按“参选人须知前附表”约定的份数和比选文件约定的格式，编制并提交参选文件。</w:t>
      </w:r>
    </w:p>
    <w:p w14:paraId="3677B5EF">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15.2、参选文件应由参选人的法定代表人或个体工商户经营者或授权委托人签署，并加盖单位公章。</w:t>
      </w:r>
    </w:p>
    <w:p w14:paraId="73DB06D4">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15.3、参选文件不得行间插字、涂改或增删。如有修改错漏处，必须由参选人的法定代表人或个体工商户经营者或授权委托人签字，并加盖单位公章。</w:t>
      </w:r>
    </w:p>
    <w:p w14:paraId="54D1C1C7">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C79822">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15.5、参选文件封面、</w:t>
      </w:r>
      <w:r>
        <w:rPr>
          <w:rFonts w:hint="eastAsia" w:ascii="宋体" w:hAnsi="宋体" w:eastAsia="宋体" w:cs="Times New Roman"/>
          <w:szCs w:val="21"/>
          <w:highlight w:val="none"/>
          <w:lang w:eastAsia="zh-CN"/>
        </w:rPr>
        <w:t>参选函</w:t>
      </w:r>
      <w:r>
        <w:rPr>
          <w:rFonts w:hint="eastAsia" w:ascii="宋体" w:hAnsi="宋体" w:eastAsia="宋体" w:cs="Times New Roman"/>
          <w:szCs w:val="21"/>
          <w:highlight w:val="none"/>
        </w:rPr>
        <w:t>、报价表、</w:t>
      </w:r>
      <w:r>
        <w:rPr>
          <w:rFonts w:hint="eastAsia" w:ascii="宋体" w:hAnsi="宋体" w:eastAsia="宋体" w:cs="Times New Roman"/>
          <w:szCs w:val="21"/>
          <w:highlight w:val="none"/>
          <w:lang w:eastAsia="zh-CN"/>
        </w:rPr>
        <w:t>项目</w:t>
      </w:r>
      <w:r>
        <w:rPr>
          <w:rFonts w:hint="eastAsia" w:ascii="宋体" w:hAnsi="宋体" w:eastAsia="宋体" w:cs="Times New Roman"/>
          <w:szCs w:val="21"/>
          <w:highlight w:val="none"/>
        </w:rPr>
        <w:t>内容及质量要求均应加盖参选人公章并经法定代表人或个体工商户经营者或授权委托人签字或加盖印章。参选文件封面、</w:t>
      </w:r>
      <w:r>
        <w:rPr>
          <w:rFonts w:hint="eastAsia" w:ascii="宋体" w:hAnsi="宋体" w:eastAsia="宋体" w:cs="Times New Roman"/>
          <w:szCs w:val="21"/>
          <w:highlight w:val="none"/>
          <w:lang w:eastAsia="zh-CN"/>
        </w:rPr>
        <w:t>参选函</w:t>
      </w:r>
      <w:r>
        <w:rPr>
          <w:rFonts w:hint="eastAsia" w:ascii="宋体" w:hAnsi="宋体" w:eastAsia="宋体" w:cs="Times New Roman"/>
          <w:szCs w:val="21"/>
          <w:highlight w:val="none"/>
        </w:rPr>
        <w:t>、报价表、</w:t>
      </w:r>
      <w:r>
        <w:rPr>
          <w:rFonts w:hint="eastAsia" w:ascii="宋体" w:hAnsi="宋体" w:eastAsia="宋体" w:cs="Times New Roman"/>
          <w:szCs w:val="21"/>
          <w:highlight w:val="none"/>
          <w:lang w:eastAsia="zh-CN"/>
        </w:rPr>
        <w:t>项目</w:t>
      </w:r>
      <w:r>
        <w:rPr>
          <w:rFonts w:hint="eastAsia" w:ascii="宋体" w:hAnsi="宋体" w:eastAsia="宋体" w:cs="Times New Roman"/>
          <w:szCs w:val="21"/>
          <w:highlight w:val="none"/>
        </w:rPr>
        <w:t>内容及质量要求不符合比选文件要求的，视为无效标。由授权委托人签字或盖章的在参选文件中须同时提交授权书。</w:t>
      </w:r>
    </w:p>
    <w:p w14:paraId="18402709">
      <w:pPr>
        <w:widowControl/>
        <w:spacing w:line="500" w:lineRule="exact"/>
        <w:ind w:firstLine="420" w:firstLineChars="200"/>
        <w:jc w:val="left"/>
        <w:rPr>
          <w:rFonts w:ascii="宋体" w:hAnsi="宋体" w:eastAsia="宋体" w:cs="Times New Roman"/>
          <w:szCs w:val="21"/>
          <w:highlight w:val="none"/>
        </w:rPr>
      </w:pPr>
    </w:p>
    <w:p w14:paraId="5C6C2AA4">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三</w:t>
      </w:r>
      <w:r>
        <w:rPr>
          <w:rFonts w:hint="eastAsia" w:ascii="Arial" w:hAnsi="Arial" w:eastAsia="宋体" w:cs="Times New Roman"/>
          <w:b/>
          <w:kern w:val="0"/>
          <w:sz w:val="32"/>
          <w:highlight w:val="none"/>
        </w:rPr>
        <w:t>）参选文件的提交</w:t>
      </w:r>
    </w:p>
    <w:p w14:paraId="5ED3907E">
      <w:pPr>
        <w:widowControl/>
        <w:spacing w:line="500" w:lineRule="exact"/>
        <w:ind w:firstLine="422" w:firstLineChars="200"/>
        <w:jc w:val="left"/>
        <w:rPr>
          <w:rFonts w:ascii="宋体" w:hAnsi="宋体" w:eastAsia="宋体" w:cs="Times New Roman"/>
          <w:b/>
          <w:bCs/>
          <w:szCs w:val="21"/>
          <w:highlight w:val="none"/>
        </w:rPr>
      </w:pPr>
      <w:r>
        <w:rPr>
          <w:rFonts w:hint="eastAsia" w:ascii="宋体" w:hAnsi="宋体" w:eastAsia="宋体" w:cs="Times New Roman"/>
          <w:b/>
          <w:bCs/>
          <w:szCs w:val="21"/>
          <w:highlight w:val="none"/>
        </w:rPr>
        <w:t>16、参选文件的装订、密封和标记</w:t>
      </w:r>
    </w:p>
    <w:p w14:paraId="5FA6B22F">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16.1、参选文件正本和副本均需胶装成册并标明页码，不得采用活页或容易拆解的装订形式。</w:t>
      </w:r>
    </w:p>
    <w:p w14:paraId="42DE547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16.2、参选人应将参选文件的正本和副本同时装于一个袋内。包装密封，并于密封袋上加盖单位公章。</w:t>
      </w:r>
    </w:p>
    <w:p w14:paraId="5974CAE1">
      <w:pPr>
        <w:widowControl/>
        <w:spacing w:line="500" w:lineRule="exact"/>
        <w:ind w:firstLine="422" w:firstLineChars="200"/>
        <w:jc w:val="left"/>
        <w:rPr>
          <w:rFonts w:ascii="宋体" w:hAnsi="宋体" w:eastAsia="宋体" w:cs="Times New Roman"/>
          <w:b/>
          <w:bCs/>
          <w:szCs w:val="21"/>
          <w:highlight w:val="none"/>
        </w:rPr>
      </w:pPr>
      <w:r>
        <w:rPr>
          <w:rFonts w:hint="eastAsia" w:ascii="宋体" w:hAnsi="宋体" w:eastAsia="宋体" w:cs="Times New Roman"/>
          <w:b/>
          <w:bCs/>
          <w:szCs w:val="21"/>
          <w:highlight w:val="none"/>
        </w:rPr>
        <w:t>16.3、密封袋上应写明：项目名称、参选单位名称、项目编号（加盖单位公章），详见参选人须知前附表。</w:t>
      </w:r>
    </w:p>
    <w:p w14:paraId="6FC2D6AF">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16.4、未按参选人须知要求装订、密封和标记的参选文件，将认定为投标无效。</w:t>
      </w:r>
    </w:p>
    <w:p w14:paraId="4274C558">
      <w:pPr>
        <w:spacing w:line="360" w:lineRule="auto"/>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16.5、查验证件</w:t>
      </w:r>
    </w:p>
    <w:p w14:paraId="417F60D1">
      <w:pPr>
        <w:spacing w:line="360" w:lineRule="auto"/>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16.5.1、采购人审查参选人以下证件，若证件不全或不符合要求，则查验不合格。</w:t>
      </w:r>
    </w:p>
    <w:p w14:paraId="2B080950">
      <w:pPr>
        <w:spacing w:line="360" w:lineRule="auto"/>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法定代表人或个体工商户经营者应出示有效二代居民身份证、授权委托人应出示有效二代居民身份证、授权书；（授权书格式见附件）。</w:t>
      </w:r>
    </w:p>
    <w:p w14:paraId="4E783713">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17、投标截止时间</w:t>
      </w:r>
    </w:p>
    <w:p w14:paraId="1D205448">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17.1、参选人应在参选人须知前附表中约定的投标截止时间前将参选文件提交至指定地点。逾期送达的或者未按要求送达指定地点的参选文件，采购单位不予受理。</w:t>
      </w:r>
    </w:p>
    <w:p w14:paraId="1546CF15">
      <w:pPr>
        <w:widowControl/>
        <w:spacing w:line="500" w:lineRule="exact"/>
        <w:ind w:firstLine="420" w:firstLineChars="200"/>
        <w:jc w:val="left"/>
        <w:rPr>
          <w:rFonts w:ascii="宋体" w:hAnsi="宋体" w:eastAsia="宋体" w:cs="Times New Roman"/>
          <w:b/>
          <w:szCs w:val="21"/>
          <w:highlight w:val="none"/>
        </w:rPr>
      </w:pPr>
      <w:r>
        <w:rPr>
          <w:rFonts w:hint="eastAsia" w:ascii="宋体" w:hAnsi="宋体" w:eastAsia="宋体" w:cs="Times New Roman"/>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151906E7">
      <w:pPr>
        <w:widowControl/>
        <w:spacing w:line="500" w:lineRule="exact"/>
        <w:ind w:firstLine="422" w:firstLineChars="200"/>
        <w:jc w:val="left"/>
        <w:rPr>
          <w:rFonts w:ascii="宋体" w:hAnsi="宋体" w:eastAsia="宋体" w:cs="Times New Roman"/>
          <w:b/>
          <w:szCs w:val="21"/>
          <w:highlight w:val="none"/>
        </w:rPr>
      </w:pPr>
      <w:r>
        <w:rPr>
          <w:rFonts w:hint="eastAsia" w:ascii="宋体" w:hAnsi="宋体" w:eastAsia="宋体" w:cs="Times New Roman"/>
          <w:b/>
          <w:szCs w:val="21"/>
          <w:highlight w:val="none"/>
        </w:rPr>
        <w:t>18、参选文件的修改与撤回</w:t>
      </w:r>
    </w:p>
    <w:p w14:paraId="06A7908F">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23259843">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6E65376">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18.3、在投标截止时间之后，参选人不得对其参选文件做任何修改。</w:t>
      </w:r>
    </w:p>
    <w:p w14:paraId="648161F2">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19、在规定的投标有效期内，参选人不得撤回其参选文件。</w:t>
      </w:r>
    </w:p>
    <w:p w14:paraId="0427778B">
      <w:pPr>
        <w:widowControl/>
        <w:spacing w:line="500" w:lineRule="exact"/>
        <w:ind w:firstLine="420" w:firstLineChars="200"/>
        <w:jc w:val="left"/>
        <w:rPr>
          <w:rFonts w:ascii="宋体" w:hAnsi="宋体" w:eastAsia="宋体" w:cs="Times New Roman"/>
          <w:szCs w:val="21"/>
          <w:highlight w:val="none"/>
        </w:rPr>
      </w:pPr>
    </w:p>
    <w:p w14:paraId="634D2421">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四</w:t>
      </w:r>
      <w:r>
        <w:rPr>
          <w:rFonts w:hint="eastAsia" w:ascii="Arial" w:hAnsi="Arial" w:eastAsia="宋体" w:cs="Times New Roman"/>
          <w:b/>
          <w:kern w:val="0"/>
          <w:sz w:val="32"/>
          <w:highlight w:val="none"/>
        </w:rPr>
        <w:t>）开标</w:t>
      </w:r>
    </w:p>
    <w:p w14:paraId="31005133">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20、开标时间和地点：</w:t>
      </w:r>
      <w:r>
        <w:rPr>
          <w:rFonts w:hint="eastAsia" w:ascii="宋体" w:hAnsi="宋体" w:eastAsia="宋体" w:cs="Times New Roman"/>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2E6B532C">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21、开标程序</w:t>
      </w:r>
    </w:p>
    <w:p w14:paraId="2CAAFFBF">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21.1、开标由采购单位代表主持，主持人按下列程序进行：</w:t>
      </w:r>
    </w:p>
    <w:p w14:paraId="655764A6">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21.1.1、宣布项目名称、介绍参会人员；</w:t>
      </w:r>
    </w:p>
    <w:p w14:paraId="448FEE52">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21.1.2、宣布开标纪律；</w:t>
      </w:r>
    </w:p>
    <w:p w14:paraId="7387A2D1">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21.1.3、由</w:t>
      </w:r>
      <w:r>
        <w:rPr>
          <w:rFonts w:hint="eastAsia" w:ascii="宋体" w:hAnsi="宋体" w:eastAsia="宋体" w:cs="Times New Roman"/>
          <w:szCs w:val="21"/>
          <w:highlight w:val="none"/>
        </w:rPr>
        <w:t>采购人</w:t>
      </w:r>
      <w:r>
        <w:rPr>
          <w:rFonts w:hint="eastAsia" w:ascii="宋体" w:hAnsi="宋体" w:eastAsia="宋体" w:cs="宋体"/>
          <w:szCs w:val="21"/>
          <w:highlight w:val="none"/>
        </w:rPr>
        <w:t>代表和监督人员查验参选人相关证件资料并宣布查验结果；</w:t>
      </w:r>
    </w:p>
    <w:p w14:paraId="16DF0375">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21.1.4、参与现场开标的各参选人互相检查参选文件的密封情况，并确认参选人是否存在异议； </w:t>
      </w:r>
    </w:p>
    <w:p w14:paraId="2ECC4AC4">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21.1.5、依次当众开标，公布参选人名称、报价及参选报价函其他内容，并记录在案；</w:t>
      </w:r>
    </w:p>
    <w:p w14:paraId="337DAE9E">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21.1.6、</w:t>
      </w:r>
      <w:r>
        <w:rPr>
          <w:rFonts w:hint="eastAsia" w:ascii="宋体" w:hAnsi="宋体" w:eastAsia="宋体" w:cs="Times New Roman"/>
          <w:szCs w:val="21"/>
          <w:highlight w:val="none"/>
        </w:rPr>
        <w:t>采购人</w:t>
      </w:r>
      <w:r>
        <w:rPr>
          <w:rFonts w:hint="eastAsia" w:ascii="宋体" w:hAnsi="宋体" w:eastAsia="宋体" w:cs="宋体"/>
          <w:szCs w:val="21"/>
          <w:highlight w:val="none"/>
        </w:rPr>
        <w:t>代表、监督人员、记录人等有关人员在开标记录表上签字确认；</w:t>
      </w:r>
    </w:p>
    <w:p w14:paraId="49A7BB8A">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21.1.7、进入评审阶段；</w:t>
      </w:r>
    </w:p>
    <w:p w14:paraId="2324C981">
      <w:pPr>
        <w:spacing w:line="360" w:lineRule="auto"/>
        <w:ind w:firstLine="420" w:firstLineChars="200"/>
        <w:rPr>
          <w:rFonts w:ascii="宋体" w:hAnsi="宋体" w:eastAsia="宋体" w:cs="宋体"/>
          <w:b/>
          <w:szCs w:val="21"/>
          <w:highlight w:val="none"/>
        </w:rPr>
      </w:pPr>
      <w:r>
        <w:rPr>
          <w:rFonts w:hint="eastAsia" w:ascii="宋体" w:hAnsi="宋体" w:eastAsia="宋体" w:cs="宋体"/>
          <w:szCs w:val="21"/>
          <w:highlight w:val="none"/>
        </w:rPr>
        <w:t>21.1.8、宣布评审结果。</w:t>
      </w:r>
    </w:p>
    <w:p w14:paraId="5A5A2F4C">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宋体"/>
          <w:szCs w:val="21"/>
          <w:highlight w:val="none"/>
        </w:rPr>
        <w:t>21.2、参选</w:t>
      </w:r>
      <w:r>
        <w:rPr>
          <w:rFonts w:hint="eastAsia" w:ascii="宋体" w:hAnsi="宋体" w:eastAsia="宋体" w:cs="Times New Roman"/>
          <w:szCs w:val="21"/>
          <w:highlight w:val="none"/>
        </w:rPr>
        <w:t>人必须对其参选文件中所有资料的真实性负责。若发现参选人有弄虚作假行为的，投标无效，由相关管理部门按照比选文件相应条款对其做相应处罚。</w:t>
      </w:r>
    </w:p>
    <w:p w14:paraId="2A1D9B33">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22、参选文件的有效性</w:t>
      </w:r>
    </w:p>
    <w:p w14:paraId="6A57FCD7">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22.1、参选文件有下列情形之一的，将不予受理：</w:t>
      </w:r>
      <w:r>
        <w:rPr>
          <w:rFonts w:hint="eastAsia" w:ascii="宋体" w:hAnsi="宋体" w:eastAsia="宋体" w:cs="Times New Roman"/>
          <w:szCs w:val="21"/>
          <w:highlight w:val="none"/>
        </w:rPr>
        <w:t xml:space="preserve"> </w:t>
      </w:r>
    </w:p>
    <w:p w14:paraId="5CDF8AE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 xml:space="preserve">（1）逾期送达的或者未送达至指定地点的； </w:t>
      </w:r>
    </w:p>
    <w:p w14:paraId="3E80B4F5">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（2）未按比选文件要求包装、密封的。</w:t>
      </w:r>
    </w:p>
    <w:p w14:paraId="1AADA516">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22.2、开标过程中发现有下列情况的，由评标委员会评审后，认定为投标无效：</w:t>
      </w:r>
    </w:p>
    <w:p w14:paraId="59283E07">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22.2.1、参选人未按要求参加开标会、未按要求出示材料供现场查验或经查验不合格的、参选文件份数少于比选文件要求；</w:t>
      </w:r>
    </w:p>
    <w:p w14:paraId="67FA67DE">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22.2.2、未按约定格式提供、填写参选文件封面、</w:t>
      </w:r>
      <w:r>
        <w:rPr>
          <w:rFonts w:hint="eastAsia" w:ascii="宋体" w:hAnsi="宋体" w:eastAsia="宋体" w:cs="Times New Roman"/>
          <w:szCs w:val="21"/>
          <w:highlight w:val="none"/>
          <w:lang w:eastAsia="zh-CN"/>
        </w:rPr>
        <w:t>参选函</w:t>
      </w:r>
      <w:r>
        <w:rPr>
          <w:rFonts w:hint="eastAsia" w:ascii="宋体" w:hAnsi="宋体" w:eastAsia="宋体" w:cs="Times New Roman"/>
          <w:szCs w:val="21"/>
          <w:highlight w:val="none"/>
        </w:rPr>
        <w:t>、报价表、</w:t>
      </w:r>
      <w:r>
        <w:rPr>
          <w:rFonts w:hint="eastAsia" w:ascii="宋体" w:hAnsi="宋体" w:eastAsia="宋体" w:cs="Times New Roman"/>
          <w:szCs w:val="21"/>
          <w:highlight w:val="none"/>
          <w:lang w:eastAsia="zh-CN"/>
        </w:rPr>
        <w:t>项目</w:t>
      </w:r>
      <w:r>
        <w:rPr>
          <w:rFonts w:hint="eastAsia" w:ascii="宋体" w:hAnsi="宋体" w:eastAsia="宋体" w:cs="Times New Roman"/>
          <w:szCs w:val="21"/>
          <w:highlight w:val="none"/>
        </w:rPr>
        <w:t>内容及质量要求或参选文件封面、</w:t>
      </w:r>
      <w:r>
        <w:rPr>
          <w:rFonts w:hint="eastAsia" w:ascii="宋体" w:hAnsi="宋体" w:eastAsia="宋体" w:cs="Times New Roman"/>
          <w:szCs w:val="21"/>
          <w:highlight w:val="none"/>
          <w:lang w:eastAsia="zh-CN"/>
        </w:rPr>
        <w:t>参选函</w:t>
      </w:r>
      <w:r>
        <w:rPr>
          <w:rFonts w:hint="eastAsia" w:ascii="宋体" w:hAnsi="宋体" w:eastAsia="宋体" w:cs="Times New Roman"/>
          <w:szCs w:val="21"/>
          <w:highlight w:val="none"/>
        </w:rPr>
        <w:t>、报价表、</w:t>
      </w:r>
      <w:r>
        <w:rPr>
          <w:rFonts w:hint="eastAsia" w:ascii="宋体" w:hAnsi="宋体" w:eastAsia="宋体" w:cs="Times New Roman"/>
          <w:szCs w:val="21"/>
          <w:highlight w:val="none"/>
          <w:lang w:eastAsia="zh-CN"/>
        </w:rPr>
        <w:t>项目</w:t>
      </w:r>
      <w:r>
        <w:rPr>
          <w:rFonts w:hint="eastAsia" w:ascii="宋体" w:hAnsi="宋体" w:eastAsia="宋体" w:cs="Times New Roman"/>
          <w:szCs w:val="21"/>
          <w:highlight w:val="none"/>
        </w:rPr>
        <w:t>内容及质量要求未加盖参选人公章并经法定代表人或个体工商户经营者或授权委托人签字或加盖印章；</w:t>
      </w:r>
    </w:p>
    <w:p w14:paraId="6C213547">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22.2.3、参选报价高于</w:t>
      </w:r>
      <w:r>
        <w:rPr>
          <w:rFonts w:hint="eastAsia" w:ascii="宋体" w:hAnsi="宋体" w:eastAsia="宋体" w:cs="Times New Roman"/>
          <w:szCs w:val="21"/>
          <w:highlight w:val="none"/>
          <w:lang w:eastAsia="zh-CN"/>
        </w:rPr>
        <w:t>最高投标费率</w:t>
      </w:r>
      <w:r>
        <w:rPr>
          <w:rFonts w:hint="eastAsia" w:ascii="宋体" w:hAnsi="宋体" w:eastAsia="宋体" w:cs="Times New Roman"/>
          <w:szCs w:val="21"/>
          <w:highlight w:val="none"/>
        </w:rPr>
        <w:t>的；</w:t>
      </w:r>
    </w:p>
    <w:p w14:paraId="671A2246">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22.2.4、法律法规及比选文件规定的其他情形。</w:t>
      </w:r>
    </w:p>
    <w:p w14:paraId="253E477F">
      <w:pPr>
        <w:widowControl/>
        <w:spacing w:line="500" w:lineRule="exact"/>
        <w:ind w:firstLine="422" w:firstLineChars="200"/>
        <w:jc w:val="left"/>
        <w:rPr>
          <w:rFonts w:ascii="宋体" w:hAnsi="宋体" w:eastAsia="宋体" w:cs="Times New Roman"/>
          <w:b/>
          <w:bCs/>
          <w:szCs w:val="21"/>
          <w:highlight w:val="none"/>
        </w:rPr>
      </w:pPr>
      <w:r>
        <w:rPr>
          <w:rFonts w:hint="eastAsia" w:ascii="宋体" w:hAnsi="宋体" w:eastAsia="宋体" w:cs="Times New Roman"/>
          <w:b/>
          <w:bCs/>
          <w:szCs w:val="21"/>
          <w:highlight w:val="none"/>
        </w:rPr>
        <w:t>22.3、参选人存在下列情形之一，经评标委员会评审后，为参选无效：</w:t>
      </w:r>
    </w:p>
    <w:p w14:paraId="46A6202C">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(1)被责令停业且处于有效期内的；</w:t>
      </w:r>
    </w:p>
    <w:p w14:paraId="67F9E158">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(2)被安庆市行政区域内公共资源交易监管部门限制参选资格且处于有效期内；</w:t>
      </w:r>
    </w:p>
    <w:p w14:paraId="76F4552F">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(3)财产被接管或冻结可能影响本项目正常实施的；</w:t>
      </w:r>
    </w:p>
    <w:p w14:paraId="1FEBFDD6">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(4)法律法规规定及比选文件约定的其他情形。</w:t>
      </w:r>
    </w:p>
    <w:p w14:paraId="71DB8365">
      <w:pPr>
        <w:widowControl/>
        <w:spacing w:line="500" w:lineRule="exact"/>
        <w:ind w:firstLine="420" w:firstLineChars="200"/>
        <w:jc w:val="left"/>
        <w:rPr>
          <w:rFonts w:ascii="宋体" w:hAnsi="宋体" w:eastAsia="宋体" w:cs="Times New Roman"/>
          <w:szCs w:val="21"/>
          <w:highlight w:val="none"/>
        </w:rPr>
      </w:pPr>
    </w:p>
    <w:p w14:paraId="5CEADB8D">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五</w:t>
      </w:r>
      <w:r>
        <w:rPr>
          <w:rFonts w:hint="eastAsia" w:ascii="Arial" w:hAnsi="Arial" w:eastAsia="宋体" w:cs="Times New Roman"/>
          <w:b/>
          <w:kern w:val="0"/>
          <w:sz w:val="32"/>
          <w:highlight w:val="none"/>
        </w:rPr>
        <w:t>）评标</w:t>
      </w:r>
      <w:bookmarkEnd w:id="29"/>
    </w:p>
    <w:p w14:paraId="00B9EA46">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23、评标委员会</w:t>
      </w:r>
      <w:r>
        <w:rPr>
          <w:rFonts w:hint="eastAsia" w:ascii="宋体" w:hAnsi="宋体" w:eastAsia="宋体" w:cs="Times New Roman"/>
          <w:szCs w:val="21"/>
          <w:highlight w:val="none"/>
        </w:rPr>
        <w:t>（以下简称“评委会”）：评委会依法组建。采购人代表不得担任评委会组长。评标由评委会进行，评委应坚持公正、公平、诚实守信、实事求是、独立评标的原则。</w:t>
      </w:r>
    </w:p>
    <w:p w14:paraId="0336BB88">
      <w:pPr>
        <w:spacing w:line="360" w:lineRule="auto"/>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24、评标方法：</w:t>
      </w:r>
      <w:r>
        <w:rPr>
          <w:rFonts w:hint="eastAsia" w:ascii="宋体" w:hAnsi="宋体" w:eastAsia="宋体" w:cs="宋体"/>
          <w:szCs w:val="21"/>
          <w:highlight w:val="none"/>
        </w:rPr>
        <w:t>采用最低投标价法。</w:t>
      </w:r>
    </w:p>
    <w:p w14:paraId="2FAC65C5">
      <w:pPr>
        <w:spacing w:line="360" w:lineRule="auto"/>
        <w:ind w:firstLine="422" w:firstLineChars="200"/>
        <w:jc w:val="left"/>
        <w:rPr>
          <w:rFonts w:ascii="宋体" w:hAnsi="宋体" w:eastAsia="宋体" w:cs="宋体"/>
          <w:b/>
          <w:szCs w:val="21"/>
          <w:highlight w:val="none"/>
        </w:rPr>
      </w:pPr>
      <w:r>
        <w:rPr>
          <w:rFonts w:hint="eastAsia" w:ascii="宋体" w:hAnsi="宋体" w:eastAsia="宋体" w:cs="Times New Roman"/>
          <w:b/>
          <w:bCs/>
          <w:szCs w:val="21"/>
          <w:highlight w:val="none"/>
        </w:rPr>
        <w:t>25、评标程序</w:t>
      </w:r>
      <w:r>
        <w:rPr>
          <w:rFonts w:hint="eastAsia" w:ascii="宋体" w:hAnsi="宋体" w:eastAsia="宋体" w:cs="Times New Roman"/>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5FB1BA71">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25.1、参选文件符合性审查，包括但不限于以下内容：</w:t>
      </w:r>
    </w:p>
    <w:p w14:paraId="0DEE04AE">
      <w:pPr>
        <w:spacing w:line="500" w:lineRule="exact"/>
        <w:ind w:firstLine="420" w:firstLineChars="200"/>
        <w:rPr>
          <w:rFonts w:ascii="宋体" w:hAnsi="宋体" w:eastAsia="宋体" w:cs="宋体"/>
          <w:szCs w:val="21"/>
          <w:highlight w:val="none"/>
        </w:rPr>
      </w:pPr>
      <w:r>
        <w:rPr>
          <w:rFonts w:hint="eastAsia" w:ascii="宋体" w:hAnsi="宋体" w:eastAsia="宋体" w:cs="Times New Roman"/>
          <w:szCs w:val="21"/>
          <w:highlight w:val="none"/>
        </w:rPr>
        <w:t>（</w:t>
      </w:r>
      <w:r>
        <w:rPr>
          <w:rFonts w:hint="eastAsia" w:ascii="宋体" w:hAnsi="宋体" w:eastAsia="宋体" w:cs="宋体"/>
          <w:szCs w:val="21"/>
          <w:highlight w:val="none"/>
        </w:rPr>
        <w:t>1）参选人资格是否符合比选文件要求；</w:t>
      </w:r>
    </w:p>
    <w:p w14:paraId="0CD6BE47">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（2）参选文件是否按比选文件的要求进行编制、盖章和标记；</w:t>
      </w:r>
    </w:p>
    <w:p w14:paraId="56F000DF">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（3）比选文件要求提交的各种资格证明文件是否真实、完整、合法、有效；</w:t>
      </w:r>
    </w:p>
    <w:p w14:paraId="3DAB1964">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内容及质量是否完全响应或优于比选文件要求；</w:t>
      </w:r>
    </w:p>
    <w:p w14:paraId="1EDF7DBF">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（5）参选文件对法律法规和比选文件其他明确要求的符合性；</w:t>
      </w:r>
    </w:p>
    <w:p w14:paraId="52CE655A">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（6）参选文件是否附有采购人不能接受的条件；</w:t>
      </w:r>
    </w:p>
    <w:p w14:paraId="644CC002">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（7）参选文件是否存在比选文件中</w:t>
      </w:r>
      <w:r>
        <w:rPr>
          <w:rFonts w:hint="eastAsia" w:ascii="宋体" w:hAnsi="宋体" w:eastAsia="宋体" w:cs="宋体"/>
          <w:kern w:val="0"/>
          <w:szCs w:val="21"/>
          <w:highlight w:val="none"/>
        </w:rPr>
        <w:t>约定</w:t>
      </w:r>
      <w:r>
        <w:rPr>
          <w:rFonts w:hint="eastAsia" w:ascii="宋体" w:hAnsi="宋体" w:eastAsia="宋体" w:cs="宋体"/>
          <w:szCs w:val="21"/>
          <w:highlight w:val="none"/>
        </w:rPr>
        <w:t>的无效参选文件的其他情形；</w:t>
      </w:r>
    </w:p>
    <w:p w14:paraId="7268BE7B">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（8）参选文件是否符合比选文件的要求。</w:t>
      </w:r>
    </w:p>
    <w:p w14:paraId="5AF4B245">
      <w:pPr>
        <w:widowControl/>
        <w:spacing w:line="500" w:lineRule="exact"/>
        <w:ind w:firstLine="405"/>
        <w:jc w:val="left"/>
        <w:rPr>
          <w:rFonts w:ascii="宋体" w:hAnsi="宋体" w:eastAsia="宋体" w:cs="Times New Roman"/>
          <w:szCs w:val="21"/>
          <w:highlight w:val="none"/>
        </w:rPr>
      </w:pPr>
      <w:r>
        <w:rPr>
          <w:rFonts w:hint="eastAsia" w:ascii="宋体" w:hAnsi="宋体" w:eastAsia="宋体" w:cs="Times New Roman"/>
          <w:szCs w:val="21"/>
          <w:highlight w:val="none"/>
        </w:rPr>
        <w:t>25.2、</w:t>
      </w:r>
      <w:r>
        <w:rPr>
          <w:rFonts w:hint="eastAsia" w:ascii="宋体" w:hAnsi="宋体" w:eastAsia="宋体" w:cs="宋体"/>
          <w:b/>
          <w:bCs/>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4FB809D">
      <w:pPr>
        <w:widowControl/>
        <w:spacing w:line="500" w:lineRule="exact"/>
        <w:ind w:firstLine="405"/>
        <w:jc w:val="left"/>
        <w:rPr>
          <w:rFonts w:ascii="宋体" w:hAnsi="宋体" w:eastAsia="宋体" w:cs="Times New Roman"/>
          <w:szCs w:val="21"/>
          <w:highlight w:val="none"/>
        </w:rPr>
      </w:pPr>
      <w:r>
        <w:rPr>
          <w:rFonts w:hint="eastAsia" w:ascii="宋体" w:hAnsi="宋体" w:eastAsia="宋体" w:cs="Times New Roman"/>
          <w:szCs w:val="21"/>
          <w:highlight w:val="none"/>
        </w:rPr>
        <w:t>25.3、报价评审：</w:t>
      </w:r>
      <w:r>
        <w:rPr>
          <w:rFonts w:hint="eastAsia" w:ascii="宋体" w:hAnsi="宋体" w:eastAsia="宋体" w:cs="Times New Roman"/>
          <w:b/>
          <w:bCs/>
          <w:szCs w:val="21"/>
          <w:highlight w:val="none"/>
        </w:rPr>
        <w:t>参选人投标费率不得高于比选最高投标费率</w:t>
      </w:r>
      <w:r>
        <w:rPr>
          <w:rFonts w:hint="eastAsia" w:ascii="宋体" w:hAnsi="宋体" w:eastAsia="宋体" w:cs="Times New Roman"/>
          <w:b/>
          <w:bCs/>
          <w:szCs w:val="21"/>
          <w:highlight w:val="none"/>
          <w:lang w:eastAsia="zh-CN"/>
        </w:rPr>
        <w:t>，</w:t>
      </w:r>
      <w:r>
        <w:rPr>
          <w:rFonts w:hint="eastAsia" w:ascii="宋体" w:hAnsi="宋体" w:eastAsia="宋体" w:cs="Times New Roman"/>
          <w:b/>
          <w:bCs/>
          <w:szCs w:val="21"/>
          <w:highlight w:val="none"/>
        </w:rPr>
        <w:t>否则为无效报价，即报价评审不通过</w:t>
      </w:r>
      <w:r>
        <w:rPr>
          <w:rFonts w:hint="eastAsia" w:ascii="宋体" w:hAnsi="宋体" w:eastAsia="宋体" w:cs="Times New Roman"/>
          <w:szCs w:val="21"/>
          <w:highlight w:val="none"/>
        </w:rPr>
        <w:t>。</w:t>
      </w:r>
    </w:p>
    <w:p w14:paraId="44B2DB9D">
      <w:pPr>
        <w:widowControl/>
        <w:spacing w:line="48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25.4、报价中包含单价与总价的，应审核总价金额与按单价汇总金额是否一致。</w:t>
      </w:r>
    </w:p>
    <w:p w14:paraId="2FA6E4F2">
      <w:pPr>
        <w:widowControl/>
        <w:spacing w:line="48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25E4674C">
      <w:pPr>
        <w:widowControl/>
        <w:spacing w:line="500" w:lineRule="exact"/>
        <w:ind w:firstLine="420"/>
        <w:jc w:val="left"/>
        <w:rPr>
          <w:rFonts w:ascii="宋体" w:hAnsi="宋体" w:eastAsia="宋体" w:cs="Times New Roman"/>
          <w:szCs w:val="21"/>
          <w:highlight w:val="none"/>
        </w:rPr>
      </w:pPr>
      <w:r>
        <w:rPr>
          <w:rFonts w:hint="eastAsia" w:ascii="宋体" w:hAnsi="宋体" w:eastAsia="宋体" w:cs="Times New Roman"/>
          <w:szCs w:val="21"/>
          <w:highlight w:val="none"/>
        </w:rPr>
        <w:t>25.6、失信核查</w:t>
      </w:r>
    </w:p>
    <w:p w14:paraId="2D5E7CA0">
      <w:pPr>
        <w:widowControl/>
        <w:spacing w:line="500" w:lineRule="exact"/>
        <w:ind w:firstLine="420"/>
        <w:jc w:val="left"/>
        <w:rPr>
          <w:rFonts w:ascii="宋体" w:hAnsi="宋体" w:eastAsia="宋体" w:cs="Times New Roman"/>
          <w:szCs w:val="21"/>
          <w:highlight w:val="none"/>
        </w:rPr>
      </w:pPr>
      <w:r>
        <w:rPr>
          <w:rFonts w:hint="eastAsia" w:ascii="宋体" w:hAnsi="宋体" w:eastAsia="宋体" w:cs="Times New Roman"/>
          <w:szCs w:val="21"/>
          <w:highlight w:val="none"/>
        </w:rPr>
        <w:t>评标委员会对推荐为中标候选人的参选人是否被列入“信用中国、中国政府采购网”政府采购严重违法失信名单进行网上核查（网址：</w:t>
      </w: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"http://www.creditchina.gov.cn/" </w:instrText>
      </w:r>
      <w:r>
        <w:rPr>
          <w:rFonts w:ascii="Times New Roman" w:hAnsi="Times New Roman" w:eastAsia="宋体" w:cs="Times New Roman"/>
          <w:highlight w:val="none"/>
        </w:rPr>
        <w:fldChar w:fldCharType="separate"/>
      </w:r>
      <w:r>
        <w:rPr>
          <w:rStyle w:val="75"/>
          <w:rFonts w:hint="eastAsia" w:ascii="宋体" w:hAnsi="宋体" w:eastAsia="宋体" w:cs="Times New Roman"/>
          <w:color w:val="auto"/>
          <w:szCs w:val="21"/>
          <w:highlight w:val="none"/>
        </w:rPr>
        <w:t>http://www.creditchina.gov.cn/</w:t>
      </w:r>
      <w:r>
        <w:rPr>
          <w:rStyle w:val="75"/>
          <w:rFonts w:hint="eastAsia" w:ascii="宋体" w:hAnsi="宋体" w:eastAsia="宋体" w:cs="Times New Roman"/>
          <w:color w:val="auto"/>
          <w:szCs w:val="21"/>
          <w:highlight w:val="none"/>
        </w:rPr>
        <w:fldChar w:fldCharType="end"/>
      </w:r>
      <w:r>
        <w:rPr>
          <w:rFonts w:hint="eastAsia" w:ascii="宋体" w:hAnsi="宋体" w:eastAsia="宋体" w:cs="Times New Roman"/>
          <w:szCs w:val="21"/>
          <w:highlight w:val="none"/>
        </w:rPr>
        <w:t>、</w:t>
      </w: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ascii="Times New Roman" w:hAnsi="Times New Roman" w:eastAsia="宋体" w:cs="Times New Roman"/>
          <w:highlight w:val="none"/>
        </w:rPr>
        <w:fldChar w:fldCharType="separate"/>
      </w:r>
      <w:r>
        <w:rPr>
          <w:rStyle w:val="75"/>
          <w:rFonts w:hint="eastAsia" w:ascii="宋体" w:hAnsi="Times New Roman" w:eastAsia="宋体" w:cs="Times New Roman"/>
          <w:color w:val="auto"/>
          <w:szCs w:val="21"/>
          <w:highlight w:val="none"/>
        </w:rPr>
        <w:t>http://www.ccgp.gov.cn/）</w:t>
      </w:r>
      <w:r>
        <w:rPr>
          <w:rStyle w:val="75"/>
          <w:rFonts w:hint="eastAsia" w:ascii="宋体" w:hAnsi="Times New Roman" w:eastAsia="宋体" w:cs="Times New Roman"/>
          <w:color w:val="auto"/>
          <w:szCs w:val="21"/>
          <w:highlight w:val="none"/>
          <w:u w:val="none"/>
        </w:rPr>
        <w:t>，若核查存在</w:t>
      </w:r>
      <w:r>
        <w:rPr>
          <w:rStyle w:val="75"/>
          <w:rFonts w:hint="eastAsia" w:ascii="宋体" w:hAnsi="宋体" w:eastAsia="宋体" w:cs="Times New Roman"/>
          <w:color w:val="auto"/>
          <w:szCs w:val="21"/>
          <w:highlight w:val="none"/>
          <w:u w:val="none"/>
        </w:rPr>
        <w:t>政府采购严重违法</w:t>
      </w:r>
      <w:r>
        <w:rPr>
          <w:rStyle w:val="75"/>
          <w:rFonts w:hint="eastAsia" w:ascii="宋体" w:hAnsi="Times New Roman" w:eastAsia="宋体" w:cs="Times New Roman"/>
          <w:color w:val="auto"/>
          <w:szCs w:val="21"/>
          <w:highlight w:val="none"/>
          <w:u w:val="none"/>
        </w:rPr>
        <w:t>失信名单记录的参选人，评标委员会不得将其推荐为中标候选人，依序递补，并再次对递补的参选人进行核查。</w:t>
      </w:r>
      <w:r>
        <w:rPr>
          <w:rStyle w:val="75"/>
          <w:rFonts w:hint="eastAsia" w:ascii="宋体" w:hAnsi="Times New Roman" w:eastAsia="宋体" w:cs="Times New Roman"/>
          <w:color w:val="auto"/>
          <w:szCs w:val="21"/>
          <w:highlight w:val="none"/>
          <w:u w:val="none"/>
        </w:rPr>
        <w:fldChar w:fldCharType="end"/>
      </w:r>
    </w:p>
    <w:p w14:paraId="48DAD01D">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25.7、</w:t>
      </w:r>
      <w:r>
        <w:rPr>
          <w:rFonts w:hint="eastAsia" w:ascii="宋体" w:hAnsi="宋体" w:eastAsia="宋体" w:cs="宋体"/>
          <w:szCs w:val="21"/>
          <w:highlight w:val="none"/>
        </w:rPr>
        <w:t>确定中标候选人排序：评委会对通过参选文件</w:t>
      </w:r>
      <w:r>
        <w:rPr>
          <w:rFonts w:hint="eastAsia" w:ascii="宋体" w:hAnsi="宋体" w:eastAsia="宋体" w:cs="宋体"/>
          <w:bCs/>
          <w:szCs w:val="24"/>
          <w:highlight w:val="none"/>
        </w:rPr>
        <w:t>符合性审查</w:t>
      </w:r>
      <w:r>
        <w:rPr>
          <w:rFonts w:hint="eastAsia" w:ascii="宋体" w:hAnsi="宋体" w:eastAsia="宋体" w:cs="宋体"/>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s="Times New Roman"/>
          <w:szCs w:val="21"/>
          <w:highlight w:val="none"/>
        </w:rPr>
        <w:t>则由采购人采取现场随机抽取的方式确定中标候选人排序。</w:t>
      </w:r>
    </w:p>
    <w:p w14:paraId="46418D96">
      <w:pPr>
        <w:widowControl/>
        <w:spacing w:line="500" w:lineRule="exact"/>
        <w:ind w:firstLine="422" w:firstLineChars="200"/>
        <w:jc w:val="left"/>
        <w:rPr>
          <w:rFonts w:ascii="宋体" w:hAnsi="宋体" w:eastAsia="宋体" w:cs="Times New Roman"/>
          <w:b/>
          <w:bCs/>
          <w:szCs w:val="21"/>
          <w:highlight w:val="none"/>
        </w:rPr>
      </w:pPr>
      <w:r>
        <w:rPr>
          <w:rFonts w:hint="eastAsia" w:ascii="宋体" w:hAnsi="宋体" w:eastAsia="宋体" w:cs="Times New Roman"/>
          <w:b/>
          <w:bCs/>
          <w:szCs w:val="21"/>
          <w:highlight w:val="none"/>
        </w:rPr>
        <w:t>26、开标评标异常情况处理</w:t>
      </w:r>
    </w:p>
    <w:p w14:paraId="2835DCC5">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26.1、在招标采购中，出现下列情况之一的，应予废标，采购单位重新组织采购：</w:t>
      </w:r>
    </w:p>
    <w:p w14:paraId="3CC996BE">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(1)提交参选文件的参选人不足</w:t>
      </w: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家的；</w:t>
      </w:r>
    </w:p>
    <w:p w14:paraId="49853C4A">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(2)出现影响采购公正的违法、违规行为的；</w:t>
      </w:r>
    </w:p>
    <w:p w14:paraId="3E596FA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(3)参选人的报价均高于</w:t>
      </w:r>
      <w:r>
        <w:rPr>
          <w:rFonts w:hint="eastAsia" w:ascii="宋体" w:hAnsi="宋体" w:eastAsia="宋体" w:cs="Times New Roman"/>
          <w:szCs w:val="21"/>
          <w:highlight w:val="none"/>
          <w:lang w:eastAsia="zh-CN"/>
        </w:rPr>
        <w:t>最高投标费率</w:t>
      </w:r>
      <w:r>
        <w:rPr>
          <w:rFonts w:hint="eastAsia" w:ascii="宋体" w:hAnsi="宋体" w:eastAsia="宋体" w:cs="Times New Roman"/>
          <w:szCs w:val="21"/>
          <w:highlight w:val="none"/>
        </w:rPr>
        <w:t>的；</w:t>
      </w:r>
    </w:p>
    <w:p w14:paraId="27E4CCAA">
      <w:pPr>
        <w:widowControl/>
        <w:spacing w:line="500" w:lineRule="exact"/>
        <w:ind w:firstLine="405"/>
        <w:jc w:val="left"/>
        <w:rPr>
          <w:rFonts w:ascii="宋体" w:hAnsi="宋体" w:eastAsia="宋体" w:cs="Times New Roman"/>
          <w:szCs w:val="21"/>
          <w:highlight w:val="none"/>
        </w:rPr>
      </w:pPr>
      <w:r>
        <w:rPr>
          <w:rFonts w:hint="eastAsia" w:ascii="宋体" w:hAnsi="宋体" w:eastAsia="宋体" w:cs="Times New Roman"/>
          <w:szCs w:val="21"/>
          <w:highlight w:val="none"/>
        </w:rPr>
        <w:t>(4)因重大变故，采购任务取消的。</w:t>
      </w:r>
    </w:p>
    <w:p w14:paraId="2E079E10">
      <w:pPr>
        <w:widowControl/>
        <w:spacing w:line="500" w:lineRule="exact"/>
        <w:ind w:firstLine="405"/>
        <w:jc w:val="left"/>
        <w:rPr>
          <w:rFonts w:ascii="宋体" w:hAnsi="宋体" w:eastAsia="宋体" w:cs="Times New Roman"/>
          <w:b/>
          <w:szCs w:val="21"/>
          <w:highlight w:val="none"/>
        </w:rPr>
      </w:pPr>
      <w:r>
        <w:rPr>
          <w:rFonts w:hint="eastAsia" w:ascii="宋体" w:hAnsi="宋体" w:eastAsia="宋体" w:cs="Times New Roman"/>
          <w:b/>
          <w:szCs w:val="21"/>
          <w:highlight w:val="none"/>
        </w:rPr>
        <w:t>27、评标过程的保密性</w:t>
      </w:r>
    </w:p>
    <w:p w14:paraId="5185E286">
      <w:pPr>
        <w:widowControl/>
        <w:spacing w:line="500" w:lineRule="exact"/>
        <w:ind w:firstLine="405"/>
        <w:jc w:val="left"/>
        <w:rPr>
          <w:rFonts w:ascii="宋体" w:hAnsi="宋体" w:eastAsia="宋体" w:cs="Times New Roman"/>
          <w:szCs w:val="21"/>
          <w:highlight w:val="none"/>
        </w:rPr>
      </w:pPr>
      <w:r>
        <w:rPr>
          <w:rFonts w:hint="eastAsia" w:ascii="宋体" w:hAnsi="宋体" w:eastAsia="宋体" w:cs="Times New Roman"/>
          <w:szCs w:val="21"/>
          <w:highlight w:val="none"/>
        </w:rPr>
        <w:t>27.1、</w:t>
      </w:r>
      <w:bookmarkStart w:id="30" w:name="_Toc15032"/>
      <w:bookmarkStart w:id="31" w:name="_Toc417655921"/>
      <w:bookmarkStart w:id="32" w:name="_Toc418517858"/>
      <w:r>
        <w:rPr>
          <w:rFonts w:hint="eastAsia" w:ascii="宋体" w:hAnsi="宋体" w:eastAsia="宋体" w:cs="Times New Roman"/>
          <w:szCs w:val="21"/>
          <w:highlight w:val="none"/>
        </w:rPr>
        <w:t>开标后，直到授予中标人合同止，凡是与参选文件审查、澄清、评价、比较以及授标建议等评审方面的情况，均不得向参选人或其他无关的人员透露。</w:t>
      </w:r>
    </w:p>
    <w:p w14:paraId="634A2A5D">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27.2、在评标过程中，参选人如向评委会成员施加任何影响，都将会导致其参选文件被拒绝。</w:t>
      </w:r>
    </w:p>
    <w:p w14:paraId="6348D6E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27.3、中标人确定后，采购单位不对未中标人就评标过程以及未能中标原因作出任何解释。参选人不得向评委会组成人员或其他有关人员询问评标过程的情况和要求提供材料。</w:t>
      </w:r>
    </w:p>
    <w:p w14:paraId="1F7273DC">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27.4、中标通知书</w:t>
      </w:r>
      <w:bookmarkEnd w:id="30"/>
      <w:bookmarkEnd w:id="31"/>
      <w:bookmarkEnd w:id="32"/>
    </w:p>
    <w:p w14:paraId="6EF4BCC1">
      <w:pPr>
        <w:widowControl/>
        <w:spacing w:line="360" w:lineRule="auto"/>
        <w:ind w:firstLine="420" w:firstLineChars="200"/>
        <w:rPr>
          <w:rFonts w:ascii="宋体" w:hAnsi="宋体" w:eastAsia="宋体" w:cs="宋体"/>
          <w:kern w:val="0"/>
          <w:sz w:val="24"/>
          <w:szCs w:val="24"/>
          <w:highlight w:val="none"/>
        </w:rPr>
      </w:pPr>
      <w:r>
        <w:rPr>
          <w:rFonts w:hint="eastAsia" w:ascii="宋体" w:hAnsi="宋体" w:eastAsia="宋体" w:cs="宋体"/>
          <w:highlight w:val="none"/>
        </w:rPr>
        <w:t>中标候选人确定后，采购单位将在安庆市交通控股集团有限公司集采平台（http：//jc.zh0556.com/）上公示，参选人如有异议，必须在公示期内向有关部门提出。</w:t>
      </w:r>
    </w:p>
    <w:p w14:paraId="0C419C5C">
      <w:pPr>
        <w:spacing w:line="360" w:lineRule="auto"/>
        <w:ind w:firstLine="420" w:firstLineChars="200"/>
        <w:rPr>
          <w:rFonts w:ascii="Times New Roman" w:hAnsi="宋体" w:eastAsia="宋体" w:cs="宋体"/>
          <w:b/>
          <w:szCs w:val="24"/>
          <w:highlight w:val="none"/>
        </w:rPr>
      </w:pPr>
      <w:bookmarkStart w:id="33" w:name="_Toc31095"/>
      <w:bookmarkStart w:id="34" w:name="_Toc456882340"/>
      <w:bookmarkStart w:id="35" w:name="_Toc10586"/>
      <w:bookmarkStart w:id="36" w:name="_Toc457998294"/>
      <w:bookmarkStart w:id="37" w:name="_Toc10987"/>
      <w:bookmarkStart w:id="38" w:name="_Toc433721697"/>
      <w:bookmarkStart w:id="39" w:name="_Toc478821422"/>
      <w:bookmarkStart w:id="40" w:name="_Toc19876"/>
      <w:r>
        <w:rPr>
          <w:rFonts w:ascii="Times New Roman" w:hAnsi="宋体" w:eastAsia="宋体" w:cs="宋体"/>
          <w:szCs w:val="24"/>
          <w:highlight w:val="none"/>
        </w:rPr>
        <w:t>公示期满无异议，且未发现中标人在</w:t>
      </w:r>
      <w:r>
        <w:rPr>
          <w:rFonts w:hint="eastAsia" w:ascii="Times New Roman" w:hAnsi="宋体" w:eastAsia="宋体" w:cs="宋体"/>
          <w:szCs w:val="24"/>
          <w:highlight w:val="none"/>
        </w:rPr>
        <w:t>比选</w:t>
      </w:r>
      <w:r>
        <w:rPr>
          <w:rFonts w:ascii="Times New Roman" w:hAnsi="宋体" w:eastAsia="宋体" w:cs="宋体"/>
          <w:szCs w:val="24"/>
          <w:highlight w:val="none"/>
        </w:rPr>
        <w:t>活动中有违法行为的，</w:t>
      </w:r>
      <w:r>
        <w:rPr>
          <w:rFonts w:hint="eastAsia" w:ascii="Times New Roman" w:hAnsi="宋体" w:eastAsia="宋体" w:cs="宋体"/>
          <w:szCs w:val="24"/>
          <w:highlight w:val="none"/>
        </w:rPr>
        <w:t>采购人</w:t>
      </w:r>
      <w:r>
        <w:rPr>
          <w:rFonts w:ascii="Times New Roman" w:hAnsi="宋体" w:eastAsia="宋体" w:cs="宋体"/>
          <w:szCs w:val="24"/>
          <w:highlight w:val="none"/>
        </w:rPr>
        <w:t>将向中标人发出中标通知书。</w:t>
      </w:r>
      <w:bookmarkEnd w:id="33"/>
      <w:bookmarkEnd w:id="34"/>
      <w:bookmarkEnd w:id="35"/>
      <w:bookmarkEnd w:id="36"/>
      <w:bookmarkEnd w:id="37"/>
      <w:bookmarkEnd w:id="38"/>
      <w:bookmarkEnd w:id="39"/>
      <w:bookmarkEnd w:id="40"/>
    </w:p>
    <w:p w14:paraId="63B0E8C9">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bookmarkStart w:id="41" w:name="_Toc4481597"/>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六</w:t>
      </w:r>
      <w:r>
        <w:rPr>
          <w:rFonts w:hint="eastAsia" w:ascii="Arial" w:hAnsi="Arial" w:eastAsia="宋体" w:cs="Times New Roman"/>
          <w:b/>
          <w:kern w:val="0"/>
          <w:sz w:val="32"/>
          <w:highlight w:val="none"/>
        </w:rPr>
        <w:t>）合同授予</w:t>
      </w:r>
      <w:bookmarkEnd w:id="41"/>
    </w:p>
    <w:p w14:paraId="0538FE91">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28.1、</w:t>
      </w:r>
      <w:bookmarkStart w:id="42" w:name="_Toc417655923"/>
      <w:bookmarkStart w:id="43" w:name="_Toc418517860"/>
      <w:bookmarkStart w:id="44" w:name="_Toc21358"/>
      <w:r>
        <w:rPr>
          <w:rFonts w:hint="eastAsia" w:ascii="宋体" w:hAnsi="宋体" w:eastAsia="宋体" w:cs="Times New Roman"/>
          <w:szCs w:val="21"/>
          <w:highlight w:val="none"/>
        </w:rPr>
        <w:t>签订合同</w:t>
      </w:r>
      <w:bookmarkEnd w:id="42"/>
      <w:bookmarkEnd w:id="43"/>
      <w:bookmarkEnd w:id="44"/>
    </w:p>
    <w:p w14:paraId="34C3A8DA">
      <w:pPr>
        <w:widowControl/>
        <w:spacing w:line="500" w:lineRule="exact"/>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28.1.1、中标人的中标价即为合同价款。</w:t>
      </w:r>
    </w:p>
    <w:p w14:paraId="77F3FD35">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C48EF59">
      <w:pPr>
        <w:widowControl/>
        <w:ind w:firstLine="420" w:firstLineChars="200"/>
        <w:jc w:val="left"/>
        <w:rPr>
          <w:rFonts w:hint="eastAsia" w:ascii="宋体" w:hAnsi="宋体"/>
          <w:szCs w:val="21"/>
          <w:highlight w:val="none"/>
        </w:rPr>
      </w:pPr>
      <w:r>
        <w:rPr>
          <w:rFonts w:hint="eastAsia" w:ascii="宋体" w:hAnsi="宋体" w:eastAsia="宋体" w:cs="Times New Roman"/>
          <w:szCs w:val="21"/>
          <w:highlight w:val="none"/>
        </w:rPr>
        <w:t>28.1.3、中标人（中标候选人）被取消中标资格的，采购人可以按照评标委员会提出的中标候选人名单排序依次确定其他中标候选人为中标人，或重新组织采购。</w:t>
      </w:r>
    </w:p>
    <w:p w14:paraId="505FFBCB">
      <w:pPr>
        <w:widowControl/>
        <w:jc w:val="left"/>
        <w:rPr>
          <w:highlight w:val="none"/>
        </w:rPr>
      </w:pPr>
      <w:r>
        <w:rPr>
          <w:highlight w:val="none"/>
        </w:rPr>
        <w:br w:type="page"/>
      </w:r>
    </w:p>
    <w:bookmarkEnd w:id="23"/>
    <w:bookmarkEnd w:id="24"/>
    <w:p w14:paraId="311A5B0D">
      <w:pPr>
        <w:pStyle w:val="2"/>
        <w:numPr>
          <w:ilvl w:val="0"/>
          <w:numId w:val="6"/>
        </w:numPr>
        <w:spacing w:before="62" w:beforeLines="20" w:after="62" w:afterLines="20" w:line="480" w:lineRule="exact"/>
        <w:ind w:firstLine="0" w:firstLineChars="0"/>
        <w:jc w:val="center"/>
        <w:rPr>
          <w:rFonts w:hint="eastAsia"/>
          <w:sz w:val="32"/>
          <w:szCs w:val="32"/>
          <w:highlight w:val="none"/>
        </w:rPr>
      </w:pPr>
      <w:r>
        <w:rPr>
          <w:rFonts w:hint="eastAsia" w:ascii="Arial" w:hAnsi="Arial"/>
          <w:kern w:val="2"/>
          <w:sz w:val="32"/>
          <w:szCs w:val="32"/>
          <w:highlight w:val="none"/>
          <w:lang w:eastAsia="zh-CN"/>
        </w:rPr>
        <w:t>项目需求及技术要求</w:t>
      </w:r>
    </w:p>
    <w:p w14:paraId="4DBEF4B1">
      <w:pPr>
        <w:keepNext/>
        <w:keepLines/>
        <w:shd w:val="clear" w:color="auto" w:fill="FFFFFF"/>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0"/>
          <w:highlight w:val="none"/>
          <w:shd w:val="clear" w:color="auto" w:fill="FFFFFF"/>
        </w:rPr>
      </w:pPr>
      <w:r>
        <w:rPr>
          <w:rFonts w:hint="eastAsia" w:ascii="宋体" w:hAnsi="宋体" w:eastAsia="宋体" w:cs="宋体"/>
          <w:b/>
          <w:color w:val="000000"/>
          <w:kern w:val="0"/>
          <w:sz w:val="24"/>
          <w:szCs w:val="20"/>
          <w:highlight w:val="none"/>
          <w:shd w:val="clear" w:color="auto" w:fill="FFFFFF"/>
        </w:rPr>
        <w:t>一、货物需求一览表</w:t>
      </w:r>
    </w:p>
    <w:tbl>
      <w:tblPr>
        <w:tblStyle w:val="62"/>
        <w:tblpPr w:leftFromText="180" w:rightFromText="180" w:vertAnchor="text" w:horzAnchor="page" w:tblpXSpec="center" w:tblpY="309"/>
        <w:tblOverlap w:val="never"/>
        <w:tblW w:w="5132" w:type="pct"/>
        <w:tblInd w:w="0" w:type="dxa"/>
        <w:tblLayout w:type="fixed"/>
        <w:tblCellMar>
          <w:top w:w="0" w:type="dxa"/>
          <w:left w:w="108" w:type="dxa"/>
          <w:bottom w:w="0" w:type="dxa"/>
          <w:right w:w="108" w:type="dxa"/>
        </w:tblCellMar>
      </w:tblPr>
      <w:tblGrid>
        <w:gridCol w:w="434"/>
        <w:gridCol w:w="2384"/>
        <w:gridCol w:w="4802"/>
        <w:gridCol w:w="1564"/>
      </w:tblGrid>
      <w:tr w14:paraId="02EC5D72">
        <w:tblPrEx>
          <w:tblCellMar>
            <w:top w:w="0" w:type="dxa"/>
            <w:left w:w="108" w:type="dxa"/>
            <w:bottom w:w="0" w:type="dxa"/>
            <w:right w:w="108" w:type="dxa"/>
          </w:tblCellMar>
        </w:tblPrEx>
        <w:trPr>
          <w:trHeight w:val="340"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4BF0A41D">
            <w:pPr>
              <w:widowControl/>
              <w:jc w:val="center"/>
              <w:textAlignment w:val="center"/>
              <w:rPr>
                <w:rFonts w:ascii="宋体" w:hAnsi="宋体" w:eastAsia="宋体" w:cs="宋体"/>
                <w:b/>
                <w:bCs/>
                <w:color w:val="000000"/>
                <w:szCs w:val="21"/>
                <w:highlight w:val="none"/>
              </w:rPr>
            </w:pPr>
            <w:bookmarkStart w:id="45" w:name="_Toc8852"/>
            <w:bookmarkStart w:id="46" w:name="_Toc4579"/>
            <w:r>
              <w:rPr>
                <w:rFonts w:hint="eastAsia" w:ascii="宋体" w:hAnsi="宋体" w:eastAsia="宋体" w:cs="宋体"/>
                <w:b/>
                <w:bCs/>
                <w:color w:val="000000"/>
                <w:kern w:val="0"/>
                <w:szCs w:val="21"/>
                <w:highlight w:val="none"/>
                <w:lang w:bidi="ar"/>
              </w:rPr>
              <w:t>序号</w:t>
            </w:r>
          </w:p>
        </w:tc>
        <w:tc>
          <w:tcPr>
            <w:tcW w:w="1298" w:type="pct"/>
            <w:tcBorders>
              <w:top w:val="single" w:color="000000" w:sz="4" w:space="0"/>
              <w:left w:val="single" w:color="000000" w:sz="4" w:space="0"/>
              <w:bottom w:val="single" w:color="000000" w:sz="4" w:space="0"/>
              <w:right w:val="single" w:color="000000" w:sz="4" w:space="0"/>
            </w:tcBorders>
            <w:noWrap/>
            <w:vAlign w:val="center"/>
          </w:tcPr>
          <w:p w14:paraId="1BEDCA2C">
            <w:pPr>
              <w:widowControl/>
              <w:jc w:val="center"/>
              <w:textAlignment w:val="center"/>
              <w:rPr>
                <w:rFonts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名称</w:t>
            </w:r>
          </w:p>
        </w:tc>
        <w:tc>
          <w:tcPr>
            <w:tcW w:w="2614" w:type="pct"/>
            <w:tcBorders>
              <w:top w:val="single" w:color="000000" w:sz="4" w:space="0"/>
              <w:left w:val="single" w:color="000000" w:sz="4" w:space="0"/>
              <w:bottom w:val="single" w:color="000000" w:sz="4" w:space="0"/>
              <w:right w:val="single" w:color="000000" w:sz="4" w:space="0"/>
            </w:tcBorders>
            <w:noWrap/>
            <w:vAlign w:val="center"/>
          </w:tcPr>
          <w:p w14:paraId="7F1AA170">
            <w:pPr>
              <w:widowControl/>
              <w:jc w:val="center"/>
              <w:textAlignment w:val="center"/>
              <w:rPr>
                <w:rFonts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技术参数</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2ED57900">
            <w:pPr>
              <w:widowControl/>
              <w:jc w:val="center"/>
              <w:textAlignment w:val="center"/>
              <w:rPr>
                <w:rFonts w:hint="default" w:ascii="宋体" w:hAnsi="宋体" w:eastAsia="宋体" w:cs="宋体"/>
                <w:b/>
                <w:bCs/>
                <w:color w:val="000000"/>
                <w:kern w:val="0"/>
                <w:szCs w:val="21"/>
                <w:highlight w:val="none"/>
                <w:lang w:val="en-US" w:eastAsia="zh-CN" w:bidi="ar"/>
              </w:rPr>
            </w:pPr>
            <w:r>
              <w:rPr>
                <w:rFonts w:hint="eastAsia" w:ascii="宋体" w:hAnsi="宋体" w:cs="宋体"/>
                <w:b/>
                <w:bCs/>
                <w:color w:val="000000"/>
                <w:kern w:val="0"/>
                <w:szCs w:val="21"/>
                <w:highlight w:val="none"/>
                <w:lang w:val="en-US" w:eastAsia="zh-CN" w:bidi="ar"/>
              </w:rPr>
              <w:t>单价（元/吨）</w:t>
            </w:r>
          </w:p>
        </w:tc>
      </w:tr>
      <w:tr w14:paraId="54FBB49D">
        <w:tblPrEx>
          <w:tblCellMar>
            <w:top w:w="0" w:type="dxa"/>
            <w:left w:w="108" w:type="dxa"/>
            <w:bottom w:w="0" w:type="dxa"/>
            <w:right w:w="108" w:type="dxa"/>
          </w:tblCellMar>
        </w:tblPrEx>
        <w:trPr>
          <w:trHeight w:val="962"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1AD8CAAD">
            <w:pPr>
              <w:widowControl/>
              <w:jc w:val="left"/>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14:paraId="01FB238F">
            <w:pPr>
              <w:widowControl/>
              <w:jc w:val="center"/>
              <w:textAlignment w:val="center"/>
              <w:rPr>
                <w:rFonts w:hint="default" w:ascii="宋体" w:hAnsi="宋体" w:eastAsia="宋体" w:cs="宋体"/>
                <w:b/>
                <w:bCs/>
                <w:color w:val="000000"/>
                <w:kern w:val="0"/>
                <w:szCs w:val="21"/>
                <w:highlight w:val="none"/>
                <w:lang w:val="en-US" w:bidi="ar"/>
              </w:rPr>
            </w:pPr>
            <w:r>
              <w:rPr>
                <w:rFonts w:hint="eastAsia" w:ascii="宋体" w:hAnsi="宋体" w:cs="宋体"/>
                <w:b/>
                <w:bCs/>
                <w:color w:val="000000"/>
                <w:kern w:val="0"/>
                <w:szCs w:val="21"/>
                <w:highlight w:val="none"/>
                <w:lang w:val="en-US" w:eastAsia="zh-CN" w:bidi="ar"/>
              </w:rPr>
              <w:t>矿粉（S95级）</w:t>
            </w:r>
          </w:p>
        </w:tc>
        <w:tc>
          <w:tcPr>
            <w:tcW w:w="2614" w:type="pct"/>
            <w:tcBorders>
              <w:top w:val="single" w:color="000000" w:sz="4" w:space="0"/>
              <w:left w:val="single" w:color="000000" w:sz="4" w:space="0"/>
              <w:bottom w:val="single" w:color="000000" w:sz="4" w:space="0"/>
              <w:right w:val="single" w:color="000000" w:sz="4" w:space="0"/>
            </w:tcBorders>
            <w:noWrap/>
            <w:vAlign w:val="center"/>
          </w:tcPr>
          <w:p w14:paraId="1D64760D">
            <w:pPr>
              <w:widowControl/>
              <w:spacing w:after="240"/>
              <w:jc w:val="left"/>
              <w:rPr>
                <w:rFonts w:hint="default" w:ascii="宋体" w:hAnsi="宋体" w:eastAsia="宋体" w:cs="宋体"/>
                <w:color w:val="000000"/>
                <w:szCs w:val="21"/>
                <w:highlight w:val="none"/>
                <w:lang w:val="en-US"/>
              </w:rPr>
            </w:pPr>
            <w:r>
              <w:rPr>
                <w:rFonts w:hint="eastAsia" w:ascii="宋体" w:hAnsi="宋体" w:eastAsia="宋体" w:cs="宋体"/>
                <w:color w:val="000000"/>
                <w:kern w:val="2"/>
                <w:sz w:val="21"/>
                <w:szCs w:val="21"/>
                <w:highlight w:val="none"/>
                <w:lang w:val="en-US" w:eastAsia="zh-CN" w:bidi="ar-SA"/>
              </w:rPr>
              <w:t xml:space="preserve">  符合预拌混凝土要求的S95级矿渣微粉：7天抗压强度比不得小于70%；28天抗压强度比不得小于95%；含水率不大于1.0%，</w:t>
            </w:r>
            <w:r>
              <w:rPr>
                <w:rFonts w:hint="eastAsia" w:ascii="宋体" w:hAnsi="宋体" w:cs="宋体"/>
                <w:color w:val="000000"/>
                <w:kern w:val="2"/>
                <w:sz w:val="21"/>
                <w:szCs w:val="21"/>
                <w:highlight w:val="none"/>
                <w:lang w:val="en-US" w:eastAsia="zh-CN" w:bidi="ar-SA"/>
              </w:rPr>
              <w:t>比表面积≥400㎡/kg，</w:t>
            </w:r>
            <w:r>
              <w:rPr>
                <w:rFonts w:hint="eastAsia" w:ascii="宋体" w:hAnsi="宋体" w:eastAsia="宋体" w:cs="宋体"/>
                <w:color w:val="000000"/>
                <w:kern w:val="2"/>
                <w:sz w:val="21"/>
                <w:szCs w:val="21"/>
                <w:highlight w:val="none"/>
                <w:lang w:val="en-US" w:eastAsia="zh-CN" w:bidi="ar-SA"/>
              </w:rPr>
              <w:t>其他质量要求应满足《GBT18046-20</w:t>
            </w:r>
            <w:r>
              <w:rPr>
                <w:rFonts w:hint="eastAsia" w:ascii="宋体" w:hAnsi="宋体" w:cs="宋体"/>
                <w:color w:val="000000"/>
                <w:kern w:val="2"/>
                <w:sz w:val="21"/>
                <w:szCs w:val="21"/>
                <w:highlight w:val="none"/>
                <w:lang w:val="en-US" w:eastAsia="zh-CN" w:bidi="ar-SA"/>
              </w:rPr>
              <w:t>17</w:t>
            </w:r>
            <w:r>
              <w:rPr>
                <w:rFonts w:hint="eastAsia" w:ascii="宋体" w:hAnsi="宋体" w:eastAsia="宋体" w:cs="宋体"/>
                <w:color w:val="000000"/>
                <w:kern w:val="2"/>
                <w:sz w:val="21"/>
                <w:szCs w:val="21"/>
                <w:highlight w:val="none"/>
                <w:lang w:val="en-US" w:eastAsia="zh-CN" w:bidi="ar-SA"/>
              </w:rPr>
              <w:t>用于水泥和混凝土中的粒化高炉矿渣粉》标准的各项指标。</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0E03054F">
            <w:pPr>
              <w:jc w:val="center"/>
              <w:rPr>
                <w:rFonts w:hint="default" w:ascii="宋体" w:hAnsi="宋体" w:eastAsia="宋体" w:cs="宋体"/>
                <w:color w:val="000000"/>
                <w:szCs w:val="21"/>
                <w:highlight w:val="none"/>
                <w:lang w:val="en-US" w:eastAsia="zh-CN"/>
              </w:rPr>
            </w:pPr>
            <w:r>
              <w:rPr>
                <w:rFonts w:hint="eastAsia" w:ascii="宋体" w:hAnsi="宋体" w:cs="宋体"/>
                <w:color w:val="auto"/>
                <w:szCs w:val="21"/>
                <w:highlight w:val="none"/>
                <w:lang w:val="en-US" w:eastAsia="zh-CN"/>
              </w:rPr>
              <w:t>145</w:t>
            </w:r>
          </w:p>
        </w:tc>
      </w:tr>
      <w:tr w14:paraId="1ECDC5A6">
        <w:tblPrEx>
          <w:tblCellMar>
            <w:top w:w="0" w:type="dxa"/>
            <w:left w:w="108" w:type="dxa"/>
            <w:bottom w:w="0" w:type="dxa"/>
            <w:right w:w="108" w:type="dxa"/>
          </w:tblCellMar>
        </w:tblPrEx>
        <w:trPr>
          <w:trHeight w:val="962"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2BADB27C">
            <w:pPr>
              <w:widowControl/>
              <w:jc w:val="left"/>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2</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14:paraId="36609EAD">
            <w:pPr>
              <w:widowControl/>
              <w:jc w:val="center"/>
              <w:textAlignment w:val="center"/>
              <w:rPr>
                <w:rFonts w:hint="default" w:ascii="宋体" w:hAnsi="宋体" w:cs="宋体"/>
                <w:b/>
                <w:bCs/>
                <w:color w:val="000000"/>
                <w:kern w:val="0"/>
                <w:szCs w:val="21"/>
                <w:highlight w:val="none"/>
                <w:lang w:val="en-US" w:eastAsia="zh-CN" w:bidi="ar"/>
              </w:rPr>
            </w:pPr>
            <w:r>
              <w:rPr>
                <w:rFonts w:hint="eastAsia" w:ascii="宋体" w:hAnsi="宋体" w:cs="宋体"/>
                <w:b/>
                <w:bCs/>
                <w:color w:val="000000"/>
                <w:kern w:val="0"/>
                <w:szCs w:val="21"/>
                <w:highlight w:val="none"/>
                <w:lang w:val="en-US" w:eastAsia="zh-CN" w:bidi="ar"/>
              </w:rPr>
              <w:t>计划需求用量（吨）</w:t>
            </w:r>
          </w:p>
        </w:tc>
        <w:tc>
          <w:tcPr>
            <w:tcW w:w="3465" w:type="pct"/>
            <w:gridSpan w:val="2"/>
            <w:tcBorders>
              <w:top w:val="single" w:color="000000" w:sz="4" w:space="0"/>
              <w:left w:val="single" w:color="000000" w:sz="4" w:space="0"/>
              <w:bottom w:val="single" w:color="000000" w:sz="4" w:space="0"/>
              <w:right w:val="single" w:color="000000" w:sz="4" w:space="0"/>
            </w:tcBorders>
            <w:noWrap/>
            <w:vAlign w:val="center"/>
          </w:tcPr>
          <w:p w14:paraId="0B21B80C">
            <w:pPr>
              <w:jc w:val="center"/>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约</w:t>
            </w:r>
            <w:r>
              <w:rPr>
                <w:rFonts w:hint="eastAsia" w:ascii="宋体" w:hAnsi="宋体" w:cs="宋体"/>
                <w:color w:val="auto"/>
                <w:szCs w:val="21"/>
                <w:highlight w:val="none"/>
                <w:lang w:val="en-US" w:eastAsia="zh-CN"/>
              </w:rPr>
              <w:t>3000</w:t>
            </w:r>
          </w:p>
        </w:tc>
      </w:tr>
      <w:bookmarkEnd w:id="45"/>
      <w:bookmarkEnd w:id="46"/>
    </w:tbl>
    <w:p w14:paraId="204F20E9">
      <w:pPr>
        <w:keepNext/>
        <w:keepLines/>
        <w:shd w:val="clear" w:color="auto" w:fill="FFFFFF"/>
        <w:wordWrap w:val="0"/>
        <w:autoSpaceDE w:val="0"/>
        <w:autoSpaceDN w:val="0"/>
        <w:adjustRightInd w:val="0"/>
        <w:spacing w:line="360" w:lineRule="auto"/>
        <w:jc w:val="left"/>
        <w:outlineLvl w:val="2"/>
        <w:rPr>
          <w:rFonts w:hint="eastAsia" w:ascii="宋体" w:hAnsi="宋体" w:eastAsia="宋体" w:cs="宋体"/>
          <w:b/>
          <w:color w:val="000000"/>
          <w:kern w:val="0"/>
          <w:sz w:val="24"/>
          <w:szCs w:val="20"/>
          <w:highlight w:val="none"/>
          <w:shd w:val="clear" w:color="auto" w:fill="FFFFFF"/>
        </w:rPr>
      </w:pPr>
    </w:p>
    <w:p w14:paraId="5906D893">
      <w:pPr>
        <w:pStyle w:val="23"/>
        <w:numPr>
          <w:ilvl w:val="0"/>
          <w:numId w:val="7"/>
        </w:numPr>
        <w:tabs>
          <w:tab w:val="left" w:pos="567"/>
        </w:tabs>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说明：报价包含但不限于到场所需的一切费用，包括：产品的加工、材料费用；产品的装车、运输、运输过程中的安全等费用。单价为固定单价，在合同有效期内不做调整。 最终结算价=中标费率*</w:t>
      </w:r>
      <w:r>
        <w:rPr>
          <w:rFonts w:hint="eastAsia" w:ascii="宋体" w:hAnsi="宋体" w:eastAsia="宋体" w:cs="宋体"/>
          <w:color w:val="auto"/>
          <w:kern w:val="2"/>
          <w:sz w:val="21"/>
          <w:szCs w:val="21"/>
          <w:highlight w:val="none"/>
          <w:lang w:val="en-US" w:eastAsia="zh-CN" w:bidi="ar-SA"/>
        </w:rPr>
        <w:t>145</w:t>
      </w:r>
      <w:r>
        <w:rPr>
          <w:rFonts w:hint="eastAsia" w:ascii="宋体" w:hAnsi="宋体" w:eastAsia="宋体" w:cs="宋体"/>
          <w:color w:val="000000"/>
          <w:kern w:val="2"/>
          <w:sz w:val="21"/>
          <w:szCs w:val="21"/>
          <w:highlight w:val="none"/>
          <w:lang w:val="en-US" w:eastAsia="zh-CN" w:bidi="ar-SA"/>
        </w:rPr>
        <w:t>元/吨。</w:t>
      </w:r>
    </w:p>
    <w:p w14:paraId="25F8D56D">
      <w:pPr>
        <w:pStyle w:val="23"/>
        <w:numPr>
          <w:ilvl w:val="0"/>
          <w:numId w:val="7"/>
        </w:numPr>
        <w:tabs>
          <w:tab w:val="left" w:pos="567"/>
        </w:tabs>
        <w:spacing w:line="360" w:lineRule="auto"/>
        <w:ind w:left="0" w:leftChars="0" w:firstLine="0" w:firstLineChars="0"/>
        <w:jc w:val="left"/>
        <w:rPr>
          <w:rFonts w:hint="eastAsia" w:ascii="宋体" w:hAnsi="宋体" w:eastAsia="宋体" w:cs="宋体"/>
          <w:sz w:val="21"/>
          <w:szCs w:val="21"/>
          <w:highlight w:val="none"/>
          <w:u w:val="none"/>
          <w:lang w:eastAsia="zh-CN"/>
        </w:rPr>
      </w:pPr>
      <w:r>
        <w:rPr>
          <w:rFonts w:hint="eastAsia" w:ascii="宋体" w:hAnsi="宋体" w:eastAsia="宋体" w:cs="宋体"/>
          <w:sz w:val="21"/>
          <w:szCs w:val="21"/>
          <w:u w:val="none"/>
        </w:rPr>
        <w:t>结算</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供货后</w:t>
      </w:r>
      <w:r>
        <w:rPr>
          <w:rFonts w:hint="default" w:ascii="宋体" w:eastAsia="宋体"/>
          <w:color w:val="auto"/>
          <w:sz w:val="21"/>
          <w:szCs w:val="21"/>
          <w:highlight w:val="none"/>
          <w:lang w:val="en-US" w:eastAsia="zh-CN"/>
        </w:rPr>
        <w:t>第</w:t>
      </w:r>
      <w:r>
        <w:rPr>
          <w:rFonts w:hint="eastAsia" w:ascii="宋体" w:eastAsia="宋体"/>
          <w:color w:val="auto"/>
          <w:sz w:val="21"/>
          <w:szCs w:val="21"/>
          <w:highlight w:val="none"/>
          <w:lang w:val="en-US" w:eastAsia="zh-CN"/>
        </w:rPr>
        <w:t>四</w:t>
      </w:r>
      <w:r>
        <w:rPr>
          <w:rFonts w:hint="default" w:ascii="宋体" w:eastAsia="宋体"/>
          <w:color w:val="auto"/>
          <w:sz w:val="21"/>
          <w:szCs w:val="21"/>
          <w:highlight w:val="none"/>
          <w:lang w:val="en-US" w:eastAsia="zh-CN"/>
        </w:rPr>
        <w:t>个月支付</w:t>
      </w:r>
      <w:r>
        <w:rPr>
          <w:rFonts w:hint="eastAsia" w:ascii="宋体" w:eastAsia="宋体"/>
          <w:color w:val="auto"/>
          <w:sz w:val="21"/>
          <w:szCs w:val="21"/>
          <w:highlight w:val="none"/>
          <w:lang w:val="en-US" w:eastAsia="zh-CN"/>
        </w:rPr>
        <w:t>第一</w:t>
      </w:r>
      <w:r>
        <w:rPr>
          <w:rFonts w:hint="default" w:ascii="宋体" w:eastAsia="宋体"/>
          <w:color w:val="auto"/>
          <w:sz w:val="21"/>
          <w:szCs w:val="21"/>
          <w:highlight w:val="none"/>
          <w:lang w:val="en-US" w:eastAsia="zh-CN"/>
        </w:rPr>
        <w:t>月的供货款，以此类推，按供货量据实支付（不计息）</w:t>
      </w:r>
      <w:r>
        <w:rPr>
          <w:rFonts w:hint="eastAsia" w:ascii="宋体" w:eastAsia="宋体"/>
          <w:color w:val="auto"/>
          <w:sz w:val="21"/>
          <w:szCs w:val="21"/>
          <w:highlight w:val="none"/>
          <w:lang w:val="en-US" w:eastAsia="zh-CN"/>
        </w:rPr>
        <w:t>。采购人结算付款给成交人时</w:t>
      </w:r>
      <w:r>
        <w:rPr>
          <w:rFonts w:hint="eastAsia" w:ascii="宋体" w:hAnsi="宋体" w:eastAsia="宋体" w:cs="宋体"/>
          <w:sz w:val="21"/>
          <w:szCs w:val="21"/>
          <w:highlight w:val="none"/>
          <w:u w:val="none"/>
          <w:lang w:val="en-US" w:eastAsia="zh-CN"/>
        </w:rPr>
        <w:t>承兑汇票与电汇同价。</w:t>
      </w:r>
      <w:r>
        <w:rPr>
          <w:rFonts w:hint="eastAsia" w:ascii="宋体" w:hAnsi="宋体" w:eastAsia="宋体" w:cs="宋体"/>
          <w:sz w:val="21"/>
          <w:szCs w:val="21"/>
          <w:highlight w:val="none"/>
          <w:u w:val="none"/>
        </w:rPr>
        <w:t>每次付款前成交人须开具</w:t>
      </w:r>
      <w:r>
        <w:rPr>
          <w:rFonts w:hint="eastAsia" w:ascii="宋体" w:hAnsi="宋体" w:eastAsia="宋体" w:cs="宋体"/>
          <w:sz w:val="21"/>
          <w:szCs w:val="21"/>
          <w:highlight w:val="none"/>
          <w:u w:val="none"/>
          <w:lang w:val="en-US" w:eastAsia="zh-CN"/>
        </w:rPr>
        <w:t>13%</w:t>
      </w:r>
      <w:r>
        <w:rPr>
          <w:rFonts w:hint="eastAsia" w:ascii="宋体" w:hAnsi="宋体" w:eastAsia="宋体" w:cs="宋体"/>
          <w:sz w:val="21"/>
          <w:szCs w:val="21"/>
          <w:highlight w:val="none"/>
          <w:u w:val="none"/>
        </w:rPr>
        <w:t>增值税专用发票</w:t>
      </w:r>
      <w:r>
        <w:rPr>
          <w:rFonts w:hint="eastAsia" w:ascii="宋体" w:hAnsi="宋体" w:eastAsia="宋体" w:cs="宋体"/>
          <w:sz w:val="21"/>
          <w:szCs w:val="21"/>
          <w:highlight w:val="none"/>
          <w:u w:val="none"/>
          <w:lang w:eastAsia="zh-CN"/>
        </w:rPr>
        <w:t>。</w:t>
      </w:r>
    </w:p>
    <w:p w14:paraId="4D606BB9">
      <w:pPr>
        <w:pStyle w:val="23"/>
        <w:numPr>
          <w:ilvl w:val="0"/>
          <w:numId w:val="7"/>
        </w:numPr>
        <w:tabs>
          <w:tab w:val="left" w:pos="567"/>
        </w:tabs>
        <w:spacing w:line="360" w:lineRule="auto"/>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color w:val="000000"/>
          <w:kern w:val="2"/>
          <w:sz w:val="21"/>
          <w:szCs w:val="21"/>
          <w:highlight w:val="none"/>
          <w:lang w:val="en-US" w:eastAsia="zh-CN" w:bidi="ar-SA"/>
        </w:rPr>
        <w:t>履约保证金：2万元（</w:t>
      </w:r>
      <w:r>
        <w:rPr>
          <w:rFonts w:hint="eastAsia" w:ascii="宋体" w:hAnsi="宋体" w:eastAsia="宋体" w:cs="宋体"/>
          <w:sz w:val="21"/>
          <w:szCs w:val="21"/>
        </w:rPr>
        <w:t>合同结束后买方于三个月内予以退还</w:t>
      </w:r>
      <w:r>
        <w:rPr>
          <w:rFonts w:hint="eastAsia" w:ascii="宋体" w:hAnsi="宋体" w:eastAsia="宋体" w:cs="宋体"/>
          <w:sz w:val="21"/>
          <w:szCs w:val="21"/>
          <w:lang w:eastAsia="zh-CN"/>
        </w:rPr>
        <w:t>）。</w:t>
      </w:r>
      <w:r>
        <w:rPr>
          <w:rFonts w:hint="eastAsia" w:ascii="宋体" w:hAnsi="宋体" w:eastAsia="宋体" w:cs="宋体"/>
          <w:color w:val="000000"/>
          <w:kern w:val="2"/>
          <w:sz w:val="21"/>
          <w:szCs w:val="21"/>
          <w:highlight w:val="none"/>
          <w:lang w:val="en-US" w:eastAsia="zh-CN" w:bidi="ar-SA"/>
        </w:rPr>
        <w:t xml:space="preserve">                                                                                                                                                                                                                                                                                                                         五、到货地点：安庆市宜秀区大龙山镇环城西路新材料产业园1号 </w:t>
      </w:r>
      <w:r>
        <w:rPr>
          <w:rFonts w:hint="eastAsia" w:ascii="宋体" w:hAnsi="宋体" w:eastAsia="宋体" w:cs="宋体"/>
          <w:sz w:val="21"/>
          <w:szCs w:val="21"/>
          <w:highlight w:val="none"/>
        </w:rPr>
        <w:t xml:space="preserve">                                                                                                                                                   </w:t>
      </w:r>
    </w:p>
    <w:p w14:paraId="26694BA5">
      <w:pPr>
        <w:keepNext/>
        <w:keepLines/>
        <w:shd w:val="clear" w:color="auto" w:fill="FFFFFF"/>
        <w:wordWrap w:val="0"/>
        <w:autoSpaceDE w:val="0"/>
        <w:autoSpaceDN w:val="0"/>
        <w:adjustRightInd w:val="0"/>
        <w:spacing w:line="360" w:lineRule="auto"/>
        <w:jc w:val="left"/>
        <w:outlineLvl w:val="2"/>
        <w:rPr>
          <w:rFonts w:hint="eastAsia" w:ascii="宋体" w:hAnsi="宋体" w:eastAsia="宋体" w:cs="宋体"/>
          <w:b w:val="0"/>
          <w:bCs/>
          <w:color w:val="000000"/>
          <w:kern w:val="0"/>
          <w:sz w:val="21"/>
          <w:szCs w:val="21"/>
          <w:highlight w:val="none"/>
          <w:shd w:val="clear" w:color="auto" w:fill="FFFFFF"/>
          <w:lang w:eastAsia="zh-CN"/>
        </w:rPr>
      </w:pPr>
      <w:r>
        <w:rPr>
          <w:rFonts w:hint="eastAsia" w:ascii="宋体" w:hAnsi="宋体" w:cs="宋体"/>
          <w:b w:val="0"/>
          <w:bCs/>
          <w:color w:val="000000"/>
          <w:kern w:val="0"/>
          <w:sz w:val="21"/>
          <w:szCs w:val="21"/>
          <w:highlight w:val="none"/>
          <w:shd w:val="clear" w:color="auto" w:fill="FFFFFF"/>
          <w:lang w:val="en-US" w:eastAsia="zh-CN"/>
        </w:rPr>
        <w:t>六</w:t>
      </w:r>
      <w:r>
        <w:rPr>
          <w:rFonts w:hint="eastAsia" w:ascii="宋体" w:hAnsi="宋体" w:eastAsia="宋体" w:cs="宋体"/>
          <w:b w:val="0"/>
          <w:bCs/>
          <w:color w:val="000000"/>
          <w:kern w:val="0"/>
          <w:sz w:val="21"/>
          <w:szCs w:val="21"/>
          <w:highlight w:val="none"/>
          <w:shd w:val="clear" w:color="auto" w:fill="FFFFFF"/>
          <w:lang w:val="en-US" w:eastAsia="zh-CN"/>
        </w:rPr>
        <w:t>、</w:t>
      </w:r>
      <w:r>
        <w:rPr>
          <w:rFonts w:hint="eastAsia" w:ascii="宋体" w:hAnsi="宋体" w:eastAsia="宋体" w:cs="宋体"/>
          <w:b w:val="0"/>
          <w:bCs/>
          <w:color w:val="000000"/>
          <w:kern w:val="0"/>
          <w:sz w:val="21"/>
          <w:szCs w:val="21"/>
          <w:highlight w:val="none"/>
          <w:shd w:val="clear" w:color="auto" w:fill="FFFFFF"/>
        </w:rPr>
        <w:t>验收</w:t>
      </w:r>
      <w:r>
        <w:rPr>
          <w:rFonts w:hint="eastAsia" w:ascii="宋体" w:hAnsi="宋体" w:eastAsia="宋体" w:cs="宋体"/>
          <w:b w:val="0"/>
          <w:bCs/>
          <w:color w:val="000000"/>
          <w:kern w:val="0"/>
          <w:sz w:val="21"/>
          <w:szCs w:val="21"/>
          <w:highlight w:val="none"/>
          <w:shd w:val="clear" w:color="auto" w:fill="FFFFFF"/>
          <w:lang w:eastAsia="zh-CN"/>
        </w:rPr>
        <w:t>：</w:t>
      </w:r>
    </w:p>
    <w:p w14:paraId="4AD96297">
      <w:pPr>
        <w:widowControl/>
        <w:spacing w:after="240" w:line="360" w:lineRule="auto"/>
        <w:ind w:firstLine="48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1、交货验收：</w:t>
      </w:r>
      <w:r>
        <w:rPr>
          <w:rFonts w:hint="eastAsia" w:ascii="宋体" w:hAnsi="宋体" w:eastAsia="宋体" w:cs="宋体"/>
          <w:sz w:val="21"/>
          <w:szCs w:val="21"/>
          <w:highlight w:val="none"/>
          <w:u w:val="none"/>
        </w:rPr>
        <w:t>中标人按</w:t>
      </w:r>
      <w:r>
        <w:rPr>
          <w:rFonts w:hint="eastAsia" w:ascii="宋体" w:hAnsi="宋体" w:eastAsia="宋体" w:cs="宋体"/>
          <w:sz w:val="21"/>
          <w:szCs w:val="21"/>
          <w:highlight w:val="none"/>
          <w:u w:val="none"/>
          <w:lang w:eastAsia="zh-CN"/>
        </w:rPr>
        <w:t>采购人</w:t>
      </w:r>
      <w:r>
        <w:rPr>
          <w:rFonts w:hint="eastAsia" w:ascii="宋体" w:hAnsi="宋体" w:eastAsia="宋体" w:cs="宋体"/>
          <w:sz w:val="21"/>
          <w:szCs w:val="21"/>
          <w:highlight w:val="none"/>
          <w:u w:val="none"/>
        </w:rPr>
        <w:t>规定的质量、数量要求供货，货到现场后由</w:t>
      </w:r>
      <w:r>
        <w:rPr>
          <w:rFonts w:hint="eastAsia" w:ascii="宋体" w:hAnsi="宋体" w:eastAsia="宋体" w:cs="宋体"/>
          <w:sz w:val="21"/>
          <w:szCs w:val="21"/>
          <w:highlight w:val="none"/>
          <w:u w:val="none"/>
          <w:lang w:eastAsia="zh-CN"/>
        </w:rPr>
        <w:t>采购人</w:t>
      </w:r>
      <w:r>
        <w:rPr>
          <w:rFonts w:hint="eastAsia" w:ascii="宋体" w:hAnsi="宋体" w:eastAsia="宋体" w:cs="宋体"/>
          <w:sz w:val="21"/>
          <w:szCs w:val="21"/>
          <w:highlight w:val="none"/>
          <w:u w:val="none"/>
        </w:rPr>
        <w:t>项目材料员、质检员共同进行验收；</w:t>
      </w:r>
      <w:r>
        <w:rPr>
          <w:rFonts w:hint="eastAsia" w:ascii="宋体" w:hAnsi="宋体" w:eastAsia="宋体" w:cs="宋体"/>
          <w:sz w:val="21"/>
          <w:szCs w:val="21"/>
          <w:highlight w:val="none"/>
          <w:u w:val="none"/>
          <w:lang w:eastAsia="zh-CN"/>
        </w:rPr>
        <w:t>采购人</w:t>
      </w:r>
      <w:r>
        <w:rPr>
          <w:rFonts w:hint="eastAsia" w:ascii="宋体" w:hAnsi="宋体" w:eastAsia="宋体" w:cs="宋体"/>
          <w:sz w:val="21"/>
          <w:szCs w:val="21"/>
          <w:highlight w:val="none"/>
          <w:u w:val="none"/>
        </w:rPr>
        <w:t>随机取样抽检，如检验不合格，</w:t>
      </w:r>
      <w:r>
        <w:rPr>
          <w:rFonts w:hint="eastAsia" w:ascii="宋体" w:hAnsi="宋体" w:eastAsia="宋体" w:cs="宋体"/>
          <w:sz w:val="21"/>
          <w:szCs w:val="21"/>
          <w:highlight w:val="none"/>
          <w:u w:val="none"/>
          <w:lang w:eastAsia="zh-CN"/>
        </w:rPr>
        <w:t>采购人</w:t>
      </w:r>
      <w:r>
        <w:rPr>
          <w:rFonts w:hint="eastAsia" w:ascii="宋体" w:hAnsi="宋体" w:eastAsia="宋体" w:cs="宋体"/>
          <w:sz w:val="21"/>
          <w:szCs w:val="21"/>
          <w:highlight w:val="none"/>
          <w:u w:val="none"/>
        </w:rPr>
        <w:t>一律拒绝验收，中标人必须无条件拉走并承担合同约定的违约责任；验收合格后</w:t>
      </w:r>
      <w:r>
        <w:rPr>
          <w:rFonts w:hint="eastAsia" w:ascii="宋体" w:hAnsi="宋体" w:eastAsia="宋体" w:cs="宋体"/>
          <w:sz w:val="21"/>
          <w:szCs w:val="21"/>
          <w:highlight w:val="none"/>
          <w:u w:val="none"/>
          <w:lang w:eastAsia="zh-CN"/>
        </w:rPr>
        <w:t>采购人</w:t>
      </w:r>
      <w:r>
        <w:rPr>
          <w:rFonts w:hint="eastAsia" w:ascii="宋体" w:hAnsi="宋体" w:eastAsia="宋体" w:cs="宋体"/>
          <w:sz w:val="21"/>
          <w:szCs w:val="21"/>
          <w:highlight w:val="none"/>
          <w:u w:val="none"/>
        </w:rPr>
        <w:t>开具收料单，作为结算依据</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Cs/>
          <w:sz w:val="21"/>
          <w:szCs w:val="21"/>
          <w:lang w:val="en-US" w:eastAsia="zh-CN"/>
        </w:rPr>
        <w:t>2、质量验收：货到现场后，买方试验人员按照规定的材料批次和频率进行抽检并留样，若买方试验室抽检材料不符合要求，买方电话通知卖方，卖方自接到通知后24小时内自费清除不合格材料出场；买方的验证并不能免除卖方对所供应原材料在质量方面的责任，当因材料质量原因造成买方工程停工或返工时，卖方应负全部责任并承担相应的费用损失。</w:t>
      </w:r>
    </w:p>
    <w:p w14:paraId="56BB7AE8">
      <w:pPr>
        <w:pStyle w:val="2"/>
        <w:keepNext/>
        <w:keepLines w:val="0"/>
        <w:pageBreakBefore w:val="0"/>
        <w:widowControl w:val="0"/>
        <w:tabs>
          <w:tab w:val="clear" w:pos="1440"/>
          <w:tab w:val="clear" w:pos="5670"/>
        </w:tabs>
        <w:kinsoku/>
        <w:wordWrap/>
        <w:overflowPunct/>
        <w:topLinePunct w:val="0"/>
        <w:autoSpaceDE/>
        <w:autoSpaceDN/>
        <w:bidi w:val="0"/>
        <w:adjustRightInd/>
        <w:snapToGrid/>
        <w:spacing w:beforeLines="0" w:afterLines="0" w:line="360" w:lineRule="auto"/>
        <w:ind w:left="0" w:leftChars="0" w:firstLine="0" w:firstLineChars="0"/>
        <w:jc w:val="center"/>
        <w:textAlignment w:val="auto"/>
        <w:rPr>
          <w:rFonts w:hint="eastAsia" w:ascii="Arial" w:hAnsi="Arial"/>
          <w:color w:val="000000"/>
          <w:kern w:val="2"/>
          <w:sz w:val="32"/>
          <w:szCs w:val="32"/>
          <w:highlight w:val="none"/>
          <w:lang w:eastAsia="zh-CN"/>
        </w:rPr>
      </w:pPr>
      <w:r>
        <w:rPr>
          <w:rFonts w:hint="eastAsia" w:ascii="宋体" w:hAnsi="宋体" w:eastAsia="宋体" w:cs="宋体"/>
          <w:b w:val="0"/>
          <w:color w:val="000000"/>
          <w:kern w:val="2"/>
          <w:sz w:val="21"/>
          <w:szCs w:val="21"/>
          <w:highlight w:val="none"/>
          <w:lang w:val="en-US" w:eastAsia="zh-CN" w:bidi="ar-SA"/>
        </w:rPr>
        <w:br w:type="page"/>
      </w:r>
      <w:bookmarkEnd w:id="25"/>
      <w:bookmarkEnd w:id="26"/>
      <w:bookmarkEnd w:id="27"/>
      <w:bookmarkStart w:id="47" w:name="_Toc25399"/>
      <w:bookmarkStart w:id="48" w:name="_Toc8981"/>
      <w:bookmarkStart w:id="49" w:name="_Toc54941341"/>
      <w:bookmarkStart w:id="50" w:name="_Toc439316880"/>
      <w:r>
        <w:rPr>
          <w:rFonts w:hint="eastAsia" w:ascii="Arial" w:hAnsi="Arial"/>
          <w:color w:val="000000"/>
          <w:kern w:val="2"/>
          <w:sz w:val="32"/>
          <w:szCs w:val="32"/>
          <w:highlight w:val="none"/>
        </w:rPr>
        <w:t>第四章</w:t>
      </w:r>
      <w:bookmarkStart w:id="51" w:name="_Toc10479"/>
      <w:bookmarkStart w:id="52" w:name="_Toc476584431"/>
      <w:r>
        <w:rPr>
          <w:rFonts w:hint="eastAsia" w:ascii="Arial" w:hAnsi="Arial"/>
          <w:color w:val="000000"/>
          <w:kern w:val="2"/>
          <w:sz w:val="32"/>
          <w:szCs w:val="32"/>
          <w:highlight w:val="none"/>
        </w:rPr>
        <w:t xml:space="preserve"> 合同主要条款</w:t>
      </w:r>
      <w:bookmarkEnd w:id="51"/>
      <w:bookmarkEnd w:id="52"/>
    </w:p>
    <w:p w14:paraId="37DB6E57">
      <w:pPr>
        <w:tabs>
          <w:tab w:val="left" w:pos="3640"/>
        </w:tabs>
        <w:autoSpaceDE w:val="0"/>
        <w:autoSpaceDN w:val="0"/>
        <w:spacing w:line="360" w:lineRule="auto"/>
        <w:rPr>
          <w:rFonts w:ascii="宋体" w:hAnsi="宋体" w:eastAsia="宋体" w:cs="宋体"/>
          <w:color w:val="000000"/>
          <w:szCs w:val="21"/>
          <w:highlight w:val="none"/>
          <w:u w:val="single"/>
        </w:rPr>
      </w:pPr>
      <w:r>
        <w:rPr>
          <w:rFonts w:hint="eastAsia" w:ascii="宋体" w:hAnsi="宋体" w:eastAsia="宋体" w:cs="宋体"/>
          <w:color w:val="000000"/>
          <w:szCs w:val="21"/>
          <w:highlight w:val="none"/>
        </w:rPr>
        <w:t>买方（采购人）：</w:t>
      </w:r>
      <w:r>
        <w:rPr>
          <w:rFonts w:hint="eastAsia" w:ascii="宋体" w:hAnsi="宋体" w:eastAsia="宋体" w:cs="宋体"/>
          <w:color w:val="000000"/>
          <w:szCs w:val="21"/>
          <w:highlight w:val="none"/>
          <w:u w:val="single"/>
        </w:rPr>
        <w:t xml:space="preserve">                           </w:t>
      </w:r>
    </w:p>
    <w:p w14:paraId="16DD3762">
      <w:pPr>
        <w:tabs>
          <w:tab w:val="left" w:pos="3640"/>
        </w:tabs>
        <w:autoSpaceDE w:val="0"/>
        <w:autoSpaceDN w:val="0"/>
        <w:spacing w:line="360" w:lineRule="auto"/>
        <w:rPr>
          <w:rFonts w:ascii="宋体" w:hAnsi="宋体" w:eastAsia="宋体" w:cs="宋体"/>
          <w:color w:val="000000"/>
          <w:szCs w:val="21"/>
          <w:highlight w:val="none"/>
          <w:u w:val="single"/>
        </w:rPr>
      </w:pPr>
      <w:r>
        <w:rPr>
          <w:rFonts w:hint="eastAsia" w:ascii="宋体" w:hAnsi="宋体" w:eastAsia="宋体" w:cs="宋体"/>
          <w:color w:val="000000"/>
          <w:szCs w:val="21"/>
          <w:highlight w:val="none"/>
        </w:rPr>
        <w:t>卖方（成交人）：</w:t>
      </w:r>
      <w:r>
        <w:rPr>
          <w:rFonts w:hint="eastAsia" w:ascii="宋体" w:hAnsi="宋体" w:eastAsia="宋体" w:cs="宋体"/>
          <w:color w:val="000000"/>
          <w:szCs w:val="21"/>
          <w:highlight w:val="none"/>
          <w:u w:val="single"/>
        </w:rPr>
        <w:t xml:space="preserve">                           </w:t>
      </w:r>
    </w:p>
    <w:p w14:paraId="3C676DFB">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根据《中华人民共和国民法典》及</w:t>
      </w:r>
      <w:r>
        <w:rPr>
          <w:rFonts w:hint="eastAsia" w:ascii="宋体" w:hAnsi="宋体" w:eastAsia="宋体" w:cs="宋体"/>
          <w:color w:val="000000"/>
          <w:szCs w:val="21"/>
          <w:highlight w:val="none"/>
          <w:u w:val="single"/>
        </w:rPr>
        <w:t xml:space="preserve">                                （项目名称）</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eastAsia="zh-CN"/>
        </w:rPr>
        <w:t>比选</w:t>
      </w:r>
      <w:r>
        <w:rPr>
          <w:rFonts w:hint="eastAsia" w:ascii="宋体" w:hAnsi="宋体" w:eastAsia="宋体" w:cs="宋体"/>
          <w:color w:val="000000"/>
          <w:szCs w:val="21"/>
          <w:highlight w:val="none"/>
        </w:rPr>
        <w:t>文件等，买、卖双方经协商一致，签订如下合同条款，并共同遵守。</w:t>
      </w:r>
    </w:p>
    <w:p w14:paraId="5E661F62">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一、货物名称、</w:t>
      </w:r>
      <w:r>
        <w:rPr>
          <w:rFonts w:hint="eastAsia" w:ascii="宋体" w:hAnsi="宋体" w:eastAsia="宋体" w:cs="宋体"/>
          <w:b/>
          <w:color w:val="000000"/>
          <w:szCs w:val="21"/>
          <w:highlight w:val="none"/>
          <w:lang w:val="en-US" w:eastAsia="zh-CN"/>
        </w:rPr>
        <w:t>生产厂家及技术参数</w:t>
      </w:r>
      <w:r>
        <w:rPr>
          <w:rFonts w:hint="eastAsia" w:ascii="宋体" w:hAnsi="宋体" w:eastAsia="宋体" w:cs="宋体"/>
          <w:b/>
          <w:color w:val="000000"/>
          <w:szCs w:val="21"/>
          <w:highlight w:val="none"/>
        </w:rPr>
        <w:t>、数量</w:t>
      </w:r>
      <w:r>
        <w:rPr>
          <w:rFonts w:hint="eastAsia" w:ascii="宋体" w:hAnsi="宋体" w:eastAsia="宋体" w:cs="宋体"/>
          <w:b/>
          <w:color w:val="000000"/>
          <w:szCs w:val="21"/>
          <w:highlight w:val="none"/>
          <w:lang w:eastAsia="zh-CN"/>
        </w:rPr>
        <w:t>、</w:t>
      </w:r>
      <w:r>
        <w:rPr>
          <w:rFonts w:hint="eastAsia" w:ascii="宋体" w:hAnsi="宋体" w:eastAsia="宋体" w:cs="宋体"/>
          <w:b/>
          <w:color w:val="000000"/>
          <w:szCs w:val="21"/>
          <w:highlight w:val="none"/>
        </w:rPr>
        <w:t>金额</w:t>
      </w:r>
    </w:p>
    <w:tbl>
      <w:tblPr>
        <w:tblStyle w:val="62"/>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14:paraId="21F97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7C4AF76">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30E6F21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685761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生产厂家及技术参数</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93198E6">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单位</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95067D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1E2A49D">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7193D21">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合价（元）</w:t>
            </w:r>
          </w:p>
        </w:tc>
      </w:tr>
      <w:tr w14:paraId="2461B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58F90F7">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068D136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345294E">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638C8755">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62D7A79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375B066">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0D92CC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2DC83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D6B02F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05D6815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5B59765">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7DCBF4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E788DDD">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CD2AD8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5DCC2A5A">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1C6A4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F533BD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1C0777E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115850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7EDBD03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4C244234">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674E10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BCE4110">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64486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FDF5CBD">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313989A0">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24E18E0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2B68AE4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7CAA66CC">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065CC40">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9CB3B3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4DC84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noWrap w:val="0"/>
            <w:vAlign w:val="center"/>
          </w:tcPr>
          <w:p w14:paraId="6525C0A5">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总价：</w:t>
            </w:r>
          </w:p>
          <w:p w14:paraId="3C1971DD">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0ED2006D">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7DEB6149">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723C6D14">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1A7766AC">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02D577B4">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tc>
      </w:tr>
    </w:tbl>
    <w:p w14:paraId="49C75FDC">
      <w:pPr>
        <w:tabs>
          <w:tab w:val="left" w:pos="3640"/>
        </w:tabs>
        <w:autoSpaceDE w:val="0"/>
        <w:autoSpaceDN w:val="0"/>
        <w:spacing w:line="360" w:lineRule="auto"/>
        <w:ind w:firstLine="454" w:firstLineChars="200"/>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本合同所列货物首先须满足</w:t>
      </w:r>
      <w:r>
        <w:rPr>
          <w:rFonts w:hint="eastAsia" w:ascii="宋体" w:hAnsi="宋体" w:eastAsia="宋体" w:cs="宋体"/>
          <w:b/>
          <w:color w:val="000000"/>
          <w:spacing w:val="8"/>
          <w:szCs w:val="21"/>
          <w:highlight w:val="none"/>
          <w:lang w:eastAsia="zh-CN"/>
        </w:rPr>
        <w:t>比选</w:t>
      </w:r>
      <w:r>
        <w:rPr>
          <w:rFonts w:hint="eastAsia" w:ascii="宋体" w:hAnsi="宋体" w:eastAsia="宋体" w:cs="宋体"/>
          <w:b/>
          <w:color w:val="000000"/>
          <w:spacing w:val="8"/>
          <w:szCs w:val="21"/>
          <w:highlight w:val="none"/>
        </w:rPr>
        <w:t>文件要求，其次与成交单位的</w:t>
      </w:r>
      <w:r>
        <w:rPr>
          <w:rFonts w:hint="eastAsia" w:ascii="宋体" w:hAnsi="宋体" w:eastAsia="宋体" w:cs="宋体"/>
          <w:b/>
          <w:color w:val="000000"/>
          <w:spacing w:val="8"/>
          <w:szCs w:val="21"/>
          <w:highlight w:val="none"/>
          <w:lang w:val="en-US" w:eastAsia="zh-CN"/>
        </w:rPr>
        <w:t>参选</w:t>
      </w:r>
      <w:r>
        <w:rPr>
          <w:rFonts w:hint="eastAsia" w:ascii="宋体" w:hAnsi="宋体" w:eastAsia="宋体" w:cs="宋体"/>
          <w:b/>
          <w:color w:val="000000"/>
          <w:spacing w:val="8"/>
          <w:szCs w:val="21"/>
          <w:highlight w:val="none"/>
        </w:rPr>
        <w:t>文件一致。</w:t>
      </w:r>
    </w:p>
    <w:p w14:paraId="0750A2E1">
      <w:pPr>
        <w:tabs>
          <w:tab w:val="left" w:pos="3640"/>
        </w:tabs>
        <w:autoSpaceDE w:val="0"/>
        <w:autoSpaceDN w:val="0"/>
        <w:spacing w:line="360" w:lineRule="auto"/>
        <w:ind w:firstLine="454" w:firstLineChars="200"/>
        <w:rPr>
          <w:rFonts w:ascii="宋体" w:hAnsi="宋体" w:eastAsia="宋体" w:cs="宋体"/>
          <w:color w:val="000000"/>
          <w:spacing w:val="8"/>
          <w:szCs w:val="21"/>
          <w:highlight w:val="none"/>
        </w:rPr>
      </w:pPr>
      <w:r>
        <w:rPr>
          <w:rFonts w:hint="eastAsia" w:ascii="宋体" w:hAnsi="宋体" w:eastAsia="宋体" w:cs="宋体"/>
          <w:b/>
          <w:color w:val="000000"/>
          <w:spacing w:val="8"/>
          <w:szCs w:val="21"/>
          <w:highlight w:val="none"/>
        </w:rPr>
        <w:t>二、保修及售后服务</w:t>
      </w:r>
      <w:r>
        <w:rPr>
          <w:rFonts w:hint="eastAsia" w:ascii="宋体" w:hAnsi="宋体" w:eastAsia="宋体" w:cs="宋体"/>
          <w:color w:val="000000"/>
          <w:spacing w:val="8"/>
          <w:szCs w:val="21"/>
          <w:highlight w:val="none"/>
        </w:rPr>
        <w:t>：依据</w:t>
      </w:r>
      <w:r>
        <w:rPr>
          <w:rFonts w:hint="eastAsia" w:ascii="宋体" w:hAnsi="宋体" w:eastAsia="宋体" w:cs="宋体"/>
          <w:color w:val="000000"/>
          <w:spacing w:val="8"/>
          <w:szCs w:val="21"/>
          <w:highlight w:val="none"/>
          <w:lang w:val="en-US" w:eastAsia="zh-CN"/>
        </w:rPr>
        <w:t>货物</w:t>
      </w:r>
      <w:r>
        <w:rPr>
          <w:rFonts w:hint="eastAsia" w:ascii="宋体" w:hAnsi="宋体" w:eastAsia="宋体" w:cs="宋体"/>
          <w:color w:val="000000"/>
          <w:spacing w:val="8"/>
          <w:szCs w:val="21"/>
          <w:highlight w:val="none"/>
        </w:rPr>
        <w:t>的</w:t>
      </w:r>
      <w:r>
        <w:rPr>
          <w:rFonts w:hint="eastAsia" w:ascii="宋体" w:hAnsi="宋体" w:eastAsia="宋体" w:cs="宋体"/>
          <w:color w:val="000000"/>
          <w:spacing w:val="8"/>
          <w:szCs w:val="21"/>
          <w:highlight w:val="none"/>
          <w:lang w:val="en-US" w:eastAsia="zh-CN"/>
        </w:rPr>
        <w:t>相关</w:t>
      </w:r>
      <w:r>
        <w:rPr>
          <w:rFonts w:hint="eastAsia" w:ascii="宋体" w:hAnsi="宋体" w:eastAsia="宋体" w:cs="宋体"/>
          <w:color w:val="000000"/>
          <w:spacing w:val="8"/>
          <w:szCs w:val="21"/>
          <w:highlight w:val="none"/>
        </w:rPr>
        <w:t>条款、售后服务条款，</w:t>
      </w:r>
      <w:r>
        <w:rPr>
          <w:rFonts w:hint="eastAsia" w:ascii="宋体" w:hAnsi="宋体" w:eastAsia="宋体" w:cs="宋体"/>
          <w:color w:val="000000"/>
          <w:spacing w:val="8"/>
          <w:szCs w:val="21"/>
          <w:highlight w:val="none"/>
          <w:lang w:eastAsia="zh-CN"/>
        </w:rPr>
        <w:t>比选</w:t>
      </w:r>
      <w:r>
        <w:rPr>
          <w:rFonts w:hint="eastAsia" w:ascii="宋体" w:hAnsi="宋体" w:eastAsia="宋体" w:cs="宋体"/>
          <w:color w:val="000000"/>
          <w:spacing w:val="8"/>
          <w:szCs w:val="21"/>
          <w:highlight w:val="none"/>
        </w:rPr>
        <w:t>文件另有要求的从其</w:t>
      </w:r>
      <w:r>
        <w:rPr>
          <w:rFonts w:hint="eastAsia" w:ascii="宋体" w:hAnsi="宋体" w:eastAsia="宋体" w:cs="宋体"/>
          <w:color w:val="000000"/>
          <w:szCs w:val="21"/>
          <w:highlight w:val="none"/>
        </w:rPr>
        <w:t>约定</w:t>
      </w:r>
      <w:r>
        <w:rPr>
          <w:rFonts w:hint="eastAsia" w:ascii="宋体" w:hAnsi="宋体" w:eastAsia="宋体" w:cs="宋体"/>
          <w:color w:val="000000"/>
          <w:spacing w:val="8"/>
          <w:szCs w:val="21"/>
          <w:highlight w:val="none"/>
        </w:rPr>
        <w:t>。</w:t>
      </w:r>
    </w:p>
    <w:p w14:paraId="3B83F30E">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三、交货、安装、调试期：</w:t>
      </w:r>
      <w:r>
        <w:rPr>
          <w:rFonts w:hint="eastAsia" w:ascii="宋体" w:hAnsi="宋体" w:eastAsia="宋体" w:cs="宋体"/>
          <w:b/>
          <w:color w:val="000000"/>
          <w:szCs w:val="21"/>
          <w:highlight w:val="none"/>
          <w:u w:val="single"/>
        </w:rPr>
        <w:t xml:space="preserve">                                                           </w:t>
      </w:r>
    </w:p>
    <w:p w14:paraId="39CF198F">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四、交货地点：</w:t>
      </w:r>
      <w:r>
        <w:rPr>
          <w:rFonts w:hint="eastAsia" w:ascii="宋体" w:hAnsi="宋体" w:eastAsia="宋体" w:cs="宋体"/>
          <w:b/>
          <w:color w:val="000000"/>
          <w:szCs w:val="21"/>
          <w:highlight w:val="none"/>
          <w:u w:val="single"/>
        </w:rPr>
        <w:t xml:space="preserve">                                                                    </w:t>
      </w:r>
    </w:p>
    <w:p w14:paraId="672FED76">
      <w:pPr>
        <w:tabs>
          <w:tab w:val="left" w:pos="3640"/>
        </w:tabs>
        <w:autoSpaceDE w:val="0"/>
        <w:autoSpaceDN w:val="0"/>
        <w:spacing w:line="360" w:lineRule="auto"/>
        <w:ind w:firstLine="422" w:firstLineChars="200"/>
        <w:rPr>
          <w:rFonts w:ascii="宋体" w:hAnsi="宋体" w:eastAsia="宋体" w:cs="宋体"/>
          <w:b/>
          <w:color w:val="000000"/>
          <w:szCs w:val="24"/>
          <w:highlight w:val="none"/>
        </w:rPr>
      </w:pPr>
      <w:r>
        <w:rPr>
          <w:rFonts w:hint="eastAsia" w:ascii="宋体" w:hAnsi="宋体" w:eastAsia="宋体" w:cs="宋体"/>
          <w:b/>
          <w:color w:val="000000"/>
          <w:szCs w:val="21"/>
          <w:highlight w:val="none"/>
        </w:rPr>
        <w:t>五、</w:t>
      </w:r>
      <w:r>
        <w:rPr>
          <w:rFonts w:hint="eastAsia" w:ascii="宋体" w:hAnsi="宋体" w:eastAsia="宋体" w:cs="宋体"/>
          <w:b/>
          <w:color w:val="000000"/>
          <w:szCs w:val="24"/>
          <w:highlight w:val="none"/>
        </w:rPr>
        <w:t>验　　收：</w:t>
      </w:r>
      <w:r>
        <w:rPr>
          <w:rFonts w:hint="eastAsia" w:ascii="宋体" w:hAnsi="宋体" w:eastAsia="宋体" w:cs="宋体"/>
          <w:bCs/>
          <w:color w:val="000000"/>
          <w:szCs w:val="24"/>
          <w:highlight w:val="none"/>
          <w:u w:val="single"/>
        </w:rPr>
        <w:t xml:space="preserve">                                                                    </w:t>
      </w:r>
    </w:p>
    <w:p w14:paraId="18BF594A">
      <w:pPr>
        <w:spacing w:line="360" w:lineRule="auto"/>
        <w:ind w:firstLine="422" w:firstLineChars="200"/>
        <w:rPr>
          <w:rFonts w:ascii="宋体" w:hAnsi="宋体" w:eastAsia="宋体" w:cs="宋体"/>
          <w:color w:val="000000"/>
          <w:szCs w:val="21"/>
          <w:highlight w:val="none"/>
        </w:rPr>
      </w:pPr>
      <w:r>
        <w:rPr>
          <w:rFonts w:hint="eastAsia" w:ascii="宋体" w:hAnsi="宋体" w:eastAsia="宋体" w:cs="宋体"/>
          <w:b/>
          <w:color w:val="000000"/>
          <w:szCs w:val="21"/>
          <w:highlight w:val="none"/>
        </w:rPr>
        <w:t>六、付款方式：</w:t>
      </w:r>
      <w:r>
        <w:rPr>
          <w:rFonts w:hint="eastAsia" w:ascii="宋体" w:hAnsi="宋体" w:eastAsia="宋体" w:cs="宋体"/>
          <w:b/>
          <w:color w:val="000000"/>
          <w:szCs w:val="21"/>
          <w:highlight w:val="none"/>
          <w:u w:val="single"/>
        </w:rPr>
        <w:t xml:space="preserve">                                                                     </w:t>
      </w:r>
    </w:p>
    <w:p w14:paraId="4DE2D746">
      <w:pPr>
        <w:spacing w:line="360" w:lineRule="auto"/>
        <w:ind w:firstLine="422" w:firstLineChars="200"/>
        <w:rPr>
          <w:rFonts w:hint="default" w:ascii="宋体" w:hAnsi="宋体" w:eastAsia="宋体" w:cs="宋体"/>
          <w:b/>
          <w:color w:val="000000"/>
          <w:szCs w:val="21"/>
          <w:highlight w:val="none"/>
          <w:u w:val="single"/>
          <w:lang w:val="en-US" w:eastAsia="zh-CN"/>
        </w:rPr>
      </w:pPr>
      <w:r>
        <w:rPr>
          <w:rFonts w:hint="eastAsia" w:ascii="宋体" w:hAnsi="宋体" w:eastAsia="宋体" w:cs="宋体"/>
          <w:b/>
          <w:color w:val="000000"/>
          <w:szCs w:val="21"/>
          <w:highlight w:val="none"/>
        </w:rPr>
        <w:t>七、履约保证金退还：</w:t>
      </w:r>
      <w:r>
        <w:rPr>
          <w:rFonts w:hint="eastAsia" w:ascii="宋体" w:hAnsi="宋体" w:cs="宋体"/>
          <w:b/>
          <w:color w:val="000000"/>
          <w:szCs w:val="21"/>
          <w:highlight w:val="none"/>
          <w:u w:val="single"/>
          <w:lang w:val="en-US" w:eastAsia="zh-CN"/>
        </w:rPr>
        <w:t xml:space="preserve">                                                           </w:t>
      </w:r>
    </w:p>
    <w:p w14:paraId="18416DA9">
      <w:pPr>
        <w:spacing w:line="360" w:lineRule="auto"/>
        <w:ind w:firstLine="454" w:firstLineChars="200"/>
        <w:rPr>
          <w:rFonts w:ascii="宋体" w:hAnsi="宋体" w:eastAsia="宋体" w:cs="宋体"/>
          <w:b/>
          <w:color w:val="000000"/>
          <w:szCs w:val="21"/>
          <w:highlight w:val="none"/>
        </w:rPr>
      </w:pPr>
      <w:r>
        <w:rPr>
          <w:rFonts w:hint="eastAsia" w:ascii="宋体" w:hAnsi="宋体" w:eastAsia="宋体" w:cs="宋体"/>
          <w:b/>
          <w:color w:val="000000"/>
          <w:spacing w:val="8"/>
          <w:szCs w:val="21"/>
          <w:highlight w:val="none"/>
        </w:rPr>
        <w:t>八、</w:t>
      </w:r>
      <w:r>
        <w:rPr>
          <w:rFonts w:hint="eastAsia" w:ascii="宋体" w:hAnsi="宋体" w:eastAsia="宋体" w:cs="宋体"/>
          <w:b/>
          <w:color w:val="000000"/>
          <w:szCs w:val="21"/>
          <w:highlight w:val="none"/>
        </w:rPr>
        <w:t>违约责任</w:t>
      </w:r>
    </w:p>
    <w:p w14:paraId="6645187F">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1、买方无正当理由拒收货物，买方向卖方偿付货款总值的</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140995BE">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2、买方无正当理由逾期付货款的，买方向卖方每日偿付</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33E74F88">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3、卖方不能交付货物的，卖方向买方支付货款总值</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76B8ABFA">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4、卖方逾期交付货物的，卖方向买方每日偿付货款总值的</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38800BC1">
      <w:pPr>
        <w:spacing w:line="360" w:lineRule="auto"/>
        <w:ind w:left="-178" w:leftChars="-85" w:firstLine="583" w:firstLineChars="257"/>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九、解决合同纠纷方式</w:t>
      </w:r>
    </w:p>
    <w:p w14:paraId="4F5509BB">
      <w:pPr>
        <w:spacing w:line="360" w:lineRule="auto"/>
        <w:ind w:left="-178" w:leftChars="-85" w:firstLine="580" w:firstLineChars="257"/>
        <w:rPr>
          <w:rFonts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本合同如发生纠纷，买卖双方应当及时协商解决，协商不成时，按以下第（②）项方式处理：①根据《中华人民共和国仲裁法》的规定向 安庆仲裁委员会 申请仲裁。②向</w:t>
      </w:r>
      <w:r>
        <w:rPr>
          <w:rFonts w:hint="eastAsia" w:ascii="宋体" w:hAnsi="宋体" w:eastAsia="宋体" w:cs="宋体"/>
          <w:color w:val="000000"/>
          <w:spacing w:val="8"/>
          <w:szCs w:val="21"/>
          <w:highlight w:val="none"/>
          <w:u w:val="single"/>
          <w:lang w:val="en-US" w:eastAsia="zh-CN"/>
        </w:rPr>
        <w:t>合同履行地</w:t>
      </w:r>
      <w:r>
        <w:rPr>
          <w:rFonts w:hint="eastAsia" w:ascii="宋体" w:hAnsi="宋体" w:eastAsia="宋体" w:cs="宋体"/>
          <w:color w:val="000000"/>
          <w:spacing w:val="8"/>
          <w:szCs w:val="21"/>
          <w:highlight w:val="none"/>
        </w:rPr>
        <w:t>人民法院起诉。</w:t>
      </w:r>
    </w:p>
    <w:p w14:paraId="2CE1CC1E">
      <w:pPr>
        <w:spacing w:line="360" w:lineRule="auto"/>
        <w:ind w:left="-178" w:leftChars="-85" w:firstLine="583" w:firstLineChars="257"/>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十、</w:t>
      </w:r>
      <w:r>
        <w:rPr>
          <w:rFonts w:hint="eastAsia" w:ascii="宋体" w:hAnsi="宋体" w:eastAsia="宋体" w:cs="宋体"/>
          <w:b/>
          <w:color w:val="000000"/>
          <w:szCs w:val="21"/>
          <w:highlight w:val="none"/>
        </w:rPr>
        <w:t>本合同组成及解释先后顺序：</w:t>
      </w:r>
    </w:p>
    <w:p w14:paraId="6D052F3A">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1、成交通知书；</w:t>
      </w:r>
    </w:p>
    <w:p w14:paraId="7D3C8C07">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eastAsia="zh-CN"/>
        </w:rPr>
        <w:t>比选</w:t>
      </w:r>
      <w:r>
        <w:rPr>
          <w:rFonts w:hint="eastAsia" w:ascii="宋体" w:hAnsi="宋体" w:eastAsia="宋体" w:cs="宋体"/>
          <w:color w:val="000000"/>
          <w:szCs w:val="21"/>
          <w:highlight w:val="none"/>
        </w:rPr>
        <w:t>文件；</w:t>
      </w:r>
    </w:p>
    <w:p w14:paraId="6C49D59F">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3、本合同文本；</w:t>
      </w:r>
    </w:p>
    <w:p w14:paraId="7594997B">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4、成交人的</w:t>
      </w:r>
      <w:r>
        <w:rPr>
          <w:rFonts w:hint="eastAsia" w:ascii="宋体" w:hAnsi="宋体" w:eastAsia="宋体" w:cs="宋体"/>
          <w:color w:val="000000"/>
          <w:szCs w:val="21"/>
          <w:highlight w:val="none"/>
          <w:lang w:val="en-US" w:eastAsia="zh-CN"/>
        </w:rPr>
        <w:t>参选</w:t>
      </w:r>
      <w:r>
        <w:rPr>
          <w:rFonts w:hint="eastAsia" w:ascii="宋体" w:hAnsi="宋体" w:eastAsia="宋体" w:cs="宋体"/>
          <w:color w:val="000000"/>
          <w:szCs w:val="21"/>
          <w:highlight w:val="none"/>
        </w:rPr>
        <w:t>文件；</w:t>
      </w:r>
    </w:p>
    <w:p w14:paraId="0682F826">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5、其他补充约定事项。</w:t>
      </w:r>
    </w:p>
    <w:p w14:paraId="16895CF6">
      <w:pPr>
        <w:spacing w:line="360" w:lineRule="auto"/>
        <w:ind w:firstLine="413" w:firstLineChars="196"/>
        <w:rPr>
          <w:rFonts w:ascii="宋体" w:hAnsi="宋体" w:eastAsia="宋体" w:cs="宋体"/>
          <w:b/>
          <w:color w:val="000000"/>
          <w:spacing w:val="8"/>
          <w:szCs w:val="21"/>
          <w:highlight w:val="none"/>
          <w:u w:val="single"/>
        </w:rPr>
      </w:pPr>
      <w:r>
        <w:rPr>
          <w:rFonts w:hint="eastAsia" w:ascii="宋体" w:hAnsi="宋体" w:eastAsia="宋体" w:cs="宋体"/>
          <w:b/>
          <w:color w:val="000000"/>
          <w:szCs w:val="21"/>
          <w:highlight w:val="none"/>
        </w:rPr>
        <w:t>十一、其他</w:t>
      </w:r>
      <w:r>
        <w:rPr>
          <w:rFonts w:hint="eastAsia" w:ascii="宋体" w:hAnsi="宋体" w:eastAsia="宋体" w:cs="宋体"/>
          <w:b/>
          <w:bCs/>
          <w:color w:val="000000"/>
          <w:szCs w:val="21"/>
          <w:highlight w:val="none"/>
        </w:rPr>
        <w:t>约定</w:t>
      </w:r>
      <w:r>
        <w:rPr>
          <w:rFonts w:hint="eastAsia" w:ascii="宋体" w:hAnsi="宋体" w:eastAsia="宋体" w:cs="宋体"/>
          <w:b/>
          <w:color w:val="000000"/>
          <w:szCs w:val="21"/>
          <w:highlight w:val="none"/>
        </w:rPr>
        <w:t>事项：</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b/>
          <w:color w:val="000000"/>
          <w:spacing w:val="8"/>
          <w:szCs w:val="21"/>
          <w:highlight w:val="none"/>
          <w:u w:val="single"/>
        </w:rPr>
        <w:t xml:space="preserve">                                 </w:t>
      </w:r>
    </w:p>
    <w:p w14:paraId="357632C9">
      <w:pPr>
        <w:spacing w:line="360" w:lineRule="auto"/>
        <w:ind w:left="-178" w:leftChars="-85" w:firstLine="177" w:firstLineChars="78"/>
        <w:rPr>
          <w:rFonts w:ascii="宋体" w:hAnsi="宋体" w:eastAsia="宋体" w:cs="宋体"/>
          <w:color w:val="000000"/>
          <w:spacing w:val="8"/>
          <w:szCs w:val="21"/>
          <w:highlight w:val="none"/>
          <w:u w:val="single"/>
        </w:rPr>
      </w:pPr>
      <w:r>
        <w:rPr>
          <w:rFonts w:hint="eastAsia" w:ascii="宋体" w:hAnsi="宋体" w:eastAsia="宋体" w:cs="宋体"/>
          <w:b/>
          <w:color w:val="000000"/>
          <w:spacing w:val="8"/>
          <w:szCs w:val="21"/>
          <w:highlight w:val="none"/>
          <w:u w:val="single"/>
        </w:rPr>
        <w:t xml:space="preserve">                                                       </w:t>
      </w:r>
      <w:r>
        <w:rPr>
          <w:rFonts w:hint="eastAsia" w:ascii="宋体" w:hAnsi="宋体" w:eastAsia="宋体" w:cs="宋体"/>
          <w:color w:val="000000"/>
          <w:spacing w:val="8"/>
          <w:szCs w:val="21"/>
          <w:highlight w:val="none"/>
          <w:u w:val="single"/>
        </w:rPr>
        <w:t xml:space="preserve">                    </w:t>
      </w:r>
    </w:p>
    <w:p w14:paraId="4E1F3086">
      <w:pPr>
        <w:spacing w:line="360" w:lineRule="auto"/>
        <w:ind w:left="-178" w:leftChars="-85" w:firstLine="176" w:firstLineChars="78"/>
        <w:rPr>
          <w:rFonts w:ascii="宋体" w:hAnsi="宋体" w:eastAsia="宋体" w:cs="宋体"/>
          <w:color w:val="000000"/>
          <w:spacing w:val="8"/>
          <w:szCs w:val="21"/>
          <w:highlight w:val="none"/>
          <w:u w:val="single"/>
        </w:rPr>
      </w:pPr>
      <w:r>
        <w:rPr>
          <w:rFonts w:hint="eastAsia" w:ascii="宋体" w:hAnsi="宋体" w:eastAsia="宋体" w:cs="宋体"/>
          <w:color w:val="000000"/>
          <w:spacing w:val="8"/>
          <w:szCs w:val="21"/>
          <w:highlight w:val="none"/>
          <w:u w:val="single"/>
        </w:rPr>
        <w:t xml:space="preserve">                                                                           </w:t>
      </w:r>
    </w:p>
    <w:p w14:paraId="7965E3D7">
      <w:pPr>
        <w:tabs>
          <w:tab w:val="left" w:pos="3640"/>
        </w:tabs>
        <w:autoSpaceDE w:val="0"/>
        <w:autoSpaceDN w:val="0"/>
        <w:spacing w:line="360" w:lineRule="auto"/>
        <w:ind w:firstLine="420" w:firstLineChars="200"/>
        <w:rPr>
          <w:rFonts w:ascii="宋体" w:hAnsi="宋体" w:eastAsia="宋体" w:cs="宋体"/>
          <w:color w:val="000000"/>
          <w:szCs w:val="21"/>
          <w:highlight w:val="none"/>
        </w:rPr>
      </w:pPr>
    </w:p>
    <w:p w14:paraId="0D37853E">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买  方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卖   方                        </w:t>
      </w:r>
    </w:p>
    <w:p w14:paraId="42E62D9B">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采购人（单位盖章）：</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成交人（单位盖章）：</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5C63DFCC">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法定代表人</w:t>
      </w:r>
    </w:p>
    <w:p w14:paraId="762789F5">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或授权代表（签字）：</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或授权代表（签字）：</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45A9515F">
      <w:pPr>
        <w:tabs>
          <w:tab w:val="left" w:pos="3640"/>
        </w:tabs>
        <w:autoSpaceDE w:val="0"/>
        <w:autoSpaceDN w:val="0"/>
        <w:spacing w:line="48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年   月    日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年   月    日                 </w:t>
      </w:r>
    </w:p>
    <w:p w14:paraId="508767D6">
      <w:pPr>
        <w:widowControl w:val="0"/>
        <w:autoSpaceDE w:val="0"/>
        <w:autoSpaceDN w:val="0"/>
        <w:adjustRightInd w:val="0"/>
        <w:rPr>
          <w:rFonts w:ascii="宋体" w:hAnsi="宋体" w:eastAsia="宋体" w:cs="宋体"/>
          <w:color w:val="000000"/>
          <w:sz w:val="24"/>
          <w:szCs w:val="21"/>
          <w:highlight w:val="none"/>
          <w:lang w:val="en-US" w:eastAsia="zh-CN" w:bidi="ar-SA"/>
        </w:rPr>
      </w:pPr>
    </w:p>
    <w:p w14:paraId="407DE0A4">
      <w:pPr>
        <w:widowControl w:val="0"/>
        <w:autoSpaceDE w:val="0"/>
        <w:autoSpaceDN w:val="0"/>
        <w:adjustRightInd w:val="0"/>
        <w:rPr>
          <w:rFonts w:ascii="宋体" w:hAnsi="宋体" w:eastAsia="宋体" w:cs="宋体"/>
          <w:color w:val="000000"/>
          <w:sz w:val="24"/>
          <w:szCs w:val="21"/>
          <w:highlight w:val="none"/>
          <w:lang w:val="en-US" w:eastAsia="zh-CN" w:bidi="ar-SA"/>
        </w:rPr>
      </w:pPr>
    </w:p>
    <w:p w14:paraId="4CDD79F9">
      <w:pPr>
        <w:widowControl w:val="0"/>
        <w:autoSpaceDE w:val="0"/>
        <w:autoSpaceDN w:val="0"/>
        <w:adjustRightInd w:val="0"/>
        <w:rPr>
          <w:rFonts w:ascii="宋体" w:hAnsi="宋体" w:eastAsia="宋体" w:cs="宋体"/>
          <w:color w:val="000000"/>
          <w:sz w:val="24"/>
          <w:szCs w:val="21"/>
          <w:highlight w:val="none"/>
          <w:lang w:val="en-US" w:eastAsia="zh-CN" w:bidi="ar-SA"/>
        </w:rPr>
      </w:pPr>
    </w:p>
    <w:p w14:paraId="2498EFA9">
      <w:pPr>
        <w:pStyle w:val="2"/>
        <w:spacing w:before="62" w:beforeLines="20" w:after="62" w:afterLines="20" w:line="480" w:lineRule="exact"/>
        <w:ind w:firstLine="0" w:firstLineChars="0"/>
        <w:jc w:val="center"/>
        <w:rPr>
          <w:rFonts w:ascii="Arial" w:hAnsi="Arial"/>
          <w:color w:val="000000"/>
          <w:kern w:val="2"/>
          <w:sz w:val="32"/>
          <w:szCs w:val="32"/>
          <w:highlight w:val="none"/>
        </w:rPr>
      </w:pPr>
      <w:r>
        <w:rPr>
          <w:rFonts w:hint="eastAsia" w:ascii="宋体" w:hAnsi="宋体" w:eastAsia="宋体" w:cs="宋体"/>
          <w:b/>
          <w:bCs/>
          <w:color w:val="000000"/>
          <w:sz w:val="24"/>
          <w:szCs w:val="24"/>
          <w:highlight w:val="none"/>
        </w:rPr>
        <w:t>注：本合同仅为参考文本，合同签订双方可根据项目的具体要求进行修订</w:t>
      </w:r>
      <w:r>
        <w:rPr>
          <w:rFonts w:hint="eastAsia" w:ascii="宋体" w:hAnsi="宋体" w:cs="宋体"/>
          <w:color w:val="000000"/>
          <w:szCs w:val="21"/>
          <w:highlight w:val="none"/>
        </w:rPr>
        <w:br w:type="page"/>
      </w:r>
      <w:r>
        <w:rPr>
          <w:rFonts w:hint="eastAsia" w:ascii="Arial" w:hAnsi="Arial"/>
          <w:color w:val="000000"/>
          <w:kern w:val="2"/>
          <w:sz w:val="32"/>
          <w:szCs w:val="32"/>
          <w:highlight w:val="none"/>
          <w:lang w:val="zh-CN"/>
        </w:rPr>
        <w:t>第</w:t>
      </w:r>
      <w:r>
        <w:rPr>
          <w:rFonts w:hint="eastAsia" w:ascii="Arial" w:hAnsi="Arial"/>
          <w:color w:val="000000"/>
          <w:kern w:val="2"/>
          <w:sz w:val="32"/>
          <w:szCs w:val="32"/>
          <w:highlight w:val="none"/>
        </w:rPr>
        <w:t>五</w:t>
      </w:r>
      <w:r>
        <w:rPr>
          <w:rFonts w:hint="eastAsia" w:ascii="Arial" w:hAnsi="Arial"/>
          <w:color w:val="000000"/>
          <w:kern w:val="2"/>
          <w:sz w:val="32"/>
          <w:szCs w:val="32"/>
          <w:highlight w:val="none"/>
          <w:lang w:val="zh-CN"/>
        </w:rPr>
        <w:t xml:space="preserve">章  </w:t>
      </w:r>
      <w:bookmarkEnd w:id="47"/>
      <w:bookmarkEnd w:id="48"/>
      <w:bookmarkEnd w:id="49"/>
      <w:bookmarkEnd w:id="50"/>
      <w:bookmarkStart w:id="53" w:name="_Toc26873"/>
      <w:bookmarkStart w:id="54" w:name="_Toc54884158"/>
      <w:r>
        <w:rPr>
          <w:rFonts w:hint="eastAsia" w:ascii="Arial" w:hAnsi="Arial"/>
          <w:color w:val="000000"/>
          <w:kern w:val="2"/>
          <w:sz w:val="32"/>
          <w:szCs w:val="32"/>
          <w:highlight w:val="none"/>
        </w:rPr>
        <w:t>参选文件格式</w:t>
      </w:r>
      <w:bookmarkEnd w:id="53"/>
      <w:bookmarkEnd w:id="54"/>
    </w:p>
    <w:p w14:paraId="73E4DC69">
      <w:pPr>
        <w:spacing w:line="360" w:lineRule="auto"/>
        <w:jc w:val="center"/>
        <w:rPr>
          <w:rFonts w:ascii="仿宋" w:hAnsi="仿宋" w:eastAsia="仿宋"/>
          <w:b/>
          <w:color w:val="000000"/>
          <w:spacing w:val="20"/>
          <w:sz w:val="36"/>
          <w:szCs w:val="36"/>
          <w:highlight w:val="none"/>
          <w:u w:val="single"/>
        </w:rPr>
      </w:pPr>
    </w:p>
    <w:p w14:paraId="2D56AEC2">
      <w:pPr>
        <w:spacing w:line="360" w:lineRule="auto"/>
        <w:jc w:val="center"/>
        <w:rPr>
          <w:rFonts w:ascii="宋体" w:hAnsi="宋体" w:eastAsia="宋体" w:cs="Times New Roman"/>
          <w:color w:val="000000"/>
          <w:sz w:val="24"/>
          <w:highlight w:val="none"/>
        </w:rPr>
      </w:pPr>
      <w:r>
        <w:rPr>
          <w:rFonts w:hint="eastAsia" w:ascii="仿宋" w:hAnsi="仿宋" w:eastAsia="仿宋" w:cs="Times New Roman"/>
          <w:b/>
          <w:color w:val="000000"/>
          <w:spacing w:val="20"/>
          <w:sz w:val="36"/>
          <w:szCs w:val="36"/>
          <w:highlight w:val="none"/>
        </w:rPr>
        <w:t>（项目名称</w:t>
      </w:r>
      <w:r>
        <w:rPr>
          <w:rFonts w:hint="eastAsia" w:ascii="仿宋" w:hAnsi="仿宋" w:eastAsia="仿宋" w:cs="Times New Roman"/>
          <w:b/>
          <w:color w:val="000000"/>
          <w:spacing w:val="20"/>
          <w:sz w:val="36"/>
          <w:szCs w:val="36"/>
          <w:highlight w:val="none"/>
          <w:lang w:eastAsia="zh-CN"/>
        </w:rPr>
        <w:t>：</w:t>
      </w:r>
      <w:r>
        <w:rPr>
          <w:rFonts w:hint="default" w:ascii="仿宋" w:hAnsi="仿宋" w:eastAsia="仿宋" w:cs="Times New Roman"/>
          <w:b/>
          <w:color w:val="000000"/>
          <w:spacing w:val="20"/>
          <w:sz w:val="36"/>
          <w:szCs w:val="36"/>
          <w:highlight w:val="none"/>
          <w:lang w:val="en-US" w:eastAsia="zh-CN"/>
        </w:rPr>
        <w:t>_____________________</w:t>
      </w:r>
      <w:r>
        <w:rPr>
          <w:rFonts w:hint="eastAsia" w:ascii="仿宋" w:hAnsi="仿宋" w:eastAsia="仿宋" w:cs="Times New Roman"/>
          <w:b/>
          <w:color w:val="000000"/>
          <w:spacing w:val="20"/>
          <w:sz w:val="36"/>
          <w:szCs w:val="36"/>
          <w:highlight w:val="none"/>
        </w:rPr>
        <w:t>）</w:t>
      </w:r>
    </w:p>
    <w:p w14:paraId="216F4BA3">
      <w:pPr>
        <w:spacing w:line="360" w:lineRule="auto"/>
        <w:ind w:firstLine="803" w:firstLineChars="200"/>
        <w:rPr>
          <w:rFonts w:ascii="宋体" w:hAnsi="宋体"/>
          <w:color w:val="000000"/>
          <w:sz w:val="24"/>
          <w:highlight w:val="none"/>
        </w:rPr>
      </w:pPr>
      <w:r>
        <w:rPr>
          <w:rFonts w:hint="eastAsia" w:ascii="仿宋" w:hAnsi="仿宋" w:eastAsia="仿宋" w:cs="Times New Roman"/>
          <w:b/>
          <w:color w:val="000000"/>
          <w:spacing w:val="20"/>
          <w:sz w:val="36"/>
          <w:szCs w:val="36"/>
          <w:highlight w:val="none"/>
        </w:rPr>
        <w:t>（项目</w:t>
      </w:r>
      <w:r>
        <w:rPr>
          <w:rFonts w:hint="eastAsia" w:ascii="仿宋" w:hAnsi="仿宋" w:eastAsia="仿宋" w:cs="Times New Roman"/>
          <w:b/>
          <w:color w:val="000000"/>
          <w:spacing w:val="20"/>
          <w:sz w:val="36"/>
          <w:szCs w:val="36"/>
          <w:highlight w:val="none"/>
          <w:lang w:val="en-US" w:eastAsia="zh-CN"/>
        </w:rPr>
        <w:t>编号</w:t>
      </w:r>
      <w:r>
        <w:rPr>
          <w:rFonts w:hint="default" w:ascii="仿宋" w:hAnsi="仿宋" w:eastAsia="仿宋" w:cs="Times New Roman"/>
          <w:b/>
          <w:color w:val="000000"/>
          <w:spacing w:val="20"/>
          <w:sz w:val="36"/>
          <w:szCs w:val="36"/>
          <w:highlight w:val="none"/>
          <w:lang w:val="en-US" w:eastAsia="zh-CN"/>
        </w:rPr>
        <w:t>:______________________</w:t>
      </w:r>
      <w:r>
        <w:rPr>
          <w:rFonts w:hint="eastAsia" w:ascii="仿宋" w:hAnsi="仿宋" w:eastAsia="仿宋" w:cs="Times New Roman"/>
          <w:b/>
          <w:color w:val="000000"/>
          <w:spacing w:val="20"/>
          <w:sz w:val="36"/>
          <w:szCs w:val="36"/>
          <w:highlight w:val="none"/>
        </w:rPr>
        <w:t>）</w:t>
      </w:r>
    </w:p>
    <w:p w14:paraId="0E5BC78B">
      <w:pPr>
        <w:spacing w:line="360" w:lineRule="auto"/>
        <w:jc w:val="center"/>
        <w:rPr>
          <w:rFonts w:ascii="仿宋" w:hAnsi="仿宋" w:eastAsia="仿宋"/>
          <w:b/>
          <w:color w:val="000000"/>
          <w:spacing w:val="20"/>
          <w:sz w:val="36"/>
          <w:szCs w:val="36"/>
          <w:highlight w:val="none"/>
        </w:rPr>
      </w:pPr>
    </w:p>
    <w:p w14:paraId="6431EFB9">
      <w:pPr>
        <w:spacing w:line="360" w:lineRule="auto"/>
        <w:rPr>
          <w:rFonts w:ascii="宋体" w:hAnsi="宋体"/>
          <w:color w:val="000000"/>
          <w:sz w:val="24"/>
          <w:highlight w:val="none"/>
        </w:rPr>
      </w:pPr>
    </w:p>
    <w:p w14:paraId="6F2087D3">
      <w:pPr>
        <w:spacing w:line="900" w:lineRule="auto"/>
        <w:jc w:val="center"/>
        <w:rPr>
          <w:rFonts w:ascii="宋体" w:hAnsi="宋体"/>
          <w:b/>
          <w:color w:val="000000"/>
          <w:sz w:val="96"/>
          <w:szCs w:val="72"/>
          <w:highlight w:val="none"/>
        </w:rPr>
      </w:pPr>
      <w:r>
        <w:rPr>
          <w:rFonts w:hint="eastAsia" w:ascii="宋体" w:hAnsi="宋体"/>
          <w:b/>
          <w:color w:val="000000"/>
          <w:sz w:val="96"/>
          <w:szCs w:val="72"/>
          <w:highlight w:val="none"/>
        </w:rPr>
        <w:t>参</w:t>
      </w:r>
    </w:p>
    <w:p w14:paraId="331484A1">
      <w:pPr>
        <w:spacing w:line="900" w:lineRule="auto"/>
        <w:jc w:val="center"/>
        <w:rPr>
          <w:rFonts w:ascii="宋体" w:hAnsi="宋体"/>
          <w:b/>
          <w:color w:val="000000"/>
          <w:sz w:val="96"/>
          <w:szCs w:val="72"/>
          <w:highlight w:val="none"/>
        </w:rPr>
      </w:pPr>
      <w:r>
        <w:rPr>
          <w:rFonts w:hint="eastAsia" w:ascii="宋体" w:hAnsi="宋体"/>
          <w:b/>
          <w:color w:val="000000"/>
          <w:sz w:val="96"/>
          <w:szCs w:val="72"/>
          <w:highlight w:val="none"/>
        </w:rPr>
        <w:t>选</w:t>
      </w:r>
    </w:p>
    <w:p w14:paraId="06684DD7">
      <w:pPr>
        <w:spacing w:line="900" w:lineRule="auto"/>
        <w:jc w:val="center"/>
        <w:rPr>
          <w:rFonts w:ascii="宋体" w:hAnsi="宋体"/>
          <w:b/>
          <w:color w:val="000000"/>
          <w:sz w:val="96"/>
          <w:szCs w:val="72"/>
          <w:highlight w:val="none"/>
        </w:rPr>
      </w:pPr>
      <w:r>
        <w:rPr>
          <w:rFonts w:hint="eastAsia" w:ascii="宋体" w:hAnsi="宋体"/>
          <w:b/>
          <w:color w:val="000000"/>
          <w:sz w:val="96"/>
          <w:szCs w:val="72"/>
          <w:highlight w:val="none"/>
        </w:rPr>
        <w:t>文</w:t>
      </w:r>
    </w:p>
    <w:p w14:paraId="2E053AF9">
      <w:pPr>
        <w:spacing w:line="900" w:lineRule="auto"/>
        <w:jc w:val="center"/>
        <w:rPr>
          <w:rFonts w:ascii="宋体" w:hAnsi="宋体"/>
          <w:b/>
          <w:color w:val="000000"/>
          <w:sz w:val="96"/>
          <w:szCs w:val="72"/>
          <w:highlight w:val="none"/>
        </w:rPr>
      </w:pPr>
      <w:r>
        <w:rPr>
          <w:rFonts w:hint="eastAsia" w:ascii="宋体" w:hAnsi="宋体"/>
          <w:b/>
          <w:color w:val="000000"/>
          <w:sz w:val="96"/>
          <w:szCs w:val="72"/>
          <w:highlight w:val="none"/>
        </w:rPr>
        <w:t>件</w:t>
      </w:r>
    </w:p>
    <w:p w14:paraId="4C560695">
      <w:pPr>
        <w:pStyle w:val="114"/>
        <w:spacing w:before="156"/>
        <w:ind w:firstLine="350"/>
        <w:rPr>
          <w:color w:val="000000"/>
          <w:highlight w:val="none"/>
        </w:rPr>
      </w:pPr>
    </w:p>
    <w:p w14:paraId="4395C57D">
      <w:pPr>
        <w:spacing w:line="360" w:lineRule="auto"/>
        <w:rPr>
          <w:rFonts w:ascii="宋体" w:hAnsi="宋体"/>
          <w:color w:val="000000"/>
          <w:sz w:val="24"/>
          <w:highlight w:val="none"/>
        </w:rPr>
      </w:pPr>
    </w:p>
    <w:p w14:paraId="0167171F">
      <w:pPr>
        <w:spacing w:line="360" w:lineRule="auto"/>
        <w:ind w:firstLine="148" w:firstLineChars="49"/>
        <w:rPr>
          <w:rFonts w:ascii="宋体" w:hAnsi="宋体"/>
          <w:b/>
          <w:color w:val="000000"/>
          <w:sz w:val="30"/>
          <w:szCs w:val="30"/>
          <w:highlight w:val="none"/>
        </w:rPr>
      </w:pPr>
      <w:r>
        <w:rPr>
          <w:rFonts w:hint="eastAsia" w:ascii="宋体" w:hAnsi="宋体"/>
          <w:b/>
          <w:color w:val="000000"/>
          <w:sz w:val="30"/>
          <w:szCs w:val="30"/>
          <w:highlight w:val="none"/>
        </w:rPr>
        <w:t>采购人名称：</w:t>
      </w:r>
      <w:r>
        <w:rPr>
          <w:rFonts w:hint="eastAsia" w:ascii="宋体" w:hAnsi="宋体"/>
          <w:b/>
          <w:color w:val="000000"/>
          <w:sz w:val="30"/>
          <w:szCs w:val="30"/>
          <w:highlight w:val="none"/>
          <w:u w:val="single"/>
        </w:rPr>
        <w:t xml:space="preserve">                                        </w:t>
      </w:r>
      <w:r>
        <w:rPr>
          <w:rFonts w:hint="eastAsia" w:ascii="宋体" w:hAnsi="宋体"/>
          <w:b/>
          <w:color w:val="000000"/>
          <w:sz w:val="30"/>
          <w:szCs w:val="30"/>
          <w:highlight w:val="none"/>
        </w:rPr>
        <w:t xml:space="preserve"> </w:t>
      </w:r>
    </w:p>
    <w:p w14:paraId="3076A41C">
      <w:pPr>
        <w:spacing w:line="360" w:lineRule="auto"/>
        <w:rPr>
          <w:rFonts w:ascii="宋体" w:hAnsi="宋体"/>
          <w:b/>
          <w:color w:val="000000"/>
          <w:sz w:val="30"/>
          <w:szCs w:val="30"/>
          <w:highlight w:val="none"/>
        </w:rPr>
      </w:pPr>
    </w:p>
    <w:p w14:paraId="669F3466">
      <w:pPr>
        <w:spacing w:line="360" w:lineRule="auto"/>
        <w:ind w:firstLine="148" w:firstLineChars="49"/>
        <w:rPr>
          <w:rFonts w:ascii="宋体" w:hAnsi="宋体"/>
          <w:b/>
          <w:color w:val="000000"/>
          <w:sz w:val="30"/>
          <w:szCs w:val="30"/>
          <w:highlight w:val="none"/>
          <w:u w:val="single"/>
        </w:rPr>
      </w:pPr>
      <w:r>
        <w:rPr>
          <w:rFonts w:hint="eastAsia" w:ascii="宋体" w:hAnsi="宋体"/>
          <w:b/>
          <w:color w:val="000000"/>
          <w:sz w:val="30"/>
          <w:szCs w:val="30"/>
          <w:highlight w:val="none"/>
        </w:rPr>
        <w:t xml:space="preserve">参选人名称： </w:t>
      </w:r>
      <w:r>
        <w:rPr>
          <w:rFonts w:hint="eastAsia" w:ascii="宋体" w:hAnsi="宋体"/>
          <w:b/>
          <w:color w:val="000000"/>
          <w:sz w:val="30"/>
          <w:szCs w:val="30"/>
          <w:highlight w:val="none"/>
          <w:u w:val="single"/>
        </w:rPr>
        <w:t xml:space="preserve">                              （盖 章）</w:t>
      </w:r>
    </w:p>
    <w:p w14:paraId="6B89EB5B">
      <w:pPr>
        <w:pStyle w:val="114"/>
        <w:spacing w:before="156"/>
        <w:ind w:firstLine="350"/>
        <w:rPr>
          <w:color w:val="000000"/>
          <w:highlight w:val="none"/>
        </w:rPr>
      </w:pPr>
    </w:p>
    <w:p w14:paraId="087C814F">
      <w:pPr>
        <w:spacing w:line="360" w:lineRule="auto"/>
        <w:ind w:firstLine="148" w:firstLineChars="49"/>
        <w:rPr>
          <w:rFonts w:ascii="宋体"/>
          <w:b/>
          <w:color w:val="000000"/>
          <w:sz w:val="30"/>
          <w:szCs w:val="30"/>
          <w:highlight w:val="none"/>
        </w:rPr>
      </w:pPr>
      <w:r>
        <w:rPr>
          <w:rFonts w:hint="eastAsia" w:ascii="宋体" w:hAnsi="宋体" w:cs="宋体"/>
          <w:b/>
          <w:color w:val="000000"/>
          <w:sz w:val="30"/>
          <w:szCs w:val="30"/>
          <w:highlight w:val="none"/>
        </w:rPr>
        <w:t>法定代表人或委托代理人：</w:t>
      </w:r>
      <w:r>
        <w:rPr>
          <w:rFonts w:hint="eastAsia" w:ascii="宋体" w:hAnsi="宋体" w:cs="宋体"/>
          <w:b/>
          <w:color w:val="000000"/>
          <w:sz w:val="30"/>
          <w:szCs w:val="30"/>
          <w:highlight w:val="none"/>
          <w:u w:val="single"/>
        </w:rPr>
        <w:t xml:space="preserve">                (签字或盖章)</w:t>
      </w:r>
    </w:p>
    <w:p w14:paraId="1C16FBCF">
      <w:pPr>
        <w:spacing w:line="360" w:lineRule="auto"/>
        <w:rPr>
          <w:rFonts w:ascii="仿宋_GB2312" w:eastAsia="仿宋_GB2312"/>
          <w:color w:val="000000"/>
          <w:sz w:val="30"/>
          <w:szCs w:val="30"/>
          <w:highlight w:val="none"/>
        </w:rPr>
      </w:pPr>
    </w:p>
    <w:p w14:paraId="5CFC86F4">
      <w:pPr>
        <w:spacing w:line="480" w:lineRule="exact"/>
        <w:jc w:val="center"/>
        <w:rPr>
          <w:rFonts w:ascii="宋体" w:hAnsi="宋体"/>
          <w:b/>
          <w:color w:val="000000"/>
          <w:sz w:val="30"/>
          <w:szCs w:val="30"/>
          <w:highlight w:val="none"/>
        </w:rPr>
      </w:pPr>
      <w:r>
        <w:rPr>
          <w:rFonts w:hint="eastAsia" w:ascii="宋体" w:hAnsi="宋体"/>
          <w:b/>
          <w:color w:val="000000"/>
          <w:sz w:val="30"/>
          <w:szCs w:val="30"/>
          <w:highlight w:val="none"/>
        </w:rPr>
        <w:t xml:space="preserve">日期： </w:t>
      </w:r>
      <w:r>
        <w:rPr>
          <w:rFonts w:ascii="宋体" w:hAnsi="宋体"/>
          <w:b/>
          <w:color w:val="000000"/>
          <w:sz w:val="30"/>
          <w:szCs w:val="30"/>
          <w:highlight w:val="none"/>
        </w:rPr>
        <w:t xml:space="preserve">   </w:t>
      </w:r>
      <w:r>
        <w:rPr>
          <w:rFonts w:hint="eastAsia" w:ascii="宋体" w:hAnsi="宋体"/>
          <w:b/>
          <w:color w:val="000000"/>
          <w:sz w:val="30"/>
          <w:szCs w:val="30"/>
          <w:highlight w:val="none"/>
        </w:rPr>
        <w:t xml:space="preserve">年 </w:t>
      </w:r>
      <w:r>
        <w:rPr>
          <w:rFonts w:ascii="宋体" w:hAnsi="宋体"/>
          <w:b/>
          <w:color w:val="000000"/>
          <w:sz w:val="30"/>
          <w:szCs w:val="30"/>
          <w:highlight w:val="none"/>
        </w:rPr>
        <w:t xml:space="preserve">   </w:t>
      </w:r>
      <w:r>
        <w:rPr>
          <w:rFonts w:hint="eastAsia" w:ascii="宋体" w:hAnsi="宋体"/>
          <w:b/>
          <w:color w:val="000000"/>
          <w:sz w:val="30"/>
          <w:szCs w:val="30"/>
          <w:highlight w:val="none"/>
        </w:rPr>
        <w:t xml:space="preserve">月 </w:t>
      </w:r>
      <w:r>
        <w:rPr>
          <w:rFonts w:ascii="宋体" w:hAnsi="宋体"/>
          <w:b/>
          <w:color w:val="000000"/>
          <w:sz w:val="30"/>
          <w:szCs w:val="30"/>
          <w:highlight w:val="none"/>
        </w:rPr>
        <w:t xml:space="preserve">   </w:t>
      </w:r>
      <w:r>
        <w:rPr>
          <w:rFonts w:hint="eastAsia" w:ascii="宋体" w:hAnsi="宋体"/>
          <w:b/>
          <w:color w:val="000000"/>
          <w:sz w:val="30"/>
          <w:szCs w:val="30"/>
          <w:highlight w:val="none"/>
        </w:rPr>
        <w:t>日</w:t>
      </w:r>
    </w:p>
    <w:p w14:paraId="2B70007A">
      <w:pPr>
        <w:spacing w:line="480" w:lineRule="exact"/>
        <w:jc w:val="center"/>
        <w:rPr>
          <w:rFonts w:ascii="宋体" w:hAnsi="宋体"/>
          <w:b/>
          <w:color w:val="000000"/>
          <w:sz w:val="30"/>
          <w:szCs w:val="30"/>
          <w:highlight w:val="none"/>
        </w:rPr>
      </w:pPr>
    </w:p>
    <w:p w14:paraId="5E2E553A">
      <w:pPr>
        <w:spacing w:line="480" w:lineRule="exact"/>
        <w:rPr>
          <w:rFonts w:ascii="黑体" w:eastAsia="黑体"/>
          <w:b/>
          <w:bCs/>
          <w:color w:val="000000"/>
          <w:szCs w:val="21"/>
          <w:highlight w:val="none"/>
        </w:rPr>
      </w:pPr>
    </w:p>
    <w:p w14:paraId="0F1E3B03">
      <w:pPr>
        <w:jc w:val="center"/>
        <w:rPr>
          <w:rFonts w:ascii="宋体" w:cs="宋体"/>
          <w:b/>
          <w:color w:val="000000"/>
          <w:sz w:val="30"/>
          <w:szCs w:val="30"/>
          <w:highlight w:val="none"/>
        </w:rPr>
      </w:pPr>
      <w:r>
        <w:rPr>
          <w:rFonts w:hint="eastAsia" w:ascii="宋体" w:hAnsi="宋体" w:cs="宋体"/>
          <w:b/>
          <w:color w:val="000000"/>
          <w:sz w:val="30"/>
          <w:szCs w:val="30"/>
          <w:highlight w:val="none"/>
        </w:rPr>
        <w:t>目  录</w:t>
      </w:r>
    </w:p>
    <w:p w14:paraId="4452790F">
      <w:pPr>
        <w:numPr>
          <w:ilvl w:val="0"/>
          <w:numId w:val="8"/>
        </w:numPr>
        <w:spacing w:line="480" w:lineRule="auto"/>
        <w:ind w:firstLine="480" w:firstLineChars="200"/>
        <w:rPr>
          <w:rFonts w:ascii="宋体" w:cs="宋体"/>
          <w:sz w:val="24"/>
          <w:szCs w:val="24"/>
          <w:highlight w:val="none"/>
        </w:rPr>
      </w:pPr>
      <w:r>
        <w:rPr>
          <w:rFonts w:hint="eastAsia" w:ascii="宋体" w:cs="宋体"/>
          <w:sz w:val="24"/>
          <w:szCs w:val="24"/>
          <w:highlight w:val="none"/>
        </w:rPr>
        <w:t>投标函</w:t>
      </w:r>
    </w:p>
    <w:p w14:paraId="011247F7">
      <w:pPr>
        <w:numPr>
          <w:ilvl w:val="0"/>
          <w:numId w:val="8"/>
        </w:numPr>
        <w:spacing w:line="480" w:lineRule="auto"/>
        <w:ind w:firstLine="480" w:firstLineChars="200"/>
        <w:rPr>
          <w:rFonts w:ascii="宋体" w:cs="宋体"/>
          <w:sz w:val="24"/>
          <w:szCs w:val="24"/>
          <w:highlight w:val="none"/>
        </w:rPr>
      </w:pPr>
      <w:r>
        <w:rPr>
          <w:rFonts w:hint="eastAsia" w:ascii="宋体" w:hAnsi="宋体" w:cs="宋体"/>
          <w:sz w:val="24"/>
          <w:szCs w:val="24"/>
          <w:highlight w:val="none"/>
          <w:lang w:val="en-US" w:eastAsia="zh-CN"/>
        </w:rPr>
        <w:t>报价表</w:t>
      </w:r>
    </w:p>
    <w:p w14:paraId="00C6BF6A">
      <w:pPr>
        <w:numPr>
          <w:ilvl w:val="0"/>
          <w:numId w:val="8"/>
        </w:numPr>
        <w:spacing w:line="480" w:lineRule="auto"/>
        <w:ind w:firstLine="480" w:firstLineChars="200"/>
        <w:rPr>
          <w:rFonts w:ascii="宋体" w:cs="宋体"/>
          <w:sz w:val="24"/>
          <w:szCs w:val="24"/>
          <w:highlight w:val="none"/>
        </w:rPr>
      </w:pPr>
      <w:r>
        <w:rPr>
          <w:rFonts w:hint="eastAsia" w:ascii="宋体" w:cs="宋体"/>
          <w:sz w:val="24"/>
          <w:szCs w:val="24"/>
          <w:highlight w:val="none"/>
          <w:lang w:eastAsia="zh-CN"/>
        </w:rPr>
        <w:t>项目内容及质量要求响应表</w:t>
      </w:r>
    </w:p>
    <w:p w14:paraId="3A66934F">
      <w:pPr>
        <w:numPr>
          <w:ilvl w:val="0"/>
          <w:numId w:val="8"/>
        </w:numPr>
        <w:spacing w:line="480" w:lineRule="auto"/>
        <w:ind w:firstLine="480" w:firstLineChars="200"/>
        <w:rPr>
          <w:rFonts w:ascii="宋体" w:cs="宋体"/>
          <w:sz w:val="24"/>
          <w:szCs w:val="24"/>
          <w:highlight w:val="none"/>
        </w:rPr>
      </w:pPr>
      <w:r>
        <w:rPr>
          <w:rFonts w:hint="eastAsia" w:ascii="宋体" w:cs="宋体"/>
          <w:sz w:val="24"/>
          <w:szCs w:val="24"/>
          <w:highlight w:val="none"/>
        </w:rPr>
        <w:t>诚信投标承诺书</w:t>
      </w:r>
    </w:p>
    <w:p w14:paraId="75366662">
      <w:pPr>
        <w:numPr>
          <w:ilvl w:val="0"/>
          <w:numId w:val="8"/>
        </w:numPr>
        <w:spacing w:line="480" w:lineRule="auto"/>
        <w:ind w:firstLine="480" w:firstLineChars="200"/>
        <w:rPr>
          <w:rFonts w:ascii="宋体" w:cs="宋体"/>
          <w:sz w:val="24"/>
          <w:szCs w:val="24"/>
          <w:highlight w:val="none"/>
        </w:rPr>
      </w:pPr>
      <w:r>
        <w:rPr>
          <w:rFonts w:hint="eastAsia" w:ascii="宋体" w:cs="宋体"/>
          <w:sz w:val="24"/>
          <w:szCs w:val="24"/>
          <w:highlight w:val="none"/>
        </w:rPr>
        <w:t>相关证明文件</w:t>
      </w:r>
    </w:p>
    <w:p w14:paraId="2EAB3A84">
      <w:pPr>
        <w:pStyle w:val="114"/>
        <w:spacing w:before="156"/>
        <w:ind w:firstLine="420"/>
        <w:rPr>
          <w:rFonts w:hint="eastAsia" w:ascii="宋体" w:hAnsi="宋体"/>
          <w:color w:val="000000"/>
          <w:sz w:val="24"/>
          <w:highlight w:val="none"/>
        </w:rPr>
      </w:pPr>
    </w:p>
    <w:p w14:paraId="19AB49CD">
      <w:pPr>
        <w:widowControl/>
        <w:jc w:val="left"/>
        <w:rPr>
          <w:rFonts w:ascii="宋体" w:cs="宋体"/>
          <w:color w:val="000000"/>
          <w:sz w:val="24"/>
          <w:highlight w:val="none"/>
        </w:rPr>
      </w:pPr>
      <w:r>
        <w:rPr>
          <w:rFonts w:ascii="宋体" w:cs="宋体"/>
          <w:color w:val="000000"/>
          <w:sz w:val="24"/>
          <w:highlight w:val="none"/>
        </w:rPr>
        <w:br w:type="page"/>
      </w:r>
    </w:p>
    <w:p w14:paraId="4FF366E1">
      <w:pPr>
        <w:pStyle w:val="5"/>
        <w:jc w:val="center"/>
        <w:rPr>
          <w:sz w:val="32"/>
          <w:szCs w:val="32"/>
          <w:highlight w:val="none"/>
        </w:rPr>
      </w:pPr>
      <w:bookmarkStart w:id="55" w:name="_Toc476584433"/>
      <w:bookmarkStart w:id="56" w:name="_Toc54941342"/>
      <w:r>
        <w:rPr>
          <w:rFonts w:hint="eastAsia" w:cs="宋体"/>
          <w:sz w:val="32"/>
          <w:szCs w:val="32"/>
          <w:highlight w:val="none"/>
        </w:rPr>
        <w:t>一、</w:t>
      </w:r>
      <w:bookmarkEnd w:id="55"/>
      <w:bookmarkEnd w:id="56"/>
      <w:r>
        <w:rPr>
          <w:rFonts w:hint="eastAsia"/>
          <w:sz w:val="32"/>
          <w:szCs w:val="32"/>
          <w:highlight w:val="none"/>
        </w:rPr>
        <w:t>投标函</w:t>
      </w:r>
    </w:p>
    <w:p w14:paraId="65D4D884">
      <w:pPr>
        <w:tabs>
          <w:tab w:val="left" w:pos="5580"/>
        </w:tabs>
        <w:spacing w:before="120" w:line="48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u w:val="single"/>
        </w:rPr>
        <w:t xml:space="preserve">       （采购人名称）</w:t>
      </w:r>
    </w:p>
    <w:p w14:paraId="5DCBDFE4">
      <w:pPr>
        <w:pStyle w:val="32"/>
        <w:tabs>
          <w:tab w:val="left" w:pos="5580"/>
        </w:tabs>
        <w:spacing w:line="480" w:lineRule="auto"/>
        <w:ind w:firstLine="420" w:firstLineChars="200"/>
        <w:rPr>
          <w:rFonts w:hAnsi="宋体"/>
          <w:highlight w:val="none"/>
        </w:rPr>
      </w:pPr>
      <w:r>
        <w:rPr>
          <w:rFonts w:hint="eastAsia" w:hAnsi="宋体"/>
          <w:highlight w:val="none"/>
        </w:rPr>
        <w:t>1、根据贵方比选公告，我方决定参加贵方组织的</w:t>
      </w:r>
      <w:r>
        <w:rPr>
          <w:rFonts w:hint="eastAsia" w:hAnsi="宋体"/>
          <w:highlight w:val="none"/>
          <w:u w:val="single"/>
        </w:rPr>
        <w:t xml:space="preserve"> </w:t>
      </w:r>
      <w:r>
        <w:rPr>
          <w:rFonts w:hint="eastAsia" w:hAnsi="宋体"/>
          <w:highlight w:val="none"/>
          <w:u w:val="single"/>
          <w:lang w:eastAsia="zh-CN"/>
        </w:rPr>
        <w:t>安庆市安峰建筑工业化有限公司矿粉采购（重新招标）</w:t>
      </w:r>
      <w:r>
        <w:rPr>
          <w:rFonts w:hint="eastAsia" w:hAnsi="宋体"/>
          <w:highlight w:val="none"/>
        </w:rPr>
        <w:t>的比选活动。我方授权</w:t>
      </w:r>
      <w:r>
        <w:rPr>
          <w:rFonts w:hint="eastAsia" w:hAnsi="宋体"/>
          <w:highlight w:val="none"/>
          <w:u w:val="single"/>
        </w:rPr>
        <w:t xml:space="preserve">        </w:t>
      </w:r>
      <w:r>
        <w:rPr>
          <w:rFonts w:hint="eastAsia" w:hAnsi="宋体"/>
          <w:highlight w:val="none"/>
        </w:rPr>
        <w:t>(姓名和</w:t>
      </w:r>
      <w:r>
        <w:rPr>
          <w:rFonts w:hint="eastAsia" w:hAnsi="宋体"/>
          <w:highlight w:val="none"/>
          <w:u w:val="single"/>
        </w:rPr>
        <w:t xml:space="preserve">      </w:t>
      </w:r>
      <w:r>
        <w:rPr>
          <w:rFonts w:hint="eastAsia" w:hAnsi="宋体"/>
          <w:highlight w:val="none"/>
        </w:rPr>
        <w:t>职务)代表我方</w:t>
      </w:r>
      <w:r>
        <w:rPr>
          <w:rFonts w:hint="eastAsia" w:hAnsi="宋体"/>
          <w:highlight w:val="none"/>
          <w:u w:val="single"/>
        </w:rPr>
        <w:t xml:space="preserve">                </w:t>
      </w:r>
      <w:r>
        <w:rPr>
          <w:rFonts w:hint="eastAsia" w:hAnsi="宋体"/>
          <w:highlight w:val="none"/>
        </w:rPr>
        <w:t>（参选人的名称）全权处理本项目投标的有关事宜。</w:t>
      </w:r>
    </w:p>
    <w:p w14:paraId="4EDF94FA">
      <w:pPr>
        <w:pStyle w:val="32"/>
        <w:tabs>
          <w:tab w:val="left" w:pos="5580"/>
        </w:tabs>
        <w:spacing w:line="480" w:lineRule="auto"/>
        <w:ind w:firstLine="420" w:firstLineChars="200"/>
        <w:rPr>
          <w:rFonts w:hAnsi="宋体"/>
          <w:highlight w:val="none"/>
        </w:rPr>
      </w:pPr>
      <w:r>
        <w:rPr>
          <w:rFonts w:hint="eastAsia" w:hAnsi="宋体"/>
          <w:highlight w:val="none"/>
        </w:rPr>
        <w:t>2、我方充分了解并完全响应比选文件的全部内容，愿意按照比选文件规定的各项要求，向采购人提供所需的</w:t>
      </w:r>
      <w:r>
        <w:rPr>
          <w:rFonts w:hint="eastAsia" w:hAnsi="宋体"/>
          <w:highlight w:val="none"/>
          <w:lang w:eastAsia="zh-CN"/>
        </w:rPr>
        <w:t>货物</w:t>
      </w:r>
      <w:r>
        <w:rPr>
          <w:rFonts w:hint="eastAsia" w:hAnsi="宋体"/>
          <w:highlight w:val="none"/>
        </w:rPr>
        <w:t>，投标费率为</w:t>
      </w:r>
      <w:r>
        <w:rPr>
          <w:rFonts w:hint="eastAsia" w:hAnsi="宋体"/>
          <w:b/>
          <w:bCs/>
          <w:highlight w:val="none"/>
        </w:rPr>
        <w:t>（大写）</w:t>
      </w:r>
      <w:r>
        <w:rPr>
          <w:rFonts w:hint="eastAsia" w:hAnsi="宋体"/>
          <w:b/>
          <w:bCs/>
          <w:highlight w:val="none"/>
          <w:u w:val="single"/>
        </w:rPr>
        <w:t xml:space="preserve">百分之     </w:t>
      </w:r>
      <w:r>
        <w:rPr>
          <w:rFonts w:hint="eastAsia" w:hAnsi="宋体"/>
          <w:b/>
          <w:bCs/>
          <w:highlight w:val="none"/>
        </w:rPr>
        <w:t xml:space="preserve">(小写) </w:t>
      </w:r>
      <w:r>
        <w:rPr>
          <w:rFonts w:hint="eastAsia" w:hAnsi="宋体"/>
          <w:b/>
          <w:bCs/>
          <w:highlight w:val="none"/>
          <w:u w:val="single"/>
        </w:rPr>
        <w:t xml:space="preserve">     %</w:t>
      </w:r>
      <w:r>
        <w:rPr>
          <w:rFonts w:hint="eastAsia" w:hAnsi="宋体"/>
          <w:b/>
          <w:bCs/>
          <w:highlight w:val="none"/>
        </w:rPr>
        <w:t>。</w:t>
      </w:r>
    </w:p>
    <w:p w14:paraId="72F18610">
      <w:pPr>
        <w:pStyle w:val="32"/>
        <w:tabs>
          <w:tab w:val="left" w:pos="5580"/>
        </w:tabs>
        <w:spacing w:line="480" w:lineRule="auto"/>
        <w:ind w:firstLine="420" w:firstLineChars="200"/>
        <w:rPr>
          <w:rFonts w:hint="eastAsia" w:hAnsi="宋体"/>
          <w:b/>
          <w:bCs/>
          <w:highlight w:val="none"/>
          <w:u w:val="single"/>
        </w:rPr>
      </w:pPr>
      <w:r>
        <w:rPr>
          <w:rFonts w:hint="eastAsia" w:hAnsi="宋体"/>
          <w:highlight w:val="none"/>
        </w:rPr>
        <w:t>3、一旦我方成交，我方将严格履行合同规定的责任和义务，保证该项目服务期为</w:t>
      </w:r>
      <w:r>
        <w:rPr>
          <w:rFonts w:hint="eastAsia" w:hAnsi="宋体"/>
          <w:b/>
          <w:bCs/>
          <w:highlight w:val="none"/>
          <w:u w:val="single"/>
        </w:rPr>
        <w:t xml:space="preserve">                </w:t>
      </w:r>
    </w:p>
    <w:p w14:paraId="4CC46283">
      <w:pPr>
        <w:pStyle w:val="32"/>
        <w:tabs>
          <w:tab w:val="left" w:pos="5580"/>
        </w:tabs>
        <w:spacing w:line="480" w:lineRule="auto"/>
        <w:ind w:firstLine="417" w:firstLineChars="199"/>
        <w:rPr>
          <w:rFonts w:hAnsi="宋体"/>
          <w:highlight w:val="none"/>
        </w:rPr>
      </w:pPr>
      <w:r>
        <w:rPr>
          <w:rFonts w:hint="eastAsia" w:hAnsi="宋体"/>
          <w:highlight w:val="none"/>
        </w:rPr>
        <w:t>4、我方保证按照本项目比选文件要求提交参选文件。</w:t>
      </w:r>
    </w:p>
    <w:p w14:paraId="0F077D13">
      <w:pPr>
        <w:pStyle w:val="32"/>
        <w:tabs>
          <w:tab w:val="left" w:pos="5580"/>
        </w:tabs>
        <w:spacing w:line="480" w:lineRule="auto"/>
        <w:ind w:firstLine="417" w:firstLineChars="199"/>
        <w:rPr>
          <w:rFonts w:hAnsi="宋体"/>
          <w:highlight w:val="none"/>
        </w:rPr>
      </w:pPr>
      <w:r>
        <w:rPr>
          <w:rFonts w:hint="eastAsia" w:hAnsi="宋体"/>
          <w:highlight w:val="none"/>
        </w:rPr>
        <w:t>5、我方愿意提供贵方可能另外要求的、与比选有关的文件资料，并保证我方已提供和将要提供的文件是真实的、准确的。</w:t>
      </w:r>
    </w:p>
    <w:p w14:paraId="59789443">
      <w:pPr>
        <w:pStyle w:val="32"/>
        <w:tabs>
          <w:tab w:val="left" w:pos="5580"/>
        </w:tabs>
        <w:spacing w:line="360" w:lineRule="auto"/>
        <w:ind w:firstLine="420" w:firstLineChars="199"/>
        <w:rPr>
          <w:rFonts w:hAnsi="宋体"/>
          <w:b/>
          <w:bCs/>
          <w:highlight w:val="none"/>
        </w:rPr>
      </w:pPr>
      <w:r>
        <w:rPr>
          <w:rFonts w:hint="eastAsia" w:hAnsi="宋体"/>
          <w:b/>
          <w:bCs/>
          <w:highlight w:val="none"/>
        </w:rPr>
        <w:t>6、我方承诺中选后提供的</w:t>
      </w:r>
      <w:r>
        <w:rPr>
          <w:rFonts w:hint="eastAsia" w:hAnsi="宋体"/>
          <w:b/>
          <w:bCs/>
          <w:highlight w:val="none"/>
          <w:lang w:eastAsia="zh-CN"/>
        </w:rPr>
        <w:t>货物</w:t>
      </w:r>
      <w:r>
        <w:rPr>
          <w:rFonts w:hint="eastAsia" w:hAnsi="宋体"/>
          <w:b/>
          <w:bCs/>
          <w:highlight w:val="none"/>
        </w:rPr>
        <w:t>完全响应本项目需求，否则将接受采购人取消中选资格等一切处罚。</w:t>
      </w:r>
    </w:p>
    <w:p w14:paraId="59209A10">
      <w:pPr>
        <w:pStyle w:val="32"/>
        <w:tabs>
          <w:tab w:val="left" w:pos="5580"/>
        </w:tabs>
        <w:spacing w:line="360" w:lineRule="auto"/>
        <w:ind w:right="360" w:firstLine="3570" w:firstLineChars="1700"/>
        <w:rPr>
          <w:rFonts w:hAnsi="宋体"/>
          <w:highlight w:val="none"/>
        </w:rPr>
      </w:pPr>
    </w:p>
    <w:p w14:paraId="36A340D8">
      <w:pPr>
        <w:pStyle w:val="32"/>
        <w:tabs>
          <w:tab w:val="left" w:pos="5580"/>
        </w:tabs>
        <w:spacing w:line="360" w:lineRule="auto"/>
        <w:ind w:right="360" w:firstLine="3570" w:firstLineChars="1700"/>
        <w:rPr>
          <w:rFonts w:hAnsi="宋体"/>
          <w:highlight w:val="none"/>
        </w:rPr>
      </w:pPr>
    </w:p>
    <w:p w14:paraId="438B7A54">
      <w:pPr>
        <w:pStyle w:val="32"/>
        <w:tabs>
          <w:tab w:val="left" w:pos="5580"/>
        </w:tabs>
        <w:spacing w:line="360" w:lineRule="auto"/>
        <w:ind w:right="360" w:firstLine="3570" w:firstLineChars="1700"/>
        <w:rPr>
          <w:rFonts w:hAnsi="宋体"/>
          <w:highlight w:val="none"/>
        </w:rPr>
      </w:pPr>
    </w:p>
    <w:p w14:paraId="08E267E5">
      <w:pPr>
        <w:pStyle w:val="32"/>
        <w:tabs>
          <w:tab w:val="left" w:pos="5580"/>
        </w:tabs>
        <w:spacing w:line="480" w:lineRule="auto"/>
        <w:ind w:right="360" w:firstLine="3570" w:firstLineChars="1700"/>
        <w:rPr>
          <w:rFonts w:hAnsi="宋体"/>
          <w:highlight w:val="none"/>
          <w:u w:val="single"/>
        </w:rPr>
      </w:pPr>
      <w:r>
        <w:rPr>
          <w:rFonts w:hint="eastAsia" w:hAnsi="宋体"/>
          <w:highlight w:val="none"/>
        </w:rPr>
        <w:t>参选人：</w:t>
      </w:r>
      <w:r>
        <w:rPr>
          <w:rFonts w:hint="eastAsia" w:hAnsi="宋体"/>
          <w:highlight w:val="none"/>
          <w:u w:val="single"/>
        </w:rPr>
        <w:t xml:space="preserve">                           （盖章） </w:t>
      </w:r>
    </w:p>
    <w:p w14:paraId="1C68692B">
      <w:pPr>
        <w:pStyle w:val="32"/>
        <w:tabs>
          <w:tab w:val="left" w:pos="5580"/>
        </w:tabs>
        <w:spacing w:line="480" w:lineRule="auto"/>
        <w:ind w:firstLine="420" w:firstLineChars="200"/>
        <w:rPr>
          <w:rFonts w:hAnsi="宋体"/>
          <w:highlight w:val="none"/>
          <w:u w:val="single"/>
        </w:rPr>
      </w:pPr>
      <w:r>
        <w:rPr>
          <w:rFonts w:hint="eastAsia" w:hAnsi="宋体"/>
          <w:highlight w:val="none"/>
        </w:rPr>
        <w:t xml:space="preserve">                              单位地址：</w:t>
      </w:r>
      <w:r>
        <w:rPr>
          <w:rFonts w:hint="eastAsia" w:hAnsi="宋体"/>
          <w:highlight w:val="none"/>
          <w:u w:val="single"/>
        </w:rPr>
        <w:tab/>
      </w:r>
      <w:r>
        <w:rPr>
          <w:rFonts w:hint="eastAsia" w:hAnsi="宋体"/>
          <w:highlight w:val="none"/>
          <w:u w:val="single"/>
        </w:rPr>
        <w:tab/>
      </w:r>
      <w:r>
        <w:rPr>
          <w:rFonts w:hint="eastAsia" w:hAnsi="宋体"/>
          <w:highlight w:val="none"/>
          <w:u w:val="single"/>
        </w:rPr>
        <w:tab/>
      </w:r>
      <w:r>
        <w:rPr>
          <w:rFonts w:hint="eastAsia" w:hAnsi="宋体"/>
          <w:highlight w:val="none"/>
          <w:u w:val="single"/>
        </w:rPr>
        <w:tab/>
      </w:r>
      <w:r>
        <w:rPr>
          <w:rFonts w:hint="eastAsia" w:hAnsi="宋体"/>
          <w:highlight w:val="none"/>
          <w:u w:val="single"/>
        </w:rPr>
        <w:t xml:space="preserve">     </w:t>
      </w:r>
      <w:r>
        <w:rPr>
          <w:rFonts w:hint="eastAsia" w:hAnsi="宋体"/>
          <w:highlight w:val="none"/>
          <w:u w:val="single"/>
        </w:rPr>
        <w:tab/>
      </w:r>
      <w:r>
        <w:rPr>
          <w:rFonts w:hint="eastAsia" w:hAnsi="宋体"/>
          <w:highlight w:val="none"/>
          <w:u w:val="single"/>
        </w:rPr>
        <w:tab/>
      </w:r>
    </w:p>
    <w:p w14:paraId="79988B3D">
      <w:pPr>
        <w:pStyle w:val="32"/>
        <w:tabs>
          <w:tab w:val="left" w:pos="5580"/>
        </w:tabs>
        <w:spacing w:line="480" w:lineRule="auto"/>
        <w:ind w:firstLine="3570" w:firstLineChars="1700"/>
        <w:rPr>
          <w:rFonts w:hAnsi="宋体"/>
          <w:highlight w:val="none"/>
          <w:u w:val="single"/>
        </w:rPr>
      </w:pPr>
      <w:r>
        <w:rPr>
          <w:rFonts w:hint="eastAsia" w:hAnsi="宋体" w:cs="宋体"/>
          <w:highlight w:val="none"/>
        </w:rPr>
        <w:t>法定代表人或委托代理人：</w:t>
      </w:r>
      <w:r>
        <w:rPr>
          <w:rFonts w:hint="eastAsia" w:hAnsi="宋体" w:cs="宋体"/>
          <w:highlight w:val="none"/>
          <w:u w:val="single"/>
        </w:rPr>
        <w:t xml:space="preserve">   （签字或盖章）</w:t>
      </w:r>
    </w:p>
    <w:p w14:paraId="13CF3D27">
      <w:pPr>
        <w:pStyle w:val="32"/>
        <w:tabs>
          <w:tab w:val="left" w:pos="5580"/>
        </w:tabs>
        <w:spacing w:line="480" w:lineRule="auto"/>
        <w:ind w:firstLine="3570" w:firstLineChars="1700"/>
        <w:rPr>
          <w:rFonts w:hAnsi="宋体"/>
          <w:highlight w:val="none"/>
        </w:rPr>
      </w:pPr>
      <w:r>
        <w:rPr>
          <w:rFonts w:hint="eastAsia" w:hAnsi="宋体"/>
          <w:highlight w:val="none"/>
        </w:rPr>
        <w:t>日期：       年      月      日</w:t>
      </w:r>
    </w:p>
    <w:p w14:paraId="59C62F42">
      <w:pPr>
        <w:pStyle w:val="23"/>
        <w:rPr>
          <w:color w:val="000000"/>
          <w:highlight w:val="none"/>
        </w:rPr>
      </w:pPr>
    </w:p>
    <w:p w14:paraId="67A4CFB5">
      <w:pPr>
        <w:rPr>
          <w:rFonts w:hint="eastAsia" w:cs="宋体"/>
          <w:color w:val="000000"/>
          <w:highlight w:val="none"/>
        </w:rPr>
      </w:pPr>
      <w:bookmarkStart w:id="57" w:name="_Toc476584438"/>
      <w:bookmarkStart w:id="58" w:name="_Toc54941350"/>
      <w:r>
        <w:rPr>
          <w:rFonts w:hint="eastAsia" w:cs="宋体"/>
          <w:color w:val="000000"/>
          <w:highlight w:val="none"/>
        </w:rPr>
        <w:br w:type="page"/>
      </w:r>
    </w:p>
    <w:p w14:paraId="757956CD">
      <w:pPr>
        <w:spacing w:line="360" w:lineRule="auto"/>
        <w:ind w:firstLine="643" w:firstLineChars="200"/>
        <w:jc w:val="center"/>
        <w:rPr>
          <w:rFonts w:ascii="仿宋" w:hAnsi="仿宋" w:eastAsia="仿宋"/>
          <w:szCs w:val="21"/>
          <w:highlight w:val="none"/>
        </w:rPr>
      </w:pPr>
      <w:r>
        <w:rPr>
          <w:rFonts w:hint="eastAsia" w:ascii="宋体" w:hAnsi="宋体" w:cs="宋体"/>
          <w:b/>
          <w:sz w:val="32"/>
          <w:szCs w:val="32"/>
          <w:highlight w:val="none"/>
          <w:shd w:val="clear" w:color="auto" w:fill="FFFFFF"/>
        </w:rPr>
        <w:t>二、</w:t>
      </w:r>
      <w:r>
        <w:rPr>
          <w:rFonts w:hint="eastAsia" w:ascii="宋体" w:hAnsi="宋体" w:cs="宋体"/>
          <w:b/>
          <w:sz w:val="32"/>
          <w:szCs w:val="32"/>
          <w:highlight w:val="none"/>
          <w:shd w:val="clear" w:color="auto" w:fill="FFFFFF"/>
          <w:lang w:val="en-US" w:eastAsia="zh-CN"/>
        </w:rPr>
        <w:t>报价表</w:t>
      </w:r>
    </w:p>
    <w:p w14:paraId="1F07254C">
      <w:pPr>
        <w:autoSpaceDE w:val="0"/>
        <w:autoSpaceDN w:val="0"/>
        <w:adjustRightInd w:val="0"/>
        <w:ind w:firstLine="420"/>
        <w:jc w:val="left"/>
        <w:rPr>
          <w:rFonts w:ascii="宋体"/>
          <w:kern w:val="0"/>
          <w:sz w:val="24"/>
          <w:highlight w:val="none"/>
        </w:rPr>
      </w:pPr>
    </w:p>
    <w:p w14:paraId="64FA6093">
      <w:pPr>
        <w:spacing w:line="360" w:lineRule="auto"/>
        <w:rPr>
          <w:sz w:val="24"/>
          <w:szCs w:val="24"/>
          <w:highlight w:val="none"/>
        </w:rPr>
      </w:pPr>
      <w:r>
        <w:rPr>
          <w:rFonts w:hint="eastAsia" w:ascii="宋体" w:hAnsi="宋体"/>
          <w:szCs w:val="21"/>
          <w:highlight w:val="none"/>
        </w:rPr>
        <w:t>项目名称：</w:t>
      </w:r>
      <w:r>
        <w:rPr>
          <w:rFonts w:ascii="宋体" w:hAnsi="宋体"/>
          <w:szCs w:val="21"/>
          <w:highlight w:val="none"/>
        </w:rPr>
        <w:t xml:space="preserve">  </w:t>
      </w:r>
    </w:p>
    <w:p w14:paraId="47E196C8">
      <w:pPr>
        <w:spacing w:line="360" w:lineRule="auto"/>
        <w:rPr>
          <w:rFonts w:eastAsia="仿宋"/>
          <w:kern w:val="0"/>
          <w:sz w:val="24"/>
          <w:szCs w:val="24"/>
          <w:highlight w:val="none"/>
          <w:lang w:val="zh-CN"/>
        </w:rPr>
      </w:pPr>
      <w:r>
        <w:rPr>
          <w:rFonts w:hint="eastAsia" w:ascii="宋体" w:hAnsi="宋体"/>
          <w:szCs w:val="21"/>
          <w:highlight w:val="none"/>
        </w:rPr>
        <w:t>项目编号：</w:t>
      </w:r>
      <w:r>
        <w:rPr>
          <w:rFonts w:ascii="宋体" w:hAnsi="宋体"/>
          <w:szCs w:val="21"/>
          <w:highlight w:val="none"/>
        </w:rPr>
        <w:t xml:space="preserve"> </w:t>
      </w:r>
    </w:p>
    <w:tbl>
      <w:tblPr>
        <w:tblStyle w:val="6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024A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noWrap w:val="0"/>
            <w:vAlign w:val="center"/>
          </w:tcPr>
          <w:p w14:paraId="29E2CF5D">
            <w:pPr>
              <w:spacing w:line="400" w:lineRule="exact"/>
              <w:jc w:val="center"/>
              <w:rPr>
                <w:rFonts w:hint="eastAsia"/>
                <w:sz w:val="24"/>
                <w:szCs w:val="24"/>
                <w:highlight w:val="none"/>
              </w:rPr>
            </w:pPr>
            <w:r>
              <w:rPr>
                <w:rFonts w:hint="eastAsia" w:hAnsi="宋体"/>
                <w:sz w:val="24"/>
                <w:szCs w:val="24"/>
                <w:highlight w:val="none"/>
              </w:rPr>
              <w:t>报价（既费率报价）</w:t>
            </w:r>
          </w:p>
        </w:tc>
        <w:tc>
          <w:tcPr>
            <w:tcW w:w="4240" w:type="pct"/>
            <w:noWrap w:val="0"/>
            <w:vAlign w:val="center"/>
          </w:tcPr>
          <w:p w14:paraId="47167105">
            <w:pPr>
              <w:wordWrap w:val="0"/>
              <w:spacing w:line="400" w:lineRule="exact"/>
              <w:rPr>
                <w:sz w:val="24"/>
                <w:szCs w:val="24"/>
                <w:highlight w:val="none"/>
              </w:rPr>
            </w:pPr>
            <w:r>
              <w:rPr>
                <w:rFonts w:hint="eastAsia" w:hAnsi="宋体"/>
                <w:sz w:val="24"/>
                <w:szCs w:val="24"/>
                <w:highlight w:val="none"/>
              </w:rPr>
              <w:t>大写：</w:t>
            </w:r>
            <w:r>
              <w:rPr>
                <w:sz w:val="24"/>
                <w:szCs w:val="24"/>
                <w:highlight w:val="none"/>
              </w:rPr>
              <w:t xml:space="preserve">                  </w:t>
            </w:r>
          </w:p>
        </w:tc>
      </w:tr>
      <w:tr w14:paraId="0F0C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noWrap w:val="0"/>
            <w:vAlign w:val="center"/>
          </w:tcPr>
          <w:p w14:paraId="4DEA500F">
            <w:pPr>
              <w:spacing w:line="400" w:lineRule="exact"/>
              <w:jc w:val="center"/>
              <w:rPr>
                <w:sz w:val="24"/>
                <w:szCs w:val="24"/>
                <w:highlight w:val="none"/>
              </w:rPr>
            </w:pPr>
          </w:p>
        </w:tc>
        <w:tc>
          <w:tcPr>
            <w:tcW w:w="4240" w:type="pct"/>
            <w:noWrap w:val="0"/>
            <w:vAlign w:val="center"/>
          </w:tcPr>
          <w:p w14:paraId="53E93BE4">
            <w:pPr>
              <w:wordWrap w:val="0"/>
              <w:rPr>
                <w:rFonts w:hAnsi="宋体"/>
                <w:sz w:val="24"/>
                <w:szCs w:val="24"/>
                <w:highlight w:val="none"/>
              </w:rPr>
            </w:pPr>
            <w:r>
              <w:rPr>
                <w:rFonts w:hint="eastAsia" w:hAnsi="宋体"/>
                <w:sz w:val="24"/>
                <w:szCs w:val="24"/>
                <w:highlight w:val="none"/>
              </w:rPr>
              <w:t>小写：</w:t>
            </w:r>
            <w:r>
              <w:rPr>
                <w:rFonts w:hAnsi="宋体"/>
                <w:sz w:val="24"/>
                <w:szCs w:val="24"/>
                <w:highlight w:val="none"/>
              </w:rPr>
              <w:t xml:space="preserve">                  </w:t>
            </w:r>
          </w:p>
        </w:tc>
      </w:tr>
      <w:tr w14:paraId="7FC2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noWrap w:val="0"/>
            <w:vAlign w:val="center"/>
          </w:tcPr>
          <w:p w14:paraId="44D9E78A">
            <w:pPr>
              <w:spacing w:line="400" w:lineRule="exact"/>
              <w:rPr>
                <w:rFonts w:hAnsi="宋体"/>
                <w:sz w:val="24"/>
                <w:szCs w:val="24"/>
                <w:highlight w:val="none"/>
              </w:rPr>
            </w:pPr>
            <w:r>
              <w:rPr>
                <w:rFonts w:hint="eastAsia" w:hAnsi="宋体"/>
                <w:sz w:val="24"/>
                <w:szCs w:val="24"/>
                <w:highlight w:val="none"/>
              </w:rPr>
              <w:t>备注：</w:t>
            </w:r>
          </w:p>
          <w:p w14:paraId="1A94C4B0">
            <w:pPr>
              <w:spacing w:line="400" w:lineRule="exact"/>
              <w:rPr>
                <w:rFonts w:hAnsi="宋体"/>
                <w:sz w:val="24"/>
                <w:szCs w:val="24"/>
                <w:highlight w:val="none"/>
              </w:rPr>
            </w:pPr>
            <w:r>
              <w:rPr>
                <w:rFonts w:hAnsi="宋体"/>
                <w:sz w:val="24"/>
                <w:szCs w:val="24"/>
                <w:highlight w:val="none"/>
              </w:rPr>
              <w:t>1</w:t>
            </w:r>
            <w:r>
              <w:rPr>
                <w:rFonts w:hint="eastAsia" w:hAnsi="宋体"/>
                <w:sz w:val="24"/>
                <w:szCs w:val="24"/>
                <w:highlight w:val="none"/>
              </w:rPr>
              <w:t>、费率报价最多保留到小数点后两位，小数点后第三位“四舍五入”。即费率为：X.XX%。</w:t>
            </w:r>
          </w:p>
        </w:tc>
      </w:tr>
    </w:tbl>
    <w:p w14:paraId="11892B29">
      <w:pPr>
        <w:spacing w:line="360" w:lineRule="auto"/>
        <w:rPr>
          <w:rFonts w:ascii="宋体"/>
          <w:b/>
          <w:sz w:val="24"/>
          <w:szCs w:val="24"/>
          <w:highlight w:val="none"/>
        </w:rPr>
      </w:pPr>
    </w:p>
    <w:p w14:paraId="62FD5C3E">
      <w:pPr>
        <w:spacing w:line="360" w:lineRule="auto"/>
        <w:rPr>
          <w:rFonts w:ascii="宋体"/>
          <w:b/>
          <w:sz w:val="24"/>
          <w:szCs w:val="24"/>
          <w:highlight w:val="none"/>
        </w:rPr>
      </w:pPr>
      <w:r>
        <w:rPr>
          <w:rFonts w:hint="eastAsia" w:ascii="宋体" w:hAnsi="宋体"/>
          <w:b/>
          <w:sz w:val="24"/>
          <w:szCs w:val="24"/>
          <w:highlight w:val="none"/>
        </w:rPr>
        <w:t>（此表须法定代表人签字或盖章，并加盖参选人公章）</w:t>
      </w:r>
    </w:p>
    <w:p w14:paraId="70DA4C51">
      <w:pPr>
        <w:spacing w:line="360" w:lineRule="auto"/>
        <w:ind w:firstLine="3465" w:firstLineChars="1650"/>
        <w:rPr>
          <w:rFonts w:ascii="宋体"/>
          <w:szCs w:val="21"/>
          <w:highlight w:val="none"/>
        </w:rPr>
      </w:pPr>
    </w:p>
    <w:p w14:paraId="4D1CD12F">
      <w:pPr>
        <w:spacing w:line="360" w:lineRule="auto"/>
        <w:ind w:firstLine="3465" w:firstLineChars="1650"/>
        <w:jc w:val="right"/>
        <w:rPr>
          <w:rFonts w:ascii="宋体"/>
          <w:szCs w:val="21"/>
          <w:highlight w:val="none"/>
        </w:rPr>
      </w:pPr>
      <w:r>
        <w:rPr>
          <w:rFonts w:hint="eastAsia" w:ascii="宋体" w:hAnsi="宋体"/>
          <w:szCs w:val="21"/>
          <w:highlight w:val="none"/>
        </w:rPr>
        <w:t>参选人：</w:t>
      </w:r>
      <w:r>
        <w:rPr>
          <w:rFonts w:ascii="宋体" w:hAnsi="宋体"/>
          <w:szCs w:val="21"/>
          <w:highlight w:val="none"/>
          <w:u w:val="single"/>
        </w:rPr>
        <w:t xml:space="preserve">                          </w:t>
      </w:r>
      <w:r>
        <w:rPr>
          <w:rFonts w:hint="eastAsia" w:ascii="宋体" w:hAnsi="宋体"/>
          <w:szCs w:val="21"/>
          <w:highlight w:val="none"/>
        </w:rPr>
        <w:t>（盖章）</w:t>
      </w:r>
    </w:p>
    <w:p w14:paraId="3397D3EE">
      <w:pPr>
        <w:spacing w:line="360" w:lineRule="auto"/>
        <w:ind w:firstLine="3561" w:firstLineChars="1696"/>
        <w:jc w:val="right"/>
        <w:rPr>
          <w:rFonts w:ascii="宋体"/>
          <w:szCs w:val="21"/>
          <w:highlight w:val="none"/>
        </w:rPr>
      </w:pPr>
    </w:p>
    <w:p w14:paraId="4768DE4B">
      <w:pPr>
        <w:spacing w:line="360" w:lineRule="auto"/>
        <w:ind w:firstLine="3465" w:firstLineChars="1650"/>
        <w:jc w:val="right"/>
        <w:rPr>
          <w:rFonts w:ascii="宋体"/>
          <w:szCs w:val="21"/>
          <w:highlight w:val="none"/>
        </w:rPr>
      </w:pPr>
      <w:r>
        <w:rPr>
          <w:rFonts w:hint="eastAsia" w:ascii="宋体" w:hAnsi="宋体"/>
          <w:szCs w:val="21"/>
          <w:highlight w:val="none"/>
        </w:rPr>
        <w:t>法定代表人：</w:t>
      </w:r>
      <w:r>
        <w:rPr>
          <w:rFonts w:ascii="宋体" w:hAnsi="宋体"/>
          <w:szCs w:val="21"/>
          <w:highlight w:val="none"/>
          <w:u w:val="single"/>
        </w:rPr>
        <w:t xml:space="preserve">           </w:t>
      </w:r>
      <w:r>
        <w:rPr>
          <w:rFonts w:hint="eastAsia" w:ascii="宋体" w:hAnsi="宋体"/>
          <w:szCs w:val="21"/>
          <w:highlight w:val="none"/>
        </w:rPr>
        <w:t>（签字或盖章）</w:t>
      </w:r>
    </w:p>
    <w:p w14:paraId="3E6ECF7F">
      <w:pPr>
        <w:spacing w:line="360" w:lineRule="auto"/>
        <w:ind w:firstLine="3570" w:firstLineChars="1700"/>
        <w:jc w:val="right"/>
        <w:rPr>
          <w:rFonts w:ascii="宋体"/>
          <w:szCs w:val="21"/>
          <w:highlight w:val="none"/>
        </w:rPr>
      </w:pPr>
    </w:p>
    <w:p w14:paraId="1297C48E">
      <w:pPr>
        <w:spacing w:line="360" w:lineRule="auto"/>
        <w:ind w:firstLine="3570" w:firstLineChars="1700"/>
        <w:jc w:val="right"/>
        <w:rPr>
          <w:rFonts w:ascii="宋体"/>
          <w:szCs w:val="21"/>
          <w:highlight w:val="none"/>
        </w:rPr>
      </w:pPr>
      <w:r>
        <w:rPr>
          <w:rFonts w:hint="eastAsia"/>
          <w:szCs w:val="21"/>
          <w:highlight w:val="none"/>
        </w:rPr>
        <w:t>日</w:t>
      </w:r>
      <w:r>
        <w:rPr>
          <w:szCs w:val="21"/>
          <w:highlight w:val="none"/>
        </w:rPr>
        <w:t xml:space="preserve">  </w:t>
      </w:r>
      <w:r>
        <w:rPr>
          <w:rFonts w:hint="eastAsia"/>
          <w:szCs w:val="21"/>
          <w:highlight w:val="none"/>
        </w:rPr>
        <w:t>期：</w:t>
      </w:r>
      <w:r>
        <w:rPr>
          <w:szCs w:val="21"/>
          <w:highlight w:val="none"/>
          <w:u w:val="single"/>
        </w:rPr>
        <w:t xml:space="preserve">         </w:t>
      </w:r>
      <w:r>
        <w:rPr>
          <w:rFonts w:hint="eastAsia"/>
          <w:szCs w:val="21"/>
          <w:highlight w:val="none"/>
        </w:rPr>
        <w:t>年</w:t>
      </w:r>
      <w:r>
        <w:rPr>
          <w:szCs w:val="21"/>
          <w:highlight w:val="none"/>
          <w:u w:val="single"/>
        </w:rPr>
        <w:t xml:space="preserve">       </w:t>
      </w:r>
      <w:r>
        <w:rPr>
          <w:rFonts w:hint="eastAsia"/>
          <w:szCs w:val="21"/>
          <w:highlight w:val="none"/>
        </w:rPr>
        <w:t>月</w:t>
      </w:r>
      <w:r>
        <w:rPr>
          <w:szCs w:val="21"/>
          <w:highlight w:val="none"/>
          <w:u w:val="single"/>
        </w:rPr>
        <w:t xml:space="preserve">      </w:t>
      </w:r>
      <w:r>
        <w:rPr>
          <w:rFonts w:hint="eastAsia"/>
          <w:szCs w:val="21"/>
          <w:highlight w:val="none"/>
        </w:rPr>
        <w:t>日</w:t>
      </w:r>
    </w:p>
    <w:p w14:paraId="208B0703">
      <w:pPr>
        <w:rPr>
          <w:rFonts w:hint="eastAsia"/>
          <w:highlight w:val="none"/>
        </w:rPr>
      </w:pPr>
      <w:r>
        <w:rPr>
          <w:rFonts w:hint="eastAsia"/>
          <w:highlight w:val="none"/>
        </w:rPr>
        <w:br w:type="page"/>
      </w:r>
    </w:p>
    <w:bookmarkEnd w:id="57"/>
    <w:bookmarkEnd w:id="58"/>
    <w:p w14:paraId="1E1A6DCF">
      <w:pPr>
        <w:keepNext/>
        <w:keepLines/>
        <w:autoSpaceDE w:val="0"/>
        <w:autoSpaceDN w:val="0"/>
        <w:adjustRightInd w:val="0"/>
        <w:spacing w:before="120" w:line="360" w:lineRule="auto"/>
        <w:jc w:val="center"/>
        <w:outlineLvl w:val="1"/>
        <w:rPr>
          <w:rFonts w:ascii="Arial" w:hAnsi="Arial"/>
          <w:b/>
          <w:kern w:val="0"/>
          <w:sz w:val="32"/>
          <w:highlight w:val="none"/>
        </w:rPr>
      </w:pPr>
      <w:bookmarkStart w:id="59" w:name="_Toc16253"/>
      <w:bookmarkStart w:id="60" w:name="_Toc4481604"/>
      <w:bookmarkStart w:id="61" w:name="_Toc2920"/>
      <w:bookmarkStart w:id="62" w:name="_Toc12052"/>
      <w:r>
        <w:rPr>
          <w:rFonts w:hint="eastAsia" w:ascii="Arial" w:hAnsi="宋体" w:cs="宋体"/>
          <w:b/>
          <w:kern w:val="0"/>
          <w:sz w:val="32"/>
          <w:highlight w:val="none"/>
        </w:rPr>
        <w:t>三、</w:t>
      </w:r>
      <w:r>
        <w:rPr>
          <w:rFonts w:hint="eastAsia" w:ascii="Arial" w:hAnsi="宋体" w:cs="宋体"/>
          <w:b/>
          <w:kern w:val="0"/>
          <w:sz w:val="32"/>
          <w:highlight w:val="none"/>
          <w:lang w:eastAsia="zh-CN"/>
        </w:rPr>
        <w:t>项目内容及质量要求响应表</w:t>
      </w:r>
    </w:p>
    <w:p w14:paraId="3D906338">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项目名称：</w:t>
      </w:r>
    </w:p>
    <w:tbl>
      <w:tblPr>
        <w:tblStyle w:val="62"/>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6E91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noWrap w:val="0"/>
            <w:vAlign w:val="center"/>
          </w:tcPr>
          <w:p w14:paraId="15C05E3E">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6000" w:type="dxa"/>
            <w:noWrap w:val="0"/>
            <w:vAlign w:val="center"/>
          </w:tcPr>
          <w:p w14:paraId="06DBEE8F">
            <w:pPr>
              <w:spacing w:line="360" w:lineRule="auto"/>
              <w:jc w:val="center"/>
              <w:rPr>
                <w:rFonts w:ascii="宋体" w:hAnsi="宋体" w:cs="宋体"/>
                <w:szCs w:val="21"/>
                <w:highlight w:val="none"/>
              </w:rPr>
            </w:pPr>
            <w:r>
              <w:rPr>
                <w:rFonts w:hint="eastAsia" w:ascii="宋体" w:hAnsi="宋体" w:cs="宋体"/>
                <w:szCs w:val="21"/>
                <w:highlight w:val="none"/>
              </w:rPr>
              <w:t>响应</w:t>
            </w:r>
            <w:r>
              <w:rPr>
                <w:rFonts w:hint="eastAsia" w:ascii="宋体" w:hAnsi="宋体" w:cs="宋体"/>
                <w:szCs w:val="21"/>
                <w:highlight w:val="none"/>
                <w:lang w:eastAsia="zh-CN"/>
              </w:rPr>
              <w:t>货物</w:t>
            </w:r>
            <w:r>
              <w:rPr>
                <w:rFonts w:hint="eastAsia" w:ascii="宋体" w:hAnsi="宋体" w:cs="宋体"/>
                <w:szCs w:val="21"/>
                <w:highlight w:val="none"/>
              </w:rPr>
              <w:t>内容质量要求</w:t>
            </w:r>
          </w:p>
        </w:tc>
        <w:tc>
          <w:tcPr>
            <w:tcW w:w="2209" w:type="dxa"/>
            <w:noWrap w:val="0"/>
            <w:vAlign w:val="center"/>
          </w:tcPr>
          <w:p w14:paraId="7999C07C">
            <w:pPr>
              <w:spacing w:line="360" w:lineRule="auto"/>
              <w:jc w:val="center"/>
              <w:rPr>
                <w:rFonts w:ascii="宋体" w:hAnsi="宋体" w:cs="宋体"/>
                <w:szCs w:val="21"/>
                <w:highlight w:val="none"/>
              </w:rPr>
            </w:pPr>
            <w:r>
              <w:rPr>
                <w:rFonts w:hint="eastAsia" w:ascii="宋体" w:hAnsi="宋体" w:cs="宋体"/>
                <w:szCs w:val="21"/>
                <w:highlight w:val="none"/>
              </w:rPr>
              <w:t>响应情况</w:t>
            </w:r>
          </w:p>
        </w:tc>
      </w:tr>
      <w:tr w14:paraId="4FF2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14:paraId="55118C91">
            <w:pPr>
              <w:spacing w:line="360" w:lineRule="auto"/>
              <w:jc w:val="center"/>
              <w:rPr>
                <w:rFonts w:ascii="宋体" w:hAnsi="宋体" w:cs="宋体"/>
                <w:spacing w:val="-4"/>
                <w:szCs w:val="21"/>
                <w:highlight w:val="none"/>
              </w:rPr>
            </w:pPr>
            <w:r>
              <w:rPr>
                <w:rFonts w:hint="eastAsia" w:ascii="宋体" w:hAnsi="宋体" w:cs="宋体"/>
                <w:spacing w:val="-4"/>
                <w:szCs w:val="21"/>
                <w:highlight w:val="none"/>
              </w:rPr>
              <w:t>1</w:t>
            </w:r>
          </w:p>
        </w:tc>
        <w:tc>
          <w:tcPr>
            <w:tcW w:w="6000" w:type="dxa"/>
            <w:noWrap w:val="0"/>
            <w:vAlign w:val="center"/>
          </w:tcPr>
          <w:p w14:paraId="0127A5B1">
            <w:pPr>
              <w:spacing w:line="360" w:lineRule="auto"/>
              <w:jc w:val="center"/>
              <w:rPr>
                <w:rFonts w:ascii="宋体" w:hAnsi="宋体" w:cs="宋体"/>
                <w:szCs w:val="21"/>
                <w:highlight w:val="none"/>
              </w:rPr>
            </w:pPr>
            <w:r>
              <w:rPr>
                <w:rFonts w:hint="eastAsia" w:ascii="宋体" w:hAnsi="宋体" w:cs="宋体"/>
                <w:szCs w:val="21"/>
                <w:highlight w:val="none"/>
              </w:rPr>
              <w:t>第三章</w:t>
            </w:r>
            <w:r>
              <w:rPr>
                <w:rFonts w:hint="eastAsia" w:ascii="宋体" w:hAnsi="宋体" w:cs="宋体"/>
                <w:szCs w:val="21"/>
                <w:highlight w:val="none"/>
                <w:lang w:eastAsia="zh-CN"/>
              </w:rPr>
              <w:t>项目需求及技术要求</w:t>
            </w:r>
            <w:r>
              <w:rPr>
                <w:rFonts w:hint="eastAsia" w:ascii="宋体" w:hAnsi="宋体" w:cs="宋体"/>
                <w:szCs w:val="21"/>
                <w:highlight w:val="none"/>
              </w:rPr>
              <w:t>全部内容</w:t>
            </w:r>
          </w:p>
        </w:tc>
        <w:tc>
          <w:tcPr>
            <w:tcW w:w="2209" w:type="dxa"/>
            <w:noWrap w:val="0"/>
            <w:vAlign w:val="center"/>
          </w:tcPr>
          <w:p w14:paraId="5150474F">
            <w:pPr>
              <w:spacing w:line="360" w:lineRule="auto"/>
              <w:jc w:val="center"/>
              <w:rPr>
                <w:rFonts w:ascii="宋体" w:hAnsi="宋体" w:cs="宋体"/>
                <w:b/>
                <w:szCs w:val="21"/>
                <w:highlight w:val="none"/>
              </w:rPr>
            </w:pPr>
          </w:p>
        </w:tc>
      </w:tr>
    </w:tbl>
    <w:p w14:paraId="292E72B6">
      <w:pPr>
        <w:tabs>
          <w:tab w:val="left" w:pos="1815"/>
        </w:tabs>
        <w:spacing w:line="360" w:lineRule="auto"/>
        <w:ind w:firstLine="413" w:firstLineChars="196"/>
        <w:rPr>
          <w:rFonts w:ascii="宋体" w:hAnsi="宋体" w:cs="宋体"/>
          <w:szCs w:val="21"/>
          <w:highlight w:val="none"/>
        </w:rPr>
      </w:pPr>
      <w:r>
        <w:rPr>
          <w:rFonts w:hint="eastAsia" w:ascii="宋体" w:hAnsi="宋体" w:cs="宋体"/>
          <w:b/>
          <w:szCs w:val="21"/>
          <w:highlight w:val="none"/>
        </w:rPr>
        <w:t>注：</w:t>
      </w:r>
      <w:r>
        <w:rPr>
          <w:rFonts w:hint="eastAsia" w:ascii="宋体" w:hAnsi="宋体" w:cs="宋体"/>
          <w:szCs w:val="21"/>
          <w:highlight w:val="none"/>
        </w:rPr>
        <w:t>1、参选人必须将自己所投</w:t>
      </w:r>
      <w:r>
        <w:rPr>
          <w:rFonts w:hint="eastAsia" w:ascii="宋体" w:hAnsi="宋体" w:cs="宋体"/>
          <w:szCs w:val="21"/>
          <w:highlight w:val="none"/>
          <w:lang w:eastAsia="zh-CN"/>
        </w:rPr>
        <w:t>货物</w:t>
      </w:r>
      <w:r>
        <w:rPr>
          <w:rFonts w:hint="eastAsia" w:ascii="宋体" w:hAnsi="宋体" w:cs="宋体"/>
          <w:szCs w:val="21"/>
          <w:highlight w:val="none"/>
        </w:rPr>
        <w:t>真实、准确地填入以上表格中。</w:t>
      </w:r>
    </w:p>
    <w:p w14:paraId="378F4ACB">
      <w:pPr>
        <w:tabs>
          <w:tab w:val="left" w:pos="1815"/>
        </w:tabs>
        <w:spacing w:line="360" w:lineRule="auto"/>
        <w:ind w:left="1" w:firstLine="837" w:firstLineChars="399"/>
        <w:rPr>
          <w:rFonts w:ascii="宋体" w:hAnsi="宋体" w:cs="宋体"/>
          <w:szCs w:val="21"/>
          <w:highlight w:val="none"/>
        </w:rPr>
      </w:pPr>
      <w:r>
        <w:rPr>
          <w:rFonts w:hint="eastAsia" w:ascii="宋体" w:hAnsi="宋体" w:cs="宋体"/>
          <w:szCs w:val="21"/>
          <w:highlight w:val="none"/>
        </w:rPr>
        <w:t>2、参选人必须根据自己所投</w:t>
      </w:r>
      <w:r>
        <w:rPr>
          <w:rFonts w:hint="eastAsia" w:ascii="宋体" w:hAnsi="宋体" w:cs="宋体"/>
          <w:szCs w:val="21"/>
          <w:highlight w:val="none"/>
          <w:lang w:eastAsia="zh-CN"/>
        </w:rPr>
        <w:t>货物</w:t>
      </w:r>
      <w:r>
        <w:rPr>
          <w:rFonts w:hint="eastAsia" w:ascii="宋体" w:hAnsi="宋体" w:cs="宋体"/>
          <w:szCs w:val="21"/>
          <w:highlight w:val="none"/>
        </w:rPr>
        <w:t>与“比选文件技术参数”的差异情况，实事求是地填写“响应情况”（优于、满足、不满足）。</w:t>
      </w:r>
    </w:p>
    <w:p w14:paraId="76B7AEB2">
      <w:pPr>
        <w:spacing w:line="360" w:lineRule="auto"/>
        <w:ind w:firstLine="3570" w:firstLineChars="1700"/>
        <w:rPr>
          <w:rFonts w:ascii="宋体" w:cs="宋体"/>
          <w:szCs w:val="21"/>
          <w:highlight w:val="none"/>
        </w:rPr>
      </w:pPr>
    </w:p>
    <w:p w14:paraId="48FBC8B5">
      <w:pPr>
        <w:spacing w:line="360" w:lineRule="auto"/>
        <w:ind w:firstLine="3561" w:firstLineChars="1696"/>
        <w:rPr>
          <w:rFonts w:hint="eastAsia" w:ascii="宋体" w:hAnsi="宋体" w:cs="宋体"/>
          <w:szCs w:val="21"/>
          <w:highlight w:val="none"/>
        </w:rPr>
      </w:pPr>
    </w:p>
    <w:p w14:paraId="5E186ED1">
      <w:pPr>
        <w:spacing w:line="360" w:lineRule="auto"/>
        <w:ind w:firstLine="3561" w:firstLineChars="1696"/>
        <w:rPr>
          <w:rFonts w:hint="eastAsia" w:ascii="宋体" w:hAnsi="宋体" w:cs="宋体"/>
          <w:szCs w:val="21"/>
          <w:highlight w:val="none"/>
        </w:rPr>
      </w:pPr>
    </w:p>
    <w:p w14:paraId="441FC4D6">
      <w:pPr>
        <w:spacing w:line="360" w:lineRule="auto"/>
        <w:ind w:firstLine="3561" w:firstLineChars="1696"/>
        <w:rPr>
          <w:rFonts w:ascii="宋体" w:cs="宋体"/>
          <w:szCs w:val="21"/>
          <w:highlight w:val="none"/>
        </w:rPr>
      </w:pPr>
      <w:r>
        <w:rPr>
          <w:rFonts w:hint="eastAsia" w:ascii="宋体" w:hAnsi="宋体" w:cs="宋体"/>
          <w:szCs w:val="21"/>
          <w:highlight w:val="none"/>
        </w:rPr>
        <w:t>参选人：</w:t>
      </w:r>
      <w:r>
        <w:rPr>
          <w:rFonts w:ascii="宋体" w:hAnsi="宋体" w:cs="宋体"/>
          <w:szCs w:val="21"/>
          <w:highlight w:val="none"/>
          <w:u w:val="single"/>
        </w:rPr>
        <w:t xml:space="preserve">                             </w:t>
      </w:r>
      <w:r>
        <w:rPr>
          <w:rFonts w:hint="eastAsia" w:ascii="宋体" w:hAnsi="宋体" w:cs="宋体"/>
          <w:szCs w:val="21"/>
          <w:highlight w:val="none"/>
        </w:rPr>
        <w:t>（盖章）</w:t>
      </w:r>
    </w:p>
    <w:p w14:paraId="0917D6E1">
      <w:pPr>
        <w:spacing w:line="360" w:lineRule="auto"/>
        <w:ind w:firstLine="3561" w:firstLineChars="1696"/>
        <w:rPr>
          <w:rFonts w:ascii="宋体" w:cs="宋体"/>
          <w:szCs w:val="21"/>
          <w:highlight w:val="none"/>
        </w:rPr>
      </w:pPr>
    </w:p>
    <w:p w14:paraId="06C787B2">
      <w:pPr>
        <w:spacing w:line="360" w:lineRule="auto"/>
        <w:ind w:firstLine="3570" w:firstLineChars="1700"/>
        <w:rPr>
          <w:rFonts w:ascii="宋体" w:cs="宋体"/>
          <w:szCs w:val="21"/>
          <w:highlight w:val="none"/>
        </w:rPr>
      </w:pPr>
      <w:r>
        <w:rPr>
          <w:rFonts w:hint="eastAsia" w:ascii="宋体" w:hAnsi="宋体" w:cs="宋体"/>
          <w:szCs w:val="21"/>
          <w:highlight w:val="none"/>
        </w:rPr>
        <w:t>法定代表人或委托代理人：</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rPr>
        <w:t>（签字或盖章）</w:t>
      </w:r>
    </w:p>
    <w:p w14:paraId="202F202D">
      <w:pPr>
        <w:spacing w:line="360" w:lineRule="auto"/>
        <w:ind w:firstLine="3570" w:firstLineChars="1700"/>
        <w:rPr>
          <w:rFonts w:ascii="宋体" w:cs="宋体"/>
          <w:szCs w:val="21"/>
          <w:highlight w:val="none"/>
        </w:rPr>
      </w:pPr>
    </w:p>
    <w:p w14:paraId="584933E3">
      <w:pPr>
        <w:spacing w:line="360" w:lineRule="auto"/>
        <w:ind w:firstLine="3570" w:firstLineChars="1700"/>
        <w:rPr>
          <w:rFonts w:ascii="宋体" w:hAnsi="宋体" w:cs="宋体"/>
          <w:szCs w:val="21"/>
          <w:highlight w:val="none"/>
        </w:rPr>
      </w:pPr>
      <w:r>
        <w:rPr>
          <w:rFonts w:hint="eastAsia" w:ascii="宋体" w:hAnsi="宋体" w:cs="宋体"/>
          <w:szCs w:val="21"/>
          <w:highlight w:val="none"/>
        </w:rPr>
        <w:t>日</w:t>
      </w:r>
      <w:r>
        <w:rPr>
          <w:rFonts w:ascii="宋体" w:hAnsi="宋体" w:cs="宋体"/>
          <w:szCs w:val="21"/>
          <w:highlight w:val="none"/>
        </w:rPr>
        <w:t xml:space="preserve">  </w:t>
      </w:r>
      <w:r>
        <w:rPr>
          <w:rFonts w:hint="eastAsia" w:ascii="宋体" w:hAnsi="宋体" w:cs="宋体"/>
          <w:szCs w:val="21"/>
          <w:highlight w:val="none"/>
        </w:rPr>
        <w:t>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p>
    <w:p w14:paraId="27CCFFAC">
      <w:pPr>
        <w:pStyle w:val="61"/>
        <w:ind w:left="0" w:leftChars="0" w:firstLine="0"/>
        <w:rPr>
          <w:rFonts w:hint="eastAsia" w:ascii="宋体" w:hAnsi="宋体"/>
          <w:sz w:val="24"/>
          <w:highlight w:val="none"/>
        </w:rPr>
      </w:pPr>
      <w:r>
        <w:rPr>
          <w:rFonts w:hint="eastAsia" w:ascii="宋体" w:hAnsi="宋体"/>
          <w:sz w:val="24"/>
          <w:highlight w:val="none"/>
        </w:rPr>
        <w:br w:type="page"/>
      </w:r>
    </w:p>
    <w:bookmarkEnd w:id="59"/>
    <w:bookmarkEnd w:id="60"/>
    <w:bookmarkEnd w:id="61"/>
    <w:bookmarkEnd w:id="62"/>
    <w:p w14:paraId="0E086038">
      <w:pPr>
        <w:keepNext/>
        <w:keepLines/>
        <w:autoSpaceDE w:val="0"/>
        <w:autoSpaceDN w:val="0"/>
        <w:adjustRightInd w:val="0"/>
        <w:spacing w:before="120" w:line="360" w:lineRule="auto"/>
        <w:jc w:val="center"/>
        <w:outlineLvl w:val="1"/>
        <w:rPr>
          <w:rFonts w:ascii="Arial" w:hAnsi="Arial"/>
          <w:b/>
          <w:kern w:val="0"/>
          <w:sz w:val="32"/>
          <w:highlight w:val="none"/>
        </w:rPr>
      </w:pPr>
      <w:bookmarkStart w:id="63" w:name="_Toc26931"/>
      <w:bookmarkStart w:id="64" w:name="_Toc31403"/>
      <w:r>
        <w:rPr>
          <w:rFonts w:hint="eastAsia" w:ascii="Arial" w:hAnsi="Arial"/>
          <w:b/>
          <w:kern w:val="0"/>
          <w:sz w:val="32"/>
          <w:highlight w:val="none"/>
        </w:rPr>
        <w:t>四、诚信投标承诺书</w:t>
      </w:r>
      <w:bookmarkEnd w:id="63"/>
    </w:p>
    <w:p w14:paraId="78F91E52">
      <w:pPr>
        <w:rPr>
          <w:rFonts w:ascii="仿宋" w:hAnsi="仿宋" w:eastAsia="仿宋" w:cs="仿宋"/>
          <w:b/>
          <w:bCs/>
          <w:sz w:val="24"/>
          <w:szCs w:val="24"/>
          <w:highlight w:val="none"/>
        </w:rPr>
      </w:pPr>
    </w:p>
    <w:p w14:paraId="7B1ACBC7">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本人以企业法定代表人的身份郑重承诺：</w:t>
      </w:r>
    </w:p>
    <w:p w14:paraId="7CF5961A">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一、将遵循公开、公正和诚实信用的原则自愿参加</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项目的比选招标；</w:t>
      </w:r>
    </w:p>
    <w:p w14:paraId="3DFBB3D9">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二、所提供的一切材料都是真实、有效、合法的；  </w:t>
      </w:r>
    </w:p>
    <w:p w14:paraId="40F12089">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三、不出借、转让资质证书，不让他人挂靠投标，不以他人名义投标或者以其他方式弄虚作假，骗取中标；  </w:t>
      </w:r>
    </w:p>
    <w:p w14:paraId="3EA2BB66">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四、不与其他参选人相互串通投标报价，不排挤其他参选人的公平竞争、损害采购人的合法权益；  </w:t>
      </w:r>
    </w:p>
    <w:p w14:paraId="55222CAC">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五、不与采购单位或其他参选人串通投标，损害国家利益、社会公共利益或者他人的合法权益；  </w:t>
      </w:r>
    </w:p>
    <w:p w14:paraId="18F35C85">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六、严格遵守开标现场纪律，服从监管人员管理；  </w:t>
      </w:r>
    </w:p>
    <w:p w14:paraId="00DAA007">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七、保证中标后不转包，若有合法分包征得采购人同意；</w:t>
      </w:r>
    </w:p>
    <w:p w14:paraId="5CEE0D2A">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八、保证中标之后，按照参选文件承诺提供货物、服务及派驻人员；</w:t>
      </w:r>
    </w:p>
    <w:p w14:paraId="5E7246F5">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九、保证企业及所属相关人员在本次投标中无行贿等犯罪行为；</w:t>
      </w:r>
    </w:p>
    <w:p w14:paraId="486B9878">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十、如在投标过程和评标结果公告异议期内发生投诉行为，保证按相关要求进行。投诉内容符合要求，投诉材料加盖企业公章或由法定代表人或个体工商户经营者或其授权委托人签字，并附有关身份证明。不恶意投诉，对本公司提供的投诉线索的真实性负责。 </w:t>
      </w:r>
    </w:p>
    <w:p w14:paraId="3741743F">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十一、我方保证对本次招标活动有任何疑问或投诉，都依法在规定的时间内提出。否则，不针对本次招标活动提出任何异议或投诉。</w:t>
      </w:r>
    </w:p>
    <w:p w14:paraId="654B64BD">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以上内容我已仔细阅读，本公司若有违反承诺内容的行为，自愿承担比选文件确定的责任和法律责任并接受相关行政部门给予的处理和处罚。给采购人造成损失的，依法承担赔偿责任。</w:t>
      </w:r>
    </w:p>
    <w:p w14:paraId="39D56934">
      <w:pPr>
        <w:rPr>
          <w:rFonts w:ascii="仿宋" w:hAnsi="仿宋" w:eastAsia="仿宋" w:cs="仿宋"/>
          <w:b/>
          <w:bCs/>
          <w:sz w:val="22"/>
          <w:szCs w:val="22"/>
          <w:highlight w:val="none"/>
        </w:rPr>
      </w:pPr>
      <w:r>
        <w:rPr>
          <w:rFonts w:hint="eastAsia" w:ascii="仿宋" w:hAnsi="仿宋" w:eastAsia="仿宋" w:cs="仿宋"/>
          <w:b/>
          <w:bCs/>
          <w:sz w:val="22"/>
          <w:szCs w:val="22"/>
          <w:highlight w:val="none"/>
        </w:rPr>
        <w:t xml:space="preserve">  </w:t>
      </w:r>
    </w:p>
    <w:p w14:paraId="41256EE3">
      <w:pPr>
        <w:rPr>
          <w:rFonts w:ascii="仿宋" w:hAnsi="仿宋" w:eastAsia="仿宋" w:cs="仿宋"/>
          <w:b/>
          <w:bCs/>
          <w:sz w:val="22"/>
          <w:szCs w:val="22"/>
          <w:highlight w:val="none"/>
        </w:rPr>
      </w:pPr>
    </w:p>
    <w:p w14:paraId="4E7E203D">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                                   投标单位（盖章）：</w:t>
      </w:r>
    </w:p>
    <w:p w14:paraId="22C55C1F">
      <w:pPr>
        <w:jc w:val="right"/>
        <w:rPr>
          <w:rFonts w:ascii="仿宋" w:hAnsi="仿宋" w:eastAsia="仿宋" w:cs="仿宋"/>
          <w:b/>
          <w:bCs/>
          <w:sz w:val="24"/>
          <w:szCs w:val="24"/>
          <w:highlight w:val="none"/>
        </w:rPr>
      </w:pPr>
    </w:p>
    <w:p w14:paraId="5064EC5F">
      <w:pPr>
        <w:jc w:val="right"/>
        <w:rPr>
          <w:rFonts w:ascii="仿宋" w:hAnsi="仿宋" w:eastAsia="仿宋" w:cs="仿宋"/>
          <w:b/>
          <w:bCs/>
          <w:sz w:val="24"/>
          <w:szCs w:val="24"/>
          <w:highlight w:val="none"/>
        </w:rPr>
      </w:pPr>
    </w:p>
    <w:p w14:paraId="37B2B5D1">
      <w:pPr>
        <w:ind w:right="480"/>
        <w:jc w:val="righ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日期：_____年____月____日</w:t>
      </w:r>
    </w:p>
    <w:p w14:paraId="2569B15D">
      <w:pPr>
        <w:spacing w:before="120" w:line="22" w:lineRule="atLeast"/>
        <w:rPr>
          <w:rFonts w:hint="eastAsia" w:ascii="宋体" w:hAnsi="宋体"/>
          <w:sz w:val="24"/>
          <w:szCs w:val="21"/>
          <w:highlight w:val="none"/>
        </w:rPr>
      </w:pPr>
    </w:p>
    <w:bookmarkEnd w:id="64"/>
    <w:p w14:paraId="23C665E9">
      <w:pPr>
        <w:keepNext/>
        <w:keepLines/>
        <w:autoSpaceDE w:val="0"/>
        <w:autoSpaceDN w:val="0"/>
        <w:adjustRightInd w:val="0"/>
        <w:spacing w:before="120" w:line="360" w:lineRule="auto"/>
        <w:jc w:val="center"/>
        <w:outlineLvl w:val="1"/>
        <w:rPr>
          <w:rFonts w:hint="eastAsia" w:ascii="Arial" w:hAnsi="Arial"/>
          <w:b/>
          <w:kern w:val="0"/>
          <w:sz w:val="32"/>
          <w:highlight w:val="none"/>
        </w:rPr>
      </w:pPr>
      <w:bookmarkStart w:id="65" w:name="_Toc234"/>
      <w:bookmarkStart w:id="66" w:name="_Toc22272"/>
      <w:bookmarkStart w:id="67" w:name="_Toc25079"/>
      <w:bookmarkStart w:id="68" w:name="_Toc4481606"/>
      <w:r>
        <w:rPr>
          <w:rFonts w:hint="eastAsia" w:ascii="Arial" w:hAnsi="Arial"/>
          <w:b/>
          <w:kern w:val="0"/>
          <w:sz w:val="32"/>
          <w:highlight w:val="none"/>
        </w:rPr>
        <w:t>五、相关证明文件</w:t>
      </w:r>
      <w:bookmarkEnd w:id="65"/>
      <w:bookmarkEnd w:id="66"/>
      <w:bookmarkEnd w:id="67"/>
      <w:bookmarkEnd w:id="68"/>
    </w:p>
    <w:p w14:paraId="5F8D94CE">
      <w:pPr>
        <w:spacing w:line="360" w:lineRule="auto"/>
        <w:ind w:firstLine="420" w:firstLineChars="200"/>
        <w:rPr>
          <w:rFonts w:ascii="宋体"/>
          <w:szCs w:val="21"/>
          <w:highlight w:val="none"/>
        </w:rPr>
      </w:pPr>
      <w:r>
        <w:rPr>
          <w:rFonts w:ascii="宋体" w:hAnsi="宋体" w:cs="宋体"/>
          <w:szCs w:val="21"/>
          <w:highlight w:val="none"/>
        </w:rPr>
        <w:t>1</w:t>
      </w:r>
      <w:r>
        <w:rPr>
          <w:rFonts w:hint="eastAsia" w:ascii="宋体" w:hAnsi="宋体" w:cs="宋体"/>
          <w:szCs w:val="21"/>
          <w:highlight w:val="none"/>
        </w:rPr>
        <w:t>、</w:t>
      </w:r>
      <w:r>
        <w:rPr>
          <w:rFonts w:hint="eastAsia" w:ascii="宋体" w:hAnsi="宋体"/>
          <w:szCs w:val="21"/>
          <w:highlight w:val="none"/>
        </w:rPr>
        <w:t>营业执照副本复印件；</w:t>
      </w:r>
    </w:p>
    <w:p w14:paraId="50612113">
      <w:pPr>
        <w:spacing w:line="360" w:lineRule="auto"/>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 xml:space="preserve">、税务登记证副本复印件；（如为三证合一的，只需提供三证合一的营业执照复印件）  </w:t>
      </w:r>
    </w:p>
    <w:p w14:paraId="4E5F744A">
      <w:pPr>
        <w:spacing w:line="360" w:lineRule="auto"/>
        <w:ind w:firstLine="420" w:firstLineChars="200"/>
        <w:rPr>
          <w:rFonts w:ascii="宋体"/>
          <w:szCs w:val="21"/>
          <w:highlight w:val="none"/>
        </w:rPr>
      </w:pPr>
      <w:r>
        <w:rPr>
          <w:rFonts w:hint="eastAsia" w:ascii="宋体" w:hAnsi="宋体"/>
          <w:szCs w:val="21"/>
          <w:highlight w:val="none"/>
        </w:rPr>
        <w:t>3、法定代表人身份证明书（格式见附件）及其有效二代居民身份证；</w:t>
      </w:r>
    </w:p>
    <w:p w14:paraId="229FB624">
      <w:pPr>
        <w:spacing w:line="360" w:lineRule="auto"/>
        <w:ind w:firstLine="420" w:firstLineChars="200"/>
        <w:rPr>
          <w:rFonts w:ascii="宋体" w:hAnsi="宋体"/>
          <w:szCs w:val="21"/>
          <w:highlight w:val="none"/>
        </w:rPr>
      </w:pPr>
      <w:r>
        <w:rPr>
          <w:rFonts w:hint="eastAsia" w:ascii="宋体" w:hAnsi="宋体"/>
          <w:szCs w:val="21"/>
          <w:highlight w:val="none"/>
        </w:rPr>
        <w:t>4、法定代表人授权委托书（格式见附件）及委托代理人有效二代居民身份证，若法定代表人本人参与比选则不需此件；</w:t>
      </w:r>
    </w:p>
    <w:p w14:paraId="1F01F70A">
      <w:pPr>
        <w:spacing w:line="360" w:lineRule="auto"/>
        <w:ind w:firstLine="420" w:firstLineChars="200"/>
        <w:rPr>
          <w:rFonts w:ascii="宋体" w:hAnsi="宋体"/>
          <w:szCs w:val="21"/>
          <w:highlight w:val="none"/>
        </w:rPr>
      </w:pPr>
      <w:r>
        <w:rPr>
          <w:rFonts w:hint="eastAsia" w:ascii="宋体" w:hAnsi="宋体"/>
          <w:szCs w:val="21"/>
          <w:highlight w:val="none"/>
        </w:rPr>
        <w:t>5、参选人认为提供的其他材料。</w:t>
      </w:r>
    </w:p>
    <w:p w14:paraId="1ED44145">
      <w:pPr>
        <w:autoSpaceDE w:val="0"/>
        <w:autoSpaceDN w:val="0"/>
        <w:adjustRightInd w:val="0"/>
        <w:ind w:firstLine="420"/>
        <w:jc w:val="left"/>
        <w:rPr>
          <w:rFonts w:ascii="宋体"/>
          <w:kern w:val="0"/>
          <w:sz w:val="24"/>
          <w:highlight w:val="none"/>
        </w:rPr>
      </w:pPr>
    </w:p>
    <w:p w14:paraId="74678683">
      <w:pPr>
        <w:spacing w:line="360" w:lineRule="auto"/>
        <w:ind w:firstLine="420" w:firstLineChars="200"/>
        <w:rPr>
          <w:rFonts w:hint="eastAsia" w:ascii="宋体" w:hAnsi="宋体"/>
          <w:szCs w:val="21"/>
          <w:highlight w:val="none"/>
        </w:rPr>
      </w:pPr>
    </w:p>
    <w:p w14:paraId="1E37694C">
      <w:pPr>
        <w:spacing w:line="360" w:lineRule="auto"/>
        <w:ind w:firstLine="420" w:firstLineChars="200"/>
        <w:rPr>
          <w:rFonts w:hint="eastAsia" w:ascii="宋体" w:hAnsi="宋体"/>
          <w:szCs w:val="21"/>
          <w:highlight w:val="none"/>
        </w:rPr>
      </w:pPr>
    </w:p>
    <w:p w14:paraId="2B265B7C">
      <w:pPr>
        <w:spacing w:line="360" w:lineRule="auto"/>
        <w:ind w:firstLine="420" w:firstLineChars="200"/>
        <w:rPr>
          <w:rFonts w:hint="eastAsia" w:ascii="宋体" w:hAnsi="宋体"/>
          <w:szCs w:val="21"/>
          <w:highlight w:val="none"/>
        </w:rPr>
      </w:pPr>
    </w:p>
    <w:p w14:paraId="6C10A8BE">
      <w:pPr>
        <w:spacing w:line="360" w:lineRule="auto"/>
        <w:ind w:firstLine="420" w:firstLineChars="200"/>
        <w:rPr>
          <w:rFonts w:hint="eastAsia" w:ascii="宋体" w:hAnsi="宋体"/>
          <w:szCs w:val="21"/>
          <w:highlight w:val="none"/>
        </w:rPr>
      </w:pPr>
    </w:p>
    <w:p w14:paraId="1F7726B0">
      <w:pPr>
        <w:spacing w:line="360" w:lineRule="auto"/>
        <w:ind w:firstLine="420" w:firstLineChars="200"/>
        <w:rPr>
          <w:rFonts w:hint="eastAsia" w:ascii="宋体" w:hAnsi="宋体"/>
          <w:szCs w:val="21"/>
          <w:highlight w:val="none"/>
        </w:rPr>
      </w:pPr>
    </w:p>
    <w:p w14:paraId="10445CDB">
      <w:pPr>
        <w:spacing w:line="360" w:lineRule="auto"/>
        <w:ind w:firstLine="420" w:firstLineChars="200"/>
        <w:rPr>
          <w:rFonts w:hint="eastAsia" w:ascii="宋体" w:hAnsi="宋体"/>
          <w:szCs w:val="21"/>
          <w:highlight w:val="none"/>
        </w:rPr>
      </w:pPr>
    </w:p>
    <w:p w14:paraId="00AD79BF">
      <w:pPr>
        <w:spacing w:line="360" w:lineRule="auto"/>
        <w:ind w:firstLine="420" w:firstLineChars="200"/>
        <w:rPr>
          <w:rFonts w:hint="eastAsia" w:ascii="宋体" w:hAnsi="宋体"/>
          <w:szCs w:val="21"/>
          <w:highlight w:val="none"/>
        </w:rPr>
      </w:pPr>
    </w:p>
    <w:p w14:paraId="60856598">
      <w:pPr>
        <w:spacing w:line="360" w:lineRule="auto"/>
        <w:ind w:firstLine="420" w:firstLineChars="200"/>
        <w:rPr>
          <w:rFonts w:hint="eastAsia" w:ascii="宋体" w:hAnsi="宋体"/>
          <w:szCs w:val="21"/>
          <w:highlight w:val="none"/>
        </w:rPr>
      </w:pPr>
    </w:p>
    <w:p w14:paraId="0BB67569">
      <w:pPr>
        <w:spacing w:line="360" w:lineRule="auto"/>
        <w:ind w:firstLine="420" w:firstLineChars="200"/>
        <w:rPr>
          <w:rFonts w:hint="eastAsia" w:ascii="宋体" w:hAnsi="宋体"/>
          <w:szCs w:val="21"/>
          <w:highlight w:val="none"/>
        </w:rPr>
      </w:pPr>
    </w:p>
    <w:p w14:paraId="754EB2C5">
      <w:pPr>
        <w:spacing w:line="360" w:lineRule="auto"/>
        <w:ind w:firstLine="420" w:firstLineChars="200"/>
        <w:rPr>
          <w:rFonts w:hint="eastAsia" w:ascii="宋体" w:hAnsi="宋体"/>
          <w:szCs w:val="21"/>
          <w:highlight w:val="none"/>
        </w:rPr>
      </w:pPr>
    </w:p>
    <w:p w14:paraId="311789B7">
      <w:pPr>
        <w:spacing w:line="360" w:lineRule="auto"/>
        <w:ind w:firstLine="420" w:firstLineChars="200"/>
        <w:rPr>
          <w:rFonts w:hint="eastAsia" w:ascii="宋体" w:hAnsi="宋体"/>
          <w:szCs w:val="21"/>
          <w:highlight w:val="none"/>
        </w:rPr>
      </w:pPr>
    </w:p>
    <w:p w14:paraId="140F8354">
      <w:pPr>
        <w:spacing w:line="360" w:lineRule="auto"/>
        <w:ind w:firstLine="420" w:firstLineChars="200"/>
        <w:rPr>
          <w:rFonts w:hint="eastAsia" w:ascii="宋体" w:hAnsi="宋体"/>
          <w:szCs w:val="21"/>
          <w:highlight w:val="none"/>
        </w:rPr>
      </w:pPr>
    </w:p>
    <w:p w14:paraId="27F3AED9">
      <w:pPr>
        <w:spacing w:line="360" w:lineRule="auto"/>
        <w:ind w:firstLine="420" w:firstLineChars="200"/>
        <w:rPr>
          <w:rFonts w:hint="eastAsia" w:ascii="宋体" w:hAnsi="宋体"/>
          <w:szCs w:val="21"/>
          <w:highlight w:val="none"/>
        </w:rPr>
      </w:pPr>
    </w:p>
    <w:p w14:paraId="47A2DA4A">
      <w:pPr>
        <w:spacing w:line="360" w:lineRule="auto"/>
        <w:ind w:firstLine="420" w:firstLineChars="200"/>
        <w:rPr>
          <w:rFonts w:hint="eastAsia" w:ascii="宋体" w:hAnsi="宋体"/>
          <w:szCs w:val="21"/>
          <w:highlight w:val="none"/>
        </w:rPr>
      </w:pPr>
    </w:p>
    <w:p w14:paraId="18055F9C">
      <w:pPr>
        <w:spacing w:line="360" w:lineRule="auto"/>
        <w:rPr>
          <w:rFonts w:hint="eastAsia" w:ascii="宋体" w:hAnsi="宋体"/>
          <w:szCs w:val="21"/>
          <w:highlight w:val="none"/>
        </w:rPr>
      </w:pPr>
    </w:p>
    <w:p w14:paraId="4432193A">
      <w:pPr>
        <w:spacing w:line="360" w:lineRule="auto"/>
        <w:ind w:firstLine="420" w:firstLineChars="200"/>
        <w:rPr>
          <w:rFonts w:hint="eastAsia" w:ascii="宋体" w:hAnsi="宋体"/>
          <w:szCs w:val="21"/>
          <w:highlight w:val="none"/>
        </w:rPr>
      </w:pPr>
    </w:p>
    <w:p w14:paraId="192922D1">
      <w:pPr>
        <w:spacing w:line="360" w:lineRule="auto"/>
        <w:ind w:firstLine="420" w:firstLineChars="200"/>
        <w:rPr>
          <w:rFonts w:hint="eastAsia" w:ascii="宋体" w:hAnsi="宋体"/>
          <w:szCs w:val="21"/>
          <w:highlight w:val="none"/>
        </w:rPr>
      </w:pPr>
    </w:p>
    <w:p w14:paraId="51EEFA17">
      <w:pPr>
        <w:spacing w:line="360" w:lineRule="auto"/>
        <w:ind w:firstLine="420" w:firstLineChars="200"/>
        <w:rPr>
          <w:rFonts w:hint="eastAsia" w:ascii="宋体" w:hAnsi="宋体"/>
          <w:szCs w:val="21"/>
          <w:highlight w:val="none"/>
        </w:rPr>
      </w:pPr>
    </w:p>
    <w:p w14:paraId="25FF64A7">
      <w:pPr>
        <w:spacing w:line="360" w:lineRule="auto"/>
        <w:rPr>
          <w:rFonts w:hint="eastAsia" w:ascii="宋体" w:hAnsi="宋体"/>
          <w:szCs w:val="21"/>
          <w:highlight w:val="none"/>
        </w:rPr>
      </w:pPr>
    </w:p>
    <w:p w14:paraId="127D2396">
      <w:pPr>
        <w:spacing w:line="360" w:lineRule="auto"/>
        <w:rPr>
          <w:rFonts w:hint="eastAsia" w:ascii="宋体" w:hAnsi="宋体"/>
          <w:szCs w:val="21"/>
          <w:highlight w:val="none"/>
        </w:rPr>
      </w:pPr>
    </w:p>
    <w:p w14:paraId="5F754F4D">
      <w:pPr>
        <w:pStyle w:val="61"/>
        <w:rPr>
          <w:rFonts w:hint="eastAsia" w:ascii="宋体" w:hAnsi="宋体"/>
          <w:szCs w:val="21"/>
          <w:highlight w:val="none"/>
        </w:rPr>
      </w:pPr>
    </w:p>
    <w:p w14:paraId="676C7371">
      <w:pPr>
        <w:pStyle w:val="61"/>
        <w:rPr>
          <w:rFonts w:hint="eastAsia" w:ascii="宋体" w:hAnsi="宋体"/>
          <w:szCs w:val="21"/>
          <w:highlight w:val="none"/>
        </w:rPr>
      </w:pPr>
    </w:p>
    <w:p w14:paraId="7265A799">
      <w:pPr>
        <w:spacing w:line="360" w:lineRule="auto"/>
        <w:ind w:left="368" w:leftChars="175"/>
        <w:rPr>
          <w:rFonts w:ascii="宋体" w:hAnsi="宋体" w:cs="宋体"/>
          <w:b/>
          <w:spacing w:val="-4"/>
          <w:kern w:val="0"/>
          <w:szCs w:val="21"/>
          <w:highlight w:val="none"/>
        </w:rPr>
      </w:pPr>
      <w:r>
        <w:rPr>
          <w:rFonts w:hint="eastAsia" w:ascii="宋体" w:hAnsi="宋体" w:cs="宋体"/>
          <w:b/>
          <w:spacing w:val="-4"/>
          <w:kern w:val="0"/>
          <w:szCs w:val="21"/>
          <w:highlight w:val="none"/>
        </w:rPr>
        <w:t>附件：</w:t>
      </w:r>
    </w:p>
    <w:p w14:paraId="4F8EABB1">
      <w:pPr>
        <w:spacing w:line="360" w:lineRule="auto"/>
        <w:ind w:firstLine="413" w:firstLineChars="196"/>
        <w:jc w:val="center"/>
        <w:rPr>
          <w:rFonts w:ascii="宋体" w:cs="宋体"/>
          <w:b/>
          <w:szCs w:val="21"/>
          <w:highlight w:val="none"/>
        </w:rPr>
      </w:pPr>
      <w:r>
        <w:rPr>
          <w:rFonts w:hint="eastAsia" w:ascii="宋体" w:hAnsi="宋体" w:cs="宋体"/>
          <w:b/>
          <w:szCs w:val="21"/>
          <w:highlight w:val="none"/>
        </w:rPr>
        <w:t>法定代表人身份证明书</w:t>
      </w:r>
    </w:p>
    <w:p w14:paraId="7BC52D57">
      <w:pPr>
        <w:wordWrap w:val="0"/>
        <w:adjustRightInd w:val="0"/>
        <w:snapToGrid w:val="0"/>
        <w:spacing w:line="360" w:lineRule="auto"/>
        <w:ind w:firstLine="420" w:firstLineChars="200"/>
        <w:rPr>
          <w:rFonts w:ascii="宋体" w:cs="宋体"/>
          <w:szCs w:val="21"/>
          <w:highlight w:val="none"/>
          <w:u w:val="single"/>
        </w:rPr>
      </w:pPr>
      <w:r>
        <w:rPr>
          <w:rFonts w:hint="eastAsia" w:ascii="宋体" w:hAnsi="宋体" w:cs="宋体"/>
          <w:szCs w:val="21"/>
          <w:highlight w:val="none"/>
        </w:rPr>
        <w:t>参选人名称：</w:t>
      </w:r>
      <w:r>
        <w:rPr>
          <w:rFonts w:hint="eastAsia" w:ascii="宋体" w:hAnsi="宋体" w:cs="宋体"/>
          <w:szCs w:val="21"/>
          <w:highlight w:val="none"/>
          <w:u w:val="single"/>
        </w:rPr>
        <w:t xml:space="preserve">                    </w:t>
      </w:r>
    </w:p>
    <w:p w14:paraId="015382D2">
      <w:pPr>
        <w:wordWrap w:val="0"/>
        <w:adjustRightInd w:val="0"/>
        <w:snapToGrid w:val="0"/>
        <w:spacing w:line="360" w:lineRule="auto"/>
        <w:ind w:firstLine="420" w:firstLineChars="200"/>
        <w:rPr>
          <w:rFonts w:ascii="宋体" w:cs="宋体"/>
          <w:szCs w:val="21"/>
          <w:highlight w:val="none"/>
          <w:u w:val="single"/>
        </w:rPr>
      </w:pPr>
      <w:r>
        <w:rPr>
          <w:rFonts w:hint="eastAsia" w:ascii="宋体" w:hAnsi="宋体" w:cs="宋体"/>
          <w:szCs w:val="21"/>
          <w:highlight w:val="none"/>
        </w:rPr>
        <w:t>单位性质：</w:t>
      </w:r>
      <w:r>
        <w:rPr>
          <w:rFonts w:hint="eastAsia" w:ascii="宋体" w:hAnsi="宋体" w:cs="宋体"/>
          <w:szCs w:val="21"/>
          <w:highlight w:val="none"/>
          <w:u w:val="single"/>
        </w:rPr>
        <w:t xml:space="preserve">                     </w:t>
      </w:r>
    </w:p>
    <w:p w14:paraId="4441DA6D">
      <w:pPr>
        <w:wordWrap w:val="0"/>
        <w:adjustRightInd w:val="0"/>
        <w:snapToGrid w:val="0"/>
        <w:spacing w:line="360" w:lineRule="auto"/>
        <w:ind w:firstLine="420" w:firstLineChars="200"/>
        <w:rPr>
          <w:rFonts w:ascii="宋体" w:cs="宋体"/>
          <w:szCs w:val="21"/>
          <w:highlight w:val="none"/>
          <w:u w:val="single"/>
        </w:rPr>
      </w:pPr>
      <w:r>
        <w:rPr>
          <w:rFonts w:hint="eastAsia" w:ascii="宋体" w:hAnsi="宋体" w:cs="宋体"/>
          <w:szCs w:val="21"/>
          <w:highlight w:val="none"/>
        </w:rPr>
        <w:t>地址：</w:t>
      </w:r>
      <w:r>
        <w:rPr>
          <w:rFonts w:hint="eastAsia" w:ascii="宋体" w:hAnsi="宋体" w:cs="宋体"/>
          <w:szCs w:val="21"/>
          <w:highlight w:val="none"/>
          <w:u w:val="single"/>
        </w:rPr>
        <w:t xml:space="preserve">                   </w:t>
      </w:r>
    </w:p>
    <w:p w14:paraId="47B6C5CF">
      <w:pPr>
        <w:wordWrap w:val="0"/>
        <w:adjustRightInd w:val="0"/>
        <w:snapToGrid w:val="0"/>
        <w:spacing w:line="360" w:lineRule="auto"/>
        <w:ind w:firstLine="420" w:firstLineChars="200"/>
        <w:rPr>
          <w:rFonts w:ascii="宋体" w:cs="宋体"/>
          <w:szCs w:val="21"/>
          <w:highlight w:val="none"/>
          <w:u w:val="singl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p>
    <w:p w14:paraId="4795CFDB">
      <w:pPr>
        <w:wordWrap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（参选人名称）的法定代表人。</w:t>
      </w:r>
    </w:p>
    <w:p w14:paraId="52151C53">
      <w:pPr>
        <w:wordWrap w:val="0"/>
        <w:adjustRightInd w:val="0"/>
        <w:snapToGrid w:val="0"/>
        <w:spacing w:line="360" w:lineRule="auto"/>
        <w:ind w:firstLine="411" w:firstLineChars="196"/>
        <w:rPr>
          <w:rFonts w:hAnsi="宋体"/>
          <w:szCs w:val="21"/>
          <w:highlight w:val="none"/>
        </w:rPr>
      </w:pPr>
      <w:r>
        <w:rPr>
          <w:rFonts w:hint="eastAsia" w:hAnsi="宋体"/>
          <w:szCs w:val="21"/>
          <w:highlight w:val="none"/>
        </w:rPr>
        <w:t>联系方式（移动电话）：</w:t>
      </w:r>
      <w:r>
        <w:rPr>
          <w:rFonts w:hint="eastAsia" w:hAnsi="宋体"/>
          <w:szCs w:val="21"/>
          <w:highlight w:val="none"/>
          <w:u w:val="single"/>
        </w:rPr>
        <w:t xml:space="preserve">                  </w:t>
      </w:r>
      <w:r>
        <w:rPr>
          <w:rFonts w:hint="eastAsia" w:hAnsi="宋体"/>
          <w:szCs w:val="21"/>
          <w:highlight w:val="none"/>
        </w:rPr>
        <w:t>            </w:t>
      </w:r>
    </w:p>
    <w:p w14:paraId="61CF2982">
      <w:pPr>
        <w:wordWrap w:val="0"/>
        <w:adjustRightInd w:val="0"/>
        <w:snapToGrid w:val="0"/>
        <w:spacing w:line="360" w:lineRule="auto"/>
        <w:ind w:firstLine="420" w:firstLineChars="200"/>
        <w:rPr>
          <w:rFonts w:ascii="宋体" w:cs="宋体"/>
          <w:szCs w:val="21"/>
          <w:highlight w:val="none"/>
        </w:rPr>
      </w:pPr>
      <w:r>
        <w:rPr>
          <w:rFonts w:hint="eastAsia" w:hAnsi="宋体"/>
          <w:szCs w:val="21"/>
          <w:highlight w:val="none"/>
        </w:rPr>
        <w:t>电子邮箱：</w:t>
      </w:r>
      <w:r>
        <w:rPr>
          <w:rFonts w:hint="eastAsia" w:hAnsi="宋体"/>
          <w:szCs w:val="21"/>
          <w:highlight w:val="none"/>
          <w:u w:val="single"/>
        </w:rPr>
        <w:t xml:space="preserve">                       </w:t>
      </w:r>
      <w:r>
        <w:rPr>
          <w:rFonts w:hint="eastAsia" w:hAnsi="宋体"/>
          <w:szCs w:val="21"/>
          <w:highlight w:val="none"/>
        </w:rPr>
        <w:t> </w:t>
      </w:r>
    </w:p>
    <w:p w14:paraId="1E4B868F">
      <w:pPr>
        <w:wordWrap w:val="0"/>
        <w:adjustRightInd w:val="0"/>
        <w:snapToGrid w:val="0"/>
        <w:spacing w:line="360" w:lineRule="auto"/>
        <w:ind w:firstLine="411" w:firstLineChars="196"/>
        <w:rPr>
          <w:rFonts w:ascii="宋体" w:cs="宋体"/>
          <w:szCs w:val="21"/>
          <w:highlight w:val="none"/>
        </w:rPr>
      </w:pPr>
      <w:r>
        <w:rPr>
          <w:rFonts w:hint="eastAsia" w:ascii="宋体" w:hAnsi="宋体" w:cs="宋体"/>
          <w:szCs w:val="21"/>
          <w:highlight w:val="none"/>
        </w:rPr>
        <w:t>特此证明。</w:t>
      </w:r>
    </w:p>
    <w:p w14:paraId="1B8327E4">
      <w:pPr>
        <w:wordWrap w:val="0"/>
        <w:adjustRightInd w:val="0"/>
        <w:snapToGrid w:val="0"/>
        <w:spacing w:line="360" w:lineRule="auto"/>
        <w:ind w:firstLine="4137" w:firstLineChars="1970"/>
        <w:rPr>
          <w:rFonts w:ascii="宋体" w:cs="宋体"/>
          <w:szCs w:val="21"/>
          <w:highlight w:val="none"/>
        </w:rPr>
      </w:pPr>
      <w:r>
        <w:rPr>
          <w:rFonts w:hint="eastAsia" w:ascii="宋体" w:hAnsi="宋体" w:cs="宋体"/>
          <w:szCs w:val="21"/>
          <w:highlight w:val="none"/>
        </w:rPr>
        <w:t>参选人：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6695DA73">
      <w:pPr>
        <w:wordWrap w:val="0"/>
        <w:adjustRightInd w:val="0"/>
        <w:snapToGrid w:val="0"/>
        <w:spacing w:line="360" w:lineRule="auto"/>
        <w:ind w:right="360" w:firstLine="4851" w:firstLineChars="2310"/>
        <w:jc w:val="right"/>
        <w:rPr>
          <w:rFonts w:ascii="宋体" w:hAnsi="宋体" w:cs="宋体"/>
          <w:szCs w:val="21"/>
          <w:highlight w:val="none"/>
        </w:rPr>
      </w:pPr>
      <w:r>
        <w:rPr>
          <w:rFonts w:hint="eastAsia" w:ascii="宋体" w:hAnsi="宋体" w:cs="宋体"/>
          <w:szCs w:val="21"/>
          <w:highlight w:val="none"/>
        </w:rPr>
        <w:t xml:space="preserve"> 年  月  日</w:t>
      </w:r>
    </w:p>
    <w:p w14:paraId="128339EA">
      <w:pPr>
        <w:spacing w:line="360" w:lineRule="auto"/>
        <w:rPr>
          <w:rFonts w:ascii="宋体" w:cs="宋体"/>
          <w:szCs w:val="21"/>
          <w:highlight w:val="none"/>
        </w:rPr>
      </w:pPr>
    </w:p>
    <w:p w14:paraId="43A0D277">
      <w:pPr>
        <w:wordWrap w:val="0"/>
        <w:spacing w:line="360" w:lineRule="auto"/>
        <w:jc w:val="center"/>
        <w:rPr>
          <w:rFonts w:ascii="宋体" w:cs="宋体"/>
          <w:b/>
          <w:szCs w:val="21"/>
          <w:highlight w:val="none"/>
        </w:rPr>
      </w:pPr>
      <w:r>
        <w:rPr>
          <w:rFonts w:hint="eastAsia" w:ascii="宋体" w:hAnsi="宋体" w:cs="宋体"/>
          <w:b/>
          <w:szCs w:val="21"/>
          <w:highlight w:val="none"/>
        </w:rPr>
        <w:t>法定代表人授权委托书</w:t>
      </w:r>
    </w:p>
    <w:p w14:paraId="2F59801B">
      <w:pPr>
        <w:wordWrap w:val="0"/>
        <w:spacing w:line="360" w:lineRule="auto"/>
        <w:ind w:firstLine="420" w:firstLineChars="200"/>
        <w:rPr>
          <w:rFonts w:asci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（参选人名称）的法定代表人，现委托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（姓名）为我方委托代理人。委托代理人根据授权，以我方名义签署、澄清、说明、补正、提交、撤回、修改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（项目名称）参选文件、签订合同等一切事宜，其法律后果由我方承担。</w:t>
      </w:r>
    </w:p>
    <w:p w14:paraId="4A71DBC9">
      <w:pPr>
        <w:wordWrap w:val="0"/>
        <w:spacing w:line="360" w:lineRule="auto"/>
        <w:ind w:firstLine="420" w:firstLineChars="200"/>
        <w:rPr>
          <w:rFonts w:asci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0E0310B9">
      <w:pPr>
        <w:wordWrap w:val="0"/>
        <w:spacing w:line="360" w:lineRule="auto"/>
        <w:ind w:firstLine="420" w:firstLineChars="200"/>
        <w:rPr>
          <w:rFonts w:ascii="宋体" w:cs="宋体"/>
          <w:szCs w:val="21"/>
          <w:highlight w:val="none"/>
        </w:rPr>
      </w:pPr>
      <w:r>
        <w:rPr>
          <w:rFonts w:hint="eastAsia" w:ascii="宋体" w:hAnsi="宋体" w:cs="宋体"/>
          <w:szCs w:val="21"/>
          <w:highlight w:val="none"/>
        </w:rPr>
        <w:t>委托代理人无转委托权，特此委托。</w:t>
      </w:r>
    </w:p>
    <w:p w14:paraId="1FB66F22">
      <w:pPr>
        <w:wordWrap w:val="0"/>
        <w:spacing w:line="360" w:lineRule="auto"/>
        <w:ind w:firstLine="420" w:firstLineChars="200"/>
        <w:rPr>
          <w:rFonts w:ascii="宋体" w:cs="宋体"/>
          <w:szCs w:val="21"/>
          <w:highlight w:val="none"/>
          <w:u w:val="singl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ascii="宋体" w:hAnsi="宋体" w:cs="宋体"/>
          <w:szCs w:val="21"/>
          <w:highlight w:val="none"/>
        </w:rPr>
        <w:t>_______</w:t>
      </w:r>
    </w:p>
    <w:p w14:paraId="0FA5C2DA">
      <w:pPr>
        <w:wordWrap w:val="0"/>
        <w:spacing w:line="360" w:lineRule="auto"/>
        <w:ind w:firstLine="420" w:firstLineChars="200"/>
        <w:rPr>
          <w:rFonts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18FDD7E6">
      <w:pPr>
        <w:wordWrap w:val="0"/>
        <w:spacing w:line="360" w:lineRule="auto"/>
        <w:ind w:firstLine="420" w:firstLineChars="200"/>
        <w:rPr>
          <w:rFonts w:hAnsi="宋体"/>
          <w:szCs w:val="21"/>
          <w:highlight w:val="none"/>
        </w:rPr>
      </w:pPr>
      <w:r>
        <w:rPr>
          <w:rFonts w:hint="eastAsia" w:ascii="宋体" w:hAnsi="宋体" w:cs="宋体"/>
          <w:szCs w:val="21"/>
          <w:highlight w:val="none"/>
        </w:rPr>
        <w:t>联系方</w:t>
      </w:r>
      <w:r>
        <w:rPr>
          <w:rFonts w:hint="eastAsia" w:hAnsi="宋体"/>
          <w:szCs w:val="21"/>
          <w:highlight w:val="none"/>
        </w:rPr>
        <w:t>式（移动电话）</w:t>
      </w:r>
      <w:r>
        <w:rPr>
          <w:rFonts w:hint="eastAsia" w:ascii="宋体" w:hAnsi="宋体" w:cs="宋体"/>
          <w:szCs w:val="21"/>
          <w:highlight w:val="none"/>
        </w:rPr>
        <w:t>：</w:t>
      </w:r>
      <w:r>
        <w:rPr>
          <w:rFonts w:hint="eastAsia" w:hAnsi="宋体"/>
          <w:szCs w:val="21"/>
          <w:highlight w:val="none"/>
          <w:u w:val="single"/>
        </w:rPr>
        <w:t xml:space="preserve">                   </w:t>
      </w:r>
    </w:p>
    <w:p w14:paraId="67B8C44D">
      <w:pPr>
        <w:wordWrap w:val="0"/>
        <w:spacing w:line="360" w:lineRule="auto"/>
        <w:ind w:firstLine="420" w:firstLineChars="200"/>
        <w:rPr>
          <w:rFonts w:ascii="宋体" w:hAnsi="宋体" w:cs="宋体"/>
          <w:szCs w:val="21"/>
          <w:highlight w:val="none"/>
          <w:u w:val="single"/>
        </w:rPr>
      </w:pPr>
      <w:r>
        <w:rPr>
          <w:rFonts w:hint="eastAsia" w:hAnsi="宋体"/>
          <w:szCs w:val="21"/>
          <w:highlight w:val="none"/>
        </w:rPr>
        <w:t>电子邮箱：</w:t>
      </w:r>
      <w:r>
        <w:rPr>
          <w:rFonts w:hint="eastAsia" w:hAnsi="宋体"/>
          <w:szCs w:val="21"/>
          <w:highlight w:val="none"/>
          <w:u w:val="single"/>
        </w:rPr>
        <w:t xml:space="preserve">               </w:t>
      </w:r>
    </w:p>
    <w:p w14:paraId="04002E48">
      <w:pPr>
        <w:wordWrap w:val="0"/>
        <w:spacing w:line="360" w:lineRule="auto"/>
        <w:ind w:firstLine="420" w:firstLineChars="200"/>
        <w:rPr>
          <w:rFonts w:ascii="宋体" w:cs="宋体"/>
          <w:szCs w:val="21"/>
          <w:highlight w:val="none"/>
        </w:rPr>
      </w:pPr>
      <w:r>
        <w:rPr>
          <w:rFonts w:hint="eastAsia" w:ascii="宋体" w:hAnsi="宋体" w:cs="宋体"/>
          <w:szCs w:val="21"/>
          <w:highlight w:val="none"/>
        </w:rPr>
        <w:t>参选人：</w:t>
      </w:r>
      <w:r>
        <w:rPr>
          <w:rFonts w:hint="eastAsia" w:ascii="宋体" w:hAnsi="宋体" w:cs="宋体"/>
          <w:szCs w:val="21"/>
          <w:highlight w:val="none"/>
          <w:u w:val="single"/>
        </w:rPr>
        <w:t xml:space="preserve">                   （盖章）</w:t>
      </w:r>
    </w:p>
    <w:p w14:paraId="3BA3A81E">
      <w:pPr>
        <w:wordWrap w:val="0"/>
        <w:spacing w:line="360" w:lineRule="auto"/>
        <w:ind w:firstLine="420" w:firstLineChars="200"/>
        <w:rPr>
          <w:rFonts w:asci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hAnsi="宋体" w:cs="宋体"/>
          <w:szCs w:val="24"/>
          <w:highlight w:val="none"/>
          <w:u w:val="single"/>
        </w:rPr>
        <w:t>签字或</w:t>
      </w:r>
      <w:r>
        <w:rPr>
          <w:rFonts w:hint="eastAsia" w:ascii="宋体" w:hAnsi="宋体" w:cs="宋体"/>
          <w:szCs w:val="21"/>
          <w:highlight w:val="none"/>
          <w:u w:val="single"/>
        </w:rPr>
        <w:t>盖章）</w:t>
      </w:r>
    </w:p>
    <w:p w14:paraId="6F1076DD">
      <w:pPr>
        <w:wordWrap w:val="0"/>
        <w:spacing w:line="360" w:lineRule="auto"/>
        <w:ind w:right="480" w:firstLine="420" w:firstLineChars="200"/>
        <w:rPr>
          <w:rFonts w:hint="eastAsia" w:ascii="宋体" w:hAnsi="宋体" w:cs="宋体"/>
          <w:szCs w:val="21"/>
          <w:highlight w:val="none"/>
        </w:rPr>
      </w:pPr>
      <w:r>
        <w:rPr>
          <w:rFonts w:hint="eastAsia" w:ascii="宋体" w:hAnsi="宋体" w:cs="宋体"/>
          <w:szCs w:val="21"/>
          <w:highlight w:val="none"/>
        </w:rPr>
        <w:t>授权委托日期：  年  月  日</w:t>
      </w:r>
    </w:p>
    <w:p w14:paraId="249F55D5">
      <w:pPr>
        <w:spacing w:before="156" w:beforeLines="50" w:after="10"/>
        <w:ind w:left="420" w:leftChars="200" w:firstLine="367" w:firstLineChars="175"/>
        <w:jc w:val="left"/>
        <w:rPr>
          <w:rFonts w:hint="eastAsia" w:ascii="宋体" w:hAnsi="宋体" w:cs="宋体"/>
          <w:szCs w:val="21"/>
          <w:highlight w:val="none"/>
        </w:rPr>
      </w:pPr>
    </w:p>
    <w:p w14:paraId="17220E49">
      <w:pPr>
        <w:spacing w:before="156" w:beforeLines="50" w:after="10"/>
        <w:jc w:val="left"/>
        <w:rPr>
          <w:rFonts w:hint="eastAsia" w:ascii="宋体" w:hAnsi="宋体" w:cs="宋体"/>
          <w:szCs w:val="21"/>
          <w:highlight w:val="none"/>
        </w:rPr>
      </w:pPr>
    </w:p>
    <w:sectPr>
      <w:headerReference r:id="rId9" w:type="first"/>
      <w:footerReference r:id="rId11" w:type="first"/>
      <w:headerReference r:id="rId8" w:type="default"/>
      <w:footerReference r:id="rId10" w:type="default"/>
      <w:pgSz w:w="11906" w:h="16838"/>
      <w:pgMar w:top="1440" w:right="1587"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C1BD0">
    <w:pPr>
      <w:pStyle w:val="39"/>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70D7A">
    <w:pPr>
      <w:pStyle w:val="39"/>
      <w:framePr w:wrap="around" w:vAnchor="text" w:hAnchor="margin" w:xAlign="center" w:y="1"/>
      <w:rPr>
        <w:rStyle w:val="67"/>
      </w:rPr>
    </w:pPr>
    <w:r>
      <w:fldChar w:fldCharType="begin"/>
    </w:r>
    <w:r>
      <w:rPr>
        <w:rStyle w:val="67"/>
      </w:rPr>
      <w:instrText xml:space="preserve">PAGE  </w:instrText>
    </w:r>
    <w:r>
      <w:fldChar w:fldCharType="separate"/>
    </w:r>
    <w:r>
      <w:rPr>
        <w:rStyle w:val="67"/>
      </w:rPr>
      <w:t>1</w:t>
    </w:r>
    <w:r>
      <w:fldChar w:fldCharType="end"/>
    </w:r>
  </w:p>
  <w:p w14:paraId="3961F7ED">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3CC5D">
    <w:pPr>
      <w:pStyle w:val="39"/>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DBE73">
    <w:pPr>
      <w:pStyle w:val="39"/>
      <w:jc w:val="center"/>
    </w:pPr>
    <w:r>
      <w:fldChar w:fldCharType="begin"/>
    </w:r>
    <w:r>
      <w:instrText xml:space="preserve">PAGE   \* MERGEFORMAT</w:instrText>
    </w:r>
    <w:r>
      <w:fldChar w:fldCharType="separate"/>
    </w:r>
    <w:r>
      <w:rPr>
        <w:lang w:val="zh-CN"/>
      </w:rPr>
      <w:t>11</w:t>
    </w:r>
    <w:r>
      <w:fldChar w:fldCharType="end"/>
    </w:r>
  </w:p>
  <w:p w14:paraId="53D7E567">
    <w:pPr>
      <w:pStyle w:val="3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90AB1">
    <w:pPr>
      <w:pStyle w:val="39"/>
      <w:jc w:val="center"/>
    </w:pPr>
    <w:r>
      <w:fldChar w:fldCharType="begin"/>
    </w:r>
    <w:r>
      <w:instrText xml:space="preserve">PAGE   \* MERGEFORMAT</w:instrText>
    </w:r>
    <w:r>
      <w:fldChar w:fldCharType="separate"/>
    </w:r>
    <w:r>
      <w:rPr>
        <w:lang w:val="zh-CN"/>
      </w:rPr>
      <w:t>1</w:t>
    </w:r>
    <w:r>
      <w:fldChar w:fldCharType="end"/>
    </w:r>
  </w:p>
  <w:p w14:paraId="52C55452">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79DD">
    <w:pPr>
      <w:pStyle w:val="40"/>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E0AE3">
    <w:pPr>
      <w:pStyle w:val="4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1D6BF">
    <w:pPr>
      <w:pStyle w:val="40"/>
      <w:pBdr>
        <w:bottom w:val="single" w:color="auto" w:sz="4" w:space="1"/>
      </w:pBdr>
      <w:jc w:val="right"/>
    </w:pPr>
    <w:r>
      <w:rPr>
        <w:rFonts w:hint="eastAsia"/>
        <w:sz w:val="16"/>
        <w:szCs w:val="16"/>
        <w:lang w:eastAsia="zh-CN"/>
      </w:rPr>
      <w:t>安庆市安峰建筑工业化有限公司矿粉采购（重新招标）</w:t>
    </w:r>
    <w:r>
      <w:rPr>
        <w:rFonts w:hint="eastAsia"/>
        <w:sz w:val="16"/>
        <w:szCs w:val="16"/>
      </w:rPr>
      <w:t>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A71A8">
    <w:pPr>
      <w:pStyle w:val="40"/>
      <w:pBdr>
        <w:bottom w:val="single" w:color="auto" w:sz="4" w:space="1"/>
      </w:pBdr>
      <w:jc w:val="right"/>
      <w:rPr>
        <w:sz w:val="16"/>
        <w:szCs w:val="16"/>
      </w:rPr>
    </w:pPr>
    <w:r>
      <w:rPr>
        <w:rFonts w:hint="eastAsia"/>
        <w:sz w:val="16"/>
        <w:szCs w:val="16"/>
        <w:lang w:eastAsia="zh-CN"/>
      </w:rPr>
      <w:t>安庆市安峰建筑工业化有限公司矿粉采购（重新招标）</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D058B"/>
    <w:multiLevelType w:val="singleLevel"/>
    <w:tmpl w:val="BF3D058B"/>
    <w:lvl w:ilvl="0" w:tentative="0">
      <w:start w:val="3"/>
      <w:numFmt w:val="chineseCounting"/>
      <w:suff w:val="space"/>
      <w:lvlText w:val="第%1章"/>
      <w:lvlJc w:val="left"/>
      <w:rPr>
        <w:rFonts w:hint="eastAsia"/>
      </w:rPr>
    </w:lvl>
  </w:abstractNum>
  <w:abstractNum w:abstractNumId="1">
    <w:nsid w:val="C4BC3CD3"/>
    <w:multiLevelType w:val="singleLevel"/>
    <w:tmpl w:val="C4BC3CD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
    <w:nsid w:val="C825187D"/>
    <w:multiLevelType w:val="singleLevel"/>
    <w:tmpl w:val="C825187D"/>
    <w:lvl w:ilvl="0" w:tentative="0">
      <w:start w:val="2"/>
      <w:numFmt w:val="chineseCounting"/>
      <w:suff w:val="nothing"/>
      <w:lvlText w:val="%1、"/>
      <w:lvlJc w:val="left"/>
      <w:rPr>
        <w:rFonts w:hint="eastAsia"/>
      </w:rPr>
    </w:lvl>
  </w:abstractNum>
  <w:abstractNum w:abstractNumId="3">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5">
    <w:nsid w:val="0000000C"/>
    <w:multiLevelType w:val="singleLevel"/>
    <w:tmpl w:val="0000000C"/>
    <w:lvl w:ilvl="0" w:tentative="0">
      <w:start w:val="1"/>
      <w:numFmt w:val="chineseCounting"/>
      <w:suff w:val="nothing"/>
      <w:lvlText w:val="%1、"/>
      <w:lvlJc w:val="left"/>
      <w:rPr>
        <w:rFonts w:cs="Times New Roman"/>
      </w:rPr>
    </w:lvl>
  </w:abstractNum>
  <w:abstractNum w:abstractNumId="6">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1"/>
  </w:num>
  <w:num w:numId="2">
    <w:abstractNumId w:val="3"/>
  </w:num>
  <w:num w:numId="3">
    <w:abstractNumId w:val="6"/>
  </w:num>
  <w:num w:numId="4">
    <w:abstractNumId w:val="7"/>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MDkzMWFiYmQ1ZTkxOGJhMmRhMjQ2ODZkNzRiOGI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9607F"/>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1633"/>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638"/>
    <w:rsid w:val="004477BC"/>
    <w:rsid w:val="00450D0D"/>
    <w:rsid w:val="004531A3"/>
    <w:rsid w:val="0047383D"/>
    <w:rsid w:val="0047401C"/>
    <w:rsid w:val="00480FA5"/>
    <w:rsid w:val="00491D34"/>
    <w:rsid w:val="00492186"/>
    <w:rsid w:val="004957EB"/>
    <w:rsid w:val="004B3E89"/>
    <w:rsid w:val="004D6BFF"/>
    <w:rsid w:val="004E4177"/>
    <w:rsid w:val="004F32F5"/>
    <w:rsid w:val="005006A1"/>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44E5"/>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955CE"/>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01D3"/>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1253ED"/>
    <w:rsid w:val="01527EDF"/>
    <w:rsid w:val="01535EB9"/>
    <w:rsid w:val="015A016E"/>
    <w:rsid w:val="0191681C"/>
    <w:rsid w:val="019E06E3"/>
    <w:rsid w:val="01BD548E"/>
    <w:rsid w:val="01FD0DAF"/>
    <w:rsid w:val="02060261"/>
    <w:rsid w:val="022E6257"/>
    <w:rsid w:val="02555ED9"/>
    <w:rsid w:val="02B14DC7"/>
    <w:rsid w:val="02F94AB6"/>
    <w:rsid w:val="0319408F"/>
    <w:rsid w:val="032717F3"/>
    <w:rsid w:val="03712906"/>
    <w:rsid w:val="037261AB"/>
    <w:rsid w:val="03766107"/>
    <w:rsid w:val="0383243B"/>
    <w:rsid w:val="03880359"/>
    <w:rsid w:val="038F71C9"/>
    <w:rsid w:val="03935BFE"/>
    <w:rsid w:val="03B66504"/>
    <w:rsid w:val="03B70FA8"/>
    <w:rsid w:val="03B81543"/>
    <w:rsid w:val="03EF1A15"/>
    <w:rsid w:val="03EF27C8"/>
    <w:rsid w:val="03F1273F"/>
    <w:rsid w:val="03F4380B"/>
    <w:rsid w:val="04197674"/>
    <w:rsid w:val="041E3B9F"/>
    <w:rsid w:val="044D094D"/>
    <w:rsid w:val="046441B2"/>
    <w:rsid w:val="049565DF"/>
    <w:rsid w:val="050913A9"/>
    <w:rsid w:val="050A31D6"/>
    <w:rsid w:val="051557B4"/>
    <w:rsid w:val="051F656E"/>
    <w:rsid w:val="058101E9"/>
    <w:rsid w:val="05BF3974"/>
    <w:rsid w:val="05D610DF"/>
    <w:rsid w:val="05DD4740"/>
    <w:rsid w:val="064C5934"/>
    <w:rsid w:val="0684593C"/>
    <w:rsid w:val="06986394"/>
    <w:rsid w:val="069C171D"/>
    <w:rsid w:val="06B833C2"/>
    <w:rsid w:val="06B84C89"/>
    <w:rsid w:val="06FF46EC"/>
    <w:rsid w:val="0753050D"/>
    <w:rsid w:val="075E2F4A"/>
    <w:rsid w:val="07AD3D40"/>
    <w:rsid w:val="07D9336F"/>
    <w:rsid w:val="080A0FED"/>
    <w:rsid w:val="080C0D0C"/>
    <w:rsid w:val="081D30B5"/>
    <w:rsid w:val="082A74C0"/>
    <w:rsid w:val="082C148A"/>
    <w:rsid w:val="08566507"/>
    <w:rsid w:val="087F7922"/>
    <w:rsid w:val="08DC2EE2"/>
    <w:rsid w:val="091F0FEF"/>
    <w:rsid w:val="093164D8"/>
    <w:rsid w:val="09521B8C"/>
    <w:rsid w:val="095F36DA"/>
    <w:rsid w:val="09812530"/>
    <w:rsid w:val="0983332C"/>
    <w:rsid w:val="09A278BC"/>
    <w:rsid w:val="09BF76A2"/>
    <w:rsid w:val="09E919F8"/>
    <w:rsid w:val="0A256191"/>
    <w:rsid w:val="0A762256"/>
    <w:rsid w:val="0A933E5C"/>
    <w:rsid w:val="0AB614DF"/>
    <w:rsid w:val="0AC91212"/>
    <w:rsid w:val="0AD53626"/>
    <w:rsid w:val="0AD96F7B"/>
    <w:rsid w:val="0B024FEC"/>
    <w:rsid w:val="0B1E73EC"/>
    <w:rsid w:val="0B244FB8"/>
    <w:rsid w:val="0B3023B0"/>
    <w:rsid w:val="0B656974"/>
    <w:rsid w:val="0BA92DF2"/>
    <w:rsid w:val="0BBA70A3"/>
    <w:rsid w:val="0BE65359"/>
    <w:rsid w:val="0C0F5B9A"/>
    <w:rsid w:val="0C210BDA"/>
    <w:rsid w:val="0C3D16BB"/>
    <w:rsid w:val="0C4E7E44"/>
    <w:rsid w:val="0C601702"/>
    <w:rsid w:val="0C665C1C"/>
    <w:rsid w:val="0CF657E8"/>
    <w:rsid w:val="0D587134"/>
    <w:rsid w:val="0D844B1B"/>
    <w:rsid w:val="0DB02216"/>
    <w:rsid w:val="0E0E5A47"/>
    <w:rsid w:val="0E1A3B33"/>
    <w:rsid w:val="0E513821"/>
    <w:rsid w:val="0E59465B"/>
    <w:rsid w:val="0E6574A4"/>
    <w:rsid w:val="0EB675A0"/>
    <w:rsid w:val="0EF35346"/>
    <w:rsid w:val="0F051BB9"/>
    <w:rsid w:val="0F0E7D6A"/>
    <w:rsid w:val="0F323C9D"/>
    <w:rsid w:val="0F8E2325"/>
    <w:rsid w:val="0FD35E8A"/>
    <w:rsid w:val="0FD444D4"/>
    <w:rsid w:val="0FE95356"/>
    <w:rsid w:val="100827DD"/>
    <w:rsid w:val="101C2D3F"/>
    <w:rsid w:val="10745ABA"/>
    <w:rsid w:val="108005C5"/>
    <w:rsid w:val="10A52334"/>
    <w:rsid w:val="10AB3F70"/>
    <w:rsid w:val="10C63759"/>
    <w:rsid w:val="10C90438"/>
    <w:rsid w:val="11316F3E"/>
    <w:rsid w:val="114D7560"/>
    <w:rsid w:val="1161187F"/>
    <w:rsid w:val="11717F0E"/>
    <w:rsid w:val="11A8682E"/>
    <w:rsid w:val="12914286"/>
    <w:rsid w:val="129B5577"/>
    <w:rsid w:val="12B654AE"/>
    <w:rsid w:val="12BF6C3A"/>
    <w:rsid w:val="12D37F6B"/>
    <w:rsid w:val="13057218"/>
    <w:rsid w:val="131F3FC3"/>
    <w:rsid w:val="132C1DDC"/>
    <w:rsid w:val="133236CD"/>
    <w:rsid w:val="133E598E"/>
    <w:rsid w:val="13682AD5"/>
    <w:rsid w:val="137B5074"/>
    <w:rsid w:val="138959E3"/>
    <w:rsid w:val="13C80904"/>
    <w:rsid w:val="13DC787E"/>
    <w:rsid w:val="140631C3"/>
    <w:rsid w:val="14135D3F"/>
    <w:rsid w:val="14211A7C"/>
    <w:rsid w:val="14263DA7"/>
    <w:rsid w:val="142D3EB0"/>
    <w:rsid w:val="143310E5"/>
    <w:rsid w:val="14764964"/>
    <w:rsid w:val="14771CDF"/>
    <w:rsid w:val="147C0B64"/>
    <w:rsid w:val="14964B92"/>
    <w:rsid w:val="14A34D05"/>
    <w:rsid w:val="14C557AE"/>
    <w:rsid w:val="155362A8"/>
    <w:rsid w:val="15A34C73"/>
    <w:rsid w:val="15AE7982"/>
    <w:rsid w:val="15B34F99"/>
    <w:rsid w:val="15C745A0"/>
    <w:rsid w:val="15CD45BF"/>
    <w:rsid w:val="15E070C3"/>
    <w:rsid w:val="15E24861"/>
    <w:rsid w:val="15FF4448"/>
    <w:rsid w:val="16012E08"/>
    <w:rsid w:val="16473933"/>
    <w:rsid w:val="16766FAA"/>
    <w:rsid w:val="168624CB"/>
    <w:rsid w:val="168669B4"/>
    <w:rsid w:val="16A910FE"/>
    <w:rsid w:val="16BA21D7"/>
    <w:rsid w:val="16C32FBA"/>
    <w:rsid w:val="16D301F3"/>
    <w:rsid w:val="16FF65AF"/>
    <w:rsid w:val="172907FA"/>
    <w:rsid w:val="17653798"/>
    <w:rsid w:val="177F2C38"/>
    <w:rsid w:val="17A20397"/>
    <w:rsid w:val="17A54DB5"/>
    <w:rsid w:val="17A74B3C"/>
    <w:rsid w:val="17C52D61"/>
    <w:rsid w:val="17D11706"/>
    <w:rsid w:val="180A2E6A"/>
    <w:rsid w:val="180C1DB8"/>
    <w:rsid w:val="181D2AAB"/>
    <w:rsid w:val="183364E8"/>
    <w:rsid w:val="18590648"/>
    <w:rsid w:val="1867206B"/>
    <w:rsid w:val="18E67433"/>
    <w:rsid w:val="18FF04F5"/>
    <w:rsid w:val="19053D5D"/>
    <w:rsid w:val="190C0F7C"/>
    <w:rsid w:val="191310CD"/>
    <w:rsid w:val="191D1EE7"/>
    <w:rsid w:val="19540444"/>
    <w:rsid w:val="19691EDC"/>
    <w:rsid w:val="19DB4ABE"/>
    <w:rsid w:val="19E65997"/>
    <w:rsid w:val="1A177C84"/>
    <w:rsid w:val="1A475CB0"/>
    <w:rsid w:val="1A6159EB"/>
    <w:rsid w:val="1A7A6085"/>
    <w:rsid w:val="1A826A8E"/>
    <w:rsid w:val="1AB31E5A"/>
    <w:rsid w:val="1ABA4CF6"/>
    <w:rsid w:val="1B1E62C5"/>
    <w:rsid w:val="1B324BB2"/>
    <w:rsid w:val="1B3E740A"/>
    <w:rsid w:val="1B522ECD"/>
    <w:rsid w:val="1B593EEC"/>
    <w:rsid w:val="1B61244B"/>
    <w:rsid w:val="1B8A679C"/>
    <w:rsid w:val="1B9708D8"/>
    <w:rsid w:val="1BA93D87"/>
    <w:rsid w:val="1BBB0703"/>
    <w:rsid w:val="1BC3580A"/>
    <w:rsid w:val="1BC80A07"/>
    <w:rsid w:val="1BEF4851"/>
    <w:rsid w:val="1C024584"/>
    <w:rsid w:val="1C1B6D10"/>
    <w:rsid w:val="1C6325C6"/>
    <w:rsid w:val="1CC41839"/>
    <w:rsid w:val="1CED005C"/>
    <w:rsid w:val="1D3A5FA0"/>
    <w:rsid w:val="1D6D5D66"/>
    <w:rsid w:val="1D6F5C49"/>
    <w:rsid w:val="1D835251"/>
    <w:rsid w:val="1DAE78AA"/>
    <w:rsid w:val="1DFE521F"/>
    <w:rsid w:val="1E156B8A"/>
    <w:rsid w:val="1E1E0410"/>
    <w:rsid w:val="1E335D6C"/>
    <w:rsid w:val="1E494C39"/>
    <w:rsid w:val="1E550BE9"/>
    <w:rsid w:val="1E94348E"/>
    <w:rsid w:val="1F016D75"/>
    <w:rsid w:val="1F0B25BC"/>
    <w:rsid w:val="1F220E88"/>
    <w:rsid w:val="1F63494D"/>
    <w:rsid w:val="1F927BDC"/>
    <w:rsid w:val="1FD020F8"/>
    <w:rsid w:val="1FE20707"/>
    <w:rsid w:val="1FE64182"/>
    <w:rsid w:val="200C3C23"/>
    <w:rsid w:val="20281ADB"/>
    <w:rsid w:val="20325D43"/>
    <w:rsid w:val="208D608D"/>
    <w:rsid w:val="20AB05C2"/>
    <w:rsid w:val="20CA3EEF"/>
    <w:rsid w:val="20E406FC"/>
    <w:rsid w:val="20F52170"/>
    <w:rsid w:val="213C22E6"/>
    <w:rsid w:val="213D2165"/>
    <w:rsid w:val="21475EFD"/>
    <w:rsid w:val="215B7BC9"/>
    <w:rsid w:val="217C0935"/>
    <w:rsid w:val="21DE339D"/>
    <w:rsid w:val="21DE779E"/>
    <w:rsid w:val="21E07C0E"/>
    <w:rsid w:val="22276873"/>
    <w:rsid w:val="22851AFF"/>
    <w:rsid w:val="22943944"/>
    <w:rsid w:val="22943AF1"/>
    <w:rsid w:val="22C56F28"/>
    <w:rsid w:val="230961F8"/>
    <w:rsid w:val="230D47B1"/>
    <w:rsid w:val="23445819"/>
    <w:rsid w:val="234E00AF"/>
    <w:rsid w:val="237D20DD"/>
    <w:rsid w:val="237F6C4B"/>
    <w:rsid w:val="238B5CC6"/>
    <w:rsid w:val="2399026C"/>
    <w:rsid w:val="23CD2AB0"/>
    <w:rsid w:val="23E2675E"/>
    <w:rsid w:val="23ED5B9A"/>
    <w:rsid w:val="23F34EA3"/>
    <w:rsid w:val="242B66E0"/>
    <w:rsid w:val="242D5F16"/>
    <w:rsid w:val="24B46637"/>
    <w:rsid w:val="25276E09"/>
    <w:rsid w:val="252D4FEE"/>
    <w:rsid w:val="254A62EC"/>
    <w:rsid w:val="255B6AB3"/>
    <w:rsid w:val="2567355B"/>
    <w:rsid w:val="25B53949"/>
    <w:rsid w:val="2609783F"/>
    <w:rsid w:val="26103D41"/>
    <w:rsid w:val="2623548B"/>
    <w:rsid w:val="262461E3"/>
    <w:rsid w:val="26513FE9"/>
    <w:rsid w:val="267A330E"/>
    <w:rsid w:val="269D7ECD"/>
    <w:rsid w:val="26CB1A16"/>
    <w:rsid w:val="26CF7759"/>
    <w:rsid w:val="26FA0C40"/>
    <w:rsid w:val="270C3BDB"/>
    <w:rsid w:val="2719399B"/>
    <w:rsid w:val="273977AC"/>
    <w:rsid w:val="277C33E2"/>
    <w:rsid w:val="27854579"/>
    <w:rsid w:val="27C76EF3"/>
    <w:rsid w:val="27CE1D61"/>
    <w:rsid w:val="27E70E9B"/>
    <w:rsid w:val="282F4953"/>
    <w:rsid w:val="28332399"/>
    <w:rsid w:val="284877C3"/>
    <w:rsid w:val="285A0BC7"/>
    <w:rsid w:val="289C2888"/>
    <w:rsid w:val="28BD335E"/>
    <w:rsid w:val="29397435"/>
    <w:rsid w:val="293B4D0E"/>
    <w:rsid w:val="294C32E2"/>
    <w:rsid w:val="29657F00"/>
    <w:rsid w:val="29AE7D3A"/>
    <w:rsid w:val="29D0219D"/>
    <w:rsid w:val="29D77EF3"/>
    <w:rsid w:val="29E51041"/>
    <w:rsid w:val="29F20600"/>
    <w:rsid w:val="2A391286"/>
    <w:rsid w:val="2A4F4886"/>
    <w:rsid w:val="2A7F5505"/>
    <w:rsid w:val="2ABA427C"/>
    <w:rsid w:val="2ADA1577"/>
    <w:rsid w:val="2B0A2EA3"/>
    <w:rsid w:val="2B143B98"/>
    <w:rsid w:val="2B3F2753"/>
    <w:rsid w:val="2B406EFF"/>
    <w:rsid w:val="2B720822"/>
    <w:rsid w:val="2BAE19C7"/>
    <w:rsid w:val="2BB87E35"/>
    <w:rsid w:val="2BCE32E3"/>
    <w:rsid w:val="2BF37C09"/>
    <w:rsid w:val="2C067B37"/>
    <w:rsid w:val="2C5379A3"/>
    <w:rsid w:val="2C974875"/>
    <w:rsid w:val="2CAD335C"/>
    <w:rsid w:val="2CC649F5"/>
    <w:rsid w:val="2CF33FC6"/>
    <w:rsid w:val="2CFD4778"/>
    <w:rsid w:val="2D0B6185"/>
    <w:rsid w:val="2D216834"/>
    <w:rsid w:val="2D4F1E09"/>
    <w:rsid w:val="2D6D14C1"/>
    <w:rsid w:val="2D7626DC"/>
    <w:rsid w:val="2D7D4451"/>
    <w:rsid w:val="2DBD1AE5"/>
    <w:rsid w:val="2DC42A84"/>
    <w:rsid w:val="2DE60E0D"/>
    <w:rsid w:val="2DF751F3"/>
    <w:rsid w:val="2E891740"/>
    <w:rsid w:val="2EA953B6"/>
    <w:rsid w:val="2EB07040"/>
    <w:rsid w:val="2EBE63AF"/>
    <w:rsid w:val="2ED75A9F"/>
    <w:rsid w:val="2EFC4E63"/>
    <w:rsid w:val="2F4D56BE"/>
    <w:rsid w:val="2F5842D0"/>
    <w:rsid w:val="2F7F080E"/>
    <w:rsid w:val="2F7F5907"/>
    <w:rsid w:val="2FA13062"/>
    <w:rsid w:val="2FC47F82"/>
    <w:rsid w:val="2FDE6606"/>
    <w:rsid w:val="30055F99"/>
    <w:rsid w:val="303D02A2"/>
    <w:rsid w:val="30820724"/>
    <w:rsid w:val="30882C93"/>
    <w:rsid w:val="30984E99"/>
    <w:rsid w:val="314B586D"/>
    <w:rsid w:val="317C0BC3"/>
    <w:rsid w:val="31A46CF8"/>
    <w:rsid w:val="31CB3665"/>
    <w:rsid w:val="31CE0296"/>
    <w:rsid w:val="31DA771B"/>
    <w:rsid w:val="32034DFD"/>
    <w:rsid w:val="3240150B"/>
    <w:rsid w:val="325D52F8"/>
    <w:rsid w:val="32902492"/>
    <w:rsid w:val="329B4993"/>
    <w:rsid w:val="32A45F3D"/>
    <w:rsid w:val="32A82827"/>
    <w:rsid w:val="32B53456"/>
    <w:rsid w:val="33111653"/>
    <w:rsid w:val="334A479D"/>
    <w:rsid w:val="33641B20"/>
    <w:rsid w:val="33751688"/>
    <w:rsid w:val="33CF29A4"/>
    <w:rsid w:val="33E07F92"/>
    <w:rsid w:val="33E1467F"/>
    <w:rsid w:val="34193CA8"/>
    <w:rsid w:val="34196205"/>
    <w:rsid w:val="34425A0E"/>
    <w:rsid w:val="344F2ED9"/>
    <w:rsid w:val="34733E19"/>
    <w:rsid w:val="34A93377"/>
    <w:rsid w:val="34AF4EE0"/>
    <w:rsid w:val="34FC56F2"/>
    <w:rsid w:val="35026F4B"/>
    <w:rsid w:val="35102324"/>
    <w:rsid w:val="352345F5"/>
    <w:rsid w:val="355C665B"/>
    <w:rsid w:val="356E638F"/>
    <w:rsid w:val="358C2142"/>
    <w:rsid w:val="35A65B28"/>
    <w:rsid w:val="35BD418B"/>
    <w:rsid w:val="35D2375F"/>
    <w:rsid w:val="35E52AF5"/>
    <w:rsid w:val="35F8221C"/>
    <w:rsid w:val="3600792F"/>
    <w:rsid w:val="36056D16"/>
    <w:rsid w:val="360702B8"/>
    <w:rsid w:val="360F36CE"/>
    <w:rsid w:val="3623361D"/>
    <w:rsid w:val="36264037"/>
    <w:rsid w:val="363C15BE"/>
    <w:rsid w:val="364F21A6"/>
    <w:rsid w:val="365D365D"/>
    <w:rsid w:val="36633A19"/>
    <w:rsid w:val="37115FC8"/>
    <w:rsid w:val="37236989"/>
    <w:rsid w:val="37256F21"/>
    <w:rsid w:val="375743B3"/>
    <w:rsid w:val="3772660A"/>
    <w:rsid w:val="37A5537B"/>
    <w:rsid w:val="37E2358C"/>
    <w:rsid w:val="37F17C4E"/>
    <w:rsid w:val="37F65C29"/>
    <w:rsid w:val="37FE4100"/>
    <w:rsid w:val="37FF453B"/>
    <w:rsid w:val="385F4816"/>
    <w:rsid w:val="3870241E"/>
    <w:rsid w:val="38DD7AB3"/>
    <w:rsid w:val="38EE00C1"/>
    <w:rsid w:val="39035FE4"/>
    <w:rsid w:val="393A114C"/>
    <w:rsid w:val="39553EE3"/>
    <w:rsid w:val="396310BC"/>
    <w:rsid w:val="39657E94"/>
    <w:rsid w:val="39817C51"/>
    <w:rsid w:val="39A405D1"/>
    <w:rsid w:val="39A93CBE"/>
    <w:rsid w:val="39A9723F"/>
    <w:rsid w:val="39D1251D"/>
    <w:rsid w:val="39F234CA"/>
    <w:rsid w:val="39F32DB4"/>
    <w:rsid w:val="3A357430"/>
    <w:rsid w:val="3A4D0B93"/>
    <w:rsid w:val="3A5A447A"/>
    <w:rsid w:val="3A5C2DAD"/>
    <w:rsid w:val="3A6B503D"/>
    <w:rsid w:val="3AE710BD"/>
    <w:rsid w:val="3AF31761"/>
    <w:rsid w:val="3AF37A62"/>
    <w:rsid w:val="3AF63950"/>
    <w:rsid w:val="3B143534"/>
    <w:rsid w:val="3B1E43B3"/>
    <w:rsid w:val="3B2B3384"/>
    <w:rsid w:val="3B2F16B7"/>
    <w:rsid w:val="3B454DA1"/>
    <w:rsid w:val="3B505571"/>
    <w:rsid w:val="3B5B1163"/>
    <w:rsid w:val="3B9113BF"/>
    <w:rsid w:val="3BAE5737"/>
    <w:rsid w:val="3BC278C2"/>
    <w:rsid w:val="3BEB7484"/>
    <w:rsid w:val="3C2526F2"/>
    <w:rsid w:val="3C8D359E"/>
    <w:rsid w:val="3CAB2861"/>
    <w:rsid w:val="3CE543D4"/>
    <w:rsid w:val="3CE57675"/>
    <w:rsid w:val="3D156C40"/>
    <w:rsid w:val="3D3108F0"/>
    <w:rsid w:val="3D3F6F8E"/>
    <w:rsid w:val="3D454D61"/>
    <w:rsid w:val="3D743AA7"/>
    <w:rsid w:val="3D7A2ACF"/>
    <w:rsid w:val="3D92643C"/>
    <w:rsid w:val="3DBE69D1"/>
    <w:rsid w:val="3E016A21"/>
    <w:rsid w:val="3E0E6961"/>
    <w:rsid w:val="3E35674E"/>
    <w:rsid w:val="3E66679D"/>
    <w:rsid w:val="3EA971BA"/>
    <w:rsid w:val="3ECD05CA"/>
    <w:rsid w:val="3ED03C16"/>
    <w:rsid w:val="3EF773F5"/>
    <w:rsid w:val="3F035D9A"/>
    <w:rsid w:val="3F1C5008"/>
    <w:rsid w:val="3F2301EA"/>
    <w:rsid w:val="3F2F6B8F"/>
    <w:rsid w:val="3F542383"/>
    <w:rsid w:val="3F835F13"/>
    <w:rsid w:val="3F9D520F"/>
    <w:rsid w:val="3FA96891"/>
    <w:rsid w:val="3FAC01DF"/>
    <w:rsid w:val="3FDE3B17"/>
    <w:rsid w:val="3FE12CBD"/>
    <w:rsid w:val="3FF73B50"/>
    <w:rsid w:val="409A021C"/>
    <w:rsid w:val="40CB0356"/>
    <w:rsid w:val="416A0352"/>
    <w:rsid w:val="41747D82"/>
    <w:rsid w:val="41D246C2"/>
    <w:rsid w:val="4258398A"/>
    <w:rsid w:val="42586A54"/>
    <w:rsid w:val="428A7E1B"/>
    <w:rsid w:val="42B26B5F"/>
    <w:rsid w:val="42B4172C"/>
    <w:rsid w:val="42CB38F7"/>
    <w:rsid w:val="42ED4D97"/>
    <w:rsid w:val="42F51E9D"/>
    <w:rsid w:val="431412A9"/>
    <w:rsid w:val="43210EE4"/>
    <w:rsid w:val="436274D2"/>
    <w:rsid w:val="43B002B9"/>
    <w:rsid w:val="43C63BD6"/>
    <w:rsid w:val="441E71D2"/>
    <w:rsid w:val="445241CE"/>
    <w:rsid w:val="44A83362"/>
    <w:rsid w:val="44B74D6B"/>
    <w:rsid w:val="44C9432E"/>
    <w:rsid w:val="44FD397C"/>
    <w:rsid w:val="452913FC"/>
    <w:rsid w:val="455920A4"/>
    <w:rsid w:val="45AD6A5F"/>
    <w:rsid w:val="45F75F2C"/>
    <w:rsid w:val="45F85A36"/>
    <w:rsid w:val="4618037D"/>
    <w:rsid w:val="46212B20"/>
    <w:rsid w:val="464C6002"/>
    <w:rsid w:val="46944856"/>
    <w:rsid w:val="46BC2BD8"/>
    <w:rsid w:val="46D36999"/>
    <w:rsid w:val="46ED6CC9"/>
    <w:rsid w:val="472E158C"/>
    <w:rsid w:val="473954E9"/>
    <w:rsid w:val="477A116A"/>
    <w:rsid w:val="478B2DD0"/>
    <w:rsid w:val="47942D7C"/>
    <w:rsid w:val="479C6D8B"/>
    <w:rsid w:val="47C50090"/>
    <w:rsid w:val="47D6246C"/>
    <w:rsid w:val="47DB5B06"/>
    <w:rsid w:val="47E80223"/>
    <w:rsid w:val="47EE4E56"/>
    <w:rsid w:val="47F97336"/>
    <w:rsid w:val="480706A9"/>
    <w:rsid w:val="48160B49"/>
    <w:rsid w:val="482173AE"/>
    <w:rsid w:val="48297118"/>
    <w:rsid w:val="4860600B"/>
    <w:rsid w:val="488B4B77"/>
    <w:rsid w:val="48B7790B"/>
    <w:rsid w:val="48D55A95"/>
    <w:rsid w:val="48E549E9"/>
    <w:rsid w:val="49033566"/>
    <w:rsid w:val="492E2E2E"/>
    <w:rsid w:val="492E43F8"/>
    <w:rsid w:val="49394063"/>
    <w:rsid w:val="4A090A05"/>
    <w:rsid w:val="4A0977B8"/>
    <w:rsid w:val="4A1D0657"/>
    <w:rsid w:val="4A317C5F"/>
    <w:rsid w:val="4A7933B4"/>
    <w:rsid w:val="4ADB4211"/>
    <w:rsid w:val="4ADD7DE7"/>
    <w:rsid w:val="4AEF7951"/>
    <w:rsid w:val="4AFD5D93"/>
    <w:rsid w:val="4B367F93"/>
    <w:rsid w:val="4B414BEA"/>
    <w:rsid w:val="4B6E3924"/>
    <w:rsid w:val="4BA12BC2"/>
    <w:rsid w:val="4BBE0575"/>
    <w:rsid w:val="4BE5149F"/>
    <w:rsid w:val="4BEA0226"/>
    <w:rsid w:val="4BFC24EE"/>
    <w:rsid w:val="4BFE5973"/>
    <w:rsid w:val="4C224242"/>
    <w:rsid w:val="4C3D1913"/>
    <w:rsid w:val="4C40385D"/>
    <w:rsid w:val="4C485734"/>
    <w:rsid w:val="4C5F7E0E"/>
    <w:rsid w:val="4C6A7458"/>
    <w:rsid w:val="4CCD64F4"/>
    <w:rsid w:val="4CE92A73"/>
    <w:rsid w:val="4D092279"/>
    <w:rsid w:val="4D1A0E7E"/>
    <w:rsid w:val="4D317F76"/>
    <w:rsid w:val="4D331F40"/>
    <w:rsid w:val="4D3B084B"/>
    <w:rsid w:val="4D530AA8"/>
    <w:rsid w:val="4D7E572D"/>
    <w:rsid w:val="4DA27269"/>
    <w:rsid w:val="4DEF6893"/>
    <w:rsid w:val="4E002433"/>
    <w:rsid w:val="4E0C71FC"/>
    <w:rsid w:val="4E133C36"/>
    <w:rsid w:val="4E402B66"/>
    <w:rsid w:val="4E643077"/>
    <w:rsid w:val="4E8D60D7"/>
    <w:rsid w:val="4EA1353B"/>
    <w:rsid w:val="4EAA7FE0"/>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D73662"/>
    <w:rsid w:val="50F25458"/>
    <w:rsid w:val="50F73284"/>
    <w:rsid w:val="50F97086"/>
    <w:rsid w:val="512B026F"/>
    <w:rsid w:val="51542485"/>
    <w:rsid w:val="51A34050"/>
    <w:rsid w:val="51AB5F03"/>
    <w:rsid w:val="51BA2F76"/>
    <w:rsid w:val="51E46AE7"/>
    <w:rsid w:val="52320A18"/>
    <w:rsid w:val="529A036B"/>
    <w:rsid w:val="53063385"/>
    <w:rsid w:val="53412BBB"/>
    <w:rsid w:val="53500FF5"/>
    <w:rsid w:val="53530C46"/>
    <w:rsid w:val="53A20859"/>
    <w:rsid w:val="53B611D5"/>
    <w:rsid w:val="53CB255A"/>
    <w:rsid w:val="53EB29D5"/>
    <w:rsid w:val="5418171E"/>
    <w:rsid w:val="54240A2E"/>
    <w:rsid w:val="54635240"/>
    <w:rsid w:val="551774B5"/>
    <w:rsid w:val="551D56FC"/>
    <w:rsid w:val="554671C6"/>
    <w:rsid w:val="556D1D67"/>
    <w:rsid w:val="55AB0646"/>
    <w:rsid w:val="561D553B"/>
    <w:rsid w:val="562D6C09"/>
    <w:rsid w:val="56321E1B"/>
    <w:rsid w:val="56982E14"/>
    <w:rsid w:val="56A774E2"/>
    <w:rsid w:val="56C1155F"/>
    <w:rsid w:val="57213788"/>
    <w:rsid w:val="57366542"/>
    <w:rsid w:val="575D5514"/>
    <w:rsid w:val="57793128"/>
    <w:rsid w:val="57831D16"/>
    <w:rsid w:val="579F706F"/>
    <w:rsid w:val="57D528CD"/>
    <w:rsid w:val="57E227D2"/>
    <w:rsid w:val="57EE22E8"/>
    <w:rsid w:val="57FA3D86"/>
    <w:rsid w:val="58015C98"/>
    <w:rsid w:val="581F559B"/>
    <w:rsid w:val="58236478"/>
    <w:rsid w:val="58482882"/>
    <w:rsid w:val="588E54CA"/>
    <w:rsid w:val="58922210"/>
    <w:rsid w:val="58A9755A"/>
    <w:rsid w:val="58AE5938"/>
    <w:rsid w:val="58ED3545"/>
    <w:rsid w:val="590C3FF5"/>
    <w:rsid w:val="59407F54"/>
    <w:rsid w:val="596D2DCA"/>
    <w:rsid w:val="597E1677"/>
    <w:rsid w:val="59823E17"/>
    <w:rsid w:val="59851D75"/>
    <w:rsid w:val="59937919"/>
    <w:rsid w:val="59FF543B"/>
    <w:rsid w:val="5A317655"/>
    <w:rsid w:val="5A3572F7"/>
    <w:rsid w:val="5A386DE8"/>
    <w:rsid w:val="5A635C5A"/>
    <w:rsid w:val="5AD81D9A"/>
    <w:rsid w:val="5ADC209B"/>
    <w:rsid w:val="5B271153"/>
    <w:rsid w:val="5B3C6463"/>
    <w:rsid w:val="5B5E28C5"/>
    <w:rsid w:val="5B745BFD"/>
    <w:rsid w:val="5B9900F2"/>
    <w:rsid w:val="5BA34735"/>
    <w:rsid w:val="5BF467EC"/>
    <w:rsid w:val="5C043425"/>
    <w:rsid w:val="5C11169E"/>
    <w:rsid w:val="5C25339C"/>
    <w:rsid w:val="5C323CC9"/>
    <w:rsid w:val="5C34538D"/>
    <w:rsid w:val="5C441A74"/>
    <w:rsid w:val="5C447DD1"/>
    <w:rsid w:val="5C574268"/>
    <w:rsid w:val="5C6B5BC5"/>
    <w:rsid w:val="5C98591B"/>
    <w:rsid w:val="5CB86213"/>
    <w:rsid w:val="5D530D5F"/>
    <w:rsid w:val="5D6138EB"/>
    <w:rsid w:val="5D9D79EF"/>
    <w:rsid w:val="5DA707E9"/>
    <w:rsid w:val="5DB70229"/>
    <w:rsid w:val="5DD13A35"/>
    <w:rsid w:val="5DE11544"/>
    <w:rsid w:val="5DEE3CCB"/>
    <w:rsid w:val="5DF21B98"/>
    <w:rsid w:val="5E1216FE"/>
    <w:rsid w:val="5E345B18"/>
    <w:rsid w:val="5E575A76"/>
    <w:rsid w:val="5E60690D"/>
    <w:rsid w:val="5E68756F"/>
    <w:rsid w:val="5E7F77FB"/>
    <w:rsid w:val="5EB11B89"/>
    <w:rsid w:val="5EB804F7"/>
    <w:rsid w:val="5F2B6984"/>
    <w:rsid w:val="5F6150CD"/>
    <w:rsid w:val="5F6D7533"/>
    <w:rsid w:val="5F8C440B"/>
    <w:rsid w:val="5F987E63"/>
    <w:rsid w:val="5FCB28E4"/>
    <w:rsid w:val="5FCF7853"/>
    <w:rsid w:val="5FD17AC2"/>
    <w:rsid w:val="5FD52766"/>
    <w:rsid w:val="5FE5531C"/>
    <w:rsid w:val="60384AA2"/>
    <w:rsid w:val="609A4358"/>
    <w:rsid w:val="60BA6EBD"/>
    <w:rsid w:val="60C311DC"/>
    <w:rsid w:val="610417D1"/>
    <w:rsid w:val="614F7E1C"/>
    <w:rsid w:val="61706E67"/>
    <w:rsid w:val="617B022B"/>
    <w:rsid w:val="618A5274"/>
    <w:rsid w:val="619553BC"/>
    <w:rsid w:val="61B42238"/>
    <w:rsid w:val="62233ED9"/>
    <w:rsid w:val="62247EF5"/>
    <w:rsid w:val="62CF4061"/>
    <w:rsid w:val="636D582F"/>
    <w:rsid w:val="637C5F97"/>
    <w:rsid w:val="638A11D4"/>
    <w:rsid w:val="63F41F58"/>
    <w:rsid w:val="63F76584"/>
    <w:rsid w:val="64377666"/>
    <w:rsid w:val="644C3BBB"/>
    <w:rsid w:val="64F32289"/>
    <w:rsid w:val="653D7FA5"/>
    <w:rsid w:val="654752D4"/>
    <w:rsid w:val="65965996"/>
    <w:rsid w:val="659730E5"/>
    <w:rsid w:val="65C82F60"/>
    <w:rsid w:val="65CE0D2C"/>
    <w:rsid w:val="65DF280D"/>
    <w:rsid w:val="663E0D58"/>
    <w:rsid w:val="66846410"/>
    <w:rsid w:val="66A24F5B"/>
    <w:rsid w:val="66A6332B"/>
    <w:rsid w:val="671F6E1E"/>
    <w:rsid w:val="67453492"/>
    <w:rsid w:val="67A00DAC"/>
    <w:rsid w:val="67E71B6D"/>
    <w:rsid w:val="67FF20E2"/>
    <w:rsid w:val="68306BC4"/>
    <w:rsid w:val="6844104D"/>
    <w:rsid w:val="688073EB"/>
    <w:rsid w:val="68842FD3"/>
    <w:rsid w:val="6897117D"/>
    <w:rsid w:val="689C2C37"/>
    <w:rsid w:val="68A2014F"/>
    <w:rsid w:val="68B224CB"/>
    <w:rsid w:val="68BF6DF6"/>
    <w:rsid w:val="68C43E52"/>
    <w:rsid w:val="68ED3493"/>
    <w:rsid w:val="68F55EA4"/>
    <w:rsid w:val="690B1A91"/>
    <w:rsid w:val="69201173"/>
    <w:rsid w:val="692B215E"/>
    <w:rsid w:val="698C3515"/>
    <w:rsid w:val="698E432E"/>
    <w:rsid w:val="69925430"/>
    <w:rsid w:val="69B83AA1"/>
    <w:rsid w:val="69D41F5D"/>
    <w:rsid w:val="6A1C73AB"/>
    <w:rsid w:val="6A9040D6"/>
    <w:rsid w:val="6AA12E45"/>
    <w:rsid w:val="6AC50223"/>
    <w:rsid w:val="6AD26CD2"/>
    <w:rsid w:val="6B016D82"/>
    <w:rsid w:val="6B2D6EEB"/>
    <w:rsid w:val="6B5F5D4D"/>
    <w:rsid w:val="6B685053"/>
    <w:rsid w:val="6B8C0D41"/>
    <w:rsid w:val="6BAF4A30"/>
    <w:rsid w:val="6BB93969"/>
    <w:rsid w:val="6BC06C3D"/>
    <w:rsid w:val="6BC26511"/>
    <w:rsid w:val="6C0D4AD4"/>
    <w:rsid w:val="6C3D5F2F"/>
    <w:rsid w:val="6C6770B8"/>
    <w:rsid w:val="6C71768C"/>
    <w:rsid w:val="6CA125CA"/>
    <w:rsid w:val="6CB22DA1"/>
    <w:rsid w:val="6CC03E6D"/>
    <w:rsid w:val="6CD363C3"/>
    <w:rsid w:val="6CD526FE"/>
    <w:rsid w:val="6CD56E23"/>
    <w:rsid w:val="6D3451EC"/>
    <w:rsid w:val="6D8855DB"/>
    <w:rsid w:val="6D9C5B67"/>
    <w:rsid w:val="6DE360A7"/>
    <w:rsid w:val="6DE91999"/>
    <w:rsid w:val="6DEE5CE3"/>
    <w:rsid w:val="6E245261"/>
    <w:rsid w:val="6E2D3C69"/>
    <w:rsid w:val="6EA57E47"/>
    <w:rsid w:val="6EB736CD"/>
    <w:rsid w:val="6ECE2BD2"/>
    <w:rsid w:val="6ED468F0"/>
    <w:rsid w:val="6EFA2466"/>
    <w:rsid w:val="6EFF182A"/>
    <w:rsid w:val="6F011A46"/>
    <w:rsid w:val="6F33171B"/>
    <w:rsid w:val="6F7044D6"/>
    <w:rsid w:val="6F965673"/>
    <w:rsid w:val="6F9E54E7"/>
    <w:rsid w:val="6FBB10C2"/>
    <w:rsid w:val="6FDB730A"/>
    <w:rsid w:val="6FDD7DBD"/>
    <w:rsid w:val="700A4B8C"/>
    <w:rsid w:val="70227CFD"/>
    <w:rsid w:val="70334E10"/>
    <w:rsid w:val="705939BC"/>
    <w:rsid w:val="70756248"/>
    <w:rsid w:val="707A11F3"/>
    <w:rsid w:val="707F2C23"/>
    <w:rsid w:val="709C6F93"/>
    <w:rsid w:val="71031D5F"/>
    <w:rsid w:val="71056959"/>
    <w:rsid w:val="713C0F09"/>
    <w:rsid w:val="716876C8"/>
    <w:rsid w:val="71756B0D"/>
    <w:rsid w:val="717F5B7A"/>
    <w:rsid w:val="71866233"/>
    <w:rsid w:val="719721EE"/>
    <w:rsid w:val="71DA1240"/>
    <w:rsid w:val="71EF48DF"/>
    <w:rsid w:val="71FA24BC"/>
    <w:rsid w:val="725400DF"/>
    <w:rsid w:val="7270363A"/>
    <w:rsid w:val="72895FDA"/>
    <w:rsid w:val="72955F39"/>
    <w:rsid w:val="72CE4767"/>
    <w:rsid w:val="72D20B62"/>
    <w:rsid w:val="730A3E6D"/>
    <w:rsid w:val="731E506B"/>
    <w:rsid w:val="73372E32"/>
    <w:rsid w:val="73400CFB"/>
    <w:rsid w:val="734A2124"/>
    <w:rsid w:val="739B6701"/>
    <w:rsid w:val="73A017A5"/>
    <w:rsid w:val="73CE48E4"/>
    <w:rsid w:val="73E55A30"/>
    <w:rsid w:val="73E86D31"/>
    <w:rsid w:val="73EA5B76"/>
    <w:rsid w:val="745771EB"/>
    <w:rsid w:val="74675EA7"/>
    <w:rsid w:val="7474601E"/>
    <w:rsid w:val="747D01F0"/>
    <w:rsid w:val="74866243"/>
    <w:rsid w:val="74934EEE"/>
    <w:rsid w:val="74A34E73"/>
    <w:rsid w:val="74B97E59"/>
    <w:rsid w:val="74C40EAA"/>
    <w:rsid w:val="755778E6"/>
    <w:rsid w:val="75934335"/>
    <w:rsid w:val="759E5DE9"/>
    <w:rsid w:val="75A153E9"/>
    <w:rsid w:val="75A44ED9"/>
    <w:rsid w:val="75C16B30"/>
    <w:rsid w:val="75DC08C0"/>
    <w:rsid w:val="75F565F2"/>
    <w:rsid w:val="75FA6B3E"/>
    <w:rsid w:val="76110898"/>
    <w:rsid w:val="764F12E9"/>
    <w:rsid w:val="76530DD9"/>
    <w:rsid w:val="7672338B"/>
    <w:rsid w:val="767D7F65"/>
    <w:rsid w:val="76856640"/>
    <w:rsid w:val="76A809F9"/>
    <w:rsid w:val="76C31579"/>
    <w:rsid w:val="774150D6"/>
    <w:rsid w:val="77494B12"/>
    <w:rsid w:val="776E39F1"/>
    <w:rsid w:val="777A2396"/>
    <w:rsid w:val="77A70D03"/>
    <w:rsid w:val="77B10644"/>
    <w:rsid w:val="77C35511"/>
    <w:rsid w:val="77C67389"/>
    <w:rsid w:val="77CE573C"/>
    <w:rsid w:val="77DA51F2"/>
    <w:rsid w:val="77DC095A"/>
    <w:rsid w:val="78593AF3"/>
    <w:rsid w:val="787A3E9B"/>
    <w:rsid w:val="787B5781"/>
    <w:rsid w:val="78867886"/>
    <w:rsid w:val="78B76110"/>
    <w:rsid w:val="78B85351"/>
    <w:rsid w:val="78C733B9"/>
    <w:rsid w:val="78DF6632"/>
    <w:rsid w:val="79250FDE"/>
    <w:rsid w:val="79AB2884"/>
    <w:rsid w:val="79B7167F"/>
    <w:rsid w:val="79C124FE"/>
    <w:rsid w:val="79D7619B"/>
    <w:rsid w:val="79E1494E"/>
    <w:rsid w:val="79E14EC0"/>
    <w:rsid w:val="79FA7343"/>
    <w:rsid w:val="79FC26F3"/>
    <w:rsid w:val="7A382CBF"/>
    <w:rsid w:val="7A643FFA"/>
    <w:rsid w:val="7A811750"/>
    <w:rsid w:val="7A831561"/>
    <w:rsid w:val="7AB160CE"/>
    <w:rsid w:val="7AB8722A"/>
    <w:rsid w:val="7AD040D4"/>
    <w:rsid w:val="7AD972A3"/>
    <w:rsid w:val="7AF93762"/>
    <w:rsid w:val="7AFD4FEE"/>
    <w:rsid w:val="7B17441B"/>
    <w:rsid w:val="7B1E128A"/>
    <w:rsid w:val="7B206841"/>
    <w:rsid w:val="7B292109"/>
    <w:rsid w:val="7B2A11CE"/>
    <w:rsid w:val="7B2E7BB3"/>
    <w:rsid w:val="7B5D1DB2"/>
    <w:rsid w:val="7BBB0959"/>
    <w:rsid w:val="7BCE0366"/>
    <w:rsid w:val="7BDA3403"/>
    <w:rsid w:val="7BEB0B45"/>
    <w:rsid w:val="7C030BAC"/>
    <w:rsid w:val="7C556F2D"/>
    <w:rsid w:val="7C816847"/>
    <w:rsid w:val="7C8B5136"/>
    <w:rsid w:val="7CB579CC"/>
    <w:rsid w:val="7D1868D9"/>
    <w:rsid w:val="7D24527D"/>
    <w:rsid w:val="7D27773C"/>
    <w:rsid w:val="7D3356C7"/>
    <w:rsid w:val="7D422172"/>
    <w:rsid w:val="7D4713B5"/>
    <w:rsid w:val="7D5976B6"/>
    <w:rsid w:val="7DA07E94"/>
    <w:rsid w:val="7DA16F04"/>
    <w:rsid w:val="7DB36601"/>
    <w:rsid w:val="7E2D0162"/>
    <w:rsid w:val="7E321CD4"/>
    <w:rsid w:val="7EA3546E"/>
    <w:rsid w:val="7EB33EA8"/>
    <w:rsid w:val="7EBC7738"/>
    <w:rsid w:val="7ED6280D"/>
    <w:rsid w:val="7EDE37B3"/>
    <w:rsid w:val="7EF40C80"/>
    <w:rsid w:val="7F1C70BC"/>
    <w:rsid w:val="7F4406D0"/>
    <w:rsid w:val="7FB33D19"/>
    <w:rsid w:val="7FC93EBA"/>
    <w:rsid w:val="7FE90E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2"/>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83"/>
    <w:qFormat/>
    <w:uiPriority w:val="0"/>
    <w:pPr>
      <w:keepNext/>
      <w:keepLines/>
      <w:spacing w:before="120" w:after="120" w:line="360" w:lineRule="exact"/>
      <w:jc w:val="center"/>
      <w:outlineLvl w:val="1"/>
    </w:pPr>
    <w:rPr>
      <w:rFonts w:ascii="宋体" w:hAnsi="宋体"/>
      <w:b/>
      <w:sz w:val="24"/>
      <w:szCs w:val="24"/>
    </w:rPr>
  </w:style>
  <w:style w:type="paragraph" w:styleId="5">
    <w:name w:val="heading 3"/>
    <w:basedOn w:val="1"/>
    <w:next w:val="1"/>
    <w:link w:val="84"/>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6">
    <w:name w:val="heading 4"/>
    <w:basedOn w:val="1"/>
    <w:next w:val="1"/>
    <w:link w:val="85"/>
    <w:qFormat/>
    <w:uiPriority w:val="0"/>
    <w:pPr>
      <w:keepNext/>
      <w:keepLines/>
      <w:spacing w:before="120" w:after="120"/>
      <w:outlineLvl w:val="3"/>
    </w:pPr>
    <w:rPr>
      <w:rFonts w:ascii="Arial" w:hAnsi="Arial" w:eastAsia="黑体"/>
      <w:b/>
      <w:sz w:val="20"/>
    </w:rPr>
  </w:style>
  <w:style w:type="paragraph" w:styleId="7">
    <w:name w:val="heading 5"/>
    <w:basedOn w:val="1"/>
    <w:next w:val="4"/>
    <w:link w:val="86"/>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87"/>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88"/>
    <w:qFormat/>
    <w:uiPriority w:val="0"/>
    <w:pPr>
      <w:keepNext/>
      <w:keepLines/>
      <w:spacing w:before="240" w:after="64" w:line="319" w:lineRule="auto"/>
      <w:outlineLvl w:val="6"/>
    </w:pPr>
    <w:rPr>
      <w:b/>
      <w:bCs/>
      <w:sz w:val="24"/>
      <w:szCs w:val="24"/>
    </w:rPr>
  </w:style>
  <w:style w:type="paragraph" w:styleId="10">
    <w:name w:val="heading 8"/>
    <w:basedOn w:val="1"/>
    <w:next w:val="1"/>
    <w:link w:val="89"/>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90"/>
    <w:qFormat/>
    <w:uiPriority w:val="0"/>
    <w:pPr>
      <w:keepNext/>
      <w:keepLines/>
      <w:spacing w:before="240" w:after="64" w:line="319" w:lineRule="auto"/>
      <w:outlineLvl w:val="8"/>
    </w:pPr>
    <w:rPr>
      <w:rFonts w:ascii="Arial" w:hAnsi="Arial" w:eastAsia="黑体"/>
      <w:szCs w:val="21"/>
    </w:rPr>
  </w:style>
  <w:style w:type="character" w:default="1" w:styleId="64">
    <w:name w:val="Default Paragraph Font"/>
    <w:unhideWhenUsed/>
    <w:qFormat/>
    <w:uiPriority w:val="1"/>
  </w:style>
  <w:style w:type="table" w:default="1" w:styleId="62">
    <w:name w:val="Normal Table"/>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91"/>
    <w:qFormat/>
    <w:uiPriority w:val="0"/>
    <w:pPr>
      <w:shd w:val="clear" w:color="auto" w:fill="000080"/>
    </w:pPr>
    <w:rPr>
      <w:rFonts w:ascii="宋体"/>
      <w:sz w:val="18"/>
      <w:szCs w:val="18"/>
    </w:rPr>
  </w:style>
  <w:style w:type="paragraph" w:styleId="19">
    <w:name w:val="annotation text"/>
    <w:basedOn w:val="1"/>
    <w:link w:val="92"/>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93"/>
    <w:qFormat/>
    <w:uiPriority w:val="0"/>
    <w:rPr>
      <w:rFonts w:ascii="仿宋_GB2312" w:eastAsia="仿宋_GB2312"/>
      <w:sz w:val="20"/>
    </w:rPr>
  </w:style>
  <w:style w:type="paragraph" w:styleId="22">
    <w:name w:val="Body Text 3"/>
    <w:basedOn w:val="1"/>
    <w:link w:val="94"/>
    <w:qFormat/>
    <w:uiPriority w:val="0"/>
    <w:rPr>
      <w:rFonts w:ascii="仿宋_GB2312" w:hAnsi="Arial" w:eastAsia="仿宋_GB2312"/>
      <w:sz w:val="20"/>
    </w:rPr>
  </w:style>
  <w:style w:type="paragraph" w:styleId="23">
    <w:name w:val="Body Text"/>
    <w:basedOn w:val="1"/>
    <w:next w:val="24"/>
    <w:link w:val="95"/>
    <w:qFormat/>
    <w:uiPriority w:val="0"/>
    <w:rPr>
      <w:rFonts w:ascii="楷体_GB2312" w:hAnsi="Arial" w:eastAsia="楷体_GB2312"/>
      <w:sz w:val="20"/>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5">
    <w:name w:val="Body Text Indent"/>
    <w:basedOn w:val="1"/>
    <w:next w:val="26"/>
    <w:link w:val="96"/>
    <w:qFormat/>
    <w:uiPriority w:val="0"/>
    <w:pPr>
      <w:ind w:firstLine="645"/>
    </w:pPr>
    <w:rPr>
      <w:sz w:val="20"/>
    </w:rPr>
  </w:style>
  <w:style w:type="paragraph" w:styleId="26">
    <w:name w:val="envelope return"/>
    <w:basedOn w:val="1"/>
    <w:next w:val="27"/>
    <w:unhideWhenUsed/>
    <w:qFormat/>
    <w:uiPriority w:val="99"/>
    <w:pPr>
      <w:snapToGrid w:val="0"/>
    </w:pPr>
    <w:rPr>
      <w:rFonts w:hint="eastAsia" w:ascii="Arial" w:hAnsi="Arial"/>
    </w:rPr>
  </w:style>
  <w:style w:type="paragraph" w:styleId="27">
    <w:name w:val="Title"/>
    <w:basedOn w:val="1"/>
    <w:next w:val="1"/>
    <w:link w:val="97"/>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8">
    <w:name w:val="List Bullet 2"/>
    <w:basedOn w:val="1"/>
    <w:unhideWhenUsed/>
    <w:qFormat/>
    <w:uiPriority w:val="99"/>
    <w:pPr>
      <w:numPr>
        <w:ilvl w:val="0"/>
        <w:numId w:val="1"/>
      </w:numPr>
    </w:pPr>
  </w:style>
  <w:style w:type="paragraph" w:styleId="29">
    <w:name w:val="index 4"/>
    <w:basedOn w:val="1"/>
    <w:next w:val="1"/>
    <w:qFormat/>
    <w:uiPriority w:val="0"/>
    <w:pPr>
      <w:ind w:left="1260"/>
    </w:pPr>
  </w:style>
  <w:style w:type="paragraph" w:styleId="30">
    <w:name w:val="toc 5"/>
    <w:basedOn w:val="1"/>
    <w:next w:val="1"/>
    <w:qFormat/>
    <w:uiPriority w:val="0"/>
    <w:pPr>
      <w:ind w:left="840"/>
      <w:jc w:val="left"/>
    </w:pPr>
    <w:rPr>
      <w:sz w:val="18"/>
    </w:rPr>
  </w:style>
  <w:style w:type="paragraph" w:styleId="31">
    <w:name w:val="toc 3"/>
    <w:basedOn w:val="1"/>
    <w:next w:val="1"/>
    <w:qFormat/>
    <w:uiPriority w:val="39"/>
    <w:pPr>
      <w:ind w:left="420"/>
      <w:jc w:val="left"/>
    </w:pPr>
    <w:rPr>
      <w:i/>
      <w:sz w:val="20"/>
    </w:rPr>
  </w:style>
  <w:style w:type="paragraph" w:styleId="32">
    <w:name w:val="Plain Text"/>
    <w:basedOn w:val="1"/>
    <w:next w:val="1"/>
    <w:link w:val="98"/>
    <w:qFormat/>
    <w:uiPriority w:val="99"/>
    <w:rPr>
      <w:rFonts w:ascii="宋体" w:hAnsi="Courier New" w:cs="Courier New"/>
      <w:szCs w:val="21"/>
    </w:rPr>
  </w:style>
  <w:style w:type="paragraph" w:styleId="33">
    <w:name w:val="toc 8"/>
    <w:basedOn w:val="1"/>
    <w:next w:val="1"/>
    <w:qFormat/>
    <w:uiPriority w:val="0"/>
    <w:pPr>
      <w:ind w:left="1470"/>
      <w:jc w:val="left"/>
    </w:pPr>
    <w:rPr>
      <w:sz w:val="18"/>
    </w:rPr>
  </w:style>
  <w:style w:type="paragraph" w:styleId="34">
    <w:name w:val="index 3"/>
    <w:basedOn w:val="1"/>
    <w:next w:val="1"/>
    <w:qFormat/>
    <w:uiPriority w:val="0"/>
    <w:pPr>
      <w:ind w:left="840"/>
    </w:pPr>
  </w:style>
  <w:style w:type="paragraph" w:styleId="35">
    <w:name w:val="Date"/>
    <w:basedOn w:val="1"/>
    <w:next w:val="1"/>
    <w:link w:val="99"/>
    <w:qFormat/>
    <w:uiPriority w:val="0"/>
    <w:pPr>
      <w:ind w:left="100" w:leftChars="2500"/>
    </w:pPr>
    <w:rPr>
      <w:sz w:val="20"/>
    </w:rPr>
  </w:style>
  <w:style w:type="paragraph" w:styleId="36">
    <w:name w:val="Body Text Indent 2"/>
    <w:basedOn w:val="1"/>
    <w:link w:val="100"/>
    <w:qFormat/>
    <w:uiPriority w:val="0"/>
    <w:pPr>
      <w:ind w:left="630" w:firstLine="645"/>
    </w:pPr>
    <w:rPr>
      <w:sz w:val="20"/>
    </w:rPr>
  </w:style>
  <w:style w:type="paragraph" w:styleId="37">
    <w:name w:val="endnote text"/>
    <w:basedOn w:val="1"/>
    <w:link w:val="101"/>
    <w:qFormat/>
    <w:uiPriority w:val="0"/>
    <w:pPr>
      <w:snapToGrid w:val="0"/>
      <w:jc w:val="left"/>
    </w:pPr>
    <w:rPr>
      <w:kern w:val="0"/>
      <w:sz w:val="24"/>
      <w:szCs w:val="24"/>
    </w:rPr>
  </w:style>
  <w:style w:type="paragraph" w:styleId="38">
    <w:name w:val="Balloon Text"/>
    <w:basedOn w:val="1"/>
    <w:link w:val="102"/>
    <w:qFormat/>
    <w:uiPriority w:val="0"/>
    <w:rPr>
      <w:sz w:val="18"/>
      <w:szCs w:val="18"/>
    </w:rPr>
  </w:style>
  <w:style w:type="paragraph" w:styleId="39">
    <w:name w:val="footer"/>
    <w:basedOn w:val="1"/>
    <w:link w:val="103"/>
    <w:qFormat/>
    <w:uiPriority w:val="99"/>
    <w:pPr>
      <w:tabs>
        <w:tab w:val="center" w:pos="4153"/>
        <w:tab w:val="right" w:pos="8306"/>
      </w:tabs>
      <w:snapToGrid w:val="0"/>
      <w:jc w:val="left"/>
    </w:pPr>
    <w:rPr>
      <w:sz w:val="18"/>
      <w:szCs w:val="18"/>
    </w:rPr>
  </w:style>
  <w:style w:type="paragraph" w:styleId="40">
    <w:name w:val="header"/>
    <w:basedOn w:val="1"/>
    <w:link w:val="104"/>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05"/>
    <w:qFormat/>
    <w:uiPriority w:val="0"/>
    <w:pPr>
      <w:adjustRightInd w:val="0"/>
      <w:spacing w:after="600" w:line="312" w:lineRule="atLeast"/>
      <w:jc w:val="center"/>
      <w:textAlignment w:val="baseline"/>
    </w:pPr>
    <w:rPr>
      <w:rFonts w:eastAsia="仿宋_GB2312"/>
      <w:kern w:val="0"/>
      <w:sz w:val="20"/>
    </w:rPr>
  </w:style>
  <w:style w:type="paragraph" w:styleId="42">
    <w:name w:val="toc 1"/>
    <w:basedOn w:val="1"/>
    <w:next w:val="1"/>
    <w:qFormat/>
    <w:uiPriority w:val="39"/>
    <w:pPr>
      <w:spacing w:before="120" w:after="120"/>
      <w:jc w:val="left"/>
    </w:pPr>
    <w:rPr>
      <w:b/>
      <w:caps/>
      <w:sz w:val="20"/>
    </w:rPr>
  </w:style>
  <w:style w:type="paragraph" w:styleId="43">
    <w:name w:val="toc 4"/>
    <w:basedOn w:val="1"/>
    <w:next w:val="1"/>
    <w:qFormat/>
    <w:uiPriority w:val="0"/>
    <w:pPr>
      <w:ind w:left="630"/>
      <w:jc w:val="left"/>
    </w:pPr>
    <w:rPr>
      <w:sz w:val="18"/>
    </w:rPr>
  </w:style>
  <w:style w:type="paragraph" w:styleId="44">
    <w:name w:val="index heading"/>
    <w:basedOn w:val="1"/>
    <w:next w:val="45"/>
    <w:qFormat/>
    <w:uiPriority w:val="0"/>
  </w:style>
  <w:style w:type="paragraph" w:styleId="45">
    <w:name w:val="index 1"/>
    <w:basedOn w:val="1"/>
    <w:next w:val="1"/>
    <w:qFormat/>
    <w:uiPriority w:val="0"/>
    <w:rPr>
      <w:rFonts w:ascii="仿宋_GB2312" w:hAnsi="宋体" w:eastAsia="仿宋_GB2312"/>
      <w:sz w:val="30"/>
      <w:szCs w:val="24"/>
    </w:rPr>
  </w:style>
  <w:style w:type="paragraph" w:styleId="46">
    <w:name w:val="Subtitle"/>
    <w:basedOn w:val="1"/>
    <w:next w:val="1"/>
    <w:link w:val="106"/>
    <w:qFormat/>
    <w:uiPriority w:val="0"/>
    <w:pPr>
      <w:widowControl/>
      <w:spacing w:after="600" w:line="276" w:lineRule="auto"/>
      <w:jc w:val="left"/>
    </w:pPr>
    <w:rPr>
      <w:rFonts w:ascii="Cambria" w:hAnsi="Cambria"/>
      <w:i/>
      <w:iCs/>
      <w:spacing w:val="13"/>
      <w:kern w:val="0"/>
      <w:sz w:val="24"/>
      <w:szCs w:val="24"/>
      <w:lang w:eastAsia="en-US"/>
    </w:rPr>
  </w:style>
  <w:style w:type="paragraph" w:styleId="47">
    <w:name w:val="footnote text"/>
    <w:basedOn w:val="1"/>
    <w:link w:val="107"/>
    <w:qFormat/>
    <w:uiPriority w:val="0"/>
    <w:pPr>
      <w:snapToGrid w:val="0"/>
      <w:jc w:val="left"/>
    </w:pPr>
    <w:rPr>
      <w:sz w:val="18"/>
      <w:szCs w:val="18"/>
    </w:rPr>
  </w:style>
  <w:style w:type="paragraph" w:styleId="48">
    <w:name w:val="toc 6"/>
    <w:basedOn w:val="1"/>
    <w:next w:val="1"/>
    <w:qFormat/>
    <w:uiPriority w:val="0"/>
    <w:pPr>
      <w:ind w:left="1050"/>
      <w:jc w:val="left"/>
    </w:pPr>
    <w:rPr>
      <w:sz w:val="18"/>
    </w:rPr>
  </w:style>
  <w:style w:type="paragraph" w:styleId="49">
    <w:name w:val="Body Text Indent 3"/>
    <w:basedOn w:val="1"/>
    <w:link w:val="108"/>
    <w:qFormat/>
    <w:uiPriority w:val="0"/>
    <w:pPr>
      <w:ind w:left="645" w:firstLine="645"/>
    </w:pPr>
    <w:rPr>
      <w:sz w:val="16"/>
      <w:szCs w:val="16"/>
    </w:rPr>
  </w:style>
  <w:style w:type="paragraph" w:styleId="50">
    <w:name w:val="index 7"/>
    <w:basedOn w:val="1"/>
    <w:next w:val="1"/>
    <w:qFormat/>
    <w:uiPriority w:val="0"/>
    <w:pPr>
      <w:ind w:left="2520"/>
    </w:pPr>
  </w:style>
  <w:style w:type="paragraph" w:styleId="51">
    <w:name w:val="index 9"/>
    <w:basedOn w:val="1"/>
    <w:next w:val="1"/>
    <w:qFormat/>
    <w:uiPriority w:val="0"/>
    <w:pPr>
      <w:ind w:left="3360"/>
    </w:pPr>
  </w:style>
  <w:style w:type="paragraph" w:styleId="52">
    <w:name w:val="table of figures"/>
    <w:basedOn w:val="1"/>
    <w:next w:val="1"/>
    <w:qFormat/>
    <w:uiPriority w:val="0"/>
    <w:pPr>
      <w:ind w:left="840" w:hanging="420"/>
    </w:pPr>
  </w:style>
  <w:style w:type="paragraph" w:styleId="53">
    <w:name w:val="toc 2"/>
    <w:basedOn w:val="1"/>
    <w:next w:val="1"/>
    <w:qFormat/>
    <w:uiPriority w:val="0"/>
    <w:pPr>
      <w:ind w:left="210"/>
      <w:jc w:val="left"/>
    </w:pPr>
    <w:rPr>
      <w:smallCaps/>
      <w:sz w:val="20"/>
    </w:rPr>
  </w:style>
  <w:style w:type="paragraph" w:styleId="54">
    <w:name w:val="toc 9"/>
    <w:basedOn w:val="1"/>
    <w:next w:val="1"/>
    <w:qFormat/>
    <w:uiPriority w:val="0"/>
    <w:pPr>
      <w:ind w:left="1680"/>
      <w:jc w:val="left"/>
    </w:pPr>
    <w:rPr>
      <w:sz w:val="18"/>
    </w:rPr>
  </w:style>
  <w:style w:type="paragraph" w:styleId="55">
    <w:name w:val="Body Text 2"/>
    <w:basedOn w:val="1"/>
    <w:link w:val="109"/>
    <w:qFormat/>
    <w:uiPriority w:val="0"/>
    <w:pPr>
      <w:widowControl/>
      <w:jc w:val="center"/>
    </w:pPr>
    <w:rPr>
      <w:rFonts w:ascii="楷体_GB2312" w:eastAsia="楷体_GB2312"/>
      <w:sz w:val="20"/>
    </w:rPr>
  </w:style>
  <w:style w:type="paragraph" w:styleId="56">
    <w:name w:val="HTML Preformatted"/>
    <w:basedOn w:val="1"/>
    <w:link w:val="11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7">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8">
    <w:name w:val="index 2"/>
    <w:basedOn w:val="1"/>
    <w:next w:val="1"/>
    <w:qFormat/>
    <w:uiPriority w:val="0"/>
    <w:pPr>
      <w:ind w:left="420"/>
    </w:pPr>
  </w:style>
  <w:style w:type="paragraph" w:styleId="59">
    <w:name w:val="annotation subject"/>
    <w:basedOn w:val="19"/>
    <w:next w:val="19"/>
    <w:link w:val="111"/>
    <w:qFormat/>
    <w:uiPriority w:val="0"/>
    <w:rPr>
      <w:b/>
      <w:bCs/>
    </w:rPr>
  </w:style>
  <w:style w:type="paragraph" w:styleId="60">
    <w:name w:val="Body Text First Indent"/>
    <w:basedOn w:val="23"/>
    <w:link w:val="112"/>
    <w:qFormat/>
    <w:uiPriority w:val="0"/>
    <w:pPr>
      <w:spacing w:after="120"/>
      <w:ind w:firstLine="420" w:firstLineChars="100"/>
    </w:pPr>
    <w:rPr>
      <w:rFonts w:ascii="Times New Roman" w:hAnsi="Times New Roman" w:eastAsia="宋体"/>
      <w:sz w:val="24"/>
      <w:szCs w:val="24"/>
    </w:rPr>
  </w:style>
  <w:style w:type="paragraph" w:styleId="61">
    <w:name w:val="Body Text First Indent 2"/>
    <w:basedOn w:val="25"/>
    <w:unhideWhenUsed/>
    <w:qFormat/>
    <w:uiPriority w:val="99"/>
    <w:pPr>
      <w:spacing w:after="120"/>
      <w:ind w:left="420" w:leftChars="200" w:firstLine="420"/>
    </w:pPr>
    <w:rPr>
      <w:sz w:val="21"/>
      <w:szCs w:val="24"/>
    </w:rPr>
  </w:style>
  <w:style w:type="table" w:styleId="63">
    <w:name w:val="Table Grid"/>
    <w:basedOn w:val="6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b/>
      <w:bCs/>
    </w:rPr>
  </w:style>
  <w:style w:type="character" w:styleId="66">
    <w:name w:val="endnote reference"/>
    <w:qFormat/>
    <w:uiPriority w:val="0"/>
    <w:rPr>
      <w:vertAlign w:val="superscript"/>
    </w:rPr>
  </w:style>
  <w:style w:type="character" w:styleId="67">
    <w:name w:val="page number"/>
    <w:qFormat/>
    <w:uiPriority w:val="0"/>
    <w:rPr>
      <w:rFonts w:cs="Times New Roman"/>
    </w:rPr>
  </w:style>
  <w:style w:type="character" w:styleId="68">
    <w:name w:val="FollowedHyperlink"/>
    <w:qFormat/>
    <w:uiPriority w:val="0"/>
    <w:rPr>
      <w:color w:val="800080"/>
      <w:u w:val="single"/>
    </w:rPr>
  </w:style>
  <w:style w:type="character" w:styleId="69">
    <w:name w:val="Emphasis"/>
    <w:qFormat/>
    <w:uiPriority w:val="0"/>
    <w:rPr>
      <w:b/>
      <w:i/>
      <w:spacing w:val="10"/>
      <w:shd w:val="clear" w:color="auto" w:fill="auto"/>
    </w:rPr>
  </w:style>
  <w:style w:type="character" w:styleId="70">
    <w:name w:val="line number"/>
    <w:qFormat/>
    <w:uiPriority w:val="0"/>
    <w:rPr>
      <w:rFonts w:cs="Times New Roman"/>
    </w:rPr>
  </w:style>
  <w:style w:type="character" w:styleId="71">
    <w:name w:val="HTML Definition"/>
    <w:unhideWhenUsed/>
    <w:qFormat/>
    <w:uiPriority w:val="99"/>
    <w:rPr>
      <w:i/>
      <w:iCs/>
    </w:rPr>
  </w:style>
  <w:style w:type="character" w:styleId="72">
    <w:name w:val="HTML Typewriter"/>
    <w:qFormat/>
    <w:uiPriority w:val="0"/>
    <w:rPr>
      <w:rFonts w:ascii="宋体" w:hAnsi="宋体" w:eastAsia="宋体"/>
      <w:sz w:val="24"/>
    </w:rPr>
  </w:style>
  <w:style w:type="character" w:styleId="73">
    <w:name w:val="HTML Acronym"/>
    <w:unhideWhenUsed/>
    <w:qFormat/>
    <w:uiPriority w:val="99"/>
  </w:style>
  <w:style w:type="character" w:styleId="74">
    <w:name w:val="HTML Variable"/>
    <w:unhideWhenUsed/>
    <w:qFormat/>
    <w:uiPriority w:val="99"/>
  </w:style>
  <w:style w:type="character" w:styleId="75">
    <w:name w:val="Hyperlink"/>
    <w:qFormat/>
    <w:uiPriority w:val="99"/>
    <w:rPr>
      <w:color w:val="0000FF"/>
      <w:u w:val="single"/>
    </w:rPr>
  </w:style>
  <w:style w:type="character" w:styleId="76">
    <w:name w:val="HTML Code"/>
    <w:unhideWhenUsed/>
    <w:qFormat/>
    <w:uiPriority w:val="99"/>
    <w:rPr>
      <w:rFonts w:hint="default" w:ascii="monospace" w:hAnsi="monospace" w:eastAsia="monospace" w:cs="monospace"/>
      <w:sz w:val="21"/>
      <w:szCs w:val="21"/>
    </w:rPr>
  </w:style>
  <w:style w:type="character" w:styleId="77">
    <w:name w:val="annotation reference"/>
    <w:qFormat/>
    <w:uiPriority w:val="99"/>
    <w:rPr>
      <w:sz w:val="21"/>
    </w:rPr>
  </w:style>
  <w:style w:type="character" w:styleId="78">
    <w:name w:val="HTML Cite"/>
    <w:unhideWhenUsed/>
    <w:qFormat/>
    <w:uiPriority w:val="99"/>
  </w:style>
  <w:style w:type="character" w:styleId="79">
    <w:name w:val="footnote reference"/>
    <w:qFormat/>
    <w:uiPriority w:val="0"/>
    <w:rPr>
      <w:vertAlign w:val="superscript"/>
    </w:rPr>
  </w:style>
  <w:style w:type="character" w:styleId="80">
    <w:name w:val="HTML Keyboard"/>
    <w:unhideWhenUsed/>
    <w:qFormat/>
    <w:uiPriority w:val="99"/>
    <w:rPr>
      <w:rFonts w:hint="default" w:ascii="monospace" w:hAnsi="monospace" w:eastAsia="monospace" w:cs="monospace"/>
      <w:sz w:val="21"/>
      <w:szCs w:val="21"/>
    </w:rPr>
  </w:style>
  <w:style w:type="character" w:styleId="81">
    <w:name w:val="HTML Sample"/>
    <w:qFormat/>
    <w:uiPriority w:val="0"/>
    <w:rPr>
      <w:rFonts w:ascii="Courier New" w:hAnsi="宋体" w:eastAsia="宋体"/>
    </w:rPr>
  </w:style>
  <w:style w:type="character" w:customStyle="1" w:styleId="82">
    <w:name w:val="标题 1 Char"/>
    <w:link w:val="2"/>
    <w:qFormat/>
    <w:uiPriority w:val="0"/>
    <w:rPr>
      <w:rFonts w:ascii="黑体" w:hAnsi="Times New Roman" w:eastAsia="黑体" w:cs="Times New Roman"/>
      <w:b/>
      <w:kern w:val="44"/>
      <w:sz w:val="28"/>
      <w:szCs w:val="28"/>
    </w:rPr>
  </w:style>
  <w:style w:type="character" w:customStyle="1" w:styleId="83">
    <w:name w:val="标题 2 Char"/>
    <w:link w:val="3"/>
    <w:qFormat/>
    <w:uiPriority w:val="0"/>
    <w:rPr>
      <w:rFonts w:ascii="宋体" w:hAnsi="宋体" w:eastAsia="宋体" w:cs="Times New Roman"/>
      <w:b/>
      <w:sz w:val="24"/>
      <w:szCs w:val="24"/>
    </w:rPr>
  </w:style>
  <w:style w:type="character" w:customStyle="1" w:styleId="84">
    <w:name w:val="标题 3 Char1"/>
    <w:link w:val="5"/>
    <w:qFormat/>
    <w:uiPriority w:val="0"/>
    <w:rPr>
      <w:rFonts w:ascii="宋体" w:hAnsi="宋体" w:eastAsia="宋体"/>
      <w:b/>
      <w:sz w:val="21"/>
      <w:shd w:val="clear" w:color="auto" w:fill="FFFFFF"/>
    </w:rPr>
  </w:style>
  <w:style w:type="character" w:customStyle="1" w:styleId="85">
    <w:name w:val="标题 4 Char"/>
    <w:link w:val="6"/>
    <w:qFormat/>
    <w:uiPriority w:val="0"/>
    <w:rPr>
      <w:rFonts w:ascii="Arial" w:hAnsi="Arial" w:eastAsia="黑体" w:cs="Times New Roman"/>
      <w:b/>
      <w:sz w:val="20"/>
      <w:szCs w:val="20"/>
    </w:rPr>
  </w:style>
  <w:style w:type="character" w:customStyle="1" w:styleId="86">
    <w:name w:val="标题 5 Char"/>
    <w:link w:val="7"/>
    <w:qFormat/>
    <w:uiPriority w:val="0"/>
    <w:rPr>
      <w:rFonts w:ascii="黑体" w:hAnsi="Times New Roman" w:eastAsia="黑体" w:cs="Times New Roman"/>
      <w:b/>
      <w:color w:val="000000"/>
      <w:kern w:val="0"/>
      <w:sz w:val="20"/>
      <w:szCs w:val="20"/>
    </w:rPr>
  </w:style>
  <w:style w:type="character" w:customStyle="1" w:styleId="87">
    <w:name w:val="标题 6 Char"/>
    <w:link w:val="8"/>
    <w:qFormat/>
    <w:uiPriority w:val="0"/>
    <w:rPr>
      <w:rFonts w:ascii="Arial" w:hAnsi="Arial" w:eastAsia="黑体" w:cs="Times New Roman"/>
      <w:b/>
      <w:bCs/>
      <w:sz w:val="24"/>
      <w:szCs w:val="24"/>
    </w:rPr>
  </w:style>
  <w:style w:type="character" w:customStyle="1" w:styleId="88">
    <w:name w:val="标题 7 Char"/>
    <w:link w:val="9"/>
    <w:qFormat/>
    <w:uiPriority w:val="0"/>
    <w:rPr>
      <w:rFonts w:ascii="Times New Roman" w:hAnsi="Times New Roman" w:eastAsia="宋体" w:cs="Times New Roman"/>
      <w:b/>
      <w:bCs/>
      <w:sz w:val="24"/>
      <w:szCs w:val="24"/>
    </w:rPr>
  </w:style>
  <w:style w:type="character" w:customStyle="1" w:styleId="89">
    <w:name w:val="标题 8 Char"/>
    <w:link w:val="10"/>
    <w:qFormat/>
    <w:uiPriority w:val="0"/>
    <w:rPr>
      <w:rFonts w:ascii="Arial" w:hAnsi="Arial" w:eastAsia="黑体" w:cs="Times New Roman"/>
      <w:sz w:val="24"/>
      <w:szCs w:val="24"/>
    </w:rPr>
  </w:style>
  <w:style w:type="character" w:customStyle="1" w:styleId="90">
    <w:name w:val="标题 9 Char"/>
    <w:link w:val="11"/>
    <w:qFormat/>
    <w:uiPriority w:val="0"/>
    <w:rPr>
      <w:rFonts w:ascii="Arial" w:hAnsi="Arial" w:eastAsia="黑体" w:cs="Times New Roman"/>
      <w:sz w:val="21"/>
      <w:szCs w:val="21"/>
    </w:rPr>
  </w:style>
  <w:style w:type="character" w:customStyle="1" w:styleId="91">
    <w:name w:val="文档结构图 Char1"/>
    <w:link w:val="18"/>
    <w:qFormat/>
    <w:uiPriority w:val="0"/>
    <w:rPr>
      <w:rFonts w:ascii="Times New Roman" w:hAnsi="Times New Roman"/>
      <w:kern w:val="2"/>
      <w:sz w:val="16"/>
      <w:szCs w:val="0"/>
    </w:rPr>
  </w:style>
  <w:style w:type="character" w:customStyle="1" w:styleId="92">
    <w:name w:val="批注文字 Char"/>
    <w:link w:val="19"/>
    <w:qFormat/>
    <w:uiPriority w:val="99"/>
    <w:rPr>
      <w:rFonts w:ascii="Times New Roman" w:hAnsi="Times New Roman" w:eastAsia="宋体" w:cs="Times New Roman"/>
      <w:sz w:val="20"/>
      <w:szCs w:val="20"/>
    </w:rPr>
  </w:style>
  <w:style w:type="character" w:customStyle="1" w:styleId="93">
    <w:name w:val="称呼 Char"/>
    <w:link w:val="21"/>
    <w:qFormat/>
    <w:uiPriority w:val="0"/>
    <w:rPr>
      <w:rFonts w:ascii="仿宋_GB2312" w:hAnsi="Times New Roman" w:eastAsia="仿宋_GB2312" w:cs="Times New Roman"/>
      <w:sz w:val="20"/>
      <w:szCs w:val="20"/>
    </w:rPr>
  </w:style>
  <w:style w:type="character" w:customStyle="1" w:styleId="94">
    <w:name w:val="正文文本 3 Char"/>
    <w:link w:val="22"/>
    <w:qFormat/>
    <w:uiPriority w:val="0"/>
    <w:rPr>
      <w:rFonts w:ascii="仿宋_GB2312" w:hAnsi="Arial" w:eastAsia="仿宋_GB2312" w:cs="Times New Roman"/>
      <w:sz w:val="20"/>
      <w:szCs w:val="20"/>
    </w:rPr>
  </w:style>
  <w:style w:type="character" w:customStyle="1" w:styleId="95">
    <w:name w:val="正文文本 Char"/>
    <w:link w:val="23"/>
    <w:qFormat/>
    <w:uiPriority w:val="0"/>
    <w:rPr>
      <w:rFonts w:ascii="楷体_GB2312" w:hAnsi="Arial" w:eastAsia="楷体_GB2312" w:cs="Times New Roman"/>
      <w:sz w:val="20"/>
      <w:szCs w:val="20"/>
    </w:rPr>
  </w:style>
  <w:style w:type="character" w:customStyle="1" w:styleId="96">
    <w:name w:val="正文文本缩进 Char1"/>
    <w:link w:val="25"/>
    <w:qFormat/>
    <w:uiPriority w:val="0"/>
    <w:rPr>
      <w:rFonts w:ascii="Times New Roman" w:hAnsi="Times New Roman"/>
      <w:kern w:val="2"/>
      <w:sz w:val="21"/>
    </w:rPr>
  </w:style>
  <w:style w:type="character" w:customStyle="1" w:styleId="97">
    <w:name w:val="标题 Char"/>
    <w:link w:val="27"/>
    <w:qFormat/>
    <w:uiPriority w:val="0"/>
    <w:rPr>
      <w:rFonts w:ascii="Cambria" w:hAnsi="Cambria" w:eastAsia="宋体" w:cs="Times New Roman"/>
      <w:b/>
      <w:bCs/>
      <w:sz w:val="32"/>
      <w:szCs w:val="32"/>
    </w:rPr>
  </w:style>
  <w:style w:type="character" w:customStyle="1" w:styleId="98">
    <w:name w:val="纯文本 Char2"/>
    <w:link w:val="32"/>
    <w:qFormat/>
    <w:uiPriority w:val="99"/>
    <w:rPr>
      <w:rFonts w:ascii="宋体" w:hAnsi="Courier New" w:cs="Courier New"/>
      <w:kern w:val="2"/>
      <w:sz w:val="21"/>
      <w:szCs w:val="21"/>
    </w:rPr>
  </w:style>
  <w:style w:type="character" w:customStyle="1" w:styleId="99">
    <w:name w:val="日期 Char"/>
    <w:link w:val="35"/>
    <w:qFormat/>
    <w:uiPriority w:val="0"/>
    <w:rPr>
      <w:rFonts w:ascii="Times New Roman" w:hAnsi="Times New Roman" w:eastAsia="宋体" w:cs="Times New Roman"/>
      <w:sz w:val="20"/>
      <w:szCs w:val="20"/>
    </w:rPr>
  </w:style>
  <w:style w:type="character" w:customStyle="1" w:styleId="100">
    <w:name w:val="正文文本缩进 2 Char"/>
    <w:link w:val="36"/>
    <w:qFormat/>
    <w:uiPriority w:val="0"/>
    <w:rPr>
      <w:rFonts w:ascii="Times New Roman" w:hAnsi="Times New Roman" w:eastAsia="宋体" w:cs="Times New Roman"/>
      <w:sz w:val="20"/>
      <w:szCs w:val="20"/>
    </w:rPr>
  </w:style>
  <w:style w:type="character" w:customStyle="1" w:styleId="101">
    <w:name w:val="尾注文本 Char"/>
    <w:link w:val="37"/>
    <w:qFormat/>
    <w:uiPriority w:val="0"/>
    <w:rPr>
      <w:rFonts w:ascii="Times New Roman" w:hAnsi="Times New Roman" w:eastAsia="宋体" w:cs="Times New Roman"/>
      <w:kern w:val="0"/>
      <w:sz w:val="24"/>
      <w:szCs w:val="24"/>
    </w:rPr>
  </w:style>
  <w:style w:type="character" w:customStyle="1" w:styleId="102">
    <w:name w:val="批注框文本 Char"/>
    <w:link w:val="38"/>
    <w:qFormat/>
    <w:uiPriority w:val="0"/>
    <w:rPr>
      <w:rFonts w:ascii="Times New Roman" w:hAnsi="Times New Roman" w:eastAsia="宋体" w:cs="Times New Roman"/>
      <w:sz w:val="18"/>
      <w:szCs w:val="18"/>
    </w:rPr>
  </w:style>
  <w:style w:type="character" w:customStyle="1" w:styleId="103">
    <w:name w:val="页脚 Char"/>
    <w:link w:val="39"/>
    <w:qFormat/>
    <w:uiPriority w:val="99"/>
    <w:rPr>
      <w:rFonts w:cs="Times New Roman"/>
      <w:sz w:val="18"/>
      <w:szCs w:val="18"/>
    </w:rPr>
  </w:style>
  <w:style w:type="character" w:customStyle="1" w:styleId="104">
    <w:name w:val="页眉 Char"/>
    <w:link w:val="40"/>
    <w:qFormat/>
    <w:uiPriority w:val="99"/>
    <w:rPr>
      <w:rFonts w:cs="Times New Roman"/>
      <w:sz w:val="18"/>
      <w:szCs w:val="18"/>
    </w:rPr>
  </w:style>
  <w:style w:type="character" w:customStyle="1" w:styleId="105">
    <w:name w:val="签名 Char"/>
    <w:link w:val="41"/>
    <w:qFormat/>
    <w:uiPriority w:val="0"/>
    <w:rPr>
      <w:rFonts w:ascii="Times New Roman" w:hAnsi="Times New Roman" w:eastAsia="仿宋_GB2312" w:cs="Times New Roman"/>
      <w:kern w:val="0"/>
      <w:sz w:val="20"/>
      <w:szCs w:val="20"/>
    </w:rPr>
  </w:style>
  <w:style w:type="character" w:customStyle="1" w:styleId="106">
    <w:name w:val="副标题 Char"/>
    <w:link w:val="46"/>
    <w:qFormat/>
    <w:uiPriority w:val="0"/>
    <w:rPr>
      <w:rFonts w:ascii="Cambria" w:hAnsi="Cambria" w:eastAsia="宋体" w:cs="Times New Roman"/>
      <w:i/>
      <w:iCs/>
      <w:spacing w:val="13"/>
      <w:kern w:val="0"/>
      <w:sz w:val="24"/>
      <w:szCs w:val="24"/>
      <w:lang w:eastAsia="en-US"/>
    </w:rPr>
  </w:style>
  <w:style w:type="character" w:customStyle="1" w:styleId="107">
    <w:name w:val="脚注文本 Char"/>
    <w:link w:val="47"/>
    <w:qFormat/>
    <w:uiPriority w:val="0"/>
    <w:rPr>
      <w:rFonts w:ascii="Times New Roman" w:hAnsi="Times New Roman" w:eastAsia="宋体" w:cs="Times New Roman"/>
      <w:sz w:val="18"/>
      <w:szCs w:val="18"/>
    </w:rPr>
  </w:style>
  <w:style w:type="character" w:customStyle="1" w:styleId="108">
    <w:name w:val="正文文本缩进 3 Char"/>
    <w:link w:val="49"/>
    <w:qFormat/>
    <w:uiPriority w:val="0"/>
    <w:rPr>
      <w:rFonts w:ascii="Times New Roman" w:hAnsi="Times New Roman" w:eastAsia="宋体" w:cs="Times New Roman"/>
      <w:sz w:val="16"/>
      <w:szCs w:val="16"/>
    </w:rPr>
  </w:style>
  <w:style w:type="character" w:customStyle="1" w:styleId="109">
    <w:name w:val="正文文本 2 Char"/>
    <w:link w:val="55"/>
    <w:qFormat/>
    <w:uiPriority w:val="0"/>
    <w:rPr>
      <w:rFonts w:ascii="楷体_GB2312" w:hAnsi="Times New Roman" w:eastAsia="楷体_GB2312" w:cs="Times New Roman"/>
      <w:sz w:val="20"/>
      <w:szCs w:val="20"/>
    </w:rPr>
  </w:style>
  <w:style w:type="character" w:customStyle="1" w:styleId="110">
    <w:name w:val="HTML 预设格式 Char1"/>
    <w:link w:val="56"/>
    <w:qFormat/>
    <w:uiPriority w:val="0"/>
    <w:rPr>
      <w:rFonts w:ascii="Courier New" w:hAnsi="Courier New" w:cs="Courier New"/>
      <w:kern w:val="2"/>
    </w:rPr>
  </w:style>
  <w:style w:type="character" w:customStyle="1" w:styleId="111">
    <w:name w:val="批注主题 Char"/>
    <w:link w:val="59"/>
    <w:qFormat/>
    <w:uiPriority w:val="0"/>
    <w:rPr>
      <w:rFonts w:ascii="Times New Roman" w:hAnsi="Times New Roman" w:eastAsia="宋体" w:cs="Times New Roman"/>
      <w:b/>
      <w:bCs/>
      <w:sz w:val="20"/>
      <w:szCs w:val="20"/>
    </w:rPr>
  </w:style>
  <w:style w:type="character" w:customStyle="1" w:styleId="112">
    <w:name w:val="正文首行缩进 Char"/>
    <w:link w:val="60"/>
    <w:qFormat/>
    <w:uiPriority w:val="0"/>
    <w:rPr>
      <w:rFonts w:ascii="Times New Roman" w:hAnsi="Times New Roman" w:eastAsia="宋体" w:cs="Times New Roman"/>
      <w:sz w:val="24"/>
      <w:szCs w:val="24"/>
    </w:rPr>
  </w:style>
  <w:style w:type="paragraph" w:customStyle="1" w:styleId="113">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114">
    <w:name w:val="模板普通正文"/>
    <w:basedOn w:val="25"/>
    <w:qFormat/>
    <w:uiPriority w:val="0"/>
    <w:pPr>
      <w:spacing w:beforeLines="50" w:after="10"/>
      <w:ind w:firstLine="490" w:firstLineChars="175"/>
      <w:jc w:val="left"/>
    </w:pPr>
  </w:style>
  <w:style w:type="paragraph" w:customStyle="1" w:styleId="115">
    <w:name w:val="正文 New"/>
    <w:basedOn w:val="1"/>
    <w:qFormat/>
    <w:uiPriority w:val="0"/>
    <w:pPr>
      <w:spacing w:before="100" w:beforeAutospacing="1" w:after="100" w:afterAutospacing="1" w:line="440" w:lineRule="exact"/>
      <w:ind w:left="357" w:hanging="357"/>
    </w:pPr>
    <w:rPr>
      <w:szCs w:val="21"/>
    </w:rPr>
  </w:style>
  <w:style w:type="character" w:customStyle="1" w:styleId="116">
    <w:name w:val="页脚 Char1"/>
    <w:qFormat/>
    <w:uiPriority w:val="0"/>
    <w:rPr>
      <w:rFonts w:cs="Times New Roman"/>
      <w:kern w:val="2"/>
      <w:sz w:val="18"/>
      <w:szCs w:val="18"/>
    </w:rPr>
  </w:style>
  <w:style w:type="character" w:customStyle="1" w:styleId="117">
    <w:name w:val="Body Text Indent 2 Char"/>
    <w:qFormat/>
    <w:uiPriority w:val="0"/>
    <w:rPr>
      <w:rFonts w:ascii="Arial" w:hAnsi="Arial" w:eastAsia="仿宋_GB2312"/>
      <w:sz w:val="32"/>
    </w:rPr>
  </w:style>
  <w:style w:type="character" w:customStyle="1" w:styleId="118">
    <w:name w:val="Body Text Indent 3 Char1"/>
    <w:qFormat/>
    <w:uiPriority w:val="0"/>
    <w:rPr>
      <w:rFonts w:ascii="Times New Roman" w:hAnsi="Times New Roman"/>
      <w:kern w:val="2"/>
      <w:sz w:val="16"/>
      <w:szCs w:val="16"/>
    </w:rPr>
  </w:style>
  <w:style w:type="character" w:customStyle="1" w:styleId="119">
    <w:name w:val="listbenefit"/>
    <w:qFormat/>
    <w:uiPriority w:val="0"/>
  </w:style>
  <w:style w:type="character" w:customStyle="1" w:styleId="120">
    <w:name w:val="Char Char27"/>
    <w:qFormat/>
    <w:uiPriority w:val="0"/>
    <w:rPr>
      <w:b/>
      <w:kern w:val="44"/>
      <w:sz w:val="44"/>
    </w:rPr>
  </w:style>
  <w:style w:type="character" w:customStyle="1" w:styleId="121">
    <w:name w:val="param-value"/>
    <w:qFormat/>
    <w:uiPriority w:val="0"/>
    <w:rPr>
      <w:rFonts w:cs="Times New Roman"/>
    </w:rPr>
  </w:style>
  <w:style w:type="character" w:customStyle="1" w:styleId="122">
    <w:name w:val="纯文本 Char Char Char1"/>
    <w:qFormat/>
    <w:uiPriority w:val="0"/>
    <w:rPr>
      <w:rFonts w:ascii="宋体" w:hAnsi="Courier New" w:eastAsia="宋体"/>
      <w:kern w:val="2"/>
      <w:sz w:val="21"/>
      <w:lang w:val="en-US" w:eastAsia="zh-CN"/>
    </w:rPr>
  </w:style>
  <w:style w:type="character" w:customStyle="1" w:styleId="123">
    <w:name w:val="apple-converted-space"/>
    <w:qFormat/>
    <w:uiPriority w:val="0"/>
    <w:rPr>
      <w:rFonts w:cs="Times New Roman"/>
    </w:rPr>
  </w:style>
  <w:style w:type="character" w:customStyle="1" w:styleId="124">
    <w:name w:val="Char Char29"/>
    <w:qFormat/>
    <w:uiPriority w:val="0"/>
    <w:rPr>
      <w:rFonts w:ascii="Times New Roman" w:hAnsi="Times New Roman" w:eastAsia="宋体"/>
      <w:b/>
      <w:kern w:val="44"/>
      <w:sz w:val="44"/>
    </w:rPr>
  </w:style>
  <w:style w:type="character" w:customStyle="1" w:styleId="125">
    <w:name w:val="标题 3 Char"/>
    <w:qFormat/>
    <w:uiPriority w:val="0"/>
    <w:rPr>
      <w:rFonts w:ascii="Times New Roman" w:hAnsi="Times New Roman" w:eastAsia="宋体" w:cs="Times New Roman"/>
      <w:b/>
      <w:bCs/>
      <w:sz w:val="32"/>
      <w:szCs w:val="32"/>
    </w:rPr>
  </w:style>
  <w:style w:type="character" w:customStyle="1" w:styleId="126">
    <w:name w:val="正文文本缩进 Char"/>
    <w:qFormat/>
    <w:uiPriority w:val="0"/>
    <w:rPr>
      <w:rFonts w:ascii="Times New Roman" w:hAnsi="Times New Roman" w:eastAsia="宋体" w:cs="Times New Roman"/>
      <w:sz w:val="20"/>
      <w:szCs w:val="20"/>
    </w:rPr>
  </w:style>
  <w:style w:type="character" w:customStyle="1" w:styleId="127">
    <w:name w:val="Plain Text Char"/>
    <w:qFormat/>
    <w:uiPriority w:val="0"/>
    <w:rPr>
      <w:rFonts w:ascii="宋体" w:hAnsi="Courier New"/>
    </w:rPr>
  </w:style>
  <w:style w:type="character" w:customStyle="1" w:styleId="128">
    <w:name w:val="HTML 预设格式 Char"/>
    <w:qFormat/>
    <w:uiPriority w:val="0"/>
    <w:rPr>
      <w:rFonts w:ascii="Courier New" w:hAnsi="Courier New" w:eastAsia="宋体" w:cs="Courier New"/>
      <w:sz w:val="20"/>
      <w:szCs w:val="20"/>
    </w:rPr>
  </w:style>
  <w:style w:type="character" w:customStyle="1" w:styleId="129">
    <w:name w:val="批注文字 Char Char"/>
    <w:qFormat/>
    <w:uiPriority w:val="0"/>
    <w:rPr>
      <w:rFonts w:eastAsia="宋体"/>
      <w:kern w:val="2"/>
      <w:sz w:val="21"/>
      <w:lang w:val="en-US" w:eastAsia="zh-CN"/>
    </w:rPr>
  </w:style>
  <w:style w:type="character" w:customStyle="1" w:styleId="130">
    <w:name w:val="Body Text Indent Char"/>
    <w:qFormat/>
    <w:uiPriority w:val="0"/>
    <w:rPr>
      <w:rFonts w:ascii="楷体_GB2312" w:eastAsia="楷体_GB2312"/>
      <w:sz w:val="32"/>
    </w:rPr>
  </w:style>
  <w:style w:type="character" w:customStyle="1" w:styleId="131">
    <w:name w:val="已访问的超链接1"/>
    <w:qFormat/>
    <w:uiPriority w:val="0"/>
    <w:rPr>
      <w:color w:val="auto"/>
      <w:u w:val="none"/>
    </w:rPr>
  </w:style>
  <w:style w:type="character" w:customStyle="1" w:styleId="132">
    <w:name w:val="纯文本 Char Char Char"/>
    <w:qFormat/>
    <w:uiPriority w:val="0"/>
    <w:rPr>
      <w:rFonts w:ascii="宋体" w:hAnsi="Courier New" w:eastAsia="宋体"/>
      <w:kern w:val="2"/>
      <w:sz w:val="21"/>
      <w:lang w:val="en-US" w:eastAsia="zh-CN"/>
    </w:rPr>
  </w:style>
  <w:style w:type="character" w:customStyle="1" w:styleId="133">
    <w:name w:val="普通文字1 Char"/>
    <w:qFormat/>
    <w:uiPriority w:val="0"/>
    <w:rPr>
      <w:rFonts w:ascii="宋体" w:eastAsia="宋体"/>
      <w:kern w:val="2"/>
      <w:sz w:val="21"/>
      <w:lang w:val="en-US" w:eastAsia="zh-CN"/>
    </w:rPr>
  </w:style>
  <w:style w:type="character" w:customStyle="1" w:styleId="134">
    <w:name w:val="Comment Subject Char"/>
    <w:qFormat/>
    <w:uiPriority w:val="0"/>
    <w:rPr>
      <w:b/>
    </w:rPr>
  </w:style>
  <w:style w:type="character" w:customStyle="1" w:styleId="135">
    <w:name w:val="Char Char28"/>
    <w:qFormat/>
    <w:uiPriority w:val="0"/>
    <w:rPr>
      <w:rFonts w:ascii="Arial" w:hAnsi="Arial" w:eastAsia="黑体"/>
      <w:b/>
      <w:sz w:val="32"/>
    </w:rPr>
  </w:style>
  <w:style w:type="character" w:customStyle="1" w:styleId="136">
    <w:name w:val="Char Char23"/>
    <w:qFormat/>
    <w:uiPriority w:val="0"/>
    <w:rPr>
      <w:rFonts w:ascii="Arial" w:hAnsi="Arial" w:eastAsia="黑体"/>
      <w:b/>
      <w:kern w:val="2"/>
      <w:sz w:val="24"/>
    </w:rPr>
  </w:style>
  <w:style w:type="character" w:customStyle="1" w:styleId="137">
    <w:name w:val="Char Char21"/>
    <w:qFormat/>
    <w:uiPriority w:val="0"/>
    <w:rPr>
      <w:rFonts w:ascii="Arial" w:hAnsi="Arial" w:eastAsia="黑体"/>
      <w:kern w:val="2"/>
      <w:sz w:val="24"/>
    </w:rPr>
  </w:style>
  <w:style w:type="character" w:customStyle="1" w:styleId="138">
    <w:name w:val="Char Char2"/>
    <w:qFormat/>
    <w:uiPriority w:val="0"/>
    <w:rPr>
      <w:rFonts w:ascii="宋体" w:hAnsi="Courier New" w:eastAsia="宋体"/>
      <w:kern w:val="2"/>
      <w:sz w:val="21"/>
      <w:lang w:val="en-US" w:eastAsia="zh-CN"/>
    </w:rPr>
  </w:style>
  <w:style w:type="character" w:customStyle="1" w:styleId="139">
    <w:name w:val="t1"/>
    <w:qFormat/>
    <w:uiPriority w:val="0"/>
  </w:style>
  <w:style w:type="character" w:customStyle="1" w:styleId="140">
    <w:name w:val="华宇段落1 Char Char Char"/>
    <w:qFormat/>
    <w:uiPriority w:val="0"/>
    <w:rPr>
      <w:rFonts w:eastAsia="宋体"/>
      <w:kern w:val="2"/>
      <w:sz w:val="24"/>
      <w:lang w:val="en-US" w:eastAsia="zh-CN"/>
    </w:rPr>
  </w:style>
  <w:style w:type="character" w:customStyle="1" w:styleId="141">
    <w:name w:val="纯文本 Char1"/>
    <w:qFormat/>
    <w:uiPriority w:val="0"/>
    <w:rPr>
      <w:rFonts w:ascii="宋体" w:hAnsi="Courier New"/>
      <w:kern w:val="2"/>
      <w:sz w:val="21"/>
    </w:rPr>
  </w:style>
  <w:style w:type="character" w:customStyle="1" w:styleId="142">
    <w:name w:val="textcontents"/>
    <w:qFormat/>
    <w:uiPriority w:val="0"/>
    <w:rPr>
      <w:rFonts w:cs="Times New Roman"/>
    </w:rPr>
  </w:style>
  <w:style w:type="character" w:customStyle="1" w:styleId="143">
    <w:name w:val="Intense Quote Char2"/>
    <w:qFormat/>
    <w:uiPriority w:val="0"/>
    <w:rPr>
      <w:rFonts w:ascii="Times New Roman" w:hAnsi="Times New Roman" w:eastAsia="宋体" w:cs="Times New Roman"/>
      <w:b/>
      <w:bCs/>
      <w:i/>
      <w:iCs/>
      <w:color w:val="4F81BD"/>
      <w:sz w:val="20"/>
      <w:szCs w:val="20"/>
    </w:rPr>
  </w:style>
  <w:style w:type="character" w:customStyle="1" w:styleId="144">
    <w:name w:val="纯文本 Char"/>
    <w:qFormat/>
    <w:uiPriority w:val="0"/>
    <w:rPr>
      <w:rFonts w:ascii="宋体" w:hAnsi="Courier New" w:eastAsia="宋体" w:cs="Courier New"/>
      <w:sz w:val="21"/>
      <w:szCs w:val="21"/>
    </w:rPr>
  </w:style>
  <w:style w:type="character" w:customStyle="1" w:styleId="145">
    <w:name w:val="我的正文 Char Char"/>
    <w:link w:val="146"/>
    <w:qFormat/>
    <w:uiPriority w:val="0"/>
    <w:rPr>
      <w:rFonts w:ascii="宋体" w:eastAsia="宋体"/>
      <w:sz w:val="21"/>
    </w:rPr>
  </w:style>
  <w:style w:type="paragraph" w:customStyle="1" w:styleId="146">
    <w:name w:val="我的正文"/>
    <w:basedOn w:val="1"/>
    <w:link w:val="145"/>
    <w:qFormat/>
    <w:uiPriority w:val="0"/>
    <w:pPr>
      <w:widowControl/>
      <w:spacing w:line="360" w:lineRule="auto"/>
      <w:ind w:firstLine="420"/>
      <w:jc w:val="left"/>
    </w:pPr>
    <w:rPr>
      <w:rFonts w:ascii="宋体" w:hAnsi="Calibri"/>
      <w:kern w:val="0"/>
    </w:rPr>
  </w:style>
  <w:style w:type="character" w:customStyle="1" w:styleId="147">
    <w:name w:val="Title Char"/>
    <w:qFormat/>
    <w:uiPriority w:val="0"/>
    <w:rPr>
      <w:rFonts w:eastAsia="黑体"/>
      <w:b/>
      <w:sz w:val="28"/>
      <w:lang w:val="en-GB"/>
    </w:rPr>
  </w:style>
  <w:style w:type="character" w:customStyle="1" w:styleId="148">
    <w:name w:val="Title1 Char"/>
    <w:qFormat/>
    <w:uiPriority w:val="0"/>
    <w:rPr>
      <w:rFonts w:eastAsia="宋体"/>
      <w:b/>
      <w:kern w:val="44"/>
      <w:sz w:val="44"/>
      <w:lang w:val="en-US" w:eastAsia="zh-CN"/>
    </w:rPr>
  </w:style>
  <w:style w:type="character" w:customStyle="1" w:styleId="149">
    <w:name w:val="content"/>
    <w:qFormat/>
    <w:uiPriority w:val="0"/>
    <w:rPr>
      <w:rFonts w:cs="Times New Roman"/>
    </w:rPr>
  </w:style>
  <w:style w:type="character" w:customStyle="1" w:styleId="150">
    <w:name w:val="Char Char17"/>
    <w:qFormat/>
    <w:uiPriority w:val="0"/>
    <w:rPr>
      <w:rFonts w:ascii="宋体" w:hAnsi="Courier New"/>
      <w:kern w:val="2"/>
      <w:sz w:val="21"/>
    </w:rPr>
  </w:style>
  <w:style w:type="character" w:customStyle="1" w:styleId="151">
    <w:name w:val="标准小四 Char Char"/>
    <w:qFormat/>
    <w:uiPriority w:val="0"/>
    <w:rPr>
      <w:rFonts w:ascii="Arial" w:hAnsi="Arial" w:eastAsia="宋体"/>
      <w:kern w:val="2"/>
      <w:sz w:val="21"/>
      <w:lang w:val="en-US" w:eastAsia="zh-CN"/>
    </w:rPr>
  </w:style>
  <w:style w:type="character" w:customStyle="1" w:styleId="152">
    <w:name w:val="样式 宋体 小四"/>
    <w:qFormat/>
    <w:uiPriority w:val="0"/>
    <w:rPr>
      <w:rFonts w:ascii="宋体" w:eastAsia="宋体"/>
      <w:sz w:val="24"/>
    </w:rPr>
  </w:style>
  <w:style w:type="character" w:customStyle="1" w:styleId="153">
    <w:name w:val="ih151"/>
    <w:qFormat/>
    <w:uiPriority w:val="0"/>
    <w:rPr>
      <w:color w:val="666666"/>
      <w:sz w:val="18"/>
      <w:u w:val="none"/>
    </w:rPr>
  </w:style>
  <w:style w:type="character" w:customStyle="1" w:styleId="154">
    <w:name w:val="style13"/>
    <w:qFormat/>
    <w:uiPriority w:val="0"/>
    <w:rPr>
      <w:sz w:val="18"/>
    </w:rPr>
  </w:style>
  <w:style w:type="character" w:customStyle="1" w:styleId="155">
    <w:name w:val="style131"/>
    <w:qFormat/>
    <w:uiPriority w:val="0"/>
    <w:rPr>
      <w:sz w:val="18"/>
    </w:rPr>
  </w:style>
  <w:style w:type="character" w:customStyle="1" w:styleId="156">
    <w:name w:val="Char Char25"/>
    <w:qFormat/>
    <w:uiPriority w:val="0"/>
    <w:rPr>
      <w:rFonts w:ascii="Arial" w:hAnsi="Arial" w:eastAsia="黑体"/>
      <w:b/>
      <w:kern w:val="2"/>
      <w:sz w:val="28"/>
    </w:rPr>
  </w:style>
  <w:style w:type="character" w:customStyle="1" w:styleId="157">
    <w:name w:val="不明显强调1"/>
    <w:qFormat/>
    <w:uiPriority w:val="0"/>
    <w:rPr>
      <w:i/>
    </w:rPr>
  </w:style>
  <w:style w:type="character" w:customStyle="1" w:styleId="158">
    <w:name w:val="标准文本 Char Char"/>
    <w:qFormat/>
    <w:uiPriority w:val="0"/>
    <w:rPr>
      <w:rFonts w:eastAsia="宋体"/>
      <w:kern w:val="2"/>
      <w:sz w:val="24"/>
      <w:lang w:val="en-US" w:eastAsia="zh-CN"/>
    </w:rPr>
  </w:style>
  <w:style w:type="character" w:customStyle="1" w:styleId="159">
    <w:name w:val="Comment Subject Char1"/>
    <w:qFormat/>
    <w:uiPriority w:val="0"/>
    <w:rPr>
      <w:rFonts w:ascii="Times New Roman" w:hAnsi="Times New Roman" w:eastAsia="宋体" w:cs="Times New Roman"/>
      <w:b/>
      <w:bCs/>
      <w:kern w:val="2"/>
      <w:sz w:val="21"/>
      <w:szCs w:val="20"/>
    </w:rPr>
  </w:style>
  <w:style w:type="character" w:customStyle="1" w:styleId="160">
    <w:name w:val="normalfont1"/>
    <w:qFormat/>
    <w:uiPriority w:val="0"/>
    <w:rPr>
      <w:rFonts w:ascii="??" w:hAnsi="??"/>
      <w:sz w:val="18"/>
      <w:u w:val="none"/>
    </w:rPr>
  </w:style>
  <w:style w:type="character" w:customStyle="1" w:styleId="161">
    <w:name w:val="小四 段落 宋体 Char Char Char Char Char Char Char Char"/>
    <w:qFormat/>
    <w:uiPriority w:val="0"/>
    <w:rPr>
      <w:rFonts w:eastAsia="宋体"/>
      <w:kern w:val="2"/>
      <w:sz w:val="24"/>
      <w:lang w:val="en-US" w:eastAsia="zh-CN"/>
    </w:rPr>
  </w:style>
  <w:style w:type="character" w:customStyle="1" w:styleId="162">
    <w:name w:val="标题 Char1"/>
    <w:qFormat/>
    <w:uiPriority w:val="0"/>
    <w:rPr>
      <w:rFonts w:ascii="Cambria" w:eastAsia="宋体"/>
      <w:b/>
      <w:sz w:val="32"/>
    </w:rPr>
  </w:style>
  <w:style w:type="character" w:customStyle="1" w:styleId="163">
    <w:name w:val="Quote Char Char"/>
    <w:qFormat/>
    <w:uiPriority w:val="0"/>
    <w:rPr>
      <w:rFonts w:ascii="Calibri" w:hAnsi="Calibri"/>
      <w:i/>
      <w:sz w:val="22"/>
      <w:lang w:eastAsia="en-US"/>
    </w:rPr>
  </w:style>
  <w:style w:type="character" w:customStyle="1" w:styleId="164">
    <w:name w:val="content_lineheight1"/>
    <w:qFormat/>
    <w:uiPriority w:val="0"/>
    <w:rPr>
      <w:rFonts w:cs="Times New Roman"/>
    </w:rPr>
  </w:style>
  <w:style w:type="character" w:customStyle="1" w:styleId="165">
    <w:name w:val="Title Char1"/>
    <w:qFormat/>
    <w:uiPriority w:val="0"/>
    <w:rPr>
      <w:rFonts w:ascii="Cambria" w:hAnsi="Cambria" w:cs="Times New Roman"/>
      <w:b/>
      <w:bCs/>
      <w:kern w:val="2"/>
      <w:sz w:val="32"/>
      <w:szCs w:val="32"/>
    </w:rPr>
  </w:style>
  <w:style w:type="character" w:customStyle="1" w:styleId="166">
    <w:name w:val="正文 + 宋体 Char"/>
    <w:qFormat/>
    <w:uiPriority w:val="0"/>
    <w:rPr>
      <w:rFonts w:eastAsia="宋体"/>
      <w:kern w:val="2"/>
      <w:sz w:val="24"/>
      <w:lang w:val="en-US" w:eastAsia="zh-CN"/>
    </w:rPr>
  </w:style>
  <w:style w:type="character" w:customStyle="1" w:styleId="167">
    <w:name w:val="特点 Char1"/>
    <w:qFormat/>
    <w:uiPriority w:val="0"/>
    <w:rPr>
      <w:rFonts w:eastAsia="宋体"/>
      <w:kern w:val="2"/>
      <w:sz w:val="21"/>
      <w:lang w:val="en-US" w:eastAsia="zh-CN"/>
    </w:rPr>
  </w:style>
  <w:style w:type="character" w:customStyle="1" w:styleId="168">
    <w:name w:val="表格抬头 Char Char"/>
    <w:link w:val="169"/>
    <w:qFormat/>
    <w:uiPriority w:val="0"/>
    <w:rPr>
      <w:rFonts w:ascii="黑体" w:eastAsia="黑体"/>
      <w:b/>
    </w:rPr>
  </w:style>
  <w:style w:type="paragraph" w:customStyle="1" w:styleId="169">
    <w:name w:val="表格抬头"/>
    <w:basedOn w:val="1"/>
    <w:link w:val="168"/>
    <w:qFormat/>
    <w:uiPriority w:val="0"/>
    <w:pPr>
      <w:jc w:val="center"/>
    </w:pPr>
    <w:rPr>
      <w:rFonts w:ascii="黑体" w:hAnsi="Calibri" w:eastAsia="黑体"/>
      <w:b/>
      <w:kern w:val="0"/>
      <w:sz w:val="20"/>
    </w:rPr>
  </w:style>
  <w:style w:type="character" w:customStyle="1" w:styleId="170">
    <w:name w:val="HTML Preformatted Char"/>
    <w:qFormat/>
    <w:uiPriority w:val="0"/>
    <w:rPr>
      <w:rFonts w:ascii="黑体" w:hAnsi="Courier New" w:eastAsia="黑体"/>
    </w:rPr>
  </w:style>
  <w:style w:type="character" w:customStyle="1" w:styleId="171">
    <w:name w:val="h Char Char"/>
    <w:qFormat/>
    <w:uiPriority w:val="0"/>
    <w:rPr>
      <w:rFonts w:eastAsia="宋体"/>
      <w:kern w:val="2"/>
      <w:sz w:val="18"/>
      <w:lang w:val="en-US" w:eastAsia="zh-CN"/>
    </w:rPr>
  </w:style>
  <w:style w:type="character" w:customStyle="1" w:styleId="172">
    <w:name w:val="subtitle1"/>
    <w:qFormat/>
    <w:uiPriority w:val="0"/>
    <w:rPr>
      <w:rFonts w:ascii="Georgia" w:hAnsi="Georgia"/>
      <w:b/>
      <w:color w:val="666666"/>
      <w:sz w:val="18"/>
    </w:rPr>
  </w:style>
  <w:style w:type="character" w:customStyle="1" w:styleId="173">
    <w:name w:val="样式 非加粗"/>
    <w:qFormat/>
    <w:uiPriority w:val="0"/>
    <w:rPr>
      <w:rFonts w:eastAsia="宋体"/>
      <w:sz w:val="28"/>
    </w:rPr>
  </w:style>
  <w:style w:type="character" w:customStyle="1" w:styleId="174">
    <w:name w:val="小四 段落 宋体 Char Char Char Char Char"/>
    <w:link w:val="175"/>
    <w:qFormat/>
    <w:uiPriority w:val="0"/>
    <w:rPr>
      <w:rFonts w:eastAsia="宋体"/>
      <w:kern w:val="2"/>
      <w:sz w:val="24"/>
      <w:lang w:val="en-US" w:eastAsia="zh-CN"/>
    </w:rPr>
  </w:style>
  <w:style w:type="paragraph" w:customStyle="1" w:styleId="175">
    <w:name w:val="小四 段落 宋体"/>
    <w:basedOn w:val="16"/>
    <w:link w:val="174"/>
    <w:qFormat/>
    <w:uiPriority w:val="0"/>
    <w:pPr>
      <w:tabs>
        <w:tab w:val="clear" w:pos="2952"/>
      </w:tabs>
      <w:spacing w:line="360" w:lineRule="auto"/>
      <w:ind w:left="113" w:right="113" w:firstLine="425"/>
      <w:jc w:val="left"/>
    </w:pPr>
    <w:rPr>
      <w:rFonts w:ascii="Calibri" w:hAnsi="Calibri"/>
      <w:sz w:val="24"/>
      <w:szCs w:val="20"/>
    </w:rPr>
  </w:style>
  <w:style w:type="character" w:customStyle="1" w:styleId="176">
    <w:name w:val="Document Map Char"/>
    <w:qFormat/>
    <w:uiPriority w:val="0"/>
    <w:rPr>
      <w:shd w:val="clear" w:color="auto" w:fill="000080"/>
    </w:rPr>
  </w:style>
  <w:style w:type="character" w:customStyle="1" w:styleId="177">
    <w:name w:val="para_small"/>
    <w:qFormat/>
    <w:uiPriority w:val="0"/>
    <w:rPr>
      <w:rFonts w:cs="Times New Roman"/>
    </w:rPr>
  </w:style>
  <w:style w:type="character" w:customStyle="1" w:styleId="178">
    <w:name w:val="2nd level Char"/>
    <w:qFormat/>
    <w:uiPriority w:val="0"/>
    <w:rPr>
      <w:rFonts w:ascii="Arial" w:hAnsi="Arial" w:eastAsia="黑体"/>
      <w:b/>
      <w:kern w:val="2"/>
      <w:sz w:val="32"/>
      <w:lang w:val="en-US" w:eastAsia="zh-CN"/>
    </w:rPr>
  </w:style>
  <w:style w:type="character" w:customStyle="1" w:styleId="179">
    <w:name w:val="小四 段落 宋体 Char Char Char Char1"/>
    <w:qFormat/>
    <w:uiPriority w:val="0"/>
    <w:rPr>
      <w:rFonts w:eastAsia="宋体"/>
      <w:kern w:val="2"/>
      <w:sz w:val="24"/>
      <w:lang w:val="en-US" w:eastAsia="zh-CN"/>
    </w:rPr>
  </w:style>
  <w:style w:type="character" w:customStyle="1" w:styleId="180">
    <w:name w:val="Body Text Indent 2 Char1"/>
    <w:qFormat/>
    <w:uiPriority w:val="0"/>
    <w:rPr>
      <w:rFonts w:ascii="Times New Roman" w:hAnsi="Times New Roman"/>
      <w:kern w:val="2"/>
      <w:sz w:val="21"/>
    </w:rPr>
  </w:style>
  <w:style w:type="character" w:customStyle="1" w:styleId="181">
    <w:name w:val="明显强调1"/>
    <w:qFormat/>
    <w:uiPriority w:val="0"/>
    <w:rPr>
      <w:b/>
    </w:rPr>
  </w:style>
  <w:style w:type="character" w:customStyle="1" w:styleId="182">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83">
    <w:name w:val="Quote Char2"/>
    <w:qFormat/>
    <w:uiPriority w:val="0"/>
    <w:rPr>
      <w:rFonts w:ascii="Times New Roman" w:hAnsi="Times New Roman" w:eastAsia="宋体" w:cs="Times New Roman"/>
      <w:i/>
      <w:iCs/>
      <w:color w:val="000000"/>
      <w:sz w:val="20"/>
      <w:szCs w:val="20"/>
    </w:rPr>
  </w:style>
  <w:style w:type="character" w:customStyle="1" w:styleId="184">
    <w:name w:val="小四 段落 宋体 Char Char Char1"/>
    <w:qFormat/>
    <w:uiPriority w:val="0"/>
    <w:rPr>
      <w:rFonts w:ascii="宋体" w:hAnsi="宋体" w:eastAsia="宋体"/>
      <w:kern w:val="2"/>
      <w:sz w:val="24"/>
      <w:lang w:val="en-US" w:eastAsia="zh-CN"/>
    </w:rPr>
  </w:style>
  <w:style w:type="character" w:customStyle="1" w:styleId="185">
    <w:name w:val="Quote Char1"/>
    <w:link w:val="186"/>
    <w:qFormat/>
    <w:uiPriority w:val="0"/>
    <w:rPr>
      <w:rFonts w:ascii="Times New Roman" w:hAnsi="Times New Roman"/>
      <w:i/>
      <w:iCs/>
      <w:color w:val="000000"/>
      <w:kern w:val="2"/>
      <w:sz w:val="21"/>
    </w:rPr>
  </w:style>
  <w:style w:type="paragraph" w:customStyle="1" w:styleId="186">
    <w:name w:val="引用1"/>
    <w:basedOn w:val="1"/>
    <w:next w:val="1"/>
    <w:link w:val="185"/>
    <w:qFormat/>
    <w:uiPriority w:val="0"/>
    <w:pPr>
      <w:widowControl/>
      <w:spacing w:before="200" w:line="276" w:lineRule="auto"/>
      <w:ind w:left="360" w:right="360"/>
      <w:jc w:val="left"/>
    </w:pPr>
    <w:rPr>
      <w:i/>
      <w:iCs/>
      <w:color w:val="000000"/>
      <w:sz w:val="20"/>
    </w:rPr>
  </w:style>
  <w:style w:type="character" w:customStyle="1" w:styleId="187">
    <w:name w:val="文档结构图 Char"/>
    <w:qFormat/>
    <w:uiPriority w:val="0"/>
    <w:rPr>
      <w:rFonts w:ascii="宋体" w:hAnsi="Times New Roman" w:eastAsia="宋体" w:cs="Times New Roman"/>
      <w:sz w:val="18"/>
      <w:szCs w:val="18"/>
    </w:rPr>
  </w:style>
  <w:style w:type="character" w:customStyle="1" w:styleId="188">
    <w:name w:val="标准文本 Char Char Char"/>
    <w:qFormat/>
    <w:uiPriority w:val="0"/>
    <w:rPr>
      <w:rFonts w:eastAsia="宋体"/>
      <w:kern w:val="2"/>
      <w:sz w:val="24"/>
      <w:lang w:val="en-US" w:eastAsia="zh-CN"/>
    </w:rPr>
  </w:style>
  <w:style w:type="character" w:customStyle="1" w:styleId="189">
    <w:name w:val="纯文本 Char Char"/>
    <w:qFormat/>
    <w:uiPriority w:val="0"/>
    <w:rPr>
      <w:rFonts w:ascii="宋体" w:hAnsi="Courier New" w:eastAsia="宋体"/>
      <w:kern w:val="2"/>
      <w:sz w:val="21"/>
      <w:lang w:val="en-US" w:eastAsia="zh-CN"/>
    </w:rPr>
  </w:style>
  <w:style w:type="character" w:customStyle="1" w:styleId="190">
    <w:name w:val="case31"/>
    <w:qFormat/>
    <w:uiPriority w:val="0"/>
    <w:rPr>
      <w:sz w:val="21"/>
    </w:rPr>
  </w:style>
  <w:style w:type="character" w:customStyle="1" w:styleId="191">
    <w:name w:val="标题 3 Char Char"/>
    <w:qFormat/>
    <w:uiPriority w:val="0"/>
    <w:rPr>
      <w:rFonts w:eastAsia="仿宋_GB2312"/>
      <w:b/>
      <w:kern w:val="2"/>
      <w:sz w:val="32"/>
      <w:lang w:val="en-US" w:eastAsia="zh-CN"/>
    </w:rPr>
  </w:style>
  <w:style w:type="character" w:customStyle="1" w:styleId="192">
    <w:name w:val="正文缩进 Char1"/>
    <w:link w:val="193"/>
    <w:qFormat/>
    <w:uiPriority w:val="0"/>
    <w:rPr>
      <w:rFonts w:ascii="Times New Roman" w:hAnsi="Times New Roman" w:eastAsia="宋体"/>
      <w:kern w:val="0"/>
      <w:sz w:val="20"/>
    </w:rPr>
  </w:style>
  <w:style w:type="paragraph" w:customStyle="1" w:styleId="193">
    <w:name w:val="正文缩进1"/>
    <w:basedOn w:val="1"/>
    <w:link w:val="192"/>
    <w:qFormat/>
    <w:uiPriority w:val="0"/>
    <w:pPr>
      <w:ind w:firstLine="420"/>
    </w:pPr>
    <w:rPr>
      <w:kern w:val="0"/>
      <w:sz w:val="20"/>
    </w:rPr>
  </w:style>
  <w:style w:type="character" w:customStyle="1" w:styleId="194">
    <w:name w:val="新图表正文 Char Char"/>
    <w:link w:val="195"/>
    <w:qFormat/>
    <w:uiPriority w:val="0"/>
    <w:rPr>
      <w:rFonts w:ascii="宋体" w:hAnsi="宋体"/>
      <w:kern w:val="2"/>
      <w:sz w:val="18"/>
      <w:szCs w:val="21"/>
      <w:lang w:val="en-US" w:eastAsia="zh-CN" w:bidi="ar-SA"/>
    </w:rPr>
  </w:style>
  <w:style w:type="paragraph" w:customStyle="1" w:styleId="195">
    <w:name w:val="新图表正文"/>
    <w:link w:val="194"/>
    <w:qFormat/>
    <w:uiPriority w:val="0"/>
    <w:pPr>
      <w:jc w:val="both"/>
    </w:pPr>
    <w:rPr>
      <w:rFonts w:ascii="宋体" w:hAnsi="宋体" w:eastAsia="宋体" w:cs="Times New Roman"/>
      <w:kern w:val="2"/>
      <w:sz w:val="18"/>
      <w:szCs w:val="21"/>
      <w:lang w:val="en-US" w:eastAsia="zh-CN" w:bidi="ar-SA"/>
    </w:rPr>
  </w:style>
  <w:style w:type="character" w:customStyle="1" w:styleId="196">
    <w:name w:val="样式 首行缩进:  2 字符 Char Char Char"/>
    <w:qFormat/>
    <w:uiPriority w:val="0"/>
    <w:rPr>
      <w:rFonts w:eastAsia="宋体"/>
      <w:kern w:val="2"/>
      <w:sz w:val="24"/>
      <w:lang w:val="en-US" w:eastAsia="zh-CN"/>
    </w:rPr>
  </w:style>
  <w:style w:type="character" w:customStyle="1" w:styleId="197">
    <w:name w:val="Intense Quote Char1"/>
    <w:link w:val="198"/>
    <w:qFormat/>
    <w:uiPriority w:val="0"/>
    <w:rPr>
      <w:rFonts w:ascii="Times New Roman" w:hAnsi="Times New Roman"/>
      <w:b/>
      <w:bCs/>
      <w:i/>
      <w:iCs/>
      <w:color w:val="4F81BD"/>
      <w:kern w:val="2"/>
      <w:sz w:val="21"/>
    </w:rPr>
  </w:style>
  <w:style w:type="paragraph" w:customStyle="1" w:styleId="198">
    <w:name w:val="明显引用1"/>
    <w:basedOn w:val="1"/>
    <w:next w:val="1"/>
    <w:link w:val="197"/>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9">
    <w:name w:val="Char Char20"/>
    <w:qFormat/>
    <w:uiPriority w:val="0"/>
    <w:rPr>
      <w:rFonts w:ascii="Arial" w:hAnsi="Arial" w:eastAsia="黑体"/>
      <w:kern w:val="2"/>
      <w:sz w:val="21"/>
    </w:rPr>
  </w:style>
  <w:style w:type="character" w:customStyle="1" w:styleId="200">
    <w:name w:val="No Spacing Char Char"/>
    <w:link w:val="201"/>
    <w:qFormat/>
    <w:uiPriority w:val="0"/>
    <w:rPr>
      <w:rFonts w:eastAsia="微软雅黑"/>
      <w:kern w:val="2"/>
      <w:sz w:val="24"/>
      <w:szCs w:val="22"/>
      <w:lang w:val="en-US" w:eastAsia="zh-CN" w:bidi="ar-SA"/>
    </w:rPr>
  </w:style>
  <w:style w:type="paragraph" w:customStyle="1" w:styleId="201">
    <w:name w:val="无间隔2"/>
    <w:link w:val="200"/>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202">
    <w:name w:val="小四 段落 宋体 Char Char Char Char Char Char"/>
    <w:qFormat/>
    <w:uiPriority w:val="0"/>
    <w:rPr>
      <w:rFonts w:eastAsia="宋体"/>
      <w:kern w:val="2"/>
      <w:sz w:val="24"/>
      <w:lang w:val="en-US" w:eastAsia="zh-CN"/>
    </w:rPr>
  </w:style>
  <w:style w:type="character" w:customStyle="1" w:styleId="203">
    <w:name w:val="3zw"/>
    <w:qFormat/>
    <w:uiPriority w:val="0"/>
    <w:rPr>
      <w:rFonts w:cs="Times New Roman"/>
    </w:rPr>
  </w:style>
  <w:style w:type="character" w:customStyle="1" w:styleId="204">
    <w:name w:val="Intense Quote Char Char"/>
    <w:qFormat/>
    <w:uiPriority w:val="0"/>
    <w:rPr>
      <w:rFonts w:ascii="Calibri" w:hAnsi="Calibri"/>
      <w:b/>
      <w:i/>
      <w:sz w:val="22"/>
      <w:lang w:eastAsia="en-US"/>
    </w:rPr>
  </w:style>
  <w:style w:type="character" w:customStyle="1" w:styleId="205">
    <w:name w:val="Body Text Indent 3 Char"/>
    <w:qFormat/>
    <w:uiPriority w:val="0"/>
    <w:rPr>
      <w:rFonts w:ascii="Arial" w:hAnsi="Arial" w:eastAsia="仿宋_GB2312"/>
      <w:color w:val="FFFF00"/>
      <w:sz w:val="32"/>
    </w:rPr>
  </w:style>
  <w:style w:type="character" w:customStyle="1" w:styleId="206">
    <w:name w:val="A2"/>
    <w:qFormat/>
    <w:uiPriority w:val="0"/>
    <w:rPr>
      <w:color w:val="000000"/>
      <w:sz w:val="18"/>
    </w:rPr>
  </w:style>
  <w:style w:type="character" w:customStyle="1" w:styleId="207">
    <w:name w:val="明显参考1"/>
    <w:qFormat/>
    <w:uiPriority w:val="0"/>
    <w:rPr>
      <w:smallCaps/>
      <w:spacing w:val="5"/>
      <w:u w:val="single"/>
    </w:rPr>
  </w:style>
  <w:style w:type="character" w:customStyle="1" w:styleId="208">
    <w:name w:val="111111 Char Char"/>
    <w:link w:val="209"/>
    <w:qFormat/>
    <w:uiPriority w:val="0"/>
    <w:rPr>
      <w:rFonts w:ascii="宋体" w:hAnsi="宋体" w:eastAsia="黑体"/>
      <w:b/>
      <w:sz w:val="21"/>
    </w:rPr>
  </w:style>
  <w:style w:type="paragraph" w:customStyle="1" w:styleId="209">
    <w:name w:val="111111"/>
    <w:basedOn w:val="1"/>
    <w:link w:val="208"/>
    <w:qFormat/>
    <w:uiPriority w:val="0"/>
    <w:pPr>
      <w:spacing w:before="120" w:after="120"/>
      <w:jc w:val="center"/>
    </w:pPr>
    <w:rPr>
      <w:rFonts w:ascii="宋体" w:hAnsi="宋体" w:eastAsia="黑体"/>
      <w:b/>
      <w:kern w:val="0"/>
    </w:rPr>
  </w:style>
  <w:style w:type="character" w:customStyle="1" w:styleId="210">
    <w:name w:val="小四 段落 宋体 Char1"/>
    <w:qFormat/>
    <w:uiPriority w:val="0"/>
    <w:rPr>
      <w:rFonts w:eastAsia="宋体"/>
      <w:kern w:val="2"/>
      <w:sz w:val="24"/>
      <w:lang w:val="en-US" w:eastAsia="zh-CN"/>
    </w:rPr>
  </w:style>
  <w:style w:type="character" w:customStyle="1" w:styleId="211">
    <w:name w:val="title_emph1"/>
    <w:qFormat/>
    <w:uiPriority w:val="0"/>
    <w:rPr>
      <w:rFonts w:ascii="Arial"/>
      <w:b/>
      <w:sz w:val="18"/>
    </w:rPr>
  </w:style>
  <w:style w:type="character" w:customStyle="1" w:styleId="212">
    <w:name w:val="书籍标题1"/>
    <w:qFormat/>
    <w:uiPriority w:val="0"/>
    <w:rPr>
      <w:i/>
      <w:smallCaps/>
      <w:spacing w:val="5"/>
    </w:rPr>
  </w:style>
  <w:style w:type="character" w:customStyle="1" w:styleId="213">
    <w:name w:val="不明显参考1"/>
    <w:qFormat/>
    <w:uiPriority w:val="0"/>
    <w:rPr>
      <w:smallCaps/>
    </w:rPr>
  </w:style>
  <w:style w:type="character" w:customStyle="1" w:styleId="214">
    <w:name w:val="样式 首行缩进:  2 字符 Char Char"/>
    <w:link w:val="215"/>
    <w:qFormat/>
    <w:uiPriority w:val="0"/>
    <w:rPr>
      <w:sz w:val="24"/>
    </w:rPr>
  </w:style>
  <w:style w:type="paragraph" w:customStyle="1" w:styleId="215">
    <w:name w:val="样式 首行缩进:  2 字符"/>
    <w:basedOn w:val="1"/>
    <w:link w:val="214"/>
    <w:qFormat/>
    <w:uiPriority w:val="0"/>
    <w:pPr>
      <w:spacing w:line="360" w:lineRule="auto"/>
      <w:ind w:firstLine="480" w:firstLineChars="200"/>
    </w:pPr>
    <w:rPr>
      <w:rFonts w:ascii="Calibri" w:hAnsi="Calibri"/>
      <w:kern w:val="0"/>
      <w:sz w:val="24"/>
    </w:rPr>
  </w:style>
  <w:style w:type="character" w:customStyle="1" w:styleId="216">
    <w:name w:val="Char Char22"/>
    <w:qFormat/>
    <w:uiPriority w:val="0"/>
    <w:rPr>
      <w:b/>
      <w:kern w:val="2"/>
      <w:sz w:val="24"/>
    </w:rPr>
  </w:style>
  <w:style w:type="character" w:customStyle="1" w:styleId="217">
    <w:name w:val="point_normal1"/>
    <w:qFormat/>
    <w:uiPriority w:val="0"/>
    <w:rPr>
      <w:rFonts w:ascii="Arial" w:hAnsi="Arial"/>
      <w:sz w:val="18"/>
    </w:rPr>
  </w:style>
  <w:style w:type="character" w:customStyle="1" w:styleId="218">
    <w:name w:val="Char Char26"/>
    <w:qFormat/>
    <w:uiPriority w:val="0"/>
    <w:rPr>
      <w:b/>
      <w:kern w:val="2"/>
      <w:sz w:val="32"/>
    </w:rPr>
  </w:style>
  <w:style w:type="character" w:customStyle="1" w:styleId="219">
    <w:name w:val="Char Char24"/>
    <w:qFormat/>
    <w:uiPriority w:val="0"/>
    <w:rPr>
      <w:b/>
      <w:kern w:val="2"/>
      <w:sz w:val="28"/>
    </w:rPr>
  </w:style>
  <w:style w:type="character" w:customStyle="1" w:styleId="220">
    <w:name w:val="concon"/>
    <w:qFormat/>
    <w:uiPriority w:val="0"/>
  </w:style>
  <w:style w:type="paragraph" w:customStyle="1" w:styleId="221">
    <w:name w:val="标准文本"/>
    <w:basedOn w:val="1"/>
    <w:qFormat/>
    <w:uiPriority w:val="0"/>
    <w:pPr>
      <w:spacing w:line="360" w:lineRule="auto"/>
      <w:ind w:firstLine="480" w:firstLineChars="200"/>
    </w:pPr>
    <w:rPr>
      <w:rFonts w:cs="宋体"/>
      <w:sz w:val="24"/>
      <w:szCs w:val="24"/>
    </w:rPr>
  </w:style>
  <w:style w:type="paragraph" w:customStyle="1" w:styleId="222">
    <w:name w:val="Char Char Char Char Char Char Char Char Char Char Char Char Char1"/>
    <w:basedOn w:val="1"/>
    <w:qFormat/>
    <w:uiPriority w:val="0"/>
    <w:pPr>
      <w:widowControl/>
      <w:spacing w:after="160" w:line="240" w:lineRule="exact"/>
      <w:jc w:val="left"/>
    </w:pPr>
    <w:rPr>
      <w:szCs w:val="24"/>
    </w:rPr>
  </w:style>
  <w:style w:type="paragraph" w:customStyle="1" w:styleId="223">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4">
    <w:name w:val="flType"/>
    <w:basedOn w:val="225"/>
    <w:qFormat/>
    <w:uiPriority w:val="0"/>
    <w:pPr>
      <w:spacing w:after="284"/>
    </w:pPr>
    <w:rPr>
      <w:rFonts w:eastAsia="宋体"/>
      <w:b w:val="0"/>
    </w:rPr>
  </w:style>
  <w:style w:type="paragraph" w:customStyle="1" w:styleId="225">
    <w:name w:val="flName"/>
    <w:basedOn w:val="226"/>
    <w:qFormat/>
    <w:uiPriority w:val="0"/>
    <w:pPr>
      <w:spacing w:before="0" w:line="113" w:lineRule="atLeast"/>
    </w:pPr>
  </w:style>
  <w:style w:type="paragraph" w:customStyle="1" w:styleId="22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7">
    <w:name w:val="华宇段落1 Char"/>
    <w:basedOn w:val="1"/>
    <w:qFormat/>
    <w:uiPriority w:val="0"/>
    <w:pPr>
      <w:spacing w:line="360" w:lineRule="auto"/>
      <w:ind w:firstLine="200" w:firstLineChars="200"/>
    </w:pPr>
    <w:rPr>
      <w:bCs/>
      <w:sz w:val="24"/>
      <w:szCs w:val="24"/>
    </w:rPr>
  </w:style>
  <w:style w:type="paragraph" w:customStyle="1" w:styleId="228">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9">
    <w:name w:val="Char Char Char Char Char Char Char Char Char"/>
    <w:basedOn w:val="1"/>
    <w:qFormat/>
    <w:uiPriority w:val="0"/>
    <w:pPr>
      <w:tabs>
        <w:tab w:val="left" w:pos="360"/>
      </w:tabs>
      <w:ind w:left="200" w:hanging="200" w:hangingChars="200"/>
    </w:pPr>
    <w:rPr>
      <w:sz w:val="24"/>
      <w:szCs w:val="24"/>
    </w:rPr>
  </w:style>
  <w:style w:type="paragraph" w:customStyle="1" w:styleId="230">
    <w:name w:val="greytypebeni"/>
    <w:basedOn w:val="1"/>
    <w:qFormat/>
    <w:uiPriority w:val="0"/>
    <w:pPr>
      <w:widowControl/>
      <w:jc w:val="left"/>
    </w:pPr>
    <w:rPr>
      <w:rFonts w:ascii="宋体" w:hAnsi="宋体" w:cs="宋体"/>
      <w:kern w:val="0"/>
      <w:sz w:val="24"/>
      <w:szCs w:val="24"/>
    </w:rPr>
  </w:style>
  <w:style w:type="paragraph" w:customStyle="1" w:styleId="231">
    <w:name w:val="Char Char1 Char Char Char Char1 Char Char Char Char Char Char"/>
    <w:basedOn w:val="1"/>
    <w:qFormat/>
    <w:uiPriority w:val="0"/>
    <w:rPr>
      <w:rFonts w:ascii="Tahoma" w:hAnsi="Tahoma"/>
      <w:sz w:val="24"/>
    </w:rPr>
  </w:style>
  <w:style w:type="paragraph" w:customStyle="1" w:styleId="232">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3">
    <w:name w:val="Char Char1"/>
    <w:basedOn w:val="1"/>
    <w:qFormat/>
    <w:uiPriority w:val="0"/>
    <w:rPr>
      <w:rFonts w:ascii="Tahoma" w:hAnsi="Tahoma" w:cs="Tahoma"/>
      <w:sz w:val="24"/>
    </w:rPr>
  </w:style>
  <w:style w:type="paragraph" w:customStyle="1" w:styleId="234">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5">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font13"/>
    <w:basedOn w:val="1"/>
    <w:qFormat/>
    <w:uiPriority w:val="0"/>
    <w:pPr>
      <w:widowControl/>
      <w:spacing w:before="100" w:beforeAutospacing="1" w:after="100" w:afterAutospacing="1"/>
      <w:jc w:val="left"/>
    </w:pPr>
    <w:rPr>
      <w:i/>
      <w:iCs/>
      <w:kern w:val="0"/>
      <w:sz w:val="36"/>
      <w:szCs w:val="36"/>
    </w:rPr>
  </w:style>
  <w:style w:type="paragraph" w:customStyle="1" w:styleId="237">
    <w:name w:val="中等深浅网格 1 - 强调文字颜色 21"/>
    <w:basedOn w:val="1"/>
    <w:qFormat/>
    <w:uiPriority w:val="0"/>
    <w:pPr>
      <w:ind w:firstLine="420" w:firstLineChars="200"/>
    </w:pPr>
    <w:rPr>
      <w:rFonts w:ascii="Calibri" w:hAnsi="Calibri"/>
      <w:szCs w:val="22"/>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9"/>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8"/>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5"/>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7"/>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5"/>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5"/>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6"/>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5"/>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8"/>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qFormat/>
    <w:uiPriority w:val="0"/>
    <w:rPr>
      <w:rFonts w:hint="eastAsia" w:ascii="宋体" w:hAnsi="宋体" w:eastAsia="宋体" w:cs="宋体"/>
      <w:color w:val="000000"/>
      <w:sz w:val="24"/>
      <w:szCs w:val="24"/>
      <w:u w:val="none"/>
    </w:rPr>
  </w:style>
  <w:style w:type="character" w:customStyle="1" w:styleId="426">
    <w:name w:val="font31"/>
    <w:qFormat/>
    <w:uiPriority w:val="0"/>
    <w:rPr>
      <w:rFonts w:hint="default" w:ascii="楷体_GB2312" w:eastAsia="楷体_GB2312" w:cs="楷体_GB2312"/>
      <w:color w:val="000000"/>
      <w:sz w:val="24"/>
      <w:szCs w:val="24"/>
      <w:u w:val="none"/>
    </w:rPr>
  </w:style>
  <w:style w:type="character" w:customStyle="1" w:styleId="427">
    <w:name w:val="tit"/>
    <w:qFormat/>
    <w:uiPriority w:val="0"/>
    <w:rPr>
      <w:color w:val="333333"/>
      <w:sz w:val="24"/>
      <w:szCs w:val="24"/>
    </w:rPr>
  </w:style>
  <w:style w:type="character" w:customStyle="1" w:styleId="428">
    <w:name w:val="img_title18"/>
    <w:qFormat/>
    <w:uiPriority w:val="0"/>
    <w:rPr>
      <w:vanish/>
    </w:rPr>
  </w:style>
  <w:style w:type="character" w:customStyle="1" w:styleId="429">
    <w:name w:val="nostart"/>
    <w:qFormat/>
    <w:uiPriority w:val="0"/>
    <w:rPr>
      <w:rFonts w:ascii="Arial" w:hAnsi="Arial" w:cs="Arial"/>
      <w:color w:val="DD0000"/>
      <w:sz w:val="19"/>
      <w:szCs w:val="19"/>
    </w:rPr>
  </w:style>
  <w:style w:type="character" w:customStyle="1" w:styleId="430">
    <w:name w:val="starting"/>
    <w:qFormat/>
    <w:uiPriority w:val="0"/>
    <w:rPr>
      <w:color w:val="13844D"/>
    </w:rPr>
  </w:style>
  <w:style w:type="character" w:customStyle="1" w:styleId="431">
    <w:name w:val="hit"/>
    <w:qFormat/>
    <w:uiPriority w:val="0"/>
  </w:style>
  <w:style w:type="character" w:customStyle="1" w:styleId="432">
    <w:name w:val="c3"/>
    <w:qFormat/>
    <w:uiPriority w:val="0"/>
  </w:style>
  <w:style w:type="character" w:customStyle="1" w:styleId="433">
    <w:name w:val="over8"/>
    <w:qFormat/>
    <w:uiPriority w:val="0"/>
    <w:rPr>
      <w:color w:val="999999"/>
      <w:sz w:val="19"/>
      <w:szCs w:val="19"/>
    </w:rPr>
  </w:style>
  <w:style w:type="character" w:customStyle="1" w:styleId="434">
    <w:name w:val="right4"/>
    <w:qFormat/>
    <w:uiPriority w:val="0"/>
    <w:rPr>
      <w:color w:val="A1A1A1"/>
    </w:rPr>
  </w:style>
  <w:style w:type="character" w:customStyle="1" w:styleId="435">
    <w:name w:val="msg-box8"/>
    <w:qFormat/>
    <w:uiPriority w:val="0"/>
  </w:style>
  <w:style w:type="character" w:customStyle="1" w:styleId="436">
    <w:name w:val="c2"/>
    <w:qFormat/>
    <w:uiPriority w:val="0"/>
  </w:style>
  <w:style w:type="character" w:customStyle="1" w:styleId="437">
    <w:name w:val="c1"/>
    <w:qFormat/>
    <w:uiPriority w:val="0"/>
  </w:style>
  <w:style w:type="character" w:customStyle="1" w:styleId="438">
    <w:name w:val="tit4"/>
    <w:qFormat/>
    <w:uiPriority w:val="0"/>
    <w:rPr>
      <w:color w:val="333333"/>
      <w:sz w:val="24"/>
      <w:szCs w:val="24"/>
    </w:rPr>
  </w:style>
  <w:style w:type="character" w:customStyle="1" w:styleId="439">
    <w:name w:val="starting8"/>
    <w:qFormat/>
    <w:uiPriority w:val="0"/>
    <w:rPr>
      <w:color w:val="13844D"/>
    </w:rPr>
  </w:style>
  <w:style w:type="character" w:customStyle="1" w:styleId="440">
    <w:name w:val="nostart8"/>
    <w:qFormat/>
    <w:uiPriority w:val="0"/>
    <w:rPr>
      <w:color w:val="DD0000"/>
    </w:rPr>
  </w:style>
  <w:style w:type="character" w:customStyle="1" w:styleId="441">
    <w:name w:val="over"/>
    <w:qFormat/>
    <w:uiPriority w:val="0"/>
    <w:rPr>
      <w:color w:val="999999"/>
      <w:sz w:val="19"/>
      <w:szCs w:val="19"/>
    </w:rPr>
  </w:style>
  <w:style w:type="character" w:customStyle="1" w:styleId="442">
    <w:name w:val="msg-box"/>
    <w:qFormat/>
    <w:uiPriority w:val="0"/>
  </w:style>
  <w:style w:type="character" w:customStyle="1" w:styleId="443">
    <w:name w:val="img_title"/>
    <w:qFormat/>
    <w:uiPriority w:val="0"/>
    <w:rPr>
      <w:vanish/>
    </w:rPr>
  </w:style>
  <w:style w:type="character" w:customStyle="1" w:styleId="444">
    <w:name w:val="right3"/>
    <w:qFormat/>
    <w:uiPriority w:val="0"/>
    <w:rPr>
      <w:color w:val="A1A1A1"/>
    </w:rPr>
  </w:style>
  <w:style w:type="character" w:customStyle="1" w:styleId="445">
    <w:name w:val="right"/>
    <w:qFormat/>
    <w:uiPriority w:val="0"/>
    <w:rPr>
      <w:color w:val="A1A1A1"/>
    </w:rPr>
  </w:style>
  <w:style w:type="character" w:customStyle="1" w:styleId="446">
    <w:name w:val="starting7"/>
    <w:qFormat/>
    <w:uiPriority w:val="0"/>
    <w:rPr>
      <w:color w:val="13844D"/>
    </w:rPr>
  </w:style>
  <w:style w:type="character" w:customStyle="1" w:styleId="447">
    <w:name w:val="tit3"/>
    <w:qFormat/>
    <w:uiPriority w:val="0"/>
    <w:rPr>
      <w:color w:val="333333"/>
      <w:sz w:val="24"/>
      <w:szCs w:val="24"/>
    </w:rPr>
  </w:style>
  <w:style w:type="character" w:customStyle="1" w:styleId="448">
    <w:name w:val="nostart5"/>
    <w:qFormat/>
    <w:uiPriority w:val="0"/>
    <w:rPr>
      <w:color w:val="DD0000"/>
    </w:rPr>
  </w:style>
  <w:style w:type="character" w:customStyle="1" w:styleId="449">
    <w:name w:val="starting5"/>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qFormat/>
    <w:uiPriority w:val="0"/>
  </w:style>
  <w:style w:type="character" w:customStyle="1" w:styleId="454">
    <w:name w:val="layui-layer-tabnow"/>
    <w:qFormat/>
    <w:uiPriority w:val="0"/>
    <w:rPr>
      <w:bdr w:val="single" w:color="CCCCCC" w:sz="6" w:space="0"/>
      <w:shd w:val="clear" w:color="auto" w:fill="FFFFFF"/>
    </w:rPr>
  </w:style>
  <w:style w:type="character" w:customStyle="1" w:styleId="455">
    <w:name w:val="font41"/>
    <w:qFormat/>
    <w:uiPriority w:val="0"/>
    <w:rPr>
      <w:rFonts w:hint="eastAsia" w:ascii="宋体" w:hAnsi="宋体" w:eastAsia="宋体" w:cs="宋体"/>
      <w:color w:val="000000"/>
      <w:sz w:val="22"/>
      <w:szCs w:val="22"/>
      <w:u w:val="none"/>
    </w:rPr>
  </w:style>
  <w:style w:type="character" w:customStyle="1" w:styleId="456">
    <w:name w:val="font51"/>
    <w:qFormat/>
    <w:uiPriority w:val="0"/>
    <w:rPr>
      <w:rFonts w:hint="eastAsia" w:ascii="宋体" w:hAnsi="宋体" w:eastAsia="宋体" w:cs="宋体"/>
      <w:color w:val="000000"/>
      <w:sz w:val="24"/>
      <w:szCs w:val="24"/>
      <w:u w:val="none"/>
    </w:rPr>
  </w:style>
  <w:style w:type="character" w:customStyle="1" w:styleId="457">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11050</Words>
  <Characters>11780</Characters>
  <Lines>122</Lines>
  <Paragraphs>34</Paragraphs>
  <TotalTime>6</TotalTime>
  <ScaleCrop>false</ScaleCrop>
  <LinksUpToDate>false</LinksUpToDate>
  <CharactersWithSpaces>14183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2025-03-03T06:17:00Z</dcterms:created>
  <dc:creator>Windows 用户</dc:creator>
  <cp:lastModifiedBy>w</cp:lastModifiedBy>
  <cp:lastPrinted>2024-04-09T02:01:00Z</cp:lastPrinted>
  <dcterms:modified xsi:type="dcterms:W3CDTF">2026-04-24T09:16:38Z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D51D26E4D25447E8A7816B9B12773114_13</vt:lpwstr>
  </property>
  <property fmtid="{D5CDD505-2E9C-101B-9397-08002B2CF9AE}" pid="4" name="KSOTemplateDocerSaveRecord">
    <vt:lpwstr>eyJoZGlkIjoiODg5OTFhMDZlNTRlMDA0MmIxOWM3MTZhYWRlMmFjYWMiLCJ1c2VySWQiOiI1MDM3OTU2NDYifQ==</vt:lpwstr>
  </property>
</Properties>
</file>