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CC2B8">
      <w:pPr>
        <w:pStyle w:val="8"/>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eastAsia" w:ascii="仿宋_GB2312" w:eastAsia="仿宋_GB2312" w:cs="宋体"/>
          <w:b/>
          <w:bCs/>
          <w:color w:val="000000"/>
          <w:sz w:val="44"/>
          <w:szCs w:val="44"/>
          <w:lang w:val="en-US" w:eastAsia="zh-CN" w:bidi="en-US"/>
        </w:rPr>
        <w:t>安庆市大龙山镇永林村预制厂工业用地地块</w:t>
      </w:r>
      <w:r>
        <w:rPr>
          <w:rFonts w:hint="eastAsia" w:ascii="仿宋_GB2312" w:hAnsi="宋体" w:eastAsia="仿宋_GB2312" w:cs="宋体"/>
          <w:b/>
          <w:bCs/>
          <w:color w:val="000000"/>
          <w:sz w:val="44"/>
          <w:szCs w:val="44"/>
          <w:lang w:val="en-US" w:eastAsia="zh-CN" w:bidi="en-US"/>
        </w:rPr>
        <w:t>资产评估承诺函</w:t>
      </w:r>
    </w:p>
    <w:p w14:paraId="4A7C4BD8">
      <w:pPr>
        <w:pStyle w:val="8"/>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_GB2312" w:hAnsi="宋体" w:eastAsia="仿宋_GB2312" w:cs="宋体"/>
          <w:color w:val="000000"/>
          <w:sz w:val="30"/>
          <w:szCs w:val="30"/>
          <w:lang w:val="en-US" w:eastAsia="zh-CN" w:bidi="en-US"/>
        </w:rPr>
      </w:pPr>
    </w:p>
    <w:p w14:paraId="4F5A8E08">
      <w:pPr>
        <w:pStyle w:val="10"/>
        <w:spacing w:line="630" w:lineRule="exact"/>
        <w:ind w:firstLine="0"/>
        <w:rPr>
          <w:rFonts w:ascii="仿宋_GB2312" w:eastAsia="仿宋_GB2312"/>
          <w:b w:val="0"/>
          <w:bCs w:val="0"/>
          <w:highlight w:val="none"/>
        </w:rPr>
      </w:pPr>
      <w:r>
        <w:rPr>
          <w:rFonts w:hint="eastAsia" w:ascii="仿宋" w:hAnsi="仿宋" w:eastAsia="仿宋" w:cs="宋体"/>
          <w:b w:val="0"/>
          <w:bCs w:val="0"/>
          <w:sz w:val="32"/>
          <w:szCs w:val="32"/>
          <w:highlight w:val="none"/>
          <w:u w:val="single"/>
          <w:lang w:val="en-US" w:eastAsia="zh-CN"/>
        </w:rPr>
        <w:t xml:space="preserve"> 安庆中恒房地产土地评估咨询有限公司 </w:t>
      </w:r>
      <w:r>
        <w:rPr>
          <w:rFonts w:hint="eastAsia" w:ascii="仿宋_GB2312" w:eastAsia="仿宋_GB2312"/>
          <w:b w:val="0"/>
          <w:bCs w:val="0"/>
          <w:highlight w:val="none"/>
        </w:rPr>
        <w:t>：</w:t>
      </w:r>
    </w:p>
    <w:p w14:paraId="04D868D1">
      <w:pPr>
        <w:pStyle w:val="10"/>
        <w:spacing w:line="63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u w:val="none"/>
        </w:rPr>
        <w:t>根</w:t>
      </w:r>
      <w:r>
        <w:rPr>
          <w:rFonts w:hint="eastAsia" w:ascii="仿宋" w:hAnsi="仿宋" w:eastAsia="仿宋" w:cs="宋体"/>
          <w:sz w:val="32"/>
          <w:szCs w:val="32"/>
          <w:u w:val="none"/>
          <w:lang w:val="en-US" w:eastAsia="zh-CN"/>
        </w:rPr>
        <w:t>据安庆市交控集团《合格服务供应商管理办法》和实际工作需要，拟将</w:t>
      </w:r>
      <w:r>
        <w:rPr>
          <w:rFonts w:hint="eastAsia" w:ascii="仿宋" w:hAnsi="仿宋" w:eastAsia="仿宋" w:cs="宋体"/>
          <w:sz w:val="32"/>
          <w:szCs w:val="32"/>
          <w:u w:val="single"/>
          <w:lang w:val="en-US" w:eastAsia="zh-CN"/>
        </w:rPr>
        <w:t>安庆市大龙山镇永林村预制厂工业用地地块资产评估（市场租金价格）</w:t>
      </w:r>
      <w:r>
        <w:rPr>
          <w:rFonts w:hint="eastAsia" w:ascii="仿宋" w:hAnsi="仿宋" w:eastAsia="仿宋" w:cs="宋体"/>
          <w:sz w:val="32"/>
          <w:szCs w:val="32"/>
          <w:u w:val="none"/>
          <w:lang w:val="en-US" w:eastAsia="zh-CN"/>
        </w:rPr>
        <w:t>通过直接委托方式确定评估单位，现</w:t>
      </w:r>
      <w:r>
        <w:rPr>
          <w:rFonts w:hint="eastAsia" w:ascii="仿宋" w:hAnsi="仿宋" w:eastAsia="仿宋" w:cs="仿宋"/>
          <w:sz w:val="32"/>
          <w:szCs w:val="32"/>
        </w:rPr>
        <w:t>将有关事项通知如下：</w:t>
      </w:r>
    </w:p>
    <w:p w14:paraId="07474597">
      <w:pPr>
        <w:pStyle w:val="10"/>
        <w:spacing w:line="630" w:lineRule="exact"/>
        <w:ind w:firstLine="602" w:firstLineChars="200"/>
        <w:jc w:val="both"/>
        <w:rPr>
          <w:rFonts w:ascii="黑体" w:hAnsi="黑体" w:eastAsia="黑体"/>
          <w:bCs w:val="0"/>
          <w:lang w:val="en-US" w:eastAsia="zh-CN"/>
        </w:rPr>
      </w:pPr>
      <w:r>
        <w:rPr>
          <w:rFonts w:hint="default" w:ascii="黑体" w:hAnsi="黑体" w:eastAsia="黑体" w:cs="宋体"/>
          <w:b/>
          <w:bCs w:val="0"/>
          <w:color w:val="000000"/>
          <w:sz w:val="30"/>
          <w:szCs w:val="30"/>
          <w:lang w:val="en-US" w:eastAsia="zh-CN" w:bidi="zh-TW"/>
        </w:rPr>
        <w:t>一、</w:t>
      </w:r>
      <w:r>
        <w:rPr>
          <w:rFonts w:hint="eastAsia" w:ascii="黑体" w:hAnsi="黑体" w:eastAsia="黑体" w:cs="宋体"/>
          <w:b/>
          <w:bCs w:val="0"/>
          <w:color w:val="000000"/>
          <w:sz w:val="30"/>
          <w:szCs w:val="30"/>
          <w:lang w:val="en-US" w:eastAsia="zh-CN" w:bidi="zh-TW"/>
        </w:rPr>
        <w:t>项目情况</w:t>
      </w:r>
    </w:p>
    <w:p w14:paraId="7077CC36">
      <w:pPr>
        <w:spacing w:line="560" w:lineRule="exact"/>
        <w:ind w:firstLine="640" w:firstLineChars="200"/>
        <w:rPr>
          <w:rFonts w:hint="eastAsia" w:ascii="仿宋" w:hAnsi="仿宋" w:eastAsia="仿宋" w:cs="仿宋"/>
          <w:color w:val="000000"/>
          <w:sz w:val="32"/>
          <w:szCs w:val="32"/>
          <w:lang w:val="zh-TW" w:eastAsia="zh-TW" w:bidi="zh-TW"/>
        </w:rPr>
      </w:pPr>
      <w:r>
        <w:rPr>
          <w:rFonts w:hint="eastAsia" w:ascii="仿宋" w:hAnsi="仿宋" w:eastAsia="仿宋" w:cs="仿宋"/>
          <w:color w:val="000000"/>
          <w:sz w:val="32"/>
          <w:szCs w:val="32"/>
          <w:u w:val="single"/>
          <w:lang w:val="en-US" w:eastAsia="zh-CN" w:bidi="zh-TW"/>
        </w:rPr>
        <w:t>安庆市大龙山镇永林村预制厂工业用地地块资产评估（市场租金价格）</w:t>
      </w:r>
      <w:r>
        <w:rPr>
          <w:rFonts w:hint="eastAsia" w:ascii="仿宋" w:hAnsi="仿宋" w:eastAsia="仿宋" w:cs="仿宋"/>
          <w:color w:val="000000"/>
          <w:sz w:val="32"/>
          <w:szCs w:val="32"/>
          <w:lang w:val="en-US" w:eastAsia="zh-CN" w:bidi="zh-TW"/>
        </w:rPr>
        <w:t>涉及的内容。</w:t>
      </w:r>
    </w:p>
    <w:p w14:paraId="56ADD606">
      <w:pPr>
        <w:pStyle w:val="10"/>
        <w:spacing w:line="630" w:lineRule="exact"/>
        <w:ind w:firstLine="602" w:firstLineChars="200"/>
        <w:jc w:val="both"/>
        <w:rPr>
          <w:rFonts w:hint="default"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二、服务费</w:t>
      </w:r>
    </w:p>
    <w:p w14:paraId="6DAAF164">
      <w:pPr>
        <w:pStyle w:val="10"/>
        <w:spacing w:line="624" w:lineRule="exact"/>
        <w:ind w:firstLine="640" w:firstLineChars="200"/>
        <w:jc w:val="both"/>
        <w:rPr>
          <w:rFonts w:hint="eastAsia" w:ascii="仿宋" w:hAnsi="仿宋" w:eastAsia="仿宋" w:cs="仿宋"/>
          <w:sz w:val="32"/>
          <w:szCs w:val="32"/>
          <w:lang w:val="en-US" w:eastAsia="zh-CN"/>
        </w:rPr>
      </w:pPr>
      <w:bookmarkStart w:id="0" w:name="bookmark8"/>
      <w:bookmarkStart w:id="1" w:name="bookmark7"/>
      <w:bookmarkStart w:id="2" w:name="bookmark10"/>
      <w:r>
        <w:rPr>
          <w:rFonts w:hint="eastAsia" w:ascii="仿宋" w:hAnsi="仿宋" w:eastAsia="仿宋" w:cs="仿宋"/>
          <w:sz w:val="32"/>
          <w:szCs w:val="32"/>
          <w:lang w:val="en-US" w:eastAsia="zh-CN"/>
        </w:rPr>
        <w:t>低于30万元的，按安庆市交通控股集团有限公司资产评估服务供应商库合同等约定的标准进行支付，超过30万元的按30万元计。</w:t>
      </w:r>
    </w:p>
    <w:p w14:paraId="31B2AD63">
      <w:pPr>
        <w:pStyle w:val="10"/>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三、选定方式</w:t>
      </w:r>
      <w:bookmarkEnd w:id="0"/>
      <w:bookmarkEnd w:id="1"/>
      <w:bookmarkEnd w:id="2"/>
    </w:p>
    <w:p w14:paraId="467EA935">
      <w:pPr>
        <w:pStyle w:val="10"/>
        <w:spacing w:line="62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按照</w:t>
      </w:r>
      <w:r>
        <w:rPr>
          <w:rFonts w:hint="eastAsia" w:ascii="仿宋" w:hAnsi="仿宋" w:eastAsia="仿宋" w:cs="宋体"/>
          <w:sz w:val="32"/>
          <w:szCs w:val="32"/>
          <w:u w:val="none"/>
          <w:lang w:val="en-US" w:eastAsia="zh-CN"/>
        </w:rPr>
        <w:t>安庆市交控集团《合格服务供应商管理办法》</w:t>
      </w:r>
      <w:r>
        <w:rPr>
          <w:rFonts w:hint="eastAsia" w:ascii="仿宋" w:hAnsi="仿宋" w:eastAsia="仿宋" w:cs="仿宋"/>
          <w:sz w:val="32"/>
          <w:szCs w:val="32"/>
          <w:lang w:val="en-US" w:eastAsia="zh-CN"/>
        </w:rPr>
        <w:t>轮空规则以直接委托的方式选定</w:t>
      </w:r>
      <w:r>
        <w:rPr>
          <w:rFonts w:hint="eastAsia" w:ascii="仿宋" w:hAnsi="仿宋" w:eastAsia="仿宋" w:cs="仿宋"/>
          <w:sz w:val="32"/>
          <w:szCs w:val="32"/>
        </w:rPr>
        <w:t>。</w:t>
      </w:r>
      <w:bookmarkStart w:id="3" w:name="bookmark11"/>
      <w:bookmarkStart w:id="4" w:name="bookmark14"/>
      <w:bookmarkStart w:id="5" w:name="bookmark12"/>
    </w:p>
    <w:p w14:paraId="2ADB04BA">
      <w:pPr>
        <w:pStyle w:val="10"/>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四、</w:t>
      </w:r>
      <w:r>
        <w:rPr>
          <w:rFonts w:hint="eastAsia" w:ascii="黑体" w:hAnsi="黑体" w:eastAsia="黑体" w:cs="宋体"/>
          <w:b/>
          <w:bCs w:val="0"/>
          <w:color w:val="000000"/>
          <w:sz w:val="30"/>
          <w:szCs w:val="30"/>
          <w:lang w:val="en-US" w:eastAsia="zh-CN" w:bidi="zh-TW"/>
        </w:rPr>
        <w:tab/>
      </w:r>
      <w:r>
        <w:rPr>
          <w:rFonts w:hint="eastAsia" w:ascii="黑体" w:hAnsi="黑体" w:eastAsia="黑体" w:cs="宋体"/>
          <w:b/>
          <w:bCs w:val="0"/>
          <w:color w:val="000000"/>
          <w:sz w:val="30"/>
          <w:szCs w:val="30"/>
          <w:lang w:val="en-US" w:eastAsia="zh-CN" w:bidi="zh-TW"/>
        </w:rPr>
        <w:t>时间要求</w:t>
      </w:r>
      <w:bookmarkEnd w:id="3"/>
      <w:bookmarkEnd w:id="4"/>
      <w:bookmarkEnd w:id="5"/>
    </w:p>
    <w:p w14:paraId="76FD82DE">
      <w:pPr>
        <w:pStyle w:val="10"/>
        <w:spacing w:line="62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中签人收到通知后， </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个</w:t>
      </w:r>
      <w:r>
        <w:rPr>
          <w:rFonts w:hint="eastAsia" w:ascii="仿宋" w:hAnsi="仿宋" w:eastAsia="仿宋" w:cs="仿宋"/>
          <w:sz w:val="32"/>
          <w:szCs w:val="32"/>
          <w:lang w:val="en-US" w:eastAsia="zh-CN"/>
        </w:rPr>
        <w:t>工作</w:t>
      </w:r>
      <w:r>
        <w:rPr>
          <w:rFonts w:hint="eastAsia" w:ascii="仿宋" w:hAnsi="仿宋" w:eastAsia="仿宋" w:cs="仿宋"/>
          <w:sz w:val="32"/>
          <w:szCs w:val="32"/>
        </w:rPr>
        <w:t>日内完成资产评估（市场租金价格）工作。</w:t>
      </w:r>
      <w:bookmarkStart w:id="6" w:name="bookmark15"/>
      <w:bookmarkStart w:id="7" w:name="bookmark18"/>
      <w:bookmarkStart w:id="8" w:name="bookmark16"/>
    </w:p>
    <w:p w14:paraId="66464672">
      <w:pPr>
        <w:pStyle w:val="10"/>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五</w:t>
      </w:r>
      <w:r>
        <w:rPr>
          <w:rFonts w:hint="default" w:ascii="黑体" w:hAnsi="黑体" w:eastAsia="黑体" w:cs="宋体"/>
          <w:b/>
          <w:bCs w:val="0"/>
          <w:color w:val="000000"/>
          <w:sz w:val="30"/>
          <w:szCs w:val="30"/>
          <w:lang w:val="en-US" w:eastAsia="zh-CN" w:bidi="zh-TW"/>
        </w:rPr>
        <w:t>、</w:t>
      </w:r>
      <w:r>
        <w:rPr>
          <w:rFonts w:hint="eastAsia" w:ascii="黑体" w:hAnsi="黑体" w:eastAsia="黑体" w:cs="宋体"/>
          <w:b/>
          <w:bCs w:val="0"/>
          <w:color w:val="000000"/>
          <w:sz w:val="30"/>
          <w:szCs w:val="30"/>
          <w:lang w:val="en-US" w:eastAsia="zh-CN" w:bidi="zh-TW"/>
        </w:rPr>
        <w:t>质量要求</w:t>
      </w:r>
      <w:bookmarkEnd w:id="6"/>
      <w:bookmarkEnd w:id="7"/>
      <w:bookmarkEnd w:id="8"/>
      <w:bookmarkStart w:id="9" w:name="bookmark19"/>
      <w:bookmarkStart w:id="10" w:name="bookmark20"/>
      <w:bookmarkStart w:id="11" w:name="bookmark22"/>
    </w:p>
    <w:p w14:paraId="5992182E">
      <w:pPr>
        <w:pStyle w:val="10"/>
        <w:spacing w:line="630" w:lineRule="exact"/>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中签人应确保</w:t>
      </w:r>
      <w:r>
        <w:rPr>
          <w:rFonts w:hint="eastAsia" w:ascii="仿宋" w:hAnsi="仿宋" w:eastAsia="仿宋" w:cs="仿宋"/>
          <w:b w:val="0"/>
          <w:bCs w:val="0"/>
          <w:sz w:val="32"/>
          <w:szCs w:val="32"/>
          <w:u w:val="single"/>
        </w:rPr>
        <w:t xml:space="preserve"> </w:t>
      </w:r>
      <w:r>
        <w:rPr>
          <w:rFonts w:hint="eastAsia" w:ascii="仿宋" w:hAnsi="仿宋" w:eastAsia="仿宋" w:cs="仿宋"/>
          <w:b w:val="0"/>
          <w:bCs w:val="0"/>
          <w:sz w:val="32"/>
          <w:szCs w:val="32"/>
          <w:u w:val="single"/>
          <w:lang w:eastAsia="zh-CN"/>
        </w:rPr>
        <w:t>安庆市大龙山镇永林村预制厂工业用地地块</w:t>
      </w:r>
      <w:r>
        <w:rPr>
          <w:rFonts w:hint="eastAsia" w:ascii="仿宋" w:hAnsi="仿宋" w:eastAsia="仿宋" w:cs="仿宋"/>
          <w:b w:val="0"/>
          <w:bCs w:val="0"/>
          <w:sz w:val="32"/>
          <w:szCs w:val="32"/>
          <w:u w:val="single"/>
        </w:rPr>
        <w:t xml:space="preserve">市场租金价格 </w:t>
      </w:r>
      <w:r>
        <w:rPr>
          <w:rFonts w:hint="eastAsia" w:ascii="仿宋" w:hAnsi="仿宋" w:eastAsia="仿宋" w:cs="仿宋"/>
          <w:b w:val="0"/>
          <w:bCs w:val="0"/>
          <w:sz w:val="32"/>
          <w:szCs w:val="32"/>
        </w:rPr>
        <w:t>评估质量，中签人出具的价格评估报告质量应符合现行国家或行业有关规定、标准、规范的要求，有关事项按照资产评估服务供应商库合同等约定处置。</w:t>
      </w:r>
    </w:p>
    <w:p w14:paraId="6999C5D3">
      <w:pPr>
        <w:pStyle w:val="10"/>
        <w:spacing w:line="630" w:lineRule="exact"/>
        <w:ind w:firstLine="602" w:firstLineChars="200"/>
        <w:jc w:val="both"/>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六、抽签响应文件</w:t>
      </w:r>
      <w:bookmarkEnd w:id="9"/>
      <w:bookmarkEnd w:id="10"/>
      <w:bookmarkEnd w:id="11"/>
    </w:p>
    <w:p w14:paraId="621D4946">
      <w:pPr>
        <w:pStyle w:val="10"/>
        <w:numPr>
          <w:ilvl w:val="0"/>
          <w:numId w:val="0"/>
        </w:numPr>
        <w:tabs>
          <w:tab w:val="left" w:pos="1002"/>
        </w:tabs>
        <w:spacing w:line="634" w:lineRule="exact"/>
        <w:ind w:firstLine="620" w:firstLineChars="0"/>
        <w:rPr>
          <w:rFonts w:hint="eastAsia" w:ascii="仿宋" w:hAnsi="仿宋" w:eastAsia="仿宋" w:cs="仿宋"/>
          <w:sz w:val="32"/>
          <w:szCs w:val="32"/>
        </w:rPr>
      </w:pPr>
      <w:bookmarkStart w:id="12" w:name="bookmark23"/>
      <w:bookmarkEnd w:id="12"/>
      <w:r>
        <w:rPr>
          <w:rFonts w:hint="eastAsia" w:ascii="仿宋" w:hAnsi="仿宋" w:eastAsia="仿宋" w:cs="仿宋"/>
          <w:sz w:val="32"/>
          <w:szCs w:val="32"/>
          <w:lang w:val="en-US" w:eastAsia="zh-CN"/>
        </w:rPr>
        <w:t>1.</w:t>
      </w:r>
      <w:r>
        <w:rPr>
          <w:rFonts w:hint="eastAsia" w:ascii="仿宋" w:hAnsi="仿宋" w:eastAsia="仿宋" w:cs="仿宋"/>
          <w:sz w:val="32"/>
          <w:szCs w:val="32"/>
        </w:rPr>
        <w:t>提供</w:t>
      </w:r>
      <w:r>
        <w:rPr>
          <w:rFonts w:hint="eastAsia" w:ascii="仿宋" w:hAnsi="仿宋" w:eastAsia="仿宋" w:cs="仿宋"/>
          <w:sz w:val="32"/>
          <w:szCs w:val="32"/>
          <w:lang w:val="en-US" w:eastAsia="zh-CN"/>
        </w:rPr>
        <w:t>费用承诺</w:t>
      </w:r>
      <w:r>
        <w:rPr>
          <w:rFonts w:hint="eastAsia" w:ascii="仿宋" w:hAnsi="仿宋" w:eastAsia="仿宋" w:cs="仿宋"/>
          <w:sz w:val="32"/>
          <w:szCs w:val="32"/>
        </w:rPr>
        <w:t>单并加盖公章；</w:t>
      </w:r>
    </w:p>
    <w:p w14:paraId="6223BF3D">
      <w:pPr>
        <w:pStyle w:val="10"/>
        <w:numPr>
          <w:ilvl w:val="0"/>
          <w:numId w:val="0"/>
        </w:numPr>
        <w:tabs>
          <w:tab w:val="left" w:pos="1022"/>
        </w:tabs>
        <w:spacing w:line="634" w:lineRule="exact"/>
        <w:ind w:firstLine="620" w:firstLineChars="0"/>
        <w:rPr>
          <w:rFonts w:hint="eastAsia" w:ascii="仿宋" w:hAnsi="仿宋" w:eastAsia="仿宋" w:cs="仿宋"/>
          <w:sz w:val="32"/>
          <w:szCs w:val="32"/>
        </w:rPr>
      </w:pPr>
      <w:bookmarkStart w:id="13" w:name="bookmark24"/>
      <w:bookmarkEnd w:id="13"/>
      <w:r>
        <w:rPr>
          <w:rFonts w:hint="eastAsia" w:ascii="仿宋" w:hAnsi="仿宋" w:eastAsia="仿宋" w:cs="仿宋"/>
          <w:sz w:val="32"/>
          <w:szCs w:val="32"/>
          <w:lang w:val="en-US" w:eastAsia="zh-CN"/>
        </w:rPr>
        <w:t>2.服务</w:t>
      </w:r>
      <w:r>
        <w:rPr>
          <w:rFonts w:hint="eastAsia" w:ascii="仿宋" w:hAnsi="仿宋" w:eastAsia="仿宋" w:cs="仿宋"/>
          <w:sz w:val="32"/>
          <w:szCs w:val="32"/>
        </w:rPr>
        <w:t>时间承诺函</w:t>
      </w:r>
      <w:r>
        <w:rPr>
          <w:rFonts w:hint="eastAsia" w:ascii="仿宋" w:hAnsi="仿宋" w:eastAsia="仿宋" w:cs="仿宋"/>
          <w:sz w:val="32"/>
          <w:szCs w:val="32"/>
          <w:lang w:val="en-US" w:eastAsia="zh-CN"/>
        </w:rPr>
        <w:t>；</w:t>
      </w:r>
    </w:p>
    <w:p w14:paraId="6C6AC673">
      <w:pPr>
        <w:pStyle w:val="10"/>
        <w:numPr>
          <w:ilvl w:val="0"/>
          <w:numId w:val="0"/>
        </w:numPr>
        <w:tabs>
          <w:tab w:val="left" w:pos="1026"/>
        </w:tabs>
        <w:spacing w:line="634" w:lineRule="exact"/>
        <w:ind w:firstLine="620" w:firstLineChars="0"/>
        <w:rPr>
          <w:rFonts w:hint="eastAsia" w:ascii="仿宋" w:hAnsi="仿宋" w:eastAsia="仿宋" w:cs="仿宋"/>
          <w:sz w:val="32"/>
          <w:szCs w:val="32"/>
        </w:rPr>
      </w:pPr>
      <w:bookmarkStart w:id="14" w:name="bookmark25"/>
      <w:bookmarkEnd w:id="14"/>
      <w:r>
        <w:rPr>
          <w:rFonts w:hint="eastAsia" w:ascii="仿宋" w:hAnsi="仿宋" w:eastAsia="仿宋" w:cs="仿宋"/>
          <w:sz w:val="32"/>
          <w:szCs w:val="32"/>
          <w:lang w:val="en-US" w:eastAsia="zh-CN"/>
        </w:rPr>
        <w:t>3.2026年</w:t>
      </w:r>
      <w:r>
        <w:rPr>
          <w:rFonts w:hint="eastAsia" w:ascii="仿宋" w:hAnsi="仿宋" w:eastAsia="仿宋" w:cs="仿宋"/>
          <w:sz w:val="32"/>
          <w:szCs w:val="32"/>
          <w:u w:val="single"/>
          <w:lang w:val="en-US" w:eastAsia="zh-CN"/>
        </w:rPr>
        <w:t>4</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24</w:t>
      </w:r>
      <w:r>
        <w:rPr>
          <w:rFonts w:hint="eastAsia" w:ascii="仿宋" w:hAnsi="仿宋" w:eastAsia="仿宋" w:cs="仿宋"/>
          <w:sz w:val="32"/>
          <w:szCs w:val="32"/>
        </w:rPr>
        <w:t>日</w:t>
      </w:r>
      <w:r>
        <w:rPr>
          <w:rFonts w:hint="eastAsia" w:ascii="仿宋" w:hAnsi="仿宋" w:eastAsia="仿宋" w:cs="仿宋"/>
          <w:sz w:val="32"/>
          <w:szCs w:val="32"/>
          <w:u w:val="single"/>
          <w:lang w:val="en-US" w:eastAsia="zh-CN"/>
        </w:rPr>
        <w:t>15时</w:t>
      </w:r>
      <w:r>
        <w:rPr>
          <w:rFonts w:hint="eastAsia" w:ascii="仿宋" w:hAnsi="仿宋" w:eastAsia="仿宋" w:cs="仿宋"/>
          <w:sz w:val="32"/>
          <w:szCs w:val="32"/>
          <w:lang w:val="en-US" w:eastAsia="zh-CN"/>
        </w:rPr>
        <w:t>于</w:t>
      </w:r>
      <w:r>
        <w:rPr>
          <w:rFonts w:hint="eastAsia" w:ascii="仿宋" w:hAnsi="仿宋" w:eastAsia="仿宋" w:cs="宋体"/>
          <w:sz w:val="32"/>
          <w:szCs w:val="32"/>
          <w:lang w:eastAsia="zh-CN"/>
        </w:rPr>
        <w:t>安庆市交通控股集团有限公司</w:t>
      </w:r>
      <w:r>
        <w:rPr>
          <w:rFonts w:hint="eastAsia" w:ascii="仿宋" w:hAnsi="仿宋" w:eastAsia="仿宋" w:cs="宋体"/>
          <w:sz w:val="32"/>
          <w:szCs w:val="32"/>
          <w:lang w:val="en-US" w:eastAsia="zh-CN"/>
        </w:rPr>
        <w:t>2号楼集采中心2-101评标室</w:t>
      </w:r>
      <w:r>
        <w:rPr>
          <w:rFonts w:hint="eastAsia" w:ascii="仿宋" w:hAnsi="仿宋" w:eastAsia="仿宋" w:cs="宋体"/>
          <w:sz w:val="32"/>
          <w:szCs w:val="32"/>
          <w:lang w:eastAsia="zh-CN"/>
        </w:rPr>
        <w:t>进行抽签。</w:t>
      </w:r>
    </w:p>
    <w:p w14:paraId="72C74761">
      <w:pPr>
        <w:pStyle w:val="10"/>
        <w:numPr>
          <w:ilvl w:val="0"/>
          <w:numId w:val="0"/>
        </w:numPr>
        <w:tabs>
          <w:tab w:val="left" w:pos="1026"/>
        </w:tabs>
        <w:spacing w:line="634" w:lineRule="exact"/>
        <w:rPr>
          <w:rFonts w:hint="eastAsia" w:ascii="仿宋" w:hAnsi="仿宋" w:eastAsia="仿宋" w:cs="仿宋"/>
          <w:sz w:val="32"/>
          <w:szCs w:val="32"/>
        </w:rPr>
      </w:pPr>
    </w:p>
    <w:p w14:paraId="04C5EB3F">
      <w:pPr>
        <w:pStyle w:val="10"/>
        <w:spacing w:line="63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项目部门</w:t>
      </w:r>
      <w:r>
        <w:rPr>
          <w:rFonts w:hint="eastAsia" w:ascii="仿宋" w:hAnsi="仿宋" w:eastAsia="仿宋" w:cs="仿宋"/>
          <w:sz w:val="32"/>
          <w:szCs w:val="32"/>
          <w:lang w:val="zh-TW" w:eastAsia="zh-TW"/>
        </w:rPr>
        <w:t>联系人</w:t>
      </w:r>
      <w:r>
        <w:rPr>
          <w:rFonts w:hint="eastAsia" w:ascii="仿宋" w:hAnsi="仿宋" w:eastAsia="仿宋" w:cs="仿宋"/>
          <w:sz w:val="32"/>
          <w:szCs w:val="32"/>
          <w:lang w:val="zh-TW" w:eastAsia="zh-CN"/>
        </w:rPr>
        <w:t>：</w:t>
      </w:r>
      <w:bookmarkStart w:id="15" w:name="_GoBack"/>
      <w:r>
        <w:rPr>
          <w:rFonts w:hint="eastAsia" w:ascii="仿宋" w:hAnsi="仿宋" w:eastAsia="仿宋" w:cs="仿宋"/>
          <w:sz w:val="32"/>
          <w:szCs w:val="32"/>
          <w:lang w:val="zh-TW" w:eastAsia="zh-CN"/>
        </w:rPr>
        <w:t xml:space="preserve">冯刘飞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TW" w:eastAsia="zh-CN"/>
        </w:rPr>
        <w:t>0556-</w:t>
      </w:r>
      <w:r>
        <w:rPr>
          <w:rFonts w:hint="eastAsia" w:ascii="仿宋" w:hAnsi="仿宋" w:eastAsia="仿宋" w:cs="仿宋"/>
          <w:sz w:val="32"/>
          <w:szCs w:val="32"/>
          <w:lang w:val="en-US" w:eastAsia="zh-CN"/>
        </w:rPr>
        <w:t>8880050</w:t>
      </w:r>
    </w:p>
    <w:bookmarkEnd w:id="15"/>
    <w:p w14:paraId="4967A03C">
      <w:pPr>
        <w:pStyle w:val="10"/>
        <w:spacing w:line="63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集采中心联系人：王欣怡    0556-5579198</w:t>
      </w:r>
    </w:p>
    <w:p w14:paraId="56DF7FBE">
      <w:pPr>
        <w:pStyle w:val="10"/>
        <w:spacing w:line="630" w:lineRule="exact"/>
        <w:ind w:firstLine="640" w:firstLineChars="200"/>
        <w:jc w:val="both"/>
        <w:rPr>
          <w:rFonts w:hint="eastAsia" w:ascii="仿宋" w:hAnsi="仿宋" w:eastAsia="仿宋" w:cs="仿宋"/>
          <w:sz w:val="32"/>
          <w:szCs w:val="32"/>
          <w:lang w:val="en-US" w:eastAsia="zh-CN"/>
        </w:rPr>
      </w:pPr>
    </w:p>
    <w:p w14:paraId="2CFAE7DD">
      <w:pPr>
        <w:pStyle w:val="10"/>
        <w:spacing w:line="63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2026年4月23日</w:t>
      </w:r>
    </w:p>
    <w:p w14:paraId="40F04E8D">
      <w:pPr>
        <w:pStyle w:val="10"/>
        <w:tabs>
          <w:tab w:val="left" w:pos="1026"/>
        </w:tabs>
        <w:spacing w:line="634" w:lineRule="exact"/>
        <w:ind w:left="620" w:firstLine="0"/>
        <w:rPr>
          <w:lang w:val="en-US" w:eastAsia="zh-CN"/>
        </w:rPr>
      </w:pPr>
      <w:r>
        <w:rPr>
          <w:rFonts w:hint="eastAsia" w:ascii="仿宋" w:hAnsi="仿宋" w:eastAsia="仿宋" w:cs="仿宋"/>
          <w:sz w:val="32"/>
          <w:szCs w:val="32"/>
          <w:lang w:val="en-US" w:eastAsia="zh-CN"/>
        </w:rPr>
        <w:t>承诺单位签字：</w:t>
      </w:r>
    </w:p>
    <w:p w14:paraId="5A4C23EC">
      <w:pPr>
        <w:jc w:val="both"/>
        <w:rPr>
          <w:sz w:val="2"/>
          <w:szCs w:val="2"/>
          <w:lang w:eastAsia="zh-CN"/>
        </w:rPr>
      </w:pPr>
    </w:p>
    <w:sectPr>
      <w:footerReference r:id="rId5" w:type="default"/>
      <w:pgSz w:w="11900" w:h="16840"/>
      <w:pgMar w:top="1418" w:right="1418" w:bottom="1191" w:left="1418" w:header="1402" w:footer="9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839141"/>
    </w:sdtPr>
    <w:sdtContent>
      <w:p w14:paraId="2824E21D">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68E3714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zc1ZjQxMDc2N2Q1MmVkNzc3Y2QxYWJlOTY1YmQifQ=="/>
  </w:docVars>
  <w:rsids>
    <w:rsidRoot w:val="00200DF2"/>
    <w:rsid w:val="00013CF5"/>
    <w:rsid w:val="00015CEF"/>
    <w:rsid w:val="000B0FCB"/>
    <w:rsid w:val="0013252A"/>
    <w:rsid w:val="001569B4"/>
    <w:rsid w:val="00200DF2"/>
    <w:rsid w:val="00236236"/>
    <w:rsid w:val="002E44E2"/>
    <w:rsid w:val="004D0DF2"/>
    <w:rsid w:val="005A6BBB"/>
    <w:rsid w:val="006D6E2E"/>
    <w:rsid w:val="006E4472"/>
    <w:rsid w:val="00874324"/>
    <w:rsid w:val="00882852"/>
    <w:rsid w:val="00A343BC"/>
    <w:rsid w:val="00AC1BFA"/>
    <w:rsid w:val="00B47FE9"/>
    <w:rsid w:val="00B90492"/>
    <w:rsid w:val="00F56649"/>
    <w:rsid w:val="00F67D13"/>
    <w:rsid w:val="00FC3CB2"/>
    <w:rsid w:val="01B02C95"/>
    <w:rsid w:val="02E0223B"/>
    <w:rsid w:val="04253622"/>
    <w:rsid w:val="083210FA"/>
    <w:rsid w:val="084F06EC"/>
    <w:rsid w:val="0A375394"/>
    <w:rsid w:val="0ACC127C"/>
    <w:rsid w:val="0AFB23E4"/>
    <w:rsid w:val="0BC468DF"/>
    <w:rsid w:val="0E052EDB"/>
    <w:rsid w:val="17872B5F"/>
    <w:rsid w:val="19380CC9"/>
    <w:rsid w:val="19D26993"/>
    <w:rsid w:val="1B2F318D"/>
    <w:rsid w:val="1C6F12DA"/>
    <w:rsid w:val="1E2F2469"/>
    <w:rsid w:val="1F42451B"/>
    <w:rsid w:val="1FAB0A8F"/>
    <w:rsid w:val="21ED0F21"/>
    <w:rsid w:val="228D1AE0"/>
    <w:rsid w:val="23EE0CFC"/>
    <w:rsid w:val="24FC3277"/>
    <w:rsid w:val="25A26385"/>
    <w:rsid w:val="29A634DD"/>
    <w:rsid w:val="2A583253"/>
    <w:rsid w:val="2AB001FE"/>
    <w:rsid w:val="2C3C3E5A"/>
    <w:rsid w:val="2C914CB6"/>
    <w:rsid w:val="2E6876EA"/>
    <w:rsid w:val="33883169"/>
    <w:rsid w:val="34614154"/>
    <w:rsid w:val="34ED0FF8"/>
    <w:rsid w:val="3B286990"/>
    <w:rsid w:val="3CC87448"/>
    <w:rsid w:val="3F6867EF"/>
    <w:rsid w:val="43E5597C"/>
    <w:rsid w:val="44CC35C9"/>
    <w:rsid w:val="46D47E7E"/>
    <w:rsid w:val="507F20C4"/>
    <w:rsid w:val="52584E86"/>
    <w:rsid w:val="54440C09"/>
    <w:rsid w:val="553A3615"/>
    <w:rsid w:val="563633D0"/>
    <w:rsid w:val="58DC3983"/>
    <w:rsid w:val="5BE136A5"/>
    <w:rsid w:val="5E85709C"/>
    <w:rsid w:val="5F5C4C2F"/>
    <w:rsid w:val="642021EC"/>
    <w:rsid w:val="64C7005A"/>
    <w:rsid w:val="663563B1"/>
    <w:rsid w:val="66754019"/>
    <w:rsid w:val="668028CA"/>
    <w:rsid w:val="6C847F98"/>
    <w:rsid w:val="6ED216A3"/>
    <w:rsid w:val="71936CA9"/>
    <w:rsid w:val="73013DC3"/>
    <w:rsid w:val="745673C9"/>
    <w:rsid w:val="75CA19E2"/>
    <w:rsid w:val="779934C6"/>
    <w:rsid w:val="788E24B4"/>
    <w:rsid w:val="7D3033E7"/>
    <w:rsid w:val="7F142225"/>
    <w:rsid w:val="7FF0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Heading #1|1_"/>
    <w:basedOn w:val="6"/>
    <w:link w:val="8"/>
    <w:qFormat/>
    <w:uiPriority w:val="0"/>
    <w:rPr>
      <w:rFonts w:ascii="宋体" w:hAnsi="宋体" w:eastAsia="宋体" w:cs="宋体"/>
      <w:sz w:val="44"/>
      <w:szCs w:val="44"/>
      <w:u w:val="none"/>
      <w:shd w:val="clear" w:color="auto" w:fill="auto"/>
      <w:lang w:val="zh-TW" w:eastAsia="zh-TW" w:bidi="zh-TW"/>
    </w:rPr>
  </w:style>
  <w:style w:type="paragraph" w:customStyle="1" w:styleId="8">
    <w:name w:val="Heading #1|1"/>
    <w:basedOn w:val="1"/>
    <w:link w:val="7"/>
    <w:qFormat/>
    <w:uiPriority w:val="0"/>
    <w:pPr>
      <w:spacing w:after="520" w:line="653" w:lineRule="exact"/>
      <w:jc w:val="center"/>
      <w:outlineLvl w:val="0"/>
    </w:pPr>
    <w:rPr>
      <w:rFonts w:ascii="宋体" w:hAnsi="宋体" w:eastAsia="宋体" w:cs="宋体"/>
      <w:sz w:val="44"/>
      <w:szCs w:val="44"/>
      <w:lang w:val="zh-TW" w:eastAsia="zh-TW" w:bidi="zh-TW"/>
    </w:rPr>
  </w:style>
  <w:style w:type="character" w:customStyle="1" w:styleId="9">
    <w:name w:val="Body text|1_"/>
    <w:basedOn w:val="6"/>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spacing w:line="442" w:lineRule="auto"/>
      <w:ind w:firstLine="400"/>
    </w:pPr>
    <w:rPr>
      <w:rFonts w:ascii="宋体" w:hAnsi="宋体" w:eastAsia="宋体" w:cs="宋体"/>
      <w:sz w:val="30"/>
      <w:szCs w:val="30"/>
      <w:lang w:val="zh-TW" w:eastAsia="zh-TW" w:bidi="zh-TW"/>
    </w:rPr>
  </w:style>
  <w:style w:type="character" w:customStyle="1" w:styleId="11">
    <w:name w:val="Heading #2|1_"/>
    <w:basedOn w:val="6"/>
    <w:link w:val="12"/>
    <w:qFormat/>
    <w:uiPriority w:val="0"/>
    <w:rPr>
      <w:rFonts w:ascii="宋体" w:hAnsi="宋体" w:eastAsia="宋体" w:cs="宋体"/>
      <w:b/>
      <w:bCs/>
      <w:sz w:val="30"/>
      <w:szCs w:val="30"/>
      <w:u w:val="none"/>
      <w:shd w:val="clear" w:color="auto" w:fill="auto"/>
      <w:lang w:val="zh-TW" w:eastAsia="zh-TW" w:bidi="zh-TW"/>
    </w:rPr>
  </w:style>
  <w:style w:type="paragraph" w:customStyle="1" w:styleId="12">
    <w:name w:val="Heading #2|1"/>
    <w:basedOn w:val="1"/>
    <w:link w:val="11"/>
    <w:qFormat/>
    <w:uiPriority w:val="0"/>
    <w:pPr>
      <w:spacing w:line="627" w:lineRule="exact"/>
      <w:ind w:firstLine="700"/>
      <w:outlineLvl w:val="1"/>
    </w:pPr>
    <w:rPr>
      <w:rFonts w:ascii="宋体" w:hAnsi="宋体" w:eastAsia="宋体" w:cs="宋体"/>
      <w:b/>
      <w:bCs/>
      <w:sz w:val="30"/>
      <w:szCs w:val="30"/>
      <w:lang w:val="zh-TW" w:eastAsia="zh-TW" w:bidi="zh-TW"/>
    </w:rPr>
  </w:style>
  <w:style w:type="character" w:customStyle="1" w:styleId="13">
    <w:name w:val="页眉 Char"/>
    <w:basedOn w:val="6"/>
    <w:link w:val="4"/>
    <w:qFormat/>
    <w:uiPriority w:val="0"/>
    <w:rPr>
      <w:rFonts w:eastAsia="Times New Roman"/>
      <w:color w:val="000000"/>
      <w:sz w:val="18"/>
      <w:szCs w:val="18"/>
      <w:lang w:eastAsia="en-US" w:bidi="en-US"/>
    </w:rPr>
  </w:style>
  <w:style w:type="character" w:customStyle="1" w:styleId="14">
    <w:name w:val="页脚 Char"/>
    <w:basedOn w:val="6"/>
    <w:link w:val="3"/>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528</Words>
  <Characters>570</Characters>
  <Lines>4</Lines>
  <Paragraphs>1</Paragraphs>
  <TotalTime>6</TotalTime>
  <ScaleCrop>false</ScaleCrop>
  <LinksUpToDate>false</LinksUpToDate>
  <CharactersWithSpaces>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2023-04-10T05:40:00Z</dcterms:created>
  <dc:creator>Suancai</dc:creator>
  <cp:lastModifiedBy>w</cp:lastModifiedBy>
  <cp:lastPrinted>2023-04-11T06:07:00Z</cp:lastPrinted>
  <dcterms:modified xsi:type="dcterms:W3CDTF">2026-04-23T03:38:56Z</dcterms:modified>
  <dc:title>26C-7-20220720171541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16BBEF301D9E48C4BD59DDE6228345F5_13</vt:lpwstr>
  </property>
  <property fmtid="{D5CDD505-2E9C-101B-9397-08002B2CF9AE}" pid="4" name="KSOTemplateDocerSaveRecord">
    <vt:lpwstr>eyJoZGlkIjoiODg5OTFhMDZlNTRlMDA0MmIxOWM3MTZhYWRlMmFjYWMiLCJ1c2VySWQiOiI1MDM3OTU2NDYifQ==</vt:lpwstr>
  </property>
</Properties>
</file>