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2026年度安庆市皖圆市政园林工程有限公司轻卡车采购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AQJK-CG-2026-027</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安庆市皖圆市政园林工程有限公司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三</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54941328"/>
      <w:bookmarkStart w:id="1" w:name="_Toc23467"/>
      <w:bookmarkStart w:id="2" w:name="_Toc21464"/>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_Toc30195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3</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73C08F60">
      <w:pPr>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br w:type="page"/>
      </w:r>
    </w:p>
    <w:p w14:paraId="3DCF8B2B">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val="en-US" w:eastAsia="zh-CN"/>
        </w:rPr>
        <w:t>2026年度安庆市皖圆市政园林工程有限公司轻卡车采购项目</w:t>
      </w:r>
      <w:bookmarkEnd w:id="4"/>
      <w:bookmarkStart w:id="5" w:name="_Toc12179"/>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629"/>
      <w:bookmarkStart w:id="7" w:name="_Toc28359089"/>
      <w:bookmarkStart w:id="8" w:name="_Toc28359012"/>
      <w:bookmarkStart w:id="9"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安庆市皖圆市政园林工程有限公司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2026年度安庆市皖圆市政园林工程有限公司轻卡车采购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AQJK-CG-2026-027</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项目编号：AQJK-CG-2026-027</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2026年度安庆市皖圆市政园林工程有限公司轻卡车采购</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AB0252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供货期限:合同签订之日起40天内完成供货</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D5A5787">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合同签订后，车辆送到指定位置，待货物调试完毕并验收合格且上牌后，成交供应商按采购人要求凭增值税专用发票及相关证明文件向采购人申请付款，采购人收到申请后在15个工作日内结清全部费用。</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115000.00元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3月24日9时00分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35393636"/>
      <w:bookmarkStart w:id="11" w:name="_Toc28359095"/>
      <w:bookmarkStart w:id="12" w:name="_Toc35393805"/>
      <w:bookmarkStart w:id="13" w:name="_Toc28359018"/>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35393806"/>
      <w:bookmarkStart w:id="15" w:name="_Toc28359019"/>
      <w:bookmarkStart w:id="16" w:name="_Toc35393637"/>
      <w:bookmarkStart w:id="17" w:name="_Toc2835909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132DCC20">
      <w:pPr>
        <w:spacing w:line="480" w:lineRule="atLeas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13660"/>
      <w:bookmarkStart w:id="19" w:name="_Toc8351"/>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2026年度安庆市皖圆市政园林工程有限公司轻卡车采购项目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30195"/>
      <w:bookmarkStart w:id="21" w:name="_Toc54941329"/>
      <w:bookmarkStart w:id="22" w:name="_Toc2606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17862"/>
      <w:bookmarkStart w:id="24" w:name="_Toc54941330"/>
      <w:bookmarkStart w:id="25"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2026年度安庆市皖圆市政园林工程有限公司轻卡车采购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AQJK-CG-2026-027</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bookmarkStart w:id="77" w:name="_GoBack"/>
            <w:r>
              <w:rPr>
                <w:rFonts w:hint="eastAsia" w:cs="Times New Roman"/>
                <w:color w:val="auto"/>
                <w:kern w:val="2"/>
                <w:sz w:val="21"/>
                <w:highlight w:val="none"/>
                <w:lang w:val="en-US" w:eastAsia="zh-CN" w:bidi="ar-SA"/>
              </w:rPr>
              <w:t>安庆市皖圆市政园林工程有限公司</w:t>
            </w:r>
            <w:bookmarkEnd w:id="77"/>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115000.00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供货期限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olor w:val="auto"/>
                <w:szCs w:val="21"/>
                <w:highlight w:val="none"/>
                <w:lang w:val="en-US" w:eastAsia="zh-CN"/>
              </w:rPr>
              <w:t>合同签订之日起40天内完成供货</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3月24日9时00分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C0AAF74">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合同签订后，车辆送到指定位置，待货物调试完毕并验收合格且上牌后，成交供应商按采购人要求凭增值税专用发票及相关证明文件向采购人申请付款，采购人收到申请后在15个工作日内结清全部费用</w:t>
            </w:r>
            <w:r>
              <w:rPr>
                <w:rFonts w:hint="eastAsia" w:ascii="Times New Roman" w:hAnsi="Times New Roman" w:eastAsia="宋体" w:cs="Times New Roman"/>
                <w:color w:val="auto"/>
                <w:kern w:val="2"/>
                <w:sz w:val="21"/>
                <w:highlight w:val="none"/>
                <w:lang w:val="en-US" w:eastAsia="zh-CN" w:bidi="ar-SA"/>
              </w:rPr>
              <w:t>。</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安庆市皖圆市政园林工程有限公司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0569"/>
      <w:bookmarkStart w:id="30" w:name="_Toc54941340"/>
      <w:bookmarkStart w:id="31" w:name="_Toc1114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4481593"/>
      <w:bookmarkStart w:id="36" w:name="_Toc8536"/>
      <w:bookmarkStart w:id="37"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4481594"/>
      <w:bookmarkStart w:id="40" w:name="_Toc25319"/>
      <w:bookmarkStart w:id="41" w:name="_Toc479622046"/>
      <w:bookmarkStart w:id="42"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418517858"/>
      <w:bookmarkStart w:id="47" w:name="_Toc15032"/>
      <w:bookmarkStart w:id="48"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10987"/>
      <w:bookmarkStart w:id="50" w:name="_Toc433721697"/>
      <w:bookmarkStart w:id="51" w:name="_Toc457998294"/>
      <w:bookmarkStart w:id="52" w:name="_Toc478821422"/>
      <w:bookmarkStart w:id="53" w:name="_Toc31095"/>
      <w:bookmarkStart w:id="54" w:name="_Toc19876"/>
      <w:bookmarkStart w:id="55" w:name="_Toc456882340"/>
      <w:bookmarkStart w:id="56" w:name="_Toc1058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418517860"/>
      <w:bookmarkStart w:id="59" w:name="_Toc417655923"/>
      <w:bookmarkStart w:id="60" w:name="_Toc21358"/>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p>
    <w:p w14:paraId="7DDE0D10">
      <w:pPr>
        <w:rPr>
          <w:rFonts w:hint="eastAsia" w:ascii="Arial" w:hAnsi="Arial"/>
          <w:kern w:val="2"/>
          <w:sz w:val="32"/>
          <w:szCs w:val="32"/>
          <w:highlight w:val="none"/>
          <w:lang w:eastAsia="zh-CN"/>
        </w:rPr>
      </w:pPr>
      <w:bookmarkStart w:id="62" w:name="_Toc31586"/>
    </w:p>
    <w:p w14:paraId="36E3736B">
      <w:pPr>
        <w:pStyle w:val="5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firstLine="320" w:firstLineChars="10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最高限价：115000元</w:t>
      </w:r>
    </w:p>
    <w:p w14:paraId="37587E37">
      <w:pPr>
        <w:pStyle w:val="5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leftChars="0" w:right="0" w:rightChars="0" w:firstLine="320" w:firstLineChars="100"/>
        <w:jc w:val="both"/>
        <w:rPr>
          <w:rFonts w:hint="eastAsia" w:ascii="仿宋_GB2312" w:hAnsi="微软雅黑" w:eastAsia="仿宋_GB2312" w:cs="仿宋_GB2312"/>
          <w:i w:val="0"/>
          <w:iCs w:val="0"/>
          <w:caps w:val="0"/>
          <w:color w:val="333333"/>
          <w:spacing w:val="0"/>
          <w:sz w:val="32"/>
          <w:szCs w:val="32"/>
          <w:shd w:val="clear" w:fill="FFFFFF"/>
          <w:lang w:eastAsia="zh-CN"/>
        </w:rPr>
      </w:pPr>
      <w:r>
        <w:rPr>
          <w:rFonts w:ascii="仿宋_GB2312" w:hAnsi="微软雅黑" w:eastAsia="仿宋_GB2312" w:cs="仿宋_GB2312"/>
          <w:i w:val="0"/>
          <w:iCs w:val="0"/>
          <w:caps w:val="0"/>
          <w:color w:val="333333"/>
          <w:spacing w:val="0"/>
          <w:sz w:val="32"/>
          <w:szCs w:val="32"/>
          <w:shd w:val="clear" w:fill="FFFFFF"/>
        </w:rPr>
        <w:t>采购车辆参数</w:t>
      </w:r>
      <w:r>
        <w:rPr>
          <w:rFonts w:hint="eastAsia" w:ascii="仿宋_GB2312" w:hAnsi="微软雅黑" w:eastAsia="仿宋_GB2312" w:cs="仿宋_GB2312"/>
          <w:i w:val="0"/>
          <w:iCs w:val="0"/>
          <w:caps w:val="0"/>
          <w:color w:val="333333"/>
          <w:spacing w:val="0"/>
          <w:sz w:val="32"/>
          <w:szCs w:val="32"/>
          <w:shd w:val="clear" w:fill="FFFFFF"/>
          <w:lang w:eastAsia="zh-CN"/>
        </w:rPr>
        <w:t>（轻卡车）</w:t>
      </w:r>
    </w:p>
    <w:p w14:paraId="7095F02B">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1、排放标准：国VI及以上</w:t>
      </w:r>
    </w:p>
    <w:p w14:paraId="752C060F">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eastAsia="zh-CN"/>
        </w:rPr>
      </w:pPr>
      <w:r>
        <w:rPr>
          <w:rFonts w:hint="default" w:ascii="仿宋_GB2312" w:hAnsi="微软雅黑" w:eastAsia="仿宋_GB2312" w:cs="仿宋_GB2312"/>
          <w:i w:val="0"/>
          <w:iCs w:val="0"/>
          <w:caps w:val="0"/>
          <w:color w:val="333333"/>
          <w:spacing w:val="0"/>
          <w:sz w:val="32"/>
          <w:szCs w:val="32"/>
          <w:shd w:val="clear" w:fill="FFFFFF"/>
        </w:rPr>
        <w:t>2、发动机：柴油</w:t>
      </w:r>
      <w:r>
        <w:rPr>
          <w:rFonts w:hint="eastAsia" w:ascii="仿宋_GB2312" w:hAnsi="微软雅黑" w:eastAsia="仿宋_GB2312" w:cs="仿宋_GB2312"/>
          <w:i w:val="0"/>
          <w:iCs w:val="0"/>
          <w:caps w:val="0"/>
          <w:color w:val="333333"/>
          <w:spacing w:val="0"/>
          <w:sz w:val="32"/>
          <w:szCs w:val="32"/>
          <w:shd w:val="clear" w:fill="FFFFFF"/>
          <w:lang w:eastAsia="zh-CN"/>
        </w:rPr>
        <w:t>发动机</w:t>
      </w:r>
    </w:p>
    <w:p w14:paraId="4A5CFA0E">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3、</w:t>
      </w:r>
      <w:r>
        <w:rPr>
          <w:rFonts w:hint="eastAsia" w:ascii="仿宋_GB2312" w:hAnsi="微软雅黑" w:eastAsia="仿宋_GB2312" w:cs="仿宋_GB2312"/>
          <w:i w:val="0"/>
          <w:iCs w:val="0"/>
          <w:caps w:val="0"/>
          <w:color w:val="333333"/>
          <w:spacing w:val="0"/>
          <w:sz w:val="32"/>
          <w:szCs w:val="32"/>
          <w:shd w:val="clear" w:fill="FFFFFF"/>
          <w:lang w:eastAsia="zh-CN"/>
        </w:rPr>
        <w:t>排量：</w:t>
      </w:r>
      <w:r>
        <w:rPr>
          <w:rFonts w:hint="eastAsia" w:ascii="仿宋_GB2312" w:hAnsi="微软雅黑" w:eastAsia="仿宋_GB2312" w:cs="仿宋_GB2312"/>
          <w:i w:val="0"/>
          <w:iCs w:val="0"/>
          <w:caps w:val="0"/>
          <w:color w:val="333333"/>
          <w:spacing w:val="0"/>
          <w:sz w:val="32"/>
          <w:szCs w:val="32"/>
          <w:shd w:val="clear" w:fill="FFFFFF"/>
          <w:lang w:val="en-US" w:eastAsia="zh-CN"/>
        </w:rPr>
        <w:t>2.5L-3.0L</w:t>
      </w:r>
      <w:r>
        <w:rPr>
          <w:rFonts w:hint="default" w:ascii="仿宋_GB2312" w:hAnsi="微软雅黑" w:eastAsia="仿宋_GB2312" w:cs="仿宋_GB2312"/>
          <w:i w:val="0"/>
          <w:iCs w:val="0"/>
          <w:caps w:val="0"/>
          <w:color w:val="333333"/>
          <w:spacing w:val="0"/>
          <w:sz w:val="32"/>
          <w:szCs w:val="32"/>
          <w:shd w:val="clear" w:fill="FFFFFF"/>
        </w:rPr>
        <w:t>；</w:t>
      </w:r>
    </w:p>
    <w:p w14:paraId="7CA55322">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4、轮胎：7.00R16LT</w:t>
      </w:r>
    </w:p>
    <w:p w14:paraId="7C8E3F24">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5、</w:t>
      </w:r>
      <w:r>
        <w:rPr>
          <w:rFonts w:hint="eastAsia" w:ascii="仿宋_GB2312" w:hAnsi="微软雅黑" w:eastAsia="仿宋_GB2312" w:cs="仿宋_GB2312"/>
          <w:i w:val="0"/>
          <w:iCs w:val="0"/>
          <w:caps w:val="0"/>
          <w:color w:val="333333"/>
          <w:spacing w:val="0"/>
          <w:sz w:val="32"/>
          <w:szCs w:val="32"/>
          <w:shd w:val="clear" w:fill="FFFFFF"/>
          <w:lang w:eastAsia="zh-CN"/>
        </w:rPr>
        <w:t>功率范围：约</w:t>
      </w:r>
      <w:r>
        <w:rPr>
          <w:rFonts w:hint="eastAsia" w:ascii="仿宋_GB2312" w:hAnsi="微软雅黑" w:eastAsia="仿宋_GB2312" w:cs="仿宋_GB2312"/>
          <w:i w:val="0"/>
          <w:iCs w:val="0"/>
          <w:caps w:val="0"/>
          <w:color w:val="333333"/>
          <w:spacing w:val="0"/>
          <w:sz w:val="32"/>
          <w:szCs w:val="32"/>
          <w:shd w:val="clear" w:fill="FFFFFF"/>
          <w:lang w:val="en-US" w:eastAsia="zh-CN"/>
        </w:rPr>
        <w:t>136马力</w:t>
      </w:r>
    </w:p>
    <w:p w14:paraId="32640DAD">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6、制动类型：液刹</w:t>
      </w:r>
    </w:p>
    <w:p w14:paraId="14C857E5">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7</w:t>
      </w:r>
      <w:r>
        <w:rPr>
          <w:rFonts w:hint="default" w:ascii="仿宋_GB2312" w:hAnsi="微软雅黑" w:eastAsia="仿宋_GB2312" w:cs="仿宋_GB2312"/>
          <w:i w:val="0"/>
          <w:iCs w:val="0"/>
          <w:caps w:val="0"/>
          <w:color w:val="333333"/>
          <w:spacing w:val="0"/>
          <w:sz w:val="32"/>
          <w:szCs w:val="32"/>
          <w:shd w:val="clear" w:fill="FFFFFF"/>
        </w:rPr>
        <w:t>、变速箱：5档；</w:t>
      </w:r>
    </w:p>
    <w:p w14:paraId="00E5AE50">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8、载重能力：额定载重1.5-2吨级</w:t>
      </w:r>
    </w:p>
    <w:p w14:paraId="72836EFC">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lang w:val="en-US" w:eastAsia="zh-CN"/>
        </w:rPr>
        <w:t>9</w:t>
      </w:r>
      <w:r>
        <w:rPr>
          <w:rFonts w:hint="default" w:ascii="仿宋_GB2312" w:hAnsi="微软雅黑" w:eastAsia="仿宋_GB2312" w:cs="仿宋_GB2312"/>
          <w:i w:val="0"/>
          <w:iCs w:val="0"/>
          <w:caps w:val="0"/>
          <w:color w:val="333333"/>
          <w:spacing w:val="0"/>
          <w:sz w:val="32"/>
          <w:szCs w:val="32"/>
          <w:shd w:val="clear" w:fill="FFFFFF"/>
        </w:rPr>
        <w:t>、货箱尺寸：</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default" w:ascii="仿宋_GB2312" w:hAnsi="微软雅黑" w:eastAsia="仿宋_GB2312" w:cs="仿宋_GB2312"/>
          <w:i w:val="0"/>
          <w:iCs w:val="0"/>
          <w:caps w:val="0"/>
          <w:color w:val="333333"/>
          <w:spacing w:val="0"/>
          <w:sz w:val="32"/>
          <w:szCs w:val="32"/>
          <w:shd w:val="clear" w:fill="FFFFFF"/>
        </w:rPr>
        <w:t>3</w:t>
      </w:r>
      <w:r>
        <w:rPr>
          <w:rFonts w:hint="eastAsia" w:ascii="仿宋_GB2312" w:hAnsi="微软雅黑" w:eastAsia="仿宋_GB2312" w:cs="仿宋_GB2312"/>
          <w:i w:val="0"/>
          <w:iCs w:val="0"/>
          <w:caps w:val="0"/>
          <w:color w:val="333333"/>
          <w:spacing w:val="0"/>
          <w:sz w:val="32"/>
          <w:szCs w:val="32"/>
          <w:shd w:val="clear" w:fill="FFFFFF"/>
          <w:lang w:val="en-US" w:eastAsia="zh-CN"/>
        </w:rPr>
        <w:t>.</w:t>
      </w:r>
      <w:r>
        <w:rPr>
          <w:rFonts w:hint="default" w:ascii="仿宋_GB2312" w:hAnsi="微软雅黑" w:eastAsia="仿宋_GB2312" w:cs="仿宋_GB2312"/>
          <w:i w:val="0"/>
          <w:iCs w:val="0"/>
          <w:caps w:val="0"/>
          <w:color w:val="333333"/>
          <w:spacing w:val="0"/>
          <w:sz w:val="32"/>
          <w:szCs w:val="32"/>
          <w:shd w:val="clear" w:fill="FFFFFF"/>
        </w:rPr>
        <w:t>2</w:t>
      </w:r>
      <w:r>
        <w:rPr>
          <w:rFonts w:hint="eastAsia" w:ascii="仿宋_GB2312" w:hAnsi="微软雅黑" w:eastAsia="仿宋_GB2312" w:cs="仿宋_GB2312"/>
          <w:i w:val="0"/>
          <w:iCs w:val="0"/>
          <w:caps w:val="0"/>
          <w:color w:val="333333"/>
          <w:spacing w:val="0"/>
          <w:sz w:val="32"/>
          <w:szCs w:val="32"/>
          <w:shd w:val="clear" w:fill="FFFFFF"/>
          <w:lang w:eastAsia="zh-CN"/>
        </w:rPr>
        <w:t>米（长）</w:t>
      </w:r>
      <w:r>
        <w:rPr>
          <w:rFonts w:hint="default"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val="en-US" w:eastAsia="zh-CN"/>
        </w:rPr>
        <w:t>.94</w:t>
      </w:r>
      <w:r>
        <w:rPr>
          <w:rFonts w:hint="eastAsia" w:ascii="仿宋_GB2312" w:hAnsi="微软雅黑" w:eastAsia="仿宋_GB2312" w:cs="仿宋_GB2312"/>
          <w:i w:val="0"/>
          <w:iCs w:val="0"/>
          <w:caps w:val="0"/>
          <w:color w:val="333333"/>
          <w:spacing w:val="0"/>
          <w:sz w:val="32"/>
          <w:szCs w:val="32"/>
          <w:shd w:val="clear" w:fill="FFFFFF"/>
          <w:lang w:eastAsia="zh-CN"/>
        </w:rPr>
        <w:t>米（宽）</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0.</w:t>
      </w:r>
      <w:r>
        <w:rPr>
          <w:rFonts w:hint="default" w:ascii="仿宋_GB2312" w:hAnsi="微软雅黑" w:eastAsia="仿宋_GB2312" w:cs="仿宋_GB2312"/>
          <w:i w:val="0"/>
          <w:iCs w:val="0"/>
          <w:caps w:val="0"/>
          <w:color w:val="333333"/>
          <w:spacing w:val="0"/>
          <w:sz w:val="32"/>
          <w:szCs w:val="32"/>
          <w:shd w:val="clear" w:fill="FFFFFF"/>
        </w:rPr>
        <w:t>38</w:t>
      </w:r>
      <w:r>
        <w:rPr>
          <w:rFonts w:hint="eastAsia" w:ascii="仿宋_GB2312" w:hAnsi="微软雅黑" w:eastAsia="仿宋_GB2312" w:cs="仿宋_GB2312"/>
          <w:i w:val="0"/>
          <w:iCs w:val="0"/>
          <w:caps w:val="0"/>
          <w:color w:val="333333"/>
          <w:spacing w:val="0"/>
          <w:sz w:val="32"/>
          <w:szCs w:val="32"/>
          <w:shd w:val="clear" w:fill="FFFFFF"/>
          <w:lang w:eastAsia="zh-CN"/>
        </w:rPr>
        <w:t>米（高），满足运输需求</w:t>
      </w:r>
      <w:r>
        <w:rPr>
          <w:rFonts w:hint="default" w:ascii="仿宋_GB2312" w:hAnsi="微软雅黑" w:eastAsia="仿宋_GB2312" w:cs="仿宋_GB2312"/>
          <w:i w:val="0"/>
          <w:iCs w:val="0"/>
          <w:caps w:val="0"/>
          <w:color w:val="333333"/>
          <w:spacing w:val="0"/>
          <w:sz w:val="32"/>
          <w:szCs w:val="32"/>
          <w:shd w:val="clear" w:fill="FFFFFF"/>
        </w:rPr>
        <w:t>；</w:t>
      </w:r>
    </w:p>
    <w:p w14:paraId="329A7CFB">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10</w:t>
      </w:r>
      <w:r>
        <w:rPr>
          <w:rFonts w:hint="default" w:ascii="仿宋_GB2312" w:hAnsi="微软雅黑" w:eastAsia="仿宋_GB2312" w:cs="仿宋_GB2312"/>
          <w:i w:val="0"/>
          <w:iCs w:val="0"/>
          <w:caps w:val="0"/>
          <w:color w:val="333333"/>
          <w:spacing w:val="0"/>
          <w:sz w:val="32"/>
          <w:szCs w:val="32"/>
          <w:shd w:val="clear" w:fill="FFFFFF"/>
        </w:rPr>
        <w:t>、配置：原厂空调、中控锁、电动门窗、</w:t>
      </w:r>
      <w:r>
        <w:rPr>
          <w:rFonts w:hint="eastAsia" w:ascii="仿宋_GB2312" w:hAnsi="微软雅黑" w:eastAsia="仿宋_GB2312" w:cs="仿宋_GB2312"/>
          <w:i w:val="0"/>
          <w:iCs w:val="0"/>
          <w:caps w:val="0"/>
          <w:color w:val="333333"/>
          <w:spacing w:val="0"/>
          <w:sz w:val="32"/>
          <w:szCs w:val="32"/>
          <w:shd w:val="clear" w:fill="FFFFFF"/>
          <w:lang w:eastAsia="zh-CN"/>
        </w:rPr>
        <w:t>遥控钥匙、</w:t>
      </w:r>
    </w:p>
    <w:p w14:paraId="4C4D192C">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11：品牌型号：成熟品牌</w:t>
      </w:r>
      <w:r>
        <w:rPr>
          <w:rFonts w:hint="eastAsia" w:ascii="仿宋_GB2312" w:hAnsi="微软雅黑" w:eastAsia="仿宋_GB2312" w:cs="仿宋_GB2312"/>
          <w:i w:val="0"/>
          <w:iCs w:val="0"/>
          <w:caps w:val="0"/>
          <w:color w:val="333333"/>
          <w:spacing w:val="0"/>
          <w:sz w:val="32"/>
          <w:szCs w:val="32"/>
          <w:shd w:val="clear" w:fill="FFFFFF"/>
          <w:lang w:eastAsia="zh-CN"/>
        </w:rPr>
        <w:t>。</w:t>
      </w:r>
    </w:p>
    <w:p w14:paraId="3D9BEE42">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12、外观颜色：工程黄</w:t>
      </w:r>
    </w:p>
    <w:p w14:paraId="732137EB">
      <w:pPr>
        <w:rPr>
          <w:rFonts w:hint="eastAsia" w:ascii="Arial" w:hAnsi="Arial"/>
          <w:kern w:val="2"/>
          <w:sz w:val="32"/>
          <w:szCs w:val="32"/>
          <w:highlight w:val="none"/>
          <w:lang w:eastAsia="zh-CN"/>
        </w:rPr>
      </w:pPr>
    </w:p>
    <w:p w14:paraId="532925AC">
      <w:pPr>
        <w:rPr>
          <w:rFonts w:hint="eastAsia" w:ascii="Arial" w:hAnsi="Arial"/>
          <w:kern w:val="2"/>
          <w:sz w:val="32"/>
          <w:szCs w:val="32"/>
          <w:highlight w:val="none"/>
          <w:lang w:eastAsia="zh-CN"/>
        </w:rPr>
      </w:pPr>
    </w:p>
    <w:p w14:paraId="6F4558BA">
      <w:pPr>
        <w:rPr>
          <w:rFonts w:hint="eastAsia" w:ascii="Arial" w:hAnsi="Arial"/>
          <w:kern w:val="2"/>
          <w:sz w:val="32"/>
          <w:szCs w:val="32"/>
          <w:highlight w:val="none"/>
          <w:lang w:eastAsia="zh-CN"/>
        </w:rPr>
      </w:pPr>
    </w:p>
    <w:p w14:paraId="55643C75">
      <w:pPr>
        <w:pStyle w:val="3"/>
        <w:adjustRightInd w:val="0"/>
        <w:snapToGrid w:val="0"/>
        <w:spacing w:before="156" w:beforeLines="50"/>
        <w:ind w:firstLine="643" w:firstLineChars="200"/>
        <w:jc w:val="both"/>
        <w:rPr>
          <w:rFonts w:hint="eastAsia" w:ascii="Arial" w:hAnsi="Arial" w:eastAsia="黑体" w:cs="Times New Roman"/>
          <w:b/>
          <w:bCs w:val="0"/>
          <w:kern w:val="2"/>
          <w:sz w:val="32"/>
          <w:szCs w:val="32"/>
          <w:highlight w:val="none"/>
          <w:lang w:val="en-US" w:eastAsia="zh-CN" w:bidi="ar-SA"/>
        </w:rPr>
      </w:pPr>
      <w:r>
        <w:rPr>
          <w:rFonts w:hint="eastAsia" w:ascii="Arial" w:hAnsi="Arial" w:eastAsia="黑体" w:cs="Times New Roman"/>
          <w:b/>
          <w:bCs w:val="0"/>
          <w:kern w:val="2"/>
          <w:sz w:val="32"/>
          <w:szCs w:val="32"/>
          <w:highlight w:val="none"/>
          <w:lang w:val="en-US" w:eastAsia="zh-CN" w:bidi="ar-SA"/>
        </w:rPr>
        <w:t>项目要求：</w:t>
      </w:r>
    </w:p>
    <w:p w14:paraId="7ECA42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r>
        <w:rPr>
          <w:rFonts w:hint="default" w:ascii="宋体" w:hAnsi="宋体" w:eastAsia="宋体" w:cs="宋体"/>
          <w:i w:val="0"/>
          <w:iCs w:val="0"/>
          <w:color w:val="000000"/>
          <w:kern w:val="0"/>
          <w:sz w:val="28"/>
          <w:szCs w:val="28"/>
          <w:u w:val="none"/>
          <w:lang w:val="en-US" w:eastAsia="zh-CN" w:bidi="ar"/>
        </w:rPr>
        <w:t>投标产品必须符合国家相关标准和法规要求，且具备合法的生产、销售资质。</w:t>
      </w:r>
    </w:p>
    <w:p w14:paraId="321969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r>
        <w:rPr>
          <w:rFonts w:hint="default" w:ascii="宋体" w:hAnsi="宋体" w:eastAsia="宋体" w:cs="宋体"/>
          <w:i w:val="0"/>
          <w:iCs w:val="0"/>
          <w:color w:val="000000"/>
          <w:kern w:val="0"/>
          <w:sz w:val="28"/>
          <w:szCs w:val="28"/>
          <w:u w:val="none"/>
          <w:lang w:val="en-US" w:eastAsia="zh-CN" w:bidi="ar"/>
        </w:rPr>
        <w:t>投标产品应采用优质的原材料和先进的生产工艺，确保产品质量和性能稳定可靠。</w:t>
      </w:r>
    </w:p>
    <w:p w14:paraId="45B006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投标产品应提供完善的质量保证措施，包括但不限于出厂检验、质量认证等，并提供相应的质量保证文件。</w:t>
      </w:r>
    </w:p>
    <w:p w14:paraId="751EA8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投标方应提供</w:t>
      </w:r>
      <w:r>
        <w:rPr>
          <w:rFonts w:hint="eastAsia" w:ascii="宋体" w:hAnsi="宋体" w:eastAsia="宋体" w:cs="宋体"/>
          <w:i w:val="0"/>
          <w:iCs w:val="0"/>
          <w:color w:val="000000"/>
          <w:kern w:val="0"/>
          <w:sz w:val="28"/>
          <w:szCs w:val="28"/>
          <w:u w:val="none"/>
          <w:lang w:val="en-US" w:eastAsia="zh-CN" w:bidi="ar"/>
        </w:rPr>
        <w:t>1年</w:t>
      </w:r>
      <w:r>
        <w:rPr>
          <w:rFonts w:hint="default" w:ascii="宋体" w:hAnsi="宋体" w:eastAsia="宋体" w:cs="宋体"/>
          <w:i w:val="0"/>
          <w:iCs w:val="0"/>
          <w:color w:val="000000"/>
          <w:kern w:val="0"/>
          <w:sz w:val="28"/>
          <w:szCs w:val="28"/>
          <w:u w:val="none"/>
          <w:lang w:val="en-US" w:eastAsia="zh-CN" w:bidi="ar"/>
        </w:rPr>
        <w:t>售后服务，包括但不限于产品安装调试、操作培训、维修保养、配件供应等</w:t>
      </w:r>
      <w:r>
        <w:rPr>
          <w:rFonts w:hint="eastAsia" w:ascii="宋体" w:hAnsi="宋体" w:eastAsia="宋体" w:cs="宋体"/>
          <w:i w:val="0"/>
          <w:iCs w:val="0"/>
          <w:color w:val="000000"/>
          <w:kern w:val="0"/>
          <w:sz w:val="28"/>
          <w:szCs w:val="28"/>
          <w:u w:val="none"/>
          <w:lang w:val="en-US" w:eastAsia="zh-CN" w:bidi="ar"/>
        </w:rPr>
        <w:t>，并</w:t>
      </w:r>
      <w:r>
        <w:rPr>
          <w:rFonts w:hint="default" w:ascii="宋体" w:hAnsi="宋体" w:eastAsia="宋体" w:cs="宋体"/>
          <w:i w:val="0"/>
          <w:iCs w:val="0"/>
          <w:color w:val="000000"/>
          <w:kern w:val="0"/>
          <w:sz w:val="28"/>
          <w:szCs w:val="28"/>
          <w:u w:val="none"/>
          <w:lang w:val="en-US" w:eastAsia="zh-CN" w:bidi="ar"/>
        </w:rPr>
        <w:t>能够及时响应用户的售后需求，提供快速、高效的服务。</w:t>
      </w:r>
    </w:p>
    <w:p w14:paraId="6A4922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投标方应明确交货期，确保在规定时间内完成设备的交付和安装调试工作</w:t>
      </w:r>
      <w:r>
        <w:rPr>
          <w:rFonts w:hint="eastAsia" w:ascii="宋体" w:hAnsi="宋体" w:eastAsia="宋体" w:cs="宋体"/>
          <w:i w:val="0"/>
          <w:iCs w:val="0"/>
          <w:color w:val="000000"/>
          <w:kern w:val="0"/>
          <w:sz w:val="28"/>
          <w:szCs w:val="28"/>
          <w:u w:val="none"/>
          <w:lang w:val="en-US" w:eastAsia="zh-CN" w:bidi="ar"/>
        </w:rPr>
        <w:t>，并根据招标方的要求，将设备交付至指定地点</w:t>
      </w:r>
      <w:r>
        <w:rPr>
          <w:rFonts w:hint="eastAsia" w:ascii="宋体" w:hAnsi="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并承担相应的运输、装卸等费用。</w:t>
      </w:r>
    </w:p>
    <w:p w14:paraId="03F495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r>
        <w:rPr>
          <w:rFonts w:hint="default" w:ascii="宋体" w:hAnsi="宋体" w:eastAsia="宋体" w:cs="宋体"/>
          <w:i w:val="0"/>
          <w:iCs w:val="0"/>
          <w:color w:val="000000"/>
          <w:kern w:val="0"/>
          <w:sz w:val="28"/>
          <w:szCs w:val="28"/>
          <w:u w:val="none"/>
          <w:lang w:val="en-US" w:eastAsia="zh-CN" w:bidi="ar"/>
        </w:rPr>
        <w:t>本项目采购采用一次性采购方式，按实际采购量据实结算</w:t>
      </w:r>
      <w:r>
        <w:rPr>
          <w:rFonts w:hint="eastAsia" w:ascii="宋体" w:hAnsi="宋体" w:eastAsia="宋体" w:cs="宋体"/>
          <w:i w:val="0"/>
          <w:iCs w:val="0"/>
          <w:color w:val="000000"/>
          <w:kern w:val="0"/>
          <w:sz w:val="28"/>
          <w:szCs w:val="28"/>
          <w:u w:val="none"/>
          <w:lang w:val="en-US" w:eastAsia="zh-CN" w:bidi="ar"/>
        </w:rPr>
        <w:t>，在符合项目需求及技术要求</w:t>
      </w:r>
      <w:r>
        <w:rPr>
          <w:rFonts w:hint="eastAsia" w:ascii="宋体" w:hAnsi="宋体" w:cs="宋体"/>
          <w:i w:val="0"/>
          <w:iCs w:val="0"/>
          <w:color w:val="000000"/>
          <w:kern w:val="0"/>
          <w:sz w:val="28"/>
          <w:szCs w:val="28"/>
          <w:u w:val="none"/>
          <w:lang w:val="en-US" w:eastAsia="zh-CN" w:bidi="ar"/>
        </w:rPr>
        <w:t>的前提下，</w:t>
      </w:r>
      <w:r>
        <w:rPr>
          <w:rFonts w:hint="default" w:ascii="宋体" w:hAnsi="宋体" w:eastAsia="宋体" w:cs="宋体"/>
          <w:i w:val="0"/>
          <w:iCs w:val="0"/>
          <w:color w:val="000000"/>
          <w:kern w:val="0"/>
          <w:sz w:val="28"/>
          <w:szCs w:val="28"/>
          <w:u w:val="none"/>
          <w:lang w:val="en-US" w:eastAsia="zh-CN" w:bidi="ar"/>
        </w:rPr>
        <w:t>以最低报价作为最终成交价。付款方式：</w:t>
      </w:r>
      <w:r>
        <w:rPr>
          <w:rFonts w:hint="eastAsia" w:ascii="宋体" w:hAnsi="宋体" w:eastAsia="宋体" w:cs="宋体"/>
          <w:i w:val="0"/>
          <w:iCs w:val="0"/>
          <w:color w:val="000000"/>
          <w:kern w:val="0"/>
          <w:sz w:val="28"/>
          <w:szCs w:val="28"/>
          <w:u w:val="none"/>
          <w:lang w:val="en-US" w:eastAsia="zh-CN" w:bidi="ar"/>
        </w:rPr>
        <w:t>合同签订后，</w:t>
      </w:r>
      <w:r>
        <w:rPr>
          <w:rFonts w:hint="eastAsia" w:ascii="宋体" w:hAnsi="宋体" w:cs="宋体"/>
          <w:i w:val="0"/>
          <w:iCs w:val="0"/>
          <w:color w:val="000000"/>
          <w:kern w:val="0"/>
          <w:sz w:val="28"/>
          <w:szCs w:val="28"/>
          <w:u w:val="none"/>
          <w:lang w:val="en-US" w:eastAsia="zh-CN" w:bidi="ar"/>
        </w:rPr>
        <w:t>车辆送到指定位置，待货物调试完毕并验收合格且上牌后，</w:t>
      </w:r>
      <w:r>
        <w:rPr>
          <w:rFonts w:hint="default" w:ascii="宋体" w:hAnsi="宋体" w:cs="宋体"/>
          <w:i w:val="0"/>
          <w:iCs w:val="0"/>
          <w:color w:val="000000"/>
          <w:kern w:val="0"/>
          <w:sz w:val="28"/>
          <w:szCs w:val="28"/>
          <w:u w:val="none"/>
          <w:lang w:val="en-US" w:eastAsia="zh-CN" w:bidi="ar"/>
        </w:rPr>
        <w:t>成交供应商按采购人要求凭</w:t>
      </w:r>
      <w:r>
        <w:rPr>
          <w:rFonts w:hint="eastAsia" w:ascii="宋体" w:hAnsi="宋体" w:cs="宋体"/>
          <w:i w:val="0"/>
          <w:iCs w:val="0"/>
          <w:color w:val="000000"/>
          <w:kern w:val="0"/>
          <w:sz w:val="28"/>
          <w:szCs w:val="28"/>
          <w:u w:val="none"/>
          <w:lang w:val="en-US" w:eastAsia="zh-CN" w:bidi="ar"/>
        </w:rPr>
        <w:t>增值税专用发票</w:t>
      </w:r>
      <w:r>
        <w:rPr>
          <w:rFonts w:hint="default" w:ascii="宋体" w:hAnsi="宋体" w:eastAsia="宋体" w:cs="宋体"/>
          <w:i w:val="0"/>
          <w:iCs w:val="0"/>
          <w:color w:val="000000"/>
          <w:kern w:val="0"/>
          <w:sz w:val="28"/>
          <w:szCs w:val="28"/>
          <w:u w:val="none"/>
          <w:lang w:val="en-US" w:eastAsia="zh-CN" w:bidi="ar"/>
        </w:rPr>
        <w:t>及相关证明文件向采购人申请付款，</w:t>
      </w:r>
      <w:r>
        <w:rPr>
          <w:rFonts w:hint="default" w:ascii="宋体" w:hAnsi="宋体" w:cs="宋体"/>
          <w:i w:val="0"/>
          <w:iCs w:val="0"/>
          <w:color w:val="000000"/>
          <w:kern w:val="0"/>
          <w:sz w:val="28"/>
          <w:szCs w:val="28"/>
          <w:u w:val="none"/>
          <w:lang w:val="en-US" w:eastAsia="zh-CN" w:bidi="ar"/>
        </w:rPr>
        <w:t>采购人收到申请后在15个工作日内结清全部费用。</w:t>
      </w:r>
    </w:p>
    <w:p w14:paraId="65269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840" w:firstLineChars="3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r>
        <w:rPr>
          <w:rFonts w:hint="eastAsia" w:ascii="宋体" w:hAnsi="宋体" w:cs="宋体"/>
          <w:i w:val="0"/>
          <w:iCs w:val="0"/>
          <w:color w:val="000000"/>
          <w:kern w:val="0"/>
          <w:sz w:val="28"/>
          <w:szCs w:val="28"/>
          <w:u w:val="none"/>
          <w:lang w:val="en-US" w:eastAsia="zh-CN" w:bidi="ar"/>
        </w:rPr>
        <w:t>供货期限:合同签订之日起40天内完成供货。</w:t>
      </w:r>
    </w:p>
    <w:p w14:paraId="65FF66CD">
      <w:pPr>
        <w:pStyle w:val="23"/>
        <w:ind w:firstLine="840" w:firstLineChars="300"/>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验收方法及标准：指合同货物通过考核达到合同约定的技术性能考核指标后，买方作出接受合同货物的确认。</w:t>
      </w:r>
    </w:p>
    <w:p w14:paraId="16ED436C">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476584431"/>
      <w:bookmarkStart w:id="64" w:name="_Toc10479"/>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5" w:name="_Toc54941341"/>
      <w:bookmarkStart w:id="66" w:name="_Toc8981"/>
      <w:bookmarkStart w:id="67" w:name="_Toc439316880"/>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54884158"/>
      <w:bookmarkStart w:id="70" w:name="_Toc26873"/>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476584433"/>
      <w:bookmarkStart w:id="72"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安庆市皖圆市政园林工程有限公司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2026年度安庆市皖圆市政园林工程有限公司轻卡车采购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54941350"/>
      <w:bookmarkStart w:id="74" w:name="_Toc476584438"/>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0"/>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053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1053A">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2C03">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8E2C03">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2026年度安庆市皖圆市政园林工程有限公司轻卡车采购项目比选文件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2026年度安庆市皖圆市政园林工程有限公司轻卡车采购项目比选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0BE76"/>
    <w:multiLevelType w:val="singleLevel"/>
    <w:tmpl w:val="B3A0BE76"/>
    <w:lvl w:ilvl="0" w:tentative="0">
      <w:start w:val="1"/>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414EB988"/>
    <w:multiLevelType w:val="singleLevel"/>
    <w:tmpl w:val="414EB988"/>
    <w:lvl w:ilvl="0" w:tentative="0">
      <w:start w:val="2"/>
      <w:numFmt w:val="decimal"/>
      <w:suff w:val="nothing"/>
      <w:lvlText w:val="%1、"/>
      <w:lvlJc w:val="left"/>
    </w:lvl>
  </w:abstractNum>
  <w:abstractNum w:abstractNumId="8">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4"/>
  </w:num>
  <w:num w:numId="4">
    <w:abstractNumId w:val="6"/>
  </w:num>
  <w:num w:numId="5">
    <w:abstractNumId w:val="3"/>
  </w:num>
  <w:num w:numId="6">
    <w:abstractNumId w:val="8"/>
  </w:num>
  <w:num w:numId="7">
    <w:abstractNumId w:val="9"/>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A27252"/>
    <w:rsid w:val="15A34C73"/>
    <w:rsid w:val="15AE7982"/>
    <w:rsid w:val="15B022D8"/>
    <w:rsid w:val="15B34F99"/>
    <w:rsid w:val="15C745A0"/>
    <w:rsid w:val="15CD45BF"/>
    <w:rsid w:val="15E070C3"/>
    <w:rsid w:val="15E24861"/>
    <w:rsid w:val="15FF4448"/>
    <w:rsid w:val="16017613"/>
    <w:rsid w:val="162576DC"/>
    <w:rsid w:val="163559AE"/>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5B205D"/>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3F7514"/>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A0977B8"/>
    <w:rsid w:val="4A1D0657"/>
    <w:rsid w:val="4A317C5F"/>
    <w:rsid w:val="4A392FB7"/>
    <w:rsid w:val="4A560B18"/>
    <w:rsid w:val="4A7933B4"/>
    <w:rsid w:val="4A881849"/>
    <w:rsid w:val="4ADB4211"/>
    <w:rsid w:val="4ADD7DE7"/>
    <w:rsid w:val="4AEF7951"/>
    <w:rsid w:val="4AFD5D93"/>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D8796C"/>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83FE2"/>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2F1B01"/>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643FFA"/>
    <w:rsid w:val="7A793845"/>
    <w:rsid w:val="7A7B63BC"/>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11252</Words>
  <Characters>12020</Characters>
  <Lines>69</Lines>
  <Paragraphs>19</Paragraphs>
  <TotalTime>3</TotalTime>
  <ScaleCrop>false</ScaleCrop>
  <LinksUpToDate>false</LinksUpToDate>
  <CharactersWithSpaces>13892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2026-03-18T00:52:28Z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5578EF47D2274E91B994512B62F8426D_13</vt:lpwstr>
  </property>
  <property fmtid="{D5CDD505-2E9C-101B-9397-08002B2CF9AE}" pid="4" name="KSOTemplateDocerSaveRecord">
    <vt:lpwstr>eyJoZGlkIjoiODg5OTFhMDZlNTRlMDA0MmIxOWM3MTZhYWRlMmFjYWMiLCJ1c2VySWQiOiI1MDM3OTU2NDYifQ==</vt:lpwstr>
  </property>
</Properties>
</file>