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BE0303">
      <w:pPr>
        <w:spacing w:line="480" w:lineRule="exact"/>
        <w:rPr>
          <w:rFonts w:ascii="宋体"/>
          <w:color w:val="auto"/>
          <w:sz w:val="36"/>
          <w:szCs w:val="36"/>
          <w:highlight w:val="none"/>
        </w:rPr>
      </w:pPr>
    </w:p>
    <w:p w14:paraId="6C2D914C">
      <w:pPr>
        <w:pStyle w:val="82"/>
        <w:ind w:left="0" w:leftChars="0" w:firstLine="0" w:firstLineChars="0"/>
        <w:jc w:val="center"/>
        <w:rPr>
          <w:rFonts w:hint="eastAsia" w:ascii="仿宋_GB2312" w:hAnsi="宋体" w:eastAsia="仿宋_GB2312"/>
          <w:b/>
          <w:color w:val="auto"/>
          <w:sz w:val="48"/>
          <w:szCs w:val="48"/>
          <w:highlight w:val="none"/>
          <w:lang w:eastAsia="zh-CN"/>
        </w:rPr>
      </w:pPr>
      <w:r>
        <w:rPr>
          <w:rFonts w:hint="eastAsia" w:ascii="仿宋_GB2312" w:hAnsi="宋体" w:eastAsia="仿宋_GB2312"/>
          <w:b/>
          <w:color w:val="auto"/>
          <w:sz w:val="48"/>
          <w:szCs w:val="48"/>
          <w:highlight w:val="none"/>
          <w:lang w:eastAsia="zh-CN"/>
        </w:rPr>
        <w:t>安庆市安汇港务有限公司集装箱房采购</w:t>
      </w:r>
    </w:p>
    <w:p w14:paraId="46499E1F">
      <w:pPr>
        <w:pStyle w:val="82"/>
        <w:ind w:left="0" w:leftChars="0" w:firstLine="0" w:firstLineChars="0"/>
        <w:jc w:val="center"/>
        <w:rPr>
          <w:rFonts w:hint="default" w:ascii="仿宋_GB2312" w:hAnsi="宋体" w:eastAsia="仿宋_GB2312"/>
          <w:b/>
          <w:color w:val="auto"/>
          <w:sz w:val="48"/>
          <w:szCs w:val="48"/>
          <w:highlight w:val="none"/>
          <w:lang w:val="en-US" w:eastAsia="zh-CN"/>
        </w:rPr>
      </w:pPr>
    </w:p>
    <w:p w14:paraId="60105136">
      <w:pPr>
        <w:pStyle w:val="82"/>
        <w:ind w:left="0" w:leftChars="0" w:firstLine="0" w:firstLineChars="0"/>
        <w:rPr>
          <w:color w:val="auto"/>
          <w:highlight w:val="none"/>
        </w:rPr>
      </w:pPr>
    </w:p>
    <w:p w14:paraId="787A147B">
      <w:pPr>
        <w:pStyle w:val="82"/>
        <w:rPr>
          <w:color w:val="auto"/>
          <w:highlight w:val="none"/>
        </w:rPr>
      </w:pPr>
    </w:p>
    <w:p w14:paraId="02F51497">
      <w:pPr>
        <w:spacing w:line="480" w:lineRule="exac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比 选 文 件</w:t>
      </w:r>
    </w:p>
    <w:p w14:paraId="2B0D1A93">
      <w:pPr>
        <w:pStyle w:val="82"/>
        <w:spacing w:before="120"/>
        <w:ind w:firstLine="350"/>
        <w:rPr>
          <w:color w:val="auto"/>
          <w:highlight w:val="none"/>
        </w:rPr>
      </w:pPr>
    </w:p>
    <w:p w14:paraId="0BFD8AFF">
      <w:pPr>
        <w:pStyle w:val="82"/>
        <w:spacing w:before="120"/>
        <w:ind w:firstLine="350"/>
        <w:rPr>
          <w:color w:val="auto"/>
          <w:highlight w:val="none"/>
        </w:rPr>
      </w:pPr>
    </w:p>
    <w:p w14:paraId="254EAC39">
      <w:pPr>
        <w:spacing w:line="480" w:lineRule="exact"/>
        <w:jc w:val="center"/>
        <w:rPr>
          <w:rFonts w:ascii="宋体" w:cs="宋体"/>
          <w:b/>
          <w:bCs/>
          <w:color w:val="auto"/>
          <w:sz w:val="48"/>
          <w:szCs w:val="48"/>
          <w:highlight w:val="none"/>
        </w:rPr>
      </w:pPr>
    </w:p>
    <w:p w14:paraId="4C518F46">
      <w:pPr>
        <w:pStyle w:val="82"/>
        <w:rPr>
          <w:color w:val="auto"/>
          <w:highlight w:val="none"/>
        </w:rPr>
      </w:pPr>
    </w:p>
    <w:p w14:paraId="1AF1C0AB">
      <w:pPr>
        <w:spacing w:line="480" w:lineRule="exact"/>
        <w:jc w:val="center"/>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w:t>
      </w:r>
      <w:r>
        <w:rPr>
          <w:rFonts w:hint="eastAsia" w:ascii="宋体" w:hAnsi="宋体" w:cs="宋体"/>
          <w:b/>
          <w:bCs/>
          <w:color w:val="auto"/>
          <w:sz w:val="28"/>
          <w:szCs w:val="28"/>
          <w:highlight w:val="none"/>
          <w:lang w:eastAsia="zh-CN"/>
        </w:rPr>
        <w:t>AQJK-CG-2026-012</w:t>
      </w:r>
    </w:p>
    <w:p w14:paraId="1DB83072">
      <w:pPr>
        <w:spacing w:line="480" w:lineRule="exact"/>
        <w:rPr>
          <w:rFonts w:ascii="宋体" w:hAnsi="宋体" w:cs="仿宋_GB2312"/>
          <w:color w:val="auto"/>
          <w:szCs w:val="21"/>
          <w:highlight w:val="none"/>
        </w:rPr>
      </w:pPr>
    </w:p>
    <w:p w14:paraId="11F5C3AF">
      <w:pPr>
        <w:pStyle w:val="82"/>
        <w:spacing w:before="120"/>
        <w:ind w:left="0" w:leftChars="0" w:firstLine="0" w:firstLineChars="0"/>
        <w:rPr>
          <w:rFonts w:hint="default" w:eastAsia="宋体"/>
          <w:color w:val="auto"/>
          <w:highlight w:val="none"/>
          <w:lang w:val="en-US" w:eastAsia="zh-CN"/>
        </w:rPr>
      </w:pPr>
    </w:p>
    <w:p w14:paraId="40723CE7">
      <w:pPr>
        <w:pStyle w:val="82"/>
        <w:spacing w:before="120"/>
        <w:ind w:left="0" w:leftChars="0" w:firstLine="0" w:firstLineChars="0"/>
        <w:rPr>
          <w:color w:val="auto"/>
          <w:highlight w:val="none"/>
        </w:rPr>
      </w:pPr>
    </w:p>
    <w:p w14:paraId="7BAF260B">
      <w:pPr>
        <w:pStyle w:val="82"/>
        <w:spacing w:before="120"/>
        <w:ind w:left="0" w:leftChars="0" w:firstLine="0" w:firstLineChars="0"/>
        <w:rPr>
          <w:color w:val="auto"/>
          <w:highlight w:val="none"/>
        </w:rPr>
      </w:pPr>
    </w:p>
    <w:p w14:paraId="11EEB18D">
      <w:pPr>
        <w:pStyle w:val="82"/>
        <w:spacing w:before="120"/>
        <w:ind w:left="0" w:leftChars="0" w:firstLine="0" w:firstLineChars="0"/>
        <w:rPr>
          <w:color w:val="auto"/>
          <w:highlight w:val="none"/>
        </w:rPr>
      </w:pPr>
    </w:p>
    <w:p w14:paraId="66A2C563">
      <w:pPr>
        <w:spacing w:line="480" w:lineRule="exact"/>
        <w:rPr>
          <w:rFonts w:ascii="宋体" w:hAnsi="宋体" w:cs="仿宋_GB2312"/>
          <w:color w:val="auto"/>
          <w:szCs w:val="21"/>
          <w:highlight w:val="none"/>
        </w:rPr>
      </w:pPr>
    </w:p>
    <w:p w14:paraId="0CD9CD21">
      <w:pPr>
        <w:spacing w:line="360" w:lineRule="auto"/>
        <w:jc w:val="center"/>
        <w:rPr>
          <w:rFonts w:hint="default" w:ascii="宋体" w:hAnsi="宋体" w:cs="仿宋_GB2312"/>
          <w:b/>
          <w:color w:val="auto"/>
          <w:szCs w:val="21"/>
          <w:highlight w:val="none"/>
          <w:lang w:val="en-US"/>
        </w:rPr>
      </w:pPr>
      <w:r>
        <w:rPr>
          <w:rFonts w:hint="eastAsia" w:ascii="宋体" w:hAnsi="宋体" w:cs="仿宋_GB2312"/>
          <w:b/>
          <w:color w:val="auto"/>
          <w:sz w:val="30"/>
          <w:szCs w:val="30"/>
          <w:highlight w:val="none"/>
        </w:rPr>
        <w:t>采购人：</w:t>
      </w:r>
      <w:r>
        <w:rPr>
          <w:rFonts w:hint="eastAsia" w:ascii="宋体" w:hAnsi="宋体" w:cs="仿宋_GB2312"/>
          <w:b/>
          <w:color w:val="auto"/>
          <w:sz w:val="30"/>
          <w:szCs w:val="30"/>
          <w:highlight w:val="none"/>
          <w:u w:val="single"/>
          <w:lang w:val="en-US" w:eastAsia="zh-CN"/>
        </w:rPr>
        <w:t xml:space="preserve">    安庆市安汇港务有限公司    </w:t>
      </w:r>
    </w:p>
    <w:p w14:paraId="0B34CDE1">
      <w:pPr>
        <w:pStyle w:val="82"/>
        <w:rPr>
          <w:color w:val="auto"/>
          <w:highlight w:val="none"/>
        </w:rPr>
      </w:pPr>
    </w:p>
    <w:p w14:paraId="0445A8EC">
      <w:pPr>
        <w:pStyle w:val="82"/>
        <w:rPr>
          <w:color w:val="auto"/>
          <w:highlight w:val="none"/>
        </w:rPr>
      </w:pPr>
    </w:p>
    <w:p w14:paraId="08914A7D">
      <w:pPr>
        <w:spacing w:line="360" w:lineRule="auto"/>
        <w:rPr>
          <w:rFonts w:ascii="宋体" w:hAnsi="宋体" w:cs="仿宋_GB2312"/>
          <w:b/>
          <w:color w:val="auto"/>
          <w:sz w:val="24"/>
          <w:highlight w:val="none"/>
        </w:rPr>
      </w:pPr>
    </w:p>
    <w:p w14:paraId="0E2640E8">
      <w:pPr>
        <w:spacing w:line="360" w:lineRule="auto"/>
        <w:jc w:val="center"/>
        <w:rPr>
          <w:rFonts w:ascii="宋体" w:hAnsi="宋体" w:cs="仿宋_GB2312"/>
          <w:b/>
          <w:color w:val="auto"/>
          <w:sz w:val="24"/>
          <w:highlight w:val="none"/>
          <w:u w:val="single"/>
        </w:rPr>
      </w:pPr>
      <w:r>
        <w:rPr>
          <w:rFonts w:hint="eastAsia" w:ascii="宋体" w:hAnsi="宋体" w:cs="仿宋_GB2312"/>
          <w:b/>
          <w:color w:val="auto"/>
          <w:sz w:val="30"/>
          <w:szCs w:val="30"/>
          <w:highlight w:val="none"/>
        </w:rPr>
        <w:t>安庆市交通控股集团有限公司集采中心</w:t>
      </w:r>
    </w:p>
    <w:p w14:paraId="382FC09A">
      <w:pPr>
        <w:spacing w:line="480" w:lineRule="exact"/>
        <w:rPr>
          <w:rFonts w:ascii="宋体" w:hAnsi="宋体" w:cs="仿宋_GB2312"/>
          <w:color w:val="auto"/>
          <w:szCs w:val="21"/>
          <w:highlight w:val="none"/>
        </w:rPr>
      </w:pPr>
    </w:p>
    <w:p w14:paraId="21C6E385">
      <w:pPr>
        <w:spacing w:line="480" w:lineRule="exact"/>
        <w:rPr>
          <w:rFonts w:ascii="宋体" w:hAnsi="宋体" w:cs="仿宋_GB2312"/>
          <w:color w:val="auto"/>
          <w:szCs w:val="21"/>
          <w:highlight w:val="none"/>
        </w:rPr>
      </w:pPr>
    </w:p>
    <w:p w14:paraId="28039A22">
      <w:pPr>
        <w:pStyle w:val="82"/>
        <w:ind w:left="0" w:leftChars="0" w:firstLine="0" w:firstLineChars="0"/>
        <w:rPr>
          <w:rFonts w:ascii="宋体" w:hAnsi="宋体" w:cs="仿宋_GB2312"/>
          <w:color w:val="auto"/>
          <w:szCs w:val="21"/>
          <w:highlight w:val="none"/>
        </w:rPr>
      </w:pPr>
    </w:p>
    <w:p w14:paraId="68993DCC">
      <w:pPr>
        <w:spacing w:line="480" w:lineRule="exact"/>
        <w:jc w:val="center"/>
        <w:rPr>
          <w:rFonts w:ascii="宋体" w:hAnsi="宋体" w:cs="仿宋_GB2312"/>
          <w:color w:val="auto"/>
          <w:sz w:val="32"/>
          <w:szCs w:val="32"/>
          <w:highlight w:val="none"/>
        </w:rPr>
        <w:sectPr>
          <w:headerReference r:id="rId4" w:type="first"/>
          <w:headerReference r:id="rId3" w:type="default"/>
          <w:footerReference r:id="rId5" w:type="default"/>
          <w:footerReference r:id="rId6" w:type="even"/>
          <w:pgSz w:w="11906" w:h="16838"/>
          <w:pgMar w:top="1418" w:right="1418" w:bottom="1418" w:left="1418" w:header="851" w:footer="680" w:gutter="0"/>
          <w:pgBorders>
            <w:top w:val="none" w:sz="0" w:space="0"/>
            <w:left w:val="none" w:sz="0" w:space="0"/>
            <w:bottom w:val="none" w:sz="0" w:space="0"/>
            <w:right w:val="none" w:sz="0" w:space="0"/>
          </w:pgBorders>
          <w:pgNumType w:start="1"/>
          <w:cols w:space="720" w:num="1"/>
          <w:titlePg/>
          <w:docGrid w:linePitch="290" w:charSpace="0"/>
        </w:sectPr>
      </w:pPr>
      <w:r>
        <w:rPr>
          <w:rFonts w:hint="eastAsia" w:ascii="宋体" w:hAnsi="宋体" w:cs="仿宋_GB2312"/>
          <w:color w:val="auto"/>
          <w:sz w:val="32"/>
          <w:szCs w:val="32"/>
          <w:highlight w:val="none"/>
        </w:rPr>
        <w:t>日期：二〇二</w:t>
      </w:r>
      <w:r>
        <w:rPr>
          <w:rFonts w:hint="eastAsia" w:ascii="宋体" w:hAnsi="宋体" w:cs="仿宋_GB2312"/>
          <w:color w:val="auto"/>
          <w:sz w:val="32"/>
          <w:szCs w:val="32"/>
          <w:highlight w:val="none"/>
          <w:lang w:val="en-US" w:eastAsia="zh-CN"/>
        </w:rPr>
        <w:t>六</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二</w:t>
      </w:r>
      <w:r>
        <w:rPr>
          <w:rFonts w:hint="eastAsia" w:ascii="宋体" w:hAnsi="宋体" w:cs="仿宋_GB2312"/>
          <w:color w:val="auto"/>
          <w:sz w:val="32"/>
          <w:szCs w:val="32"/>
          <w:highlight w:val="none"/>
        </w:rPr>
        <w:t>月</w:t>
      </w:r>
    </w:p>
    <w:p w14:paraId="6303069B">
      <w:pPr>
        <w:widowControl/>
        <w:jc w:val="left"/>
        <w:rPr>
          <w:rFonts w:ascii="宋体" w:hAnsi="宋体" w:cs="宋体"/>
          <w:b/>
          <w:color w:val="auto"/>
          <w:sz w:val="36"/>
          <w:szCs w:val="36"/>
          <w:highlight w:val="none"/>
        </w:rPr>
      </w:pPr>
    </w:p>
    <w:p w14:paraId="199E5D7C">
      <w:pPr>
        <w:spacing w:line="480" w:lineRule="auto"/>
        <w:jc w:val="center"/>
        <w:rPr>
          <w:rFonts w:ascii="宋体" w:hAnsi="宋体" w:cs="宋体"/>
          <w:b/>
          <w:color w:val="auto"/>
          <w:sz w:val="36"/>
          <w:szCs w:val="36"/>
          <w:highlight w:val="none"/>
          <w:lang w:val="zh-CN"/>
        </w:rPr>
      </w:pPr>
      <w:r>
        <w:rPr>
          <w:rFonts w:hint="eastAsia" w:ascii="宋体" w:hAnsi="宋体" w:cs="宋体"/>
          <w:b/>
          <w:color w:val="auto"/>
          <w:sz w:val="36"/>
          <w:szCs w:val="36"/>
          <w:highlight w:val="none"/>
          <w:lang w:val="zh-CN"/>
        </w:rPr>
        <w:t>目</w:t>
      </w:r>
      <w:r>
        <w:rPr>
          <w:rFonts w:hint="eastAsia" w:ascii="宋体" w:hAnsi="宋体" w:cs="宋体"/>
          <w:b/>
          <w:color w:val="auto"/>
          <w:sz w:val="36"/>
          <w:szCs w:val="36"/>
          <w:highlight w:val="none"/>
          <w:lang w:val="en-US" w:eastAsia="zh-CN"/>
        </w:rPr>
        <w:t xml:space="preserve">  </w:t>
      </w:r>
      <w:r>
        <w:rPr>
          <w:rFonts w:hint="eastAsia" w:ascii="宋体" w:hAnsi="宋体" w:cs="宋体"/>
          <w:b/>
          <w:color w:val="auto"/>
          <w:sz w:val="36"/>
          <w:szCs w:val="36"/>
          <w:highlight w:val="none"/>
          <w:lang w:val="zh-CN"/>
        </w:rPr>
        <w:t>录</w:t>
      </w:r>
    </w:p>
    <w:p w14:paraId="63A108E7">
      <w:pPr>
        <w:pStyle w:val="41"/>
        <w:tabs>
          <w:tab w:val="right" w:leader="dot" w:pos="9070"/>
        </w:tabs>
        <w:spacing w:line="480" w:lineRule="auto"/>
        <w:rPr>
          <w:color w:val="auto"/>
          <w:sz w:val="28"/>
          <w:szCs w:val="28"/>
          <w:highlight w:val="none"/>
        </w:rPr>
      </w:pPr>
      <w:bookmarkStart w:id="0" w:name="_Toc54941328"/>
      <w:bookmarkStart w:id="1" w:name="_Toc21464"/>
      <w:bookmarkStart w:id="2" w:name="_Toc23467"/>
      <w:bookmarkStart w:id="3" w:name="_Toc439316870"/>
      <w:r>
        <w:rPr>
          <w:color w:val="auto"/>
          <w:sz w:val="28"/>
          <w:szCs w:val="28"/>
          <w:highlight w:val="none"/>
        </w:rPr>
        <w:fldChar w:fldCharType="begin"/>
      </w:r>
      <w:r>
        <w:rPr>
          <w:color w:val="auto"/>
          <w:sz w:val="28"/>
          <w:szCs w:val="28"/>
          <w:highlight w:val="none"/>
        </w:rPr>
        <w:instrText xml:space="preserve">TOC \o "1-1" \h \u </w:instrText>
      </w:r>
      <w:r>
        <w:rPr>
          <w:color w:val="auto"/>
          <w:sz w:val="28"/>
          <w:szCs w:val="28"/>
          <w:highlight w:val="none"/>
        </w:rPr>
        <w:fldChar w:fldCharType="separate"/>
      </w:r>
      <w:r>
        <w:rPr>
          <w:color w:val="auto"/>
          <w:highlight w:val="none"/>
        </w:rPr>
        <w:fldChar w:fldCharType="begin"/>
      </w:r>
      <w:r>
        <w:rPr>
          <w:color w:val="auto"/>
          <w:highlight w:val="none"/>
        </w:rPr>
        <w:instrText xml:space="preserve"> HYPERLINK \l "_Toc170" </w:instrText>
      </w:r>
      <w:r>
        <w:rPr>
          <w:color w:val="auto"/>
          <w:highlight w:val="none"/>
        </w:rPr>
        <w:fldChar w:fldCharType="separate"/>
      </w:r>
      <w:r>
        <w:rPr>
          <w:rFonts w:hint="eastAsia"/>
          <w:bCs/>
          <w:iCs/>
          <w:color w:val="auto"/>
          <w:sz w:val="28"/>
          <w:szCs w:val="28"/>
          <w:highlight w:val="none"/>
        </w:rPr>
        <w:t>第一章 比选公告</w:t>
      </w:r>
      <w:r>
        <w:rPr>
          <w:color w:val="auto"/>
          <w:sz w:val="28"/>
          <w:szCs w:val="28"/>
          <w:highlight w:val="none"/>
        </w:rPr>
        <w:tab/>
      </w:r>
      <w:r>
        <w:rPr>
          <w:rFonts w:hint="eastAsia"/>
          <w:color w:val="auto"/>
          <w:sz w:val="28"/>
          <w:szCs w:val="28"/>
          <w:highlight w:val="none"/>
        </w:rPr>
        <w:t>.</w:t>
      </w:r>
      <w:r>
        <w:rPr>
          <w:rFonts w:hint="eastAsia"/>
          <w:color w:val="auto"/>
          <w:sz w:val="28"/>
          <w:szCs w:val="28"/>
          <w:highlight w:val="none"/>
        </w:rPr>
        <w:fldChar w:fldCharType="end"/>
      </w:r>
      <w:r>
        <w:rPr>
          <w:rFonts w:hint="eastAsia"/>
          <w:color w:val="auto"/>
          <w:sz w:val="28"/>
          <w:szCs w:val="28"/>
          <w:highlight w:val="none"/>
        </w:rPr>
        <w:t>1</w:t>
      </w:r>
    </w:p>
    <w:p w14:paraId="2158EB6B">
      <w:pPr>
        <w:pStyle w:val="41"/>
        <w:tabs>
          <w:tab w:val="right" w:leader="dot" w:pos="9070"/>
        </w:tabs>
        <w:spacing w:line="480" w:lineRule="auto"/>
        <w:rPr>
          <w:color w:val="auto"/>
          <w:sz w:val="28"/>
          <w:szCs w:val="28"/>
          <w:highlight w:val="none"/>
        </w:rPr>
      </w:pPr>
      <w:r>
        <w:rPr>
          <w:color w:val="auto"/>
          <w:highlight w:val="none"/>
        </w:rPr>
        <w:fldChar w:fldCharType="begin"/>
      </w:r>
      <w:r>
        <w:rPr>
          <w:color w:val="auto"/>
          <w:highlight w:val="none"/>
        </w:rPr>
        <w:instrText xml:space="preserve"> HYPERLINK \l "_Toc11223" </w:instrText>
      </w:r>
      <w:r>
        <w:rPr>
          <w:color w:val="auto"/>
          <w:highlight w:val="none"/>
        </w:rPr>
        <w:fldChar w:fldCharType="separate"/>
      </w:r>
      <w:r>
        <w:rPr>
          <w:rFonts w:hint="eastAsia" w:ascii="Arial" w:hAnsi="Arial"/>
          <w:color w:val="auto"/>
          <w:sz w:val="28"/>
          <w:szCs w:val="28"/>
          <w:highlight w:val="none"/>
        </w:rPr>
        <w:t>第二章 比选须知</w:t>
      </w:r>
      <w:r>
        <w:rPr>
          <w:color w:val="auto"/>
          <w:sz w:val="28"/>
          <w:szCs w:val="28"/>
          <w:highlight w:val="none"/>
        </w:rPr>
        <w:tab/>
      </w:r>
      <w:r>
        <w:rPr>
          <w:rFonts w:hint="eastAsia"/>
          <w:color w:val="auto"/>
          <w:sz w:val="28"/>
          <w:szCs w:val="28"/>
          <w:highlight w:val="none"/>
          <w:lang w:val="en-US" w:eastAsia="zh-CN"/>
        </w:rPr>
        <w:t>5</w:t>
      </w:r>
      <w:r>
        <w:rPr>
          <w:color w:val="auto"/>
          <w:sz w:val="28"/>
          <w:szCs w:val="28"/>
          <w:highlight w:val="none"/>
        </w:rPr>
        <w:fldChar w:fldCharType="end"/>
      </w:r>
    </w:p>
    <w:p w14:paraId="4AA5C1EC">
      <w:pPr>
        <w:pStyle w:val="41"/>
        <w:tabs>
          <w:tab w:val="right" w:leader="dot" w:pos="9070"/>
        </w:tabs>
        <w:spacing w:line="480" w:lineRule="auto"/>
        <w:rPr>
          <w:rFonts w:hint="default" w:eastAsia="宋体"/>
          <w:color w:val="auto"/>
          <w:sz w:val="28"/>
          <w:szCs w:val="28"/>
          <w:highlight w:val="none"/>
          <w:lang w:val="en-US" w:eastAsia="zh-CN"/>
        </w:rPr>
      </w:pPr>
      <w:r>
        <w:rPr>
          <w:color w:val="auto"/>
          <w:highlight w:val="none"/>
        </w:rPr>
        <w:fldChar w:fldCharType="begin"/>
      </w:r>
      <w:r>
        <w:rPr>
          <w:color w:val="auto"/>
          <w:highlight w:val="none"/>
        </w:rPr>
        <w:instrText xml:space="preserve"> HYPERLINK \l "_Toc260" </w:instrText>
      </w:r>
      <w:r>
        <w:rPr>
          <w:color w:val="auto"/>
          <w:highlight w:val="none"/>
        </w:rPr>
        <w:fldChar w:fldCharType="separate"/>
      </w:r>
      <w:r>
        <w:rPr>
          <w:rFonts w:hint="eastAsia" w:ascii="Arial" w:hAnsi="Arial"/>
          <w:color w:val="auto"/>
          <w:sz w:val="28"/>
          <w:szCs w:val="28"/>
          <w:highlight w:val="none"/>
        </w:rPr>
        <w:t xml:space="preserve">第三章 </w:t>
      </w:r>
      <w:r>
        <w:rPr>
          <w:rFonts w:hint="eastAsia" w:ascii="Arial" w:hAnsi="Arial"/>
          <w:color w:val="auto"/>
          <w:sz w:val="28"/>
          <w:szCs w:val="28"/>
          <w:highlight w:val="none"/>
          <w:lang w:eastAsia="zh-CN"/>
        </w:rPr>
        <w:t>项目需求</w:t>
      </w:r>
      <w:r>
        <w:rPr>
          <w:rFonts w:hint="eastAsia" w:ascii="Arial" w:hAnsi="Arial"/>
          <w:color w:val="auto"/>
          <w:sz w:val="28"/>
          <w:szCs w:val="28"/>
          <w:highlight w:val="none"/>
        </w:rPr>
        <w:t>及</w:t>
      </w:r>
      <w:r>
        <w:rPr>
          <w:rFonts w:hint="eastAsia" w:ascii="Arial" w:hAnsi="Arial"/>
          <w:color w:val="auto"/>
          <w:sz w:val="28"/>
          <w:szCs w:val="28"/>
          <w:highlight w:val="none"/>
          <w:lang w:val="zh-CN"/>
        </w:rPr>
        <w:t>技术要求</w:t>
      </w:r>
      <w:r>
        <w:rPr>
          <w:color w:val="auto"/>
          <w:sz w:val="28"/>
          <w:szCs w:val="28"/>
          <w:highlight w:val="none"/>
        </w:rPr>
        <w:tab/>
      </w:r>
      <w:r>
        <w:rPr>
          <w:rFonts w:hint="eastAsia"/>
          <w:color w:val="auto"/>
          <w:sz w:val="28"/>
          <w:szCs w:val="28"/>
          <w:highlight w:val="none"/>
        </w:rPr>
        <w:t>1</w:t>
      </w:r>
      <w:r>
        <w:rPr>
          <w:rFonts w:hint="eastAsia"/>
          <w:color w:val="auto"/>
          <w:sz w:val="28"/>
          <w:szCs w:val="28"/>
          <w:highlight w:val="none"/>
        </w:rPr>
        <w:fldChar w:fldCharType="end"/>
      </w:r>
      <w:r>
        <w:rPr>
          <w:rFonts w:hint="eastAsia"/>
          <w:color w:val="auto"/>
          <w:sz w:val="28"/>
          <w:szCs w:val="28"/>
          <w:highlight w:val="none"/>
          <w:lang w:val="en-US" w:eastAsia="zh-CN"/>
        </w:rPr>
        <w:t>6</w:t>
      </w:r>
    </w:p>
    <w:p w14:paraId="0449AD2A">
      <w:pPr>
        <w:pStyle w:val="41"/>
        <w:tabs>
          <w:tab w:val="right" w:leader="dot" w:pos="9070"/>
        </w:tabs>
        <w:spacing w:line="480" w:lineRule="auto"/>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"_Toc260" </w:instrText>
      </w:r>
      <w:r>
        <w:rPr>
          <w:color w:val="auto"/>
          <w:highlight w:val="none"/>
        </w:rPr>
        <w:fldChar w:fldCharType="separate"/>
      </w:r>
      <w:r>
        <w:rPr>
          <w:rFonts w:hint="eastAsia" w:ascii="Arial" w:hAnsi="Arial"/>
          <w:color w:val="auto"/>
          <w:sz w:val="28"/>
          <w:szCs w:val="28"/>
          <w:highlight w:val="none"/>
        </w:rPr>
        <w:t>第四章 合同主要条款</w:t>
      </w:r>
      <w:r>
        <w:rPr>
          <w:color w:val="auto"/>
          <w:sz w:val="28"/>
          <w:szCs w:val="28"/>
          <w:highlight w:val="none"/>
        </w:rPr>
        <w:tab/>
      </w:r>
      <w:r>
        <w:rPr>
          <w:rFonts w:hint="eastAsia"/>
          <w:color w:val="auto"/>
          <w:sz w:val="28"/>
          <w:szCs w:val="28"/>
          <w:highlight w:val="none"/>
        </w:rPr>
        <w:fldChar w:fldCharType="end"/>
      </w:r>
      <w:r>
        <w:rPr>
          <w:rFonts w:hint="eastAsia"/>
          <w:color w:val="auto"/>
          <w:sz w:val="28"/>
          <w:szCs w:val="28"/>
          <w:highlight w:val="none"/>
          <w:lang w:val="en-US" w:eastAsia="zh-CN"/>
        </w:rPr>
        <w:t>18</w:t>
      </w:r>
    </w:p>
    <w:p w14:paraId="6499A261">
      <w:pPr>
        <w:pStyle w:val="41"/>
        <w:tabs>
          <w:tab w:val="right" w:leader="dot" w:pos="9070"/>
        </w:tabs>
        <w:spacing w:line="480" w:lineRule="auto"/>
        <w:rPr>
          <w:rFonts w:hint="default" w:eastAsia="宋体"/>
          <w:color w:val="auto"/>
          <w:sz w:val="28"/>
          <w:szCs w:val="28"/>
          <w:highlight w:val="none"/>
          <w:lang w:val="en-US" w:eastAsia="zh-CN"/>
        </w:rPr>
        <w:sectPr>
          <w:footerReference r:id="rId7" w:type="default"/>
          <w:pgSz w:w="11906" w:h="16838"/>
          <w:pgMar w:top="1418" w:right="1418" w:bottom="1418" w:left="1418" w:header="851" w:footer="680" w:gutter="0"/>
          <w:pgBorders>
            <w:top w:val="none" w:sz="0" w:space="0"/>
            <w:left w:val="none" w:sz="0" w:space="0"/>
            <w:bottom w:val="none" w:sz="0" w:space="0"/>
            <w:right w:val="none" w:sz="0" w:space="0"/>
          </w:pgBorders>
          <w:pgNumType w:start="0"/>
          <w:cols w:space="720" w:num="1"/>
          <w:docGrid w:linePitch="290" w:charSpace="0"/>
        </w:sectPr>
      </w:pPr>
      <w:r>
        <w:rPr>
          <w:color w:val="auto"/>
          <w:highlight w:val="none"/>
        </w:rPr>
        <w:fldChar w:fldCharType="begin"/>
      </w:r>
      <w:r>
        <w:rPr>
          <w:color w:val="auto"/>
          <w:highlight w:val="none"/>
        </w:rPr>
        <w:instrText xml:space="preserve"> HYPERLINK \l "_Toc25399" </w:instrText>
      </w:r>
      <w:r>
        <w:rPr>
          <w:color w:val="auto"/>
          <w:highlight w:val="none"/>
        </w:rPr>
        <w:fldChar w:fldCharType="separate"/>
      </w:r>
      <w:r>
        <w:rPr>
          <w:rFonts w:hint="eastAsia" w:ascii="Arial" w:hAnsi="Arial"/>
          <w:color w:val="auto"/>
          <w:sz w:val="28"/>
          <w:szCs w:val="28"/>
          <w:highlight w:val="none"/>
          <w:lang w:val="zh-CN"/>
        </w:rPr>
        <w:t>第</w:t>
      </w:r>
      <w:r>
        <w:rPr>
          <w:rFonts w:hint="eastAsia" w:ascii="Arial" w:hAnsi="Arial"/>
          <w:color w:val="auto"/>
          <w:sz w:val="28"/>
          <w:szCs w:val="28"/>
          <w:highlight w:val="none"/>
        </w:rPr>
        <w:t>五</w:t>
      </w:r>
      <w:r>
        <w:rPr>
          <w:rFonts w:hint="eastAsia" w:ascii="Arial" w:hAnsi="Arial"/>
          <w:color w:val="auto"/>
          <w:sz w:val="28"/>
          <w:szCs w:val="28"/>
          <w:highlight w:val="none"/>
          <w:lang w:val="zh-CN"/>
        </w:rPr>
        <w:t>章</w:t>
      </w:r>
      <w:r>
        <w:rPr>
          <w:rFonts w:hint="eastAsia" w:ascii="Arial" w:hAnsi="Arial"/>
          <w:color w:val="auto"/>
          <w:sz w:val="28"/>
          <w:szCs w:val="28"/>
          <w:highlight w:val="none"/>
        </w:rPr>
        <w:t xml:space="preserve"> 参选文件格式</w:t>
      </w:r>
      <w:r>
        <w:rPr>
          <w:color w:val="auto"/>
          <w:sz w:val="28"/>
          <w:szCs w:val="28"/>
          <w:highlight w:val="none"/>
        </w:rPr>
        <w:tab/>
      </w:r>
      <w:r>
        <w:rPr>
          <w:rFonts w:hint="eastAsia"/>
          <w:color w:val="auto"/>
          <w:sz w:val="28"/>
          <w:szCs w:val="28"/>
          <w:highlight w:val="none"/>
        </w:rPr>
        <w:fldChar w:fldCharType="end"/>
      </w:r>
      <w:r>
        <w:rPr>
          <w:rFonts w:hint="eastAsia"/>
          <w:color w:val="auto"/>
          <w:sz w:val="28"/>
          <w:szCs w:val="28"/>
          <w:highlight w:val="none"/>
          <w:lang w:val="en-US" w:eastAsia="zh-CN"/>
        </w:rPr>
        <w:t>20</w:t>
      </w:r>
    </w:p>
    <w:p w14:paraId="65F528B4">
      <w:pPr>
        <w:pStyle w:val="30"/>
        <w:tabs>
          <w:tab w:val="right" w:leader="dot" w:pos="9060"/>
        </w:tabs>
        <w:spacing w:line="480" w:lineRule="auto"/>
        <w:ind w:left="0"/>
        <w:jc w:val="center"/>
        <w:rPr>
          <w:rFonts w:ascii="Arial" w:hAnsi="Arial" w:eastAsia="黑体"/>
          <w:b/>
          <w:i w:val="0"/>
          <w:color w:val="auto"/>
          <w:sz w:val="32"/>
          <w:szCs w:val="32"/>
          <w:highlight w:val="none"/>
        </w:rPr>
      </w:pPr>
      <w:r>
        <w:rPr>
          <w:color w:val="auto"/>
          <w:sz w:val="28"/>
          <w:szCs w:val="28"/>
          <w:highlight w:val="none"/>
        </w:rPr>
        <w:fldChar w:fldCharType="end"/>
      </w:r>
      <w:bookmarkEnd w:id="0"/>
      <w:bookmarkEnd w:id="1"/>
      <w:bookmarkEnd w:id="2"/>
      <w:r>
        <w:rPr>
          <w:rFonts w:hint="eastAsia" w:ascii="Arial" w:hAnsi="Arial" w:eastAsia="黑体"/>
          <w:b/>
          <w:i w:val="0"/>
          <w:color w:val="auto"/>
          <w:sz w:val="30"/>
          <w:szCs w:val="30"/>
          <w:highlight w:val="none"/>
        </w:rPr>
        <w:t>第一章</w:t>
      </w:r>
      <w:r>
        <w:rPr>
          <w:rFonts w:hint="eastAsia" w:ascii="Arial" w:hAnsi="Arial" w:eastAsia="黑体"/>
          <w:b/>
          <w:i w:val="0"/>
          <w:color w:val="auto"/>
          <w:sz w:val="30"/>
          <w:szCs w:val="30"/>
          <w:highlight w:val="none"/>
          <w:lang w:val="en-US" w:eastAsia="zh-CN"/>
        </w:rPr>
        <w:t xml:space="preserve"> 安庆市安汇港务有限公司集装箱房采购</w:t>
      </w:r>
      <w:r>
        <w:rPr>
          <w:rFonts w:hint="eastAsia" w:ascii="Arial" w:hAnsi="Arial" w:eastAsia="黑体"/>
          <w:b/>
          <w:i w:val="0"/>
          <w:color w:val="auto"/>
          <w:sz w:val="30"/>
          <w:szCs w:val="30"/>
          <w:highlight w:val="none"/>
          <w:lang w:eastAsia="zh-CN"/>
        </w:rPr>
        <w:t>项目</w:t>
      </w:r>
      <w:r>
        <w:rPr>
          <w:rFonts w:hint="eastAsia" w:ascii="Arial" w:hAnsi="Arial" w:eastAsia="黑体"/>
          <w:b/>
          <w:i w:val="0"/>
          <w:color w:val="auto"/>
          <w:sz w:val="30"/>
          <w:szCs w:val="30"/>
          <w:highlight w:val="none"/>
        </w:rPr>
        <w:t>比选公告</w:t>
      </w:r>
    </w:p>
    <w:p w14:paraId="17ACEBCE">
      <w:pPr>
        <w:ind w:firstLine="560" w:firstLineChars="200"/>
        <w:rPr>
          <w:rFonts w:ascii="仿宋" w:hAnsi="仿宋" w:eastAsia="仿宋"/>
          <w:b/>
          <w:bCs/>
          <w:color w:val="auto"/>
          <w:sz w:val="28"/>
          <w:szCs w:val="28"/>
          <w:highlight w:val="none"/>
        </w:rPr>
      </w:pPr>
      <w:bookmarkStart w:id="4" w:name="_Toc28359089"/>
      <w:bookmarkStart w:id="5" w:name="_Toc28359012"/>
      <w:bookmarkStart w:id="6" w:name="_Toc35393629"/>
      <w:bookmarkStart w:id="7" w:name="_Toc35393798"/>
      <w:r>
        <w:rPr>
          <w:rFonts w:hint="eastAsia" w:ascii="仿宋" w:hAnsi="仿宋" w:eastAsia="仿宋"/>
          <w:color w:val="auto"/>
          <w:sz w:val="28"/>
          <w:szCs w:val="28"/>
          <w:highlight w:val="none"/>
        </w:rPr>
        <w:t>安庆市交通控股集团有限公司集采中心受</w:t>
      </w:r>
      <w:r>
        <w:rPr>
          <w:rFonts w:hint="eastAsia" w:ascii="仿宋" w:hAnsi="仿宋" w:eastAsia="仿宋"/>
          <w:color w:val="auto"/>
          <w:sz w:val="28"/>
          <w:szCs w:val="28"/>
          <w:highlight w:val="none"/>
          <w:lang w:eastAsia="zh-CN"/>
        </w:rPr>
        <w:t>安庆市安汇港务有限公司</w:t>
      </w:r>
      <w:r>
        <w:rPr>
          <w:rFonts w:hint="eastAsia" w:ascii="仿宋" w:hAnsi="仿宋" w:eastAsia="仿宋"/>
          <w:color w:val="auto"/>
          <w:sz w:val="28"/>
          <w:szCs w:val="28"/>
          <w:highlight w:val="none"/>
        </w:rPr>
        <w:t>委托，现对“</w:t>
      </w:r>
      <w:r>
        <w:rPr>
          <w:rFonts w:hint="eastAsia" w:ascii="仿宋" w:hAnsi="仿宋" w:eastAsia="仿宋"/>
          <w:color w:val="auto"/>
          <w:sz w:val="28"/>
          <w:szCs w:val="28"/>
          <w:highlight w:val="none"/>
          <w:lang w:eastAsia="zh-CN"/>
        </w:rPr>
        <w:t>安庆市安汇港务有限公司集装箱房采购</w:t>
      </w: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eastAsia="zh-CN"/>
        </w:rPr>
        <w:t>AQJK-CG-2026-012</w:t>
      </w:r>
      <w:r>
        <w:rPr>
          <w:rFonts w:hint="eastAsia" w:ascii="仿宋" w:hAnsi="仿宋" w:eastAsia="仿宋"/>
          <w:color w:val="auto"/>
          <w:sz w:val="28"/>
          <w:szCs w:val="28"/>
          <w:highlight w:val="none"/>
        </w:rPr>
        <w:t>）进行比选。</w:t>
      </w:r>
    </w:p>
    <w:p w14:paraId="5A8966C3">
      <w:pPr>
        <w:spacing w:line="560" w:lineRule="exac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lang w:val="en-US" w:eastAsia="zh-CN"/>
        </w:rPr>
        <w:t>一、</w:t>
      </w:r>
      <w:r>
        <w:rPr>
          <w:rFonts w:hint="eastAsia" w:ascii="黑体" w:hAnsi="黑体" w:eastAsia="黑体" w:cs="宋体"/>
          <w:bCs/>
          <w:color w:val="auto"/>
          <w:sz w:val="28"/>
          <w:szCs w:val="28"/>
          <w:highlight w:val="none"/>
        </w:rPr>
        <w:t>项目基本情况</w:t>
      </w:r>
      <w:r>
        <w:rPr>
          <w:rFonts w:hint="eastAsia" w:ascii="黑体" w:hAnsi="黑体" w:eastAsia="黑体" w:cs="宋体"/>
          <w:bCs/>
          <w:color w:val="auto"/>
          <w:sz w:val="28"/>
          <w:szCs w:val="28"/>
          <w:highlight w:val="none"/>
          <w:lang w:eastAsia="zh-CN"/>
        </w:rPr>
        <w:t>：</w:t>
      </w:r>
    </w:p>
    <w:p w14:paraId="390BA1B3">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项目编号：AQJK-CG-2026-012</w:t>
      </w:r>
    </w:p>
    <w:p w14:paraId="5C3E01BB">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eastAsia="zh-CN"/>
        </w:rPr>
        <w:t>安庆市安汇港务有限公司集装箱房采购</w:t>
      </w:r>
    </w:p>
    <w:p w14:paraId="2CC510B3">
      <w:pPr>
        <w:spacing w:line="480" w:lineRule="atLeast"/>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产品要求：见第三章项目需求及技术要求</w:t>
      </w:r>
    </w:p>
    <w:p w14:paraId="09C5F722">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交货期：合同签订后30日内完成生产、运输、现场安装及调试。</w:t>
      </w:r>
    </w:p>
    <w:p w14:paraId="39624367">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运输与安装：供应商负责所有运输、吊装（自带吊机）、就位及安装调试，全过程安全责任自负。</w:t>
      </w:r>
    </w:p>
    <w:p w14:paraId="1976A817">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质保期：质保期1年。</w:t>
      </w:r>
    </w:p>
    <w:p w14:paraId="61A3A6D3">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评标办法：最低</w:t>
      </w:r>
      <w:r>
        <w:rPr>
          <w:rFonts w:hint="eastAsia" w:ascii="仿宋" w:hAnsi="仿宋" w:eastAsia="仿宋"/>
          <w:color w:val="auto"/>
          <w:sz w:val="28"/>
          <w:szCs w:val="28"/>
          <w:highlight w:val="none"/>
          <w:lang w:val="en-US" w:eastAsia="zh-CN"/>
        </w:rPr>
        <w:t>投</w:t>
      </w:r>
      <w:r>
        <w:rPr>
          <w:rFonts w:hint="eastAsia" w:ascii="仿宋" w:hAnsi="仿宋" w:eastAsia="仿宋"/>
          <w:color w:val="auto"/>
          <w:sz w:val="28"/>
          <w:szCs w:val="28"/>
          <w:highlight w:val="none"/>
        </w:rPr>
        <w:t>标价法</w:t>
      </w:r>
    </w:p>
    <w:p w14:paraId="5C398C49">
      <w:pPr>
        <w:spacing w:line="480" w:lineRule="atLeast"/>
        <w:ind w:firstLine="560" w:firstLineChars="200"/>
        <w:rPr>
          <w:rFonts w:hint="default" w:eastAsia="仿宋"/>
          <w:color w:val="auto"/>
          <w:highlight w:val="none"/>
          <w:lang w:val="en-US" w:eastAsia="zh-CN"/>
        </w:rPr>
      </w:pPr>
      <w:r>
        <w:rPr>
          <w:rFonts w:hint="eastAsia" w:ascii="仿宋" w:hAnsi="仿宋" w:eastAsia="仿宋" w:cs="Times New Roman"/>
          <w:color w:val="auto"/>
          <w:sz w:val="28"/>
          <w:szCs w:val="28"/>
          <w:highlight w:val="none"/>
          <w:lang w:val="en-US" w:eastAsia="zh-CN"/>
        </w:rPr>
        <w:t>付款方式：所有集装箱房到达皖河新港码头前沿安装调试后经业主验收合格，一次性支付至97%合同价款，剩余3%作为质量保证金待质保期满后支付。</w:t>
      </w:r>
    </w:p>
    <w:p w14:paraId="6FC1E486">
      <w:pPr>
        <w:spacing w:line="480" w:lineRule="atLeast"/>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eastAsia="zh-CN"/>
        </w:rPr>
        <w:t>最高投标限价：</w:t>
      </w:r>
      <w:r>
        <w:rPr>
          <w:rFonts w:hint="eastAsia" w:ascii="仿宋" w:hAnsi="仿宋" w:eastAsia="仿宋"/>
          <w:color w:val="auto"/>
          <w:sz w:val="28"/>
          <w:szCs w:val="28"/>
          <w:highlight w:val="none"/>
          <w:lang w:val="en-US" w:eastAsia="zh-CN"/>
        </w:rPr>
        <w:t>56000.00元</w:t>
      </w:r>
    </w:p>
    <w:p w14:paraId="124FB9D6">
      <w:pPr>
        <w:spacing w:line="480" w:lineRule="atLeast"/>
        <w:ind w:firstLine="560" w:firstLine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资金来源：企业自筹</w:t>
      </w:r>
    </w:p>
    <w:p w14:paraId="4E4A9A1E">
      <w:pPr>
        <w:spacing w:line="560" w:lineRule="exact"/>
        <w:ind w:firstLine="560" w:firstLineChars="200"/>
        <w:rPr>
          <w:rFonts w:ascii="仿宋" w:hAnsi="仿宋" w:eastAsia="仿宋"/>
          <w:color w:val="auto"/>
          <w:sz w:val="28"/>
          <w:szCs w:val="28"/>
          <w:highlight w:val="none"/>
        </w:rPr>
      </w:pPr>
      <w:r>
        <w:rPr>
          <w:rFonts w:hint="eastAsia" w:ascii="黑体" w:hAnsi="黑体" w:eastAsia="黑体" w:cs="宋体"/>
          <w:bCs/>
          <w:color w:val="auto"/>
          <w:sz w:val="28"/>
          <w:szCs w:val="28"/>
          <w:highlight w:val="none"/>
        </w:rPr>
        <w:t>二、参选人的资格要求：</w:t>
      </w:r>
    </w:p>
    <w:bookmarkEnd w:id="4"/>
    <w:bookmarkEnd w:id="5"/>
    <w:bookmarkEnd w:id="6"/>
    <w:bookmarkEnd w:id="7"/>
    <w:p w14:paraId="1B794385">
      <w:pPr>
        <w:spacing w:line="480" w:lineRule="atLeas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1.</w:t>
      </w:r>
      <w:r>
        <w:rPr>
          <w:rFonts w:hint="eastAsia" w:ascii="仿宋" w:hAnsi="仿宋" w:eastAsia="仿宋" w:cs="仿宋"/>
          <w:b w:val="0"/>
          <w:bCs w:val="0"/>
          <w:color w:val="auto"/>
          <w:kern w:val="0"/>
          <w:sz w:val="28"/>
          <w:szCs w:val="28"/>
          <w:highlight w:val="none"/>
        </w:rPr>
        <w:t>具有合法有效的营业执照</w:t>
      </w:r>
      <w:r>
        <w:rPr>
          <w:rFonts w:hint="eastAsia" w:ascii="仿宋" w:hAnsi="仿宋" w:eastAsia="仿宋" w:cs="仿宋"/>
          <w:b w:val="0"/>
          <w:bCs w:val="0"/>
          <w:color w:val="auto"/>
          <w:kern w:val="0"/>
          <w:sz w:val="28"/>
          <w:szCs w:val="28"/>
          <w:highlight w:val="none"/>
          <w:lang w:eastAsia="zh-CN"/>
        </w:rPr>
        <w:t>；</w:t>
      </w:r>
    </w:p>
    <w:p w14:paraId="79B7A9A1">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2.本项目不接受联合体参选。</w:t>
      </w:r>
    </w:p>
    <w:p w14:paraId="682A066B">
      <w:pPr>
        <w:spacing w:line="480" w:lineRule="atLeast"/>
        <w:ind w:firstLine="560" w:firstLine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olor w:val="auto"/>
          <w:sz w:val="28"/>
          <w:szCs w:val="28"/>
          <w:highlight w:val="none"/>
          <w:lang w:val="en-US" w:eastAsia="zh-CN"/>
        </w:rPr>
        <w:t>3.</w:t>
      </w:r>
      <w:r>
        <w:rPr>
          <w:rFonts w:hint="eastAsia" w:ascii="仿宋" w:hAnsi="仿宋" w:eastAsia="仿宋" w:cs="Times New Roman"/>
          <w:color w:val="auto"/>
          <w:kern w:val="2"/>
          <w:sz w:val="28"/>
          <w:szCs w:val="28"/>
          <w:highlight w:val="none"/>
          <w:lang w:val="en-US" w:eastAsia="zh-CN" w:bidi="ar-SA"/>
        </w:rPr>
        <w:t>参选人有以下情形不得参与本次比选活动：</w:t>
      </w:r>
    </w:p>
    <w:p w14:paraId="7732BA84">
      <w:pPr>
        <w:spacing w:line="480" w:lineRule="atLeast"/>
        <w:ind w:firstLine="560" w:firstLine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3.1被列入安庆市交通控股集团有限公司黑名单管理系统；</w:t>
      </w:r>
    </w:p>
    <w:p w14:paraId="2B1169BB">
      <w:pPr>
        <w:pStyle w:val="8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3.2在安庆市交通控股集团有限公司处罚限制期限内的投标人或参选人；</w:t>
      </w:r>
    </w:p>
    <w:p w14:paraId="2DBB2D3F">
      <w:pPr>
        <w:pStyle w:val="82"/>
        <w:keepNext w:val="0"/>
        <w:keepLines w:val="0"/>
        <w:pageBreakBefore w:val="0"/>
        <w:widowControl w:val="0"/>
        <w:kinsoku/>
        <w:wordWrap/>
        <w:overflowPunct/>
        <w:topLinePunct w:val="0"/>
        <w:autoSpaceDE/>
        <w:autoSpaceDN/>
        <w:bidi w:val="0"/>
        <w:adjustRightInd/>
        <w:snapToGrid/>
        <w:ind w:left="0" w:leftChars="0" w:firstLine="560" w:firstLineChars="200"/>
        <w:textAlignment w:val="auto"/>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3.3前期参与安庆市交通控股集团有限公司组织的招标采购活动获得中标候选人资格而放弃中标资格不签订合同的投标人或参选人，在处罚期内的投标人或参选人不得参与本次比选活动。</w:t>
      </w:r>
    </w:p>
    <w:p w14:paraId="05A75E5F">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三、比选文件获取：</w:t>
      </w:r>
    </w:p>
    <w:p w14:paraId="475A83DD">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1.潜在参选人于</w:t>
      </w:r>
      <w:r>
        <w:rPr>
          <w:rFonts w:hint="eastAsia" w:ascii="仿宋" w:hAnsi="仿宋" w:eastAsia="仿宋"/>
          <w:color w:val="auto"/>
          <w:sz w:val="28"/>
          <w:szCs w:val="28"/>
          <w:highlight w:val="none"/>
          <w:lang w:eastAsia="zh-CN"/>
        </w:rPr>
        <w:t>2026年</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lang w:eastAsia="zh-CN"/>
        </w:rPr>
        <w:t>月</w:t>
      </w:r>
      <w:r>
        <w:rPr>
          <w:rFonts w:hint="eastAsia" w:ascii="仿宋" w:hAnsi="仿宋" w:eastAsia="仿宋"/>
          <w:color w:val="auto"/>
          <w:sz w:val="28"/>
          <w:szCs w:val="28"/>
          <w:highlight w:val="none"/>
          <w:lang w:val="en-US" w:eastAsia="zh-CN"/>
        </w:rPr>
        <w:t>9</w:t>
      </w:r>
      <w:r>
        <w:rPr>
          <w:rFonts w:hint="eastAsia" w:ascii="仿宋" w:hAnsi="仿宋" w:eastAsia="仿宋"/>
          <w:color w:val="auto"/>
          <w:sz w:val="28"/>
          <w:szCs w:val="28"/>
          <w:highlight w:val="none"/>
          <w:lang w:eastAsia="zh-CN"/>
        </w:rPr>
        <w:t>日</w:t>
      </w:r>
      <w:r>
        <w:rPr>
          <w:rFonts w:hint="eastAsia" w:ascii="仿宋" w:hAnsi="仿宋" w:eastAsia="仿宋"/>
          <w:color w:val="auto"/>
          <w:sz w:val="28"/>
          <w:szCs w:val="28"/>
          <w:highlight w:val="none"/>
        </w:rPr>
        <w:t>17点30分前，每天上午8:00至12:00，下午14:30至17:30（北京时间，法定节假日除外）登录安庆市交通控股集团有限公司</w:t>
      </w:r>
      <w:r>
        <w:rPr>
          <w:rFonts w:hint="eastAsia" w:ascii="仿宋" w:hAnsi="仿宋" w:eastAsia="仿宋"/>
          <w:color w:val="auto"/>
          <w:sz w:val="28"/>
          <w:szCs w:val="28"/>
          <w:highlight w:val="none"/>
          <w:lang w:eastAsia="zh-CN"/>
        </w:rPr>
        <w:t>集采平台</w:t>
      </w:r>
      <w:r>
        <w:rPr>
          <w:rFonts w:hint="eastAsia" w:ascii="仿宋" w:hAnsi="仿宋" w:eastAsia="仿宋"/>
          <w:color w:val="auto"/>
          <w:sz w:val="28"/>
          <w:szCs w:val="28"/>
          <w:highlight w:val="none"/>
        </w:rPr>
        <w:t>（http://jc.zh0556.com/）获取比选文件。</w:t>
      </w:r>
    </w:p>
    <w:p w14:paraId="7A114992">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2.参选文件及相关资料工本费：不收取。</w:t>
      </w:r>
    </w:p>
    <w:p w14:paraId="575AA301">
      <w:pPr>
        <w:spacing w:line="480" w:lineRule="atLeast"/>
        <w:ind w:firstLine="560" w:firstLineChars="200"/>
        <w:rPr>
          <w:rFonts w:hint="eastAsia" w:ascii="仿宋" w:hAnsi="仿宋" w:eastAsia="仿宋"/>
          <w:color w:val="auto"/>
          <w:sz w:val="28"/>
          <w:szCs w:val="28"/>
          <w:highlight w:val="none"/>
          <w:u w:val="none"/>
        </w:rPr>
      </w:pPr>
      <w:r>
        <w:rPr>
          <w:rFonts w:hint="eastAsia" w:ascii="仿宋" w:hAnsi="仿宋" w:eastAsia="仿宋" w:cs="Times New Roman"/>
          <w:color w:val="auto"/>
          <w:sz w:val="28"/>
          <w:szCs w:val="28"/>
          <w:highlight w:val="none"/>
        </w:rPr>
        <w:t>3.报名方式：</w:t>
      </w:r>
      <w:r>
        <w:rPr>
          <w:rFonts w:hint="eastAsia" w:ascii="仿宋" w:hAnsi="仿宋" w:eastAsia="仿宋" w:cs="Times New Roman"/>
          <w:color w:val="auto"/>
          <w:sz w:val="28"/>
          <w:szCs w:val="28"/>
          <w:highlight w:val="none"/>
        </w:rPr>
        <w:fldChar w:fldCharType="begin"/>
      </w:r>
      <w:r>
        <w:rPr>
          <w:rFonts w:hint="eastAsia" w:ascii="仿宋" w:hAnsi="仿宋" w:eastAsia="仿宋" w:cs="Times New Roman"/>
          <w:color w:val="auto"/>
          <w:sz w:val="28"/>
          <w:szCs w:val="28"/>
          <w:highlight w:val="none"/>
        </w:rPr>
        <w:instrText xml:space="preserve"> HYPERLINK "mailto:将\“确定参与比选的函\”盖供应商公章在2024年4月18日17点30分前发邮箱1179928670@qq.com（报名截止后发送，报名无效。）" </w:instrText>
      </w:r>
      <w:r>
        <w:rPr>
          <w:rFonts w:hint="eastAsia" w:ascii="仿宋" w:hAnsi="仿宋" w:eastAsia="仿宋" w:cs="Times New Roman"/>
          <w:color w:val="auto"/>
          <w:sz w:val="28"/>
          <w:szCs w:val="28"/>
          <w:highlight w:val="none"/>
        </w:rPr>
        <w:fldChar w:fldCharType="separate"/>
      </w:r>
      <w:r>
        <w:rPr>
          <w:rFonts w:hint="eastAsia" w:ascii="仿宋" w:hAnsi="仿宋" w:eastAsia="仿宋" w:cs="Times New Roman"/>
          <w:color w:val="auto"/>
          <w:sz w:val="28"/>
          <w:szCs w:val="28"/>
          <w:highlight w:val="none"/>
        </w:rPr>
        <w:t>将“确定参与比选的函”盖供应商公章在</w:t>
      </w:r>
      <w:r>
        <w:rPr>
          <w:rFonts w:hint="eastAsia" w:ascii="仿宋" w:hAnsi="仿宋" w:eastAsia="仿宋" w:cs="Times New Roman"/>
          <w:color w:val="auto"/>
          <w:sz w:val="28"/>
          <w:szCs w:val="28"/>
          <w:highlight w:val="none"/>
          <w:lang w:eastAsia="zh-CN"/>
        </w:rPr>
        <w:t>2026年</w:t>
      </w:r>
      <w:r>
        <w:rPr>
          <w:rFonts w:hint="eastAsia" w:ascii="仿宋" w:hAnsi="仿宋" w:eastAsia="仿宋" w:cs="Times New Roman"/>
          <w:color w:val="auto"/>
          <w:sz w:val="28"/>
          <w:szCs w:val="28"/>
          <w:highlight w:val="none"/>
          <w:lang w:val="en-US" w:eastAsia="zh-CN"/>
        </w:rPr>
        <w:t>2</w:t>
      </w:r>
      <w:r>
        <w:rPr>
          <w:rFonts w:hint="eastAsia" w:ascii="仿宋" w:hAnsi="仿宋" w:eastAsia="仿宋" w:cs="Times New Roman"/>
          <w:color w:val="auto"/>
          <w:sz w:val="28"/>
          <w:szCs w:val="28"/>
          <w:highlight w:val="none"/>
          <w:lang w:eastAsia="zh-CN"/>
        </w:rPr>
        <w:t>月</w:t>
      </w:r>
      <w:r>
        <w:rPr>
          <w:rFonts w:hint="eastAsia" w:ascii="仿宋" w:hAnsi="仿宋" w:eastAsia="仿宋" w:cs="Times New Roman"/>
          <w:color w:val="auto"/>
          <w:sz w:val="28"/>
          <w:szCs w:val="28"/>
          <w:highlight w:val="none"/>
          <w:lang w:val="en-US" w:eastAsia="zh-CN"/>
        </w:rPr>
        <w:t>9</w:t>
      </w:r>
      <w:r>
        <w:rPr>
          <w:rFonts w:hint="eastAsia" w:ascii="仿宋" w:hAnsi="仿宋" w:eastAsia="仿宋" w:cs="Times New Roman"/>
          <w:color w:val="auto"/>
          <w:sz w:val="28"/>
          <w:szCs w:val="28"/>
          <w:highlight w:val="none"/>
          <w:lang w:eastAsia="zh-CN"/>
        </w:rPr>
        <w:t>日</w:t>
      </w:r>
      <w:r>
        <w:rPr>
          <w:rFonts w:hint="eastAsia" w:ascii="仿宋" w:hAnsi="仿宋" w:eastAsia="仿宋" w:cs="Times New Roman"/>
          <w:color w:val="auto"/>
          <w:sz w:val="28"/>
          <w:szCs w:val="28"/>
          <w:highlight w:val="none"/>
        </w:rPr>
        <w:t>17点30分前发邮箱</w:t>
      </w:r>
      <w:r>
        <w:rPr>
          <w:rFonts w:hint="eastAsia" w:ascii="仿宋" w:hAnsi="仿宋" w:eastAsia="仿宋" w:cs="Times New Roman"/>
          <w:color w:val="auto"/>
          <w:sz w:val="28"/>
          <w:szCs w:val="28"/>
          <w:highlight w:val="none"/>
          <w:lang w:val="en-US" w:eastAsia="zh-CN"/>
        </w:rPr>
        <w:t>1179928670</w:t>
      </w:r>
      <w:r>
        <w:rPr>
          <w:rFonts w:hint="eastAsia" w:ascii="仿宋" w:hAnsi="仿宋" w:eastAsia="仿宋" w:cs="Times New Roman"/>
          <w:color w:val="auto"/>
          <w:sz w:val="28"/>
          <w:szCs w:val="28"/>
          <w:highlight w:val="none"/>
        </w:rPr>
        <w:t>@qq.com（报名截止后发送，报名无效。）</w:t>
      </w:r>
      <w:r>
        <w:rPr>
          <w:rFonts w:hint="eastAsia" w:ascii="仿宋" w:hAnsi="仿宋" w:eastAsia="仿宋" w:cs="Times New Roman"/>
          <w:color w:val="auto"/>
          <w:sz w:val="28"/>
          <w:szCs w:val="28"/>
          <w:highlight w:val="none"/>
        </w:rPr>
        <w:fldChar w:fldCharType="end"/>
      </w:r>
    </w:p>
    <w:p w14:paraId="63F8F5C7">
      <w:pPr>
        <w:spacing w:line="480" w:lineRule="atLeast"/>
        <w:ind w:firstLine="560" w:firstLineChars="200"/>
        <w:rPr>
          <w:rFonts w:hint="eastAsia" w:eastAsia="仿宋"/>
          <w:color w:val="auto"/>
          <w:highlight w:val="none"/>
          <w:lang w:val="en-US"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.已发确认参与函，而放弃参加比选的参选人，须在比选时间截止日前一天以公司名义向1179928670@qq.com发送放弃参与函（格式自拟）。否则</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管理人将予拉入集团黑名单处理</w:t>
      </w:r>
      <w:r>
        <w:rPr>
          <w:rFonts w:hint="eastAsia" w:ascii="仿宋" w:hAnsi="仿宋" w:eastAsia="仿宋"/>
          <w:color w:val="auto"/>
          <w:sz w:val="28"/>
          <w:szCs w:val="28"/>
          <w:highlight w:val="none"/>
          <w:lang w:eastAsia="zh-CN"/>
        </w:rPr>
        <w:t>。</w:t>
      </w:r>
    </w:p>
    <w:p w14:paraId="5B72CC61">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四、比选时间及地点：</w:t>
      </w:r>
    </w:p>
    <w:p w14:paraId="5567007B">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时间：</w:t>
      </w:r>
      <w:r>
        <w:rPr>
          <w:rFonts w:hint="eastAsia" w:ascii="仿宋" w:hAnsi="仿宋" w:eastAsia="仿宋"/>
          <w:color w:val="auto"/>
          <w:sz w:val="28"/>
          <w:szCs w:val="28"/>
          <w:highlight w:val="none"/>
          <w:lang w:eastAsia="zh-CN"/>
        </w:rPr>
        <w:t>2026年</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lang w:eastAsia="zh-CN"/>
        </w:rPr>
        <w:t>月</w:t>
      </w:r>
      <w:r>
        <w:rPr>
          <w:rFonts w:hint="eastAsia" w:ascii="仿宋" w:hAnsi="仿宋" w:eastAsia="仿宋"/>
          <w:color w:val="auto"/>
          <w:sz w:val="28"/>
          <w:szCs w:val="28"/>
          <w:highlight w:val="none"/>
          <w:lang w:val="en-US" w:eastAsia="zh-CN"/>
        </w:rPr>
        <w:t>10</w:t>
      </w:r>
      <w:r>
        <w:rPr>
          <w:rFonts w:hint="eastAsia" w:ascii="仿宋" w:hAnsi="仿宋" w:eastAsia="仿宋"/>
          <w:color w:val="auto"/>
          <w:sz w:val="28"/>
          <w:szCs w:val="28"/>
          <w:highlight w:val="none"/>
          <w:lang w:eastAsia="zh-CN"/>
        </w:rPr>
        <w:t>日</w:t>
      </w:r>
      <w:r>
        <w:rPr>
          <w:rFonts w:hint="eastAsia" w:ascii="仿宋" w:hAnsi="仿宋" w:eastAsia="仿宋"/>
          <w:color w:val="auto"/>
          <w:sz w:val="28"/>
          <w:szCs w:val="28"/>
          <w:highlight w:val="none"/>
          <w:lang w:val="en-US" w:eastAsia="zh-CN"/>
        </w:rPr>
        <w:t>9</w:t>
      </w:r>
      <w:r>
        <w:rPr>
          <w:rFonts w:hint="eastAsia" w:ascii="仿宋" w:hAnsi="仿宋" w:eastAsia="仿宋"/>
          <w:color w:val="auto"/>
          <w:sz w:val="28"/>
          <w:szCs w:val="28"/>
          <w:highlight w:val="none"/>
          <w:lang w:eastAsia="zh-CN"/>
        </w:rPr>
        <w:t>点</w:t>
      </w:r>
      <w:r>
        <w:rPr>
          <w:rFonts w:hint="eastAsia" w:ascii="仿宋" w:hAnsi="仿宋" w:eastAsia="仿宋"/>
          <w:color w:val="auto"/>
          <w:sz w:val="28"/>
          <w:szCs w:val="28"/>
          <w:highlight w:val="none"/>
          <w:lang w:val="en-US" w:eastAsia="zh-CN"/>
        </w:rPr>
        <w:t>30</w:t>
      </w:r>
      <w:r>
        <w:rPr>
          <w:rFonts w:hint="eastAsia" w:ascii="仿宋" w:hAnsi="仿宋" w:eastAsia="仿宋"/>
          <w:color w:val="auto"/>
          <w:sz w:val="28"/>
          <w:szCs w:val="28"/>
          <w:highlight w:val="none"/>
          <w:lang w:eastAsia="zh-CN"/>
        </w:rPr>
        <w:t>分</w:t>
      </w:r>
    </w:p>
    <w:p w14:paraId="40C6F95F">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地点：安庆市大观区宜园路16号安庆交控集团二号楼一楼开标室</w:t>
      </w:r>
    </w:p>
    <w:p w14:paraId="74A0638E">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五、其他补充事宜：</w:t>
      </w:r>
    </w:p>
    <w:p w14:paraId="38A795C6">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1.参选人的联系人电话(手机)、电子邮箱等通讯方式在比选过程中必须保持畅通，否则因上述原因造成的后果，责任自负。</w:t>
      </w:r>
    </w:p>
    <w:p w14:paraId="63352D75">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2.本项目比选实行纸质参选，比选活动线下完成。比选时参选人需要按时到达比选现场进行签到</w:t>
      </w:r>
      <w:r>
        <w:rPr>
          <w:rFonts w:hint="eastAsia" w:ascii="仿宋" w:hAnsi="仿宋" w:eastAsia="仿宋"/>
          <w:color w:val="auto"/>
          <w:sz w:val="28"/>
          <w:szCs w:val="28"/>
          <w:highlight w:val="none"/>
          <w:lang w:val="en-US" w:eastAsia="zh-CN"/>
        </w:rPr>
        <w:t>并递交投标文件</w:t>
      </w:r>
      <w:r>
        <w:rPr>
          <w:rFonts w:hint="eastAsia" w:ascii="仿宋" w:hAnsi="仿宋" w:eastAsia="仿宋"/>
          <w:color w:val="auto"/>
          <w:sz w:val="28"/>
          <w:szCs w:val="28"/>
          <w:highlight w:val="none"/>
        </w:rPr>
        <w:t>，因参选人未按时</w:t>
      </w:r>
      <w:r>
        <w:rPr>
          <w:rFonts w:hint="eastAsia" w:ascii="仿宋" w:hAnsi="仿宋" w:eastAsia="仿宋"/>
          <w:color w:val="auto"/>
          <w:sz w:val="28"/>
          <w:szCs w:val="28"/>
          <w:highlight w:val="none"/>
          <w:lang w:eastAsia="zh-CN"/>
        </w:rPr>
        <w:t>到达</w:t>
      </w:r>
      <w:r>
        <w:rPr>
          <w:rFonts w:hint="eastAsia" w:ascii="仿宋" w:hAnsi="仿宋" w:eastAsia="仿宋"/>
          <w:color w:val="auto"/>
          <w:sz w:val="28"/>
          <w:szCs w:val="28"/>
          <w:highlight w:val="none"/>
        </w:rPr>
        <w:t>比选现场，则视为主动放弃，对比选造成的不利后果由其自行承担。</w:t>
      </w:r>
    </w:p>
    <w:p w14:paraId="41AB2125">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3.成交人应在采购人要求的时间内与采购人签订合同。</w:t>
      </w:r>
    </w:p>
    <w:p w14:paraId="7F1E45CD">
      <w:pPr>
        <w:spacing w:line="480" w:lineRule="atLeas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若项目有业绩要求的，</w:t>
      </w:r>
      <w:r>
        <w:rPr>
          <w:rFonts w:hint="eastAsia" w:ascii="仿宋" w:hAnsi="仿宋" w:eastAsia="仿宋"/>
          <w:color w:val="auto"/>
          <w:sz w:val="28"/>
          <w:szCs w:val="28"/>
          <w:highlight w:val="none"/>
        </w:rPr>
        <w:t>中标人签合同需提供投标时的业绩原件给</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人核查，核查发现存在虚假业绩或不符合</w:t>
      </w:r>
      <w:r>
        <w:rPr>
          <w:rFonts w:hint="eastAsia" w:ascii="仿宋" w:hAnsi="仿宋" w:eastAsia="仿宋"/>
          <w:color w:val="auto"/>
          <w:sz w:val="28"/>
          <w:szCs w:val="28"/>
          <w:highlight w:val="none"/>
          <w:lang w:val="en-US" w:eastAsia="zh-CN"/>
        </w:rPr>
        <w:t>比选</w:t>
      </w:r>
      <w:r>
        <w:rPr>
          <w:rFonts w:hint="eastAsia" w:ascii="仿宋" w:hAnsi="仿宋" w:eastAsia="仿宋"/>
          <w:color w:val="auto"/>
          <w:sz w:val="28"/>
          <w:szCs w:val="28"/>
          <w:highlight w:val="none"/>
        </w:rPr>
        <w:t>文件要求，</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人有权取消中标资格，</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人可以按照评标委员会提出的中标候选人名单</w:t>
      </w:r>
      <w:r>
        <w:rPr>
          <w:rFonts w:hint="eastAsia" w:ascii="仿宋" w:hAnsi="仿宋" w:eastAsia="仿宋"/>
          <w:color w:val="auto"/>
          <w:sz w:val="28"/>
          <w:szCs w:val="28"/>
          <w:highlight w:val="none"/>
          <w:lang w:val="en-US" w:eastAsia="zh-CN"/>
        </w:rPr>
        <w:t>顺序</w:t>
      </w:r>
      <w:r>
        <w:rPr>
          <w:rFonts w:hint="eastAsia" w:ascii="仿宋" w:hAnsi="仿宋" w:eastAsia="仿宋"/>
          <w:color w:val="auto"/>
          <w:sz w:val="28"/>
          <w:szCs w:val="28"/>
          <w:highlight w:val="none"/>
        </w:rPr>
        <w:t>依次确定其他中标候选人为中标人，或重新</w:t>
      </w:r>
      <w:r>
        <w:rPr>
          <w:rFonts w:hint="eastAsia" w:ascii="仿宋" w:hAnsi="仿宋" w:eastAsia="仿宋"/>
          <w:color w:val="auto"/>
          <w:sz w:val="28"/>
          <w:szCs w:val="28"/>
          <w:highlight w:val="none"/>
          <w:lang w:val="en-US" w:eastAsia="zh-CN"/>
        </w:rPr>
        <w:t>比选</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w:t>
      </w:r>
    </w:p>
    <w:p w14:paraId="70436C35">
      <w:pPr>
        <w:spacing w:line="480" w:lineRule="atLeast"/>
        <w:ind w:firstLine="560" w:firstLineChars="200"/>
        <w:rPr>
          <w:rFonts w:ascii="黑体" w:hAnsi="黑体" w:eastAsia="黑体" w:cs="宋体"/>
          <w:bCs/>
          <w:color w:val="auto"/>
          <w:sz w:val="28"/>
          <w:szCs w:val="28"/>
          <w:highlight w:val="none"/>
        </w:rPr>
      </w:pPr>
      <w:bookmarkStart w:id="8" w:name="_Toc28359095"/>
      <w:bookmarkStart w:id="9" w:name="_Toc35393636"/>
      <w:bookmarkStart w:id="10" w:name="_Toc35393805"/>
      <w:bookmarkStart w:id="11" w:name="_Toc28359018"/>
      <w:r>
        <w:rPr>
          <w:rFonts w:hint="eastAsia" w:ascii="黑体" w:hAnsi="黑体" w:eastAsia="黑体" w:cs="宋体"/>
          <w:bCs/>
          <w:color w:val="auto"/>
          <w:sz w:val="28"/>
          <w:szCs w:val="28"/>
          <w:highlight w:val="none"/>
          <w:lang w:val="en-US" w:eastAsia="zh-CN"/>
        </w:rPr>
        <w:t>六</w:t>
      </w:r>
      <w:r>
        <w:rPr>
          <w:rFonts w:hint="eastAsia" w:ascii="黑体" w:hAnsi="黑体" w:eastAsia="黑体" w:cs="宋体"/>
          <w:bCs/>
          <w:color w:val="auto"/>
          <w:sz w:val="28"/>
          <w:szCs w:val="28"/>
          <w:highlight w:val="none"/>
        </w:rPr>
        <w:t>、凡对本次比选提出询问，请按以下方式联系</w:t>
      </w:r>
      <w:bookmarkEnd w:id="8"/>
      <w:bookmarkEnd w:id="9"/>
      <w:bookmarkEnd w:id="10"/>
      <w:bookmarkEnd w:id="11"/>
    </w:p>
    <w:p w14:paraId="38407D3A">
      <w:pPr>
        <w:spacing w:line="480" w:lineRule="atLeast"/>
        <w:ind w:firstLine="560" w:firstLineChars="200"/>
        <w:rPr>
          <w:rFonts w:ascii="仿宋" w:hAnsi="仿宋" w:eastAsia="仿宋"/>
          <w:color w:val="auto"/>
          <w:sz w:val="28"/>
          <w:szCs w:val="28"/>
          <w:highlight w:val="none"/>
        </w:rPr>
      </w:pPr>
      <w:bookmarkStart w:id="12" w:name="_Toc35393806"/>
      <w:bookmarkStart w:id="13" w:name="_Toc35393637"/>
      <w:bookmarkStart w:id="14" w:name="_Toc28359019"/>
      <w:bookmarkStart w:id="15" w:name="_Toc28359096"/>
      <w:r>
        <w:rPr>
          <w:rFonts w:hint="eastAsia" w:ascii="仿宋" w:hAnsi="仿宋" w:eastAsia="仿宋"/>
          <w:color w:val="auto"/>
          <w:sz w:val="28"/>
          <w:szCs w:val="28"/>
          <w:highlight w:val="none"/>
        </w:rPr>
        <w:t>1.采购人信息</w:t>
      </w:r>
      <w:bookmarkEnd w:id="12"/>
      <w:bookmarkEnd w:id="13"/>
      <w:bookmarkEnd w:id="14"/>
      <w:bookmarkEnd w:id="15"/>
    </w:p>
    <w:p w14:paraId="39E77151">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名    称：安庆市安汇港务有限公司</w:t>
      </w:r>
    </w:p>
    <w:p w14:paraId="2D20CAFD">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地    址：安庆市大观区宜园路6号</w:t>
      </w:r>
    </w:p>
    <w:p w14:paraId="3F2012A5">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 系 人：董倩</w:t>
      </w:r>
    </w:p>
    <w:p w14:paraId="30BEB283">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联系方式：0556-5579408</w:t>
      </w:r>
    </w:p>
    <w:p w14:paraId="3623976D">
      <w:pPr>
        <w:pStyle w:val="23"/>
        <w:rPr>
          <w:rFonts w:hint="default"/>
          <w:color w:val="auto"/>
          <w:highlight w:val="none"/>
          <w:lang w:val="en-US" w:eastAsia="zh-CN"/>
        </w:rPr>
      </w:pPr>
    </w:p>
    <w:p w14:paraId="7FF7295A">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2.采购管理部门信息</w:t>
      </w:r>
    </w:p>
    <w:p w14:paraId="21298C0E">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名    称：安庆市交通控股集团有限公司集采中心</w:t>
      </w:r>
    </w:p>
    <w:p w14:paraId="31EB3112">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地    址：安庆市大观区宜园路16号2号楼一层</w:t>
      </w:r>
    </w:p>
    <w:p w14:paraId="515E52F5">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 系 人：王欣怡</w:t>
      </w:r>
    </w:p>
    <w:p w14:paraId="5902015E">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联系方式：0556-5990510</w:t>
      </w:r>
    </w:p>
    <w:p w14:paraId="4BD6B1D2">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60CEFF95">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b w:val="0"/>
          <w:bCs w:val="0"/>
          <w:color w:val="auto"/>
          <w:sz w:val="32"/>
          <w:szCs w:val="32"/>
          <w:highlight w:val="none"/>
          <w:u w:val="none"/>
          <w:lang w:val="en-US" w:eastAsia="zh-CN"/>
        </w:rPr>
      </w:pPr>
    </w:p>
    <w:p w14:paraId="46F479A2">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color w:val="auto"/>
          <w:sz w:val="28"/>
          <w:szCs w:val="28"/>
          <w:highlight w:val="none"/>
          <w:u w:val="none"/>
        </w:rPr>
      </w:pPr>
      <w:r>
        <w:rPr>
          <w:rFonts w:hint="eastAsia" w:ascii="仿宋" w:hAnsi="仿宋" w:eastAsia="仿宋" w:cs="Times New Roman"/>
          <w:b w:val="0"/>
          <w:bCs w:val="0"/>
          <w:color w:val="auto"/>
          <w:sz w:val="32"/>
          <w:szCs w:val="32"/>
          <w:highlight w:val="none"/>
          <w:u w:val="none"/>
          <w:lang w:val="en-US" w:eastAsia="zh-CN"/>
        </w:rPr>
        <w:t>附：</w:t>
      </w:r>
    </w:p>
    <w:p w14:paraId="67631714">
      <w:pPr>
        <w:keepNext/>
        <w:keepLines/>
        <w:widowControl w:val="0"/>
        <w:spacing w:before="340" w:after="330" w:line="578" w:lineRule="auto"/>
        <w:jc w:val="center"/>
        <w:outlineLvl w:val="0"/>
        <w:rPr>
          <w:rFonts w:hint="eastAsia" w:ascii="宋体" w:hAnsi="宋体" w:eastAsia="宋体" w:cs="宋体"/>
          <w:b/>
          <w:bCs/>
          <w:color w:val="auto"/>
          <w:kern w:val="44"/>
          <w:sz w:val="44"/>
          <w:szCs w:val="44"/>
          <w:highlight w:val="none"/>
          <w:lang w:val="en-US" w:eastAsia="zh-CN" w:bidi="ar-SA"/>
        </w:rPr>
      </w:pPr>
      <w:bookmarkStart w:id="16" w:name="_Toc13660"/>
      <w:r>
        <w:rPr>
          <w:rFonts w:hint="eastAsia" w:ascii="宋体" w:hAnsi="宋体" w:eastAsia="宋体" w:cs="宋体"/>
          <w:b/>
          <w:bCs/>
          <w:color w:val="auto"/>
          <w:kern w:val="44"/>
          <w:sz w:val="44"/>
          <w:szCs w:val="44"/>
          <w:highlight w:val="none"/>
          <w:lang w:val="en-US" w:eastAsia="zh-CN" w:bidi="ar-SA"/>
        </w:rPr>
        <w:t>确定参与比选的函</w:t>
      </w:r>
      <w:bookmarkEnd w:id="16"/>
    </w:p>
    <w:p w14:paraId="35AF6188">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安庆市交通控股集团有限公司集采中心：</w:t>
      </w:r>
    </w:p>
    <w:p w14:paraId="7AA56D85">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我单位确定参与</w:t>
      </w:r>
      <w:r>
        <w:rPr>
          <w:rFonts w:hint="eastAsia" w:ascii="仿宋" w:hAnsi="仿宋" w:eastAsia="仿宋" w:cs="仿宋"/>
          <w:b w:val="0"/>
          <w:bCs w:val="0"/>
          <w:color w:val="auto"/>
          <w:sz w:val="32"/>
          <w:szCs w:val="32"/>
          <w:highlight w:val="none"/>
          <w:u w:val="single"/>
          <w:lang w:val="en-US" w:eastAsia="zh-CN"/>
        </w:rPr>
        <w:t>安庆市安汇港务有限公司集装箱房采购项目</w:t>
      </w:r>
      <w:r>
        <w:rPr>
          <w:rFonts w:hint="eastAsia" w:ascii="仿宋" w:hAnsi="仿宋" w:eastAsia="仿宋" w:cs="仿宋"/>
          <w:b w:val="0"/>
          <w:bCs w:val="0"/>
          <w:color w:val="auto"/>
          <w:sz w:val="32"/>
          <w:szCs w:val="32"/>
          <w:highlight w:val="none"/>
          <w:u w:val="none"/>
          <w:lang w:val="en-US" w:eastAsia="zh-CN"/>
        </w:rPr>
        <w:t>，并承诺按比选文件的要求，按时参与比选开标。</w:t>
      </w:r>
    </w:p>
    <w:p w14:paraId="46EA61D5">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联系人：</w:t>
      </w:r>
    </w:p>
    <w:p w14:paraId="1420FF03">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联系电话：</w:t>
      </w:r>
    </w:p>
    <w:p w14:paraId="505FE01D">
      <w:pPr>
        <w:ind w:firstLine="640"/>
        <w:jc w:val="both"/>
        <w:rPr>
          <w:rFonts w:hint="eastAsia" w:ascii="仿宋" w:hAnsi="仿宋" w:eastAsia="仿宋" w:cs="仿宋"/>
          <w:b w:val="0"/>
          <w:bCs w:val="0"/>
          <w:color w:val="auto"/>
          <w:sz w:val="32"/>
          <w:szCs w:val="32"/>
          <w:highlight w:val="none"/>
          <w:u w:val="none"/>
          <w:lang w:val="en-US" w:eastAsia="zh-CN"/>
        </w:rPr>
      </w:pPr>
    </w:p>
    <w:p w14:paraId="3FCF35D8">
      <w:pPr>
        <w:pStyle w:val="81"/>
        <w:rPr>
          <w:rFonts w:hint="eastAsia" w:ascii="仿宋" w:hAnsi="仿宋" w:eastAsia="仿宋" w:cs="仿宋"/>
          <w:b w:val="0"/>
          <w:bCs w:val="0"/>
          <w:color w:val="auto"/>
          <w:sz w:val="32"/>
          <w:szCs w:val="32"/>
          <w:highlight w:val="none"/>
          <w:u w:val="none"/>
          <w:lang w:val="en-US" w:eastAsia="zh-CN"/>
        </w:rPr>
      </w:pPr>
    </w:p>
    <w:p w14:paraId="2C107C0E">
      <w:pPr>
        <w:pStyle w:val="81"/>
        <w:rPr>
          <w:rFonts w:hint="eastAsia" w:ascii="仿宋" w:hAnsi="仿宋" w:eastAsia="仿宋" w:cs="仿宋"/>
          <w:b w:val="0"/>
          <w:bCs w:val="0"/>
          <w:color w:val="auto"/>
          <w:sz w:val="32"/>
          <w:szCs w:val="32"/>
          <w:highlight w:val="none"/>
          <w:u w:val="none"/>
          <w:lang w:val="en-US" w:eastAsia="zh-CN"/>
        </w:rPr>
      </w:pPr>
    </w:p>
    <w:p w14:paraId="34054ECF">
      <w:pPr>
        <w:pStyle w:val="81"/>
        <w:rPr>
          <w:rFonts w:hint="eastAsia" w:ascii="仿宋" w:hAnsi="仿宋" w:eastAsia="仿宋" w:cs="仿宋"/>
          <w:b w:val="0"/>
          <w:bCs w:val="0"/>
          <w:color w:val="auto"/>
          <w:sz w:val="32"/>
          <w:szCs w:val="32"/>
          <w:highlight w:val="none"/>
          <w:u w:val="none"/>
          <w:lang w:val="en-US" w:eastAsia="zh-CN"/>
        </w:rPr>
      </w:pPr>
    </w:p>
    <w:p w14:paraId="1B662DC0">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单位名称（盖章）</w:t>
      </w:r>
    </w:p>
    <w:p w14:paraId="215086BB">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年   月   日</w:t>
      </w:r>
    </w:p>
    <w:p w14:paraId="2FC42CC4">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1071C725">
      <w:pPr>
        <w:pStyle w:val="2"/>
        <w:spacing w:before="62" w:beforeLines="20" w:after="62" w:afterLines="20" w:line="480" w:lineRule="exact"/>
        <w:ind w:firstLine="0" w:firstLineChars="0"/>
        <w:jc w:val="center"/>
        <w:rPr>
          <w:rFonts w:ascii="Arial" w:hAnsi="Arial"/>
          <w:color w:val="auto"/>
          <w:kern w:val="2"/>
          <w:sz w:val="32"/>
          <w:szCs w:val="32"/>
          <w:highlight w:val="none"/>
        </w:rPr>
      </w:pPr>
      <w:bookmarkStart w:id="17" w:name="_Toc11223"/>
      <w:bookmarkStart w:id="18" w:name="_Toc26069"/>
      <w:bookmarkStart w:id="19" w:name="_Toc54941329"/>
      <w:r>
        <w:rPr>
          <w:rFonts w:hint="eastAsia" w:ascii="Arial" w:hAnsi="Arial"/>
          <w:color w:val="auto"/>
          <w:kern w:val="2"/>
          <w:sz w:val="32"/>
          <w:szCs w:val="32"/>
          <w:highlight w:val="none"/>
        </w:rPr>
        <w:t>第二章  比选须知</w:t>
      </w:r>
      <w:bookmarkEnd w:id="3"/>
      <w:bookmarkEnd w:id="17"/>
      <w:bookmarkEnd w:id="18"/>
      <w:bookmarkEnd w:id="19"/>
    </w:p>
    <w:p w14:paraId="732639CA">
      <w:pPr>
        <w:pStyle w:val="3"/>
        <w:rPr>
          <w:rFonts w:hint="eastAsia" w:cs="Tahoma"/>
          <w:bCs/>
          <w:color w:val="auto"/>
          <w:kern w:val="0"/>
          <w:sz w:val="32"/>
          <w:szCs w:val="32"/>
          <w:highlight w:val="none"/>
        </w:rPr>
      </w:pPr>
      <w:bookmarkStart w:id="20" w:name="_Toc54941330"/>
      <w:bookmarkStart w:id="21" w:name="_Toc439316871"/>
      <w:bookmarkStart w:id="22" w:name="_Toc17862"/>
      <w:r>
        <w:rPr>
          <w:rFonts w:hint="eastAsia" w:cs="Tahoma"/>
          <w:bCs/>
          <w:color w:val="auto"/>
          <w:kern w:val="0"/>
          <w:sz w:val="32"/>
          <w:szCs w:val="32"/>
          <w:highlight w:val="none"/>
          <w:lang w:eastAsia="zh-CN"/>
        </w:rPr>
        <w:t>（一）</w:t>
      </w:r>
      <w:r>
        <w:rPr>
          <w:rFonts w:hint="eastAsia" w:cs="Tahoma"/>
          <w:bCs/>
          <w:color w:val="auto"/>
          <w:kern w:val="0"/>
          <w:sz w:val="32"/>
          <w:szCs w:val="32"/>
          <w:highlight w:val="none"/>
        </w:rPr>
        <w:t xml:space="preserve"> 参选人须知前附表</w:t>
      </w:r>
      <w:bookmarkEnd w:id="20"/>
      <w:bookmarkEnd w:id="21"/>
      <w:bookmarkEnd w:id="22"/>
    </w:p>
    <w:p w14:paraId="6C104299">
      <w:pPr>
        <w:pStyle w:val="4"/>
        <w:rPr>
          <w:color w:val="auto"/>
          <w:highlight w:val="none"/>
        </w:rPr>
      </w:pPr>
    </w:p>
    <w:tbl>
      <w:tblPr>
        <w:tblStyle w:val="61"/>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2125"/>
        <w:gridCol w:w="6356"/>
      </w:tblGrid>
      <w:tr w14:paraId="5F76B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070BBE1">
            <w:pPr>
              <w:keepNext w:val="0"/>
              <w:keepLines w:val="0"/>
              <w:pageBreakBefore w:val="0"/>
              <w:kinsoku/>
              <w:wordWrap/>
              <w:overflowPunct/>
              <w:topLinePunct w:val="0"/>
              <w:bidi w:val="0"/>
              <w:spacing w:line="420" w:lineRule="exact"/>
              <w:ind w:right="-358"/>
              <w:textAlignment w:val="auto"/>
              <w:rPr>
                <w:rFonts w:ascii="宋体"/>
                <w:color w:val="auto"/>
                <w:szCs w:val="21"/>
                <w:highlight w:val="none"/>
              </w:rPr>
            </w:pPr>
            <w:r>
              <w:rPr>
                <w:rFonts w:hint="eastAsia" w:ascii="宋体" w:hAnsi="宋体"/>
                <w:color w:val="auto"/>
                <w:szCs w:val="21"/>
                <w:highlight w:val="none"/>
              </w:rPr>
              <w:t>序号</w:t>
            </w:r>
          </w:p>
        </w:tc>
        <w:tc>
          <w:tcPr>
            <w:tcW w:w="2125" w:type="dxa"/>
            <w:tcBorders>
              <w:top w:val="single" w:color="auto" w:sz="4" w:space="0"/>
              <w:left w:val="single" w:color="auto" w:sz="4" w:space="0"/>
              <w:bottom w:val="single" w:color="auto" w:sz="4" w:space="0"/>
              <w:right w:val="single" w:color="auto" w:sz="4" w:space="0"/>
            </w:tcBorders>
          </w:tcPr>
          <w:p w14:paraId="6842F20C">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内容</w:t>
            </w:r>
          </w:p>
        </w:tc>
        <w:tc>
          <w:tcPr>
            <w:tcW w:w="6356" w:type="dxa"/>
            <w:tcBorders>
              <w:top w:val="single" w:color="auto" w:sz="4" w:space="0"/>
              <w:left w:val="single" w:color="auto" w:sz="4" w:space="0"/>
              <w:bottom w:val="single" w:color="auto" w:sz="4" w:space="0"/>
            </w:tcBorders>
            <w:vAlign w:val="center"/>
          </w:tcPr>
          <w:p w14:paraId="313627F6">
            <w:pPr>
              <w:keepNext w:val="0"/>
              <w:keepLines w:val="0"/>
              <w:pageBreakBefore w:val="0"/>
              <w:tabs>
                <w:tab w:val="left" w:pos="1180"/>
              </w:tabs>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说明与要求</w:t>
            </w:r>
          </w:p>
        </w:tc>
      </w:tr>
      <w:tr w14:paraId="27DA8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5692B697">
            <w:pPr>
              <w:keepNext w:val="0"/>
              <w:keepLines w:val="0"/>
              <w:pageBreakBefore w:val="0"/>
              <w:kinsoku/>
              <w:wordWrap/>
              <w:overflowPunct/>
              <w:topLinePunct w:val="0"/>
              <w:bidi w:val="0"/>
              <w:spacing w:line="420" w:lineRule="exact"/>
              <w:jc w:val="center"/>
              <w:textAlignment w:val="auto"/>
              <w:rPr>
                <w:rFonts w:hint="eastAsia" w:ascii="宋体" w:eastAsia="宋体"/>
                <w:color w:val="auto"/>
                <w:szCs w:val="21"/>
                <w:highlight w:val="none"/>
                <w:lang w:eastAsia="zh-CN"/>
              </w:rPr>
            </w:pPr>
            <w:r>
              <w:rPr>
                <w:rFonts w:hint="eastAsia" w:ascii="宋体" w:hAnsi="宋体"/>
                <w:color w:val="auto"/>
                <w:szCs w:val="21"/>
                <w:highlight w:val="none"/>
                <w:lang w:val="en-US" w:eastAsia="zh-CN"/>
              </w:rPr>
              <w:t>1</w:t>
            </w:r>
          </w:p>
        </w:tc>
        <w:tc>
          <w:tcPr>
            <w:tcW w:w="2125" w:type="dxa"/>
            <w:tcBorders>
              <w:top w:val="single" w:color="auto" w:sz="4" w:space="0"/>
              <w:left w:val="single" w:color="auto" w:sz="4" w:space="0"/>
              <w:bottom w:val="single" w:color="auto" w:sz="4" w:space="0"/>
              <w:right w:val="single" w:color="auto" w:sz="4" w:space="0"/>
            </w:tcBorders>
            <w:vAlign w:val="center"/>
          </w:tcPr>
          <w:p w14:paraId="1B71D236">
            <w:pPr>
              <w:keepNext w:val="0"/>
              <w:keepLines w:val="0"/>
              <w:pageBreakBefore w:val="0"/>
              <w:kinsoku/>
              <w:wordWrap/>
              <w:overflowPunct/>
              <w:topLinePunct w:val="0"/>
              <w:bidi w:val="0"/>
              <w:spacing w:line="420" w:lineRule="exact"/>
              <w:jc w:val="center"/>
              <w:textAlignment w:val="auto"/>
              <w:rPr>
                <w:rFonts w:ascii="宋体"/>
                <w:b w:val="0"/>
                <w:bCs w:val="0"/>
                <w:color w:val="auto"/>
                <w:sz w:val="21"/>
                <w:szCs w:val="21"/>
                <w:highlight w:val="none"/>
              </w:rPr>
            </w:pPr>
            <w:r>
              <w:rPr>
                <w:rFonts w:hint="eastAsia" w:ascii="宋体" w:hAnsi="宋体"/>
                <w:b w:val="0"/>
                <w:bCs w:val="0"/>
                <w:color w:val="auto"/>
                <w:sz w:val="21"/>
                <w:szCs w:val="21"/>
                <w:highlight w:val="none"/>
              </w:rPr>
              <w:t>项目名称</w:t>
            </w:r>
          </w:p>
        </w:tc>
        <w:tc>
          <w:tcPr>
            <w:tcW w:w="6356" w:type="dxa"/>
            <w:tcBorders>
              <w:top w:val="single" w:color="auto" w:sz="4" w:space="0"/>
              <w:left w:val="single" w:color="auto" w:sz="4" w:space="0"/>
              <w:bottom w:val="single" w:color="auto" w:sz="4" w:space="0"/>
            </w:tcBorders>
            <w:vAlign w:val="center"/>
          </w:tcPr>
          <w:p w14:paraId="4952258B">
            <w:pPr>
              <w:keepNext w:val="0"/>
              <w:keepLines w:val="0"/>
              <w:pageBreakBefore w:val="0"/>
              <w:widowControl/>
              <w:kinsoku/>
              <w:wordWrap/>
              <w:overflowPunct/>
              <w:topLinePunct w:val="0"/>
              <w:bidi w:val="0"/>
              <w:snapToGrid w:val="0"/>
              <w:spacing w:line="420" w:lineRule="exact"/>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安庆市安汇港务有限公司集装箱房采购</w:t>
            </w:r>
          </w:p>
        </w:tc>
      </w:tr>
      <w:tr w14:paraId="1B73A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019B3A0F">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p>
        </w:tc>
        <w:tc>
          <w:tcPr>
            <w:tcW w:w="2125" w:type="dxa"/>
            <w:tcBorders>
              <w:top w:val="single" w:color="auto" w:sz="4" w:space="0"/>
              <w:left w:val="single" w:color="auto" w:sz="4" w:space="0"/>
              <w:bottom w:val="single" w:color="auto" w:sz="4" w:space="0"/>
              <w:right w:val="single" w:color="auto" w:sz="4" w:space="0"/>
            </w:tcBorders>
            <w:vAlign w:val="center"/>
          </w:tcPr>
          <w:p w14:paraId="4E0A9898">
            <w:pPr>
              <w:keepNext w:val="0"/>
              <w:keepLines w:val="0"/>
              <w:pageBreakBefore w:val="0"/>
              <w:kinsoku/>
              <w:wordWrap/>
              <w:overflowPunct/>
              <w:topLinePunct w:val="0"/>
              <w:bidi w:val="0"/>
              <w:spacing w:line="420" w:lineRule="exact"/>
              <w:jc w:val="center"/>
              <w:textAlignment w:val="auto"/>
              <w:rPr>
                <w:rFonts w:hint="eastAsia" w:ascii="宋体" w:hAnsi="宋体"/>
                <w:b w:val="0"/>
                <w:bCs w:val="0"/>
                <w:color w:val="auto"/>
                <w:sz w:val="21"/>
                <w:szCs w:val="21"/>
                <w:highlight w:val="none"/>
              </w:rPr>
            </w:pPr>
            <w:r>
              <w:rPr>
                <w:rFonts w:hint="eastAsia" w:ascii="宋体" w:hAnsi="宋体" w:eastAsia="宋体" w:cs="Times New Roman"/>
                <w:color w:val="auto"/>
                <w:szCs w:val="21"/>
                <w:highlight w:val="none"/>
              </w:rPr>
              <w:t>项目编号</w:t>
            </w:r>
          </w:p>
        </w:tc>
        <w:tc>
          <w:tcPr>
            <w:tcW w:w="6356" w:type="dxa"/>
            <w:tcBorders>
              <w:top w:val="single" w:color="auto" w:sz="4" w:space="0"/>
              <w:left w:val="single" w:color="auto" w:sz="4" w:space="0"/>
              <w:bottom w:val="single" w:color="auto" w:sz="4" w:space="0"/>
            </w:tcBorders>
            <w:vAlign w:val="center"/>
          </w:tcPr>
          <w:p w14:paraId="5576570D">
            <w:pPr>
              <w:keepNext w:val="0"/>
              <w:keepLines w:val="0"/>
              <w:pageBreakBefore w:val="0"/>
              <w:widowControl/>
              <w:kinsoku/>
              <w:wordWrap/>
              <w:overflowPunct/>
              <w:topLinePunct w:val="0"/>
              <w:bidi w:val="0"/>
              <w:snapToGrid w:val="0"/>
              <w:spacing w:line="420" w:lineRule="exact"/>
              <w:textAlignment w:val="auto"/>
              <w:rPr>
                <w:rFonts w:hint="default" w:ascii="宋体"/>
                <w:b w:val="0"/>
                <w:bCs w:val="0"/>
                <w:caps/>
                <w:smallCaps w:val="0"/>
                <w:color w:val="auto"/>
                <w:spacing w:val="0"/>
                <w:sz w:val="21"/>
                <w:szCs w:val="21"/>
                <w:highlight w:val="none"/>
                <w:lang w:val="en-US" w:eastAsia="zh-CN"/>
              </w:rPr>
            </w:pPr>
            <w:r>
              <w:rPr>
                <w:rFonts w:hint="eastAsia" w:ascii="宋体"/>
                <w:b w:val="0"/>
                <w:bCs w:val="0"/>
                <w:caps/>
                <w:smallCaps w:val="0"/>
                <w:color w:val="auto"/>
                <w:spacing w:val="0"/>
                <w:sz w:val="21"/>
                <w:szCs w:val="21"/>
                <w:highlight w:val="none"/>
                <w:lang w:val="en-US" w:eastAsia="zh-CN"/>
              </w:rPr>
              <w:t>AQJK-CG-2026-012</w:t>
            </w:r>
          </w:p>
        </w:tc>
      </w:tr>
      <w:tr w14:paraId="22445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9" w:type="dxa"/>
            <w:tcBorders>
              <w:top w:val="single" w:color="auto" w:sz="4" w:space="0"/>
              <w:bottom w:val="single" w:color="auto" w:sz="4" w:space="0"/>
              <w:right w:val="single" w:color="auto" w:sz="4" w:space="0"/>
            </w:tcBorders>
            <w:vAlign w:val="center"/>
          </w:tcPr>
          <w:p w14:paraId="132CEF41">
            <w:pPr>
              <w:keepNext w:val="0"/>
              <w:keepLines w:val="0"/>
              <w:pageBreakBefore w:val="0"/>
              <w:kinsoku/>
              <w:wordWrap/>
              <w:overflowPunct/>
              <w:topLinePunct w:val="0"/>
              <w:bidi w:val="0"/>
              <w:spacing w:line="420" w:lineRule="exact"/>
              <w:jc w:val="center"/>
              <w:textAlignment w:val="auto"/>
              <w:rPr>
                <w:rFonts w:hint="default" w:ascii="宋体" w:eastAsia="宋体"/>
                <w:color w:val="auto"/>
                <w:szCs w:val="21"/>
                <w:highlight w:val="none"/>
                <w:lang w:val="en-US" w:eastAsia="zh-CN"/>
              </w:rPr>
            </w:pPr>
            <w:r>
              <w:rPr>
                <w:rFonts w:hint="eastAsia" w:ascii="宋体"/>
                <w:color w:val="auto"/>
                <w:szCs w:val="21"/>
                <w:highlight w:val="none"/>
                <w:lang w:val="en-US" w:eastAsia="zh-CN"/>
              </w:rPr>
              <w:t>3</w:t>
            </w:r>
          </w:p>
        </w:tc>
        <w:tc>
          <w:tcPr>
            <w:tcW w:w="2125" w:type="dxa"/>
            <w:tcBorders>
              <w:top w:val="single" w:color="auto" w:sz="4" w:space="0"/>
              <w:left w:val="single" w:color="auto" w:sz="4" w:space="0"/>
              <w:bottom w:val="single" w:color="auto" w:sz="4" w:space="0"/>
              <w:right w:val="single" w:color="auto" w:sz="4" w:space="0"/>
            </w:tcBorders>
            <w:vAlign w:val="center"/>
          </w:tcPr>
          <w:p w14:paraId="28214310">
            <w:pPr>
              <w:keepNext w:val="0"/>
              <w:keepLines w:val="0"/>
              <w:pageBreakBefore w:val="0"/>
              <w:kinsoku/>
              <w:wordWrap/>
              <w:overflowPunct/>
              <w:topLinePunct w:val="0"/>
              <w:bidi w:val="0"/>
              <w:spacing w:line="420" w:lineRule="exact"/>
              <w:jc w:val="center"/>
              <w:textAlignment w:val="auto"/>
              <w:rPr>
                <w:rFonts w:hint="eastAsia" w:ascii="宋体" w:eastAsia="宋体"/>
                <w:b w:val="0"/>
                <w:bCs w:val="0"/>
                <w:color w:val="auto"/>
                <w:sz w:val="21"/>
                <w:szCs w:val="21"/>
                <w:highlight w:val="none"/>
                <w:lang w:eastAsia="zh-CN"/>
              </w:rPr>
            </w:pPr>
            <w:r>
              <w:rPr>
                <w:rFonts w:hint="eastAsia" w:ascii="宋体" w:hAnsi="宋体"/>
                <w:b w:val="0"/>
                <w:bCs w:val="0"/>
                <w:color w:val="auto"/>
                <w:sz w:val="21"/>
                <w:szCs w:val="21"/>
                <w:highlight w:val="none"/>
                <w:lang w:eastAsia="zh-CN"/>
              </w:rPr>
              <w:t>采购人</w:t>
            </w:r>
          </w:p>
        </w:tc>
        <w:tc>
          <w:tcPr>
            <w:tcW w:w="6356" w:type="dxa"/>
            <w:tcBorders>
              <w:top w:val="single" w:color="auto" w:sz="4" w:space="0"/>
              <w:left w:val="single" w:color="auto" w:sz="4" w:space="0"/>
              <w:bottom w:val="single" w:color="auto" w:sz="4" w:space="0"/>
            </w:tcBorders>
            <w:vAlign w:val="center"/>
          </w:tcPr>
          <w:p w14:paraId="1AAFEDCD">
            <w:pPr>
              <w:keepNext w:val="0"/>
              <w:keepLines w:val="0"/>
              <w:pageBreakBefore w:val="0"/>
              <w:widowControl/>
              <w:kinsoku/>
              <w:wordWrap/>
              <w:overflowPunct/>
              <w:topLinePunct w:val="0"/>
              <w:bidi w:val="0"/>
              <w:snapToGrid w:val="0"/>
              <w:spacing w:line="420" w:lineRule="exact"/>
              <w:textAlignment w:val="auto"/>
              <w:rPr>
                <w:rFonts w:hint="eastAsia" w:eastAsia="宋体"/>
                <w:b w:val="0"/>
                <w:bCs w:val="0"/>
                <w:color w:val="auto"/>
                <w:sz w:val="21"/>
                <w:szCs w:val="21"/>
                <w:highlight w:val="none"/>
                <w:lang w:eastAsia="zh-CN"/>
              </w:rPr>
            </w:pPr>
            <w:r>
              <w:rPr>
                <w:rFonts w:hint="eastAsia" w:cs="Times New Roman"/>
                <w:color w:val="auto"/>
                <w:kern w:val="2"/>
                <w:sz w:val="21"/>
                <w:highlight w:val="none"/>
                <w:lang w:val="en-US" w:eastAsia="zh-CN" w:bidi="ar-SA"/>
              </w:rPr>
              <w:t>安庆市安汇港务有限公司</w:t>
            </w:r>
          </w:p>
        </w:tc>
      </w:tr>
      <w:tr w14:paraId="131F7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C245726">
            <w:pPr>
              <w:keepNext w:val="0"/>
              <w:keepLines w:val="0"/>
              <w:pageBreakBefore w:val="0"/>
              <w:kinsoku/>
              <w:wordWrap/>
              <w:overflowPunct/>
              <w:topLinePunct w:val="0"/>
              <w:bidi w:val="0"/>
              <w:spacing w:line="420" w:lineRule="exact"/>
              <w:jc w:val="center"/>
              <w:textAlignment w:val="auto"/>
              <w:rPr>
                <w:rFonts w:hint="default" w:ascii="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4</w:t>
            </w:r>
          </w:p>
        </w:tc>
        <w:tc>
          <w:tcPr>
            <w:tcW w:w="2125" w:type="dxa"/>
            <w:tcBorders>
              <w:top w:val="single" w:color="auto" w:sz="4" w:space="0"/>
              <w:left w:val="single" w:color="auto" w:sz="4" w:space="0"/>
              <w:bottom w:val="single" w:color="auto" w:sz="4" w:space="0"/>
              <w:right w:val="single" w:color="auto" w:sz="4" w:space="0"/>
            </w:tcBorders>
            <w:vAlign w:val="center"/>
          </w:tcPr>
          <w:p w14:paraId="679F3FBB">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采购管理</w:t>
            </w:r>
            <w:r>
              <w:rPr>
                <w:rFonts w:hint="eastAsia" w:ascii="宋体" w:hAnsi="宋体" w:cs="宋体"/>
                <w:color w:val="auto"/>
                <w:szCs w:val="21"/>
                <w:highlight w:val="none"/>
                <w:lang w:val="en-US" w:eastAsia="zh-CN"/>
              </w:rPr>
              <w:t>部门</w:t>
            </w:r>
          </w:p>
        </w:tc>
        <w:tc>
          <w:tcPr>
            <w:tcW w:w="6356" w:type="dxa"/>
            <w:tcBorders>
              <w:top w:val="single" w:color="auto" w:sz="4" w:space="0"/>
              <w:left w:val="single" w:color="auto" w:sz="4" w:space="0"/>
              <w:bottom w:val="single" w:color="auto" w:sz="4" w:space="0"/>
            </w:tcBorders>
            <w:vAlign w:val="center"/>
          </w:tcPr>
          <w:p w14:paraId="1863654E">
            <w:pPr>
              <w:keepNext w:val="0"/>
              <w:keepLines w:val="0"/>
              <w:pageBreakBefore w:val="0"/>
              <w:kinsoku/>
              <w:wordWrap/>
              <w:overflowPunct/>
              <w:topLinePunct w:val="0"/>
              <w:bidi w:val="0"/>
              <w:spacing w:line="420" w:lineRule="exact"/>
              <w:jc w:val="left"/>
              <w:textAlignment w:val="auto"/>
              <w:rPr>
                <w:rFonts w:hint="eastAsia" w:ascii="宋体" w:hAnsi="Times New Roman" w:eastAsia="宋体" w:cs="宋体"/>
                <w:color w:val="auto"/>
                <w:kern w:val="0"/>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安庆市交通控股集团有限公司集采中心</w:t>
            </w:r>
          </w:p>
        </w:tc>
      </w:tr>
      <w:tr w14:paraId="6D748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D4E7402">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5</w:t>
            </w:r>
          </w:p>
        </w:tc>
        <w:tc>
          <w:tcPr>
            <w:tcW w:w="2125" w:type="dxa"/>
            <w:tcBorders>
              <w:top w:val="single" w:color="auto" w:sz="4" w:space="0"/>
              <w:left w:val="single" w:color="auto" w:sz="4" w:space="0"/>
              <w:bottom w:val="single" w:color="auto" w:sz="4" w:space="0"/>
              <w:right w:val="single" w:color="auto" w:sz="4" w:space="0"/>
            </w:tcBorders>
            <w:vAlign w:val="center"/>
          </w:tcPr>
          <w:p w14:paraId="03919060">
            <w:pPr>
              <w:keepNext w:val="0"/>
              <w:keepLines w:val="0"/>
              <w:pageBreakBefore w:val="0"/>
              <w:kinsoku/>
              <w:wordWrap/>
              <w:overflowPunct/>
              <w:topLinePunct w:val="0"/>
              <w:bidi w:val="0"/>
              <w:spacing w:line="420" w:lineRule="exact"/>
              <w:jc w:val="center"/>
              <w:textAlignment w:val="auto"/>
              <w:rPr>
                <w:color w:val="auto"/>
                <w:szCs w:val="21"/>
                <w:highlight w:val="none"/>
              </w:rPr>
            </w:pPr>
            <w:r>
              <w:rPr>
                <w:rFonts w:hint="eastAsia"/>
                <w:color w:val="auto"/>
                <w:szCs w:val="21"/>
                <w:highlight w:val="none"/>
              </w:rPr>
              <w:t>资金来源</w:t>
            </w:r>
          </w:p>
        </w:tc>
        <w:tc>
          <w:tcPr>
            <w:tcW w:w="6356" w:type="dxa"/>
            <w:tcBorders>
              <w:top w:val="single" w:color="auto" w:sz="4" w:space="0"/>
              <w:left w:val="single" w:color="auto" w:sz="4" w:space="0"/>
              <w:bottom w:val="single" w:color="auto" w:sz="4" w:space="0"/>
            </w:tcBorders>
            <w:vAlign w:val="center"/>
          </w:tcPr>
          <w:p w14:paraId="3D8AE4FE">
            <w:pPr>
              <w:keepNext w:val="0"/>
              <w:keepLines w:val="0"/>
              <w:pageBreakBefore w:val="0"/>
              <w:kinsoku/>
              <w:wordWrap/>
              <w:overflowPunct/>
              <w:topLinePunct w:val="0"/>
              <w:bidi w:val="0"/>
              <w:spacing w:line="420" w:lineRule="exact"/>
              <w:textAlignment w:val="auto"/>
              <w:rPr>
                <w:rFonts w:hint="default" w:eastAsia="宋体"/>
                <w:color w:val="auto"/>
                <w:szCs w:val="21"/>
                <w:highlight w:val="none"/>
                <w:lang w:val="en-US" w:eastAsia="zh-CN"/>
              </w:rPr>
            </w:pPr>
            <w:r>
              <w:rPr>
                <w:rFonts w:hint="eastAsia"/>
                <w:color w:val="auto"/>
                <w:szCs w:val="21"/>
                <w:highlight w:val="none"/>
                <w:lang w:val="en-US" w:eastAsia="zh-CN"/>
              </w:rPr>
              <w:t>自筹</w:t>
            </w:r>
          </w:p>
        </w:tc>
      </w:tr>
      <w:tr w14:paraId="34F05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9" w:type="dxa"/>
            <w:tcBorders>
              <w:top w:val="single" w:color="auto" w:sz="4" w:space="0"/>
              <w:right w:val="single" w:color="auto" w:sz="4" w:space="0"/>
            </w:tcBorders>
            <w:vAlign w:val="center"/>
          </w:tcPr>
          <w:p w14:paraId="448F2F8F">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6</w:t>
            </w:r>
          </w:p>
        </w:tc>
        <w:tc>
          <w:tcPr>
            <w:tcW w:w="2125" w:type="dxa"/>
            <w:tcBorders>
              <w:top w:val="single" w:color="auto" w:sz="4" w:space="0"/>
              <w:left w:val="single" w:color="auto" w:sz="4" w:space="0"/>
              <w:right w:val="single" w:color="auto" w:sz="4" w:space="0"/>
            </w:tcBorders>
            <w:vAlign w:val="center"/>
          </w:tcPr>
          <w:p w14:paraId="79C6D364">
            <w:pPr>
              <w:keepNext w:val="0"/>
              <w:keepLines w:val="0"/>
              <w:suppressLineNumbers w:val="0"/>
              <w:spacing w:before="0" w:beforeLines="0" w:beforeAutospacing="0" w:after="0" w:afterLines="0" w:afterAutospacing="0" w:line="420" w:lineRule="exact"/>
              <w:ind w:left="0" w:leftChars="0" w:right="0" w:rightChars="0"/>
              <w:jc w:val="center"/>
              <w:rPr>
                <w:rFonts w:hint="eastAsia" w:eastAsia="宋体"/>
                <w:color w:val="auto"/>
                <w:szCs w:val="21"/>
                <w:highlight w:val="none"/>
                <w:lang w:val="en-US" w:eastAsia="zh-CN"/>
              </w:rPr>
            </w:pPr>
            <w:r>
              <w:rPr>
                <w:rFonts w:hint="eastAsia" w:ascii="宋体"/>
                <w:color w:val="auto"/>
                <w:sz w:val="21"/>
                <w:szCs w:val="21"/>
                <w:highlight w:val="none"/>
                <w:lang w:eastAsia="zh-CN"/>
              </w:rPr>
              <w:t>最高投标限价</w:t>
            </w:r>
          </w:p>
        </w:tc>
        <w:tc>
          <w:tcPr>
            <w:tcW w:w="6356" w:type="dxa"/>
            <w:tcBorders>
              <w:top w:val="single" w:color="auto" w:sz="4" w:space="0"/>
              <w:left w:val="single" w:color="auto" w:sz="4" w:space="0"/>
              <w:bottom w:val="single" w:color="auto" w:sz="4" w:space="0"/>
            </w:tcBorders>
            <w:vAlign w:val="center"/>
          </w:tcPr>
          <w:p w14:paraId="76BDBB3F">
            <w:pPr>
              <w:keepNext w:val="0"/>
              <w:keepLines w:val="0"/>
              <w:widowControl/>
              <w:suppressLineNumbers w:val="0"/>
              <w:spacing w:before="0" w:beforeAutospacing="0" w:after="0" w:afterAutospacing="0"/>
              <w:ind w:left="0" w:leftChars="0" w:right="0" w:rightChars="0"/>
              <w:jc w:val="left"/>
              <w:textAlignment w:val="center"/>
              <w:rPr>
                <w:rFonts w:hint="default" w:eastAsia="宋体"/>
                <w:color w:val="auto"/>
                <w:szCs w:val="21"/>
                <w:highlight w:val="none"/>
                <w:lang w:val="en-US" w:eastAsia="zh-CN"/>
              </w:rPr>
            </w:pPr>
            <w:r>
              <w:rPr>
                <w:rFonts w:hint="eastAsia" w:cs="Times New Roman"/>
                <w:color w:val="auto"/>
                <w:szCs w:val="21"/>
                <w:highlight w:val="none"/>
                <w:lang w:val="en-US" w:eastAsia="zh-CN"/>
              </w:rPr>
              <w:t>56000.00</w:t>
            </w:r>
            <w:r>
              <w:rPr>
                <w:rFonts w:hint="eastAsia" w:ascii="Times New Roman" w:hAnsi="Times New Roman" w:eastAsia="宋体" w:cs="Times New Roman"/>
                <w:color w:val="auto"/>
                <w:szCs w:val="21"/>
                <w:highlight w:val="none"/>
                <w:lang w:val="en-US" w:eastAsia="zh-CN"/>
              </w:rPr>
              <w:t>元</w:t>
            </w:r>
          </w:p>
        </w:tc>
      </w:tr>
      <w:tr w14:paraId="41B807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19" w:type="dxa"/>
            <w:tcBorders>
              <w:top w:val="single" w:color="auto" w:sz="4" w:space="0"/>
              <w:bottom w:val="single" w:color="auto" w:sz="4" w:space="0"/>
              <w:right w:val="single" w:color="auto" w:sz="4" w:space="0"/>
            </w:tcBorders>
            <w:vAlign w:val="center"/>
          </w:tcPr>
          <w:p w14:paraId="196D1C42">
            <w:pPr>
              <w:keepNext w:val="0"/>
              <w:keepLines w:val="0"/>
              <w:pageBreakBefore w:val="0"/>
              <w:kinsoku/>
              <w:wordWrap/>
              <w:overflowPunct/>
              <w:topLinePunct w:val="0"/>
              <w:bidi w:val="0"/>
              <w:spacing w:line="420" w:lineRule="exact"/>
              <w:jc w:val="center"/>
              <w:textAlignment w:val="auto"/>
              <w:rPr>
                <w:rFonts w:hint="default"/>
                <w:color w:val="auto"/>
                <w:szCs w:val="21"/>
                <w:highlight w:val="none"/>
                <w:lang w:val="en-US" w:eastAsia="zh-CN"/>
              </w:rPr>
            </w:pPr>
            <w:r>
              <w:rPr>
                <w:rFonts w:hint="eastAsia"/>
                <w:color w:val="auto"/>
                <w:szCs w:val="21"/>
                <w:highlight w:val="none"/>
                <w:lang w:val="en-US" w:eastAsia="zh-CN"/>
              </w:rPr>
              <w:t>7</w:t>
            </w:r>
          </w:p>
        </w:tc>
        <w:tc>
          <w:tcPr>
            <w:tcW w:w="2125" w:type="dxa"/>
            <w:tcBorders>
              <w:top w:val="single" w:color="auto" w:sz="4" w:space="0"/>
              <w:left w:val="single" w:color="auto" w:sz="4" w:space="0"/>
              <w:bottom w:val="single" w:color="auto" w:sz="4" w:space="0"/>
              <w:right w:val="single" w:color="auto" w:sz="4" w:space="0"/>
            </w:tcBorders>
            <w:vAlign w:val="center"/>
          </w:tcPr>
          <w:p w14:paraId="1B339F4C">
            <w:pPr>
              <w:keepNext w:val="0"/>
              <w:keepLines w:val="0"/>
              <w:pageBreakBefore w:val="0"/>
              <w:kinsoku/>
              <w:wordWrap/>
              <w:overflowPunct/>
              <w:topLinePunct w:val="0"/>
              <w:bidi w:val="0"/>
              <w:spacing w:line="420" w:lineRule="exact"/>
              <w:jc w:val="center"/>
              <w:textAlignment w:val="auto"/>
              <w:rPr>
                <w:rFonts w:hint="eastAsia"/>
                <w:color w:val="auto"/>
                <w:szCs w:val="21"/>
                <w:highlight w:val="none"/>
                <w:lang w:val="en-US" w:eastAsia="zh-CN"/>
              </w:rPr>
            </w:pPr>
            <w:r>
              <w:rPr>
                <w:rFonts w:hint="default"/>
                <w:color w:val="auto"/>
                <w:szCs w:val="21"/>
                <w:highlight w:val="none"/>
                <w:lang w:eastAsia="zh-CN"/>
              </w:rPr>
              <w:t>服务期</w:t>
            </w:r>
            <w:r>
              <w:rPr>
                <w:rFonts w:hint="eastAsia"/>
                <w:color w:val="auto"/>
                <w:szCs w:val="21"/>
                <w:highlight w:val="none"/>
                <w:lang w:val="en-US" w:eastAsia="zh-CN"/>
              </w:rPr>
              <w:t>：</w:t>
            </w:r>
          </w:p>
        </w:tc>
        <w:tc>
          <w:tcPr>
            <w:tcW w:w="6356" w:type="dxa"/>
            <w:tcBorders>
              <w:top w:val="single" w:color="auto" w:sz="4" w:space="0"/>
              <w:left w:val="single" w:color="auto" w:sz="4" w:space="0"/>
              <w:bottom w:val="single" w:color="auto" w:sz="4" w:space="0"/>
            </w:tcBorders>
            <w:vAlign w:val="center"/>
          </w:tcPr>
          <w:p w14:paraId="128CB7E8">
            <w:pPr>
              <w:keepNext w:val="0"/>
              <w:keepLines w:val="0"/>
              <w:pageBreakBefore w:val="0"/>
              <w:kinsoku/>
              <w:wordWrap/>
              <w:overflowPunct/>
              <w:topLinePunct w:val="0"/>
              <w:bidi w:val="0"/>
              <w:spacing w:line="420" w:lineRule="exact"/>
              <w:jc w:val="both"/>
              <w:textAlignment w:val="auto"/>
              <w:rPr>
                <w:rFonts w:hint="default"/>
                <w:color w:val="auto"/>
                <w:szCs w:val="21"/>
                <w:highlight w:val="none"/>
                <w:lang w:eastAsia="zh-CN"/>
              </w:rPr>
            </w:pPr>
            <w:r>
              <w:rPr>
                <w:rFonts w:hint="default"/>
                <w:color w:val="auto"/>
                <w:szCs w:val="21"/>
                <w:highlight w:val="none"/>
                <w:lang w:eastAsia="zh-CN"/>
              </w:rPr>
              <w:t>一年</w:t>
            </w:r>
          </w:p>
        </w:tc>
      </w:tr>
      <w:tr w14:paraId="6983ED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41AFBA5">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8</w:t>
            </w:r>
          </w:p>
        </w:tc>
        <w:tc>
          <w:tcPr>
            <w:tcW w:w="2125" w:type="dxa"/>
            <w:tcBorders>
              <w:top w:val="single" w:color="auto" w:sz="4" w:space="0"/>
              <w:left w:val="single" w:color="auto" w:sz="4" w:space="0"/>
              <w:bottom w:val="single" w:color="auto" w:sz="4" w:space="0"/>
              <w:right w:val="single" w:color="auto" w:sz="4" w:space="0"/>
            </w:tcBorders>
            <w:vAlign w:val="center"/>
          </w:tcPr>
          <w:p w14:paraId="5A346BAE">
            <w:pPr>
              <w:keepNext w:val="0"/>
              <w:keepLines w:val="0"/>
              <w:pageBreakBefore w:val="0"/>
              <w:kinsoku/>
              <w:wordWrap/>
              <w:overflowPunct/>
              <w:topLinePunct w:val="0"/>
              <w:bidi w:val="0"/>
              <w:spacing w:line="420" w:lineRule="exact"/>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资格条件</w:t>
            </w:r>
          </w:p>
        </w:tc>
        <w:tc>
          <w:tcPr>
            <w:tcW w:w="6356" w:type="dxa"/>
            <w:tcBorders>
              <w:top w:val="single" w:color="auto" w:sz="4" w:space="0"/>
              <w:left w:val="single" w:color="auto" w:sz="4" w:space="0"/>
              <w:bottom w:val="single" w:color="auto" w:sz="4" w:space="0"/>
            </w:tcBorders>
            <w:vAlign w:val="center"/>
          </w:tcPr>
          <w:p w14:paraId="3F3B64EF">
            <w:pPr>
              <w:keepNext w:val="0"/>
              <w:keepLines w:val="0"/>
              <w:pageBreakBefore w:val="0"/>
              <w:kinsoku/>
              <w:wordWrap/>
              <w:overflowPunct/>
              <w:topLinePunct w:val="0"/>
              <w:bidi w:val="0"/>
              <w:spacing w:line="420" w:lineRule="exact"/>
              <w:textAlignment w:val="auto"/>
              <w:rPr>
                <w:rFonts w:hint="default"/>
                <w:color w:val="auto"/>
                <w:highlight w:val="none"/>
                <w:lang w:val="en-US" w:eastAsia="zh-CN"/>
              </w:rPr>
            </w:pPr>
            <w:r>
              <w:rPr>
                <w:rFonts w:hint="eastAsia"/>
                <w:color w:val="auto"/>
                <w:highlight w:val="none"/>
                <w:lang w:val="en-US" w:eastAsia="zh-CN"/>
              </w:rPr>
              <w:t>详见比选公告</w:t>
            </w:r>
          </w:p>
        </w:tc>
      </w:tr>
      <w:tr w14:paraId="11896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E72599B">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9</w:t>
            </w:r>
          </w:p>
        </w:tc>
        <w:tc>
          <w:tcPr>
            <w:tcW w:w="2125" w:type="dxa"/>
            <w:tcBorders>
              <w:top w:val="single" w:color="auto" w:sz="4" w:space="0"/>
              <w:left w:val="single" w:color="auto" w:sz="4" w:space="0"/>
              <w:bottom w:val="single" w:color="auto" w:sz="4" w:space="0"/>
              <w:right w:val="single" w:color="auto" w:sz="4" w:space="0"/>
            </w:tcBorders>
            <w:vAlign w:val="center"/>
          </w:tcPr>
          <w:p w14:paraId="2D058DA5">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资格审查方式</w:t>
            </w:r>
          </w:p>
        </w:tc>
        <w:tc>
          <w:tcPr>
            <w:tcW w:w="6356" w:type="dxa"/>
            <w:tcBorders>
              <w:top w:val="single" w:color="auto" w:sz="4" w:space="0"/>
              <w:left w:val="single" w:color="auto" w:sz="4" w:space="0"/>
              <w:bottom w:val="single" w:color="auto" w:sz="4" w:space="0"/>
            </w:tcBorders>
            <w:vAlign w:val="center"/>
          </w:tcPr>
          <w:p w14:paraId="20D90A21">
            <w:pPr>
              <w:keepNext w:val="0"/>
              <w:keepLines w:val="0"/>
              <w:pageBreakBefore w:val="0"/>
              <w:kinsoku/>
              <w:wordWrap/>
              <w:overflowPunct/>
              <w:topLinePunct w:val="0"/>
              <w:bidi w:val="0"/>
              <w:spacing w:line="420" w:lineRule="exact"/>
              <w:textAlignment w:val="auto"/>
              <w:rPr>
                <w:rFonts w:hint="eastAsia" w:ascii="宋体" w:eastAsia="宋体"/>
                <w:color w:val="auto"/>
                <w:szCs w:val="21"/>
                <w:highlight w:val="none"/>
                <w:lang w:eastAsia="zh-CN"/>
              </w:rPr>
            </w:pPr>
            <w:r>
              <w:rPr>
                <w:rFonts w:hint="eastAsia" w:ascii="宋体"/>
                <w:color w:val="auto"/>
                <w:szCs w:val="21"/>
                <w:highlight w:val="none"/>
              </w:rPr>
              <w:t>资格后审</w:t>
            </w:r>
          </w:p>
        </w:tc>
      </w:tr>
      <w:tr w14:paraId="49F5E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A7C7FF7">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10</w:t>
            </w:r>
          </w:p>
        </w:tc>
        <w:tc>
          <w:tcPr>
            <w:tcW w:w="2125" w:type="dxa"/>
            <w:tcBorders>
              <w:top w:val="single" w:color="auto" w:sz="4" w:space="0"/>
              <w:left w:val="single" w:color="auto" w:sz="4" w:space="0"/>
              <w:bottom w:val="single" w:color="auto" w:sz="4" w:space="0"/>
              <w:right w:val="single" w:color="auto" w:sz="4" w:space="0"/>
            </w:tcBorders>
            <w:vAlign w:val="center"/>
          </w:tcPr>
          <w:p w14:paraId="322CF771">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招标方式</w:t>
            </w:r>
          </w:p>
        </w:tc>
        <w:tc>
          <w:tcPr>
            <w:tcW w:w="6356" w:type="dxa"/>
            <w:tcBorders>
              <w:top w:val="single" w:color="auto" w:sz="4" w:space="0"/>
              <w:left w:val="single" w:color="auto" w:sz="4" w:space="0"/>
              <w:bottom w:val="single" w:color="auto" w:sz="4" w:space="0"/>
            </w:tcBorders>
            <w:vAlign w:val="center"/>
          </w:tcPr>
          <w:p w14:paraId="1FB0C530">
            <w:pPr>
              <w:keepNext w:val="0"/>
              <w:keepLines w:val="0"/>
              <w:pageBreakBefore w:val="0"/>
              <w:kinsoku/>
              <w:wordWrap/>
              <w:overflowPunct/>
              <w:topLinePunct w:val="0"/>
              <w:bidi w:val="0"/>
              <w:spacing w:line="420" w:lineRule="exact"/>
              <w:textAlignment w:val="auto"/>
              <w:rPr>
                <w:rFonts w:ascii="宋体"/>
                <w:color w:val="auto"/>
                <w:szCs w:val="21"/>
                <w:highlight w:val="none"/>
              </w:rPr>
            </w:pPr>
            <w:r>
              <w:rPr>
                <w:rFonts w:hint="eastAsia" w:ascii="宋体" w:hAnsi="宋体"/>
                <w:color w:val="auto"/>
                <w:szCs w:val="21"/>
                <w:highlight w:val="none"/>
              </w:rPr>
              <w:t>比选招标</w:t>
            </w:r>
          </w:p>
        </w:tc>
      </w:tr>
      <w:tr w14:paraId="253C4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A9E693">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11</w:t>
            </w:r>
          </w:p>
        </w:tc>
        <w:tc>
          <w:tcPr>
            <w:tcW w:w="2125" w:type="dxa"/>
            <w:tcBorders>
              <w:top w:val="single" w:color="auto" w:sz="4" w:space="0"/>
              <w:left w:val="single" w:color="auto" w:sz="4" w:space="0"/>
              <w:bottom w:val="single" w:color="auto" w:sz="4" w:space="0"/>
              <w:right w:val="single" w:color="auto" w:sz="4" w:space="0"/>
            </w:tcBorders>
            <w:vAlign w:val="center"/>
          </w:tcPr>
          <w:p w14:paraId="759B87C9">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有效期</w:t>
            </w:r>
          </w:p>
        </w:tc>
        <w:tc>
          <w:tcPr>
            <w:tcW w:w="6356" w:type="dxa"/>
            <w:tcBorders>
              <w:top w:val="single" w:color="auto" w:sz="4" w:space="0"/>
              <w:left w:val="single" w:color="auto" w:sz="4" w:space="0"/>
              <w:bottom w:val="single" w:color="auto" w:sz="4" w:space="0"/>
            </w:tcBorders>
            <w:vAlign w:val="center"/>
          </w:tcPr>
          <w:p w14:paraId="393349E9">
            <w:pPr>
              <w:keepNext w:val="0"/>
              <w:keepLines w:val="0"/>
              <w:pageBreakBefore w:val="0"/>
              <w:kinsoku/>
              <w:wordWrap/>
              <w:overflowPunct/>
              <w:topLinePunct w:val="0"/>
              <w:bidi w:val="0"/>
              <w:spacing w:line="420" w:lineRule="exact"/>
              <w:ind w:left="-2" w:leftChars="-1" w:firstLine="2"/>
              <w:textAlignment w:val="auto"/>
              <w:rPr>
                <w:rFonts w:ascii="宋体"/>
                <w:color w:val="auto"/>
                <w:szCs w:val="21"/>
                <w:highlight w:val="none"/>
              </w:rPr>
            </w:pPr>
            <w:r>
              <w:rPr>
                <w:rFonts w:hint="eastAsia" w:ascii="宋体" w:hAnsi="宋体"/>
                <w:color w:val="auto"/>
                <w:szCs w:val="21"/>
                <w:highlight w:val="none"/>
                <w:u w:val="single"/>
                <w:lang w:val="en-US" w:eastAsia="zh-CN"/>
              </w:rPr>
              <w:t>9</w:t>
            </w:r>
            <w:r>
              <w:rPr>
                <w:rFonts w:ascii="宋体" w:hAnsi="宋体"/>
                <w:color w:val="auto"/>
                <w:szCs w:val="21"/>
                <w:highlight w:val="none"/>
                <w:u w:val="single"/>
              </w:rPr>
              <w:t>0日历天</w:t>
            </w:r>
            <w:r>
              <w:rPr>
                <w:rFonts w:hint="eastAsia" w:ascii="宋体" w:hAnsi="宋体"/>
                <w:color w:val="auto"/>
                <w:szCs w:val="21"/>
                <w:highlight w:val="none"/>
                <w:u w:val="single"/>
              </w:rPr>
              <w:t>（从</w:t>
            </w:r>
            <w:r>
              <w:rPr>
                <w:rFonts w:hint="eastAsia" w:ascii="宋体" w:hAnsi="宋体"/>
                <w:color w:val="auto"/>
                <w:szCs w:val="21"/>
                <w:highlight w:val="none"/>
                <w:u w:val="single"/>
                <w:lang w:eastAsia="zh-CN"/>
              </w:rPr>
              <w:t>参选文件递交</w:t>
            </w:r>
            <w:r>
              <w:rPr>
                <w:rFonts w:hint="eastAsia" w:ascii="宋体" w:hAnsi="宋体"/>
                <w:color w:val="auto"/>
                <w:szCs w:val="21"/>
                <w:highlight w:val="none"/>
                <w:u w:val="single"/>
              </w:rPr>
              <w:t>截止时间算起）</w:t>
            </w:r>
          </w:p>
        </w:tc>
      </w:tr>
      <w:tr w14:paraId="1B570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57AA08F">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12</w:t>
            </w:r>
          </w:p>
        </w:tc>
        <w:tc>
          <w:tcPr>
            <w:tcW w:w="2125" w:type="dxa"/>
            <w:tcBorders>
              <w:top w:val="single" w:color="auto" w:sz="4" w:space="0"/>
              <w:left w:val="single" w:color="auto" w:sz="4" w:space="0"/>
              <w:bottom w:val="single" w:color="auto" w:sz="4" w:space="0"/>
              <w:right w:val="single" w:color="auto" w:sz="4" w:space="0"/>
            </w:tcBorders>
            <w:vAlign w:val="center"/>
          </w:tcPr>
          <w:p w14:paraId="0B68BBDC">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保证金</w:t>
            </w:r>
          </w:p>
        </w:tc>
        <w:tc>
          <w:tcPr>
            <w:tcW w:w="6356" w:type="dxa"/>
            <w:tcBorders>
              <w:top w:val="single" w:color="auto" w:sz="4" w:space="0"/>
              <w:left w:val="single" w:color="auto" w:sz="4" w:space="0"/>
              <w:bottom w:val="single" w:color="auto" w:sz="4" w:space="0"/>
            </w:tcBorders>
            <w:vAlign w:val="center"/>
          </w:tcPr>
          <w:p w14:paraId="535B6858">
            <w:pPr>
              <w:keepNext w:val="0"/>
              <w:keepLines w:val="0"/>
              <w:pageBreakBefore w:val="0"/>
              <w:kinsoku/>
              <w:wordWrap/>
              <w:overflowPunct/>
              <w:topLinePunct w:val="0"/>
              <w:bidi w:val="0"/>
              <w:spacing w:line="420" w:lineRule="exact"/>
              <w:textAlignment w:val="auto"/>
              <w:rPr>
                <w:rFonts w:hint="default" w:eastAsia="宋体"/>
                <w:color w:val="auto"/>
                <w:highlight w:val="none"/>
                <w:lang w:val="en-US" w:eastAsia="zh-CN"/>
              </w:rPr>
            </w:pPr>
            <w:r>
              <w:rPr>
                <w:rFonts w:hint="eastAsia"/>
                <w:color w:val="auto"/>
                <w:highlight w:val="none"/>
                <w:lang w:val="en-US" w:eastAsia="zh-CN"/>
              </w:rPr>
              <w:t>本项目不收取</w:t>
            </w:r>
          </w:p>
        </w:tc>
      </w:tr>
      <w:tr w14:paraId="47E09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6C81790">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lang w:val="en-US" w:eastAsia="zh-CN"/>
              </w:rPr>
              <w:t>13</w:t>
            </w:r>
          </w:p>
        </w:tc>
        <w:tc>
          <w:tcPr>
            <w:tcW w:w="2125" w:type="dxa"/>
            <w:tcBorders>
              <w:top w:val="single" w:color="auto" w:sz="4" w:space="0"/>
              <w:left w:val="single" w:color="auto" w:sz="4" w:space="0"/>
              <w:bottom w:val="single" w:color="auto" w:sz="4" w:space="0"/>
              <w:right w:val="single" w:color="auto" w:sz="4" w:space="0"/>
            </w:tcBorders>
            <w:vAlign w:val="center"/>
          </w:tcPr>
          <w:p w14:paraId="54F066B9">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s="宋体"/>
                <w:color w:val="auto"/>
                <w:szCs w:val="21"/>
                <w:highlight w:val="none"/>
                <w:lang w:eastAsia="zh-CN"/>
              </w:rPr>
              <w:t>递交</w:t>
            </w:r>
            <w:r>
              <w:rPr>
                <w:rFonts w:hint="eastAsia" w:ascii="宋体" w:hAnsi="宋体" w:cs="宋体"/>
                <w:color w:val="auto"/>
                <w:szCs w:val="21"/>
                <w:highlight w:val="none"/>
                <w:lang w:val="en-US" w:eastAsia="zh-CN"/>
              </w:rPr>
              <w:t>参选文件</w:t>
            </w:r>
          </w:p>
        </w:tc>
        <w:tc>
          <w:tcPr>
            <w:tcW w:w="6356" w:type="dxa"/>
            <w:tcBorders>
              <w:top w:val="single" w:color="auto" w:sz="4" w:space="0"/>
              <w:left w:val="single" w:color="auto" w:sz="4" w:space="0"/>
              <w:bottom w:val="single" w:color="auto" w:sz="4" w:space="0"/>
            </w:tcBorders>
            <w:vAlign w:val="center"/>
          </w:tcPr>
          <w:p w14:paraId="15AE1640">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1.参选文件份数：壹份正本，贰份副本；</w:t>
            </w:r>
          </w:p>
          <w:p w14:paraId="788849A8">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2.参选人应将参选文件的正本和副本同时装于一个袋内。包装密封，并于密封袋上加盖单位公章。密封袋上须写明：项目名称、供应商名称、项目编号。</w:t>
            </w:r>
          </w:p>
          <w:p w14:paraId="7F6584AE">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3</w:t>
            </w:r>
            <w:r>
              <w:rPr>
                <w:rFonts w:hint="eastAsia" w:ascii="宋体" w:hAnsi="宋体" w:eastAsia="宋体" w:cs="宋体"/>
                <w:b/>
                <w:bCs/>
                <w:color w:val="auto"/>
                <w:sz w:val="21"/>
                <w:szCs w:val="21"/>
                <w:highlight w:val="none"/>
                <w:u w:val="none"/>
                <w:lang w:val="en-US" w:eastAsia="zh-CN"/>
              </w:rPr>
              <w:t>.参选文件正本和副本均需胶装成册并标明页码，不得采用活页或容易拆解的装订形式。</w:t>
            </w:r>
          </w:p>
          <w:p w14:paraId="21783D3E">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4.参选文件封面的需清楚地注明“正本”或“副本”。</w:t>
            </w:r>
          </w:p>
          <w:p w14:paraId="2CE7A5B7">
            <w:pPr>
              <w:pStyle w:val="19"/>
              <w:widowControl/>
              <w:numPr>
                <w:ilvl w:val="0"/>
                <w:numId w:val="0"/>
              </w:numPr>
              <w:spacing w:line="420" w:lineRule="exact"/>
              <w:jc w:val="both"/>
              <w:rPr>
                <w:rFonts w:hint="default" w:ascii="宋体" w:hAnsi="宋体" w:eastAsia="宋体" w:cs="宋体"/>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5.参选人须在递交参选文件截止时间前，到达比选地点现场递交参选文件。</w:t>
            </w:r>
          </w:p>
        </w:tc>
      </w:tr>
      <w:tr w14:paraId="6A428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C99976E">
            <w:pPr>
              <w:keepNext w:val="0"/>
              <w:keepLines w:val="0"/>
              <w:pageBreakBefore w:val="0"/>
              <w:kinsoku/>
              <w:wordWrap/>
              <w:overflowPunct/>
              <w:topLinePunct w:val="0"/>
              <w:bidi w:val="0"/>
              <w:spacing w:line="420" w:lineRule="exact"/>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2125" w:type="dxa"/>
            <w:tcBorders>
              <w:top w:val="single" w:color="auto" w:sz="4" w:space="0"/>
              <w:left w:val="single" w:color="auto" w:sz="4" w:space="0"/>
              <w:bottom w:val="single" w:color="auto" w:sz="4" w:space="0"/>
              <w:right w:val="single" w:color="auto" w:sz="4" w:space="0"/>
            </w:tcBorders>
            <w:vAlign w:val="center"/>
          </w:tcPr>
          <w:p w14:paraId="7F6C0444">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媒介发布</w:t>
            </w:r>
          </w:p>
        </w:tc>
        <w:tc>
          <w:tcPr>
            <w:tcW w:w="6356" w:type="dxa"/>
            <w:tcBorders>
              <w:top w:val="single" w:color="auto" w:sz="4" w:space="0"/>
              <w:left w:val="single" w:color="auto" w:sz="4" w:space="0"/>
              <w:bottom w:val="single" w:color="auto" w:sz="4" w:space="0"/>
            </w:tcBorders>
            <w:vAlign w:val="center"/>
          </w:tcPr>
          <w:p w14:paraId="5723A9C5">
            <w:pPr>
              <w:keepNext w:val="0"/>
              <w:keepLines w:val="0"/>
              <w:pageBreakBefore w:val="0"/>
              <w:kinsoku/>
              <w:wordWrap/>
              <w:overflowPunct/>
              <w:topLinePunct w:val="0"/>
              <w:autoSpaceDE w:val="0"/>
              <w:autoSpaceDN w:val="0"/>
              <w:bidi w:val="0"/>
              <w:adjustRightInd w:val="0"/>
              <w:spacing w:line="42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安庆市交通控股集团有限公司</w:t>
            </w:r>
            <w:r>
              <w:rPr>
                <w:rFonts w:hint="eastAsia" w:cs="Times New Roman"/>
                <w:color w:val="auto"/>
                <w:szCs w:val="21"/>
                <w:highlight w:val="none"/>
                <w:lang w:val="en-US" w:eastAsia="zh-CN"/>
              </w:rPr>
              <w:t>集采平台</w:t>
            </w:r>
            <w:r>
              <w:rPr>
                <w:rFonts w:hint="eastAsia" w:ascii="Times New Roman" w:hAnsi="Times New Roman" w:eastAsia="宋体" w:cs="Times New Roman"/>
                <w:color w:val="auto"/>
                <w:szCs w:val="21"/>
                <w:highlight w:val="none"/>
                <w:lang w:val="en-US" w:eastAsia="zh-CN"/>
              </w:rPr>
              <w:t>（http：//jc.zh0556.com/）</w:t>
            </w:r>
            <w:r>
              <w:rPr>
                <w:rFonts w:hint="eastAsia" w:ascii="宋体" w:hAnsi="宋体" w:eastAsia="宋体" w:cs="宋体"/>
                <w:color w:val="auto"/>
                <w:sz w:val="21"/>
                <w:szCs w:val="21"/>
                <w:highlight w:val="none"/>
                <w:lang w:val="en-US" w:eastAsia="zh-CN"/>
              </w:rPr>
              <w:t>发布。</w:t>
            </w:r>
          </w:p>
        </w:tc>
      </w:tr>
      <w:tr w14:paraId="7DA32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101CB177">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rPr>
              <w:t>1</w:t>
            </w:r>
            <w:r>
              <w:rPr>
                <w:rFonts w:hint="eastAsia" w:ascii="宋体" w:hAnsi="宋体"/>
                <w:color w:val="auto"/>
                <w:szCs w:val="21"/>
                <w:highlight w:val="none"/>
                <w:lang w:val="en-US" w:eastAsia="zh-CN"/>
              </w:rPr>
              <w:t>5</w:t>
            </w:r>
          </w:p>
        </w:tc>
        <w:tc>
          <w:tcPr>
            <w:tcW w:w="2125" w:type="dxa"/>
            <w:tcBorders>
              <w:top w:val="single" w:color="auto" w:sz="4" w:space="0"/>
              <w:left w:val="single" w:color="auto" w:sz="4" w:space="0"/>
              <w:bottom w:val="single" w:color="auto" w:sz="4" w:space="0"/>
              <w:right w:val="single" w:color="auto" w:sz="4" w:space="0"/>
            </w:tcBorders>
            <w:vAlign w:val="center"/>
          </w:tcPr>
          <w:p w14:paraId="35156DE8">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参选截止</w:t>
            </w:r>
            <w:r>
              <w:rPr>
                <w:rFonts w:hint="eastAsia" w:ascii="宋体" w:hAnsi="宋体"/>
                <w:color w:val="auto"/>
                <w:szCs w:val="21"/>
                <w:highlight w:val="none"/>
              </w:rPr>
              <w:t>时间和地点</w:t>
            </w:r>
          </w:p>
        </w:tc>
        <w:tc>
          <w:tcPr>
            <w:tcW w:w="6356" w:type="dxa"/>
            <w:tcBorders>
              <w:top w:val="single" w:color="auto" w:sz="4" w:space="0"/>
              <w:left w:val="single" w:color="auto" w:sz="4" w:space="0"/>
              <w:bottom w:val="single" w:color="auto" w:sz="4" w:space="0"/>
            </w:tcBorders>
            <w:vAlign w:val="center"/>
          </w:tcPr>
          <w:p w14:paraId="1551B661">
            <w:pPr>
              <w:spacing w:line="42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eastAsia="zh-CN"/>
              </w:rPr>
              <w:t>2026年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点</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lang w:eastAsia="zh-CN"/>
              </w:rPr>
              <w:t>分</w:t>
            </w:r>
          </w:p>
          <w:p w14:paraId="7C170B67">
            <w:pPr>
              <w:spacing w:line="42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val="en-US" w:eastAsia="zh-CN"/>
              </w:rPr>
              <w:t>安庆</w:t>
            </w:r>
            <w:r>
              <w:rPr>
                <w:rFonts w:hint="eastAsia" w:ascii="宋体" w:hAnsi="宋体" w:cs="宋体"/>
                <w:color w:val="auto"/>
                <w:sz w:val="21"/>
                <w:szCs w:val="21"/>
                <w:highlight w:val="none"/>
                <w:lang w:val="en-US" w:eastAsia="zh-CN"/>
              </w:rPr>
              <w:t>市</w:t>
            </w:r>
            <w:r>
              <w:rPr>
                <w:rFonts w:hint="eastAsia" w:ascii="宋体" w:hAnsi="宋体" w:eastAsia="宋体" w:cs="宋体"/>
                <w:color w:val="auto"/>
                <w:sz w:val="21"/>
                <w:szCs w:val="21"/>
                <w:highlight w:val="none"/>
                <w:lang w:val="en-US" w:eastAsia="zh-CN"/>
              </w:rPr>
              <w:t>交</w:t>
            </w:r>
            <w:r>
              <w:rPr>
                <w:rFonts w:hint="eastAsia" w:ascii="宋体" w:hAnsi="宋体" w:cs="宋体"/>
                <w:color w:val="auto"/>
                <w:sz w:val="21"/>
                <w:szCs w:val="21"/>
                <w:highlight w:val="none"/>
                <w:lang w:val="en-US" w:eastAsia="zh-CN"/>
              </w:rPr>
              <w:t>通</w:t>
            </w:r>
            <w:r>
              <w:rPr>
                <w:rFonts w:hint="eastAsia" w:ascii="宋体" w:hAnsi="宋体" w:eastAsia="宋体" w:cs="宋体"/>
                <w:color w:val="auto"/>
                <w:sz w:val="21"/>
                <w:szCs w:val="21"/>
                <w:highlight w:val="none"/>
                <w:lang w:val="en-US" w:eastAsia="zh-CN"/>
              </w:rPr>
              <w:t>控</w:t>
            </w:r>
            <w:r>
              <w:rPr>
                <w:rFonts w:hint="eastAsia" w:ascii="宋体" w:hAnsi="宋体" w:cs="宋体"/>
                <w:color w:val="auto"/>
                <w:sz w:val="21"/>
                <w:szCs w:val="21"/>
                <w:highlight w:val="none"/>
                <w:lang w:val="en-US" w:eastAsia="zh-CN"/>
              </w:rPr>
              <w:t>股</w:t>
            </w:r>
            <w:r>
              <w:rPr>
                <w:rFonts w:hint="eastAsia" w:ascii="宋体" w:hAnsi="宋体" w:eastAsia="宋体" w:cs="宋体"/>
                <w:color w:val="auto"/>
                <w:sz w:val="21"/>
                <w:szCs w:val="21"/>
                <w:highlight w:val="none"/>
                <w:lang w:val="en-US" w:eastAsia="zh-CN"/>
              </w:rPr>
              <w:t>集团</w:t>
            </w:r>
            <w:r>
              <w:rPr>
                <w:rFonts w:hint="eastAsia" w:ascii="宋体" w:hAnsi="宋体" w:cs="宋体"/>
                <w:color w:val="auto"/>
                <w:sz w:val="21"/>
                <w:szCs w:val="21"/>
                <w:highlight w:val="none"/>
                <w:lang w:val="en-US" w:eastAsia="zh-CN"/>
              </w:rPr>
              <w:t>有限公司二号楼一楼开标室</w:t>
            </w:r>
          </w:p>
        </w:tc>
      </w:tr>
      <w:tr w14:paraId="15D11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DB41CA0">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1</w:t>
            </w:r>
            <w:r>
              <w:rPr>
                <w:rFonts w:hint="eastAsia" w:ascii="宋体" w:hAnsi="宋体"/>
                <w:color w:val="auto"/>
                <w:szCs w:val="21"/>
                <w:highlight w:val="none"/>
                <w:lang w:val="en-US" w:eastAsia="zh-CN"/>
              </w:rPr>
              <w:t>6</w:t>
            </w:r>
          </w:p>
        </w:tc>
        <w:tc>
          <w:tcPr>
            <w:tcW w:w="2125" w:type="dxa"/>
            <w:tcBorders>
              <w:top w:val="single" w:color="auto" w:sz="4" w:space="0"/>
              <w:left w:val="single" w:color="auto" w:sz="4" w:space="0"/>
              <w:bottom w:val="single" w:color="auto" w:sz="4" w:space="0"/>
              <w:right w:val="single" w:color="auto" w:sz="4" w:space="0"/>
            </w:tcBorders>
          </w:tcPr>
          <w:p w14:paraId="5D01251E">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评审方法</w:t>
            </w:r>
          </w:p>
        </w:tc>
        <w:tc>
          <w:tcPr>
            <w:tcW w:w="6356" w:type="dxa"/>
            <w:tcBorders>
              <w:top w:val="single" w:color="auto" w:sz="4" w:space="0"/>
              <w:left w:val="single" w:color="auto" w:sz="4" w:space="0"/>
              <w:bottom w:val="single" w:color="auto" w:sz="4" w:space="0"/>
            </w:tcBorders>
            <w:vAlign w:val="center"/>
          </w:tcPr>
          <w:p w14:paraId="6C48B3B1">
            <w:pPr>
              <w:keepNext w:val="0"/>
              <w:keepLines w:val="0"/>
              <w:pageBreakBefore w:val="0"/>
              <w:kinsoku/>
              <w:wordWrap/>
              <w:overflowPunct/>
              <w:topLinePunct w:val="0"/>
              <w:bidi w:val="0"/>
              <w:spacing w:line="420" w:lineRule="exact"/>
              <w:textAlignment w:val="auto"/>
              <w:rPr>
                <w:rFonts w:hint="eastAsia" w:ascii="宋体" w:hAnsi="宋体" w:eastAsia="宋体" w:cs="宋体"/>
                <w:color w:val="auto"/>
                <w:sz w:val="21"/>
                <w:szCs w:val="21"/>
                <w:highlight w:val="none"/>
                <w:lang w:val="en-US" w:eastAsia="zh-CN"/>
              </w:rPr>
            </w:pPr>
            <w:r>
              <w:rPr>
                <w:rFonts w:hint="eastAsia" w:ascii="宋体" w:hAnsi="Times New Roman" w:eastAsia="宋体" w:cs="Times New Roman"/>
                <w:color w:val="auto"/>
                <w:szCs w:val="21"/>
                <w:highlight w:val="none"/>
                <w:lang w:val="en-US" w:eastAsia="zh-CN"/>
              </w:rPr>
              <w:t>最低</w:t>
            </w:r>
            <w:r>
              <w:rPr>
                <w:rFonts w:hint="eastAsia" w:ascii="宋体" w:cs="Times New Roman"/>
                <w:color w:val="auto"/>
                <w:szCs w:val="21"/>
                <w:highlight w:val="none"/>
                <w:lang w:val="en-US" w:eastAsia="zh-CN"/>
              </w:rPr>
              <w:t>投</w:t>
            </w:r>
            <w:r>
              <w:rPr>
                <w:rFonts w:hint="eastAsia" w:ascii="宋体" w:hAnsi="Times New Roman" w:eastAsia="宋体" w:cs="Times New Roman"/>
                <w:color w:val="auto"/>
                <w:szCs w:val="21"/>
                <w:highlight w:val="none"/>
                <w:lang w:val="en-US" w:eastAsia="zh-CN"/>
              </w:rPr>
              <w:t>标价法</w:t>
            </w:r>
          </w:p>
        </w:tc>
      </w:tr>
      <w:tr w14:paraId="1A858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2C3CA51">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rPr>
              <w:t>1</w:t>
            </w:r>
            <w:r>
              <w:rPr>
                <w:rFonts w:hint="eastAsia" w:ascii="宋体" w:hAnsi="宋体"/>
                <w:color w:val="auto"/>
                <w:szCs w:val="21"/>
                <w:highlight w:val="none"/>
                <w:lang w:val="en-US" w:eastAsia="zh-CN"/>
              </w:rPr>
              <w:t>7</w:t>
            </w:r>
          </w:p>
        </w:tc>
        <w:tc>
          <w:tcPr>
            <w:tcW w:w="2125" w:type="dxa"/>
            <w:tcBorders>
              <w:top w:val="single" w:color="auto" w:sz="4" w:space="0"/>
              <w:left w:val="single" w:color="auto" w:sz="4" w:space="0"/>
              <w:bottom w:val="single" w:color="auto" w:sz="4" w:space="0"/>
              <w:right w:val="single" w:color="auto" w:sz="4" w:space="0"/>
            </w:tcBorders>
            <w:vAlign w:val="center"/>
          </w:tcPr>
          <w:p w14:paraId="575AED12">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履约保证金</w:t>
            </w:r>
          </w:p>
        </w:tc>
        <w:tc>
          <w:tcPr>
            <w:tcW w:w="6356" w:type="dxa"/>
            <w:tcBorders>
              <w:top w:val="single" w:color="auto" w:sz="4" w:space="0"/>
              <w:left w:val="single" w:color="auto" w:sz="4" w:space="0"/>
              <w:bottom w:val="single" w:color="auto" w:sz="4" w:space="0"/>
            </w:tcBorders>
            <w:vAlign w:val="center"/>
          </w:tcPr>
          <w:p w14:paraId="3F03681E">
            <w:pPr>
              <w:keepNext w:val="0"/>
              <w:keepLines w:val="0"/>
              <w:pageBreakBefore w:val="0"/>
              <w:kinsoku/>
              <w:wordWrap/>
              <w:overflowPunct/>
              <w:topLinePunct w:val="0"/>
              <w:bidi w:val="0"/>
              <w:spacing w:line="420" w:lineRule="exact"/>
              <w:jc w:val="both"/>
              <w:textAlignment w:val="auto"/>
              <w:rPr>
                <w:rFonts w:hint="default" w:ascii="宋体" w:hAnsi="宋体"/>
                <w:color w:val="auto"/>
                <w:szCs w:val="21"/>
                <w:highlight w:val="none"/>
                <w:lang w:val="en-US" w:eastAsia="zh-CN"/>
              </w:rPr>
            </w:pPr>
            <w:r>
              <w:rPr>
                <w:rFonts w:hint="eastAsia" w:ascii="宋体" w:hAnsi="宋体" w:cs="宋体"/>
                <w:color w:val="auto"/>
                <w:sz w:val="21"/>
                <w:szCs w:val="21"/>
                <w:highlight w:val="none"/>
                <w:lang w:val="en-US" w:eastAsia="zh-CN"/>
              </w:rPr>
              <w:t>本项目不收取</w:t>
            </w:r>
          </w:p>
        </w:tc>
      </w:tr>
      <w:tr w14:paraId="291C2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E2B6093">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18</w:t>
            </w:r>
          </w:p>
        </w:tc>
        <w:tc>
          <w:tcPr>
            <w:tcW w:w="2125" w:type="dxa"/>
            <w:tcBorders>
              <w:top w:val="single" w:color="auto" w:sz="4" w:space="0"/>
              <w:left w:val="single" w:color="auto" w:sz="4" w:space="0"/>
              <w:bottom w:val="single" w:color="auto" w:sz="4" w:space="0"/>
              <w:right w:val="single" w:color="auto" w:sz="4" w:space="0"/>
            </w:tcBorders>
            <w:vAlign w:val="center"/>
          </w:tcPr>
          <w:p w14:paraId="231171EB">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投标保证金</w:t>
            </w:r>
          </w:p>
        </w:tc>
        <w:tc>
          <w:tcPr>
            <w:tcW w:w="6356" w:type="dxa"/>
            <w:tcBorders>
              <w:top w:val="single" w:color="auto" w:sz="4" w:space="0"/>
              <w:left w:val="single" w:color="auto" w:sz="4" w:space="0"/>
              <w:bottom w:val="single" w:color="auto" w:sz="4" w:space="0"/>
            </w:tcBorders>
            <w:vAlign w:val="center"/>
          </w:tcPr>
          <w:p w14:paraId="6326F425">
            <w:pPr>
              <w:keepNext w:val="0"/>
              <w:keepLines w:val="0"/>
              <w:pageBreakBefore w:val="0"/>
              <w:kinsoku/>
              <w:wordWrap/>
              <w:overflowPunct/>
              <w:topLinePunct w:val="0"/>
              <w:bidi w:val="0"/>
              <w:spacing w:line="420" w:lineRule="exac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本项目不收取</w:t>
            </w:r>
          </w:p>
        </w:tc>
      </w:tr>
      <w:tr w14:paraId="63DCC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998DB64">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19</w:t>
            </w:r>
          </w:p>
        </w:tc>
        <w:tc>
          <w:tcPr>
            <w:tcW w:w="2125" w:type="dxa"/>
            <w:tcBorders>
              <w:top w:val="single" w:color="auto" w:sz="4" w:space="0"/>
              <w:left w:val="single" w:color="auto" w:sz="4" w:space="0"/>
              <w:bottom w:val="single" w:color="auto" w:sz="4" w:space="0"/>
              <w:right w:val="single" w:color="auto" w:sz="4" w:space="0"/>
            </w:tcBorders>
            <w:vAlign w:val="top"/>
          </w:tcPr>
          <w:p w14:paraId="4A1C538C">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专家评审费（元）</w:t>
            </w:r>
          </w:p>
        </w:tc>
        <w:tc>
          <w:tcPr>
            <w:tcW w:w="6356" w:type="dxa"/>
            <w:tcBorders>
              <w:top w:val="single" w:color="auto" w:sz="4" w:space="0"/>
              <w:left w:val="single" w:color="auto" w:sz="4" w:space="0"/>
              <w:bottom w:val="single" w:color="auto" w:sz="4" w:space="0"/>
            </w:tcBorders>
            <w:vAlign w:val="center"/>
          </w:tcPr>
          <w:p w14:paraId="76D71439">
            <w:pPr>
              <w:keepNext w:val="0"/>
              <w:keepLines w:val="0"/>
              <w:pageBreakBefore w:val="0"/>
              <w:kinsoku/>
              <w:wordWrap/>
              <w:overflowPunct/>
              <w:topLinePunct w:val="0"/>
              <w:bidi w:val="0"/>
              <w:spacing w:line="420" w:lineRule="exact"/>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szCs w:val="21"/>
                <w:highlight w:val="none"/>
                <w:lang w:val="en-US" w:eastAsia="zh-CN"/>
              </w:rPr>
              <w:t>由成交人承担</w:t>
            </w:r>
          </w:p>
        </w:tc>
      </w:tr>
      <w:tr w14:paraId="67D4F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F9A1BE">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20</w:t>
            </w:r>
          </w:p>
        </w:tc>
        <w:tc>
          <w:tcPr>
            <w:tcW w:w="2125" w:type="dxa"/>
            <w:tcBorders>
              <w:top w:val="single" w:color="auto" w:sz="4" w:space="0"/>
              <w:left w:val="single" w:color="auto" w:sz="4" w:space="0"/>
              <w:bottom w:val="single" w:color="auto" w:sz="4" w:space="0"/>
              <w:right w:val="single" w:color="auto" w:sz="4" w:space="0"/>
            </w:tcBorders>
            <w:vAlign w:val="center"/>
          </w:tcPr>
          <w:p w14:paraId="16F77312">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付款方式</w:t>
            </w:r>
          </w:p>
        </w:tc>
        <w:tc>
          <w:tcPr>
            <w:tcW w:w="6356" w:type="dxa"/>
            <w:tcBorders>
              <w:top w:val="single" w:color="auto" w:sz="4" w:space="0"/>
              <w:left w:val="single" w:color="auto" w:sz="4" w:space="0"/>
              <w:bottom w:val="single" w:color="auto" w:sz="4" w:space="0"/>
            </w:tcBorders>
            <w:vAlign w:val="center"/>
          </w:tcPr>
          <w:p w14:paraId="48F90409">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所有集装箱房到达皖河新港码头前沿安装调试后经业主验收合格，一次性支付至97%合同价款，剩余3%作为质量保证金待质保期满后支付。</w:t>
            </w:r>
          </w:p>
        </w:tc>
      </w:tr>
      <w:tr w14:paraId="2BF92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DD98591">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21</w:t>
            </w:r>
          </w:p>
        </w:tc>
        <w:tc>
          <w:tcPr>
            <w:tcW w:w="2125" w:type="dxa"/>
            <w:tcBorders>
              <w:top w:val="single" w:color="auto" w:sz="4" w:space="0"/>
              <w:left w:val="single" w:color="auto" w:sz="4" w:space="0"/>
              <w:bottom w:val="single" w:color="auto" w:sz="4" w:space="0"/>
              <w:right w:val="single" w:color="auto" w:sz="4" w:space="0"/>
            </w:tcBorders>
            <w:vAlign w:val="center"/>
          </w:tcPr>
          <w:p w14:paraId="78DE70AA">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报价要求</w:t>
            </w:r>
          </w:p>
        </w:tc>
        <w:tc>
          <w:tcPr>
            <w:tcW w:w="6356" w:type="dxa"/>
            <w:tcBorders>
              <w:top w:val="single" w:color="auto" w:sz="4" w:space="0"/>
              <w:left w:val="single" w:color="auto" w:sz="4" w:space="0"/>
              <w:bottom w:val="single" w:color="auto" w:sz="4" w:space="0"/>
            </w:tcBorders>
            <w:vAlign w:val="center"/>
          </w:tcPr>
          <w:p w14:paraId="1B01666D">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1、报价应含参选人完成本项目所有工作内容。</w:t>
            </w:r>
          </w:p>
          <w:p w14:paraId="34047798">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2、为完成本比选文件规定的义务，参选人认为有必要计入的其它费用。</w:t>
            </w:r>
          </w:p>
          <w:p w14:paraId="207824A5">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开具增值税专用发票（13%）</w:t>
            </w:r>
            <w:r>
              <w:rPr>
                <w:rFonts w:hint="eastAsia" w:ascii="宋体" w:hAnsi="宋体" w:cs="宋体"/>
                <w:color w:val="auto"/>
                <w:sz w:val="21"/>
                <w:szCs w:val="21"/>
                <w:highlight w:val="none"/>
                <w:lang w:val="en-US" w:eastAsia="zh-CN"/>
              </w:rPr>
              <w:t>。</w:t>
            </w:r>
          </w:p>
          <w:p w14:paraId="2C7ED5A2">
            <w:pPr>
              <w:rPr>
                <w:rFonts w:hint="default"/>
                <w:color w:val="auto"/>
                <w:highlight w:val="none"/>
                <w:lang w:val="en-US" w:eastAsia="zh-CN"/>
              </w:rPr>
            </w:pPr>
            <w:r>
              <w:rPr>
                <w:rFonts w:hint="eastAsia" w:ascii="宋体" w:hAnsi="宋体" w:cs="宋体"/>
                <w:b/>
                <w:bCs/>
                <w:color w:val="auto"/>
                <w:sz w:val="21"/>
                <w:szCs w:val="21"/>
                <w:highlight w:val="none"/>
                <w:lang w:val="en-US" w:eastAsia="zh-CN"/>
              </w:rPr>
              <w:t>4、供应商报价</w:t>
            </w:r>
            <w:r>
              <w:rPr>
                <w:rFonts w:hint="eastAsia" w:ascii="Times New Roman" w:hAnsi="Times New Roman" w:eastAsia="宋体" w:cs="Times New Roman"/>
                <w:b/>
                <w:bCs/>
                <w:color w:val="auto"/>
                <w:kern w:val="2"/>
                <w:sz w:val="21"/>
                <w:szCs w:val="21"/>
                <w:highlight w:val="none"/>
                <w:shd w:val="clear" w:color="auto" w:fill="auto"/>
                <w:lang w:val="en-US" w:eastAsia="zh-CN" w:bidi="ar-SA"/>
              </w:rPr>
              <w:t>应包含人工费、材料费、安装费、机械费、措施费、维护费、规费、利润、税金、等为完成本合同全部服务所产生的一切费用。</w:t>
            </w:r>
          </w:p>
        </w:tc>
      </w:tr>
      <w:tr w14:paraId="42F5CF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5168F909">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22</w:t>
            </w:r>
          </w:p>
        </w:tc>
        <w:tc>
          <w:tcPr>
            <w:tcW w:w="2125" w:type="dxa"/>
            <w:tcBorders>
              <w:top w:val="single" w:color="auto" w:sz="4" w:space="0"/>
              <w:left w:val="single" w:color="auto" w:sz="4" w:space="0"/>
              <w:bottom w:val="single" w:color="auto" w:sz="4" w:space="0"/>
              <w:right w:val="single" w:color="auto" w:sz="4" w:space="0"/>
            </w:tcBorders>
            <w:vAlign w:val="center"/>
          </w:tcPr>
          <w:p w14:paraId="4B1F76FD">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说明</w:t>
            </w:r>
          </w:p>
        </w:tc>
        <w:tc>
          <w:tcPr>
            <w:tcW w:w="6356" w:type="dxa"/>
            <w:tcBorders>
              <w:top w:val="single" w:color="auto" w:sz="4" w:space="0"/>
              <w:left w:val="single" w:color="auto" w:sz="4" w:space="0"/>
              <w:bottom w:val="single" w:color="auto" w:sz="4" w:space="0"/>
              <w:right w:val="single" w:color="auto" w:sz="4" w:space="0"/>
            </w:tcBorders>
            <w:vAlign w:val="center"/>
          </w:tcPr>
          <w:p w14:paraId="7B2F5D83">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本比选文件的解释权归</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单位。</w:t>
            </w:r>
          </w:p>
          <w:p w14:paraId="180E720D">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成交人</w:t>
            </w:r>
            <w:r>
              <w:rPr>
                <w:rFonts w:hint="eastAsia" w:ascii="宋体" w:hAnsi="宋体" w:eastAsia="宋体" w:cs="宋体"/>
                <w:color w:val="auto"/>
                <w:sz w:val="21"/>
                <w:szCs w:val="21"/>
                <w:highlight w:val="none"/>
                <w:lang w:val="en-US" w:eastAsia="zh-CN"/>
              </w:rPr>
              <w:t>必须具有</w:t>
            </w:r>
            <w:r>
              <w:rPr>
                <w:rFonts w:hint="eastAsia" w:ascii="宋体" w:hAnsi="宋体" w:eastAsia="宋体" w:cs="宋体"/>
                <w:color w:val="auto"/>
                <w:sz w:val="21"/>
                <w:szCs w:val="21"/>
                <w:highlight w:val="none"/>
              </w:rPr>
              <w:t>相应资质，</w:t>
            </w:r>
            <w:r>
              <w:rPr>
                <w:rFonts w:hint="eastAsia" w:ascii="宋体" w:hAnsi="宋体" w:eastAsia="宋体" w:cs="宋体"/>
                <w:color w:val="auto"/>
                <w:sz w:val="21"/>
                <w:szCs w:val="21"/>
                <w:highlight w:val="none"/>
                <w:lang w:val="en-US" w:eastAsia="zh-CN"/>
              </w:rPr>
              <w:t>不得委托或分包</w:t>
            </w:r>
            <w:r>
              <w:rPr>
                <w:rFonts w:hint="eastAsia" w:ascii="宋体" w:hAnsi="宋体" w:eastAsia="宋体" w:cs="宋体"/>
                <w:color w:val="auto"/>
                <w:sz w:val="21"/>
                <w:szCs w:val="21"/>
                <w:highlight w:val="none"/>
              </w:rPr>
              <w:t>。</w:t>
            </w:r>
          </w:p>
          <w:p w14:paraId="26D00317">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Times New Roman" w:hAnsi="Times New Roman" w:eastAsia="宋体" w:cs="Times New Roman"/>
                <w:color w:val="auto"/>
                <w:kern w:val="2"/>
                <w:sz w:val="21"/>
                <w:highlight w:val="none"/>
                <w:lang w:val="en-US" w:eastAsia="zh-CN" w:bidi="ar-SA"/>
              </w:rPr>
              <w:t>本次采购管理部门为安庆市交通控股集团有限公司集采中心，</w:t>
            </w:r>
            <w:r>
              <w:rPr>
                <w:rFonts w:hint="eastAsia" w:ascii="宋体" w:hAnsi="宋体" w:cs="宋体"/>
                <w:color w:val="auto"/>
                <w:sz w:val="21"/>
                <w:szCs w:val="21"/>
                <w:highlight w:val="none"/>
                <w:lang w:val="en-US" w:eastAsia="zh-CN"/>
              </w:rPr>
              <w:t>具体合同签订</w:t>
            </w:r>
            <w:r>
              <w:rPr>
                <w:rFonts w:hint="eastAsia" w:ascii="宋体" w:hAnsi="宋体" w:eastAsia="宋体" w:cs="宋体"/>
                <w:color w:val="auto"/>
                <w:sz w:val="21"/>
                <w:szCs w:val="21"/>
                <w:highlight w:val="none"/>
                <w:lang w:val="en-US" w:eastAsia="zh-CN"/>
              </w:rPr>
              <w:t>主体为</w:t>
            </w:r>
            <w:r>
              <w:rPr>
                <w:rFonts w:hint="eastAsia" w:cs="Times New Roman"/>
                <w:color w:val="auto"/>
                <w:kern w:val="2"/>
                <w:sz w:val="21"/>
                <w:highlight w:val="none"/>
                <w:lang w:val="en-US" w:eastAsia="zh-CN" w:bidi="ar-SA"/>
              </w:rPr>
              <w:t>安庆市安汇港务有限公司</w:t>
            </w:r>
            <w:r>
              <w:rPr>
                <w:rFonts w:hint="eastAsia" w:ascii="宋体" w:hAnsi="宋体" w:cs="宋体"/>
                <w:color w:val="auto"/>
                <w:sz w:val="21"/>
                <w:szCs w:val="21"/>
                <w:highlight w:val="none"/>
                <w:lang w:val="en-US" w:eastAsia="zh-CN"/>
              </w:rPr>
              <w:t>，特此说明</w:t>
            </w:r>
            <w:r>
              <w:rPr>
                <w:rFonts w:hint="eastAsia" w:ascii="宋体" w:hAnsi="宋体" w:eastAsia="宋体" w:cs="宋体"/>
                <w:color w:val="auto"/>
                <w:sz w:val="21"/>
                <w:szCs w:val="21"/>
                <w:highlight w:val="none"/>
                <w:lang w:val="en-US" w:eastAsia="zh-CN"/>
              </w:rPr>
              <w:t>。</w:t>
            </w:r>
          </w:p>
        </w:tc>
      </w:tr>
      <w:tr w14:paraId="4E4DC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0D319AE0">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23</w:t>
            </w:r>
          </w:p>
        </w:tc>
        <w:tc>
          <w:tcPr>
            <w:tcW w:w="2125" w:type="dxa"/>
            <w:tcBorders>
              <w:top w:val="single" w:color="auto" w:sz="4" w:space="0"/>
              <w:left w:val="single" w:color="auto" w:sz="4" w:space="0"/>
              <w:bottom w:val="single" w:color="auto" w:sz="4" w:space="0"/>
              <w:right w:val="single" w:color="auto" w:sz="4" w:space="0"/>
            </w:tcBorders>
            <w:vAlign w:val="center"/>
          </w:tcPr>
          <w:p w14:paraId="2991288B">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廉政监督和投诉举报</w:t>
            </w:r>
          </w:p>
        </w:tc>
        <w:tc>
          <w:tcPr>
            <w:tcW w:w="6356" w:type="dxa"/>
            <w:tcBorders>
              <w:top w:val="single" w:color="auto" w:sz="4" w:space="0"/>
              <w:left w:val="single" w:color="auto" w:sz="4" w:space="0"/>
              <w:bottom w:val="single" w:color="auto" w:sz="4" w:space="0"/>
              <w:right w:val="single" w:color="auto" w:sz="4" w:space="0"/>
            </w:tcBorders>
            <w:vAlign w:val="center"/>
          </w:tcPr>
          <w:p w14:paraId="04D53E5B">
            <w:pPr>
              <w:spacing w:line="420" w:lineRule="exact"/>
              <w:rPr>
                <w:rFonts w:hint="eastAsia"/>
                <w:color w:val="auto"/>
                <w:highlight w:val="none"/>
              </w:rPr>
            </w:pPr>
            <w:r>
              <w:rPr>
                <w:rFonts w:hint="eastAsia"/>
                <w:color w:val="auto"/>
                <w:highlight w:val="none"/>
              </w:rPr>
              <w:t>凡有意参加</w:t>
            </w:r>
            <w:r>
              <w:rPr>
                <w:rFonts w:hint="eastAsia"/>
                <w:color w:val="auto"/>
                <w:highlight w:val="none"/>
                <w:lang w:val="en-US" w:eastAsia="zh-CN"/>
              </w:rPr>
              <w:t>比选</w:t>
            </w:r>
            <w:r>
              <w:rPr>
                <w:rFonts w:hint="eastAsia"/>
                <w:color w:val="auto"/>
                <w:highlight w:val="none"/>
              </w:rPr>
              <w:t>的单位，在参与过程中，遇排斥潜在</w:t>
            </w:r>
            <w:r>
              <w:rPr>
                <w:rFonts w:hint="eastAsia"/>
                <w:color w:val="auto"/>
                <w:highlight w:val="none"/>
                <w:lang w:val="en-US" w:eastAsia="zh-CN"/>
              </w:rPr>
              <w:t>参选</w:t>
            </w:r>
            <w:r>
              <w:rPr>
                <w:rFonts w:hint="eastAsia"/>
                <w:color w:val="auto"/>
                <w:highlight w:val="none"/>
              </w:rPr>
              <w:t>人等现象，可在开标截止时间1日前向</w:t>
            </w:r>
            <w:r>
              <w:rPr>
                <w:rFonts w:hint="eastAsia"/>
                <w:color w:val="auto"/>
                <w:highlight w:val="none"/>
                <w:lang w:eastAsia="zh-CN"/>
              </w:rPr>
              <w:t>采购</w:t>
            </w:r>
            <w:r>
              <w:rPr>
                <w:rFonts w:hint="eastAsia"/>
                <w:color w:val="auto"/>
                <w:highlight w:val="none"/>
              </w:rPr>
              <w:t>部门提出书面质疑。如对质疑答复不满，可在开标截止时间前不少于12小时将书面投诉材料送达至监察部门。</w:t>
            </w:r>
          </w:p>
          <w:p w14:paraId="542F6C92">
            <w:pPr>
              <w:spacing w:line="420" w:lineRule="exact"/>
              <w:rPr>
                <w:rFonts w:hint="eastAsia"/>
                <w:color w:val="auto"/>
                <w:highlight w:val="none"/>
              </w:rPr>
            </w:pPr>
            <w:r>
              <w:rPr>
                <w:rFonts w:hint="eastAsia"/>
                <w:color w:val="auto"/>
                <w:highlight w:val="none"/>
              </w:rPr>
              <w:t>地址：安庆市交通控股集团有限公司纪检监察室</w:t>
            </w:r>
          </w:p>
          <w:p w14:paraId="08CE5C03">
            <w:pPr>
              <w:spacing w:line="420" w:lineRule="exact"/>
              <w:rPr>
                <w:rFonts w:hint="eastAsia"/>
                <w:color w:val="auto"/>
                <w:highlight w:val="none"/>
              </w:rPr>
            </w:pPr>
            <w:r>
              <w:rPr>
                <w:rFonts w:hint="eastAsia"/>
                <w:color w:val="auto"/>
                <w:highlight w:val="none"/>
              </w:rPr>
              <w:t>电话：0556-5595102。</w:t>
            </w:r>
          </w:p>
        </w:tc>
      </w:tr>
    </w:tbl>
    <w:p w14:paraId="34E40D18">
      <w:pPr>
        <w:rPr>
          <w:rFonts w:ascii="宋体" w:hAnsi="宋体"/>
          <w:color w:val="auto"/>
          <w:kern w:val="0"/>
          <w:highlight w:val="none"/>
          <w:lang w:val="zh-CN"/>
        </w:rPr>
      </w:pPr>
      <w:bookmarkStart w:id="23" w:name="_Toc439316872"/>
      <w:r>
        <w:rPr>
          <w:color w:val="auto"/>
          <w:kern w:val="0"/>
          <w:highlight w:val="none"/>
          <w:lang w:val="zh-CN"/>
        </w:rPr>
        <w:br w:type="page"/>
      </w:r>
    </w:p>
    <w:bookmarkEnd w:id="23"/>
    <w:p w14:paraId="6909BF0B">
      <w:pPr>
        <w:keepNext/>
        <w:keepLines/>
        <w:widowControl w:val="0"/>
        <w:autoSpaceDE w:val="0"/>
        <w:autoSpaceDN w:val="0"/>
        <w:adjustRightInd w:val="0"/>
        <w:spacing w:before="120" w:beforeLines="0" w:afterLines="0" w:line="360" w:lineRule="auto"/>
        <w:ind w:firstLine="0" w:firstLineChars="0"/>
        <w:jc w:val="center"/>
        <w:outlineLvl w:val="1"/>
        <w:rPr>
          <w:rFonts w:ascii="宋体" w:hAnsi="宋体" w:eastAsia="宋体" w:cs="Tahoma"/>
          <w:b/>
          <w:bCs/>
          <w:color w:val="auto"/>
          <w:kern w:val="0"/>
          <w:sz w:val="32"/>
          <w:szCs w:val="32"/>
          <w:highlight w:val="none"/>
          <w:lang w:val="zh-CN" w:eastAsia="zh-CN" w:bidi="ar-SA"/>
        </w:rPr>
      </w:pPr>
      <w:bookmarkStart w:id="24" w:name="_Toc18076"/>
      <w:bookmarkStart w:id="25" w:name="_Toc4481596"/>
      <w:bookmarkStart w:id="26" w:name="_Toc54941340"/>
      <w:bookmarkStart w:id="27" w:name="_Toc11149"/>
      <w:bookmarkStart w:id="28" w:name="_Toc10569"/>
      <w:r>
        <w:rPr>
          <w:rFonts w:hint="eastAsia" w:ascii="宋体" w:hAnsi="宋体" w:eastAsia="宋体" w:cs="Tahoma"/>
          <w:b/>
          <w:bCs/>
          <w:color w:val="auto"/>
          <w:kern w:val="0"/>
          <w:sz w:val="32"/>
          <w:szCs w:val="32"/>
          <w:highlight w:val="none"/>
          <w:lang w:val="zh-CN" w:eastAsia="zh-CN" w:bidi="ar-SA"/>
        </w:rPr>
        <w:t>第二节</w:t>
      </w:r>
      <w:r>
        <w:rPr>
          <w:rFonts w:ascii="宋体" w:hAnsi="宋体" w:eastAsia="宋体" w:cs="Tahoma"/>
          <w:b/>
          <w:bCs/>
          <w:color w:val="auto"/>
          <w:kern w:val="0"/>
          <w:sz w:val="32"/>
          <w:szCs w:val="32"/>
          <w:highlight w:val="none"/>
          <w:lang w:val="zh-CN" w:eastAsia="zh-CN" w:bidi="ar-SA"/>
        </w:rPr>
        <w:t xml:space="preserve"> </w:t>
      </w:r>
      <w:r>
        <w:rPr>
          <w:rFonts w:hint="eastAsia" w:ascii="Arial" w:hAnsi="Arial" w:eastAsia="宋体" w:cs="Tahoma"/>
          <w:b/>
          <w:bCs/>
          <w:color w:val="auto"/>
          <w:kern w:val="0"/>
          <w:sz w:val="32"/>
          <w:szCs w:val="32"/>
          <w:highlight w:val="none"/>
          <w:lang w:val="en-US" w:eastAsia="zh-CN" w:bidi="ar-SA"/>
        </w:rPr>
        <w:t>参选人</w:t>
      </w:r>
      <w:r>
        <w:rPr>
          <w:rFonts w:hint="eastAsia" w:ascii="宋体" w:hAnsi="宋体" w:eastAsia="宋体" w:cs="Tahoma"/>
          <w:b/>
          <w:bCs/>
          <w:color w:val="auto"/>
          <w:kern w:val="0"/>
          <w:sz w:val="32"/>
          <w:szCs w:val="32"/>
          <w:highlight w:val="none"/>
          <w:lang w:val="zh-CN" w:eastAsia="zh-CN" w:bidi="ar-SA"/>
        </w:rPr>
        <w:t>须知</w:t>
      </w:r>
    </w:p>
    <w:p w14:paraId="587B3BA4">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29" w:name="_Toc4481592"/>
      <w:bookmarkStart w:id="30" w:name="_Toc28310"/>
      <w:bookmarkStart w:id="31" w:name="_Toc23618"/>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一</w:t>
      </w:r>
      <w:r>
        <w:rPr>
          <w:rFonts w:hint="eastAsia" w:ascii="Arial" w:hAnsi="Arial" w:eastAsia="宋体"/>
          <w:b/>
          <w:color w:val="auto"/>
          <w:kern w:val="0"/>
          <w:sz w:val="32"/>
          <w:highlight w:val="none"/>
        </w:rPr>
        <w:t>）总则</w:t>
      </w:r>
      <w:bookmarkEnd w:id="29"/>
    </w:p>
    <w:p w14:paraId="523EA11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1、定义</w:t>
      </w:r>
    </w:p>
    <w:p w14:paraId="0EF1F4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1.1、采购单位是指采购人和采购管理部门。</w:t>
      </w:r>
    </w:p>
    <w:p w14:paraId="6B2CC9F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1.2、参选人是指对“参选人须知前附表”序号2所指的项目表现出兴趣，按照规定的程序，从采购单位获取了比选文件，并实际参与了该项目投标活动的供应商。</w:t>
      </w:r>
    </w:p>
    <w:p w14:paraId="490AB598">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2、参选人资格要求</w:t>
      </w:r>
    </w:p>
    <w:p w14:paraId="5D407D2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2.1、参与本项目的参选人必须满足的要求：详见参选人须知前附表。</w:t>
      </w:r>
    </w:p>
    <w:p w14:paraId="3637AD1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2.2、参选人之间如果存在下列情形之一的，不得同时参加同一包别或者不分包别的同一项目投标：</w:t>
      </w:r>
    </w:p>
    <w:p w14:paraId="5A4B635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（1）法定代表人为同一个人的两个及两个以上法人；</w:t>
      </w:r>
    </w:p>
    <w:p w14:paraId="6517A6B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（2）母公司、全资子公司及其控股公司；</w:t>
      </w:r>
    </w:p>
    <w:p w14:paraId="13ADAE1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（3）法律和行政法规规定的其他情形。</w:t>
      </w:r>
    </w:p>
    <w:p w14:paraId="468F9237">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2.3、参选人必须确保自己信息真实、准确，否则，参选人因此蒙受损失，采购单位概不负责。</w:t>
      </w:r>
    </w:p>
    <w:p w14:paraId="778A29C9">
      <w:pPr>
        <w:adjustRightInd w:val="0"/>
        <w:spacing w:line="500" w:lineRule="exact"/>
        <w:ind w:firstLine="413" w:firstLineChars="196"/>
        <w:rPr>
          <w:rFonts w:ascii="宋体" w:hAnsi="宋体" w:eastAsia="宋体"/>
          <w:b/>
          <w:color w:val="auto"/>
          <w:szCs w:val="21"/>
          <w:highlight w:val="none"/>
        </w:rPr>
      </w:pPr>
      <w:r>
        <w:rPr>
          <w:rFonts w:hint="eastAsia" w:ascii="宋体" w:hAnsi="宋体" w:eastAsia="宋体"/>
          <w:b/>
          <w:color w:val="auto"/>
          <w:szCs w:val="21"/>
          <w:highlight w:val="none"/>
        </w:rPr>
        <w:t>3、联合体投标</w:t>
      </w:r>
    </w:p>
    <w:p w14:paraId="540C070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本项目不接受联合体</w:t>
      </w:r>
    </w:p>
    <w:p w14:paraId="6315C778">
      <w:pPr>
        <w:adjustRightInd w:val="0"/>
        <w:spacing w:line="500" w:lineRule="exact"/>
        <w:ind w:firstLine="413" w:firstLineChars="196"/>
        <w:rPr>
          <w:rFonts w:ascii="宋体" w:hAnsi="宋体" w:eastAsia="宋体"/>
          <w:bCs/>
          <w:color w:val="auto"/>
          <w:szCs w:val="21"/>
          <w:highlight w:val="none"/>
        </w:rPr>
      </w:pPr>
      <w:r>
        <w:rPr>
          <w:rFonts w:hint="eastAsia" w:ascii="宋体" w:hAnsi="宋体" w:eastAsia="宋体"/>
          <w:b/>
          <w:color w:val="auto"/>
          <w:szCs w:val="21"/>
          <w:highlight w:val="none"/>
        </w:rPr>
        <w:t>4、比选费用：</w:t>
      </w:r>
      <w:r>
        <w:rPr>
          <w:rFonts w:hint="eastAsia" w:ascii="宋体" w:hAnsi="宋体" w:eastAsia="宋体"/>
          <w:bCs/>
          <w:color w:val="auto"/>
          <w:szCs w:val="21"/>
          <w:highlight w:val="none"/>
        </w:rPr>
        <w:t>参选人必须自行承担参加比选的所有费用。不论中标与否，采购单位在任何情况下均无义务和责任承担这些费用。</w:t>
      </w:r>
    </w:p>
    <w:p w14:paraId="11E74D89">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5、参选人有以下情形不得参与本次投标活动</w:t>
      </w:r>
    </w:p>
    <w:p w14:paraId="6DBE251E">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5.1被列入安庆市交通控股集团有限公司黑名单管理系统。</w:t>
      </w:r>
    </w:p>
    <w:p w14:paraId="66B23B6B">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5.2在安庆市交通控股集团有限公司处罚限制期限内的投标人。</w:t>
      </w:r>
    </w:p>
    <w:p w14:paraId="5AE625E2">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5.3前期参与安庆市交通控股集团有限公司组织的招标采购活动获得中标候选人资格而放弃中标资格不签订合同的投标人，在处罚期内的投标人不得参与本次投标活动。</w:t>
      </w:r>
    </w:p>
    <w:p w14:paraId="5570CB88">
      <w:pPr>
        <w:widowControl/>
        <w:spacing w:line="500" w:lineRule="exact"/>
        <w:ind w:firstLine="420" w:firstLineChars="200"/>
        <w:jc w:val="left"/>
        <w:rPr>
          <w:rFonts w:ascii="宋体" w:hAnsi="宋体" w:eastAsia="宋体"/>
          <w:bCs/>
          <w:color w:val="auto"/>
          <w:szCs w:val="21"/>
          <w:highlight w:val="none"/>
        </w:rPr>
      </w:pPr>
    </w:p>
    <w:p w14:paraId="4F044542">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2" w:name="_Toc8536"/>
      <w:bookmarkStart w:id="33" w:name="_Toc4481593"/>
      <w:bookmarkStart w:id="34" w:name="_Toc479622044"/>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二</w:t>
      </w:r>
      <w:r>
        <w:rPr>
          <w:rFonts w:hint="eastAsia" w:ascii="Arial" w:hAnsi="Arial" w:eastAsia="宋体"/>
          <w:b/>
          <w:color w:val="auto"/>
          <w:kern w:val="0"/>
          <w:sz w:val="32"/>
          <w:highlight w:val="none"/>
        </w:rPr>
        <w:t>）</w:t>
      </w:r>
      <w:bookmarkEnd w:id="32"/>
      <w:bookmarkEnd w:id="33"/>
      <w:bookmarkEnd w:id="34"/>
      <w:r>
        <w:rPr>
          <w:rFonts w:hint="eastAsia" w:ascii="Arial" w:hAnsi="Arial" w:eastAsia="宋体"/>
          <w:b/>
          <w:color w:val="auto"/>
          <w:kern w:val="0"/>
          <w:sz w:val="32"/>
          <w:highlight w:val="none"/>
        </w:rPr>
        <w:t>比选文件</w:t>
      </w:r>
    </w:p>
    <w:p w14:paraId="3DC33FF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6、比选文件的构成</w:t>
      </w:r>
    </w:p>
    <w:p w14:paraId="226642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6.1、比选文件包括：</w:t>
      </w:r>
    </w:p>
    <w:p w14:paraId="1088002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（1）第一章  比选公告；</w:t>
      </w:r>
    </w:p>
    <w:p w14:paraId="38D39F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（2）第二章  参选人须知；</w:t>
      </w:r>
    </w:p>
    <w:p w14:paraId="7A639ED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 xml:space="preserve">（3）第三章  </w:t>
      </w:r>
      <w:r>
        <w:rPr>
          <w:rFonts w:hint="eastAsia" w:ascii="宋体" w:hAnsi="宋体" w:eastAsia="宋体"/>
          <w:color w:val="auto"/>
          <w:szCs w:val="21"/>
          <w:highlight w:val="none"/>
          <w:lang w:eastAsia="zh-CN"/>
        </w:rPr>
        <w:t>项目需求及技术要求</w:t>
      </w:r>
      <w:r>
        <w:rPr>
          <w:rFonts w:hint="eastAsia" w:ascii="宋体" w:hAnsi="宋体" w:eastAsia="宋体"/>
          <w:color w:val="auto"/>
          <w:szCs w:val="21"/>
          <w:highlight w:val="none"/>
        </w:rPr>
        <w:t>；</w:t>
      </w:r>
    </w:p>
    <w:p w14:paraId="3504C3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（4）第四章  合同主要条款；</w:t>
      </w:r>
    </w:p>
    <w:p w14:paraId="66F41A3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（5）第五章  参选文件格式。</w:t>
      </w:r>
    </w:p>
    <w:p w14:paraId="4A494B01">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6.2、参选人应认真阅读和充分理解比选文件中所有的内容。如果参选人没有满足比选文件的有关要求，其风险由参选人自行承担。</w:t>
      </w:r>
    </w:p>
    <w:p w14:paraId="10CB846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16F8C81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7、比选文件的澄清</w:t>
      </w:r>
    </w:p>
    <w:p w14:paraId="39A5E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7.1、参选人可以要求采购单位对比选文件中的有关问题进行答疑或澄清。</w:t>
      </w:r>
    </w:p>
    <w:p w14:paraId="2D86895B">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7.2、参选人对比选文件如有异议，应在投标截止日期前向采购单位提出。</w:t>
      </w:r>
    </w:p>
    <w:p w14:paraId="5B54AB1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7.3、如果参选人未在规定的时间内对比选文件有关条款提出异议，则视为充分理解比选文件所有内容。一旦提交参选文件，则认为该参选人接受比选文件的所有条款。</w:t>
      </w:r>
    </w:p>
    <w:p w14:paraId="39B0A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7.4、采购单位对在规定时间收到的且需要做出澄清的问题，将以8款所述方式进行答复，但不说明问题的来源。</w:t>
      </w:r>
    </w:p>
    <w:p w14:paraId="5E5E35C2">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8、比选文件的修改</w:t>
      </w:r>
    </w:p>
    <w:p w14:paraId="2F29380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8.1、采购单位可以对比选文件进行修改。</w:t>
      </w:r>
    </w:p>
    <w:p w14:paraId="1DD4DAED">
      <w:pPr>
        <w:spacing w:line="500" w:lineRule="exact"/>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8.2、采购单位对参选人异议的答复和对比选文件的</w:t>
      </w:r>
      <w:r>
        <w:rPr>
          <w:rFonts w:ascii="宋体" w:hAnsi="宋体" w:eastAsia="宋体"/>
          <w:b/>
          <w:bCs/>
          <w:color w:val="auto"/>
          <w:szCs w:val="21"/>
          <w:highlight w:val="none"/>
        </w:rPr>
        <w:t>澄</w:t>
      </w:r>
      <w:r>
        <w:rPr>
          <w:rFonts w:hint="eastAsia" w:ascii="宋体" w:hAnsi="宋体" w:eastAsia="宋体"/>
          <w:b/>
          <w:bCs/>
          <w:color w:val="auto"/>
          <w:szCs w:val="21"/>
          <w:highlight w:val="none"/>
        </w:rPr>
        <w:t>清、修改、补充说明等内容均通过安庆市交通控股集团有限公司集采平台（http：//jc.zh0556.com/）招标采购栏目发布，该修改内容作为比选文件的组成部分，具有约束作用。</w:t>
      </w:r>
    </w:p>
    <w:p w14:paraId="6A0F514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8.3、</w:t>
      </w:r>
      <w:bookmarkStart w:id="35" w:name="_Toc9821"/>
      <w:r>
        <w:rPr>
          <w:rFonts w:hint="eastAsia" w:ascii="宋体" w:hAnsi="宋体" w:eastAsia="宋体"/>
          <w:color w:val="auto"/>
          <w:szCs w:val="21"/>
          <w:highlight w:val="none"/>
        </w:rPr>
        <w:t>当比选文件与对比选文件的澄清、修改、补充等在同一内容的表述上不一致时，以最后发出的为准。</w:t>
      </w:r>
    </w:p>
    <w:p w14:paraId="65EB125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8.4、为使参选人有充分时间对比选文件的澄清、修改、补充部分进行研究，或是由于其他原因，采购单位可以决定顺延投标截止时间，具体时间通过</w:t>
      </w:r>
      <w:r>
        <w:rPr>
          <w:rFonts w:hint="eastAsia" w:ascii="宋体" w:hAnsi="宋体" w:eastAsia="宋体" w:cs="宋体"/>
          <w:color w:val="auto"/>
          <w:szCs w:val="21"/>
          <w:highlight w:val="none"/>
        </w:rPr>
        <w:t>安庆市交通控股集团有限公司集采平台网站发布</w:t>
      </w:r>
      <w:r>
        <w:rPr>
          <w:rFonts w:hint="eastAsia" w:ascii="宋体" w:hAnsi="宋体" w:eastAsia="宋体"/>
          <w:color w:val="auto"/>
          <w:szCs w:val="21"/>
          <w:highlight w:val="none"/>
        </w:rPr>
        <w:t>。</w:t>
      </w:r>
    </w:p>
    <w:bookmarkEnd w:id="35"/>
    <w:p w14:paraId="2CB1309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9、参选文件的构成</w:t>
      </w:r>
    </w:p>
    <w:p w14:paraId="250E05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9.1、参选文件应该按照“参选文件格式”规定的内容和顺序进行编写。</w:t>
      </w:r>
    </w:p>
    <w:p w14:paraId="4149DD6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9.2、参选人应提交“参选人须知前附表”中规定的参选文件。</w:t>
      </w:r>
    </w:p>
    <w:p w14:paraId="5360D9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9.3、参选人必须对其参选文件的真实性与准确性负责。参选人一旦中标，其参选文件将作为合同的重要组成部分。</w:t>
      </w:r>
    </w:p>
    <w:p w14:paraId="4F11894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9.4、参选人提供的</w:t>
      </w:r>
      <w:r>
        <w:rPr>
          <w:rFonts w:hint="eastAsia" w:ascii="宋体" w:hAnsi="宋体" w:eastAsia="宋体"/>
          <w:color w:val="auto"/>
          <w:szCs w:val="21"/>
          <w:highlight w:val="none"/>
          <w:lang w:val="en-US" w:eastAsia="zh-CN"/>
        </w:rPr>
        <w:t>货物/</w:t>
      </w:r>
      <w:r>
        <w:rPr>
          <w:rFonts w:hint="eastAsia" w:ascii="宋体" w:hAnsi="宋体" w:eastAsia="宋体"/>
          <w:color w:val="auto"/>
          <w:szCs w:val="21"/>
          <w:highlight w:val="none"/>
          <w:lang w:eastAsia="zh-CN"/>
        </w:rPr>
        <w:t>服务</w:t>
      </w:r>
      <w:r>
        <w:rPr>
          <w:rFonts w:hint="eastAsia" w:ascii="宋体" w:hAnsi="宋体" w:eastAsia="宋体"/>
          <w:color w:val="auto"/>
          <w:szCs w:val="21"/>
          <w:highlight w:val="none"/>
        </w:rPr>
        <w:t>能满足比选文件约定的实质性要求。否则，其参选文件在评标时有可能被认为是对比选文件未做出实质性的响应，而被评标委员会终止对其做进一步的评审。</w:t>
      </w:r>
    </w:p>
    <w:p w14:paraId="53D6F47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10、投标报价</w:t>
      </w:r>
    </w:p>
    <w:p w14:paraId="064CD3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10.1、参选文件的报价表上应清楚地标明参选人拟提供</w:t>
      </w:r>
      <w:r>
        <w:rPr>
          <w:rFonts w:hint="eastAsia" w:ascii="宋体" w:hAnsi="宋体" w:eastAsia="宋体"/>
          <w:color w:val="auto"/>
          <w:szCs w:val="21"/>
          <w:highlight w:val="none"/>
          <w:lang w:val="en-US" w:eastAsia="zh-CN"/>
        </w:rPr>
        <w:t>货物/服务</w:t>
      </w:r>
      <w:r>
        <w:rPr>
          <w:rFonts w:hint="eastAsia" w:ascii="宋体" w:hAnsi="宋体" w:eastAsia="宋体"/>
          <w:color w:val="auto"/>
          <w:szCs w:val="21"/>
          <w:highlight w:val="none"/>
        </w:rPr>
        <w:t>的名称、价格等内容。</w:t>
      </w:r>
    </w:p>
    <w:p w14:paraId="5BDD4DE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10.2、除非特别要求，每个项目（或每个包）只允许有一个方案、一个报价。多方案、多报价的参选文件将视为无效参选文件。</w:t>
      </w:r>
    </w:p>
    <w:p w14:paraId="432008D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10.3、参选人的报价应包含满足本次招标需求的所有费用（包括但不限于：人工费、材料费、运输费、保险、税金等）。</w:t>
      </w:r>
    </w:p>
    <w:p w14:paraId="2AF0D2AD">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10.4、投标报价高于最高投标限价为投标无效。</w:t>
      </w:r>
    </w:p>
    <w:p w14:paraId="2F3B11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10.5、若参选报价函中报价的大写金额和小写金额不一致的，以大写金额为准；单价金额小数点有明显错位的，应以总价为准，并修正单价。</w:t>
      </w:r>
    </w:p>
    <w:p w14:paraId="51CD780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10.6、</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中报价与参选文件中相应内容不一致的，以</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中报价为准。</w:t>
      </w:r>
    </w:p>
    <w:p w14:paraId="173664E4">
      <w:pPr>
        <w:spacing w:line="500" w:lineRule="exact"/>
        <w:ind w:firstLine="422" w:firstLineChars="200"/>
        <w:rPr>
          <w:rFonts w:ascii="宋体" w:hAnsi="宋体" w:eastAsia="宋体"/>
          <w:color w:val="auto"/>
          <w:szCs w:val="21"/>
          <w:highlight w:val="none"/>
        </w:rPr>
      </w:pPr>
      <w:r>
        <w:rPr>
          <w:rFonts w:hint="eastAsia" w:ascii="宋体" w:hAnsi="宋体" w:eastAsia="宋体"/>
          <w:b/>
          <w:color w:val="auto"/>
          <w:szCs w:val="21"/>
          <w:highlight w:val="none"/>
        </w:rPr>
        <w:t>11、投标货币：</w:t>
      </w:r>
      <w:r>
        <w:rPr>
          <w:rFonts w:hint="eastAsia" w:ascii="宋体" w:hAnsi="宋体" w:eastAsia="宋体"/>
          <w:color w:val="auto"/>
          <w:szCs w:val="21"/>
          <w:highlight w:val="none"/>
        </w:rPr>
        <w:t>人民币。</w:t>
      </w:r>
    </w:p>
    <w:p w14:paraId="2950B393">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12、投标保证金：本项目不收取</w:t>
      </w:r>
    </w:p>
    <w:p w14:paraId="3ECCDCB1">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13、投标有效期</w:t>
      </w:r>
    </w:p>
    <w:p w14:paraId="1ECC730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14.投标有效期见“参选人须知前附表”的规定。</w:t>
      </w:r>
    </w:p>
    <w:p w14:paraId="4770828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14.1、在投标有效期内，参选人不得要求撤销或修改其参选文件。</w:t>
      </w:r>
    </w:p>
    <w:p w14:paraId="386CD46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14.2、投标有效期从投标截止之日算起。</w:t>
      </w:r>
    </w:p>
    <w:p w14:paraId="059B075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639570B2">
      <w:pPr>
        <w:spacing w:line="500" w:lineRule="exact"/>
        <w:ind w:firstLine="422" w:firstLineChars="200"/>
        <w:rPr>
          <w:rFonts w:ascii="宋体" w:hAnsi="宋体" w:eastAsia="宋体"/>
          <w:b/>
          <w:color w:val="auto"/>
          <w:kern w:val="0"/>
          <w:szCs w:val="21"/>
          <w:highlight w:val="none"/>
        </w:rPr>
      </w:pPr>
      <w:r>
        <w:rPr>
          <w:rFonts w:hint="eastAsia" w:ascii="宋体" w:hAnsi="宋体" w:eastAsia="宋体"/>
          <w:b/>
          <w:color w:val="auto"/>
          <w:kern w:val="0"/>
          <w:szCs w:val="21"/>
          <w:highlight w:val="none"/>
        </w:rPr>
        <w:t>15、参选文件的签署</w:t>
      </w:r>
    </w:p>
    <w:p w14:paraId="7C87106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15.1、参选人应按“参选人须知前附表”约定的份数和比选文件约定的格式，编制并提交参选文件。</w:t>
      </w:r>
    </w:p>
    <w:p w14:paraId="1878F9D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15.2、参选文件应由参选人的法定代表人或个体工商户经营者或授权委托人签署，并加盖单位公章。</w:t>
      </w:r>
    </w:p>
    <w:p w14:paraId="34BA288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15.3、参选文件不得行间插字、涂改或增删。如有修改错漏处，必须由参选人的法定代表人或个体工商户经营者或授权委托人签字，并加盖单位公章。</w:t>
      </w:r>
    </w:p>
    <w:p w14:paraId="218999A3">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2EAB5DB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15.5、参选文件封面、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内容及质量要求均应加盖参选人公章并经法定代表人或个体工商户经营者或授权委托人签字或加盖印章。参选文件封面、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内容及质量要求不符合比选文件要求的，视为无效标。由授权委托人签字或盖章的在参选文件中须同时提交授权书。</w:t>
      </w:r>
    </w:p>
    <w:p w14:paraId="064920FA">
      <w:pPr>
        <w:widowControl/>
        <w:spacing w:line="500" w:lineRule="exact"/>
        <w:ind w:firstLine="420" w:firstLineChars="200"/>
        <w:jc w:val="left"/>
        <w:rPr>
          <w:rFonts w:ascii="宋体" w:hAnsi="宋体" w:eastAsia="宋体"/>
          <w:color w:val="auto"/>
          <w:szCs w:val="21"/>
          <w:highlight w:val="none"/>
        </w:rPr>
      </w:pPr>
    </w:p>
    <w:p w14:paraId="20314949">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6" w:name="_Toc4481594"/>
      <w:bookmarkStart w:id="37" w:name="_Toc12503"/>
      <w:bookmarkStart w:id="38" w:name="_Toc479622046"/>
      <w:bookmarkStart w:id="39" w:name="_Toc25319"/>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三</w:t>
      </w:r>
      <w:r>
        <w:rPr>
          <w:rFonts w:hint="eastAsia" w:ascii="Arial" w:hAnsi="Arial" w:eastAsia="宋体"/>
          <w:b/>
          <w:color w:val="auto"/>
          <w:kern w:val="0"/>
          <w:sz w:val="32"/>
          <w:highlight w:val="none"/>
        </w:rPr>
        <w:t>）参选文件的提交</w:t>
      </w:r>
      <w:bookmarkEnd w:id="36"/>
      <w:bookmarkEnd w:id="37"/>
      <w:bookmarkEnd w:id="38"/>
      <w:bookmarkEnd w:id="39"/>
    </w:p>
    <w:p w14:paraId="15254A47">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16、参选文件的装订、密封和标记</w:t>
      </w:r>
    </w:p>
    <w:p w14:paraId="2F248F1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16.1、参选文件正本和副本均需胶装成册并标明页码，不得采用活页或容易拆解的装订形式。</w:t>
      </w:r>
    </w:p>
    <w:p w14:paraId="602BB33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16.2、参选人应将参选文件的正本和副本同时装于一个袋内。包装密封，并于密封袋上加盖单位公章。</w:t>
      </w:r>
    </w:p>
    <w:p w14:paraId="3ABC06DA">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16.3、密封袋上应写明：项目名称、参选单位名称、项目编号（加盖单位公章），详见参选人须知前附表。</w:t>
      </w:r>
    </w:p>
    <w:p w14:paraId="2C11055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16.4、未按参选人须知要求装订、密封和标记的参选文件，将认定为投标无效。</w:t>
      </w:r>
    </w:p>
    <w:p w14:paraId="1AF6A4CE">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16.5、查验证件</w:t>
      </w:r>
    </w:p>
    <w:p w14:paraId="2C37328F">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16.5.1、采购人审查参选人以下证件，若证件不全或不符合要求，则查验不合格。</w:t>
      </w:r>
    </w:p>
    <w:p w14:paraId="353F41CD">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法定代表人或个体工商户经营者应出示有效二代居民身份证、授权委托人应出示有效二代居民身份证、授权书；（授权书格式见附件）。</w:t>
      </w:r>
    </w:p>
    <w:p w14:paraId="76CEC66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17、投标截止时间</w:t>
      </w:r>
    </w:p>
    <w:p w14:paraId="214A60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17.1、参选人应在参选人须知前附表中约定的投标截止时间前将参选文件提交至指定地点。逾期送达的或者未按要求送达指定地点的参选文件，采购单位不予受理。</w:t>
      </w:r>
    </w:p>
    <w:p w14:paraId="184F1B69">
      <w:pPr>
        <w:widowControl/>
        <w:spacing w:line="500" w:lineRule="exact"/>
        <w:ind w:firstLine="420" w:firstLineChars="200"/>
        <w:jc w:val="left"/>
        <w:rPr>
          <w:rFonts w:ascii="宋体" w:hAnsi="宋体" w:eastAsia="宋体"/>
          <w:b/>
          <w:color w:val="auto"/>
          <w:szCs w:val="21"/>
          <w:highlight w:val="none"/>
        </w:rPr>
      </w:pPr>
      <w:r>
        <w:rPr>
          <w:rFonts w:hint="eastAsia" w:ascii="宋体" w:hAnsi="宋体" w:eastAsia="宋体"/>
          <w:color w:val="auto"/>
          <w:szCs w:val="21"/>
          <w:highlight w:val="none"/>
        </w:rPr>
        <w:t>17.2、采购人有权按本须知的约定，通过修改比选文件相关条款以延长投标截止时间。在此情况下，采购人和参选人受投标截止时间制约的所有权利和义务均应延长至新的投标截止时间。</w:t>
      </w:r>
    </w:p>
    <w:p w14:paraId="6B1932F0">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18、参选文件的修改与撤回</w:t>
      </w:r>
    </w:p>
    <w:p w14:paraId="6FC78CB2">
      <w:pPr>
        <w:widowControl/>
        <w:spacing w:line="500" w:lineRule="exact"/>
        <w:ind w:firstLine="420" w:firstLineChars="200"/>
        <w:jc w:val="left"/>
        <w:rPr>
          <w:rFonts w:ascii="宋体" w:hAnsi="宋体" w:eastAsia="宋体"/>
          <w:color w:val="auto"/>
          <w:szCs w:val="21"/>
          <w:highlight w:val="none"/>
        </w:rPr>
      </w:pPr>
      <w:bookmarkStart w:id="40" w:name="_Toc479622047"/>
      <w:bookmarkStart w:id="41" w:name="_Toc23598"/>
      <w:r>
        <w:rPr>
          <w:rFonts w:hint="eastAsia" w:ascii="宋体" w:hAnsi="宋体" w:eastAsia="宋体"/>
          <w:color w:val="auto"/>
          <w:szCs w:val="21"/>
          <w:highlight w:val="none"/>
        </w:rPr>
        <w:t>18.1、参选人提交参选文件以后，在约定的投标截止时间之前，可以以书面形式补充修改或撤回已提交的参选文件，并以书面形式通知采购人。补充、修改的内容为参选文件的组成部分。</w:t>
      </w:r>
    </w:p>
    <w:p w14:paraId="0AAD7D0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1B1B0C8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18.3、在投标截止时间之后，参选人不得对其参选文件做任何修改。</w:t>
      </w:r>
    </w:p>
    <w:p w14:paraId="15C379C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19、在规定的投标有效期内，参选人不得撤回其参选文件。</w:t>
      </w:r>
    </w:p>
    <w:p w14:paraId="489C7E36">
      <w:pPr>
        <w:widowControl/>
        <w:spacing w:line="500" w:lineRule="exact"/>
        <w:ind w:firstLine="420" w:firstLineChars="200"/>
        <w:jc w:val="left"/>
        <w:rPr>
          <w:rFonts w:ascii="宋体" w:hAnsi="宋体" w:eastAsia="宋体"/>
          <w:color w:val="auto"/>
          <w:szCs w:val="21"/>
          <w:highlight w:val="none"/>
        </w:rPr>
      </w:pPr>
    </w:p>
    <w:p w14:paraId="22E061B5">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42" w:name="_Toc4481595"/>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四</w:t>
      </w:r>
      <w:r>
        <w:rPr>
          <w:rFonts w:hint="eastAsia" w:ascii="Arial" w:hAnsi="Arial" w:eastAsia="宋体"/>
          <w:b/>
          <w:color w:val="auto"/>
          <w:kern w:val="0"/>
          <w:sz w:val="32"/>
          <w:highlight w:val="none"/>
        </w:rPr>
        <w:t>）开标</w:t>
      </w:r>
      <w:bookmarkEnd w:id="40"/>
      <w:bookmarkEnd w:id="41"/>
      <w:bookmarkEnd w:id="42"/>
    </w:p>
    <w:p w14:paraId="22FFC87B">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20、开标时间和地点：</w:t>
      </w:r>
      <w:r>
        <w:rPr>
          <w:rFonts w:hint="eastAsia" w:ascii="宋体" w:hAnsi="宋体" w:eastAsia="宋体"/>
          <w:color w:val="auto"/>
          <w:szCs w:val="21"/>
          <w:highlight w:val="none"/>
        </w:rPr>
        <w:t>采购单位将在监督人员监督下依据“参选人须知前附表”约定的时间和地点开标，所有参选人的法定代表人或个体工商户经营者或其授权委托人自愿参加现场开标，未参加现场开标的参选人应无条件认可整个开标过程。</w:t>
      </w:r>
    </w:p>
    <w:p w14:paraId="362124F4">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21、开标程序</w:t>
      </w:r>
    </w:p>
    <w:p w14:paraId="0D54905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21.1、开标由采购单位代表主持，主持人按下列程序进行：</w:t>
      </w:r>
    </w:p>
    <w:p w14:paraId="34D0D99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21.1.1、宣布项目名称、介绍参会人员；</w:t>
      </w:r>
    </w:p>
    <w:p w14:paraId="5677A9F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21.1.2、宣布开标纪律；</w:t>
      </w:r>
    </w:p>
    <w:p w14:paraId="00FBBAC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21.1.3、由</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代表和监督人员查验参选人相关证件资料并宣布查验结果；</w:t>
      </w:r>
    </w:p>
    <w:p w14:paraId="0A59AFF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21.1.4、参与现场开标的各参选人互相检查参选文件的密封情况，并确认参选人是否存在异议； </w:t>
      </w:r>
    </w:p>
    <w:p w14:paraId="570FDC9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21.1.5、依次当众开标，公布参选人名称、报价及参选报价函其他内容，并记录在案；</w:t>
      </w:r>
    </w:p>
    <w:p w14:paraId="0F01A7B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21.1.6、</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代表、监督人员、记录人等有关人员在开标记录表上签字确认；</w:t>
      </w:r>
    </w:p>
    <w:p w14:paraId="24A58E4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21.1.7、进入评审阶段；</w:t>
      </w:r>
    </w:p>
    <w:p w14:paraId="3EF13D1F">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21.1.8、宣布评审结果。</w:t>
      </w:r>
    </w:p>
    <w:p w14:paraId="4E7CCA7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s="宋体"/>
          <w:color w:val="auto"/>
          <w:szCs w:val="21"/>
          <w:highlight w:val="none"/>
        </w:rPr>
        <w:t>21.2、参选</w:t>
      </w:r>
      <w:r>
        <w:rPr>
          <w:rFonts w:hint="eastAsia" w:ascii="宋体" w:hAnsi="宋体" w:eastAsia="宋体"/>
          <w:color w:val="auto"/>
          <w:szCs w:val="21"/>
          <w:highlight w:val="none"/>
        </w:rPr>
        <w:t>人必须对其参选文件中所有资料的真实性负责。若发现参选人有弄虚作假行为的，投标无效，由相关管理部门按照比选文件相应条款对其做相应处罚。</w:t>
      </w:r>
    </w:p>
    <w:p w14:paraId="577D5EF7">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22、参选文件的有效性</w:t>
      </w:r>
    </w:p>
    <w:p w14:paraId="256A1E6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 xml:space="preserve">22.1、参选文件有下列情形之一的，将不予受理： </w:t>
      </w:r>
    </w:p>
    <w:p w14:paraId="75CA57C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 xml:space="preserve">（1）逾期送达的或者未送达至指定地点的； </w:t>
      </w:r>
    </w:p>
    <w:p w14:paraId="0492485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（2）未按比选文件要求包装、密封的。</w:t>
      </w:r>
    </w:p>
    <w:p w14:paraId="6821B2CF">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22.2、开标过程中发现有下列情况的，由评标委员会评审后，认定为投标无效：</w:t>
      </w:r>
    </w:p>
    <w:p w14:paraId="6DA1974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22.2.1、参选人未按要求参加开标会、未按要求出示材料供现场查验或经查验不合格的、参选文件份数少于比选文件要求；</w:t>
      </w:r>
    </w:p>
    <w:p w14:paraId="35C546D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22.2.2、未按约定格式提供、填写参选文件封面、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内容及质量要求或参选文件封面、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内容及质量要求未加盖参选人公章并经法定代表人或个体工商户经营者或授权委托人签字或加盖印章；</w:t>
      </w:r>
    </w:p>
    <w:p w14:paraId="7BAA2E6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22.2.3、参选报价高于最高投标限价的；</w:t>
      </w:r>
    </w:p>
    <w:p w14:paraId="4CF1178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22.2.4、法律法规及比选文件规定的其他情形。</w:t>
      </w:r>
    </w:p>
    <w:p w14:paraId="4E9B3C9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22.3、参选人存在下列情形之一，经评标委员会评审后，为参选无效：</w:t>
      </w:r>
    </w:p>
    <w:p w14:paraId="7C2B9C5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(1)被责令停业且处于有效期内的；</w:t>
      </w:r>
    </w:p>
    <w:p w14:paraId="14FB6F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(2)被安庆市行政区域内公共资源交易监管部门限制参选资格且处于有效期内；</w:t>
      </w:r>
    </w:p>
    <w:p w14:paraId="3615A9A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(3)财产被接管或冻结可能影响本项目正常实施的；</w:t>
      </w:r>
    </w:p>
    <w:p w14:paraId="2DB3780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(4)法律法规规定及比选文件约定的其他情形。</w:t>
      </w:r>
    </w:p>
    <w:p w14:paraId="4EB9114E">
      <w:pPr>
        <w:widowControl/>
        <w:spacing w:line="500" w:lineRule="exact"/>
        <w:ind w:firstLine="420" w:firstLineChars="200"/>
        <w:jc w:val="left"/>
        <w:rPr>
          <w:rFonts w:ascii="宋体" w:hAnsi="宋体" w:eastAsia="宋体"/>
          <w:color w:val="auto"/>
          <w:szCs w:val="21"/>
          <w:highlight w:val="none"/>
        </w:rPr>
      </w:pPr>
    </w:p>
    <w:p w14:paraId="7F975AA6">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五</w:t>
      </w:r>
      <w:r>
        <w:rPr>
          <w:rFonts w:hint="eastAsia" w:ascii="Arial" w:hAnsi="Arial" w:eastAsia="宋体"/>
          <w:b/>
          <w:color w:val="auto"/>
          <w:kern w:val="0"/>
          <w:sz w:val="32"/>
          <w:highlight w:val="none"/>
        </w:rPr>
        <w:t>）评标</w:t>
      </w:r>
      <w:bookmarkEnd w:id="30"/>
    </w:p>
    <w:p w14:paraId="5772DEE6">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23、评标委员会</w:t>
      </w:r>
      <w:r>
        <w:rPr>
          <w:rFonts w:hint="eastAsia" w:ascii="宋体" w:hAnsi="宋体" w:eastAsia="宋体"/>
          <w:color w:val="auto"/>
          <w:szCs w:val="21"/>
          <w:highlight w:val="none"/>
        </w:rPr>
        <w:t>（以下简称“评委会”）：评委会依法组建。采购人代表不得担任评委会组长。评标由评委会进行，评委应坚持公正、公平、诚实守信、实事求是、独立评标的原则。</w:t>
      </w:r>
    </w:p>
    <w:p w14:paraId="0A278184">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24、评标方法：</w:t>
      </w:r>
      <w:r>
        <w:rPr>
          <w:rFonts w:hint="eastAsia" w:ascii="宋体" w:hAnsi="宋体" w:eastAsia="宋体" w:cs="宋体"/>
          <w:color w:val="auto"/>
          <w:szCs w:val="21"/>
          <w:highlight w:val="none"/>
        </w:rPr>
        <w:t>采用最低投标价法。</w:t>
      </w:r>
    </w:p>
    <w:p w14:paraId="5491D739">
      <w:pPr>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b/>
          <w:bCs/>
          <w:color w:val="auto"/>
          <w:szCs w:val="21"/>
          <w:highlight w:val="none"/>
        </w:rPr>
        <w:t>25、评标程序</w:t>
      </w:r>
      <w:r>
        <w:rPr>
          <w:rFonts w:hint="eastAsia" w:ascii="宋体" w:hAnsi="宋体" w:eastAsia="宋体"/>
          <w:color w:val="auto"/>
          <w:szCs w:val="21"/>
          <w:highlight w:val="none"/>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77A084F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25.1、参选文件符合性审查，包括但不限于以下内容：</w:t>
      </w:r>
    </w:p>
    <w:p w14:paraId="0C50B02F">
      <w:pPr>
        <w:spacing w:line="500" w:lineRule="exact"/>
        <w:ind w:firstLine="420" w:firstLineChars="200"/>
        <w:rPr>
          <w:rFonts w:ascii="宋体" w:hAnsi="宋体" w:eastAsia="宋体" w:cs="宋体"/>
          <w:color w:val="auto"/>
          <w:szCs w:val="21"/>
          <w:highlight w:val="none"/>
        </w:rPr>
      </w:pPr>
      <w:r>
        <w:rPr>
          <w:rFonts w:hint="eastAsia" w:ascii="宋体" w:hAnsi="宋体" w:eastAsia="宋体"/>
          <w:color w:val="auto"/>
          <w:szCs w:val="21"/>
          <w:highlight w:val="none"/>
        </w:rPr>
        <w:t>（</w:t>
      </w:r>
      <w:r>
        <w:rPr>
          <w:rFonts w:hint="eastAsia" w:ascii="宋体" w:hAnsi="宋体" w:eastAsia="宋体" w:cs="宋体"/>
          <w:color w:val="auto"/>
          <w:szCs w:val="21"/>
          <w:highlight w:val="none"/>
        </w:rPr>
        <w:t>1）参选人资格是否符合比选文件要求；</w:t>
      </w:r>
    </w:p>
    <w:p w14:paraId="45D773C7">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（2）参选文件是否按比选文件的要求进行编制、盖章和标记；</w:t>
      </w:r>
    </w:p>
    <w:p w14:paraId="0C6C4E6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（3）比选文件要求提交的各种资格证明文件是否真实、完整、合法、有效；</w:t>
      </w:r>
    </w:p>
    <w:p w14:paraId="759795B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内容及质量是否完全响应或优于比选文件要求；</w:t>
      </w:r>
    </w:p>
    <w:p w14:paraId="75CF4D9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（5）参选文件对法律法规和比选文件其他明确要求的符合性；</w:t>
      </w:r>
    </w:p>
    <w:p w14:paraId="4FF911F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（6）参选文件是否附有采购人不能接受的条件；</w:t>
      </w:r>
    </w:p>
    <w:p w14:paraId="46047A9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（7）参选文件是否存在比选文件中</w:t>
      </w:r>
      <w:r>
        <w:rPr>
          <w:rFonts w:hint="eastAsia" w:ascii="宋体" w:hAnsi="宋体" w:eastAsia="宋体" w:cs="宋体"/>
          <w:color w:val="auto"/>
          <w:kern w:val="0"/>
          <w:szCs w:val="21"/>
          <w:highlight w:val="none"/>
        </w:rPr>
        <w:t>约定</w:t>
      </w:r>
      <w:r>
        <w:rPr>
          <w:rFonts w:hint="eastAsia" w:ascii="宋体" w:hAnsi="宋体" w:eastAsia="宋体" w:cs="宋体"/>
          <w:color w:val="auto"/>
          <w:szCs w:val="21"/>
          <w:highlight w:val="none"/>
        </w:rPr>
        <w:t>的无效参选文件的其他情形；</w:t>
      </w:r>
    </w:p>
    <w:p w14:paraId="0C9D527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（8）参选文件是否符合比选文件的要求。</w:t>
      </w:r>
    </w:p>
    <w:p w14:paraId="2BE14DD1">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25.2、</w:t>
      </w:r>
      <w:r>
        <w:rPr>
          <w:rFonts w:hint="eastAsia" w:ascii="宋体" w:hAnsi="宋体" w:eastAsia="宋体" w:cs="宋体"/>
          <w:b/>
          <w:bCs/>
          <w:color w:val="auto"/>
          <w:szCs w:val="21"/>
          <w:highlight w:val="none"/>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16031E45">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25.3、报价评审：</w:t>
      </w:r>
      <w:r>
        <w:rPr>
          <w:rFonts w:hint="eastAsia" w:ascii="宋体" w:hAnsi="宋体" w:eastAsia="宋体"/>
          <w:b/>
          <w:bCs/>
          <w:color w:val="auto"/>
          <w:szCs w:val="21"/>
          <w:highlight w:val="none"/>
        </w:rPr>
        <w:t>参选人报价不得高于最高投标限价</w:t>
      </w:r>
      <w:r>
        <w:rPr>
          <w:rFonts w:hint="eastAsia" w:ascii="宋体" w:hAnsi="宋体" w:eastAsia="宋体"/>
          <w:b/>
          <w:bCs/>
          <w:color w:val="auto"/>
          <w:szCs w:val="21"/>
          <w:highlight w:val="none"/>
          <w:lang w:eastAsia="zh-CN"/>
        </w:rPr>
        <w:t>，</w:t>
      </w:r>
      <w:r>
        <w:rPr>
          <w:rFonts w:hint="eastAsia" w:ascii="宋体" w:hAnsi="宋体" w:eastAsia="宋体"/>
          <w:b/>
          <w:bCs/>
          <w:color w:val="auto"/>
          <w:szCs w:val="21"/>
          <w:highlight w:val="none"/>
        </w:rPr>
        <w:t>否则为无效报价，即报价评审不通过</w:t>
      </w:r>
      <w:r>
        <w:rPr>
          <w:rFonts w:hint="eastAsia" w:ascii="宋体" w:hAnsi="宋体" w:eastAsia="宋体"/>
          <w:color w:val="auto"/>
          <w:szCs w:val="21"/>
          <w:highlight w:val="none"/>
        </w:rPr>
        <w:t>。</w:t>
      </w:r>
    </w:p>
    <w:p w14:paraId="152E0904">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25.4、报价中包含单价与总价的，应审核总价金额与按单价汇总金额是否一致。</w:t>
      </w:r>
    </w:p>
    <w:p w14:paraId="60FD7AC3">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7EEB5332">
      <w:pPr>
        <w:widowControl/>
        <w:spacing w:line="500" w:lineRule="exact"/>
        <w:ind w:firstLine="420"/>
        <w:jc w:val="left"/>
        <w:rPr>
          <w:rFonts w:ascii="宋体" w:hAnsi="宋体" w:eastAsia="宋体"/>
          <w:color w:val="auto"/>
          <w:szCs w:val="21"/>
          <w:highlight w:val="none"/>
        </w:rPr>
      </w:pPr>
      <w:r>
        <w:rPr>
          <w:rFonts w:hint="eastAsia" w:ascii="宋体" w:hAnsi="宋体" w:eastAsia="宋体"/>
          <w:color w:val="auto"/>
          <w:szCs w:val="21"/>
          <w:highlight w:val="none"/>
        </w:rPr>
        <w:t>25.6、失信核查</w:t>
      </w:r>
    </w:p>
    <w:p w14:paraId="4B113B6F">
      <w:pPr>
        <w:widowControl/>
        <w:spacing w:line="500" w:lineRule="exact"/>
        <w:ind w:firstLine="420"/>
        <w:jc w:val="left"/>
        <w:rPr>
          <w:rFonts w:ascii="宋体" w:hAnsi="宋体" w:eastAsia="宋体"/>
          <w:color w:val="auto"/>
          <w:szCs w:val="21"/>
          <w:highlight w:val="none"/>
        </w:rPr>
      </w:pPr>
      <w:r>
        <w:rPr>
          <w:rFonts w:hint="eastAsia" w:ascii="宋体" w:hAnsi="宋体" w:eastAsia="宋体"/>
          <w:color w:val="auto"/>
          <w:szCs w:val="21"/>
          <w:highlight w:val="none"/>
        </w:rPr>
        <w:t>评标委员会对推荐为中标候选人的参选人是否被列入“信用中国、中国政府采购网”政府采购严重违法失信名单进行网上核查（网址：</w:t>
      </w:r>
      <w:r>
        <w:rPr>
          <w:rFonts w:eastAsia="宋体"/>
          <w:color w:val="auto"/>
          <w:highlight w:val="none"/>
        </w:rPr>
        <w:fldChar w:fldCharType="begin"/>
      </w:r>
      <w:r>
        <w:rPr>
          <w:rFonts w:eastAsia="宋体"/>
          <w:color w:val="auto"/>
          <w:highlight w:val="none"/>
        </w:rPr>
        <w:instrText xml:space="preserve"> HYPERLINK "http://www.creditchina.gov.cn/" </w:instrText>
      </w:r>
      <w:r>
        <w:rPr>
          <w:rFonts w:eastAsia="宋体"/>
          <w:color w:val="auto"/>
          <w:highlight w:val="none"/>
        </w:rPr>
        <w:fldChar w:fldCharType="separate"/>
      </w:r>
      <w:r>
        <w:rPr>
          <w:rStyle w:val="74"/>
          <w:rFonts w:hint="eastAsia" w:ascii="宋体" w:hAnsi="宋体" w:eastAsia="宋体"/>
          <w:color w:val="auto"/>
          <w:szCs w:val="21"/>
          <w:highlight w:val="none"/>
        </w:rPr>
        <w:t>http://www.creditchina.gov.cn/</w:t>
      </w:r>
      <w:r>
        <w:rPr>
          <w:rStyle w:val="74"/>
          <w:rFonts w:hint="eastAsia" w:ascii="宋体" w:hAnsi="宋体" w:eastAsia="宋体"/>
          <w:color w:val="auto"/>
          <w:szCs w:val="21"/>
          <w:highlight w:val="none"/>
        </w:rPr>
        <w:fldChar w:fldCharType="end"/>
      </w:r>
      <w:r>
        <w:rPr>
          <w:rFonts w:hint="eastAsia" w:ascii="宋体" w:hAnsi="宋体" w:eastAsia="宋体"/>
          <w:color w:val="auto"/>
          <w:szCs w:val="21"/>
          <w:highlight w:val="none"/>
        </w:rPr>
        <w:t>、</w:t>
      </w:r>
      <w:r>
        <w:rPr>
          <w:rFonts w:eastAsia="宋体"/>
          <w:color w:val="auto"/>
          <w:highlight w:val="none"/>
        </w:rPr>
        <w:fldChar w:fldCharType="begin"/>
      </w:r>
      <w:r>
        <w:rPr>
          <w:rFonts w:eastAsia="宋体"/>
          <w:color w:val="auto"/>
          <w:highlight w:val="none"/>
        </w:rPr>
        <w:instrText xml:space="preserve"> HYPERLINK "http://www.ccgp.gov.cn/），若核查存在政府采购严重违法失信名单记录的投标人，评标委员会不得将其推荐为中标候选人，依序递补，并再次对递补的投标人进行核查。" </w:instrText>
      </w:r>
      <w:r>
        <w:rPr>
          <w:rFonts w:eastAsia="宋体"/>
          <w:color w:val="auto"/>
          <w:highlight w:val="none"/>
        </w:rPr>
        <w:fldChar w:fldCharType="separate"/>
      </w:r>
      <w:r>
        <w:rPr>
          <w:rStyle w:val="74"/>
          <w:rFonts w:hint="eastAsia" w:ascii="宋体" w:eastAsia="宋体"/>
          <w:color w:val="auto"/>
          <w:szCs w:val="21"/>
          <w:highlight w:val="none"/>
        </w:rPr>
        <w:t>http://www.ccgp.gov.cn/）</w:t>
      </w:r>
      <w:r>
        <w:rPr>
          <w:rStyle w:val="74"/>
          <w:rFonts w:hint="eastAsia" w:ascii="宋体" w:eastAsia="宋体"/>
          <w:color w:val="auto"/>
          <w:szCs w:val="21"/>
          <w:highlight w:val="none"/>
          <w:u w:val="none"/>
        </w:rPr>
        <w:t>，若核查存在</w:t>
      </w:r>
      <w:r>
        <w:rPr>
          <w:rStyle w:val="74"/>
          <w:rFonts w:hint="eastAsia" w:ascii="宋体" w:hAnsi="宋体" w:eastAsia="宋体"/>
          <w:color w:val="auto"/>
          <w:szCs w:val="21"/>
          <w:highlight w:val="none"/>
          <w:u w:val="none"/>
        </w:rPr>
        <w:t>政府采购严重违法</w:t>
      </w:r>
      <w:r>
        <w:rPr>
          <w:rStyle w:val="74"/>
          <w:rFonts w:hint="eastAsia" w:ascii="宋体" w:eastAsia="宋体"/>
          <w:color w:val="auto"/>
          <w:szCs w:val="21"/>
          <w:highlight w:val="none"/>
          <w:u w:val="none"/>
        </w:rPr>
        <w:t>失信名单记录的参选人，评标委员会不得将其推荐为中标候选人，依序递补，并再次对递补的参选人进行核查。</w:t>
      </w:r>
      <w:r>
        <w:rPr>
          <w:rStyle w:val="74"/>
          <w:rFonts w:hint="eastAsia" w:ascii="宋体" w:eastAsia="宋体"/>
          <w:color w:val="auto"/>
          <w:szCs w:val="21"/>
          <w:highlight w:val="none"/>
          <w:u w:val="none"/>
        </w:rPr>
        <w:fldChar w:fldCharType="end"/>
      </w:r>
    </w:p>
    <w:p w14:paraId="074585B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25.7、</w:t>
      </w:r>
      <w:r>
        <w:rPr>
          <w:rFonts w:hint="eastAsia" w:ascii="宋体" w:hAnsi="宋体" w:eastAsia="宋体" w:cs="宋体"/>
          <w:color w:val="auto"/>
          <w:szCs w:val="21"/>
          <w:highlight w:val="none"/>
        </w:rPr>
        <w:t>确定中标候选人排序：评委会对通过参选文件</w:t>
      </w:r>
      <w:r>
        <w:rPr>
          <w:rFonts w:hint="eastAsia" w:ascii="宋体" w:hAnsi="宋体" w:eastAsia="宋体" w:cs="宋体"/>
          <w:bCs/>
          <w:color w:val="auto"/>
          <w:szCs w:val="24"/>
          <w:highlight w:val="none"/>
        </w:rPr>
        <w:t>符合性审查</w:t>
      </w:r>
      <w:r>
        <w:rPr>
          <w:rFonts w:hint="eastAsia" w:ascii="宋体" w:hAnsi="宋体" w:eastAsia="宋体" w:cs="宋体"/>
          <w:color w:val="auto"/>
          <w:szCs w:val="21"/>
          <w:highlight w:val="none"/>
        </w:rPr>
        <w:t>、报价评审和失信核查的参选人，根据最低价由低至高的顺序排列，报价最低者为第一中标候选人。若出现两家或两家以上参选人报价最低且相等，</w:t>
      </w:r>
      <w:r>
        <w:rPr>
          <w:rFonts w:hint="eastAsia" w:ascii="宋体" w:hAnsi="宋体" w:eastAsia="宋体"/>
          <w:color w:val="auto"/>
          <w:szCs w:val="21"/>
          <w:highlight w:val="none"/>
        </w:rPr>
        <w:t>则由采购人采取现场随机抽取的方式确定中标候选人排序。</w:t>
      </w:r>
    </w:p>
    <w:p w14:paraId="0AEB3202">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26、开标评标异常情况处理</w:t>
      </w:r>
    </w:p>
    <w:p w14:paraId="6B82D97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26.1、在招标采购中，出现下列情况之一的，应予废标，采购单位重新组织采购：</w:t>
      </w:r>
    </w:p>
    <w:p w14:paraId="793C0C5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(1)提交参选文件的参选人不足</w:t>
      </w:r>
      <w:r>
        <w:rPr>
          <w:rFonts w:hint="eastAsia" w:ascii="宋体" w:hAnsi="宋体"/>
          <w:color w:val="auto"/>
          <w:szCs w:val="21"/>
          <w:highlight w:val="none"/>
          <w:lang w:val="en-US" w:eastAsia="zh-CN"/>
        </w:rPr>
        <w:t>2</w:t>
      </w:r>
      <w:r>
        <w:rPr>
          <w:rFonts w:hint="eastAsia" w:ascii="宋体" w:hAnsi="宋体" w:eastAsia="宋体"/>
          <w:color w:val="auto"/>
          <w:szCs w:val="21"/>
          <w:highlight w:val="none"/>
        </w:rPr>
        <w:t>家的；</w:t>
      </w:r>
    </w:p>
    <w:p w14:paraId="377F9EE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(2)出现影响采购公正的违法、违规行为的；</w:t>
      </w:r>
    </w:p>
    <w:p w14:paraId="6A1B106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(3)参选人的报价均高于最高投标限价的；</w:t>
      </w:r>
    </w:p>
    <w:p w14:paraId="158C6B17">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(4)因重大变故，采购任务取消的。</w:t>
      </w:r>
    </w:p>
    <w:p w14:paraId="7E5DBEAF">
      <w:pPr>
        <w:widowControl/>
        <w:spacing w:line="500" w:lineRule="exact"/>
        <w:ind w:firstLine="405"/>
        <w:jc w:val="left"/>
        <w:rPr>
          <w:rFonts w:ascii="宋体" w:hAnsi="宋体" w:eastAsia="宋体"/>
          <w:b/>
          <w:color w:val="auto"/>
          <w:szCs w:val="21"/>
          <w:highlight w:val="none"/>
        </w:rPr>
      </w:pPr>
      <w:r>
        <w:rPr>
          <w:rFonts w:hint="eastAsia" w:ascii="宋体" w:hAnsi="宋体" w:eastAsia="宋体"/>
          <w:b/>
          <w:color w:val="auto"/>
          <w:szCs w:val="21"/>
          <w:highlight w:val="none"/>
        </w:rPr>
        <w:t>27、评标过程的保密性</w:t>
      </w:r>
    </w:p>
    <w:p w14:paraId="09F08AC9">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27.1、</w:t>
      </w:r>
      <w:bookmarkStart w:id="43" w:name="_Toc417655921"/>
      <w:bookmarkStart w:id="44" w:name="_Toc15032"/>
      <w:bookmarkStart w:id="45" w:name="_Toc418517858"/>
      <w:r>
        <w:rPr>
          <w:rFonts w:hint="eastAsia" w:ascii="宋体" w:hAnsi="宋体" w:eastAsia="宋体"/>
          <w:color w:val="auto"/>
          <w:szCs w:val="21"/>
          <w:highlight w:val="none"/>
        </w:rPr>
        <w:t>开标后，直到授予中标人合同止，凡是与参选文件审查、澄清、评价、比较以及授标建议等评审方面的情况，均不得向参选人或其他无关的人员透露。</w:t>
      </w:r>
    </w:p>
    <w:p w14:paraId="11DF99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27.2、在评标过程中，参选人如向评委会成员施加任何影响，都将会导致其参选文件被拒绝。</w:t>
      </w:r>
    </w:p>
    <w:p w14:paraId="4DB8379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27.3、中标人确定后，采购单位不对未中标人就评标过程以及未能中标原因作出任何解释。参选人不得向评委会组成人员或其他有关人员询问评标过程的情况和要求提供材料。</w:t>
      </w:r>
    </w:p>
    <w:p w14:paraId="38E352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27.4、中标通知书</w:t>
      </w:r>
      <w:bookmarkEnd w:id="43"/>
      <w:bookmarkEnd w:id="44"/>
      <w:bookmarkEnd w:id="45"/>
    </w:p>
    <w:p w14:paraId="1BE971D0">
      <w:pPr>
        <w:widowControl/>
        <w:spacing w:line="360" w:lineRule="auto"/>
        <w:ind w:firstLine="420" w:firstLineChars="200"/>
        <w:rPr>
          <w:rFonts w:ascii="宋体" w:hAnsi="宋体" w:eastAsia="宋体" w:cs="宋体"/>
          <w:color w:val="auto"/>
          <w:kern w:val="0"/>
          <w:sz w:val="24"/>
          <w:szCs w:val="24"/>
          <w:highlight w:val="none"/>
        </w:rPr>
      </w:pPr>
      <w:r>
        <w:rPr>
          <w:rFonts w:hint="eastAsia" w:ascii="宋体" w:hAnsi="宋体" w:eastAsia="宋体" w:cs="宋体"/>
          <w:color w:val="auto"/>
          <w:highlight w:val="none"/>
        </w:rPr>
        <w:t>中标候选人确定后，采购单位将在安庆市交通控股集团有限公司集采平台（http：//jc.zh0556.com/）上公示，参选人如有异议，必须在公示期内向有关部门提出。</w:t>
      </w:r>
    </w:p>
    <w:p w14:paraId="562323AF">
      <w:pPr>
        <w:spacing w:line="360" w:lineRule="auto"/>
        <w:ind w:firstLine="420" w:firstLineChars="200"/>
        <w:rPr>
          <w:rFonts w:hAnsi="宋体" w:eastAsia="宋体" w:cs="宋体"/>
          <w:b/>
          <w:color w:val="auto"/>
          <w:szCs w:val="24"/>
          <w:highlight w:val="none"/>
        </w:rPr>
      </w:pPr>
      <w:bookmarkStart w:id="46" w:name="_Toc433721697"/>
      <w:bookmarkStart w:id="47" w:name="_Toc10586"/>
      <w:bookmarkStart w:id="48" w:name="_Toc457998294"/>
      <w:bookmarkStart w:id="49" w:name="_Toc19876"/>
      <w:bookmarkStart w:id="50" w:name="_Toc31095"/>
      <w:bookmarkStart w:id="51" w:name="_Toc456882340"/>
      <w:bookmarkStart w:id="52" w:name="_Toc10987"/>
      <w:bookmarkStart w:id="53" w:name="_Toc478821422"/>
      <w:r>
        <w:rPr>
          <w:rFonts w:hAnsi="宋体" w:eastAsia="宋体" w:cs="宋体"/>
          <w:color w:val="auto"/>
          <w:szCs w:val="24"/>
          <w:highlight w:val="none"/>
        </w:rPr>
        <w:t>公示期满无异议，且未发现中标人在</w:t>
      </w:r>
      <w:r>
        <w:rPr>
          <w:rFonts w:hint="eastAsia" w:hAnsi="宋体" w:eastAsia="宋体" w:cs="宋体"/>
          <w:color w:val="auto"/>
          <w:szCs w:val="24"/>
          <w:highlight w:val="none"/>
        </w:rPr>
        <w:t>比选</w:t>
      </w:r>
      <w:r>
        <w:rPr>
          <w:rFonts w:hAnsi="宋体" w:eastAsia="宋体" w:cs="宋体"/>
          <w:color w:val="auto"/>
          <w:szCs w:val="24"/>
          <w:highlight w:val="none"/>
        </w:rPr>
        <w:t>活动中有违法行为的，</w:t>
      </w:r>
      <w:r>
        <w:rPr>
          <w:rFonts w:hint="eastAsia" w:hAnsi="宋体" w:eastAsia="宋体" w:cs="宋体"/>
          <w:color w:val="auto"/>
          <w:szCs w:val="24"/>
          <w:highlight w:val="none"/>
        </w:rPr>
        <w:t>采购人</w:t>
      </w:r>
      <w:r>
        <w:rPr>
          <w:rFonts w:hAnsi="宋体" w:eastAsia="宋体" w:cs="宋体"/>
          <w:color w:val="auto"/>
          <w:szCs w:val="24"/>
          <w:highlight w:val="none"/>
        </w:rPr>
        <w:t>将向中标人发出中标通知书。</w:t>
      </w:r>
      <w:bookmarkEnd w:id="46"/>
      <w:bookmarkEnd w:id="47"/>
      <w:bookmarkEnd w:id="48"/>
      <w:bookmarkEnd w:id="49"/>
      <w:bookmarkEnd w:id="50"/>
      <w:bookmarkEnd w:id="51"/>
      <w:bookmarkEnd w:id="52"/>
      <w:bookmarkEnd w:id="53"/>
    </w:p>
    <w:p w14:paraId="480FC087">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54" w:name="_Toc4481597"/>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六</w:t>
      </w:r>
      <w:r>
        <w:rPr>
          <w:rFonts w:hint="eastAsia" w:ascii="Arial" w:hAnsi="Arial" w:eastAsia="宋体"/>
          <w:b/>
          <w:color w:val="auto"/>
          <w:kern w:val="0"/>
          <w:sz w:val="32"/>
          <w:highlight w:val="none"/>
        </w:rPr>
        <w:t>）合同授予</w:t>
      </w:r>
      <w:bookmarkEnd w:id="54"/>
    </w:p>
    <w:p w14:paraId="6F8B77F8">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w:t>
      </w:r>
      <w:bookmarkStart w:id="55" w:name="_Toc21358"/>
      <w:bookmarkStart w:id="56" w:name="_Toc418517860"/>
      <w:bookmarkStart w:id="57" w:name="_Toc417655923"/>
      <w:r>
        <w:rPr>
          <w:rFonts w:hint="eastAsia" w:ascii="宋体" w:hAnsi="宋体" w:eastAsia="宋体"/>
          <w:color w:val="auto"/>
          <w:szCs w:val="21"/>
          <w:highlight w:val="none"/>
        </w:rPr>
        <w:t>签订合同</w:t>
      </w:r>
      <w:bookmarkEnd w:id="55"/>
      <w:bookmarkEnd w:id="56"/>
      <w:bookmarkEnd w:id="57"/>
    </w:p>
    <w:p w14:paraId="08679D9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28.1.1、中标人的中标价即为合同价款。</w:t>
      </w:r>
    </w:p>
    <w:p w14:paraId="37C6B42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28.1.2、中标人应在中标通知书发出之日起30日内，根据比选文件和中标人的投标文件签订书面合同。中标人无正当理由拒签合同,在签订合同时向招标人提出附加条件,或不按照招标文件要求提交履约保证金的，采购人有权取消其中标资格。</w:t>
      </w:r>
    </w:p>
    <w:p w14:paraId="3BCD6F8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28.1.3、中标人（中标候选人）被取消中标资格的，采购人可以按照评标委员会提出的中标候选人名单排序依次确定其他中标候选人为中标人，或重新组织采购。</w:t>
      </w:r>
    </w:p>
    <w:bookmarkEnd w:id="31"/>
    <w:p w14:paraId="182C42FF">
      <w:pPr>
        <w:widowControl/>
        <w:jc w:val="left"/>
        <w:rPr>
          <w:rFonts w:ascii="Times New Roman" w:hAnsi="宋体" w:eastAsia="宋体" w:cs="Times New Roman"/>
          <w:b/>
          <w:color w:val="auto"/>
          <w:szCs w:val="21"/>
          <w:highlight w:val="none"/>
        </w:rPr>
      </w:pPr>
      <w:r>
        <w:rPr>
          <w:rFonts w:ascii="Times New Roman" w:hAnsi="宋体" w:eastAsia="宋体" w:cs="Times New Roman"/>
          <w:b/>
          <w:color w:val="auto"/>
          <w:szCs w:val="21"/>
          <w:highlight w:val="none"/>
        </w:rPr>
        <w:br w:type="page"/>
      </w:r>
    </w:p>
    <w:bookmarkEnd w:id="24"/>
    <w:bookmarkEnd w:id="25"/>
    <w:p w14:paraId="1C9D3DB4">
      <w:pPr>
        <w:pStyle w:val="2"/>
        <w:numPr>
          <w:ilvl w:val="0"/>
          <w:numId w:val="0"/>
        </w:numPr>
        <w:spacing w:before="62" w:beforeLines="20" w:after="62" w:afterLines="20" w:line="480" w:lineRule="exact"/>
        <w:ind w:firstLine="0" w:firstLineChars="0"/>
        <w:jc w:val="center"/>
        <w:rPr>
          <w:rFonts w:hint="eastAsia" w:ascii="宋体" w:hAnsi="宋体" w:cs="宋体"/>
          <w:color w:val="auto"/>
          <w:sz w:val="32"/>
          <w:szCs w:val="32"/>
          <w:highlight w:val="none"/>
        </w:rPr>
      </w:pPr>
      <w:r>
        <w:rPr>
          <w:rFonts w:hint="eastAsia" w:ascii="宋体" w:hAnsi="宋体" w:eastAsia="黑体" w:cs="宋体"/>
          <w:b/>
          <w:color w:val="auto"/>
          <w:kern w:val="44"/>
          <w:sz w:val="32"/>
          <w:szCs w:val="32"/>
          <w:highlight w:val="none"/>
          <w:lang w:val="en-US" w:eastAsia="zh-CN" w:bidi="ar-SA"/>
        </w:rPr>
        <w:t>第三章</w:t>
      </w:r>
      <w:r>
        <w:rPr>
          <w:rFonts w:hint="eastAsia"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项目需求</w:t>
      </w:r>
      <w:r>
        <w:rPr>
          <w:rFonts w:hint="eastAsia" w:ascii="Arial" w:hAnsi="Arial"/>
          <w:color w:val="auto"/>
          <w:kern w:val="2"/>
          <w:sz w:val="32"/>
          <w:szCs w:val="32"/>
          <w:highlight w:val="none"/>
        </w:rPr>
        <w:t>及</w:t>
      </w:r>
      <w:r>
        <w:rPr>
          <w:rFonts w:hint="eastAsia" w:ascii="Arial" w:hAnsi="Arial"/>
          <w:color w:val="auto"/>
          <w:kern w:val="2"/>
          <w:sz w:val="32"/>
          <w:szCs w:val="32"/>
          <w:highlight w:val="none"/>
          <w:lang w:val="zh-CN"/>
        </w:rPr>
        <w:t>技术要求</w:t>
      </w:r>
    </w:p>
    <w:p w14:paraId="119DFFC4">
      <w:pPr>
        <w:numPr>
          <w:ilvl w:val="0"/>
          <w:numId w:val="0"/>
        </w:numPr>
        <w:tabs>
          <w:tab w:val="left" w:pos="3640"/>
        </w:tabs>
        <w:autoSpaceDE w:val="0"/>
        <w:autoSpaceDN w:val="0"/>
        <w:spacing w:line="360" w:lineRule="auto"/>
        <w:rPr>
          <w:rFonts w:hint="eastAsia" w:ascii="宋体" w:hAnsi="宋体" w:cs="宋体"/>
          <w:color w:val="auto"/>
          <w:sz w:val="28"/>
          <w:szCs w:val="28"/>
          <w:highlight w:val="none"/>
          <w:lang w:val="en-US" w:eastAsia="zh-CN"/>
        </w:rPr>
      </w:pPr>
      <w:r>
        <w:rPr>
          <w:rFonts w:hint="eastAsia" w:ascii="宋体" w:hAnsi="宋体" w:eastAsia="宋体" w:cs="宋体"/>
          <w:color w:val="auto"/>
          <w:kern w:val="2"/>
          <w:sz w:val="28"/>
          <w:szCs w:val="28"/>
          <w:highlight w:val="none"/>
          <w:lang w:val="en-US" w:eastAsia="zh-CN" w:bidi="ar-SA"/>
        </w:rPr>
        <w:t>一、</w:t>
      </w:r>
      <w:r>
        <w:rPr>
          <w:rFonts w:hint="eastAsia" w:ascii="宋体" w:hAnsi="宋体" w:cs="宋体"/>
          <w:color w:val="auto"/>
          <w:sz w:val="28"/>
          <w:szCs w:val="28"/>
          <w:highlight w:val="none"/>
          <w:lang w:val="en-US" w:eastAsia="zh-CN"/>
        </w:rPr>
        <w:t>项目需求</w:t>
      </w:r>
    </w:p>
    <w:tbl>
      <w:tblPr>
        <w:tblStyle w:val="6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4"/>
        <w:gridCol w:w="641"/>
        <w:gridCol w:w="7417"/>
      </w:tblGrid>
      <w:tr w14:paraId="38841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C7FDA">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32"/>
                <w:szCs w:val="32"/>
                <w:highlight w:val="none"/>
                <w:u w:val="none"/>
                <w:lang w:val="en-US" w:eastAsia="zh-CN"/>
              </w:rPr>
            </w:pPr>
            <w:r>
              <w:rPr>
                <w:rFonts w:hint="eastAsia" w:ascii="仿宋_GB2312" w:hAnsi="仿宋_GB2312" w:eastAsia="仿宋_GB2312" w:cs="仿宋_GB2312"/>
                <w:b/>
                <w:bCs/>
                <w:i w:val="0"/>
                <w:iCs w:val="0"/>
                <w:color w:val="auto"/>
                <w:sz w:val="32"/>
                <w:szCs w:val="32"/>
                <w:highlight w:val="none"/>
                <w:u w:val="none"/>
                <w:lang w:val="en-US" w:eastAsia="zh-CN"/>
              </w:rPr>
              <w:t>产品</w:t>
            </w:r>
          </w:p>
        </w:tc>
        <w:tc>
          <w:tcPr>
            <w:tcW w:w="80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7831">
            <w:pPr>
              <w:keepNext w:val="0"/>
              <w:keepLines w:val="0"/>
              <w:widowControl/>
              <w:suppressLineNumbers w:val="0"/>
              <w:jc w:val="left"/>
              <w:textAlignment w:val="center"/>
              <w:rPr>
                <w:rFonts w:hint="eastAsia" w:ascii="仿宋_GB2312" w:hAnsi="仿宋_GB2312" w:eastAsia="仿宋_GB2312" w:cs="仿宋_GB2312"/>
                <w:b w:val="0"/>
                <w:bCs w:val="0"/>
                <w:i w:val="0"/>
                <w:iCs w:val="0"/>
                <w:color w:val="auto"/>
                <w:sz w:val="32"/>
                <w:szCs w:val="32"/>
                <w:highlight w:val="none"/>
                <w:u w:val="none"/>
              </w:rPr>
            </w:pPr>
            <w:r>
              <w:rPr>
                <w:rFonts w:hint="eastAsia" w:ascii="仿宋_GB2312" w:hAnsi="仿宋_GB2312" w:eastAsia="仿宋_GB2312" w:cs="仿宋_GB2312"/>
                <w:b w:val="0"/>
                <w:bCs w:val="0"/>
                <w:i w:val="0"/>
                <w:iCs w:val="0"/>
                <w:color w:val="auto"/>
                <w:kern w:val="0"/>
                <w:sz w:val="32"/>
                <w:szCs w:val="32"/>
                <w:highlight w:val="none"/>
                <w:u w:val="none"/>
                <w:lang w:val="en-US" w:eastAsia="zh-CN" w:bidi="ar"/>
              </w:rPr>
              <w:t>平板式住人集装箱制作吊装</w:t>
            </w:r>
          </w:p>
        </w:tc>
      </w:tr>
      <w:tr w14:paraId="6B9EB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6AE2">
            <w:pPr>
              <w:keepNext w:val="0"/>
              <w:keepLines w:val="0"/>
              <w:widowControl/>
              <w:suppressLineNumbers w:val="0"/>
              <w:jc w:val="center"/>
              <w:textAlignment w:val="center"/>
              <w:rPr>
                <w:rFonts w:hint="default" w:ascii="仿宋_GB2312" w:hAnsi="仿宋_GB2312" w:eastAsia="仿宋_GB2312" w:cs="仿宋_GB2312"/>
                <w:b/>
                <w:bCs/>
                <w:i w:val="0"/>
                <w:iCs w:val="0"/>
                <w:color w:val="auto"/>
                <w:kern w:val="0"/>
                <w:sz w:val="32"/>
                <w:szCs w:val="32"/>
                <w:highlight w:val="none"/>
                <w:u w:val="none"/>
                <w:lang w:val="en-US" w:eastAsia="zh-CN" w:bidi="ar"/>
              </w:rPr>
            </w:pPr>
            <w:r>
              <w:rPr>
                <w:rFonts w:hint="eastAsia" w:ascii="仿宋_GB2312" w:hAnsi="仿宋_GB2312" w:eastAsia="仿宋_GB2312" w:cs="仿宋_GB2312"/>
                <w:b/>
                <w:bCs/>
                <w:i w:val="0"/>
                <w:iCs w:val="0"/>
                <w:color w:val="auto"/>
                <w:kern w:val="0"/>
                <w:sz w:val="32"/>
                <w:szCs w:val="32"/>
                <w:highlight w:val="none"/>
                <w:u w:val="none"/>
                <w:lang w:val="en-US" w:eastAsia="zh-CN" w:bidi="ar"/>
              </w:rPr>
              <w:t>数量</w:t>
            </w:r>
          </w:p>
        </w:tc>
        <w:tc>
          <w:tcPr>
            <w:tcW w:w="805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0CB0">
            <w:pPr>
              <w:keepNext w:val="0"/>
              <w:keepLines w:val="0"/>
              <w:widowControl/>
              <w:suppressLineNumbers w:val="0"/>
              <w:jc w:val="left"/>
              <w:textAlignment w:val="center"/>
              <w:rPr>
                <w:rFonts w:hint="default"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8间</w:t>
            </w:r>
          </w:p>
        </w:tc>
      </w:tr>
      <w:tr w14:paraId="59A4C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364" w:type="dxa"/>
            <w:vMerge w:val="restart"/>
            <w:tcBorders>
              <w:top w:val="single" w:color="000000" w:sz="4" w:space="0"/>
              <w:left w:val="single" w:color="000000" w:sz="4" w:space="0"/>
              <w:right w:val="single" w:color="000000" w:sz="4" w:space="0"/>
            </w:tcBorders>
            <w:shd w:val="clear" w:color="auto" w:fill="auto"/>
            <w:noWrap/>
            <w:vAlign w:val="center"/>
          </w:tcPr>
          <w:p w14:paraId="1E9BE24B">
            <w:pPr>
              <w:keepNext w:val="0"/>
              <w:keepLines w:val="0"/>
              <w:widowControl/>
              <w:suppressLineNumbers w:val="0"/>
              <w:jc w:val="center"/>
              <w:textAlignment w:val="center"/>
              <w:rPr>
                <w:rFonts w:hint="default" w:ascii="仿宋_GB2312" w:hAnsi="仿宋_GB2312" w:eastAsia="仿宋_GB2312" w:cs="仿宋_GB2312"/>
                <w:b/>
                <w:bCs/>
                <w:i w:val="0"/>
                <w:iCs w:val="0"/>
                <w:color w:val="auto"/>
                <w:sz w:val="32"/>
                <w:szCs w:val="32"/>
                <w:highlight w:val="none"/>
                <w:u w:val="none"/>
                <w:lang w:val="en-US"/>
              </w:rPr>
            </w:pPr>
            <w:r>
              <w:rPr>
                <w:rFonts w:hint="eastAsia" w:ascii="仿宋_GB2312" w:hAnsi="仿宋_GB2312" w:eastAsia="仿宋_GB2312" w:cs="仿宋_GB2312"/>
                <w:b/>
                <w:bCs/>
                <w:i w:val="0"/>
                <w:iCs w:val="0"/>
                <w:color w:val="auto"/>
                <w:kern w:val="0"/>
                <w:sz w:val="32"/>
                <w:szCs w:val="32"/>
                <w:highlight w:val="none"/>
                <w:u w:val="none"/>
                <w:lang w:val="en-US" w:eastAsia="zh-CN" w:bidi="ar"/>
              </w:rPr>
              <w:t>尺寸及规格</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C6765">
            <w:pPr>
              <w:keepNext w:val="0"/>
              <w:keepLines w:val="0"/>
              <w:widowControl/>
              <w:numPr>
                <w:ilvl w:val="0"/>
                <w:numId w:val="6"/>
              </w:numPr>
              <w:suppressLineNumbers w:val="0"/>
              <w:ind w:left="425" w:leftChars="0" w:hanging="425" w:firstLineChars="0"/>
              <w:jc w:val="center"/>
              <w:textAlignment w:val="center"/>
              <w:rPr>
                <w:rFonts w:hint="default" w:ascii="仿宋_GB2312" w:hAnsi="仿宋_GB2312" w:eastAsia="仿宋_GB2312" w:cs="仿宋_GB2312"/>
                <w:i w:val="0"/>
                <w:iCs w:val="0"/>
                <w:color w:val="auto"/>
                <w:kern w:val="0"/>
                <w:sz w:val="32"/>
                <w:szCs w:val="32"/>
                <w:highlight w:val="none"/>
                <w:u w:val="none"/>
                <w:lang w:val="en-US" w:eastAsia="zh-CN" w:bidi="ar"/>
              </w:rPr>
            </w:pPr>
          </w:p>
        </w:tc>
        <w:tc>
          <w:tcPr>
            <w:tcW w:w="7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764E">
            <w:pPr>
              <w:keepNext w:val="0"/>
              <w:keepLines w:val="0"/>
              <w:widowControl/>
              <w:suppressLineNumbers w:val="0"/>
              <w:jc w:val="left"/>
              <w:textAlignment w:val="center"/>
              <w:rPr>
                <w:rFonts w:hint="default" w:ascii="仿宋_GB2312" w:hAnsi="仿宋_GB2312" w:eastAsia="仿宋_GB2312" w:cs="仿宋_GB2312"/>
                <w:i w:val="0"/>
                <w:iCs w:val="0"/>
                <w:color w:val="auto"/>
                <w:kern w:val="0"/>
                <w:sz w:val="32"/>
                <w:szCs w:val="32"/>
                <w:highlight w:val="none"/>
                <w:u w:val="none"/>
                <w:lang w:val="en-US" w:eastAsia="zh-CN" w:bidi="ar"/>
              </w:rPr>
            </w:pPr>
            <w:r>
              <w:rPr>
                <w:rFonts w:hint="eastAsia" w:ascii="仿宋_GB2312" w:hAnsi="仿宋_GB2312" w:eastAsia="仿宋_GB2312" w:cs="仿宋_GB2312"/>
                <w:i w:val="0"/>
                <w:iCs w:val="0"/>
                <w:color w:val="auto"/>
                <w:kern w:val="0"/>
                <w:sz w:val="32"/>
                <w:szCs w:val="32"/>
                <w:highlight w:val="none"/>
                <w:u w:val="none"/>
                <w:lang w:val="en-US" w:eastAsia="zh-CN" w:bidi="ar"/>
              </w:rPr>
              <w:t>尺寸：3m*6m*2.7m</w:t>
            </w:r>
          </w:p>
        </w:tc>
      </w:tr>
      <w:tr w14:paraId="7C5C8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364" w:type="dxa"/>
            <w:vMerge w:val="continue"/>
            <w:tcBorders>
              <w:left w:val="single" w:color="000000" w:sz="4" w:space="0"/>
              <w:right w:val="single" w:color="000000" w:sz="4" w:space="0"/>
            </w:tcBorders>
            <w:shd w:val="clear" w:color="auto" w:fill="auto"/>
            <w:noWrap/>
            <w:vAlign w:val="center"/>
          </w:tcPr>
          <w:p w14:paraId="0E4D1B8B">
            <w:pPr>
              <w:keepNext w:val="0"/>
              <w:keepLines w:val="0"/>
              <w:widowControl/>
              <w:suppressLineNumbers w:val="0"/>
              <w:jc w:val="center"/>
              <w:textAlignment w:val="center"/>
              <w:rPr>
                <w:rFonts w:hint="default" w:ascii="仿宋_GB2312" w:hAnsi="仿宋_GB2312" w:eastAsia="仿宋_GB2312" w:cs="仿宋_GB2312"/>
                <w:b/>
                <w:bCs/>
                <w:i w:val="0"/>
                <w:iCs w:val="0"/>
                <w:color w:val="auto"/>
                <w:sz w:val="32"/>
                <w:szCs w:val="32"/>
                <w:highlight w:val="none"/>
                <w:u w:val="none"/>
                <w:lang w:val="en-US"/>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DDD3">
            <w:pPr>
              <w:keepNext w:val="0"/>
              <w:keepLines w:val="0"/>
              <w:widowControl/>
              <w:numPr>
                <w:ilvl w:val="0"/>
                <w:numId w:val="6"/>
              </w:numPr>
              <w:suppressLineNumbers w:val="0"/>
              <w:ind w:left="425" w:leftChars="0" w:hanging="425" w:firstLineChars="0"/>
              <w:jc w:val="center"/>
              <w:textAlignment w:val="center"/>
              <w:rPr>
                <w:rFonts w:hint="eastAsia" w:ascii="仿宋_GB2312" w:hAnsi="仿宋_GB2312" w:eastAsia="仿宋_GB2312" w:cs="仿宋_GB2312"/>
                <w:i w:val="0"/>
                <w:iCs w:val="0"/>
                <w:color w:val="auto"/>
                <w:sz w:val="32"/>
                <w:szCs w:val="32"/>
                <w:highlight w:val="none"/>
                <w:u w:val="none"/>
              </w:rPr>
            </w:pPr>
          </w:p>
        </w:tc>
        <w:tc>
          <w:tcPr>
            <w:tcW w:w="7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16BF">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lang w:val="en-US" w:eastAsia="zh-CN" w:bidi="ar"/>
              </w:rPr>
              <w:t>顶板：950型-0.45mm彩钢压型板</w:t>
            </w:r>
          </w:p>
        </w:tc>
      </w:tr>
      <w:tr w14:paraId="49242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364" w:type="dxa"/>
            <w:vMerge w:val="continue"/>
            <w:tcBorders>
              <w:left w:val="single" w:color="000000" w:sz="4" w:space="0"/>
              <w:right w:val="single" w:color="000000" w:sz="4" w:space="0"/>
            </w:tcBorders>
            <w:shd w:val="clear" w:color="auto" w:fill="auto"/>
            <w:noWrap/>
            <w:vAlign w:val="center"/>
          </w:tcPr>
          <w:p w14:paraId="2E932CD2">
            <w:pPr>
              <w:jc w:val="center"/>
              <w:rPr>
                <w:rFonts w:hint="eastAsia" w:ascii="仿宋_GB2312" w:hAnsi="仿宋_GB2312" w:eastAsia="仿宋_GB2312" w:cs="仿宋_GB2312"/>
                <w:b/>
                <w:bCs/>
                <w:i w:val="0"/>
                <w:iCs w:val="0"/>
                <w:color w:val="auto"/>
                <w:sz w:val="32"/>
                <w:szCs w:val="32"/>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B7B7">
            <w:pPr>
              <w:keepNext w:val="0"/>
              <w:keepLines w:val="0"/>
              <w:widowControl/>
              <w:numPr>
                <w:ilvl w:val="0"/>
                <w:numId w:val="6"/>
              </w:numPr>
              <w:suppressLineNumbers w:val="0"/>
              <w:ind w:left="425" w:leftChars="0" w:hanging="425" w:firstLineChars="0"/>
              <w:jc w:val="center"/>
              <w:textAlignment w:val="center"/>
              <w:rPr>
                <w:rFonts w:hint="eastAsia" w:ascii="仿宋_GB2312" w:hAnsi="仿宋_GB2312" w:eastAsia="仿宋_GB2312" w:cs="仿宋_GB2312"/>
                <w:i w:val="0"/>
                <w:iCs w:val="0"/>
                <w:color w:val="auto"/>
                <w:sz w:val="32"/>
                <w:szCs w:val="32"/>
                <w:highlight w:val="none"/>
                <w:u w:val="none"/>
              </w:rPr>
            </w:pPr>
          </w:p>
        </w:tc>
        <w:tc>
          <w:tcPr>
            <w:tcW w:w="7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BCA8">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lang w:val="en-US" w:eastAsia="zh-CN" w:bidi="ar"/>
              </w:rPr>
              <w:t>顶面隔热层：50mm防火保温棉</w:t>
            </w:r>
          </w:p>
        </w:tc>
      </w:tr>
      <w:tr w14:paraId="51C58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364" w:type="dxa"/>
            <w:vMerge w:val="continue"/>
            <w:tcBorders>
              <w:left w:val="single" w:color="000000" w:sz="4" w:space="0"/>
              <w:right w:val="single" w:color="000000" w:sz="4" w:space="0"/>
            </w:tcBorders>
            <w:shd w:val="clear" w:color="auto" w:fill="auto"/>
            <w:noWrap/>
            <w:vAlign w:val="center"/>
          </w:tcPr>
          <w:p w14:paraId="01D5B5A1">
            <w:pPr>
              <w:jc w:val="center"/>
              <w:rPr>
                <w:rFonts w:hint="eastAsia" w:ascii="仿宋_GB2312" w:hAnsi="仿宋_GB2312" w:eastAsia="仿宋_GB2312" w:cs="仿宋_GB2312"/>
                <w:b/>
                <w:bCs/>
                <w:i w:val="0"/>
                <w:iCs w:val="0"/>
                <w:color w:val="auto"/>
                <w:sz w:val="32"/>
                <w:szCs w:val="32"/>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9A410">
            <w:pPr>
              <w:keepNext w:val="0"/>
              <w:keepLines w:val="0"/>
              <w:widowControl/>
              <w:numPr>
                <w:ilvl w:val="0"/>
                <w:numId w:val="6"/>
              </w:numPr>
              <w:suppressLineNumbers w:val="0"/>
              <w:ind w:left="425" w:leftChars="0" w:hanging="425" w:firstLineChars="0"/>
              <w:jc w:val="center"/>
              <w:textAlignment w:val="center"/>
              <w:rPr>
                <w:rFonts w:hint="eastAsia" w:ascii="仿宋_GB2312" w:hAnsi="仿宋_GB2312" w:eastAsia="仿宋_GB2312" w:cs="仿宋_GB2312"/>
                <w:i w:val="0"/>
                <w:iCs w:val="0"/>
                <w:color w:val="auto"/>
                <w:sz w:val="32"/>
                <w:szCs w:val="32"/>
                <w:highlight w:val="none"/>
                <w:u w:val="none"/>
              </w:rPr>
            </w:pPr>
          </w:p>
        </w:tc>
        <w:tc>
          <w:tcPr>
            <w:tcW w:w="7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1764">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lang w:val="en-US" w:eastAsia="zh-CN" w:bidi="ar"/>
              </w:rPr>
              <w:t>顶面吊顶板：920型-0.26mm专用吊顶板</w:t>
            </w:r>
          </w:p>
        </w:tc>
      </w:tr>
      <w:tr w14:paraId="2869B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364" w:type="dxa"/>
            <w:vMerge w:val="continue"/>
            <w:tcBorders>
              <w:left w:val="single" w:color="000000" w:sz="4" w:space="0"/>
              <w:right w:val="single" w:color="000000" w:sz="4" w:space="0"/>
            </w:tcBorders>
            <w:shd w:val="clear" w:color="auto" w:fill="auto"/>
            <w:noWrap/>
            <w:vAlign w:val="center"/>
          </w:tcPr>
          <w:p w14:paraId="5ADE1A04">
            <w:pPr>
              <w:jc w:val="center"/>
              <w:rPr>
                <w:rFonts w:hint="eastAsia" w:ascii="仿宋_GB2312" w:hAnsi="仿宋_GB2312" w:eastAsia="仿宋_GB2312" w:cs="仿宋_GB2312"/>
                <w:b/>
                <w:bCs/>
                <w:i w:val="0"/>
                <w:iCs w:val="0"/>
                <w:color w:val="auto"/>
                <w:sz w:val="32"/>
                <w:szCs w:val="32"/>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8FC2">
            <w:pPr>
              <w:keepNext w:val="0"/>
              <w:keepLines w:val="0"/>
              <w:widowControl/>
              <w:numPr>
                <w:ilvl w:val="0"/>
                <w:numId w:val="6"/>
              </w:numPr>
              <w:suppressLineNumbers w:val="0"/>
              <w:ind w:left="425" w:leftChars="0" w:hanging="425" w:firstLineChars="0"/>
              <w:jc w:val="center"/>
              <w:textAlignment w:val="center"/>
              <w:rPr>
                <w:rFonts w:hint="eastAsia" w:ascii="仿宋_GB2312" w:hAnsi="仿宋_GB2312" w:eastAsia="仿宋_GB2312" w:cs="仿宋_GB2312"/>
                <w:i w:val="0"/>
                <w:iCs w:val="0"/>
                <w:color w:val="auto"/>
                <w:sz w:val="32"/>
                <w:szCs w:val="32"/>
                <w:highlight w:val="none"/>
                <w:u w:val="none"/>
              </w:rPr>
            </w:pPr>
          </w:p>
        </w:tc>
        <w:tc>
          <w:tcPr>
            <w:tcW w:w="7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472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lang w:val="en-US" w:eastAsia="zh-CN" w:bidi="ar"/>
              </w:rPr>
              <w:t>墙板：50mm-950*0.3/0.3型平板双白彩钢岩棉夹芯板（芯材为A级防火不燃岩棉)</w:t>
            </w:r>
          </w:p>
        </w:tc>
      </w:tr>
      <w:tr w14:paraId="6F5F9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2" w:hRule="atLeast"/>
          <w:jc w:val="center"/>
        </w:trPr>
        <w:tc>
          <w:tcPr>
            <w:tcW w:w="1364" w:type="dxa"/>
            <w:vMerge w:val="continue"/>
            <w:tcBorders>
              <w:left w:val="single" w:color="000000" w:sz="4" w:space="0"/>
              <w:right w:val="single" w:color="000000" w:sz="4" w:space="0"/>
            </w:tcBorders>
            <w:shd w:val="clear" w:color="auto" w:fill="auto"/>
            <w:noWrap/>
            <w:vAlign w:val="center"/>
          </w:tcPr>
          <w:p w14:paraId="6670ADB9">
            <w:pPr>
              <w:jc w:val="center"/>
              <w:rPr>
                <w:rFonts w:hint="eastAsia" w:ascii="仿宋_GB2312" w:hAnsi="仿宋_GB2312" w:eastAsia="仿宋_GB2312" w:cs="仿宋_GB2312"/>
                <w:b/>
                <w:bCs/>
                <w:i w:val="0"/>
                <w:iCs w:val="0"/>
                <w:color w:val="auto"/>
                <w:sz w:val="32"/>
                <w:szCs w:val="32"/>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9F53">
            <w:pPr>
              <w:keepNext w:val="0"/>
              <w:keepLines w:val="0"/>
              <w:widowControl/>
              <w:numPr>
                <w:ilvl w:val="0"/>
                <w:numId w:val="6"/>
              </w:numPr>
              <w:suppressLineNumbers w:val="0"/>
              <w:ind w:left="425" w:leftChars="0" w:hanging="425" w:firstLineChars="0"/>
              <w:jc w:val="center"/>
              <w:textAlignment w:val="center"/>
              <w:rPr>
                <w:rFonts w:hint="eastAsia" w:ascii="仿宋_GB2312" w:hAnsi="仿宋_GB2312" w:eastAsia="仿宋_GB2312" w:cs="仿宋_GB2312"/>
                <w:i w:val="0"/>
                <w:iCs w:val="0"/>
                <w:color w:val="auto"/>
                <w:sz w:val="32"/>
                <w:szCs w:val="32"/>
                <w:highlight w:val="none"/>
                <w:u w:val="none"/>
              </w:rPr>
            </w:pPr>
          </w:p>
        </w:tc>
        <w:tc>
          <w:tcPr>
            <w:tcW w:w="7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8182">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lang w:val="en-US" w:eastAsia="zh-CN" w:bidi="ar"/>
              </w:rPr>
              <w:t xml:space="preserve">主钢架：100*100镀锌方钢管1.7mm；                                                        顶面横梁：40*60方钢管1.5mm；                                                             墙面加强柱：双屏65型镀锌槽；；                                                            底面横梁：40*80方钢管1.7mm；                                                                                                                                                                                                                                                                                                                                                                                                                     </w:t>
            </w:r>
          </w:p>
        </w:tc>
      </w:tr>
      <w:tr w14:paraId="233D8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1364" w:type="dxa"/>
            <w:vMerge w:val="continue"/>
            <w:tcBorders>
              <w:left w:val="single" w:color="000000" w:sz="4" w:space="0"/>
              <w:right w:val="single" w:color="000000" w:sz="4" w:space="0"/>
            </w:tcBorders>
            <w:shd w:val="clear" w:color="auto" w:fill="auto"/>
            <w:noWrap/>
            <w:vAlign w:val="center"/>
          </w:tcPr>
          <w:p w14:paraId="4358139C">
            <w:pPr>
              <w:jc w:val="center"/>
              <w:rPr>
                <w:rFonts w:hint="eastAsia" w:ascii="仿宋_GB2312" w:hAnsi="仿宋_GB2312" w:eastAsia="仿宋_GB2312" w:cs="仿宋_GB2312"/>
                <w:b/>
                <w:bCs/>
                <w:i w:val="0"/>
                <w:iCs w:val="0"/>
                <w:color w:val="auto"/>
                <w:sz w:val="32"/>
                <w:szCs w:val="32"/>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6833">
            <w:pPr>
              <w:keepNext w:val="0"/>
              <w:keepLines w:val="0"/>
              <w:widowControl/>
              <w:numPr>
                <w:ilvl w:val="0"/>
                <w:numId w:val="6"/>
              </w:numPr>
              <w:suppressLineNumbers w:val="0"/>
              <w:ind w:left="425" w:leftChars="0" w:hanging="425" w:firstLineChars="0"/>
              <w:jc w:val="center"/>
              <w:textAlignment w:val="center"/>
              <w:rPr>
                <w:rFonts w:hint="eastAsia" w:ascii="仿宋_GB2312" w:hAnsi="仿宋_GB2312" w:eastAsia="仿宋_GB2312" w:cs="仿宋_GB2312"/>
                <w:i w:val="0"/>
                <w:iCs w:val="0"/>
                <w:color w:val="auto"/>
                <w:sz w:val="32"/>
                <w:szCs w:val="32"/>
                <w:highlight w:val="none"/>
                <w:u w:val="none"/>
              </w:rPr>
            </w:pPr>
          </w:p>
        </w:tc>
        <w:tc>
          <w:tcPr>
            <w:tcW w:w="7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6130">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lang w:val="en-US" w:eastAsia="zh-CN" w:bidi="ar"/>
              </w:rPr>
              <w:t>1.2m*0.95m铝合金防盗一体窗（标箱前后各一个）</w:t>
            </w:r>
          </w:p>
        </w:tc>
      </w:tr>
      <w:tr w14:paraId="1888D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1364" w:type="dxa"/>
            <w:vMerge w:val="continue"/>
            <w:tcBorders>
              <w:left w:val="single" w:color="000000" w:sz="4" w:space="0"/>
              <w:right w:val="single" w:color="000000" w:sz="4" w:space="0"/>
            </w:tcBorders>
            <w:shd w:val="clear" w:color="auto" w:fill="auto"/>
            <w:noWrap/>
            <w:vAlign w:val="center"/>
          </w:tcPr>
          <w:p w14:paraId="51C29B81">
            <w:pPr>
              <w:jc w:val="center"/>
              <w:rPr>
                <w:rFonts w:hint="eastAsia" w:ascii="仿宋_GB2312" w:hAnsi="仿宋_GB2312" w:eastAsia="仿宋_GB2312" w:cs="仿宋_GB2312"/>
                <w:b/>
                <w:bCs/>
                <w:i w:val="0"/>
                <w:iCs w:val="0"/>
                <w:color w:val="auto"/>
                <w:sz w:val="32"/>
                <w:szCs w:val="32"/>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4185">
            <w:pPr>
              <w:keepNext w:val="0"/>
              <w:keepLines w:val="0"/>
              <w:widowControl/>
              <w:numPr>
                <w:ilvl w:val="0"/>
                <w:numId w:val="6"/>
              </w:numPr>
              <w:suppressLineNumbers w:val="0"/>
              <w:ind w:left="425" w:leftChars="0" w:hanging="425" w:firstLineChars="0"/>
              <w:jc w:val="center"/>
              <w:textAlignment w:val="center"/>
              <w:rPr>
                <w:rFonts w:hint="eastAsia" w:ascii="仿宋_GB2312" w:hAnsi="仿宋_GB2312" w:eastAsia="仿宋_GB2312" w:cs="仿宋_GB2312"/>
                <w:i w:val="0"/>
                <w:iCs w:val="0"/>
                <w:color w:val="auto"/>
                <w:sz w:val="32"/>
                <w:szCs w:val="32"/>
                <w:highlight w:val="none"/>
                <w:u w:val="none"/>
              </w:rPr>
            </w:pPr>
          </w:p>
        </w:tc>
        <w:tc>
          <w:tcPr>
            <w:tcW w:w="7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39659">
            <w:pPr>
              <w:keepNext w:val="0"/>
              <w:keepLines w:val="0"/>
              <w:widowControl/>
              <w:suppressLineNumbers w:val="0"/>
              <w:jc w:val="left"/>
              <w:textAlignment w:val="center"/>
              <w:rPr>
                <w:rFonts w:hint="default" w:ascii="仿宋_GB2312" w:hAnsi="仿宋_GB2312" w:eastAsia="仿宋_GB2312" w:cs="仿宋_GB2312"/>
                <w:i w:val="0"/>
                <w:iCs w:val="0"/>
                <w:color w:val="auto"/>
                <w:sz w:val="32"/>
                <w:szCs w:val="32"/>
                <w:highlight w:val="none"/>
                <w:u w:val="none"/>
                <w:lang w:val="en-US"/>
              </w:rPr>
            </w:pPr>
            <w:r>
              <w:rPr>
                <w:rFonts w:hint="eastAsia" w:ascii="仿宋_GB2312" w:hAnsi="仿宋_GB2312" w:eastAsia="仿宋_GB2312" w:cs="仿宋_GB2312"/>
                <w:i w:val="0"/>
                <w:iCs w:val="0"/>
                <w:color w:val="auto"/>
                <w:kern w:val="0"/>
                <w:sz w:val="32"/>
                <w:szCs w:val="32"/>
                <w:highlight w:val="none"/>
                <w:u w:val="none"/>
                <w:lang w:val="en-US" w:eastAsia="zh-CN" w:bidi="ar"/>
              </w:rPr>
              <w:t>2m*0.93m单开集装箱专用防盗门（标箱1个门），防盗门与防盗窗，均设置于箱体长边方向。</w:t>
            </w:r>
          </w:p>
        </w:tc>
      </w:tr>
      <w:tr w14:paraId="783E6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1364" w:type="dxa"/>
            <w:vMerge w:val="continue"/>
            <w:tcBorders>
              <w:left w:val="single" w:color="000000" w:sz="4" w:space="0"/>
              <w:right w:val="single" w:color="000000" w:sz="4" w:space="0"/>
            </w:tcBorders>
            <w:shd w:val="clear" w:color="auto" w:fill="auto"/>
            <w:noWrap/>
            <w:vAlign w:val="center"/>
          </w:tcPr>
          <w:p w14:paraId="0E9E8F74">
            <w:pPr>
              <w:jc w:val="center"/>
              <w:rPr>
                <w:rFonts w:hint="eastAsia" w:ascii="仿宋_GB2312" w:hAnsi="仿宋_GB2312" w:eastAsia="仿宋_GB2312" w:cs="仿宋_GB2312"/>
                <w:b/>
                <w:bCs/>
                <w:i w:val="0"/>
                <w:iCs w:val="0"/>
                <w:color w:val="auto"/>
                <w:sz w:val="32"/>
                <w:szCs w:val="32"/>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56DC">
            <w:pPr>
              <w:keepNext w:val="0"/>
              <w:keepLines w:val="0"/>
              <w:widowControl/>
              <w:numPr>
                <w:ilvl w:val="0"/>
                <w:numId w:val="6"/>
              </w:numPr>
              <w:suppressLineNumbers w:val="0"/>
              <w:ind w:left="425" w:leftChars="0" w:hanging="425" w:firstLineChars="0"/>
              <w:jc w:val="center"/>
              <w:textAlignment w:val="center"/>
              <w:rPr>
                <w:rFonts w:hint="eastAsia" w:ascii="仿宋_GB2312" w:hAnsi="仿宋_GB2312" w:eastAsia="仿宋_GB2312" w:cs="仿宋_GB2312"/>
                <w:i w:val="0"/>
                <w:iCs w:val="0"/>
                <w:color w:val="auto"/>
                <w:sz w:val="32"/>
                <w:szCs w:val="32"/>
                <w:highlight w:val="none"/>
                <w:u w:val="none"/>
              </w:rPr>
            </w:pPr>
          </w:p>
        </w:tc>
        <w:tc>
          <w:tcPr>
            <w:tcW w:w="7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4561">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lang w:val="en-US" w:eastAsia="zh-CN" w:bidi="ar"/>
              </w:rPr>
              <w:t>地板：15mm磷镁防火板</w:t>
            </w:r>
          </w:p>
        </w:tc>
      </w:tr>
      <w:tr w14:paraId="7BFDB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1364" w:type="dxa"/>
            <w:vMerge w:val="continue"/>
            <w:tcBorders>
              <w:left w:val="single" w:color="000000" w:sz="4" w:space="0"/>
              <w:right w:val="single" w:color="000000" w:sz="4" w:space="0"/>
            </w:tcBorders>
            <w:shd w:val="clear" w:color="auto" w:fill="auto"/>
            <w:noWrap/>
            <w:vAlign w:val="center"/>
          </w:tcPr>
          <w:p w14:paraId="2B0812B8">
            <w:pPr>
              <w:jc w:val="center"/>
              <w:rPr>
                <w:rFonts w:hint="eastAsia" w:ascii="仿宋_GB2312" w:hAnsi="仿宋_GB2312" w:eastAsia="仿宋_GB2312" w:cs="仿宋_GB2312"/>
                <w:b/>
                <w:bCs/>
                <w:i w:val="0"/>
                <w:iCs w:val="0"/>
                <w:color w:val="auto"/>
                <w:sz w:val="32"/>
                <w:szCs w:val="32"/>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F866">
            <w:pPr>
              <w:keepNext w:val="0"/>
              <w:keepLines w:val="0"/>
              <w:widowControl/>
              <w:numPr>
                <w:ilvl w:val="0"/>
                <w:numId w:val="6"/>
              </w:numPr>
              <w:suppressLineNumbers w:val="0"/>
              <w:ind w:left="425" w:leftChars="0" w:hanging="425" w:firstLineChars="0"/>
              <w:jc w:val="center"/>
              <w:textAlignment w:val="center"/>
              <w:rPr>
                <w:rFonts w:hint="eastAsia" w:ascii="仿宋_GB2312" w:hAnsi="仿宋_GB2312" w:eastAsia="仿宋_GB2312" w:cs="仿宋_GB2312"/>
                <w:i w:val="0"/>
                <w:iCs w:val="0"/>
                <w:color w:val="auto"/>
                <w:sz w:val="32"/>
                <w:szCs w:val="32"/>
                <w:highlight w:val="none"/>
                <w:u w:val="none"/>
              </w:rPr>
            </w:pPr>
          </w:p>
        </w:tc>
        <w:tc>
          <w:tcPr>
            <w:tcW w:w="7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F63B">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lang w:val="en-US" w:eastAsia="zh-CN" w:bidi="ar"/>
              </w:rPr>
              <w:t>室内电路：漏保1个及外接电源；空调插座1个；普通插座2个；普通灯具2个；开关1个</w:t>
            </w:r>
          </w:p>
        </w:tc>
      </w:tr>
      <w:tr w14:paraId="0C6D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1364" w:type="dxa"/>
            <w:vMerge w:val="continue"/>
            <w:tcBorders>
              <w:left w:val="single" w:color="000000" w:sz="4" w:space="0"/>
              <w:bottom w:val="single" w:color="000000" w:sz="4" w:space="0"/>
              <w:right w:val="single" w:color="000000" w:sz="4" w:space="0"/>
            </w:tcBorders>
            <w:shd w:val="clear" w:color="auto" w:fill="auto"/>
            <w:noWrap/>
            <w:vAlign w:val="center"/>
          </w:tcPr>
          <w:p w14:paraId="232EC28D">
            <w:pPr>
              <w:jc w:val="center"/>
              <w:rPr>
                <w:rFonts w:hint="eastAsia" w:ascii="仿宋_GB2312" w:hAnsi="仿宋_GB2312" w:eastAsia="仿宋_GB2312" w:cs="仿宋_GB2312"/>
                <w:b/>
                <w:bCs/>
                <w:i w:val="0"/>
                <w:iCs w:val="0"/>
                <w:color w:val="auto"/>
                <w:sz w:val="32"/>
                <w:szCs w:val="32"/>
                <w:highlight w:val="none"/>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635A">
            <w:pPr>
              <w:keepNext w:val="0"/>
              <w:keepLines w:val="0"/>
              <w:widowControl/>
              <w:numPr>
                <w:ilvl w:val="0"/>
                <w:numId w:val="6"/>
              </w:numPr>
              <w:suppressLineNumbers w:val="0"/>
              <w:ind w:left="425" w:leftChars="0" w:hanging="425" w:firstLineChars="0"/>
              <w:jc w:val="center"/>
              <w:textAlignment w:val="center"/>
              <w:rPr>
                <w:rFonts w:hint="eastAsia" w:ascii="仿宋_GB2312" w:hAnsi="仿宋_GB2312" w:eastAsia="仿宋_GB2312" w:cs="仿宋_GB2312"/>
                <w:i w:val="0"/>
                <w:iCs w:val="0"/>
                <w:color w:val="auto"/>
                <w:sz w:val="32"/>
                <w:szCs w:val="32"/>
                <w:highlight w:val="none"/>
                <w:u w:val="none"/>
              </w:rPr>
            </w:pPr>
          </w:p>
        </w:tc>
        <w:tc>
          <w:tcPr>
            <w:tcW w:w="7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89CA">
            <w:pPr>
              <w:keepNext w:val="0"/>
              <w:keepLines w:val="0"/>
              <w:widowControl/>
              <w:suppressLineNumbers w:val="0"/>
              <w:jc w:val="left"/>
              <w:textAlignment w:val="center"/>
              <w:rPr>
                <w:rFonts w:hint="eastAsia" w:ascii="仿宋_GB2312" w:hAnsi="仿宋_GB2312" w:eastAsia="仿宋_GB2312" w:cs="仿宋_GB2312"/>
                <w:i w:val="0"/>
                <w:iCs w:val="0"/>
                <w:color w:val="auto"/>
                <w:sz w:val="32"/>
                <w:szCs w:val="32"/>
                <w:highlight w:val="none"/>
                <w:u w:val="none"/>
              </w:rPr>
            </w:pPr>
            <w:r>
              <w:rPr>
                <w:rFonts w:hint="eastAsia" w:ascii="仿宋_GB2312" w:hAnsi="仿宋_GB2312" w:eastAsia="仿宋_GB2312" w:cs="仿宋_GB2312"/>
                <w:i w:val="0"/>
                <w:iCs w:val="0"/>
                <w:color w:val="auto"/>
                <w:kern w:val="0"/>
                <w:sz w:val="32"/>
                <w:szCs w:val="32"/>
                <w:highlight w:val="none"/>
                <w:u w:val="none"/>
                <w:lang w:val="en-US" w:eastAsia="zh-CN" w:bidi="ar"/>
              </w:rPr>
              <w:t>五金辅材、折件包边辅料等</w:t>
            </w:r>
          </w:p>
        </w:tc>
      </w:tr>
    </w:tbl>
    <w:p w14:paraId="160F8692">
      <w:pPr>
        <w:pStyle w:val="38"/>
        <w:ind w:firstLine="643" w:firstLineChars="200"/>
        <w:rPr>
          <w:rFonts w:hint="eastAsia" w:ascii="仿宋_GB2312" w:hAnsi="仿宋_GB2312" w:eastAsia="仿宋_GB2312" w:cs="仿宋_GB2312"/>
          <w:b/>
          <w:bCs/>
          <w:color w:val="auto"/>
          <w:kern w:val="2"/>
          <w:sz w:val="32"/>
          <w:szCs w:val="32"/>
          <w:highlight w:val="none"/>
          <w:lang w:val="en-US" w:eastAsia="zh-CN" w:bidi="ar-SA"/>
        </w:rPr>
      </w:pPr>
    </w:p>
    <w:p w14:paraId="12DCE7FF">
      <w:pPr>
        <w:pStyle w:val="38"/>
        <w:ind w:firstLine="643" w:firstLineChars="200"/>
        <w:rPr>
          <w:rFonts w:hint="default"/>
          <w:b/>
          <w:bCs/>
          <w:color w:val="auto"/>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参考图：</w:t>
      </w:r>
    </w:p>
    <w:p w14:paraId="5B1DBD0A">
      <w:pPr>
        <w:pStyle w:val="38"/>
        <w:rPr>
          <w:rFonts w:hint="default"/>
          <w:color w:val="auto"/>
          <w:highlight w:val="none"/>
          <w:lang w:val="en-US" w:eastAsia="zh-CN"/>
        </w:rPr>
      </w:pPr>
      <w:r>
        <w:rPr>
          <w:rFonts w:hint="eastAsia" w:ascii="黑体" w:hAnsi="黑体" w:eastAsia="黑体" w:cs="黑体"/>
          <w:color w:val="auto"/>
          <w:kern w:val="2"/>
          <w:sz w:val="32"/>
          <w:szCs w:val="32"/>
          <w:highlight w:val="none"/>
          <w:lang w:val="en-US" w:eastAsia="zh-CN" w:bidi="ar-SA"/>
        </w:rPr>
        <w:drawing>
          <wp:inline distT="0" distB="0" distL="114300" distR="114300">
            <wp:extent cx="5255260" cy="3503930"/>
            <wp:effectExtent l="0" t="0" r="0" b="0"/>
            <wp:docPr id="2" name="图片 2" descr="fdd488a8f747f1775f133a406cb87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dd488a8f747f1775f133a406cb87328"/>
                    <pic:cNvPicPr>
                      <a:picLocks noChangeAspect="1"/>
                    </pic:cNvPicPr>
                  </pic:nvPicPr>
                  <pic:blipFill>
                    <a:blip r:embed="rId13"/>
                    <a:stretch>
                      <a:fillRect/>
                    </a:stretch>
                  </pic:blipFill>
                  <pic:spPr>
                    <a:xfrm>
                      <a:off x="0" y="0"/>
                      <a:ext cx="5255260" cy="3503930"/>
                    </a:xfrm>
                    <a:prstGeom prst="rect">
                      <a:avLst/>
                    </a:prstGeom>
                  </pic:spPr>
                </pic:pic>
              </a:graphicData>
            </a:graphic>
          </wp:inline>
        </w:drawing>
      </w:r>
    </w:p>
    <w:p w14:paraId="46F67F98">
      <w:pPr>
        <w:keepNext w:val="0"/>
        <w:keepLines w:val="0"/>
        <w:pageBreakBefore w:val="0"/>
        <w:widowControl w:val="0"/>
        <w:numPr>
          <w:ilvl w:val="0"/>
          <w:numId w:val="7"/>
        </w:numPr>
        <w:kinsoku/>
        <w:wordWrap/>
        <w:overflowPunct/>
        <w:topLinePunct w:val="0"/>
        <w:autoSpaceDE/>
        <w:autoSpaceDN/>
        <w:bidi w:val="0"/>
        <w:adjustRightInd/>
        <w:snapToGrid/>
        <w:spacing w:line="240" w:lineRule="auto"/>
        <w:ind w:firstLine="640" w:firstLineChars="200"/>
        <w:jc w:val="left"/>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服务要求</w:t>
      </w:r>
    </w:p>
    <w:p w14:paraId="0C9964C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交货期：合同签订后</w:t>
      </w:r>
      <w:r>
        <w:rPr>
          <w:rFonts w:hint="eastAsia" w:ascii="仿宋_GB2312" w:hAnsi="仿宋_GB2312" w:eastAsia="仿宋_GB2312" w:cs="仿宋_GB2312"/>
          <w:color w:val="auto"/>
          <w:kern w:val="2"/>
          <w:sz w:val="32"/>
          <w:szCs w:val="32"/>
          <w:highlight w:val="none"/>
          <w:lang w:val="en-US" w:eastAsia="zh-CN" w:bidi="ar-SA"/>
        </w:rPr>
        <w:t>30</w:t>
      </w:r>
      <w:r>
        <w:rPr>
          <w:rFonts w:hint="default" w:ascii="仿宋_GB2312" w:hAnsi="仿宋_GB2312" w:eastAsia="仿宋_GB2312" w:cs="仿宋_GB2312"/>
          <w:color w:val="auto"/>
          <w:kern w:val="2"/>
          <w:sz w:val="32"/>
          <w:szCs w:val="32"/>
          <w:highlight w:val="none"/>
          <w:lang w:val="en-US" w:eastAsia="zh-CN" w:bidi="ar-SA"/>
        </w:rPr>
        <w:t>日内完成生产、运输、现场安装及调试。</w:t>
      </w:r>
    </w:p>
    <w:p w14:paraId="174F04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运输与安装：供应商负责所有运输、吊装（自带吊机）、就位及安装调试，全过程安全责任自负。</w:t>
      </w:r>
    </w:p>
    <w:p w14:paraId="2B7339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质保期：</w:t>
      </w:r>
      <w:r>
        <w:rPr>
          <w:rFonts w:hint="eastAsia" w:ascii="仿宋_GB2312" w:hAnsi="仿宋_GB2312" w:eastAsia="仿宋_GB2312" w:cs="仿宋_GB2312"/>
          <w:color w:val="auto"/>
          <w:kern w:val="2"/>
          <w:sz w:val="32"/>
          <w:szCs w:val="32"/>
          <w:highlight w:val="none"/>
          <w:lang w:val="en-US" w:eastAsia="zh-CN" w:bidi="ar-SA"/>
        </w:rPr>
        <w:t>质保期1</w:t>
      </w:r>
      <w:r>
        <w:rPr>
          <w:rFonts w:hint="default" w:ascii="仿宋_GB2312" w:hAnsi="仿宋_GB2312" w:eastAsia="仿宋_GB2312" w:cs="仿宋_GB2312"/>
          <w:color w:val="auto"/>
          <w:kern w:val="2"/>
          <w:sz w:val="32"/>
          <w:szCs w:val="32"/>
          <w:highlight w:val="none"/>
          <w:lang w:val="en-US" w:eastAsia="zh-CN" w:bidi="ar-SA"/>
        </w:rPr>
        <w:t>年</w:t>
      </w:r>
      <w:r>
        <w:rPr>
          <w:rFonts w:hint="eastAsia" w:ascii="仿宋_GB2312" w:hAnsi="仿宋_GB2312" w:eastAsia="仿宋_GB2312" w:cs="仿宋_GB2312"/>
          <w:color w:val="auto"/>
          <w:kern w:val="2"/>
          <w:sz w:val="32"/>
          <w:szCs w:val="32"/>
          <w:highlight w:val="none"/>
          <w:lang w:val="en-US" w:eastAsia="zh-CN" w:bidi="ar-SA"/>
        </w:rPr>
        <w:t>。</w:t>
      </w:r>
    </w:p>
    <w:p w14:paraId="2323A7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三、支付方式</w:t>
      </w:r>
    </w:p>
    <w:p w14:paraId="307599F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所有集装箱房到达皖河新港码头前沿安装调试后经业主验收合格，一次性支付至97%合同价款，剩余3%作为质量保证金待质保期满后支付。</w:t>
      </w:r>
    </w:p>
    <w:p w14:paraId="3C456722">
      <w:pPr>
        <w:rPr>
          <w:rFonts w:hint="eastAsia" w:ascii="Arial" w:hAnsi="Arial"/>
          <w:color w:val="auto"/>
          <w:kern w:val="2"/>
          <w:sz w:val="32"/>
          <w:szCs w:val="32"/>
          <w:highlight w:val="none"/>
        </w:rPr>
      </w:pPr>
      <w:r>
        <w:rPr>
          <w:rFonts w:hint="eastAsia" w:ascii="Arial" w:hAnsi="Arial"/>
          <w:color w:val="auto"/>
          <w:kern w:val="2"/>
          <w:sz w:val="32"/>
          <w:szCs w:val="32"/>
          <w:highlight w:val="none"/>
        </w:rPr>
        <w:br w:type="page"/>
      </w:r>
    </w:p>
    <w:p w14:paraId="0002C101">
      <w:pPr>
        <w:pStyle w:val="2"/>
        <w:tabs>
          <w:tab w:val="clear" w:pos="1440"/>
          <w:tab w:val="clear" w:pos="5670"/>
        </w:tabs>
        <w:spacing w:beforeLines="0" w:afterLines="0"/>
        <w:ind w:firstLine="0" w:firstLineChars="0"/>
        <w:jc w:val="center"/>
        <w:rPr>
          <w:rFonts w:hint="eastAsia" w:ascii="Arial" w:hAnsi="Arial"/>
          <w:color w:val="auto"/>
          <w:kern w:val="2"/>
          <w:sz w:val="32"/>
          <w:szCs w:val="32"/>
          <w:highlight w:val="none"/>
          <w:lang w:eastAsia="zh-CN"/>
        </w:rPr>
      </w:pPr>
      <w:r>
        <w:rPr>
          <w:rFonts w:hint="eastAsia" w:ascii="Arial" w:hAnsi="Arial"/>
          <w:color w:val="auto"/>
          <w:kern w:val="2"/>
          <w:sz w:val="32"/>
          <w:szCs w:val="32"/>
          <w:highlight w:val="none"/>
        </w:rPr>
        <w:t>第四章</w:t>
      </w:r>
      <w:bookmarkStart w:id="58" w:name="_Toc476584431"/>
      <w:bookmarkStart w:id="59" w:name="_Toc10479"/>
      <w:r>
        <w:rPr>
          <w:rFonts w:hint="eastAsia" w:ascii="Arial" w:hAnsi="Arial"/>
          <w:color w:val="auto"/>
          <w:kern w:val="2"/>
          <w:sz w:val="32"/>
          <w:szCs w:val="32"/>
          <w:highlight w:val="none"/>
        </w:rPr>
        <w:t xml:space="preserve"> 合同主要条款</w:t>
      </w:r>
      <w:bookmarkEnd w:id="26"/>
      <w:bookmarkEnd w:id="27"/>
      <w:bookmarkEnd w:id="28"/>
      <w:bookmarkEnd w:id="58"/>
      <w:bookmarkEnd w:id="59"/>
    </w:p>
    <w:p w14:paraId="72DF0625">
      <w:pPr>
        <w:rPr>
          <w:rFonts w:hint="eastAsia"/>
          <w:color w:val="auto"/>
          <w:highlight w:val="none"/>
          <w:lang w:eastAsia="zh-CN"/>
        </w:rPr>
      </w:pPr>
    </w:p>
    <w:p w14:paraId="35C1508A">
      <w:pPr>
        <w:tabs>
          <w:tab w:val="left" w:pos="3640"/>
        </w:tabs>
        <w:autoSpaceDE w:val="0"/>
        <w:autoSpaceDN w:val="0"/>
        <w:spacing w:line="360" w:lineRule="auto"/>
        <w:rPr>
          <w:rFonts w:ascii="宋体" w:hAnsi="Times New Roman" w:eastAsia="宋体" w:cs="宋体"/>
          <w:color w:val="auto"/>
          <w:szCs w:val="21"/>
          <w:highlight w:val="none"/>
          <w:u w:val="single"/>
        </w:rPr>
      </w:pPr>
      <w:bookmarkStart w:id="60" w:name="_Toc439316880"/>
      <w:bookmarkStart w:id="61" w:name="_Toc54941341"/>
      <w:bookmarkStart w:id="62" w:name="_Toc25399"/>
      <w:bookmarkStart w:id="63" w:name="_Toc8981"/>
      <w:r>
        <w:rPr>
          <w:rFonts w:hint="eastAsia" w:ascii="宋体" w:hAnsi="宋体" w:eastAsia="宋体" w:cs="宋体"/>
          <w:color w:val="auto"/>
          <w:szCs w:val="21"/>
          <w:highlight w:val="none"/>
        </w:rPr>
        <w:t>买方（</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w:t>
      </w:r>
      <w:r>
        <w:rPr>
          <w:rFonts w:ascii="宋体" w:hAnsi="宋体" w:eastAsia="宋体" w:cs="宋体"/>
          <w:color w:val="auto"/>
          <w:szCs w:val="21"/>
          <w:highlight w:val="none"/>
          <w:u w:val="single"/>
        </w:rPr>
        <w:t xml:space="preserve">                           </w:t>
      </w:r>
    </w:p>
    <w:p w14:paraId="7A817E36">
      <w:pPr>
        <w:tabs>
          <w:tab w:val="left" w:pos="3640"/>
        </w:tabs>
        <w:autoSpaceDE w:val="0"/>
        <w:autoSpaceDN w:val="0"/>
        <w:spacing w:line="360" w:lineRule="auto"/>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卖方（</w:t>
      </w:r>
      <w:r>
        <w:rPr>
          <w:rFonts w:hint="eastAsia" w:ascii="宋体" w:hAnsi="宋体" w:eastAsia="宋体" w:cs="宋体"/>
          <w:color w:val="auto"/>
          <w:szCs w:val="21"/>
          <w:highlight w:val="none"/>
          <w:lang w:eastAsia="zh-CN"/>
        </w:rPr>
        <w:t>参选人</w:t>
      </w:r>
      <w:r>
        <w:rPr>
          <w:rFonts w:hint="eastAsia" w:ascii="宋体" w:hAnsi="宋体" w:eastAsia="宋体" w:cs="宋体"/>
          <w:color w:val="auto"/>
          <w:szCs w:val="21"/>
          <w:highlight w:val="none"/>
        </w:rPr>
        <w:t>）：</w:t>
      </w:r>
      <w:r>
        <w:rPr>
          <w:rFonts w:ascii="宋体" w:hAnsi="宋体" w:eastAsia="宋体" w:cs="宋体"/>
          <w:color w:val="auto"/>
          <w:szCs w:val="21"/>
          <w:highlight w:val="none"/>
          <w:u w:val="single"/>
        </w:rPr>
        <w:t xml:space="preserve">                           </w:t>
      </w:r>
    </w:p>
    <w:p w14:paraId="171BAD93">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根据《中华人民共和国民法典》及</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eastAsia="zh-CN"/>
        </w:rPr>
        <w:t>比选</w:t>
      </w:r>
      <w:r>
        <w:rPr>
          <w:rFonts w:hint="eastAsia" w:ascii="宋体" w:hAnsi="宋体" w:eastAsia="宋体" w:cs="宋体"/>
          <w:color w:val="auto"/>
          <w:szCs w:val="21"/>
          <w:highlight w:val="none"/>
        </w:rPr>
        <w:t>文件，买、卖双方经协商一致，签订如下合同条款，并共同遵守。</w:t>
      </w:r>
    </w:p>
    <w:p w14:paraId="61EEA56A">
      <w:pPr>
        <w:numPr>
          <w:ilvl w:val="0"/>
          <w:numId w:val="0"/>
        </w:numPr>
        <w:tabs>
          <w:tab w:val="left" w:pos="3335"/>
          <w:tab w:val="left" w:pos="3640"/>
        </w:tabs>
        <w:autoSpaceDE w:val="0"/>
        <w:autoSpaceDN w:val="0"/>
        <w:spacing w:line="360" w:lineRule="auto"/>
        <w:ind w:firstLine="422" w:firstLineChars="200"/>
        <w:rPr>
          <w:rFonts w:ascii="宋体" w:hAnsi="Times New Roman" w:eastAsia="宋体" w:cs="宋体"/>
          <w:b/>
          <w:color w:val="auto"/>
          <w:spacing w:val="8"/>
          <w:szCs w:val="21"/>
          <w:highlight w:val="none"/>
        </w:rPr>
      </w:pPr>
      <w:r>
        <w:rPr>
          <w:rFonts w:hint="eastAsia" w:ascii="宋体" w:hAnsi="宋体" w:eastAsia="宋体" w:cs="宋体"/>
          <w:b/>
          <w:color w:val="auto"/>
          <w:szCs w:val="21"/>
          <w:highlight w:val="none"/>
          <w:lang w:val="en-US" w:eastAsia="zh-CN"/>
        </w:rPr>
        <w:t>一、</w:t>
      </w:r>
      <w:r>
        <w:rPr>
          <w:rFonts w:hint="eastAsia" w:ascii="宋体" w:hAnsi="宋体" w:eastAsia="宋体" w:cs="宋体"/>
          <w:b/>
          <w:color w:val="auto"/>
          <w:szCs w:val="21"/>
          <w:highlight w:val="none"/>
        </w:rPr>
        <w:t>服务内容</w:t>
      </w:r>
    </w:p>
    <w:p w14:paraId="6CACB9BE">
      <w:pPr>
        <w:tabs>
          <w:tab w:val="left" w:pos="3640"/>
        </w:tabs>
        <w:autoSpaceDE w:val="0"/>
        <w:autoSpaceDN w:val="0"/>
        <w:spacing w:line="360" w:lineRule="auto"/>
        <w:ind w:left="422"/>
        <w:rPr>
          <w:rFonts w:ascii="宋体" w:hAnsi="Times New Roman" w:eastAsia="宋体" w:cs="宋体"/>
          <w:b/>
          <w:color w:val="auto"/>
          <w:spacing w:val="8"/>
          <w:szCs w:val="21"/>
          <w:highlight w:val="none"/>
        </w:rPr>
      </w:pPr>
      <w:r>
        <w:rPr>
          <w:rFonts w:hint="eastAsia" w:ascii="宋体" w:hAnsi="宋体" w:eastAsia="宋体" w:cs="宋体"/>
          <w:b/>
          <w:color w:val="auto"/>
          <w:szCs w:val="21"/>
          <w:highlight w:val="none"/>
        </w:rPr>
        <w:t>服务内容：</w:t>
      </w:r>
    </w:p>
    <w:p w14:paraId="0AD874DC">
      <w:pPr>
        <w:tabs>
          <w:tab w:val="left" w:pos="3640"/>
        </w:tabs>
        <w:autoSpaceDE w:val="0"/>
        <w:autoSpaceDN w:val="0"/>
        <w:spacing w:line="360" w:lineRule="auto"/>
        <w:ind w:left="422"/>
        <w:rPr>
          <w:rFonts w:ascii="宋体" w:hAnsi="Times New Roman" w:eastAsia="宋体" w:cs="宋体"/>
          <w:b/>
          <w:color w:val="auto"/>
          <w:spacing w:val="8"/>
          <w:szCs w:val="21"/>
          <w:highlight w:val="none"/>
        </w:rPr>
      </w:pPr>
      <w:r>
        <w:rPr>
          <w:rFonts w:hint="eastAsia" w:ascii="宋体" w:hAnsi="宋体" w:eastAsia="宋体" w:cs="宋体"/>
          <w:b/>
          <w:color w:val="auto"/>
          <w:szCs w:val="21"/>
          <w:highlight w:val="none"/>
        </w:rPr>
        <w:t>合同金额：</w:t>
      </w:r>
    </w:p>
    <w:p w14:paraId="6427E622">
      <w:pPr>
        <w:tabs>
          <w:tab w:val="left" w:pos="3640"/>
        </w:tabs>
        <w:autoSpaceDE w:val="0"/>
        <w:autoSpaceDN w:val="0"/>
        <w:spacing w:line="360" w:lineRule="auto"/>
        <w:ind w:firstLine="422" w:firstLineChars="200"/>
        <w:rPr>
          <w:rFonts w:ascii="宋体" w:hAnsi="Times New Roman" w:eastAsia="宋体" w:cs="宋体"/>
          <w:color w:val="auto"/>
          <w:szCs w:val="21"/>
          <w:highlight w:val="none"/>
        </w:rPr>
      </w:pPr>
      <w:r>
        <w:rPr>
          <w:rFonts w:hint="eastAsia" w:ascii="宋体" w:hAnsi="宋体" w:eastAsia="宋体" w:cs="宋体"/>
          <w:b/>
          <w:color w:val="auto"/>
          <w:szCs w:val="21"/>
          <w:highlight w:val="none"/>
        </w:rPr>
        <w:t>二、服务期：</w:t>
      </w:r>
    </w:p>
    <w:p w14:paraId="36D9A1F5">
      <w:pPr>
        <w:tabs>
          <w:tab w:val="left" w:pos="3640"/>
        </w:tabs>
        <w:autoSpaceDE w:val="0"/>
        <w:autoSpaceDN w:val="0"/>
        <w:spacing w:line="360" w:lineRule="auto"/>
        <w:ind w:firstLine="422" w:firstLineChars="200"/>
        <w:rPr>
          <w:rFonts w:ascii="宋体" w:hAnsi="Times New Roman" w:eastAsia="宋体" w:cs="宋体"/>
          <w:b/>
          <w:bCs/>
          <w:color w:val="auto"/>
          <w:szCs w:val="21"/>
          <w:highlight w:val="none"/>
        </w:rPr>
      </w:pPr>
      <w:r>
        <w:rPr>
          <w:rFonts w:hint="eastAsia" w:ascii="宋体" w:hAnsi="宋体" w:eastAsia="宋体" w:cs="宋体"/>
          <w:b/>
          <w:bCs/>
          <w:color w:val="auto"/>
          <w:szCs w:val="21"/>
          <w:highlight w:val="none"/>
        </w:rPr>
        <w:t>三、服务人员配备：</w:t>
      </w:r>
    </w:p>
    <w:p w14:paraId="40F8AE33">
      <w:pPr>
        <w:tabs>
          <w:tab w:val="left" w:pos="3640"/>
        </w:tabs>
        <w:autoSpaceDE w:val="0"/>
        <w:autoSpaceDN w:val="0"/>
        <w:spacing w:line="360" w:lineRule="auto"/>
        <w:ind w:firstLine="422" w:firstLineChars="200"/>
        <w:rPr>
          <w:rFonts w:ascii="宋体" w:hAnsi="Times New Roman" w:eastAsia="宋体" w:cs="宋体"/>
          <w:b/>
          <w:color w:val="auto"/>
          <w:szCs w:val="21"/>
          <w:highlight w:val="none"/>
        </w:rPr>
      </w:pPr>
      <w:r>
        <w:rPr>
          <w:rFonts w:hint="eastAsia" w:ascii="宋体" w:hAnsi="宋体" w:eastAsia="宋体" w:cs="宋体"/>
          <w:b/>
          <w:color w:val="auto"/>
          <w:szCs w:val="21"/>
          <w:highlight w:val="none"/>
        </w:rPr>
        <w:t>四、服务地点：</w:t>
      </w:r>
    </w:p>
    <w:p w14:paraId="33A89A58">
      <w:pPr>
        <w:tabs>
          <w:tab w:val="left" w:pos="3640"/>
        </w:tabs>
        <w:autoSpaceDE w:val="0"/>
        <w:autoSpaceDN w:val="0"/>
        <w:spacing w:line="360" w:lineRule="auto"/>
        <w:ind w:firstLine="422" w:firstLineChars="200"/>
        <w:rPr>
          <w:rFonts w:ascii="宋体" w:hAnsi="Times New Roman" w:eastAsia="宋体" w:cs="宋体"/>
          <w:b/>
          <w:color w:val="auto"/>
          <w:szCs w:val="20"/>
          <w:highlight w:val="none"/>
        </w:rPr>
      </w:pPr>
      <w:r>
        <w:rPr>
          <w:rFonts w:hint="eastAsia" w:ascii="宋体" w:hAnsi="宋体" w:eastAsia="宋体" w:cs="宋体"/>
          <w:b/>
          <w:color w:val="auto"/>
          <w:szCs w:val="21"/>
          <w:highlight w:val="none"/>
        </w:rPr>
        <w:t>五、</w:t>
      </w:r>
      <w:r>
        <w:rPr>
          <w:rFonts w:hint="eastAsia" w:ascii="宋体" w:hAnsi="宋体" w:eastAsia="宋体" w:cs="宋体"/>
          <w:b/>
          <w:color w:val="auto"/>
          <w:szCs w:val="20"/>
          <w:highlight w:val="none"/>
        </w:rPr>
        <w:t>验收：</w:t>
      </w:r>
    </w:p>
    <w:p w14:paraId="41F76146">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六、付款方式：</w:t>
      </w:r>
    </w:p>
    <w:p w14:paraId="77A9CDDC">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七、履约保证金退还：</w:t>
      </w:r>
    </w:p>
    <w:p w14:paraId="0E8AA254">
      <w:pPr>
        <w:spacing w:line="360" w:lineRule="auto"/>
        <w:ind w:firstLine="422" w:firstLineChars="200"/>
        <w:rPr>
          <w:rFonts w:ascii="宋体" w:hAnsi="Times New Roman" w:eastAsia="宋体" w:cs="宋体"/>
          <w:b/>
          <w:color w:val="auto"/>
          <w:szCs w:val="21"/>
          <w:highlight w:val="none"/>
        </w:rPr>
      </w:pPr>
      <w:r>
        <w:rPr>
          <w:rFonts w:hint="eastAsia" w:ascii="宋体" w:hAnsi="宋体" w:eastAsia="宋体" w:cs="宋体"/>
          <w:b/>
          <w:color w:val="auto"/>
          <w:szCs w:val="21"/>
          <w:highlight w:val="none"/>
        </w:rPr>
        <w:t>八、违约责任</w:t>
      </w:r>
    </w:p>
    <w:p w14:paraId="2F59914F">
      <w:pPr>
        <w:tabs>
          <w:tab w:val="left" w:pos="3640"/>
        </w:tabs>
        <w:autoSpaceDE w:val="0"/>
        <w:autoSpaceDN w:val="0"/>
        <w:spacing w:line="360" w:lineRule="auto"/>
        <w:ind w:firstLine="452" w:firstLineChars="200"/>
        <w:rPr>
          <w:rFonts w:ascii="宋体" w:hAnsi="Times New Roman" w:eastAsia="宋体" w:cs="宋体"/>
          <w:b/>
          <w:color w:val="auto"/>
          <w:szCs w:val="21"/>
          <w:highlight w:val="none"/>
        </w:rPr>
      </w:pPr>
      <w:r>
        <w:rPr>
          <w:rFonts w:ascii="宋体" w:hAnsi="宋体" w:eastAsia="宋体" w:cs="宋体"/>
          <w:color w:val="auto"/>
          <w:spacing w:val="8"/>
          <w:szCs w:val="21"/>
          <w:highlight w:val="none"/>
        </w:rPr>
        <w:t>1</w:t>
      </w:r>
      <w:r>
        <w:rPr>
          <w:rFonts w:hint="eastAsia" w:ascii="宋体" w:hAnsi="宋体" w:eastAsia="宋体" w:cs="宋体"/>
          <w:color w:val="auto"/>
          <w:spacing w:val="8"/>
          <w:szCs w:val="21"/>
          <w:highlight w:val="none"/>
        </w:rPr>
        <w:t>、买方</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w:t>
      </w:r>
      <w:r>
        <w:rPr>
          <w:rFonts w:hint="eastAsia" w:ascii="宋体" w:hAnsi="宋体" w:eastAsia="宋体" w:cs="宋体"/>
          <w:color w:val="auto"/>
          <w:spacing w:val="8"/>
          <w:szCs w:val="21"/>
          <w:highlight w:val="none"/>
        </w:rPr>
        <w:t>无正当理由拒绝接受服务，买方向卖方偿付合同价的</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25680209">
      <w:pPr>
        <w:tabs>
          <w:tab w:val="left" w:pos="3640"/>
        </w:tabs>
        <w:autoSpaceDE w:val="0"/>
        <w:autoSpaceDN w:val="0"/>
        <w:spacing w:line="360" w:lineRule="auto"/>
        <w:ind w:firstLine="452" w:firstLineChars="200"/>
        <w:rPr>
          <w:rFonts w:ascii="宋体" w:hAnsi="Times New Roman" w:eastAsia="宋体" w:cs="宋体"/>
          <w:b/>
          <w:color w:val="auto"/>
          <w:szCs w:val="21"/>
          <w:highlight w:val="none"/>
        </w:rPr>
      </w:pPr>
      <w:r>
        <w:rPr>
          <w:rFonts w:ascii="宋体" w:hAnsi="宋体" w:eastAsia="宋体" w:cs="宋体"/>
          <w:color w:val="auto"/>
          <w:spacing w:val="8"/>
          <w:szCs w:val="21"/>
          <w:highlight w:val="none"/>
        </w:rPr>
        <w:t>2</w:t>
      </w:r>
      <w:r>
        <w:rPr>
          <w:rFonts w:hint="eastAsia" w:ascii="宋体" w:hAnsi="宋体" w:eastAsia="宋体" w:cs="宋体"/>
          <w:color w:val="auto"/>
          <w:spacing w:val="8"/>
          <w:szCs w:val="21"/>
          <w:highlight w:val="none"/>
        </w:rPr>
        <w:t>、买方</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w:t>
      </w:r>
      <w:r>
        <w:rPr>
          <w:rFonts w:hint="eastAsia" w:ascii="宋体" w:hAnsi="宋体" w:eastAsia="宋体" w:cs="宋体"/>
          <w:color w:val="auto"/>
          <w:spacing w:val="8"/>
          <w:szCs w:val="21"/>
          <w:highlight w:val="none"/>
        </w:rPr>
        <w:t>无正当理由逾期付款的，买方向卖方每日偿付合同价的</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5FE09878">
      <w:pPr>
        <w:tabs>
          <w:tab w:val="left" w:pos="3640"/>
        </w:tabs>
        <w:autoSpaceDE w:val="0"/>
        <w:autoSpaceDN w:val="0"/>
        <w:spacing w:line="360" w:lineRule="auto"/>
        <w:ind w:firstLine="452" w:firstLineChars="200"/>
        <w:rPr>
          <w:rFonts w:ascii="宋体" w:hAnsi="Times New Roman" w:eastAsia="宋体" w:cs="宋体"/>
          <w:b/>
          <w:color w:val="auto"/>
          <w:szCs w:val="21"/>
          <w:highlight w:val="none"/>
        </w:rPr>
      </w:pPr>
      <w:r>
        <w:rPr>
          <w:rFonts w:ascii="宋体" w:hAnsi="宋体" w:eastAsia="宋体" w:cs="宋体"/>
          <w:color w:val="auto"/>
          <w:spacing w:val="8"/>
          <w:szCs w:val="21"/>
          <w:highlight w:val="none"/>
        </w:rPr>
        <w:t>3</w:t>
      </w:r>
      <w:r>
        <w:rPr>
          <w:rFonts w:hint="eastAsia" w:ascii="宋体" w:hAnsi="宋体" w:eastAsia="宋体" w:cs="宋体"/>
          <w:color w:val="auto"/>
          <w:spacing w:val="8"/>
          <w:szCs w:val="21"/>
          <w:highlight w:val="none"/>
        </w:rPr>
        <w:t>、卖方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参选人</w:t>
      </w:r>
      <w:r>
        <w:rPr>
          <w:rFonts w:hint="eastAsia" w:ascii="宋体" w:hAnsi="宋体" w:eastAsia="宋体" w:cs="宋体"/>
          <w:color w:val="auto"/>
          <w:szCs w:val="21"/>
          <w:highlight w:val="none"/>
        </w:rPr>
        <w:t>）</w:t>
      </w:r>
      <w:r>
        <w:rPr>
          <w:rFonts w:hint="eastAsia" w:ascii="宋体" w:hAnsi="宋体" w:eastAsia="宋体" w:cs="宋体"/>
          <w:color w:val="auto"/>
          <w:spacing w:val="8"/>
          <w:szCs w:val="21"/>
          <w:highlight w:val="none"/>
        </w:rPr>
        <w:t>不能提供服务的，卖方向买方支付合同价的</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6AF1F063">
      <w:pPr>
        <w:tabs>
          <w:tab w:val="left" w:pos="3640"/>
        </w:tabs>
        <w:autoSpaceDE w:val="0"/>
        <w:autoSpaceDN w:val="0"/>
        <w:spacing w:line="360" w:lineRule="auto"/>
        <w:ind w:firstLine="452" w:firstLineChars="200"/>
        <w:rPr>
          <w:rFonts w:ascii="宋体" w:hAnsi="Times New Roman" w:eastAsia="宋体" w:cs="宋体"/>
          <w:b/>
          <w:color w:val="auto"/>
          <w:szCs w:val="21"/>
          <w:highlight w:val="none"/>
        </w:rPr>
      </w:pPr>
      <w:r>
        <w:rPr>
          <w:rFonts w:ascii="宋体" w:hAnsi="宋体" w:eastAsia="宋体" w:cs="宋体"/>
          <w:color w:val="auto"/>
          <w:spacing w:val="8"/>
          <w:szCs w:val="21"/>
          <w:highlight w:val="none"/>
        </w:rPr>
        <w:t>4</w:t>
      </w:r>
      <w:r>
        <w:rPr>
          <w:rFonts w:hint="eastAsia" w:ascii="宋体" w:hAnsi="宋体" w:eastAsia="宋体" w:cs="宋体"/>
          <w:color w:val="auto"/>
          <w:spacing w:val="8"/>
          <w:szCs w:val="21"/>
          <w:highlight w:val="none"/>
        </w:rPr>
        <w:t>、卖方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参选人</w:t>
      </w:r>
      <w:r>
        <w:rPr>
          <w:rFonts w:hint="eastAsia" w:ascii="宋体" w:hAnsi="宋体" w:eastAsia="宋体" w:cs="宋体"/>
          <w:color w:val="auto"/>
          <w:szCs w:val="21"/>
          <w:highlight w:val="none"/>
        </w:rPr>
        <w:t>）</w:t>
      </w:r>
      <w:r>
        <w:rPr>
          <w:rFonts w:hint="eastAsia" w:ascii="宋体" w:hAnsi="宋体" w:eastAsia="宋体" w:cs="宋体"/>
          <w:color w:val="auto"/>
          <w:spacing w:val="8"/>
          <w:szCs w:val="21"/>
          <w:highlight w:val="none"/>
        </w:rPr>
        <w:t>逾期提供服务的，卖方向买方每日偿付合同价的</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rPr>
        <w:t>‰的违约金。</w:t>
      </w:r>
    </w:p>
    <w:p w14:paraId="55DDE19E">
      <w:pPr>
        <w:spacing w:line="360" w:lineRule="auto"/>
        <w:ind w:left="-178" w:leftChars="-85" w:firstLine="583" w:firstLineChars="257"/>
        <w:rPr>
          <w:rFonts w:ascii="宋体" w:hAnsi="Times New Roman" w:eastAsia="宋体" w:cs="宋体"/>
          <w:b/>
          <w:color w:val="auto"/>
          <w:spacing w:val="8"/>
          <w:szCs w:val="21"/>
          <w:highlight w:val="none"/>
        </w:rPr>
      </w:pPr>
      <w:r>
        <w:rPr>
          <w:rFonts w:hint="eastAsia" w:ascii="宋体" w:hAnsi="宋体" w:eastAsia="宋体" w:cs="宋体"/>
          <w:b/>
          <w:color w:val="auto"/>
          <w:spacing w:val="8"/>
          <w:szCs w:val="21"/>
          <w:highlight w:val="none"/>
        </w:rPr>
        <w:t>九、解决合同纠纷方式</w:t>
      </w:r>
    </w:p>
    <w:p w14:paraId="2B65D2FA">
      <w:pPr>
        <w:spacing w:line="360" w:lineRule="auto"/>
        <w:ind w:left="-178" w:leftChars="-85" w:firstLine="580" w:firstLineChars="257"/>
        <w:rPr>
          <w:rFonts w:ascii="宋体" w:hAnsi="宋体" w:eastAsia="宋体" w:cs="宋体"/>
          <w:color w:val="auto"/>
          <w:spacing w:val="8"/>
          <w:szCs w:val="21"/>
          <w:highlight w:val="none"/>
        </w:rPr>
      </w:pPr>
      <w:r>
        <w:rPr>
          <w:rFonts w:hint="eastAsia" w:ascii="宋体" w:hAnsi="宋体" w:eastAsia="宋体" w:cs="宋体"/>
          <w:color w:val="auto"/>
          <w:spacing w:val="8"/>
          <w:szCs w:val="21"/>
          <w:highlight w:val="none"/>
        </w:rPr>
        <w:t>本合同如发生纠纷，买卖双方应当及时协商解决，协商不成时，按以下第（②）项方式处理：①根据《中华人民共和国仲裁法》的规定向</w:t>
      </w:r>
      <w:r>
        <w:rPr>
          <w:rFonts w:hint="eastAsia" w:ascii="宋体" w:hAnsi="宋体" w:eastAsia="宋体" w:cs="宋体"/>
          <w:color w:val="auto"/>
          <w:spacing w:val="8"/>
          <w:szCs w:val="21"/>
          <w:highlight w:val="none"/>
          <w:u w:val="single"/>
        </w:rPr>
        <w:t xml:space="preserve"> 安庆仲裁委员会 </w:t>
      </w:r>
      <w:r>
        <w:rPr>
          <w:rFonts w:hint="eastAsia" w:ascii="宋体" w:hAnsi="宋体" w:eastAsia="宋体" w:cs="宋体"/>
          <w:color w:val="auto"/>
          <w:spacing w:val="8"/>
          <w:szCs w:val="21"/>
          <w:highlight w:val="none"/>
        </w:rPr>
        <w:t>申请仲裁。②向</w:t>
      </w:r>
      <w:r>
        <w:rPr>
          <w:rFonts w:hint="eastAsia" w:ascii="宋体" w:hAnsi="宋体" w:eastAsia="宋体" w:cs="宋体"/>
          <w:color w:val="auto"/>
          <w:spacing w:val="8"/>
          <w:szCs w:val="21"/>
          <w:highlight w:val="none"/>
          <w:u w:val="single"/>
          <w:lang w:val="en-US" w:eastAsia="zh-CN"/>
        </w:rPr>
        <w:t>项目所在地</w:t>
      </w:r>
      <w:r>
        <w:rPr>
          <w:rFonts w:hint="eastAsia" w:ascii="宋体" w:hAnsi="宋体" w:eastAsia="宋体" w:cs="宋体"/>
          <w:color w:val="auto"/>
          <w:spacing w:val="8"/>
          <w:szCs w:val="21"/>
          <w:highlight w:val="none"/>
        </w:rPr>
        <w:t>人民法院起诉。</w:t>
      </w:r>
    </w:p>
    <w:p w14:paraId="67F60E6D">
      <w:pPr>
        <w:spacing w:line="360" w:lineRule="auto"/>
        <w:ind w:left="-178" w:leftChars="-85" w:firstLine="542" w:firstLineChars="257"/>
        <w:rPr>
          <w:rFonts w:ascii="宋体" w:hAnsi="Times New Roman" w:eastAsia="宋体" w:cs="宋体"/>
          <w:b/>
          <w:color w:val="auto"/>
          <w:spacing w:val="8"/>
          <w:szCs w:val="21"/>
          <w:highlight w:val="none"/>
        </w:rPr>
      </w:pPr>
      <w:r>
        <w:rPr>
          <w:rFonts w:hint="eastAsia" w:ascii="宋体" w:hAnsi="宋体" w:eastAsia="宋体" w:cs="宋体"/>
          <w:b/>
          <w:color w:val="auto"/>
          <w:szCs w:val="21"/>
          <w:highlight w:val="none"/>
        </w:rPr>
        <w:t>十、本合同的其他重要组成部分：</w:t>
      </w:r>
    </w:p>
    <w:p w14:paraId="7E0867C2">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r>
        <w:rPr>
          <w:rFonts w:ascii="宋体" w:hAnsi="宋体" w:eastAsia="宋体" w:cs="宋体"/>
          <w:color w:val="auto"/>
          <w:szCs w:val="21"/>
          <w:highlight w:val="none"/>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比选</w:t>
      </w:r>
      <w:r>
        <w:rPr>
          <w:rFonts w:hint="eastAsia" w:ascii="宋体" w:hAnsi="宋体" w:eastAsia="宋体" w:cs="宋体"/>
          <w:color w:val="auto"/>
          <w:szCs w:val="21"/>
          <w:highlight w:val="none"/>
        </w:rPr>
        <w:t>文件；</w:t>
      </w:r>
    </w:p>
    <w:p w14:paraId="56E2FE77">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、成交人的</w:t>
      </w:r>
      <w:r>
        <w:rPr>
          <w:rFonts w:hint="eastAsia" w:ascii="宋体" w:hAnsi="宋体" w:eastAsia="宋体" w:cs="宋体"/>
          <w:color w:val="auto"/>
          <w:szCs w:val="21"/>
          <w:highlight w:val="none"/>
          <w:lang w:val="en-US" w:eastAsia="zh-CN"/>
        </w:rPr>
        <w:t>参选</w:t>
      </w:r>
      <w:r>
        <w:rPr>
          <w:rFonts w:hint="eastAsia" w:ascii="宋体" w:hAnsi="宋体" w:eastAsia="宋体" w:cs="宋体"/>
          <w:color w:val="auto"/>
          <w:szCs w:val="21"/>
          <w:highlight w:val="none"/>
        </w:rPr>
        <w:t>文件；</w:t>
      </w:r>
    </w:p>
    <w:p w14:paraId="06443729">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、成交通知书。</w:t>
      </w:r>
    </w:p>
    <w:p w14:paraId="13851B01">
      <w:pPr>
        <w:spacing w:line="360" w:lineRule="auto"/>
        <w:ind w:firstLine="445" w:firstLineChars="196"/>
        <w:rPr>
          <w:rFonts w:ascii="宋体" w:hAnsi="Times New Roman" w:eastAsia="宋体" w:cs="宋体"/>
          <w:b/>
          <w:color w:val="auto"/>
          <w:spacing w:val="8"/>
          <w:szCs w:val="21"/>
          <w:highlight w:val="none"/>
          <w:u w:val="single"/>
        </w:rPr>
      </w:pPr>
      <w:r>
        <w:rPr>
          <w:rFonts w:hint="eastAsia" w:ascii="宋体" w:hAnsi="宋体" w:eastAsia="宋体" w:cs="宋体"/>
          <w:b/>
          <w:color w:val="auto"/>
          <w:spacing w:val="8"/>
          <w:szCs w:val="21"/>
          <w:highlight w:val="none"/>
        </w:rPr>
        <w:t>十一、</w:t>
      </w:r>
      <w:r>
        <w:rPr>
          <w:rFonts w:hint="eastAsia" w:ascii="宋体" w:hAnsi="宋体" w:eastAsia="宋体" w:cs="宋体"/>
          <w:color w:val="auto"/>
          <w:spacing w:val="8"/>
          <w:szCs w:val="21"/>
          <w:highlight w:val="none"/>
        </w:rPr>
        <w:t>其他约定事项：</w:t>
      </w:r>
      <w:r>
        <w:rPr>
          <w:rFonts w:ascii="宋体" w:hAnsi="宋体" w:eastAsia="宋体" w:cs="宋体"/>
          <w:color w:val="auto"/>
          <w:spacing w:val="8"/>
          <w:szCs w:val="21"/>
          <w:highlight w:val="none"/>
          <w:u w:val="single"/>
        </w:rPr>
        <w:t xml:space="preserve"> </w:t>
      </w:r>
      <w:r>
        <w:rPr>
          <w:rFonts w:hint="eastAsia" w:ascii="宋体" w:hAnsi="宋体" w:eastAsia="宋体" w:cs="宋体"/>
          <w:color w:val="auto"/>
          <w:spacing w:val="8"/>
          <w:szCs w:val="21"/>
          <w:highlight w:val="none"/>
          <w:u w:val="single"/>
        </w:rPr>
        <w:t>合同文本的组成部分的先后解释顺序为：</w:t>
      </w:r>
      <w:r>
        <w:rPr>
          <w:rFonts w:ascii="宋体" w:hAnsi="宋体" w:eastAsia="宋体" w:cs="宋体"/>
          <w:color w:val="auto"/>
          <w:spacing w:val="8"/>
          <w:szCs w:val="21"/>
          <w:highlight w:val="none"/>
          <w:u w:val="single"/>
        </w:rPr>
        <w:t>1</w:t>
      </w:r>
      <w:r>
        <w:rPr>
          <w:rFonts w:hint="eastAsia" w:ascii="宋体" w:hAnsi="宋体" w:eastAsia="宋体" w:cs="宋体"/>
          <w:color w:val="auto"/>
          <w:spacing w:val="8"/>
          <w:szCs w:val="21"/>
          <w:highlight w:val="none"/>
          <w:u w:val="single"/>
        </w:rPr>
        <w:t>、成交通知书；</w:t>
      </w:r>
      <w:r>
        <w:rPr>
          <w:rFonts w:ascii="宋体" w:hAnsi="宋体" w:eastAsia="宋体" w:cs="宋体"/>
          <w:color w:val="auto"/>
          <w:spacing w:val="8"/>
          <w:szCs w:val="21"/>
          <w:highlight w:val="none"/>
          <w:u w:val="single"/>
        </w:rPr>
        <w:t>2</w:t>
      </w:r>
      <w:r>
        <w:rPr>
          <w:rFonts w:hint="eastAsia" w:ascii="宋体" w:hAnsi="宋体" w:eastAsia="宋体" w:cs="宋体"/>
          <w:color w:val="auto"/>
          <w:spacing w:val="8"/>
          <w:szCs w:val="21"/>
          <w:highlight w:val="none"/>
          <w:u w:val="single"/>
        </w:rPr>
        <w:t>、</w:t>
      </w:r>
      <w:r>
        <w:rPr>
          <w:rFonts w:hint="eastAsia" w:ascii="宋体" w:hAnsi="宋体" w:eastAsia="宋体" w:cs="宋体"/>
          <w:color w:val="auto"/>
          <w:spacing w:val="8"/>
          <w:szCs w:val="21"/>
          <w:highlight w:val="none"/>
          <w:u w:val="single"/>
          <w:lang w:eastAsia="zh-CN"/>
        </w:rPr>
        <w:t>比选</w:t>
      </w:r>
      <w:r>
        <w:rPr>
          <w:rFonts w:hint="eastAsia" w:ascii="宋体" w:hAnsi="宋体" w:eastAsia="宋体" w:cs="宋体"/>
          <w:color w:val="auto"/>
          <w:spacing w:val="8"/>
          <w:szCs w:val="21"/>
          <w:highlight w:val="none"/>
          <w:u w:val="single"/>
        </w:rPr>
        <w:t>文件；</w:t>
      </w:r>
      <w:r>
        <w:rPr>
          <w:rFonts w:ascii="宋体" w:hAnsi="宋体" w:eastAsia="宋体" w:cs="宋体"/>
          <w:color w:val="auto"/>
          <w:spacing w:val="8"/>
          <w:szCs w:val="21"/>
          <w:highlight w:val="none"/>
          <w:u w:val="single"/>
        </w:rPr>
        <w:t>3</w:t>
      </w:r>
      <w:r>
        <w:rPr>
          <w:rFonts w:hint="eastAsia" w:ascii="宋体" w:hAnsi="宋体" w:eastAsia="宋体" w:cs="宋体"/>
          <w:color w:val="auto"/>
          <w:spacing w:val="8"/>
          <w:szCs w:val="21"/>
          <w:highlight w:val="none"/>
          <w:u w:val="single"/>
        </w:rPr>
        <w:t>、本合同文本；</w:t>
      </w:r>
      <w:r>
        <w:rPr>
          <w:rFonts w:ascii="宋体" w:hAnsi="宋体" w:eastAsia="宋体" w:cs="宋体"/>
          <w:color w:val="auto"/>
          <w:spacing w:val="8"/>
          <w:szCs w:val="21"/>
          <w:highlight w:val="none"/>
          <w:u w:val="single"/>
        </w:rPr>
        <w:t>4</w:t>
      </w:r>
      <w:r>
        <w:rPr>
          <w:rFonts w:hint="eastAsia" w:ascii="宋体" w:hAnsi="宋体" w:eastAsia="宋体" w:cs="宋体"/>
          <w:color w:val="auto"/>
          <w:spacing w:val="8"/>
          <w:szCs w:val="21"/>
          <w:highlight w:val="none"/>
          <w:u w:val="single"/>
        </w:rPr>
        <w:t>、成交人的</w:t>
      </w:r>
      <w:r>
        <w:rPr>
          <w:rFonts w:hint="eastAsia" w:ascii="宋体" w:hAnsi="宋体" w:eastAsia="宋体" w:cs="宋体"/>
          <w:color w:val="auto"/>
          <w:spacing w:val="8"/>
          <w:szCs w:val="21"/>
          <w:highlight w:val="none"/>
          <w:u w:val="single"/>
          <w:lang w:val="en-US" w:eastAsia="zh-CN"/>
        </w:rPr>
        <w:t>参选</w:t>
      </w:r>
      <w:r>
        <w:rPr>
          <w:rFonts w:hint="eastAsia" w:ascii="宋体" w:hAnsi="宋体" w:eastAsia="宋体" w:cs="宋体"/>
          <w:color w:val="auto"/>
          <w:spacing w:val="8"/>
          <w:szCs w:val="21"/>
          <w:highlight w:val="none"/>
          <w:u w:val="single"/>
        </w:rPr>
        <w:t>文件；</w:t>
      </w:r>
      <w:r>
        <w:rPr>
          <w:rFonts w:ascii="宋体" w:hAnsi="宋体" w:eastAsia="宋体" w:cs="宋体"/>
          <w:color w:val="auto"/>
          <w:spacing w:val="8"/>
          <w:szCs w:val="21"/>
          <w:highlight w:val="none"/>
          <w:u w:val="single"/>
        </w:rPr>
        <w:t>5</w:t>
      </w:r>
      <w:r>
        <w:rPr>
          <w:rFonts w:hint="eastAsia" w:ascii="宋体" w:hAnsi="宋体" w:eastAsia="宋体" w:cs="宋体"/>
          <w:color w:val="auto"/>
          <w:spacing w:val="8"/>
          <w:szCs w:val="21"/>
          <w:highlight w:val="none"/>
          <w:u w:val="single"/>
        </w:rPr>
        <w:t>、其他补充约定事项。</w:t>
      </w:r>
      <w:r>
        <w:rPr>
          <w:rFonts w:ascii="宋体" w:hAnsi="宋体" w:eastAsia="宋体" w:cs="宋体"/>
          <w:color w:val="auto"/>
          <w:spacing w:val="8"/>
          <w:szCs w:val="21"/>
          <w:highlight w:val="none"/>
          <w:u w:val="single"/>
        </w:rPr>
        <w:t xml:space="preserve">                    </w:t>
      </w:r>
      <w:r>
        <w:rPr>
          <w:rFonts w:ascii="宋体" w:hAnsi="宋体" w:eastAsia="宋体" w:cs="宋体"/>
          <w:b/>
          <w:color w:val="auto"/>
          <w:spacing w:val="8"/>
          <w:szCs w:val="21"/>
          <w:highlight w:val="none"/>
          <w:u w:val="single"/>
        </w:rPr>
        <w:t xml:space="preserve">                                 </w:t>
      </w:r>
    </w:p>
    <w:p w14:paraId="48415DFD">
      <w:pPr>
        <w:spacing w:line="360" w:lineRule="auto"/>
        <w:ind w:left="-178" w:leftChars="-85" w:firstLine="177" w:firstLineChars="78"/>
        <w:rPr>
          <w:rFonts w:ascii="宋体" w:hAnsi="Times New Roman" w:eastAsia="宋体" w:cs="宋体"/>
          <w:color w:val="auto"/>
          <w:spacing w:val="8"/>
          <w:szCs w:val="21"/>
          <w:highlight w:val="none"/>
          <w:u w:val="single"/>
        </w:rPr>
      </w:pPr>
      <w:r>
        <w:rPr>
          <w:rFonts w:ascii="宋体" w:hAnsi="宋体" w:eastAsia="宋体" w:cs="宋体"/>
          <w:b/>
          <w:color w:val="auto"/>
          <w:spacing w:val="8"/>
          <w:szCs w:val="21"/>
          <w:highlight w:val="none"/>
          <w:u w:val="single"/>
        </w:rPr>
        <w:t xml:space="preserve">                                                       </w:t>
      </w:r>
      <w:r>
        <w:rPr>
          <w:rFonts w:ascii="宋体" w:hAnsi="宋体" w:eastAsia="宋体" w:cs="宋体"/>
          <w:color w:val="auto"/>
          <w:spacing w:val="8"/>
          <w:szCs w:val="21"/>
          <w:highlight w:val="none"/>
          <w:u w:val="single"/>
        </w:rPr>
        <w:t xml:space="preserve">                    </w:t>
      </w:r>
    </w:p>
    <w:p w14:paraId="338778EE">
      <w:pPr>
        <w:spacing w:line="360" w:lineRule="auto"/>
        <w:ind w:left="-178" w:leftChars="-85" w:firstLine="176" w:firstLineChars="78"/>
        <w:rPr>
          <w:rFonts w:ascii="宋体" w:hAnsi="Times New Roman" w:eastAsia="宋体" w:cs="宋体"/>
          <w:color w:val="auto"/>
          <w:spacing w:val="8"/>
          <w:szCs w:val="21"/>
          <w:highlight w:val="none"/>
          <w:u w:val="single"/>
        </w:rPr>
      </w:pPr>
      <w:r>
        <w:rPr>
          <w:rFonts w:ascii="宋体" w:hAnsi="宋体" w:eastAsia="宋体" w:cs="宋体"/>
          <w:color w:val="auto"/>
          <w:spacing w:val="8"/>
          <w:szCs w:val="21"/>
          <w:highlight w:val="none"/>
          <w:u w:val="single"/>
        </w:rPr>
        <w:t xml:space="preserve">                                                                           </w:t>
      </w:r>
    </w:p>
    <w:p w14:paraId="61168B76">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p>
    <w:p w14:paraId="5402BDD8">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p>
    <w:p w14:paraId="302E95A7">
      <w:pPr>
        <w:tabs>
          <w:tab w:val="left" w:pos="3640"/>
        </w:tabs>
        <w:autoSpaceDE w:val="0"/>
        <w:autoSpaceDN w:val="0"/>
        <w:spacing w:line="360" w:lineRule="auto"/>
        <w:ind w:firstLine="420" w:firstLineChars="200"/>
        <w:rPr>
          <w:rFonts w:ascii="宋体" w:hAnsi="Times New Roman" w:eastAsia="宋体" w:cs="宋体"/>
          <w:color w:val="auto"/>
          <w:szCs w:val="21"/>
          <w:highlight w:val="none"/>
        </w:rPr>
      </w:pPr>
    </w:p>
    <w:p w14:paraId="51C7E429">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买  方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卖   方                        </w:t>
      </w:r>
    </w:p>
    <w:p w14:paraId="59BC5DD4">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cs="宋体"/>
          <w:color w:val="auto"/>
          <w:szCs w:val="21"/>
          <w:highlight w:val="none"/>
          <w:lang w:eastAsia="zh-CN"/>
        </w:rPr>
        <w:t>采购人</w:t>
      </w:r>
      <w:r>
        <w:rPr>
          <w:rFonts w:hint="eastAsia" w:ascii="宋体" w:hAnsi="宋体" w:eastAsia="宋体" w:cs="宋体"/>
          <w:color w:val="auto"/>
          <w:szCs w:val="21"/>
          <w:highlight w:val="none"/>
        </w:rPr>
        <w:t>（单位盖章）：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成交人（单位盖章）：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BAA3D5F">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法定代表人</w:t>
      </w:r>
    </w:p>
    <w:p w14:paraId="13D19709">
      <w:pPr>
        <w:tabs>
          <w:tab w:val="left" w:pos="3640"/>
        </w:tabs>
        <w:autoSpaceDE w:val="0"/>
        <w:autoSpaceDN w:val="0"/>
        <w:spacing w:line="48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1"/>
          <w:highlight w:val="none"/>
        </w:rPr>
        <w:t>或授权代表（签字）：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或授权代表（签字）：</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2C91603B">
      <w:pPr>
        <w:snapToGrid w:val="0"/>
        <w:spacing w:line="480" w:lineRule="auto"/>
        <w:rPr>
          <w:rFonts w:ascii="宋体" w:hAnsi="Times New Roman" w:eastAsia="宋体" w:cs="宋体"/>
          <w:color w:val="auto"/>
          <w:szCs w:val="20"/>
          <w:highlight w:val="none"/>
        </w:rPr>
      </w:pP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年   月    日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年   月    日         </w:t>
      </w:r>
    </w:p>
    <w:p w14:paraId="778B623B">
      <w:pPr>
        <w:pStyle w:val="81"/>
        <w:rPr>
          <w:rFonts w:ascii="宋体" w:hAnsi="宋体" w:cs="宋体"/>
          <w:color w:val="auto"/>
          <w:szCs w:val="21"/>
          <w:highlight w:val="none"/>
        </w:rPr>
      </w:pPr>
    </w:p>
    <w:p w14:paraId="2D7676D5">
      <w:pPr>
        <w:pStyle w:val="81"/>
        <w:rPr>
          <w:rFonts w:ascii="宋体" w:hAnsi="宋体" w:cs="宋体"/>
          <w:color w:val="auto"/>
          <w:szCs w:val="21"/>
          <w:highlight w:val="none"/>
        </w:rPr>
      </w:pPr>
    </w:p>
    <w:p w14:paraId="7FEDE27B">
      <w:pPr>
        <w:pStyle w:val="81"/>
        <w:rPr>
          <w:rFonts w:ascii="宋体" w:hAnsi="宋体" w:cs="宋体"/>
          <w:color w:val="auto"/>
          <w:szCs w:val="21"/>
          <w:highlight w:val="none"/>
        </w:rPr>
      </w:pPr>
    </w:p>
    <w:p w14:paraId="5343CF2A">
      <w:pPr>
        <w:tabs>
          <w:tab w:val="left" w:pos="3640"/>
        </w:tabs>
        <w:autoSpaceDE w:val="0"/>
        <w:autoSpaceDN w:val="0"/>
        <w:spacing w:line="480" w:lineRule="auto"/>
        <w:rPr>
          <w:rFonts w:hint="eastAsia" w:ascii="宋体" w:hAnsi="宋体" w:cs="宋体"/>
          <w:b/>
          <w:bCs/>
          <w:color w:val="auto"/>
          <w:szCs w:val="21"/>
          <w:highlight w:val="none"/>
        </w:rPr>
      </w:pPr>
      <w:r>
        <w:rPr>
          <w:rFonts w:hint="eastAsia" w:ascii="宋体" w:hAnsi="宋体" w:cs="宋体"/>
          <w:b/>
          <w:bCs/>
          <w:color w:val="auto"/>
          <w:szCs w:val="21"/>
          <w:highlight w:val="none"/>
        </w:rPr>
        <w:t>注：本合同仅为参考文本，合同签订双方可根据项目的具体要求进行修订</w:t>
      </w:r>
    </w:p>
    <w:p w14:paraId="29C18045">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0527DA7B">
      <w:pPr>
        <w:pStyle w:val="2"/>
        <w:spacing w:before="62" w:beforeLines="20" w:after="62" w:afterLines="20" w:line="480" w:lineRule="exact"/>
        <w:ind w:firstLine="0" w:firstLineChars="0"/>
        <w:jc w:val="center"/>
        <w:rPr>
          <w:rFonts w:ascii="Arial" w:hAnsi="Arial"/>
          <w:color w:val="auto"/>
          <w:kern w:val="2"/>
          <w:sz w:val="32"/>
          <w:szCs w:val="32"/>
          <w:highlight w:val="none"/>
        </w:rPr>
      </w:pPr>
      <w:r>
        <w:rPr>
          <w:rFonts w:hint="eastAsia" w:ascii="Arial" w:hAnsi="Arial"/>
          <w:color w:val="auto"/>
          <w:kern w:val="2"/>
          <w:sz w:val="32"/>
          <w:szCs w:val="32"/>
          <w:highlight w:val="none"/>
          <w:lang w:val="zh-CN"/>
        </w:rPr>
        <w:t>第</w:t>
      </w:r>
      <w:r>
        <w:rPr>
          <w:rFonts w:hint="eastAsia" w:ascii="Arial" w:hAnsi="Arial"/>
          <w:color w:val="auto"/>
          <w:kern w:val="2"/>
          <w:sz w:val="32"/>
          <w:szCs w:val="32"/>
          <w:highlight w:val="none"/>
        </w:rPr>
        <w:t>五</w:t>
      </w:r>
      <w:r>
        <w:rPr>
          <w:rFonts w:hint="eastAsia" w:ascii="Arial" w:hAnsi="Arial"/>
          <w:color w:val="auto"/>
          <w:kern w:val="2"/>
          <w:sz w:val="32"/>
          <w:szCs w:val="32"/>
          <w:highlight w:val="none"/>
          <w:lang w:val="zh-CN"/>
        </w:rPr>
        <w:t xml:space="preserve">章  </w:t>
      </w:r>
      <w:bookmarkEnd w:id="60"/>
      <w:bookmarkEnd w:id="61"/>
      <w:bookmarkEnd w:id="62"/>
      <w:bookmarkEnd w:id="63"/>
      <w:bookmarkStart w:id="64" w:name="_Toc26873"/>
      <w:bookmarkStart w:id="65" w:name="_Toc54884158"/>
      <w:r>
        <w:rPr>
          <w:rFonts w:hint="eastAsia" w:ascii="Arial" w:hAnsi="Arial"/>
          <w:color w:val="auto"/>
          <w:kern w:val="2"/>
          <w:sz w:val="32"/>
          <w:szCs w:val="32"/>
          <w:highlight w:val="none"/>
        </w:rPr>
        <w:t>参选文件格式</w:t>
      </w:r>
      <w:bookmarkEnd w:id="64"/>
      <w:bookmarkEnd w:id="65"/>
    </w:p>
    <w:p w14:paraId="2A94A47A">
      <w:pPr>
        <w:spacing w:line="360" w:lineRule="auto"/>
        <w:jc w:val="center"/>
        <w:rPr>
          <w:rFonts w:ascii="仿宋" w:hAnsi="仿宋" w:eastAsia="仿宋"/>
          <w:b/>
          <w:color w:val="auto"/>
          <w:spacing w:val="20"/>
          <w:sz w:val="36"/>
          <w:szCs w:val="36"/>
          <w:highlight w:val="none"/>
          <w:u w:val="single"/>
        </w:rPr>
      </w:pPr>
    </w:p>
    <w:p w14:paraId="49945C73">
      <w:pPr>
        <w:spacing w:line="360" w:lineRule="auto"/>
        <w:jc w:val="center"/>
        <w:rPr>
          <w:rFonts w:ascii="仿宋" w:hAnsi="仿宋" w:eastAsia="仿宋"/>
          <w:b/>
          <w:color w:val="auto"/>
          <w:spacing w:val="20"/>
          <w:sz w:val="36"/>
          <w:szCs w:val="36"/>
          <w:highlight w:val="none"/>
          <w:u w:val="single"/>
        </w:rPr>
      </w:pPr>
    </w:p>
    <w:p w14:paraId="2C41F8BF">
      <w:pPr>
        <w:spacing w:line="360" w:lineRule="auto"/>
        <w:jc w:val="center"/>
        <w:rPr>
          <w:rFonts w:ascii="宋体" w:hAnsi="宋体"/>
          <w:color w:val="auto"/>
          <w:sz w:val="24"/>
          <w:highlight w:val="none"/>
        </w:rPr>
      </w:pPr>
      <w:r>
        <w:rPr>
          <w:rFonts w:hint="eastAsia" w:ascii="仿宋" w:hAnsi="仿宋" w:eastAsia="仿宋"/>
          <w:b/>
          <w:color w:val="auto"/>
          <w:spacing w:val="20"/>
          <w:sz w:val="36"/>
          <w:szCs w:val="36"/>
          <w:highlight w:val="none"/>
        </w:rPr>
        <w:t>（项目名称</w:t>
      </w:r>
      <w:r>
        <w:rPr>
          <w:rFonts w:hint="eastAsia" w:ascii="仿宋" w:hAnsi="仿宋" w:eastAsia="仿宋"/>
          <w:b/>
          <w:color w:val="auto"/>
          <w:spacing w:val="20"/>
          <w:sz w:val="36"/>
          <w:szCs w:val="36"/>
          <w:highlight w:val="none"/>
          <w:lang w:eastAsia="zh-CN"/>
        </w:rPr>
        <w:t>：</w:t>
      </w:r>
      <w:r>
        <w:rPr>
          <w:rFonts w:hint="default" w:ascii="仿宋" w:hAnsi="仿宋" w:eastAsia="仿宋"/>
          <w:b/>
          <w:color w:val="auto"/>
          <w:spacing w:val="20"/>
          <w:sz w:val="36"/>
          <w:szCs w:val="36"/>
          <w:highlight w:val="none"/>
          <w:lang w:val="en-US" w:eastAsia="zh-CN"/>
        </w:rPr>
        <w:t>_____________________</w:t>
      </w:r>
      <w:r>
        <w:rPr>
          <w:rFonts w:hint="eastAsia" w:ascii="仿宋" w:hAnsi="仿宋" w:eastAsia="仿宋"/>
          <w:b/>
          <w:color w:val="auto"/>
          <w:spacing w:val="20"/>
          <w:sz w:val="36"/>
          <w:szCs w:val="36"/>
          <w:highlight w:val="none"/>
        </w:rPr>
        <w:t>）</w:t>
      </w:r>
    </w:p>
    <w:p w14:paraId="37BE6761">
      <w:pPr>
        <w:spacing w:line="360" w:lineRule="auto"/>
        <w:ind w:firstLine="803" w:firstLineChars="200"/>
        <w:rPr>
          <w:rFonts w:ascii="宋体" w:hAnsi="宋体"/>
          <w:color w:val="auto"/>
          <w:sz w:val="24"/>
          <w:highlight w:val="none"/>
        </w:rPr>
      </w:pPr>
      <w:r>
        <w:rPr>
          <w:rFonts w:hint="eastAsia" w:ascii="仿宋" w:hAnsi="仿宋" w:eastAsia="仿宋"/>
          <w:b/>
          <w:color w:val="auto"/>
          <w:spacing w:val="20"/>
          <w:sz w:val="36"/>
          <w:szCs w:val="36"/>
          <w:highlight w:val="none"/>
        </w:rPr>
        <w:t>（项目</w:t>
      </w:r>
      <w:r>
        <w:rPr>
          <w:rFonts w:hint="eastAsia" w:ascii="仿宋" w:hAnsi="仿宋" w:eastAsia="仿宋"/>
          <w:b/>
          <w:color w:val="auto"/>
          <w:spacing w:val="20"/>
          <w:sz w:val="36"/>
          <w:szCs w:val="36"/>
          <w:highlight w:val="none"/>
          <w:lang w:val="en-US" w:eastAsia="zh-CN"/>
        </w:rPr>
        <w:t>编号</w:t>
      </w:r>
      <w:r>
        <w:rPr>
          <w:rFonts w:hint="default" w:ascii="仿宋" w:hAnsi="仿宋" w:eastAsia="仿宋"/>
          <w:b/>
          <w:color w:val="auto"/>
          <w:spacing w:val="20"/>
          <w:sz w:val="36"/>
          <w:szCs w:val="36"/>
          <w:highlight w:val="none"/>
          <w:lang w:val="en-US" w:eastAsia="zh-CN"/>
        </w:rPr>
        <w:t>:______________________</w:t>
      </w:r>
      <w:r>
        <w:rPr>
          <w:rFonts w:hint="eastAsia" w:ascii="仿宋" w:hAnsi="仿宋" w:eastAsia="仿宋"/>
          <w:b/>
          <w:color w:val="auto"/>
          <w:spacing w:val="20"/>
          <w:sz w:val="36"/>
          <w:szCs w:val="36"/>
          <w:highlight w:val="none"/>
        </w:rPr>
        <w:t>）</w:t>
      </w:r>
    </w:p>
    <w:p w14:paraId="10E9401D">
      <w:pPr>
        <w:spacing w:line="360" w:lineRule="auto"/>
        <w:rPr>
          <w:rFonts w:ascii="宋体" w:hAnsi="宋体"/>
          <w:color w:val="auto"/>
          <w:sz w:val="24"/>
          <w:highlight w:val="none"/>
        </w:rPr>
      </w:pPr>
    </w:p>
    <w:p w14:paraId="56FBD22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参</w:t>
      </w:r>
    </w:p>
    <w:p w14:paraId="03FDAD36">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选</w:t>
      </w:r>
    </w:p>
    <w:p w14:paraId="699AEAE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文</w:t>
      </w:r>
    </w:p>
    <w:p w14:paraId="4660B020">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件</w:t>
      </w:r>
    </w:p>
    <w:p w14:paraId="1E15E8A7">
      <w:pPr>
        <w:pStyle w:val="82"/>
        <w:spacing w:before="156"/>
        <w:ind w:firstLine="350"/>
        <w:rPr>
          <w:color w:val="auto"/>
          <w:highlight w:val="none"/>
        </w:rPr>
      </w:pPr>
    </w:p>
    <w:p w14:paraId="6EEADEAF">
      <w:pPr>
        <w:spacing w:line="360" w:lineRule="auto"/>
        <w:rPr>
          <w:rFonts w:ascii="宋体" w:hAnsi="宋体"/>
          <w:color w:val="auto"/>
          <w:sz w:val="24"/>
          <w:highlight w:val="none"/>
        </w:rPr>
      </w:pPr>
    </w:p>
    <w:p w14:paraId="34B8CFE0">
      <w:pPr>
        <w:spacing w:line="360" w:lineRule="auto"/>
        <w:ind w:firstLine="148" w:firstLineChars="49"/>
        <w:rPr>
          <w:rFonts w:ascii="宋体" w:hAnsi="宋体"/>
          <w:b/>
          <w:color w:val="auto"/>
          <w:sz w:val="30"/>
          <w:szCs w:val="30"/>
          <w:highlight w:val="none"/>
        </w:rPr>
      </w:pPr>
      <w:r>
        <w:rPr>
          <w:rFonts w:hint="eastAsia" w:ascii="宋体" w:hAnsi="宋体"/>
          <w:b/>
          <w:color w:val="auto"/>
          <w:sz w:val="30"/>
          <w:szCs w:val="30"/>
          <w:highlight w:val="none"/>
        </w:rPr>
        <w:t>采购人名称：</w:t>
      </w:r>
      <w:r>
        <w:rPr>
          <w:rFonts w:hint="eastAsia" w:ascii="宋体" w:hAnsi="宋体"/>
          <w:b/>
          <w:color w:val="auto"/>
          <w:sz w:val="30"/>
          <w:szCs w:val="30"/>
          <w:highlight w:val="none"/>
          <w:u w:val="single"/>
        </w:rPr>
        <w:t xml:space="preserve">                                        </w:t>
      </w:r>
      <w:r>
        <w:rPr>
          <w:rFonts w:hint="eastAsia" w:ascii="宋体" w:hAnsi="宋体"/>
          <w:b/>
          <w:color w:val="auto"/>
          <w:sz w:val="30"/>
          <w:szCs w:val="30"/>
          <w:highlight w:val="none"/>
        </w:rPr>
        <w:t xml:space="preserve"> </w:t>
      </w:r>
    </w:p>
    <w:p w14:paraId="62D4BF87">
      <w:pPr>
        <w:spacing w:line="360" w:lineRule="auto"/>
        <w:rPr>
          <w:rFonts w:ascii="宋体" w:hAnsi="宋体"/>
          <w:b/>
          <w:color w:val="auto"/>
          <w:sz w:val="30"/>
          <w:szCs w:val="30"/>
          <w:highlight w:val="none"/>
        </w:rPr>
      </w:pPr>
    </w:p>
    <w:p w14:paraId="764D1A80">
      <w:pPr>
        <w:spacing w:line="360" w:lineRule="auto"/>
        <w:ind w:firstLine="148" w:firstLineChars="49"/>
        <w:rPr>
          <w:rFonts w:ascii="宋体" w:hAnsi="宋体"/>
          <w:b/>
          <w:color w:val="auto"/>
          <w:sz w:val="30"/>
          <w:szCs w:val="30"/>
          <w:highlight w:val="none"/>
          <w:u w:val="single"/>
        </w:rPr>
      </w:pPr>
      <w:r>
        <w:rPr>
          <w:rFonts w:hint="eastAsia" w:ascii="宋体" w:hAnsi="宋体"/>
          <w:b/>
          <w:color w:val="auto"/>
          <w:sz w:val="30"/>
          <w:szCs w:val="30"/>
          <w:highlight w:val="none"/>
        </w:rPr>
        <w:t xml:space="preserve">参选人名称： </w:t>
      </w:r>
      <w:r>
        <w:rPr>
          <w:rFonts w:hint="eastAsia" w:ascii="宋体" w:hAnsi="宋体"/>
          <w:b/>
          <w:color w:val="auto"/>
          <w:sz w:val="30"/>
          <w:szCs w:val="30"/>
          <w:highlight w:val="none"/>
          <w:u w:val="single"/>
        </w:rPr>
        <w:t xml:space="preserve">                              （盖 章）</w:t>
      </w:r>
    </w:p>
    <w:p w14:paraId="58CD2BE6">
      <w:pPr>
        <w:pStyle w:val="82"/>
        <w:spacing w:before="156"/>
        <w:ind w:firstLine="350"/>
        <w:rPr>
          <w:color w:val="auto"/>
          <w:highlight w:val="none"/>
        </w:rPr>
      </w:pPr>
    </w:p>
    <w:p w14:paraId="7BE6F0EE">
      <w:pPr>
        <w:spacing w:line="360" w:lineRule="auto"/>
        <w:ind w:firstLine="148" w:firstLineChars="49"/>
        <w:rPr>
          <w:rFonts w:ascii="宋体"/>
          <w:b/>
          <w:color w:val="auto"/>
          <w:sz w:val="30"/>
          <w:szCs w:val="30"/>
          <w:highlight w:val="none"/>
        </w:rPr>
      </w:pPr>
      <w:r>
        <w:rPr>
          <w:rFonts w:hint="eastAsia" w:ascii="宋体" w:hAnsi="宋体" w:cs="宋体"/>
          <w:b/>
          <w:color w:val="auto"/>
          <w:sz w:val="30"/>
          <w:szCs w:val="30"/>
          <w:highlight w:val="none"/>
        </w:rPr>
        <w:t>法定代表人或委托代理人：</w:t>
      </w:r>
      <w:r>
        <w:rPr>
          <w:rFonts w:hint="eastAsia" w:ascii="宋体" w:hAnsi="宋体" w:cs="宋体"/>
          <w:b/>
          <w:color w:val="auto"/>
          <w:sz w:val="30"/>
          <w:szCs w:val="30"/>
          <w:highlight w:val="none"/>
          <w:u w:val="single"/>
        </w:rPr>
        <w:t xml:space="preserve">                (签字或盖章)</w:t>
      </w:r>
    </w:p>
    <w:p w14:paraId="3ACAF24D">
      <w:pPr>
        <w:spacing w:line="360" w:lineRule="auto"/>
        <w:rPr>
          <w:rFonts w:ascii="仿宋_GB2312" w:eastAsia="仿宋_GB2312"/>
          <w:color w:val="auto"/>
          <w:sz w:val="30"/>
          <w:szCs w:val="30"/>
          <w:highlight w:val="none"/>
        </w:rPr>
      </w:pPr>
    </w:p>
    <w:p w14:paraId="0CEBC3BD">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 xml:space="preserve">日期：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年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月 </w:t>
      </w:r>
      <w:r>
        <w:rPr>
          <w:rFonts w:ascii="宋体" w:hAnsi="宋体"/>
          <w:b/>
          <w:color w:val="auto"/>
          <w:sz w:val="30"/>
          <w:szCs w:val="30"/>
          <w:highlight w:val="none"/>
        </w:rPr>
        <w:t xml:space="preserve">   </w:t>
      </w:r>
      <w:r>
        <w:rPr>
          <w:rFonts w:hint="eastAsia" w:ascii="宋体" w:hAnsi="宋体"/>
          <w:b/>
          <w:color w:val="auto"/>
          <w:sz w:val="30"/>
          <w:szCs w:val="30"/>
          <w:highlight w:val="none"/>
        </w:rPr>
        <w:t>日</w:t>
      </w:r>
    </w:p>
    <w:p w14:paraId="50286371">
      <w:pPr>
        <w:jc w:val="center"/>
        <w:rPr>
          <w:rFonts w:ascii="宋体" w:cs="宋体"/>
          <w:b/>
          <w:color w:val="auto"/>
          <w:sz w:val="30"/>
          <w:szCs w:val="30"/>
          <w:highlight w:val="none"/>
        </w:rPr>
      </w:pPr>
      <w:r>
        <w:rPr>
          <w:rFonts w:hint="eastAsia" w:ascii="宋体" w:hAnsi="宋体" w:cs="宋体"/>
          <w:b/>
          <w:color w:val="auto"/>
          <w:sz w:val="30"/>
          <w:szCs w:val="30"/>
          <w:highlight w:val="none"/>
        </w:rPr>
        <w:t>目</w:t>
      </w:r>
      <w:r>
        <w:rPr>
          <w:rFonts w:hint="eastAsia" w:ascii="宋体" w:hAnsi="宋体" w:cs="宋体"/>
          <w:b/>
          <w:color w:val="auto"/>
          <w:sz w:val="30"/>
          <w:szCs w:val="30"/>
          <w:highlight w:val="none"/>
          <w:lang w:val="en-US" w:eastAsia="zh-CN"/>
        </w:rPr>
        <w:t xml:space="preserve">  </w:t>
      </w:r>
      <w:r>
        <w:rPr>
          <w:rFonts w:hint="eastAsia" w:ascii="宋体" w:hAnsi="宋体" w:cs="宋体"/>
          <w:b/>
          <w:color w:val="auto"/>
          <w:sz w:val="30"/>
          <w:szCs w:val="30"/>
          <w:highlight w:val="none"/>
        </w:rPr>
        <w:t>录</w:t>
      </w:r>
    </w:p>
    <w:p w14:paraId="692DF3AC">
      <w:pPr>
        <w:pStyle w:val="82"/>
        <w:numPr>
          <w:ilvl w:val="0"/>
          <w:numId w:val="0"/>
        </w:numPr>
        <w:ind w:firstLine="420" w:firstLineChars="175"/>
        <w:rPr>
          <w:rFonts w:hint="eastAsia" w:ascii="宋体" w:hAnsi="宋体"/>
          <w:color w:val="auto"/>
          <w:sz w:val="24"/>
          <w:highlight w:val="none"/>
          <w:lang w:val="en-US" w:eastAsia="zh-CN"/>
        </w:rPr>
      </w:pPr>
      <w:r>
        <w:rPr>
          <w:rFonts w:hint="eastAsia" w:ascii="宋体" w:hAnsi="宋体" w:eastAsia="宋体" w:cs="Times New Roman"/>
          <w:color w:val="auto"/>
          <w:kern w:val="2"/>
          <w:sz w:val="24"/>
          <w:highlight w:val="none"/>
          <w:lang w:val="en-US" w:eastAsia="zh-CN" w:bidi="ar-SA"/>
        </w:rPr>
        <w:t>一、</w:t>
      </w:r>
      <w:r>
        <w:rPr>
          <w:rFonts w:hint="eastAsia" w:ascii="宋体" w:hAnsi="宋体"/>
          <w:color w:val="auto"/>
          <w:sz w:val="24"/>
          <w:highlight w:val="none"/>
          <w:lang w:val="en-US" w:eastAsia="zh-CN"/>
        </w:rPr>
        <w:t>投标函</w:t>
      </w:r>
    </w:p>
    <w:p w14:paraId="7B300751">
      <w:pPr>
        <w:pStyle w:val="82"/>
        <w:numPr>
          <w:ilvl w:val="0"/>
          <w:numId w:val="0"/>
        </w:numPr>
        <w:ind w:firstLine="420" w:firstLineChars="175"/>
        <w:rPr>
          <w:rFonts w:hint="eastAsia" w:ascii="宋体" w:hAnsi="宋体"/>
          <w:color w:val="auto"/>
          <w:sz w:val="24"/>
          <w:highlight w:val="none"/>
          <w:lang w:val="en-US" w:eastAsia="zh-CN"/>
        </w:rPr>
      </w:pPr>
      <w:r>
        <w:rPr>
          <w:rFonts w:hint="eastAsia" w:ascii="宋体" w:hAnsi="宋体" w:eastAsia="宋体" w:cs="Times New Roman"/>
          <w:color w:val="auto"/>
          <w:kern w:val="2"/>
          <w:sz w:val="24"/>
          <w:highlight w:val="none"/>
          <w:lang w:val="en-US" w:eastAsia="zh-CN" w:bidi="ar-SA"/>
        </w:rPr>
        <w:t>二、</w:t>
      </w:r>
      <w:r>
        <w:rPr>
          <w:rFonts w:hint="eastAsia" w:ascii="宋体" w:hAnsi="宋体"/>
          <w:color w:val="auto"/>
          <w:sz w:val="24"/>
          <w:highlight w:val="none"/>
          <w:lang w:val="en-US" w:eastAsia="zh-CN"/>
        </w:rPr>
        <w:t>报价表</w:t>
      </w:r>
    </w:p>
    <w:p w14:paraId="346C2D3D">
      <w:pPr>
        <w:pStyle w:val="82"/>
        <w:rPr>
          <w:rFonts w:hint="eastAsia" w:ascii="宋体" w:hAnsi="宋体"/>
          <w:color w:val="auto"/>
          <w:sz w:val="24"/>
          <w:highlight w:val="none"/>
        </w:rPr>
      </w:pPr>
      <w:r>
        <w:rPr>
          <w:rFonts w:hint="eastAsia" w:ascii="宋体" w:hAnsi="宋体"/>
          <w:color w:val="auto"/>
          <w:sz w:val="24"/>
          <w:highlight w:val="none"/>
          <w:lang w:val="en-US" w:eastAsia="zh-CN"/>
        </w:rPr>
        <w:t>三</w:t>
      </w:r>
      <w:r>
        <w:rPr>
          <w:rFonts w:hint="eastAsia" w:ascii="宋体" w:hAnsi="宋体"/>
          <w:color w:val="auto"/>
          <w:sz w:val="24"/>
          <w:highlight w:val="none"/>
        </w:rPr>
        <w:t>、货物内容及质量要求响应表</w:t>
      </w:r>
    </w:p>
    <w:p w14:paraId="561513FD">
      <w:pPr>
        <w:pStyle w:val="82"/>
        <w:rPr>
          <w:rFonts w:hint="eastAsia" w:ascii="宋体" w:hAnsi="宋体"/>
          <w:color w:val="auto"/>
          <w:sz w:val="24"/>
          <w:highlight w:val="none"/>
        </w:rPr>
      </w:pPr>
      <w:r>
        <w:rPr>
          <w:rFonts w:hint="eastAsia" w:ascii="宋体" w:hAnsi="宋体"/>
          <w:color w:val="auto"/>
          <w:sz w:val="24"/>
          <w:highlight w:val="none"/>
          <w:lang w:val="en-US" w:eastAsia="zh-CN"/>
        </w:rPr>
        <w:t>四</w:t>
      </w:r>
      <w:r>
        <w:rPr>
          <w:rFonts w:hint="eastAsia" w:ascii="宋体" w:hAnsi="宋体"/>
          <w:color w:val="auto"/>
          <w:sz w:val="24"/>
          <w:highlight w:val="none"/>
        </w:rPr>
        <w:t>、诚信投标承诺书</w:t>
      </w:r>
    </w:p>
    <w:p w14:paraId="58070C37">
      <w:pPr>
        <w:pStyle w:val="82"/>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五、相关证明文件</w:t>
      </w:r>
    </w:p>
    <w:p w14:paraId="10B42BD6">
      <w:pPr>
        <w:widowControl/>
        <w:jc w:val="left"/>
        <w:rPr>
          <w:rFonts w:ascii="宋体" w:cs="宋体"/>
          <w:color w:val="auto"/>
          <w:sz w:val="24"/>
          <w:highlight w:val="none"/>
        </w:rPr>
      </w:pPr>
      <w:r>
        <w:rPr>
          <w:rFonts w:ascii="宋体" w:cs="宋体"/>
          <w:color w:val="auto"/>
          <w:sz w:val="24"/>
          <w:highlight w:val="none"/>
        </w:rPr>
        <w:br w:type="page"/>
      </w:r>
    </w:p>
    <w:p w14:paraId="21117AA9">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bookmarkStart w:id="66" w:name="_Toc476584433"/>
      <w:bookmarkStart w:id="67" w:name="_Toc54941342"/>
      <w:r>
        <w:rPr>
          <w:rFonts w:hint="eastAsia" w:ascii="宋体" w:hAnsi="Times New Roman" w:eastAsia="宋体" w:cs="宋体"/>
          <w:b/>
          <w:color w:val="auto"/>
          <w:kern w:val="0"/>
          <w:sz w:val="28"/>
          <w:szCs w:val="28"/>
          <w:highlight w:val="none"/>
          <w:shd w:val="clear" w:fill="FFFFFF"/>
          <w:lang w:val="en-US" w:eastAsia="zh-CN" w:bidi="ar-SA"/>
        </w:rPr>
        <w:t>一、</w:t>
      </w:r>
      <w:bookmarkEnd w:id="66"/>
      <w:bookmarkEnd w:id="67"/>
      <w:r>
        <w:rPr>
          <w:rFonts w:hint="eastAsia" w:ascii="宋体" w:hAnsi="Times New Roman" w:eastAsia="宋体" w:cs="宋体"/>
          <w:b/>
          <w:color w:val="auto"/>
          <w:kern w:val="0"/>
          <w:sz w:val="28"/>
          <w:szCs w:val="28"/>
          <w:highlight w:val="none"/>
          <w:shd w:val="clear" w:fill="FFFFFF"/>
          <w:lang w:val="en-US" w:eastAsia="zh-CN" w:bidi="ar-SA"/>
        </w:rPr>
        <w:t>投标函</w:t>
      </w:r>
    </w:p>
    <w:p w14:paraId="1601FEB2">
      <w:pPr>
        <w:tabs>
          <w:tab w:val="left" w:pos="5580"/>
        </w:tabs>
        <w:spacing w:before="120" w:line="360" w:lineRule="auto"/>
        <w:rPr>
          <w:rFonts w:hint="eastAsia" w:ascii="宋体" w:hAnsi="宋体"/>
          <w:color w:val="auto"/>
          <w:szCs w:val="21"/>
          <w:highlight w:val="none"/>
        </w:rPr>
      </w:pPr>
    </w:p>
    <w:p w14:paraId="718B87DC">
      <w:pPr>
        <w:tabs>
          <w:tab w:val="left" w:pos="5580"/>
        </w:tabs>
        <w:spacing w:before="120" w:line="360" w:lineRule="auto"/>
        <w:rPr>
          <w:rFonts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u w:val="single"/>
          <w:lang w:eastAsia="zh-CN"/>
        </w:rPr>
        <w:t>安庆市安汇港务有限公司</w:t>
      </w:r>
    </w:p>
    <w:p w14:paraId="04AA685B">
      <w:pPr>
        <w:widowControl w:val="0"/>
        <w:numPr>
          <w:ilvl w:val="0"/>
          <w:numId w:val="0"/>
        </w:numPr>
        <w:tabs>
          <w:tab w:val="left" w:pos="5580"/>
        </w:tabs>
        <w:spacing w:line="360" w:lineRule="auto"/>
        <w:ind w:firstLine="420" w:firstLineChars="200"/>
        <w:jc w:val="both"/>
        <w:rPr>
          <w:rFonts w:ascii="宋体" w:hAnsi="宋体" w:eastAsia="宋体" w:cs="Courier New"/>
          <w:color w:val="auto"/>
          <w:kern w:val="2"/>
          <w:sz w:val="21"/>
          <w:szCs w:val="21"/>
          <w:highlight w:val="none"/>
          <w:lang w:val="en-US" w:eastAsia="zh-CN" w:bidi="ar-SA"/>
        </w:rPr>
      </w:pPr>
      <w:r>
        <w:rPr>
          <w:rFonts w:ascii="宋体" w:hAnsi="宋体" w:eastAsia="宋体" w:cs="Courier New"/>
          <w:color w:val="auto"/>
          <w:kern w:val="2"/>
          <w:sz w:val="21"/>
          <w:szCs w:val="21"/>
          <w:highlight w:val="none"/>
          <w:lang w:val="en-US" w:eastAsia="zh-CN" w:bidi="ar-SA"/>
        </w:rPr>
        <w:t>1、</w:t>
      </w:r>
      <w:r>
        <w:rPr>
          <w:rFonts w:hint="eastAsia" w:ascii="宋体" w:hAnsi="宋体" w:eastAsia="宋体" w:cs="Courier New"/>
          <w:color w:val="auto"/>
          <w:kern w:val="2"/>
          <w:sz w:val="21"/>
          <w:szCs w:val="21"/>
          <w:highlight w:val="none"/>
          <w:lang w:val="en-US" w:eastAsia="zh-CN" w:bidi="ar-SA"/>
        </w:rPr>
        <w:t>根据贵方比选公告，我方决定参加贵方组织的</w:t>
      </w:r>
      <w:r>
        <w:rPr>
          <w:rFonts w:hint="eastAsia" w:ascii="宋体" w:hAnsi="宋体" w:cs="Courier New"/>
          <w:color w:val="auto"/>
          <w:kern w:val="2"/>
          <w:sz w:val="21"/>
          <w:szCs w:val="21"/>
          <w:highlight w:val="none"/>
          <w:u w:val="single"/>
          <w:lang w:val="en-US" w:eastAsia="zh-CN" w:bidi="ar-SA"/>
        </w:rPr>
        <w:t>安庆市安汇港务有限公司集装箱房采购</w:t>
      </w:r>
      <w:r>
        <w:rPr>
          <w:rFonts w:hint="eastAsia" w:ascii="宋体" w:hAnsi="宋体" w:eastAsia="宋体" w:cs="Courier New"/>
          <w:color w:val="auto"/>
          <w:kern w:val="2"/>
          <w:sz w:val="21"/>
          <w:szCs w:val="21"/>
          <w:highlight w:val="none"/>
          <w:u w:val="single"/>
          <w:lang w:val="en-US" w:eastAsia="zh-CN" w:bidi="ar-SA"/>
        </w:rPr>
        <w:t>项目</w:t>
      </w:r>
      <w:r>
        <w:rPr>
          <w:rFonts w:hint="eastAsia" w:ascii="宋体" w:hAnsi="宋体" w:eastAsia="宋体" w:cs="Courier New"/>
          <w:color w:val="auto"/>
          <w:kern w:val="2"/>
          <w:sz w:val="21"/>
          <w:szCs w:val="21"/>
          <w:highlight w:val="none"/>
          <w:lang w:val="en-US" w:eastAsia="zh-CN" w:bidi="ar-SA"/>
        </w:rPr>
        <w:t>的比选活动。我方授</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(姓名和职务)代表我方</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（参选人的名称）全权处理本项目投标的有关事宜。</w:t>
      </w:r>
    </w:p>
    <w:p w14:paraId="56187093">
      <w:pPr>
        <w:widowControl w:val="0"/>
        <w:tabs>
          <w:tab w:val="left" w:pos="5580"/>
        </w:tabs>
        <w:spacing w:line="360" w:lineRule="auto"/>
        <w:ind w:firstLine="420" w:firstLineChars="200"/>
        <w:jc w:val="both"/>
        <w:rPr>
          <w:rFonts w:hint="eastAsia" w:hAnsi="宋体" w:eastAsia="宋体" w:cs="宋体"/>
          <w:color w:val="auto"/>
          <w:highlight w:val="none"/>
          <w:u w:val="single"/>
          <w:lang w:val="en-US" w:eastAsia="zh-CN"/>
        </w:rPr>
      </w:pPr>
      <w:r>
        <w:rPr>
          <w:rFonts w:hint="eastAsia" w:ascii="宋体" w:hAnsi="宋体" w:eastAsia="宋体" w:cs="Courier New"/>
          <w:color w:val="auto"/>
          <w:kern w:val="2"/>
          <w:sz w:val="21"/>
          <w:szCs w:val="21"/>
          <w:highlight w:val="none"/>
          <w:lang w:val="en-US" w:eastAsia="zh-CN" w:bidi="ar-SA"/>
        </w:rPr>
        <w:t>2、我方充分了解并完全响应比选文件的全部内容，愿意按照比选文件规定的各项要求，向采购人提供所需的货物和服务</w:t>
      </w:r>
      <w:r>
        <w:rPr>
          <w:rFonts w:hint="eastAsia" w:ascii="宋体" w:hAnsi="宋体" w:cs="Courier New"/>
          <w:color w:val="auto"/>
          <w:kern w:val="2"/>
          <w:sz w:val="21"/>
          <w:szCs w:val="21"/>
          <w:highlight w:val="none"/>
          <w:lang w:val="en-US" w:eastAsia="zh-CN" w:bidi="ar-SA"/>
        </w:rPr>
        <w:t>，</w:t>
      </w:r>
      <w:r>
        <w:rPr>
          <w:rFonts w:hint="eastAsia" w:ascii="宋体" w:hAnsi="宋体" w:cs="Courier New"/>
          <w:b/>
          <w:bCs/>
          <w:color w:val="auto"/>
          <w:kern w:val="2"/>
          <w:sz w:val="21"/>
          <w:szCs w:val="21"/>
          <w:highlight w:val="none"/>
          <w:lang w:val="en-US" w:eastAsia="zh-CN" w:bidi="ar-SA"/>
        </w:rPr>
        <w:t>投标报价（总价）为人民币</w:t>
      </w:r>
      <w:r>
        <w:rPr>
          <w:rFonts w:hint="eastAsia" w:ascii="宋体" w:hAnsi="宋体" w:eastAsia="宋体" w:cs="Courier New"/>
          <w:b/>
          <w:bCs/>
          <w:color w:val="auto"/>
          <w:kern w:val="2"/>
          <w:sz w:val="21"/>
          <w:szCs w:val="21"/>
          <w:highlight w:val="none"/>
          <w:lang w:val="en-US" w:eastAsia="zh-CN" w:bidi="ar-SA"/>
        </w:rPr>
        <w:t>（大写）</w:t>
      </w:r>
      <w:r>
        <w:rPr>
          <w:rFonts w:hint="eastAsia" w:ascii="宋体" w:hAnsi="宋体" w:eastAsia="宋体" w:cs="Courier New"/>
          <w:b w:val="0"/>
          <w:bCs w:val="0"/>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lang w:val="en-US" w:eastAsia="zh-CN" w:bidi="ar-SA"/>
        </w:rPr>
        <w:t>，(小写)</w:t>
      </w:r>
      <w:r>
        <w:rPr>
          <w:rFonts w:hint="eastAsia" w:ascii="宋体" w:hAnsi="宋体" w:cs="Courier New"/>
          <w:b w:val="0"/>
          <w:bCs w:val="0"/>
          <w:color w:val="auto"/>
          <w:kern w:val="2"/>
          <w:sz w:val="21"/>
          <w:szCs w:val="21"/>
          <w:highlight w:val="none"/>
          <w:u w:val="single"/>
          <w:lang w:val="en-US" w:eastAsia="zh-CN" w:bidi="ar-SA"/>
        </w:rPr>
        <w:t>¥</w:t>
      </w:r>
      <w:r>
        <w:rPr>
          <w:rFonts w:hint="eastAsia" w:ascii="宋体" w:hAnsi="宋体" w:eastAsia="宋体" w:cs="Courier New"/>
          <w:b w:val="0"/>
          <w:bCs w:val="0"/>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lang w:val="en-US" w:eastAsia="zh-CN" w:bidi="ar-SA"/>
        </w:rPr>
        <w:t>。</w:t>
      </w:r>
    </w:p>
    <w:p w14:paraId="4A79D37B">
      <w:pPr>
        <w:widowControl w:val="0"/>
        <w:tabs>
          <w:tab w:val="left" w:pos="5580"/>
        </w:tabs>
        <w:spacing w:line="360" w:lineRule="auto"/>
        <w:ind w:firstLine="420" w:firstLineChars="200"/>
        <w:jc w:val="both"/>
        <w:rPr>
          <w:rFonts w:hint="default" w:ascii="宋体" w:hAnsi="宋体" w:eastAsia="宋体" w:cs="Courier New"/>
          <w:b/>
          <w:bCs/>
          <w:color w:val="auto"/>
          <w:kern w:val="2"/>
          <w:sz w:val="21"/>
          <w:szCs w:val="21"/>
          <w:highlight w:val="none"/>
          <w:u w:val="single"/>
          <w:lang w:val="en-US" w:eastAsia="zh-CN" w:bidi="ar-SA"/>
        </w:rPr>
      </w:pPr>
      <w:r>
        <w:rPr>
          <w:rFonts w:hint="eastAsia" w:ascii="宋体" w:hAnsi="宋体" w:eastAsia="宋体" w:cs="Courier New"/>
          <w:color w:val="auto"/>
          <w:kern w:val="2"/>
          <w:sz w:val="21"/>
          <w:szCs w:val="21"/>
          <w:highlight w:val="none"/>
          <w:lang w:val="en-US" w:eastAsia="zh-CN" w:bidi="ar-SA"/>
        </w:rPr>
        <w:t>3、一旦我方成交，我方将严格履行合同规定的责任和义务</w:t>
      </w:r>
      <w:r>
        <w:rPr>
          <w:rFonts w:hint="eastAsia" w:ascii="宋体" w:hAnsi="宋体" w:cs="Courier New"/>
          <w:color w:val="auto"/>
          <w:kern w:val="2"/>
          <w:sz w:val="21"/>
          <w:szCs w:val="21"/>
          <w:highlight w:val="none"/>
          <w:lang w:val="en-US" w:eastAsia="zh-CN" w:bidi="ar-SA"/>
        </w:rPr>
        <w:t>。</w:t>
      </w:r>
    </w:p>
    <w:p w14:paraId="6F99337E">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4、我方保证按照本项目比选文件要求提交参选文件。</w:t>
      </w:r>
    </w:p>
    <w:p w14:paraId="2226E666">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5、我方愿意提供贵方可能另外要求的、与比选有关的文件资料，并保证我方已提供和将要提供的文件是真实的、准确的。</w:t>
      </w:r>
    </w:p>
    <w:p w14:paraId="56387A7E">
      <w:pPr>
        <w:pStyle w:val="31"/>
        <w:tabs>
          <w:tab w:val="left" w:pos="5580"/>
        </w:tabs>
        <w:spacing w:line="360" w:lineRule="auto"/>
        <w:ind w:firstLine="417" w:firstLineChars="199"/>
        <w:rPr>
          <w:rFonts w:hAnsi="宋体"/>
          <w:color w:val="auto"/>
          <w:highlight w:val="none"/>
        </w:rPr>
      </w:pPr>
    </w:p>
    <w:p w14:paraId="61EEC5B7">
      <w:pPr>
        <w:pStyle w:val="31"/>
        <w:tabs>
          <w:tab w:val="left" w:pos="5580"/>
        </w:tabs>
        <w:spacing w:line="360" w:lineRule="auto"/>
        <w:ind w:right="360" w:firstLine="3570" w:firstLineChars="1700"/>
        <w:rPr>
          <w:rFonts w:hAnsi="宋体"/>
          <w:color w:val="auto"/>
          <w:highlight w:val="none"/>
        </w:rPr>
      </w:pPr>
    </w:p>
    <w:p w14:paraId="50A440BB">
      <w:pPr>
        <w:pStyle w:val="31"/>
        <w:tabs>
          <w:tab w:val="left" w:pos="5580"/>
        </w:tabs>
        <w:spacing w:line="360" w:lineRule="auto"/>
        <w:ind w:right="360" w:firstLine="3570" w:firstLineChars="1700"/>
        <w:rPr>
          <w:rFonts w:hAnsi="宋体"/>
          <w:color w:val="auto"/>
          <w:highlight w:val="none"/>
        </w:rPr>
      </w:pPr>
    </w:p>
    <w:p w14:paraId="6068D269">
      <w:pPr>
        <w:pStyle w:val="31"/>
        <w:tabs>
          <w:tab w:val="left" w:pos="5580"/>
        </w:tabs>
        <w:spacing w:line="360" w:lineRule="auto"/>
        <w:ind w:right="360" w:firstLine="3570" w:firstLineChars="1700"/>
        <w:rPr>
          <w:rFonts w:hAnsi="宋体"/>
          <w:color w:val="auto"/>
          <w:highlight w:val="none"/>
        </w:rPr>
      </w:pPr>
    </w:p>
    <w:p w14:paraId="77A72F03">
      <w:pPr>
        <w:pStyle w:val="31"/>
        <w:tabs>
          <w:tab w:val="left" w:pos="5580"/>
        </w:tabs>
        <w:spacing w:line="480" w:lineRule="auto"/>
        <w:ind w:right="360" w:firstLine="3570" w:firstLineChars="1700"/>
        <w:jc w:val="right"/>
        <w:rPr>
          <w:rFonts w:hAnsi="宋体"/>
          <w:color w:val="auto"/>
          <w:highlight w:val="none"/>
          <w:u w:val="single"/>
        </w:rPr>
      </w:pPr>
      <w:r>
        <w:rPr>
          <w:rFonts w:hint="eastAsia" w:hAnsi="宋体"/>
          <w:color w:val="auto"/>
          <w:highlight w:val="none"/>
        </w:rPr>
        <w:t>参选人：</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（盖章）</w:t>
      </w:r>
    </w:p>
    <w:p w14:paraId="02B03BF0">
      <w:pPr>
        <w:pStyle w:val="31"/>
        <w:tabs>
          <w:tab w:val="left" w:pos="5580"/>
        </w:tabs>
        <w:wordWrap w:val="0"/>
        <w:spacing w:line="480" w:lineRule="auto"/>
        <w:ind w:firstLine="420" w:firstLineChars="200"/>
        <w:jc w:val="center"/>
        <w:rPr>
          <w:rFonts w:hint="eastAsia" w:hAnsi="宋体" w:eastAsia="宋体"/>
          <w:color w:val="auto"/>
          <w:highlight w:val="none"/>
          <w:u w:val="single"/>
          <w:lang w:val="en-US" w:eastAsia="zh-CN"/>
        </w:rPr>
      </w:pPr>
      <w:r>
        <w:rPr>
          <w:rFonts w:hint="eastAsia" w:hAnsi="宋体"/>
          <w:color w:val="auto"/>
          <w:highlight w:val="none"/>
          <w:lang w:val="en-US" w:eastAsia="zh-CN"/>
        </w:rPr>
        <w:t xml:space="preserve">                                </w:t>
      </w:r>
      <w:r>
        <w:rPr>
          <w:rFonts w:hint="eastAsia" w:hAnsi="宋体"/>
          <w:color w:val="auto"/>
          <w:highlight w:val="none"/>
        </w:rPr>
        <w:t>单位地址：</w:t>
      </w:r>
      <w:r>
        <w:rPr>
          <w:rFonts w:hint="eastAsia" w:hAnsi="宋体"/>
          <w:color w:val="auto"/>
          <w:highlight w:val="none"/>
          <w:u w:val="single"/>
          <w:lang w:val="en-US" w:eastAsia="zh-CN"/>
        </w:rPr>
        <w:t xml:space="preserve">                                      </w:t>
      </w:r>
    </w:p>
    <w:p w14:paraId="5263677E">
      <w:pPr>
        <w:pStyle w:val="31"/>
        <w:tabs>
          <w:tab w:val="left" w:pos="5580"/>
        </w:tabs>
        <w:spacing w:line="480" w:lineRule="auto"/>
        <w:ind w:firstLine="3780" w:firstLineChars="1800"/>
        <w:jc w:val="both"/>
        <w:rPr>
          <w:rFonts w:hAnsi="宋体"/>
          <w:color w:val="auto"/>
          <w:highlight w:val="none"/>
          <w:u w:val="single"/>
        </w:rPr>
      </w:pPr>
      <w:r>
        <w:rPr>
          <w:rFonts w:hint="eastAsia" w:hAnsi="宋体" w:cs="宋体"/>
          <w:color w:val="auto"/>
          <w:highlight w:val="none"/>
        </w:rPr>
        <w:t>法定代表人或委托代理人：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（签字或盖章）</w:t>
      </w:r>
    </w:p>
    <w:p w14:paraId="4B0DA8F5">
      <w:pPr>
        <w:pStyle w:val="31"/>
        <w:tabs>
          <w:tab w:val="left" w:pos="5580"/>
        </w:tabs>
        <w:spacing w:line="480" w:lineRule="auto"/>
        <w:ind w:firstLine="3570" w:firstLineChars="1700"/>
        <w:jc w:val="right"/>
        <w:rPr>
          <w:rFonts w:hAnsi="宋体"/>
          <w:color w:val="auto"/>
          <w:highlight w:val="none"/>
        </w:rPr>
      </w:pPr>
      <w:r>
        <w:rPr>
          <w:rFonts w:hint="eastAsia" w:hAnsi="宋体"/>
          <w:color w:val="auto"/>
          <w:highlight w:val="none"/>
        </w:rPr>
        <w:t>日期：       年      月      日</w:t>
      </w:r>
    </w:p>
    <w:p w14:paraId="0C7F69FE">
      <w:pPr>
        <w:pStyle w:val="23"/>
        <w:rPr>
          <w:color w:val="auto"/>
          <w:highlight w:val="none"/>
        </w:rPr>
      </w:pPr>
    </w:p>
    <w:p w14:paraId="4E0D8EE0">
      <w:pPr>
        <w:jc w:val="center"/>
        <w:rPr>
          <w:color w:val="auto"/>
          <w:highlight w:val="none"/>
        </w:rPr>
      </w:pPr>
      <w:bookmarkStart w:id="68" w:name="_Toc54941350"/>
      <w:bookmarkStart w:id="69" w:name="_Toc476584438"/>
      <w:r>
        <w:rPr>
          <w:rFonts w:hint="eastAsia" w:cs="宋体"/>
          <w:color w:val="auto"/>
          <w:highlight w:val="none"/>
        </w:rPr>
        <w:br w:type="page"/>
      </w:r>
      <w:bookmarkStart w:id="70" w:name="_Toc25208"/>
      <w:r>
        <w:rPr>
          <w:rFonts w:hint="eastAsia" w:ascii="宋体" w:hAnsi="Times New Roman" w:eastAsia="宋体" w:cs="宋体"/>
          <w:b/>
          <w:color w:val="auto"/>
          <w:kern w:val="0"/>
          <w:sz w:val="28"/>
          <w:szCs w:val="28"/>
          <w:highlight w:val="none"/>
          <w:shd w:val="clear" w:fill="FFFFFF"/>
          <w:lang w:val="en-US" w:eastAsia="zh-CN" w:bidi="ar-SA"/>
        </w:rPr>
        <w:t>二、报价表</w:t>
      </w:r>
    </w:p>
    <w:p w14:paraId="68EBF7FC">
      <w:pPr>
        <w:spacing w:line="360" w:lineRule="auto"/>
        <w:rPr>
          <w:rFonts w:ascii="Times New Roman" w:hAnsi="Times New Roman" w:eastAsia="宋体" w:cs="Times New Roman"/>
          <w:color w:val="auto"/>
          <w:sz w:val="24"/>
          <w:szCs w:val="24"/>
          <w:highlight w:val="none"/>
        </w:rPr>
      </w:pPr>
      <w:r>
        <w:rPr>
          <w:rFonts w:hint="eastAsia" w:ascii="宋体" w:hAnsi="宋体" w:eastAsia="宋体" w:cs="Times New Roman"/>
          <w:color w:val="auto"/>
          <w:szCs w:val="21"/>
          <w:highlight w:val="none"/>
        </w:rPr>
        <w:t>项目名称：</w:t>
      </w:r>
      <w:r>
        <w:rPr>
          <w:rFonts w:ascii="宋体" w:hAnsi="宋体" w:eastAsia="宋体" w:cs="Times New Roman"/>
          <w:color w:val="auto"/>
          <w:szCs w:val="21"/>
          <w:highlight w:val="none"/>
        </w:rPr>
        <w:t xml:space="preserve">  </w:t>
      </w:r>
    </w:p>
    <w:p w14:paraId="0E8AFE77">
      <w:pPr>
        <w:spacing w:line="360" w:lineRule="auto"/>
        <w:rPr>
          <w:rFonts w:ascii="Times New Roman" w:hAnsi="Times New Roman" w:eastAsia="仿宋" w:cs="Times New Roman"/>
          <w:color w:val="auto"/>
          <w:kern w:val="0"/>
          <w:sz w:val="24"/>
          <w:szCs w:val="24"/>
          <w:highlight w:val="none"/>
          <w:lang w:val="zh-CN"/>
        </w:rPr>
      </w:pPr>
      <w:r>
        <w:rPr>
          <w:rFonts w:hint="eastAsia" w:ascii="宋体" w:hAnsi="宋体" w:eastAsia="宋体" w:cs="Times New Roman"/>
          <w:color w:val="auto"/>
          <w:szCs w:val="21"/>
          <w:highlight w:val="none"/>
        </w:rPr>
        <w:t>项目编号：</w:t>
      </w:r>
      <w:r>
        <w:rPr>
          <w:rFonts w:ascii="宋体" w:hAnsi="宋体" w:eastAsia="宋体" w:cs="Times New Roman"/>
          <w:color w:val="auto"/>
          <w:szCs w:val="21"/>
          <w:highlight w:val="none"/>
        </w:rPr>
        <w:t xml:space="preserve"> </w:t>
      </w:r>
    </w:p>
    <w:tbl>
      <w:tblPr>
        <w:tblStyle w:val="6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8"/>
        <w:gridCol w:w="7588"/>
      </w:tblGrid>
      <w:tr w14:paraId="138E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restart"/>
            <w:vAlign w:val="center"/>
          </w:tcPr>
          <w:p w14:paraId="693BAAE6">
            <w:pPr>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color w:val="auto"/>
                <w:sz w:val="24"/>
                <w:szCs w:val="24"/>
                <w:highlight w:val="none"/>
                <w:lang w:eastAsia="zh-CN"/>
              </w:rPr>
            </w:pPr>
            <w:r>
              <w:rPr>
                <w:rFonts w:hint="eastAsia" w:ascii="Times New Roman" w:hAnsi="宋体" w:eastAsia="宋体" w:cs="Times New Roman"/>
                <w:color w:val="auto"/>
                <w:sz w:val="24"/>
                <w:szCs w:val="24"/>
                <w:highlight w:val="none"/>
              </w:rPr>
              <w:t>报价</w:t>
            </w:r>
          </w:p>
        </w:tc>
        <w:tc>
          <w:tcPr>
            <w:tcW w:w="4240" w:type="pct"/>
            <w:vAlign w:val="center"/>
          </w:tcPr>
          <w:p w14:paraId="5C9C10CE">
            <w:pPr>
              <w:keepNext w:val="0"/>
              <w:keepLines w:val="0"/>
              <w:suppressLineNumbers w:val="0"/>
              <w:wordWrap w:val="0"/>
              <w:spacing w:before="0" w:beforeAutospacing="0" w:after="0" w:afterAutospacing="0" w:line="400" w:lineRule="exact"/>
              <w:ind w:left="0" w:right="0"/>
              <w:rPr>
                <w:rFonts w:hint="default" w:ascii="Times New Roman" w:hAnsi="Times New Roman" w:eastAsia="宋体" w:cs="Times New Roman"/>
                <w:color w:val="auto"/>
                <w:sz w:val="24"/>
                <w:szCs w:val="24"/>
                <w:highlight w:val="none"/>
              </w:rPr>
            </w:pPr>
            <w:r>
              <w:rPr>
                <w:rFonts w:hint="eastAsia" w:ascii="Times New Roman" w:hAnsi="宋体" w:eastAsia="宋体" w:cs="Times New Roman"/>
                <w:color w:val="auto"/>
                <w:sz w:val="24"/>
                <w:szCs w:val="24"/>
                <w:highlight w:val="none"/>
              </w:rPr>
              <w:t>大写：</w:t>
            </w:r>
            <w:r>
              <w:rPr>
                <w:rFonts w:hint="default" w:ascii="Times New Roman" w:hAnsi="Times New Roman" w:eastAsia="宋体" w:cs="Times New Roman"/>
                <w:color w:val="auto"/>
                <w:sz w:val="24"/>
                <w:szCs w:val="24"/>
                <w:highlight w:val="none"/>
              </w:rPr>
              <w:t xml:space="preserve">                  </w:t>
            </w:r>
          </w:p>
        </w:tc>
      </w:tr>
      <w:tr w14:paraId="4068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59" w:type="pct"/>
            <w:vMerge w:val="continue"/>
            <w:vAlign w:val="center"/>
          </w:tcPr>
          <w:p w14:paraId="28D7EE8F">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4"/>
                <w:szCs w:val="24"/>
                <w:highlight w:val="none"/>
              </w:rPr>
            </w:pPr>
          </w:p>
        </w:tc>
        <w:tc>
          <w:tcPr>
            <w:tcW w:w="4240" w:type="pct"/>
            <w:vAlign w:val="center"/>
          </w:tcPr>
          <w:p w14:paraId="427E2B20">
            <w:pPr>
              <w:keepNext w:val="0"/>
              <w:keepLines w:val="0"/>
              <w:suppressLineNumbers w:val="0"/>
              <w:wordWrap w:val="0"/>
              <w:spacing w:before="0" w:beforeAutospacing="0" w:after="0" w:afterAutospacing="0"/>
              <w:ind w:left="0" w:right="0"/>
              <w:rPr>
                <w:rFonts w:hint="default"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小写：</w:t>
            </w:r>
            <w:r>
              <w:rPr>
                <w:rFonts w:hint="default" w:ascii="Times New Roman" w:hAnsi="宋体" w:eastAsia="宋体" w:cs="Times New Roman"/>
                <w:color w:val="auto"/>
                <w:sz w:val="24"/>
                <w:szCs w:val="24"/>
                <w:highlight w:val="none"/>
              </w:rPr>
              <w:t xml:space="preserve">                  </w:t>
            </w:r>
          </w:p>
        </w:tc>
      </w:tr>
      <w:tr w14:paraId="6C4C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5000" w:type="pct"/>
            <w:gridSpan w:val="2"/>
            <w:vAlign w:val="center"/>
          </w:tcPr>
          <w:p w14:paraId="540A5DE6">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备注：</w:t>
            </w:r>
          </w:p>
          <w:p w14:paraId="1484A8E7">
            <w:pPr>
              <w:keepNext w:val="0"/>
              <w:keepLines w:val="0"/>
              <w:suppressLineNumbers w:val="0"/>
              <w:spacing w:before="0" w:beforeAutospacing="0" w:after="0" w:afterAutospacing="0" w:line="400" w:lineRule="exact"/>
              <w:ind w:left="0" w:right="0"/>
              <w:rPr>
                <w:rFonts w:hint="default" w:ascii="Times New Roman" w:hAnsi="宋体" w:eastAsia="宋体" w:cs="Times New Roman"/>
                <w:color w:val="auto"/>
                <w:sz w:val="24"/>
                <w:szCs w:val="24"/>
                <w:highlight w:val="none"/>
              </w:rPr>
            </w:pPr>
            <w:r>
              <w:rPr>
                <w:rFonts w:hint="default" w:ascii="Times New Roman" w:hAnsi="宋体" w:eastAsia="宋体" w:cs="Times New Roman"/>
                <w:color w:val="auto"/>
                <w:sz w:val="24"/>
                <w:szCs w:val="24"/>
                <w:highlight w:val="none"/>
              </w:rPr>
              <w:t>1</w:t>
            </w:r>
            <w:r>
              <w:rPr>
                <w:rFonts w:hint="eastAsia" w:ascii="Times New Roman" w:hAnsi="宋体" w:eastAsia="宋体" w:cs="Times New Roman"/>
                <w:color w:val="auto"/>
                <w:sz w:val="24"/>
                <w:szCs w:val="24"/>
                <w:highlight w:val="none"/>
              </w:rPr>
              <w:t>、</w:t>
            </w:r>
            <w:r>
              <w:rPr>
                <w:rFonts w:hint="eastAsia" w:ascii="Times New Roman" w:hAnsi="宋体" w:eastAsia="宋体" w:cs="Times New Roman"/>
                <w:color w:val="auto"/>
                <w:sz w:val="24"/>
                <w:szCs w:val="24"/>
                <w:highlight w:val="none"/>
                <w:lang w:val="en-US" w:eastAsia="zh-CN"/>
              </w:rPr>
              <w:t>报价最多保留到小数点后两位，小数点后第三位“四舍五入”。</w:t>
            </w:r>
          </w:p>
        </w:tc>
      </w:tr>
    </w:tbl>
    <w:p w14:paraId="26CF78AC">
      <w:pPr>
        <w:spacing w:line="360" w:lineRule="auto"/>
        <w:rPr>
          <w:rFonts w:hint="eastAsia" w:ascii="宋体" w:hAnsi="宋体" w:cs="Times New Roman"/>
          <w:b/>
          <w:color w:val="auto"/>
          <w:sz w:val="21"/>
          <w:szCs w:val="21"/>
          <w:highlight w:val="none"/>
        </w:rPr>
      </w:pPr>
    </w:p>
    <w:p w14:paraId="088D28A9">
      <w:pPr>
        <w:spacing w:line="360" w:lineRule="auto"/>
        <w:rPr>
          <w:rFonts w:hint="eastAsia" w:ascii="宋体" w:hAnsi="宋体" w:cs="Times New Roman"/>
          <w:b/>
          <w:color w:val="auto"/>
          <w:sz w:val="21"/>
          <w:szCs w:val="21"/>
          <w:highlight w:val="none"/>
        </w:rPr>
      </w:pPr>
      <w:r>
        <w:rPr>
          <w:rFonts w:hint="eastAsia" w:ascii="宋体" w:hAnsi="宋体" w:cs="Times New Roman"/>
          <w:b/>
          <w:color w:val="auto"/>
          <w:sz w:val="21"/>
          <w:szCs w:val="21"/>
          <w:highlight w:val="none"/>
        </w:rPr>
        <w:t>（此表须法定代表人</w:t>
      </w:r>
      <w:r>
        <w:rPr>
          <w:rFonts w:hint="eastAsia" w:ascii="宋体" w:hAnsi="宋体" w:cs="Times New Roman"/>
          <w:b/>
          <w:color w:val="auto"/>
          <w:sz w:val="21"/>
          <w:szCs w:val="21"/>
          <w:highlight w:val="none"/>
          <w:lang w:val="en-US" w:eastAsia="zh-CN"/>
        </w:rPr>
        <w:t>签字或盖章，并</w:t>
      </w:r>
      <w:r>
        <w:rPr>
          <w:rFonts w:hint="eastAsia" w:ascii="宋体" w:hAnsi="宋体" w:cs="Times New Roman"/>
          <w:b/>
          <w:color w:val="auto"/>
          <w:sz w:val="21"/>
          <w:szCs w:val="21"/>
          <w:highlight w:val="none"/>
        </w:rPr>
        <w:t>加盖供应商公章）</w:t>
      </w:r>
    </w:p>
    <w:p w14:paraId="6C0B0A0A">
      <w:pPr>
        <w:spacing w:line="360" w:lineRule="auto"/>
        <w:rPr>
          <w:rFonts w:hint="eastAsia" w:ascii="宋体" w:hAnsi="宋体" w:cs="Times New Roman"/>
          <w:b/>
          <w:color w:val="auto"/>
          <w:sz w:val="21"/>
          <w:szCs w:val="21"/>
          <w:highlight w:val="none"/>
        </w:rPr>
      </w:pPr>
    </w:p>
    <w:p w14:paraId="37723AEF">
      <w:pPr>
        <w:spacing w:line="360" w:lineRule="auto"/>
        <w:ind w:firstLine="3465" w:firstLineChars="1650"/>
        <w:rPr>
          <w:rFonts w:ascii="宋体" w:hAnsi="Times New Roman" w:cs="Times New Roman"/>
          <w:color w:val="auto"/>
          <w:szCs w:val="21"/>
          <w:highlight w:val="none"/>
        </w:rPr>
      </w:pPr>
      <w:r>
        <w:rPr>
          <w:rFonts w:hint="eastAsia" w:ascii="宋体" w:hAnsi="宋体" w:cs="Times New Roman"/>
          <w:color w:val="auto"/>
          <w:szCs w:val="21"/>
          <w:highlight w:val="none"/>
        </w:rPr>
        <w:t>供应商：</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（盖章）</w:t>
      </w:r>
    </w:p>
    <w:p w14:paraId="5934ABD5">
      <w:pPr>
        <w:spacing w:line="360" w:lineRule="auto"/>
        <w:ind w:firstLine="3465" w:firstLineChars="1650"/>
        <w:rPr>
          <w:rFonts w:hint="eastAsia" w:ascii="宋体" w:hAnsi="宋体" w:cs="Times New Roman"/>
          <w:color w:val="auto"/>
          <w:szCs w:val="21"/>
          <w:highlight w:val="none"/>
        </w:rPr>
      </w:pPr>
    </w:p>
    <w:p w14:paraId="74525373">
      <w:pPr>
        <w:spacing w:line="360" w:lineRule="auto"/>
        <w:ind w:firstLine="3465" w:firstLineChars="1650"/>
        <w:rPr>
          <w:rFonts w:ascii="宋体" w:hAnsi="Times New Roman" w:cs="Times New Roman"/>
          <w:color w:val="auto"/>
          <w:szCs w:val="21"/>
          <w:highlight w:val="none"/>
        </w:rPr>
      </w:pPr>
      <w:r>
        <w:rPr>
          <w:rFonts w:hint="eastAsia" w:ascii="宋体" w:hAnsi="宋体" w:cs="Times New Roman"/>
          <w:color w:val="auto"/>
          <w:szCs w:val="21"/>
          <w:highlight w:val="none"/>
        </w:rPr>
        <w:t>法定代表人：</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w:t>
      </w:r>
      <w:r>
        <w:rPr>
          <w:rFonts w:hint="eastAsia" w:ascii="宋体" w:hAnsi="宋体" w:cs="Times New Roman"/>
          <w:color w:val="auto"/>
          <w:szCs w:val="21"/>
          <w:highlight w:val="none"/>
          <w:lang w:val="en-US" w:eastAsia="zh-CN"/>
        </w:rPr>
        <w:t>签字或</w:t>
      </w:r>
      <w:r>
        <w:rPr>
          <w:rFonts w:hint="eastAsia" w:ascii="宋体" w:hAnsi="宋体" w:cs="Times New Roman"/>
          <w:color w:val="auto"/>
          <w:szCs w:val="21"/>
          <w:highlight w:val="none"/>
        </w:rPr>
        <w:t>签章）</w:t>
      </w:r>
    </w:p>
    <w:p w14:paraId="74EF74EE">
      <w:pPr>
        <w:spacing w:line="360" w:lineRule="auto"/>
        <w:ind w:firstLine="3570" w:firstLineChars="1700"/>
        <w:rPr>
          <w:rFonts w:hint="eastAsia" w:ascii="Times New Roman" w:hAnsi="Times New Roman" w:cs="Times New Roman"/>
          <w:color w:val="auto"/>
          <w:szCs w:val="21"/>
          <w:highlight w:val="none"/>
        </w:rPr>
      </w:pPr>
    </w:p>
    <w:p w14:paraId="2EFCDFFC">
      <w:pPr>
        <w:spacing w:line="360" w:lineRule="auto"/>
        <w:ind w:firstLine="3570" w:firstLineChars="170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日</w:t>
      </w:r>
      <w:r>
        <w:rPr>
          <w:rFonts w:ascii="Times New Roman" w:hAnsi="Times New Roman" w:cs="Times New Roman"/>
          <w:color w:val="auto"/>
          <w:szCs w:val="21"/>
          <w:highlight w:val="none"/>
        </w:rPr>
        <w:t xml:space="preserve">  </w:t>
      </w:r>
      <w:r>
        <w:rPr>
          <w:rFonts w:hint="eastAsia" w:ascii="Times New Roman" w:hAnsi="Times New Roman" w:cs="Times New Roman"/>
          <w:color w:val="auto"/>
          <w:szCs w:val="21"/>
          <w:highlight w:val="none"/>
        </w:rPr>
        <w:t>期：</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年</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月</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日</w:t>
      </w:r>
    </w:p>
    <w:bookmarkEnd w:id="70"/>
    <w:p w14:paraId="591EAD48">
      <w:pPr>
        <w:keepNext/>
        <w:keepLines/>
        <w:numPr>
          <w:ilvl w:val="0"/>
          <w:numId w:val="0"/>
        </w:numPr>
        <w:wordWrap w:val="0"/>
        <w:autoSpaceDE w:val="0"/>
        <w:autoSpaceDN w:val="0"/>
        <w:adjustRightInd w:val="0"/>
        <w:spacing w:line="440" w:lineRule="exact"/>
        <w:jc w:val="center"/>
        <w:outlineLvl w:val="2"/>
        <w:rPr>
          <w:rFonts w:hint="eastAsia" w:ascii="宋体" w:hAnsi="宋体" w:cs="宋体"/>
          <w:b/>
          <w:color w:val="auto"/>
          <w:kern w:val="0"/>
          <w:sz w:val="24"/>
          <w:szCs w:val="20"/>
          <w:highlight w:val="none"/>
        </w:rPr>
      </w:pPr>
      <w:r>
        <w:rPr>
          <w:rFonts w:hint="eastAsia" w:cs="宋体"/>
          <w:color w:val="auto"/>
          <w:highlight w:val="none"/>
        </w:rPr>
        <w:br w:type="page"/>
      </w:r>
      <w:bookmarkStart w:id="71" w:name="_Toc54941345"/>
      <w:r>
        <w:rPr>
          <w:rFonts w:hint="eastAsia" w:hAnsi="Times New Roman" w:cs="宋体"/>
          <w:color w:val="auto"/>
          <w:kern w:val="0"/>
          <w:sz w:val="28"/>
          <w:szCs w:val="28"/>
          <w:highlight w:val="none"/>
          <w:shd w:val="clear"/>
          <w:lang w:val="en-US" w:eastAsia="zh-CN"/>
        </w:rPr>
        <w:t>三、</w:t>
      </w:r>
      <w:bookmarkEnd w:id="71"/>
      <w:r>
        <w:rPr>
          <w:rFonts w:hint="eastAsia" w:ascii="宋体" w:hAnsi="Times New Roman" w:eastAsia="宋体" w:cs="宋体"/>
          <w:b/>
          <w:color w:val="auto"/>
          <w:kern w:val="0"/>
          <w:sz w:val="28"/>
          <w:szCs w:val="28"/>
          <w:highlight w:val="none"/>
          <w:shd w:val="clear" w:color="auto" w:fill="FFFFFF"/>
          <w:lang w:val="en-US" w:eastAsia="zh-CN" w:bidi="ar-SA"/>
        </w:rPr>
        <w:t>货物内容及质量要求响应表</w:t>
      </w:r>
    </w:p>
    <w:p w14:paraId="45F3444C">
      <w:pPr>
        <w:spacing w:line="360" w:lineRule="auto"/>
        <w:rPr>
          <w:rFonts w:hint="eastAsia" w:ascii="宋体" w:hAnsi="宋体" w:cs="宋体"/>
          <w:color w:val="auto"/>
          <w:szCs w:val="21"/>
          <w:highlight w:val="none"/>
        </w:rPr>
      </w:pPr>
    </w:p>
    <w:p w14:paraId="7B5D9A1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项目名称：</w:t>
      </w:r>
    </w:p>
    <w:tbl>
      <w:tblPr>
        <w:tblStyle w:val="61"/>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6000"/>
        <w:gridCol w:w="2209"/>
      </w:tblGrid>
      <w:tr w14:paraId="2B3D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86" w:type="dxa"/>
            <w:vAlign w:val="center"/>
          </w:tcPr>
          <w:p w14:paraId="60D5C65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6000" w:type="dxa"/>
            <w:vAlign w:val="center"/>
          </w:tcPr>
          <w:p w14:paraId="54C95D5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响应</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rPr>
              <w:t>内容质量要求</w:t>
            </w:r>
          </w:p>
        </w:tc>
        <w:tc>
          <w:tcPr>
            <w:tcW w:w="2209" w:type="dxa"/>
            <w:vAlign w:val="center"/>
          </w:tcPr>
          <w:p w14:paraId="3436D1D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响应情况</w:t>
            </w:r>
          </w:p>
        </w:tc>
      </w:tr>
      <w:tr w14:paraId="3D54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vAlign w:val="center"/>
          </w:tcPr>
          <w:p w14:paraId="50F7C4A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1</w:t>
            </w:r>
          </w:p>
        </w:tc>
        <w:tc>
          <w:tcPr>
            <w:tcW w:w="6000" w:type="dxa"/>
            <w:vAlign w:val="center"/>
          </w:tcPr>
          <w:p w14:paraId="3A63009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第三章</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rPr>
              <w:t>需求及技术要求</w:t>
            </w:r>
            <w:r>
              <w:rPr>
                <w:rFonts w:hint="eastAsia" w:ascii="宋体" w:hAnsi="宋体" w:eastAsia="宋体" w:cs="宋体"/>
                <w:color w:val="auto"/>
                <w:szCs w:val="21"/>
                <w:highlight w:val="none"/>
                <w:lang w:val="en-US" w:eastAsia="zh-CN"/>
              </w:rPr>
              <w:t>全部内容</w:t>
            </w:r>
          </w:p>
        </w:tc>
        <w:tc>
          <w:tcPr>
            <w:tcW w:w="2209" w:type="dxa"/>
            <w:vAlign w:val="center"/>
          </w:tcPr>
          <w:p w14:paraId="6CEDDF8F">
            <w:pPr>
              <w:keepNext w:val="0"/>
              <w:keepLines w:val="0"/>
              <w:suppressLineNumbers w:val="0"/>
              <w:spacing w:before="0" w:beforeAutospacing="0" w:after="0" w:afterAutospacing="0" w:line="360" w:lineRule="auto"/>
              <w:ind w:left="0" w:right="0"/>
              <w:jc w:val="center"/>
              <w:rPr>
                <w:rFonts w:hint="default" w:ascii="宋体" w:hAnsi="宋体" w:eastAsia="宋体" w:cs="宋体"/>
                <w:b/>
                <w:color w:val="auto"/>
                <w:szCs w:val="21"/>
                <w:highlight w:val="none"/>
              </w:rPr>
            </w:pPr>
          </w:p>
        </w:tc>
      </w:tr>
    </w:tbl>
    <w:p w14:paraId="2083F20A">
      <w:pPr>
        <w:spacing w:line="360" w:lineRule="auto"/>
        <w:rPr>
          <w:rFonts w:hint="eastAsia" w:ascii="宋体" w:hAnsi="宋体" w:cs="宋体"/>
          <w:color w:val="auto"/>
          <w:szCs w:val="21"/>
          <w:highlight w:val="none"/>
        </w:rPr>
      </w:pPr>
    </w:p>
    <w:p w14:paraId="5CE2D844">
      <w:pPr>
        <w:tabs>
          <w:tab w:val="left" w:pos="1815"/>
        </w:tabs>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注：</w:t>
      </w:r>
      <w:r>
        <w:rPr>
          <w:rFonts w:hint="eastAsia" w:ascii="宋体" w:hAnsi="宋体" w:cs="宋体"/>
          <w:color w:val="auto"/>
          <w:szCs w:val="21"/>
          <w:highlight w:val="none"/>
        </w:rPr>
        <w:t>1、供应商必须将自己所投货物真实、准确地填入以上表格中。</w:t>
      </w:r>
    </w:p>
    <w:p w14:paraId="33F360E8">
      <w:pPr>
        <w:tabs>
          <w:tab w:val="left" w:pos="1815"/>
        </w:tabs>
        <w:spacing w:line="360" w:lineRule="auto"/>
        <w:ind w:left="1" w:firstLine="837" w:firstLineChars="399"/>
        <w:rPr>
          <w:rFonts w:ascii="宋体" w:hAnsi="宋体" w:cs="宋体"/>
          <w:color w:val="auto"/>
          <w:szCs w:val="21"/>
          <w:highlight w:val="none"/>
        </w:rPr>
      </w:pPr>
      <w:r>
        <w:rPr>
          <w:rFonts w:hint="eastAsia" w:ascii="宋体" w:hAnsi="宋体" w:cs="宋体"/>
          <w:color w:val="auto"/>
          <w:szCs w:val="21"/>
          <w:highlight w:val="none"/>
        </w:rPr>
        <w:t>2、供应商必须根据自己所投货物与</w:t>
      </w:r>
      <w:r>
        <w:rPr>
          <w:rFonts w:hint="eastAsia" w:ascii="宋体" w:hAnsi="宋体" w:cs="宋体"/>
          <w:color w:val="auto"/>
          <w:szCs w:val="21"/>
          <w:highlight w:val="none"/>
          <w:lang w:val="en-US" w:eastAsia="zh-CN"/>
        </w:rPr>
        <w:t>比选文件</w:t>
      </w:r>
      <w:r>
        <w:rPr>
          <w:rFonts w:hint="eastAsia" w:ascii="宋体" w:hAnsi="宋体" w:cs="宋体"/>
          <w:color w:val="auto"/>
          <w:szCs w:val="21"/>
          <w:highlight w:val="none"/>
        </w:rPr>
        <w:t>技术参数</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rPr>
        <w:t>的差异情况，实事求是地填写“响应情况”（优于、满足、不满足）。</w:t>
      </w:r>
    </w:p>
    <w:p w14:paraId="581A5312">
      <w:pPr>
        <w:spacing w:line="360" w:lineRule="auto"/>
        <w:ind w:firstLine="3570" w:firstLineChars="1700"/>
        <w:rPr>
          <w:rFonts w:ascii="宋体" w:cs="宋体"/>
          <w:color w:val="auto"/>
          <w:szCs w:val="21"/>
          <w:highlight w:val="none"/>
        </w:rPr>
      </w:pPr>
    </w:p>
    <w:p w14:paraId="0BA233C5">
      <w:pPr>
        <w:spacing w:line="360" w:lineRule="auto"/>
        <w:ind w:firstLine="3561" w:firstLineChars="1696"/>
        <w:rPr>
          <w:rFonts w:hint="eastAsia" w:ascii="宋体" w:hAnsi="宋体" w:cs="宋体"/>
          <w:color w:val="auto"/>
          <w:szCs w:val="21"/>
          <w:highlight w:val="none"/>
        </w:rPr>
      </w:pPr>
    </w:p>
    <w:p w14:paraId="17555905">
      <w:pPr>
        <w:spacing w:line="360" w:lineRule="auto"/>
        <w:ind w:firstLine="3561" w:firstLineChars="1696"/>
        <w:rPr>
          <w:rFonts w:ascii="宋体" w:cs="宋体"/>
          <w:color w:val="auto"/>
          <w:szCs w:val="21"/>
          <w:highlight w:val="none"/>
        </w:rPr>
      </w:pPr>
      <w:r>
        <w:rPr>
          <w:rFonts w:hint="eastAsia" w:ascii="宋体" w:hAnsi="宋体" w:cs="宋体"/>
          <w:color w:val="auto"/>
          <w:szCs w:val="21"/>
          <w:highlight w:val="none"/>
        </w:rPr>
        <w:t>供应商：</w:t>
      </w:r>
      <w:r>
        <w:rPr>
          <w:rFonts w:ascii="宋体" w:hAnsi="宋体" w:cs="宋体"/>
          <w:color w:val="auto"/>
          <w:szCs w:val="21"/>
          <w:highlight w:val="none"/>
          <w:u w:val="single"/>
        </w:rPr>
        <w:t xml:space="preserve">                             </w:t>
      </w:r>
      <w:r>
        <w:rPr>
          <w:rFonts w:hint="eastAsia" w:ascii="宋体" w:hAnsi="宋体" w:cs="宋体"/>
          <w:color w:val="auto"/>
          <w:szCs w:val="21"/>
          <w:highlight w:val="none"/>
        </w:rPr>
        <w:t>（盖章）</w:t>
      </w:r>
    </w:p>
    <w:p w14:paraId="030FC4E1">
      <w:pPr>
        <w:spacing w:line="360" w:lineRule="auto"/>
        <w:ind w:firstLine="3561" w:firstLineChars="1696"/>
        <w:rPr>
          <w:rFonts w:ascii="宋体" w:cs="宋体"/>
          <w:color w:val="auto"/>
          <w:szCs w:val="21"/>
          <w:highlight w:val="none"/>
        </w:rPr>
      </w:pPr>
    </w:p>
    <w:p w14:paraId="48E579ED">
      <w:pPr>
        <w:spacing w:line="360" w:lineRule="auto"/>
        <w:ind w:firstLine="3570" w:firstLineChars="1700"/>
        <w:rPr>
          <w:rFonts w:ascii="宋体" w:cs="宋体"/>
          <w:color w:val="auto"/>
          <w:szCs w:val="21"/>
          <w:highlight w:val="none"/>
        </w:rPr>
      </w:pPr>
      <w:r>
        <w:rPr>
          <w:rFonts w:hint="eastAsia" w:ascii="宋体" w:hAnsi="宋体" w:cs="宋体"/>
          <w:color w:val="auto"/>
          <w:szCs w:val="21"/>
          <w:highlight w:val="none"/>
        </w:rPr>
        <w:t>法定代表人：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签字或</w:t>
      </w:r>
      <w:r>
        <w:rPr>
          <w:rFonts w:hint="eastAsia" w:ascii="宋体" w:hAnsi="宋体" w:cs="宋体"/>
          <w:color w:val="auto"/>
          <w:szCs w:val="21"/>
          <w:highlight w:val="none"/>
        </w:rPr>
        <w:t>盖章）</w:t>
      </w:r>
    </w:p>
    <w:p w14:paraId="6F689E5E">
      <w:pPr>
        <w:spacing w:line="360" w:lineRule="auto"/>
        <w:ind w:firstLine="3570" w:firstLineChars="1700"/>
        <w:rPr>
          <w:rFonts w:ascii="宋体" w:cs="宋体"/>
          <w:color w:val="auto"/>
          <w:szCs w:val="21"/>
          <w:highlight w:val="none"/>
        </w:rPr>
      </w:pPr>
    </w:p>
    <w:p w14:paraId="25F9B38E">
      <w:pPr>
        <w:spacing w:line="360" w:lineRule="auto"/>
        <w:ind w:firstLine="3570" w:firstLineChars="1700"/>
        <w:rPr>
          <w:rFonts w:ascii="宋体" w:hAnsi="宋体" w:cs="宋体"/>
          <w:color w:val="auto"/>
          <w:szCs w:val="21"/>
          <w:highlight w:val="none"/>
        </w:rPr>
      </w:pP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14:paraId="1517B5E4">
      <w:pPr>
        <w:spacing w:line="360" w:lineRule="auto"/>
        <w:rPr>
          <w:rFonts w:ascii="宋体" w:cs="宋体"/>
          <w:b/>
          <w:bCs/>
          <w:color w:val="auto"/>
          <w:sz w:val="24"/>
          <w:szCs w:val="24"/>
          <w:highlight w:val="none"/>
        </w:rPr>
      </w:pPr>
    </w:p>
    <w:p w14:paraId="6CFFD0ED">
      <w:pPr>
        <w:rPr>
          <w:color w:val="auto"/>
          <w:highlight w:val="none"/>
        </w:rPr>
      </w:pPr>
      <w:r>
        <w:rPr>
          <w:color w:val="auto"/>
          <w:highlight w:val="none"/>
        </w:rPr>
        <w:br w:type="page"/>
      </w:r>
    </w:p>
    <w:p w14:paraId="1D78AD3D">
      <w:pPr>
        <w:pStyle w:val="82"/>
        <w:rPr>
          <w:color w:val="auto"/>
          <w:highlight w:val="none"/>
        </w:rPr>
      </w:pPr>
    </w:p>
    <w:p w14:paraId="4DA01F2C">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t>四、诚信投标承诺书</w:t>
      </w:r>
    </w:p>
    <w:p w14:paraId="49965867">
      <w:pPr>
        <w:rPr>
          <w:rFonts w:ascii="仿宋" w:hAnsi="仿宋" w:eastAsia="仿宋" w:cs="仿宋"/>
          <w:b/>
          <w:bCs/>
          <w:color w:val="auto"/>
          <w:sz w:val="24"/>
          <w:szCs w:val="24"/>
          <w:highlight w:val="none"/>
        </w:rPr>
      </w:pPr>
    </w:p>
    <w:p w14:paraId="084B08E6">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本人以企业法定代表人</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或</w:t>
      </w:r>
      <w:r>
        <w:rPr>
          <w:rFonts w:hint="eastAsia" w:ascii="仿宋" w:hAnsi="仿宋" w:eastAsia="仿宋" w:cs="仿宋"/>
          <w:b/>
          <w:bCs/>
          <w:color w:val="auto"/>
          <w:sz w:val="24"/>
          <w:szCs w:val="24"/>
          <w:highlight w:val="none"/>
        </w:rPr>
        <w:t>个体工商户经营者</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的身份郑重承诺：</w:t>
      </w:r>
    </w:p>
    <w:p w14:paraId="30B63C8A">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一、将遵循公开、公正和诚实信用的原则自愿参加</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项目的</w:t>
      </w:r>
      <w:r>
        <w:rPr>
          <w:rFonts w:hint="eastAsia" w:ascii="仿宋" w:hAnsi="仿宋" w:eastAsia="仿宋" w:cs="仿宋"/>
          <w:b/>
          <w:bCs/>
          <w:color w:val="auto"/>
          <w:sz w:val="24"/>
          <w:szCs w:val="24"/>
          <w:highlight w:val="none"/>
          <w:lang w:eastAsia="zh-CN"/>
        </w:rPr>
        <w:t>比选</w:t>
      </w:r>
      <w:r>
        <w:rPr>
          <w:rFonts w:hint="eastAsia" w:ascii="仿宋" w:hAnsi="仿宋" w:eastAsia="仿宋" w:cs="仿宋"/>
          <w:b/>
          <w:bCs/>
          <w:color w:val="auto"/>
          <w:sz w:val="24"/>
          <w:szCs w:val="24"/>
          <w:highlight w:val="none"/>
          <w:lang w:val="en-US" w:eastAsia="zh-CN"/>
        </w:rPr>
        <w:t>招标</w:t>
      </w:r>
      <w:r>
        <w:rPr>
          <w:rFonts w:hint="eastAsia" w:ascii="仿宋" w:hAnsi="仿宋" w:eastAsia="仿宋" w:cs="仿宋"/>
          <w:b/>
          <w:bCs/>
          <w:color w:val="auto"/>
          <w:sz w:val="24"/>
          <w:szCs w:val="24"/>
          <w:highlight w:val="none"/>
        </w:rPr>
        <w:t>；</w:t>
      </w:r>
    </w:p>
    <w:p w14:paraId="70B18262">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二、所提供的一切材料都是真实、有效、合法的；  </w:t>
      </w:r>
    </w:p>
    <w:p w14:paraId="1A77BDDC">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三、不出借、转让资质证书，不让他人挂靠投标，不以他人名义投标或者以其他方式弄虚作假，骗取中标；  </w:t>
      </w:r>
    </w:p>
    <w:p w14:paraId="318B1B08">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四、不与其他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相互串通投标报价，不排挤其他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的公平竞争、损害</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 xml:space="preserve">的合法权益；  </w:t>
      </w:r>
    </w:p>
    <w:p w14:paraId="157ADBAE">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五、不与采购单位或其他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 xml:space="preserve">串通投标，损害国家利益、社会公共利益或者他人的合法权益；  </w:t>
      </w:r>
    </w:p>
    <w:p w14:paraId="56897ABC">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六、严格遵守开标现场纪律，服从监管人员管理；  </w:t>
      </w:r>
    </w:p>
    <w:p w14:paraId="1A4F44B8">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七、保证中标后不转包，若有合法分包征得</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同意；</w:t>
      </w:r>
    </w:p>
    <w:p w14:paraId="1762F893">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八、保证中标之后，按照</w:t>
      </w:r>
      <w:r>
        <w:rPr>
          <w:rFonts w:hint="eastAsia" w:ascii="仿宋" w:hAnsi="仿宋" w:eastAsia="仿宋" w:cs="仿宋"/>
          <w:b/>
          <w:bCs/>
          <w:color w:val="auto"/>
          <w:sz w:val="24"/>
          <w:szCs w:val="24"/>
          <w:highlight w:val="none"/>
          <w:lang w:eastAsia="zh-CN"/>
        </w:rPr>
        <w:t>参选文件</w:t>
      </w:r>
      <w:r>
        <w:rPr>
          <w:rFonts w:hint="eastAsia" w:ascii="仿宋" w:hAnsi="仿宋" w:eastAsia="仿宋" w:cs="仿宋"/>
          <w:b/>
          <w:bCs/>
          <w:color w:val="auto"/>
          <w:sz w:val="24"/>
          <w:szCs w:val="24"/>
          <w:highlight w:val="none"/>
        </w:rPr>
        <w:t>承诺提供货物、服务及派驻人员；</w:t>
      </w:r>
    </w:p>
    <w:p w14:paraId="0879AA2D">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九、保证企业及所属相关人员在本次投标中无行贿等犯罪行为；</w:t>
      </w:r>
    </w:p>
    <w:p w14:paraId="0392E51B">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十、如在投标过程和评标结果公告异议期内发生投诉行为，保证按</w:t>
      </w:r>
      <w:r>
        <w:rPr>
          <w:rFonts w:hint="eastAsia" w:ascii="仿宋" w:hAnsi="仿宋" w:eastAsia="仿宋" w:cs="仿宋"/>
          <w:b/>
          <w:bCs/>
          <w:color w:val="auto"/>
          <w:sz w:val="24"/>
          <w:szCs w:val="24"/>
          <w:highlight w:val="none"/>
          <w:lang w:val="en-US" w:eastAsia="zh-CN"/>
        </w:rPr>
        <w:t>相关</w:t>
      </w:r>
      <w:r>
        <w:rPr>
          <w:rFonts w:hint="eastAsia" w:ascii="仿宋" w:hAnsi="仿宋" w:eastAsia="仿宋" w:cs="仿宋"/>
          <w:b/>
          <w:bCs/>
          <w:color w:val="auto"/>
          <w:sz w:val="24"/>
          <w:szCs w:val="24"/>
          <w:highlight w:val="none"/>
        </w:rPr>
        <w:t>要求进行。投诉内容符合要求，投诉材料加盖企业公章或由法定代表人</w:t>
      </w:r>
      <w:r>
        <w:rPr>
          <w:rFonts w:hint="eastAsia" w:ascii="仿宋" w:hAnsi="仿宋" w:eastAsia="仿宋" w:cs="仿宋"/>
          <w:b/>
          <w:bCs/>
          <w:color w:val="auto"/>
          <w:sz w:val="24"/>
          <w:szCs w:val="24"/>
          <w:highlight w:val="none"/>
          <w:lang w:val="en-US" w:eastAsia="zh-CN"/>
        </w:rPr>
        <w:t>或</w:t>
      </w:r>
      <w:r>
        <w:rPr>
          <w:rFonts w:hint="eastAsia" w:ascii="仿宋" w:hAnsi="仿宋" w:eastAsia="仿宋" w:cs="仿宋"/>
          <w:b/>
          <w:bCs/>
          <w:color w:val="auto"/>
          <w:sz w:val="24"/>
          <w:szCs w:val="24"/>
          <w:highlight w:val="none"/>
        </w:rPr>
        <w:t>个体工商户经营者或其</w:t>
      </w:r>
      <w:r>
        <w:rPr>
          <w:rFonts w:hint="eastAsia" w:ascii="仿宋" w:hAnsi="仿宋" w:eastAsia="仿宋" w:cs="仿宋"/>
          <w:b/>
          <w:bCs/>
          <w:color w:val="auto"/>
          <w:sz w:val="24"/>
          <w:szCs w:val="24"/>
          <w:highlight w:val="none"/>
          <w:lang w:eastAsia="zh-CN"/>
        </w:rPr>
        <w:t>授权委托人</w:t>
      </w:r>
      <w:r>
        <w:rPr>
          <w:rFonts w:hint="eastAsia" w:ascii="仿宋" w:hAnsi="仿宋" w:eastAsia="仿宋" w:cs="仿宋"/>
          <w:b/>
          <w:bCs/>
          <w:color w:val="auto"/>
          <w:sz w:val="24"/>
          <w:szCs w:val="24"/>
          <w:highlight w:val="none"/>
        </w:rPr>
        <w:t xml:space="preserve">签字，并附有关身份证明。不恶意投诉，对本公司提供的投诉线索的真实性负责。 </w:t>
      </w:r>
    </w:p>
    <w:p w14:paraId="1BEE12C1">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、我方保证对本次招标活动有任何疑问或投诉，都依法在规定的时间内提出。否则，不针对本次招标活动提出任何异议或投诉。</w:t>
      </w:r>
    </w:p>
    <w:p w14:paraId="5E835D1A">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以上内容我已仔细阅读，本公司若有违反承诺内容的行为，自愿承担</w:t>
      </w:r>
      <w:r>
        <w:rPr>
          <w:rFonts w:hint="eastAsia" w:ascii="仿宋" w:hAnsi="仿宋" w:eastAsia="仿宋" w:cs="仿宋"/>
          <w:b/>
          <w:bCs/>
          <w:color w:val="auto"/>
          <w:sz w:val="24"/>
          <w:szCs w:val="24"/>
          <w:highlight w:val="none"/>
          <w:lang w:eastAsia="zh-CN"/>
        </w:rPr>
        <w:t>比选文件</w:t>
      </w:r>
      <w:r>
        <w:rPr>
          <w:rFonts w:hint="eastAsia" w:ascii="仿宋" w:hAnsi="仿宋" w:eastAsia="仿宋" w:cs="仿宋"/>
          <w:b/>
          <w:bCs/>
          <w:color w:val="auto"/>
          <w:sz w:val="24"/>
          <w:szCs w:val="24"/>
          <w:highlight w:val="none"/>
        </w:rPr>
        <w:t>确定的责任和法律责任并接受相关行政部门给予的处理和处罚。给</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造成损失的，依法承担赔偿责任。</w:t>
      </w:r>
    </w:p>
    <w:p w14:paraId="0B5122A8">
      <w:pP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 xml:space="preserve">  </w:t>
      </w:r>
    </w:p>
    <w:p w14:paraId="55F5F38D">
      <w:pPr>
        <w:rPr>
          <w:rFonts w:ascii="仿宋" w:hAnsi="仿宋" w:eastAsia="仿宋" w:cs="仿宋"/>
          <w:b/>
          <w:bCs/>
          <w:color w:val="auto"/>
          <w:sz w:val="22"/>
          <w:szCs w:val="22"/>
          <w:highlight w:val="none"/>
        </w:rPr>
      </w:pPr>
    </w:p>
    <w:p w14:paraId="28B3C81B">
      <w:pPr>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投标单位（盖章）：</w:t>
      </w:r>
    </w:p>
    <w:p w14:paraId="357F5153">
      <w:pPr>
        <w:jc w:val="right"/>
        <w:rPr>
          <w:rFonts w:ascii="仿宋" w:hAnsi="仿宋" w:eastAsia="仿宋" w:cs="仿宋"/>
          <w:b/>
          <w:bCs/>
          <w:color w:val="auto"/>
          <w:sz w:val="24"/>
          <w:szCs w:val="24"/>
          <w:highlight w:val="none"/>
        </w:rPr>
      </w:pPr>
    </w:p>
    <w:p w14:paraId="6CE28DF1">
      <w:pPr>
        <w:jc w:val="right"/>
        <w:rPr>
          <w:rFonts w:ascii="仿宋" w:hAnsi="仿宋" w:eastAsia="仿宋" w:cs="仿宋"/>
          <w:b/>
          <w:bCs/>
          <w:color w:val="auto"/>
          <w:sz w:val="24"/>
          <w:szCs w:val="24"/>
          <w:highlight w:val="none"/>
        </w:rPr>
      </w:pPr>
    </w:p>
    <w:p w14:paraId="10A1AEB9">
      <w:pPr>
        <w:ind w:right="480"/>
        <w:jc w:val="righ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日期：_____年____月____日</w:t>
      </w:r>
    </w:p>
    <w:p w14:paraId="4F2F0BF4">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bookmarkEnd w:id="68"/>
    <w:bookmarkEnd w:id="69"/>
    <w:p w14:paraId="1C90075C">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t>五、相关证明文件</w:t>
      </w:r>
    </w:p>
    <w:p w14:paraId="14E4A0CF">
      <w:pPr>
        <w:spacing w:line="360" w:lineRule="auto"/>
        <w:ind w:firstLine="420" w:firstLineChars="200"/>
        <w:rPr>
          <w:rFonts w:ascii="宋体" w:hAnsi="宋体" w:eastAsia="宋体" w:cs="宋体"/>
          <w:color w:val="auto"/>
          <w:szCs w:val="21"/>
          <w:highlight w:val="none"/>
        </w:rPr>
      </w:pPr>
    </w:p>
    <w:p w14:paraId="7DDD9FCC">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1、营业执照副本复印件；</w:t>
      </w:r>
    </w:p>
    <w:p w14:paraId="59365F2F">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2、税务登记证副本复印件；（如为三证合一的，只需提供三证合一的营业执照复印件）</w:t>
      </w:r>
      <w:r>
        <w:rPr>
          <w:rFonts w:hint="eastAsia" w:ascii="宋体" w:hAnsi="宋体" w:cs="Times New Roman"/>
          <w:color w:val="auto"/>
          <w:szCs w:val="21"/>
          <w:highlight w:val="none"/>
          <w:lang w:val="en-US" w:eastAsia="zh-CN"/>
        </w:rPr>
        <w:t>；</w:t>
      </w:r>
    </w:p>
    <w:p w14:paraId="2ABB0557">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3、法定代表人身份证明书（格式见附件）及其有效二代居民身份证；</w:t>
      </w:r>
    </w:p>
    <w:p w14:paraId="6885D2CA">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4、法定代表人授权委托书（格式见附件）及委托代理人有效二代居民身份证，若法定代表人本人参与比选则不需此件；</w:t>
      </w:r>
    </w:p>
    <w:p w14:paraId="44637CCE">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、生产许可证、质量体系认证复印件</w:t>
      </w:r>
      <w:r>
        <w:rPr>
          <w:rFonts w:hint="eastAsia" w:ascii="宋体" w:hAnsi="宋体" w:cs="Times New Roman"/>
          <w:color w:val="auto"/>
          <w:szCs w:val="21"/>
          <w:highlight w:val="none"/>
          <w:lang w:val="en-US" w:eastAsia="zh-CN"/>
        </w:rPr>
        <w:t>；</w:t>
      </w:r>
    </w:p>
    <w:p w14:paraId="12348E01">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参选人认为提供的其他材料；</w:t>
      </w:r>
    </w:p>
    <w:p w14:paraId="01963EF4">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lang w:val="en-US" w:eastAsia="zh-CN"/>
        </w:rPr>
        <w:t>、须提供上述证明文件复印件或扫描件或影印件。</w:t>
      </w:r>
    </w:p>
    <w:p w14:paraId="2A206826">
      <w:pPr>
        <w:spacing w:line="360" w:lineRule="auto"/>
        <w:ind w:left="368" w:leftChars="175"/>
        <w:rPr>
          <w:rFonts w:ascii="宋体" w:hAnsi="宋体" w:cs="宋体"/>
          <w:b/>
          <w:color w:val="auto"/>
          <w:spacing w:val="-4"/>
          <w:kern w:val="0"/>
          <w:szCs w:val="21"/>
          <w:highlight w:val="none"/>
        </w:rPr>
      </w:pPr>
    </w:p>
    <w:p w14:paraId="2B7A9444">
      <w:pPr>
        <w:rPr>
          <w:color w:val="auto"/>
          <w:highlight w:val="none"/>
        </w:rPr>
      </w:pPr>
      <w:r>
        <w:rPr>
          <w:rFonts w:ascii="宋体" w:hAnsi="宋体" w:cs="宋体"/>
          <w:b/>
          <w:color w:val="auto"/>
          <w:spacing w:val="-4"/>
          <w:kern w:val="0"/>
          <w:szCs w:val="21"/>
          <w:highlight w:val="none"/>
        </w:rPr>
        <w:br w:type="page"/>
      </w:r>
    </w:p>
    <w:p w14:paraId="469BF34C">
      <w:pPr>
        <w:spacing w:line="360" w:lineRule="auto"/>
        <w:jc w:val="left"/>
        <w:rPr>
          <w:rFonts w:ascii="宋体" w:hAnsi="宋体" w:cs="Times New Roman"/>
          <w:b/>
          <w:bCs/>
          <w:color w:val="auto"/>
          <w:szCs w:val="21"/>
          <w:highlight w:val="none"/>
        </w:rPr>
      </w:pPr>
      <w:r>
        <w:rPr>
          <w:rFonts w:hint="eastAsia" w:ascii="宋体" w:hAnsi="宋体" w:cs="Times New Roman"/>
          <w:b/>
          <w:bCs/>
          <w:color w:val="auto"/>
          <w:szCs w:val="24"/>
          <w:highlight w:val="none"/>
        </w:rPr>
        <w:t>附件：</w:t>
      </w:r>
    </w:p>
    <w:p w14:paraId="328A4E26">
      <w:pPr>
        <w:spacing w:line="360" w:lineRule="auto"/>
        <w:ind w:firstLine="413" w:firstLineChars="196"/>
        <w:jc w:val="center"/>
        <w:rPr>
          <w:rFonts w:hint="eastAsia" w:ascii="宋体" w:hAnsi="宋体" w:eastAsia="宋体" w:cs="宋体"/>
          <w:b/>
          <w:color w:val="auto"/>
          <w:szCs w:val="21"/>
          <w:highlight w:val="none"/>
        </w:rPr>
      </w:pPr>
    </w:p>
    <w:p w14:paraId="22FE68BB">
      <w:pPr>
        <w:spacing w:line="360" w:lineRule="auto"/>
        <w:ind w:firstLine="413" w:firstLineChars="196"/>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法定代表人身份证明书</w:t>
      </w:r>
    </w:p>
    <w:p w14:paraId="303D9E1F">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参选人名称：</w:t>
      </w:r>
      <w:r>
        <w:rPr>
          <w:rFonts w:hint="eastAsia" w:ascii="宋体" w:hAnsi="宋体" w:eastAsia="宋体" w:cs="宋体"/>
          <w:color w:val="auto"/>
          <w:szCs w:val="21"/>
          <w:highlight w:val="none"/>
          <w:u w:val="single"/>
        </w:rPr>
        <w:t xml:space="preserve">                    </w:t>
      </w:r>
    </w:p>
    <w:p w14:paraId="460B4925">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p>
    <w:p w14:paraId="1EBB1CF7">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3ADCA74F">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0966AD82">
      <w:pPr>
        <w:wordWrap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w:t>
      </w:r>
    </w:p>
    <w:p w14:paraId="42AF4073">
      <w:pPr>
        <w:wordWrap w:val="0"/>
        <w:adjustRightInd w:val="0"/>
        <w:snapToGrid w:val="0"/>
        <w:spacing w:line="360" w:lineRule="auto"/>
        <w:ind w:firstLine="411" w:firstLineChars="196"/>
        <w:rPr>
          <w:rFonts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联系方式（移动电话）：</w:t>
      </w:r>
      <w:r>
        <w:rPr>
          <w:rFonts w:hint="eastAsia" w:ascii="Times New Roman" w:hAnsi="宋体" w:eastAsia="宋体" w:cs="Times New Roman"/>
          <w:color w:val="auto"/>
          <w:szCs w:val="21"/>
          <w:highlight w:val="none"/>
          <w:u w:val="single"/>
        </w:rPr>
        <w:t xml:space="preserve">                 </w:t>
      </w:r>
    </w:p>
    <w:p w14:paraId="0DAC1EEE">
      <w:pPr>
        <w:wordWrap w:val="0"/>
        <w:adjustRightInd w:val="0"/>
        <w:snapToGrid w:val="0"/>
        <w:spacing w:line="360" w:lineRule="auto"/>
        <w:ind w:firstLine="420" w:firstLineChars="200"/>
        <w:rPr>
          <w:rFonts w:ascii="宋体" w:hAnsi="Times New Roman" w:eastAsia="宋体" w:cs="宋体"/>
          <w:color w:val="auto"/>
          <w:szCs w:val="21"/>
          <w:highlight w:val="non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6F21A44D">
      <w:pPr>
        <w:wordWrap w:val="0"/>
        <w:adjustRightInd w:val="0"/>
        <w:snapToGrid w:val="0"/>
        <w:spacing w:line="360" w:lineRule="auto"/>
        <w:ind w:firstLine="411" w:firstLineChars="196"/>
        <w:rPr>
          <w:rFonts w:ascii="宋体" w:hAnsi="Times New Roman" w:eastAsia="宋体" w:cs="宋体"/>
          <w:color w:val="auto"/>
          <w:szCs w:val="21"/>
          <w:highlight w:val="none"/>
        </w:rPr>
      </w:pPr>
      <w:r>
        <w:rPr>
          <w:rFonts w:hint="eastAsia" w:ascii="宋体" w:hAnsi="宋体" w:eastAsia="宋体" w:cs="宋体"/>
          <w:color w:val="auto"/>
          <w:szCs w:val="21"/>
          <w:highlight w:val="none"/>
        </w:rPr>
        <w:t>特此证明。</w:t>
      </w:r>
    </w:p>
    <w:p w14:paraId="260F7358">
      <w:pPr>
        <w:wordWrap w:val="0"/>
        <w:adjustRightInd w:val="0"/>
        <w:snapToGrid w:val="0"/>
        <w:spacing w:line="360" w:lineRule="auto"/>
        <w:ind w:firstLine="4137" w:firstLineChars="197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35F988CB">
      <w:pPr>
        <w:wordWrap w:val="0"/>
        <w:adjustRightInd w:val="0"/>
        <w:snapToGrid w:val="0"/>
        <w:spacing w:line="360" w:lineRule="auto"/>
        <w:ind w:right="360" w:firstLine="4851" w:firstLineChars="2310"/>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2B5E3904">
      <w:pPr>
        <w:pStyle w:val="82"/>
        <w:ind w:left="0" w:leftChars="0" w:firstLine="0" w:firstLineChars="0"/>
        <w:rPr>
          <w:color w:val="auto"/>
          <w:highlight w:val="none"/>
        </w:rPr>
      </w:pPr>
    </w:p>
    <w:p w14:paraId="6F33C9F1">
      <w:pPr>
        <w:wordWrap w:val="0"/>
        <w:spacing w:line="360" w:lineRule="auto"/>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法定代表人授权委托书</w:t>
      </w:r>
    </w:p>
    <w:p w14:paraId="6DCA20DF">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（姓名）为我方委托代理人。委托代理人根据授权，以我方名</w:t>
      </w:r>
      <w:bookmarkStart w:id="72" w:name="_GoBack"/>
      <w:bookmarkEnd w:id="72"/>
      <w:r>
        <w:rPr>
          <w:rFonts w:hint="eastAsia" w:ascii="宋体" w:hAnsi="宋体" w:eastAsia="宋体" w:cs="宋体"/>
          <w:color w:val="auto"/>
          <w:szCs w:val="21"/>
          <w:highlight w:val="none"/>
        </w:rPr>
        <w:t>义签署、澄清、说明、补正、提交、撤回、修改</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（项目名称）参选文件、签订合同等一切事宜，其法律后果由我方承担。</w:t>
      </w:r>
    </w:p>
    <w:p w14:paraId="08BE0AFA">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委托期限：</w:t>
      </w:r>
      <w:r>
        <w:rPr>
          <w:rFonts w:hint="eastAsia" w:ascii="宋体" w:hAnsi="宋体" w:eastAsia="宋体" w:cs="宋体"/>
          <w:color w:val="auto"/>
          <w:szCs w:val="21"/>
          <w:highlight w:val="none"/>
          <w:u w:val="single"/>
        </w:rPr>
        <w:t xml:space="preserve">              </w:t>
      </w:r>
    </w:p>
    <w:p w14:paraId="294D1B96">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委托代理人无转委托权，特此委托。</w:t>
      </w:r>
    </w:p>
    <w:p w14:paraId="1ADBAF79">
      <w:pPr>
        <w:wordWrap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ascii="宋体" w:hAnsi="宋体" w:eastAsia="宋体" w:cs="宋体"/>
          <w:color w:val="auto"/>
          <w:szCs w:val="21"/>
          <w:highlight w:val="none"/>
        </w:rPr>
        <w:t>_______</w:t>
      </w:r>
    </w:p>
    <w:p w14:paraId="687B05AB">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42CDA4E">
      <w:pPr>
        <w:wordWrap w:val="0"/>
        <w:spacing w:line="360" w:lineRule="auto"/>
        <w:ind w:firstLine="420" w:firstLineChars="200"/>
        <w:rPr>
          <w:rFonts w:ascii="Times New Roman" w:hAnsi="宋体" w:eastAsia="宋体" w:cs="Times New Roman"/>
          <w:color w:val="auto"/>
          <w:szCs w:val="21"/>
          <w:highlight w:val="none"/>
        </w:rPr>
      </w:pPr>
      <w:r>
        <w:rPr>
          <w:rFonts w:hint="eastAsia" w:ascii="宋体" w:hAnsi="宋体" w:eastAsia="宋体" w:cs="宋体"/>
          <w:color w:val="auto"/>
          <w:szCs w:val="21"/>
          <w:highlight w:val="none"/>
        </w:rPr>
        <w:t>联系方</w:t>
      </w:r>
      <w:r>
        <w:rPr>
          <w:rFonts w:hint="eastAsia" w:ascii="Times New Roman" w:hAnsi="宋体" w:eastAsia="宋体" w:cs="Times New Roman"/>
          <w:color w:val="auto"/>
          <w:szCs w:val="21"/>
          <w:highlight w:val="none"/>
        </w:rPr>
        <w:t>式（移动电话）</w:t>
      </w:r>
      <w:r>
        <w:rPr>
          <w:rFonts w:hint="eastAsia" w:ascii="宋体" w:hAnsi="宋体" w:eastAsia="宋体" w:cs="宋体"/>
          <w:color w:val="auto"/>
          <w:szCs w:val="21"/>
          <w:highlight w:val="none"/>
        </w:rPr>
        <w:t>：</w:t>
      </w:r>
      <w:r>
        <w:rPr>
          <w:rFonts w:hint="eastAsia" w:ascii="Times New Roman" w:hAnsi="宋体" w:eastAsia="宋体" w:cs="Times New Roman"/>
          <w:color w:val="auto"/>
          <w:szCs w:val="21"/>
          <w:highlight w:val="none"/>
          <w:u w:val="single"/>
        </w:rPr>
        <w:t xml:space="preserve">                   </w:t>
      </w:r>
    </w:p>
    <w:p w14:paraId="4A15F1FC">
      <w:pPr>
        <w:wordWrap w:val="0"/>
        <w:spacing w:line="360" w:lineRule="auto"/>
        <w:ind w:firstLine="420" w:firstLineChars="200"/>
        <w:rPr>
          <w:rFonts w:ascii="宋体" w:hAnsi="宋体" w:eastAsia="宋体" w:cs="宋体"/>
          <w:color w:val="auto"/>
          <w:szCs w:val="21"/>
          <w:highlight w:val="none"/>
          <w:u w:val="singl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188A8A3C">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（盖章）</w:t>
      </w:r>
    </w:p>
    <w:p w14:paraId="184A9153">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Times New Roman" w:hAnsi="宋体" w:eastAsia="宋体" w:cs="宋体"/>
          <w:color w:val="auto"/>
          <w:highlight w:val="none"/>
          <w:u w:val="single"/>
        </w:rPr>
        <w:t>签字或</w:t>
      </w:r>
      <w:r>
        <w:rPr>
          <w:rFonts w:hint="eastAsia" w:ascii="宋体" w:hAnsi="宋体" w:eastAsia="宋体" w:cs="宋体"/>
          <w:color w:val="auto"/>
          <w:szCs w:val="21"/>
          <w:highlight w:val="none"/>
          <w:u w:val="single"/>
        </w:rPr>
        <w:t>盖章）</w:t>
      </w:r>
    </w:p>
    <w:p w14:paraId="10A3F86B">
      <w:pPr>
        <w:wordWrap w:val="0"/>
        <w:spacing w:line="360" w:lineRule="auto"/>
        <w:ind w:right="48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授权委托日期：  年  月  日</w:t>
      </w:r>
    </w:p>
    <w:p w14:paraId="6AC92A76">
      <w:pPr>
        <w:wordWrap w:val="0"/>
        <w:spacing w:line="360" w:lineRule="auto"/>
        <w:ind w:right="480" w:firstLine="420" w:firstLineChars="200"/>
        <w:rPr>
          <w:rFonts w:ascii="宋体" w:hAnsi="宋体" w:cs="宋体"/>
          <w:color w:val="auto"/>
          <w:szCs w:val="21"/>
          <w:highlight w:val="none"/>
        </w:rPr>
      </w:pPr>
    </w:p>
    <w:sectPr>
      <w:headerReference r:id="rId9" w:type="first"/>
      <w:footerReference r:id="rId11" w:type="first"/>
      <w:headerReference r:id="rId8" w:type="default"/>
      <w:footerReference r:id="rId10" w:type="default"/>
      <w:pgSz w:w="11906" w:h="16838"/>
      <w:pgMar w:top="1440" w:right="1587" w:bottom="1440" w:left="1587" w:header="851" w:footer="992" w:gutter="0"/>
      <w:pgBorders>
        <w:top w:val="none" w:sz="0" w:space="0"/>
        <w:left w:val="none" w:sz="0" w:space="0"/>
        <w:bottom w:val="none" w:sz="0" w:space="0"/>
        <w:right w:val="none" w:sz="0" w:space="0"/>
      </w:pgBorders>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5EEB2">
    <w:pPr>
      <w:pStyle w:val="38"/>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EE8E6">
    <w:pPr>
      <w:pStyle w:val="38"/>
      <w:framePr w:wrap="around" w:vAnchor="text" w:hAnchor="margin" w:xAlign="center" w:y="1"/>
      <w:rPr>
        <w:rStyle w:val="66"/>
      </w:rPr>
    </w:pPr>
    <w:r>
      <w:fldChar w:fldCharType="begin"/>
    </w:r>
    <w:r>
      <w:rPr>
        <w:rStyle w:val="66"/>
      </w:rPr>
      <w:instrText xml:space="preserve">PAGE  </w:instrText>
    </w:r>
    <w:r>
      <w:fldChar w:fldCharType="separate"/>
    </w:r>
    <w:r>
      <w:rPr>
        <w:rStyle w:val="66"/>
      </w:rPr>
      <w:t>1</w:t>
    </w:r>
    <w:r>
      <w:fldChar w:fldCharType="end"/>
    </w:r>
  </w:p>
  <w:p w14:paraId="46CC17BB">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58E8D">
    <w:pPr>
      <w:pStyle w:val="38"/>
      <w:jc w:val="center"/>
      <w:rPr>
        <w:rFonts w:asci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2570493"/>
      <w:docPartObj>
        <w:docPartGallery w:val="autotext"/>
      </w:docPartObj>
    </w:sdtPr>
    <w:sdtContent>
      <w:p w14:paraId="2078136F">
        <w:pPr>
          <w:pStyle w:val="38"/>
          <w:jc w:val="center"/>
        </w:pPr>
        <w:r>
          <w:fldChar w:fldCharType="begin"/>
        </w:r>
        <w:r>
          <w:instrText xml:space="preserve">PAGE   \* MERGEFORMAT</w:instrText>
        </w:r>
        <w:r>
          <w:fldChar w:fldCharType="separate"/>
        </w:r>
        <w:r>
          <w:rPr>
            <w:lang w:val="zh-CN"/>
          </w:rPr>
          <w:t>2</w:t>
        </w:r>
        <w:r>
          <w:fldChar w:fldCharType="end"/>
        </w:r>
      </w:p>
    </w:sdtContent>
  </w:sdt>
  <w:p w14:paraId="226C9555">
    <w:pPr>
      <w:pStyle w:val="3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3079808"/>
      <w:docPartObj>
        <w:docPartGallery w:val="autotext"/>
      </w:docPartObj>
    </w:sdtPr>
    <w:sdtContent>
      <w:p w14:paraId="08878AF4">
        <w:pPr>
          <w:pStyle w:val="38"/>
          <w:jc w:val="center"/>
        </w:pPr>
        <w:r>
          <w:fldChar w:fldCharType="begin"/>
        </w:r>
        <w:r>
          <w:instrText xml:space="preserve">PAGE   \* MERGEFORMAT</w:instrText>
        </w:r>
        <w:r>
          <w:fldChar w:fldCharType="separate"/>
        </w:r>
        <w:r>
          <w:rPr>
            <w:lang w:val="zh-CN"/>
          </w:rPr>
          <w:t>2</w:t>
        </w:r>
        <w:r>
          <w:fldChar w:fldCharType="end"/>
        </w:r>
      </w:p>
    </w:sdtContent>
  </w:sdt>
  <w:p w14:paraId="44F8C306">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FDF31">
    <w:pPr>
      <w:pStyle w:val="39"/>
      <w:pBdr>
        <w:bottom w:val="none" w:color="auto" w:sz="0" w:space="0"/>
      </w:pBdr>
    </w:pPr>
    <w:r>
      <w:rPr>
        <w:rFonts w:hint="eastAsia"/>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4F38A">
    <w:pPr>
      <w:pStyle w:val="39"/>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221EE">
    <w:pPr>
      <w:pStyle w:val="39"/>
      <w:pBdr>
        <w:bottom w:val="single" w:color="auto" w:sz="4" w:space="1"/>
      </w:pBdr>
      <w:jc w:val="right"/>
    </w:pPr>
    <w:r>
      <w:rPr>
        <w:rFonts w:hint="eastAsia"/>
        <w:sz w:val="16"/>
        <w:szCs w:val="16"/>
        <w:lang w:eastAsia="zh-CN"/>
      </w:rPr>
      <w:t>安庆市安汇港务有限公司集装箱房采购</w:t>
    </w:r>
    <w:r>
      <w:rPr>
        <w:rFonts w:hint="eastAsia"/>
        <w:sz w:val="16"/>
        <w:szCs w:val="16"/>
      </w:rPr>
      <w:t>项目比选文件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EB77A">
    <w:pPr>
      <w:pStyle w:val="39"/>
      <w:pBdr>
        <w:bottom w:val="single" w:color="auto" w:sz="4" w:space="1"/>
      </w:pBdr>
      <w:jc w:val="right"/>
      <w:rPr>
        <w:sz w:val="16"/>
        <w:szCs w:val="16"/>
      </w:rPr>
    </w:pPr>
    <w:r>
      <w:rPr>
        <w:rFonts w:hint="eastAsia"/>
        <w:sz w:val="16"/>
        <w:szCs w:val="16"/>
        <w:lang w:eastAsia="zh-CN"/>
      </w:rPr>
      <w:t>安庆市安汇港务有限公司集装箱房采购</w:t>
    </w:r>
    <w:r>
      <w:rPr>
        <w:rFonts w:hint="eastAsia"/>
        <w:sz w:val="16"/>
        <w:szCs w:val="16"/>
      </w:rPr>
      <w:t>项目</w:t>
    </w:r>
    <w:r>
      <w:rPr>
        <w:sz w:val="16"/>
        <w:szCs w:val="16"/>
      </w:rPr>
      <w:t>比选</w:t>
    </w:r>
    <w:r>
      <w:rPr>
        <w:rFonts w:hint="eastAsia"/>
        <w:sz w:val="16"/>
        <w:szCs w:val="16"/>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1D6334"/>
    <w:multiLevelType w:val="multilevel"/>
    <w:tmpl w:val="871D6334"/>
    <w:lvl w:ilvl="0" w:tentative="0">
      <w:start w:val="1"/>
      <w:numFmt w:val="decimal"/>
      <w:suff w:val="nothing"/>
      <w:lvlText w:val="%1"/>
      <w:lvlJc w:val="left"/>
      <w:pPr>
        <w:ind w:left="425" w:leftChars="0" w:hanging="425" w:firstLineChars="0"/>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A28C3790"/>
    <w:multiLevelType w:val="singleLevel"/>
    <w:tmpl w:val="A28C3790"/>
    <w:lvl w:ilvl="0" w:tentative="0">
      <w:start w:val="2"/>
      <w:numFmt w:val="chineseCounting"/>
      <w:suff w:val="nothing"/>
      <w:lvlText w:val="%1、"/>
      <w:lvlJc w:val="left"/>
      <w:rPr>
        <w:rFonts w:hint="eastAsia"/>
      </w:rPr>
    </w:lvl>
  </w:abstractNum>
  <w:abstractNum w:abstractNumId="2">
    <w:nsid w:val="C4BC3CD3"/>
    <w:multiLevelType w:val="singleLevel"/>
    <w:tmpl w:val="C4BC3CD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3">
    <w:nsid w:val="00000001"/>
    <w:multiLevelType w:val="multilevel"/>
    <w:tmpl w:val="00000001"/>
    <w:lvl w:ilvl="0" w:tentative="0">
      <w:start w:val="1"/>
      <w:numFmt w:val="bullet"/>
      <w:pStyle w:val="33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02"/>
    <w:multiLevelType w:val="singleLevel"/>
    <w:tmpl w:val="00000002"/>
    <w:lvl w:ilvl="0" w:tentative="0">
      <w:start w:val="1"/>
      <w:numFmt w:val="bullet"/>
      <w:pStyle w:val="366"/>
      <w:lvlText w:val=""/>
      <w:lvlJc w:val="left"/>
      <w:pPr>
        <w:tabs>
          <w:tab w:val="left" w:pos="360"/>
        </w:tabs>
        <w:ind w:left="360" w:hanging="360"/>
      </w:pPr>
      <w:rPr>
        <w:rFonts w:hint="default" w:ascii="Symbol" w:hAnsi="Symbol"/>
      </w:rPr>
    </w:lvl>
  </w:abstractNum>
  <w:abstractNum w:abstractNumId="5">
    <w:nsid w:val="00000011"/>
    <w:multiLevelType w:val="multilevel"/>
    <w:tmpl w:val="00000011"/>
    <w:lvl w:ilvl="0" w:tentative="0">
      <w:start w:val="1"/>
      <w:numFmt w:val="decimal"/>
      <w:pStyle w:val="3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8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24366283"/>
    <w:multiLevelType w:val="multilevel"/>
    <w:tmpl w:val="24366283"/>
    <w:lvl w:ilvl="0" w:tentative="0">
      <w:start w:val="1"/>
      <w:numFmt w:val="decimal"/>
      <w:pStyle w:val="358"/>
      <w:lvlText w:val="%1"/>
      <w:lvlJc w:val="left"/>
      <w:pPr>
        <w:tabs>
          <w:tab w:val="left" w:pos="567"/>
        </w:tabs>
        <w:ind w:left="567" w:hanging="567"/>
      </w:pPr>
      <w:rPr>
        <w:rFonts w:hint="eastAsia" w:cs="Times New Roman"/>
      </w:rPr>
    </w:lvl>
    <w:lvl w:ilvl="1" w:tentative="0">
      <w:start w:val="1"/>
      <w:numFmt w:val="decimal"/>
      <w:pStyle w:val="355"/>
      <w:lvlText w:val="%1.%2"/>
      <w:lvlJc w:val="left"/>
      <w:pPr>
        <w:tabs>
          <w:tab w:val="left" w:pos="1004"/>
        </w:tabs>
        <w:ind w:left="567" w:hanging="283"/>
      </w:pPr>
      <w:rPr>
        <w:rFonts w:hint="eastAsia" w:cs="Times New Roman"/>
      </w:rPr>
    </w:lvl>
    <w:lvl w:ilvl="2" w:tentative="0">
      <w:start w:val="1"/>
      <w:numFmt w:val="decimal"/>
      <w:pStyle w:val="35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num w:numId="1">
    <w:abstractNumId w:val="2"/>
  </w:num>
  <w:num w:numId="2">
    <w:abstractNumId w:val="3"/>
  </w:num>
  <w:num w:numId="3">
    <w:abstractNumId w:val="5"/>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YjZlMTE2MGVkOWY1ZjMwNDkxYTg1M2FlMWYzM2YifQ=="/>
    <w:docVar w:name="KSO_WPS_MARK_KEY" w:val="19f3d28c-ef09-4bf5-b005-15ecf7a0c683"/>
  </w:docVars>
  <w:rsids>
    <w:rsidRoot w:val="00172A27"/>
    <w:rsid w:val="00010694"/>
    <w:rsid w:val="00022F69"/>
    <w:rsid w:val="000235B5"/>
    <w:rsid w:val="0002413E"/>
    <w:rsid w:val="00024F9F"/>
    <w:rsid w:val="000370E3"/>
    <w:rsid w:val="000507E8"/>
    <w:rsid w:val="00054A66"/>
    <w:rsid w:val="00064474"/>
    <w:rsid w:val="00073044"/>
    <w:rsid w:val="0007476A"/>
    <w:rsid w:val="00087987"/>
    <w:rsid w:val="00093C41"/>
    <w:rsid w:val="000B6F75"/>
    <w:rsid w:val="000C1ABF"/>
    <w:rsid w:val="000D3ED7"/>
    <w:rsid w:val="001025CA"/>
    <w:rsid w:val="0011028C"/>
    <w:rsid w:val="001108AC"/>
    <w:rsid w:val="00116DDE"/>
    <w:rsid w:val="001173E7"/>
    <w:rsid w:val="001238B8"/>
    <w:rsid w:val="00125483"/>
    <w:rsid w:val="00126CB2"/>
    <w:rsid w:val="001277C9"/>
    <w:rsid w:val="0012783F"/>
    <w:rsid w:val="001347C2"/>
    <w:rsid w:val="001509DE"/>
    <w:rsid w:val="001523CE"/>
    <w:rsid w:val="00153D99"/>
    <w:rsid w:val="00157A32"/>
    <w:rsid w:val="00160F44"/>
    <w:rsid w:val="001647E5"/>
    <w:rsid w:val="0016586D"/>
    <w:rsid w:val="00171D5E"/>
    <w:rsid w:val="00172A27"/>
    <w:rsid w:val="00182B0C"/>
    <w:rsid w:val="001A2433"/>
    <w:rsid w:val="001A4127"/>
    <w:rsid w:val="001B1EF8"/>
    <w:rsid w:val="001B3868"/>
    <w:rsid w:val="001B6DBE"/>
    <w:rsid w:val="001C2583"/>
    <w:rsid w:val="001D7738"/>
    <w:rsid w:val="001E606E"/>
    <w:rsid w:val="001F1418"/>
    <w:rsid w:val="00225FE3"/>
    <w:rsid w:val="00232BD2"/>
    <w:rsid w:val="00247966"/>
    <w:rsid w:val="0025055D"/>
    <w:rsid w:val="00252D15"/>
    <w:rsid w:val="00257B90"/>
    <w:rsid w:val="00261B95"/>
    <w:rsid w:val="0026229B"/>
    <w:rsid w:val="002663B5"/>
    <w:rsid w:val="00270BD0"/>
    <w:rsid w:val="00294358"/>
    <w:rsid w:val="0029547B"/>
    <w:rsid w:val="002978A1"/>
    <w:rsid w:val="002C07F7"/>
    <w:rsid w:val="002C323B"/>
    <w:rsid w:val="002C758B"/>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631D1"/>
    <w:rsid w:val="003761AE"/>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111AD"/>
    <w:rsid w:val="00432F86"/>
    <w:rsid w:val="004430CB"/>
    <w:rsid w:val="004439D2"/>
    <w:rsid w:val="004474A8"/>
    <w:rsid w:val="004477BC"/>
    <w:rsid w:val="00450D0D"/>
    <w:rsid w:val="004531A3"/>
    <w:rsid w:val="0047383D"/>
    <w:rsid w:val="00480FA5"/>
    <w:rsid w:val="00491D34"/>
    <w:rsid w:val="00492186"/>
    <w:rsid w:val="004957EB"/>
    <w:rsid w:val="004B3E89"/>
    <w:rsid w:val="004D6BFF"/>
    <w:rsid w:val="004E4177"/>
    <w:rsid w:val="004F32F5"/>
    <w:rsid w:val="00500BD1"/>
    <w:rsid w:val="00501CF9"/>
    <w:rsid w:val="00507C43"/>
    <w:rsid w:val="00521E3F"/>
    <w:rsid w:val="005238E3"/>
    <w:rsid w:val="00523A67"/>
    <w:rsid w:val="00527F43"/>
    <w:rsid w:val="00530541"/>
    <w:rsid w:val="00532C96"/>
    <w:rsid w:val="00534873"/>
    <w:rsid w:val="00536448"/>
    <w:rsid w:val="005376EB"/>
    <w:rsid w:val="00540A2A"/>
    <w:rsid w:val="005436D0"/>
    <w:rsid w:val="0054600D"/>
    <w:rsid w:val="0054794B"/>
    <w:rsid w:val="00551580"/>
    <w:rsid w:val="00554F65"/>
    <w:rsid w:val="00560BB4"/>
    <w:rsid w:val="005614A3"/>
    <w:rsid w:val="00567DA2"/>
    <w:rsid w:val="00570BA9"/>
    <w:rsid w:val="00577E0C"/>
    <w:rsid w:val="00585656"/>
    <w:rsid w:val="00587AAA"/>
    <w:rsid w:val="00593381"/>
    <w:rsid w:val="00596137"/>
    <w:rsid w:val="005A2494"/>
    <w:rsid w:val="005A440D"/>
    <w:rsid w:val="005A5824"/>
    <w:rsid w:val="005A7B77"/>
    <w:rsid w:val="005B05C6"/>
    <w:rsid w:val="005B1EB0"/>
    <w:rsid w:val="005B5D0C"/>
    <w:rsid w:val="005C793D"/>
    <w:rsid w:val="005D4A9A"/>
    <w:rsid w:val="005F078A"/>
    <w:rsid w:val="005F1476"/>
    <w:rsid w:val="005F2A9D"/>
    <w:rsid w:val="00602580"/>
    <w:rsid w:val="0060379D"/>
    <w:rsid w:val="00624C59"/>
    <w:rsid w:val="00625F94"/>
    <w:rsid w:val="00627215"/>
    <w:rsid w:val="00631E06"/>
    <w:rsid w:val="006443D9"/>
    <w:rsid w:val="00655CF6"/>
    <w:rsid w:val="00660ECC"/>
    <w:rsid w:val="006729F3"/>
    <w:rsid w:val="00693ACE"/>
    <w:rsid w:val="006A479F"/>
    <w:rsid w:val="006B1B74"/>
    <w:rsid w:val="006B3D08"/>
    <w:rsid w:val="006B43C0"/>
    <w:rsid w:val="006C09C6"/>
    <w:rsid w:val="006C6A6D"/>
    <w:rsid w:val="006D61A6"/>
    <w:rsid w:val="006E68C8"/>
    <w:rsid w:val="006F7843"/>
    <w:rsid w:val="007116B2"/>
    <w:rsid w:val="007218F9"/>
    <w:rsid w:val="00721FCA"/>
    <w:rsid w:val="007230C0"/>
    <w:rsid w:val="00723B64"/>
    <w:rsid w:val="00726AD2"/>
    <w:rsid w:val="0072738C"/>
    <w:rsid w:val="00730754"/>
    <w:rsid w:val="00730852"/>
    <w:rsid w:val="00741C13"/>
    <w:rsid w:val="007430F0"/>
    <w:rsid w:val="0075613D"/>
    <w:rsid w:val="00757D5F"/>
    <w:rsid w:val="00761462"/>
    <w:rsid w:val="00766385"/>
    <w:rsid w:val="007674B8"/>
    <w:rsid w:val="0078109C"/>
    <w:rsid w:val="00797C5C"/>
    <w:rsid w:val="007B0D02"/>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D6008"/>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9E1"/>
    <w:rsid w:val="00A56022"/>
    <w:rsid w:val="00A63F08"/>
    <w:rsid w:val="00A70A3D"/>
    <w:rsid w:val="00A8009F"/>
    <w:rsid w:val="00A828AE"/>
    <w:rsid w:val="00A86320"/>
    <w:rsid w:val="00AA4034"/>
    <w:rsid w:val="00AB0660"/>
    <w:rsid w:val="00AB26EF"/>
    <w:rsid w:val="00AB4713"/>
    <w:rsid w:val="00AB5EDD"/>
    <w:rsid w:val="00AE5910"/>
    <w:rsid w:val="00B03542"/>
    <w:rsid w:val="00B058E8"/>
    <w:rsid w:val="00B07DD3"/>
    <w:rsid w:val="00B10AF8"/>
    <w:rsid w:val="00B1159D"/>
    <w:rsid w:val="00B12DDB"/>
    <w:rsid w:val="00B20DA9"/>
    <w:rsid w:val="00B27A8E"/>
    <w:rsid w:val="00B30C14"/>
    <w:rsid w:val="00B425D7"/>
    <w:rsid w:val="00B45ABB"/>
    <w:rsid w:val="00B70CF3"/>
    <w:rsid w:val="00B71E7C"/>
    <w:rsid w:val="00B74E46"/>
    <w:rsid w:val="00B85725"/>
    <w:rsid w:val="00B903F4"/>
    <w:rsid w:val="00B91213"/>
    <w:rsid w:val="00B93271"/>
    <w:rsid w:val="00B93AE2"/>
    <w:rsid w:val="00B93CB1"/>
    <w:rsid w:val="00B96146"/>
    <w:rsid w:val="00B96409"/>
    <w:rsid w:val="00B96BED"/>
    <w:rsid w:val="00BA2710"/>
    <w:rsid w:val="00BA6247"/>
    <w:rsid w:val="00BA791D"/>
    <w:rsid w:val="00BC0B72"/>
    <w:rsid w:val="00BD7EBA"/>
    <w:rsid w:val="00BE0AB0"/>
    <w:rsid w:val="00BE43CC"/>
    <w:rsid w:val="00BF703C"/>
    <w:rsid w:val="00C00A93"/>
    <w:rsid w:val="00C04F27"/>
    <w:rsid w:val="00C16558"/>
    <w:rsid w:val="00C17674"/>
    <w:rsid w:val="00C213A0"/>
    <w:rsid w:val="00C26F7E"/>
    <w:rsid w:val="00C33561"/>
    <w:rsid w:val="00C34E1A"/>
    <w:rsid w:val="00C3720F"/>
    <w:rsid w:val="00C50391"/>
    <w:rsid w:val="00C52220"/>
    <w:rsid w:val="00C669A0"/>
    <w:rsid w:val="00C70C5B"/>
    <w:rsid w:val="00C80A64"/>
    <w:rsid w:val="00C82587"/>
    <w:rsid w:val="00CA1E14"/>
    <w:rsid w:val="00CA1E22"/>
    <w:rsid w:val="00CA5BBE"/>
    <w:rsid w:val="00CB1DDE"/>
    <w:rsid w:val="00CB3ADB"/>
    <w:rsid w:val="00CB3CCA"/>
    <w:rsid w:val="00CB4690"/>
    <w:rsid w:val="00CC165F"/>
    <w:rsid w:val="00CC1A8B"/>
    <w:rsid w:val="00CC27E5"/>
    <w:rsid w:val="00CC6D72"/>
    <w:rsid w:val="00CD3C1F"/>
    <w:rsid w:val="00CE2ABB"/>
    <w:rsid w:val="00D07D7D"/>
    <w:rsid w:val="00D248BB"/>
    <w:rsid w:val="00D25DBD"/>
    <w:rsid w:val="00D308B3"/>
    <w:rsid w:val="00D47E57"/>
    <w:rsid w:val="00D5782D"/>
    <w:rsid w:val="00D63918"/>
    <w:rsid w:val="00D94D5B"/>
    <w:rsid w:val="00D95AF3"/>
    <w:rsid w:val="00DB376D"/>
    <w:rsid w:val="00DB380C"/>
    <w:rsid w:val="00DB4D62"/>
    <w:rsid w:val="00DB4DB7"/>
    <w:rsid w:val="00DB61C7"/>
    <w:rsid w:val="00DB7A4F"/>
    <w:rsid w:val="00DC7698"/>
    <w:rsid w:val="00DD336F"/>
    <w:rsid w:val="00DD419A"/>
    <w:rsid w:val="00DF30F4"/>
    <w:rsid w:val="00DF3FD2"/>
    <w:rsid w:val="00DF4E36"/>
    <w:rsid w:val="00DF7284"/>
    <w:rsid w:val="00E10AEA"/>
    <w:rsid w:val="00E12D33"/>
    <w:rsid w:val="00E15E75"/>
    <w:rsid w:val="00E2639A"/>
    <w:rsid w:val="00E27F44"/>
    <w:rsid w:val="00E45139"/>
    <w:rsid w:val="00E476BB"/>
    <w:rsid w:val="00E51A63"/>
    <w:rsid w:val="00E60F28"/>
    <w:rsid w:val="00E6234E"/>
    <w:rsid w:val="00E70E5D"/>
    <w:rsid w:val="00E7469E"/>
    <w:rsid w:val="00E768D2"/>
    <w:rsid w:val="00E776E4"/>
    <w:rsid w:val="00E81C4E"/>
    <w:rsid w:val="00E86548"/>
    <w:rsid w:val="00E86C08"/>
    <w:rsid w:val="00E91570"/>
    <w:rsid w:val="00EA2046"/>
    <w:rsid w:val="00EA24FB"/>
    <w:rsid w:val="00EA50D0"/>
    <w:rsid w:val="00EA7642"/>
    <w:rsid w:val="00EB230D"/>
    <w:rsid w:val="00EB6CC4"/>
    <w:rsid w:val="00EC000B"/>
    <w:rsid w:val="00EC1E1E"/>
    <w:rsid w:val="00EC2DCD"/>
    <w:rsid w:val="00EC4D04"/>
    <w:rsid w:val="00ED22A1"/>
    <w:rsid w:val="00EE37CA"/>
    <w:rsid w:val="00EE5BB5"/>
    <w:rsid w:val="00EF16FF"/>
    <w:rsid w:val="00EF2567"/>
    <w:rsid w:val="00F04AD7"/>
    <w:rsid w:val="00F23563"/>
    <w:rsid w:val="00F2523A"/>
    <w:rsid w:val="00F350B4"/>
    <w:rsid w:val="00F4261A"/>
    <w:rsid w:val="00F46EA7"/>
    <w:rsid w:val="00F629E7"/>
    <w:rsid w:val="00F7647B"/>
    <w:rsid w:val="00F9508F"/>
    <w:rsid w:val="00FA728E"/>
    <w:rsid w:val="00FB57EE"/>
    <w:rsid w:val="00FB654E"/>
    <w:rsid w:val="00FC682E"/>
    <w:rsid w:val="00FD138A"/>
    <w:rsid w:val="00FD6E5D"/>
    <w:rsid w:val="00FE506C"/>
    <w:rsid w:val="00FF22A3"/>
    <w:rsid w:val="00FF323D"/>
    <w:rsid w:val="01022145"/>
    <w:rsid w:val="014C4DA3"/>
    <w:rsid w:val="01527EDF"/>
    <w:rsid w:val="01535EB9"/>
    <w:rsid w:val="015E3B86"/>
    <w:rsid w:val="015F21D1"/>
    <w:rsid w:val="0191681C"/>
    <w:rsid w:val="019E06E3"/>
    <w:rsid w:val="01B774B7"/>
    <w:rsid w:val="01F704B8"/>
    <w:rsid w:val="01FD0DAF"/>
    <w:rsid w:val="02060261"/>
    <w:rsid w:val="022E6257"/>
    <w:rsid w:val="02555ED9"/>
    <w:rsid w:val="02B05A97"/>
    <w:rsid w:val="02B14DC7"/>
    <w:rsid w:val="02F94AB6"/>
    <w:rsid w:val="0319408F"/>
    <w:rsid w:val="032717F3"/>
    <w:rsid w:val="037261AB"/>
    <w:rsid w:val="0383243B"/>
    <w:rsid w:val="038F71C9"/>
    <w:rsid w:val="03935BFE"/>
    <w:rsid w:val="03B66504"/>
    <w:rsid w:val="03B70FA8"/>
    <w:rsid w:val="03B81543"/>
    <w:rsid w:val="03BB5EDE"/>
    <w:rsid w:val="03DE75FB"/>
    <w:rsid w:val="03EF1A15"/>
    <w:rsid w:val="03EF27C8"/>
    <w:rsid w:val="03F1273F"/>
    <w:rsid w:val="04197674"/>
    <w:rsid w:val="041E3B9F"/>
    <w:rsid w:val="04271553"/>
    <w:rsid w:val="044D094D"/>
    <w:rsid w:val="046441B2"/>
    <w:rsid w:val="04753845"/>
    <w:rsid w:val="047A5783"/>
    <w:rsid w:val="04843FA4"/>
    <w:rsid w:val="05051ACD"/>
    <w:rsid w:val="050913A9"/>
    <w:rsid w:val="050A31D6"/>
    <w:rsid w:val="051557B4"/>
    <w:rsid w:val="0519281B"/>
    <w:rsid w:val="051F656E"/>
    <w:rsid w:val="058101E9"/>
    <w:rsid w:val="05D610DF"/>
    <w:rsid w:val="05DD4740"/>
    <w:rsid w:val="064C5934"/>
    <w:rsid w:val="0684593C"/>
    <w:rsid w:val="06986394"/>
    <w:rsid w:val="06B833C2"/>
    <w:rsid w:val="06B84C89"/>
    <w:rsid w:val="06FF46EC"/>
    <w:rsid w:val="0753050D"/>
    <w:rsid w:val="075E2F4A"/>
    <w:rsid w:val="07AD3D40"/>
    <w:rsid w:val="07D9336F"/>
    <w:rsid w:val="07F4584C"/>
    <w:rsid w:val="080A0FED"/>
    <w:rsid w:val="080C0D0C"/>
    <w:rsid w:val="081D30B5"/>
    <w:rsid w:val="082A74C0"/>
    <w:rsid w:val="082C148A"/>
    <w:rsid w:val="08566507"/>
    <w:rsid w:val="087F7922"/>
    <w:rsid w:val="08DC2EE2"/>
    <w:rsid w:val="08E202AC"/>
    <w:rsid w:val="091F0FEF"/>
    <w:rsid w:val="093164D8"/>
    <w:rsid w:val="09521B8C"/>
    <w:rsid w:val="095F36DA"/>
    <w:rsid w:val="0983332C"/>
    <w:rsid w:val="09A278BC"/>
    <w:rsid w:val="09E919F8"/>
    <w:rsid w:val="0A256191"/>
    <w:rsid w:val="0A762256"/>
    <w:rsid w:val="0A933E5C"/>
    <w:rsid w:val="0AB614DF"/>
    <w:rsid w:val="0AC91212"/>
    <w:rsid w:val="0AD53626"/>
    <w:rsid w:val="0AD96F7B"/>
    <w:rsid w:val="0B024FEC"/>
    <w:rsid w:val="0B1E73EC"/>
    <w:rsid w:val="0B244FB8"/>
    <w:rsid w:val="0B3023B0"/>
    <w:rsid w:val="0B5D6C64"/>
    <w:rsid w:val="0B656974"/>
    <w:rsid w:val="0B7C44D7"/>
    <w:rsid w:val="0BA648D7"/>
    <w:rsid w:val="0BA92DF2"/>
    <w:rsid w:val="0BBA70A3"/>
    <w:rsid w:val="0BBF1858"/>
    <w:rsid w:val="0C210BDA"/>
    <w:rsid w:val="0C4E7E44"/>
    <w:rsid w:val="0C601702"/>
    <w:rsid w:val="0C665C1C"/>
    <w:rsid w:val="0D587134"/>
    <w:rsid w:val="0D844B1B"/>
    <w:rsid w:val="0DB02216"/>
    <w:rsid w:val="0E0E5A47"/>
    <w:rsid w:val="0E1A3B33"/>
    <w:rsid w:val="0E513821"/>
    <w:rsid w:val="0E59465B"/>
    <w:rsid w:val="0E6574A4"/>
    <w:rsid w:val="0EF1229F"/>
    <w:rsid w:val="0F051BB9"/>
    <w:rsid w:val="0F323C9D"/>
    <w:rsid w:val="0F3B6457"/>
    <w:rsid w:val="0F8E2325"/>
    <w:rsid w:val="0FD35E8A"/>
    <w:rsid w:val="0FE95356"/>
    <w:rsid w:val="10685029"/>
    <w:rsid w:val="10745ABA"/>
    <w:rsid w:val="108005C5"/>
    <w:rsid w:val="10AB3F70"/>
    <w:rsid w:val="10C63759"/>
    <w:rsid w:val="10C90438"/>
    <w:rsid w:val="114D7560"/>
    <w:rsid w:val="1161187F"/>
    <w:rsid w:val="11717F0E"/>
    <w:rsid w:val="11800D39"/>
    <w:rsid w:val="11A8682E"/>
    <w:rsid w:val="12317D70"/>
    <w:rsid w:val="12914286"/>
    <w:rsid w:val="129B5577"/>
    <w:rsid w:val="12B654AE"/>
    <w:rsid w:val="12BF6C3A"/>
    <w:rsid w:val="13057218"/>
    <w:rsid w:val="131F3FC3"/>
    <w:rsid w:val="132C1124"/>
    <w:rsid w:val="132C1DDC"/>
    <w:rsid w:val="133236CD"/>
    <w:rsid w:val="133E598E"/>
    <w:rsid w:val="13682AD5"/>
    <w:rsid w:val="137B5074"/>
    <w:rsid w:val="138959E3"/>
    <w:rsid w:val="13A548EC"/>
    <w:rsid w:val="13DC787E"/>
    <w:rsid w:val="13DF75C7"/>
    <w:rsid w:val="140631C3"/>
    <w:rsid w:val="14135D3F"/>
    <w:rsid w:val="14211A7C"/>
    <w:rsid w:val="142D3EB0"/>
    <w:rsid w:val="143310E5"/>
    <w:rsid w:val="14764964"/>
    <w:rsid w:val="14771CDF"/>
    <w:rsid w:val="147C0B64"/>
    <w:rsid w:val="14964B92"/>
    <w:rsid w:val="14C557AE"/>
    <w:rsid w:val="14CE4755"/>
    <w:rsid w:val="155362A8"/>
    <w:rsid w:val="15A34C73"/>
    <w:rsid w:val="15AE7982"/>
    <w:rsid w:val="15B022D8"/>
    <w:rsid w:val="15B34F99"/>
    <w:rsid w:val="15C745A0"/>
    <w:rsid w:val="15CD45BF"/>
    <w:rsid w:val="15E070C3"/>
    <w:rsid w:val="15E24861"/>
    <w:rsid w:val="15FF4448"/>
    <w:rsid w:val="162576DC"/>
    <w:rsid w:val="16473933"/>
    <w:rsid w:val="16766FAA"/>
    <w:rsid w:val="168669B4"/>
    <w:rsid w:val="16A910FE"/>
    <w:rsid w:val="16BA21D7"/>
    <w:rsid w:val="16C32FBA"/>
    <w:rsid w:val="16D301F3"/>
    <w:rsid w:val="16D943D3"/>
    <w:rsid w:val="16FF65AF"/>
    <w:rsid w:val="172907FA"/>
    <w:rsid w:val="17653798"/>
    <w:rsid w:val="17A20397"/>
    <w:rsid w:val="17A54DB5"/>
    <w:rsid w:val="17C52D61"/>
    <w:rsid w:val="17D11706"/>
    <w:rsid w:val="180A2E6A"/>
    <w:rsid w:val="180C1DB8"/>
    <w:rsid w:val="181D2AAB"/>
    <w:rsid w:val="183364E8"/>
    <w:rsid w:val="18590648"/>
    <w:rsid w:val="1867206B"/>
    <w:rsid w:val="18C9062F"/>
    <w:rsid w:val="18E67433"/>
    <w:rsid w:val="18FB4F95"/>
    <w:rsid w:val="18FF04F5"/>
    <w:rsid w:val="19053D5D"/>
    <w:rsid w:val="191310CD"/>
    <w:rsid w:val="191D1EE7"/>
    <w:rsid w:val="19540444"/>
    <w:rsid w:val="19691EDC"/>
    <w:rsid w:val="19956C86"/>
    <w:rsid w:val="19DB4ABE"/>
    <w:rsid w:val="1A182074"/>
    <w:rsid w:val="1A475CB0"/>
    <w:rsid w:val="1A6159EB"/>
    <w:rsid w:val="1A783684"/>
    <w:rsid w:val="1A826A8E"/>
    <w:rsid w:val="1AA82808"/>
    <w:rsid w:val="1AB31E5A"/>
    <w:rsid w:val="1AB86BAD"/>
    <w:rsid w:val="1ABA4CF6"/>
    <w:rsid w:val="1B1E62C5"/>
    <w:rsid w:val="1B324BB2"/>
    <w:rsid w:val="1B3E740A"/>
    <w:rsid w:val="1B522ECD"/>
    <w:rsid w:val="1B593EEC"/>
    <w:rsid w:val="1B8A679C"/>
    <w:rsid w:val="1B9708D8"/>
    <w:rsid w:val="1BA93D87"/>
    <w:rsid w:val="1BBB0703"/>
    <w:rsid w:val="1BC3580A"/>
    <w:rsid w:val="1BC80A07"/>
    <w:rsid w:val="1BEF4851"/>
    <w:rsid w:val="1C1B6D10"/>
    <w:rsid w:val="1C2724D2"/>
    <w:rsid w:val="1C43402B"/>
    <w:rsid w:val="1C6325C6"/>
    <w:rsid w:val="1C825622"/>
    <w:rsid w:val="1CA82FEF"/>
    <w:rsid w:val="1CC41839"/>
    <w:rsid w:val="1CED005C"/>
    <w:rsid w:val="1D3A5FA0"/>
    <w:rsid w:val="1D6F5C49"/>
    <w:rsid w:val="1D756A60"/>
    <w:rsid w:val="1D772D50"/>
    <w:rsid w:val="1D835251"/>
    <w:rsid w:val="1E156B8A"/>
    <w:rsid w:val="1E1E0410"/>
    <w:rsid w:val="1E335D6C"/>
    <w:rsid w:val="1E494C39"/>
    <w:rsid w:val="1E550BE9"/>
    <w:rsid w:val="1E94348E"/>
    <w:rsid w:val="1EFB5AC5"/>
    <w:rsid w:val="1F016D75"/>
    <w:rsid w:val="1F0B25BC"/>
    <w:rsid w:val="1F220E88"/>
    <w:rsid w:val="1F63494D"/>
    <w:rsid w:val="1F927BDC"/>
    <w:rsid w:val="1FD020F8"/>
    <w:rsid w:val="1FE20707"/>
    <w:rsid w:val="1FE64182"/>
    <w:rsid w:val="200C3C23"/>
    <w:rsid w:val="20281ADB"/>
    <w:rsid w:val="20325D43"/>
    <w:rsid w:val="203A2484"/>
    <w:rsid w:val="2048007B"/>
    <w:rsid w:val="20CA3EEF"/>
    <w:rsid w:val="20E406FC"/>
    <w:rsid w:val="20F52170"/>
    <w:rsid w:val="213A6C76"/>
    <w:rsid w:val="213C22E6"/>
    <w:rsid w:val="213D2165"/>
    <w:rsid w:val="217C0935"/>
    <w:rsid w:val="219569E3"/>
    <w:rsid w:val="21DE339D"/>
    <w:rsid w:val="21DE779E"/>
    <w:rsid w:val="21E07C0E"/>
    <w:rsid w:val="220D348A"/>
    <w:rsid w:val="220F7F28"/>
    <w:rsid w:val="22276873"/>
    <w:rsid w:val="22851AFF"/>
    <w:rsid w:val="22943AF1"/>
    <w:rsid w:val="22C56F28"/>
    <w:rsid w:val="230961F8"/>
    <w:rsid w:val="230D47B1"/>
    <w:rsid w:val="23445819"/>
    <w:rsid w:val="234E00AF"/>
    <w:rsid w:val="237D20DD"/>
    <w:rsid w:val="237F6C4B"/>
    <w:rsid w:val="238B5CC6"/>
    <w:rsid w:val="2399026C"/>
    <w:rsid w:val="23CD2AB0"/>
    <w:rsid w:val="23E2675E"/>
    <w:rsid w:val="23ED5B9A"/>
    <w:rsid w:val="242B66E0"/>
    <w:rsid w:val="246E1E2F"/>
    <w:rsid w:val="24A425A4"/>
    <w:rsid w:val="24B46637"/>
    <w:rsid w:val="25276E09"/>
    <w:rsid w:val="252D4FEE"/>
    <w:rsid w:val="253B7530"/>
    <w:rsid w:val="253D662D"/>
    <w:rsid w:val="254A62EC"/>
    <w:rsid w:val="255B6AB3"/>
    <w:rsid w:val="258516D5"/>
    <w:rsid w:val="25B4290B"/>
    <w:rsid w:val="25B53949"/>
    <w:rsid w:val="2609783F"/>
    <w:rsid w:val="26103D41"/>
    <w:rsid w:val="2623548B"/>
    <w:rsid w:val="262461E3"/>
    <w:rsid w:val="26513FE9"/>
    <w:rsid w:val="2669200D"/>
    <w:rsid w:val="267A330E"/>
    <w:rsid w:val="26834513"/>
    <w:rsid w:val="26CB1A16"/>
    <w:rsid w:val="26CF7759"/>
    <w:rsid w:val="26DA0B24"/>
    <w:rsid w:val="26FA0C40"/>
    <w:rsid w:val="270C3BDB"/>
    <w:rsid w:val="2719399B"/>
    <w:rsid w:val="273977AC"/>
    <w:rsid w:val="27854579"/>
    <w:rsid w:val="27C76EF3"/>
    <w:rsid w:val="27CE1D61"/>
    <w:rsid w:val="27E70E9B"/>
    <w:rsid w:val="27F455C8"/>
    <w:rsid w:val="282F4953"/>
    <w:rsid w:val="28332399"/>
    <w:rsid w:val="284877C3"/>
    <w:rsid w:val="285A0BC7"/>
    <w:rsid w:val="286A0B60"/>
    <w:rsid w:val="28BD335E"/>
    <w:rsid w:val="28D03A4D"/>
    <w:rsid w:val="293B4D0E"/>
    <w:rsid w:val="294C32E2"/>
    <w:rsid w:val="29657F00"/>
    <w:rsid w:val="29AE7D3A"/>
    <w:rsid w:val="29D0219D"/>
    <w:rsid w:val="29D77EF3"/>
    <w:rsid w:val="29E51041"/>
    <w:rsid w:val="29F20600"/>
    <w:rsid w:val="2A1B04FF"/>
    <w:rsid w:val="2A391286"/>
    <w:rsid w:val="2A4F4886"/>
    <w:rsid w:val="2A7F5505"/>
    <w:rsid w:val="2ABA427C"/>
    <w:rsid w:val="2B0A2EA3"/>
    <w:rsid w:val="2B143B98"/>
    <w:rsid w:val="2B3F2753"/>
    <w:rsid w:val="2B406EFF"/>
    <w:rsid w:val="2B720822"/>
    <w:rsid w:val="2BAE19C7"/>
    <w:rsid w:val="2BB87E35"/>
    <w:rsid w:val="2BC75972"/>
    <w:rsid w:val="2BCE32E3"/>
    <w:rsid w:val="2BFC6280"/>
    <w:rsid w:val="2C043A01"/>
    <w:rsid w:val="2C067B37"/>
    <w:rsid w:val="2C5379A3"/>
    <w:rsid w:val="2C974875"/>
    <w:rsid w:val="2CAD335C"/>
    <w:rsid w:val="2CF33FC6"/>
    <w:rsid w:val="2CFD4778"/>
    <w:rsid w:val="2D0B6185"/>
    <w:rsid w:val="2D216834"/>
    <w:rsid w:val="2D251D96"/>
    <w:rsid w:val="2D4F1E09"/>
    <w:rsid w:val="2D6D14C1"/>
    <w:rsid w:val="2D7D4451"/>
    <w:rsid w:val="2DC42A84"/>
    <w:rsid w:val="2DE60E0D"/>
    <w:rsid w:val="2DF751F3"/>
    <w:rsid w:val="2E891740"/>
    <w:rsid w:val="2EA953B6"/>
    <w:rsid w:val="2EB07040"/>
    <w:rsid w:val="2ED75A9F"/>
    <w:rsid w:val="2EFC4E63"/>
    <w:rsid w:val="2F4D56BE"/>
    <w:rsid w:val="2F5842D0"/>
    <w:rsid w:val="2F5A7523"/>
    <w:rsid w:val="2F7F5907"/>
    <w:rsid w:val="2FA13062"/>
    <w:rsid w:val="2FE36FA0"/>
    <w:rsid w:val="30055F99"/>
    <w:rsid w:val="30280E73"/>
    <w:rsid w:val="303D02A2"/>
    <w:rsid w:val="30882C93"/>
    <w:rsid w:val="314B586D"/>
    <w:rsid w:val="317C0BC3"/>
    <w:rsid w:val="31CB3665"/>
    <w:rsid w:val="31CE0296"/>
    <w:rsid w:val="31DA771B"/>
    <w:rsid w:val="32034DFD"/>
    <w:rsid w:val="32360AAA"/>
    <w:rsid w:val="3240150B"/>
    <w:rsid w:val="325D52F8"/>
    <w:rsid w:val="32902492"/>
    <w:rsid w:val="32A45F3D"/>
    <w:rsid w:val="32A82827"/>
    <w:rsid w:val="32B53456"/>
    <w:rsid w:val="33111653"/>
    <w:rsid w:val="3335471C"/>
    <w:rsid w:val="334A479D"/>
    <w:rsid w:val="33641B20"/>
    <w:rsid w:val="336E7BFD"/>
    <w:rsid w:val="33751688"/>
    <w:rsid w:val="33CF29A4"/>
    <w:rsid w:val="33D80E84"/>
    <w:rsid w:val="33EE79F7"/>
    <w:rsid w:val="34193CA8"/>
    <w:rsid w:val="34196205"/>
    <w:rsid w:val="34425A0E"/>
    <w:rsid w:val="344F2ED9"/>
    <w:rsid w:val="34711E4F"/>
    <w:rsid w:val="34733E19"/>
    <w:rsid w:val="34A93377"/>
    <w:rsid w:val="34FC56F2"/>
    <w:rsid w:val="35026F4B"/>
    <w:rsid w:val="35102324"/>
    <w:rsid w:val="355C665B"/>
    <w:rsid w:val="356E638F"/>
    <w:rsid w:val="358C2142"/>
    <w:rsid w:val="358D2CB9"/>
    <w:rsid w:val="35A65B28"/>
    <w:rsid w:val="35BD418B"/>
    <w:rsid w:val="35D2375F"/>
    <w:rsid w:val="35E52AF5"/>
    <w:rsid w:val="35F8221C"/>
    <w:rsid w:val="3600792F"/>
    <w:rsid w:val="360702B8"/>
    <w:rsid w:val="360F36CE"/>
    <w:rsid w:val="3623361D"/>
    <w:rsid w:val="363C15BE"/>
    <w:rsid w:val="364F21A6"/>
    <w:rsid w:val="365D365D"/>
    <w:rsid w:val="36633A19"/>
    <w:rsid w:val="37236989"/>
    <w:rsid w:val="37256F21"/>
    <w:rsid w:val="375743B3"/>
    <w:rsid w:val="3772660A"/>
    <w:rsid w:val="37A5537B"/>
    <w:rsid w:val="37E2358C"/>
    <w:rsid w:val="37F17C4E"/>
    <w:rsid w:val="37FE4100"/>
    <w:rsid w:val="385F4816"/>
    <w:rsid w:val="3870241E"/>
    <w:rsid w:val="38DD7AB3"/>
    <w:rsid w:val="38EE00C1"/>
    <w:rsid w:val="39035FE4"/>
    <w:rsid w:val="394C4C39"/>
    <w:rsid w:val="39553EE3"/>
    <w:rsid w:val="396310BC"/>
    <w:rsid w:val="39657E94"/>
    <w:rsid w:val="39817C51"/>
    <w:rsid w:val="39A405D1"/>
    <w:rsid w:val="39A93CBE"/>
    <w:rsid w:val="39A9723F"/>
    <w:rsid w:val="39F234CA"/>
    <w:rsid w:val="39F32DB4"/>
    <w:rsid w:val="3A357430"/>
    <w:rsid w:val="3A5A447A"/>
    <w:rsid w:val="3A5C2DAD"/>
    <w:rsid w:val="3A6B503D"/>
    <w:rsid w:val="3AE710BD"/>
    <w:rsid w:val="3AF31761"/>
    <w:rsid w:val="3AF37A62"/>
    <w:rsid w:val="3AF63950"/>
    <w:rsid w:val="3B143534"/>
    <w:rsid w:val="3B1E43B3"/>
    <w:rsid w:val="3B2B3384"/>
    <w:rsid w:val="3B454DA1"/>
    <w:rsid w:val="3B505571"/>
    <w:rsid w:val="3B5B1163"/>
    <w:rsid w:val="3B9113BF"/>
    <w:rsid w:val="3B9D526A"/>
    <w:rsid w:val="3BAE5737"/>
    <w:rsid w:val="3BC278C2"/>
    <w:rsid w:val="3BEB7484"/>
    <w:rsid w:val="3C2526F2"/>
    <w:rsid w:val="3C8D359E"/>
    <w:rsid w:val="3CAB2861"/>
    <w:rsid w:val="3CE543D4"/>
    <w:rsid w:val="3CE57675"/>
    <w:rsid w:val="3D156C40"/>
    <w:rsid w:val="3D3108F0"/>
    <w:rsid w:val="3D743AA7"/>
    <w:rsid w:val="3D92643C"/>
    <w:rsid w:val="3DBE69D1"/>
    <w:rsid w:val="3E016A21"/>
    <w:rsid w:val="3E0E6961"/>
    <w:rsid w:val="3EA971BA"/>
    <w:rsid w:val="3ECD05CA"/>
    <w:rsid w:val="3ED03C16"/>
    <w:rsid w:val="3EF773F5"/>
    <w:rsid w:val="3F035D9A"/>
    <w:rsid w:val="3F1C5008"/>
    <w:rsid w:val="3F2F6B8F"/>
    <w:rsid w:val="3F32042D"/>
    <w:rsid w:val="3F542383"/>
    <w:rsid w:val="3F835F13"/>
    <w:rsid w:val="3F9D520F"/>
    <w:rsid w:val="3FA96891"/>
    <w:rsid w:val="3FAC01DF"/>
    <w:rsid w:val="3FDE3B17"/>
    <w:rsid w:val="3FE12CBD"/>
    <w:rsid w:val="3FF73B50"/>
    <w:rsid w:val="409A021C"/>
    <w:rsid w:val="40C32F32"/>
    <w:rsid w:val="40CB0356"/>
    <w:rsid w:val="416A0352"/>
    <w:rsid w:val="41747D82"/>
    <w:rsid w:val="4258398A"/>
    <w:rsid w:val="42586A54"/>
    <w:rsid w:val="42A57B02"/>
    <w:rsid w:val="42B26B5F"/>
    <w:rsid w:val="42B4172C"/>
    <w:rsid w:val="42B56E87"/>
    <w:rsid w:val="42C16C1C"/>
    <w:rsid w:val="42ED4D97"/>
    <w:rsid w:val="42F51E9D"/>
    <w:rsid w:val="431412A9"/>
    <w:rsid w:val="43210EE4"/>
    <w:rsid w:val="436274D2"/>
    <w:rsid w:val="43C63BD6"/>
    <w:rsid w:val="441E71D2"/>
    <w:rsid w:val="445241CE"/>
    <w:rsid w:val="44A83362"/>
    <w:rsid w:val="44C9432E"/>
    <w:rsid w:val="44FD397C"/>
    <w:rsid w:val="450B1927"/>
    <w:rsid w:val="452913FC"/>
    <w:rsid w:val="455920A4"/>
    <w:rsid w:val="45AD6A5F"/>
    <w:rsid w:val="45F75F2C"/>
    <w:rsid w:val="45F85A36"/>
    <w:rsid w:val="4618037D"/>
    <w:rsid w:val="46212B20"/>
    <w:rsid w:val="464C6002"/>
    <w:rsid w:val="46543874"/>
    <w:rsid w:val="46944856"/>
    <w:rsid w:val="46BC2BD8"/>
    <w:rsid w:val="46D36999"/>
    <w:rsid w:val="46FE0773"/>
    <w:rsid w:val="471616A6"/>
    <w:rsid w:val="472E158C"/>
    <w:rsid w:val="473954E9"/>
    <w:rsid w:val="477A116A"/>
    <w:rsid w:val="478B2DD0"/>
    <w:rsid w:val="479C6D8B"/>
    <w:rsid w:val="47C50090"/>
    <w:rsid w:val="47DB5B06"/>
    <w:rsid w:val="47E80223"/>
    <w:rsid w:val="47EE4E56"/>
    <w:rsid w:val="47EF638A"/>
    <w:rsid w:val="47F97336"/>
    <w:rsid w:val="480706A9"/>
    <w:rsid w:val="48160B49"/>
    <w:rsid w:val="482173AE"/>
    <w:rsid w:val="4860600B"/>
    <w:rsid w:val="48636034"/>
    <w:rsid w:val="488B4B77"/>
    <w:rsid w:val="48B7790B"/>
    <w:rsid w:val="48E549E9"/>
    <w:rsid w:val="49033566"/>
    <w:rsid w:val="492124F9"/>
    <w:rsid w:val="492E2E2E"/>
    <w:rsid w:val="492E43F8"/>
    <w:rsid w:val="49394063"/>
    <w:rsid w:val="49B07743"/>
    <w:rsid w:val="49E215D2"/>
    <w:rsid w:val="4A0977B8"/>
    <w:rsid w:val="4A1D0657"/>
    <w:rsid w:val="4A317C5F"/>
    <w:rsid w:val="4A560B18"/>
    <w:rsid w:val="4A7933B4"/>
    <w:rsid w:val="4ADB4211"/>
    <w:rsid w:val="4ADD7DE7"/>
    <w:rsid w:val="4AEF7951"/>
    <w:rsid w:val="4AFD5D93"/>
    <w:rsid w:val="4B217CD3"/>
    <w:rsid w:val="4B367F93"/>
    <w:rsid w:val="4B495C39"/>
    <w:rsid w:val="4B6E3924"/>
    <w:rsid w:val="4BA12BC2"/>
    <w:rsid w:val="4BBE0575"/>
    <w:rsid w:val="4BE5149F"/>
    <w:rsid w:val="4BFC24EE"/>
    <w:rsid w:val="4BFE5973"/>
    <w:rsid w:val="4C224242"/>
    <w:rsid w:val="4C3D1913"/>
    <w:rsid w:val="4C40385D"/>
    <w:rsid w:val="4C485734"/>
    <w:rsid w:val="4C7F24D8"/>
    <w:rsid w:val="4CB70372"/>
    <w:rsid w:val="4CC51A03"/>
    <w:rsid w:val="4CCD64F4"/>
    <w:rsid w:val="4CE92A73"/>
    <w:rsid w:val="4D092279"/>
    <w:rsid w:val="4D1A0E7E"/>
    <w:rsid w:val="4D317F76"/>
    <w:rsid w:val="4D331F40"/>
    <w:rsid w:val="4D3B084B"/>
    <w:rsid w:val="4D530AA8"/>
    <w:rsid w:val="4D7E572D"/>
    <w:rsid w:val="4DA27269"/>
    <w:rsid w:val="4DB717C5"/>
    <w:rsid w:val="4DEF6893"/>
    <w:rsid w:val="4E0C71FC"/>
    <w:rsid w:val="4E402B66"/>
    <w:rsid w:val="4EA1353B"/>
    <w:rsid w:val="4EAA7FE0"/>
    <w:rsid w:val="4EAB7E41"/>
    <w:rsid w:val="4EB909E9"/>
    <w:rsid w:val="4F0A4DE8"/>
    <w:rsid w:val="4F534AF8"/>
    <w:rsid w:val="4F5F4C64"/>
    <w:rsid w:val="4F714FA1"/>
    <w:rsid w:val="4F763D0A"/>
    <w:rsid w:val="4FC26BC9"/>
    <w:rsid w:val="4FE53EE9"/>
    <w:rsid w:val="502C0328"/>
    <w:rsid w:val="505059C1"/>
    <w:rsid w:val="507111E9"/>
    <w:rsid w:val="50744D49"/>
    <w:rsid w:val="50827466"/>
    <w:rsid w:val="508302FA"/>
    <w:rsid w:val="50A10CF0"/>
    <w:rsid w:val="50B22158"/>
    <w:rsid w:val="50D73662"/>
    <w:rsid w:val="50F25458"/>
    <w:rsid w:val="50F73284"/>
    <w:rsid w:val="50F97086"/>
    <w:rsid w:val="512B026F"/>
    <w:rsid w:val="51542485"/>
    <w:rsid w:val="51A34050"/>
    <w:rsid w:val="51AB5F03"/>
    <w:rsid w:val="51BA2F76"/>
    <w:rsid w:val="52320A18"/>
    <w:rsid w:val="52394333"/>
    <w:rsid w:val="52893327"/>
    <w:rsid w:val="529A036B"/>
    <w:rsid w:val="53063385"/>
    <w:rsid w:val="53412BBB"/>
    <w:rsid w:val="53500FF5"/>
    <w:rsid w:val="53530C46"/>
    <w:rsid w:val="53B611D5"/>
    <w:rsid w:val="53CB255A"/>
    <w:rsid w:val="53EB29D5"/>
    <w:rsid w:val="5418171E"/>
    <w:rsid w:val="54240A2E"/>
    <w:rsid w:val="543A0953"/>
    <w:rsid w:val="54635240"/>
    <w:rsid w:val="54CB4B93"/>
    <w:rsid w:val="54E81862"/>
    <w:rsid w:val="551D56FC"/>
    <w:rsid w:val="554671C6"/>
    <w:rsid w:val="555C0C76"/>
    <w:rsid w:val="556D1D67"/>
    <w:rsid w:val="561D553B"/>
    <w:rsid w:val="562D6C09"/>
    <w:rsid w:val="56321E1B"/>
    <w:rsid w:val="568D3428"/>
    <w:rsid w:val="56982E14"/>
    <w:rsid w:val="56A774E2"/>
    <w:rsid w:val="56B05C18"/>
    <w:rsid w:val="57213788"/>
    <w:rsid w:val="572445A4"/>
    <w:rsid w:val="57366542"/>
    <w:rsid w:val="575D5514"/>
    <w:rsid w:val="57793128"/>
    <w:rsid w:val="57831D16"/>
    <w:rsid w:val="579F706F"/>
    <w:rsid w:val="57D528CD"/>
    <w:rsid w:val="57E227D2"/>
    <w:rsid w:val="57EE22E8"/>
    <w:rsid w:val="57FA3D86"/>
    <w:rsid w:val="58015C98"/>
    <w:rsid w:val="581F559B"/>
    <w:rsid w:val="58236478"/>
    <w:rsid w:val="588E54CA"/>
    <w:rsid w:val="58922210"/>
    <w:rsid w:val="58A9755A"/>
    <w:rsid w:val="58AE5938"/>
    <w:rsid w:val="590C3FF5"/>
    <w:rsid w:val="59407F54"/>
    <w:rsid w:val="59647D01"/>
    <w:rsid w:val="596A2319"/>
    <w:rsid w:val="597E1677"/>
    <w:rsid w:val="59823E17"/>
    <w:rsid w:val="59851D75"/>
    <w:rsid w:val="59937919"/>
    <w:rsid w:val="59FF543B"/>
    <w:rsid w:val="5A0A04CC"/>
    <w:rsid w:val="5A317655"/>
    <w:rsid w:val="5A3572F7"/>
    <w:rsid w:val="5A386DE8"/>
    <w:rsid w:val="5A3C6C73"/>
    <w:rsid w:val="5A635C5A"/>
    <w:rsid w:val="5AD81D9A"/>
    <w:rsid w:val="5ADC209B"/>
    <w:rsid w:val="5AF76DBB"/>
    <w:rsid w:val="5B3C6463"/>
    <w:rsid w:val="5B5163B3"/>
    <w:rsid w:val="5B5E28C5"/>
    <w:rsid w:val="5B745BFD"/>
    <w:rsid w:val="5B9900F2"/>
    <w:rsid w:val="5BA34735"/>
    <w:rsid w:val="5BF467EC"/>
    <w:rsid w:val="5C043425"/>
    <w:rsid w:val="5C11169E"/>
    <w:rsid w:val="5C14118E"/>
    <w:rsid w:val="5C25339C"/>
    <w:rsid w:val="5C323CC9"/>
    <w:rsid w:val="5C34538D"/>
    <w:rsid w:val="5C441A74"/>
    <w:rsid w:val="5C447DD1"/>
    <w:rsid w:val="5C574268"/>
    <w:rsid w:val="5C6B5BC5"/>
    <w:rsid w:val="5CB86213"/>
    <w:rsid w:val="5D530D5F"/>
    <w:rsid w:val="5D6C3248"/>
    <w:rsid w:val="5D9D79EF"/>
    <w:rsid w:val="5DA707E9"/>
    <w:rsid w:val="5DB70229"/>
    <w:rsid w:val="5DE11544"/>
    <w:rsid w:val="5DEE3CCB"/>
    <w:rsid w:val="5DF21B98"/>
    <w:rsid w:val="5E1216FE"/>
    <w:rsid w:val="5E575A76"/>
    <w:rsid w:val="5E60690D"/>
    <w:rsid w:val="5E68756F"/>
    <w:rsid w:val="5E7F77FB"/>
    <w:rsid w:val="5EB804F7"/>
    <w:rsid w:val="5F0631FA"/>
    <w:rsid w:val="5F2B6984"/>
    <w:rsid w:val="5F3B1E32"/>
    <w:rsid w:val="5F5560D1"/>
    <w:rsid w:val="5F6150CD"/>
    <w:rsid w:val="5F6D7533"/>
    <w:rsid w:val="5F751F44"/>
    <w:rsid w:val="5F987E63"/>
    <w:rsid w:val="5FCB28E4"/>
    <w:rsid w:val="5FCF7853"/>
    <w:rsid w:val="5FD52766"/>
    <w:rsid w:val="5FE5531C"/>
    <w:rsid w:val="5FEE7CB6"/>
    <w:rsid w:val="5FF25578"/>
    <w:rsid w:val="60384AA2"/>
    <w:rsid w:val="60654D7F"/>
    <w:rsid w:val="60BA6EBD"/>
    <w:rsid w:val="610417D1"/>
    <w:rsid w:val="614F7E1C"/>
    <w:rsid w:val="61706E67"/>
    <w:rsid w:val="617B022B"/>
    <w:rsid w:val="619743F4"/>
    <w:rsid w:val="61B42238"/>
    <w:rsid w:val="62233ED9"/>
    <w:rsid w:val="62247EF5"/>
    <w:rsid w:val="62CF4061"/>
    <w:rsid w:val="62ED73D8"/>
    <w:rsid w:val="631430B3"/>
    <w:rsid w:val="63273ECC"/>
    <w:rsid w:val="63604CB9"/>
    <w:rsid w:val="637C5F97"/>
    <w:rsid w:val="638A11D4"/>
    <w:rsid w:val="63AD6B5B"/>
    <w:rsid w:val="63DC62ED"/>
    <w:rsid w:val="63F41F58"/>
    <w:rsid w:val="63F76584"/>
    <w:rsid w:val="644C3BBB"/>
    <w:rsid w:val="64F32289"/>
    <w:rsid w:val="651E0F77"/>
    <w:rsid w:val="654752D4"/>
    <w:rsid w:val="65965996"/>
    <w:rsid w:val="659730E5"/>
    <w:rsid w:val="65C82F60"/>
    <w:rsid w:val="65CE0D2C"/>
    <w:rsid w:val="65DF0AD0"/>
    <w:rsid w:val="65DF280D"/>
    <w:rsid w:val="663E0D58"/>
    <w:rsid w:val="66846410"/>
    <w:rsid w:val="66A24F5B"/>
    <w:rsid w:val="66A6332B"/>
    <w:rsid w:val="66F85A07"/>
    <w:rsid w:val="671B1623"/>
    <w:rsid w:val="671F6E1E"/>
    <w:rsid w:val="67453492"/>
    <w:rsid w:val="67A02C6C"/>
    <w:rsid w:val="67A73C98"/>
    <w:rsid w:val="67E71B6D"/>
    <w:rsid w:val="67FF20E2"/>
    <w:rsid w:val="68306BC4"/>
    <w:rsid w:val="688073EB"/>
    <w:rsid w:val="68842FD3"/>
    <w:rsid w:val="689C2C37"/>
    <w:rsid w:val="68A2014F"/>
    <w:rsid w:val="68BB130F"/>
    <w:rsid w:val="68BF6DF6"/>
    <w:rsid w:val="68C43E52"/>
    <w:rsid w:val="68D20E70"/>
    <w:rsid w:val="68F55EA4"/>
    <w:rsid w:val="690A194F"/>
    <w:rsid w:val="690B1A91"/>
    <w:rsid w:val="69201173"/>
    <w:rsid w:val="692B215E"/>
    <w:rsid w:val="698C3515"/>
    <w:rsid w:val="698E432E"/>
    <w:rsid w:val="69D41F5D"/>
    <w:rsid w:val="6A82545E"/>
    <w:rsid w:val="6A9040D6"/>
    <w:rsid w:val="6AC50223"/>
    <w:rsid w:val="6AD26CD2"/>
    <w:rsid w:val="6AD27780"/>
    <w:rsid w:val="6B016D82"/>
    <w:rsid w:val="6B2D6EEB"/>
    <w:rsid w:val="6B5243A0"/>
    <w:rsid w:val="6B5F5D4D"/>
    <w:rsid w:val="6B685053"/>
    <w:rsid w:val="6BAF4A30"/>
    <w:rsid w:val="6BB93969"/>
    <w:rsid w:val="6BC06C3D"/>
    <w:rsid w:val="6C0D4AD4"/>
    <w:rsid w:val="6C3D5F2F"/>
    <w:rsid w:val="6C47110C"/>
    <w:rsid w:val="6C575222"/>
    <w:rsid w:val="6C6770B8"/>
    <w:rsid w:val="6C71768C"/>
    <w:rsid w:val="6C904861"/>
    <w:rsid w:val="6CA125CA"/>
    <w:rsid w:val="6CB22DA1"/>
    <w:rsid w:val="6CC03E6D"/>
    <w:rsid w:val="6CD363C3"/>
    <w:rsid w:val="6CD526FE"/>
    <w:rsid w:val="6D2640EB"/>
    <w:rsid w:val="6D3451EC"/>
    <w:rsid w:val="6D8855DB"/>
    <w:rsid w:val="6DE360A7"/>
    <w:rsid w:val="6DEE5CE3"/>
    <w:rsid w:val="6E245261"/>
    <w:rsid w:val="6E2D3C69"/>
    <w:rsid w:val="6EA02B34"/>
    <w:rsid w:val="6EA57E47"/>
    <w:rsid w:val="6EB736CD"/>
    <w:rsid w:val="6ECE2BD2"/>
    <w:rsid w:val="6ED468F0"/>
    <w:rsid w:val="6EFF182A"/>
    <w:rsid w:val="6F011A46"/>
    <w:rsid w:val="6F33171B"/>
    <w:rsid w:val="6F7044D6"/>
    <w:rsid w:val="6F965673"/>
    <w:rsid w:val="6F9E54E7"/>
    <w:rsid w:val="6FBB10C2"/>
    <w:rsid w:val="6FDB730A"/>
    <w:rsid w:val="6FDD7DBD"/>
    <w:rsid w:val="700A4B8C"/>
    <w:rsid w:val="70111A6E"/>
    <w:rsid w:val="70227CFD"/>
    <w:rsid w:val="70334E10"/>
    <w:rsid w:val="70756248"/>
    <w:rsid w:val="707A11F3"/>
    <w:rsid w:val="707F2C23"/>
    <w:rsid w:val="709C6F93"/>
    <w:rsid w:val="71031D5F"/>
    <w:rsid w:val="71056959"/>
    <w:rsid w:val="713C0F09"/>
    <w:rsid w:val="71621FF5"/>
    <w:rsid w:val="71756B0D"/>
    <w:rsid w:val="717F5B7A"/>
    <w:rsid w:val="71866233"/>
    <w:rsid w:val="719721EE"/>
    <w:rsid w:val="71DA1240"/>
    <w:rsid w:val="71EF48DF"/>
    <w:rsid w:val="725400DF"/>
    <w:rsid w:val="7270363A"/>
    <w:rsid w:val="72955F39"/>
    <w:rsid w:val="72BC3722"/>
    <w:rsid w:val="72CE4767"/>
    <w:rsid w:val="72D20B62"/>
    <w:rsid w:val="72E877C9"/>
    <w:rsid w:val="731E506B"/>
    <w:rsid w:val="73372E32"/>
    <w:rsid w:val="73400CFB"/>
    <w:rsid w:val="734A2124"/>
    <w:rsid w:val="73A017A5"/>
    <w:rsid w:val="73CE48E4"/>
    <w:rsid w:val="73E55A30"/>
    <w:rsid w:val="73E86D31"/>
    <w:rsid w:val="745771EB"/>
    <w:rsid w:val="74675EA7"/>
    <w:rsid w:val="7474601E"/>
    <w:rsid w:val="747D01F0"/>
    <w:rsid w:val="74934EEE"/>
    <w:rsid w:val="74A34E73"/>
    <w:rsid w:val="74B97E59"/>
    <w:rsid w:val="74C40EAA"/>
    <w:rsid w:val="75315CE9"/>
    <w:rsid w:val="755778E6"/>
    <w:rsid w:val="75A153E9"/>
    <w:rsid w:val="75A44ED9"/>
    <w:rsid w:val="75C16B30"/>
    <w:rsid w:val="75DC08C0"/>
    <w:rsid w:val="75F565F2"/>
    <w:rsid w:val="75FA6B3E"/>
    <w:rsid w:val="760174F6"/>
    <w:rsid w:val="764F12E9"/>
    <w:rsid w:val="76530DD9"/>
    <w:rsid w:val="7658375B"/>
    <w:rsid w:val="7672338B"/>
    <w:rsid w:val="767D7F65"/>
    <w:rsid w:val="76856640"/>
    <w:rsid w:val="76A809F9"/>
    <w:rsid w:val="76C31579"/>
    <w:rsid w:val="77200C9A"/>
    <w:rsid w:val="774150D6"/>
    <w:rsid w:val="77494B12"/>
    <w:rsid w:val="776E39F1"/>
    <w:rsid w:val="779A27C7"/>
    <w:rsid w:val="77A70D03"/>
    <w:rsid w:val="77C35511"/>
    <w:rsid w:val="77C67389"/>
    <w:rsid w:val="77CE573C"/>
    <w:rsid w:val="77DA51F2"/>
    <w:rsid w:val="78127750"/>
    <w:rsid w:val="782D3156"/>
    <w:rsid w:val="78593AF3"/>
    <w:rsid w:val="787A3E9B"/>
    <w:rsid w:val="787B5781"/>
    <w:rsid w:val="78B76110"/>
    <w:rsid w:val="78C733B9"/>
    <w:rsid w:val="79250FDE"/>
    <w:rsid w:val="7993245C"/>
    <w:rsid w:val="79AB2884"/>
    <w:rsid w:val="79B7167F"/>
    <w:rsid w:val="79C124FE"/>
    <w:rsid w:val="79D7619B"/>
    <w:rsid w:val="79E1494E"/>
    <w:rsid w:val="79E14EC0"/>
    <w:rsid w:val="79FA7343"/>
    <w:rsid w:val="79FC26F3"/>
    <w:rsid w:val="7A382CBF"/>
    <w:rsid w:val="7A643FFA"/>
    <w:rsid w:val="7A793845"/>
    <w:rsid w:val="7A811750"/>
    <w:rsid w:val="7A831561"/>
    <w:rsid w:val="7AB160CE"/>
    <w:rsid w:val="7AB8722A"/>
    <w:rsid w:val="7AD040D4"/>
    <w:rsid w:val="7AD972A3"/>
    <w:rsid w:val="7AE2272C"/>
    <w:rsid w:val="7AFD4FEE"/>
    <w:rsid w:val="7B17441B"/>
    <w:rsid w:val="7B1E128A"/>
    <w:rsid w:val="7B206841"/>
    <w:rsid w:val="7B292109"/>
    <w:rsid w:val="7B2A11CE"/>
    <w:rsid w:val="7B971306"/>
    <w:rsid w:val="7BBB0959"/>
    <w:rsid w:val="7BC320A1"/>
    <w:rsid w:val="7BCE0366"/>
    <w:rsid w:val="7BDA3403"/>
    <w:rsid w:val="7BEB0B45"/>
    <w:rsid w:val="7BF02C26"/>
    <w:rsid w:val="7C030BAC"/>
    <w:rsid w:val="7C487A58"/>
    <w:rsid w:val="7C556F2D"/>
    <w:rsid w:val="7C86540B"/>
    <w:rsid w:val="7CB579CC"/>
    <w:rsid w:val="7D1868D9"/>
    <w:rsid w:val="7D24527D"/>
    <w:rsid w:val="7D27773C"/>
    <w:rsid w:val="7D3356C7"/>
    <w:rsid w:val="7D422172"/>
    <w:rsid w:val="7D4713B5"/>
    <w:rsid w:val="7D5976B6"/>
    <w:rsid w:val="7D92368A"/>
    <w:rsid w:val="7DA07E94"/>
    <w:rsid w:val="7DA16F04"/>
    <w:rsid w:val="7DB36601"/>
    <w:rsid w:val="7E2D0162"/>
    <w:rsid w:val="7E321CD4"/>
    <w:rsid w:val="7EA3546E"/>
    <w:rsid w:val="7EAC61BF"/>
    <w:rsid w:val="7EB33EA8"/>
    <w:rsid w:val="7ED6280D"/>
    <w:rsid w:val="7F1C70BC"/>
    <w:rsid w:val="7F4406D0"/>
    <w:rsid w:val="7FC93EBA"/>
    <w:rsid w:val="7FE90E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9"/>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2"/>
    <w:basedOn w:val="1"/>
    <w:next w:val="4"/>
    <w:link w:val="168"/>
    <w:qFormat/>
    <w:uiPriority w:val="0"/>
    <w:pPr>
      <w:keepNext/>
      <w:keepLines/>
      <w:spacing w:before="120" w:after="120" w:line="360" w:lineRule="exact"/>
      <w:jc w:val="center"/>
      <w:outlineLvl w:val="1"/>
    </w:pPr>
    <w:rPr>
      <w:rFonts w:ascii="宋体" w:hAnsi="宋体"/>
      <w:b/>
      <w:sz w:val="24"/>
      <w:szCs w:val="24"/>
    </w:rPr>
  </w:style>
  <w:style w:type="paragraph" w:styleId="5">
    <w:name w:val="heading 3"/>
    <w:basedOn w:val="1"/>
    <w:next w:val="1"/>
    <w:link w:val="212"/>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6">
    <w:name w:val="heading 4"/>
    <w:basedOn w:val="1"/>
    <w:next w:val="1"/>
    <w:link w:val="97"/>
    <w:qFormat/>
    <w:uiPriority w:val="0"/>
    <w:pPr>
      <w:keepNext/>
      <w:keepLines/>
      <w:spacing w:before="120" w:after="120"/>
      <w:outlineLvl w:val="3"/>
    </w:pPr>
    <w:rPr>
      <w:rFonts w:ascii="Arial" w:hAnsi="Arial" w:eastAsia="黑体"/>
      <w:b/>
      <w:sz w:val="20"/>
    </w:rPr>
  </w:style>
  <w:style w:type="paragraph" w:styleId="7">
    <w:name w:val="heading 5"/>
    <w:basedOn w:val="1"/>
    <w:next w:val="4"/>
    <w:link w:val="87"/>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8">
    <w:name w:val="heading 6"/>
    <w:basedOn w:val="1"/>
    <w:next w:val="1"/>
    <w:link w:val="131"/>
    <w:qFormat/>
    <w:uiPriority w:val="0"/>
    <w:pPr>
      <w:keepNext/>
      <w:keepLines/>
      <w:spacing w:before="240" w:after="64" w:line="319" w:lineRule="auto"/>
      <w:outlineLvl w:val="5"/>
    </w:pPr>
    <w:rPr>
      <w:rFonts w:ascii="Arial" w:hAnsi="Arial" w:eastAsia="黑体"/>
      <w:b/>
      <w:bCs/>
      <w:sz w:val="24"/>
      <w:szCs w:val="24"/>
    </w:rPr>
  </w:style>
  <w:style w:type="paragraph" w:styleId="9">
    <w:name w:val="heading 7"/>
    <w:basedOn w:val="1"/>
    <w:next w:val="1"/>
    <w:link w:val="146"/>
    <w:qFormat/>
    <w:uiPriority w:val="0"/>
    <w:pPr>
      <w:keepNext/>
      <w:keepLines/>
      <w:spacing w:before="240" w:after="64" w:line="319" w:lineRule="auto"/>
      <w:outlineLvl w:val="6"/>
    </w:pPr>
    <w:rPr>
      <w:b/>
      <w:bCs/>
      <w:sz w:val="24"/>
      <w:szCs w:val="24"/>
    </w:rPr>
  </w:style>
  <w:style w:type="paragraph" w:styleId="10">
    <w:name w:val="heading 8"/>
    <w:basedOn w:val="1"/>
    <w:next w:val="1"/>
    <w:link w:val="160"/>
    <w:qFormat/>
    <w:uiPriority w:val="0"/>
    <w:pPr>
      <w:keepNext/>
      <w:keepLines/>
      <w:spacing w:before="240" w:after="64" w:line="319" w:lineRule="auto"/>
      <w:outlineLvl w:val="7"/>
    </w:pPr>
    <w:rPr>
      <w:rFonts w:ascii="Arial" w:hAnsi="Arial" w:eastAsia="黑体"/>
      <w:sz w:val="24"/>
      <w:szCs w:val="24"/>
    </w:rPr>
  </w:style>
  <w:style w:type="paragraph" w:styleId="11">
    <w:name w:val="heading 9"/>
    <w:basedOn w:val="1"/>
    <w:next w:val="1"/>
    <w:link w:val="166"/>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style>
  <w:style w:type="paragraph" w:styleId="12">
    <w:name w:val="List 3"/>
    <w:basedOn w:val="1"/>
    <w:qFormat/>
    <w:uiPriority w:val="0"/>
    <w:pPr>
      <w:ind w:left="1260" w:hanging="420"/>
    </w:pPr>
  </w:style>
  <w:style w:type="paragraph" w:styleId="13">
    <w:name w:val="toc 7"/>
    <w:basedOn w:val="1"/>
    <w:next w:val="1"/>
    <w:qFormat/>
    <w:uiPriority w:val="0"/>
    <w:pPr>
      <w:ind w:left="1260"/>
      <w:jc w:val="left"/>
    </w:pPr>
    <w:rPr>
      <w:sz w:val="18"/>
    </w:rPr>
  </w:style>
  <w:style w:type="paragraph" w:styleId="14">
    <w:name w:val="List Number 2"/>
    <w:basedOn w:val="1"/>
    <w:qFormat/>
    <w:uiPriority w:val="0"/>
    <w:pPr>
      <w:tabs>
        <w:tab w:val="left" w:pos="1440"/>
      </w:tabs>
      <w:spacing w:line="360" w:lineRule="auto"/>
      <w:ind w:left="1440" w:hanging="1440"/>
    </w:pPr>
    <w:rPr>
      <w:sz w:val="24"/>
      <w:szCs w:val="24"/>
    </w:rPr>
  </w:style>
  <w:style w:type="paragraph" w:styleId="15">
    <w:name w:val="index 8"/>
    <w:basedOn w:val="1"/>
    <w:next w:val="1"/>
    <w:qFormat/>
    <w:uiPriority w:val="0"/>
    <w:pPr>
      <w:ind w:left="2940"/>
    </w:pPr>
  </w:style>
  <w:style w:type="paragraph" w:styleId="16">
    <w:name w:val="List Number"/>
    <w:basedOn w:val="1"/>
    <w:qFormat/>
    <w:uiPriority w:val="0"/>
    <w:pPr>
      <w:tabs>
        <w:tab w:val="left" w:pos="2952"/>
      </w:tabs>
      <w:ind w:left="2952" w:hanging="432"/>
    </w:pPr>
    <w:rPr>
      <w:szCs w:val="24"/>
    </w:rPr>
  </w:style>
  <w:style w:type="paragraph" w:styleId="17">
    <w:name w:val="index 5"/>
    <w:basedOn w:val="1"/>
    <w:next w:val="1"/>
    <w:qFormat/>
    <w:uiPriority w:val="0"/>
    <w:pPr>
      <w:ind w:left="1680"/>
    </w:pPr>
  </w:style>
  <w:style w:type="paragraph" w:styleId="18">
    <w:name w:val="Document Map"/>
    <w:basedOn w:val="1"/>
    <w:link w:val="205"/>
    <w:qFormat/>
    <w:uiPriority w:val="0"/>
    <w:pPr>
      <w:shd w:val="clear" w:color="auto" w:fill="000080"/>
    </w:pPr>
    <w:rPr>
      <w:rFonts w:ascii="宋体"/>
      <w:sz w:val="18"/>
      <w:szCs w:val="18"/>
    </w:rPr>
  </w:style>
  <w:style w:type="paragraph" w:styleId="19">
    <w:name w:val="annotation text"/>
    <w:basedOn w:val="1"/>
    <w:link w:val="137"/>
    <w:qFormat/>
    <w:uiPriority w:val="99"/>
    <w:pPr>
      <w:jc w:val="left"/>
    </w:pPr>
    <w:rPr>
      <w:sz w:val="20"/>
    </w:rPr>
  </w:style>
  <w:style w:type="paragraph" w:styleId="20">
    <w:name w:val="index 6"/>
    <w:basedOn w:val="1"/>
    <w:next w:val="1"/>
    <w:qFormat/>
    <w:uiPriority w:val="0"/>
    <w:pPr>
      <w:ind w:left="2100"/>
    </w:pPr>
  </w:style>
  <w:style w:type="paragraph" w:styleId="21">
    <w:name w:val="Salutation"/>
    <w:basedOn w:val="1"/>
    <w:next w:val="1"/>
    <w:link w:val="201"/>
    <w:qFormat/>
    <w:uiPriority w:val="0"/>
    <w:rPr>
      <w:rFonts w:ascii="仿宋_GB2312" w:eastAsia="仿宋_GB2312"/>
      <w:sz w:val="20"/>
    </w:rPr>
  </w:style>
  <w:style w:type="paragraph" w:styleId="22">
    <w:name w:val="Body Text 3"/>
    <w:basedOn w:val="1"/>
    <w:link w:val="98"/>
    <w:qFormat/>
    <w:uiPriority w:val="0"/>
    <w:rPr>
      <w:rFonts w:ascii="仿宋_GB2312" w:hAnsi="Arial" w:eastAsia="仿宋_GB2312"/>
      <w:sz w:val="20"/>
    </w:rPr>
  </w:style>
  <w:style w:type="paragraph" w:styleId="23">
    <w:name w:val="Body Text"/>
    <w:basedOn w:val="1"/>
    <w:link w:val="85"/>
    <w:qFormat/>
    <w:uiPriority w:val="0"/>
    <w:rPr>
      <w:rFonts w:ascii="楷体_GB2312" w:hAnsi="Arial" w:eastAsia="楷体_GB2312"/>
      <w:sz w:val="20"/>
    </w:rPr>
  </w:style>
  <w:style w:type="paragraph" w:styleId="24">
    <w:name w:val="Body Text Indent"/>
    <w:basedOn w:val="1"/>
    <w:next w:val="25"/>
    <w:link w:val="178"/>
    <w:qFormat/>
    <w:uiPriority w:val="0"/>
    <w:pPr>
      <w:ind w:firstLine="645"/>
    </w:pPr>
    <w:rPr>
      <w:sz w:val="20"/>
    </w:rPr>
  </w:style>
  <w:style w:type="paragraph" w:styleId="25">
    <w:name w:val="envelope return"/>
    <w:basedOn w:val="1"/>
    <w:next w:val="26"/>
    <w:unhideWhenUsed/>
    <w:qFormat/>
    <w:uiPriority w:val="99"/>
    <w:pPr>
      <w:snapToGrid w:val="0"/>
    </w:pPr>
    <w:rPr>
      <w:rFonts w:hint="eastAsia" w:ascii="Arial" w:hAnsi="Arial"/>
    </w:rPr>
  </w:style>
  <w:style w:type="paragraph" w:styleId="26">
    <w:name w:val="Title"/>
    <w:basedOn w:val="1"/>
    <w:next w:val="1"/>
    <w:link w:val="179"/>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27">
    <w:name w:val="List Bullet 2"/>
    <w:basedOn w:val="1"/>
    <w:semiHidden/>
    <w:unhideWhenUsed/>
    <w:qFormat/>
    <w:uiPriority w:val="99"/>
    <w:pPr>
      <w:numPr>
        <w:ilvl w:val="0"/>
        <w:numId w:val="1"/>
      </w:numPr>
    </w:pPr>
  </w:style>
  <w:style w:type="paragraph" w:styleId="28">
    <w:name w:val="index 4"/>
    <w:basedOn w:val="1"/>
    <w:next w:val="1"/>
    <w:qFormat/>
    <w:uiPriority w:val="0"/>
    <w:pPr>
      <w:ind w:left="1260"/>
    </w:pPr>
  </w:style>
  <w:style w:type="paragraph" w:styleId="29">
    <w:name w:val="toc 5"/>
    <w:basedOn w:val="1"/>
    <w:next w:val="1"/>
    <w:qFormat/>
    <w:uiPriority w:val="0"/>
    <w:pPr>
      <w:ind w:left="840"/>
      <w:jc w:val="left"/>
    </w:pPr>
    <w:rPr>
      <w:sz w:val="18"/>
    </w:rPr>
  </w:style>
  <w:style w:type="paragraph" w:styleId="30">
    <w:name w:val="toc 3"/>
    <w:basedOn w:val="1"/>
    <w:next w:val="1"/>
    <w:qFormat/>
    <w:uiPriority w:val="39"/>
    <w:pPr>
      <w:ind w:left="420"/>
      <w:jc w:val="left"/>
    </w:pPr>
    <w:rPr>
      <w:i/>
      <w:sz w:val="20"/>
    </w:rPr>
  </w:style>
  <w:style w:type="paragraph" w:styleId="31">
    <w:name w:val="Plain Text"/>
    <w:basedOn w:val="1"/>
    <w:link w:val="130"/>
    <w:qFormat/>
    <w:uiPriority w:val="99"/>
    <w:rPr>
      <w:rFonts w:ascii="宋体" w:hAnsi="Courier New" w:cs="Courier New"/>
      <w:szCs w:val="21"/>
    </w:rPr>
  </w:style>
  <w:style w:type="paragraph" w:styleId="32">
    <w:name w:val="toc 8"/>
    <w:basedOn w:val="1"/>
    <w:next w:val="1"/>
    <w:qFormat/>
    <w:uiPriority w:val="0"/>
    <w:pPr>
      <w:ind w:left="1470"/>
      <w:jc w:val="left"/>
    </w:pPr>
    <w:rPr>
      <w:sz w:val="18"/>
    </w:rPr>
  </w:style>
  <w:style w:type="paragraph" w:styleId="33">
    <w:name w:val="index 3"/>
    <w:basedOn w:val="1"/>
    <w:next w:val="1"/>
    <w:qFormat/>
    <w:uiPriority w:val="0"/>
    <w:pPr>
      <w:ind w:left="840"/>
    </w:pPr>
  </w:style>
  <w:style w:type="paragraph" w:styleId="34">
    <w:name w:val="Date"/>
    <w:basedOn w:val="1"/>
    <w:next w:val="1"/>
    <w:link w:val="149"/>
    <w:qFormat/>
    <w:uiPriority w:val="0"/>
    <w:pPr>
      <w:ind w:left="100" w:leftChars="2500"/>
    </w:pPr>
    <w:rPr>
      <w:sz w:val="20"/>
    </w:rPr>
  </w:style>
  <w:style w:type="paragraph" w:styleId="35">
    <w:name w:val="Body Text Indent 2"/>
    <w:basedOn w:val="1"/>
    <w:link w:val="172"/>
    <w:qFormat/>
    <w:uiPriority w:val="0"/>
    <w:pPr>
      <w:ind w:left="630" w:firstLine="645"/>
    </w:pPr>
    <w:rPr>
      <w:sz w:val="20"/>
    </w:rPr>
  </w:style>
  <w:style w:type="paragraph" w:styleId="36">
    <w:name w:val="endnote text"/>
    <w:basedOn w:val="1"/>
    <w:link w:val="215"/>
    <w:qFormat/>
    <w:uiPriority w:val="0"/>
    <w:pPr>
      <w:snapToGrid w:val="0"/>
      <w:jc w:val="left"/>
    </w:pPr>
    <w:rPr>
      <w:kern w:val="0"/>
      <w:sz w:val="24"/>
      <w:szCs w:val="24"/>
    </w:rPr>
  </w:style>
  <w:style w:type="paragraph" w:styleId="37">
    <w:name w:val="Balloon Text"/>
    <w:basedOn w:val="1"/>
    <w:link w:val="214"/>
    <w:qFormat/>
    <w:uiPriority w:val="0"/>
    <w:rPr>
      <w:sz w:val="18"/>
      <w:szCs w:val="18"/>
    </w:rPr>
  </w:style>
  <w:style w:type="paragraph" w:styleId="38">
    <w:name w:val="footer"/>
    <w:basedOn w:val="1"/>
    <w:link w:val="207"/>
    <w:qFormat/>
    <w:uiPriority w:val="99"/>
    <w:pPr>
      <w:tabs>
        <w:tab w:val="center" w:pos="4153"/>
        <w:tab w:val="right" w:pos="8306"/>
      </w:tabs>
      <w:snapToGrid w:val="0"/>
      <w:jc w:val="left"/>
    </w:pPr>
    <w:rPr>
      <w:sz w:val="18"/>
      <w:szCs w:val="18"/>
    </w:rPr>
  </w:style>
  <w:style w:type="paragraph" w:styleId="39">
    <w:name w:val="header"/>
    <w:basedOn w:val="1"/>
    <w:link w:val="143"/>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40"/>
    <w:qFormat/>
    <w:uiPriority w:val="0"/>
    <w:pPr>
      <w:adjustRightInd w:val="0"/>
      <w:spacing w:after="600" w:line="312" w:lineRule="atLeast"/>
      <w:jc w:val="center"/>
      <w:textAlignment w:val="baseline"/>
    </w:pPr>
    <w:rPr>
      <w:rFonts w:eastAsia="仿宋_GB2312"/>
      <w:kern w:val="0"/>
      <w:sz w:val="20"/>
    </w:rPr>
  </w:style>
  <w:style w:type="paragraph" w:styleId="41">
    <w:name w:val="toc 1"/>
    <w:basedOn w:val="1"/>
    <w:next w:val="1"/>
    <w:qFormat/>
    <w:uiPriority w:val="39"/>
    <w:pPr>
      <w:spacing w:before="120" w:after="120"/>
      <w:jc w:val="left"/>
    </w:pPr>
    <w:rPr>
      <w:b/>
      <w:caps/>
      <w:sz w:val="20"/>
    </w:rPr>
  </w:style>
  <w:style w:type="paragraph" w:styleId="42">
    <w:name w:val="toc 4"/>
    <w:basedOn w:val="1"/>
    <w:next w:val="1"/>
    <w:qFormat/>
    <w:uiPriority w:val="0"/>
    <w:pPr>
      <w:ind w:left="630"/>
      <w:jc w:val="left"/>
    </w:pPr>
    <w:rPr>
      <w:sz w:val="18"/>
    </w:rPr>
  </w:style>
  <w:style w:type="paragraph" w:styleId="43">
    <w:name w:val="index heading"/>
    <w:basedOn w:val="1"/>
    <w:next w:val="44"/>
    <w:qFormat/>
    <w:uiPriority w:val="0"/>
  </w:style>
  <w:style w:type="paragraph" w:styleId="44">
    <w:name w:val="index 1"/>
    <w:basedOn w:val="1"/>
    <w:next w:val="1"/>
    <w:qFormat/>
    <w:uiPriority w:val="0"/>
    <w:rPr>
      <w:rFonts w:ascii="仿宋_GB2312" w:hAnsi="宋体" w:eastAsia="仿宋_GB2312"/>
      <w:sz w:val="30"/>
      <w:szCs w:val="24"/>
    </w:rPr>
  </w:style>
  <w:style w:type="paragraph" w:styleId="45">
    <w:name w:val="Subtitle"/>
    <w:basedOn w:val="1"/>
    <w:next w:val="1"/>
    <w:link w:val="89"/>
    <w:qFormat/>
    <w:uiPriority w:val="0"/>
    <w:pPr>
      <w:widowControl/>
      <w:spacing w:after="600" w:line="276" w:lineRule="auto"/>
      <w:jc w:val="left"/>
    </w:pPr>
    <w:rPr>
      <w:rFonts w:ascii="Cambria" w:hAnsi="Cambria"/>
      <w:i/>
      <w:iCs/>
      <w:spacing w:val="13"/>
      <w:kern w:val="0"/>
      <w:sz w:val="24"/>
      <w:szCs w:val="24"/>
      <w:lang w:eastAsia="en-US"/>
    </w:rPr>
  </w:style>
  <w:style w:type="paragraph" w:styleId="46">
    <w:name w:val="footnote text"/>
    <w:basedOn w:val="1"/>
    <w:link w:val="142"/>
    <w:qFormat/>
    <w:uiPriority w:val="0"/>
    <w:pPr>
      <w:snapToGrid w:val="0"/>
      <w:jc w:val="left"/>
    </w:pPr>
    <w:rPr>
      <w:sz w:val="18"/>
      <w:szCs w:val="18"/>
    </w:rPr>
  </w:style>
  <w:style w:type="paragraph" w:styleId="47">
    <w:name w:val="toc 6"/>
    <w:basedOn w:val="1"/>
    <w:next w:val="1"/>
    <w:qFormat/>
    <w:uiPriority w:val="0"/>
    <w:pPr>
      <w:ind w:left="1050"/>
      <w:jc w:val="left"/>
    </w:pPr>
    <w:rPr>
      <w:sz w:val="18"/>
    </w:rPr>
  </w:style>
  <w:style w:type="paragraph" w:styleId="48">
    <w:name w:val="Body Text Indent 3"/>
    <w:basedOn w:val="1"/>
    <w:link w:val="122"/>
    <w:qFormat/>
    <w:uiPriority w:val="0"/>
    <w:pPr>
      <w:ind w:left="645" w:firstLine="645"/>
    </w:pPr>
    <w:rPr>
      <w:sz w:val="16"/>
      <w:szCs w:val="16"/>
    </w:rPr>
  </w:style>
  <w:style w:type="paragraph" w:styleId="49">
    <w:name w:val="index 7"/>
    <w:basedOn w:val="1"/>
    <w:next w:val="1"/>
    <w:qFormat/>
    <w:uiPriority w:val="0"/>
    <w:pPr>
      <w:ind w:left="2520"/>
    </w:pPr>
  </w:style>
  <w:style w:type="paragraph" w:styleId="50">
    <w:name w:val="index 9"/>
    <w:basedOn w:val="1"/>
    <w:next w:val="1"/>
    <w:qFormat/>
    <w:uiPriority w:val="0"/>
    <w:pPr>
      <w:ind w:left="3360"/>
    </w:pPr>
  </w:style>
  <w:style w:type="paragraph" w:styleId="51">
    <w:name w:val="table of figures"/>
    <w:basedOn w:val="1"/>
    <w:next w:val="1"/>
    <w:qFormat/>
    <w:uiPriority w:val="0"/>
    <w:pPr>
      <w:ind w:left="840" w:hanging="420"/>
    </w:pPr>
  </w:style>
  <w:style w:type="paragraph" w:styleId="52">
    <w:name w:val="toc 2"/>
    <w:basedOn w:val="1"/>
    <w:next w:val="1"/>
    <w:qFormat/>
    <w:uiPriority w:val="0"/>
    <w:pPr>
      <w:ind w:left="210"/>
      <w:jc w:val="left"/>
    </w:pPr>
    <w:rPr>
      <w:smallCaps/>
      <w:sz w:val="20"/>
    </w:rPr>
  </w:style>
  <w:style w:type="paragraph" w:styleId="53">
    <w:name w:val="toc 9"/>
    <w:basedOn w:val="1"/>
    <w:next w:val="1"/>
    <w:qFormat/>
    <w:uiPriority w:val="0"/>
    <w:pPr>
      <w:ind w:left="1680"/>
      <w:jc w:val="left"/>
    </w:pPr>
    <w:rPr>
      <w:sz w:val="18"/>
    </w:rPr>
  </w:style>
  <w:style w:type="paragraph" w:styleId="54">
    <w:name w:val="Body Text 2"/>
    <w:basedOn w:val="1"/>
    <w:link w:val="182"/>
    <w:qFormat/>
    <w:uiPriority w:val="0"/>
    <w:pPr>
      <w:widowControl/>
      <w:jc w:val="center"/>
    </w:pPr>
    <w:rPr>
      <w:rFonts w:ascii="楷体_GB2312" w:eastAsia="楷体_GB2312"/>
      <w:sz w:val="20"/>
    </w:rPr>
  </w:style>
  <w:style w:type="paragraph" w:styleId="55">
    <w:name w:val="HTML Preformatted"/>
    <w:basedOn w:val="1"/>
    <w:link w:val="1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6">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qFormat/>
    <w:uiPriority w:val="0"/>
    <w:pPr>
      <w:ind w:left="420"/>
    </w:pPr>
  </w:style>
  <w:style w:type="paragraph" w:styleId="58">
    <w:name w:val="annotation subject"/>
    <w:basedOn w:val="19"/>
    <w:next w:val="19"/>
    <w:link w:val="153"/>
    <w:qFormat/>
    <w:uiPriority w:val="0"/>
    <w:rPr>
      <w:b/>
      <w:bCs/>
    </w:rPr>
  </w:style>
  <w:style w:type="paragraph" w:styleId="59">
    <w:name w:val="Body Text First Indent"/>
    <w:basedOn w:val="23"/>
    <w:link w:val="114"/>
    <w:qFormat/>
    <w:uiPriority w:val="0"/>
    <w:pPr>
      <w:spacing w:after="120"/>
      <w:ind w:firstLine="420" w:firstLineChars="100"/>
    </w:pPr>
    <w:rPr>
      <w:rFonts w:ascii="Times New Roman" w:hAnsi="Times New Roman" w:eastAsia="宋体"/>
      <w:sz w:val="24"/>
      <w:szCs w:val="24"/>
    </w:rPr>
  </w:style>
  <w:style w:type="paragraph" w:styleId="60">
    <w:name w:val="Body Text First Indent 2"/>
    <w:basedOn w:val="24"/>
    <w:next w:val="1"/>
    <w:unhideWhenUsed/>
    <w:qFormat/>
    <w:uiPriority w:val="99"/>
    <w:pPr>
      <w:spacing w:after="120"/>
      <w:ind w:left="420" w:leftChars="200" w:firstLine="420"/>
    </w:pPr>
    <w:rPr>
      <w:sz w:val="21"/>
      <w:szCs w:val="24"/>
    </w:rPr>
  </w:style>
  <w:style w:type="table" w:styleId="62">
    <w:name w:val="Table Grid"/>
    <w:basedOn w:val="6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basedOn w:val="63"/>
    <w:qFormat/>
    <w:uiPriority w:val="0"/>
    <w:rPr>
      <w:b/>
      <w:bCs/>
    </w:rPr>
  </w:style>
  <w:style w:type="character" w:styleId="65">
    <w:name w:val="endnote reference"/>
    <w:basedOn w:val="63"/>
    <w:qFormat/>
    <w:uiPriority w:val="0"/>
    <w:rPr>
      <w:vertAlign w:val="superscript"/>
    </w:rPr>
  </w:style>
  <w:style w:type="character" w:styleId="66">
    <w:name w:val="page number"/>
    <w:basedOn w:val="63"/>
    <w:qFormat/>
    <w:uiPriority w:val="0"/>
    <w:rPr>
      <w:rFonts w:cs="Times New Roman"/>
    </w:rPr>
  </w:style>
  <w:style w:type="character" w:styleId="67">
    <w:name w:val="FollowedHyperlink"/>
    <w:basedOn w:val="63"/>
    <w:qFormat/>
    <w:uiPriority w:val="0"/>
    <w:rPr>
      <w:color w:val="800080"/>
      <w:u w:val="single"/>
    </w:rPr>
  </w:style>
  <w:style w:type="character" w:styleId="68">
    <w:name w:val="Emphasis"/>
    <w:basedOn w:val="63"/>
    <w:qFormat/>
    <w:uiPriority w:val="0"/>
    <w:rPr>
      <w:b/>
      <w:i/>
      <w:spacing w:val="10"/>
      <w:shd w:val="clear" w:color="auto" w:fill="auto"/>
    </w:rPr>
  </w:style>
  <w:style w:type="character" w:styleId="69">
    <w:name w:val="line number"/>
    <w:basedOn w:val="63"/>
    <w:qFormat/>
    <w:uiPriority w:val="0"/>
    <w:rPr>
      <w:rFonts w:cs="Times New Roman"/>
    </w:rPr>
  </w:style>
  <w:style w:type="character" w:styleId="70">
    <w:name w:val="HTML Definition"/>
    <w:basedOn w:val="63"/>
    <w:semiHidden/>
    <w:unhideWhenUsed/>
    <w:qFormat/>
    <w:uiPriority w:val="99"/>
    <w:rPr>
      <w:i/>
      <w:iCs/>
    </w:rPr>
  </w:style>
  <w:style w:type="character" w:styleId="71">
    <w:name w:val="HTML Typewriter"/>
    <w:basedOn w:val="63"/>
    <w:qFormat/>
    <w:uiPriority w:val="0"/>
    <w:rPr>
      <w:rFonts w:ascii="宋体" w:hAnsi="宋体" w:eastAsia="宋体"/>
      <w:sz w:val="24"/>
    </w:rPr>
  </w:style>
  <w:style w:type="character" w:styleId="72">
    <w:name w:val="HTML Acronym"/>
    <w:basedOn w:val="63"/>
    <w:semiHidden/>
    <w:unhideWhenUsed/>
    <w:qFormat/>
    <w:uiPriority w:val="99"/>
  </w:style>
  <w:style w:type="character" w:styleId="73">
    <w:name w:val="HTML Variable"/>
    <w:basedOn w:val="63"/>
    <w:semiHidden/>
    <w:unhideWhenUsed/>
    <w:qFormat/>
    <w:uiPriority w:val="99"/>
  </w:style>
  <w:style w:type="character" w:styleId="74">
    <w:name w:val="Hyperlink"/>
    <w:basedOn w:val="63"/>
    <w:qFormat/>
    <w:uiPriority w:val="99"/>
    <w:rPr>
      <w:color w:val="0000FF"/>
      <w:u w:val="single"/>
    </w:rPr>
  </w:style>
  <w:style w:type="character" w:styleId="75">
    <w:name w:val="HTML Code"/>
    <w:basedOn w:val="63"/>
    <w:semiHidden/>
    <w:unhideWhenUsed/>
    <w:qFormat/>
    <w:uiPriority w:val="99"/>
    <w:rPr>
      <w:rFonts w:hint="default" w:ascii="monospace" w:hAnsi="monospace" w:eastAsia="monospace" w:cs="monospace"/>
      <w:sz w:val="21"/>
      <w:szCs w:val="21"/>
    </w:rPr>
  </w:style>
  <w:style w:type="character" w:styleId="76">
    <w:name w:val="annotation reference"/>
    <w:basedOn w:val="63"/>
    <w:qFormat/>
    <w:uiPriority w:val="99"/>
    <w:rPr>
      <w:sz w:val="21"/>
    </w:rPr>
  </w:style>
  <w:style w:type="character" w:styleId="77">
    <w:name w:val="HTML Cite"/>
    <w:basedOn w:val="63"/>
    <w:semiHidden/>
    <w:unhideWhenUsed/>
    <w:qFormat/>
    <w:uiPriority w:val="99"/>
  </w:style>
  <w:style w:type="character" w:styleId="78">
    <w:name w:val="footnote reference"/>
    <w:basedOn w:val="63"/>
    <w:qFormat/>
    <w:uiPriority w:val="0"/>
    <w:rPr>
      <w:vertAlign w:val="superscript"/>
    </w:rPr>
  </w:style>
  <w:style w:type="character" w:styleId="79">
    <w:name w:val="HTML Keyboard"/>
    <w:basedOn w:val="63"/>
    <w:semiHidden/>
    <w:unhideWhenUsed/>
    <w:qFormat/>
    <w:uiPriority w:val="99"/>
    <w:rPr>
      <w:rFonts w:hint="default" w:ascii="monospace" w:hAnsi="monospace" w:eastAsia="monospace" w:cs="monospace"/>
      <w:sz w:val="21"/>
      <w:szCs w:val="21"/>
    </w:rPr>
  </w:style>
  <w:style w:type="character" w:styleId="80">
    <w:name w:val="HTML Sample"/>
    <w:basedOn w:val="63"/>
    <w:qFormat/>
    <w:uiPriority w:val="0"/>
    <w:rPr>
      <w:rFonts w:ascii="Courier New" w:hAnsi="宋体" w:eastAsia="宋体"/>
    </w:rPr>
  </w:style>
  <w:style w:type="paragraph" w:customStyle="1" w:styleId="8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2">
    <w:name w:val="模板普通正文"/>
    <w:basedOn w:val="24"/>
    <w:qFormat/>
    <w:uiPriority w:val="0"/>
    <w:pPr>
      <w:spacing w:beforeLines="50" w:after="10"/>
      <w:ind w:firstLine="490" w:firstLineChars="175"/>
      <w:jc w:val="left"/>
    </w:pPr>
  </w:style>
  <w:style w:type="paragraph" w:customStyle="1" w:styleId="83">
    <w:name w:val="正文 New"/>
    <w:basedOn w:val="1"/>
    <w:qFormat/>
    <w:uiPriority w:val="0"/>
    <w:pPr>
      <w:spacing w:before="100" w:beforeAutospacing="1" w:after="100" w:afterAutospacing="1" w:line="440" w:lineRule="exact"/>
      <w:ind w:left="357" w:hanging="357"/>
    </w:pPr>
    <w:rPr>
      <w:szCs w:val="21"/>
    </w:rPr>
  </w:style>
  <w:style w:type="character" w:customStyle="1" w:styleId="84">
    <w:name w:val="页脚 Char1"/>
    <w:basedOn w:val="63"/>
    <w:qFormat/>
    <w:uiPriority w:val="0"/>
    <w:rPr>
      <w:rFonts w:cs="Times New Roman"/>
      <w:kern w:val="2"/>
      <w:sz w:val="18"/>
      <w:szCs w:val="18"/>
    </w:rPr>
  </w:style>
  <w:style w:type="character" w:customStyle="1" w:styleId="85">
    <w:name w:val="正文文本 字符"/>
    <w:basedOn w:val="63"/>
    <w:link w:val="23"/>
    <w:qFormat/>
    <w:uiPriority w:val="0"/>
    <w:rPr>
      <w:rFonts w:ascii="楷体_GB2312" w:hAnsi="Arial" w:eastAsia="楷体_GB2312" w:cs="Times New Roman"/>
      <w:sz w:val="20"/>
      <w:szCs w:val="20"/>
    </w:rPr>
  </w:style>
  <w:style w:type="character" w:customStyle="1" w:styleId="86">
    <w:name w:val="Body Text Indent 2 Char"/>
    <w:qFormat/>
    <w:uiPriority w:val="0"/>
    <w:rPr>
      <w:rFonts w:ascii="Arial" w:hAnsi="Arial" w:eastAsia="仿宋_GB2312"/>
      <w:sz w:val="32"/>
    </w:rPr>
  </w:style>
  <w:style w:type="character" w:customStyle="1" w:styleId="87">
    <w:name w:val="标题 5 字符"/>
    <w:basedOn w:val="63"/>
    <w:link w:val="7"/>
    <w:qFormat/>
    <w:uiPriority w:val="0"/>
    <w:rPr>
      <w:rFonts w:ascii="黑体" w:hAnsi="Times New Roman" w:eastAsia="黑体" w:cs="Times New Roman"/>
      <w:b/>
      <w:color w:val="000000"/>
      <w:kern w:val="0"/>
      <w:sz w:val="20"/>
      <w:szCs w:val="20"/>
    </w:rPr>
  </w:style>
  <w:style w:type="character" w:customStyle="1" w:styleId="88">
    <w:name w:val="Body Text Indent 3 Char1"/>
    <w:basedOn w:val="63"/>
    <w:qFormat/>
    <w:uiPriority w:val="0"/>
    <w:rPr>
      <w:rFonts w:ascii="Times New Roman" w:hAnsi="Times New Roman"/>
      <w:kern w:val="2"/>
      <w:sz w:val="16"/>
      <w:szCs w:val="16"/>
    </w:rPr>
  </w:style>
  <w:style w:type="character" w:customStyle="1" w:styleId="89">
    <w:name w:val="副标题 字符"/>
    <w:basedOn w:val="63"/>
    <w:link w:val="45"/>
    <w:qFormat/>
    <w:uiPriority w:val="0"/>
    <w:rPr>
      <w:rFonts w:ascii="Cambria" w:hAnsi="Cambria" w:eastAsia="宋体" w:cs="Times New Roman"/>
      <w:i/>
      <w:iCs/>
      <w:spacing w:val="13"/>
      <w:kern w:val="0"/>
      <w:sz w:val="24"/>
      <w:szCs w:val="24"/>
      <w:lang w:eastAsia="en-US"/>
    </w:rPr>
  </w:style>
  <w:style w:type="character" w:customStyle="1" w:styleId="90">
    <w:name w:val="listbenefit"/>
    <w:qFormat/>
    <w:uiPriority w:val="0"/>
  </w:style>
  <w:style w:type="character" w:customStyle="1" w:styleId="91">
    <w:name w:val="Char Char27"/>
    <w:qFormat/>
    <w:uiPriority w:val="0"/>
    <w:rPr>
      <w:b/>
      <w:kern w:val="44"/>
      <w:sz w:val="44"/>
    </w:rPr>
  </w:style>
  <w:style w:type="character" w:customStyle="1" w:styleId="92">
    <w:name w:val="param-value"/>
    <w:basedOn w:val="63"/>
    <w:qFormat/>
    <w:uiPriority w:val="0"/>
    <w:rPr>
      <w:rFonts w:cs="Times New Roman"/>
    </w:rPr>
  </w:style>
  <w:style w:type="character" w:customStyle="1" w:styleId="93">
    <w:name w:val="纯文本 Char Char Char1"/>
    <w:qFormat/>
    <w:uiPriority w:val="0"/>
    <w:rPr>
      <w:rFonts w:ascii="宋体" w:hAnsi="Courier New" w:eastAsia="宋体"/>
      <w:kern w:val="2"/>
      <w:sz w:val="21"/>
      <w:lang w:val="en-US" w:eastAsia="zh-CN"/>
    </w:rPr>
  </w:style>
  <w:style w:type="character" w:customStyle="1" w:styleId="94">
    <w:name w:val="apple-converted-space"/>
    <w:basedOn w:val="63"/>
    <w:qFormat/>
    <w:uiPriority w:val="0"/>
    <w:rPr>
      <w:rFonts w:cs="Times New Roman"/>
    </w:rPr>
  </w:style>
  <w:style w:type="character" w:customStyle="1" w:styleId="95">
    <w:name w:val="Char Char29"/>
    <w:qFormat/>
    <w:uiPriority w:val="0"/>
    <w:rPr>
      <w:rFonts w:ascii="Times New Roman" w:hAnsi="Times New Roman" w:eastAsia="宋体"/>
      <w:b/>
      <w:kern w:val="44"/>
      <w:sz w:val="44"/>
    </w:rPr>
  </w:style>
  <w:style w:type="character" w:customStyle="1" w:styleId="96">
    <w:name w:val="标题 3 Char"/>
    <w:basedOn w:val="63"/>
    <w:qFormat/>
    <w:uiPriority w:val="0"/>
    <w:rPr>
      <w:rFonts w:ascii="Times New Roman" w:hAnsi="Times New Roman" w:eastAsia="宋体" w:cs="Times New Roman"/>
      <w:b/>
      <w:bCs/>
      <w:sz w:val="32"/>
      <w:szCs w:val="32"/>
    </w:rPr>
  </w:style>
  <w:style w:type="character" w:customStyle="1" w:styleId="97">
    <w:name w:val="标题 4 字符"/>
    <w:basedOn w:val="63"/>
    <w:link w:val="6"/>
    <w:qFormat/>
    <w:uiPriority w:val="0"/>
    <w:rPr>
      <w:rFonts w:ascii="Arial" w:hAnsi="Arial" w:eastAsia="黑体" w:cs="Times New Roman"/>
      <w:b/>
      <w:sz w:val="20"/>
      <w:szCs w:val="20"/>
    </w:rPr>
  </w:style>
  <w:style w:type="character" w:customStyle="1" w:styleId="98">
    <w:name w:val="正文文本 3 字符"/>
    <w:basedOn w:val="63"/>
    <w:link w:val="22"/>
    <w:qFormat/>
    <w:uiPriority w:val="0"/>
    <w:rPr>
      <w:rFonts w:ascii="仿宋_GB2312" w:hAnsi="Arial" w:eastAsia="仿宋_GB2312" w:cs="Times New Roman"/>
      <w:sz w:val="20"/>
      <w:szCs w:val="20"/>
    </w:rPr>
  </w:style>
  <w:style w:type="character" w:customStyle="1" w:styleId="99">
    <w:name w:val="正文文本缩进 Char"/>
    <w:basedOn w:val="63"/>
    <w:qFormat/>
    <w:uiPriority w:val="0"/>
    <w:rPr>
      <w:rFonts w:ascii="Times New Roman" w:hAnsi="Times New Roman" w:eastAsia="宋体" w:cs="Times New Roman"/>
      <w:sz w:val="20"/>
      <w:szCs w:val="20"/>
    </w:rPr>
  </w:style>
  <w:style w:type="character" w:customStyle="1" w:styleId="100">
    <w:name w:val="Plain Text Char"/>
    <w:qFormat/>
    <w:uiPriority w:val="0"/>
    <w:rPr>
      <w:rFonts w:ascii="宋体" w:hAnsi="Courier New"/>
    </w:rPr>
  </w:style>
  <w:style w:type="character" w:customStyle="1" w:styleId="101">
    <w:name w:val="HTML 预设格式 Char"/>
    <w:basedOn w:val="63"/>
    <w:qFormat/>
    <w:uiPriority w:val="0"/>
    <w:rPr>
      <w:rFonts w:ascii="Courier New" w:hAnsi="Courier New" w:eastAsia="宋体" w:cs="Courier New"/>
      <w:sz w:val="20"/>
      <w:szCs w:val="20"/>
    </w:rPr>
  </w:style>
  <w:style w:type="character" w:customStyle="1" w:styleId="102">
    <w:name w:val="批注文字 Char Char"/>
    <w:qFormat/>
    <w:uiPriority w:val="0"/>
    <w:rPr>
      <w:rFonts w:eastAsia="宋体"/>
      <w:kern w:val="2"/>
      <w:sz w:val="21"/>
      <w:lang w:val="en-US" w:eastAsia="zh-CN"/>
    </w:rPr>
  </w:style>
  <w:style w:type="character" w:customStyle="1" w:styleId="103">
    <w:name w:val="Body Text Indent Char"/>
    <w:qFormat/>
    <w:uiPriority w:val="0"/>
    <w:rPr>
      <w:rFonts w:ascii="楷体_GB2312" w:eastAsia="楷体_GB2312"/>
      <w:sz w:val="32"/>
    </w:rPr>
  </w:style>
  <w:style w:type="character" w:customStyle="1" w:styleId="104">
    <w:name w:val="已访问的超链接1"/>
    <w:qFormat/>
    <w:uiPriority w:val="0"/>
    <w:rPr>
      <w:color w:val="auto"/>
      <w:u w:val="none"/>
    </w:rPr>
  </w:style>
  <w:style w:type="character" w:customStyle="1" w:styleId="105">
    <w:name w:val="纯文本 Char Char Char"/>
    <w:qFormat/>
    <w:uiPriority w:val="0"/>
    <w:rPr>
      <w:rFonts w:ascii="宋体" w:hAnsi="Courier New" w:eastAsia="宋体"/>
      <w:kern w:val="2"/>
      <w:sz w:val="21"/>
      <w:lang w:val="en-US" w:eastAsia="zh-CN"/>
    </w:rPr>
  </w:style>
  <w:style w:type="character" w:customStyle="1" w:styleId="106">
    <w:name w:val="普通文字1 Char"/>
    <w:qFormat/>
    <w:uiPriority w:val="0"/>
    <w:rPr>
      <w:rFonts w:ascii="宋体" w:eastAsia="宋体"/>
      <w:kern w:val="2"/>
      <w:sz w:val="21"/>
      <w:lang w:val="en-US" w:eastAsia="zh-CN"/>
    </w:rPr>
  </w:style>
  <w:style w:type="character" w:customStyle="1" w:styleId="107">
    <w:name w:val="Comment Subject Char"/>
    <w:qFormat/>
    <w:uiPriority w:val="0"/>
    <w:rPr>
      <w:b/>
    </w:rPr>
  </w:style>
  <w:style w:type="character" w:customStyle="1" w:styleId="108">
    <w:name w:val="Char Char28"/>
    <w:qFormat/>
    <w:uiPriority w:val="0"/>
    <w:rPr>
      <w:rFonts w:ascii="Arial" w:hAnsi="Arial" w:eastAsia="黑体"/>
      <w:b/>
      <w:sz w:val="32"/>
    </w:rPr>
  </w:style>
  <w:style w:type="character" w:customStyle="1" w:styleId="109">
    <w:name w:val="Char Char23"/>
    <w:qFormat/>
    <w:uiPriority w:val="0"/>
    <w:rPr>
      <w:rFonts w:ascii="Arial" w:hAnsi="Arial" w:eastAsia="黑体"/>
      <w:b/>
      <w:kern w:val="2"/>
      <w:sz w:val="24"/>
    </w:rPr>
  </w:style>
  <w:style w:type="character" w:customStyle="1" w:styleId="110">
    <w:name w:val="Char Char21"/>
    <w:qFormat/>
    <w:uiPriority w:val="0"/>
    <w:rPr>
      <w:rFonts w:ascii="Arial" w:hAnsi="Arial" w:eastAsia="黑体"/>
      <w:kern w:val="2"/>
      <w:sz w:val="24"/>
    </w:rPr>
  </w:style>
  <w:style w:type="character" w:customStyle="1" w:styleId="111">
    <w:name w:val="Char Char2"/>
    <w:qFormat/>
    <w:uiPriority w:val="0"/>
    <w:rPr>
      <w:rFonts w:ascii="宋体" w:hAnsi="Courier New" w:eastAsia="宋体"/>
      <w:kern w:val="2"/>
      <w:sz w:val="21"/>
      <w:lang w:val="en-US" w:eastAsia="zh-CN"/>
    </w:rPr>
  </w:style>
  <w:style w:type="character" w:customStyle="1" w:styleId="112">
    <w:name w:val="t1"/>
    <w:qFormat/>
    <w:uiPriority w:val="0"/>
  </w:style>
  <w:style w:type="character" w:customStyle="1" w:styleId="113">
    <w:name w:val="华宇段落1 Char Char Char"/>
    <w:qFormat/>
    <w:uiPriority w:val="0"/>
    <w:rPr>
      <w:rFonts w:eastAsia="宋体"/>
      <w:kern w:val="2"/>
      <w:sz w:val="24"/>
      <w:lang w:val="en-US" w:eastAsia="zh-CN"/>
    </w:rPr>
  </w:style>
  <w:style w:type="character" w:customStyle="1" w:styleId="114">
    <w:name w:val="正文文本首行缩进 字符"/>
    <w:basedOn w:val="85"/>
    <w:link w:val="59"/>
    <w:qFormat/>
    <w:uiPriority w:val="0"/>
    <w:rPr>
      <w:rFonts w:ascii="Times New Roman" w:hAnsi="Times New Roman" w:eastAsia="宋体" w:cs="Times New Roman"/>
      <w:sz w:val="24"/>
      <w:szCs w:val="24"/>
    </w:rPr>
  </w:style>
  <w:style w:type="character" w:customStyle="1" w:styleId="115">
    <w:name w:val="纯文本 Char1"/>
    <w:qFormat/>
    <w:uiPriority w:val="0"/>
    <w:rPr>
      <w:rFonts w:ascii="宋体" w:hAnsi="Courier New"/>
      <w:kern w:val="2"/>
      <w:sz w:val="21"/>
    </w:rPr>
  </w:style>
  <w:style w:type="character" w:customStyle="1" w:styleId="116">
    <w:name w:val="textcontents"/>
    <w:basedOn w:val="63"/>
    <w:qFormat/>
    <w:uiPriority w:val="0"/>
    <w:rPr>
      <w:rFonts w:cs="Times New Roman"/>
    </w:rPr>
  </w:style>
  <w:style w:type="character" w:customStyle="1" w:styleId="117">
    <w:name w:val="Intense Quote Char2"/>
    <w:basedOn w:val="63"/>
    <w:qFormat/>
    <w:uiPriority w:val="0"/>
    <w:rPr>
      <w:rFonts w:ascii="Times New Roman" w:hAnsi="Times New Roman" w:eastAsia="宋体" w:cs="Times New Roman"/>
      <w:b/>
      <w:bCs/>
      <w:i/>
      <w:iCs/>
      <w:color w:val="4F81BD"/>
      <w:sz w:val="20"/>
      <w:szCs w:val="20"/>
    </w:rPr>
  </w:style>
  <w:style w:type="character" w:customStyle="1" w:styleId="118">
    <w:name w:val="纯文本 Char"/>
    <w:basedOn w:val="63"/>
    <w:qFormat/>
    <w:uiPriority w:val="0"/>
    <w:rPr>
      <w:rFonts w:ascii="宋体" w:hAnsi="Courier New" w:eastAsia="宋体" w:cs="Courier New"/>
      <w:sz w:val="21"/>
      <w:szCs w:val="21"/>
    </w:rPr>
  </w:style>
  <w:style w:type="character" w:customStyle="1" w:styleId="119">
    <w:name w:val="我的正文 Char Char"/>
    <w:link w:val="120"/>
    <w:qFormat/>
    <w:uiPriority w:val="0"/>
    <w:rPr>
      <w:rFonts w:ascii="宋体" w:eastAsia="宋体"/>
      <w:sz w:val="21"/>
    </w:rPr>
  </w:style>
  <w:style w:type="paragraph" w:customStyle="1" w:styleId="120">
    <w:name w:val="我的正文"/>
    <w:basedOn w:val="1"/>
    <w:link w:val="119"/>
    <w:qFormat/>
    <w:uiPriority w:val="0"/>
    <w:pPr>
      <w:widowControl/>
      <w:spacing w:line="360" w:lineRule="auto"/>
      <w:ind w:firstLine="420"/>
      <w:jc w:val="left"/>
    </w:pPr>
    <w:rPr>
      <w:rFonts w:ascii="宋体" w:hAnsi="Calibri"/>
      <w:kern w:val="0"/>
    </w:rPr>
  </w:style>
  <w:style w:type="character" w:customStyle="1" w:styleId="121">
    <w:name w:val="Title Char"/>
    <w:qFormat/>
    <w:uiPriority w:val="0"/>
    <w:rPr>
      <w:rFonts w:eastAsia="黑体"/>
      <w:b/>
      <w:sz w:val="28"/>
      <w:lang w:val="en-GB"/>
    </w:rPr>
  </w:style>
  <w:style w:type="character" w:customStyle="1" w:styleId="122">
    <w:name w:val="正文文本缩进 3 字符"/>
    <w:basedOn w:val="63"/>
    <w:link w:val="48"/>
    <w:qFormat/>
    <w:uiPriority w:val="0"/>
    <w:rPr>
      <w:rFonts w:ascii="Times New Roman" w:hAnsi="Times New Roman" w:eastAsia="宋体" w:cs="Times New Roman"/>
      <w:sz w:val="16"/>
      <w:szCs w:val="16"/>
    </w:rPr>
  </w:style>
  <w:style w:type="character" w:customStyle="1" w:styleId="123">
    <w:name w:val="Title1 Char"/>
    <w:qFormat/>
    <w:uiPriority w:val="0"/>
    <w:rPr>
      <w:rFonts w:eastAsia="宋体"/>
      <w:b/>
      <w:kern w:val="44"/>
      <w:sz w:val="44"/>
      <w:lang w:val="en-US" w:eastAsia="zh-CN"/>
    </w:rPr>
  </w:style>
  <w:style w:type="character" w:customStyle="1" w:styleId="124">
    <w:name w:val="content"/>
    <w:basedOn w:val="63"/>
    <w:qFormat/>
    <w:uiPriority w:val="0"/>
    <w:rPr>
      <w:rFonts w:cs="Times New Roman"/>
    </w:rPr>
  </w:style>
  <w:style w:type="character" w:customStyle="1" w:styleId="125">
    <w:name w:val="Char Char17"/>
    <w:qFormat/>
    <w:uiPriority w:val="0"/>
    <w:rPr>
      <w:rFonts w:ascii="宋体" w:hAnsi="Courier New"/>
      <w:kern w:val="2"/>
      <w:sz w:val="21"/>
    </w:rPr>
  </w:style>
  <w:style w:type="character" w:customStyle="1" w:styleId="126">
    <w:name w:val="标准小四 Char Char"/>
    <w:qFormat/>
    <w:uiPriority w:val="0"/>
    <w:rPr>
      <w:rFonts w:ascii="Arial" w:hAnsi="Arial" w:eastAsia="宋体"/>
      <w:kern w:val="2"/>
      <w:sz w:val="21"/>
      <w:lang w:val="en-US" w:eastAsia="zh-CN"/>
    </w:rPr>
  </w:style>
  <w:style w:type="character" w:customStyle="1" w:styleId="127">
    <w:name w:val="样式 宋体 小四"/>
    <w:qFormat/>
    <w:uiPriority w:val="0"/>
    <w:rPr>
      <w:rFonts w:ascii="宋体" w:eastAsia="宋体"/>
      <w:sz w:val="24"/>
    </w:rPr>
  </w:style>
  <w:style w:type="character" w:customStyle="1" w:styleId="128">
    <w:name w:val="ih151"/>
    <w:qFormat/>
    <w:uiPriority w:val="0"/>
    <w:rPr>
      <w:color w:val="666666"/>
      <w:sz w:val="18"/>
      <w:u w:val="none"/>
    </w:rPr>
  </w:style>
  <w:style w:type="character" w:customStyle="1" w:styleId="129">
    <w:name w:val="style13"/>
    <w:qFormat/>
    <w:uiPriority w:val="0"/>
    <w:rPr>
      <w:sz w:val="18"/>
    </w:rPr>
  </w:style>
  <w:style w:type="character" w:customStyle="1" w:styleId="130">
    <w:name w:val="纯文本 字符"/>
    <w:basedOn w:val="63"/>
    <w:link w:val="31"/>
    <w:qFormat/>
    <w:uiPriority w:val="99"/>
    <w:rPr>
      <w:rFonts w:ascii="宋体" w:hAnsi="Courier New" w:cs="Courier New"/>
      <w:kern w:val="2"/>
      <w:sz w:val="21"/>
      <w:szCs w:val="21"/>
    </w:rPr>
  </w:style>
  <w:style w:type="character" w:customStyle="1" w:styleId="131">
    <w:name w:val="标题 6 字符"/>
    <w:basedOn w:val="63"/>
    <w:link w:val="8"/>
    <w:qFormat/>
    <w:uiPriority w:val="0"/>
    <w:rPr>
      <w:rFonts w:ascii="Arial" w:hAnsi="Arial" w:eastAsia="黑体" w:cs="Times New Roman"/>
      <w:b/>
      <w:bCs/>
      <w:sz w:val="24"/>
      <w:szCs w:val="24"/>
    </w:rPr>
  </w:style>
  <w:style w:type="character" w:customStyle="1" w:styleId="132">
    <w:name w:val="style131"/>
    <w:qFormat/>
    <w:uiPriority w:val="0"/>
    <w:rPr>
      <w:sz w:val="18"/>
    </w:rPr>
  </w:style>
  <w:style w:type="character" w:customStyle="1" w:styleId="133">
    <w:name w:val="Char Char25"/>
    <w:qFormat/>
    <w:uiPriority w:val="0"/>
    <w:rPr>
      <w:rFonts w:ascii="Arial" w:hAnsi="Arial" w:eastAsia="黑体"/>
      <w:b/>
      <w:kern w:val="2"/>
      <w:sz w:val="28"/>
    </w:rPr>
  </w:style>
  <w:style w:type="character" w:customStyle="1" w:styleId="134">
    <w:name w:val="不明显强调1"/>
    <w:basedOn w:val="63"/>
    <w:qFormat/>
    <w:uiPriority w:val="0"/>
    <w:rPr>
      <w:i/>
    </w:rPr>
  </w:style>
  <w:style w:type="character" w:customStyle="1" w:styleId="135">
    <w:name w:val="标准文本 Char Char"/>
    <w:qFormat/>
    <w:uiPriority w:val="0"/>
    <w:rPr>
      <w:rFonts w:eastAsia="宋体"/>
      <w:kern w:val="2"/>
      <w:sz w:val="24"/>
      <w:lang w:val="en-US" w:eastAsia="zh-CN"/>
    </w:rPr>
  </w:style>
  <w:style w:type="character" w:customStyle="1" w:styleId="136">
    <w:name w:val="Comment Subject Char1"/>
    <w:basedOn w:val="137"/>
    <w:qFormat/>
    <w:uiPriority w:val="0"/>
    <w:rPr>
      <w:rFonts w:ascii="Times New Roman" w:hAnsi="Times New Roman" w:eastAsia="宋体" w:cs="Times New Roman"/>
      <w:b/>
      <w:bCs/>
      <w:kern w:val="2"/>
      <w:sz w:val="21"/>
      <w:szCs w:val="20"/>
    </w:rPr>
  </w:style>
  <w:style w:type="character" w:customStyle="1" w:styleId="137">
    <w:name w:val="批注文字 字符"/>
    <w:basedOn w:val="63"/>
    <w:link w:val="19"/>
    <w:qFormat/>
    <w:uiPriority w:val="99"/>
    <w:rPr>
      <w:rFonts w:ascii="Times New Roman" w:hAnsi="Times New Roman" w:eastAsia="宋体" w:cs="Times New Roman"/>
      <w:sz w:val="20"/>
      <w:szCs w:val="20"/>
    </w:rPr>
  </w:style>
  <w:style w:type="character" w:customStyle="1" w:styleId="138">
    <w:name w:val="normalfont1"/>
    <w:qFormat/>
    <w:uiPriority w:val="0"/>
    <w:rPr>
      <w:rFonts w:ascii="??" w:hAnsi="??"/>
      <w:sz w:val="18"/>
      <w:u w:val="none"/>
    </w:rPr>
  </w:style>
  <w:style w:type="character" w:customStyle="1" w:styleId="139">
    <w:name w:val="小四 段落 宋体 Char Char Char Char Char Char Char Char"/>
    <w:qFormat/>
    <w:uiPriority w:val="0"/>
    <w:rPr>
      <w:rFonts w:eastAsia="宋体"/>
      <w:kern w:val="2"/>
      <w:sz w:val="24"/>
      <w:lang w:val="en-US" w:eastAsia="zh-CN"/>
    </w:rPr>
  </w:style>
  <w:style w:type="character" w:customStyle="1" w:styleId="140">
    <w:name w:val="签名 字符"/>
    <w:basedOn w:val="63"/>
    <w:link w:val="40"/>
    <w:qFormat/>
    <w:uiPriority w:val="0"/>
    <w:rPr>
      <w:rFonts w:ascii="Times New Roman" w:hAnsi="Times New Roman" w:eastAsia="仿宋_GB2312" w:cs="Times New Roman"/>
      <w:kern w:val="0"/>
      <w:sz w:val="20"/>
      <w:szCs w:val="20"/>
    </w:rPr>
  </w:style>
  <w:style w:type="character" w:customStyle="1" w:styleId="141">
    <w:name w:val="标题 Char1"/>
    <w:qFormat/>
    <w:uiPriority w:val="0"/>
    <w:rPr>
      <w:rFonts w:ascii="Cambria" w:eastAsia="宋体"/>
      <w:b/>
      <w:sz w:val="32"/>
    </w:rPr>
  </w:style>
  <w:style w:type="character" w:customStyle="1" w:styleId="142">
    <w:name w:val="脚注文本 字符"/>
    <w:basedOn w:val="63"/>
    <w:link w:val="46"/>
    <w:qFormat/>
    <w:uiPriority w:val="0"/>
    <w:rPr>
      <w:rFonts w:ascii="Times New Roman" w:hAnsi="Times New Roman" w:eastAsia="宋体" w:cs="Times New Roman"/>
      <w:sz w:val="18"/>
      <w:szCs w:val="18"/>
    </w:rPr>
  </w:style>
  <w:style w:type="character" w:customStyle="1" w:styleId="143">
    <w:name w:val="页眉 字符"/>
    <w:basedOn w:val="63"/>
    <w:link w:val="39"/>
    <w:qFormat/>
    <w:uiPriority w:val="99"/>
    <w:rPr>
      <w:rFonts w:cs="Times New Roman"/>
      <w:sz w:val="18"/>
      <w:szCs w:val="18"/>
    </w:rPr>
  </w:style>
  <w:style w:type="character" w:customStyle="1" w:styleId="144">
    <w:name w:val="Quote Char Char"/>
    <w:qFormat/>
    <w:uiPriority w:val="0"/>
    <w:rPr>
      <w:rFonts w:ascii="Calibri" w:hAnsi="Calibri"/>
      <w:i/>
      <w:sz w:val="22"/>
      <w:lang w:eastAsia="en-US"/>
    </w:rPr>
  </w:style>
  <w:style w:type="character" w:customStyle="1" w:styleId="145">
    <w:name w:val="content_lineheight1"/>
    <w:basedOn w:val="63"/>
    <w:qFormat/>
    <w:uiPriority w:val="0"/>
    <w:rPr>
      <w:rFonts w:cs="Times New Roman"/>
    </w:rPr>
  </w:style>
  <w:style w:type="character" w:customStyle="1" w:styleId="146">
    <w:name w:val="标题 7 字符"/>
    <w:basedOn w:val="63"/>
    <w:link w:val="9"/>
    <w:qFormat/>
    <w:uiPriority w:val="0"/>
    <w:rPr>
      <w:rFonts w:ascii="Times New Roman" w:hAnsi="Times New Roman" w:eastAsia="宋体" w:cs="Times New Roman"/>
      <w:b/>
      <w:bCs/>
      <w:sz w:val="24"/>
      <w:szCs w:val="24"/>
    </w:rPr>
  </w:style>
  <w:style w:type="character" w:customStyle="1" w:styleId="147">
    <w:name w:val="Title Char1"/>
    <w:basedOn w:val="63"/>
    <w:qFormat/>
    <w:uiPriority w:val="0"/>
    <w:rPr>
      <w:rFonts w:ascii="Cambria" w:hAnsi="Cambria" w:cs="Times New Roman"/>
      <w:b/>
      <w:bCs/>
      <w:kern w:val="2"/>
      <w:sz w:val="32"/>
      <w:szCs w:val="32"/>
    </w:rPr>
  </w:style>
  <w:style w:type="character" w:customStyle="1" w:styleId="148">
    <w:name w:val="正文 + 宋体 Char"/>
    <w:qFormat/>
    <w:uiPriority w:val="0"/>
    <w:rPr>
      <w:rFonts w:eastAsia="宋体"/>
      <w:kern w:val="2"/>
      <w:sz w:val="24"/>
      <w:lang w:val="en-US" w:eastAsia="zh-CN"/>
    </w:rPr>
  </w:style>
  <w:style w:type="character" w:customStyle="1" w:styleId="149">
    <w:name w:val="日期 字符"/>
    <w:basedOn w:val="63"/>
    <w:link w:val="34"/>
    <w:qFormat/>
    <w:uiPriority w:val="0"/>
    <w:rPr>
      <w:rFonts w:ascii="Times New Roman" w:hAnsi="Times New Roman" w:eastAsia="宋体" w:cs="Times New Roman"/>
      <w:sz w:val="20"/>
      <w:szCs w:val="20"/>
    </w:rPr>
  </w:style>
  <w:style w:type="character" w:customStyle="1" w:styleId="150">
    <w:name w:val="特点 Char1"/>
    <w:qFormat/>
    <w:uiPriority w:val="0"/>
    <w:rPr>
      <w:rFonts w:eastAsia="宋体"/>
      <w:kern w:val="2"/>
      <w:sz w:val="21"/>
      <w:lang w:val="en-US" w:eastAsia="zh-CN"/>
    </w:rPr>
  </w:style>
  <w:style w:type="character" w:customStyle="1" w:styleId="151">
    <w:name w:val="表格抬头 Char Char"/>
    <w:link w:val="152"/>
    <w:qFormat/>
    <w:uiPriority w:val="0"/>
    <w:rPr>
      <w:rFonts w:ascii="黑体" w:eastAsia="黑体"/>
      <w:b/>
    </w:rPr>
  </w:style>
  <w:style w:type="paragraph" w:customStyle="1" w:styleId="152">
    <w:name w:val="表格抬头"/>
    <w:basedOn w:val="1"/>
    <w:link w:val="151"/>
    <w:qFormat/>
    <w:uiPriority w:val="0"/>
    <w:pPr>
      <w:jc w:val="center"/>
    </w:pPr>
    <w:rPr>
      <w:rFonts w:ascii="黑体" w:hAnsi="Calibri" w:eastAsia="黑体"/>
      <w:b/>
      <w:kern w:val="0"/>
      <w:sz w:val="20"/>
    </w:rPr>
  </w:style>
  <w:style w:type="character" w:customStyle="1" w:styleId="153">
    <w:name w:val="批注主题 字符"/>
    <w:basedOn w:val="137"/>
    <w:link w:val="58"/>
    <w:qFormat/>
    <w:uiPriority w:val="0"/>
    <w:rPr>
      <w:rFonts w:ascii="Times New Roman" w:hAnsi="Times New Roman" w:eastAsia="宋体" w:cs="Times New Roman"/>
      <w:b/>
      <w:bCs/>
      <w:sz w:val="20"/>
      <w:szCs w:val="20"/>
    </w:rPr>
  </w:style>
  <w:style w:type="character" w:customStyle="1" w:styleId="154">
    <w:name w:val="HTML Preformatted Char"/>
    <w:qFormat/>
    <w:uiPriority w:val="0"/>
    <w:rPr>
      <w:rFonts w:ascii="黑体" w:hAnsi="Courier New" w:eastAsia="黑体"/>
    </w:rPr>
  </w:style>
  <w:style w:type="character" w:customStyle="1" w:styleId="155">
    <w:name w:val="h Char Char"/>
    <w:qFormat/>
    <w:uiPriority w:val="0"/>
    <w:rPr>
      <w:rFonts w:eastAsia="宋体"/>
      <w:kern w:val="2"/>
      <w:sz w:val="18"/>
      <w:lang w:val="en-US" w:eastAsia="zh-CN"/>
    </w:rPr>
  </w:style>
  <w:style w:type="character" w:customStyle="1" w:styleId="156">
    <w:name w:val="subtitle1"/>
    <w:qFormat/>
    <w:uiPriority w:val="0"/>
    <w:rPr>
      <w:rFonts w:ascii="Georgia" w:hAnsi="Georgia"/>
      <w:b/>
      <w:color w:val="666666"/>
      <w:sz w:val="18"/>
    </w:rPr>
  </w:style>
  <w:style w:type="character" w:customStyle="1" w:styleId="157">
    <w:name w:val="样式 非加粗"/>
    <w:qFormat/>
    <w:uiPriority w:val="0"/>
    <w:rPr>
      <w:rFonts w:eastAsia="宋体"/>
      <w:sz w:val="28"/>
    </w:rPr>
  </w:style>
  <w:style w:type="character" w:customStyle="1" w:styleId="158">
    <w:name w:val="小四 段落 宋体 Char Char Char Char Char"/>
    <w:link w:val="159"/>
    <w:qFormat/>
    <w:uiPriority w:val="0"/>
    <w:rPr>
      <w:rFonts w:eastAsia="宋体"/>
      <w:kern w:val="2"/>
      <w:sz w:val="24"/>
      <w:lang w:val="en-US" w:eastAsia="zh-CN"/>
    </w:rPr>
  </w:style>
  <w:style w:type="paragraph" w:customStyle="1" w:styleId="159">
    <w:name w:val="小四 段落 宋体"/>
    <w:basedOn w:val="16"/>
    <w:link w:val="158"/>
    <w:qFormat/>
    <w:uiPriority w:val="0"/>
    <w:pPr>
      <w:tabs>
        <w:tab w:val="clear" w:pos="2952"/>
      </w:tabs>
      <w:spacing w:line="360" w:lineRule="auto"/>
      <w:ind w:left="113" w:right="113" w:firstLine="425"/>
      <w:jc w:val="left"/>
    </w:pPr>
    <w:rPr>
      <w:rFonts w:ascii="Calibri" w:hAnsi="Calibri"/>
      <w:sz w:val="24"/>
      <w:szCs w:val="20"/>
    </w:rPr>
  </w:style>
  <w:style w:type="character" w:customStyle="1" w:styleId="160">
    <w:name w:val="标题 8 字符"/>
    <w:basedOn w:val="63"/>
    <w:link w:val="10"/>
    <w:qFormat/>
    <w:uiPriority w:val="0"/>
    <w:rPr>
      <w:rFonts w:ascii="Arial" w:hAnsi="Arial" w:eastAsia="黑体" w:cs="Times New Roman"/>
      <w:sz w:val="24"/>
      <w:szCs w:val="24"/>
    </w:rPr>
  </w:style>
  <w:style w:type="character" w:customStyle="1" w:styleId="161">
    <w:name w:val="Document Map Char"/>
    <w:qFormat/>
    <w:uiPriority w:val="0"/>
    <w:rPr>
      <w:shd w:val="clear" w:color="auto" w:fill="000080"/>
    </w:rPr>
  </w:style>
  <w:style w:type="character" w:customStyle="1" w:styleId="162">
    <w:name w:val="para_small"/>
    <w:basedOn w:val="63"/>
    <w:qFormat/>
    <w:uiPriority w:val="0"/>
    <w:rPr>
      <w:rFonts w:cs="Times New Roman"/>
    </w:rPr>
  </w:style>
  <w:style w:type="character" w:customStyle="1" w:styleId="163">
    <w:name w:val="2nd level Char"/>
    <w:qFormat/>
    <w:uiPriority w:val="0"/>
    <w:rPr>
      <w:rFonts w:ascii="Arial" w:hAnsi="Arial" w:eastAsia="黑体"/>
      <w:b/>
      <w:kern w:val="2"/>
      <w:sz w:val="32"/>
      <w:lang w:val="en-US" w:eastAsia="zh-CN"/>
    </w:rPr>
  </w:style>
  <w:style w:type="character" w:customStyle="1" w:styleId="164">
    <w:name w:val="小四 段落 宋体 Char Char Char Char1"/>
    <w:qFormat/>
    <w:uiPriority w:val="0"/>
    <w:rPr>
      <w:rFonts w:eastAsia="宋体"/>
      <w:kern w:val="2"/>
      <w:sz w:val="24"/>
      <w:lang w:val="en-US" w:eastAsia="zh-CN"/>
    </w:rPr>
  </w:style>
  <w:style w:type="character" w:customStyle="1" w:styleId="165">
    <w:name w:val="Body Text Indent 2 Char1"/>
    <w:basedOn w:val="63"/>
    <w:qFormat/>
    <w:uiPriority w:val="0"/>
    <w:rPr>
      <w:rFonts w:ascii="Times New Roman" w:hAnsi="Times New Roman"/>
      <w:kern w:val="2"/>
      <w:sz w:val="21"/>
    </w:rPr>
  </w:style>
  <w:style w:type="character" w:customStyle="1" w:styleId="166">
    <w:name w:val="标题 9 字符"/>
    <w:basedOn w:val="63"/>
    <w:link w:val="11"/>
    <w:qFormat/>
    <w:uiPriority w:val="0"/>
    <w:rPr>
      <w:rFonts w:ascii="Arial" w:hAnsi="Arial" w:eastAsia="黑体" w:cs="Times New Roman"/>
      <w:sz w:val="21"/>
      <w:szCs w:val="21"/>
    </w:rPr>
  </w:style>
  <w:style w:type="character" w:customStyle="1" w:styleId="167">
    <w:name w:val="明显强调1"/>
    <w:basedOn w:val="63"/>
    <w:qFormat/>
    <w:uiPriority w:val="0"/>
    <w:rPr>
      <w:b/>
    </w:rPr>
  </w:style>
  <w:style w:type="character" w:customStyle="1" w:styleId="168">
    <w:name w:val="标题 2 字符"/>
    <w:basedOn w:val="63"/>
    <w:link w:val="3"/>
    <w:qFormat/>
    <w:uiPriority w:val="0"/>
    <w:rPr>
      <w:rFonts w:ascii="宋体" w:hAnsi="宋体" w:eastAsia="宋体" w:cs="Times New Roman"/>
      <w:b/>
      <w:sz w:val="24"/>
      <w:szCs w:val="24"/>
    </w:rPr>
  </w:style>
  <w:style w:type="character" w:customStyle="1" w:styleId="169">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70">
    <w:name w:val="Quote Char2"/>
    <w:basedOn w:val="63"/>
    <w:qFormat/>
    <w:uiPriority w:val="0"/>
    <w:rPr>
      <w:rFonts w:ascii="Times New Roman" w:hAnsi="Times New Roman" w:eastAsia="宋体" w:cs="Times New Roman"/>
      <w:i/>
      <w:iCs/>
      <w:color w:val="000000"/>
      <w:sz w:val="20"/>
      <w:szCs w:val="20"/>
    </w:rPr>
  </w:style>
  <w:style w:type="character" w:customStyle="1" w:styleId="171">
    <w:name w:val="小四 段落 宋体 Char Char Char1"/>
    <w:qFormat/>
    <w:uiPriority w:val="0"/>
    <w:rPr>
      <w:rFonts w:ascii="宋体" w:hAnsi="宋体" w:eastAsia="宋体"/>
      <w:kern w:val="2"/>
      <w:sz w:val="24"/>
      <w:lang w:val="en-US" w:eastAsia="zh-CN"/>
    </w:rPr>
  </w:style>
  <w:style w:type="character" w:customStyle="1" w:styleId="172">
    <w:name w:val="正文文本缩进 2 字符"/>
    <w:basedOn w:val="63"/>
    <w:link w:val="35"/>
    <w:qFormat/>
    <w:uiPriority w:val="0"/>
    <w:rPr>
      <w:rFonts w:ascii="Times New Roman" w:hAnsi="Times New Roman" w:eastAsia="宋体" w:cs="Times New Roman"/>
      <w:sz w:val="20"/>
      <w:szCs w:val="20"/>
    </w:rPr>
  </w:style>
  <w:style w:type="character" w:customStyle="1" w:styleId="173">
    <w:name w:val="Quote Char1"/>
    <w:basedOn w:val="63"/>
    <w:link w:val="174"/>
    <w:qFormat/>
    <w:uiPriority w:val="0"/>
    <w:rPr>
      <w:rFonts w:ascii="Times New Roman" w:hAnsi="Times New Roman"/>
      <w:i/>
      <w:iCs/>
      <w:color w:val="000000"/>
      <w:kern w:val="2"/>
      <w:sz w:val="21"/>
    </w:rPr>
  </w:style>
  <w:style w:type="paragraph" w:customStyle="1" w:styleId="174">
    <w:name w:val="引用1"/>
    <w:basedOn w:val="1"/>
    <w:next w:val="1"/>
    <w:link w:val="173"/>
    <w:qFormat/>
    <w:uiPriority w:val="0"/>
    <w:pPr>
      <w:widowControl/>
      <w:spacing w:before="200" w:line="276" w:lineRule="auto"/>
      <w:ind w:left="360" w:right="360"/>
      <w:jc w:val="left"/>
    </w:pPr>
    <w:rPr>
      <w:i/>
      <w:iCs/>
      <w:color w:val="000000"/>
      <w:sz w:val="20"/>
    </w:rPr>
  </w:style>
  <w:style w:type="character" w:customStyle="1" w:styleId="175">
    <w:name w:val="文档结构图 Char"/>
    <w:basedOn w:val="63"/>
    <w:qFormat/>
    <w:uiPriority w:val="0"/>
    <w:rPr>
      <w:rFonts w:ascii="宋体" w:hAnsi="Times New Roman" w:eastAsia="宋体" w:cs="Times New Roman"/>
      <w:sz w:val="18"/>
      <w:szCs w:val="18"/>
    </w:rPr>
  </w:style>
  <w:style w:type="character" w:customStyle="1" w:styleId="176">
    <w:name w:val="HTML 预设格式 字符"/>
    <w:basedOn w:val="63"/>
    <w:link w:val="55"/>
    <w:qFormat/>
    <w:uiPriority w:val="0"/>
    <w:rPr>
      <w:rFonts w:ascii="Courier New" w:hAnsi="Courier New" w:cs="Courier New"/>
      <w:kern w:val="2"/>
    </w:rPr>
  </w:style>
  <w:style w:type="character" w:customStyle="1" w:styleId="177">
    <w:name w:val="标准文本 Char Char Char"/>
    <w:qFormat/>
    <w:uiPriority w:val="0"/>
    <w:rPr>
      <w:rFonts w:eastAsia="宋体"/>
      <w:kern w:val="2"/>
      <w:sz w:val="24"/>
      <w:lang w:val="en-US" w:eastAsia="zh-CN"/>
    </w:rPr>
  </w:style>
  <w:style w:type="character" w:customStyle="1" w:styleId="178">
    <w:name w:val="正文文本缩进 字符"/>
    <w:basedOn w:val="63"/>
    <w:link w:val="24"/>
    <w:qFormat/>
    <w:uiPriority w:val="0"/>
    <w:rPr>
      <w:rFonts w:ascii="Times New Roman" w:hAnsi="Times New Roman"/>
      <w:kern w:val="2"/>
      <w:sz w:val="21"/>
    </w:rPr>
  </w:style>
  <w:style w:type="character" w:customStyle="1" w:styleId="179">
    <w:name w:val="标题 字符"/>
    <w:basedOn w:val="63"/>
    <w:link w:val="26"/>
    <w:qFormat/>
    <w:uiPriority w:val="0"/>
    <w:rPr>
      <w:rFonts w:ascii="Cambria" w:hAnsi="Cambria" w:eastAsia="宋体" w:cs="Times New Roman"/>
      <w:b/>
      <w:bCs/>
      <w:sz w:val="32"/>
      <w:szCs w:val="32"/>
    </w:rPr>
  </w:style>
  <w:style w:type="character" w:customStyle="1" w:styleId="180">
    <w:name w:val="纯文本 Char Char"/>
    <w:qFormat/>
    <w:uiPriority w:val="0"/>
    <w:rPr>
      <w:rFonts w:ascii="宋体" w:hAnsi="Courier New" w:eastAsia="宋体"/>
      <w:kern w:val="2"/>
      <w:sz w:val="21"/>
      <w:lang w:val="en-US" w:eastAsia="zh-CN"/>
    </w:rPr>
  </w:style>
  <w:style w:type="character" w:customStyle="1" w:styleId="181">
    <w:name w:val="case31"/>
    <w:qFormat/>
    <w:uiPriority w:val="0"/>
    <w:rPr>
      <w:sz w:val="21"/>
    </w:rPr>
  </w:style>
  <w:style w:type="character" w:customStyle="1" w:styleId="182">
    <w:name w:val="正文文本 2 字符"/>
    <w:basedOn w:val="63"/>
    <w:link w:val="54"/>
    <w:qFormat/>
    <w:uiPriority w:val="0"/>
    <w:rPr>
      <w:rFonts w:ascii="楷体_GB2312" w:hAnsi="Times New Roman" w:eastAsia="楷体_GB2312" w:cs="Times New Roman"/>
      <w:sz w:val="20"/>
      <w:szCs w:val="20"/>
    </w:rPr>
  </w:style>
  <w:style w:type="character" w:customStyle="1" w:styleId="183">
    <w:name w:val="标题 3 Char Char"/>
    <w:qFormat/>
    <w:uiPriority w:val="0"/>
    <w:rPr>
      <w:rFonts w:eastAsia="仿宋_GB2312"/>
      <w:b/>
      <w:kern w:val="2"/>
      <w:sz w:val="32"/>
      <w:lang w:val="en-US" w:eastAsia="zh-CN"/>
    </w:rPr>
  </w:style>
  <w:style w:type="character" w:customStyle="1" w:styleId="184">
    <w:name w:val="正文缩进 Char1"/>
    <w:link w:val="185"/>
    <w:qFormat/>
    <w:uiPriority w:val="0"/>
    <w:rPr>
      <w:rFonts w:ascii="Times New Roman" w:hAnsi="Times New Roman" w:eastAsia="宋体"/>
      <w:kern w:val="0"/>
      <w:sz w:val="20"/>
    </w:rPr>
  </w:style>
  <w:style w:type="paragraph" w:customStyle="1" w:styleId="185">
    <w:name w:val="正文缩进1"/>
    <w:basedOn w:val="1"/>
    <w:link w:val="184"/>
    <w:qFormat/>
    <w:uiPriority w:val="0"/>
    <w:pPr>
      <w:ind w:firstLine="420"/>
    </w:pPr>
    <w:rPr>
      <w:kern w:val="0"/>
      <w:sz w:val="20"/>
    </w:rPr>
  </w:style>
  <w:style w:type="character" w:customStyle="1" w:styleId="186">
    <w:name w:val="新图表正文 Char Char"/>
    <w:link w:val="187"/>
    <w:qFormat/>
    <w:uiPriority w:val="0"/>
    <w:rPr>
      <w:rFonts w:ascii="宋体" w:hAnsi="宋体"/>
      <w:kern w:val="2"/>
      <w:sz w:val="18"/>
      <w:szCs w:val="21"/>
      <w:lang w:val="en-US" w:eastAsia="zh-CN" w:bidi="ar-SA"/>
    </w:rPr>
  </w:style>
  <w:style w:type="paragraph" w:customStyle="1" w:styleId="187">
    <w:name w:val="新图表正文"/>
    <w:link w:val="186"/>
    <w:qFormat/>
    <w:uiPriority w:val="0"/>
    <w:pPr>
      <w:jc w:val="both"/>
    </w:pPr>
    <w:rPr>
      <w:rFonts w:ascii="宋体" w:hAnsi="宋体" w:eastAsia="宋体" w:cs="Times New Roman"/>
      <w:kern w:val="2"/>
      <w:sz w:val="18"/>
      <w:szCs w:val="21"/>
      <w:lang w:val="en-US" w:eastAsia="zh-CN" w:bidi="ar-SA"/>
    </w:rPr>
  </w:style>
  <w:style w:type="character" w:customStyle="1" w:styleId="188">
    <w:name w:val="样式 首行缩进:  2 字符 Char Char Char"/>
    <w:qFormat/>
    <w:uiPriority w:val="0"/>
    <w:rPr>
      <w:rFonts w:eastAsia="宋体"/>
      <w:kern w:val="2"/>
      <w:sz w:val="24"/>
      <w:lang w:val="en-US" w:eastAsia="zh-CN"/>
    </w:rPr>
  </w:style>
  <w:style w:type="character" w:customStyle="1" w:styleId="189">
    <w:name w:val="Intense Quote Char1"/>
    <w:basedOn w:val="63"/>
    <w:link w:val="190"/>
    <w:qFormat/>
    <w:uiPriority w:val="0"/>
    <w:rPr>
      <w:rFonts w:ascii="Times New Roman" w:hAnsi="Times New Roman"/>
      <w:b/>
      <w:bCs/>
      <w:i/>
      <w:iCs/>
      <w:color w:val="4F81BD"/>
      <w:kern w:val="2"/>
      <w:sz w:val="21"/>
    </w:rPr>
  </w:style>
  <w:style w:type="paragraph" w:customStyle="1" w:styleId="190">
    <w:name w:val="明显引用1"/>
    <w:basedOn w:val="1"/>
    <w:next w:val="1"/>
    <w:link w:val="189"/>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1">
    <w:name w:val="Char Char20"/>
    <w:qFormat/>
    <w:uiPriority w:val="0"/>
    <w:rPr>
      <w:rFonts w:ascii="Arial" w:hAnsi="Arial" w:eastAsia="黑体"/>
      <w:kern w:val="2"/>
      <w:sz w:val="21"/>
    </w:rPr>
  </w:style>
  <w:style w:type="character" w:customStyle="1" w:styleId="192">
    <w:name w:val="No Spacing Char Char"/>
    <w:link w:val="193"/>
    <w:qFormat/>
    <w:uiPriority w:val="0"/>
    <w:rPr>
      <w:rFonts w:eastAsia="微软雅黑"/>
      <w:kern w:val="2"/>
      <w:sz w:val="24"/>
      <w:szCs w:val="22"/>
      <w:lang w:val="en-US" w:eastAsia="zh-CN" w:bidi="ar-SA"/>
    </w:rPr>
  </w:style>
  <w:style w:type="paragraph" w:customStyle="1" w:styleId="193">
    <w:name w:val="无间隔2"/>
    <w:link w:val="192"/>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94">
    <w:name w:val="小四 段落 宋体 Char Char Char Char Char Char"/>
    <w:qFormat/>
    <w:uiPriority w:val="0"/>
    <w:rPr>
      <w:rFonts w:eastAsia="宋体"/>
      <w:kern w:val="2"/>
      <w:sz w:val="24"/>
      <w:lang w:val="en-US" w:eastAsia="zh-CN"/>
    </w:rPr>
  </w:style>
  <w:style w:type="character" w:customStyle="1" w:styleId="195">
    <w:name w:val="3zw"/>
    <w:basedOn w:val="63"/>
    <w:qFormat/>
    <w:uiPriority w:val="0"/>
    <w:rPr>
      <w:rFonts w:cs="Times New Roman"/>
    </w:rPr>
  </w:style>
  <w:style w:type="character" w:customStyle="1" w:styleId="196">
    <w:name w:val="Intense Quote Char Char"/>
    <w:qFormat/>
    <w:uiPriority w:val="0"/>
    <w:rPr>
      <w:rFonts w:ascii="Calibri" w:hAnsi="Calibri"/>
      <w:b/>
      <w:i/>
      <w:sz w:val="22"/>
      <w:lang w:eastAsia="en-US"/>
    </w:rPr>
  </w:style>
  <w:style w:type="character" w:customStyle="1" w:styleId="197">
    <w:name w:val="Body Text Indent 3 Char"/>
    <w:qFormat/>
    <w:uiPriority w:val="0"/>
    <w:rPr>
      <w:rFonts w:ascii="Arial" w:hAnsi="Arial" w:eastAsia="仿宋_GB2312"/>
      <w:color w:val="FFFF00"/>
      <w:sz w:val="32"/>
    </w:rPr>
  </w:style>
  <w:style w:type="character" w:customStyle="1" w:styleId="198">
    <w:name w:val="A2"/>
    <w:qFormat/>
    <w:uiPriority w:val="0"/>
    <w:rPr>
      <w:color w:val="000000"/>
      <w:sz w:val="18"/>
    </w:rPr>
  </w:style>
  <w:style w:type="character" w:customStyle="1" w:styleId="199">
    <w:name w:val="标题 1 字符"/>
    <w:basedOn w:val="63"/>
    <w:link w:val="2"/>
    <w:qFormat/>
    <w:uiPriority w:val="0"/>
    <w:rPr>
      <w:rFonts w:ascii="黑体" w:hAnsi="Times New Roman" w:eastAsia="黑体" w:cs="Times New Roman"/>
      <w:b/>
      <w:kern w:val="44"/>
      <w:sz w:val="28"/>
      <w:szCs w:val="28"/>
    </w:rPr>
  </w:style>
  <w:style w:type="character" w:customStyle="1" w:styleId="200">
    <w:name w:val="明显参考1"/>
    <w:basedOn w:val="63"/>
    <w:qFormat/>
    <w:uiPriority w:val="0"/>
    <w:rPr>
      <w:smallCaps/>
      <w:spacing w:val="5"/>
      <w:u w:val="single"/>
    </w:rPr>
  </w:style>
  <w:style w:type="character" w:customStyle="1" w:styleId="201">
    <w:name w:val="称呼 字符"/>
    <w:basedOn w:val="63"/>
    <w:link w:val="21"/>
    <w:qFormat/>
    <w:uiPriority w:val="0"/>
    <w:rPr>
      <w:rFonts w:ascii="仿宋_GB2312" w:hAnsi="Times New Roman" w:eastAsia="仿宋_GB2312" w:cs="Times New Roman"/>
      <w:sz w:val="20"/>
      <w:szCs w:val="20"/>
    </w:rPr>
  </w:style>
  <w:style w:type="character" w:customStyle="1" w:styleId="202">
    <w:name w:val="111111 Char Char"/>
    <w:link w:val="203"/>
    <w:qFormat/>
    <w:uiPriority w:val="0"/>
    <w:rPr>
      <w:rFonts w:ascii="宋体" w:hAnsi="宋体" w:eastAsia="黑体"/>
      <w:b/>
      <w:sz w:val="21"/>
    </w:rPr>
  </w:style>
  <w:style w:type="paragraph" w:customStyle="1" w:styleId="203">
    <w:name w:val="111111"/>
    <w:basedOn w:val="1"/>
    <w:link w:val="202"/>
    <w:qFormat/>
    <w:uiPriority w:val="0"/>
    <w:pPr>
      <w:spacing w:before="120" w:after="120"/>
      <w:jc w:val="center"/>
    </w:pPr>
    <w:rPr>
      <w:rFonts w:ascii="宋体" w:hAnsi="宋体" w:eastAsia="黑体"/>
      <w:b/>
      <w:kern w:val="0"/>
    </w:rPr>
  </w:style>
  <w:style w:type="character" w:customStyle="1" w:styleId="204">
    <w:name w:val="小四 段落 宋体 Char1"/>
    <w:qFormat/>
    <w:uiPriority w:val="0"/>
    <w:rPr>
      <w:rFonts w:eastAsia="宋体"/>
      <w:kern w:val="2"/>
      <w:sz w:val="24"/>
      <w:lang w:val="en-US" w:eastAsia="zh-CN"/>
    </w:rPr>
  </w:style>
  <w:style w:type="character" w:customStyle="1" w:styleId="205">
    <w:name w:val="文档结构图 字符"/>
    <w:basedOn w:val="63"/>
    <w:link w:val="18"/>
    <w:qFormat/>
    <w:uiPriority w:val="0"/>
    <w:rPr>
      <w:rFonts w:ascii="Times New Roman" w:hAnsi="Times New Roman"/>
      <w:kern w:val="2"/>
      <w:sz w:val="16"/>
      <w:szCs w:val="0"/>
    </w:rPr>
  </w:style>
  <w:style w:type="character" w:customStyle="1" w:styleId="206">
    <w:name w:val="title_emph1"/>
    <w:qFormat/>
    <w:uiPriority w:val="0"/>
    <w:rPr>
      <w:rFonts w:ascii="Arial"/>
      <w:b/>
      <w:sz w:val="18"/>
    </w:rPr>
  </w:style>
  <w:style w:type="character" w:customStyle="1" w:styleId="207">
    <w:name w:val="页脚 字符"/>
    <w:basedOn w:val="63"/>
    <w:link w:val="38"/>
    <w:qFormat/>
    <w:uiPriority w:val="99"/>
    <w:rPr>
      <w:rFonts w:cs="Times New Roman"/>
      <w:sz w:val="18"/>
      <w:szCs w:val="18"/>
    </w:rPr>
  </w:style>
  <w:style w:type="character" w:customStyle="1" w:styleId="208">
    <w:name w:val="书籍标题1"/>
    <w:basedOn w:val="63"/>
    <w:qFormat/>
    <w:uiPriority w:val="0"/>
    <w:rPr>
      <w:i/>
      <w:smallCaps/>
      <w:spacing w:val="5"/>
    </w:rPr>
  </w:style>
  <w:style w:type="character" w:customStyle="1" w:styleId="209">
    <w:name w:val="不明显参考1"/>
    <w:basedOn w:val="63"/>
    <w:qFormat/>
    <w:uiPriority w:val="0"/>
    <w:rPr>
      <w:smallCaps/>
    </w:rPr>
  </w:style>
  <w:style w:type="character" w:customStyle="1" w:styleId="210">
    <w:name w:val="样式 首行缩进:  2 字符 Char Char"/>
    <w:link w:val="211"/>
    <w:qFormat/>
    <w:uiPriority w:val="0"/>
    <w:rPr>
      <w:sz w:val="24"/>
    </w:rPr>
  </w:style>
  <w:style w:type="paragraph" w:customStyle="1" w:styleId="211">
    <w:name w:val="样式 首行缩进:  2 字符"/>
    <w:basedOn w:val="1"/>
    <w:link w:val="210"/>
    <w:qFormat/>
    <w:uiPriority w:val="0"/>
    <w:pPr>
      <w:spacing w:line="360" w:lineRule="auto"/>
      <w:ind w:firstLine="480" w:firstLineChars="200"/>
    </w:pPr>
    <w:rPr>
      <w:rFonts w:ascii="Calibri" w:hAnsi="Calibri"/>
      <w:kern w:val="0"/>
      <w:sz w:val="24"/>
    </w:rPr>
  </w:style>
  <w:style w:type="character" w:customStyle="1" w:styleId="212">
    <w:name w:val="标题 3 字符"/>
    <w:basedOn w:val="63"/>
    <w:link w:val="5"/>
    <w:qFormat/>
    <w:uiPriority w:val="0"/>
    <w:rPr>
      <w:rFonts w:ascii="宋体" w:hAnsi="宋体" w:eastAsia="宋体"/>
      <w:b/>
      <w:sz w:val="21"/>
      <w:shd w:val="clear" w:color="auto" w:fill="FFFFFF"/>
    </w:rPr>
  </w:style>
  <w:style w:type="character" w:customStyle="1" w:styleId="213">
    <w:name w:val="Char Char22"/>
    <w:qFormat/>
    <w:uiPriority w:val="0"/>
    <w:rPr>
      <w:b/>
      <w:kern w:val="2"/>
      <w:sz w:val="24"/>
    </w:rPr>
  </w:style>
  <w:style w:type="character" w:customStyle="1" w:styleId="214">
    <w:name w:val="批注框文本 字符"/>
    <w:basedOn w:val="63"/>
    <w:link w:val="37"/>
    <w:qFormat/>
    <w:uiPriority w:val="0"/>
    <w:rPr>
      <w:rFonts w:ascii="Times New Roman" w:hAnsi="Times New Roman" w:eastAsia="宋体" w:cs="Times New Roman"/>
      <w:sz w:val="18"/>
      <w:szCs w:val="18"/>
    </w:rPr>
  </w:style>
  <w:style w:type="character" w:customStyle="1" w:styleId="215">
    <w:name w:val="尾注文本 字符"/>
    <w:basedOn w:val="63"/>
    <w:link w:val="36"/>
    <w:qFormat/>
    <w:uiPriority w:val="0"/>
    <w:rPr>
      <w:rFonts w:ascii="Times New Roman" w:hAnsi="Times New Roman" w:eastAsia="宋体" w:cs="Times New Roman"/>
      <w:kern w:val="0"/>
      <w:sz w:val="24"/>
      <w:szCs w:val="24"/>
    </w:rPr>
  </w:style>
  <w:style w:type="character" w:customStyle="1" w:styleId="216">
    <w:name w:val="point_normal1"/>
    <w:qFormat/>
    <w:uiPriority w:val="0"/>
    <w:rPr>
      <w:rFonts w:ascii="Arial" w:hAnsi="Arial"/>
      <w:sz w:val="18"/>
    </w:rPr>
  </w:style>
  <w:style w:type="character" w:customStyle="1" w:styleId="217">
    <w:name w:val="Char Char26"/>
    <w:qFormat/>
    <w:uiPriority w:val="0"/>
    <w:rPr>
      <w:b/>
      <w:kern w:val="2"/>
      <w:sz w:val="32"/>
    </w:rPr>
  </w:style>
  <w:style w:type="character" w:customStyle="1" w:styleId="218">
    <w:name w:val="Char Char24"/>
    <w:qFormat/>
    <w:uiPriority w:val="0"/>
    <w:rPr>
      <w:b/>
      <w:kern w:val="2"/>
      <w:sz w:val="28"/>
    </w:rPr>
  </w:style>
  <w:style w:type="character" w:customStyle="1" w:styleId="219">
    <w:name w:val="concon"/>
    <w:qFormat/>
    <w:uiPriority w:val="0"/>
  </w:style>
  <w:style w:type="paragraph" w:customStyle="1" w:styleId="220">
    <w:name w:val="标准文本"/>
    <w:basedOn w:val="1"/>
    <w:qFormat/>
    <w:uiPriority w:val="0"/>
    <w:pPr>
      <w:spacing w:line="360" w:lineRule="auto"/>
      <w:ind w:firstLine="480" w:firstLineChars="200"/>
    </w:pPr>
    <w:rPr>
      <w:rFonts w:cs="宋体"/>
      <w:sz w:val="24"/>
      <w:szCs w:val="24"/>
    </w:rPr>
  </w:style>
  <w:style w:type="paragraph" w:customStyle="1" w:styleId="221">
    <w:name w:val="Char Char Char Char Char Char Char Char Char Char Char Char Char1"/>
    <w:basedOn w:val="1"/>
    <w:qFormat/>
    <w:uiPriority w:val="0"/>
    <w:pPr>
      <w:widowControl/>
      <w:spacing w:after="160" w:line="240" w:lineRule="exact"/>
      <w:jc w:val="left"/>
    </w:pPr>
    <w:rPr>
      <w:szCs w:val="24"/>
    </w:rPr>
  </w:style>
  <w:style w:type="paragraph" w:customStyle="1" w:styleId="222">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23">
    <w:name w:val="flType"/>
    <w:basedOn w:val="224"/>
    <w:qFormat/>
    <w:uiPriority w:val="0"/>
    <w:pPr>
      <w:spacing w:after="284"/>
    </w:pPr>
    <w:rPr>
      <w:rFonts w:eastAsia="宋体"/>
      <w:b w:val="0"/>
    </w:rPr>
  </w:style>
  <w:style w:type="paragraph" w:customStyle="1" w:styleId="224">
    <w:name w:val="flName"/>
    <w:basedOn w:val="225"/>
    <w:qFormat/>
    <w:uiPriority w:val="0"/>
    <w:pPr>
      <w:spacing w:before="0" w:line="113" w:lineRule="atLeast"/>
    </w:pPr>
  </w:style>
  <w:style w:type="paragraph" w:customStyle="1" w:styleId="225">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26">
    <w:name w:val="华宇段落1 Char"/>
    <w:basedOn w:val="1"/>
    <w:qFormat/>
    <w:uiPriority w:val="0"/>
    <w:pPr>
      <w:spacing w:line="360" w:lineRule="auto"/>
      <w:ind w:firstLine="200" w:firstLineChars="200"/>
    </w:pPr>
    <w:rPr>
      <w:bCs/>
      <w:sz w:val="24"/>
      <w:szCs w:val="24"/>
    </w:rPr>
  </w:style>
  <w:style w:type="paragraph" w:customStyle="1" w:styleId="227">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8">
    <w:name w:val="Char Char Char Char Char Char Char Char Char"/>
    <w:basedOn w:val="1"/>
    <w:qFormat/>
    <w:uiPriority w:val="0"/>
    <w:pPr>
      <w:tabs>
        <w:tab w:val="left" w:pos="360"/>
      </w:tabs>
      <w:ind w:left="200" w:hanging="200" w:hangingChars="200"/>
    </w:pPr>
    <w:rPr>
      <w:sz w:val="24"/>
      <w:szCs w:val="24"/>
    </w:rPr>
  </w:style>
  <w:style w:type="paragraph" w:customStyle="1" w:styleId="229">
    <w:name w:val="greytypebeni"/>
    <w:basedOn w:val="1"/>
    <w:qFormat/>
    <w:uiPriority w:val="0"/>
    <w:pPr>
      <w:widowControl/>
      <w:jc w:val="left"/>
    </w:pPr>
    <w:rPr>
      <w:rFonts w:ascii="宋体" w:hAnsi="宋体" w:cs="宋体"/>
      <w:kern w:val="0"/>
      <w:sz w:val="24"/>
      <w:szCs w:val="24"/>
    </w:rPr>
  </w:style>
  <w:style w:type="paragraph" w:customStyle="1" w:styleId="230">
    <w:name w:val="Char Char1 Char Char Char Char1 Char Char Char Char Char Char"/>
    <w:basedOn w:val="1"/>
    <w:qFormat/>
    <w:uiPriority w:val="0"/>
    <w:rPr>
      <w:rFonts w:ascii="Tahoma" w:hAnsi="Tahoma"/>
      <w:sz w:val="24"/>
    </w:rPr>
  </w:style>
  <w:style w:type="paragraph" w:customStyle="1" w:styleId="231">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32">
    <w:name w:val="Char Char1"/>
    <w:basedOn w:val="1"/>
    <w:qFormat/>
    <w:uiPriority w:val="0"/>
    <w:rPr>
      <w:rFonts w:ascii="Tahoma" w:hAnsi="Tahoma" w:cs="Tahoma"/>
      <w:sz w:val="24"/>
    </w:rPr>
  </w:style>
  <w:style w:type="paragraph" w:customStyle="1" w:styleId="233">
    <w:name w:val="小四 段落 宋体 Char Char Char"/>
    <w:basedOn w:val="16"/>
    <w:qFormat/>
    <w:uiPriority w:val="0"/>
    <w:pPr>
      <w:tabs>
        <w:tab w:val="clear" w:pos="2952"/>
      </w:tabs>
      <w:spacing w:line="360" w:lineRule="auto"/>
      <w:ind w:left="0" w:right="-33" w:firstLine="545" w:firstLineChars="227"/>
      <w:jc w:val="left"/>
    </w:pPr>
    <w:rPr>
      <w:sz w:val="24"/>
    </w:rPr>
  </w:style>
  <w:style w:type="paragraph" w:customStyle="1" w:styleId="234">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5">
    <w:name w:val="font13"/>
    <w:basedOn w:val="1"/>
    <w:qFormat/>
    <w:uiPriority w:val="0"/>
    <w:pPr>
      <w:widowControl/>
      <w:spacing w:before="100" w:beforeAutospacing="1" w:after="100" w:afterAutospacing="1"/>
      <w:jc w:val="left"/>
    </w:pPr>
    <w:rPr>
      <w:i/>
      <w:iCs/>
      <w:kern w:val="0"/>
      <w:sz w:val="36"/>
      <w:szCs w:val="36"/>
    </w:rPr>
  </w:style>
  <w:style w:type="paragraph" w:customStyle="1" w:styleId="236">
    <w:name w:val="中等深浅网格 1 - 强调文字颜色 21"/>
    <w:basedOn w:val="1"/>
    <w:qFormat/>
    <w:uiPriority w:val="0"/>
    <w:pPr>
      <w:ind w:firstLine="420" w:firstLineChars="200"/>
    </w:pPr>
    <w:rPr>
      <w:rFonts w:ascii="Calibri" w:hAnsi="Calibri"/>
      <w:szCs w:val="22"/>
    </w:rPr>
  </w:style>
  <w:style w:type="paragraph" w:customStyle="1" w:styleId="237">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9">
    <w:name w:val="默认段落字体 Para Char Char Char Char Char Char Char Char Char1 Char Char Char Char Char Char Char"/>
    <w:basedOn w:val="18"/>
    <w:qFormat/>
    <w:uiPriority w:val="0"/>
  </w:style>
  <w:style w:type="paragraph" w:customStyle="1" w:styleId="240">
    <w:name w:val="样式 样式 首行缩进:  2 字符 + 行距: 1.5 倍行距"/>
    <w:basedOn w:val="1"/>
    <w:qFormat/>
    <w:uiPriority w:val="0"/>
    <w:pPr>
      <w:spacing w:line="360" w:lineRule="auto"/>
      <w:ind w:firstLine="470" w:firstLineChars="196"/>
    </w:pPr>
    <w:rPr>
      <w:sz w:val="24"/>
    </w:rPr>
  </w:style>
  <w:style w:type="paragraph" w:customStyle="1" w:styleId="241">
    <w:name w:val="正文11"/>
    <w:basedOn w:val="1"/>
    <w:next w:val="1"/>
    <w:qFormat/>
    <w:uiPriority w:val="0"/>
    <w:pPr>
      <w:spacing w:before="156" w:line="360" w:lineRule="auto"/>
      <w:ind w:firstLine="510" w:firstLineChars="200"/>
    </w:pPr>
    <w:rPr>
      <w:sz w:val="24"/>
    </w:rPr>
  </w:style>
  <w:style w:type="paragraph" w:customStyle="1" w:styleId="242">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3">
    <w:name w:val="Char Char11"/>
    <w:basedOn w:val="1"/>
    <w:qFormat/>
    <w:uiPriority w:val="0"/>
    <w:rPr>
      <w:rFonts w:ascii="Tahoma" w:hAnsi="Tahoma"/>
      <w:sz w:val="24"/>
    </w:rPr>
  </w:style>
  <w:style w:type="paragraph" w:customStyle="1" w:styleId="244">
    <w:name w:val="丁华正文"/>
    <w:basedOn w:val="48"/>
    <w:qFormat/>
    <w:uiPriority w:val="0"/>
    <w:pPr>
      <w:adjustRightInd w:val="0"/>
      <w:snapToGrid w:val="0"/>
      <w:spacing w:line="360" w:lineRule="auto"/>
      <w:ind w:left="0" w:firstLine="510"/>
    </w:pPr>
    <w:rPr>
      <w:sz w:val="24"/>
    </w:rPr>
  </w:style>
  <w:style w:type="paragraph" w:customStyle="1" w:styleId="245">
    <w:name w:val="正文 居中"/>
    <w:basedOn w:val="1"/>
    <w:qFormat/>
    <w:uiPriority w:val="0"/>
    <w:pPr>
      <w:spacing w:line="360" w:lineRule="auto"/>
      <w:jc w:val="center"/>
    </w:pPr>
    <w:rPr>
      <w:sz w:val="24"/>
    </w:rPr>
  </w:style>
  <w:style w:type="paragraph" w:customStyle="1" w:styleId="246">
    <w:name w:val="Char Char3"/>
    <w:basedOn w:val="1"/>
    <w:qFormat/>
    <w:uiPriority w:val="0"/>
    <w:rPr>
      <w:rFonts w:ascii="Tahoma" w:hAnsi="Tahoma" w:cs="Tahoma"/>
      <w:sz w:val="24"/>
    </w:rPr>
  </w:style>
  <w:style w:type="paragraph" w:customStyle="1" w:styleId="247">
    <w:name w:val="Char Char Char Char Char"/>
    <w:basedOn w:val="1"/>
    <w:qFormat/>
    <w:uiPriority w:val="0"/>
    <w:rPr>
      <w:rFonts w:ascii="Tahoma" w:hAnsi="Tahoma"/>
      <w:sz w:val="24"/>
    </w:rPr>
  </w:style>
  <w:style w:type="paragraph" w:customStyle="1" w:styleId="248">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9">
    <w:name w:val="Char Char1 Char Char Char Char Char Char Char"/>
    <w:basedOn w:val="1"/>
    <w:qFormat/>
    <w:uiPriority w:val="0"/>
    <w:rPr>
      <w:rFonts w:ascii="Tahoma" w:hAnsi="Tahoma" w:cs="Tahoma"/>
      <w:sz w:val="24"/>
    </w:rPr>
  </w:style>
  <w:style w:type="paragraph" w:customStyle="1" w:styleId="250">
    <w:name w:val="样式"/>
    <w:basedOn w:val="1"/>
    <w:qFormat/>
    <w:uiPriority w:val="0"/>
    <w:pPr>
      <w:autoSpaceDE w:val="0"/>
      <w:autoSpaceDN w:val="0"/>
      <w:snapToGrid w:val="0"/>
      <w:spacing w:before="120" w:after="120" w:line="360" w:lineRule="auto"/>
    </w:pPr>
    <w:rPr>
      <w:rFonts w:ascii="宋体"/>
      <w:sz w:val="24"/>
    </w:rPr>
  </w:style>
  <w:style w:type="paragraph" w:customStyle="1" w:styleId="251">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Char Char1 Char Char Char Char"/>
    <w:basedOn w:val="18"/>
    <w:qFormat/>
    <w:uiPriority w:val="0"/>
    <w:pPr>
      <w:adjustRightInd w:val="0"/>
      <w:spacing w:line="436" w:lineRule="exact"/>
      <w:ind w:left="357"/>
      <w:jc w:val="left"/>
      <w:outlineLvl w:val="3"/>
    </w:pPr>
    <w:rPr>
      <w:rFonts w:ascii="Tahoma" w:hAnsi="Tahoma" w:cs="Tahoma"/>
      <w:b/>
      <w:sz w:val="24"/>
      <w:szCs w:val="24"/>
    </w:rPr>
  </w:style>
  <w:style w:type="paragraph" w:customStyle="1" w:styleId="253">
    <w:name w:val="标准小四"/>
    <w:basedOn w:val="1"/>
    <w:qFormat/>
    <w:uiPriority w:val="0"/>
    <w:pPr>
      <w:spacing w:line="360" w:lineRule="auto"/>
      <w:ind w:firstLine="480" w:firstLineChars="200"/>
    </w:pPr>
    <w:rPr>
      <w:rFonts w:ascii="Arial" w:hAnsi="Arial"/>
      <w:sz w:val="24"/>
      <w:szCs w:val="21"/>
    </w:rPr>
  </w:style>
  <w:style w:type="paragraph" w:customStyle="1" w:styleId="2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5">
    <w:name w:val="Char Char Char Char Char Char Char1"/>
    <w:basedOn w:val="1"/>
    <w:qFormat/>
    <w:uiPriority w:val="0"/>
    <w:rPr>
      <w:rFonts w:ascii="Tahoma" w:hAnsi="Tahoma"/>
      <w:sz w:val="24"/>
    </w:rPr>
  </w:style>
  <w:style w:type="paragraph" w:customStyle="1" w:styleId="2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9">
    <w:name w:val="默认段落字体 Para Char"/>
    <w:basedOn w:val="1"/>
    <w:qFormat/>
    <w:uiPriority w:val="0"/>
    <w:rPr>
      <w:sz w:val="24"/>
      <w:szCs w:val="24"/>
    </w:rPr>
  </w:style>
  <w:style w:type="paragraph" w:customStyle="1" w:styleId="260">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6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2">
    <w:name w:val="标题1，章节第一层"/>
    <w:basedOn w:val="263"/>
    <w:next w:val="263"/>
    <w:qFormat/>
    <w:uiPriority w:val="0"/>
    <w:pPr>
      <w:tabs>
        <w:tab w:val="left" w:pos="693"/>
      </w:tabs>
      <w:ind w:left="482"/>
      <w:outlineLvl w:val="0"/>
    </w:pPr>
    <w:rPr>
      <w:color w:val="000000"/>
      <w:sz w:val="24"/>
      <w:szCs w:val="24"/>
    </w:rPr>
  </w:style>
  <w:style w:type="paragraph" w:customStyle="1" w:styleId="26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4">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65">
    <w:name w:val="正文表标题"/>
    <w:next w:val="257"/>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6">
    <w:name w:val="默认段落字体 Para Char Char Char Char Char Char Char"/>
    <w:basedOn w:val="1"/>
    <w:qFormat/>
    <w:uiPriority w:val="0"/>
  </w:style>
  <w:style w:type="paragraph" w:customStyle="1" w:styleId="267">
    <w:name w:val="Char Char Char1"/>
    <w:basedOn w:val="18"/>
    <w:qFormat/>
    <w:uiPriority w:val="0"/>
    <w:pPr>
      <w:spacing w:line="436" w:lineRule="exact"/>
    </w:pPr>
    <w:rPr>
      <w:szCs w:val="24"/>
    </w:rPr>
  </w:style>
  <w:style w:type="paragraph" w:customStyle="1" w:styleId="268">
    <w:name w:val="表格1"/>
    <w:basedOn w:val="1"/>
    <w:qFormat/>
    <w:uiPriority w:val="0"/>
    <w:pPr>
      <w:adjustRightInd w:val="0"/>
      <w:textAlignment w:val="baseline"/>
    </w:pPr>
    <w:rPr>
      <w:rFonts w:ascii="宋体"/>
      <w:kern w:val="24"/>
      <w:szCs w:val="21"/>
    </w:rPr>
  </w:style>
  <w:style w:type="paragraph" w:customStyle="1" w:styleId="269">
    <w:name w:val="项目符号：一级"/>
    <w:basedOn w:val="263"/>
    <w:next w:val="263"/>
    <w:qFormat/>
    <w:uiPriority w:val="0"/>
    <w:pPr>
      <w:ind w:right="-134" w:rightChars="-64"/>
    </w:pPr>
    <w:rPr>
      <w:bCs w:val="0"/>
    </w:rPr>
  </w:style>
  <w:style w:type="paragraph" w:customStyle="1" w:styleId="27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71">
    <w:name w:val="Char1 Char Char Char1"/>
    <w:basedOn w:val="1"/>
    <w:qFormat/>
    <w:uiPriority w:val="0"/>
    <w:rPr>
      <w:rFonts w:ascii="Tahoma" w:hAnsi="Tahoma" w:cs="Tahoma"/>
      <w:sz w:val="24"/>
    </w:rPr>
  </w:style>
  <w:style w:type="paragraph" w:customStyle="1" w:styleId="272">
    <w:name w:val="样式 标题 2第一章 标题 2Heading 2 HiddenHeading 2 CCBSheading 2H2h2..."/>
    <w:basedOn w:val="3"/>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3">
    <w:name w:val="正文文本缩进1"/>
    <w:basedOn w:val="1"/>
    <w:qFormat/>
    <w:uiPriority w:val="0"/>
    <w:pPr>
      <w:spacing w:after="120"/>
      <w:ind w:left="420" w:leftChars="200"/>
    </w:pPr>
    <w:rPr>
      <w:szCs w:val="24"/>
    </w:rPr>
  </w:style>
  <w:style w:type="paragraph" w:customStyle="1" w:styleId="274">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5">
    <w:name w:val="表格"/>
    <w:basedOn w:val="1"/>
    <w:qFormat/>
    <w:uiPriority w:val="0"/>
    <w:pPr>
      <w:snapToGrid w:val="0"/>
      <w:ind w:firstLine="21" w:firstLineChars="21"/>
    </w:pPr>
    <w:rPr>
      <w:rFonts w:ascii="宋体" w:hAnsi="宋体" w:cs="宋体"/>
      <w:kern w:val="0"/>
      <w:sz w:val="20"/>
    </w:rPr>
  </w:style>
  <w:style w:type="paragraph" w:customStyle="1" w:styleId="276">
    <w:name w:val="Char Char Char Char Char Char Char"/>
    <w:basedOn w:val="1"/>
    <w:qFormat/>
    <w:uiPriority w:val="0"/>
    <w:pPr>
      <w:jc w:val="left"/>
    </w:pPr>
    <w:rPr>
      <w:rFonts w:ascii="Tahoma" w:hAnsi="Tahoma"/>
      <w:sz w:val="24"/>
    </w:rPr>
  </w:style>
  <w:style w:type="paragraph" w:customStyle="1" w:styleId="2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8">
    <w:name w:val="表格内文字"/>
    <w:basedOn w:val="1"/>
    <w:qFormat/>
    <w:uiPriority w:val="0"/>
    <w:pPr>
      <w:spacing w:line="300" w:lineRule="atLeast"/>
    </w:pPr>
    <w:rPr>
      <w:sz w:val="18"/>
      <w:szCs w:val="24"/>
    </w:rPr>
  </w:style>
  <w:style w:type="paragraph" w:customStyle="1" w:styleId="279">
    <w:name w:val="样式3"/>
    <w:basedOn w:val="1"/>
    <w:next w:val="1"/>
    <w:qFormat/>
    <w:uiPriority w:val="0"/>
    <w:pPr>
      <w:spacing w:line="360" w:lineRule="auto"/>
    </w:pPr>
  </w:style>
  <w:style w:type="paragraph" w:customStyle="1" w:styleId="280">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81">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2">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3">
    <w:name w:val="符号与编号 Char"/>
    <w:basedOn w:val="1"/>
    <w:qFormat/>
    <w:uiPriority w:val="0"/>
    <w:pPr>
      <w:tabs>
        <w:tab w:val="left" w:pos="720"/>
      </w:tabs>
      <w:spacing w:afterLines="50" w:line="400" w:lineRule="atLeast"/>
      <w:ind w:left="720"/>
    </w:pPr>
    <w:rPr>
      <w:sz w:val="24"/>
      <w:szCs w:val="24"/>
    </w:rPr>
  </w:style>
  <w:style w:type="paragraph" w:customStyle="1" w:styleId="284">
    <w:name w:val="正文2"/>
    <w:basedOn w:val="1"/>
    <w:qFormat/>
    <w:uiPriority w:val="0"/>
    <w:pPr>
      <w:spacing w:before="156" w:line="360" w:lineRule="auto"/>
      <w:ind w:firstLine="510" w:firstLineChars="200"/>
    </w:pPr>
    <w:rPr>
      <w:sz w:val="24"/>
    </w:rPr>
  </w:style>
  <w:style w:type="paragraph" w:customStyle="1" w:styleId="285">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6">
    <w:name w:val="章标题"/>
    <w:next w:val="257"/>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7">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8">
    <w:name w:val="Char1"/>
    <w:basedOn w:val="1"/>
    <w:qFormat/>
    <w:uiPriority w:val="0"/>
    <w:rPr>
      <w:rFonts w:ascii="仿宋_GB2312" w:hAnsi="宋体" w:eastAsia="仿宋_GB2312" w:cs="宋体"/>
      <w:b/>
      <w:sz w:val="32"/>
      <w:szCs w:val="32"/>
    </w:rPr>
  </w:style>
  <w:style w:type="paragraph" w:customStyle="1" w:styleId="289">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1">
    <w:name w:val="Char Char Char Char Char Char Char Char Char1"/>
    <w:basedOn w:val="1"/>
    <w:qFormat/>
    <w:uiPriority w:val="0"/>
    <w:pPr>
      <w:tabs>
        <w:tab w:val="left" w:pos="360"/>
      </w:tabs>
      <w:ind w:left="360" w:hanging="360" w:hangingChars="200"/>
    </w:pPr>
    <w:rPr>
      <w:sz w:val="24"/>
      <w:szCs w:val="24"/>
    </w:rPr>
  </w:style>
  <w:style w:type="paragraph" w:customStyle="1" w:styleId="29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4">
    <w:name w:val="标题3，章节第三层"/>
    <w:basedOn w:val="1"/>
    <w:next w:val="263"/>
    <w:qFormat/>
    <w:uiPriority w:val="0"/>
    <w:pPr>
      <w:adjustRightInd w:val="0"/>
      <w:snapToGrid w:val="0"/>
      <w:spacing w:before="78" w:line="300" w:lineRule="auto"/>
      <w:outlineLvl w:val="2"/>
    </w:pPr>
    <w:rPr>
      <w:rFonts w:ascii="Arial" w:hAnsi="Arial" w:eastAsia="华文细黑"/>
      <w:sz w:val="30"/>
      <w:szCs w:val="24"/>
    </w:rPr>
  </w:style>
  <w:style w:type="paragraph" w:customStyle="1" w:styleId="295">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9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97">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8">
    <w:name w:val="Char Char Char Char Char Char Char Char Char Char Char Char Char Char Char Char Char Char Char Char Char1"/>
    <w:basedOn w:val="1"/>
    <w:qFormat/>
    <w:uiPriority w:val="0"/>
    <w:rPr>
      <w:rFonts w:ascii="Tahoma" w:hAnsi="Tahoma" w:cs="Tahoma"/>
      <w:sz w:val="24"/>
    </w:rPr>
  </w:style>
  <w:style w:type="paragraph" w:customStyle="1" w:styleId="299">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0">
    <w:name w:val="font11"/>
    <w:basedOn w:val="1"/>
    <w:qFormat/>
    <w:uiPriority w:val="0"/>
    <w:pPr>
      <w:widowControl/>
      <w:spacing w:before="100" w:beforeAutospacing="1" w:after="100" w:afterAutospacing="1"/>
      <w:jc w:val="left"/>
    </w:pPr>
    <w:rPr>
      <w:b/>
      <w:bCs/>
      <w:kern w:val="0"/>
      <w:sz w:val="18"/>
      <w:szCs w:val="18"/>
    </w:rPr>
  </w:style>
  <w:style w:type="paragraph" w:customStyle="1" w:styleId="3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2">
    <w:name w:val="标题 4宋体"/>
    <w:basedOn w:val="6"/>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0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6">
    <w:name w:val="普通文字"/>
    <w:basedOn w:val="1"/>
    <w:next w:val="1"/>
    <w:qFormat/>
    <w:uiPriority w:val="0"/>
    <w:rPr>
      <w:rFonts w:ascii="宋体" w:hAnsi="宋体" w:cs="宋体"/>
      <w:kern w:val="0"/>
      <w:sz w:val="24"/>
      <w:u w:color="000000"/>
    </w:rPr>
  </w:style>
  <w:style w:type="paragraph" w:customStyle="1" w:styleId="30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8">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9">
    <w:name w:val="标题3"/>
    <w:basedOn w:val="5"/>
    <w:qFormat/>
    <w:uiPriority w:val="0"/>
    <w:pPr>
      <w:keepNext w:val="0"/>
      <w:keepLines w:val="0"/>
      <w:spacing w:line="360" w:lineRule="auto"/>
    </w:pPr>
    <w:rPr>
      <w:rFonts w:eastAsia="仿宋_GB2312"/>
      <w:b w:val="0"/>
      <w:bCs/>
      <w:sz w:val="30"/>
      <w:szCs w:val="32"/>
    </w:rPr>
  </w:style>
  <w:style w:type="paragraph" w:customStyle="1" w:styleId="310">
    <w:name w:val="retrait3"/>
    <w:basedOn w:val="1"/>
    <w:qFormat/>
    <w:uiPriority w:val="0"/>
    <w:pPr>
      <w:widowControl/>
      <w:spacing w:before="20" w:after="20"/>
      <w:ind w:left="851"/>
      <w:jc w:val="left"/>
    </w:pPr>
    <w:rPr>
      <w:rFonts w:ascii="Arial" w:hAnsi="Arial"/>
      <w:kern w:val="0"/>
      <w:sz w:val="24"/>
      <w:lang w:val="en-GB"/>
    </w:rPr>
  </w:style>
  <w:style w:type="paragraph" w:customStyle="1" w:styleId="311">
    <w:name w:val="项目符号，一级"/>
    <w:basedOn w:val="263"/>
    <w:next w:val="263"/>
    <w:qFormat/>
    <w:uiPriority w:val="0"/>
    <w:pPr>
      <w:tabs>
        <w:tab w:val="left" w:pos="1320"/>
      </w:tabs>
      <w:spacing w:line="240" w:lineRule="atLeast"/>
      <w:ind w:left="376" w:leftChars="179" w:firstLine="0"/>
    </w:pPr>
    <w:rPr>
      <w:bCs w:val="0"/>
      <w:color w:val="000000"/>
      <w:szCs w:val="24"/>
    </w:rPr>
  </w:style>
  <w:style w:type="paragraph" w:customStyle="1" w:styleId="31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3">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5">
    <w:name w:val="表头_5"/>
    <w:basedOn w:val="1"/>
    <w:qFormat/>
    <w:uiPriority w:val="0"/>
    <w:pPr>
      <w:adjustRightInd w:val="0"/>
      <w:spacing w:line="360" w:lineRule="auto"/>
      <w:textAlignment w:val="baseline"/>
    </w:pPr>
    <w:rPr>
      <w:b/>
      <w:bCs/>
      <w:sz w:val="28"/>
      <w:szCs w:val="21"/>
    </w:rPr>
  </w:style>
  <w:style w:type="paragraph" w:customStyle="1" w:styleId="31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7">
    <w:name w:val="_Style 42"/>
    <w:basedOn w:val="1"/>
    <w:next w:val="23"/>
    <w:qFormat/>
    <w:uiPriority w:val="0"/>
    <w:rPr>
      <w:rFonts w:ascii="楷体_GB2312" w:hAnsi="Arial" w:eastAsia="楷体_GB2312"/>
      <w:sz w:val="28"/>
    </w:rPr>
  </w:style>
  <w:style w:type="paragraph" w:customStyle="1" w:styleId="3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9">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20">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3">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4">
    <w:name w:val="Char Char Char Char Char Char Char Char Char Char Char Char Char"/>
    <w:basedOn w:val="18"/>
    <w:qFormat/>
    <w:uiPriority w:val="0"/>
    <w:rPr>
      <w:rFonts w:ascii="Tahoma" w:hAnsi="Tahoma"/>
      <w:sz w:val="24"/>
      <w:szCs w:val="24"/>
    </w:rPr>
  </w:style>
  <w:style w:type="paragraph" w:customStyle="1" w:styleId="32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6">
    <w:name w:val="段落"/>
    <w:basedOn w:val="1"/>
    <w:qFormat/>
    <w:uiPriority w:val="0"/>
    <w:pPr>
      <w:spacing w:line="460" w:lineRule="exact"/>
      <w:ind w:firstLine="480"/>
    </w:pPr>
    <w:rPr>
      <w:sz w:val="24"/>
    </w:rPr>
  </w:style>
  <w:style w:type="paragraph" w:customStyle="1" w:styleId="327">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8">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9">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330">
    <w:name w:val="font9"/>
    <w:basedOn w:val="1"/>
    <w:qFormat/>
    <w:uiPriority w:val="0"/>
    <w:pPr>
      <w:widowControl/>
      <w:spacing w:before="100" w:beforeAutospacing="1" w:after="100" w:afterAutospacing="1"/>
      <w:jc w:val="left"/>
    </w:pPr>
    <w:rPr>
      <w:b/>
      <w:bCs/>
      <w:kern w:val="0"/>
      <w:sz w:val="20"/>
    </w:rPr>
  </w:style>
  <w:style w:type="paragraph" w:customStyle="1" w:styleId="331">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2">
    <w:name w:val="Char1 Char Char Char"/>
    <w:basedOn w:val="1"/>
    <w:qFormat/>
    <w:uiPriority w:val="0"/>
    <w:rPr>
      <w:rFonts w:ascii="Tahoma" w:hAnsi="Tahoma"/>
      <w:sz w:val="24"/>
    </w:rPr>
  </w:style>
  <w:style w:type="paragraph" w:customStyle="1" w:styleId="333">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34">
    <w:name w:val="样式2"/>
    <w:basedOn w:val="1"/>
    <w:qFormat/>
    <w:uiPriority w:val="0"/>
    <w:pPr>
      <w:spacing w:line="360" w:lineRule="auto"/>
      <w:ind w:left="200" w:leftChars="200"/>
    </w:pPr>
    <w:rPr>
      <w:rFonts w:ascii="宋体" w:hAnsi="宋体"/>
      <w:b/>
      <w:sz w:val="24"/>
      <w:szCs w:val="24"/>
    </w:rPr>
  </w:style>
  <w:style w:type="paragraph" w:customStyle="1" w:styleId="335">
    <w:name w:val="条1"/>
    <w:basedOn w:val="1"/>
    <w:qFormat/>
    <w:uiPriority w:val="0"/>
    <w:pPr>
      <w:tabs>
        <w:tab w:val="left" w:pos="780"/>
      </w:tabs>
      <w:spacing w:before="156" w:line="360" w:lineRule="auto"/>
      <w:ind w:left="780" w:hanging="360"/>
    </w:pPr>
    <w:rPr>
      <w:rFonts w:eastAsia="黑体"/>
      <w:sz w:val="24"/>
    </w:rPr>
  </w:style>
  <w:style w:type="paragraph" w:customStyle="1" w:styleId="33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8">
    <w:name w:val="样式 加点正文 + 段前: 0.5 行 段后: 0.5 行1"/>
    <w:basedOn w:val="1"/>
    <w:qFormat/>
    <w:uiPriority w:val="0"/>
    <w:pPr>
      <w:numPr>
        <w:ilvl w:val="0"/>
        <w:numId w:val="2"/>
      </w:numPr>
      <w:tabs>
        <w:tab w:val="left" w:pos="1268"/>
      </w:tabs>
      <w:spacing w:beforeLines="50" w:afterLines="50" w:line="300" w:lineRule="auto"/>
      <w:ind w:left="1268"/>
    </w:pPr>
    <w:rPr>
      <w:sz w:val="24"/>
    </w:rPr>
  </w:style>
  <w:style w:type="paragraph" w:customStyle="1" w:styleId="33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0">
    <w:name w:val="1"/>
    <w:basedOn w:val="1"/>
    <w:next w:val="54"/>
    <w:qFormat/>
    <w:uiPriority w:val="0"/>
    <w:pPr>
      <w:spacing w:line="360" w:lineRule="auto"/>
    </w:pPr>
    <w:rPr>
      <w:rFonts w:eastAsia="仿宋_GB2312"/>
      <w:sz w:val="24"/>
      <w:szCs w:val="24"/>
    </w:rPr>
  </w:style>
  <w:style w:type="paragraph" w:customStyle="1" w:styleId="341">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42">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4">
    <w:name w:val="小四 段落 宋体 Char"/>
    <w:basedOn w:val="16"/>
    <w:qFormat/>
    <w:uiPriority w:val="0"/>
    <w:pPr>
      <w:tabs>
        <w:tab w:val="clear" w:pos="2952"/>
      </w:tabs>
      <w:ind w:left="0" w:right="-33" w:firstLine="600" w:firstLineChars="200"/>
      <w:jc w:val="left"/>
    </w:pPr>
    <w:rPr>
      <w:rFonts w:ascii="仿宋_GB2312" w:eastAsia="仿宋_GB2312"/>
      <w:sz w:val="30"/>
      <w:szCs w:val="30"/>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7">
    <w:name w:val="公文正文"/>
    <w:basedOn w:val="24"/>
    <w:qFormat/>
    <w:uiPriority w:val="0"/>
    <w:pPr>
      <w:ind w:firstLine="200" w:firstLineChars="200"/>
    </w:pPr>
    <w:rPr>
      <w:rFonts w:ascii="仿宋_GB2312" w:hAnsi="宋体" w:eastAsia="仿宋_GB2312"/>
      <w:kern w:val="28"/>
      <w:sz w:val="28"/>
      <w:szCs w:val="24"/>
    </w:rPr>
  </w:style>
  <w:style w:type="paragraph" w:customStyle="1" w:styleId="348">
    <w:name w:val="马刚标题4"/>
    <w:basedOn w:val="349"/>
    <w:next w:val="1"/>
    <w:qFormat/>
    <w:uiPriority w:val="0"/>
    <w:pPr>
      <w:tabs>
        <w:tab w:val="left" w:pos="567"/>
        <w:tab w:val="left" w:pos="735"/>
        <w:tab w:val="left" w:pos="1050"/>
      </w:tabs>
      <w:spacing w:before="100" w:after="40"/>
      <w:outlineLvl w:val="3"/>
    </w:pPr>
    <w:rPr>
      <w:b w:val="0"/>
    </w:rPr>
  </w:style>
  <w:style w:type="paragraph" w:customStyle="1" w:styleId="349">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0">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1">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2">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3">
    <w:name w:val="Item Step in Tabl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354">
    <w:name w:val="丁华标题3"/>
    <w:basedOn w:val="355"/>
    <w:next w:val="244"/>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5">
    <w:name w:val="丁华标题2"/>
    <w:basedOn w:val="3"/>
    <w:next w:val="244"/>
    <w:qFormat/>
    <w:uiPriority w:val="0"/>
    <w:pPr>
      <w:numPr>
        <w:ilvl w:val="1"/>
        <w:numId w:val="4"/>
      </w:numPr>
      <w:spacing w:line="413" w:lineRule="auto"/>
    </w:pPr>
    <w:rPr>
      <w:rFonts w:ascii="Arial" w:hAnsi="Arial" w:eastAsia="黑体"/>
      <w:b w:val="0"/>
      <w:sz w:val="28"/>
      <w:szCs w:val="20"/>
    </w:rPr>
  </w:style>
  <w:style w:type="paragraph" w:customStyle="1" w:styleId="356">
    <w:name w:val="修订1"/>
    <w:qFormat/>
    <w:uiPriority w:val="0"/>
    <w:rPr>
      <w:rFonts w:ascii="Times New Roman" w:hAnsi="Times New Roman" w:eastAsia="宋体" w:cs="Times New Roman"/>
      <w:kern w:val="2"/>
      <w:sz w:val="21"/>
      <w:szCs w:val="24"/>
      <w:lang w:val="en-US" w:eastAsia="zh-CN" w:bidi="ar-SA"/>
    </w:rPr>
  </w:style>
  <w:style w:type="paragraph" w:customStyle="1" w:styleId="357">
    <w:name w:val="Char"/>
    <w:basedOn w:val="1"/>
    <w:qFormat/>
    <w:uiPriority w:val="0"/>
    <w:pPr>
      <w:spacing w:afterLines="50" w:line="360" w:lineRule="auto"/>
    </w:pPr>
    <w:rPr>
      <w:rFonts w:ascii="Tahoma" w:hAnsi="Tahoma"/>
      <w:sz w:val="24"/>
    </w:rPr>
  </w:style>
  <w:style w:type="paragraph" w:customStyle="1" w:styleId="358">
    <w:name w:val="项目符号，二级"/>
    <w:basedOn w:val="263"/>
    <w:next w:val="263"/>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59">
    <w:name w:val="_Style 1"/>
    <w:basedOn w:val="1"/>
    <w:qFormat/>
    <w:uiPriority w:val="0"/>
    <w:pPr>
      <w:ind w:firstLine="420" w:firstLineChars="200"/>
    </w:pPr>
    <w:rPr>
      <w:rFonts w:ascii="Calibri" w:hAnsi="Calibri"/>
      <w:szCs w:val="22"/>
    </w:rPr>
  </w:style>
  <w:style w:type="paragraph" w:customStyle="1" w:styleId="360">
    <w:name w:val="Char Char Char Char Char Char Char Char Char Char Char Char Char Char1"/>
    <w:basedOn w:val="1"/>
    <w:qFormat/>
    <w:uiPriority w:val="0"/>
    <w:rPr>
      <w:rFonts w:ascii="Tahoma" w:hAnsi="Tahoma" w:cs="Tahoma"/>
      <w:sz w:val="24"/>
    </w:rPr>
  </w:style>
  <w:style w:type="paragraph" w:customStyle="1" w:styleId="361">
    <w:name w:val="Char Char Char Char Char1"/>
    <w:basedOn w:val="1"/>
    <w:qFormat/>
    <w:uiPriority w:val="0"/>
    <w:rPr>
      <w:rFonts w:ascii="Tahoma" w:hAnsi="Tahoma" w:cs="Tahoma"/>
      <w:sz w:val="24"/>
    </w:rPr>
  </w:style>
  <w:style w:type="paragraph" w:customStyle="1" w:styleId="3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3">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符号与编号"/>
    <w:basedOn w:val="1"/>
    <w:qFormat/>
    <w:uiPriority w:val="0"/>
    <w:pPr>
      <w:tabs>
        <w:tab w:val="left" w:pos="900"/>
      </w:tabs>
      <w:spacing w:afterLines="50" w:line="400" w:lineRule="atLeast"/>
      <w:ind w:left="900" w:hanging="420"/>
    </w:pPr>
    <w:rPr>
      <w:sz w:val="24"/>
      <w:szCs w:val="24"/>
    </w:rPr>
  </w:style>
  <w:style w:type="paragraph" w:customStyle="1" w:styleId="365">
    <w:name w:val="样式1"/>
    <w:basedOn w:val="1"/>
    <w:qFormat/>
    <w:uiPriority w:val="0"/>
    <w:pPr>
      <w:spacing w:line="300" w:lineRule="auto"/>
      <w:ind w:firstLine="480" w:firstLineChars="200"/>
    </w:pPr>
    <w:rPr>
      <w:sz w:val="24"/>
      <w:szCs w:val="24"/>
    </w:rPr>
  </w:style>
  <w:style w:type="paragraph" w:customStyle="1" w:styleId="366">
    <w:name w:val="Bullets L1"/>
    <w:basedOn w:val="1"/>
    <w:qFormat/>
    <w:uiPriority w:val="0"/>
    <w:pPr>
      <w:widowControl/>
      <w:numPr>
        <w:ilvl w:val="0"/>
        <w:numId w:val="5"/>
      </w:numPr>
      <w:spacing w:before="60" w:after="60"/>
      <w:jc w:val="left"/>
    </w:pPr>
    <w:rPr>
      <w:rFonts w:ascii="Arial" w:hAnsi="Arial"/>
      <w:kern w:val="0"/>
      <w:sz w:val="20"/>
    </w:rPr>
  </w:style>
  <w:style w:type="paragraph" w:customStyle="1" w:styleId="36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正文 首行缩进:  2 字符 Char"/>
    <w:basedOn w:val="1"/>
    <w:qFormat/>
    <w:uiPriority w:val="0"/>
    <w:pPr>
      <w:spacing w:line="360" w:lineRule="auto"/>
      <w:ind w:firstLine="480"/>
    </w:pPr>
    <w:rPr>
      <w:rFonts w:cs="宋体"/>
      <w:sz w:val="24"/>
    </w:rPr>
  </w:style>
  <w:style w:type="paragraph" w:customStyle="1" w:styleId="370">
    <w:name w:val="Char2"/>
    <w:basedOn w:val="1"/>
    <w:qFormat/>
    <w:uiPriority w:val="0"/>
    <w:rPr>
      <w:rFonts w:ascii="Tahoma" w:hAnsi="Tahoma" w:cs="仿宋_GB2312"/>
      <w:sz w:val="24"/>
      <w:szCs w:val="28"/>
    </w:rPr>
  </w:style>
  <w:style w:type="paragraph" w:customStyle="1" w:styleId="371">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72">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73">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74">
    <w:name w:val="论文正文"/>
    <w:basedOn w:val="35"/>
    <w:qFormat/>
    <w:uiPriority w:val="0"/>
    <w:pPr>
      <w:spacing w:line="360" w:lineRule="auto"/>
      <w:ind w:left="0" w:firstLine="200" w:firstLineChars="200"/>
      <w:jc w:val="left"/>
    </w:pPr>
    <w:rPr>
      <w:sz w:val="28"/>
      <w:szCs w:val="24"/>
    </w:rPr>
  </w:style>
  <w:style w:type="paragraph" w:customStyle="1" w:styleId="375">
    <w:name w:val="列出段落3"/>
    <w:basedOn w:val="1"/>
    <w:qFormat/>
    <w:uiPriority w:val="0"/>
    <w:pPr>
      <w:ind w:firstLine="420" w:firstLineChars="200"/>
    </w:pPr>
    <w:rPr>
      <w:szCs w:val="24"/>
    </w:rPr>
  </w:style>
  <w:style w:type="paragraph" w:customStyle="1" w:styleId="376">
    <w:name w:val="丁华标题1"/>
    <w:basedOn w:val="2"/>
    <w:next w:val="244"/>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7">
    <w:name w:val="插图"/>
    <w:basedOn w:val="1"/>
    <w:qFormat/>
    <w:uiPriority w:val="0"/>
    <w:pPr>
      <w:tabs>
        <w:tab w:val="left" w:pos="1620"/>
      </w:tabs>
      <w:adjustRightInd w:val="0"/>
      <w:jc w:val="center"/>
    </w:pPr>
    <w:rPr>
      <w:bCs/>
      <w:color w:val="000000"/>
      <w:szCs w:val="22"/>
    </w:rPr>
  </w:style>
  <w:style w:type="paragraph" w:customStyle="1" w:styleId="378">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0">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81">
    <w:name w:val="标题2，章节第二层"/>
    <w:basedOn w:val="1"/>
    <w:next w:val="263"/>
    <w:qFormat/>
    <w:uiPriority w:val="0"/>
    <w:pPr>
      <w:numPr>
        <w:ilvl w:val="4"/>
        <w:numId w:val="3"/>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2">
    <w:name w:val="样式 标题 3H3sect1.2.3BOD 0Heading 3 - oldh3l3CTLevel 3 Head..."/>
    <w:basedOn w:val="5"/>
    <w:qFormat/>
    <w:uiPriority w:val="0"/>
    <w:pPr>
      <w:spacing w:beforeLines="50" w:afterLines="50"/>
      <w:jc w:val="left"/>
    </w:pPr>
    <w:rPr>
      <w:rFonts w:cs="宋体"/>
      <w:bCs/>
      <w:sz w:val="30"/>
    </w:rPr>
  </w:style>
  <w:style w:type="paragraph" w:customStyle="1" w:styleId="383">
    <w:name w:val="Char Char Char Char Char Char Char Char Char Char Char1"/>
    <w:basedOn w:val="1"/>
    <w:qFormat/>
    <w:uiPriority w:val="0"/>
    <w:rPr>
      <w:rFonts w:ascii="Tahoma" w:hAnsi="Tahoma"/>
      <w:sz w:val="24"/>
    </w:rPr>
  </w:style>
  <w:style w:type="paragraph" w:customStyle="1" w:styleId="384">
    <w:name w:val="tableau"/>
    <w:basedOn w:val="1"/>
    <w:qFormat/>
    <w:uiPriority w:val="0"/>
    <w:pPr>
      <w:widowControl/>
      <w:spacing w:before="20" w:after="20"/>
      <w:jc w:val="center"/>
    </w:pPr>
    <w:rPr>
      <w:rFonts w:ascii="Arial" w:hAnsi="Arial"/>
      <w:kern w:val="0"/>
      <w:sz w:val="16"/>
      <w:lang w:val="en-GB" w:eastAsia="en-US"/>
    </w:rPr>
  </w:style>
  <w:style w:type="paragraph" w:customStyle="1" w:styleId="385">
    <w:name w:val="font14"/>
    <w:basedOn w:val="1"/>
    <w:qFormat/>
    <w:uiPriority w:val="0"/>
    <w:pPr>
      <w:widowControl/>
      <w:spacing w:before="100" w:beforeAutospacing="1" w:after="100" w:afterAutospacing="1"/>
      <w:jc w:val="left"/>
    </w:pPr>
    <w:rPr>
      <w:kern w:val="0"/>
      <w:sz w:val="36"/>
      <w:szCs w:val="36"/>
    </w:rPr>
  </w:style>
  <w:style w:type="paragraph" w:customStyle="1" w:styleId="38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7">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8">
    <w:name w:val="Test2"/>
    <w:basedOn w:val="3"/>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1">
    <w:name w:val="Char Char Char Char Char Char Char Char Char Char Char Char Char Char Char Char Char Char Char Char Char Char Char"/>
    <w:basedOn w:val="1"/>
    <w:qFormat/>
    <w:uiPriority w:val="0"/>
    <w:rPr>
      <w:rFonts w:ascii="Tahoma" w:hAnsi="Tahoma"/>
      <w:sz w:val="24"/>
    </w:rPr>
  </w:style>
  <w:style w:type="paragraph" w:customStyle="1" w:styleId="392">
    <w:name w:val="Default Text"/>
    <w:basedOn w:val="1"/>
    <w:qFormat/>
    <w:uiPriority w:val="0"/>
    <w:pPr>
      <w:widowControl/>
      <w:jc w:val="left"/>
    </w:pPr>
    <w:rPr>
      <w:kern w:val="0"/>
      <w:sz w:val="24"/>
      <w:lang w:eastAsia="en-US"/>
    </w:rPr>
  </w:style>
  <w:style w:type="paragraph" w:customStyle="1" w:styleId="39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4">
    <w:name w:val="马刚标题1"/>
    <w:basedOn w:val="2"/>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5">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9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7">
    <w:name w:val="二级条标题"/>
    <w:basedOn w:val="1"/>
    <w:next w:val="257"/>
    <w:qFormat/>
    <w:uiPriority w:val="0"/>
    <w:pPr>
      <w:widowControl/>
      <w:tabs>
        <w:tab w:val="left" w:pos="2240"/>
      </w:tabs>
      <w:ind w:hanging="420"/>
      <w:outlineLvl w:val="3"/>
    </w:pPr>
    <w:rPr>
      <w:rFonts w:eastAsia="黑体"/>
      <w:kern w:val="0"/>
    </w:rPr>
  </w:style>
  <w:style w:type="paragraph" w:customStyle="1" w:styleId="398">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9">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400">
    <w:name w:val="TOC 标题1"/>
    <w:basedOn w:val="2"/>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401">
    <w:name w:val="正文 + 宋体"/>
    <w:basedOn w:val="1"/>
    <w:qFormat/>
    <w:uiPriority w:val="0"/>
    <w:pPr>
      <w:spacing w:line="360" w:lineRule="auto"/>
      <w:ind w:firstLine="420" w:firstLineChars="200"/>
    </w:pPr>
    <w:rPr>
      <w:szCs w:val="24"/>
    </w:rPr>
  </w:style>
  <w:style w:type="paragraph" w:customStyle="1" w:styleId="402">
    <w:name w:val="Char Char Char Char Char Char Char Char1"/>
    <w:basedOn w:val="1"/>
    <w:qFormat/>
    <w:uiPriority w:val="0"/>
    <w:rPr>
      <w:rFonts w:ascii="Tahoma" w:hAnsi="Tahoma" w:cs="Tahoma"/>
      <w:sz w:val="24"/>
    </w:rPr>
  </w:style>
  <w:style w:type="paragraph" w:customStyle="1" w:styleId="403">
    <w:name w:val="Char Char Char Char1"/>
    <w:basedOn w:val="18"/>
    <w:qFormat/>
    <w:uiPriority w:val="0"/>
    <w:pPr>
      <w:adjustRightInd w:val="0"/>
      <w:snapToGrid w:val="0"/>
      <w:spacing w:line="360" w:lineRule="auto"/>
    </w:pPr>
    <w:rPr>
      <w:rFonts w:ascii="Tahoma" w:hAnsi="Tahoma"/>
      <w:sz w:val="24"/>
      <w:szCs w:val="24"/>
    </w:rPr>
  </w:style>
  <w:style w:type="paragraph" w:customStyle="1" w:styleId="404">
    <w:name w:val="正文1"/>
    <w:basedOn w:val="1"/>
    <w:qFormat/>
    <w:uiPriority w:val="0"/>
    <w:rPr>
      <w:rFonts w:ascii="Calibri" w:hAnsi="Calibri" w:eastAsia="Times New Roman" w:cs="宋体"/>
      <w:kern w:val="0"/>
      <w:lang w:val="zh-CN"/>
    </w:rPr>
  </w:style>
  <w:style w:type="paragraph" w:customStyle="1" w:styleId="405">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06">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7">
    <w:name w:val="Normal1"/>
    <w:basedOn w:val="1"/>
    <w:qFormat/>
    <w:uiPriority w:val="0"/>
    <w:rPr>
      <w:rFonts w:ascii="Calibri" w:hAnsi="Calibri" w:eastAsia="Times New Roman" w:cs="宋体"/>
      <w:kern w:val="0"/>
      <w:lang w:val="zh-CN"/>
    </w:rPr>
  </w:style>
  <w:style w:type="paragraph" w:customStyle="1" w:styleId="408">
    <w:name w:val="纯文本1"/>
    <w:basedOn w:val="1"/>
    <w:qFormat/>
    <w:uiPriority w:val="0"/>
    <w:pPr>
      <w:adjustRightInd w:val="0"/>
      <w:textAlignment w:val="baseline"/>
    </w:pPr>
    <w:rPr>
      <w:rFonts w:ascii="宋体" w:hAnsi="宋体" w:eastAsia="楷体_GB2312" w:cs="宋体"/>
      <w:sz w:val="28"/>
    </w:rPr>
  </w:style>
  <w:style w:type="paragraph" w:customStyle="1" w:styleId="409">
    <w:name w:val="正文lzq"/>
    <w:basedOn w:val="1"/>
    <w:qFormat/>
    <w:uiPriority w:val="0"/>
    <w:pPr>
      <w:adjustRightInd w:val="0"/>
      <w:spacing w:line="360" w:lineRule="auto"/>
      <w:ind w:firstLine="480"/>
      <w:textAlignment w:val="baseline"/>
    </w:pPr>
    <w:rPr>
      <w:kern w:val="0"/>
      <w:sz w:val="24"/>
    </w:rPr>
  </w:style>
  <w:style w:type="paragraph" w:customStyle="1" w:styleId="410">
    <w:name w:val="列表内容"/>
    <w:basedOn w:val="1"/>
    <w:next w:val="1"/>
    <w:qFormat/>
    <w:uiPriority w:val="0"/>
    <w:pPr>
      <w:widowControl/>
      <w:tabs>
        <w:tab w:val="left" w:pos="840"/>
      </w:tabs>
      <w:ind w:left="840" w:hanging="420"/>
      <w:jc w:val="left"/>
    </w:pPr>
    <w:rPr>
      <w:kern w:val="0"/>
      <w:sz w:val="18"/>
      <w:szCs w:val="24"/>
    </w:rPr>
  </w:style>
  <w:style w:type="paragraph" w:customStyle="1" w:styleId="411">
    <w:name w:val="Char Char Char Char Char Char Char Char Char Char Char Char Char Char Char Char Char Char Char Char Char"/>
    <w:basedOn w:val="1"/>
    <w:qFormat/>
    <w:uiPriority w:val="0"/>
    <w:rPr>
      <w:rFonts w:ascii="Tahoma" w:hAnsi="Tahoma"/>
      <w:sz w:val="24"/>
    </w:rPr>
  </w:style>
  <w:style w:type="paragraph" w:customStyle="1" w:styleId="412">
    <w:name w:val="Char Char Char"/>
    <w:basedOn w:val="1"/>
    <w:qFormat/>
    <w:uiPriority w:val="0"/>
    <w:rPr>
      <w:rFonts w:ascii="Tahoma" w:hAnsi="Tahoma"/>
      <w:sz w:val="24"/>
    </w:rPr>
  </w:style>
  <w:style w:type="paragraph" w:customStyle="1" w:styleId="41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15">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16">
    <w:name w:val="公文标题 2"/>
    <w:basedOn w:val="1"/>
    <w:next w:val="347"/>
    <w:qFormat/>
    <w:uiPriority w:val="0"/>
    <w:pPr>
      <w:outlineLvl w:val="1"/>
    </w:pPr>
    <w:rPr>
      <w:rFonts w:ascii="仿宋_GB2312" w:hAnsi="宋体" w:eastAsia="仿宋_GB2312"/>
      <w:kern w:val="28"/>
      <w:sz w:val="28"/>
      <w:szCs w:val="24"/>
    </w:rPr>
  </w:style>
  <w:style w:type="paragraph" w:customStyle="1" w:styleId="417">
    <w:name w:val="文档正文"/>
    <w:basedOn w:val="1"/>
    <w:qFormat/>
    <w:uiPriority w:val="0"/>
    <w:pPr>
      <w:spacing w:line="360" w:lineRule="auto"/>
    </w:pPr>
    <w:rPr>
      <w:rFonts w:ascii="宋体" w:hAnsi="宋体"/>
      <w:b/>
      <w:bCs/>
      <w:szCs w:val="24"/>
    </w:rPr>
  </w:style>
  <w:style w:type="paragraph" w:customStyle="1" w:styleId="418">
    <w:name w:val="Char Char Char Char Char Char Char Char Char Char Char"/>
    <w:basedOn w:val="1"/>
    <w:qFormat/>
    <w:uiPriority w:val="0"/>
    <w:rPr>
      <w:rFonts w:ascii="Tahoma" w:hAnsi="Tahoma" w:cs="Tahoma"/>
      <w:sz w:val="24"/>
    </w:rPr>
  </w:style>
  <w:style w:type="paragraph" w:customStyle="1" w:styleId="419">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20">
    <w:name w:val="标题6"/>
    <w:basedOn w:val="7"/>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1">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22">
    <w:name w:val="批注文字 Char1"/>
    <w:basedOn w:val="63"/>
    <w:semiHidden/>
    <w:qFormat/>
    <w:uiPriority w:val="99"/>
    <w:rPr>
      <w:rFonts w:ascii="Times New Roman" w:hAnsi="Times New Roman" w:eastAsia="宋体" w:cs="Times New Roman"/>
      <w:szCs w:val="24"/>
    </w:rPr>
  </w:style>
  <w:style w:type="paragraph" w:styleId="423">
    <w:name w:val="List Paragraph"/>
    <w:basedOn w:val="1"/>
    <w:qFormat/>
    <w:uiPriority w:val="99"/>
    <w:pPr>
      <w:ind w:firstLine="420" w:firstLineChars="200"/>
    </w:pPr>
    <w:rPr>
      <w:szCs w:val="24"/>
    </w:rPr>
  </w:style>
  <w:style w:type="paragraph" w:customStyle="1" w:styleId="424">
    <w:name w:val="二级无"/>
    <w:basedOn w:val="1"/>
    <w:qFormat/>
    <w:uiPriority w:val="0"/>
    <w:pPr>
      <w:widowControl/>
      <w:tabs>
        <w:tab w:val="left" w:pos="2502"/>
        <w:tab w:val="left" w:pos="2790"/>
      </w:tabs>
      <w:ind w:left="2790" w:hanging="720"/>
      <w:jc w:val="left"/>
      <w:outlineLvl w:val="3"/>
    </w:pPr>
    <w:rPr>
      <w:rFonts w:ascii="宋体" w:hAnsi="Calibri"/>
      <w:kern w:val="0"/>
      <w:szCs w:val="21"/>
    </w:rPr>
  </w:style>
  <w:style w:type="character" w:customStyle="1" w:styleId="425">
    <w:name w:val="font21"/>
    <w:basedOn w:val="63"/>
    <w:qFormat/>
    <w:uiPriority w:val="0"/>
    <w:rPr>
      <w:rFonts w:hint="eastAsia" w:ascii="宋体" w:hAnsi="宋体" w:eastAsia="宋体" w:cs="宋体"/>
      <w:color w:val="000000"/>
      <w:sz w:val="24"/>
      <w:szCs w:val="24"/>
      <w:u w:val="none"/>
    </w:rPr>
  </w:style>
  <w:style w:type="character" w:customStyle="1" w:styleId="426">
    <w:name w:val="font31"/>
    <w:basedOn w:val="63"/>
    <w:qFormat/>
    <w:uiPriority w:val="0"/>
    <w:rPr>
      <w:rFonts w:hint="default" w:ascii="楷体_GB2312" w:eastAsia="楷体_GB2312" w:cs="楷体_GB2312"/>
      <w:color w:val="000000"/>
      <w:sz w:val="24"/>
      <w:szCs w:val="24"/>
      <w:u w:val="none"/>
    </w:rPr>
  </w:style>
  <w:style w:type="character" w:customStyle="1" w:styleId="427">
    <w:name w:val="tit"/>
    <w:basedOn w:val="63"/>
    <w:qFormat/>
    <w:uiPriority w:val="0"/>
    <w:rPr>
      <w:color w:val="333333"/>
      <w:sz w:val="24"/>
      <w:szCs w:val="24"/>
    </w:rPr>
  </w:style>
  <w:style w:type="character" w:customStyle="1" w:styleId="428">
    <w:name w:val="img_title18"/>
    <w:basedOn w:val="63"/>
    <w:qFormat/>
    <w:uiPriority w:val="0"/>
    <w:rPr>
      <w:vanish/>
    </w:rPr>
  </w:style>
  <w:style w:type="character" w:customStyle="1" w:styleId="429">
    <w:name w:val="nostart"/>
    <w:basedOn w:val="63"/>
    <w:qFormat/>
    <w:uiPriority w:val="0"/>
    <w:rPr>
      <w:rFonts w:ascii="Arial" w:hAnsi="Arial" w:cs="Arial"/>
      <w:color w:val="DD0000"/>
      <w:sz w:val="19"/>
      <w:szCs w:val="19"/>
    </w:rPr>
  </w:style>
  <w:style w:type="character" w:customStyle="1" w:styleId="430">
    <w:name w:val="starting"/>
    <w:basedOn w:val="63"/>
    <w:qFormat/>
    <w:uiPriority w:val="0"/>
    <w:rPr>
      <w:color w:val="13844D"/>
    </w:rPr>
  </w:style>
  <w:style w:type="character" w:customStyle="1" w:styleId="431">
    <w:name w:val="hit"/>
    <w:basedOn w:val="63"/>
    <w:qFormat/>
    <w:uiPriority w:val="0"/>
  </w:style>
  <w:style w:type="character" w:customStyle="1" w:styleId="432">
    <w:name w:val="c3"/>
    <w:basedOn w:val="63"/>
    <w:qFormat/>
    <w:uiPriority w:val="0"/>
  </w:style>
  <w:style w:type="character" w:customStyle="1" w:styleId="433">
    <w:name w:val="over8"/>
    <w:basedOn w:val="63"/>
    <w:qFormat/>
    <w:uiPriority w:val="0"/>
    <w:rPr>
      <w:color w:val="999999"/>
      <w:sz w:val="19"/>
      <w:szCs w:val="19"/>
    </w:rPr>
  </w:style>
  <w:style w:type="character" w:customStyle="1" w:styleId="434">
    <w:name w:val="right4"/>
    <w:basedOn w:val="63"/>
    <w:qFormat/>
    <w:uiPriority w:val="0"/>
    <w:rPr>
      <w:color w:val="A1A1A1"/>
    </w:rPr>
  </w:style>
  <w:style w:type="character" w:customStyle="1" w:styleId="435">
    <w:name w:val="msg-box8"/>
    <w:basedOn w:val="63"/>
    <w:qFormat/>
    <w:uiPriority w:val="0"/>
  </w:style>
  <w:style w:type="character" w:customStyle="1" w:styleId="436">
    <w:name w:val="c2"/>
    <w:basedOn w:val="63"/>
    <w:qFormat/>
    <w:uiPriority w:val="0"/>
  </w:style>
  <w:style w:type="character" w:customStyle="1" w:styleId="437">
    <w:name w:val="c1"/>
    <w:basedOn w:val="63"/>
    <w:qFormat/>
    <w:uiPriority w:val="0"/>
  </w:style>
  <w:style w:type="character" w:customStyle="1" w:styleId="438">
    <w:name w:val="tit4"/>
    <w:basedOn w:val="63"/>
    <w:qFormat/>
    <w:uiPriority w:val="0"/>
    <w:rPr>
      <w:color w:val="333333"/>
      <w:sz w:val="24"/>
      <w:szCs w:val="24"/>
    </w:rPr>
  </w:style>
  <w:style w:type="character" w:customStyle="1" w:styleId="439">
    <w:name w:val="starting8"/>
    <w:basedOn w:val="63"/>
    <w:qFormat/>
    <w:uiPriority w:val="0"/>
    <w:rPr>
      <w:color w:val="13844D"/>
    </w:rPr>
  </w:style>
  <w:style w:type="character" w:customStyle="1" w:styleId="440">
    <w:name w:val="nostart8"/>
    <w:basedOn w:val="63"/>
    <w:qFormat/>
    <w:uiPriority w:val="0"/>
    <w:rPr>
      <w:color w:val="DD0000"/>
    </w:rPr>
  </w:style>
  <w:style w:type="character" w:customStyle="1" w:styleId="441">
    <w:name w:val="over"/>
    <w:basedOn w:val="63"/>
    <w:qFormat/>
    <w:uiPriority w:val="0"/>
    <w:rPr>
      <w:color w:val="999999"/>
      <w:sz w:val="19"/>
      <w:szCs w:val="19"/>
    </w:rPr>
  </w:style>
  <w:style w:type="character" w:customStyle="1" w:styleId="442">
    <w:name w:val="msg-box"/>
    <w:basedOn w:val="63"/>
    <w:qFormat/>
    <w:uiPriority w:val="0"/>
  </w:style>
  <w:style w:type="character" w:customStyle="1" w:styleId="443">
    <w:name w:val="img_title"/>
    <w:basedOn w:val="63"/>
    <w:qFormat/>
    <w:uiPriority w:val="0"/>
    <w:rPr>
      <w:vanish/>
    </w:rPr>
  </w:style>
  <w:style w:type="character" w:customStyle="1" w:styleId="444">
    <w:name w:val="right3"/>
    <w:basedOn w:val="63"/>
    <w:qFormat/>
    <w:uiPriority w:val="0"/>
    <w:rPr>
      <w:color w:val="A1A1A1"/>
    </w:rPr>
  </w:style>
  <w:style w:type="character" w:customStyle="1" w:styleId="445">
    <w:name w:val="right"/>
    <w:basedOn w:val="63"/>
    <w:qFormat/>
    <w:uiPriority w:val="0"/>
    <w:rPr>
      <w:color w:val="A1A1A1"/>
    </w:rPr>
  </w:style>
  <w:style w:type="character" w:customStyle="1" w:styleId="446">
    <w:name w:val="starting7"/>
    <w:basedOn w:val="63"/>
    <w:qFormat/>
    <w:uiPriority w:val="0"/>
    <w:rPr>
      <w:color w:val="13844D"/>
    </w:rPr>
  </w:style>
  <w:style w:type="character" w:customStyle="1" w:styleId="447">
    <w:name w:val="tit3"/>
    <w:basedOn w:val="63"/>
    <w:qFormat/>
    <w:uiPriority w:val="0"/>
    <w:rPr>
      <w:color w:val="333333"/>
      <w:sz w:val="24"/>
      <w:szCs w:val="24"/>
    </w:rPr>
  </w:style>
  <w:style w:type="character" w:customStyle="1" w:styleId="448">
    <w:name w:val="nostart5"/>
    <w:basedOn w:val="63"/>
    <w:qFormat/>
    <w:uiPriority w:val="0"/>
    <w:rPr>
      <w:color w:val="DD0000"/>
    </w:rPr>
  </w:style>
  <w:style w:type="character" w:customStyle="1" w:styleId="449">
    <w:name w:val="starting5"/>
    <w:basedOn w:val="63"/>
    <w:qFormat/>
    <w:uiPriority w:val="0"/>
    <w:rPr>
      <w:color w:val="13844D"/>
    </w:rPr>
  </w:style>
  <w:style w:type="paragraph" w:customStyle="1" w:styleId="450">
    <w:name w:val="Body Text First Indent 21"/>
    <w:basedOn w:val="451"/>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451">
    <w:name w:val="Body Text Indent1"/>
    <w:next w:val="452"/>
    <w:qFormat/>
    <w:uiPriority w:val="0"/>
    <w:pPr>
      <w:widowControl w:val="0"/>
      <w:ind w:firstLine="645"/>
      <w:jc w:val="both"/>
    </w:pPr>
    <w:rPr>
      <w:rFonts w:ascii="楷体_GB2312" w:hAnsi="@仿宋_GB2312" w:eastAsia="楷体_GB2312" w:cs="@仿宋_GB2312"/>
      <w:kern w:val="2"/>
      <w:sz w:val="32"/>
      <w:lang w:val="en-US" w:eastAsia="zh-CN" w:bidi="ar-SA"/>
    </w:rPr>
  </w:style>
  <w:style w:type="paragraph" w:customStyle="1" w:styleId="452">
    <w:name w:val="寄信人地址1"/>
    <w:qFormat/>
    <w:uiPriority w:val="0"/>
    <w:pPr>
      <w:widowControl w:val="0"/>
      <w:snapToGrid w:val="0"/>
      <w:jc w:val="both"/>
    </w:pPr>
    <w:rPr>
      <w:rFonts w:ascii="Arial" w:hAnsi="Arial" w:eastAsia="@仿宋_GB2312" w:cs="@仿宋_GB2312"/>
      <w:kern w:val="2"/>
      <w:sz w:val="21"/>
      <w:lang w:val="en-US" w:eastAsia="zh-CN" w:bidi="ar-SA"/>
    </w:rPr>
  </w:style>
  <w:style w:type="character" w:customStyle="1" w:styleId="453">
    <w:name w:val="first-child"/>
    <w:basedOn w:val="63"/>
    <w:qFormat/>
    <w:uiPriority w:val="0"/>
  </w:style>
  <w:style w:type="character" w:customStyle="1" w:styleId="454">
    <w:name w:val="layui-layer-tabnow"/>
    <w:basedOn w:val="63"/>
    <w:qFormat/>
    <w:uiPriority w:val="0"/>
    <w:rPr>
      <w:bdr w:val="single" w:color="CCCCCC" w:sz="6" w:space="0"/>
      <w:shd w:val="clear" w:color="auto" w:fill="FFFFFF"/>
    </w:rPr>
  </w:style>
  <w:style w:type="character" w:customStyle="1" w:styleId="455">
    <w:name w:val="font41"/>
    <w:basedOn w:val="63"/>
    <w:qFormat/>
    <w:uiPriority w:val="0"/>
    <w:rPr>
      <w:rFonts w:hint="eastAsia" w:ascii="宋体" w:hAnsi="宋体" w:eastAsia="宋体" w:cs="宋体"/>
      <w:color w:val="000000"/>
      <w:sz w:val="22"/>
      <w:szCs w:val="22"/>
      <w:u w:val="none"/>
    </w:rPr>
  </w:style>
  <w:style w:type="character" w:customStyle="1" w:styleId="456">
    <w:name w:val="font51"/>
    <w:basedOn w:val="63"/>
    <w:qFormat/>
    <w:uiPriority w:val="0"/>
    <w:rPr>
      <w:rFonts w:hint="eastAsia" w:ascii="宋体" w:hAnsi="宋体" w:eastAsia="宋体" w:cs="宋体"/>
      <w:color w:val="000000"/>
      <w:sz w:val="24"/>
      <w:szCs w:val="24"/>
      <w:u w:val="none"/>
    </w:rPr>
  </w:style>
  <w:style w:type="character" w:customStyle="1" w:styleId="457">
    <w:name w:val="newpure-skyblue"/>
    <w:basedOn w:val="63"/>
    <w:qFormat/>
    <w:uiPriority w:val="0"/>
  </w:style>
  <w:style w:type="character" w:customStyle="1" w:styleId="458">
    <w:name w:val="line-maroon"/>
    <w:basedOn w:val="63"/>
    <w:qFormat/>
    <w:uiPriority w:val="0"/>
  </w:style>
  <w:style w:type="character" w:customStyle="1" w:styleId="459">
    <w:name w:val="width-blue"/>
    <w:basedOn w:val="63"/>
    <w:qFormat/>
    <w:uiPriority w:val="0"/>
  </w:style>
  <w:style w:type="character" w:customStyle="1" w:styleId="460">
    <w:name w:val="line-blue"/>
    <w:basedOn w:val="63"/>
    <w:qFormat/>
    <w:uiPriority w:val="0"/>
  </w:style>
  <w:style w:type="character" w:customStyle="1" w:styleId="461">
    <w:name w:val="width-red"/>
    <w:basedOn w:val="63"/>
    <w:qFormat/>
    <w:uiPriority w:val="0"/>
  </w:style>
  <w:style w:type="character" w:customStyle="1" w:styleId="462">
    <w:name w:val="newpure-darkred"/>
    <w:basedOn w:val="63"/>
    <w:qFormat/>
    <w:uiPriority w:val="0"/>
  </w:style>
  <w:style w:type="character" w:customStyle="1" w:styleId="463">
    <w:name w:val="newpure-maroon"/>
    <w:basedOn w:val="63"/>
    <w:qFormat/>
    <w:uiPriority w:val="0"/>
  </w:style>
  <w:style w:type="character" w:customStyle="1" w:styleId="464">
    <w:name w:val="default-darkred"/>
    <w:basedOn w:val="63"/>
    <w:qFormat/>
    <w:uiPriority w:val="0"/>
  </w:style>
  <w:style w:type="character" w:customStyle="1" w:styleId="465">
    <w:name w:val="line-darkred"/>
    <w:basedOn w:val="63"/>
    <w:qFormat/>
    <w:uiPriority w:val="0"/>
  </w:style>
  <w:style w:type="character" w:customStyle="1" w:styleId="466">
    <w:name w:val="button"/>
    <w:basedOn w:val="63"/>
    <w:qFormat/>
    <w:uiPriority w:val="0"/>
    <w:rPr>
      <w:sz w:val="18"/>
      <w:szCs w:val="18"/>
    </w:rPr>
  </w:style>
  <w:style w:type="character" w:customStyle="1" w:styleId="467">
    <w:name w:val="button1"/>
    <w:basedOn w:val="63"/>
    <w:qFormat/>
    <w:uiPriority w:val="0"/>
  </w:style>
  <w:style w:type="character" w:customStyle="1" w:styleId="468">
    <w:name w:val="button2"/>
    <w:basedOn w:val="63"/>
    <w:qFormat/>
    <w:uiPriority w:val="0"/>
  </w:style>
  <w:style w:type="character" w:customStyle="1" w:styleId="469">
    <w:name w:val="button3"/>
    <w:basedOn w:val="63"/>
    <w:qFormat/>
    <w:uiPriority w:val="0"/>
    <w:rPr>
      <w:sz w:val="18"/>
      <w:szCs w:val="18"/>
    </w:rPr>
  </w:style>
  <w:style w:type="character" w:customStyle="1" w:styleId="470">
    <w:name w:val="button4"/>
    <w:basedOn w:val="63"/>
    <w:qFormat/>
    <w:uiPriority w:val="0"/>
  </w:style>
  <w:style w:type="character" w:customStyle="1" w:styleId="471">
    <w:name w:val="button5"/>
    <w:basedOn w:val="63"/>
    <w:qFormat/>
    <w:uiPriority w:val="0"/>
  </w:style>
  <w:style w:type="character" w:customStyle="1" w:styleId="472">
    <w:name w:val="button6"/>
    <w:basedOn w:val="63"/>
    <w:qFormat/>
    <w:uiPriority w:val="0"/>
  </w:style>
  <w:style w:type="character" w:customStyle="1" w:styleId="473">
    <w:name w:val="button7"/>
    <w:basedOn w:val="63"/>
    <w:qFormat/>
    <w:uiPriority w:val="0"/>
  </w:style>
  <w:style w:type="character" w:customStyle="1" w:styleId="474">
    <w:name w:val="button8"/>
    <w:basedOn w:val="63"/>
    <w:qFormat/>
    <w:uiPriority w:val="0"/>
    <w:rPr>
      <w:color w:val="777575"/>
    </w:rPr>
  </w:style>
  <w:style w:type="character" w:customStyle="1" w:styleId="475">
    <w:name w:val="button9"/>
    <w:basedOn w:val="63"/>
    <w:qFormat/>
    <w:uiPriority w:val="0"/>
    <w:rPr>
      <w:sz w:val="18"/>
      <w:szCs w:val="18"/>
    </w:rPr>
  </w:style>
  <w:style w:type="character" w:customStyle="1" w:styleId="476">
    <w:name w:val="button10"/>
    <w:basedOn w:val="63"/>
    <w:qFormat/>
    <w:uiPriority w:val="0"/>
  </w:style>
  <w:style w:type="character" w:customStyle="1" w:styleId="477">
    <w:name w:val="button11"/>
    <w:basedOn w:val="63"/>
    <w:qFormat/>
    <w:uiPriority w:val="0"/>
  </w:style>
  <w:style w:type="character" w:customStyle="1" w:styleId="478">
    <w:name w:val="line-black"/>
    <w:basedOn w:val="63"/>
    <w:qFormat/>
    <w:uiPriority w:val="0"/>
  </w:style>
  <w:style w:type="character" w:customStyle="1" w:styleId="479">
    <w:name w:val="s-point"/>
    <w:basedOn w:val="63"/>
    <w:qFormat/>
    <w:uiPriority w:val="0"/>
    <w:rPr>
      <w:sz w:val="0"/>
      <w:szCs w:val="0"/>
      <w:bdr w:val="dashed" w:color="auto" w:sz="48" w:space="0"/>
    </w:rPr>
  </w:style>
  <w:style w:type="character" w:customStyle="1" w:styleId="480">
    <w:name w:val="s-point1"/>
    <w:basedOn w:val="63"/>
    <w:qFormat/>
    <w:uiPriority w:val="0"/>
    <w:rPr>
      <w:sz w:val="0"/>
      <w:szCs w:val="0"/>
      <w:bdr w:val="dashed" w:color="auto" w:sz="48" w:space="0"/>
    </w:rPr>
  </w:style>
  <w:style w:type="character" w:customStyle="1" w:styleId="481">
    <w:name w:val="s-point2"/>
    <w:basedOn w:val="63"/>
    <w:qFormat/>
    <w:uiPriority w:val="0"/>
  </w:style>
  <w:style w:type="character" w:customStyle="1" w:styleId="482">
    <w:name w:val="newpure-seablue"/>
    <w:basedOn w:val="63"/>
    <w:qFormat/>
    <w:uiPriority w:val="0"/>
  </w:style>
  <w:style w:type="character" w:customStyle="1" w:styleId="483">
    <w:name w:val="line-cyan"/>
    <w:basedOn w:val="63"/>
    <w:qFormat/>
    <w:uiPriority w:val="0"/>
  </w:style>
  <w:style w:type="character" w:customStyle="1" w:styleId="484">
    <w:name w:val="newpure-blue"/>
    <w:basedOn w:val="63"/>
    <w:qFormat/>
    <w:uiPriority w:val="0"/>
  </w:style>
  <w:style w:type="character" w:customStyle="1" w:styleId="485">
    <w:name w:val="hover144"/>
    <w:basedOn w:val="63"/>
    <w:qFormat/>
    <w:uiPriority w:val="0"/>
    <w:rPr>
      <w:sz w:val="21"/>
      <w:szCs w:val="21"/>
    </w:rPr>
  </w:style>
  <w:style w:type="character" w:customStyle="1" w:styleId="486">
    <w:name w:val="hover145"/>
    <w:basedOn w:val="63"/>
    <w:qFormat/>
    <w:uiPriority w:val="0"/>
    <w:rPr>
      <w:shd w:val="clear" w:fill="F3F3F3"/>
    </w:rPr>
  </w:style>
  <w:style w:type="character" w:customStyle="1" w:styleId="487">
    <w:name w:val="hover146"/>
    <w:basedOn w:val="63"/>
    <w:qFormat/>
    <w:uiPriority w:val="0"/>
    <w:rPr>
      <w:color w:val="55AAA3"/>
    </w:rPr>
  </w:style>
  <w:style w:type="character" w:customStyle="1" w:styleId="488">
    <w:name w:val="hover147"/>
    <w:basedOn w:val="63"/>
    <w:qFormat/>
    <w:uiPriority w:val="0"/>
    <w:rPr>
      <w:shd w:val="clear" w:fill="F3F3F3"/>
    </w:rPr>
  </w:style>
  <w:style w:type="character" w:customStyle="1" w:styleId="489">
    <w:name w:val="hover148"/>
    <w:basedOn w:val="63"/>
    <w:qFormat/>
    <w:uiPriority w:val="0"/>
    <w:rPr>
      <w:color w:val="BA2E2E"/>
    </w:rPr>
  </w:style>
  <w:style w:type="character" w:customStyle="1" w:styleId="490">
    <w:name w:val="hover149"/>
    <w:basedOn w:val="63"/>
    <w:qFormat/>
    <w:uiPriority w:val="0"/>
    <w:rPr>
      <w:color w:val="4799E7"/>
    </w:rPr>
  </w:style>
  <w:style w:type="character" w:customStyle="1" w:styleId="491">
    <w:name w:val="hover150"/>
    <w:basedOn w:val="63"/>
    <w:qFormat/>
    <w:uiPriority w:val="0"/>
    <w:rPr>
      <w:color w:val="393D49"/>
    </w:rPr>
  </w:style>
  <w:style w:type="character" w:customStyle="1" w:styleId="492">
    <w:name w:val="hover151"/>
    <w:basedOn w:val="63"/>
    <w:qFormat/>
    <w:uiPriority w:val="0"/>
    <w:rPr>
      <w:color w:val="ED6D00"/>
    </w:rPr>
  </w:style>
  <w:style w:type="character" w:customStyle="1" w:styleId="493">
    <w:name w:val="default-green"/>
    <w:basedOn w:val="63"/>
    <w:qFormat/>
    <w:uiPriority w:val="0"/>
  </w:style>
  <w:style w:type="character" w:customStyle="1" w:styleId="494">
    <w:name w:val="default-red"/>
    <w:basedOn w:val="63"/>
    <w:qFormat/>
    <w:uiPriority w:val="0"/>
  </w:style>
  <w:style w:type="character" w:customStyle="1" w:styleId="495">
    <w:name w:val="width-black"/>
    <w:basedOn w:val="63"/>
    <w:qFormat/>
    <w:uiPriority w:val="0"/>
  </w:style>
  <w:style w:type="character" w:customStyle="1" w:styleId="496">
    <w:name w:val="wh-sys-warn-num"/>
    <w:basedOn w:val="63"/>
    <w:qFormat/>
    <w:uiPriority w:val="0"/>
  </w:style>
  <w:style w:type="character" w:customStyle="1" w:styleId="497">
    <w:name w:val="wh-sys-warn-num1"/>
    <w:basedOn w:val="63"/>
    <w:qFormat/>
    <w:uiPriority w:val="0"/>
  </w:style>
  <w:style w:type="character" w:customStyle="1" w:styleId="498">
    <w:name w:val="wh-sys-warn-num2"/>
    <w:basedOn w:val="63"/>
    <w:qFormat/>
    <w:uiPriority w:val="0"/>
  </w:style>
  <w:style w:type="character" w:customStyle="1" w:styleId="499">
    <w:name w:val="wh-sys-warn-num3"/>
    <w:basedOn w:val="63"/>
    <w:qFormat/>
    <w:uiPriority w:val="0"/>
  </w:style>
  <w:style w:type="character" w:customStyle="1" w:styleId="500">
    <w:name w:val="wh-sys-warn-num4"/>
    <w:basedOn w:val="63"/>
    <w:qFormat/>
    <w:uiPriority w:val="0"/>
  </w:style>
  <w:style w:type="character" w:customStyle="1" w:styleId="501">
    <w:name w:val="default-cyan"/>
    <w:basedOn w:val="63"/>
    <w:qFormat/>
    <w:uiPriority w:val="0"/>
  </w:style>
  <w:style w:type="character" w:customStyle="1" w:styleId="502">
    <w:name w:val="width-green"/>
    <w:basedOn w:val="63"/>
    <w:qFormat/>
    <w:uiPriority w:val="0"/>
  </w:style>
  <w:style w:type="character" w:customStyle="1" w:styleId="503">
    <w:name w:val="office"/>
    <w:basedOn w:val="63"/>
    <w:qFormat/>
    <w:uiPriority w:val="0"/>
  </w:style>
  <w:style w:type="character" w:customStyle="1" w:styleId="504">
    <w:name w:val="line-green"/>
    <w:basedOn w:val="63"/>
    <w:qFormat/>
    <w:uiPriority w:val="0"/>
  </w:style>
  <w:style w:type="character" w:customStyle="1" w:styleId="505">
    <w:name w:val="newpure-gray"/>
    <w:basedOn w:val="63"/>
    <w:qFormat/>
    <w:uiPriority w:val="0"/>
  </w:style>
  <w:style w:type="character" w:customStyle="1" w:styleId="506">
    <w:name w:val="wh-portal-a-cursor"/>
    <w:basedOn w:val="63"/>
    <w:qFormat/>
    <w:uiPriority w:val="0"/>
    <w:rPr>
      <w:color w:val="202020"/>
    </w:rPr>
  </w:style>
  <w:style w:type="character" w:customStyle="1" w:styleId="507">
    <w:name w:val="wh-portal-a-cursor1"/>
    <w:basedOn w:val="63"/>
    <w:qFormat/>
    <w:uiPriority w:val="0"/>
  </w:style>
  <w:style w:type="character" w:customStyle="1" w:styleId="508">
    <w:name w:val="default-violet"/>
    <w:basedOn w:val="63"/>
    <w:qFormat/>
    <w:uiPriority w:val="0"/>
  </w:style>
  <w:style w:type="character" w:customStyle="1" w:styleId="509">
    <w:name w:val="line-red"/>
    <w:basedOn w:val="63"/>
    <w:qFormat/>
    <w:uiPriority w:val="0"/>
  </w:style>
  <w:style w:type="character" w:customStyle="1" w:styleId="510">
    <w:name w:val="default-seablue"/>
    <w:basedOn w:val="63"/>
    <w:qFormat/>
    <w:uiPriority w:val="0"/>
  </w:style>
  <w:style w:type="character" w:customStyle="1" w:styleId="511">
    <w:name w:val="width-violet"/>
    <w:basedOn w:val="63"/>
    <w:qFormat/>
    <w:uiPriority w:val="0"/>
  </w:style>
  <w:style w:type="character" w:customStyle="1" w:styleId="512">
    <w:name w:val="line-lightgreen"/>
    <w:basedOn w:val="63"/>
    <w:qFormat/>
    <w:uiPriority w:val="0"/>
  </w:style>
  <w:style w:type="character" w:customStyle="1" w:styleId="513">
    <w:name w:val="online-per"/>
    <w:basedOn w:val="63"/>
    <w:qFormat/>
    <w:uiPriority w:val="0"/>
    <w:rPr>
      <w:color w:val="55AAA3"/>
    </w:rPr>
  </w:style>
  <w:style w:type="character" w:customStyle="1" w:styleId="514">
    <w:name w:val="online-per1"/>
    <w:basedOn w:val="63"/>
    <w:qFormat/>
    <w:uiPriority w:val="0"/>
    <w:rPr>
      <w:color w:val="BA2E2E"/>
    </w:rPr>
  </w:style>
  <w:style w:type="character" w:customStyle="1" w:styleId="515">
    <w:name w:val="online-per2"/>
    <w:basedOn w:val="63"/>
    <w:qFormat/>
    <w:uiPriority w:val="0"/>
    <w:rPr>
      <w:color w:val="4799E7"/>
    </w:rPr>
  </w:style>
  <w:style w:type="character" w:customStyle="1" w:styleId="516">
    <w:name w:val="online-per3"/>
    <w:basedOn w:val="63"/>
    <w:qFormat/>
    <w:uiPriority w:val="0"/>
    <w:rPr>
      <w:color w:val="393D49"/>
    </w:rPr>
  </w:style>
  <w:style w:type="character" w:customStyle="1" w:styleId="517">
    <w:name w:val="online-per4"/>
    <w:basedOn w:val="63"/>
    <w:qFormat/>
    <w:uiPriority w:val="0"/>
    <w:rPr>
      <w:color w:val="ED6D00"/>
    </w:rPr>
  </w:style>
  <w:style w:type="character" w:customStyle="1" w:styleId="518">
    <w:name w:val="width-indigo"/>
    <w:basedOn w:val="63"/>
    <w:qFormat/>
    <w:uiPriority w:val="0"/>
  </w:style>
  <w:style w:type="character" w:customStyle="1" w:styleId="519">
    <w:name w:val="width-cyan"/>
    <w:basedOn w:val="63"/>
    <w:qFormat/>
    <w:uiPriority w:val="0"/>
  </w:style>
  <w:style w:type="character" w:customStyle="1" w:styleId="520">
    <w:name w:val="show2"/>
    <w:basedOn w:val="63"/>
    <w:qFormat/>
    <w:uiPriority w:val="0"/>
    <w:rPr>
      <w:color w:val="FFFFFF"/>
    </w:rPr>
  </w:style>
  <w:style w:type="character" w:customStyle="1" w:styleId="521">
    <w:name w:val="show3"/>
    <w:basedOn w:val="63"/>
    <w:qFormat/>
    <w:uiPriority w:val="0"/>
    <w:rPr>
      <w:bdr w:val="single" w:color="55AAA3" w:sz="6" w:space="0"/>
      <w:shd w:val="clear" w:fill="55AAA3"/>
    </w:rPr>
  </w:style>
  <w:style w:type="character" w:customStyle="1" w:styleId="522">
    <w:name w:val="show4"/>
    <w:basedOn w:val="63"/>
    <w:qFormat/>
    <w:uiPriority w:val="0"/>
    <w:rPr>
      <w:bdr w:val="single" w:color="BA2E2E" w:sz="6" w:space="0"/>
      <w:shd w:val="clear" w:fill="BA2E2E"/>
    </w:rPr>
  </w:style>
  <w:style w:type="character" w:customStyle="1" w:styleId="523">
    <w:name w:val="show5"/>
    <w:basedOn w:val="63"/>
    <w:qFormat/>
    <w:uiPriority w:val="0"/>
    <w:rPr>
      <w:bdr w:val="single" w:color="4799E7" w:sz="6" w:space="0"/>
      <w:shd w:val="clear" w:fill="4799E7"/>
    </w:rPr>
  </w:style>
  <w:style w:type="character" w:customStyle="1" w:styleId="524">
    <w:name w:val="show6"/>
    <w:basedOn w:val="63"/>
    <w:qFormat/>
    <w:uiPriority w:val="0"/>
    <w:rPr>
      <w:bdr w:val="single" w:color="393D49" w:sz="6" w:space="0"/>
      <w:shd w:val="clear" w:fill="393D49"/>
    </w:rPr>
  </w:style>
  <w:style w:type="character" w:customStyle="1" w:styleId="525">
    <w:name w:val="show7"/>
    <w:basedOn w:val="63"/>
    <w:qFormat/>
    <w:uiPriority w:val="0"/>
    <w:rPr>
      <w:bdr w:val="single" w:color="ED6D00" w:sz="6" w:space="0"/>
      <w:shd w:val="clear" w:fill="ED6D00"/>
    </w:rPr>
  </w:style>
  <w:style w:type="character" w:customStyle="1" w:styleId="526">
    <w:name w:val="pagelist-total"/>
    <w:basedOn w:val="63"/>
    <w:qFormat/>
    <w:uiPriority w:val="0"/>
    <w:rPr>
      <w:color w:val="55AAA3"/>
    </w:rPr>
  </w:style>
  <w:style w:type="character" w:customStyle="1" w:styleId="527">
    <w:name w:val="pagelist-total1"/>
    <w:basedOn w:val="63"/>
    <w:qFormat/>
    <w:uiPriority w:val="0"/>
    <w:rPr>
      <w:color w:val="BA2E2E"/>
    </w:rPr>
  </w:style>
  <w:style w:type="character" w:customStyle="1" w:styleId="528">
    <w:name w:val="pagelist-total2"/>
    <w:basedOn w:val="63"/>
    <w:qFormat/>
    <w:uiPriority w:val="0"/>
    <w:rPr>
      <w:color w:val="4799E7"/>
    </w:rPr>
  </w:style>
  <w:style w:type="character" w:customStyle="1" w:styleId="529">
    <w:name w:val="pagelist-total3"/>
    <w:basedOn w:val="63"/>
    <w:qFormat/>
    <w:uiPriority w:val="0"/>
    <w:rPr>
      <w:color w:val="393D49"/>
    </w:rPr>
  </w:style>
  <w:style w:type="character" w:customStyle="1" w:styleId="530">
    <w:name w:val="pagelist-total4"/>
    <w:basedOn w:val="63"/>
    <w:qFormat/>
    <w:uiPriority w:val="0"/>
    <w:rPr>
      <w:color w:val="ED6D00"/>
    </w:rPr>
  </w:style>
  <w:style w:type="character" w:customStyle="1" w:styleId="531">
    <w:name w:val="q-meta-author"/>
    <w:basedOn w:val="63"/>
    <w:qFormat/>
    <w:uiPriority w:val="0"/>
    <w:rPr>
      <w:color w:val="55AAA3"/>
    </w:rPr>
  </w:style>
  <w:style w:type="character" w:customStyle="1" w:styleId="532">
    <w:name w:val="q-meta-author1"/>
    <w:basedOn w:val="63"/>
    <w:qFormat/>
    <w:uiPriority w:val="0"/>
    <w:rPr>
      <w:color w:val="BA2E2E"/>
    </w:rPr>
  </w:style>
  <w:style w:type="character" w:customStyle="1" w:styleId="533">
    <w:name w:val="q-meta-author2"/>
    <w:basedOn w:val="63"/>
    <w:qFormat/>
    <w:uiPriority w:val="0"/>
    <w:rPr>
      <w:color w:val="4799E7"/>
    </w:rPr>
  </w:style>
  <w:style w:type="character" w:customStyle="1" w:styleId="534">
    <w:name w:val="q-meta-author3"/>
    <w:basedOn w:val="63"/>
    <w:qFormat/>
    <w:uiPriority w:val="0"/>
    <w:rPr>
      <w:color w:val="393D49"/>
    </w:rPr>
  </w:style>
  <w:style w:type="character" w:customStyle="1" w:styleId="535">
    <w:name w:val="q-meta-author4"/>
    <w:basedOn w:val="63"/>
    <w:qFormat/>
    <w:uiPriority w:val="0"/>
    <w:rPr>
      <w:color w:val="ED6D00"/>
    </w:rPr>
  </w:style>
  <w:style w:type="character" w:customStyle="1" w:styleId="536">
    <w:name w:val="fa_ico_docu"/>
    <w:basedOn w:val="63"/>
    <w:qFormat/>
    <w:uiPriority w:val="0"/>
  </w:style>
  <w:style w:type="character" w:customStyle="1" w:styleId="537">
    <w:name w:val="default-purple"/>
    <w:basedOn w:val="63"/>
    <w:qFormat/>
    <w:uiPriority w:val="0"/>
  </w:style>
  <w:style w:type="character" w:customStyle="1" w:styleId="538">
    <w:name w:val="default-orange"/>
    <w:basedOn w:val="63"/>
    <w:qFormat/>
    <w:uiPriority w:val="0"/>
  </w:style>
  <w:style w:type="character" w:customStyle="1" w:styleId="539">
    <w:name w:val="default-pink"/>
    <w:basedOn w:val="63"/>
    <w:qFormat/>
    <w:uiPriority w:val="0"/>
  </w:style>
  <w:style w:type="character" w:customStyle="1" w:styleId="540">
    <w:name w:val="default-blue"/>
    <w:basedOn w:val="63"/>
    <w:qFormat/>
    <w:uiPriority w:val="0"/>
  </w:style>
  <w:style w:type="character" w:customStyle="1" w:styleId="541">
    <w:name w:val="line-skyblue"/>
    <w:basedOn w:val="63"/>
    <w:qFormat/>
    <w:uiPriority w:val="0"/>
  </w:style>
  <w:style w:type="character" w:customStyle="1" w:styleId="542">
    <w:name w:val="default-lightgreen"/>
    <w:basedOn w:val="63"/>
    <w:qFormat/>
    <w:uiPriority w:val="0"/>
  </w:style>
  <w:style w:type="character" w:customStyle="1" w:styleId="543">
    <w:name w:val="line-indigo"/>
    <w:basedOn w:val="63"/>
    <w:qFormat/>
    <w:uiPriority w:val="0"/>
  </w:style>
  <w:style w:type="character" w:customStyle="1" w:styleId="544">
    <w:name w:val="default-gray"/>
    <w:basedOn w:val="63"/>
    <w:qFormat/>
    <w:uiPriority w:val="0"/>
  </w:style>
  <w:style w:type="character" w:customStyle="1" w:styleId="545">
    <w:name w:val="newpure-purple"/>
    <w:basedOn w:val="63"/>
    <w:qFormat/>
    <w:uiPriority w:val="0"/>
  </w:style>
  <w:style w:type="character" w:customStyle="1" w:styleId="546">
    <w:name w:val="default-skyblue"/>
    <w:basedOn w:val="63"/>
    <w:qFormat/>
    <w:uiPriority w:val="0"/>
  </w:style>
  <w:style w:type="character" w:customStyle="1" w:styleId="547">
    <w:name w:val="line-orange"/>
    <w:basedOn w:val="63"/>
    <w:qFormat/>
    <w:uiPriority w:val="0"/>
  </w:style>
  <w:style w:type="character" w:customStyle="1" w:styleId="548">
    <w:name w:val="width-skyblue"/>
    <w:basedOn w:val="63"/>
    <w:qFormat/>
    <w:uiPriority w:val="0"/>
  </w:style>
  <w:style w:type="character" w:customStyle="1" w:styleId="549">
    <w:name w:val="default-indigo"/>
    <w:basedOn w:val="63"/>
    <w:qFormat/>
    <w:uiPriority w:val="0"/>
  </w:style>
  <w:style w:type="character" w:customStyle="1" w:styleId="550">
    <w:name w:val="default-darkblue"/>
    <w:basedOn w:val="63"/>
    <w:qFormat/>
    <w:uiPriority w:val="0"/>
  </w:style>
  <w:style w:type="character" w:customStyle="1" w:styleId="551">
    <w:name w:val="width-pink"/>
    <w:basedOn w:val="63"/>
    <w:qFormat/>
    <w:uiPriority w:val="0"/>
  </w:style>
  <w:style w:type="character" w:customStyle="1" w:styleId="552">
    <w:name w:val="default-maroon"/>
    <w:basedOn w:val="63"/>
    <w:qFormat/>
    <w:uiPriority w:val="0"/>
  </w:style>
  <w:style w:type="character" w:customStyle="1" w:styleId="553">
    <w:name w:val="default-brown"/>
    <w:basedOn w:val="63"/>
    <w:qFormat/>
    <w:uiPriority w:val="0"/>
  </w:style>
  <w:style w:type="character" w:customStyle="1" w:styleId="554">
    <w:name w:val="default-black"/>
    <w:basedOn w:val="63"/>
    <w:qFormat/>
    <w:uiPriority w:val="0"/>
  </w:style>
  <w:style w:type="character" w:customStyle="1" w:styleId="555">
    <w:name w:val="line-pink"/>
    <w:basedOn w:val="63"/>
    <w:qFormat/>
    <w:uiPriority w:val="0"/>
  </w:style>
  <w:style w:type="character" w:customStyle="1" w:styleId="556">
    <w:name w:val="line-purple"/>
    <w:basedOn w:val="63"/>
    <w:qFormat/>
    <w:uiPriority w:val="0"/>
  </w:style>
  <w:style w:type="character" w:customStyle="1" w:styleId="557">
    <w:name w:val="line-seablue"/>
    <w:basedOn w:val="63"/>
    <w:qFormat/>
    <w:uiPriority w:val="0"/>
  </w:style>
  <w:style w:type="character" w:customStyle="1" w:styleId="558">
    <w:name w:val="line-violet"/>
    <w:basedOn w:val="63"/>
    <w:qFormat/>
    <w:uiPriority w:val="0"/>
  </w:style>
  <w:style w:type="character" w:customStyle="1" w:styleId="559">
    <w:name w:val="line-darkblue"/>
    <w:basedOn w:val="63"/>
    <w:qFormat/>
    <w:uiPriority w:val="0"/>
  </w:style>
  <w:style w:type="character" w:customStyle="1" w:styleId="560">
    <w:name w:val="width-lightgreen"/>
    <w:basedOn w:val="63"/>
    <w:qFormat/>
    <w:uiPriority w:val="0"/>
  </w:style>
  <w:style w:type="character" w:customStyle="1" w:styleId="561">
    <w:name w:val="line-brown"/>
    <w:basedOn w:val="63"/>
    <w:qFormat/>
    <w:uiPriority w:val="0"/>
  </w:style>
  <w:style w:type="character" w:customStyle="1" w:styleId="562">
    <w:name w:val="line-gray"/>
    <w:basedOn w:val="63"/>
    <w:qFormat/>
    <w:uiPriority w:val="0"/>
  </w:style>
  <w:style w:type="character" w:customStyle="1" w:styleId="563">
    <w:name w:val="newpure-cyan"/>
    <w:basedOn w:val="63"/>
    <w:qFormat/>
    <w:uiPriority w:val="0"/>
  </w:style>
  <w:style w:type="character" w:customStyle="1" w:styleId="564">
    <w:name w:val="newpure-black"/>
    <w:basedOn w:val="63"/>
    <w:qFormat/>
    <w:uiPriority w:val="0"/>
  </w:style>
  <w:style w:type="character" w:customStyle="1" w:styleId="565">
    <w:name w:val="newpure-red"/>
    <w:basedOn w:val="63"/>
    <w:qFormat/>
    <w:uiPriority w:val="0"/>
  </w:style>
  <w:style w:type="character" w:customStyle="1" w:styleId="566">
    <w:name w:val="newpure-lightgreen"/>
    <w:basedOn w:val="63"/>
    <w:qFormat/>
    <w:uiPriority w:val="0"/>
  </w:style>
  <w:style w:type="character" w:customStyle="1" w:styleId="567">
    <w:name w:val="newpure-darkblue"/>
    <w:basedOn w:val="63"/>
    <w:qFormat/>
    <w:uiPriority w:val="0"/>
  </w:style>
  <w:style w:type="character" w:customStyle="1" w:styleId="568">
    <w:name w:val="newpure-pink"/>
    <w:basedOn w:val="63"/>
    <w:qFormat/>
    <w:uiPriority w:val="0"/>
  </w:style>
  <w:style w:type="character" w:customStyle="1" w:styleId="569">
    <w:name w:val="newpure-orange"/>
    <w:basedOn w:val="63"/>
    <w:qFormat/>
    <w:uiPriority w:val="0"/>
  </w:style>
  <w:style w:type="character" w:customStyle="1" w:styleId="570">
    <w:name w:val="width-gray"/>
    <w:basedOn w:val="63"/>
    <w:qFormat/>
    <w:uiPriority w:val="0"/>
  </w:style>
  <w:style w:type="character" w:customStyle="1" w:styleId="571">
    <w:name w:val="newpure-green"/>
    <w:basedOn w:val="63"/>
    <w:qFormat/>
    <w:uiPriority w:val="0"/>
  </w:style>
  <w:style w:type="character" w:customStyle="1" w:styleId="572">
    <w:name w:val="newpure-violet"/>
    <w:basedOn w:val="63"/>
    <w:qFormat/>
    <w:uiPriority w:val="0"/>
  </w:style>
  <w:style w:type="character" w:customStyle="1" w:styleId="573">
    <w:name w:val="width-seablue"/>
    <w:basedOn w:val="63"/>
    <w:qFormat/>
    <w:uiPriority w:val="0"/>
  </w:style>
  <w:style w:type="character" w:customStyle="1" w:styleId="574">
    <w:name w:val="newpure-indigo"/>
    <w:basedOn w:val="63"/>
    <w:qFormat/>
    <w:uiPriority w:val="0"/>
  </w:style>
  <w:style w:type="character" w:customStyle="1" w:styleId="575">
    <w:name w:val="newpure-brown"/>
    <w:basedOn w:val="63"/>
    <w:qFormat/>
    <w:uiPriority w:val="0"/>
  </w:style>
  <w:style w:type="character" w:customStyle="1" w:styleId="576">
    <w:name w:val="width-darkred"/>
    <w:basedOn w:val="63"/>
    <w:qFormat/>
    <w:uiPriority w:val="0"/>
  </w:style>
  <w:style w:type="character" w:customStyle="1" w:styleId="577">
    <w:name w:val="width-orange"/>
    <w:basedOn w:val="63"/>
    <w:qFormat/>
    <w:uiPriority w:val="0"/>
  </w:style>
  <w:style w:type="character" w:customStyle="1" w:styleId="578">
    <w:name w:val="width-darkblue"/>
    <w:basedOn w:val="63"/>
    <w:qFormat/>
    <w:uiPriority w:val="0"/>
  </w:style>
  <w:style w:type="character" w:customStyle="1" w:styleId="579">
    <w:name w:val="width-purple"/>
    <w:basedOn w:val="63"/>
    <w:qFormat/>
    <w:uiPriority w:val="0"/>
  </w:style>
  <w:style w:type="character" w:customStyle="1" w:styleId="580">
    <w:name w:val="width-maroon"/>
    <w:basedOn w:val="63"/>
    <w:qFormat/>
    <w:uiPriority w:val="0"/>
  </w:style>
  <w:style w:type="character" w:customStyle="1" w:styleId="581">
    <w:name w:val="width-brown"/>
    <w:basedOn w:val="63"/>
    <w:qFormat/>
    <w:uiPriority w:val="0"/>
  </w:style>
  <w:style w:type="character" w:customStyle="1" w:styleId="582">
    <w:name w:val="switch"/>
    <w:basedOn w:val="63"/>
    <w:qFormat/>
    <w:uiPriority w:val="0"/>
    <w:rPr>
      <w:vanish/>
      <w:shd w:val="clear" w:fill="FFFFFF"/>
    </w:rPr>
  </w:style>
  <w:style w:type="character" w:customStyle="1" w:styleId="583">
    <w:name w:val="switch1"/>
    <w:basedOn w:val="63"/>
    <w:qFormat/>
    <w:uiPriority w:val="0"/>
    <w:rPr>
      <w:vanish/>
      <w:shd w:val="clear" w:fill="FFFFFF"/>
    </w:rPr>
  </w:style>
  <w:style w:type="character" w:customStyle="1" w:styleId="584">
    <w:name w:val="wh-hd-lspan"/>
    <w:basedOn w:val="63"/>
    <w:qFormat/>
    <w:uiPriority w:val="0"/>
  </w:style>
  <w:style w:type="character" w:customStyle="1" w:styleId="585">
    <w:name w:val="wh-portal-overtime2"/>
    <w:basedOn w:val="63"/>
    <w:qFormat/>
    <w:uiPriority w:val="0"/>
    <w:rPr>
      <w:color w:val="FF0000"/>
    </w:rPr>
  </w:style>
  <w:style w:type="character" w:customStyle="1" w:styleId="586">
    <w:name w:val="wh-portal-overtime21"/>
    <w:basedOn w:val="63"/>
    <w:qFormat/>
    <w:uiPriority w:val="0"/>
    <w:rPr>
      <w:color w:val="FF0000"/>
    </w:rPr>
  </w:style>
  <w:style w:type="character" w:customStyle="1" w:styleId="587">
    <w:name w:val="wh-portal-overtime"/>
    <w:basedOn w:val="63"/>
    <w:qFormat/>
    <w:uiPriority w:val="0"/>
  </w:style>
  <w:style w:type="character" w:customStyle="1" w:styleId="588">
    <w:name w:val="wh-portal-overtime1"/>
    <w:basedOn w:val="63"/>
    <w:qFormat/>
    <w:uiPriority w:val="0"/>
  </w:style>
  <w:style w:type="character" w:customStyle="1" w:styleId="589">
    <w:name w:val="stockinfo"/>
    <w:basedOn w:val="63"/>
    <w:qFormat/>
    <w:uiPriority w:val="0"/>
  </w:style>
  <w:style w:type="character" w:customStyle="1" w:styleId="590">
    <w:name w:val="grey20"/>
    <w:basedOn w:val="63"/>
    <w:qFormat/>
    <w:uiPriority w:val="0"/>
    <w:rPr>
      <w:color w:val="999999"/>
    </w:rPr>
  </w:style>
  <w:style w:type="character" w:customStyle="1" w:styleId="591">
    <w:name w:val="grey21"/>
    <w:basedOn w:val="63"/>
    <w:qFormat/>
    <w:uiPriority w:val="0"/>
    <w:rPr>
      <w:color w:val="999999"/>
    </w:rPr>
  </w:style>
  <w:style w:type="character" w:customStyle="1" w:styleId="592">
    <w:name w:val="fa_ico_open"/>
    <w:basedOn w:val="63"/>
    <w:qFormat/>
    <w:uiPriority w:val="0"/>
    <w:rPr>
      <w:color w:val="777575"/>
    </w:rPr>
  </w:style>
  <w:style w:type="character" w:customStyle="1" w:styleId="593">
    <w:name w:val="font91"/>
    <w:basedOn w:val="63"/>
    <w:qFormat/>
    <w:uiPriority w:val="0"/>
    <w:rPr>
      <w:rFonts w:hint="default" w:ascii="Times New Roman" w:hAnsi="Times New Roman" w:cs="Times New Roman"/>
      <w:color w:val="000000"/>
      <w:sz w:val="18"/>
      <w:szCs w:val="18"/>
      <w:u w:val="none"/>
    </w:rPr>
  </w:style>
  <w:style w:type="character" w:customStyle="1" w:styleId="594">
    <w:name w:val="font71"/>
    <w:basedOn w:val="63"/>
    <w:qFormat/>
    <w:uiPriority w:val="0"/>
    <w:rPr>
      <w:rFonts w:hint="eastAsia" w:ascii="宋体" w:hAnsi="宋体" w:eastAsia="宋体" w:cs="宋体"/>
      <w:color w:val="FF0000"/>
      <w:sz w:val="20"/>
      <w:szCs w:val="20"/>
      <w:u w:val="none"/>
    </w:rPr>
  </w:style>
  <w:style w:type="character" w:customStyle="1" w:styleId="595">
    <w:name w:val="font61"/>
    <w:basedOn w:val="63"/>
    <w:qFormat/>
    <w:uiPriority w:val="0"/>
    <w:rPr>
      <w:rFonts w:hint="eastAsia" w:ascii="宋体" w:hAnsi="宋体" w:eastAsia="宋体" w:cs="宋体"/>
      <w:color w:val="000000"/>
      <w:sz w:val="16"/>
      <w:szCs w:val="16"/>
      <w:u w:val="none"/>
    </w:rPr>
  </w:style>
  <w:style w:type="character" w:customStyle="1" w:styleId="596">
    <w:name w:val="font121"/>
    <w:basedOn w:val="63"/>
    <w:qFormat/>
    <w:uiPriority w:val="0"/>
    <w:rPr>
      <w:rFonts w:hint="default" w:ascii="Times New Roman" w:hAnsi="Times New Roman" w:cs="Times New Roman"/>
      <w:color w:val="000000"/>
      <w:sz w:val="16"/>
      <w:szCs w:val="16"/>
      <w:u w:val="none"/>
    </w:rPr>
  </w:style>
  <w:style w:type="character" w:customStyle="1" w:styleId="597">
    <w:name w:val="font01"/>
    <w:basedOn w:val="63"/>
    <w:qFormat/>
    <w:uiPriority w:val="0"/>
    <w:rPr>
      <w:rFonts w:hint="eastAsia" w:ascii="宋体" w:hAnsi="宋体" w:eastAsia="宋体" w:cs="宋体"/>
      <w:b/>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CEB743-4FD6-48B3-B76D-86C1BC263A7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10848</Words>
  <Characters>11644</Characters>
  <Lines>69</Lines>
  <Paragraphs>19</Paragraphs>
  <TotalTime>7</TotalTime>
  <ScaleCrop>false</ScaleCrop>
  <LinksUpToDate>false</LinksUpToDate>
  <CharactersWithSpaces>13780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2022-10-31T08:50:00Z</dcterms:created>
  <dc:creator>Windows 用户</dc:creator>
  <cp:lastModifiedBy>w</cp:lastModifiedBy>
  <cp:lastPrinted>2023-12-14T01:03:00Z</cp:lastPrinted>
  <dcterms:modified xsi:type="dcterms:W3CDTF">2026-02-03T06:37:40Z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C5FE4BCFC5D04463823528D616940BB9_13</vt:lpwstr>
  </property>
  <property fmtid="{D5CDD505-2E9C-101B-9397-08002B2CF9AE}" pid="4" name="KSOTemplateDocerSaveRecord">
    <vt:lpwstr>eyJoZGlkIjoiODg5OTFhMDZlNTRlMDA0MmIxOWM3MTZhYWRlMmFjYWMiLCJ1c2VySWQiOiI1MDM3OTU2NDYifQ==</vt:lpwstr>
  </property>
</Properties>
</file>