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19BE0303">
      <w:pPr>
        <w:spacing w:line="480" w:lineRule="exact"/>
        <w:rPr>
          <w:rFonts w:ascii="宋体"/>
          <w:color w:val="auto"/>
          <w:sz w:val="36"/>
          <w:szCs w:val="36"/>
          <w:highlight w:val="none"/>
        </w:rPr>
      </w:pPr>
    </w:p>
    <w:p w14:paraId="6C2D914C">
      <w:pPr>
        <w:pStyle w:val="82"/>
        <w:ind w:left="-420" w:leftChars="-200" w:firstLine="198" w:firstLineChars="41"/>
        <w:jc w:val="center"/>
        <w:rPr>
          <w:rFonts w:hint="eastAsia" w:ascii="仿宋_GB2312" w:hAnsi="宋体" w:eastAsia="仿宋_GB2312"/>
          <w:b/>
          <w:color w:val="auto"/>
          <w:sz w:val="48"/>
          <w:szCs w:val="48"/>
          <w:highlight w:val="none"/>
          <w:lang w:eastAsia="zh-CN"/>
        </w:rPr>
      </w:pPr>
      <w:r>
        <w:rPr>
          <w:rFonts w:hint="eastAsia" w:ascii="仿宋_GB2312" w:hAnsi="宋体" w:eastAsia="仿宋_GB2312"/>
          <w:b/>
          <w:color w:val="auto"/>
          <w:sz w:val="48"/>
          <w:szCs w:val="48"/>
          <w:highlight w:val="none"/>
          <w:lang w:eastAsia="zh-CN"/>
        </w:rPr>
        <w:t>港口设施保安评估报告和保安计划编制服务</w:t>
      </w:r>
    </w:p>
    <w:p w14:paraId="46499E1F">
      <w:pPr>
        <w:pStyle w:val="82"/>
        <w:ind w:left="0" w:leftChars="0" w:firstLine="0" w:firstLineChars="0"/>
        <w:jc w:val="center"/>
        <w:rPr>
          <w:rFonts w:hint="default" w:ascii="仿宋_GB2312" w:hAnsi="宋体" w:eastAsia="仿宋_GB2312"/>
          <w:b/>
          <w:color w:val="auto"/>
          <w:sz w:val="48"/>
          <w:szCs w:val="48"/>
          <w:highlight w:val="none"/>
          <w:lang w:val="en-US" w:eastAsia="zh-CN"/>
        </w:rPr>
      </w:pPr>
    </w:p>
    <w:p w14:paraId="60105136">
      <w:pPr>
        <w:pStyle w:val="82"/>
        <w:ind w:left="0" w:leftChars="0" w:firstLine="0" w:firstLineChars="0"/>
        <w:rPr>
          <w:color w:val="auto"/>
          <w:highlight w:val="none"/>
        </w:rPr>
      </w:pPr>
    </w:p>
    <w:p w14:paraId="787A147B">
      <w:pPr>
        <w:pStyle w:val="82"/>
        <w:rPr>
          <w:color w:val="auto"/>
          <w:highlight w:val="none"/>
        </w:rPr>
      </w:pPr>
    </w:p>
    <w:p w14:paraId="02F51497">
      <w:pPr>
        <w:spacing w:line="480" w:lineRule="exact"/>
        <w:jc w:val="center"/>
        <w:rPr>
          <w:rFonts w:ascii="宋体" w:hAnsi="宋体" w:cs="宋体"/>
          <w:b/>
          <w:bCs/>
          <w:color w:val="auto"/>
          <w:sz w:val="48"/>
          <w:szCs w:val="48"/>
          <w:highlight w:val="none"/>
        </w:rPr>
      </w:pPr>
      <w:r>
        <w:rPr>
          <w:rFonts w:hint="eastAsia" w:ascii="宋体" w:hAnsi="宋体" w:cs="宋体"/>
          <w:b/>
          <w:bCs/>
          <w:color w:val="auto"/>
          <w:sz w:val="48"/>
          <w:szCs w:val="48"/>
          <w:highlight w:val="none"/>
        </w:rPr>
        <w:t>比 选 文 件</w:t>
      </w:r>
    </w:p>
    <w:p w14:paraId="2B0D1A93">
      <w:pPr>
        <w:pStyle w:val="82"/>
        <w:spacing w:before="120"/>
        <w:ind w:firstLine="350"/>
        <w:rPr>
          <w:color w:val="auto"/>
          <w:highlight w:val="none"/>
        </w:rPr>
      </w:pPr>
    </w:p>
    <w:p w14:paraId="0BFD8AFF">
      <w:pPr>
        <w:pStyle w:val="82"/>
        <w:spacing w:before="120"/>
        <w:ind w:firstLine="350"/>
        <w:rPr>
          <w:color w:val="auto"/>
          <w:highlight w:val="none"/>
        </w:rPr>
      </w:pPr>
    </w:p>
    <w:p w14:paraId="254EAC39">
      <w:pPr>
        <w:spacing w:line="480" w:lineRule="exact"/>
        <w:jc w:val="center"/>
        <w:rPr>
          <w:rFonts w:ascii="宋体" w:cs="宋体"/>
          <w:b/>
          <w:bCs/>
          <w:color w:val="auto"/>
          <w:sz w:val="48"/>
          <w:szCs w:val="48"/>
          <w:highlight w:val="none"/>
        </w:rPr>
      </w:pPr>
    </w:p>
    <w:p w14:paraId="4C518F46">
      <w:pPr>
        <w:pStyle w:val="82"/>
        <w:rPr>
          <w:color w:val="auto"/>
          <w:highlight w:val="none"/>
        </w:rPr>
      </w:pPr>
    </w:p>
    <w:p w14:paraId="1AF1C0AB">
      <w:pPr>
        <w:spacing w:line="480" w:lineRule="exact"/>
        <w:jc w:val="center"/>
        <w:rPr>
          <w:rFonts w:hint="eastAsia" w:ascii="宋体" w:hAnsi="宋体" w:eastAsia="宋体" w:cs="宋体"/>
          <w:b/>
          <w:bCs/>
          <w:color w:val="auto"/>
          <w:sz w:val="28"/>
          <w:szCs w:val="28"/>
          <w:highlight w:val="none"/>
          <w:lang w:val="en-US" w:eastAsia="zh-CN"/>
        </w:rPr>
      </w:pPr>
      <w:r>
        <w:rPr>
          <w:rFonts w:hint="eastAsia" w:ascii="宋体" w:hAnsi="宋体" w:cs="宋体"/>
          <w:b/>
          <w:bCs/>
          <w:color w:val="auto"/>
          <w:sz w:val="28"/>
          <w:szCs w:val="28"/>
          <w:highlight w:val="none"/>
        </w:rPr>
        <w:t>项目编号：</w:t>
      </w:r>
      <w:r>
        <w:rPr>
          <w:rFonts w:hint="eastAsia" w:ascii="宋体" w:hAnsi="宋体" w:cs="宋体"/>
          <w:b/>
          <w:bCs/>
          <w:color w:val="auto"/>
          <w:sz w:val="28"/>
          <w:szCs w:val="28"/>
          <w:highlight w:val="none"/>
          <w:lang w:eastAsia="zh-CN"/>
        </w:rPr>
        <w:t>AQJK-CG-2026-010</w:t>
      </w:r>
    </w:p>
    <w:p w14:paraId="1DB83072">
      <w:pPr>
        <w:spacing w:line="480" w:lineRule="exact"/>
        <w:rPr>
          <w:rFonts w:ascii="宋体" w:hAnsi="宋体" w:cs="仿宋_GB2312"/>
          <w:color w:val="auto"/>
          <w:szCs w:val="21"/>
          <w:highlight w:val="none"/>
        </w:rPr>
      </w:pPr>
    </w:p>
    <w:p w14:paraId="11F5C3AF">
      <w:pPr>
        <w:pStyle w:val="82"/>
        <w:spacing w:before="120"/>
        <w:ind w:left="0" w:leftChars="0" w:firstLine="0" w:firstLineChars="0"/>
        <w:rPr>
          <w:rFonts w:hint="default" w:eastAsia="宋体"/>
          <w:color w:val="auto"/>
          <w:highlight w:val="none"/>
          <w:lang w:val="en-US" w:eastAsia="zh-CN"/>
        </w:rPr>
      </w:pPr>
    </w:p>
    <w:p w14:paraId="33F63575">
      <w:pPr>
        <w:pStyle w:val="82"/>
        <w:spacing w:before="120"/>
        <w:rPr>
          <w:color w:val="auto"/>
          <w:highlight w:val="none"/>
        </w:rPr>
      </w:pPr>
    </w:p>
    <w:p w14:paraId="40723CE7">
      <w:pPr>
        <w:pStyle w:val="82"/>
        <w:spacing w:before="120"/>
        <w:ind w:left="0" w:leftChars="0" w:firstLine="0" w:firstLineChars="0"/>
        <w:rPr>
          <w:color w:val="auto"/>
          <w:highlight w:val="none"/>
        </w:rPr>
      </w:pPr>
    </w:p>
    <w:p w14:paraId="7BAF260B">
      <w:pPr>
        <w:pStyle w:val="82"/>
        <w:spacing w:before="120"/>
        <w:ind w:left="0" w:leftChars="0" w:firstLine="0" w:firstLineChars="0"/>
        <w:rPr>
          <w:color w:val="auto"/>
          <w:highlight w:val="none"/>
        </w:rPr>
      </w:pPr>
    </w:p>
    <w:p w14:paraId="11EEB18D">
      <w:pPr>
        <w:pStyle w:val="82"/>
        <w:spacing w:before="120"/>
        <w:ind w:left="0" w:leftChars="0" w:firstLine="0" w:firstLineChars="0"/>
        <w:rPr>
          <w:color w:val="auto"/>
          <w:highlight w:val="none"/>
        </w:rPr>
      </w:pPr>
    </w:p>
    <w:p w14:paraId="66A2C563">
      <w:pPr>
        <w:spacing w:line="480" w:lineRule="exact"/>
        <w:rPr>
          <w:rFonts w:ascii="宋体" w:hAnsi="宋体" w:cs="仿宋_GB2312"/>
          <w:color w:val="auto"/>
          <w:szCs w:val="21"/>
          <w:highlight w:val="none"/>
        </w:rPr>
      </w:pPr>
    </w:p>
    <w:p w14:paraId="0CD9CD21">
      <w:pPr>
        <w:spacing w:line="360" w:lineRule="auto"/>
        <w:jc w:val="center"/>
        <w:rPr>
          <w:rFonts w:hint="default" w:ascii="宋体" w:hAnsi="宋体" w:cs="仿宋_GB2312"/>
          <w:b/>
          <w:color w:val="auto"/>
          <w:szCs w:val="21"/>
          <w:highlight w:val="none"/>
          <w:lang w:val="en-US"/>
        </w:rPr>
      </w:pPr>
      <w:r>
        <w:rPr>
          <w:rFonts w:hint="eastAsia" w:ascii="宋体" w:hAnsi="宋体" w:cs="仿宋_GB2312"/>
          <w:b/>
          <w:color w:val="auto"/>
          <w:sz w:val="30"/>
          <w:szCs w:val="30"/>
          <w:highlight w:val="none"/>
        </w:rPr>
        <w:t>采购人：</w:t>
      </w:r>
      <w:r>
        <w:rPr>
          <w:rFonts w:hint="eastAsia" w:ascii="宋体" w:hAnsi="宋体" w:cs="仿宋_GB2312"/>
          <w:b/>
          <w:color w:val="auto"/>
          <w:sz w:val="30"/>
          <w:szCs w:val="30"/>
          <w:highlight w:val="none"/>
          <w:u w:val="single"/>
          <w:lang w:val="en-US" w:eastAsia="zh-CN"/>
        </w:rPr>
        <w:t xml:space="preserve">    安庆市安汇港务有限公司    </w:t>
      </w:r>
    </w:p>
    <w:p w14:paraId="51D5D370">
      <w:pPr>
        <w:spacing w:line="360" w:lineRule="auto"/>
        <w:rPr>
          <w:rFonts w:ascii="宋体" w:hAnsi="宋体" w:cs="仿宋_GB2312"/>
          <w:b/>
          <w:color w:val="auto"/>
          <w:sz w:val="24"/>
          <w:highlight w:val="none"/>
        </w:rPr>
      </w:pPr>
    </w:p>
    <w:p w14:paraId="1D18BE9E">
      <w:pPr>
        <w:spacing w:line="360" w:lineRule="auto"/>
        <w:rPr>
          <w:rFonts w:ascii="宋体" w:hAnsi="宋体" w:cs="仿宋_GB2312"/>
          <w:b/>
          <w:color w:val="auto"/>
          <w:sz w:val="24"/>
          <w:highlight w:val="none"/>
        </w:rPr>
      </w:pPr>
    </w:p>
    <w:p w14:paraId="0B34CDE1">
      <w:pPr>
        <w:pStyle w:val="82"/>
        <w:rPr>
          <w:color w:val="auto"/>
          <w:highlight w:val="none"/>
        </w:rPr>
      </w:pPr>
    </w:p>
    <w:p w14:paraId="0445A8EC">
      <w:pPr>
        <w:pStyle w:val="82"/>
        <w:rPr>
          <w:color w:val="auto"/>
          <w:highlight w:val="none"/>
        </w:rPr>
      </w:pPr>
    </w:p>
    <w:p w14:paraId="08914A7D">
      <w:pPr>
        <w:spacing w:line="360" w:lineRule="auto"/>
        <w:rPr>
          <w:rFonts w:ascii="宋体" w:hAnsi="宋体" w:cs="仿宋_GB2312"/>
          <w:b/>
          <w:color w:val="auto"/>
          <w:sz w:val="24"/>
          <w:highlight w:val="none"/>
        </w:rPr>
      </w:pPr>
    </w:p>
    <w:p w14:paraId="0E2640E8">
      <w:pPr>
        <w:spacing w:line="360" w:lineRule="auto"/>
        <w:jc w:val="center"/>
        <w:rPr>
          <w:rFonts w:ascii="宋体" w:hAnsi="宋体" w:cs="仿宋_GB2312"/>
          <w:b/>
          <w:color w:val="auto"/>
          <w:sz w:val="24"/>
          <w:highlight w:val="none"/>
          <w:u w:val="single"/>
        </w:rPr>
      </w:pPr>
      <w:r>
        <w:rPr>
          <w:rFonts w:hint="eastAsia" w:ascii="宋体" w:hAnsi="宋体" w:cs="仿宋_GB2312"/>
          <w:b/>
          <w:color w:val="auto"/>
          <w:sz w:val="30"/>
          <w:szCs w:val="30"/>
          <w:highlight w:val="none"/>
        </w:rPr>
        <w:t>安庆市交通控股集团有限公司集采中心</w:t>
      </w:r>
    </w:p>
    <w:p w14:paraId="382FC09A">
      <w:pPr>
        <w:spacing w:line="480" w:lineRule="exact"/>
        <w:rPr>
          <w:rFonts w:ascii="宋体" w:hAnsi="宋体" w:cs="仿宋_GB2312"/>
          <w:color w:val="auto"/>
          <w:szCs w:val="21"/>
          <w:highlight w:val="none"/>
        </w:rPr>
      </w:pPr>
    </w:p>
    <w:p w14:paraId="21C6E385">
      <w:pPr>
        <w:spacing w:line="480" w:lineRule="exact"/>
        <w:rPr>
          <w:rFonts w:ascii="宋体" w:hAnsi="宋体" w:cs="仿宋_GB2312"/>
          <w:color w:val="auto"/>
          <w:szCs w:val="21"/>
          <w:highlight w:val="none"/>
        </w:rPr>
      </w:pPr>
    </w:p>
    <w:p w14:paraId="28039A22">
      <w:pPr>
        <w:pStyle w:val="82"/>
        <w:ind w:left="0" w:leftChars="0" w:firstLine="0" w:firstLineChars="0"/>
        <w:rPr>
          <w:rFonts w:ascii="宋体" w:hAnsi="宋体" w:cs="仿宋_GB2312"/>
          <w:color w:val="auto"/>
          <w:szCs w:val="21"/>
          <w:highlight w:val="none"/>
        </w:rPr>
      </w:pPr>
    </w:p>
    <w:p w14:paraId="68993DCC">
      <w:pPr>
        <w:spacing w:line="480" w:lineRule="exact"/>
        <w:jc w:val="center"/>
        <w:rPr>
          <w:rFonts w:hint="eastAsia" w:ascii="宋体" w:hAnsi="宋体" w:cs="仿宋_GB2312"/>
          <w:color w:val="auto"/>
          <w:sz w:val="32"/>
          <w:szCs w:val="32"/>
          <w:highlight w:val="none"/>
        </w:rPr>
        <w:sectPr>
          <w:headerReference r:id="rId4" w:type="first"/>
          <w:headerReference r:id="rId3" w:type="default"/>
          <w:footerReference r:id="rId5" w:type="default"/>
          <w:footerReference r:id="rId6" w:type="even"/>
          <w:pgSz w:w="11906" w:h="16838"/>
          <w:pgMar w:top="1418" w:right="1418" w:bottom="1418" w:left="1418" w:header="851" w:footer="680" w:gutter="0"/>
          <w:pgBorders>
            <w:top w:val="none" w:sz="0" w:space="0"/>
            <w:left w:val="none" w:sz="0" w:space="0"/>
            <w:bottom w:val="none" w:sz="0" w:space="0"/>
            <w:right w:val="none" w:sz="0" w:space="0"/>
          </w:pgBorders>
          <w:pgNumType w:start="1"/>
          <w:cols w:space="720" w:num="1"/>
          <w:titlePg/>
          <w:docGrid w:linePitch="290" w:charSpace="0"/>
        </w:sectPr>
      </w:pPr>
      <w:r>
        <w:rPr>
          <w:rFonts w:hint="eastAsia" w:ascii="宋体" w:hAnsi="宋体" w:cs="仿宋_GB2312"/>
          <w:color w:val="auto"/>
          <w:sz w:val="32"/>
          <w:szCs w:val="32"/>
          <w:highlight w:val="none"/>
        </w:rPr>
        <w:t>日期：二〇二</w:t>
      </w:r>
      <w:r>
        <w:rPr>
          <w:rFonts w:hint="eastAsia" w:ascii="宋体" w:hAnsi="宋体" w:cs="仿宋_GB2312"/>
          <w:color w:val="auto"/>
          <w:sz w:val="32"/>
          <w:szCs w:val="32"/>
          <w:highlight w:val="none"/>
          <w:lang w:val="en-US" w:eastAsia="zh-CN"/>
        </w:rPr>
        <w:t>六</w:t>
      </w:r>
      <w:r>
        <w:rPr>
          <w:rFonts w:hint="eastAsia" w:ascii="宋体" w:hAnsi="宋体" w:cs="仿宋_GB2312"/>
          <w:color w:val="auto"/>
          <w:sz w:val="32"/>
          <w:szCs w:val="32"/>
          <w:highlight w:val="none"/>
        </w:rPr>
        <w:t>年</w:t>
      </w:r>
      <w:r>
        <w:rPr>
          <w:rFonts w:hint="eastAsia" w:ascii="宋体" w:hAnsi="宋体" w:cs="仿宋_GB2312"/>
          <w:color w:val="auto"/>
          <w:sz w:val="32"/>
          <w:szCs w:val="32"/>
          <w:highlight w:val="none"/>
          <w:lang w:val="en-US" w:eastAsia="zh-CN"/>
        </w:rPr>
        <w:t>一</w:t>
      </w:r>
      <w:r>
        <w:rPr>
          <w:rFonts w:hint="eastAsia" w:ascii="宋体" w:hAnsi="宋体" w:cs="仿宋_GB2312"/>
          <w:color w:val="auto"/>
          <w:sz w:val="32"/>
          <w:szCs w:val="32"/>
          <w:highlight w:val="none"/>
        </w:rPr>
        <w:t>月</w:t>
      </w:r>
    </w:p>
    <w:p w14:paraId="6303069B">
      <w:pPr>
        <w:widowControl/>
        <w:jc w:val="left"/>
        <w:rPr>
          <w:rFonts w:ascii="宋体" w:hAnsi="宋体" w:cs="宋体"/>
          <w:b/>
          <w:color w:val="auto"/>
          <w:sz w:val="36"/>
          <w:szCs w:val="36"/>
          <w:highlight w:val="none"/>
        </w:rPr>
      </w:pPr>
    </w:p>
    <w:p w14:paraId="199E5D7C">
      <w:pPr>
        <w:spacing w:line="480" w:lineRule="auto"/>
        <w:jc w:val="center"/>
        <w:rPr>
          <w:rFonts w:ascii="宋体" w:hAnsi="宋体" w:cs="宋体"/>
          <w:b/>
          <w:color w:val="auto"/>
          <w:sz w:val="36"/>
          <w:szCs w:val="36"/>
          <w:highlight w:val="none"/>
          <w:lang w:val="zh-CN"/>
        </w:rPr>
      </w:pPr>
      <w:r>
        <w:rPr>
          <w:rFonts w:hint="eastAsia" w:ascii="宋体" w:hAnsi="宋体" w:cs="宋体"/>
          <w:b/>
          <w:color w:val="auto"/>
          <w:sz w:val="36"/>
          <w:szCs w:val="36"/>
          <w:highlight w:val="none"/>
          <w:lang w:val="zh-CN"/>
        </w:rPr>
        <w:t>目</w:t>
      </w:r>
      <w:r>
        <w:rPr>
          <w:rFonts w:hint="eastAsia" w:ascii="宋体" w:hAnsi="宋体" w:cs="宋体"/>
          <w:b/>
          <w:color w:val="auto"/>
          <w:sz w:val="36"/>
          <w:szCs w:val="36"/>
          <w:highlight w:val="none"/>
          <w:lang w:val="en-US" w:eastAsia="zh-CN"/>
        </w:rPr>
        <w:t xml:space="preserve">  </w:t>
      </w:r>
      <w:r>
        <w:rPr>
          <w:rFonts w:hint="eastAsia" w:ascii="宋体" w:hAnsi="宋体" w:cs="宋体"/>
          <w:b/>
          <w:color w:val="auto"/>
          <w:sz w:val="36"/>
          <w:szCs w:val="36"/>
          <w:highlight w:val="none"/>
          <w:lang w:val="zh-CN"/>
        </w:rPr>
        <w:t>录</w:t>
      </w:r>
    </w:p>
    <w:p w14:paraId="1D2EF35D">
      <w:pPr>
        <w:pStyle w:val="40"/>
        <w:keepNext w:val="0"/>
        <w:keepLines w:val="0"/>
        <w:pageBreakBefore w:val="0"/>
        <w:widowControl w:val="0"/>
        <w:tabs>
          <w:tab w:val="right" w:leader="dot" w:pos="8732"/>
        </w:tabs>
        <w:kinsoku/>
        <w:wordWrap/>
        <w:overflowPunct/>
        <w:topLinePunct w:val="0"/>
        <w:autoSpaceDE/>
        <w:autoSpaceDN/>
        <w:bidi w:val="0"/>
        <w:adjustRightInd/>
        <w:snapToGrid/>
        <w:spacing w:line="480" w:lineRule="auto"/>
        <w:textAlignment w:val="auto"/>
        <w:rPr>
          <w:rFonts w:hint="eastAsia" w:ascii="黑体" w:hAnsi="黑体" w:eastAsia="黑体" w:cs="黑体"/>
          <w:b w:val="0"/>
          <w:bCs/>
          <w:color w:val="auto"/>
          <w:sz w:val="28"/>
          <w:szCs w:val="28"/>
          <w:highlight w:val="none"/>
        </w:rPr>
      </w:pPr>
      <w:bookmarkStart w:id="0" w:name="_Toc21464"/>
      <w:bookmarkStart w:id="1" w:name="_Toc54941328"/>
      <w:bookmarkStart w:id="2" w:name="_Toc23467"/>
      <w:bookmarkStart w:id="3" w:name="_Toc439316870"/>
    </w:p>
    <w:p w14:paraId="6FF44F49">
      <w:pPr>
        <w:pStyle w:val="40"/>
        <w:keepNext w:val="0"/>
        <w:keepLines w:val="0"/>
        <w:pageBreakBefore w:val="0"/>
        <w:widowControl w:val="0"/>
        <w:tabs>
          <w:tab w:val="right" w:leader="dot" w:pos="8732"/>
        </w:tabs>
        <w:kinsoku/>
        <w:wordWrap/>
        <w:overflowPunct/>
        <w:topLinePunct w:val="0"/>
        <w:autoSpaceDE/>
        <w:autoSpaceDN/>
        <w:bidi w:val="0"/>
        <w:adjustRightInd/>
        <w:snapToGrid/>
        <w:spacing w:line="480" w:lineRule="auto"/>
        <w:textAlignment w:val="auto"/>
        <w:rPr>
          <w:rFonts w:hint="eastAsia" w:ascii="黑体" w:hAnsi="黑体" w:eastAsia="黑体" w:cs="黑体"/>
          <w:color w:val="auto"/>
          <w:sz w:val="28"/>
          <w:szCs w:val="28"/>
          <w:highlight w:val="none"/>
        </w:rPr>
      </w:pPr>
      <w:r>
        <w:rPr>
          <w:rFonts w:hint="eastAsia" w:ascii="黑体" w:hAnsi="黑体" w:eastAsia="黑体" w:cs="黑体"/>
          <w:b w:val="0"/>
          <w:bCs/>
          <w:color w:val="auto"/>
          <w:sz w:val="28"/>
          <w:szCs w:val="28"/>
          <w:highlight w:val="none"/>
        </w:rPr>
        <w:fldChar w:fldCharType="begin"/>
      </w:r>
      <w:r>
        <w:rPr>
          <w:rFonts w:hint="eastAsia" w:ascii="黑体" w:hAnsi="黑体" w:eastAsia="黑体" w:cs="黑体"/>
          <w:b w:val="0"/>
          <w:bCs/>
          <w:color w:val="auto"/>
          <w:sz w:val="28"/>
          <w:szCs w:val="28"/>
          <w:highlight w:val="none"/>
        </w:rPr>
        <w:instrText xml:space="preserve">TOC \o "1-1" \h \u </w:instrText>
      </w:r>
      <w:r>
        <w:rPr>
          <w:rFonts w:hint="eastAsia" w:ascii="黑体" w:hAnsi="黑体" w:eastAsia="黑体" w:cs="黑体"/>
          <w:b w:val="0"/>
          <w:bCs/>
          <w:color w:val="auto"/>
          <w:sz w:val="28"/>
          <w:szCs w:val="28"/>
          <w:highlight w:val="none"/>
        </w:rPr>
        <w:fldChar w:fldCharType="separate"/>
      </w:r>
      <w:r>
        <w:rPr>
          <w:rFonts w:hint="eastAsia" w:ascii="黑体" w:hAnsi="黑体" w:eastAsia="黑体" w:cs="黑体"/>
          <w:bCs/>
          <w:color w:val="auto"/>
          <w:sz w:val="28"/>
          <w:szCs w:val="28"/>
          <w:highlight w:val="none"/>
        </w:rPr>
        <w:fldChar w:fldCharType="begin"/>
      </w:r>
      <w:r>
        <w:rPr>
          <w:rFonts w:hint="eastAsia" w:ascii="黑体" w:hAnsi="黑体" w:eastAsia="黑体" w:cs="黑体"/>
          <w:bCs/>
          <w:color w:val="auto"/>
          <w:sz w:val="28"/>
          <w:szCs w:val="28"/>
          <w:highlight w:val="none"/>
        </w:rPr>
        <w:instrText xml:space="preserve"> HYPERLINK \l _Toc27474 </w:instrText>
      </w:r>
      <w:r>
        <w:rPr>
          <w:rFonts w:hint="eastAsia" w:ascii="黑体" w:hAnsi="黑体" w:eastAsia="黑体" w:cs="黑体"/>
          <w:bCs/>
          <w:color w:val="auto"/>
          <w:sz w:val="28"/>
          <w:szCs w:val="28"/>
          <w:highlight w:val="none"/>
        </w:rPr>
        <w:fldChar w:fldCharType="separate"/>
      </w:r>
      <w:r>
        <w:rPr>
          <w:rFonts w:hint="eastAsia" w:ascii="黑体" w:hAnsi="黑体" w:eastAsia="黑体" w:cs="黑体"/>
          <w:i w:val="0"/>
          <w:color w:val="auto"/>
          <w:sz w:val="28"/>
          <w:szCs w:val="28"/>
          <w:highlight w:val="none"/>
        </w:rPr>
        <w:t>第一章</w:t>
      </w:r>
      <w:r>
        <w:rPr>
          <w:rFonts w:hint="eastAsia" w:ascii="黑体" w:hAnsi="黑体" w:eastAsia="黑体" w:cs="黑体"/>
          <w:i w:val="0"/>
          <w:color w:val="auto"/>
          <w:sz w:val="28"/>
          <w:szCs w:val="28"/>
          <w:highlight w:val="none"/>
          <w:lang w:val="en-US" w:eastAsia="zh-CN"/>
        </w:rPr>
        <w:t xml:space="preserve">  </w:t>
      </w:r>
      <w:r>
        <w:rPr>
          <w:rFonts w:hint="eastAsia" w:ascii="黑体" w:hAnsi="黑体" w:eastAsia="黑体" w:cs="黑体"/>
          <w:i w:val="0"/>
          <w:color w:val="auto"/>
          <w:sz w:val="28"/>
          <w:szCs w:val="28"/>
          <w:highlight w:val="none"/>
        </w:rPr>
        <w:t>比选公告</w:t>
      </w:r>
      <w:r>
        <w:rPr>
          <w:rFonts w:hint="eastAsia" w:ascii="黑体" w:hAnsi="黑体" w:eastAsia="黑体" w:cs="黑体"/>
          <w:color w:val="auto"/>
          <w:sz w:val="28"/>
          <w:szCs w:val="28"/>
          <w:highlight w:val="none"/>
        </w:rPr>
        <w:tab/>
      </w:r>
      <w:r>
        <w:rPr>
          <w:rFonts w:hint="eastAsia" w:ascii="黑体" w:hAnsi="黑体" w:eastAsia="黑体" w:cs="黑体"/>
          <w:color w:val="auto"/>
          <w:sz w:val="28"/>
          <w:szCs w:val="28"/>
          <w:highlight w:val="none"/>
        </w:rPr>
        <w:fldChar w:fldCharType="begin"/>
      </w:r>
      <w:r>
        <w:rPr>
          <w:rFonts w:hint="eastAsia" w:ascii="黑体" w:hAnsi="黑体" w:eastAsia="黑体" w:cs="黑体"/>
          <w:color w:val="auto"/>
          <w:sz w:val="28"/>
          <w:szCs w:val="28"/>
          <w:highlight w:val="none"/>
        </w:rPr>
        <w:instrText xml:space="preserve"> PAGEREF _Toc27474 \h </w:instrText>
      </w:r>
      <w:r>
        <w:rPr>
          <w:rFonts w:hint="eastAsia" w:ascii="黑体" w:hAnsi="黑体" w:eastAsia="黑体" w:cs="黑体"/>
          <w:color w:val="auto"/>
          <w:sz w:val="28"/>
          <w:szCs w:val="28"/>
          <w:highlight w:val="none"/>
        </w:rPr>
        <w:fldChar w:fldCharType="separate"/>
      </w:r>
      <w:r>
        <w:rPr>
          <w:rFonts w:hint="eastAsia" w:ascii="黑体" w:hAnsi="黑体" w:eastAsia="黑体" w:cs="黑体"/>
          <w:color w:val="auto"/>
          <w:sz w:val="28"/>
          <w:szCs w:val="28"/>
          <w:highlight w:val="none"/>
        </w:rPr>
        <w:t>1</w:t>
      </w:r>
      <w:r>
        <w:rPr>
          <w:rFonts w:hint="eastAsia" w:ascii="黑体" w:hAnsi="黑体" w:eastAsia="黑体" w:cs="黑体"/>
          <w:color w:val="auto"/>
          <w:sz w:val="28"/>
          <w:szCs w:val="28"/>
          <w:highlight w:val="none"/>
        </w:rPr>
        <w:fldChar w:fldCharType="end"/>
      </w:r>
      <w:r>
        <w:rPr>
          <w:rFonts w:hint="eastAsia" w:ascii="黑体" w:hAnsi="黑体" w:eastAsia="黑体" w:cs="黑体"/>
          <w:bCs/>
          <w:color w:val="auto"/>
          <w:sz w:val="28"/>
          <w:szCs w:val="28"/>
          <w:highlight w:val="none"/>
        </w:rPr>
        <w:fldChar w:fldCharType="end"/>
      </w:r>
    </w:p>
    <w:p w14:paraId="3925AFED">
      <w:pPr>
        <w:pStyle w:val="40"/>
        <w:keepNext w:val="0"/>
        <w:keepLines w:val="0"/>
        <w:pageBreakBefore w:val="0"/>
        <w:widowControl w:val="0"/>
        <w:tabs>
          <w:tab w:val="right" w:leader="dot" w:pos="8732"/>
        </w:tabs>
        <w:kinsoku/>
        <w:wordWrap/>
        <w:overflowPunct/>
        <w:topLinePunct w:val="0"/>
        <w:autoSpaceDE/>
        <w:autoSpaceDN/>
        <w:bidi w:val="0"/>
        <w:adjustRightInd/>
        <w:snapToGrid/>
        <w:spacing w:line="480" w:lineRule="auto"/>
        <w:textAlignment w:val="auto"/>
        <w:rPr>
          <w:rFonts w:hint="eastAsia" w:ascii="黑体" w:hAnsi="黑体" w:eastAsia="黑体" w:cs="黑体"/>
          <w:color w:val="auto"/>
          <w:sz w:val="28"/>
          <w:szCs w:val="28"/>
          <w:highlight w:val="none"/>
        </w:rPr>
      </w:pPr>
      <w:r>
        <w:rPr>
          <w:rFonts w:hint="eastAsia" w:ascii="黑体" w:hAnsi="黑体" w:eastAsia="黑体" w:cs="黑体"/>
          <w:bCs/>
          <w:color w:val="auto"/>
          <w:sz w:val="28"/>
          <w:szCs w:val="28"/>
          <w:highlight w:val="none"/>
        </w:rPr>
        <w:fldChar w:fldCharType="begin"/>
      </w:r>
      <w:r>
        <w:rPr>
          <w:rFonts w:hint="eastAsia" w:ascii="黑体" w:hAnsi="黑体" w:eastAsia="黑体" w:cs="黑体"/>
          <w:bCs/>
          <w:color w:val="auto"/>
          <w:sz w:val="28"/>
          <w:szCs w:val="28"/>
          <w:highlight w:val="none"/>
        </w:rPr>
        <w:instrText xml:space="preserve"> HYPERLINK \l _Toc9256 </w:instrText>
      </w:r>
      <w:r>
        <w:rPr>
          <w:rFonts w:hint="eastAsia" w:ascii="黑体" w:hAnsi="黑体" w:eastAsia="黑体" w:cs="黑体"/>
          <w:bCs/>
          <w:color w:val="auto"/>
          <w:sz w:val="28"/>
          <w:szCs w:val="28"/>
          <w:highlight w:val="none"/>
        </w:rPr>
        <w:fldChar w:fldCharType="separate"/>
      </w:r>
      <w:r>
        <w:rPr>
          <w:rFonts w:hint="eastAsia" w:ascii="黑体" w:hAnsi="黑体" w:eastAsia="黑体" w:cs="黑体"/>
          <w:color w:val="auto"/>
          <w:kern w:val="2"/>
          <w:sz w:val="28"/>
          <w:szCs w:val="28"/>
          <w:highlight w:val="none"/>
        </w:rPr>
        <w:t>第二章  比选须知</w:t>
      </w:r>
      <w:r>
        <w:rPr>
          <w:rFonts w:hint="eastAsia" w:ascii="黑体" w:hAnsi="黑体" w:eastAsia="黑体" w:cs="黑体"/>
          <w:color w:val="auto"/>
          <w:sz w:val="28"/>
          <w:szCs w:val="28"/>
          <w:highlight w:val="none"/>
        </w:rPr>
        <w:tab/>
      </w:r>
      <w:r>
        <w:rPr>
          <w:rFonts w:hint="eastAsia" w:ascii="黑体" w:hAnsi="黑体" w:eastAsia="黑体" w:cs="黑体"/>
          <w:color w:val="auto"/>
          <w:sz w:val="28"/>
          <w:szCs w:val="28"/>
          <w:highlight w:val="none"/>
        </w:rPr>
        <w:fldChar w:fldCharType="begin"/>
      </w:r>
      <w:r>
        <w:rPr>
          <w:rFonts w:hint="eastAsia" w:ascii="黑体" w:hAnsi="黑体" w:eastAsia="黑体" w:cs="黑体"/>
          <w:color w:val="auto"/>
          <w:sz w:val="28"/>
          <w:szCs w:val="28"/>
          <w:highlight w:val="none"/>
        </w:rPr>
        <w:instrText xml:space="preserve"> PAGEREF _Toc9256 \h </w:instrText>
      </w:r>
      <w:r>
        <w:rPr>
          <w:rFonts w:hint="eastAsia" w:ascii="黑体" w:hAnsi="黑体" w:eastAsia="黑体" w:cs="黑体"/>
          <w:color w:val="auto"/>
          <w:sz w:val="28"/>
          <w:szCs w:val="28"/>
          <w:highlight w:val="none"/>
        </w:rPr>
        <w:fldChar w:fldCharType="separate"/>
      </w:r>
      <w:r>
        <w:rPr>
          <w:rFonts w:hint="eastAsia" w:ascii="黑体" w:hAnsi="黑体" w:eastAsia="黑体" w:cs="黑体"/>
          <w:color w:val="auto"/>
          <w:sz w:val="28"/>
          <w:szCs w:val="28"/>
          <w:highlight w:val="none"/>
        </w:rPr>
        <w:t>6</w:t>
      </w:r>
      <w:r>
        <w:rPr>
          <w:rFonts w:hint="eastAsia" w:ascii="黑体" w:hAnsi="黑体" w:eastAsia="黑体" w:cs="黑体"/>
          <w:color w:val="auto"/>
          <w:sz w:val="28"/>
          <w:szCs w:val="28"/>
          <w:highlight w:val="none"/>
        </w:rPr>
        <w:fldChar w:fldCharType="end"/>
      </w:r>
      <w:r>
        <w:rPr>
          <w:rFonts w:hint="eastAsia" w:ascii="黑体" w:hAnsi="黑体" w:eastAsia="黑体" w:cs="黑体"/>
          <w:bCs/>
          <w:color w:val="auto"/>
          <w:sz w:val="28"/>
          <w:szCs w:val="28"/>
          <w:highlight w:val="none"/>
        </w:rPr>
        <w:fldChar w:fldCharType="end"/>
      </w:r>
    </w:p>
    <w:p w14:paraId="1C8490B9">
      <w:pPr>
        <w:pStyle w:val="40"/>
        <w:keepNext w:val="0"/>
        <w:keepLines w:val="0"/>
        <w:pageBreakBefore w:val="0"/>
        <w:widowControl w:val="0"/>
        <w:tabs>
          <w:tab w:val="right" w:leader="dot" w:pos="8732"/>
        </w:tabs>
        <w:kinsoku/>
        <w:wordWrap/>
        <w:overflowPunct/>
        <w:topLinePunct w:val="0"/>
        <w:autoSpaceDE/>
        <w:autoSpaceDN/>
        <w:bidi w:val="0"/>
        <w:adjustRightInd/>
        <w:snapToGrid/>
        <w:spacing w:line="480" w:lineRule="auto"/>
        <w:textAlignment w:val="auto"/>
        <w:rPr>
          <w:rFonts w:hint="eastAsia" w:ascii="黑体" w:hAnsi="黑体" w:eastAsia="黑体" w:cs="黑体"/>
          <w:color w:val="auto"/>
          <w:sz w:val="28"/>
          <w:szCs w:val="28"/>
          <w:highlight w:val="none"/>
        </w:rPr>
      </w:pPr>
      <w:r>
        <w:rPr>
          <w:rFonts w:hint="eastAsia" w:ascii="黑体" w:hAnsi="黑体" w:eastAsia="黑体" w:cs="黑体"/>
          <w:bCs/>
          <w:color w:val="auto"/>
          <w:sz w:val="28"/>
          <w:szCs w:val="28"/>
          <w:highlight w:val="none"/>
        </w:rPr>
        <w:fldChar w:fldCharType="begin"/>
      </w:r>
      <w:r>
        <w:rPr>
          <w:rFonts w:hint="eastAsia" w:ascii="黑体" w:hAnsi="黑体" w:eastAsia="黑体" w:cs="黑体"/>
          <w:bCs/>
          <w:color w:val="auto"/>
          <w:sz w:val="28"/>
          <w:szCs w:val="28"/>
          <w:highlight w:val="none"/>
        </w:rPr>
        <w:instrText xml:space="preserve"> HYPERLINK \l _Toc27991 </w:instrText>
      </w:r>
      <w:r>
        <w:rPr>
          <w:rFonts w:hint="eastAsia" w:ascii="黑体" w:hAnsi="黑体" w:eastAsia="黑体" w:cs="黑体"/>
          <w:bCs/>
          <w:color w:val="auto"/>
          <w:sz w:val="28"/>
          <w:szCs w:val="28"/>
          <w:highlight w:val="none"/>
        </w:rPr>
        <w:fldChar w:fldCharType="separate"/>
      </w:r>
      <w:r>
        <w:rPr>
          <w:rFonts w:hint="eastAsia" w:ascii="黑体" w:hAnsi="黑体" w:eastAsia="黑体" w:cs="黑体"/>
          <w:bCs/>
          <w:color w:val="auto"/>
          <w:kern w:val="0"/>
          <w:sz w:val="28"/>
          <w:szCs w:val="28"/>
          <w:highlight w:val="none"/>
          <w:lang w:val="en-US" w:eastAsia="zh-CN" w:bidi="ar-SA"/>
        </w:rPr>
        <w:t>第三章</w:t>
      </w:r>
      <w:r>
        <w:rPr>
          <w:rFonts w:hint="eastAsia" w:ascii="黑体" w:hAnsi="黑体" w:eastAsia="黑体" w:cs="黑体"/>
          <w:bCs/>
          <w:color w:val="auto"/>
          <w:kern w:val="0"/>
          <w:sz w:val="28"/>
          <w:szCs w:val="28"/>
          <w:highlight w:val="none"/>
          <w:lang w:val="zh-CN" w:eastAsia="zh-CN" w:bidi="ar-SA"/>
        </w:rPr>
        <w:t xml:space="preserve"> </w:t>
      </w:r>
      <w:r>
        <w:rPr>
          <w:rFonts w:hint="eastAsia" w:ascii="黑体" w:hAnsi="黑体" w:eastAsia="黑体" w:cs="黑体"/>
          <w:bCs/>
          <w:color w:val="auto"/>
          <w:kern w:val="0"/>
          <w:sz w:val="28"/>
          <w:szCs w:val="28"/>
          <w:highlight w:val="none"/>
          <w:lang w:val="en-US" w:eastAsia="zh-CN" w:bidi="ar-SA"/>
        </w:rPr>
        <w:t xml:space="preserve"> 项目需求</w:t>
      </w:r>
      <w:r>
        <w:rPr>
          <w:rFonts w:hint="eastAsia" w:ascii="黑体" w:hAnsi="黑体" w:eastAsia="黑体" w:cs="黑体"/>
          <w:bCs/>
          <w:color w:val="auto"/>
          <w:kern w:val="0"/>
          <w:sz w:val="28"/>
          <w:szCs w:val="28"/>
          <w:highlight w:val="none"/>
          <w:lang w:val="zh-CN" w:eastAsia="zh-CN" w:bidi="ar-SA"/>
        </w:rPr>
        <w:t>及技术要求</w:t>
      </w:r>
      <w:r>
        <w:rPr>
          <w:rFonts w:hint="eastAsia" w:ascii="黑体" w:hAnsi="黑体" w:eastAsia="黑体" w:cs="黑体"/>
          <w:color w:val="auto"/>
          <w:sz w:val="28"/>
          <w:szCs w:val="28"/>
          <w:highlight w:val="none"/>
        </w:rPr>
        <w:tab/>
      </w:r>
      <w:r>
        <w:rPr>
          <w:rFonts w:hint="eastAsia" w:ascii="黑体" w:hAnsi="黑体" w:eastAsia="黑体" w:cs="黑体"/>
          <w:color w:val="auto"/>
          <w:sz w:val="28"/>
          <w:szCs w:val="28"/>
          <w:highlight w:val="none"/>
        </w:rPr>
        <w:fldChar w:fldCharType="begin"/>
      </w:r>
      <w:r>
        <w:rPr>
          <w:rFonts w:hint="eastAsia" w:ascii="黑体" w:hAnsi="黑体" w:eastAsia="黑体" w:cs="黑体"/>
          <w:color w:val="auto"/>
          <w:sz w:val="28"/>
          <w:szCs w:val="28"/>
          <w:highlight w:val="none"/>
        </w:rPr>
        <w:instrText xml:space="preserve"> PAGEREF _Toc27991 \h </w:instrText>
      </w:r>
      <w:r>
        <w:rPr>
          <w:rFonts w:hint="eastAsia" w:ascii="黑体" w:hAnsi="黑体" w:eastAsia="黑体" w:cs="黑体"/>
          <w:color w:val="auto"/>
          <w:sz w:val="28"/>
          <w:szCs w:val="28"/>
          <w:highlight w:val="none"/>
        </w:rPr>
        <w:fldChar w:fldCharType="separate"/>
      </w:r>
      <w:r>
        <w:rPr>
          <w:rFonts w:hint="eastAsia" w:ascii="黑体" w:hAnsi="黑体" w:eastAsia="黑体" w:cs="黑体"/>
          <w:color w:val="auto"/>
          <w:sz w:val="28"/>
          <w:szCs w:val="28"/>
          <w:highlight w:val="none"/>
        </w:rPr>
        <w:t>18</w:t>
      </w:r>
      <w:r>
        <w:rPr>
          <w:rFonts w:hint="eastAsia" w:ascii="黑体" w:hAnsi="黑体" w:eastAsia="黑体" w:cs="黑体"/>
          <w:color w:val="auto"/>
          <w:sz w:val="28"/>
          <w:szCs w:val="28"/>
          <w:highlight w:val="none"/>
        </w:rPr>
        <w:fldChar w:fldCharType="end"/>
      </w:r>
      <w:r>
        <w:rPr>
          <w:rFonts w:hint="eastAsia" w:ascii="黑体" w:hAnsi="黑体" w:eastAsia="黑体" w:cs="黑体"/>
          <w:bCs/>
          <w:color w:val="auto"/>
          <w:sz w:val="28"/>
          <w:szCs w:val="28"/>
          <w:highlight w:val="none"/>
        </w:rPr>
        <w:fldChar w:fldCharType="end"/>
      </w:r>
    </w:p>
    <w:p w14:paraId="7D311CEA">
      <w:pPr>
        <w:pStyle w:val="40"/>
        <w:keepNext w:val="0"/>
        <w:keepLines w:val="0"/>
        <w:pageBreakBefore w:val="0"/>
        <w:widowControl w:val="0"/>
        <w:tabs>
          <w:tab w:val="right" w:leader="dot" w:pos="8732"/>
        </w:tabs>
        <w:kinsoku/>
        <w:wordWrap/>
        <w:overflowPunct/>
        <w:topLinePunct w:val="0"/>
        <w:autoSpaceDE/>
        <w:autoSpaceDN/>
        <w:bidi w:val="0"/>
        <w:adjustRightInd/>
        <w:snapToGrid/>
        <w:spacing w:line="480" w:lineRule="auto"/>
        <w:textAlignment w:val="auto"/>
        <w:rPr>
          <w:rFonts w:hint="eastAsia" w:ascii="黑体" w:hAnsi="黑体" w:eastAsia="黑体" w:cs="黑体"/>
          <w:color w:val="auto"/>
          <w:sz w:val="28"/>
          <w:szCs w:val="28"/>
          <w:highlight w:val="none"/>
        </w:rPr>
      </w:pPr>
      <w:r>
        <w:rPr>
          <w:rFonts w:hint="eastAsia" w:ascii="黑体" w:hAnsi="黑体" w:eastAsia="黑体" w:cs="黑体"/>
          <w:bCs/>
          <w:color w:val="auto"/>
          <w:sz w:val="28"/>
          <w:szCs w:val="28"/>
          <w:highlight w:val="none"/>
        </w:rPr>
        <w:fldChar w:fldCharType="begin"/>
      </w:r>
      <w:r>
        <w:rPr>
          <w:rFonts w:hint="eastAsia" w:ascii="黑体" w:hAnsi="黑体" w:eastAsia="黑体" w:cs="黑体"/>
          <w:bCs/>
          <w:color w:val="auto"/>
          <w:sz w:val="28"/>
          <w:szCs w:val="28"/>
          <w:highlight w:val="none"/>
        </w:rPr>
        <w:instrText xml:space="preserve"> HYPERLINK \l _Toc27748 </w:instrText>
      </w:r>
      <w:r>
        <w:rPr>
          <w:rFonts w:hint="eastAsia" w:ascii="黑体" w:hAnsi="黑体" w:eastAsia="黑体" w:cs="黑体"/>
          <w:bCs/>
          <w:color w:val="auto"/>
          <w:sz w:val="28"/>
          <w:szCs w:val="28"/>
          <w:highlight w:val="none"/>
        </w:rPr>
        <w:fldChar w:fldCharType="separate"/>
      </w:r>
      <w:r>
        <w:rPr>
          <w:rFonts w:hint="eastAsia" w:ascii="黑体" w:hAnsi="黑体" w:eastAsia="黑体" w:cs="黑体"/>
          <w:color w:val="auto"/>
          <w:kern w:val="2"/>
          <w:sz w:val="28"/>
          <w:szCs w:val="28"/>
          <w:highlight w:val="none"/>
        </w:rPr>
        <w:t xml:space="preserve">第四章 </w:t>
      </w:r>
      <w:r>
        <w:rPr>
          <w:rFonts w:hint="eastAsia" w:ascii="黑体" w:hAnsi="黑体" w:eastAsia="黑体" w:cs="黑体"/>
          <w:color w:val="auto"/>
          <w:kern w:val="2"/>
          <w:sz w:val="28"/>
          <w:szCs w:val="28"/>
          <w:highlight w:val="none"/>
          <w:lang w:val="en-US" w:eastAsia="zh-CN"/>
        </w:rPr>
        <w:t xml:space="preserve"> </w:t>
      </w:r>
      <w:r>
        <w:rPr>
          <w:rFonts w:hint="eastAsia" w:ascii="黑体" w:hAnsi="黑体" w:eastAsia="黑体" w:cs="黑体"/>
          <w:color w:val="auto"/>
          <w:kern w:val="2"/>
          <w:sz w:val="28"/>
          <w:szCs w:val="28"/>
          <w:highlight w:val="none"/>
        </w:rPr>
        <w:t>合同主要条款</w:t>
      </w:r>
      <w:r>
        <w:rPr>
          <w:rFonts w:hint="eastAsia" w:ascii="黑体" w:hAnsi="黑体" w:eastAsia="黑体" w:cs="黑体"/>
          <w:color w:val="auto"/>
          <w:sz w:val="28"/>
          <w:szCs w:val="28"/>
          <w:highlight w:val="none"/>
        </w:rPr>
        <w:tab/>
      </w:r>
      <w:r>
        <w:rPr>
          <w:rFonts w:hint="eastAsia" w:ascii="黑体" w:hAnsi="黑体" w:eastAsia="黑体" w:cs="黑体"/>
          <w:color w:val="auto"/>
          <w:sz w:val="28"/>
          <w:szCs w:val="28"/>
          <w:highlight w:val="none"/>
        </w:rPr>
        <w:fldChar w:fldCharType="begin"/>
      </w:r>
      <w:r>
        <w:rPr>
          <w:rFonts w:hint="eastAsia" w:ascii="黑体" w:hAnsi="黑体" w:eastAsia="黑体" w:cs="黑体"/>
          <w:color w:val="auto"/>
          <w:sz w:val="28"/>
          <w:szCs w:val="28"/>
          <w:highlight w:val="none"/>
        </w:rPr>
        <w:instrText xml:space="preserve"> PAGEREF _Toc27748 \h </w:instrText>
      </w:r>
      <w:r>
        <w:rPr>
          <w:rFonts w:hint="eastAsia" w:ascii="黑体" w:hAnsi="黑体" w:eastAsia="黑体" w:cs="黑体"/>
          <w:color w:val="auto"/>
          <w:sz w:val="28"/>
          <w:szCs w:val="28"/>
          <w:highlight w:val="none"/>
        </w:rPr>
        <w:fldChar w:fldCharType="separate"/>
      </w:r>
      <w:r>
        <w:rPr>
          <w:rFonts w:hint="eastAsia" w:ascii="黑体" w:hAnsi="黑体" w:eastAsia="黑体" w:cs="黑体"/>
          <w:color w:val="auto"/>
          <w:sz w:val="28"/>
          <w:szCs w:val="28"/>
          <w:highlight w:val="none"/>
        </w:rPr>
        <w:t>19</w:t>
      </w:r>
      <w:r>
        <w:rPr>
          <w:rFonts w:hint="eastAsia" w:ascii="黑体" w:hAnsi="黑体" w:eastAsia="黑体" w:cs="黑体"/>
          <w:color w:val="auto"/>
          <w:sz w:val="28"/>
          <w:szCs w:val="28"/>
          <w:highlight w:val="none"/>
        </w:rPr>
        <w:fldChar w:fldCharType="end"/>
      </w:r>
      <w:r>
        <w:rPr>
          <w:rFonts w:hint="eastAsia" w:ascii="黑体" w:hAnsi="黑体" w:eastAsia="黑体" w:cs="黑体"/>
          <w:bCs/>
          <w:color w:val="auto"/>
          <w:sz w:val="28"/>
          <w:szCs w:val="28"/>
          <w:highlight w:val="none"/>
        </w:rPr>
        <w:fldChar w:fldCharType="end"/>
      </w:r>
    </w:p>
    <w:p w14:paraId="75CC0AF3">
      <w:pPr>
        <w:pStyle w:val="40"/>
        <w:keepNext w:val="0"/>
        <w:keepLines w:val="0"/>
        <w:pageBreakBefore w:val="0"/>
        <w:widowControl w:val="0"/>
        <w:tabs>
          <w:tab w:val="right" w:leader="dot" w:pos="8732"/>
        </w:tabs>
        <w:kinsoku/>
        <w:wordWrap/>
        <w:overflowPunct/>
        <w:topLinePunct w:val="0"/>
        <w:autoSpaceDE/>
        <w:autoSpaceDN/>
        <w:bidi w:val="0"/>
        <w:adjustRightInd/>
        <w:snapToGrid/>
        <w:spacing w:line="480" w:lineRule="auto"/>
        <w:textAlignment w:val="auto"/>
        <w:rPr>
          <w:rFonts w:hint="eastAsia" w:ascii="黑体" w:hAnsi="黑体" w:eastAsia="黑体" w:cs="黑体"/>
          <w:color w:val="auto"/>
          <w:sz w:val="28"/>
          <w:szCs w:val="28"/>
          <w:highlight w:val="none"/>
        </w:rPr>
      </w:pPr>
      <w:r>
        <w:rPr>
          <w:rFonts w:hint="eastAsia" w:ascii="黑体" w:hAnsi="黑体" w:eastAsia="黑体" w:cs="黑体"/>
          <w:bCs/>
          <w:color w:val="auto"/>
          <w:sz w:val="28"/>
          <w:szCs w:val="28"/>
          <w:highlight w:val="none"/>
        </w:rPr>
        <w:fldChar w:fldCharType="begin"/>
      </w:r>
      <w:r>
        <w:rPr>
          <w:rFonts w:hint="eastAsia" w:ascii="黑体" w:hAnsi="黑体" w:eastAsia="黑体" w:cs="黑体"/>
          <w:bCs/>
          <w:color w:val="auto"/>
          <w:sz w:val="28"/>
          <w:szCs w:val="28"/>
          <w:highlight w:val="none"/>
        </w:rPr>
        <w:instrText xml:space="preserve"> HYPERLINK \l _Toc32350 </w:instrText>
      </w:r>
      <w:r>
        <w:rPr>
          <w:rFonts w:hint="eastAsia" w:ascii="黑体" w:hAnsi="黑体" w:eastAsia="黑体" w:cs="黑体"/>
          <w:bCs/>
          <w:color w:val="auto"/>
          <w:sz w:val="28"/>
          <w:szCs w:val="28"/>
          <w:highlight w:val="none"/>
        </w:rPr>
        <w:fldChar w:fldCharType="separate"/>
      </w:r>
      <w:r>
        <w:rPr>
          <w:rFonts w:hint="eastAsia" w:ascii="黑体" w:hAnsi="黑体" w:eastAsia="黑体" w:cs="黑体"/>
          <w:color w:val="auto"/>
          <w:kern w:val="2"/>
          <w:sz w:val="28"/>
          <w:szCs w:val="28"/>
          <w:highlight w:val="none"/>
          <w:lang w:val="zh-CN"/>
        </w:rPr>
        <w:t>第</w:t>
      </w:r>
      <w:r>
        <w:rPr>
          <w:rFonts w:hint="eastAsia" w:ascii="黑体" w:hAnsi="黑体" w:eastAsia="黑体" w:cs="黑体"/>
          <w:color w:val="auto"/>
          <w:kern w:val="2"/>
          <w:sz w:val="28"/>
          <w:szCs w:val="28"/>
          <w:highlight w:val="none"/>
        </w:rPr>
        <w:t>五</w:t>
      </w:r>
      <w:r>
        <w:rPr>
          <w:rFonts w:hint="eastAsia" w:ascii="黑体" w:hAnsi="黑体" w:eastAsia="黑体" w:cs="黑体"/>
          <w:color w:val="auto"/>
          <w:kern w:val="2"/>
          <w:sz w:val="28"/>
          <w:szCs w:val="28"/>
          <w:highlight w:val="none"/>
          <w:lang w:val="zh-CN"/>
        </w:rPr>
        <w:t xml:space="preserve">章  </w:t>
      </w:r>
      <w:r>
        <w:rPr>
          <w:rFonts w:hint="eastAsia" w:ascii="黑体" w:hAnsi="黑体" w:eastAsia="黑体" w:cs="黑体"/>
          <w:color w:val="auto"/>
          <w:kern w:val="2"/>
          <w:sz w:val="28"/>
          <w:szCs w:val="28"/>
          <w:highlight w:val="none"/>
        </w:rPr>
        <w:t>参选文件格式</w:t>
      </w:r>
      <w:r>
        <w:rPr>
          <w:rFonts w:hint="eastAsia" w:ascii="黑体" w:hAnsi="黑体" w:eastAsia="黑体" w:cs="黑体"/>
          <w:color w:val="auto"/>
          <w:sz w:val="28"/>
          <w:szCs w:val="28"/>
          <w:highlight w:val="none"/>
        </w:rPr>
        <w:tab/>
      </w:r>
      <w:r>
        <w:rPr>
          <w:rFonts w:hint="eastAsia" w:ascii="黑体" w:hAnsi="黑体" w:eastAsia="黑体" w:cs="黑体"/>
          <w:color w:val="auto"/>
          <w:sz w:val="28"/>
          <w:szCs w:val="28"/>
          <w:highlight w:val="none"/>
        </w:rPr>
        <w:fldChar w:fldCharType="begin"/>
      </w:r>
      <w:r>
        <w:rPr>
          <w:rFonts w:hint="eastAsia" w:ascii="黑体" w:hAnsi="黑体" w:eastAsia="黑体" w:cs="黑体"/>
          <w:color w:val="auto"/>
          <w:sz w:val="28"/>
          <w:szCs w:val="28"/>
          <w:highlight w:val="none"/>
        </w:rPr>
        <w:instrText xml:space="preserve"> PAGEREF _Toc32350 \h </w:instrText>
      </w:r>
      <w:r>
        <w:rPr>
          <w:rFonts w:hint="eastAsia" w:ascii="黑体" w:hAnsi="黑体" w:eastAsia="黑体" w:cs="黑体"/>
          <w:color w:val="auto"/>
          <w:sz w:val="28"/>
          <w:szCs w:val="28"/>
          <w:highlight w:val="none"/>
        </w:rPr>
        <w:fldChar w:fldCharType="separate"/>
      </w:r>
      <w:r>
        <w:rPr>
          <w:rFonts w:hint="eastAsia" w:ascii="黑体" w:hAnsi="黑体" w:eastAsia="黑体" w:cs="黑体"/>
          <w:color w:val="auto"/>
          <w:sz w:val="28"/>
          <w:szCs w:val="28"/>
          <w:highlight w:val="none"/>
        </w:rPr>
        <w:t>22</w:t>
      </w:r>
      <w:r>
        <w:rPr>
          <w:rFonts w:hint="eastAsia" w:ascii="黑体" w:hAnsi="黑体" w:eastAsia="黑体" w:cs="黑体"/>
          <w:color w:val="auto"/>
          <w:sz w:val="28"/>
          <w:szCs w:val="28"/>
          <w:highlight w:val="none"/>
        </w:rPr>
        <w:fldChar w:fldCharType="end"/>
      </w:r>
      <w:r>
        <w:rPr>
          <w:rFonts w:hint="eastAsia" w:ascii="黑体" w:hAnsi="黑体" w:eastAsia="黑体" w:cs="黑体"/>
          <w:bCs/>
          <w:color w:val="auto"/>
          <w:sz w:val="28"/>
          <w:szCs w:val="28"/>
          <w:highlight w:val="none"/>
        </w:rPr>
        <w:fldChar w:fldCharType="end"/>
      </w:r>
    </w:p>
    <w:p w14:paraId="5543B4D5">
      <w:pPr>
        <w:pStyle w:val="31"/>
        <w:keepNext w:val="0"/>
        <w:keepLines w:val="0"/>
        <w:pageBreakBefore w:val="0"/>
        <w:widowControl w:val="0"/>
        <w:tabs>
          <w:tab w:val="right" w:leader="dot" w:pos="9060"/>
        </w:tabs>
        <w:kinsoku/>
        <w:wordWrap/>
        <w:overflowPunct/>
        <w:topLinePunct w:val="0"/>
        <w:autoSpaceDE/>
        <w:autoSpaceDN/>
        <w:bidi w:val="0"/>
        <w:adjustRightInd/>
        <w:snapToGrid/>
        <w:spacing w:line="480" w:lineRule="auto"/>
        <w:ind w:left="0"/>
        <w:jc w:val="center"/>
        <w:textAlignment w:val="auto"/>
        <w:rPr>
          <w:color w:val="auto"/>
          <w:szCs w:val="28"/>
          <w:highlight w:val="none"/>
        </w:rPr>
        <w:sectPr>
          <w:headerReference r:id="rId8" w:type="first"/>
          <w:footerReference r:id="rId10" w:type="first"/>
          <w:headerReference r:id="rId7" w:type="default"/>
          <w:footerReference r:id="rId9" w:type="default"/>
          <w:pgSz w:w="11906" w:h="16838"/>
          <w:pgMar w:top="1440" w:right="1587" w:bottom="1440" w:left="1587" w:header="851" w:footer="992" w:gutter="0"/>
          <w:pgBorders>
            <w:top w:val="none" w:sz="0" w:space="0"/>
            <w:left w:val="none" w:sz="0" w:space="0"/>
            <w:bottom w:val="none" w:sz="0" w:space="0"/>
            <w:right w:val="none" w:sz="0" w:space="0"/>
          </w:pgBorders>
          <w:pgNumType w:start="1"/>
          <w:cols w:space="0" w:num="1"/>
          <w:titlePg/>
          <w:rtlGutter w:val="0"/>
          <w:docGrid w:type="lines" w:linePitch="312" w:charSpace="0"/>
        </w:sectPr>
      </w:pPr>
      <w:r>
        <w:rPr>
          <w:rFonts w:hint="eastAsia" w:ascii="黑体" w:hAnsi="黑体" w:eastAsia="黑体" w:cs="黑体"/>
          <w:bCs/>
          <w:color w:val="auto"/>
          <w:sz w:val="28"/>
          <w:szCs w:val="28"/>
          <w:highlight w:val="none"/>
        </w:rPr>
        <w:fldChar w:fldCharType="end"/>
      </w:r>
      <w:bookmarkEnd w:id="0"/>
      <w:bookmarkEnd w:id="1"/>
      <w:bookmarkEnd w:id="2"/>
    </w:p>
    <w:p w14:paraId="65F528B4">
      <w:pPr>
        <w:pStyle w:val="31"/>
        <w:keepNext w:val="0"/>
        <w:keepLines w:val="0"/>
        <w:pageBreakBefore w:val="0"/>
        <w:widowControl w:val="0"/>
        <w:tabs>
          <w:tab w:val="right" w:leader="dot" w:pos="9060"/>
        </w:tabs>
        <w:kinsoku/>
        <w:wordWrap/>
        <w:overflowPunct/>
        <w:topLinePunct w:val="0"/>
        <w:autoSpaceDE/>
        <w:autoSpaceDN/>
        <w:bidi w:val="0"/>
        <w:adjustRightInd/>
        <w:snapToGrid/>
        <w:spacing w:line="480" w:lineRule="auto"/>
        <w:ind w:left="0"/>
        <w:jc w:val="center"/>
        <w:textAlignment w:val="auto"/>
        <w:outlineLvl w:val="0"/>
        <w:rPr>
          <w:rFonts w:ascii="Arial" w:hAnsi="Arial" w:eastAsia="黑体"/>
          <w:b/>
          <w:i w:val="0"/>
          <w:color w:val="auto"/>
          <w:sz w:val="32"/>
          <w:szCs w:val="32"/>
          <w:highlight w:val="none"/>
        </w:rPr>
      </w:pPr>
      <w:bookmarkStart w:id="4" w:name="_Toc27474"/>
      <w:r>
        <w:rPr>
          <w:rFonts w:hint="eastAsia" w:ascii="Arial" w:hAnsi="Arial" w:eastAsia="黑体"/>
          <w:b/>
          <w:i w:val="0"/>
          <w:color w:val="auto"/>
          <w:sz w:val="30"/>
          <w:szCs w:val="30"/>
          <w:highlight w:val="none"/>
        </w:rPr>
        <w:t>第一章</w:t>
      </w:r>
      <w:r>
        <w:rPr>
          <w:rFonts w:hint="eastAsia" w:ascii="Arial" w:hAnsi="Arial" w:eastAsia="黑体"/>
          <w:b/>
          <w:i w:val="0"/>
          <w:color w:val="auto"/>
          <w:sz w:val="30"/>
          <w:szCs w:val="30"/>
          <w:highlight w:val="none"/>
          <w:lang w:val="en-US" w:eastAsia="zh-CN"/>
        </w:rPr>
        <w:t xml:space="preserve"> 港口设施保安评估报告和保安计划编制服务</w:t>
      </w:r>
      <w:r>
        <w:rPr>
          <w:rFonts w:hint="eastAsia" w:ascii="Arial" w:hAnsi="Arial" w:eastAsia="黑体"/>
          <w:b/>
          <w:i w:val="0"/>
          <w:color w:val="auto"/>
          <w:sz w:val="30"/>
          <w:szCs w:val="30"/>
          <w:highlight w:val="none"/>
          <w:lang w:eastAsia="zh-CN"/>
        </w:rPr>
        <w:t>项目</w:t>
      </w:r>
      <w:r>
        <w:rPr>
          <w:rFonts w:hint="eastAsia" w:ascii="Arial" w:hAnsi="Arial" w:eastAsia="黑体"/>
          <w:b/>
          <w:i w:val="0"/>
          <w:color w:val="auto"/>
          <w:sz w:val="30"/>
          <w:szCs w:val="30"/>
          <w:highlight w:val="none"/>
        </w:rPr>
        <w:t>比选公告</w:t>
      </w:r>
      <w:bookmarkEnd w:id="4"/>
    </w:p>
    <w:p w14:paraId="17ACEBCE">
      <w:pPr>
        <w:ind w:firstLine="560" w:firstLineChars="200"/>
        <w:rPr>
          <w:rFonts w:ascii="仿宋" w:hAnsi="仿宋" w:eastAsia="仿宋"/>
          <w:b/>
          <w:bCs/>
          <w:color w:val="auto"/>
          <w:sz w:val="28"/>
          <w:szCs w:val="28"/>
          <w:highlight w:val="none"/>
        </w:rPr>
      </w:pPr>
      <w:bookmarkStart w:id="5" w:name="_Toc28359089"/>
      <w:bookmarkStart w:id="6" w:name="_Toc35393629"/>
      <w:bookmarkStart w:id="7" w:name="_Toc35393798"/>
      <w:bookmarkStart w:id="8" w:name="_Toc28359012"/>
      <w:r>
        <w:rPr>
          <w:rFonts w:hint="eastAsia" w:ascii="仿宋" w:hAnsi="仿宋" w:eastAsia="仿宋"/>
          <w:color w:val="auto"/>
          <w:sz w:val="28"/>
          <w:szCs w:val="28"/>
          <w:highlight w:val="none"/>
        </w:rPr>
        <w:t>安庆市交通控股集团有限公司集采中心受</w:t>
      </w:r>
      <w:r>
        <w:rPr>
          <w:rFonts w:hint="eastAsia" w:ascii="仿宋" w:hAnsi="仿宋" w:eastAsia="仿宋"/>
          <w:color w:val="auto"/>
          <w:sz w:val="28"/>
          <w:szCs w:val="28"/>
          <w:highlight w:val="none"/>
          <w:lang w:eastAsia="zh-CN"/>
        </w:rPr>
        <w:t>安庆市安汇港务有限公司</w:t>
      </w:r>
      <w:r>
        <w:rPr>
          <w:rFonts w:hint="eastAsia" w:ascii="仿宋" w:hAnsi="仿宋" w:eastAsia="仿宋"/>
          <w:color w:val="auto"/>
          <w:sz w:val="28"/>
          <w:szCs w:val="28"/>
          <w:highlight w:val="none"/>
        </w:rPr>
        <w:t>委托，现对“</w:t>
      </w:r>
      <w:r>
        <w:rPr>
          <w:rFonts w:hint="eastAsia" w:ascii="仿宋" w:hAnsi="仿宋" w:eastAsia="仿宋"/>
          <w:color w:val="auto"/>
          <w:sz w:val="28"/>
          <w:szCs w:val="28"/>
          <w:highlight w:val="none"/>
          <w:lang w:eastAsia="zh-CN"/>
        </w:rPr>
        <w:t>港口设施保安评估报告和保安计划编制服务</w:t>
      </w:r>
      <w:r>
        <w:rPr>
          <w:rFonts w:hint="eastAsia" w:ascii="仿宋" w:hAnsi="仿宋" w:eastAsia="仿宋"/>
          <w:color w:val="auto"/>
          <w:sz w:val="28"/>
          <w:szCs w:val="28"/>
          <w:highlight w:val="none"/>
        </w:rPr>
        <w:t>”（项目编号：</w:t>
      </w:r>
      <w:r>
        <w:rPr>
          <w:rFonts w:hint="eastAsia" w:ascii="仿宋" w:hAnsi="仿宋" w:eastAsia="仿宋"/>
          <w:color w:val="auto"/>
          <w:sz w:val="28"/>
          <w:szCs w:val="28"/>
          <w:highlight w:val="none"/>
          <w:lang w:eastAsia="zh-CN"/>
        </w:rPr>
        <w:t>AQJK-CG-2026-010</w:t>
      </w:r>
      <w:r>
        <w:rPr>
          <w:rFonts w:hint="eastAsia" w:ascii="仿宋" w:hAnsi="仿宋" w:eastAsia="仿宋"/>
          <w:color w:val="auto"/>
          <w:sz w:val="28"/>
          <w:szCs w:val="28"/>
          <w:highlight w:val="none"/>
        </w:rPr>
        <w:t>）进行比选。</w:t>
      </w:r>
    </w:p>
    <w:p w14:paraId="5A8966C3">
      <w:pPr>
        <w:spacing w:line="560" w:lineRule="exact"/>
        <w:ind w:firstLine="560" w:firstLineChars="200"/>
        <w:rPr>
          <w:rFonts w:hint="eastAsia" w:ascii="黑体" w:hAnsi="黑体" w:eastAsia="黑体" w:cs="宋体"/>
          <w:bCs/>
          <w:color w:val="auto"/>
          <w:sz w:val="28"/>
          <w:szCs w:val="28"/>
          <w:highlight w:val="none"/>
        </w:rPr>
      </w:pPr>
      <w:r>
        <w:rPr>
          <w:rFonts w:hint="eastAsia" w:ascii="黑体" w:hAnsi="黑体" w:eastAsia="黑体" w:cs="宋体"/>
          <w:bCs/>
          <w:color w:val="auto"/>
          <w:sz w:val="28"/>
          <w:szCs w:val="28"/>
          <w:highlight w:val="none"/>
          <w:lang w:val="en-US" w:eastAsia="zh-CN"/>
        </w:rPr>
        <w:t>一、</w:t>
      </w:r>
      <w:r>
        <w:rPr>
          <w:rFonts w:hint="eastAsia" w:ascii="黑体" w:hAnsi="黑体" w:eastAsia="黑体" w:cs="宋体"/>
          <w:bCs/>
          <w:color w:val="auto"/>
          <w:sz w:val="28"/>
          <w:szCs w:val="28"/>
          <w:highlight w:val="none"/>
        </w:rPr>
        <w:t>项目基本情况</w:t>
      </w:r>
      <w:r>
        <w:rPr>
          <w:rFonts w:hint="eastAsia" w:ascii="黑体" w:hAnsi="黑体" w:eastAsia="黑体" w:cs="宋体"/>
          <w:bCs/>
          <w:color w:val="auto"/>
          <w:sz w:val="28"/>
          <w:szCs w:val="28"/>
          <w:highlight w:val="none"/>
          <w:lang w:eastAsia="zh-CN"/>
        </w:rPr>
        <w:t>：</w:t>
      </w:r>
    </w:p>
    <w:p w14:paraId="390BA1B3">
      <w:pPr>
        <w:spacing w:line="480" w:lineRule="atLeast"/>
        <w:ind w:firstLine="560" w:firstLineChars="200"/>
        <w:rPr>
          <w:rFonts w:hint="eastAsia" w:ascii="仿宋" w:hAnsi="仿宋" w:eastAsia="仿宋"/>
          <w:color w:val="auto"/>
          <w:sz w:val="28"/>
          <w:szCs w:val="28"/>
          <w:highlight w:val="none"/>
          <w:lang w:val="en-US" w:eastAsia="zh-CN"/>
        </w:rPr>
      </w:pPr>
      <w:r>
        <w:rPr>
          <w:rFonts w:hint="eastAsia" w:ascii="仿宋" w:hAnsi="仿宋" w:eastAsia="仿宋"/>
          <w:color w:val="auto"/>
          <w:sz w:val="28"/>
          <w:szCs w:val="28"/>
          <w:highlight w:val="none"/>
          <w:lang w:val="en-US" w:eastAsia="zh-CN"/>
        </w:rPr>
        <w:t>项目编号：AQJK-CG-2026-010</w:t>
      </w:r>
    </w:p>
    <w:p w14:paraId="5C3E01BB">
      <w:pPr>
        <w:spacing w:line="480" w:lineRule="atLeast"/>
        <w:ind w:firstLine="560" w:firstLineChars="200"/>
        <w:rPr>
          <w:rFonts w:hint="eastAsia" w:ascii="仿宋" w:hAnsi="仿宋" w:eastAsia="仿宋"/>
          <w:color w:val="auto"/>
          <w:sz w:val="28"/>
          <w:szCs w:val="28"/>
          <w:highlight w:val="none"/>
          <w:lang w:val="en-US" w:eastAsia="zh-CN"/>
        </w:rPr>
      </w:pPr>
      <w:r>
        <w:rPr>
          <w:rFonts w:hint="eastAsia" w:ascii="仿宋" w:hAnsi="仿宋" w:eastAsia="仿宋"/>
          <w:color w:val="auto"/>
          <w:sz w:val="28"/>
          <w:szCs w:val="28"/>
          <w:highlight w:val="none"/>
          <w:lang w:val="en-US" w:eastAsia="zh-CN"/>
        </w:rPr>
        <w:t>项目名称：港口设施保安评估报告和保安计划编制服务</w:t>
      </w:r>
    </w:p>
    <w:p w14:paraId="25768478">
      <w:pPr>
        <w:spacing w:line="480" w:lineRule="atLeast"/>
        <w:ind w:firstLine="560" w:firstLineChars="200"/>
        <w:rPr>
          <w:rFonts w:hint="default" w:ascii="仿宋" w:hAnsi="仿宋" w:eastAsia="仿宋"/>
          <w:color w:val="auto"/>
          <w:sz w:val="28"/>
          <w:szCs w:val="28"/>
          <w:highlight w:val="none"/>
          <w:lang w:val="en-US" w:eastAsia="zh-CN"/>
        </w:rPr>
      </w:pPr>
      <w:r>
        <w:rPr>
          <w:rFonts w:hint="eastAsia" w:ascii="仿宋" w:hAnsi="仿宋" w:eastAsia="仿宋"/>
          <w:color w:val="auto"/>
          <w:sz w:val="28"/>
          <w:szCs w:val="28"/>
          <w:highlight w:val="none"/>
          <w:lang w:val="en-US" w:eastAsia="zh-CN"/>
        </w:rPr>
        <w:t>项目地点：安庆市大观区皖河农场</w:t>
      </w:r>
    </w:p>
    <w:p w14:paraId="385712B6">
      <w:pPr>
        <w:spacing w:line="480" w:lineRule="atLeast"/>
        <w:ind w:firstLine="560" w:firstLineChars="200"/>
        <w:rPr>
          <w:rFonts w:hint="eastAsia" w:ascii="仿宋" w:hAnsi="仿宋" w:eastAsia="仿宋"/>
          <w:color w:val="auto"/>
          <w:sz w:val="28"/>
          <w:szCs w:val="28"/>
          <w:highlight w:val="none"/>
          <w:lang w:val="en-US" w:eastAsia="zh-CN"/>
        </w:rPr>
      </w:pPr>
      <w:r>
        <w:rPr>
          <w:rFonts w:hint="eastAsia" w:ascii="仿宋" w:hAnsi="仿宋" w:eastAsia="仿宋"/>
          <w:color w:val="auto"/>
          <w:sz w:val="28"/>
          <w:szCs w:val="28"/>
          <w:highlight w:val="none"/>
          <w:lang w:val="en-US" w:eastAsia="zh-CN"/>
        </w:rPr>
        <w:t>服务期要求:合同签订后，90日历天内取得《港口设施保安符合证书》</w:t>
      </w:r>
    </w:p>
    <w:p w14:paraId="23504F27">
      <w:pPr>
        <w:spacing w:line="480" w:lineRule="atLeast"/>
        <w:ind w:firstLine="560" w:firstLineChars="200"/>
        <w:rPr>
          <w:rFonts w:hint="default" w:ascii="仿宋" w:hAnsi="仿宋" w:eastAsia="仿宋"/>
          <w:color w:val="auto"/>
          <w:sz w:val="28"/>
          <w:szCs w:val="28"/>
          <w:highlight w:val="none"/>
          <w:lang w:val="en-US" w:eastAsia="zh-CN"/>
        </w:rPr>
      </w:pPr>
      <w:r>
        <w:rPr>
          <w:rFonts w:hint="eastAsia" w:ascii="仿宋" w:hAnsi="仿宋" w:eastAsia="仿宋"/>
          <w:color w:val="auto"/>
          <w:sz w:val="28"/>
          <w:szCs w:val="28"/>
          <w:highlight w:val="none"/>
          <w:lang w:val="en-US" w:eastAsia="zh-CN"/>
        </w:rPr>
        <w:t>评标办法：综合评分法</w:t>
      </w:r>
    </w:p>
    <w:p w14:paraId="6FC1E486">
      <w:pPr>
        <w:spacing w:line="480" w:lineRule="atLeast"/>
        <w:ind w:firstLine="560" w:firstLineChars="200"/>
        <w:rPr>
          <w:rFonts w:hint="default" w:ascii="仿宋" w:hAnsi="仿宋" w:eastAsia="仿宋"/>
          <w:color w:val="auto"/>
          <w:sz w:val="28"/>
          <w:szCs w:val="28"/>
          <w:highlight w:val="none"/>
          <w:lang w:val="en-US" w:eastAsia="zh-CN"/>
        </w:rPr>
      </w:pPr>
      <w:r>
        <w:rPr>
          <w:rFonts w:hint="eastAsia" w:ascii="仿宋" w:hAnsi="仿宋" w:eastAsia="仿宋"/>
          <w:color w:val="auto"/>
          <w:sz w:val="28"/>
          <w:szCs w:val="28"/>
          <w:highlight w:val="none"/>
          <w:lang w:val="en-US" w:eastAsia="zh-CN"/>
        </w:rPr>
        <w:t>最高投标限价：90000.00元</w:t>
      </w:r>
    </w:p>
    <w:p w14:paraId="208A534D">
      <w:pPr>
        <w:spacing w:line="480" w:lineRule="atLeast"/>
        <w:ind w:firstLine="560" w:firstLineChars="200"/>
        <w:rPr>
          <w:rFonts w:hint="eastAsia" w:ascii="仿宋" w:hAnsi="仿宋" w:eastAsia="仿宋" w:cs="Times New Roman"/>
          <w:color w:val="auto"/>
          <w:kern w:val="2"/>
          <w:sz w:val="28"/>
          <w:szCs w:val="28"/>
          <w:highlight w:val="none"/>
          <w:lang w:val="en-US" w:eastAsia="zh-CN" w:bidi="ar-SA"/>
        </w:rPr>
      </w:pPr>
      <w:r>
        <w:rPr>
          <w:rFonts w:hint="eastAsia" w:ascii="仿宋" w:hAnsi="仿宋" w:eastAsia="仿宋" w:cs="Times New Roman"/>
          <w:color w:val="auto"/>
          <w:kern w:val="2"/>
          <w:sz w:val="28"/>
          <w:szCs w:val="28"/>
          <w:highlight w:val="none"/>
          <w:lang w:val="en-US" w:eastAsia="zh-CN" w:bidi="ar-SA"/>
        </w:rPr>
        <w:t>资金来源：企业自筹</w:t>
      </w:r>
    </w:p>
    <w:p w14:paraId="3D60BA18">
      <w:pPr>
        <w:spacing w:line="480" w:lineRule="atLeast"/>
        <w:ind w:firstLine="560" w:firstLineChars="200"/>
        <w:rPr>
          <w:rFonts w:hint="eastAsia"/>
          <w:color w:val="auto"/>
          <w:highlight w:val="none"/>
          <w:lang w:val="en-US" w:eastAsia="zh-CN"/>
        </w:rPr>
      </w:pPr>
      <w:r>
        <w:rPr>
          <w:rFonts w:hint="eastAsia" w:ascii="仿宋" w:hAnsi="仿宋" w:eastAsia="仿宋" w:cs="Times New Roman"/>
          <w:color w:val="auto"/>
          <w:kern w:val="2"/>
          <w:sz w:val="28"/>
          <w:szCs w:val="28"/>
          <w:highlight w:val="none"/>
          <w:lang w:val="en-US" w:eastAsia="zh-CN" w:bidi="ar-SA"/>
        </w:rPr>
        <w:t>付款方式：取得《港口设施保安符合证书》，中标人全部服务工作完成且服务期满后一次性付清。</w:t>
      </w:r>
    </w:p>
    <w:p w14:paraId="4E4A9A1E">
      <w:pPr>
        <w:spacing w:line="560" w:lineRule="exact"/>
        <w:ind w:firstLine="560" w:firstLineChars="200"/>
        <w:rPr>
          <w:rFonts w:ascii="仿宋" w:hAnsi="仿宋" w:eastAsia="仿宋"/>
          <w:color w:val="auto"/>
          <w:sz w:val="28"/>
          <w:szCs w:val="28"/>
          <w:highlight w:val="none"/>
        </w:rPr>
      </w:pPr>
      <w:r>
        <w:rPr>
          <w:rFonts w:hint="eastAsia" w:ascii="黑体" w:hAnsi="黑体" w:eastAsia="黑体" w:cs="宋体"/>
          <w:bCs/>
          <w:color w:val="auto"/>
          <w:sz w:val="28"/>
          <w:szCs w:val="28"/>
          <w:highlight w:val="none"/>
        </w:rPr>
        <w:t>二、参选人的资格要求：</w:t>
      </w:r>
    </w:p>
    <w:bookmarkEnd w:id="5"/>
    <w:bookmarkEnd w:id="6"/>
    <w:bookmarkEnd w:id="7"/>
    <w:bookmarkEnd w:id="8"/>
    <w:p w14:paraId="00355292">
      <w:pPr>
        <w:spacing w:line="480" w:lineRule="atLeast"/>
        <w:ind w:firstLine="560" w:firstLineChars="200"/>
        <w:rPr>
          <w:rFonts w:hint="eastAsia" w:ascii="仿宋" w:hAnsi="仿宋" w:eastAsia="仿宋"/>
          <w:color w:val="auto"/>
          <w:sz w:val="28"/>
          <w:szCs w:val="28"/>
          <w:highlight w:val="none"/>
          <w:lang w:val="en-US" w:eastAsia="zh-CN"/>
        </w:rPr>
      </w:pPr>
      <w:r>
        <w:rPr>
          <w:rFonts w:hint="eastAsia" w:ascii="仿宋" w:hAnsi="仿宋" w:eastAsia="仿宋"/>
          <w:color w:val="auto"/>
          <w:sz w:val="28"/>
          <w:szCs w:val="28"/>
          <w:highlight w:val="none"/>
          <w:lang w:val="en-US" w:eastAsia="zh-CN"/>
        </w:rPr>
        <w:t>1.投标人应具备独立的企、事业单位法人资格，具备有效的营业执照或事业法人证书。</w:t>
      </w:r>
    </w:p>
    <w:p w14:paraId="36855145">
      <w:pPr>
        <w:spacing w:line="480" w:lineRule="atLeast"/>
        <w:ind w:firstLine="560" w:firstLineChars="200"/>
        <w:rPr>
          <w:rFonts w:hint="eastAsia" w:ascii="仿宋" w:hAnsi="仿宋" w:eastAsia="仿宋"/>
          <w:color w:val="auto"/>
          <w:sz w:val="28"/>
          <w:szCs w:val="28"/>
          <w:highlight w:val="none"/>
          <w:lang w:val="en-US" w:eastAsia="zh-CN"/>
        </w:rPr>
      </w:pPr>
      <w:r>
        <w:rPr>
          <w:rFonts w:hint="eastAsia" w:ascii="仿宋" w:hAnsi="仿宋" w:eastAsia="仿宋"/>
          <w:color w:val="auto"/>
          <w:sz w:val="28"/>
          <w:szCs w:val="28"/>
          <w:highlight w:val="none"/>
          <w:lang w:val="en-US" w:eastAsia="zh-CN"/>
        </w:rPr>
        <w:t>2.本项目不接受联合体。</w:t>
      </w:r>
    </w:p>
    <w:p w14:paraId="5B2A97D9">
      <w:pPr>
        <w:spacing w:line="480" w:lineRule="atLeast"/>
        <w:ind w:firstLine="560" w:firstLineChars="200"/>
        <w:rPr>
          <w:rFonts w:hint="eastAsia" w:ascii="仿宋" w:hAnsi="仿宋" w:eastAsia="仿宋"/>
          <w:color w:val="auto"/>
          <w:sz w:val="28"/>
          <w:szCs w:val="28"/>
          <w:highlight w:val="none"/>
          <w:lang w:val="en-US" w:eastAsia="zh-CN"/>
        </w:rPr>
      </w:pPr>
      <w:r>
        <w:rPr>
          <w:rFonts w:hint="eastAsia" w:ascii="仿宋" w:hAnsi="仿宋" w:eastAsia="仿宋"/>
          <w:color w:val="auto"/>
          <w:sz w:val="28"/>
          <w:szCs w:val="28"/>
          <w:highlight w:val="none"/>
          <w:lang w:val="en-US" w:eastAsia="zh-CN"/>
        </w:rPr>
        <w:t>3.供应商不得存在下列情形之一：</w:t>
      </w:r>
    </w:p>
    <w:p w14:paraId="39A70243">
      <w:pPr>
        <w:spacing w:line="480" w:lineRule="atLeast"/>
        <w:ind w:firstLine="560" w:firstLineChars="200"/>
        <w:rPr>
          <w:rFonts w:hint="eastAsia" w:ascii="仿宋" w:hAnsi="仿宋" w:eastAsia="仿宋"/>
          <w:color w:val="auto"/>
          <w:sz w:val="28"/>
          <w:szCs w:val="28"/>
          <w:highlight w:val="none"/>
          <w:lang w:val="en-US" w:eastAsia="zh-CN"/>
        </w:rPr>
      </w:pPr>
      <w:r>
        <w:rPr>
          <w:rFonts w:hint="eastAsia" w:ascii="仿宋" w:hAnsi="仿宋" w:eastAsia="仿宋"/>
          <w:color w:val="auto"/>
          <w:sz w:val="28"/>
          <w:szCs w:val="28"/>
          <w:highlight w:val="none"/>
          <w:lang w:val="en-US" w:eastAsia="zh-CN"/>
        </w:rPr>
        <w:t>（1）处于被责令停产停业、暂扣或者吊销执照、暂扣或者吊销许可证、吊销资质证书状态；</w:t>
      </w:r>
    </w:p>
    <w:p w14:paraId="7E0E7436">
      <w:pPr>
        <w:spacing w:line="480" w:lineRule="atLeast"/>
        <w:ind w:firstLine="560" w:firstLineChars="200"/>
        <w:rPr>
          <w:rFonts w:hint="eastAsia" w:ascii="仿宋" w:hAnsi="仿宋" w:eastAsia="仿宋"/>
          <w:color w:val="auto"/>
          <w:sz w:val="28"/>
          <w:szCs w:val="28"/>
          <w:highlight w:val="none"/>
          <w:lang w:val="en-US" w:eastAsia="zh-CN"/>
        </w:rPr>
      </w:pPr>
      <w:r>
        <w:rPr>
          <w:rFonts w:hint="eastAsia" w:ascii="仿宋" w:hAnsi="仿宋" w:eastAsia="仿宋"/>
          <w:color w:val="auto"/>
          <w:sz w:val="28"/>
          <w:szCs w:val="28"/>
          <w:highlight w:val="none"/>
          <w:lang w:val="en-US" w:eastAsia="zh-CN"/>
        </w:rPr>
        <w:t>（2）进入清算程序，或被宣告破产，或其他丧失履约能力的情形；</w:t>
      </w:r>
    </w:p>
    <w:p w14:paraId="0E8F190F">
      <w:pPr>
        <w:spacing w:line="480" w:lineRule="atLeast"/>
        <w:ind w:firstLine="560" w:firstLineChars="200"/>
        <w:rPr>
          <w:rFonts w:hint="eastAsia" w:ascii="仿宋" w:hAnsi="仿宋" w:eastAsia="仿宋"/>
          <w:color w:val="auto"/>
          <w:sz w:val="28"/>
          <w:szCs w:val="28"/>
          <w:highlight w:val="none"/>
          <w:lang w:val="en-US" w:eastAsia="zh-CN"/>
        </w:rPr>
      </w:pPr>
      <w:r>
        <w:rPr>
          <w:rFonts w:hint="eastAsia" w:ascii="仿宋" w:hAnsi="仿宋" w:eastAsia="仿宋"/>
          <w:color w:val="auto"/>
          <w:sz w:val="28"/>
          <w:szCs w:val="28"/>
          <w:highlight w:val="none"/>
          <w:lang w:val="en-US" w:eastAsia="zh-CN"/>
        </w:rPr>
        <w:t>（3）被国家相关行政管理机关在国家企业信用信息公示系统中列入严重违法失信企业名单；</w:t>
      </w:r>
    </w:p>
    <w:p w14:paraId="325324DB">
      <w:pPr>
        <w:spacing w:line="480" w:lineRule="atLeast"/>
        <w:ind w:firstLine="560" w:firstLineChars="200"/>
        <w:rPr>
          <w:rFonts w:hint="eastAsia" w:ascii="仿宋" w:hAnsi="仿宋" w:eastAsia="仿宋"/>
          <w:color w:val="auto"/>
          <w:sz w:val="28"/>
          <w:szCs w:val="28"/>
          <w:highlight w:val="none"/>
          <w:lang w:val="en-US" w:eastAsia="zh-CN"/>
        </w:rPr>
      </w:pPr>
      <w:r>
        <w:rPr>
          <w:rFonts w:hint="eastAsia" w:ascii="仿宋" w:hAnsi="仿宋" w:eastAsia="仿宋"/>
          <w:color w:val="auto"/>
          <w:sz w:val="28"/>
          <w:szCs w:val="28"/>
          <w:highlight w:val="none"/>
          <w:lang w:val="en-US" w:eastAsia="zh-CN"/>
        </w:rPr>
        <w:t>（4）在“信用中国”网站（www.creditchina.gov.cn）或各级信用信息共享平台或“中国执行信息公开网”（http://zxgk.court.gov.cn/shixin/）中列入失信被执行人名单；</w:t>
      </w:r>
    </w:p>
    <w:p w14:paraId="787E32F1">
      <w:pPr>
        <w:spacing w:line="480" w:lineRule="atLeast"/>
        <w:ind w:firstLine="560" w:firstLineChars="200"/>
        <w:rPr>
          <w:rFonts w:hint="eastAsia" w:ascii="仿宋" w:hAnsi="仿宋" w:eastAsia="仿宋"/>
          <w:color w:val="auto"/>
          <w:sz w:val="28"/>
          <w:szCs w:val="28"/>
          <w:highlight w:val="none"/>
          <w:lang w:val="en-US" w:eastAsia="zh-CN"/>
        </w:rPr>
      </w:pPr>
      <w:r>
        <w:rPr>
          <w:rFonts w:hint="eastAsia" w:ascii="仿宋" w:hAnsi="仿宋" w:eastAsia="仿宋"/>
          <w:color w:val="auto"/>
          <w:sz w:val="28"/>
          <w:szCs w:val="28"/>
          <w:highlight w:val="none"/>
          <w:lang w:val="en-US" w:eastAsia="zh-CN"/>
        </w:rPr>
        <w:t>（5）被列入安庆市交通控股集团有限公司黑名单管理系统或在安庆市交通控股集团有限公司处罚限制期限内的投标人不得参与本次投标活动。</w:t>
      </w:r>
    </w:p>
    <w:p w14:paraId="05A75E5F">
      <w:pPr>
        <w:spacing w:line="480" w:lineRule="atLeast"/>
        <w:ind w:firstLine="560" w:firstLineChars="200"/>
        <w:rPr>
          <w:rFonts w:hint="eastAsia" w:ascii="黑体" w:hAnsi="黑体" w:eastAsia="黑体" w:cs="宋体"/>
          <w:bCs/>
          <w:color w:val="auto"/>
          <w:sz w:val="28"/>
          <w:szCs w:val="28"/>
          <w:highlight w:val="none"/>
        </w:rPr>
      </w:pPr>
      <w:r>
        <w:rPr>
          <w:rFonts w:hint="eastAsia" w:ascii="黑体" w:hAnsi="黑体" w:eastAsia="黑体" w:cs="宋体"/>
          <w:bCs/>
          <w:color w:val="auto"/>
          <w:sz w:val="28"/>
          <w:szCs w:val="28"/>
          <w:highlight w:val="none"/>
        </w:rPr>
        <w:t>三、比选文件获取：</w:t>
      </w:r>
    </w:p>
    <w:p w14:paraId="475A83DD">
      <w:pPr>
        <w:spacing w:line="480" w:lineRule="atLeast"/>
        <w:ind w:firstLine="560" w:firstLineChars="200"/>
        <w:rPr>
          <w:rFonts w:hint="eastAsia" w:ascii="仿宋" w:hAnsi="仿宋" w:eastAsia="仿宋"/>
          <w:color w:val="auto"/>
          <w:sz w:val="28"/>
          <w:szCs w:val="28"/>
          <w:highlight w:val="none"/>
        </w:rPr>
      </w:pPr>
      <w:r>
        <w:rPr>
          <w:rFonts w:hint="eastAsia" w:ascii="仿宋" w:hAnsi="仿宋" w:eastAsia="仿宋"/>
          <w:color w:val="auto"/>
          <w:sz w:val="28"/>
          <w:szCs w:val="28"/>
          <w:highlight w:val="none"/>
        </w:rPr>
        <w:t>1.潜在参选人于</w:t>
      </w:r>
      <w:r>
        <w:rPr>
          <w:rFonts w:hint="eastAsia" w:ascii="仿宋" w:hAnsi="仿宋" w:eastAsia="仿宋"/>
          <w:color w:val="auto"/>
          <w:sz w:val="28"/>
          <w:szCs w:val="28"/>
          <w:highlight w:val="none"/>
          <w:lang w:eastAsia="zh-CN"/>
        </w:rPr>
        <w:t>2026年</w:t>
      </w:r>
      <w:r>
        <w:rPr>
          <w:rFonts w:hint="eastAsia" w:ascii="仿宋" w:hAnsi="仿宋" w:eastAsia="仿宋"/>
          <w:color w:val="auto"/>
          <w:sz w:val="28"/>
          <w:szCs w:val="28"/>
          <w:highlight w:val="none"/>
          <w:lang w:val="en-US" w:eastAsia="zh-CN"/>
        </w:rPr>
        <w:t>2</w:t>
      </w:r>
      <w:r>
        <w:rPr>
          <w:rFonts w:hint="eastAsia" w:ascii="仿宋" w:hAnsi="仿宋" w:eastAsia="仿宋"/>
          <w:color w:val="auto"/>
          <w:sz w:val="28"/>
          <w:szCs w:val="28"/>
          <w:highlight w:val="none"/>
          <w:lang w:eastAsia="zh-CN"/>
        </w:rPr>
        <w:t>月</w:t>
      </w:r>
      <w:r>
        <w:rPr>
          <w:rFonts w:hint="eastAsia" w:ascii="仿宋" w:hAnsi="仿宋" w:eastAsia="仿宋"/>
          <w:color w:val="auto"/>
          <w:sz w:val="28"/>
          <w:szCs w:val="28"/>
          <w:highlight w:val="none"/>
          <w:lang w:val="en-US" w:eastAsia="zh-CN"/>
        </w:rPr>
        <w:t>5</w:t>
      </w:r>
      <w:r>
        <w:rPr>
          <w:rFonts w:hint="eastAsia" w:ascii="仿宋" w:hAnsi="仿宋" w:eastAsia="仿宋"/>
          <w:color w:val="auto"/>
          <w:sz w:val="28"/>
          <w:szCs w:val="28"/>
          <w:highlight w:val="none"/>
          <w:lang w:eastAsia="zh-CN"/>
        </w:rPr>
        <w:t>日</w:t>
      </w:r>
      <w:r>
        <w:rPr>
          <w:rFonts w:hint="eastAsia" w:ascii="仿宋" w:hAnsi="仿宋" w:eastAsia="仿宋"/>
          <w:color w:val="auto"/>
          <w:sz w:val="28"/>
          <w:szCs w:val="28"/>
          <w:highlight w:val="none"/>
        </w:rPr>
        <w:t>17点30分前，每天上午8:00至12:00，下午14:30至17:30（北京时间，法定节假日除外）登录安庆市交通控股集团有限公司</w:t>
      </w:r>
      <w:r>
        <w:rPr>
          <w:rFonts w:hint="eastAsia" w:ascii="仿宋" w:hAnsi="仿宋" w:eastAsia="仿宋"/>
          <w:color w:val="auto"/>
          <w:sz w:val="28"/>
          <w:szCs w:val="28"/>
          <w:highlight w:val="none"/>
          <w:lang w:eastAsia="zh-CN"/>
        </w:rPr>
        <w:t>集采平台</w:t>
      </w:r>
      <w:r>
        <w:rPr>
          <w:rFonts w:hint="eastAsia" w:ascii="仿宋" w:hAnsi="仿宋" w:eastAsia="仿宋"/>
          <w:color w:val="auto"/>
          <w:sz w:val="28"/>
          <w:szCs w:val="28"/>
          <w:highlight w:val="none"/>
        </w:rPr>
        <w:t>（http://jc.zh0556.com/）获取比选文件。</w:t>
      </w:r>
    </w:p>
    <w:p w14:paraId="7A114992">
      <w:pPr>
        <w:spacing w:line="480" w:lineRule="atLeast"/>
        <w:ind w:firstLine="560" w:firstLineChars="200"/>
        <w:rPr>
          <w:rFonts w:hint="eastAsia" w:ascii="仿宋" w:hAnsi="仿宋" w:eastAsia="仿宋"/>
          <w:color w:val="auto"/>
          <w:sz w:val="28"/>
          <w:szCs w:val="28"/>
          <w:highlight w:val="none"/>
        </w:rPr>
      </w:pPr>
      <w:r>
        <w:rPr>
          <w:rFonts w:hint="eastAsia" w:ascii="仿宋" w:hAnsi="仿宋" w:eastAsia="仿宋"/>
          <w:color w:val="auto"/>
          <w:sz w:val="28"/>
          <w:szCs w:val="28"/>
          <w:highlight w:val="none"/>
        </w:rPr>
        <w:t>2.参选文件及相关资料工本费：不收取。</w:t>
      </w:r>
    </w:p>
    <w:p w14:paraId="575AA301">
      <w:pPr>
        <w:spacing w:line="480" w:lineRule="atLeast"/>
        <w:ind w:firstLine="560" w:firstLineChars="200"/>
        <w:rPr>
          <w:rFonts w:hint="eastAsia" w:ascii="仿宋" w:hAnsi="仿宋" w:eastAsia="仿宋"/>
          <w:color w:val="auto"/>
          <w:sz w:val="28"/>
          <w:szCs w:val="28"/>
          <w:highlight w:val="none"/>
          <w:u w:val="none"/>
        </w:rPr>
      </w:pPr>
      <w:r>
        <w:rPr>
          <w:rFonts w:hint="eastAsia" w:ascii="仿宋" w:hAnsi="仿宋" w:eastAsia="仿宋" w:cs="Times New Roman"/>
          <w:color w:val="auto"/>
          <w:sz w:val="28"/>
          <w:szCs w:val="28"/>
          <w:highlight w:val="none"/>
        </w:rPr>
        <w:t>3.报名方式：</w:t>
      </w:r>
      <w:r>
        <w:rPr>
          <w:rFonts w:hint="eastAsia" w:ascii="仿宋" w:hAnsi="仿宋" w:eastAsia="仿宋" w:cs="Times New Roman"/>
          <w:color w:val="auto"/>
          <w:sz w:val="28"/>
          <w:szCs w:val="28"/>
          <w:highlight w:val="none"/>
        </w:rPr>
        <w:fldChar w:fldCharType="begin"/>
      </w:r>
      <w:r>
        <w:rPr>
          <w:rFonts w:hint="eastAsia" w:ascii="仿宋" w:hAnsi="仿宋" w:eastAsia="仿宋" w:cs="Times New Roman"/>
          <w:color w:val="auto"/>
          <w:sz w:val="28"/>
          <w:szCs w:val="28"/>
          <w:highlight w:val="none"/>
        </w:rPr>
        <w:instrText xml:space="preserve"> HYPERLINK "mailto:将\“确定参与比选的函\”盖供应商公章在2024年4月18日17点30分前发邮箱1179928670@qq.com（报名截止后发送，报名无效。）" </w:instrText>
      </w:r>
      <w:r>
        <w:rPr>
          <w:rFonts w:hint="eastAsia" w:ascii="仿宋" w:hAnsi="仿宋" w:eastAsia="仿宋" w:cs="Times New Roman"/>
          <w:color w:val="auto"/>
          <w:sz w:val="28"/>
          <w:szCs w:val="28"/>
          <w:highlight w:val="none"/>
        </w:rPr>
        <w:fldChar w:fldCharType="separate"/>
      </w:r>
      <w:r>
        <w:rPr>
          <w:rFonts w:hint="eastAsia" w:ascii="仿宋" w:hAnsi="仿宋" w:eastAsia="仿宋" w:cs="Times New Roman"/>
          <w:color w:val="auto"/>
          <w:sz w:val="28"/>
          <w:szCs w:val="28"/>
          <w:highlight w:val="none"/>
        </w:rPr>
        <w:t>将“确定参与比选的函”盖供应商公章在</w:t>
      </w:r>
      <w:r>
        <w:rPr>
          <w:rFonts w:hint="eastAsia" w:ascii="仿宋" w:hAnsi="仿宋" w:eastAsia="仿宋" w:cs="Times New Roman"/>
          <w:color w:val="auto"/>
          <w:sz w:val="28"/>
          <w:szCs w:val="28"/>
          <w:highlight w:val="none"/>
          <w:lang w:eastAsia="zh-CN"/>
        </w:rPr>
        <w:t>2026年</w:t>
      </w:r>
      <w:r>
        <w:rPr>
          <w:rFonts w:hint="eastAsia" w:ascii="仿宋" w:hAnsi="仿宋" w:eastAsia="仿宋" w:cs="Times New Roman"/>
          <w:color w:val="auto"/>
          <w:sz w:val="28"/>
          <w:szCs w:val="28"/>
          <w:highlight w:val="none"/>
          <w:lang w:val="en-US" w:eastAsia="zh-CN"/>
        </w:rPr>
        <w:t>2</w:t>
      </w:r>
      <w:r>
        <w:rPr>
          <w:rFonts w:hint="eastAsia" w:ascii="仿宋" w:hAnsi="仿宋" w:eastAsia="仿宋" w:cs="Times New Roman"/>
          <w:color w:val="auto"/>
          <w:sz w:val="28"/>
          <w:szCs w:val="28"/>
          <w:highlight w:val="none"/>
          <w:lang w:eastAsia="zh-CN"/>
        </w:rPr>
        <w:t>月</w:t>
      </w:r>
      <w:r>
        <w:rPr>
          <w:rFonts w:hint="eastAsia" w:ascii="仿宋" w:hAnsi="仿宋" w:eastAsia="仿宋" w:cs="Times New Roman"/>
          <w:color w:val="auto"/>
          <w:sz w:val="28"/>
          <w:szCs w:val="28"/>
          <w:highlight w:val="none"/>
          <w:lang w:val="en-US" w:eastAsia="zh-CN"/>
        </w:rPr>
        <w:t>5</w:t>
      </w:r>
      <w:r>
        <w:rPr>
          <w:rFonts w:hint="eastAsia" w:ascii="仿宋" w:hAnsi="仿宋" w:eastAsia="仿宋" w:cs="Times New Roman"/>
          <w:color w:val="auto"/>
          <w:sz w:val="28"/>
          <w:szCs w:val="28"/>
          <w:highlight w:val="none"/>
          <w:lang w:eastAsia="zh-CN"/>
        </w:rPr>
        <w:t>日</w:t>
      </w:r>
      <w:r>
        <w:rPr>
          <w:rFonts w:hint="eastAsia" w:ascii="仿宋" w:hAnsi="仿宋" w:eastAsia="仿宋" w:cs="Times New Roman"/>
          <w:color w:val="auto"/>
          <w:sz w:val="28"/>
          <w:szCs w:val="28"/>
          <w:highlight w:val="none"/>
        </w:rPr>
        <w:t>17点30分前发邮箱</w:t>
      </w:r>
      <w:r>
        <w:rPr>
          <w:rFonts w:hint="eastAsia" w:ascii="仿宋" w:hAnsi="仿宋" w:eastAsia="仿宋" w:cs="Times New Roman"/>
          <w:color w:val="auto"/>
          <w:sz w:val="28"/>
          <w:szCs w:val="28"/>
          <w:highlight w:val="none"/>
          <w:lang w:val="en-US" w:eastAsia="zh-CN"/>
        </w:rPr>
        <w:t>1179928670</w:t>
      </w:r>
      <w:r>
        <w:rPr>
          <w:rFonts w:hint="eastAsia" w:ascii="仿宋" w:hAnsi="仿宋" w:eastAsia="仿宋" w:cs="Times New Roman"/>
          <w:color w:val="auto"/>
          <w:sz w:val="28"/>
          <w:szCs w:val="28"/>
          <w:highlight w:val="none"/>
        </w:rPr>
        <w:t>@qq.com（报名截止后发送，报名无效。）</w:t>
      </w:r>
      <w:r>
        <w:rPr>
          <w:rFonts w:hint="eastAsia" w:ascii="仿宋" w:hAnsi="仿宋" w:eastAsia="仿宋" w:cs="Times New Roman"/>
          <w:color w:val="auto"/>
          <w:sz w:val="28"/>
          <w:szCs w:val="28"/>
          <w:highlight w:val="none"/>
        </w:rPr>
        <w:fldChar w:fldCharType="end"/>
      </w:r>
    </w:p>
    <w:p w14:paraId="63F8F5C7">
      <w:pPr>
        <w:spacing w:line="480" w:lineRule="atLeast"/>
        <w:ind w:firstLine="560" w:firstLineChars="200"/>
        <w:rPr>
          <w:rFonts w:hint="eastAsia" w:eastAsia="仿宋"/>
          <w:color w:val="auto"/>
          <w:highlight w:val="none"/>
          <w:lang w:val="en-US" w:eastAsia="zh-CN"/>
        </w:rPr>
      </w:pPr>
      <w:r>
        <w:rPr>
          <w:rFonts w:hint="eastAsia" w:ascii="仿宋" w:hAnsi="仿宋" w:eastAsia="仿宋"/>
          <w:color w:val="auto"/>
          <w:sz w:val="28"/>
          <w:szCs w:val="28"/>
          <w:highlight w:val="none"/>
          <w:lang w:val="en-US" w:eastAsia="zh-CN"/>
        </w:rPr>
        <w:t>4</w:t>
      </w:r>
      <w:r>
        <w:rPr>
          <w:rFonts w:hint="eastAsia" w:ascii="仿宋" w:hAnsi="仿宋" w:eastAsia="仿宋"/>
          <w:color w:val="auto"/>
          <w:sz w:val="28"/>
          <w:szCs w:val="28"/>
          <w:highlight w:val="none"/>
        </w:rPr>
        <w:t>.已发确认参与函，而放弃参加比选的参选人，须在比选时间截止日前一天以公司名义向1179928670@qq.com发送放弃参与函（格式自拟）。否则</w:t>
      </w:r>
      <w:r>
        <w:rPr>
          <w:rFonts w:hint="eastAsia" w:ascii="仿宋" w:hAnsi="仿宋" w:eastAsia="仿宋"/>
          <w:color w:val="auto"/>
          <w:sz w:val="28"/>
          <w:szCs w:val="28"/>
          <w:highlight w:val="none"/>
          <w:lang w:val="en-US" w:eastAsia="zh-CN"/>
        </w:rPr>
        <w:t>采购</w:t>
      </w:r>
      <w:r>
        <w:rPr>
          <w:rFonts w:hint="eastAsia" w:ascii="仿宋" w:hAnsi="仿宋" w:eastAsia="仿宋"/>
          <w:color w:val="auto"/>
          <w:sz w:val="28"/>
          <w:szCs w:val="28"/>
          <w:highlight w:val="none"/>
        </w:rPr>
        <w:t>管理人将予拉入集团黑名单处理</w:t>
      </w:r>
      <w:r>
        <w:rPr>
          <w:rFonts w:hint="eastAsia" w:ascii="仿宋" w:hAnsi="仿宋" w:eastAsia="仿宋"/>
          <w:color w:val="auto"/>
          <w:sz w:val="28"/>
          <w:szCs w:val="28"/>
          <w:highlight w:val="none"/>
          <w:lang w:eastAsia="zh-CN"/>
        </w:rPr>
        <w:t>。</w:t>
      </w:r>
    </w:p>
    <w:p w14:paraId="5B72CC61">
      <w:pPr>
        <w:spacing w:line="480" w:lineRule="atLeast"/>
        <w:ind w:firstLine="560" w:firstLineChars="200"/>
        <w:rPr>
          <w:rFonts w:hint="eastAsia" w:ascii="黑体" w:hAnsi="黑体" w:eastAsia="黑体" w:cs="宋体"/>
          <w:bCs/>
          <w:color w:val="auto"/>
          <w:sz w:val="28"/>
          <w:szCs w:val="28"/>
          <w:highlight w:val="none"/>
        </w:rPr>
      </w:pPr>
      <w:r>
        <w:rPr>
          <w:rFonts w:hint="eastAsia" w:ascii="黑体" w:hAnsi="黑体" w:eastAsia="黑体" w:cs="宋体"/>
          <w:bCs/>
          <w:color w:val="auto"/>
          <w:sz w:val="28"/>
          <w:szCs w:val="28"/>
          <w:highlight w:val="none"/>
        </w:rPr>
        <w:t>四、比选时间及地点：</w:t>
      </w:r>
    </w:p>
    <w:p w14:paraId="5567007B">
      <w:pPr>
        <w:spacing w:line="480" w:lineRule="atLeast"/>
        <w:ind w:firstLine="560" w:firstLineChars="200"/>
        <w:rPr>
          <w:rFonts w:hint="eastAsia" w:ascii="仿宋" w:hAnsi="仿宋" w:eastAsia="仿宋"/>
          <w:color w:val="auto"/>
          <w:sz w:val="28"/>
          <w:szCs w:val="28"/>
          <w:highlight w:val="none"/>
          <w:lang w:val="en-US" w:eastAsia="zh-CN"/>
        </w:rPr>
      </w:pPr>
      <w:r>
        <w:rPr>
          <w:rFonts w:hint="eastAsia" w:ascii="仿宋" w:hAnsi="仿宋" w:eastAsia="仿宋"/>
          <w:color w:val="auto"/>
          <w:sz w:val="28"/>
          <w:szCs w:val="28"/>
          <w:highlight w:val="none"/>
        </w:rPr>
        <w:t>时间：</w:t>
      </w:r>
      <w:r>
        <w:rPr>
          <w:rFonts w:hint="eastAsia" w:ascii="仿宋" w:hAnsi="仿宋" w:eastAsia="仿宋"/>
          <w:color w:val="auto"/>
          <w:sz w:val="28"/>
          <w:szCs w:val="28"/>
          <w:highlight w:val="none"/>
          <w:lang w:eastAsia="zh-CN"/>
        </w:rPr>
        <w:t>2026年</w:t>
      </w:r>
      <w:r>
        <w:rPr>
          <w:rFonts w:hint="eastAsia" w:ascii="仿宋" w:hAnsi="仿宋" w:eastAsia="仿宋"/>
          <w:color w:val="auto"/>
          <w:sz w:val="28"/>
          <w:szCs w:val="28"/>
          <w:highlight w:val="none"/>
          <w:lang w:val="en-US" w:eastAsia="zh-CN"/>
        </w:rPr>
        <w:t>2</w:t>
      </w:r>
      <w:r>
        <w:rPr>
          <w:rFonts w:hint="eastAsia" w:ascii="仿宋" w:hAnsi="仿宋" w:eastAsia="仿宋"/>
          <w:color w:val="auto"/>
          <w:sz w:val="28"/>
          <w:szCs w:val="28"/>
          <w:highlight w:val="none"/>
          <w:lang w:eastAsia="zh-CN"/>
        </w:rPr>
        <w:t>月</w:t>
      </w:r>
      <w:r>
        <w:rPr>
          <w:rFonts w:hint="eastAsia" w:ascii="仿宋" w:hAnsi="仿宋" w:eastAsia="仿宋"/>
          <w:color w:val="auto"/>
          <w:sz w:val="28"/>
          <w:szCs w:val="28"/>
          <w:highlight w:val="none"/>
          <w:lang w:val="en-US" w:eastAsia="zh-CN"/>
        </w:rPr>
        <w:t>6</w:t>
      </w:r>
      <w:r>
        <w:rPr>
          <w:rFonts w:hint="eastAsia" w:ascii="仿宋" w:hAnsi="仿宋" w:eastAsia="仿宋"/>
          <w:color w:val="auto"/>
          <w:sz w:val="28"/>
          <w:szCs w:val="28"/>
          <w:highlight w:val="none"/>
          <w:lang w:eastAsia="zh-CN"/>
        </w:rPr>
        <w:t>日</w:t>
      </w:r>
      <w:r>
        <w:rPr>
          <w:rFonts w:hint="eastAsia" w:ascii="仿宋" w:hAnsi="仿宋" w:eastAsia="仿宋"/>
          <w:color w:val="auto"/>
          <w:sz w:val="28"/>
          <w:szCs w:val="28"/>
          <w:highlight w:val="none"/>
          <w:lang w:val="en-US" w:eastAsia="zh-CN"/>
        </w:rPr>
        <w:t>9</w:t>
      </w:r>
      <w:r>
        <w:rPr>
          <w:rFonts w:hint="eastAsia" w:ascii="仿宋" w:hAnsi="仿宋" w:eastAsia="仿宋"/>
          <w:color w:val="auto"/>
          <w:sz w:val="28"/>
          <w:szCs w:val="28"/>
          <w:highlight w:val="none"/>
          <w:lang w:eastAsia="zh-CN"/>
        </w:rPr>
        <w:t>点</w:t>
      </w:r>
      <w:r>
        <w:rPr>
          <w:rFonts w:hint="eastAsia" w:ascii="仿宋" w:hAnsi="仿宋" w:eastAsia="仿宋"/>
          <w:color w:val="auto"/>
          <w:sz w:val="28"/>
          <w:szCs w:val="28"/>
          <w:highlight w:val="none"/>
          <w:lang w:val="en-US" w:eastAsia="zh-CN"/>
        </w:rPr>
        <w:t>00</w:t>
      </w:r>
      <w:r>
        <w:rPr>
          <w:rFonts w:hint="eastAsia" w:ascii="仿宋" w:hAnsi="仿宋" w:eastAsia="仿宋"/>
          <w:color w:val="auto"/>
          <w:sz w:val="28"/>
          <w:szCs w:val="28"/>
          <w:highlight w:val="none"/>
          <w:lang w:eastAsia="zh-CN"/>
        </w:rPr>
        <w:t>分</w:t>
      </w:r>
    </w:p>
    <w:p w14:paraId="40C6F95F">
      <w:pPr>
        <w:spacing w:line="480" w:lineRule="atLeast"/>
        <w:ind w:firstLine="560" w:firstLineChars="200"/>
        <w:rPr>
          <w:rFonts w:hint="eastAsia" w:ascii="仿宋" w:hAnsi="仿宋" w:eastAsia="仿宋"/>
          <w:color w:val="auto"/>
          <w:sz w:val="28"/>
          <w:szCs w:val="28"/>
          <w:highlight w:val="none"/>
        </w:rPr>
      </w:pPr>
      <w:r>
        <w:rPr>
          <w:rFonts w:hint="eastAsia" w:ascii="仿宋" w:hAnsi="仿宋" w:eastAsia="仿宋"/>
          <w:color w:val="auto"/>
          <w:sz w:val="28"/>
          <w:szCs w:val="28"/>
          <w:highlight w:val="none"/>
        </w:rPr>
        <w:t>地点：安庆市大观区宜园路16号安庆交控集团二号楼一楼开标室</w:t>
      </w:r>
    </w:p>
    <w:p w14:paraId="74A0638E">
      <w:pPr>
        <w:spacing w:line="480" w:lineRule="atLeast"/>
        <w:ind w:firstLine="560" w:firstLineChars="200"/>
        <w:rPr>
          <w:rFonts w:hint="eastAsia" w:ascii="黑体" w:hAnsi="黑体" w:eastAsia="黑体" w:cs="宋体"/>
          <w:bCs/>
          <w:color w:val="auto"/>
          <w:sz w:val="28"/>
          <w:szCs w:val="28"/>
          <w:highlight w:val="none"/>
        </w:rPr>
      </w:pPr>
      <w:r>
        <w:rPr>
          <w:rFonts w:hint="eastAsia" w:ascii="黑体" w:hAnsi="黑体" w:eastAsia="黑体" w:cs="宋体"/>
          <w:bCs/>
          <w:color w:val="auto"/>
          <w:sz w:val="28"/>
          <w:szCs w:val="28"/>
          <w:highlight w:val="none"/>
        </w:rPr>
        <w:t>五、其他补充事宜：</w:t>
      </w:r>
    </w:p>
    <w:p w14:paraId="38A795C6">
      <w:pPr>
        <w:spacing w:line="480" w:lineRule="atLeast"/>
        <w:ind w:firstLine="560" w:firstLineChars="200"/>
        <w:rPr>
          <w:rFonts w:hint="eastAsia" w:ascii="仿宋" w:hAnsi="仿宋" w:eastAsia="仿宋"/>
          <w:color w:val="auto"/>
          <w:sz w:val="28"/>
          <w:szCs w:val="28"/>
          <w:highlight w:val="none"/>
        </w:rPr>
      </w:pPr>
      <w:r>
        <w:rPr>
          <w:rFonts w:hint="eastAsia" w:ascii="仿宋" w:hAnsi="仿宋" w:eastAsia="仿宋"/>
          <w:color w:val="auto"/>
          <w:sz w:val="28"/>
          <w:szCs w:val="28"/>
          <w:highlight w:val="none"/>
        </w:rPr>
        <w:t>1.参选人的联系人电话(手机)、电子邮箱等通讯方式在比选过程中必须保持畅通，否则因上述原因造成的后果，责任自负。</w:t>
      </w:r>
    </w:p>
    <w:p w14:paraId="63352D75">
      <w:pPr>
        <w:spacing w:line="480" w:lineRule="atLeast"/>
        <w:ind w:firstLine="560" w:firstLineChars="200"/>
        <w:rPr>
          <w:rFonts w:hint="eastAsia" w:ascii="仿宋" w:hAnsi="仿宋" w:eastAsia="仿宋"/>
          <w:color w:val="auto"/>
          <w:sz w:val="28"/>
          <w:szCs w:val="28"/>
          <w:highlight w:val="none"/>
        </w:rPr>
      </w:pPr>
      <w:r>
        <w:rPr>
          <w:rFonts w:hint="eastAsia" w:ascii="仿宋" w:hAnsi="仿宋" w:eastAsia="仿宋"/>
          <w:color w:val="auto"/>
          <w:sz w:val="28"/>
          <w:szCs w:val="28"/>
          <w:highlight w:val="none"/>
        </w:rPr>
        <w:t>2.本项目比选实行纸质参选，比选活动线下完成。比选时参选人需要按时到达比选现场进行签到</w:t>
      </w:r>
      <w:r>
        <w:rPr>
          <w:rFonts w:hint="eastAsia" w:ascii="仿宋" w:hAnsi="仿宋" w:eastAsia="仿宋"/>
          <w:color w:val="auto"/>
          <w:sz w:val="28"/>
          <w:szCs w:val="28"/>
          <w:highlight w:val="none"/>
          <w:lang w:val="en-US" w:eastAsia="zh-CN"/>
        </w:rPr>
        <w:t>并递交投标文件</w:t>
      </w:r>
      <w:r>
        <w:rPr>
          <w:rFonts w:hint="eastAsia" w:ascii="仿宋" w:hAnsi="仿宋" w:eastAsia="仿宋"/>
          <w:color w:val="auto"/>
          <w:sz w:val="28"/>
          <w:szCs w:val="28"/>
          <w:highlight w:val="none"/>
        </w:rPr>
        <w:t>，因参选人未按时</w:t>
      </w:r>
      <w:r>
        <w:rPr>
          <w:rFonts w:hint="eastAsia" w:ascii="仿宋" w:hAnsi="仿宋" w:eastAsia="仿宋"/>
          <w:color w:val="auto"/>
          <w:sz w:val="28"/>
          <w:szCs w:val="28"/>
          <w:highlight w:val="none"/>
          <w:lang w:eastAsia="zh-CN"/>
        </w:rPr>
        <w:t>到达</w:t>
      </w:r>
      <w:r>
        <w:rPr>
          <w:rFonts w:hint="eastAsia" w:ascii="仿宋" w:hAnsi="仿宋" w:eastAsia="仿宋"/>
          <w:color w:val="auto"/>
          <w:sz w:val="28"/>
          <w:szCs w:val="28"/>
          <w:highlight w:val="none"/>
        </w:rPr>
        <w:t>比选现场，则视为主动放弃，对比选造成的不利后果由其自行承担。</w:t>
      </w:r>
    </w:p>
    <w:p w14:paraId="41AB2125">
      <w:pPr>
        <w:spacing w:line="480" w:lineRule="atLeast"/>
        <w:ind w:firstLine="560" w:firstLineChars="200"/>
        <w:rPr>
          <w:rFonts w:hint="eastAsia" w:ascii="仿宋" w:hAnsi="仿宋" w:eastAsia="仿宋"/>
          <w:color w:val="auto"/>
          <w:sz w:val="28"/>
          <w:szCs w:val="28"/>
          <w:highlight w:val="none"/>
        </w:rPr>
      </w:pPr>
      <w:r>
        <w:rPr>
          <w:rFonts w:hint="eastAsia" w:ascii="仿宋" w:hAnsi="仿宋" w:eastAsia="仿宋"/>
          <w:color w:val="auto"/>
          <w:sz w:val="28"/>
          <w:szCs w:val="28"/>
          <w:highlight w:val="none"/>
        </w:rPr>
        <w:t>3.成交人应在采购人要求的时间内与采购人签订合同。</w:t>
      </w:r>
    </w:p>
    <w:p w14:paraId="7F1E45CD">
      <w:pPr>
        <w:spacing w:line="480" w:lineRule="atLeast"/>
        <w:ind w:firstLine="560" w:firstLineChars="200"/>
        <w:rPr>
          <w:rFonts w:hint="eastAsia" w:ascii="仿宋" w:hAnsi="仿宋" w:eastAsia="仿宋"/>
          <w:color w:val="auto"/>
          <w:sz w:val="28"/>
          <w:szCs w:val="28"/>
          <w:highlight w:val="none"/>
          <w:lang w:eastAsia="zh-CN"/>
        </w:rPr>
      </w:pPr>
      <w:r>
        <w:rPr>
          <w:rFonts w:hint="eastAsia" w:ascii="仿宋" w:hAnsi="仿宋" w:eastAsia="仿宋"/>
          <w:color w:val="auto"/>
          <w:sz w:val="28"/>
          <w:szCs w:val="28"/>
          <w:highlight w:val="none"/>
          <w:lang w:eastAsia="zh-CN"/>
        </w:rPr>
        <w:t>（</w:t>
      </w:r>
      <w:r>
        <w:rPr>
          <w:rFonts w:hint="eastAsia" w:ascii="仿宋" w:hAnsi="仿宋" w:eastAsia="仿宋"/>
          <w:color w:val="auto"/>
          <w:sz w:val="28"/>
          <w:szCs w:val="28"/>
          <w:highlight w:val="none"/>
          <w:lang w:val="en-US" w:eastAsia="zh-CN"/>
        </w:rPr>
        <w:t>若项目有业绩要求的，</w:t>
      </w:r>
      <w:r>
        <w:rPr>
          <w:rFonts w:hint="eastAsia" w:ascii="仿宋" w:hAnsi="仿宋" w:eastAsia="仿宋"/>
          <w:color w:val="auto"/>
          <w:sz w:val="28"/>
          <w:szCs w:val="28"/>
          <w:highlight w:val="none"/>
        </w:rPr>
        <w:t>中标人签合同需提供投标时的业绩原件给</w:t>
      </w:r>
      <w:r>
        <w:rPr>
          <w:rFonts w:hint="eastAsia" w:ascii="仿宋" w:hAnsi="仿宋" w:eastAsia="仿宋"/>
          <w:color w:val="auto"/>
          <w:sz w:val="28"/>
          <w:szCs w:val="28"/>
          <w:highlight w:val="none"/>
          <w:lang w:val="en-US" w:eastAsia="zh-CN"/>
        </w:rPr>
        <w:t>采购</w:t>
      </w:r>
      <w:r>
        <w:rPr>
          <w:rFonts w:hint="eastAsia" w:ascii="仿宋" w:hAnsi="仿宋" w:eastAsia="仿宋"/>
          <w:color w:val="auto"/>
          <w:sz w:val="28"/>
          <w:szCs w:val="28"/>
          <w:highlight w:val="none"/>
        </w:rPr>
        <w:t>人核查，核查发现存在虚假业绩或不符合</w:t>
      </w:r>
      <w:r>
        <w:rPr>
          <w:rFonts w:hint="eastAsia" w:ascii="仿宋" w:hAnsi="仿宋" w:eastAsia="仿宋"/>
          <w:color w:val="auto"/>
          <w:sz w:val="28"/>
          <w:szCs w:val="28"/>
          <w:highlight w:val="none"/>
          <w:lang w:val="en-US" w:eastAsia="zh-CN"/>
        </w:rPr>
        <w:t>比选</w:t>
      </w:r>
      <w:r>
        <w:rPr>
          <w:rFonts w:hint="eastAsia" w:ascii="仿宋" w:hAnsi="仿宋" w:eastAsia="仿宋"/>
          <w:color w:val="auto"/>
          <w:sz w:val="28"/>
          <w:szCs w:val="28"/>
          <w:highlight w:val="none"/>
        </w:rPr>
        <w:t>文件要求，</w:t>
      </w:r>
      <w:r>
        <w:rPr>
          <w:rFonts w:hint="eastAsia" w:ascii="仿宋" w:hAnsi="仿宋" w:eastAsia="仿宋"/>
          <w:color w:val="auto"/>
          <w:sz w:val="28"/>
          <w:szCs w:val="28"/>
          <w:highlight w:val="none"/>
          <w:lang w:val="en-US" w:eastAsia="zh-CN"/>
        </w:rPr>
        <w:t>采购</w:t>
      </w:r>
      <w:r>
        <w:rPr>
          <w:rFonts w:hint="eastAsia" w:ascii="仿宋" w:hAnsi="仿宋" w:eastAsia="仿宋"/>
          <w:color w:val="auto"/>
          <w:sz w:val="28"/>
          <w:szCs w:val="28"/>
          <w:highlight w:val="none"/>
        </w:rPr>
        <w:t>人有权取消中标资格，</w:t>
      </w:r>
      <w:r>
        <w:rPr>
          <w:rFonts w:hint="eastAsia" w:ascii="仿宋" w:hAnsi="仿宋" w:eastAsia="仿宋"/>
          <w:color w:val="auto"/>
          <w:sz w:val="28"/>
          <w:szCs w:val="28"/>
          <w:highlight w:val="none"/>
          <w:lang w:val="en-US" w:eastAsia="zh-CN"/>
        </w:rPr>
        <w:t>采购</w:t>
      </w:r>
      <w:r>
        <w:rPr>
          <w:rFonts w:hint="eastAsia" w:ascii="仿宋" w:hAnsi="仿宋" w:eastAsia="仿宋"/>
          <w:color w:val="auto"/>
          <w:sz w:val="28"/>
          <w:szCs w:val="28"/>
          <w:highlight w:val="none"/>
        </w:rPr>
        <w:t>人可以按照评标委员会提出的中标候选人名单</w:t>
      </w:r>
      <w:r>
        <w:rPr>
          <w:rFonts w:hint="eastAsia" w:ascii="仿宋" w:hAnsi="仿宋" w:eastAsia="仿宋"/>
          <w:color w:val="auto"/>
          <w:sz w:val="28"/>
          <w:szCs w:val="28"/>
          <w:highlight w:val="none"/>
          <w:lang w:val="en-US" w:eastAsia="zh-CN"/>
        </w:rPr>
        <w:t>顺序</w:t>
      </w:r>
      <w:r>
        <w:rPr>
          <w:rFonts w:hint="eastAsia" w:ascii="仿宋" w:hAnsi="仿宋" w:eastAsia="仿宋"/>
          <w:color w:val="auto"/>
          <w:sz w:val="28"/>
          <w:szCs w:val="28"/>
          <w:highlight w:val="none"/>
        </w:rPr>
        <w:t>依次确定其他中标候选人为中标人，或重新</w:t>
      </w:r>
      <w:r>
        <w:rPr>
          <w:rFonts w:hint="eastAsia" w:ascii="仿宋" w:hAnsi="仿宋" w:eastAsia="仿宋"/>
          <w:color w:val="auto"/>
          <w:sz w:val="28"/>
          <w:szCs w:val="28"/>
          <w:highlight w:val="none"/>
          <w:lang w:val="en-US" w:eastAsia="zh-CN"/>
        </w:rPr>
        <w:t>比选</w:t>
      </w:r>
      <w:r>
        <w:rPr>
          <w:rFonts w:hint="eastAsia" w:ascii="仿宋" w:hAnsi="仿宋" w:eastAsia="仿宋"/>
          <w:color w:val="auto"/>
          <w:sz w:val="28"/>
          <w:szCs w:val="28"/>
          <w:highlight w:val="none"/>
        </w:rPr>
        <w:t>。</w:t>
      </w:r>
      <w:r>
        <w:rPr>
          <w:rFonts w:hint="eastAsia" w:ascii="仿宋" w:hAnsi="仿宋" w:eastAsia="仿宋"/>
          <w:color w:val="auto"/>
          <w:sz w:val="28"/>
          <w:szCs w:val="28"/>
          <w:highlight w:val="none"/>
          <w:lang w:eastAsia="zh-CN"/>
        </w:rPr>
        <w:t>）</w:t>
      </w:r>
    </w:p>
    <w:p w14:paraId="70436C35">
      <w:pPr>
        <w:spacing w:line="480" w:lineRule="atLeast"/>
        <w:ind w:firstLine="560" w:firstLineChars="200"/>
        <w:rPr>
          <w:rFonts w:ascii="黑体" w:hAnsi="黑体" w:eastAsia="黑体" w:cs="宋体"/>
          <w:bCs/>
          <w:color w:val="auto"/>
          <w:sz w:val="28"/>
          <w:szCs w:val="28"/>
          <w:highlight w:val="none"/>
        </w:rPr>
      </w:pPr>
      <w:bookmarkStart w:id="9" w:name="_Toc35393805"/>
      <w:bookmarkStart w:id="10" w:name="_Toc28359095"/>
      <w:bookmarkStart w:id="11" w:name="_Toc35393636"/>
      <w:bookmarkStart w:id="12" w:name="_Toc28359018"/>
      <w:r>
        <w:rPr>
          <w:rFonts w:hint="eastAsia" w:ascii="黑体" w:hAnsi="黑体" w:eastAsia="黑体" w:cs="宋体"/>
          <w:bCs/>
          <w:color w:val="auto"/>
          <w:sz w:val="28"/>
          <w:szCs w:val="28"/>
          <w:highlight w:val="none"/>
          <w:lang w:val="en-US" w:eastAsia="zh-CN"/>
        </w:rPr>
        <w:t>六</w:t>
      </w:r>
      <w:r>
        <w:rPr>
          <w:rFonts w:hint="eastAsia" w:ascii="黑体" w:hAnsi="黑体" w:eastAsia="黑体" w:cs="宋体"/>
          <w:bCs/>
          <w:color w:val="auto"/>
          <w:sz w:val="28"/>
          <w:szCs w:val="28"/>
          <w:highlight w:val="none"/>
        </w:rPr>
        <w:t>、凡对本次比选提出询问，请按以下方式联系</w:t>
      </w:r>
      <w:bookmarkEnd w:id="9"/>
      <w:bookmarkEnd w:id="10"/>
      <w:bookmarkEnd w:id="11"/>
      <w:bookmarkEnd w:id="12"/>
    </w:p>
    <w:p w14:paraId="38407D3A">
      <w:pPr>
        <w:spacing w:line="480" w:lineRule="atLeast"/>
        <w:ind w:firstLine="560" w:firstLineChars="200"/>
        <w:rPr>
          <w:rFonts w:ascii="仿宋" w:hAnsi="仿宋" w:eastAsia="仿宋"/>
          <w:color w:val="auto"/>
          <w:sz w:val="28"/>
          <w:szCs w:val="28"/>
          <w:highlight w:val="none"/>
        </w:rPr>
      </w:pPr>
      <w:bookmarkStart w:id="13" w:name="_Toc28359096"/>
      <w:bookmarkStart w:id="14" w:name="_Toc28359019"/>
      <w:bookmarkStart w:id="15" w:name="_Toc35393806"/>
      <w:bookmarkStart w:id="16" w:name="_Toc35393637"/>
      <w:r>
        <w:rPr>
          <w:rFonts w:hint="eastAsia" w:ascii="仿宋" w:hAnsi="仿宋" w:eastAsia="仿宋"/>
          <w:color w:val="auto"/>
          <w:sz w:val="28"/>
          <w:szCs w:val="28"/>
          <w:highlight w:val="none"/>
        </w:rPr>
        <w:t>1.采购人信息</w:t>
      </w:r>
      <w:bookmarkEnd w:id="13"/>
      <w:bookmarkEnd w:id="14"/>
      <w:bookmarkEnd w:id="15"/>
      <w:bookmarkEnd w:id="16"/>
    </w:p>
    <w:p w14:paraId="0701ED65">
      <w:pPr>
        <w:keepNext w:val="0"/>
        <w:keepLines w:val="0"/>
        <w:pageBreakBefore w:val="0"/>
        <w:kinsoku/>
        <w:wordWrap/>
        <w:overflowPunct/>
        <w:topLinePunct w:val="0"/>
        <w:autoSpaceDE/>
        <w:autoSpaceDN/>
        <w:bidi w:val="0"/>
        <w:adjustRightInd/>
        <w:snapToGrid/>
        <w:spacing w:line="480" w:lineRule="atLeast"/>
        <w:ind w:firstLine="560" w:firstLineChars="200"/>
        <w:textAlignment w:val="auto"/>
        <w:rPr>
          <w:rFonts w:hint="eastAsia" w:ascii="仿宋" w:hAnsi="仿宋" w:eastAsia="仿宋" w:cs="仿宋"/>
          <w:bCs/>
          <w:color w:val="auto"/>
          <w:sz w:val="28"/>
          <w:szCs w:val="28"/>
          <w:highlight w:val="none"/>
          <w:lang w:val="en-US" w:eastAsia="zh-CN"/>
        </w:rPr>
      </w:pPr>
      <w:r>
        <w:rPr>
          <w:rFonts w:hint="eastAsia" w:ascii="仿宋" w:hAnsi="仿宋" w:eastAsia="仿宋" w:cs="仿宋"/>
          <w:bCs/>
          <w:color w:val="auto"/>
          <w:sz w:val="28"/>
          <w:szCs w:val="28"/>
          <w:highlight w:val="none"/>
          <w:lang w:val="en-US" w:eastAsia="zh-CN"/>
        </w:rPr>
        <w:t>名    称：安庆市安汇港务有限公司</w:t>
      </w:r>
    </w:p>
    <w:p w14:paraId="2D20CAFD">
      <w:pPr>
        <w:keepNext w:val="0"/>
        <w:keepLines w:val="0"/>
        <w:pageBreakBefore w:val="0"/>
        <w:kinsoku/>
        <w:wordWrap/>
        <w:overflowPunct/>
        <w:topLinePunct w:val="0"/>
        <w:autoSpaceDE/>
        <w:autoSpaceDN/>
        <w:bidi w:val="0"/>
        <w:adjustRightInd/>
        <w:snapToGrid/>
        <w:spacing w:line="480" w:lineRule="atLeast"/>
        <w:ind w:firstLine="560" w:firstLineChars="200"/>
        <w:textAlignment w:val="auto"/>
        <w:rPr>
          <w:rFonts w:hint="eastAsia" w:ascii="仿宋" w:hAnsi="仿宋" w:eastAsia="仿宋" w:cs="仿宋"/>
          <w:bCs/>
          <w:color w:val="auto"/>
          <w:sz w:val="28"/>
          <w:szCs w:val="28"/>
          <w:highlight w:val="none"/>
          <w:lang w:val="en-US" w:eastAsia="zh-CN"/>
        </w:rPr>
      </w:pPr>
      <w:r>
        <w:rPr>
          <w:rFonts w:hint="eastAsia" w:ascii="仿宋" w:hAnsi="仿宋" w:eastAsia="仿宋" w:cs="仿宋"/>
          <w:bCs/>
          <w:color w:val="auto"/>
          <w:sz w:val="28"/>
          <w:szCs w:val="28"/>
          <w:highlight w:val="none"/>
          <w:lang w:val="en-US" w:eastAsia="zh-CN"/>
        </w:rPr>
        <w:t>地    址：安庆市大观区宜园路6号</w:t>
      </w:r>
    </w:p>
    <w:p w14:paraId="3F2012A5">
      <w:pPr>
        <w:keepNext w:val="0"/>
        <w:keepLines w:val="0"/>
        <w:pageBreakBefore w:val="0"/>
        <w:kinsoku/>
        <w:wordWrap/>
        <w:overflowPunct/>
        <w:topLinePunct w:val="0"/>
        <w:autoSpaceDE/>
        <w:autoSpaceDN/>
        <w:bidi w:val="0"/>
        <w:adjustRightInd/>
        <w:snapToGrid/>
        <w:spacing w:line="480" w:lineRule="atLeast"/>
        <w:ind w:firstLine="560" w:firstLineChars="200"/>
        <w:textAlignment w:val="auto"/>
        <w:rPr>
          <w:rFonts w:hint="default" w:ascii="仿宋" w:hAnsi="仿宋" w:eastAsia="仿宋" w:cs="仿宋"/>
          <w:bCs/>
          <w:color w:val="auto"/>
          <w:sz w:val="28"/>
          <w:szCs w:val="28"/>
          <w:highlight w:val="none"/>
          <w:lang w:val="en-US" w:eastAsia="zh-CN"/>
        </w:rPr>
      </w:pPr>
      <w:r>
        <w:rPr>
          <w:rFonts w:hint="eastAsia" w:ascii="仿宋" w:hAnsi="仿宋" w:eastAsia="仿宋" w:cs="仿宋"/>
          <w:bCs/>
          <w:color w:val="auto"/>
          <w:sz w:val="28"/>
          <w:szCs w:val="28"/>
          <w:highlight w:val="none"/>
          <w:lang w:val="en-US" w:eastAsia="zh-CN"/>
        </w:rPr>
        <w:t>联 系 人：董倩</w:t>
      </w:r>
    </w:p>
    <w:p w14:paraId="30BEB283">
      <w:pPr>
        <w:keepNext w:val="0"/>
        <w:keepLines w:val="0"/>
        <w:pageBreakBefore w:val="0"/>
        <w:kinsoku/>
        <w:wordWrap/>
        <w:overflowPunct/>
        <w:topLinePunct w:val="0"/>
        <w:autoSpaceDE/>
        <w:autoSpaceDN/>
        <w:bidi w:val="0"/>
        <w:adjustRightInd/>
        <w:snapToGrid/>
        <w:spacing w:line="480" w:lineRule="atLeast"/>
        <w:ind w:firstLine="560" w:firstLineChars="200"/>
        <w:textAlignment w:val="auto"/>
        <w:rPr>
          <w:rFonts w:hint="eastAsia" w:ascii="仿宋" w:hAnsi="仿宋" w:eastAsia="仿宋" w:cs="仿宋"/>
          <w:bCs/>
          <w:color w:val="auto"/>
          <w:sz w:val="28"/>
          <w:szCs w:val="28"/>
          <w:highlight w:val="none"/>
          <w:lang w:val="en-US" w:eastAsia="zh-CN"/>
        </w:rPr>
      </w:pPr>
      <w:r>
        <w:rPr>
          <w:rFonts w:hint="eastAsia" w:ascii="仿宋" w:hAnsi="仿宋" w:eastAsia="仿宋" w:cs="仿宋"/>
          <w:bCs/>
          <w:color w:val="auto"/>
          <w:sz w:val="28"/>
          <w:szCs w:val="28"/>
          <w:highlight w:val="none"/>
          <w:lang w:val="en-US" w:eastAsia="zh-CN"/>
        </w:rPr>
        <w:t>联系方式：0556-5579408</w:t>
      </w:r>
    </w:p>
    <w:p w14:paraId="7FF7295A">
      <w:pPr>
        <w:keepNext w:val="0"/>
        <w:keepLines w:val="0"/>
        <w:pageBreakBefore w:val="0"/>
        <w:kinsoku/>
        <w:wordWrap/>
        <w:overflowPunct/>
        <w:topLinePunct w:val="0"/>
        <w:autoSpaceDE/>
        <w:autoSpaceDN/>
        <w:bidi w:val="0"/>
        <w:adjustRightInd/>
        <w:snapToGrid/>
        <w:spacing w:line="480" w:lineRule="atLeast"/>
        <w:ind w:firstLine="560" w:firstLineChars="200"/>
        <w:textAlignment w:val="auto"/>
        <w:rPr>
          <w:rFonts w:hint="eastAsia" w:ascii="仿宋" w:hAnsi="仿宋" w:eastAsia="仿宋" w:cs="仿宋"/>
          <w:bCs/>
          <w:color w:val="auto"/>
          <w:sz w:val="28"/>
          <w:szCs w:val="28"/>
          <w:highlight w:val="none"/>
          <w:lang w:val="en-US" w:eastAsia="zh-CN"/>
        </w:rPr>
      </w:pPr>
      <w:r>
        <w:rPr>
          <w:rFonts w:hint="eastAsia" w:ascii="仿宋" w:hAnsi="仿宋" w:eastAsia="仿宋" w:cs="仿宋"/>
          <w:bCs/>
          <w:color w:val="auto"/>
          <w:sz w:val="28"/>
          <w:szCs w:val="28"/>
          <w:highlight w:val="none"/>
          <w:lang w:val="en-US" w:eastAsia="zh-CN"/>
        </w:rPr>
        <w:t>2.采购管理部门信息</w:t>
      </w:r>
    </w:p>
    <w:p w14:paraId="21298C0E">
      <w:pPr>
        <w:keepNext w:val="0"/>
        <w:keepLines w:val="0"/>
        <w:pageBreakBefore w:val="0"/>
        <w:kinsoku/>
        <w:wordWrap/>
        <w:overflowPunct/>
        <w:topLinePunct w:val="0"/>
        <w:autoSpaceDE/>
        <w:autoSpaceDN/>
        <w:bidi w:val="0"/>
        <w:adjustRightInd/>
        <w:snapToGrid/>
        <w:spacing w:line="480" w:lineRule="atLeast"/>
        <w:ind w:firstLine="560" w:firstLineChars="200"/>
        <w:textAlignment w:val="auto"/>
        <w:rPr>
          <w:rFonts w:hint="eastAsia" w:ascii="仿宋" w:hAnsi="仿宋" w:eastAsia="仿宋" w:cs="仿宋"/>
          <w:bCs/>
          <w:color w:val="auto"/>
          <w:sz w:val="28"/>
          <w:szCs w:val="28"/>
          <w:highlight w:val="none"/>
          <w:lang w:val="en-US" w:eastAsia="zh-CN"/>
        </w:rPr>
      </w:pPr>
      <w:r>
        <w:rPr>
          <w:rFonts w:hint="eastAsia" w:ascii="仿宋" w:hAnsi="仿宋" w:eastAsia="仿宋" w:cs="仿宋"/>
          <w:bCs/>
          <w:color w:val="auto"/>
          <w:sz w:val="28"/>
          <w:szCs w:val="28"/>
          <w:highlight w:val="none"/>
          <w:lang w:val="en-US" w:eastAsia="zh-CN"/>
        </w:rPr>
        <w:t>名    称：安庆市交通控股集团有限公司集采中心</w:t>
      </w:r>
    </w:p>
    <w:p w14:paraId="31EB3112">
      <w:pPr>
        <w:keepNext w:val="0"/>
        <w:keepLines w:val="0"/>
        <w:pageBreakBefore w:val="0"/>
        <w:kinsoku/>
        <w:wordWrap/>
        <w:overflowPunct/>
        <w:topLinePunct w:val="0"/>
        <w:autoSpaceDE/>
        <w:autoSpaceDN/>
        <w:bidi w:val="0"/>
        <w:adjustRightInd/>
        <w:snapToGrid/>
        <w:spacing w:line="480" w:lineRule="atLeast"/>
        <w:ind w:firstLine="560" w:firstLineChars="200"/>
        <w:textAlignment w:val="auto"/>
        <w:rPr>
          <w:rFonts w:hint="eastAsia" w:ascii="仿宋" w:hAnsi="仿宋" w:eastAsia="仿宋" w:cs="仿宋"/>
          <w:bCs/>
          <w:color w:val="auto"/>
          <w:sz w:val="28"/>
          <w:szCs w:val="28"/>
          <w:highlight w:val="none"/>
          <w:lang w:val="en-US" w:eastAsia="zh-CN"/>
        </w:rPr>
      </w:pPr>
      <w:r>
        <w:rPr>
          <w:rFonts w:hint="eastAsia" w:ascii="仿宋" w:hAnsi="仿宋" w:eastAsia="仿宋" w:cs="仿宋"/>
          <w:bCs/>
          <w:color w:val="auto"/>
          <w:sz w:val="28"/>
          <w:szCs w:val="28"/>
          <w:highlight w:val="none"/>
          <w:lang w:val="en-US" w:eastAsia="zh-CN"/>
        </w:rPr>
        <w:t>地    址：安庆市大观区宜园路16号2号楼一层</w:t>
      </w:r>
    </w:p>
    <w:p w14:paraId="515E52F5">
      <w:pPr>
        <w:keepNext w:val="0"/>
        <w:keepLines w:val="0"/>
        <w:pageBreakBefore w:val="0"/>
        <w:kinsoku/>
        <w:wordWrap/>
        <w:overflowPunct/>
        <w:topLinePunct w:val="0"/>
        <w:autoSpaceDE/>
        <w:autoSpaceDN/>
        <w:bidi w:val="0"/>
        <w:adjustRightInd/>
        <w:snapToGrid/>
        <w:spacing w:line="480" w:lineRule="atLeast"/>
        <w:ind w:firstLine="565" w:firstLineChars="202"/>
        <w:jc w:val="left"/>
        <w:textAlignment w:val="auto"/>
        <w:rPr>
          <w:rFonts w:hint="eastAsia" w:ascii="仿宋" w:hAnsi="仿宋" w:eastAsia="仿宋" w:cs="仿宋"/>
          <w:bCs/>
          <w:color w:val="auto"/>
          <w:sz w:val="28"/>
          <w:szCs w:val="28"/>
          <w:highlight w:val="none"/>
          <w:lang w:val="en-US" w:eastAsia="zh-CN"/>
        </w:rPr>
      </w:pPr>
      <w:r>
        <w:rPr>
          <w:rFonts w:hint="eastAsia" w:ascii="仿宋" w:hAnsi="仿宋" w:eastAsia="仿宋" w:cs="仿宋"/>
          <w:bCs/>
          <w:color w:val="auto"/>
          <w:sz w:val="28"/>
          <w:szCs w:val="28"/>
          <w:highlight w:val="none"/>
          <w:lang w:val="en-US" w:eastAsia="zh-CN"/>
        </w:rPr>
        <w:t>联 系 人：王欣怡</w:t>
      </w:r>
    </w:p>
    <w:p w14:paraId="5902015E">
      <w:pPr>
        <w:keepNext w:val="0"/>
        <w:keepLines w:val="0"/>
        <w:pageBreakBefore w:val="0"/>
        <w:kinsoku/>
        <w:wordWrap/>
        <w:overflowPunct/>
        <w:topLinePunct w:val="0"/>
        <w:autoSpaceDE/>
        <w:autoSpaceDN/>
        <w:bidi w:val="0"/>
        <w:adjustRightInd/>
        <w:snapToGrid/>
        <w:spacing w:line="480" w:lineRule="atLeast"/>
        <w:ind w:firstLine="565" w:firstLineChars="202"/>
        <w:jc w:val="left"/>
        <w:textAlignment w:val="auto"/>
        <w:rPr>
          <w:rFonts w:hint="default" w:ascii="仿宋" w:hAnsi="仿宋" w:eastAsia="仿宋" w:cs="仿宋"/>
          <w:bCs/>
          <w:color w:val="auto"/>
          <w:sz w:val="28"/>
          <w:szCs w:val="28"/>
          <w:highlight w:val="none"/>
          <w:lang w:val="en-US" w:eastAsia="zh-CN"/>
        </w:rPr>
      </w:pPr>
      <w:r>
        <w:rPr>
          <w:rFonts w:hint="eastAsia" w:ascii="仿宋" w:hAnsi="仿宋" w:eastAsia="仿宋" w:cs="仿宋"/>
          <w:bCs/>
          <w:color w:val="auto"/>
          <w:sz w:val="28"/>
          <w:szCs w:val="28"/>
          <w:highlight w:val="none"/>
          <w:lang w:val="en-US" w:eastAsia="zh-CN"/>
        </w:rPr>
        <w:t>联系方式：0556-5990510</w:t>
      </w:r>
    </w:p>
    <w:p w14:paraId="4BD6B1D2">
      <w:pPr>
        <w:rPr>
          <w:rFonts w:ascii="宋体" w:hAnsi="宋体" w:cs="宋体"/>
          <w:b/>
          <w:bCs/>
          <w:color w:val="auto"/>
          <w:sz w:val="28"/>
          <w:szCs w:val="28"/>
          <w:highlight w:val="none"/>
        </w:rPr>
      </w:pPr>
      <w:r>
        <w:rPr>
          <w:rFonts w:ascii="宋体" w:hAnsi="宋体" w:cs="宋体"/>
          <w:b/>
          <w:bCs/>
          <w:color w:val="auto"/>
          <w:sz w:val="28"/>
          <w:szCs w:val="28"/>
          <w:highlight w:val="none"/>
        </w:rPr>
        <w:br w:type="page"/>
      </w:r>
    </w:p>
    <w:p w14:paraId="60CEFF95">
      <w:pPr>
        <w:pageBreakBefore w:val="0"/>
        <w:widowControl w:val="0"/>
        <w:kinsoku/>
        <w:wordWrap/>
        <w:overflowPunct/>
        <w:topLinePunct w:val="0"/>
        <w:autoSpaceDE/>
        <w:autoSpaceDN/>
        <w:bidi w:val="0"/>
        <w:adjustRightInd/>
        <w:snapToGrid/>
        <w:spacing w:line="600" w:lineRule="exact"/>
        <w:textAlignment w:val="auto"/>
        <w:rPr>
          <w:rFonts w:hint="eastAsia" w:ascii="仿宋" w:hAnsi="仿宋" w:eastAsia="仿宋" w:cs="Times New Roman"/>
          <w:b w:val="0"/>
          <w:bCs w:val="0"/>
          <w:color w:val="auto"/>
          <w:sz w:val="32"/>
          <w:szCs w:val="32"/>
          <w:highlight w:val="none"/>
          <w:u w:val="none"/>
          <w:lang w:val="en-US" w:eastAsia="zh-CN"/>
        </w:rPr>
      </w:pPr>
    </w:p>
    <w:p w14:paraId="46F479A2">
      <w:pPr>
        <w:pageBreakBefore w:val="0"/>
        <w:widowControl w:val="0"/>
        <w:kinsoku/>
        <w:wordWrap/>
        <w:overflowPunct/>
        <w:topLinePunct w:val="0"/>
        <w:autoSpaceDE/>
        <w:autoSpaceDN/>
        <w:bidi w:val="0"/>
        <w:adjustRightInd/>
        <w:snapToGrid/>
        <w:spacing w:line="600" w:lineRule="exact"/>
        <w:textAlignment w:val="auto"/>
        <w:rPr>
          <w:rFonts w:hint="eastAsia" w:ascii="仿宋" w:hAnsi="仿宋" w:eastAsia="仿宋" w:cs="Times New Roman"/>
          <w:color w:val="auto"/>
          <w:sz w:val="28"/>
          <w:szCs w:val="28"/>
          <w:highlight w:val="none"/>
          <w:u w:val="none"/>
        </w:rPr>
      </w:pPr>
      <w:r>
        <w:rPr>
          <w:rFonts w:hint="eastAsia" w:ascii="仿宋" w:hAnsi="仿宋" w:eastAsia="仿宋" w:cs="Times New Roman"/>
          <w:b w:val="0"/>
          <w:bCs w:val="0"/>
          <w:color w:val="auto"/>
          <w:sz w:val="32"/>
          <w:szCs w:val="32"/>
          <w:highlight w:val="none"/>
          <w:u w:val="none"/>
          <w:lang w:val="en-US" w:eastAsia="zh-CN"/>
        </w:rPr>
        <w:t>附：</w:t>
      </w:r>
    </w:p>
    <w:p w14:paraId="67631714">
      <w:pPr>
        <w:keepNext/>
        <w:keepLines/>
        <w:pageBreakBefore w:val="0"/>
        <w:widowControl w:val="0"/>
        <w:kinsoku/>
        <w:wordWrap/>
        <w:overflowPunct/>
        <w:topLinePunct w:val="0"/>
        <w:autoSpaceDE/>
        <w:autoSpaceDN/>
        <w:bidi w:val="0"/>
        <w:adjustRightInd/>
        <w:snapToGrid/>
        <w:spacing w:before="340" w:after="330" w:line="579" w:lineRule="auto"/>
        <w:jc w:val="center"/>
        <w:textAlignment w:val="auto"/>
        <w:outlineLvl w:val="9"/>
        <w:rPr>
          <w:rFonts w:hint="eastAsia" w:ascii="宋体" w:hAnsi="宋体" w:eastAsia="宋体" w:cs="宋体"/>
          <w:b/>
          <w:bCs/>
          <w:color w:val="auto"/>
          <w:kern w:val="44"/>
          <w:sz w:val="44"/>
          <w:szCs w:val="44"/>
          <w:highlight w:val="none"/>
          <w:lang w:val="en-US" w:eastAsia="zh-CN" w:bidi="ar-SA"/>
        </w:rPr>
      </w:pPr>
      <w:bookmarkStart w:id="17" w:name="_Toc13660"/>
      <w:r>
        <w:rPr>
          <w:rFonts w:hint="eastAsia" w:ascii="宋体" w:hAnsi="宋体" w:eastAsia="宋体" w:cs="宋体"/>
          <w:b/>
          <w:bCs/>
          <w:color w:val="auto"/>
          <w:kern w:val="44"/>
          <w:sz w:val="44"/>
          <w:szCs w:val="44"/>
          <w:highlight w:val="none"/>
          <w:lang w:val="en-US" w:eastAsia="zh-CN" w:bidi="ar-SA"/>
        </w:rPr>
        <w:t>确定参与比选的函</w:t>
      </w:r>
      <w:bookmarkEnd w:id="17"/>
    </w:p>
    <w:p w14:paraId="35AF6188">
      <w:pPr>
        <w:jc w:val="both"/>
        <w:rPr>
          <w:rFonts w:hint="eastAsia" w:ascii="仿宋" w:hAnsi="仿宋" w:eastAsia="仿宋" w:cs="仿宋"/>
          <w:b w:val="0"/>
          <w:bCs w:val="0"/>
          <w:color w:val="auto"/>
          <w:sz w:val="32"/>
          <w:szCs w:val="32"/>
          <w:highlight w:val="none"/>
          <w:u w:val="none"/>
          <w:lang w:val="en-US" w:eastAsia="zh-CN"/>
        </w:rPr>
      </w:pPr>
      <w:r>
        <w:rPr>
          <w:rFonts w:hint="eastAsia" w:ascii="仿宋" w:hAnsi="仿宋" w:eastAsia="仿宋" w:cs="仿宋"/>
          <w:b w:val="0"/>
          <w:bCs w:val="0"/>
          <w:color w:val="auto"/>
          <w:sz w:val="32"/>
          <w:szCs w:val="32"/>
          <w:highlight w:val="none"/>
          <w:u w:val="none"/>
          <w:lang w:val="en-US" w:eastAsia="zh-CN"/>
        </w:rPr>
        <w:t>安庆市交通控股集团有限公司集采中心：</w:t>
      </w:r>
    </w:p>
    <w:p w14:paraId="7AA56D85">
      <w:pPr>
        <w:ind w:firstLine="640"/>
        <w:jc w:val="both"/>
        <w:rPr>
          <w:rFonts w:hint="eastAsia" w:ascii="仿宋" w:hAnsi="仿宋" w:eastAsia="仿宋" w:cs="仿宋"/>
          <w:b w:val="0"/>
          <w:bCs w:val="0"/>
          <w:color w:val="auto"/>
          <w:sz w:val="32"/>
          <w:szCs w:val="32"/>
          <w:highlight w:val="none"/>
          <w:u w:val="none"/>
          <w:lang w:val="en-US" w:eastAsia="zh-CN"/>
        </w:rPr>
      </w:pPr>
      <w:r>
        <w:rPr>
          <w:rFonts w:hint="eastAsia" w:ascii="仿宋" w:hAnsi="仿宋" w:eastAsia="仿宋" w:cs="仿宋"/>
          <w:b w:val="0"/>
          <w:bCs w:val="0"/>
          <w:color w:val="auto"/>
          <w:sz w:val="32"/>
          <w:szCs w:val="32"/>
          <w:highlight w:val="none"/>
          <w:u w:val="none"/>
          <w:lang w:val="en-US" w:eastAsia="zh-CN"/>
        </w:rPr>
        <w:t>我单位确定参与</w:t>
      </w:r>
      <w:r>
        <w:rPr>
          <w:rFonts w:hint="eastAsia" w:ascii="仿宋" w:hAnsi="仿宋" w:eastAsia="仿宋" w:cs="仿宋"/>
          <w:b w:val="0"/>
          <w:bCs w:val="0"/>
          <w:color w:val="auto"/>
          <w:sz w:val="32"/>
          <w:szCs w:val="32"/>
          <w:highlight w:val="none"/>
          <w:u w:val="single"/>
          <w:lang w:val="en-US" w:eastAsia="zh-CN"/>
        </w:rPr>
        <w:t>港口设施保安评估报告和保安计划编制服务项目</w:t>
      </w:r>
      <w:r>
        <w:rPr>
          <w:rFonts w:hint="eastAsia" w:ascii="仿宋" w:hAnsi="仿宋" w:eastAsia="仿宋" w:cs="仿宋"/>
          <w:b w:val="0"/>
          <w:bCs w:val="0"/>
          <w:color w:val="auto"/>
          <w:sz w:val="32"/>
          <w:szCs w:val="32"/>
          <w:highlight w:val="none"/>
          <w:u w:val="none"/>
          <w:lang w:val="en-US" w:eastAsia="zh-CN"/>
        </w:rPr>
        <w:t>，并承诺按比选文件的要求，按时参与比选开标。</w:t>
      </w:r>
    </w:p>
    <w:p w14:paraId="46EA61D5">
      <w:pPr>
        <w:ind w:firstLine="640" w:firstLineChars="200"/>
        <w:jc w:val="both"/>
        <w:rPr>
          <w:rFonts w:hint="eastAsia" w:ascii="仿宋" w:hAnsi="仿宋" w:eastAsia="仿宋" w:cs="仿宋"/>
          <w:b w:val="0"/>
          <w:bCs w:val="0"/>
          <w:color w:val="auto"/>
          <w:sz w:val="32"/>
          <w:szCs w:val="32"/>
          <w:highlight w:val="none"/>
          <w:u w:val="none"/>
          <w:lang w:val="en-US" w:eastAsia="zh-CN"/>
        </w:rPr>
      </w:pPr>
      <w:r>
        <w:rPr>
          <w:rFonts w:hint="eastAsia" w:ascii="仿宋" w:hAnsi="仿宋" w:eastAsia="仿宋" w:cs="仿宋"/>
          <w:b w:val="0"/>
          <w:bCs w:val="0"/>
          <w:color w:val="auto"/>
          <w:sz w:val="32"/>
          <w:szCs w:val="32"/>
          <w:highlight w:val="none"/>
          <w:u w:val="none"/>
          <w:lang w:val="en-US" w:eastAsia="zh-CN"/>
        </w:rPr>
        <w:t>联系人：</w:t>
      </w:r>
    </w:p>
    <w:p w14:paraId="1420FF03">
      <w:pPr>
        <w:ind w:firstLine="640" w:firstLineChars="200"/>
        <w:jc w:val="both"/>
        <w:rPr>
          <w:rFonts w:hint="eastAsia" w:ascii="仿宋" w:hAnsi="仿宋" w:eastAsia="仿宋" w:cs="仿宋"/>
          <w:b w:val="0"/>
          <w:bCs w:val="0"/>
          <w:color w:val="auto"/>
          <w:sz w:val="32"/>
          <w:szCs w:val="32"/>
          <w:highlight w:val="none"/>
          <w:u w:val="none"/>
          <w:lang w:val="en-US" w:eastAsia="zh-CN"/>
        </w:rPr>
      </w:pPr>
      <w:r>
        <w:rPr>
          <w:rFonts w:hint="eastAsia" w:ascii="仿宋" w:hAnsi="仿宋" w:eastAsia="仿宋" w:cs="仿宋"/>
          <w:b w:val="0"/>
          <w:bCs w:val="0"/>
          <w:color w:val="auto"/>
          <w:sz w:val="32"/>
          <w:szCs w:val="32"/>
          <w:highlight w:val="none"/>
          <w:u w:val="none"/>
          <w:lang w:val="en-US" w:eastAsia="zh-CN"/>
        </w:rPr>
        <w:t>联系电话：</w:t>
      </w:r>
    </w:p>
    <w:p w14:paraId="505FE01D">
      <w:pPr>
        <w:ind w:firstLine="640"/>
        <w:jc w:val="both"/>
        <w:rPr>
          <w:rFonts w:hint="eastAsia" w:ascii="仿宋" w:hAnsi="仿宋" w:eastAsia="仿宋" w:cs="仿宋"/>
          <w:b w:val="0"/>
          <w:bCs w:val="0"/>
          <w:color w:val="auto"/>
          <w:sz w:val="32"/>
          <w:szCs w:val="32"/>
          <w:highlight w:val="none"/>
          <w:u w:val="none"/>
          <w:lang w:val="en-US" w:eastAsia="zh-CN"/>
        </w:rPr>
      </w:pPr>
    </w:p>
    <w:p w14:paraId="3FCF35D8">
      <w:pPr>
        <w:pStyle w:val="81"/>
        <w:rPr>
          <w:rFonts w:hint="eastAsia" w:ascii="仿宋" w:hAnsi="仿宋" w:eastAsia="仿宋" w:cs="仿宋"/>
          <w:b w:val="0"/>
          <w:bCs w:val="0"/>
          <w:color w:val="auto"/>
          <w:sz w:val="32"/>
          <w:szCs w:val="32"/>
          <w:highlight w:val="none"/>
          <w:u w:val="none"/>
          <w:lang w:val="en-US" w:eastAsia="zh-CN"/>
        </w:rPr>
      </w:pPr>
    </w:p>
    <w:p w14:paraId="2C107C0E">
      <w:pPr>
        <w:pStyle w:val="81"/>
        <w:rPr>
          <w:rFonts w:hint="eastAsia" w:ascii="仿宋" w:hAnsi="仿宋" w:eastAsia="仿宋" w:cs="仿宋"/>
          <w:b w:val="0"/>
          <w:bCs w:val="0"/>
          <w:color w:val="auto"/>
          <w:sz w:val="32"/>
          <w:szCs w:val="32"/>
          <w:highlight w:val="none"/>
          <w:u w:val="none"/>
          <w:lang w:val="en-US" w:eastAsia="zh-CN"/>
        </w:rPr>
      </w:pPr>
    </w:p>
    <w:p w14:paraId="34054ECF">
      <w:pPr>
        <w:pStyle w:val="81"/>
        <w:rPr>
          <w:rFonts w:hint="eastAsia" w:ascii="仿宋" w:hAnsi="仿宋" w:eastAsia="仿宋" w:cs="仿宋"/>
          <w:b w:val="0"/>
          <w:bCs w:val="0"/>
          <w:color w:val="auto"/>
          <w:sz w:val="32"/>
          <w:szCs w:val="32"/>
          <w:highlight w:val="none"/>
          <w:u w:val="none"/>
          <w:lang w:val="en-US" w:eastAsia="zh-CN"/>
        </w:rPr>
      </w:pPr>
    </w:p>
    <w:p w14:paraId="1B662DC0">
      <w:pPr>
        <w:ind w:firstLine="640"/>
        <w:jc w:val="right"/>
        <w:rPr>
          <w:rFonts w:hint="eastAsia" w:ascii="仿宋" w:hAnsi="仿宋" w:eastAsia="仿宋" w:cs="仿宋"/>
          <w:b w:val="0"/>
          <w:bCs w:val="0"/>
          <w:color w:val="auto"/>
          <w:sz w:val="32"/>
          <w:szCs w:val="32"/>
          <w:highlight w:val="none"/>
          <w:u w:val="none"/>
          <w:lang w:val="en-US" w:eastAsia="zh-CN"/>
        </w:rPr>
      </w:pPr>
      <w:r>
        <w:rPr>
          <w:rFonts w:hint="eastAsia" w:ascii="仿宋" w:hAnsi="仿宋" w:eastAsia="仿宋" w:cs="仿宋"/>
          <w:b w:val="0"/>
          <w:bCs w:val="0"/>
          <w:color w:val="auto"/>
          <w:sz w:val="32"/>
          <w:szCs w:val="32"/>
          <w:highlight w:val="none"/>
          <w:u w:val="none"/>
          <w:lang w:val="en-US" w:eastAsia="zh-CN"/>
        </w:rPr>
        <w:t>单位名称（盖章）</w:t>
      </w:r>
    </w:p>
    <w:p w14:paraId="215086BB">
      <w:pPr>
        <w:ind w:firstLine="640"/>
        <w:jc w:val="right"/>
        <w:rPr>
          <w:rFonts w:hint="eastAsia" w:ascii="仿宋" w:hAnsi="仿宋" w:eastAsia="仿宋" w:cs="仿宋"/>
          <w:b w:val="0"/>
          <w:bCs w:val="0"/>
          <w:color w:val="auto"/>
          <w:sz w:val="32"/>
          <w:szCs w:val="32"/>
          <w:highlight w:val="none"/>
          <w:u w:val="none"/>
          <w:lang w:val="en-US" w:eastAsia="zh-CN"/>
        </w:rPr>
      </w:pPr>
      <w:r>
        <w:rPr>
          <w:rFonts w:hint="eastAsia" w:ascii="仿宋" w:hAnsi="仿宋" w:eastAsia="仿宋" w:cs="仿宋"/>
          <w:b w:val="0"/>
          <w:bCs w:val="0"/>
          <w:color w:val="auto"/>
          <w:sz w:val="32"/>
          <w:szCs w:val="32"/>
          <w:highlight w:val="none"/>
          <w:u w:val="none"/>
          <w:lang w:val="en-US" w:eastAsia="zh-CN"/>
        </w:rPr>
        <w:t>年   月   日</w:t>
      </w:r>
    </w:p>
    <w:p w14:paraId="2FC42CC4">
      <w:pPr>
        <w:rPr>
          <w:rFonts w:ascii="宋体" w:hAnsi="宋体" w:cs="宋体"/>
          <w:b/>
          <w:bCs/>
          <w:color w:val="auto"/>
          <w:sz w:val="28"/>
          <w:szCs w:val="28"/>
          <w:highlight w:val="none"/>
        </w:rPr>
      </w:pPr>
      <w:r>
        <w:rPr>
          <w:rFonts w:ascii="宋体" w:hAnsi="宋体" w:cs="宋体"/>
          <w:b/>
          <w:bCs/>
          <w:color w:val="auto"/>
          <w:sz w:val="28"/>
          <w:szCs w:val="28"/>
          <w:highlight w:val="none"/>
        </w:rPr>
        <w:br w:type="page"/>
      </w:r>
    </w:p>
    <w:p w14:paraId="1071C725">
      <w:pPr>
        <w:pStyle w:val="3"/>
        <w:spacing w:before="62" w:beforeLines="20" w:after="62" w:afterLines="20" w:line="480" w:lineRule="exact"/>
        <w:ind w:firstLine="0" w:firstLineChars="0"/>
        <w:jc w:val="center"/>
        <w:rPr>
          <w:rFonts w:ascii="Arial" w:hAnsi="Arial"/>
          <w:color w:val="auto"/>
          <w:kern w:val="2"/>
          <w:sz w:val="32"/>
          <w:szCs w:val="32"/>
          <w:highlight w:val="none"/>
        </w:rPr>
      </w:pPr>
      <w:bookmarkStart w:id="18" w:name="_Toc26069"/>
      <w:bookmarkStart w:id="19" w:name="_Toc9256"/>
      <w:bookmarkStart w:id="20" w:name="_Toc54941329"/>
      <w:r>
        <w:rPr>
          <w:rFonts w:hint="eastAsia" w:ascii="Arial" w:hAnsi="Arial"/>
          <w:color w:val="auto"/>
          <w:kern w:val="2"/>
          <w:sz w:val="32"/>
          <w:szCs w:val="32"/>
          <w:highlight w:val="none"/>
        </w:rPr>
        <w:t>第二章  比选须知</w:t>
      </w:r>
      <w:bookmarkEnd w:id="3"/>
      <w:bookmarkEnd w:id="18"/>
      <w:bookmarkEnd w:id="19"/>
      <w:bookmarkEnd w:id="20"/>
    </w:p>
    <w:p w14:paraId="732639CA">
      <w:pPr>
        <w:pStyle w:val="4"/>
        <w:rPr>
          <w:rFonts w:hint="eastAsia" w:cs="Tahoma"/>
          <w:bCs/>
          <w:color w:val="auto"/>
          <w:kern w:val="0"/>
          <w:sz w:val="32"/>
          <w:szCs w:val="32"/>
          <w:highlight w:val="none"/>
        </w:rPr>
      </w:pPr>
      <w:bookmarkStart w:id="21" w:name="_Toc54941330"/>
      <w:bookmarkStart w:id="22" w:name="_Toc17862"/>
      <w:bookmarkStart w:id="23" w:name="_Toc439316871"/>
      <w:r>
        <w:rPr>
          <w:rFonts w:hint="eastAsia" w:cs="Tahoma"/>
          <w:bCs/>
          <w:color w:val="auto"/>
          <w:kern w:val="0"/>
          <w:sz w:val="32"/>
          <w:szCs w:val="32"/>
          <w:highlight w:val="none"/>
          <w:lang w:eastAsia="zh-CN"/>
        </w:rPr>
        <w:t>（一）</w:t>
      </w:r>
      <w:r>
        <w:rPr>
          <w:rFonts w:hint="eastAsia" w:cs="Tahoma"/>
          <w:bCs/>
          <w:color w:val="auto"/>
          <w:kern w:val="0"/>
          <w:sz w:val="32"/>
          <w:szCs w:val="32"/>
          <w:highlight w:val="none"/>
        </w:rPr>
        <w:t xml:space="preserve"> 参选人须知前附表</w:t>
      </w:r>
      <w:bookmarkEnd w:id="21"/>
      <w:bookmarkEnd w:id="22"/>
      <w:bookmarkEnd w:id="23"/>
    </w:p>
    <w:p w14:paraId="6C104299">
      <w:pPr>
        <w:pStyle w:val="5"/>
        <w:rPr>
          <w:color w:val="auto"/>
          <w:highlight w:val="none"/>
        </w:rPr>
      </w:pPr>
    </w:p>
    <w:tbl>
      <w:tblPr>
        <w:tblStyle w:val="61"/>
        <w:tblW w:w="9000"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519"/>
        <w:gridCol w:w="2125"/>
        <w:gridCol w:w="6356"/>
      </w:tblGrid>
      <w:tr w14:paraId="5F76B08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519" w:type="dxa"/>
            <w:tcBorders>
              <w:top w:val="single" w:color="auto" w:sz="4" w:space="0"/>
              <w:bottom w:val="single" w:color="auto" w:sz="4" w:space="0"/>
              <w:right w:val="single" w:color="auto" w:sz="4" w:space="0"/>
            </w:tcBorders>
            <w:vAlign w:val="center"/>
          </w:tcPr>
          <w:p w14:paraId="4070BBE1">
            <w:pPr>
              <w:keepNext w:val="0"/>
              <w:keepLines w:val="0"/>
              <w:pageBreakBefore w:val="0"/>
              <w:kinsoku/>
              <w:wordWrap/>
              <w:overflowPunct/>
              <w:topLinePunct w:val="0"/>
              <w:bidi w:val="0"/>
              <w:spacing w:line="420" w:lineRule="exact"/>
              <w:ind w:right="-358"/>
              <w:textAlignment w:val="auto"/>
              <w:rPr>
                <w:rFonts w:ascii="宋体"/>
                <w:color w:val="auto"/>
                <w:szCs w:val="21"/>
                <w:highlight w:val="none"/>
              </w:rPr>
            </w:pPr>
            <w:r>
              <w:rPr>
                <w:rFonts w:hint="eastAsia" w:ascii="宋体" w:hAnsi="宋体"/>
                <w:color w:val="auto"/>
                <w:szCs w:val="21"/>
                <w:highlight w:val="none"/>
              </w:rPr>
              <w:t>序号</w:t>
            </w:r>
          </w:p>
        </w:tc>
        <w:tc>
          <w:tcPr>
            <w:tcW w:w="2125" w:type="dxa"/>
            <w:tcBorders>
              <w:top w:val="single" w:color="auto" w:sz="4" w:space="0"/>
              <w:left w:val="single" w:color="auto" w:sz="4" w:space="0"/>
              <w:bottom w:val="single" w:color="auto" w:sz="4" w:space="0"/>
              <w:right w:val="single" w:color="auto" w:sz="4" w:space="0"/>
            </w:tcBorders>
          </w:tcPr>
          <w:p w14:paraId="6842F20C">
            <w:pPr>
              <w:keepNext w:val="0"/>
              <w:keepLines w:val="0"/>
              <w:pageBreakBefore w:val="0"/>
              <w:kinsoku/>
              <w:wordWrap/>
              <w:overflowPunct/>
              <w:topLinePunct w:val="0"/>
              <w:bidi w:val="0"/>
              <w:spacing w:line="420" w:lineRule="exact"/>
              <w:jc w:val="center"/>
              <w:textAlignment w:val="auto"/>
              <w:rPr>
                <w:rFonts w:ascii="宋体"/>
                <w:color w:val="auto"/>
                <w:szCs w:val="21"/>
                <w:highlight w:val="none"/>
              </w:rPr>
            </w:pPr>
            <w:r>
              <w:rPr>
                <w:rFonts w:hint="eastAsia" w:ascii="宋体" w:hAnsi="宋体"/>
                <w:color w:val="auto"/>
                <w:szCs w:val="21"/>
                <w:highlight w:val="none"/>
              </w:rPr>
              <w:t>内容</w:t>
            </w:r>
          </w:p>
        </w:tc>
        <w:tc>
          <w:tcPr>
            <w:tcW w:w="6356" w:type="dxa"/>
            <w:tcBorders>
              <w:top w:val="single" w:color="auto" w:sz="4" w:space="0"/>
              <w:left w:val="single" w:color="auto" w:sz="4" w:space="0"/>
              <w:bottom w:val="single" w:color="auto" w:sz="4" w:space="0"/>
            </w:tcBorders>
            <w:vAlign w:val="center"/>
          </w:tcPr>
          <w:p w14:paraId="313627F6">
            <w:pPr>
              <w:keepNext w:val="0"/>
              <w:keepLines w:val="0"/>
              <w:pageBreakBefore w:val="0"/>
              <w:tabs>
                <w:tab w:val="left" w:pos="1180"/>
              </w:tabs>
              <w:kinsoku/>
              <w:wordWrap/>
              <w:overflowPunct/>
              <w:topLinePunct w:val="0"/>
              <w:bidi w:val="0"/>
              <w:spacing w:line="420" w:lineRule="exact"/>
              <w:jc w:val="center"/>
              <w:textAlignment w:val="auto"/>
              <w:rPr>
                <w:rFonts w:ascii="宋体"/>
                <w:color w:val="auto"/>
                <w:szCs w:val="21"/>
                <w:highlight w:val="none"/>
              </w:rPr>
            </w:pPr>
            <w:r>
              <w:rPr>
                <w:rFonts w:hint="eastAsia" w:ascii="宋体" w:hAnsi="宋体"/>
                <w:color w:val="auto"/>
                <w:szCs w:val="21"/>
                <w:highlight w:val="none"/>
              </w:rPr>
              <w:t>说明与要求</w:t>
            </w:r>
          </w:p>
        </w:tc>
      </w:tr>
      <w:tr w14:paraId="27DA8DA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60" w:hRule="atLeast"/>
          <w:jc w:val="center"/>
        </w:trPr>
        <w:tc>
          <w:tcPr>
            <w:tcW w:w="519" w:type="dxa"/>
            <w:tcBorders>
              <w:top w:val="single" w:color="auto" w:sz="4" w:space="0"/>
              <w:bottom w:val="single" w:color="auto" w:sz="4" w:space="0"/>
              <w:right w:val="single" w:color="auto" w:sz="4" w:space="0"/>
            </w:tcBorders>
            <w:vAlign w:val="center"/>
          </w:tcPr>
          <w:p w14:paraId="5692B697">
            <w:pPr>
              <w:keepNext w:val="0"/>
              <w:keepLines w:val="0"/>
              <w:pageBreakBefore w:val="0"/>
              <w:kinsoku/>
              <w:wordWrap/>
              <w:overflowPunct/>
              <w:topLinePunct w:val="0"/>
              <w:bidi w:val="0"/>
              <w:spacing w:line="420" w:lineRule="exact"/>
              <w:jc w:val="center"/>
              <w:textAlignment w:val="auto"/>
              <w:rPr>
                <w:rFonts w:hint="eastAsia" w:ascii="宋体" w:eastAsia="宋体"/>
                <w:color w:val="auto"/>
                <w:szCs w:val="21"/>
                <w:highlight w:val="none"/>
                <w:lang w:eastAsia="zh-CN"/>
              </w:rPr>
            </w:pPr>
            <w:r>
              <w:rPr>
                <w:rFonts w:hint="eastAsia" w:ascii="宋体" w:hAnsi="宋体"/>
                <w:color w:val="auto"/>
                <w:szCs w:val="21"/>
                <w:highlight w:val="none"/>
                <w:lang w:val="en-US" w:eastAsia="zh-CN"/>
              </w:rPr>
              <w:t>1</w:t>
            </w:r>
          </w:p>
        </w:tc>
        <w:tc>
          <w:tcPr>
            <w:tcW w:w="2125" w:type="dxa"/>
            <w:tcBorders>
              <w:top w:val="single" w:color="auto" w:sz="4" w:space="0"/>
              <w:left w:val="single" w:color="auto" w:sz="4" w:space="0"/>
              <w:bottom w:val="single" w:color="auto" w:sz="4" w:space="0"/>
              <w:right w:val="single" w:color="auto" w:sz="4" w:space="0"/>
            </w:tcBorders>
            <w:vAlign w:val="center"/>
          </w:tcPr>
          <w:p w14:paraId="1B71D236">
            <w:pPr>
              <w:keepNext w:val="0"/>
              <w:keepLines w:val="0"/>
              <w:pageBreakBefore w:val="0"/>
              <w:kinsoku/>
              <w:wordWrap/>
              <w:overflowPunct/>
              <w:topLinePunct w:val="0"/>
              <w:bidi w:val="0"/>
              <w:spacing w:line="420" w:lineRule="exact"/>
              <w:jc w:val="center"/>
              <w:textAlignment w:val="auto"/>
              <w:rPr>
                <w:rFonts w:ascii="宋体"/>
                <w:b w:val="0"/>
                <w:bCs w:val="0"/>
                <w:color w:val="auto"/>
                <w:sz w:val="21"/>
                <w:szCs w:val="21"/>
                <w:highlight w:val="none"/>
              </w:rPr>
            </w:pPr>
            <w:r>
              <w:rPr>
                <w:rFonts w:hint="eastAsia" w:ascii="宋体" w:hAnsi="宋体"/>
                <w:b w:val="0"/>
                <w:bCs w:val="0"/>
                <w:color w:val="auto"/>
                <w:sz w:val="21"/>
                <w:szCs w:val="21"/>
                <w:highlight w:val="none"/>
              </w:rPr>
              <w:t>项目名称</w:t>
            </w:r>
          </w:p>
        </w:tc>
        <w:tc>
          <w:tcPr>
            <w:tcW w:w="6356" w:type="dxa"/>
            <w:tcBorders>
              <w:top w:val="single" w:color="auto" w:sz="4" w:space="0"/>
              <w:left w:val="single" w:color="auto" w:sz="4" w:space="0"/>
              <w:bottom w:val="single" w:color="auto" w:sz="4" w:space="0"/>
            </w:tcBorders>
            <w:vAlign w:val="center"/>
          </w:tcPr>
          <w:p w14:paraId="4952258B">
            <w:pPr>
              <w:keepNext w:val="0"/>
              <w:keepLines w:val="0"/>
              <w:pageBreakBefore w:val="0"/>
              <w:widowControl/>
              <w:kinsoku/>
              <w:wordWrap/>
              <w:overflowPunct/>
              <w:topLinePunct w:val="0"/>
              <w:bidi w:val="0"/>
              <w:snapToGrid w:val="0"/>
              <w:spacing w:line="420" w:lineRule="exact"/>
              <w:textAlignment w:val="auto"/>
              <w:rPr>
                <w:rFonts w:hint="default"/>
                <w:b w:val="0"/>
                <w:bCs w:val="0"/>
                <w:color w:val="auto"/>
                <w:sz w:val="21"/>
                <w:szCs w:val="21"/>
                <w:highlight w:val="none"/>
                <w:lang w:val="en-US" w:eastAsia="zh-CN"/>
              </w:rPr>
            </w:pPr>
            <w:r>
              <w:rPr>
                <w:rFonts w:hint="eastAsia"/>
                <w:b w:val="0"/>
                <w:bCs w:val="0"/>
                <w:color w:val="auto"/>
                <w:sz w:val="21"/>
                <w:szCs w:val="21"/>
                <w:highlight w:val="none"/>
                <w:lang w:val="en-US" w:eastAsia="zh-CN"/>
              </w:rPr>
              <w:t>港口设施保安评估报告和保安计划编制服务</w:t>
            </w:r>
          </w:p>
        </w:tc>
      </w:tr>
      <w:tr w14:paraId="1B73AD1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60" w:hRule="atLeast"/>
          <w:jc w:val="center"/>
        </w:trPr>
        <w:tc>
          <w:tcPr>
            <w:tcW w:w="519" w:type="dxa"/>
            <w:tcBorders>
              <w:top w:val="single" w:color="auto" w:sz="4" w:space="0"/>
              <w:bottom w:val="single" w:color="auto" w:sz="4" w:space="0"/>
              <w:right w:val="single" w:color="auto" w:sz="4" w:space="0"/>
            </w:tcBorders>
            <w:vAlign w:val="center"/>
          </w:tcPr>
          <w:p w14:paraId="019B3A0F">
            <w:pPr>
              <w:keepNext w:val="0"/>
              <w:keepLines w:val="0"/>
              <w:pageBreakBefore w:val="0"/>
              <w:kinsoku/>
              <w:wordWrap/>
              <w:overflowPunct/>
              <w:topLinePunct w:val="0"/>
              <w:bidi w:val="0"/>
              <w:spacing w:line="420" w:lineRule="exact"/>
              <w:jc w:val="center"/>
              <w:textAlignment w:val="auto"/>
              <w:rPr>
                <w:rFonts w:hint="default" w:ascii="宋体" w:hAnsi="宋体"/>
                <w:color w:val="auto"/>
                <w:szCs w:val="21"/>
                <w:highlight w:val="none"/>
                <w:lang w:val="en-US" w:eastAsia="zh-CN"/>
              </w:rPr>
            </w:pPr>
            <w:r>
              <w:rPr>
                <w:rFonts w:hint="eastAsia" w:ascii="宋体" w:hAnsi="宋体"/>
                <w:color w:val="auto"/>
                <w:szCs w:val="21"/>
                <w:highlight w:val="none"/>
                <w:lang w:val="en-US" w:eastAsia="zh-CN"/>
              </w:rPr>
              <w:t>2</w:t>
            </w:r>
          </w:p>
        </w:tc>
        <w:tc>
          <w:tcPr>
            <w:tcW w:w="2125" w:type="dxa"/>
            <w:tcBorders>
              <w:top w:val="single" w:color="auto" w:sz="4" w:space="0"/>
              <w:left w:val="single" w:color="auto" w:sz="4" w:space="0"/>
              <w:bottom w:val="single" w:color="auto" w:sz="4" w:space="0"/>
              <w:right w:val="single" w:color="auto" w:sz="4" w:space="0"/>
            </w:tcBorders>
            <w:vAlign w:val="center"/>
          </w:tcPr>
          <w:p w14:paraId="4E0A9898">
            <w:pPr>
              <w:keepNext w:val="0"/>
              <w:keepLines w:val="0"/>
              <w:pageBreakBefore w:val="0"/>
              <w:kinsoku/>
              <w:wordWrap/>
              <w:overflowPunct/>
              <w:topLinePunct w:val="0"/>
              <w:bidi w:val="0"/>
              <w:spacing w:line="420" w:lineRule="exact"/>
              <w:jc w:val="center"/>
              <w:textAlignment w:val="auto"/>
              <w:rPr>
                <w:rFonts w:hint="eastAsia" w:ascii="宋体" w:hAnsi="宋体"/>
                <w:b w:val="0"/>
                <w:bCs w:val="0"/>
                <w:color w:val="auto"/>
                <w:sz w:val="21"/>
                <w:szCs w:val="21"/>
                <w:highlight w:val="none"/>
              </w:rPr>
            </w:pPr>
            <w:r>
              <w:rPr>
                <w:rFonts w:hint="eastAsia" w:ascii="宋体" w:hAnsi="宋体" w:eastAsia="宋体" w:cs="Times New Roman"/>
                <w:color w:val="auto"/>
                <w:szCs w:val="21"/>
                <w:highlight w:val="none"/>
              </w:rPr>
              <w:t>项目编号</w:t>
            </w:r>
          </w:p>
        </w:tc>
        <w:tc>
          <w:tcPr>
            <w:tcW w:w="6356" w:type="dxa"/>
            <w:tcBorders>
              <w:top w:val="single" w:color="auto" w:sz="4" w:space="0"/>
              <w:left w:val="single" w:color="auto" w:sz="4" w:space="0"/>
              <w:bottom w:val="single" w:color="auto" w:sz="4" w:space="0"/>
            </w:tcBorders>
            <w:vAlign w:val="center"/>
          </w:tcPr>
          <w:p w14:paraId="5576570D">
            <w:pPr>
              <w:keepNext w:val="0"/>
              <w:keepLines w:val="0"/>
              <w:pageBreakBefore w:val="0"/>
              <w:widowControl/>
              <w:kinsoku/>
              <w:wordWrap/>
              <w:overflowPunct/>
              <w:topLinePunct w:val="0"/>
              <w:bidi w:val="0"/>
              <w:snapToGrid w:val="0"/>
              <w:spacing w:line="420" w:lineRule="exact"/>
              <w:textAlignment w:val="auto"/>
              <w:rPr>
                <w:rFonts w:hint="default" w:ascii="宋体"/>
                <w:b w:val="0"/>
                <w:bCs w:val="0"/>
                <w:caps/>
                <w:smallCaps w:val="0"/>
                <w:color w:val="auto"/>
                <w:spacing w:val="0"/>
                <w:sz w:val="21"/>
                <w:szCs w:val="21"/>
                <w:highlight w:val="none"/>
                <w:lang w:val="en-US" w:eastAsia="zh-CN"/>
              </w:rPr>
            </w:pPr>
            <w:r>
              <w:rPr>
                <w:rFonts w:hint="eastAsia" w:ascii="宋体"/>
                <w:b w:val="0"/>
                <w:bCs w:val="0"/>
                <w:caps/>
                <w:smallCaps w:val="0"/>
                <w:color w:val="auto"/>
                <w:spacing w:val="0"/>
                <w:sz w:val="21"/>
                <w:szCs w:val="21"/>
                <w:highlight w:val="none"/>
                <w:lang w:val="en-US" w:eastAsia="zh-CN"/>
              </w:rPr>
              <w:t>AQJK-CG-2026-010</w:t>
            </w:r>
          </w:p>
        </w:tc>
      </w:tr>
      <w:tr w14:paraId="2244561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519" w:type="dxa"/>
            <w:tcBorders>
              <w:top w:val="single" w:color="auto" w:sz="4" w:space="0"/>
              <w:bottom w:val="single" w:color="auto" w:sz="4" w:space="0"/>
              <w:right w:val="single" w:color="auto" w:sz="4" w:space="0"/>
            </w:tcBorders>
            <w:vAlign w:val="center"/>
          </w:tcPr>
          <w:p w14:paraId="132CEF41">
            <w:pPr>
              <w:keepNext w:val="0"/>
              <w:keepLines w:val="0"/>
              <w:pageBreakBefore w:val="0"/>
              <w:kinsoku/>
              <w:wordWrap/>
              <w:overflowPunct/>
              <w:topLinePunct w:val="0"/>
              <w:bidi w:val="0"/>
              <w:spacing w:line="420" w:lineRule="exact"/>
              <w:jc w:val="center"/>
              <w:textAlignment w:val="auto"/>
              <w:rPr>
                <w:rFonts w:hint="default" w:ascii="宋体" w:eastAsia="宋体"/>
                <w:color w:val="auto"/>
                <w:szCs w:val="21"/>
                <w:highlight w:val="none"/>
                <w:lang w:val="en-US" w:eastAsia="zh-CN"/>
              </w:rPr>
            </w:pPr>
            <w:r>
              <w:rPr>
                <w:rFonts w:hint="eastAsia" w:ascii="宋体"/>
                <w:color w:val="auto"/>
                <w:szCs w:val="21"/>
                <w:highlight w:val="none"/>
                <w:lang w:val="en-US" w:eastAsia="zh-CN"/>
              </w:rPr>
              <w:t>3</w:t>
            </w:r>
          </w:p>
        </w:tc>
        <w:tc>
          <w:tcPr>
            <w:tcW w:w="2125" w:type="dxa"/>
            <w:tcBorders>
              <w:top w:val="single" w:color="auto" w:sz="4" w:space="0"/>
              <w:left w:val="single" w:color="auto" w:sz="4" w:space="0"/>
              <w:bottom w:val="single" w:color="auto" w:sz="4" w:space="0"/>
              <w:right w:val="single" w:color="auto" w:sz="4" w:space="0"/>
            </w:tcBorders>
            <w:vAlign w:val="center"/>
          </w:tcPr>
          <w:p w14:paraId="28214310">
            <w:pPr>
              <w:keepNext w:val="0"/>
              <w:keepLines w:val="0"/>
              <w:pageBreakBefore w:val="0"/>
              <w:kinsoku/>
              <w:wordWrap/>
              <w:overflowPunct/>
              <w:topLinePunct w:val="0"/>
              <w:bidi w:val="0"/>
              <w:spacing w:line="420" w:lineRule="exact"/>
              <w:jc w:val="center"/>
              <w:textAlignment w:val="auto"/>
              <w:rPr>
                <w:rFonts w:hint="eastAsia" w:ascii="宋体" w:eastAsia="宋体"/>
                <w:b w:val="0"/>
                <w:bCs w:val="0"/>
                <w:color w:val="auto"/>
                <w:sz w:val="21"/>
                <w:szCs w:val="21"/>
                <w:highlight w:val="none"/>
                <w:lang w:eastAsia="zh-CN"/>
              </w:rPr>
            </w:pPr>
            <w:r>
              <w:rPr>
                <w:rFonts w:hint="eastAsia" w:ascii="宋体" w:hAnsi="宋体"/>
                <w:b w:val="0"/>
                <w:bCs w:val="0"/>
                <w:color w:val="auto"/>
                <w:sz w:val="21"/>
                <w:szCs w:val="21"/>
                <w:highlight w:val="none"/>
                <w:lang w:eastAsia="zh-CN"/>
              </w:rPr>
              <w:t>采购人</w:t>
            </w:r>
          </w:p>
        </w:tc>
        <w:tc>
          <w:tcPr>
            <w:tcW w:w="6356" w:type="dxa"/>
            <w:tcBorders>
              <w:top w:val="single" w:color="auto" w:sz="4" w:space="0"/>
              <w:left w:val="single" w:color="auto" w:sz="4" w:space="0"/>
              <w:bottom w:val="single" w:color="auto" w:sz="4" w:space="0"/>
            </w:tcBorders>
            <w:vAlign w:val="center"/>
          </w:tcPr>
          <w:p w14:paraId="1AAFEDCD">
            <w:pPr>
              <w:keepNext w:val="0"/>
              <w:keepLines w:val="0"/>
              <w:pageBreakBefore w:val="0"/>
              <w:widowControl/>
              <w:kinsoku/>
              <w:wordWrap/>
              <w:overflowPunct/>
              <w:topLinePunct w:val="0"/>
              <w:bidi w:val="0"/>
              <w:snapToGrid w:val="0"/>
              <w:spacing w:line="420" w:lineRule="exact"/>
              <w:textAlignment w:val="auto"/>
              <w:rPr>
                <w:rFonts w:hint="eastAsia" w:eastAsia="宋体"/>
                <w:b w:val="0"/>
                <w:bCs w:val="0"/>
                <w:color w:val="auto"/>
                <w:sz w:val="21"/>
                <w:szCs w:val="21"/>
                <w:highlight w:val="none"/>
                <w:lang w:eastAsia="zh-CN"/>
              </w:rPr>
            </w:pPr>
            <w:r>
              <w:rPr>
                <w:rFonts w:hint="eastAsia" w:cs="Times New Roman"/>
                <w:color w:val="auto"/>
                <w:kern w:val="2"/>
                <w:sz w:val="21"/>
                <w:highlight w:val="none"/>
                <w:lang w:val="en-US" w:eastAsia="zh-CN" w:bidi="ar-SA"/>
              </w:rPr>
              <w:t>安庆市安汇港务有限公司</w:t>
            </w:r>
          </w:p>
        </w:tc>
      </w:tr>
      <w:tr w14:paraId="131F786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519" w:type="dxa"/>
            <w:tcBorders>
              <w:top w:val="single" w:color="auto" w:sz="4" w:space="0"/>
              <w:bottom w:val="single" w:color="auto" w:sz="4" w:space="0"/>
              <w:right w:val="single" w:color="auto" w:sz="4" w:space="0"/>
            </w:tcBorders>
            <w:vAlign w:val="center"/>
          </w:tcPr>
          <w:p w14:paraId="7C245726">
            <w:pPr>
              <w:keepNext w:val="0"/>
              <w:keepLines w:val="0"/>
              <w:pageBreakBefore w:val="0"/>
              <w:kinsoku/>
              <w:wordWrap/>
              <w:overflowPunct/>
              <w:topLinePunct w:val="0"/>
              <w:bidi w:val="0"/>
              <w:spacing w:line="420" w:lineRule="exact"/>
              <w:jc w:val="center"/>
              <w:textAlignment w:val="auto"/>
              <w:rPr>
                <w:rFonts w:hint="default" w:ascii="宋体" w:cs="Times New Roman"/>
                <w:color w:val="auto"/>
                <w:kern w:val="2"/>
                <w:sz w:val="21"/>
                <w:szCs w:val="21"/>
                <w:highlight w:val="none"/>
                <w:lang w:val="en-US" w:eastAsia="zh-CN" w:bidi="ar-SA"/>
              </w:rPr>
            </w:pPr>
            <w:r>
              <w:rPr>
                <w:rFonts w:hint="eastAsia" w:ascii="宋体" w:cs="Times New Roman"/>
                <w:color w:val="auto"/>
                <w:kern w:val="2"/>
                <w:sz w:val="21"/>
                <w:szCs w:val="21"/>
                <w:highlight w:val="none"/>
                <w:lang w:val="en-US" w:eastAsia="zh-CN" w:bidi="ar-SA"/>
              </w:rPr>
              <w:t>4</w:t>
            </w:r>
          </w:p>
        </w:tc>
        <w:tc>
          <w:tcPr>
            <w:tcW w:w="2125" w:type="dxa"/>
            <w:tcBorders>
              <w:top w:val="single" w:color="auto" w:sz="4" w:space="0"/>
              <w:left w:val="single" w:color="auto" w:sz="4" w:space="0"/>
              <w:bottom w:val="single" w:color="auto" w:sz="4" w:space="0"/>
              <w:right w:val="single" w:color="auto" w:sz="4" w:space="0"/>
            </w:tcBorders>
            <w:vAlign w:val="center"/>
          </w:tcPr>
          <w:p w14:paraId="679F3FBB">
            <w:pPr>
              <w:keepNext w:val="0"/>
              <w:keepLines w:val="0"/>
              <w:pageBreakBefore w:val="0"/>
              <w:kinsoku/>
              <w:wordWrap/>
              <w:overflowPunct/>
              <w:topLinePunct w:val="0"/>
              <w:bidi w:val="0"/>
              <w:spacing w:line="420" w:lineRule="exact"/>
              <w:jc w:val="center"/>
              <w:textAlignment w:val="auto"/>
              <w:rPr>
                <w:rFonts w:hint="eastAsia" w:ascii="宋体" w:hAnsi="Times New Roman" w:eastAsia="宋体" w:cs="Times New Roman"/>
                <w:color w:val="auto"/>
                <w:kern w:val="2"/>
                <w:sz w:val="21"/>
                <w:szCs w:val="21"/>
                <w:highlight w:val="none"/>
                <w:lang w:val="en-US" w:eastAsia="zh-CN" w:bidi="ar-SA"/>
              </w:rPr>
            </w:pPr>
            <w:r>
              <w:rPr>
                <w:rFonts w:hint="eastAsia" w:ascii="宋体" w:hAnsi="宋体" w:eastAsia="宋体" w:cs="宋体"/>
                <w:color w:val="auto"/>
                <w:szCs w:val="21"/>
                <w:highlight w:val="none"/>
                <w:lang w:val="en-US" w:eastAsia="zh-CN"/>
              </w:rPr>
              <w:t>采购管理</w:t>
            </w:r>
            <w:r>
              <w:rPr>
                <w:rFonts w:hint="eastAsia" w:ascii="宋体" w:hAnsi="宋体" w:cs="宋体"/>
                <w:color w:val="auto"/>
                <w:szCs w:val="21"/>
                <w:highlight w:val="none"/>
                <w:lang w:val="en-US" w:eastAsia="zh-CN"/>
              </w:rPr>
              <w:t>部门</w:t>
            </w:r>
          </w:p>
        </w:tc>
        <w:tc>
          <w:tcPr>
            <w:tcW w:w="6356" w:type="dxa"/>
            <w:tcBorders>
              <w:top w:val="single" w:color="auto" w:sz="4" w:space="0"/>
              <w:left w:val="single" w:color="auto" w:sz="4" w:space="0"/>
              <w:bottom w:val="single" w:color="auto" w:sz="4" w:space="0"/>
            </w:tcBorders>
            <w:vAlign w:val="center"/>
          </w:tcPr>
          <w:p w14:paraId="1863654E">
            <w:pPr>
              <w:keepNext w:val="0"/>
              <w:keepLines w:val="0"/>
              <w:pageBreakBefore w:val="0"/>
              <w:kinsoku/>
              <w:wordWrap/>
              <w:overflowPunct/>
              <w:topLinePunct w:val="0"/>
              <w:bidi w:val="0"/>
              <w:spacing w:line="420" w:lineRule="exact"/>
              <w:jc w:val="left"/>
              <w:textAlignment w:val="auto"/>
              <w:rPr>
                <w:rFonts w:hint="eastAsia" w:ascii="宋体" w:hAnsi="Times New Roman" w:eastAsia="宋体" w:cs="宋体"/>
                <w:color w:val="auto"/>
                <w:kern w:val="0"/>
                <w:sz w:val="21"/>
                <w:szCs w:val="21"/>
                <w:highlight w:val="none"/>
                <w:lang w:val="en-US" w:eastAsia="zh-CN" w:bidi="ar-SA"/>
              </w:rPr>
            </w:pPr>
            <w:r>
              <w:rPr>
                <w:rFonts w:hint="eastAsia" w:ascii="Times New Roman" w:hAnsi="Times New Roman" w:eastAsia="宋体" w:cs="Times New Roman"/>
                <w:color w:val="auto"/>
                <w:szCs w:val="21"/>
                <w:highlight w:val="none"/>
                <w:lang w:val="en-US" w:eastAsia="zh-CN"/>
              </w:rPr>
              <w:t>安庆市交通控股集团有限公司集采中心</w:t>
            </w:r>
          </w:p>
        </w:tc>
      </w:tr>
      <w:tr w14:paraId="6D74858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519" w:type="dxa"/>
            <w:tcBorders>
              <w:top w:val="single" w:color="auto" w:sz="4" w:space="0"/>
              <w:bottom w:val="single" w:color="auto" w:sz="4" w:space="0"/>
              <w:right w:val="single" w:color="auto" w:sz="4" w:space="0"/>
            </w:tcBorders>
            <w:vAlign w:val="center"/>
          </w:tcPr>
          <w:p w14:paraId="7D4E7402">
            <w:pPr>
              <w:keepNext w:val="0"/>
              <w:keepLines w:val="0"/>
              <w:pageBreakBefore w:val="0"/>
              <w:kinsoku/>
              <w:wordWrap/>
              <w:overflowPunct/>
              <w:topLinePunct w:val="0"/>
              <w:bidi w:val="0"/>
              <w:spacing w:line="420" w:lineRule="exact"/>
              <w:jc w:val="center"/>
              <w:textAlignment w:val="auto"/>
              <w:rPr>
                <w:rFonts w:hint="default" w:ascii="宋体" w:hAnsi="Times New Roman" w:eastAsia="宋体" w:cs="Times New Roman"/>
                <w:color w:val="auto"/>
                <w:kern w:val="2"/>
                <w:sz w:val="21"/>
                <w:szCs w:val="21"/>
                <w:highlight w:val="none"/>
                <w:lang w:val="en-US" w:eastAsia="zh-CN" w:bidi="ar-SA"/>
              </w:rPr>
            </w:pPr>
            <w:r>
              <w:rPr>
                <w:rFonts w:hint="eastAsia" w:ascii="宋体" w:cs="Times New Roman"/>
                <w:color w:val="auto"/>
                <w:kern w:val="2"/>
                <w:sz w:val="21"/>
                <w:szCs w:val="21"/>
                <w:highlight w:val="none"/>
                <w:lang w:val="en-US" w:eastAsia="zh-CN" w:bidi="ar-SA"/>
              </w:rPr>
              <w:t>5</w:t>
            </w:r>
          </w:p>
        </w:tc>
        <w:tc>
          <w:tcPr>
            <w:tcW w:w="2125" w:type="dxa"/>
            <w:tcBorders>
              <w:top w:val="single" w:color="auto" w:sz="4" w:space="0"/>
              <w:left w:val="single" w:color="auto" w:sz="4" w:space="0"/>
              <w:bottom w:val="single" w:color="auto" w:sz="4" w:space="0"/>
              <w:right w:val="single" w:color="auto" w:sz="4" w:space="0"/>
            </w:tcBorders>
            <w:vAlign w:val="center"/>
          </w:tcPr>
          <w:p w14:paraId="03919060">
            <w:pPr>
              <w:keepNext w:val="0"/>
              <w:keepLines w:val="0"/>
              <w:pageBreakBefore w:val="0"/>
              <w:kinsoku/>
              <w:wordWrap/>
              <w:overflowPunct/>
              <w:topLinePunct w:val="0"/>
              <w:bidi w:val="0"/>
              <w:spacing w:line="420" w:lineRule="exact"/>
              <w:jc w:val="center"/>
              <w:textAlignment w:val="auto"/>
              <w:rPr>
                <w:color w:val="auto"/>
                <w:szCs w:val="21"/>
                <w:highlight w:val="none"/>
              </w:rPr>
            </w:pPr>
            <w:r>
              <w:rPr>
                <w:rFonts w:hint="eastAsia"/>
                <w:color w:val="auto"/>
                <w:szCs w:val="21"/>
                <w:highlight w:val="none"/>
              </w:rPr>
              <w:t>资金来源</w:t>
            </w:r>
          </w:p>
        </w:tc>
        <w:tc>
          <w:tcPr>
            <w:tcW w:w="6356" w:type="dxa"/>
            <w:tcBorders>
              <w:top w:val="single" w:color="auto" w:sz="4" w:space="0"/>
              <w:left w:val="single" w:color="auto" w:sz="4" w:space="0"/>
              <w:bottom w:val="single" w:color="auto" w:sz="4" w:space="0"/>
            </w:tcBorders>
            <w:vAlign w:val="center"/>
          </w:tcPr>
          <w:p w14:paraId="3D8AE4FE">
            <w:pPr>
              <w:keepNext w:val="0"/>
              <w:keepLines w:val="0"/>
              <w:pageBreakBefore w:val="0"/>
              <w:kinsoku/>
              <w:wordWrap/>
              <w:overflowPunct/>
              <w:topLinePunct w:val="0"/>
              <w:bidi w:val="0"/>
              <w:spacing w:line="420" w:lineRule="exact"/>
              <w:textAlignment w:val="auto"/>
              <w:rPr>
                <w:rFonts w:hint="default" w:eastAsia="宋体"/>
                <w:color w:val="auto"/>
                <w:szCs w:val="21"/>
                <w:highlight w:val="none"/>
                <w:lang w:val="en-US" w:eastAsia="zh-CN"/>
              </w:rPr>
            </w:pPr>
            <w:r>
              <w:rPr>
                <w:rFonts w:hint="eastAsia"/>
                <w:color w:val="auto"/>
                <w:szCs w:val="21"/>
                <w:highlight w:val="none"/>
                <w:lang w:val="en-US" w:eastAsia="zh-CN"/>
              </w:rPr>
              <w:t>自筹</w:t>
            </w:r>
          </w:p>
        </w:tc>
      </w:tr>
      <w:tr w14:paraId="34F05C8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0" w:hRule="atLeast"/>
          <w:jc w:val="center"/>
        </w:trPr>
        <w:tc>
          <w:tcPr>
            <w:tcW w:w="519" w:type="dxa"/>
            <w:tcBorders>
              <w:top w:val="single" w:color="auto" w:sz="4" w:space="0"/>
              <w:right w:val="single" w:color="auto" w:sz="4" w:space="0"/>
            </w:tcBorders>
            <w:vAlign w:val="center"/>
          </w:tcPr>
          <w:p w14:paraId="448F2F8F">
            <w:pPr>
              <w:keepNext w:val="0"/>
              <w:keepLines w:val="0"/>
              <w:pageBreakBefore w:val="0"/>
              <w:kinsoku/>
              <w:wordWrap/>
              <w:overflowPunct/>
              <w:topLinePunct w:val="0"/>
              <w:bidi w:val="0"/>
              <w:spacing w:line="420" w:lineRule="exact"/>
              <w:jc w:val="center"/>
              <w:textAlignment w:val="auto"/>
              <w:rPr>
                <w:rFonts w:hint="default" w:ascii="宋体" w:hAnsi="Times New Roman" w:eastAsia="宋体" w:cs="Times New Roman"/>
                <w:color w:val="auto"/>
                <w:kern w:val="2"/>
                <w:sz w:val="21"/>
                <w:szCs w:val="21"/>
                <w:highlight w:val="none"/>
                <w:lang w:val="en-US" w:eastAsia="zh-CN" w:bidi="ar-SA"/>
              </w:rPr>
            </w:pPr>
            <w:r>
              <w:rPr>
                <w:rFonts w:hint="eastAsia" w:ascii="宋体" w:cs="Times New Roman"/>
                <w:color w:val="auto"/>
                <w:kern w:val="2"/>
                <w:sz w:val="21"/>
                <w:szCs w:val="21"/>
                <w:highlight w:val="none"/>
                <w:lang w:val="en-US" w:eastAsia="zh-CN" w:bidi="ar-SA"/>
              </w:rPr>
              <w:t>6</w:t>
            </w:r>
          </w:p>
        </w:tc>
        <w:tc>
          <w:tcPr>
            <w:tcW w:w="2125" w:type="dxa"/>
            <w:tcBorders>
              <w:top w:val="single" w:color="auto" w:sz="4" w:space="0"/>
              <w:left w:val="single" w:color="auto" w:sz="4" w:space="0"/>
              <w:right w:val="single" w:color="auto" w:sz="4" w:space="0"/>
            </w:tcBorders>
            <w:vAlign w:val="center"/>
          </w:tcPr>
          <w:p w14:paraId="79C6D364">
            <w:pPr>
              <w:keepNext w:val="0"/>
              <w:keepLines w:val="0"/>
              <w:suppressLineNumbers w:val="0"/>
              <w:spacing w:before="0" w:beforeLines="0" w:beforeAutospacing="0" w:after="0" w:afterLines="0" w:afterAutospacing="0" w:line="420" w:lineRule="exact"/>
              <w:ind w:left="0" w:leftChars="0" w:right="0" w:rightChars="0"/>
              <w:jc w:val="center"/>
              <w:rPr>
                <w:rFonts w:hint="eastAsia" w:eastAsia="宋体"/>
                <w:color w:val="auto"/>
                <w:szCs w:val="21"/>
                <w:highlight w:val="none"/>
                <w:lang w:val="en-US" w:eastAsia="zh-CN"/>
              </w:rPr>
            </w:pPr>
            <w:r>
              <w:rPr>
                <w:rFonts w:hint="eastAsia" w:ascii="宋体"/>
                <w:color w:val="auto"/>
                <w:sz w:val="21"/>
                <w:szCs w:val="21"/>
                <w:highlight w:val="none"/>
                <w:lang w:eastAsia="zh-CN"/>
              </w:rPr>
              <w:t>最高投标限价</w:t>
            </w:r>
          </w:p>
        </w:tc>
        <w:tc>
          <w:tcPr>
            <w:tcW w:w="6356" w:type="dxa"/>
            <w:tcBorders>
              <w:top w:val="single" w:color="auto" w:sz="4" w:space="0"/>
              <w:left w:val="single" w:color="auto" w:sz="4" w:space="0"/>
              <w:bottom w:val="single" w:color="auto" w:sz="4" w:space="0"/>
            </w:tcBorders>
            <w:vAlign w:val="center"/>
          </w:tcPr>
          <w:p w14:paraId="76BDBB3F">
            <w:pPr>
              <w:keepNext w:val="0"/>
              <w:keepLines w:val="0"/>
              <w:widowControl/>
              <w:suppressLineNumbers w:val="0"/>
              <w:spacing w:before="0" w:beforeAutospacing="0" w:after="0" w:afterAutospacing="0"/>
              <w:ind w:left="0" w:leftChars="0" w:right="0" w:rightChars="0"/>
              <w:jc w:val="left"/>
              <w:textAlignment w:val="center"/>
              <w:rPr>
                <w:rFonts w:hint="default" w:eastAsia="宋体"/>
                <w:color w:val="auto"/>
                <w:szCs w:val="21"/>
                <w:highlight w:val="none"/>
                <w:lang w:val="en-US" w:eastAsia="zh-CN"/>
              </w:rPr>
            </w:pPr>
            <w:r>
              <w:rPr>
                <w:rFonts w:hint="eastAsia" w:cs="Times New Roman"/>
                <w:color w:val="auto"/>
                <w:szCs w:val="21"/>
                <w:highlight w:val="none"/>
                <w:lang w:val="en-US" w:eastAsia="zh-CN"/>
              </w:rPr>
              <w:t>90000.00元</w:t>
            </w:r>
          </w:p>
        </w:tc>
      </w:tr>
      <w:tr w14:paraId="41B8074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77" w:hRule="atLeast"/>
          <w:jc w:val="center"/>
        </w:trPr>
        <w:tc>
          <w:tcPr>
            <w:tcW w:w="519" w:type="dxa"/>
            <w:tcBorders>
              <w:top w:val="single" w:color="auto" w:sz="4" w:space="0"/>
              <w:bottom w:val="single" w:color="auto" w:sz="4" w:space="0"/>
              <w:right w:val="single" w:color="auto" w:sz="4" w:space="0"/>
            </w:tcBorders>
            <w:vAlign w:val="center"/>
          </w:tcPr>
          <w:p w14:paraId="196D1C42">
            <w:pPr>
              <w:keepNext w:val="0"/>
              <w:keepLines w:val="0"/>
              <w:pageBreakBefore w:val="0"/>
              <w:kinsoku/>
              <w:wordWrap/>
              <w:overflowPunct/>
              <w:topLinePunct w:val="0"/>
              <w:bidi w:val="0"/>
              <w:spacing w:line="420" w:lineRule="exact"/>
              <w:jc w:val="center"/>
              <w:textAlignment w:val="auto"/>
              <w:rPr>
                <w:rFonts w:hint="default"/>
                <w:color w:val="auto"/>
                <w:szCs w:val="21"/>
                <w:highlight w:val="none"/>
                <w:lang w:val="en-US" w:eastAsia="zh-CN"/>
              </w:rPr>
            </w:pPr>
            <w:r>
              <w:rPr>
                <w:rFonts w:hint="eastAsia"/>
                <w:color w:val="auto"/>
                <w:szCs w:val="21"/>
                <w:highlight w:val="none"/>
                <w:lang w:val="en-US" w:eastAsia="zh-CN"/>
              </w:rPr>
              <w:t>7</w:t>
            </w:r>
          </w:p>
        </w:tc>
        <w:tc>
          <w:tcPr>
            <w:tcW w:w="2125" w:type="dxa"/>
            <w:tcBorders>
              <w:top w:val="single" w:color="auto" w:sz="4" w:space="0"/>
              <w:left w:val="single" w:color="auto" w:sz="4" w:space="0"/>
              <w:bottom w:val="single" w:color="auto" w:sz="4" w:space="0"/>
              <w:right w:val="single" w:color="auto" w:sz="4" w:space="0"/>
            </w:tcBorders>
            <w:vAlign w:val="center"/>
          </w:tcPr>
          <w:p w14:paraId="1B339F4C">
            <w:pPr>
              <w:keepNext w:val="0"/>
              <w:keepLines w:val="0"/>
              <w:pageBreakBefore w:val="0"/>
              <w:kinsoku/>
              <w:wordWrap/>
              <w:overflowPunct/>
              <w:topLinePunct w:val="0"/>
              <w:bidi w:val="0"/>
              <w:spacing w:line="420" w:lineRule="exact"/>
              <w:jc w:val="center"/>
              <w:textAlignment w:val="auto"/>
              <w:rPr>
                <w:rFonts w:hint="eastAsia"/>
                <w:color w:val="auto"/>
                <w:szCs w:val="21"/>
                <w:highlight w:val="none"/>
                <w:lang w:val="en-US" w:eastAsia="zh-CN"/>
              </w:rPr>
            </w:pPr>
            <w:r>
              <w:rPr>
                <w:rFonts w:hint="default"/>
                <w:color w:val="auto"/>
                <w:szCs w:val="21"/>
                <w:highlight w:val="none"/>
                <w:lang w:eastAsia="zh-CN"/>
              </w:rPr>
              <w:t>服务期</w:t>
            </w:r>
            <w:r>
              <w:rPr>
                <w:rFonts w:hint="eastAsia"/>
                <w:color w:val="auto"/>
                <w:szCs w:val="21"/>
                <w:highlight w:val="none"/>
                <w:lang w:val="en-US" w:eastAsia="zh-CN"/>
              </w:rPr>
              <w:t>：</w:t>
            </w:r>
          </w:p>
        </w:tc>
        <w:tc>
          <w:tcPr>
            <w:tcW w:w="6356" w:type="dxa"/>
            <w:tcBorders>
              <w:top w:val="single" w:color="auto" w:sz="4" w:space="0"/>
              <w:left w:val="single" w:color="auto" w:sz="4" w:space="0"/>
              <w:bottom w:val="single" w:color="auto" w:sz="4" w:space="0"/>
            </w:tcBorders>
            <w:vAlign w:val="center"/>
          </w:tcPr>
          <w:p w14:paraId="128CB7E8">
            <w:pPr>
              <w:keepNext w:val="0"/>
              <w:keepLines w:val="0"/>
              <w:pageBreakBefore w:val="0"/>
              <w:kinsoku/>
              <w:wordWrap/>
              <w:overflowPunct/>
              <w:topLinePunct w:val="0"/>
              <w:bidi w:val="0"/>
              <w:spacing w:line="420" w:lineRule="exact"/>
              <w:jc w:val="both"/>
              <w:textAlignment w:val="auto"/>
              <w:rPr>
                <w:rFonts w:hint="default"/>
                <w:color w:val="auto"/>
                <w:szCs w:val="21"/>
                <w:highlight w:val="none"/>
                <w:lang w:val="en-US" w:eastAsia="zh-CN"/>
              </w:rPr>
            </w:pPr>
            <w:r>
              <w:rPr>
                <w:rFonts w:hint="eastAsia"/>
                <w:color w:val="auto"/>
                <w:szCs w:val="21"/>
                <w:highlight w:val="none"/>
                <w:lang w:val="en-US" w:eastAsia="zh-CN"/>
              </w:rPr>
              <w:t>90日历天</w:t>
            </w:r>
          </w:p>
        </w:tc>
      </w:tr>
      <w:tr w14:paraId="6983ED9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519" w:type="dxa"/>
            <w:tcBorders>
              <w:top w:val="single" w:color="auto" w:sz="4" w:space="0"/>
              <w:bottom w:val="single" w:color="auto" w:sz="4" w:space="0"/>
              <w:right w:val="single" w:color="auto" w:sz="4" w:space="0"/>
            </w:tcBorders>
            <w:vAlign w:val="center"/>
          </w:tcPr>
          <w:p w14:paraId="241AFBA5">
            <w:pPr>
              <w:keepNext w:val="0"/>
              <w:keepLines w:val="0"/>
              <w:pageBreakBefore w:val="0"/>
              <w:kinsoku/>
              <w:wordWrap/>
              <w:overflowPunct/>
              <w:topLinePunct w:val="0"/>
              <w:bidi w:val="0"/>
              <w:spacing w:line="420" w:lineRule="exact"/>
              <w:jc w:val="center"/>
              <w:textAlignment w:val="auto"/>
              <w:rPr>
                <w:rFonts w:hint="default" w:ascii="宋体" w:hAnsi="Times New Roman" w:eastAsia="宋体" w:cs="Times New Roman"/>
                <w:color w:val="auto"/>
                <w:kern w:val="2"/>
                <w:sz w:val="21"/>
                <w:szCs w:val="21"/>
                <w:highlight w:val="none"/>
                <w:lang w:val="en-US" w:eastAsia="zh-CN" w:bidi="ar-SA"/>
              </w:rPr>
            </w:pPr>
            <w:r>
              <w:rPr>
                <w:rFonts w:hint="eastAsia" w:ascii="宋体" w:cs="Times New Roman"/>
                <w:color w:val="auto"/>
                <w:kern w:val="2"/>
                <w:sz w:val="21"/>
                <w:szCs w:val="21"/>
                <w:highlight w:val="none"/>
                <w:lang w:val="en-US" w:eastAsia="zh-CN" w:bidi="ar-SA"/>
              </w:rPr>
              <w:t>8</w:t>
            </w:r>
          </w:p>
        </w:tc>
        <w:tc>
          <w:tcPr>
            <w:tcW w:w="2125" w:type="dxa"/>
            <w:tcBorders>
              <w:top w:val="single" w:color="auto" w:sz="4" w:space="0"/>
              <w:left w:val="single" w:color="auto" w:sz="4" w:space="0"/>
              <w:bottom w:val="single" w:color="auto" w:sz="4" w:space="0"/>
              <w:right w:val="single" w:color="auto" w:sz="4" w:space="0"/>
            </w:tcBorders>
            <w:vAlign w:val="center"/>
          </w:tcPr>
          <w:p w14:paraId="5A346BAE">
            <w:pPr>
              <w:keepNext w:val="0"/>
              <w:keepLines w:val="0"/>
              <w:pageBreakBefore w:val="0"/>
              <w:kinsoku/>
              <w:wordWrap/>
              <w:overflowPunct/>
              <w:topLinePunct w:val="0"/>
              <w:bidi w:val="0"/>
              <w:spacing w:line="420" w:lineRule="exact"/>
              <w:jc w:val="center"/>
              <w:textAlignment w:val="auto"/>
              <w:rPr>
                <w:rFonts w:hint="default" w:eastAsia="宋体"/>
                <w:color w:val="auto"/>
                <w:szCs w:val="21"/>
                <w:highlight w:val="none"/>
                <w:lang w:val="en-US" w:eastAsia="zh-CN"/>
              </w:rPr>
            </w:pPr>
            <w:r>
              <w:rPr>
                <w:rFonts w:hint="eastAsia"/>
                <w:color w:val="auto"/>
                <w:szCs w:val="21"/>
                <w:highlight w:val="none"/>
                <w:lang w:val="en-US" w:eastAsia="zh-CN"/>
              </w:rPr>
              <w:t>资格条件</w:t>
            </w:r>
          </w:p>
        </w:tc>
        <w:tc>
          <w:tcPr>
            <w:tcW w:w="6356" w:type="dxa"/>
            <w:tcBorders>
              <w:top w:val="single" w:color="auto" w:sz="4" w:space="0"/>
              <w:left w:val="single" w:color="auto" w:sz="4" w:space="0"/>
              <w:bottom w:val="single" w:color="auto" w:sz="4" w:space="0"/>
            </w:tcBorders>
            <w:vAlign w:val="center"/>
          </w:tcPr>
          <w:p w14:paraId="3F3B64EF">
            <w:pPr>
              <w:keepNext w:val="0"/>
              <w:keepLines w:val="0"/>
              <w:pageBreakBefore w:val="0"/>
              <w:kinsoku/>
              <w:wordWrap/>
              <w:overflowPunct/>
              <w:topLinePunct w:val="0"/>
              <w:bidi w:val="0"/>
              <w:spacing w:line="420" w:lineRule="exact"/>
              <w:textAlignment w:val="auto"/>
              <w:rPr>
                <w:rFonts w:hint="default"/>
                <w:color w:val="auto"/>
                <w:highlight w:val="none"/>
                <w:lang w:val="en-US" w:eastAsia="zh-CN"/>
              </w:rPr>
            </w:pPr>
            <w:r>
              <w:rPr>
                <w:rFonts w:hint="eastAsia"/>
                <w:color w:val="auto"/>
                <w:highlight w:val="none"/>
                <w:lang w:val="en-US" w:eastAsia="zh-CN"/>
              </w:rPr>
              <w:t>详见比选公告</w:t>
            </w:r>
          </w:p>
        </w:tc>
      </w:tr>
      <w:tr w14:paraId="49F5E86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519" w:type="dxa"/>
            <w:tcBorders>
              <w:top w:val="single" w:color="auto" w:sz="4" w:space="0"/>
              <w:bottom w:val="single" w:color="auto" w:sz="4" w:space="0"/>
              <w:right w:val="single" w:color="auto" w:sz="4" w:space="0"/>
            </w:tcBorders>
            <w:vAlign w:val="center"/>
          </w:tcPr>
          <w:p w14:paraId="7A7C7FF7">
            <w:pPr>
              <w:keepNext w:val="0"/>
              <w:keepLines w:val="0"/>
              <w:pageBreakBefore w:val="0"/>
              <w:kinsoku/>
              <w:wordWrap/>
              <w:overflowPunct/>
              <w:topLinePunct w:val="0"/>
              <w:bidi w:val="0"/>
              <w:spacing w:line="420" w:lineRule="exact"/>
              <w:jc w:val="center"/>
              <w:textAlignment w:val="auto"/>
              <w:rPr>
                <w:rFonts w:hint="default" w:ascii="宋体" w:hAnsi="Times New Roman" w:eastAsia="宋体" w:cs="Times New Roman"/>
                <w:color w:val="auto"/>
                <w:kern w:val="2"/>
                <w:sz w:val="21"/>
                <w:szCs w:val="21"/>
                <w:highlight w:val="none"/>
                <w:lang w:val="en-US" w:eastAsia="zh-CN" w:bidi="ar-SA"/>
              </w:rPr>
            </w:pPr>
            <w:r>
              <w:rPr>
                <w:rFonts w:hint="eastAsia" w:ascii="宋体" w:cs="Times New Roman"/>
                <w:color w:val="auto"/>
                <w:kern w:val="2"/>
                <w:sz w:val="21"/>
                <w:szCs w:val="21"/>
                <w:highlight w:val="none"/>
                <w:lang w:val="en-US" w:eastAsia="zh-CN" w:bidi="ar-SA"/>
              </w:rPr>
              <w:t>9</w:t>
            </w:r>
          </w:p>
        </w:tc>
        <w:tc>
          <w:tcPr>
            <w:tcW w:w="2125" w:type="dxa"/>
            <w:tcBorders>
              <w:top w:val="single" w:color="auto" w:sz="4" w:space="0"/>
              <w:left w:val="single" w:color="auto" w:sz="4" w:space="0"/>
              <w:bottom w:val="single" w:color="auto" w:sz="4" w:space="0"/>
              <w:right w:val="single" w:color="auto" w:sz="4" w:space="0"/>
            </w:tcBorders>
            <w:vAlign w:val="center"/>
          </w:tcPr>
          <w:p w14:paraId="322CF771">
            <w:pPr>
              <w:keepNext w:val="0"/>
              <w:keepLines w:val="0"/>
              <w:pageBreakBefore w:val="0"/>
              <w:kinsoku/>
              <w:wordWrap/>
              <w:overflowPunct/>
              <w:topLinePunct w:val="0"/>
              <w:bidi w:val="0"/>
              <w:spacing w:line="420" w:lineRule="exact"/>
              <w:jc w:val="center"/>
              <w:textAlignment w:val="auto"/>
              <w:rPr>
                <w:rFonts w:ascii="宋体"/>
                <w:color w:val="auto"/>
                <w:szCs w:val="21"/>
                <w:highlight w:val="none"/>
              </w:rPr>
            </w:pPr>
            <w:r>
              <w:rPr>
                <w:rFonts w:hint="eastAsia" w:ascii="宋体" w:hAnsi="宋体"/>
                <w:color w:val="auto"/>
                <w:szCs w:val="21"/>
                <w:highlight w:val="none"/>
              </w:rPr>
              <w:t>招标方式</w:t>
            </w:r>
          </w:p>
        </w:tc>
        <w:tc>
          <w:tcPr>
            <w:tcW w:w="6356" w:type="dxa"/>
            <w:tcBorders>
              <w:top w:val="single" w:color="auto" w:sz="4" w:space="0"/>
              <w:left w:val="single" w:color="auto" w:sz="4" w:space="0"/>
              <w:bottom w:val="single" w:color="auto" w:sz="4" w:space="0"/>
            </w:tcBorders>
            <w:vAlign w:val="center"/>
          </w:tcPr>
          <w:p w14:paraId="1FB0C530">
            <w:pPr>
              <w:keepNext w:val="0"/>
              <w:keepLines w:val="0"/>
              <w:pageBreakBefore w:val="0"/>
              <w:kinsoku/>
              <w:wordWrap/>
              <w:overflowPunct/>
              <w:topLinePunct w:val="0"/>
              <w:bidi w:val="0"/>
              <w:spacing w:line="420" w:lineRule="exact"/>
              <w:textAlignment w:val="auto"/>
              <w:rPr>
                <w:rFonts w:ascii="宋体"/>
                <w:color w:val="auto"/>
                <w:szCs w:val="21"/>
                <w:highlight w:val="none"/>
              </w:rPr>
            </w:pPr>
            <w:r>
              <w:rPr>
                <w:rFonts w:hint="eastAsia" w:ascii="宋体" w:hAnsi="宋体"/>
                <w:color w:val="auto"/>
                <w:szCs w:val="21"/>
                <w:highlight w:val="none"/>
              </w:rPr>
              <w:t>比选招标</w:t>
            </w:r>
          </w:p>
        </w:tc>
      </w:tr>
      <w:tr w14:paraId="253C48D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519" w:type="dxa"/>
            <w:tcBorders>
              <w:top w:val="single" w:color="auto" w:sz="4" w:space="0"/>
              <w:bottom w:val="single" w:color="auto" w:sz="4" w:space="0"/>
              <w:right w:val="single" w:color="auto" w:sz="4" w:space="0"/>
            </w:tcBorders>
            <w:vAlign w:val="center"/>
          </w:tcPr>
          <w:p w14:paraId="25A9E693">
            <w:pPr>
              <w:keepNext w:val="0"/>
              <w:keepLines w:val="0"/>
              <w:pageBreakBefore w:val="0"/>
              <w:kinsoku/>
              <w:wordWrap/>
              <w:overflowPunct/>
              <w:topLinePunct w:val="0"/>
              <w:bidi w:val="0"/>
              <w:spacing w:line="420" w:lineRule="exact"/>
              <w:jc w:val="center"/>
              <w:textAlignment w:val="auto"/>
              <w:rPr>
                <w:rFonts w:hint="default" w:ascii="宋体" w:hAnsi="Times New Roman" w:eastAsia="宋体" w:cs="Times New Roman"/>
                <w:color w:val="auto"/>
                <w:kern w:val="2"/>
                <w:sz w:val="21"/>
                <w:szCs w:val="21"/>
                <w:highlight w:val="none"/>
                <w:lang w:val="en-US" w:eastAsia="zh-CN" w:bidi="ar-SA"/>
              </w:rPr>
            </w:pPr>
            <w:r>
              <w:rPr>
                <w:rFonts w:hint="eastAsia" w:ascii="宋体" w:cs="Times New Roman"/>
                <w:color w:val="auto"/>
                <w:kern w:val="2"/>
                <w:sz w:val="21"/>
                <w:szCs w:val="21"/>
                <w:highlight w:val="none"/>
                <w:lang w:val="en-US" w:eastAsia="zh-CN" w:bidi="ar-SA"/>
              </w:rPr>
              <w:t>10</w:t>
            </w:r>
          </w:p>
        </w:tc>
        <w:tc>
          <w:tcPr>
            <w:tcW w:w="2125" w:type="dxa"/>
            <w:tcBorders>
              <w:top w:val="single" w:color="auto" w:sz="4" w:space="0"/>
              <w:left w:val="single" w:color="auto" w:sz="4" w:space="0"/>
              <w:bottom w:val="single" w:color="auto" w:sz="4" w:space="0"/>
              <w:right w:val="single" w:color="auto" w:sz="4" w:space="0"/>
            </w:tcBorders>
            <w:vAlign w:val="center"/>
          </w:tcPr>
          <w:p w14:paraId="759B87C9">
            <w:pPr>
              <w:keepNext w:val="0"/>
              <w:keepLines w:val="0"/>
              <w:pageBreakBefore w:val="0"/>
              <w:kinsoku/>
              <w:wordWrap/>
              <w:overflowPunct/>
              <w:topLinePunct w:val="0"/>
              <w:bidi w:val="0"/>
              <w:spacing w:line="420" w:lineRule="exact"/>
              <w:jc w:val="center"/>
              <w:textAlignment w:val="auto"/>
              <w:rPr>
                <w:rFonts w:ascii="宋体"/>
                <w:color w:val="auto"/>
                <w:szCs w:val="21"/>
                <w:highlight w:val="none"/>
              </w:rPr>
            </w:pPr>
            <w:r>
              <w:rPr>
                <w:rFonts w:hint="eastAsia" w:ascii="宋体" w:hAnsi="宋体"/>
                <w:color w:val="auto"/>
                <w:szCs w:val="21"/>
                <w:highlight w:val="none"/>
                <w:lang w:val="en-US" w:eastAsia="zh-CN"/>
              </w:rPr>
              <w:t>参选</w:t>
            </w:r>
            <w:r>
              <w:rPr>
                <w:rFonts w:hint="eastAsia" w:ascii="宋体" w:hAnsi="宋体"/>
                <w:color w:val="auto"/>
                <w:szCs w:val="21"/>
                <w:highlight w:val="none"/>
              </w:rPr>
              <w:t>有效期</w:t>
            </w:r>
          </w:p>
        </w:tc>
        <w:tc>
          <w:tcPr>
            <w:tcW w:w="6356" w:type="dxa"/>
            <w:tcBorders>
              <w:top w:val="single" w:color="auto" w:sz="4" w:space="0"/>
              <w:left w:val="single" w:color="auto" w:sz="4" w:space="0"/>
              <w:bottom w:val="single" w:color="auto" w:sz="4" w:space="0"/>
            </w:tcBorders>
            <w:vAlign w:val="center"/>
          </w:tcPr>
          <w:p w14:paraId="393349E9">
            <w:pPr>
              <w:keepNext w:val="0"/>
              <w:keepLines w:val="0"/>
              <w:pageBreakBefore w:val="0"/>
              <w:kinsoku/>
              <w:wordWrap/>
              <w:overflowPunct/>
              <w:topLinePunct w:val="0"/>
              <w:bidi w:val="0"/>
              <w:spacing w:line="420" w:lineRule="exact"/>
              <w:ind w:left="-2" w:leftChars="-1" w:firstLine="2"/>
              <w:textAlignment w:val="auto"/>
              <w:rPr>
                <w:rFonts w:ascii="宋体"/>
                <w:color w:val="auto"/>
                <w:szCs w:val="21"/>
                <w:highlight w:val="none"/>
              </w:rPr>
            </w:pPr>
            <w:r>
              <w:rPr>
                <w:rFonts w:hint="eastAsia" w:ascii="宋体" w:hAnsi="宋体"/>
                <w:color w:val="auto"/>
                <w:szCs w:val="21"/>
                <w:highlight w:val="none"/>
                <w:u w:val="single"/>
                <w:lang w:val="en-US" w:eastAsia="zh-CN"/>
              </w:rPr>
              <w:t>9</w:t>
            </w:r>
            <w:r>
              <w:rPr>
                <w:rFonts w:ascii="宋体" w:hAnsi="宋体"/>
                <w:color w:val="auto"/>
                <w:szCs w:val="21"/>
                <w:highlight w:val="none"/>
                <w:u w:val="single"/>
              </w:rPr>
              <w:t>0日历天</w:t>
            </w:r>
            <w:r>
              <w:rPr>
                <w:rFonts w:hint="eastAsia" w:ascii="宋体" w:hAnsi="宋体"/>
                <w:color w:val="auto"/>
                <w:szCs w:val="21"/>
                <w:highlight w:val="none"/>
                <w:u w:val="single"/>
              </w:rPr>
              <w:t>（从</w:t>
            </w:r>
            <w:r>
              <w:rPr>
                <w:rFonts w:hint="eastAsia" w:ascii="宋体" w:hAnsi="宋体"/>
                <w:color w:val="auto"/>
                <w:szCs w:val="21"/>
                <w:highlight w:val="none"/>
                <w:u w:val="single"/>
                <w:lang w:eastAsia="zh-CN"/>
              </w:rPr>
              <w:t>参选文件递交</w:t>
            </w:r>
            <w:r>
              <w:rPr>
                <w:rFonts w:hint="eastAsia" w:ascii="宋体" w:hAnsi="宋体"/>
                <w:color w:val="auto"/>
                <w:szCs w:val="21"/>
                <w:highlight w:val="none"/>
                <w:u w:val="single"/>
              </w:rPr>
              <w:t>截止时间算起）</w:t>
            </w:r>
          </w:p>
        </w:tc>
      </w:tr>
      <w:tr w14:paraId="1B5709A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519" w:type="dxa"/>
            <w:tcBorders>
              <w:top w:val="single" w:color="auto" w:sz="4" w:space="0"/>
              <w:bottom w:val="single" w:color="auto" w:sz="4" w:space="0"/>
              <w:right w:val="single" w:color="auto" w:sz="4" w:space="0"/>
            </w:tcBorders>
            <w:vAlign w:val="center"/>
          </w:tcPr>
          <w:p w14:paraId="057AA08F">
            <w:pPr>
              <w:keepNext w:val="0"/>
              <w:keepLines w:val="0"/>
              <w:pageBreakBefore w:val="0"/>
              <w:kinsoku/>
              <w:wordWrap/>
              <w:overflowPunct/>
              <w:topLinePunct w:val="0"/>
              <w:bidi w:val="0"/>
              <w:spacing w:line="420" w:lineRule="exact"/>
              <w:jc w:val="center"/>
              <w:textAlignment w:val="auto"/>
              <w:rPr>
                <w:rFonts w:hint="default" w:ascii="宋体" w:hAnsi="Times New Roman" w:eastAsia="宋体" w:cs="Times New Roman"/>
                <w:color w:val="auto"/>
                <w:kern w:val="2"/>
                <w:sz w:val="21"/>
                <w:szCs w:val="21"/>
                <w:highlight w:val="none"/>
                <w:lang w:val="en-US" w:eastAsia="zh-CN" w:bidi="ar-SA"/>
              </w:rPr>
            </w:pPr>
            <w:r>
              <w:rPr>
                <w:rFonts w:hint="eastAsia" w:ascii="宋体" w:cs="Times New Roman"/>
                <w:color w:val="auto"/>
                <w:kern w:val="2"/>
                <w:sz w:val="21"/>
                <w:szCs w:val="21"/>
                <w:highlight w:val="none"/>
                <w:lang w:val="en-US" w:eastAsia="zh-CN" w:bidi="ar-SA"/>
              </w:rPr>
              <w:t>11</w:t>
            </w:r>
          </w:p>
        </w:tc>
        <w:tc>
          <w:tcPr>
            <w:tcW w:w="2125" w:type="dxa"/>
            <w:tcBorders>
              <w:top w:val="single" w:color="auto" w:sz="4" w:space="0"/>
              <w:left w:val="single" w:color="auto" w:sz="4" w:space="0"/>
              <w:bottom w:val="single" w:color="auto" w:sz="4" w:space="0"/>
              <w:right w:val="single" w:color="auto" w:sz="4" w:space="0"/>
            </w:tcBorders>
            <w:vAlign w:val="center"/>
          </w:tcPr>
          <w:p w14:paraId="0B68BBDC">
            <w:pPr>
              <w:keepNext w:val="0"/>
              <w:keepLines w:val="0"/>
              <w:pageBreakBefore w:val="0"/>
              <w:kinsoku/>
              <w:wordWrap/>
              <w:overflowPunct/>
              <w:topLinePunct w:val="0"/>
              <w:bidi w:val="0"/>
              <w:spacing w:line="420" w:lineRule="exact"/>
              <w:jc w:val="center"/>
              <w:textAlignment w:val="auto"/>
              <w:rPr>
                <w:rFonts w:ascii="宋体"/>
                <w:color w:val="auto"/>
                <w:szCs w:val="21"/>
                <w:highlight w:val="none"/>
              </w:rPr>
            </w:pPr>
            <w:r>
              <w:rPr>
                <w:rFonts w:hint="eastAsia" w:ascii="宋体" w:hAnsi="宋体"/>
                <w:color w:val="auto"/>
                <w:szCs w:val="21"/>
                <w:highlight w:val="none"/>
                <w:lang w:val="en-US" w:eastAsia="zh-CN"/>
              </w:rPr>
              <w:t>参选</w:t>
            </w:r>
            <w:r>
              <w:rPr>
                <w:rFonts w:hint="eastAsia" w:ascii="宋体" w:hAnsi="宋体"/>
                <w:color w:val="auto"/>
                <w:szCs w:val="21"/>
                <w:highlight w:val="none"/>
              </w:rPr>
              <w:t>保证金</w:t>
            </w:r>
          </w:p>
        </w:tc>
        <w:tc>
          <w:tcPr>
            <w:tcW w:w="6356" w:type="dxa"/>
            <w:tcBorders>
              <w:top w:val="single" w:color="auto" w:sz="4" w:space="0"/>
              <w:left w:val="single" w:color="auto" w:sz="4" w:space="0"/>
              <w:bottom w:val="single" w:color="auto" w:sz="4" w:space="0"/>
            </w:tcBorders>
            <w:vAlign w:val="center"/>
          </w:tcPr>
          <w:p w14:paraId="535B6858">
            <w:pPr>
              <w:keepNext w:val="0"/>
              <w:keepLines w:val="0"/>
              <w:pageBreakBefore w:val="0"/>
              <w:kinsoku/>
              <w:wordWrap/>
              <w:overflowPunct/>
              <w:topLinePunct w:val="0"/>
              <w:bidi w:val="0"/>
              <w:spacing w:line="420" w:lineRule="exact"/>
              <w:textAlignment w:val="auto"/>
              <w:rPr>
                <w:rFonts w:hint="default" w:eastAsia="宋体"/>
                <w:color w:val="auto"/>
                <w:highlight w:val="none"/>
                <w:lang w:val="en-US" w:eastAsia="zh-CN"/>
              </w:rPr>
            </w:pPr>
            <w:r>
              <w:rPr>
                <w:rFonts w:hint="eastAsia"/>
                <w:color w:val="auto"/>
                <w:highlight w:val="none"/>
                <w:lang w:val="en-US" w:eastAsia="zh-CN"/>
              </w:rPr>
              <w:t>本项目不收取</w:t>
            </w:r>
          </w:p>
        </w:tc>
      </w:tr>
      <w:tr w14:paraId="47E0975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519" w:type="dxa"/>
            <w:tcBorders>
              <w:top w:val="single" w:color="auto" w:sz="4" w:space="0"/>
              <w:bottom w:val="single" w:color="auto" w:sz="4" w:space="0"/>
              <w:right w:val="single" w:color="auto" w:sz="4" w:space="0"/>
            </w:tcBorders>
            <w:vAlign w:val="center"/>
          </w:tcPr>
          <w:p w14:paraId="36C81790">
            <w:pPr>
              <w:keepNext w:val="0"/>
              <w:keepLines w:val="0"/>
              <w:pageBreakBefore w:val="0"/>
              <w:kinsoku/>
              <w:wordWrap/>
              <w:overflowPunct/>
              <w:topLinePunct w:val="0"/>
              <w:bidi w:val="0"/>
              <w:spacing w:line="420" w:lineRule="exact"/>
              <w:jc w:val="center"/>
              <w:textAlignment w:val="auto"/>
              <w:rPr>
                <w:rFonts w:hint="default" w:ascii="宋体" w:hAnsi="Times New Roman" w:eastAsia="宋体" w:cs="Times New Roman"/>
                <w:color w:val="auto"/>
                <w:kern w:val="2"/>
                <w:sz w:val="21"/>
                <w:szCs w:val="21"/>
                <w:highlight w:val="none"/>
                <w:lang w:val="en-US" w:eastAsia="zh-CN" w:bidi="ar-SA"/>
              </w:rPr>
            </w:pPr>
            <w:r>
              <w:rPr>
                <w:rFonts w:hint="eastAsia" w:ascii="宋体" w:hAnsi="宋体" w:cs="宋体"/>
                <w:color w:val="auto"/>
                <w:szCs w:val="21"/>
                <w:highlight w:val="none"/>
                <w:lang w:val="en-US" w:eastAsia="zh-CN"/>
              </w:rPr>
              <w:t>12</w:t>
            </w:r>
          </w:p>
        </w:tc>
        <w:tc>
          <w:tcPr>
            <w:tcW w:w="2125" w:type="dxa"/>
            <w:tcBorders>
              <w:top w:val="single" w:color="auto" w:sz="4" w:space="0"/>
              <w:left w:val="single" w:color="auto" w:sz="4" w:space="0"/>
              <w:bottom w:val="single" w:color="auto" w:sz="4" w:space="0"/>
              <w:right w:val="single" w:color="auto" w:sz="4" w:space="0"/>
            </w:tcBorders>
            <w:vAlign w:val="center"/>
          </w:tcPr>
          <w:p w14:paraId="54F066B9">
            <w:pPr>
              <w:keepNext w:val="0"/>
              <w:keepLines w:val="0"/>
              <w:pageBreakBefore w:val="0"/>
              <w:kinsoku/>
              <w:wordWrap/>
              <w:overflowPunct/>
              <w:topLinePunct w:val="0"/>
              <w:bidi w:val="0"/>
              <w:spacing w:line="420" w:lineRule="exact"/>
              <w:jc w:val="center"/>
              <w:textAlignment w:val="auto"/>
              <w:rPr>
                <w:rFonts w:ascii="宋体"/>
                <w:color w:val="auto"/>
                <w:szCs w:val="21"/>
                <w:highlight w:val="none"/>
              </w:rPr>
            </w:pPr>
            <w:r>
              <w:rPr>
                <w:rFonts w:hint="eastAsia" w:ascii="宋体" w:hAnsi="宋体" w:cs="宋体"/>
                <w:color w:val="auto"/>
                <w:szCs w:val="21"/>
                <w:highlight w:val="none"/>
                <w:lang w:eastAsia="zh-CN"/>
              </w:rPr>
              <w:t>递交</w:t>
            </w:r>
            <w:r>
              <w:rPr>
                <w:rFonts w:hint="eastAsia" w:ascii="宋体" w:hAnsi="宋体" w:cs="宋体"/>
                <w:color w:val="auto"/>
                <w:szCs w:val="21"/>
                <w:highlight w:val="none"/>
                <w:lang w:val="en-US" w:eastAsia="zh-CN"/>
              </w:rPr>
              <w:t>参选文件</w:t>
            </w:r>
          </w:p>
        </w:tc>
        <w:tc>
          <w:tcPr>
            <w:tcW w:w="6356" w:type="dxa"/>
            <w:tcBorders>
              <w:top w:val="single" w:color="auto" w:sz="4" w:space="0"/>
              <w:left w:val="single" w:color="auto" w:sz="4" w:space="0"/>
              <w:bottom w:val="single" w:color="auto" w:sz="4" w:space="0"/>
            </w:tcBorders>
            <w:vAlign w:val="center"/>
          </w:tcPr>
          <w:p w14:paraId="15AE1640">
            <w:pPr>
              <w:pStyle w:val="21"/>
              <w:widowControl/>
              <w:numPr>
                <w:ilvl w:val="0"/>
                <w:numId w:val="0"/>
              </w:numPr>
              <w:spacing w:line="420" w:lineRule="exact"/>
              <w:jc w:val="both"/>
              <w:rPr>
                <w:rFonts w:hint="eastAsia" w:ascii="宋体" w:hAnsi="宋体" w:eastAsia="宋体" w:cs="宋体"/>
                <w:b/>
                <w:bCs/>
                <w:color w:val="auto"/>
                <w:sz w:val="21"/>
                <w:szCs w:val="21"/>
                <w:highlight w:val="none"/>
                <w:u w:val="none"/>
                <w:lang w:val="en-US" w:eastAsia="zh-CN"/>
              </w:rPr>
            </w:pPr>
            <w:r>
              <w:rPr>
                <w:rFonts w:hint="eastAsia" w:ascii="宋体" w:hAnsi="宋体" w:eastAsia="宋体" w:cs="宋体"/>
                <w:b/>
                <w:bCs/>
                <w:color w:val="auto"/>
                <w:sz w:val="21"/>
                <w:szCs w:val="21"/>
                <w:highlight w:val="none"/>
                <w:u w:val="none"/>
                <w:lang w:val="en-US" w:eastAsia="zh-CN"/>
              </w:rPr>
              <w:t>1.参选文件份数：壹份正本，贰份副本；</w:t>
            </w:r>
          </w:p>
          <w:p w14:paraId="788849A8">
            <w:pPr>
              <w:pStyle w:val="21"/>
              <w:widowControl/>
              <w:numPr>
                <w:ilvl w:val="0"/>
                <w:numId w:val="0"/>
              </w:numPr>
              <w:spacing w:line="420" w:lineRule="exact"/>
              <w:jc w:val="both"/>
              <w:rPr>
                <w:rFonts w:hint="eastAsia" w:ascii="宋体" w:hAnsi="宋体" w:eastAsia="宋体" w:cs="宋体"/>
                <w:b/>
                <w:bCs/>
                <w:color w:val="auto"/>
                <w:sz w:val="21"/>
                <w:szCs w:val="21"/>
                <w:highlight w:val="none"/>
                <w:u w:val="none"/>
                <w:lang w:val="en-US" w:eastAsia="zh-CN"/>
              </w:rPr>
            </w:pPr>
            <w:r>
              <w:rPr>
                <w:rFonts w:hint="eastAsia" w:ascii="宋体" w:hAnsi="宋体" w:eastAsia="宋体" w:cs="宋体"/>
                <w:b/>
                <w:bCs/>
                <w:color w:val="auto"/>
                <w:sz w:val="21"/>
                <w:szCs w:val="21"/>
                <w:highlight w:val="none"/>
                <w:u w:val="none"/>
                <w:lang w:val="en-US" w:eastAsia="zh-CN"/>
              </w:rPr>
              <w:t>2.参选人应将参选文件的正本和副本同时装于一个袋内。包装密封，并于密封袋上加盖单位公章。密封袋上须写明：项目名称、供应商名称、项目编号。</w:t>
            </w:r>
          </w:p>
          <w:p w14:paraId="7F6584AE">
            <w:pPr>
              <w:pStyle w:val="21"/>
              <w:widowControl/>
              <w:numPr>
                <w:ilvl w:val="0"/>
                <w:numId w:val="0"/>
              </w:numPr>
              <w:spacing w:line="420" w:lineRule="exact"/>
              <w:jc w:val="both"/>
              <w:rPr>
                <w:rFonts w:hint="eastAsia" w:ascii="宋体" w:hAnsi="宋体" w:eastAsia="宋体" w:cs="宋体"/>
                <w:b/>
                <w:bCs/>
                <w:color w:val="auto"/>
                <w:sz w:val="21"/>
                <w:szCs w:val="21"/>
                <w:highlight w:val="none"/>
                <w:u w:val="none"/>
                <w:lang w:val="en-US" w:eastAsia="zh-CN"/>
              </w:rPr>
            </w:pPr>
            <w:r>
              <w:rPr>
                <w:rFonts w:hint="eastAsia" w:ascii="宋体" w:hAnsi="宋体" w:cs="宋体"/>
                <w:b/>
                <w:bCs/>
                <w:color w:val="auto"/>
                <w:sz w:val="21"/>
                <w:szCs w:val="21"/>
                <w:highlight w:val="none"/>
                <w:u w:val="none"/>
                <w:lang w:val="en-US" w:eastAsia="zh-CN"/>
              </w:rPr>
              <w:t>3</w:t>
            </w:r>
            <w:r>
              <w:rPr>
                <w:rFonts w:hint="eastAsia" w:ascii="宋体" w:hAnsi="宋体" w:eastAsia="宋体" w:cs="宋体"/>
                <w:b/>
                <w:bCs/>
                <w:color w:val="auto"/>
                <w:sz w:val="21"/>
                <w:szCs w:val="21"/>
                <w:highlight w:val="none"/>
                <w:u w:val="none"/>
                <w:lang w:val="en-US" w:eastAsia="zh-CN"/>
              </w:rPr>
              <w:t>.参选文件正本和副本均需胶装成册并标明页码，不得采用活页或容易拆解的装订形式。</w:t>
            </w:r>
          </w:p>
          <w:p w14:paraId="21783D3E">
            <w:pPr>
              <w:pStyle w:val="21"/>
              <w:widowControl/>
              <w:numPr>
                <w:ilvl w:val="0"/>
                <w:numId w:val="0"/>
              </w:numPr>
              <w:spacing w:line="420" w:lineRule="exact"/>
              <w:jc w:val="both"/>
              <w:rPr>
                <w:rFonts w:hint="eastAsia" w:ascii="宋体" w:hAnsi="宋体" w:eastAsia="宋体" w:cs="宋体"/>
                <w:b/>
                <w:bCs/>
                <w:color w:val="auto"/>
                <w:sz w:val="21"/>
                <w:szCs w:val="21"/>
                <w:highlight w:val="none"/>
                <w:u w:val="none"/>
                <w:lang w:val="en-US" w:eastAsia="zh-CN"/>
              </w:rPr>
            </w:pPr>
            <w:r>
              <w:rPr>
                <w:rFonts w:hint="eastAsia" w:ascii="宋体" w:hAnsi="宋体" w:eastAsia="宋体" w:cs="宋体"/>
                <w:b/>
                <w:bCs/>
                <w:color w:val="auto"/>
                <w:sz w:val="21"/>
                <w:szCs w:val="21"/>
                <w:highlight w:val="none"/>
                <w:u w:val="none"/>
                <w:lang w:val="en-US" w:eastAsia="zh-CN"/>
              </w:rPr>
              <w:t>4.参选文件封面的需清楚地注明“正本”或“副本”。</w:t>
            </w:r>
          </w:p>
          <w:p w14:paraId="2CE7A5B7">
            <w:pPr>
              <w:pStyle w:val="21"/>
              <w:widowControl/>
              <w:numPr>
                <w:ilvl w:val="0"/>
                <w:numId w:val="0"/>
              </w:numPr>
              <w:spacing w:line="420" w:lineRule="exact"/>
              <w:jc w:val="both"/>
              <w:rPr>
                <w:rFonts w:hint="default" w:ascii="宋体" w:hAnsi="宋体" w:eastAsia="宋体" w:cs="宋体"/>
                <w:color w:val="auto"/>
                <w:sz w:val="21"/>
                <w:szCs w:val="21"/>
                <w:highlight w:val="none"/>
                <w:u w:val="none"/>
                <w:lang w:val="en-US" w:eastAsia="zh-CN"/>
              </w:rPr>
            </w:pPr>
            <w:r>
              <w:rPr>
                <w:rFonts w:hint="eastAsia" w:ascii="宋体" w:hAnsi="宋体" w:cs="宋体"/>
                <w:b/>
                <w:bCs/>
                <w:color w:val="auto"/>
                <w:sz w:val="21"/>
                <w:szCs w:val="21"/>
                <w:highlight w:val="none"/>
                <w:u w:val="none"/>
                <w:lang w:val="en-US" w:eastAsia="zh-CN"/>
              </w:rPr>
              <w:t>5.参选人须在递交参选文件截止时间前，到达比选地点现场递交参选文件。</w:t>
            </w:r>
          </w:p>
        </w:tc>
      </w:tr>
      <w:tr w14:paraId="6A42838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519" w:type="dxa"/>
            <w:tcBorders>
              <w:top w:val="single" w:color="auto" w:sz="4" w:space="0"/>
              <w:bottom w:val="single" w:color="auto" w:sz="4" w:space="0"/>
              <w:right w:val="single" w:color="auto" w:sz="4" w:space="0"/>
            </w:tcBorders>
            <w:vAlign w:val="center"/>
          </w:tcPr>
          <w:p w14:paraId="5C99976E">
            <w:pPr>
              <w:keepNext w:val="0"/>
              <w:keepLines w:val="0"/>
              <w:pageBreakBefore w:val="0"/>
              <w:kinsoku/>
              <w:wordWrap/>
              <w:overflowPunct/>
              <w:topLinePunct w:val="0"/>
              <w:bidi w:val="0"/>
              <w:spacing w:line="420" w:lineRule="exact"/>
              <w:jc w:val="center"/>
              <w:textAlignment w:val="auto"/>
              <w:rPr>
                <w:rFonts w:hint="default" w:ascii="宋体" w:hAnsi="宋体" w:cs="宋体"/>
                <w:color w:val="auto"/>
                <w:szCs w:val="21"/>
                <w:highlight w:val="none"/>
                <w:lang w:val="en-US" w:eastAsia="zh-CN"/>
              </w:rPr>
            </w:pPr>
            <w:r>
              <w:rPr>
                <w:rFonts w:hint="eastAsia" w:ascii="宋体" w:hAnsi="宋体" w:cs="宋体"/>
                <w:color w:val="auto"/>
                <w:szCs w:val="21"/>
                <w:highlight w:val="none"/>
                <w:lang w:val="en-US" w:eastAsia="zh-CN"/>
              </w:rPr>
              <w:t>13</w:t>
            </w:r>
          </w:p>
        </w:tc>
        <w:tc>
          <w:tcPr>
            <w:tcW w:w="2125" w:type="dxa"/>
            <w:tcBorders>
              <w:top w:val="single" w:color="auto" w:sz="4" w:space="0"/>
              <w:left w:val="single" w:color="auto" w:sz="4" w:space="0"/>
              <w:bottom w:val="single" w:color="auto" w:sz="4" w:space="0"/>
              <w:right w:val="single" w:color="auto" w:sz="4" w:space="0"/>
            </w:tcBorders>
            <w:vAlign w:val="center"/>
          </w:tcPr>
          <w:p w14:paraId="7F6C0444">
            <w:pPr>
              <w:keepNext w:val="0"/>
              <w:keepLines w:val="0"/>
              <w:pageBreakBefore w:val="0"/>
              <w:kinsoku/>
              <w:wordWrap/>
              <w:overflowPunct/>
              <w:topLinePunct w:val="0"/>
              <w:bidi w:val="0"/>
              <w:spacing w:line="420" w:lineRule="exact"/>
              <w:jc w:val="center"/>
              <w:textAlignment w:val="auto"/>
              <w:rPr>
                <w:rFonts w:hint="eastAsia" w:ascii="宋体" w:hAnsi="宋体" w:eastAsia="宋体" w:cs="Times New Roman"/>
                <w:color w:val="auto"/>
                <w:kern w:val="2"/>
                <w:sz w:val="21"/>
                <w:szCs w:val="21"/>
                <w:highlight w:val="none"/>
                <w:lang w:val="en-US" w:eastAsia="zh-CN" w:bidi="ar-SA"/>
              </w:rPr>
            </w:pPr>
            <w:r>
              <w:rPr>
                <w:rFonts w:hint="eastAsia" w:ascii="宋体" w:hAnsi="宋体" w:eastAsia="宋体" w:cs="Times New Roman"/>
                <w:color w:val="auto"/>
                <w:szCs w:val="21"/>
                <w:highlight w:val="none"/>
              </w:rPr>
              <w:t>媒介发布</w:t>
            </w:r>
          </w:p>
        </w:tc>
        <w:tc>
          <w:tcPr>
            <w:tcW w:w="6356" w:type="dxa"/>
            <w:tcBorders>
              <w:top w:val="single" w:color="auto" w:sz="4" w:space="0"/>
              <w:left w:val="single" w:color="auto" w:sz="4" w:space="0"/>
              <w:bottom w:val="single" w:color="auto" w:sz="4" w:space="0"/>
            </w:tcBorders>
            <w:vAlign w:val="center"/>
          </w:tcPr>
          <w:p w14:paraId="5723A9C5">
            <w:pPr>
              <w:keepNext w:val="0"/>
              <w:keepLines w:val="0"/>
              <w:pageBreakBefore w:val="0"/>
              <w:kinsoku/>
              <w:wordWrap/>
              <w:overflowPunct/>
              <w:topLinePunct w:val="0"/>
              <w:autoSpaceDE w:val="0"/>
              <w:autoSpaceDN w:val="0"/>
              <w:bidi w:val="0"/>
              <w:adjustRightInd w:val="0"/>
              <w:spacing w:line="420" w:lineRule="exact"/>
              <w:jc w:val="left"/>
              <w:textAlignment w:val="auto"/>
              <w:rPr>
                <w:rFonts w:hint="eastAsia" w:ascii="宋体" w:hAnsi="宋体"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szCs w:val="21"/>
                <w:highlight w:val="none"/>
                <w:lang w:val="en-US" w:eastAsia="zh-CN"/>
              </w:rPr>
              <w:t>安庆市交通控股集团有限公司</w:t>
            </w:r>
            <w:r>
              <w:rPr>
                <w:rFonts w:hint="eastAsia" w:cs="Times New Roman"/>
                <w:color w:val="auto"/>
                <w:szCs w:val="21"/>
                <w:highlight w:val="none"/>
                <w:lang w:val="en-US" w:eastAsia="zh-CN"/>
              </w:rPr>
              <w:t>集采平台</w:t>
            </w:r>
            <w:r>
              <w:rPr>
                <w:rFonts w:hint="eastAsia" w:ascii="Times New Roman" w:hAnsi="Times New Roman" w:eastAsia="宋体" w:cs="Times New Roman"/>
                <w:color w:val="auto"/>
                <w:szCs w:val="21"/>
                <w:highlight w:val="none"/>
                <w:lang w:val="en-US" w:eastAsia="zh-CN"/>
              </w:rPr>
              <w:t>（http：//jc.zh0556.com/）</w:t>
            </w:r>
            <w:r>
              <w:rPr>
                <w:rFonts w:hint="eastAsia" w:ascii="宋体" w:hAnsi="宋体" w:eastAsia="宋体" w:cs="宋体"/>
                <w:color w:val="auto"/>
                <w:sz w:val="21"/>
                <w:szCs w:val="21"/>
                <w:highlight w:val="none"/>
                <w:lang w:val="en-US" w:eastAsia="zh-CN"/>
              </w:rPr>
              <w:t>发布。</w:t>
            </w:r>
          </w:p>
        </w:tc>
      </w:tr>
      <w:tr w14:paraId="7DA32B2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519" w:type="dxa"/>
            <w:tcBorders>
              <w:top w:val="single" w:color="auto" w:sz="4" w:space="0"/>
              <w:bottom w:val="single" w:color="auto" w:sz="4" w:space="0"/>
              <w:right w:val="single" w:color="auto" w:sz="4" w:space="0"/>
            </w:tcBorders>
            <w:vAlign w:val="center"/>
          </w:tcPr>
          <w:p w14:paraId="101CB177">
            <w:pPr>
              <w:keepNext w:val="0"/>
              <w:keepLines w:val="0"/>
              <w:pageBreakBefore w:val="0"/>
              <w:kinsoku/>
              <w:wordWrap/>
              <w:overflowPunct/>
              <w:topLinePunct w:val="0"/>
              <w:bidi w:val="0"/>
              <w:spacing w:line="420" w:lineRule="exact"/>
              <w:jc w:val="center"/>
              <w:textAlignment w:val="auto"/>
              <w:rPr>
                <w:rFonts w:hint="default" w:ascii="宋体" w:hAnsi="Times New Roman" w:eastAsia="宋体" w:cs="Times New Roman"/>
                <w:color w:val="auto"/>
                <w:kern w:val="2"/>
                <w:sz w:val="21"/>
                <w:szCs w:val="21"/>
                <w:highlight w:val="none"/>
                <w:lang w:val="en-US" w:eastAsia="zh-CN" w:bidi="ar-SA"/>
              </w:rPr>
            </w:pPr>
            <w:r>
              <w:rPr>
                <w:rFonts w:hint="eastAsia" w:ascii="宋体" w:hAnsi="宋体"/>
                <w:color w:val="auto"/>
                <w:szCs w:val="21"/>
                <w:highlight w:val="none"/>
                <w:lang w:val="en-US" w:eastAsia="zh-CN"/>
              </w:rPr>
              <w:t>14</w:t>
            </w:r>
          </w:p>
        </w:tc>
        <w:tc>
          <w:tcPr>
            <w:tcW w:w="2125" w:type="dxa"/>
            <w:tcBorders>
              <w:top w:val="single" w:color="auto" w:sz="4" w:space="0"/>
              <w:left w:val="single" w:color="auto" w:sz="4" w:space="0"/>
              <w:bottom w:val="single" w:color="auto" w:sz="4" w:space="0"/>
              <w:right w:val="single" w:color="auto" w:sz="4" w:space="0"/>
            </w:tcBorders>
            <w:vAlign w:val="center"/>
          </w:tcPr>
          <w:p w14:paraId="35156DE8">
            <w:pPr>
              <w:keepNext w:val="0"/>
              <w:keepLines w:val="0"/>
              <w:pageBreakBefore w:val="0"/>
              <w:kinsoku/>
              <w:wordWrap/>
              <w:overflowPunct/>
              <w:topLinePunct w:val="0"/>
              <w:bidi w:val="0"/>
              <w:spacing w:line="420" w:lineRule="exact"/>
              <w:jc w:val="center"/>
              <w:textAlignment w:val="auto"/>
              <w:rPr>
                <w:rFonts w:ascii="宋体"/>
                <w:color w:val="auto"/>
                <w:szCs w:val="21"/>
                <w:highlight w:val="none"/>
              </w:rPr>
            </w:pPr>
            <w:r>
              <w:rPr>
                <w:rFonts w:hint="eastAsia" w:ascii="宋体" w:hAnsi="宋体"/>
                <w:color w:val="auto"/>
                <w:szCs w:val="21"/>
                <w:highlight w:val="none"/>
                <w:lang w:val="en-US" w:eastAsia="zh-CN"/>
              </w:rPr>
              <w:t>参选截止</w:t>
            </w:r>
            <w:r>
              <w:rPr>
                <w:rFonts w:hint="eastAsia" w:ascii="宋体" w:hAnsi="宋体"/>
                <w:color w:val="auto"/>
                <w:szCs w:val="21"/>
                <w:highlight w:val="none"/>
              </w:rPr>
              <w:t>时间和地点</w:t>
            </w:r>
          </w:p>
        </w:tc>
        <w:tc>
          <w:tcPr>
            <w:tcW w:w="6356" w:type="dxa"/>
            <w:tcBorders>
              <w:top w:val="single" w:color="auto" w:sz="4" w:space="0"/>
              <w:left w:val="single" w:color="auto" w:sz="4" w:space="0"/>
              <w:bottom w:val="single" w:color="auto" w:sz="4" w:space="0"/>
            </w:tcBorders>
            <w:vAlign w:val="center"/>
          </w:tcPr>
          <w:p w14:paraId="1551B661">
            <w:pPr>
              <w:spacing w:line="420" w:lineRule="exact"/>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时间:</w:t>
            </w:r>
            <w:r>
              <w:rPr>
                <w:rFonts w:hint="eastAsia" w:ascii="宋体" w:hAnsi="宋体" w:eastAsia="宋体" w:cs="宋体"/>
                <w:color w:val="auto"/>
                <w:sz w:val="21"/>
                <w:szCs w:val="21"/>
                <w:highlight w:val="none"/>
                <w:lang w:eastAsia="zh-CN"/>
              </w:rPr>
              <w:t>2026年</w:t>
            </w: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lang w:eastAsia="zh-CN"/>
              </w:rPr>
              <w:t>月</w:t>
            </w:r>
            <w:r>
              <w:rPr>
                <w:rFonts w:hint="eastAsia" w:ascii="宋体" w:hAnsi="宋体" w:eastAsia="宋体" w:cs="宋体"/>
                <w:color w:val="auto"/>
                <w:sz w:val="21"/>
                <w:szCs w:val="21"/>
                <w:highlight w:val="none"/>
                <w:lang w:val="en-US" w:eastAsia="zh-CN"/>
              </w:rPr>
              <w:t>6</w:t>
            </w:r>
            <w:r>
              <w:rPr>
                <w:rFonts w:hint="eastAsia" w:ascii="宋体" w:hAnsi="宋体" w:eastAsia="宋体" w:cs="宋体"/>
                <w:color w:val="auto"/>
                <w:sz w:val="21"/>
                <w:szCs w:val="21"/>
                <w:highlight w:val="none"/>
                <w:lang w:eastAsia="zh-CN"/>
              </w:rPr>
              <w:t>日</w:t>
            </w:r>
            <w:r>
              <w:rPr>
                <w:rFonts w:hint="eastAsia" w:ascii="宋体" w:hAnsi="宋体" w:eastAsia="宋体" w:cs="宋体"/>
                <w:color w:val="auto"/>
                <w:sz w:val="21"/>
                <w:szCs w:val="21"/>
                <w:highlight w:val="none"/>
                <w:lang w:val="en-US" w:eastAsia="zh-CN"/>
              </w:rPr>
              <w:t>9</w:t>
            </w:r>
            <w:r>
              <w:rPr>
                <w:rFonts w:hint="eastAsia" w:ascii="宋体" w:hAnsi="宋体" w:eastAsia="宋体" w:cs="宋体"/>
                <w:color w:val="auto"/>
                <w:sz w:val="21"/>
                <w:szCs w:val="21"/>
                <w:highlight w:val="none"/>
                <w:lang w:eastAsia="zh-CN"/>
              </w:rPr>
              <w:t>点</w:t>
            </w:r>
            <w:r>
              <w:rPr>
                <w:rFonts w:hint="eastAsia" w:ascii="宋体" w:hAnsi="宋体" w:eastAsia="宋体" w:cs="宋体"/>
                <w:color w:val="auto"/>
                <w:sz w:val="21"/>
                <w:szCs w:val="21"/>
                <w:highlight w:val="none"/>
                <w:lang w:val="en-US" w:eastAsia="zh-CN"/>
              </w:rPr>
              <w:t>00</w:t>
            </w:r>
            <w:r>
              <w:rPr>
                <w:rFonts w:hint="eastAsia" w:ascii="宋体" w:hAnsi="宋体" w:eastAsia="宋体" w:cs="宋体"/>
                <w:color w:val="auto"/>
                <w:sz w:val="21"/>
                <w:szCs w:val="21"/>
                <w:highlight w:val="none"/>
                <w:lang w:eastAsia="zh-CN"/>
              </w:rPr>
              <w:t>分</w:t>
            </w:r>
          </w:p>
          <w:p w14:paraId="7C170B67">
            <w:pPr>
              <w:spacing w:line="420" w:lineRule="exact"/>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地点:</w:t>
            </w:r>
            <w:r>
              <w:rPr>
                <w:rFonts w:hint="eastAsia" w:ascii="宋体" w:hAnsi="宋体" w:eastAsia="宋体" w:cs="宋体"/>
                <w:color w:val="auto"/>
                <w:sz w:val="21"/>
                <w:szCs w:val="21"/>
                <w:highlight w:val="none"/>
                <w:lang w:val="en-US" w:eastAsia="zh-CN"/>
              </w:rPr>
              <w:t>安庆</w:t>
            </w:r>
            <w:r>
              <w:rPr>
                <w:rFonts w:hint="eastAsia" w:ascii="宋体" w:hAnsi="宋体" w:cs="宋体"/>
                <w:color w:val="auto"/>
                <w:sz w:val="21"/>
                <w:szCs w:val="21"/>
                <w:highlight w:val="none"/>
                <w:lang w:val="en-US" w:eastAsia="zh-CN"/>
              </w:rPr>
              <w:t>市</w:t>
            </w:r>
            <w:r>
              <w:rPr>
                <w:rFonts w:hint="eastAsia" w:ascii="宋体" w:hAnsi="宋体" w:eastAsia="宋体" w:cs="宋体"/>
                <w:color w:val="auto"/>
                <w:sz w:val="21"/>
                <w:szCs w:val="21"/>
                <w:highlight w:val="none"/>
                <w:lang w:val="en-US" w:eastAsia="zh-CN"/>
              </w:rPr>
              <w:t>交</w:t>
            </w:r>
            <w:r>
              <w:rPr>
                <w:rFonts w:hint="eastAsia" w:ascii="宋体" w:hAnsi="宋体" w:cs="宋体"/>
                <w:color w:val="auto"/>
                <w:sz w:val="21"/>
                <w:szCs w:val="21"/>
                <w:highlight w:val="none"/>
                <w:lang w:val="en-US" w:eastAsia="zh-CN"/>
              </w:rPr>
              <w:t>通</w:t>
            </w:r>
            <w:r>
              <w:rPr>
                <w:rFonts w:hint="eastAsia" w:ascii="宋体" w:hAnsi="宋体" w:eastAsia="宋体" w:cs="宋体"/>
                <w:color w:val="auto"/>
                <w:sz w:val="21"/>
                <w:szCs w:val="21"/>
                <w:highlight w:val="none"/>
                <w:lang w:val="en-US" w:eastAsia="zh-CN"/>
              </w:rPr>
              <w:t>控</w:t>
            </w:r>
            <w:r>
              <w:rPr>
                <w:rFonts w:hint="eastAsia" w:ascii="宋体" w:hAnsi="宋体" w:cs="宋体"/>
                <w:color w:val="auto"/>
                <w:sz w:val="21"/>
                <w:szCs w:val="21"/>
                <w:highlight w:val="none"/>
                <w:lang w:val="en-US" w:eastAsia="zh-CN"/>
              </w:rPr>
              <w:t>股</w:t>
            </w:r>
            <w:r>
              <w:rPr>
                <w:rFonts w:hint="eastAsia" w:ascii="宋体" w:hAnsi="宋体" w:eastAsia="宋体" w:cs="宋体"/>
                <w:color w:val="auto"/>
                <w:sz w:val="21"/>
                <w:szCs w:val="21"/>
                <w:highlight w:val="none"/>
                <w:lang w:val="en-US" w:eastAsia="zh-CN"/>
              </w:rPr>
              <w:t>集团</w:t>
            </w:r>
            <w:r>
              <w:rPr>
                <w:rFonts w:hint="eastAsia" w:ascii="宋体" w:hAnsi="宋体" w:cs="宋体"/>
                <w:color w:val="auto"/>
                <w:sz w:val="21"/>
                <w:szCs w:val="21"/>
                <w:highlight w:val="none"/>
                <w:lang w:val="en-US" w:eastAsia="zh-CN"/>
              </w:rPr>
              <w:t>有限公司二号楼一楼开标室</w:t>
            </w:r>
          </w:p>
        </w:tc>
      </w:tr>
      <w:tr w14:paraId="15D1158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519" w:type="dxa"/>
            <w:tcBorders>
              <w:top w:val="single" w:color="auto" w:sz="4" w:space="0"/>
              <w:bottom w:val="single" w:color="auto" w:sz="4" w:space="0"/>
              <w:right w:val="single" w:color="auto" w:sz="4" w:space="0"/>
            </w:tcBorders>
            <w:vAlign w:val="center"/>
          </w:tcPr>
          <w:p w14:paraId="7DB41CA0">
            <w:pPr>
              <w:keepNext w:val="0"/>
              <w:keepLines w:val="0"/>
              <w:pageBreakBefore w:val="0"/>
              <w:kinsoku/>
              <w:wordWrap/>
              <w:overflowPunct/>
              <w:topLinePunct w:val="0"/>
              <w:bidi w:val="0"/>
              <w:spacing w:line="420" w:lineRule="exact"/>
              <w:jc w:val="center"/>
              <w:textAlignment w:val="auto"/>
              <w:rPr>
                <w:rFonts w:hint="default" w:ascii="宋体" w:hAnsi="宋体" w:eastAsia="宋体" w:cs="Times New Roman"/>
                <w:color w:val="auto"/>
                <w:kern w:val="2"/>
                <w:sz w:val="21"/>
                <w:szCs w:val="21"/>
                <w:highlight w:val="none"/>
                <w:lang w:val="en-US" w:eastAsia="zh-CN" w:bidi="ar-SA"/>
              </w:rPr>
            </w:pPr>
            <w:r>
              <w:rPr>
                <w:rFonts w:hint="eastAsia" w:ascii="宋体" w:hAnsi="宋体"/>
                <w:color w:val="auto"/>
                <w:szCs w:val="21"/>
                <w:highlight w:val="none"/>
                <w:lang w:val="en-US" w:eastAsia="zh-CN"/>
              </w:rPr>
              <w:t>15</w:t>
            </w:r>
          </w:p>
        </w:tc>
        <w:tc>
          <w:tcPr>
            <w:tcW w:w="2125" w:type="dxa"/>
            <w:tcBorders>
              <w:top w:val="single" w:color="auto" w:sz="4" w:space="0"/>
              <w:left w:val="single" w:color="auto" w:sz="4" w:space="0"/>
              <w:bottom w:val="single" w:color="auto" w:sz="4" w:space="0"/>
              <w:right w:val="single" w:color="auto" w:sz="4" w:space="0"/>
            </w:tcBorders>
          </w:tcPr>
          <w:p w14:paraId="5D01251E">
            <w:pPr>
              <w:keepNext w:val="0"/>
              <w:keepLines w:val="0"/>
              <w:pageBreakBefore w:val="0"/>
              <w:kinsoku/>
              <w:wordWrap/>
              <w:overflowPunct/>
              <w:topLinePunct w:val="0"/>
              <w:bidi w:val="0"/>
              <w:spacing w:line="420" w:lineRule="exact"/>
              <w:jc w:val="center"/>
              <w:textAlignment w:val="auto"/>
              <w:rPr>
                <w:rFonts w:ascii="宋体"/>
                <w:color w:val="auto"/>
                <w:szCs w:val="21"/>
                <w:highlight w:val="none"/>
              </w:rPr>
            </w:pPr>
            <w:r>
              <w:rPr>
                <w:rFonts w:hint="eastAsia" w:ascii="宋体" w:hAnsi="宋体"/>
                <w:color w:val="auto"/>
                <w:szCs w:val="21"/>
                <w:highlight w:val="none"/>
              </w:rPr>
              <w:t>评审方法</w:t>
            </w:r>
          </w:p>
        </w:tc>
        <w:tc>
          <w:tcPr>
            <w:tcW w:w="6356" w:type="dxa"/>
            <w:tcBorders>
              <w:top w:val="single" w:color="auto" w:sz="4" w:space="0"/>
              <w:left w:val="single" w:color="auto" w:sz="4" w:space="0"/>
              <w:bottom w:val="single" w:color="auto" w:sz="4" w:space="0"/>
            </w:tcBorders>
            <w:vAlign w:val="center"/>
          </w:tcPr>
          <w:p w14:paraId="6C48B3B1">
            <w:pPr>
              <w:keepNext w:val="0"/>
              <w:keepLines w:val="0"/>
              <w:pageBreakBefore w:val="0"/>
              <w:kinsoku/>
              <w:wordWrap/>
              <w:overflowPunct/>
              <w:topLinePunct w:val="0"/>
              <w:bidi w:val="0"/>
              <w:spacing w:line="420" w:lineRule="exact"/>
              <w:textAlignment w:val="auto"/>
              <w:rPr>
                <w:rFonts w:hint="default" w:ascii="宋体" w:hAnsi="宋体" w:eastAsia="宋体" w:cs="宋体"/>
                <w:color w:val="auto"/>
                <w:sz w:val="21"/>
                <w:szCs w:val="21"/>
                <w:highlight w:val="none"/>
                <w:lang w:val="en-US" w:eastAsia="zh-CN"/>
              </w:rPr>
            </w:pPr>
            <w:r>
              <w:rPr>
                <w:rFonts w:hint="eastAsia" w:ascii="宋体" w:cs="Times New Roman"/>
                <w:color w:val="auto"/>
                <w:szCs w:val="21"/>
                <w:highlight w:val="none"/>
                <w:lang w:val="en-US" w:eastAsia="zh-CN"/>
              </w:rPr>
              <w:t>综合评分法</w:t>
            </w:r>
          </w:p>
        </w:tc>
      </w:tr>
      <w:tr w14:paraId="1A858F3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519" w:type="dxa"/>
            <w:tcBorders>
              <w:top w:val="single" w:color="auto" w:sz="4" w:space="0"/>
              <w:bottom w:val="single" w:color="auto" w:sz="4" w:space="0"/>
              <w:right w:val="single" w:color="auto" w:sz="4" w:space="0"/>
            </w:tcBorders>
            <w:vAlign w:val="center"/>
          </w:tcPr>
          <w:p w14:paraId="22C3CA51">
            <w:pPr>
              <w:keepNext w:val="0"/>
              <w:keepLines w:val="0"/>
              <w:pageBreakBefore w:val="0"/>
              <w:kinsoku/>
              <w:wordWrap/>
              <w:overflowPunct/>
              <w:topLinePunct w:val="0"/>
              <w:bidi w:val="0"/>
              <w:spacing w:line="420" w:lineRule="exact"/>
              <w:jc w:val="center"/>
              <w:textAlignment w:val="auto"/>
              <w:rPr>
                <w:rFonts w:hint="default" w:ascii="宋体" w:hAnsi="Times New Roman" w:eastAsia="宋体" w:cs="Times New Roman"/>
                <w:color w:val="auto"/>
                <w:kern w:val="2"/>
                <w:sz w:val="21"/>
                <w:szCs w:val="21"/>
                <w:highlight w:val="none"/>
                <w:lang w:val="en-US" w:eastAsia="zh-CN" w:bidi="ar-SA"/>
              </w:rPr>
            </w:pPr>
            <w:r>
              <w:rPr>
                <w:rFonts w:hint="eastAsia" w:ascii="宋体" w:hAnsi="宋体"/>
                <w:color w:val="auto"/>
                <w:szCs w:val="21"/>
                <w:highlight w:val="none"/>
                <w:lang w:val="en-US" w:eastAsia="zh-CN"/>
              </w:rPr>
              <w:t>16</w:t>
            </w:r>
          </w:p>
        </w:tc>
        <w:tc>
          <w:tcPr>
            <w:tcW w:w="2125" w:type="dxa"/>
            <w:tcBorders>
              <w:top w:val="single" w:color="auto" w:sz="4" w:space="0"/>
              <w:left w:val="single" w:color="auto" w:sz="4" w:space="0"/>
              <w:bottom w:val="single" w:color="auto" w:sz="4" w:space="0"/>
              <w:right w:val="single" w:color="auto" w:sz="4" w:space="0"/>
            </w:tcBorders>
            <w:vAlign w:val="center"/>
          </w:tcPr>
          <w:p w14:paraId="575AED12">
            <w:pPr>
              <w:keepNext w:val="0"/>
              <w:keepLines w:val="0"/>
              <w:pageBreakBefore w:val="0"/>
              <w:kinsoku/>
              <w:wordWrap/>
              <w:overflowPunct/>
              <w:topLinePunct w:val="0"/>
              <w:bidi w:val="0"/>
              <w:spacing w:line="420" w:lineRule="exact"/>
              <w:jc w:val="center"/>
              <w:textAlignment w:val="auto"/>
              <w:rPr>
                <w:rFonts w:hint="eastAsia" w:ascii="宋体" w:hAnsi="宋体"/>
                <w:color w:val="auto"/>
                <w:szCs w:val="21"/>
                <w:highlight w:val="none"/>
                <w:lang w:val="en-US" w:eastAsia="zh-CN"/>
              </w:rPr>
            </w:pPr>
            <w:r>
              <w:rPr>
                <w:rFonts w:hint="eastAsia" w:ascii="宋体" w:hAnsi="宋体"/>
                <w:color w:val="auto"/>
                <w:szCs w:val="21"/>
                <w:highlight w:val="none"/>
                <w:lang w:val="en-US" w:eastAsia="zh-CN"/>
              </w:rPr>
              <w:t>履约保证金</w:t>
            </w:r>
          </w:p>
        </w:tc>
        <w:tc>
          <w:tcPr>
            <w:tcW w:w="6356" w:type="dxa"/>
            <w:tcBorders>
              <w:top w:val="single" w:color="auto" w:sz="4" w:space="0"/>
              <w:left w:val="single" w:color="auto" w:sz="4" w:space="0"/>
              <w:bottom w:val="single" w:color="auto" w:sz="4" w:space="0"/>
            </w:tcBorders>
            <w:vAlign w:val="center"/>
          </w:tcPr>
          <w:p w14:paraId="3F03681E">
            <w:pPr>
              <w:keepNext w:val="0"/>
              <w:keepLines w:val="0"/>
              <w:pageBreakBefore w:val="0"/>
              <w:kinsoku/>
              <w:wordWrap/>
              <w:overflowPunct/>
              <w:topLinePunct w:val="0"/>
              <w:bidi w:val="0"/>
              <w:spacing w:line="420" w:lineRule="exact"/>
              <w:jc w:val="both"/>
              <w:textAlignment w:val="auto"/>
              <w:rPr>
                <w:rFonts w:hint="default" w:ascii="宋体" w:hAnsi="宋体"/>
                <w:color w:val="auto"/>
                <w:szCs w:val="21"/>
                <w:highlight w:val="none"/>
                <w:lang w:val="en-US" w:eastAsia="zh-CN"/>
              </w:rPr>
            </w:pPr>
            <w:r>
              <w:rPr>
                <w:rFonts w:hint="eastAsia" w:ascii="宋体" w:hAnsi="宋体" w:cs="宋体"/>
                <w:color w:val="auto"/>
                <w:sz w:val="21"/>
                <w:szCs w:val="21"/>
                <w:highlight w:val="none"/>
                <w:lang w:val="en-US" w:eastAsia="zh-CN"/>
              </w:rPr>
              <w:t>本项目不收取</w:t>
            </w:r>
          </w:p>
        </w:tc>
      </w:tr>
      <w:tr w14:paraId="291C2B2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519" w:type="dxa"/>
            <w:tcBorders>
              <w:top w:val="single" w:color="auto" w:sz="4" w:space="0"/>
              <w:bottom w:val="single" w:color="auto" w:sz="4" w:space="0"/>
              <w:right w:val="single" w:color="auto" w:sz="4" w:space="0"/>
            </w:tcBorders>
            <w:vAlign w:val="center"/>
          </w:tcPr>
          <w:p w14:paraId="7E2B6093">
            <w:pPr>
              <w:keepNext w:val="0"/>
              <w:keepLines w:val="0"/>
              <w:pageBreakBefore w:val="0"/>
              <w:kinsoku/>
              <w:wordWrap/>
              <w:overflowPunct/>
              <w:topLinePunct w:val="0"/>
              <w:bidi w:val="0"/>
              <w:spacing w:line="420" w:lineRule="exact"/>
              <w:jc w:val="center"/>
              <w:textAlignment w:val="auto"/>
              <w:rPr>
                <w:rFonts w:hint="default" w:ascii="宋体" w:hAnsi="宋体" w:eastAsia="宋体"/>
                <w:color w:val="auto"/>
                <w:szCs w:val="21"/>
                <w:highlight w:val="none"/>
                <w:lang w:val="en-US" w:eastAsia="zh-CN"/>
              </w:rPr>
            </w:pPr>
            <w:r>
              <w:rPr>
                <w:rFonts w:hint="eastAsia" w:ascii="宋体" w:hAnsi="宋体"/>
                <w:color w:val="auto"/>
                <w:szCs w:val="21"/>
                <w:highlight w:val="none"/>
                <w:lang w:val="en-US" w:eastAsia="zh-CN"/>
              </w:rPr>
              <w:t>17</w:t>
            </w:r>
          </w:p>
        </w:tc>
        <w:tc>
          <w:tcPr>
            <w:tcW w:w="2125" w:type="dxa"/>
            <w:tcBorders>
              <w:top w:val="single" w:color="auto" w:sz="4" w:space="0"/>
              <w:left w:val="single" w:color="auto" w:sz="4" w:space="0"/>
              <w:bottom w:val="single" w:color="auto" w:sz="4" w:space="0"/>
              <w:right w:val="single" w:color="auto" w:sz="4" w:space="0"/>
            </w:tcBorders>
            <w:vAlign w:val="center"/>
          </w:tcPr>
          <w:p w14:paraId="231171EB">
            <w:pPr>
              <w:keepNext w:val="0"/>
              <w:keepLines w:val="0"/>
              <w:pageBreakBefore w:val="0"/>
              <w:kinsoku/>
              <w:wordWrap/>
              <w:overflowPunct/>
              <w:topLinePunct w:val="0"/>
              <w:bidi w:val="0"/>
              <w:spacing w:line="420" w:lineRule="exact"/>
              <w:jc w:val="center"/>
              <w:textAlignment w:val="auto"/>
              <w:rPr>
                <w:rFonts w:hint="default" w:ascii="宋体" w:hAnsi="宋体" w:eastAsia="宋体"/>
                <w:color w:val="auto"/>
                <w:szCs w:val="21"/>
                <w:highlight w:val="none"/>
                <w:lang w:val="en-US" w:eastAsia="zh-CN"/>
              </w:rPr>
            </w:pPr>
            <w:r>
              <w:rPr>
                <w:rFonts w:hint="eastAsia" w:ascii="宋体" w:hAnsi="宋体"/>
                <w:color w:val="auto"/>
                <w:szCs w:val="21"/>
                <w:highlight w:val="none"/>
                <w:lang w:val="en-US" w:eastAsia="zh-CN"/>
              </w:rPr>
              <w:t>投标保证金</w:t>
            </w:r>
          </w:p>
        </w:tc>
        <w:tc>
          <w:tcPr>
            <w:tcW w:w="6356" w:type="dxa"/>
            <w:tcBorders>
              <w:top w:val="single" w:color="auto" w:sz="4" w:space="0"/>
              <w:left w:val="single" w:color="auto" w:sz="4" w:space="0"/>
              <w:bottom w:val="single" w:color="auto" w:sz="4" w:space="0"/>
            </w:tcBorders>
            <w:vAlign w:val="center"/>
          </w:tcPr>
          <w:p w14:paraId="6326F425">
            <w:pPr>
              <w:keepNext w:val="0"/>
              <w:keepLines w:val="0"/>
              <w:pageBreakBefore w:val="0"/>
              <w:kinsoku/>
              <w:wordWrap/>
              <w:overflowPunct/>
              <w:topLinePunct w:val="0"/>
              <w:bidi w:val="0"/>
              <w:spacing w:line="420" w:lineRule="exact"/>
              <w:textAlignment w:val="auto"/>
              <w:rPr>
                <w:rFonts w:hint="default"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本项目不收取</w:t>
            </w:r>
          </w:p>
        </w:tc>
      </w:tr>
      <w:tr w14:paraId="63DCCEA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519" w:type="dxa"/>
            <w:tcBorders>
              <w:top w:val="single" w:color="auto" w:sz="4" w:space="0"/>
              <w:bottom w:val="single" w:color="auto" w:sz="4" w:space="0"/>
              <w:right w:val="single" w:color="auto" w:sz="4" w:space="0"/>
            </w:tcBorders>
            <w:vAlign w:val="center"/>
          </w:tcPr>
          <w:p w14:paraId="4998DB64">
            <w:pPr>
              <w:keepNext w:val="0"/>
              <w:keepLines w:val="0"/>
              <w:pageBreakBefore w:val="0"/>
              <w:kinsoku/>
              <w:wordWrap/>
              <w:overflowPunct/>
              <w:topLinePunct w:val="0"/>
              <w:bidi w:val="0"/>
              <w:spacing w:line="420" w:lineRule="exact"/>
              <w:jc w:val="center"/>
              <w:textAlignment w:val="auto"/>
              <w:rPr>
                <w:rFonts w:hint="default" w:ascii="宋体" w:hAnsi="宋体" w:eastAsia="宋体"/>
                <w:color w:val="auto"/>
                <w:szCs w:val="21"/>
                <w:highlight w:val="none"/>
                <w:lang w:val="en-US" w:eastAsia="zh-CN"/>
              </w:rPr>
            </w:pPr>
            <w:r>
              <w:rPr>
                <w:rFonts w:hint="eastAsia" w:ascii="宋体" w:hAnsi="宋体"/>
                <w:color w:val="auto"/>
                <w:szCs w:val="21"/>
                <w:highlight w:val="none"/>
                <w:lang w:val="en-US" w:eastAsia="zh-CN"/>
              </w:rPr>
              <w:t>18</w:t>
            </w:r>
          </w:p>
        </w:tc>
        <w:tc>
          <w:tcPr>
            <w:tcW w:w="2125" w:type="dxa"/>
            <w:tcBorders>
              <w:top w:val="single" w:color="auto" w:sz="4" w:space="0"/>
              <w:left w:val="single" w:color="auto" w:sz="4" w:space="0"/>
              <w:bottom w:val="single" w:color="auto" w:sz="4" w:space="0"/>
              <w:right w:val="single" w:color="auto" w:sz="4" w:space="0"/>
            </w:tcBorders>
            <w:vAlign w:val="top"/>
          </w:tcPr>
          <w:p w14:paraId="4A1C538C">
            <w:pPr>
              <w:keepNext w:val="0"/>
              <w:keepLines w:val="0"/>
              <w:pageBreakBefore w:val="0"/>
              <w:kinsoku/>
              <w:wordWrap/>
              <w:overflowPunct/>
              <w:topLinePunct w:val="0"/>
              <w:bidi w:val="0"/>
              <w:spacing w:line="420" w:lineRule="exact"/>
              <w:jc w:val="center"/>
              <w:textAlignment w:val="auto"/>
              <w:rPr>
                <w:rFonts w:hint="eastAsia" w:ascii="宋体" w:hAnsi="宋体" w:eastAsia="宋体" w:cs="Times New Roman"/>
                <w:color w:val="auto"/>
                <w:kern w:val="2"/>
                <w:sz w:val="21"/>
                <w:szCs w:val="21"/>
                <w:highlight w:val="none"/>
                <w:lang w:val="en-US" w:eastAsia="zh-CN" w:bidi="ar-SA"/>
              </w:rPr>
            </w:pPr>
            <w:r>
              <w:rPr>
                <w:rFonts w:hint="eastAsia" w:ascii="宋体" w:hAnsi="宋体" w:eastAsia="宋体" w:cs="Times New Roman"/>
                <w:color w:val="auto"/>
                <w:szCs w:val="21"/>
                <w:highlight w:val="none"/>
                <w:lang w:val="en-US" w:eastAsia="zh-CN"/>
              </w:rPr>
              <w:t>专家评审费（元）</w:t>
            </w:r>
          </w:p>
        </w:tc>
        <w:tc>
          <w:tcPr>
            <w:tcW w:w="6356" w:type="dxa"/>
            <w:tcBorders>
              <w:top w:val="single" w:color="auto" w:sz="4" w:space="0"/>
              <w:left w:val="single" w:color="auto" w:sz="4" w:space="0"/>
              <w:bottom w:val="single" w:color="auto" w:sz="4" w:space="0"/>
            </w:tcBorders>
            <w:vAlign w:val="center"/>
          </w:tcPr>
          <w:p w14:paraId="76D71439">
            <w:pPr>
              <w:keepNext w:val="0"/>
              <w:keepLines w:val="0"/>
              <w:pageBreakBefore w:val="0"/>
              <w:kinsoku/>
              <w:wordWrap/>
              <w:overflowPunct/>
              <w:topLinePunct w:val="0"/>
              <w:bidi w:val="0"/>
              <w:spacing w:line="420" w:lineRule="exact"/>
              <w:textAlignment w:val="auto"/>
              <w:rPr>
                <w:rFonts w:hint="eastAsia" w:ascii="宋体" w:hAnsi="Times New Roman" w:eastAsia="宋体" w:cs="Times New Roman"/>
                <w:color w:val="auto"/>
                <w:kern w:val="2"/>
                <w:sz w:val="21"/>
                <w:szCs w:val="21"/>
                <w:highlight w:val="none"/>
                <w:lang w:val="en-US" w:eastAsia="zh-CN" w:bidi="ar-SA"/>
              </w:rPr>
            </w:pPr>
            <w:r>
              <w:rPr>
                <w:rFonts w:hint="eastAsia" w:ascii="宋体" w:hAnsi="Times New Roman" w:eastAsia="宋体" w:cs="Times New Roman"/>
                <w:color w:val="auto"/>
                <w:szCs w:val="21"/>
                <w:highlight w:val="none"/>
                <w:lang w:val="en-US" w:eastAsia="zh-CN"/>
              </w:rPr>
              <w:t>由成交人承担</w:t>
            </w:r>
          </w:p>
        </w:tc>
      </w:tr>
      <w:tr w14:paraId="67D4FAF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519" w:type="dxa"/>
            <w:tcBorders>
              <w:top w:val="single" w:color="auto" w:sz="4" w:space="0"/>
              <w:bottom w:val="single" w:color="auto" w:sz="4" w:space="0"/>
              <w:right w:val="single" w:color="auto" w:sz="4" w:space="0"/>
            </w:tcBorders>
            <w:vAlign w:val="center"/>
          </w:tcPr>
          <w:p w14:paraId="25F9A1BE">
            <w:pPr>
              <w:keepNext w:val="0"/>
              <w:keepLines w:val="0"/>
              <w:pageBreakBefore w:val="0"/>
              <w:kinsoku/>
              <w:wordWrap/>
              <w:overflowPunct/>
              <w:topLinePunct w:val="0"/>
              <w:bidi w:val="0"/>
              <w:spacing w:line="420" w:lineRule="exact"/>
              <w:jc w:val="center"/>
              <w:textAlignment w:val="auto"/>
              <w:rPr>
                <w:rFonts w:hint="default" w:ascii="宋体" w:hAnsi="Times New Roman" w:eastAsia="宋体" w:cs="Times New Roman"/>
                <w:color w:val="auto"/>
                <w:kern w:val="2"/>
                <w:sz w:val="21"/>
                <w:szCs w:val="21"/>
                <w:highlight w:val="none"/>
                <w:lang w:val="en-US" w:eastAsia="zh-CN" w:bidi="ar-SA"/>
              </w:rPr>
            </w:pPr>
            <w:r>
              <w:rPr>
                <w:rFonts w:hint="eastAsia" w:ascii="宋体" w:cs="Times New Roman"/>
                <w:color w:val="auto"/>
                <w:kern w:val="2"/>
                <w:sz w:val="21"/>
                <w:szCs w:val="21"/>
                <w:highlight w:val="none"/>
                <w:lang w:val="en-US" w:eastAsia="zh-CN" w:bidi="ar-SA"/>
              </w:rPr>
              <w:t>19</w:t>
            </w:r>
          </w:p>
        </w:tc>
        <w:tc>
          <w:tcPr>
            <w:tcW w:w="2125" w:type="dxa"/>
            <w:tcBorders>
              <w:top w:val="single" w:color="auto" w:sz="4" w:space="0"/>
              <w:left w:val="single" w:color="auto" w:sz="4" w:space="0"/>
              <w:bottom w:val="single" w:color="auto" w:sz="4" w:space="0"/>
              <w:right w:val="single" w:color="auto" w:sz="4" w:space="0"/>
            </w:tcBorders>
            <w:vAlign w:val="center"/>
          </w:tcPr>
          <w:p w14:paraId="16F77312">
            <w:pPr>
              <w:keepNext w:val="0"/>
              <w:keepLines w:val="0"/>
              <w:pageBreakBefore w:val="0"/>
              <w:kinsoku/>
              <w:wordWrap/>
              <w:overflowPunct/>
              <w:topLinePunct w:val="0"/>
              <w:bidi w:val="0"/>
              <w:spacing w:line="420" w:lineRule="exact"/>
              <w:jc w:val="center"/>
              <w:textAlignment w:val="auto"/>
              <w:rPr>
                <w:rFonts w:ascii="宋体"/>
                <w:color w:val="auto"/>
                <w:szCs w:val="21"/>
                <w:highlight w:val="none"/>
              </w:rPr>
            </w:pPr>
            <w:r>
              <w:rPr>
                <w:rFonts w:hint="eastAsia" w:ascii="宋体" w:hAnsi="宋体"/>
                <w:color w:val="auto"/>
                <w:szCs w:val="21"/>
                <w:highlight w:val="none"/>
              </w:rPr>
              <w:t>付款方式</w:t>
            </w:r>
          </w:p>
        </w:tc>
        <w:tc>
          <w:tcPr>
            <w:tcW w:w="6356" w:type="dxa"/>
            <w:tcBorders>
              <w:top w:val="single" w:color="auto" w:sz="4" w:space="0"/>
              <w:left w:val="single" w:color="auto" w:sz="4" w:space="0"/>
              <w:bottom w:val="single" w:color="auto" w:sz="4" w:space="0"/>
            </w:tcBorders>
            <w:vAlign w:val="center"/>
          </w:tcPr>
          <w:p w14:paraId="409FAFDB">
            <w:pPr>
              <w:spacing w:line="360" w:lineRule="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取得《港口设施保安符合证书》，中标人全部服务工作完成且服务期满后一次性付清。</w:t>
            </w:r>
          </w:p>
        </w:tc>
      </w:tr>
      <w:tr w14:paraId="2BF9221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519" w:type="dxa"/>
            <w:tcBorders>
              <w:top w:val="single" w:color="auto" w:sz="4" w:space="0"/>
              <w:bottom w:val="single" w:color="auto" w:sz="4" w:space="0"/>
              <w:right w:val="single" w:color="auto" w:sz="4" w:space="0"/>
            </w:tcBorders>
            <w:vAlign w:val="center"/>
          </w:tcPr>
          <w:p w14:paraId="0DD98591">
            <w:pPr>
              <w:keepNext w:val="0"/>
              <w:keepLines w:val="0"/>
              <w:pageBreakBefore w:val="0"/>
              <w:kinsoku/>
              <w:wordWrap/>
              <w:overflowPunct/>
              <w:topLinePunct w:val="0"/>
              <w:bidi w:val="0"/>
              <w:spacing w:line="420" w:lineRule="exact"/>
              <w:jc w:val="center"/>
              <w:textAlignment w:val="auto"/>
              <w:rPr>
                <w:rFonts w:hint="default" w:ascii="宋体" w:hAnsi="宋体"/>
                <w:color w:val="auto"/>
                <w:szCs w:val="21"/>
                <w:highlight w:val="none"/>
                <w:lang w:val="en-US" w:eastAsia="zh-CN"/>
              </w:rPr>
            </w:pPr>
            <w:r>
              <w:rPr>
                <w:rFonts w:hint="eastAsia" w:ascii="宋体" w:hAnsi="宋体"/>
                <w:color w:val="auto"/>
                <w:szCs w:val="21"/>
                <w:highlight w:val="none"/>
                <w:lang w:val="en-US" w:eastAsia="zh-CN"/>
              </w:rPr>
              <w:t>20</w:t>
            </w:r>
          </w:p>
        </w:tc>
        <w:tc>
          <w:tcPr>
            <w:tcW w:w="2125" w:type="dxa"/>
            <w:tcBorders>
              <w:top w:val="single" w:color="auto" w:sz="4" w:space="0"/>
              <w:left w:val="single" w:color="auto" w:sz="4" w:space="0"/>
              <w:bottom w:val="single" w:color="auto" w:sz="4" w:space="0"/>
              <w:right w:val="single" w:color="auto" w:sz="4" w:space="0"/>
            </w:tcBorders>
            <w:vAlign w:val="center"/>
          </w:tcPr>
          <w:p w14:paraId="78DE70AA">
            <w:pPr>
              <w:keepNext w:val="0"/>
              <w:keepLines w:val="0"/>
              <w:pageBreakBefore w:val="0"/>
              <w:kinsoku/>
              <w:wordWrap/>
              <w:overflowPunct/>
              <w:topLinePunct w:val="0"/>
              <w:bidi w:val="0"/>
              <w:spacing w:line="420" w:lineRule="exact"/>
              <w:jc w:val="center"/>
              <w:textAlignment w:val="auto"/>
              <w:rPr>
                <w:rFonts w:hint="default" w:ascii="宋体" w:hAnsi="宋体" w:eastAsia="宋体"/>
                <w:color w:val="auto"/>
                <w:szCs w:val="21"/>
                <w:highlight w:val="none"/>
                <w:lang w:val="en-US" w:eastAsia="zh-CN"/>
              </w:rPr>
            </w:pPr>
            <w:r>
              <w:rPr>
                <w:rFonts w:hint="eastAsia" w:ascii="宋体" w:hAnsi="宋体"/>
                <w:color w:val="auto"/>
                <w:szCs w:val="21"/>
                <w:highlight w:val="none"/>
                <w:lang w:val="en-US" w:eastAsia="zh-CN"/>
              </w:rPr>
              <w:t>报价要求</w:t>
            </w:r>
          </w:p>
        </w:tc>
        <w:tc>
          <w:tcPr>
            <w:tcW w:w="6356" w:type="dxa"/>
            <w:tcBorders>
              <w:top w:val="single" w:color="auto" w:sz="4" w:space="0"/>
              <w:left w:val="single" w:color="auto" w:sz="4" w:space="0"/>
              <w:bottom w:val="single" w:color="auto" w:sz="4" w:space="0"/>
            </w:tcBorders>
            <w:vAlign w:val="center"/>
          </w:tcPr>
          <w:p w14:paraId="1B01666D">
            <w:pPr>
              <w:pStyle w:val="5"/>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1、报价应含参选人完成本项目所有工作内容。</w:t>
            </w:r>
          </w:p>
          <w:p w14:paraId="34047798">
            <w:pPr>
              <w:pStyle w:val="5"/>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2、为完成本比选文件规定的义务，参选人认为有必要计入的其它费用。</w:t>
            </w:r>
          </w:p>
          <w:p w14:paraId="207824A5">
            <w:pPr>
              <w:pStyle w:val="5"/>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textAlignment w:val="auto"/>
              <w:rPr>
                <w:rFonts w:hint="eastAsia"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3、开具增值税专用发票。</w:t>
            </w:r>
          </w:p>
          <w:p w14:paraId="486A4574">
            <w:pPr>
              <w:rPr>
                <w:rFonts w:hint="default"/>
                <w:color w:val="auto"/>
                <w:highlight w:val="none"/>
                <w:lang w:val="en-US" w:eastAsia="zh-CN"/>
              </w:rPr>
            </w:pPr>
            <w:r>
              <w:rPr>
                <w:rFonts w:hint="eastAsia" w:hAnsi="宋体" w:cs="宋体"/>
                <w:b/>
                <w:bCs/>
                <w:color w:val="auto"/>
                <w:sz w:val="21"/>
                <w:szCs w:val="21"/>
                <w:highlight w:val="none"/>
                <w:lang w:val="en-US" w:eastAsia="zh-CN"/>
              </w:rPr>
              <w:t>4、</w:t>
            </w:r>
            <w:r>
              <w:rPr>
                <w:rFonts w:hint="eastAsia" w:ascii="Times New Roman" w:hAnsi="Times New Roman" w:eastAsia="宋体" w:cs="Times New Roman"/>
                <w:b/>
                <w:bCs/>
                <w:color w:val="auto"/>
                <w:kern w:val="2"/>
                <w:sz w:val="21"/>
                <w:szCs w:val="21"/>
                <w:highlight w:val="none"/>
                <w:shd w:val="clear" w:color="auto" w:fill="auto"/>
                <w:lang w:val="en-US" w:eastAsia="zh-CN" w:bidi="ar-SA"/>
              </w:rPr>
              <w:t>供应商报价应包含报告编写费、报告所需的基础数据收集、调研费、中间成果的报告修改及出版费、差旅费、税费、技术服务费、组织专家评审会议会务费、专家咨询费及办理取得《港口设施保安符合证书》等为完成本合同全部服务所产生的一切费用。</w:t>
            </w:r>
          </w:p>
        </w:tc>
      </w:tr>
      <w:tr w14:paraId="42F5CF4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519" w:type="dxa"/>
            <w:tcBorders>
              <w:top w:val="single" w:color="auto" w:sz="4" w:space="0"/>
              <w:bottom w:val="single" w:color="auto" w:sz="4" w:space="0"/>
              <w:right w:val="single" w:color="auto" w:sz="4" w:space="0"/>
            </w:tcBorders>
            <w:vAlign w:val="center"/>
          </w:tcPr>
          <w:p w14:paraId="5168F909">
            <w:pPr>
              <w:keepNext w:val="0"/>
              <w:keepLines w:val="0"/>
              <w:pageBreakBefore w:val="0"/>
              <w:kinsoku/>
              <w:wordWrap/>
              <w:overflowPunct/>
              <w:topLinePunct w:val="0"/>
              <w:bidi w:val="0"/>
              <w:spacing w:line="420" w:lineRule="exact"/>
              <w:jc w:val="center"/>
              <w:textAlignment w:val="auto"/>
              <w:rPr>
                <w:rFonts w:hint="default" w:ascii="宋体" w:hAnsi="Times New Roman" w:eastAsia="宋体" w:cs="Times New Roman"/>
                <w:color w:val="auto"/>
                <w:kern w:val="2"/>
                <w:sz w:val="21"/>
                <w:szCs w:val="21"/>
                <w:highlight w:val="none"/>
                <w:lang w:val="en-US" w:eastAsia="zh-CN" w:bidi="ar-SA"/>
              </w:rPr>
            </w:pPr>
            <w:r>
              <w:rPr>
                <w:rFonts w:hint="eastAsia" w:ascii="宋体" w:cs="Times New Roman"/>
                <w:color w:val="auto"/>
                <w:kern w:val="2"/>
                <w:sz w:val="21"/>
                <w:szCs w:val="21"/>
                <w:highlight w:val="none"/>
                <w:lang w:val="en-US" w:eastAsia="zh-CN" w:bidi="ar-SA"/>
              </w:rPr>
              <w:t>21</w:t>
            </w:r>
          </w:p>
        </w:tc>
        <w:tc>
          <w:tcPr>
            <w:tcW w:w="2125" w:type="dxa"/>
            <w:tcBorders>
              <w:top w:val="single" w:color="auto" w:sz="4" w:space="0"/>
              <w:left w:val="single" w:color="auto" w:sz="4" w:space="0"/>
              <w:bottom w:val="single" w:color="auto" w:sz="4" w:space="0"/>
              <w:right w:val="single" w:color="auto" w:sz="4" w:space="0"/>
            </w:tcBorders>
            <w:vAlign w:val="center"/>
          </w:tcPr>
          <w:p w14:paraId="4B1F76FD">
            <w:pPr>
              <w:keepNext w:val="0"/>
              <w:keepLines w:val="0"/>
              <w:pageBreakBefore w:val="0"/>
              <w:kinsoku/>
              <w:wordWrap/>
              <w:overflowPunct/>
              <w:topLinePunct w:val="0"/>
              <w:bidi w:val="0"/>
              <w:spacing w:line="420" w:lineRule="exact"/>
              <w:jc w:val="center"/>
              <w:textAlignment w:val="auto"/>
              <w:rPr>
                <w:rFonts w:hint="eastAsia" w:ascii="宋体" w:hAnsi="宋体"/>
                <w:color w:val="auto"/>
                <w:szCs w:val="21"/>
                <w:highlight w:val="none"/>
              </w:rPr>
            </w:pPr>
            <w:r>
              <w:rPr>
                <w:rFonts w:hint="eastAsia" w:ascii="宋体" w:hAnsi="宋体"/>
                <w:color w:val="auto"/>
                <w:szCs w:val="21"/>
                <w:highlight w:val="none"/>
              </w:rPr>
              <w:t>说明</w:t>
            </w:r>
          </w:p>
        </w:tc>
        <w:tc>
          <w:tcPr>
            <w:tcW w:w="6356" w:type="dxa"/>
            <w:tcBorders>
              <w:top w:val="single" w:color="auto" w:sz="4" w:space="0"/>
              <w:left w:val="single" w:color="auto" w:sz="4" w:space="0"/>
              <w:bottom w:val="single" w:color="auto" w:sz="4" w:space="0"/>
              <w:right w:val="single" w:color="auto" w:sz="4" w:space="0"/>
            </w:tcBorders>
            <w:vAlign w:val="center"/>
          </w:tcPr>
          <w:p w14:paraId="7B2F5D83">
            <w:pPr>
              <w:spacing w:line="42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本比选文件的解释权归</w:t>
            </w:r>
            <w:r>
              <w:rPr>
                <w:rFonts w:hint="eastAsia" w:ascii="宋体" w:hAnsi="宋体" w:eastAsia="宋体" w:cs="宋体"/>
                <w:color w:val="auto"/>
                <w:sz w:val="21"/>
                <w:szCs w:val="21"/>
                <w:highlight w:val="none"/>
                <w:lang w:eastAsia="zh-CN"/>
              </w:rPr>
              <w:t>采购</w:t>
            </w:r>
            <w:r>
              <w:rPr>
                <w:rFonts w:hint="eastAsia" w:ascii="宋体" w:hAnsi="宋体" w:eastAsia="宋体" w:cs="宋体"/>
                <w:color w:val="auto"/>
                <w:sz w:val="21"/>
                <w:szCs w:val="21"/>
                <w:highlight w:val="none"/>
              </w:rPr>
              <w:t>单位。</w:t>
            </w:r>
          </w:p>
          <w:p w14:paraId="180E720D">
            <w:pPr>
              <w:spacing w:line="42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成交人</w:t>
            </w:r>
            <w:r>
              <w:rPr>
                <w:rFonts w:hint="eastAsia" w:ascii="宋体" w:hAnsi="宋体" w:eastAsia="宋体" w:cs="宋体"/>
                <w:color w:val="auto"/>
                <w:sz w:val="21"/>
                <w:szCs w:val="21"/>
                <w:highlight w:val="none"/>
                <w:lang w:val="en-US" w:eastAsia="zh-CN"/>
              </w:rPr>
              <w:t>必须具有</w:t>
            </w:r>
            <w:r>
              <w:rPr>
                <w:rFonts w:hint="eastAsia" w:ascii="宋体" w:hAnsi="宋体" w:eastAsia="宋体" w:cs="宋体"/>
                <w:color w:val="auto"/>
                <w:sz w:val="21"/>
                <w:szCs w:val="21"/>
                <w:highlight w:val="none"/>
              </w:rPr>
              <w:t>相应资质，</w:t>
            </w:r>
            <w:r>
              <w:rPr>
                <w:rFonts w:hint="eastAsia" w:ascii="宋体" w:hAnsi="宋体" w:eastAsia="宋体" w:cs="宋体"/>
                <w:color w:val="auto"/>
                <w:sz w:val="21"/>
                <w:szCs w:val="21"/>
                <w:highlight w:val="none"/>
                <w:lang w:val="en-US" w:eastAsia="zh-CN"/>
              </w:rPr>
              <w:t>不得委托或分包</w:t>
            </w:r>
            <w:r>
              <w:rPr>
                <w:rFonts w:hint="eastAsia" w:ascii="宋体" w:hAnsi="宋体" w:eastAsia="宋体" w:cs="宋体"/>
                <w:color w:val="auto"/>
                <w:sz w:val="21"/>
                <w:szCs w:val="21"/>
                <w:highlight w:val="none"/>
              </w:rPr>
              <w:t>。</w:t>
            </w:r>
          </w:p>
          <w:p w14:paraId="26D00317">
            <w:pPr>
              <w:spacing w:line="420" w:lineRule="exac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w:t>
            </w:r>
            <w:r>
              <w:rPr>
                <w:rFonts w:hint="eastAsia" w:ascii="Times New Roman" w:hAnsi="Times New Roman" w:eastAsia="宋体" w:cs="Times New Roman"/>
                <w:color w:val="auto"/>
                <w:kern w:val="2"/>
                <w:sz w:val="21"/>
                <w:highlight w:val="none"/>
                <w:lang w:val="en-US" w:eastAsia="zh-CN" w:bidi="ar-SA"/>
              </w:rPr>
              <w:t>本次采购管理部门为安庆市交通控股集团有限公司集采中心，</w:t>
            </w:r>
            <w:r>
              <w:rPr>
                <w:rFonts w:hint="eastAsia" w:ascii="宋体" w:hAnsi="宋体" w:cs="宋体"/>
                <w:color w:val="auto"/>
                <w:sz w:val="21"/>
                <w:szCs w:val="21"/>
                <w:highlight w:val="none"/>
                <w:lang w:val="en-US" w:eastAsia="zh-CN"/>
              </w:rPr>
              <w:t>具体合同签订</w:t>
            </w:r>
            <w:r>
              <w:rPr>
                <w:rFonts w:hint="eastAsia" w:ascii="宋体" w:hAnsi="宋体" w:eastAsia="宋体" w:cs="宋体"/>
                <w:color w:val="auto"/>
                <w:sz w:val="21"/>
                <w:szCs w:val="21"/>
                <w:highlight w:val="none"/>
                <w:lang w:val="en-US" w:eastAsia="zh-CN"/>
              </w:rPr>
              <w:t>主体为</w:t>
            </w:r>
            <w:r>
              <w:rPr>
                <w:rFonts w:hint="eastAsia" w:cs="Times New Roman"/>
                <w:color w:val="auto"/>
                <w:kern w:val="2"/>
                <w:sz w:val="21"/>
                <w:highlight w:val="none"/>
                <w:lang w:val="en-US" w:eastAsia="zh-CN" w:bidi="ar-SA"/>
              </w:rPr>
              <w:t>安庆市安汇港务有限公司</w:t>
            </w:r>
            <w:r>
              <w:rPr>
                <w:rFonts w:hint="eastAsia" w:ascii="宋体" w:hAnsi="宋体" w:cs="宋体"/>
                <w:color w:val="auto"/>
                <w:sz w:val="21"/>
                <w:szCs w:val="21"/>
                <w:highlight w:val="none"/>
                <w:lang w:val="en-US" w:eastAsia="zh-CN"/>
              </w:rPr>
              <w:t>，特此说明</w:t>
            </w:r>
            <w:r>
              <w:rPr>
                <w:rFonts w:hint="eastAsia" w:ascii="宋体" w:hAnsi="宋体" w:eastAsia="宋体" w:cs="宋体"/>
                <w:color w:val="auto"/>
                <w:sz w:val="21"/>
                <w:szCs w:val="21"/>
                <w:highlight w:val="none"/>
                <w:lang w:val="en-US" w:eastAsia="zh-CN"/>
              </w:rPr>
              <w:t>。</w:t>
            </w:r>
          </w:p>
        </w:tc>
      </w:tr>
      <w:tr w14:paraId="4E4DC84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519" w:type="dxa"/>
            <w:tcBorders>
              <w:top w:val="single" w:color="auto" w:sz="4" w:space="0"/>
              <w:bottom w:val="single" w:color="auto" w:sz="4" w:space="0"/>
              <w:right w:val="single" w:color="auto" w:sz="4" w:space="0"/>
            </w:tcBorders>
            <w:vAlign w:val="center"/>
          </w:tcPr>
          <w:p w14:paraId="0D319AE0">
            <w:pPr>
              <w:keepNext w:val="0"/>
              <w:keepLines w:val="0"/>
              <w:pageBreakBefore w:val="0"/>
              <w:kinsoku/>
              <w:wordWrap/>
              <w:overflowPunct/>
              <w:topLinePunct w:val="0"/>
              <w:bidi w:val="0"/>
              <w:spacing w:line="420" w:lineRule="exact"/>
              <w:jc w:val="center"/>
              <w:textAlignment w:val="auto"/>
              <w:rPr>
                <w:rFonts w:hint="default" w:ascii="宋体" w:hAnsi="宋体"/>
                <w:color w:val="auto"/>
                <w:szCs w:val="21"/>
                <w:highlight w:val="none"/>
                <w:lang w:val="en-US" w:eastAsia="zh-CN"/>
              </w:rPr>
            </w:pPr>
            <w:r>
              <w:rPr>
                <w:rFonts w:hint="eastAsia" w:ascii="宋体" w:hAnsi="宋体"/>
                <w:color w:val="auto"/>
                <w:szCs w:val="21"/>
                <w:highlight w:val="none"/>
                <w:lang w:val="en-US" w:eastAsia="zh-CN"/>
              </w:rPr>
              <w:t>22</w:t>
            </w:r>
          </w:p>
        </w:tc>
        <w:tc>
          <w:tcPr>
            <w:tcW w:w="2125" w:type="dxa"/>
            <w:tcBorders>
              <w:top w:val="single" w:color="auto" w:sz="4" w:space="0"/>
              <w:left w:val="single" w:color="auto" w:sz="4" w:space="0"/>
              <w:bottom w:val="single" w:color="auto" w:sz="4" w:space="0"/>
              <w:right w:val="single" w:color="auto" w:sz="4" w:space="0"/>
            </w:tcBorders>
            <w:vAlign w:val="center"/>
          </w:tcPr>
          <w:p w14:paraId="2991288B">
            <w:pPr>
              <w:keepNext w:val="0"/>
              <w:keepLines w:val="0"/>
              <w:pageBreakBefore w:val="0"/>
              <w:kinsoku/>
              <w:wordWrap/>
              <w:overflowPunct/>
              <w:topLinePunct w:val="0"/>
              <w:bidi w:val="0"/>
              <w:spacing w:line="420" w:lineRule="exact"/>
              <w:jc w:val="center"/>
              <w:textAlignment w:val="auto"/>
              <w:rPr>
                <w:rFonts w:hint="eastAsia" w:ascii="宋体" w:hAnsi="宋体"/>
                <w:color w:val="auto"/>
                <w:szCs w:val="21"/>
                <w:highlight w:val="none"/>
              </w:rPr>
            </w:pPr>
            <w:r>
              <w:rPr>
                <w:rFonts w:hint="eastAsia" w:ascii="宋体" w:hAnsi="宋体"/>
                <w:color w:val="auto"/>
                <w:szCs w:val="21"/>
                <w:highlight w:val="none"/>
              </w:rPr>
              <w:t>廉政监督和投诉举报</w:t>
            </w:r>
          </w:p>
        </w:tc>
        <w:tc>
          <w:tcPr>
            <w:tcW w:w="6356" w:type="dxa"/>
            <w:tcBorders>
              <w:top w:val="single" w:color="auto" w:sz="4" w:space="0"/>
              <w:left w:val="single" w:color="auto" w:sz="4" w:space="0"/>
              <w:bottom w:val="single" w:color="auto" w:sz="4" w:space="0"/>
              <w:right w:val="single" w:color="auto" w:sz="4" w:space="0"/>
            </w:tcBorders>
            <w:vAlign w:val="center"/>
          </w:tcPr>
          <w:p w14:paraId="04D53E5B">
            <w:pPr>
              <w:spacing w:line="420" w:lineRule="exact"/>
              <w:rPr>
                <w:rFonts w:hint="eastAsia"/>
                <w:color w:val="auto"/>
                <w:highlight w:val="none"/>
              </w:rPr>
            </w:pPr>
            <w:r>
              <w:rPr>
                <w:rFonts w:hint="eastAsia"/>
                <w:color w:val="auto"/>
                <w:highlight w:val="none"/>
              </w:rPr>
              <w:t>凡有意参加</w:t>
            </w:r>
            <w:r>
              <w:rPr>
                <w:rFonts w:hint="eastAsia"/>
                <w:color w:val="auto"/>
                <w:highlight w:val="none"/>
                <w:lang w:val="en-US" w:eastAsia="zh-CN"/>
              </w:rPr>
              <w:t>比选</w:t>
            </w:r>
            <w:r>
              <w:rPr>
                <w:rFonts w:hint="eastAsia"/>
                <w:color w:val="auto"/>
                <w:highlight w:val="none"/>
              </w:rPr>
              <w:t>的单位，在参与过程中，遇排斥潜在</w:t>
            </w:r>
            <w:r>
              <w:rPr>
                <w:rFonts w:hint="eastAsia"/>
                <w:color w:val="auto"/>
                <w:highlight w:val="none"/>
                <w:lang w:val="en-US" w:eastAsia="zh-CN"/>
              </w:rPr>
              <w:t>参选</w:t>
            </w:r>
            <w:r>
              <w:rPr>
                <w:rFonts w:hint="eastAsia"/>
                <w:color w:val="auto"/>
                <w:highlight w:val="none"/>
              </w:rPr>
              <w:t>人等现象，可在开标截止时间1日前向</w:t>
            </w:r>
            <w:r>
              <w:rPr>
                <w:rFonts w:hint="eastAsia"/>
                <w:color w:val="auto"/>
                <w:highlight w:val="none"/>
                <w:lang w:eastAsia="zh-CN"/>
              </w:rPr>
              <w:t>采购</w:t>
            </w:r>
            <w:r>
              <w:rPr>
                <w:rFonts w:hint="eastAsia"/>
                <w:color w:val="auto"/>
                <w:highlight w:val="none"/>
              </w:rPr>
              <w:t>部门提出书面质疑。如对质疑答复不满，可在开标截止时间前不少于12小时将书面投诉材料送达至监察部门。</w:t>
            </w:r>
          </w:p>
          <w:p w14:paraId="542F6C92">
            <w:pPr>
              <w:spacing w:line="420" w:lineRule="exact"/>
              <w:rPr>
                <w:rFonts w:hint="eastAsia"/>
                <w:color w:val="auto"/>
                <w:highlight w:val="none"/>
              </w:rPr>
            </w:pPr>
            <w:r>
              <w:rPr>
                <w:rFonts w:hint="eastAsia"/>
                <w:color w:val="auto"/>
                <w:highlight w:val="none"/>
              </w:rPr>
              <w:t>地址：安庆市交通控股集团有限公司纪检监察室</w:t>
            </w:r>
          </w:p>
          <w:p w14:paraId="08CE5C03">
            <w:pPr>
              <w:spacing w:line="420" w:lineRule="exact"/>
              <w:rPr>
                <w:rFonts w:hint="eastAsia"/>
                <w:color w:val="auto"/>
                <w:highlight w:val="none"/>
              </w:rPr>
            </w:pPr>
            <w:r>
              <w:rPr>
                <w:rFonts w:hint="eastAsia"/>
                <w:color w:val="auto"/>
                <w:highlight w:val="none"/>
              </w:rPr>
              <w:t>电话：0556-5595102。</w:t>
            </w:r>
          </w:p>
        </w:tc>
      </w:tr>
    </w:tbl>
    <w:p w14:paraId="34E40D18">
      <w:pPr>
        <w:rPr>
          <w:rFonts w:ascii="宋体" w:hAnsi="宋体"/>
          <w:color w:val="auto"/>
          <w:kern w:val="0"/>
          <w:highlight w:val="none"/>
          <w:lang w:val="zh-CN"/>
        </w:rPr>
      </w:pPr>
      <w:bookmarkStart w:id="24" w:name="_Toc439316872"/>
      <w:r>
        <w:rPr>
          <w:color w:val="auto"/>
          <w:kern w:val="0"/>
          <w:highlight w:val="none"/>
          <w:lang w:val="zh-CN"/>
        </w:rPr>
        <w:br w:type="page"/>
      </w:r>
    </w:p>
    <w:bookmarkEnd w:id="24"/>
    <w:p w14:paraId="6909BF0B">
      <w:pPr>
        <w:keepNext/>
        <w:keepLines/>
        <w:widowControl w:val="0"/>
        <w:autoSpaceDE w:val="0"/>
        <w:autoSpaceDN w:val="0"/>
        <w:adjustRightInd w:val="0"/>
        <w:spacing w:before="120" w:beforeLines="0" w:afterLines="0" w:line="360" w:lineRule="auto"/>
        <w:ind w:firstLine="0" w:firstLineChars="0"/>
        <w:jc w:val="center"/>
        <w:outlineLvl w:val="1"/>
        <w:rPr>
          <w:rFonts w:ascii="宋体" w:hAnsi="宋体" w:eastAsia="宋体" w:cs="Tahoma"/>
          <w:b/>
          <w:bCs/>
          <w:color w:val="auto"/>
          <w:kern w:val="0"/>
          <w:sz w:val="32"/>
          <w:szCs w:val="32"/>
          <w:highlight w:val="none"/>
          <w:lang w:val="zh-CN" w:eastAsia="zh-CN" w:bidi="ar-SA"/>
        </w:rPr>
      </w:pPr>
      <w:bookmarkStart w:id="25" w:name="_Toc18076"/>
      <w:bookmarkStart w:id="26" w:name="_Toc4481596"/>
      <w:bookmarkStart w:id="27" w:name="_Toc10569"/>
      <w:bookmarkStart w:id="28" w:name="_Toc54941340"/>
      <w:bookmarkStart w:id="29" w:name="_Toc11149"/>
      <w:r>
        <w:rPr>
          <w:rFonts w:hint="eastAsia" w:ascii="宋体" w:hAnsi="宋体" w:eastAsia="宋体" w:cs="Tahoma"/>
          <w:b/>
          <w:bCs/>
          <w:color w:val="auto"/>
          <w:kern w:val="0"/>
          <w:sz w:val="32"/>
          <w:szCs w:val="32"/>
          <w:highlight w:val="none"/>
          <w:lang w:val="zh-CN" w:eastAsia="zh-CN" w:bidi="ar-SA"/>
        </w:rPr>
        <w:t>第二节</w:t>
      </w:r>
      <w:r>
        <w:rPr>
          <w:rFonts w:ascii="宋体" w:hAnsi="宋体" w:eastAsia="宋体" w:cs="Tahoma"/>
          <w:b/>
          <w:bCs/>
          <w:color w:val="auto"/>
          <w:kern w:val="0"/>
          <w:sz w:val="32"/>
          <w:szCs w:val="32"/>
          <w:highlight w:val="none"/>
          <w:lang w:val="zh-CN" w:eastAsia="zh-CN" w:bidi="ar-SA"/>
        </w:rPr>
        <w:t xml:space="preserve"> </w:t>
      </w:r>
      <w:r>
        <w:rPr>
          <w:rFonts w:hint="eastAsia" w:ascii="Arial" w:hAnsi="Arial" w:eastAsia="宋体" w:cs="Tahoma"/>
          <w:b/>
          <w:bCs/>
          <w:color w:val="auto"/>
          <w:kern w:val="0"/>
          <w:sz w:val="32"/>
          <w:szCs w:val="32"/>
          <w:highlight w:val="none"/>
          <w:lang w:val="en-US" w:eastAsia="zh-CN" w:bidi="ar-SA"/>
        </w:rPr>
        <w:t>参选人</w:t>
      </w:r>
      <w:r>
        <w:rPr>
          <w:rFonts w:hint="eastAsia" w:ascii="宋体" w:hAnsi="宋体" w:eastAsia="宋体" w:cs="Tahoma"/>
          <w:b/>
          <w:bCs/>
          <w:color w:val="auto"/>
          <w:kern w:val="0"/>
          <w:sz w:val="32"/>
          <w:szCs w:val="32"/>
          <w:highlight w:val="none"/>
          <w:lang w:val="zh-CN" w:eastAsia="zh-CN" w:bidi="ar-SA"/>
        </w:rPr>
        <w:t>须知</w:t>
      </w:r>
    </w:p>
    <w:p w14:paraId="587B3BA4">
      <w:pPr>
        <w:keepNext/>
        <w:keepLines/>
        <w:autoSpaceDE w:val="0"/>
        <w:autoSpaceDN w:val="0"/>
        <w:adjustRightInd w:val="0"/>
        <w:spacing w:before="120" w:line="360" w:lineRule="auto"/>
        <w:jc w:val="center"/>
        <w:outlineLvl w:val="1"/>
        <w:rPr>
          <w:rFonts w:ascii="Arial" w:hAnsi="Arial" w:eastAsia="宋体"/>
          <w:b/>
          <w:color w:val="auto"/>
          <w:kern w:val="0"/>
          <w:sz w:val="32"/>
          <w:highlight w:val="none"/>
        </w:rPr>
      </w:pPr>
      <w:bookmarkStart w:id="30" w:name="_Toc4481592"/>
      <w:bookmarkStart w:id="31" w:name="_Toc28310"/>
      <w:bookmarkStart w:id="32" w:name="_Toc23618"/>
      <w:r>
        <w:rPr>
          <w:rFonts w:hint="eastAsia" w:ascii="Arial" w:hAnsi="Arial" w:eastAsia="宋体"/>
          <w:b/>
          <w:color w:val="auto"/>
          <w:kern w:val="0"/>
          <w:sz w:val="32"/>
          <w:highlight w:val="none"/>
        </w:rPr>
        <w:t>（</w:t>
      </w:r>
      <w:r>
        <w:rPr>
          <w:rFonts w:hint="eastAsia" w:ascii="Arial" w:hAnsi="Arial"/>
          <w:b/>
          <w:color w:val="auto"/>
          <w:kern w:val="0"/>
          <w:sz w:val="32"/>
          <w:highlight w:val="none"/>
          <w:lang w:val="en-US" w:eastAsia="zh-CN"/>
        </w:rPr>
        <w:t>一</w:t>
      </w:r>
      <w:r>
        <w:rPr>
          <w:rFonts w:hint="eastAsia" w:ascii="Arial" w:hAnsi="Arial" w:eastAsia="宋体"/>
          <w:b/>
          <w:color w:val="auto"/>
          <w:kern w:val="0"/>
          <w:sz w:val="32"/>
          <w:highlight w:val="none"/>
        </w:rPr>
        <w:t>）总则</w:t>
      </w:r>
      <w:bookmarkEnd w:id="30"/>
    </w:p>
    <w:p w14:paraId="523EA11A">
      <w:pPr>
        <w:spacing w:line="500" w:lineRule="exact"/>
        <w:ind w:firstLine="422" w:firstLineChars="200"/>
        <w:rPr>
          <w:rFonts w:ascii="宋体" w:hAnsi="宋体" w:eastAsia="宋体"/>
          <w:b/>
          <w:color w:val="auto"/>
          <w:szCs w:val="21"/>
          <w:highlight w:val="none"/>
        </w:rPr>
      </w:pPr>
      <w:r>
        <w:rPr>
          <w:rFonts w:hint="eastAsia" w:ascii="宋体" w:hAnsi="宋体" w:eastAsia="宋体"/>
          <w:b/>
          <w:color w:val="auto"/>
          <w:szCs w:val="21"/>
          <w:highlight w:val="none"/>
        </w:rPr>
        <w:t>1、定义</w:t>
      </w:r>
    </w:p>
    <w:p w14:paraId="0EF1F4F6">
      <w:pPr>
        <w:spacing w:line="500" w:lineRule="exact"/>
        <w:ind w:firstLine="420" w:firstLineChars="200"/>
        <w:rPr>
          <w:rFonts w:ascii="宋体" w:hAnsi="宋体" w:eastAsia="宋体"/>
          <w:color w:val="auto"/>
          <w:szCs w:val="21"/>
          <w:highlight w:val="none"/>
        </w:rPr>
      </w:pPr>
      <w:r>
        <w:rPr>
          <w:rFonts w:hint="eastAsia" w:ascii="宋体" w:hAnsi="宋体" w:eastAsia="宋体"/>
          <w:color w:val="auto"/>
          <w:szCs w:val="21"/>
          <w:highlight w:val="none"/>
        </w:rPr>
        <w:t>1.1、采购单位是指采购人和采购管理部门。</w:t>
      </w:r>
    </w:p>
    <w:p w14:paraId="6B2CC9FF">
      <w:pPr>
        <w:spacing w:line="500" w:lineRule="exact"/>
        <w:ind w:firstLine="420" w:firstLineChars="200"/>
        <w:rPr>
          <w:rFonts w:ascii="宋体" w:hAnsi="宋体" w:eastAsia="宋体"/>
          <w:color w:val="auto"/>
          <w:szCs w:val="21"/>
          <w:highlight w:val="none"/>
        </w:rPr>
      </w:pPr>
      <w:r>
        <w:rPr>
          <w:rFonts w:hint="eastAsia" w:ascii="宋体" w:hAnsi="宋体" w:eastAsia="宋体"/>
          <w:color w:val="auto"/>
          <w:szCs w:val="21"/>
          <w:highlight w:val="none"/>
        </w:rPr>
        <w:t>1.2、参选人是指对“参选人须知前附表”序号2所指的项目表现出兴趣，按照规定的程序，从采购单位获取了比选文件，并实际参与了该项目投标活动的供应商。</w:t>
      </w:r>
    </w:p>
    <w:p w14:paraId="490AB598">
      <w:pPr>
        <w:spacing w:line="500" w:lineRule="exact"/>
        <w:ind w:firstLine="422" w:firstLineChars="200"/>
        <w:rPr>
          <w:rFonts w:ascii="宋体" w:hAnsi="宋体" w:eastAsia="宋体"/>
          <w:b/>
          <w:color w:val="auto"/>
          <w:szCs w:val="21"/>
          <w:highlight w:val="none"/>
        </w:rPr>
      </w:pPr>
      <w:r>
        <w:rPr>
          <w:rFonts w:hint="eastAsia" w:ascii="宋体" w:hAnsi="宋体" w:eastAsia="宋体"/>
          <w:b/>
          <w:color w:val="auto"/>
          <w:szCs w:val="21"/>
          <w:highlight w:val="none"/>
        </w:rPr>
        <w:t>2、参选人资格要求</w:t>
      </w:r>
    </w:p>
    <w:p w14:paraId="5D407D25">
      <w:pPr>
        <w:spacing w:line="500" w:lineRule="exact"/>
        <w:ind w:firstLine="420" w:firstLineChars="200"/>
        <w:rPr>
          <w:rFonts w:ascii="宋体" w:hAnsi="宋体" w:eastAsia="宋体"/>
          <w:color w:val="auto"/>
          <w:szCs w:val="21"/>
          <w:highlight w:val="none"/>
        </w:rPr>
      </w:pPr>
      <w:r>
        <w:rPr>
          <w:rFonts w:hint="eastAsia" w:ascii="宋体" w:hAnsi="宋体" w:eastAsia="宋体"/>
          <w:color w:val="auto"/>
          <w:szCs w:val="21"/>
          <w:highlight w:val="none"/>
        </w:rPr>
        <w:t>2.1、参与本项目的参选人必须满足的要求：详见参选人须知前附表。</w:t>
      </w:r>
    </w:p>
    <w:p w14:paraId="3637AD18">
      <w:pPr>
        <w:spacing w:line="500" w:lineRule="exact"/>
        <w:ind w:firstLine="420" w:firstLineChars="200"/>
        <w:rPr>
          <w:rFonts w:ascii="宋体" w:hAnsi="宋体" w:eastAsia="宋体"/>
          <w:color w:val="auto"/>
          <w:szCs w:val="21"/>
          <w:highlight w:val="none"/>
        </w:rPr>
      </w:pPr>
      <w:r>
        <w:rPr>
          <w:rFonts w:hint="eastAsia" w:ascii="宋体" w:hAnsi="宋体" w:eastAsia="宋体"/>
          <w:color w:val="auto"/>
          <w:szCs w:val="21"/>
          <w:highlight w:val="none"/>
        </w:rPr>
        <w:t>2.2、参选人之间如果存在下列情形之一的，不得同时参加同一包别或者不分包别的同一项目投标：</w:t>
      </w:r>
    </w:p>
    <w:p w14:paraId="5A4B6352">
      <w:pPr>
        <w:spacing w:line="500" w:lineRule="exact"/>
        <w:ind w:firstLine="420" w:firstLineChars="200"/>
        <w:rPr>
          <w:rFonts w:ascii="宋体" w:hAnsi="宋体" w:eastAsia="宋体"/>
          <w:color w:val="auto"/>
          <w:szCs w:val="21"/>
          <w:highlight w:val="none"/>
        </w:rPr>
      </w:pPr>
      <w:r>
        <w:rPr>
          <w:rFonts w:hint="eastAsia" w:ascii="宋体" w:hAnsi="宋体" w:eastAsia="宋体"/>
          <w:color w:val="auto"/>
          <w:szCs w:val="21"/>
          <w:highlight w:val="none"/>
        </w:rPr>
        <w:t>（1）法定代表人为同一个人的两个及两个以上法人；</w:t>
      </w:r>
    </w:p>
    <w:p w14:paraId="6517A6B4">
      <w:pPr>
        <w:spacing w:line="500" w:lineRule="exact"/>
        <w:ind w:firstLine="420" w:firstLineChars="200"/>
        <w:rPr>
          <w:rFonts w:ascii="宋体" w:hAnsi="宋体" w:eastAsia="宋体"/>
          <w:color w:val="auto"/>
          <w:szCs w:val="21"/>
          <w:highlight w:val="none"/>
        </w:rPr>
      </w:pPr>
      <w:r>
        <w:rPr>
          <w:rFonts w:hint="eastAsia" w:ascii="宋体" w:hAnsi="宋体" w:eastAsia="宋体"/>
          <w:color w:val="auto"/>
          <w:szCs w:val="21"/>
          <w:highlight w:val="none"/>
        </w:rPr>
        <w:t>（2）母公司、全资子公司及其控股公司；</w:t>
      </w:r>
    </w:p>
    <w:p w14:paraId="13ADAE1A">
      <w:pPr>
        <w:spacing w:line="500" w:lineRule="exact"/>
        <w:ind w:firstLine="420" w:firstLineChars="200"/>
        <w:rPr>
          <w:rFonts w:ascii="宋体" w:hAnsi="宋体" w:eastAsia="宋体"/>
          <w:color w:val="auto"/>
          <w:szCs w:val="21"/>
          <w:highlight w:val="none"/>
        </w:rPr>
      </w:pPr>
      <w:r>
        <w:rPr>
          <w:rFonts w:hint="eastAsia" w:ascii="宋体" w:hAnsi="宋体" w:eastAsia="宋体"/>
          <w:color w:val="auto"/>
          <w:szCs w:val="21"/>
          <w:highlight w:val="none"/>
        </w:rPr>
        <w:t>（3）法律和行政法规规定的其他情形。</w:t>
      </w:r>
    </w:p>
    <w:p w14:paraId="468F9237">
      <w:pPr>
        <w:spacing w:line="500" w:lineRule="exact"/>
        <w:ind w:firstLine="420" w:firstLineChars="200"/>
        <w:rPr>
          <w:rFonts w:ascii="宋体" w:hAnsi="宋体" w:eastAsia="宋体"/>
          <w:color w:val="auto"/>
          <w:szCs w:val="21"/>
          <w:highlight w:val="none"/>
        </w:rPr>
      </w:pPr>
      <w:r>
        <w:rPr>
          <w:rFonts w:hint="eastAsia" w:ascii="宋体" w:hAnsi="宋体" w:eastAsia="宋体"/>
          <w:color w:val="auto"/>
          <w:szCs w:val="21"/>
          <w:highlight w:val="none"/>
        </w:rPr>
        <w:t>2.3、参选人必须确保自己信息真实、准确，否则，参选人因此蒙受损失，采购单位概不负责。</w:t>
      </w:r>
    </w:p>
    <w:p w14:paraId="778A29C9">
      <w:pPr>
        <w:adjustRightInd w:val="0"/>
        <w:spacing w:line="500" w:lineRule="exact"/>
        <w:ind w:firstLine="413" w:firstLineChars="196"/>
        <w:rPr>
          <w:rFonts w:ascii="宋体" w:hAnsi="宋体" w:eastAsia="宋体"/>
          <w:b/>
          <w:color w:val="auto"/>
          <w:szCs w:val="21"/>
          <w:highlight w:val="none"/>
        </w:rPr>
      </w:pPr>
      <w:r>
        <w:rPr>
          <w:rFonts w:hint="eastAsia" w:ascii="宋体" w:hAnsi="宋体" w:eastAsia="宋体"/>
          <w:b/>
          <w:color w:val="auto"/>
          <w:szCs w:val="21"/>
          <w:highlight w:val="none"/>
        </w:rPr>
        <w:t>3、联合体投标</w:t>
      </w:r>
    </w:p>
    <w:p w14:paraId="540C070F">
      <w:pPr>
        <w:spacing w:line="500" w:lineRule="exact"/>
        <w:ind w:firstLine="420" w:firstLineChars="200"/>
        <w:rPr>
          <w:rFonts w:ascii="宋体" w:hAnsi="宋体" w:eastAsia="宋体"/>
          <w:color w:val="auto"/>
          <w:szCs w:val="21"/>
          <w:highlight w:val="none"/>
        </w:rPr>
      </w:pPr>
      <w:r>
        <w:rPr>
          <w:rFonts w:hint="eastAsia" w:ascii="宋体" w:hAnsi="宋体" w:eastAsia="宋体"/>
          <w:color w:val="auto"/>
          <w:szCs w:val="21"/>
          <w:highlight w:val="none"/>
        </w:rPr>
        <w:t>本项目不接受联合体</w:t>
      </w:r>
    </w:p>
    <w:p w14:paraId="6315C778">
      <w:pPr>
        <w:adjustRightInd w:val="0"/>
        <w:spacing w:line="500" w:lineRule="exact"/>
        <w:ind w:firstLine="413" w:firstLineChars="196"/>
        <w:rPr>
          <w:rFonts w:ascii="宋体" w:hAnsi="宋体" w:eastAsia="宋体"/>
          <w:bCs/>
          <w:color w:val="auto"/>
          <w:szCs w:val="21"/>
          <w:highlight w:val="none"/>
        </w:rPr>
      </w:pPr>
      <w:r>
        <w:rPr>
          <w:rFonts w:hint="eastAsia" w:ascii="宋体" w:hAnsi="宋体" w:eastAsia="宋体"/>
          <w:b/>
          <w:color w:val="auto"/>
          <w:szCs w:val="21"/>
          <w:highlight w:val="none"/>
        </w:rPr>
        <w:t>4、比选费用：</w:t>
      </w:r>
      <w:r>
        <w:rPr>
          <w:rFonts w:hint="eastAsia" w:ascii="宋体" w:hAnsi="宋体" w:eastAsia="宋体"/>
          <w:bCs/>
          <w:color w:val="auto"/>
          <w:szCs w:val="21"/>
          <w:highlight w:val="none"/>
        </w:rPr>
        <w:t>参选人必须自行承担参加比选的所有费用。不论中标与否，采购单位在任何情况下均无义务和责任承担这些费用。</w:t>
      </w:r>
    </w:p>
    <w:p w14:paraId="11E74D89">
      <w:pPr>
        <w:widowControl/>
        <w:spacing w:line="500" w:lineRule="exact"/>
        <w:ind w:firstLine="422" w:firstLineChars="200"/>
        <w:jc w:val="left"/>
        <w:rPr>
          <w:rFonts w:ascii="宋体" w:hAnsi="宋体" w:eastAsia="宋体"/>
          <w:b/>
          <w:color w:val="auto"/>
          <w:szCs w:val="21"/>
          <w:highlight w:val="none"/>
        </w:rPr>
      </w:pPr>
      <w:r>
        <w:rPr>
          <w:rFonts w:hint="eastAsia" w:ascii="宋体" w:hAnsi="宋体" w:eastAsia="宋体"/>
          <w:b/>
          <w:color w:val="auto"/>
          <w:szCs w:val="21"/>
          <w:highlight w:val="none"/>
        </w:rPr>
        <w:t>5、参选人有以下情形不得参与本次投标活动</w:t>
      </w:r>
    </w:p>
    <w:p w14:paraId="6DBE251E">
      <w:pPr>
        <w:widowControl/>
        <w:spacing w:line="500" w:lineRule="exact"/>
        <w:ind w:firstLine="420" w:firstLineChars="200"/>
        <w:jc w:val="left"/>
        <w:rPr>
          <w:rFonts w:ascii="宋体" w:hAnsi="宋体" w:eastAsia="宋体"/>
          <w:bCs/>
          <w:color w:val="auto"/>
          <w:szCs w:val="21"/>
          <w:highlight w:val="none"/>
        </w:rPr>
      </w:pPr>
      <w:r>
        <w:rPr>
          <w:rFonts w:hint="eastAsia" w:ascii="宋体" w:hAnsi="宋体" w:eastAsia="宋体"/>
          <w:bCs/>
          <w:color w:val="auto"/>
          <w:szCs w:val="21"/>
          <w:highlight w:val="none"/>
        </w:rPr>
        <w:t>5.1被列入安庆市交通控股集团有限公司黑名单管理系统。</w:t>
      </w:r>
    </w:p>
    <w:p w14:paraId="66B23B6B">
      <w:pPr>
        <w:widowControl/>
        <w:spacing w:line="500" w:lineRule="exact"/>
        <w:ind w:firstLine="420" w:firstLineChars="200"/>
        <w:jc w:val="left"/>
        <w:rPr>
          <w:rFonts w:ascii="宋体" w:hAnsi="宋体" w:eastAsia="宋体"/>
          <w:bCs/>
          <w:color w:val="auto"/>
          <w:szCs w:val="21"/>
          <w:highlight w:val="none"/>
        </w:rPr>
      </w:pPr>
      <w:r>
        <w:rPr>
          <w:rFonts w:hint="eastAsia" w:ascii="宋体" w:hAnsi="宋体" w:eastAsia="宋体"/>
          <w:bCs/>
          <w:color w:val="auto"/>
          <w:szCs w:val="21"/>
          <w:highlight w:val="none"/>
        </w:rPr>
        <w:t>5.2在安庆市交通控股集团有限公司处罚限制期限内的投标人。</w:t>
      </w:r>
    </w:p>
    <w:p w14:paraId="5AE625E2">
      <w:pPr>
        <w:widowControl/>
        <w:spacing w:line="500" w:lineRule="exact"/>
        <w:ind w:firstLine="420" w:firstLineChars="200"/>
        <w:jc w:val="left"/>
        <w:rPr>
          <w:rFonts w:ascii="宋体" w:hAnsi="宋体" w:eastAsia="宋体"/>
          <w:bCs/>
          <w:color w:val="auto"/>
          <w:szCs w:val="21"/>
          <w:highlight w:val="none"/>
        </w:rPr>
      </w:pPr>
      <w:r>
        <w:rPr>
          <w:rFonts w:hint="eastAsia" w:ascii="宋体" w:hAnsi="宋体" w:eastAsia="宋体"/>
          <w:bCs/>
          <w:color w:val="auto"/>
          <w:szCs w:val="21"/>
          <w:highlight w:val="none"/>
        </w:rPr>
        <w:t>5.3前期参与安庆市交通控股集团有限公司组织的招标采购活动获得中标候选人资格而放弃中标资格不签订合同的投标人，在处罚期内的投标人不得参与本次投标活动。</w:t>
      </w:r>
    </w:p>
    <w:p w14:paraId="5570CB88">
      <w:pPr>
        <w:widowControl/>
        <w:spacing w:line="500" w:lineRule="exact"/>
        <w:ind w:firstLine="420" w:firstLineChars="200"/>
        <w:jc w:val="left"/>
        <w:rPr>
          <w:rFonts w:ascii="宋体" w:hAnsi="宋体" w:eastAsia="宋体"/>
          <w:bCs/>
          <w:color w:val="auto"/>
          <w:szCs w:val="21"/>
          <w:highlight w:val="none"/>
        </w:rPr>
      </w:pPr>
    </w:p>
    <w:p w14:paraId="4F044542">
      <w:pPr>
        <w:keepNext/>
        <w:keepLines/>
        <w:autoSpaceDE w:val="0"/>
        <w:autoSpaceDN w:val="0"/>
        <w:adjustRightInd w:val="0"/>
        <w:spacing w:before="120" w:line="360" w:lineRule="auto"/>
        <w:jc w:val="center"/>
        <w:outlineLvl w:val="1"/>
        <w:rPr>
          <w:rFonts w:ascii="Arial" w:hAnsi="Arial" w:eastAsia="宋体"/>
          <w:b/>
          <w:color w:val="auto"/>
          <w:kern w:val="0"/>
          <w:sz w:val="32"/>
          <w:highlight w:val="none"/>
        </w:rPr>
      </w:pPr>
      <w:bookmarkStart w:id="33" w:name="_Toc479622044"/>
      <w:bookmarkStart w:id="34" w:name="_Toc8536"/>
      <w:bookmarkStart w:id="35" w:name="_Toc4481593"/>
      <w:r>
        <w:rPr>
          <w:rFonts w:hint="eastAsia" w:ascii="Arial" w:hAnsi="Arial" w:eastAsia="宋体"/>
          <w:b/>
          <w:color w:val="auto"/>
          <w:kern w:val="0"/>
          <w:sz w:val="32"/>
          <w:highlight w:val="none"/>
        </w:rPr>
        <w:t>（</w:t>
      </w:r>
      <w:r>
        <w:rPr>
          <w:rFonts w:hint="eastAsia" w:ascii="Arial" w:hAnsi="Arial"/>
          <w:b/>
          <w:color w:val="auto"/>
          <w:kern w:val="0"/>
          <w:sz w:val="32"/>
          <w:highlight w:val="none"/>
          <w:lang w:val="en-US" w:eastAsia="zh-CN"/>
        </w:rPr>
        <w:t>二</w:t>
      </w:r>
      <w:r>
        <w:rPr>
          <w:rFonts w:hint="eastAsia" w:ascii="Arial" w:hAnsi="Arial" w:eastAsia="宋体"/>
          <w:b/>
          <w:color w:val="auto"/>
          <w:kern w:val="0"/>
          <w:sz w:val="32"/>
          <w:highlight w:val="none"/>
        </w:rPr>
        <w:t>）</w:t>
      </w:r>
      <w:bookmarkEnd w:id="33"/>
      <w:bookmarkEnd w:id="34"/>
      <w:bookmarkEnd w:id="35"/>
      <w:r>
        <w:rPr>
          <w:rFonts w:hint="eastAsia" w:ascii="Arial" w:hAnsi="Arial" w:eastAsia="宋体"/>
          <w:b/>
          <w:color w:val="auto"/>
          <w:kern w:val="0"/>
          <w:sz w:val="32"/>
          <w:highlight w:val="none"/>
        </w:rPr>
        <w:t>比选文件</w:t>
      </w:r>
    </w:p>
    <w:p w14:paraId="3DC33FF9">
      <w:pPr>
        <w:spacing w:line="500" w:lineRule="exact"/>
        <w:ind w:firstLine="422" w:firstLineChars="200"/>
        <w:rPr>
          <w:rFonts w:ascii="宋体" w:hAnsi="宋体" w:eastAsia="宋体"/>
          <w:b/>
          <w:color w:val="auto"/>
          <w:szCs w:val="21"/>
          <w:highlight w:val="none"/>
        </w:rPr>
      </w:pPr>
      <w:r>
        <w:rPr>
          <w:rFonts w:hint="eastAsia" w:ascii="宋体" w:hAnsi="宋体" w:eastAsia="宋体"/>
          <w:b/>
          <w:color w:val="auto"/>
          <w:szCs w:val="21"/>
          <w:highlight w:val="none"/>
        </w:rPr>
        <w:t>6、比选文件的构成</w:t>
      </w:r>
    </w:p>
    <w:p w14:paraId="226642B0">
      <w:pPr>
        <w:spacing w:line="500" w:lineRule="exact"/>
        <w:ind w:firstLine="420" w:firstLineChars="200"/>
        <w:rPr>
          <w:rFonts w:ascii="宋体" w:hAnsi="宋体" w:eastAsia="宋体"/>
          <w:color w:val="auto"/>
          <w:szCs w:val="21"/>
          <w:highlight w:val="none"/>
        </w:rPr>
      </w:pPr>
      <w:r>
        <w:rPr>
          <w:rFonts w:hint="eastAsia" w:ascii="宋体" w:hAnsi="宋体" w:eastAsia="宋体"/>
          <w:color w:val="auto"/>
          <w:szCs w:val="21"/>
          <w:highlight w:val="none"/>
        </w:rPr>
        <w:t>6.1、比选文件包括：</w:t>
      </w:r>
    </w:p>
    <w:p w14:paraId="1088002E">
      <w:pPr>
        <w:spacing w:line="500" w:lineRule="exact"/>
        <w:ind w:firstLine="420" w:firstLineChars="200"/>
        <w:rPr>
          <w:rFonts w:ascii="宋体" w:hAnsi="宋体" w:eastAsia="宋体"/>
          <w:color w:val="auto"/>
          <w:szCs w:val="21"/>
          <w:highlight w:val="none"/>
        </w:rPr>
      </w:pPr>
      <w:r>
        <w:rPr>
          <w:rFonts w:hint="eastAsia" w:ascii="宋体" w:hAnsi="宋体" w:eastAsia="宋体"/>
          <w:color w:val="auto"/>
          <w:szCs w:val="21"/>
          <w:highlight w:val="none"/>
        </w:rPr>
        <w:t>（1）第一章  比选公告；</w:t>
      </w:r>
    </w:p>
    <w:p w14:paraId="38D39FA8">
      <w:pPr>
        <w:spacing w:line="500" w:lineRule="exact"/>
        <w:ind w:firstLine="420" w:firstLineChars="200"/>
        <w:rPr>
          <w:rFonts w:ascii="宋体" w:hAnsi="宋体" w:eastAsia="宋体"/>
          <w:color w:val="auto"/>
          <w:szCs w:val="21"/>
          <w:highlight w:val="none"/>
        </w:rPr>
      </w:pPr>
      <w:r>
        <w:rPr>
          <w:rFonts w:hint="eastAsia" w:ascii="宋体" w:hAnsi="宋体" w:eastAsia="宋体"/>
          <w:color w:val="auto"/>
          <w:szCs w:val="21"/>
          <w:highlight w:val="none"/>
        </w:rPr>
        <w:t>（2）第二章  参选人须知；</w:t>
      </w:r>
    </w:p>
    <w:p w14:paraId="7A639ED2">
      <w:pPr>
        <w:spacing w:line="500" w:lineRule="exact"/>
        <w:ind w:firstLine="420" w:firstLineChars="200"/>
        <w:rPr>
          <w:rFonts w:ascii="宋体" w:hAnsi="宋体" w:eastAsia="宋体"/>
          <w:color w:val="auto"/>
          <w:szCs w:val="21"/>
          <w:highlight w:val="none"/>
        </w:rPr>
      </w:pPr>
      <w:r>
        <w:rPr>
          <w:rFonts w:hint="eastAsia" w:ascii="宋体" w:hAnsi="宋体" w:eastAsia="宋体"/>
          <w:color w:val="auto"/>
          <w:szCs w:val="21"/>
          <w:highlight w:val="none"/>
        </w:rPr>
        <w:t xml:space="preserve">（3）第三章  </w:t>
      </w:r>
      <w:r>
        <w:rPr>
          <w:rFonts w:hint="eastAsia" w:ascii="宋体" w:hAnsi="宋体" w:eastAsia="宋体"/>
          <w:color w:val="auto"/>
          <w:szCs w:val="21"/>
          <w:highlight w:val="none"/>
          <w:lang w:eastAsia="zh-CN"/>
        </w:rPr>
        <w:t>项目需求及技术要求</w:t>
      </w:r>
      <w:r>
        <w:rPr>
          <w:rFonts w:hint="eastAsia" w:ascii="宋体" w:hAnsi="宋体" w:eastAsia="宋体"/>
          <w:color w:val="auto"/>
          <w:szCs w:val="21"/>
          <w:highlight w:val="none"/>
        </w:rPr>
        <w:t>；</w:t>
      </w:r>
    </w:p>
    <w:p w14:paraId="3504C3E4">
      <w:pPr>
        <w:spacing w:line="500" w:lineRule="exact"/>
        <w:ind w:firstLine="420" w:firstLineChars="200"/>
        <w:rPr>
          <w:rFonts w:ascii="宋体" w:hAnsi="宋体" w:eastAsia="宋体"/>
          <w:color w:val="auto"/>
          <w:szCs w:val="21"/>
          <w:highlight w:val="none"/>
        </w:rPr>
      </w:pPr>
      <w:r>
        <w:rPr>
          <w:rFonts w:hint="eastAsia" w:ascii="宋体" w:hAnsi="宋体" w:eastAsia="宋体"/>
          <w:color w:val="auto"/>
          <w:szCs w:val="21"/>
          <w:highlight w:val="none"/>
        </w:rPr>
        <w:t>（4）第四章  合同主要条款；</w:t>
      </w:r>
    </w:p>
    <w:p w14:paraId="66F41A3F">
      <w:pPr>
        <w:spacing w:line="500" w:lineRule="exact"/>
        <w:ind w:firstLine="420" w:firstLineChars="200"/>
        <w:rPr>
          <w:rFonts w:ascii="宋体" w:hAnsi="宋体" w:eastAsia="宋体"/>
          <w:color w:val="auto"/>
          <w:szCs w:val="21"/>
          <w:highlight w:val="none"/>
        </w:rPr>
      </w:pPr>
      <w:r>
        <w:rPr>
          <w:rFonts w:hint="eastAsia" w:ascii="宋体" w:hAnsi="宋体" w:eastAsia="宋体"/>
          <w:color w:val="auto"/>
          <w:szCs w:val="21"/>
          <w:highlight w:val="none"/>
        </w:rPr>
        <w:t>（5）第五章  参选文件格式。</w:t>
      </w:r>
    </w:p>
    <w:p w14:paraId="4A494B01">
      <w:pPr>
        <w:spacing w:line="500" w:lineRule="exact"/>
        <w:ind w:firstLine="420" w:firstLineChars="200"/>
        <w:rPr>
          <w:rFonts w:ascii="宋体" w:hAnsi="宋体" w:eastAsia="宋体"/>
          <w:color w:val="auto"/>
          <w:szCs w:val="21"/>
          <w:highlight w:val="none"/>
        </w:rPr>
      </w:pPr>
      <w:r>
        <w:rPr>
          <w:rFonts w:hint="eastAsia" w:ascii="宋体" w:hAnsi="宋体" w:eastAsia="宋体"/>
          <w:color w:val="auto"/>
          <w:szCs w:val="21"/>
          <w:highlight w:val="none"/>
        </w:rPr>
        <w:t>6.2、参选人应认真阅读和充分理解比选文件中所有的内容。如果参选人没有满足比选文件的有关要求，其风险由参选人自行承担。</w:t>
      </w:r>
    </w:p>
    <w:p w14:paraId="10CB8460">
      <w:pPr>
        <w:spacing w:line="500" w:lineRule="exact"/>
        <w:ind w:firstLine="420" w:firstLineChars="200"/>
        <w:rPr>
          <w:rFonts w:ascii="宋体" w:hAnsi="宋体" w:eastAsia="宋体"/>
          <w:color w:val="auto"/>
          <w:szCs w:val="21"/>
          <w:highlight w:val="none"/>
        </w:rPr>
      </w:pPr>
      <w:r>
        <w:rPr>
          <w:rFonts w:hint="eastAsia" w:ascii="宋体" w:hAnsi="宋体" w:eastAsia="宋体"/>
          <w:color w:val="auto"/>
          <w:szCs w:val="21"/>
          <w:highlight w:val="none"/>
        </w:rPr>
        <w:t>6.3、参选人获取比选文件后，应仔细阅读比选文件的所有内容，如有残缺、文本不清晰、表述不一致等问题应在获得比选文件3 日内向采购单位提出，否则，由此引起的一切损失和后果由参选人自行承担。参选人同时应认真审阅比选文件中所有的事项、格式、条款和规范要求等，若参选人的参选文件没有按比选文件要求提交全部资料及自己理解产生的误差，其风险由参选人自行承担，并根据有关条款规定，该投标有可能被拒绝。</w:t>
      </w:r>
    </w:p>
    <w:p w14:paraId="16F8C819">
      <w:pPr>
        <w:spacing w:line="500" w:lineRule="exact"/>
        <w:ind w:firstLine="422" w:firstLineChars="200"/>
        <w:rPr>
          <w:rFonts w:ascii="宋体" w:hAnsi="宋体" w:eastAsia="宋体"/>
          <w:b/>
          <w:color w:val="auto"/>
          <w:szCs w:val="21"/>
          <w:highlight w:val="none"/>
        </w:rPr>
      </w:pPr>
      <w:r>
        <w:rPr>
          <w:rFonts w:hint="eastAsia" w:ascii="宋体" w:hAnsi="宋体" w:eastAsia="宋体"/>
          <w:b/>
          <w:color w:val="auto"/>
          <w:szCs w:val="21"/>
          <w:highlight w:val="none"/>
        </w:rPr>
        <w:t>7、比选文件的澄清</w:t>
      </w:r>
    </w:p>
    <w:p w14:paraId="39A5ED94">
      <w:pPr>
        <w:spacing w:line="500" w:lineRule="exact"/>
        <w:ind w:firstLine="420" w:firstLineChars="200"/>
        <w:rPr>
          <w:rFonts w:ascii="宋体" w:hAnsi="宋体" w:eastAsia="宋体"/>
          <w:color w:val="auto"/>
          <w:szCs w:val="21"/>
          <w:highlight w:val="none"/>
        </w:rPr>
      </w:pPr>
      <w:r>
        <w:rPr>
          <w:rFonts w:hint="eastAsia" w:ascii="宋体" w:hAnsi="宋体" w:eastAsia="宋体"/>
          <w:color w:val="auto"/>
          <w:szCs w:val="21"/>
          <w:highlight w:val="none"/>
        </w:rPr>
        <w:t>7.1、参选人可以要求采购单位对比选文件中的有关问题进行答疑或澄清。</w:t>
      </w:r>
    </w:p>
    <w:p w14:paraId="2D86895B">
      <w:pPr>
        <w:spacing w:line="500" w:lineRule="exact"/>
        <w:ind w:firstLine="420" w:firstLineChars="200"/>
        <w:rPr>
          <w:rFonts w:ascii="宋体" w:hAnsi="宋体" w:eastAsia="宋体"/>
          <w:color w:val="auto"/>
          <w:szCs w:val="21"/>
          <w:highlight w:val="none"/>
        </w:rPr>
      </w:pPr>
      <w:r>
        <w:rPr>
          <w:rFonts w:hint="eastAsia" w:ascii="宋体" w:hAnsi="宋体" w:eastAsia="宋体"/>
          <w:color w:val="auto"/>
          <w:szCs w:val="21"/>
          <w:highlight w:val="none"/>
        </w:rPr>
        <w:t>7.2、参选人对比选文件如有异议，应在投标截止日期前向采购单位提出。</w:t>
      </w:r>
    </w:p>
    <w:p w14:paraId="5B54AB15">
      <w:pPr>
        <w:spacing w:line="500" w:lineRule="exact"/>
        <w:ind w:firstLine="420" w:firstLineChars="200"/>
        <w:rPr>
          <w:rFonts w:ascii="宋体" w:hAnsi="宋体" w:eastAsia="宋体"/>
          <w:color w:val="auto"/>
          <w:szCs w:val="21"/>
          <w:highlight w:val="none"/>
        </w:rPr>
      </w:pPr>
      <w:r>
        <w:rPr>
          <w:rFonts w:hint="eastAsia" w:ascii="宋体" w:hAnsi="宋体" w:eastAsia="宋体"/>
          <w:color w:val="auto"/>
          <w:szCs w:val="21"/>
          <w:highlight w:val="none"/>
        </w:rPr>
        <w:t>7.3、如果参选人未在规定的时间内对比选文件有关条款提出异议，则视为充分理解比选文件所有内容。一旦提交参选文件，则认为该参选人接受比选文件的所有条款。</w:t>
      </w:r>
    </w:p>
    <w:p w14:paraId="39B0AD94">
      <w:pPr>
        <w:spacing w:line="500" w:lineRule="exact"/>
        <w:ind w:firstLine="420" w:firstLineChars="200"/>
        <w:rPr>
          <w:rFonts w:ascii="宋体" w:hAnsi="宋体" w:eastAsia="宋体"/>
          <w:color w:val="auto"/>
          <w:szCs w:val="21"/>
          <w:highlight w:val="none"/>
        </w:rPr>
      </w:pPr>
      <w:r>
        <w:rPr>
          <w:rFonts w:hint="eastAsia" w:ascii="宋体" w:hAnsi="宋体" w:eastAsia="宋体"/>
          <w:color w:val="auto"/>
          <w:szCs w:val="21"/>
          <w:highlight w:val="none"/>
        </w:rPr>
        <w:t>7.4、采购单位对在规定时间收到的且需要做出澄清的问题，将以8款所述方式进行答复，但不说明问题的来源。</w:t>
      </w:r>
    </w:p>
    <w:p w14:paraId="5E5E35C2">
      <w:pPr>
        <w:spacing w:line="500" w:lineRule="exact"/>
        <w:ind w:firstLine="422" w:firstLineChars="200"/>
        <w:rPr>
          <w:rFonts w:ascii="宋体" w:hAnsi="宋体" w:eastAsia="宋体"/>
          <w:b/>
          <w:color w:val="auto"/>
          <w:szCs w:val="21"/>
          <w:highlight w:val="none"/>
        </w:rPr>
      </w:pPr>
      <w:r>
        <w:rPr>
          <w:rFonts w:hint="eastAsia" w:ascii="宋体" w:hAnsi="宋体" w:eastAsia="宋体"/>
          <w:b/>
          <w:color w:val="auto"/>
          <w:szCs w:val="21"/>
          <w:highlight w:val="none"/>
        </w:rPr>
        <w:t>8、比选文件的修改</w:t>
      </w:r>
    </w:p>
    <w:p w14:paraId="2F29380E">
      <w:pPr>
        <w:spacing w:line="500" w:lineRule="exact"/>
        <w:ind w:firstLine="420" w:firstLineChars="200"/>
        <w:rPr>
          <w:rFonts w:ascii="宋体" w:hAnsi="宋体" w:eastAsia="宋体"/>
          <w:color w:val="auto"/>
          <w:szCs w:val="21"/>
          <w:highlight w:val="none"/>
        </w:rPr>
      </w:pPr>
      <w:r>
        <w:rPr>
          <w:rFonts w:hint="eastAsia" w:ascii="宋体" w:hAnsi="宋体" w:eastAsia="宋体"/>
          <w:color w:val="auto"/>
          <w:szCs w:val="21"/>
          <w:highlight w:val="none"/>
        </w:rPr>
        <w:t>8.1、采购单位可以对比选文件进行修改。</w:t>
      </w:r>
    </w:p>
    <w:p w14:paraId="1DD4DAED">
      <w:pPr>
        <w:spacing w:line="500" w:lineRule="exact"/>
        <w:ind w:firstLine="422" w:firstLineChars="200"/>
        <w:rPr>
          <w:rFonts w:ascii="宋体" w:hAnsi="宋体" w:eastAsia="宋体"/>
          <w:b/>
          <w:bCs/>
          <w:color w:val="auto"/>
          <w:szCs w:val="21"/>
          <w:highlight w:val="none"/>
        </w:rPr>
      </w:pPr>
      <w:r>
        <w:rPr>
          <w:rFonts w:hint="eastAsia" w:ascii="宋体" w:hAnsi="宋体" w:eastAsia="宋体"/>
          <w:b/>
          <w:bCs/>
          <w:color w:val="auto"/>
          <w:szCs w:val="21"/>
          <w:highlight w:val="none"/>
        </w:rPr>
        <w:t>8.2、采购单位对参选人异议的答复和对比选文件的</w:t>
      </w:r>
      <w:r>
        <w:rPr>
          <w:rFonts w:ascii="宋体" w:hAnsi="宋体" w:eastAsia="宋体"/>
          <w:b/>
          <w:bCs/>
          <w:color w:val="auto"/>
          <w:szCs w:val="21"/>
          <w:highlight w:val="none"/>
        </w:rPr>
        <w:t>澄</w:t>
      </w:r>
      <w:r>
        <w:rPr>
          <w:rFonts w:hint="eastAsia" w:ascii="宋体" w:hAnsi="宋体" w:eastAsia="宋体"/>
          <w:b/>
          <w:bCs/>
          <w:color w:val="auto"/>
          <w:szCs w:val="21"/>
          <w:highlight w:val="none"/>
        </w:rPr>
        <w:t>清、修改、补充说明等内容均通过安庆市交通控股集团有限公司集采平台（http：//jc.zh0556.com/）招标采购栏目发布，该修改内容作为比选文件的组成部分，具有约束作用。</w:t>
      </w:r>
    </w:p>
    <w:p w14:paraId="6A0F5144">
      <w:pPr>
        <w:spacing w:line="360" w:lineRule="auto"/>
        <w:ind w:firstLine="420" w:firstLineChars="200"/>
        <w:rPr>
          <w:rFonts w:ascii="宋体" w:hAnsi="宋体" w:eastAsia="宋体"/>
          <w:color w:val="auto"/>
          <w:szCs w:val="21"/>
          <w:highlight w:val="none"/>
        </w:rPr>
      </w:pPr>
      <w:r>
        <w:rPr>
          <w:rFonts w:hint="eastAsia" w:ascii="宋体" w:hAnsi="宋体" w:eastAsia="宋体"/>
          <w:color w:val="auto"/>
          <w:szCs w:val="21"/>
          <w:highlight w:val="none"/>
        </w:rPr>
        <w:t>8.3、</w:t>
      </w:r>
      <w:bookmarkStart w:id="36" w:name="_Toc9821"/>
      <w:r>
        <w:rPr>
          <w:rFonts w:hint="eastAsia" w:ascii="宋体" w:hAnsi="宋体" w:eastAsia="宋体"/>
          <w:color w:val="auto"/>
          <w:szCs w:val="21"/>
          <w:highlight w:val="none"/>
        </w:rPr>
        <w:t>当比选文件与对比选文件的澄清、修改、补充等在同一内容的表述上不一致时，以最后发出的为准。</w:t>
      </w:r>
    </w:p>
    <w:p w14:paraId="65EB125B">
      <w:pPr>
        <w:spacing w:line="360" w:lineRule="auto"/>
        <w:ind w:firstLine="420" w:firstLineChars="200"/>
        <w:rPr>
          <w:rFonts w:ascii="宋体" w:hAnsi="宋体" w:eastAsia="宋体"/>
          <w:color w:val="auto"/>
          <w:szCs w:val="21"/>
          <w:highlight w:val="none"/>
        </w:rPr>
      </w:pPr>
      <w:r>
        <w:rPr>
          <w:rFonts w:hint="eastAsia" w:ascii="宋体" w:hAnsi="宋体" w:eastAsia="宋体"/>
          <w:color w:val="auto"/>
          <w:szCs w:val="21"/>
          <w:highlight w:val="none"/>
        </w:rPr>
        <w:t>8.4、为使参选人有充分时间对比选文件的澄清、修改、补充部分进行研究，或是由于其他原因，采购单位可以决定顺延投标截止时间，具体时间通过</w:t>
      </w:r>
      <w:r>
        <w:rPr>
          <w:rFonts w:hint="eastAsia" w:ascii="宋体" w:hAnsi="宋体" w:eastAsia="宋体" w:cs="宋体"/>
          <w:color w:val="auto"/>
          <w:szCs w:val="21"/>
          <w:highlight w:val="none"/>
        </w:rPr>
        <w:t>安庆市交通控股集团有限公司集采平台网站发布</w:t>
      </w:r>
      <w:r>
        <w:rPr>
          <w:rFonts w:hint="eastAsia" w:ascii="宋体" w:hAnsi="宋体" w:eastAsia="宋体"/>
          <w:color w:val="auto"/>
          <w:szCs w:val="21"/>
          <w:highlight w:val="none"/>
        </w:rPr>
        <w:t>。</w:t>
      </w:r>
    </w:p>
    <w:bookmarkEnd w:id="36"/>
    <w:p w14:paraId="2CB1309A">
      <w:pPr>
        <w:spacing w:line="500" w:lineRule="exact"/>
        <w:ind w:firstLine="422" w:firstLineChars="200"/>
        <w:rPr>
          <w:rFonts w:ascii="宋体" w:hAnsi="宋体" w:eastAsia="宋体"/>
          <w:b/>
          <w:color w:val="auto"/>
          <w:szCs w:val="21"/>
          <w:highlight w:val="none"/>
        </w:rPr>
      </w:pPr>
      <w:r>
        <w:rPr>
          <w:rFonts w:hint="eastAsia" w:ascii="宋体" w:hAnsi="宋体" w:eastAsia="宋体"/>
          <w:b/>
          <w:color w:val="auto"/>
          <w:szCs w:val="21"/>
          <w:highlight w:val="none"/>
        </w:rPr>
        <w:t>9、参选文件的构成</w:t>
      </w:r>
    </w:p>
    <w:p w14:paraId="250E05E4">
      <w:pPr>
        <w:spacing w:line="500" w:lineRule="exact"/>
        <w:ind w:firstLine="420" w:firstLineChars="200"/>
        <w:rPr>
          <w:rFonts w:ascii="宋体" w:hAnsi="宋体" w:eastAsia="宋体"/>
          <w:color w:val="auto"/>
          <w:szCs w:val="21"/>
          <w:highlight w:val="none"/>
        </w:rPr>
      </w:pPr>
      <w:r>
        <w:rPr>
          <w:rFonts w:hint="eastAsia" w:ascii="宋体" w:hAnsi="宋体" w:eastAsia="宋体"/>
          <w:color w:val="auto"/>
          <w:szCs w:val="21"/>
          <w:highlight w:val="none"/>
        </w:rPr>
        <w:t>9.1、参选文件应该按照“参选文件格式”规定的内容和顺序进行编写。</w:t>
      </w:r>
    </w:p>
    <w:p w14:paraId="4149DD64">
      <w:pPr>
        <w:spacing w:line="500" w:lineRule="exact"/>
        <w:ind w:firstLine="420" w:firstLineChars="200"/>
        <w:rPr>
          <w:rFonts w:ascii="宋体" w:hAnsi="宋体" w:eastAsia="宋体"/>
          <w:color w:val="auto"/>
          <w:szCs w:val="21"/>
          <w:highlight w:val="none"/>
        </w:rPr>
      </w:pPr>
      <w:r>
        <w:rPr>
          <w:rFonts w:hint="eastAsia" w:ascii="宋体" w:hAnsi="宋体" w:eastAsia="宋体"/>
          <w:color w:val="auto"/>
          <w:szCs w:val="21"/>
          <w:highlight w:val="none"/>
        </w:rPr>
        <w:t>9.2、参选人应提交“参选人须知前附表”中规定的参选文件。</w:t>
      </w:r>
    </w:p>
    <w:p w14:paraId="5360D9A8">
      <w:pPr>
        <w:spacing w:line="500" w:lineRule="exact"/>
        <w:ind w:firstLine="420" w:firstLineChars="200"/>
        <w:rPr>
          <w:rFonts w:ascii="宋体" w:hAnsi="宋体" w:eastAsia="宋体"/>
          <w:color w:val="auto"/>
          <w:szCs w:val="21"/>
          <w:highlight w:val="none"/>
        </w:rPr>
      </w:pPr>
      <w:r>
        <w:rPr>
          <w:rFonts w:hint="eastAsia" w:ascii="宋体" w:hAnsi="宋体" w:eastAsia="宋体"/>
          <w:color w:val="auto"/>
          <w:szCs w:val="21"/>
          <w:highlight w:val="none"/>
        </w:rPr>
        <w:t>9.3、参选人必须对其参选文件的真实性与准确性负责。参选人一旦中标，其参选文件将作为合同的重要组成部分。</w:t>
      </w:r>
    </w:p>
    <w:p w14:paraId="4F118945">
      <w:pPr>
        <w:spacing w:line="500" w:lineRule="exact"/>
        <w:ind w:firstLine="420" w:firstLineChars="200"/>
        <w:rPr>
          <w:rFonts w:ascii="宋体" w:hAnsi="宋体" w:eastAsia="宋体"/>
          <w:color w:val="auto"/>
          <w:szCs w:val="21"/>
          <w:highlight w:val="none"/>
        </w:rPr>
      </w:pPr>
      <w:r>
        <w:rPr>
          <w:rFonts w:hint="eastAsia" w:ascii="宋体" w:hAnsi="宋体" w:eastAsia="宋体"/>
          <w:color w:val="auto"/>
          <w:szCs w:val="21"/>
          <w:highlight w:val="none"/>
        </w:rPr>
        <w:t>9.4、参选人提供的</w:t>
      </w:r>
      <w:r>
        <w:rPr>
          <w:rFonts w:hint="eastAsia" w:ascii="宋体" w:hAnsi="宋体" w:eastAsia="宋体"/>
          <w:color w:val="auto"/>
          <w:szCs w:val="21"/>
          <w:highlight w:val="none"/>
          <w:lang w:val="en-US" w:eastAsia="zh-CN"/>
        </w:rPr>
        <w:t>货物/</w:t>
      </w:r>
      <w:r>
        <w:rPr>
          <w:rFonts w:hint="eastAsia" w:ascii="宋体" w:hAnsi="宋体" w:eastAsia="宋体"/>
          <w:color w:val="auto"/>
          <w:szCs w:val="21"/>
          <w:highlight w:val="none"/>
          <w:lang w:eastAsia="zh-CN"/>
        </w:rPr>
        <w:t>服务</w:t>
      </w:r>
      <w:r>
        <w:rPr>
          <w:rFonts w:hint="eastAsia" w:ascii="宋体" w:hAnsi="宋体" w:eastAsia="宋体"/>
          <w:color w:val="auto"/>
          <w:szCs w:val="21"/>
          <w:highlight w:val="none"/>
        </w:rPr>
        <w:t>能满足比选文件约定的实质性要求。否则，其参选文件在评标时有可能被认为是对比选文件未做出实质性的响应，而被评标委员会终止对其做进一步的评审。</w:t>
      </w:r>
    </w:p>
    <w:p w14:paraId="53D6F47B">
      <w:pPr>
        <w:spacing w:line="500" w:lineRule="exact"/>
        <w:ind w:firstLine="422" w:firstLineChars="200"/>
        <w:rPr>
          <w:rFonts w:ascii="宋体" w:hAnsi="宋体" w:eastAsia="宋体"/>
          <w:b/>
          <w:color w:val="auto"/>
          <w:szCs w:val="21"/>
          <w:highlight w:val="none"/>
        </w:rPr>
      </w:pPr>
      <w:r>
        <w:rPr>
          <w:rFonts w:hint="eastAsia" w:ascii="宋体" w:hAnsi="宋体" w:eastAsia="宋体"/>
          <w:b/>
          <w:color w:val="auto"/>
          <w:szCs w:val="21"/>
          <w:highlight w:val="none"/>
        </w:rPr>
        <w:t>10、投标报价</w:t>
      </w:r>
    </w:p>
    <w:p w14:paraId="064CD3B0">
      <w:pPr>
        <w:spacing w:line="500" w:lineRule="exact"/>
        <w:ind w:firstLine="420" w:firstLineChars="200"/>
        <w:rPr>
          <w:rFonts w:ascii="宋体" w:hAnsi="宋体" w:eastAsia="宋体"/>
          <w:color w:val="auto"/>
          <w:szCs w:val="21"/>
          <w:highlight w:val="none"/>
        </w:rPr>
      </w:pPr>
      <w:r>
        <w:rPr>
          <w:rFonts w:hint="eastAsia" w:ascii="宋体" w:hAnsi="宋体" w:eastAsia="宋体"/>
          <w:color w:val="auto"/>
          <w:szCs w:val="21"/>
          <w:highlight w:val="none"/>
        </w:rPr>
        <w:t>10.1、参选文件的报价表上应清楚地标明参选人拟提供</w:t>
      </w:r>
      <w:r>
        <w:rPr>
          <w:rFonts w:hint="eastAsia" w:ascii="宋体" w:hAnsi="宋体" w:eastAsia="宋体"/>
          <w:color w:val="auto"/>
          <w:szCs w:val="21"/>
          <w:highlight w:val="none"/>
          <w:lang w:val="en-US" w:eastAsia="zh-CN"/>
        </w:rPr>
        <w:t>货物/服务</w:t>
      </w:r>
      <w:r>
        <w:rPr>
          <w:rFonts w:hint="eastAsia" w:ascii="宋体" w:hAnsi="宋体" w:eastAsia="宋体"/>
          <w:color w:val="auto"/>
          <w:szCs w:val="21"/>
          <w:highlight w:val="none"/>
        </w:rPr>
        <w:t>的名称、价格等内容。</w:t>
      </w:r>
    </w:p>
    <w:p w14:paraId="5BDD4DE0">
      <w:pPr>
        <w:spacing w:line="500" w:lineRule="exact"/>
        <w:ind w:firstLine="420" w:firstLineChars="200"/>
        <w:rPr>
          <w:rFonts w:ascii="宋体" w:hAnsi="宋体" w:eastAsia="宋体"/>
          <w:color w:val="auto"/>
          <w:szCs w:val="21"/>
          <w:highlight w:val="none"/>
        </w:rPr>
      </w:pPr>
      <w:r>
        <w:rPr>
          <w:rFonts w:hint="eastAsia" w:ascii="宋体" w:hAnsi="宋体" w:eastAsia="宋体"/>
          <w:color w:val="auto"/>
          <w:szCs w:val="21"/>
          <w:highlight w:val="none"/>
        </w:rPr>
        <w:t>10.2、除非特别要求，每个项目（或每个包）只允许有一个方案、一个报价。多方案、多报价的参选文件将视为无效参选文件。</w:t>
      </w:r>
    </w:p>
    <w:p w14:paraId="432008D5">
      <w:pPr>
        <w:spacing w:line="500" w:lineRule="exact"/>
        <w:ind w:firstLine="420" w:firstLineChars="200"/>
        <w:rPr>
          <w:rFonts w:ascii="宋体" w:hAnsi="宋体" w:eastAsia="宋体"/>
          <w:color w:val="auto"/>
          <w:szCs w:val="21"/>
          <w:highlight w:val="none"/>
        </w:rPr>
      </w:pPr>
      <w:r>
        <w:rPr>
          <w:rFonts w:hint="eastAsia" w:ascii="宋体" w:hAnsi="宋体" w:eastAsia="宋体"/>
          <w:color w:val="auto"/>
          <w:szCs w:val="21"/>
          <w:highlight w:val="none"/>
        </w:rPr>
        <w:t>10.3、参选人的报价应包含满足本次招标需求的所有费用（包括但不限于：人工费、材料费、运输费、保险、税金等）。</w:t>
      </w:r>
    </w:p>
    <w:p w14:paraId="2AF0D2AD">
      <w:pPr>
        <w:spacing w:line="500" w:lineRule="exact"/>
        <w:ind w:firstLine="420" w:firstLineChars="200"/>
        <w:rPr>
          <w:rFonts w:ascii="宋体" w:hAnsi="宋体" w:eastAsia="宋体"/>
          <w:color w:val="auto"/>
          <w:szCs w:val="21"/>
          <w:highlight w:val="none"/>
        </w:rPr>
      </w:pPr>
      <w:r>
        <w:rPr>
          <w:rFonts w:hint="eastAsia" w:ascii="宋体" w:hAnsi="宋体" w:eastAsia="宋体"/>
          <w:color w:val="auto"/>
          <w:szCs w:val="21"/>
          <w:highlight w:val="none"/>
        </w:rPr>
        <w:t>10.4、投标报价高于最高投标限价为投标无效。</w:t>
      </w:r>
    </w:p>
    <w:p w14:paraId="2F3B11F6">
      <w:pPr>
        <w:spacing w:line="500" w:lineRule="exact"/>
        <w:ind w:firstLine="420" w:firstLineChars="200"/>
        <w:rPr>
          <w:rFonts w:ascii="宋体" w:hAnsi="宋体" w:eastAsia="宋体"/>
          <w:color w:val="auto"/>
          <w:szCs w:val="21"/>
          <w:highlight w:val="none"/>
        </w:rPr>
      </w:pPr>
      <w:r>
        <w:rPr>
          <w:rFonts w:hint="eastAsia" w:ascii="宋体" w:hAnsi="宋体" w:eastAsia="宋体"/>
          <w:color w:val="auto"/>
          <w:szCs w:val="21"/>
          <w:highlight w:val="none"/>
        </w:rPr>
        <w:t>10.5、若参选报价函中报价的大写金额和小写金额不一致的，以大写金额为准；单价金额小数点有明显错位的，应以总价为准，并修正单价。</w:t>
      </w:r>
    </w:p>
    <w:p w14:paraId="51CD7808">
      <w:pPr>
        <w:spacing w:line="500" w:lineRule="exact"/>
        <w:ind w:firstLine="420" w:firstLineChars="200"/>
        <w:rPr>
          <w:rFonts w:ascii="宋体" w:hAnsi="宋体" w:eastAsia="宋体"/>
          <w:color w:val="auto"/>
          <w:szCs w:val="21"/>
          <w:highlight w:val="none"/>
        </w:rPr>
      </w:pPr>
      <w:r>
        <w:rPr>
          <w:rFonts w:hint="eastAsia" w:ascii="宋体" w:hAnsi="宋体" w:eastAsia="宋体"/>
          <w:color w:val="auto"/>
          <w:szCs w:val="21"/>
          <w:highlight w:val="none"/>
        </w:rPr>
        <w:t>10.6、</w:t>
      </w:r>
      <w:r>
        <w:rPr>
          <w:rFonts w:hint="eastAsia" w:ascii="宋体" w:hAnsi="宋体" w:eastAsia="宋体"/>
          <w:color w:val="auto"/>
          <w:szCs w:val="21"/>
          <w:highlight w:val="none"/>
          <w:lang w:eastAsia="zh-CN"/>
        </w:rPr>
        <w:t>参选函</w:t>
      </w:r>
      <w:r>
        <w:rPr>
          <w:rFonts w:hint="eastAsia" w:ascii="宋体" w:hAnsi="宋体" w:eastAsia="宋体"/>
          <w:color w:val="auto"/>
          <w:szCs w:val="21"/>
          <w:highlight w:val="none"/>
        </w:rPr>
        <w:t>中报价与参选文件中相应内容不一致的，以</w:t>
      </w:r>
      <w:r>
        <w:rPr>
          <w:rFonts w:hint="eastAsia" w:ascii="宋体" w:hAnsi="宋体" w:eastAsia="宋体"/>
          <w:color w:val="auto"/>
          <w:szCs w:val="21"/>
          <w:highlight w:val="none"/>
          <w:lang w:eastAsia="zh-CN"/>
        </w:rPr>
        <w:t>参选函</w:t>
      </w:r>
      <w:r>
        <w:rPr>
          <w:rFonts w:hint="eastAsia" w:ascii="宋体" w:hAnsi="宋体" w:eastAsia="宋体"/>
          <w:color w:val="auto"/>
          <w:szCs w:val="21"/>
          <w:highlight w:val="none"/>
        </w:rPr>
        <w:t>中报价为准。</w:t>
      </w:r>
    </w:p>
    <w:p w14:paraId="173664E4">
      <w:pPr>
        <w:spacing w:line="500" w:lineRule="exact"/>
        <w:ind w:firstLine="422" w:firstLineChars="200"/>
        <w:rPr>
          <w:rFonts w:ascii="宋体" w:hAnsi="宋体" w:eastAsia="宋体"/>
          <w:color w:val="auto"/>
          <w:szCs w:val="21"/>
          <w:highlight w:val="none"/>
        </w:rPr>
      </w:pPr>
      <w:r>
        <w:rPr>
          <w:rFonts w:hint="eastAsia" w:ascii="宋体" w:hAnsi="宋体" w:eastAsia="宋体"/>
          <w:b/>
          <w:color w:val="auto"/>
          <w:szCs w:val="21"/>
          <w:highlight w:val="none"/>
        </w:rPr>
        <w:t>11、投标货币：</w:t>
      </w:r>
      <w:r>
        <w:rPr>
          <w:rFonts w:hint="eastAsia" w:ascii="宋体" w:hAnsi="宋体" w:eastAsia="宋体"/>
          <w:color w:val="auto"/>
          <w:szCs w:val="21"/>
          <w:highlight w:val="none"/>
        </w:rPr>
        <w:t>人民币。</w:t>
      </w:r>
    </w:p>
    <w:p w14:paraId="2950B393">
      <w:pPr>
        <w:spacing w:line="500" w:lineRule="exact"/>
        <w:ind w:firstLine="422" w:firstLineChars="200"/>
        <w:rPr>
          <w:rFonts w:ascii="宋体" w:hAnsi="宋体" w:eastAsia="宋体"/>
          <w:b/>
          <w:color w:val="auto"/>
          <w:szCs w:val="21"/>
          <w:highlight w:val="none"/>
        </w:rPr>
      </w:pPr>
      <w:r>
        <w:rPr>
          <w:rFonts w:hint="eastAsia" w:ascii="宋体" w:hAnsi="宋体" w:eastAsia="宋体"/>
          <w:b/>
          <w:color w:val="auto"/>
          <w:szCs w:val="21"/>
          <w:highlight w:val="none"/>
        </w:rPr>
        <w:t>12、投标保证金：本项目不收取</w:t>
      </w:r>
    </w:p>
    <w:p w14:paraId="3ECCDCB1">
      <w:pPr>
        <w:spacing w:line="500" w:lineRule="exact"/>
        <w:ind w:firstLine="422" w:firstLineChars="200"/>
        <w:rPr>
          <w:rFonts w:ascii="宋体" w:hAnsi="宋体" w:eastAsia="宋体"/>
          <w:b/>
          <w:color w:val="auto"/>
          <w:szCs w:val="21"/>
          <w:highlight w:val="none"/>
        </w:rPr>
      </w:pPr>
      <w:r>
        <w:rPr>
          <w:rFonts w:hint="eastAsia" w:ascii="宋体" w:hAnsi="宋体" w:eastAsia="宋体"/>
          <w:b/>
          <w:color w:val="auto"/>
          <w:szCs w:val="21"/>
          <w:highlight w:val="none"/>
        </w:rPr>
        <w:t>13、投标有效期</w:t>
      </w:r>
    </w:p>
    <w:p w14:paraId="1ECC7309">
      <w:pPr>
        <w:widowControl/>
        <w:spacing w:line="500" w:lineRule="exact"/>
        <w:ind w:firstLine="420" w:firstLineChars="200"/>
        <w:jc w:val="left"/>
        <w:rPr>
          <w:rFonts w:ascii="宋体" w:hAnsi="宋体" w:eastAsia="宋体"/>
          <w:color w:val="auto"/>
          <w:szCs w:val="21"/>
          <w:highlight w:val="none"/>
        </w:rPr>
      </w:pPr>
      <w:r>
        <w:rPr>
          <w:rFonts w:hint="eastAsia" w:ascii="宋体" w:hAnsi="宋体" w:eastAsia="宋体"/>
          <w:color w:val="auto"/>
          <w:szCs w:val="21"/>
          <w:highlight w:val="none"/>
        </w:rPr>
        <w:t>14.投标有效期见“参选人须知前附表”的规定。</w:t>
      </w:r>
    </w:p>
    <w:p w14:paraId="47708289">
      <w:pPr>
        <w:widowControl/>
        <w:spacing w:line="500" w:lineRule="exact"/>
        <w:ind w:firstLine="420" w:firstLineChars="200"/>
        <w:jc w:val="left"/>
        <w:rPr>
          <w:rFonts w:ascii="宋体" w:hAnsi="宋体" w:eastAsia="宋体"/>
          <w:color w:val="auto"/>
          <w:szCs w:val="21"/>
          <w:highlight w:val="none"/>
        </w:rPr>
      </w:pPr>
      <w:r>
        <w:rPr>
          <w:rFonts w:hint="eastAsia" w:ascii="宋体" w:hAnsi="宋体" w:eastAsia="宋体"/>
          <w:color w:val="auto"/>
          <w:szCs w:val="21"/>
          <w:highlight w:val="none"/>
        </w:rPr>
        <w:t>14.1、在投标有效期内，参选人不得要求撤销或修改其参选文件。</w:t>
      </w:r>
    </w:p>
    <w:p w14:paraId="386CD46C">
      <w:pPr>
        <w:widowControl/>
        <w:spacing w:line="500" w:lineRule="exact"/>
        <w:ind w:firstLine="420" w:firstLineChars="200"/>
        <w:jc w:val="left"/>
        <w:rPr>
          <w:rFonts w:ascii="宋体" w:hAnsi="宋体" w:eastAsia="宋体"/>
          <w:color w:val="auto"/>
          <w:szCs w:val="21"/>
          <w:highlight w:val="none"/>
        </w:rPr>
      </w:pPr>
      <w:r>
        <w:rPr>
          <w:rFonts w:hint="eastAsia" w:ascii="宋体" w:hAnsi="宋体" w:eastAsia="宋体"/>
          <w:color w:val="auto"/>
          <w:szCs w:val="21"/>
          <w:highlight w:val="none"/>
        </w:rPr>
        <w:t>14.2、投标有效期从投标截止之日算起。</w:t>
      </w:r>
    </w:p>
    <w:p w14:paraId="059B075A">
      <w:pPr>
        <w:spacing w:line="500" w:lineRule="exact"/>
        <w:ind w:firstLine="420" w:firstLineChars="200"/>
        <w:rPr>
          <w:rFonts w:ascii="宋体" w:hAnsi="宋体" w:eastAsia="宋体"/>
          <w:color w:val="auto"/>
          <w:szCs w:val="21"/>
          <w:highlight w:val="none"/>
        </w:rPr>
      </w:pPr>
      <w:r>
        <w:rPr>
          <w:rFonts w:hint="eastAsia" w:ascii="宋体" w:hAnsi="宋体" w:eastAsia="宋体"/>
          <w:color w:val="auto"/>
          <w:szCs w:val="21"/>
          <w:highlight w:val="none"/>
        </w:rPr>
        <w:t>14.3、在特殊情况下，采购单位可于原投标有效期满之前，向中标候选人提出延长投标有效期的要求。中标候选人可以拒绝采购单位的这种要求，但是对拒绝延长投标有效期的中标候选人，采购单位有权利拒绝其参选文件。同意延长投标有效期的中标候选人既不能要求也不允许修改比选文件和其参选文件所有内容。提出投标有效期的延长要求和中标候选人对该要求的答复均采用书面形式。</w:t>
      </w:r>
    </w:p>
    <w:p w14:paraId="639570B2">
      <w:pPr>
        <w:spacing w:line="500" w:lineRule="exact"/>
        <w:ind w:firstLine="422" w:firstLineChars="200"/>
        <w:rPr>
          <w:rFonts w:ascii="宋体" w:hAnsi="宋体" w:eastAsia="宋体"/>
          <w:b/>
          <w:color w:val="auto"/>
          <w:kern w:val="0"/>
          <w:szCs w:val="21"/>
          <w:highlight w:val="none"/>
        </w:rPr>
      </w:pPr>
      <w:r>
        <w:rPr>
          <w:rFonts w:hint="eastAsia" w:ascii="宋体" w:hAnsi="宋体" w:eastAsia="宋体"/>
          <w:b/>
          <w:color w:val="auto"/>
          <w:kern w:val="0"/>
          <w:szCs w:val="21"/>
          <w:highlight w:val="none"/>
        </w:rPr>
        <w:t>15、参选文件的签署</w:t>
      </w:r>
    </w:p>
    <w:p w14:paraId="7C87106E">
      <w:pPr>
        <w:widowControl/>
        <w:spacing w:line="500" w:lineRule="exact"/>
        <w:ind w:firstLine="420" w:firstLineChars="200"/>
        <w:jc w:val="left"/>
        <w:rPr>
          <w:rFonts w:ascii="宋体" w:hAnsi="宋体" w:eastAsia="宋体"/>
          <w:color w:val="auto"/>
          <w:szCs w:val="21"/>
          <w:highlight w:val="none"/>
        </w:rPr>
      </w:pPr>
      <w:r>
        <w:rPr>
          <w:rFonts w:hint="eastAsia" w:ascii="宋体" w:hAnsi="宋体" w:eastAsia="宋体"/>
          <w:color w:val="auto"/>
          <w:szCs w:val="21"/>
          <w:highlight w:val="none"/>
        </w:rPr>
        <w:t>15.1、参选人应按“参选人须知前附表”约定的份数和比选文件约定的格式，编制并提交参选文件。</w:t>
      </w:r>
    </w:p>
    <w:p w14:paraId="1878F9D9">
      <w:pPr>
        <w:widowControl/>
        <w:spacing w:line="500" w:lineRule="exact"/>
        <w:ind w:firstLine="420" w:firstLineChars="200"/>
        <w:jc w:val="left"/>
        <w:rPr>
          <w:rFonts w:ascii="宋体" w:hAnsi="宋体" w:eastAsia="宋体"/>
          <w:color w:val="auto"/>
          <w:szCs w:val="21"/>
          <w:highlight w:val="none"/>
        </w:rPr>
      </w:pPr>
      <w:r>
        <w:rPr>
          <w:rFonts w:hint="eastAsia" w:ascii="宋体" w:hAnsi="宋体" w:eastAsia="宋体"/>
          <w:color w:val="auto"/>
          <w:szCs w:val="21"/>
          <w:highlight w:val="none"/>
        </w:rPr>
        <w:t>15.2、参选文件应由参选人的法定代表人或个体工商户经营者或授权委托人签署，并加盖单位公章。</w:t>
      </w:r>
    </w:p>
    <w:p w14:paraId="34BA288C">
      <w:pPr>
        <w:widowControl/>
        <w:spacing w:line="500" w:lineRule="exact"/>
        <w:ind w:firstLine="420" w:firstLineChars="200"/>
        <w:jc w:val="left"/>
        <w:rPr>
          <w:rFonts w:ascii="宋体" w:hAnsi="宋体" w:eastAsia="宋体"/>
          <w:color w:val="auto"/>
          <w:szCs w:val="21"/>
          <w:highlight w:val="none"/>
        </w:rPr>
      </w:pPr>
      <w:r>
        <w:rPr>
          <w:rFonts w:hint="eastAsia" w:ascii="宋体" w:hAnsi="宋体" w:eastAsia="宋体"/>
          <w:color w:val="auto"/>
          <w:szCs w:val="21"/>
          <w:highlight w:val="none"/>
        </w:rPr>
        <w:t>15.3、参选文件不得行间插字、涂改或增删。如有修改错漏处，必须由参选人的法定代表人或个体工商户经营者或授权委托人签字，并加盖单位公章。</w:t>
      </w:r>
    </w:p>
    <w:p w14:paraId="218999A3">
      <w:pPr>
        <w:widowControl/>
        <w:spacing w:line="500" w:lineRule="exact"/>
        <w:ind w:firstLine="420" w:firstLineChars="200"/>
        <w:jc w:val="left"/>
        <w:rPr>
          <w:rFonts w:ascii="宋体" w:hAnsi="宋体" w:eastAsia="宋体"/>
          <w:color w:val="auto"/>
          <w:szCs w:val="21"/>
          <w:highlight w:val="none"/>
        </w:rPr>
      </w:pPr>
      <w:r>
        <w:rPr>
          <w:rFonts w:hint="eastAsia" w:ascii="宋体" w:hAnsi="宋体" w:eastAsia="宋体"/>
          <w:color w:val="auto"/>
          <w:szCs w:val="21"/>
          <w:highlight w:val="none"/>
        </w:rPr>
        <w:t>15.4、参选文件的正本和副本均需打印，字迹应清晰易于辨认、不褪色（报价可采用不褪色的墨水笔书写），正本和副本如有不一致之处，以正本为准。参选文件因字迹潦草、表达不清或文本不清晰所引起的一切后果均由参选人负责。</w:t>
      </w:r>
    </w:p>
    <w:p w14:paraId="2EAB5DBB">
      <w:pPr>
        <w:widowControl/>
        <w:spacing w:line="500" w:lineRule="exact"/>
        <w:ind w:firstLine="420" w:firstLineChars="200"/>
        <w:jc w:val="left"/>
        <w:rPr>
          <w:rFonts w:ascii="宋体" w:hAnsi="宋体" w:eastAsia="宋体"/>
          <w:color w:val="auto"/>
          <w:szCs w:val="21"/>
          <w:highlight w:val="none"/>
        </w:rPr>
      </w:pPr>
      <w:r>
        <w:rPr>
          <w:rFonts w:hint="eastAsia" w:ascii="宋体" w:hAnsi="宋体" w:eastAsia="宋体"/>
          <w:color w:val="auto"/>
          <w:szCs w:val="21"/>
          <w:highlight w:val="none"/>
        </w:rPr>
        <w:t>15.5、参选文件封面、</w:t>
      </w:r>
      <w:r>
        <w:rPr>
          <w:rFonts w:hint="eastAsia" w:ascii="宋体" w:hAnsi="宋体" w:eastAsia="宋体"/>
          <w:color w:val="auto"/>
          <w:szCs w:val="21"/>
          <w:highlight w:val="none"/>
          <w:lang w:eastAsia="zh-CN"/>
        </w:rPr>
        <w:t>参选函</w:t>
      </w:r>
      <w:r>
        <w:rPr>
          <w:rFonts w:hint="eastAsia" w:ascii="宋体" w:hAnsi="宋体" w:eastAsia="宋体"/>
          <w:color w:val="auto"/>
          <w:szCs w:val="21"/>
          <w:highlight w:val="none"/>
        </w:rPr>
        <w:t>、报价表、</w:t>
      </w:r>
      <w:r>
        <w:rPr>
          <w:rFonts w:hint="eastAsia" w:ascii="宋体" w:hAnsi="宋体" w:eastAsia="宋体"/>
          <w:color w:val="auto"/>
          <w:szCs w:val="21"/>
          <w:highlight w:val="none"/>
          <w:lang w:eastAsia="zh-CN"/>
        </w:rPr>
        <w:t>项目</w:t>
      </w:r>
      <w:r>
        <w:rPr>
          <w:rFonts w:hint="eastAsia" w:ascii="宋体" w:hAnsi="宋体" w:eastAsia="宋体"/>
          <w:color w:val="auto"/>
          <w:szCs w:val="21"/>
          <w:highlight w:val="none"/>
        </w:rPr>
        <w:t>内容及质量要求均应加盖参选人公章并经法定代表人或个体工商户经营者或授权委托人签字或加盖印章。参选文件封面、</w:t>
      </w:r>
      <w:r>
        <w:rPr>
          <w:rFonts w:hint="eastAsia" w:ascii="宋体" w:hAnsi="宋体" w:eastAsia="宋体"/>
          <w:color w:val="auto"/>
          <w:szCs w:val="21"/>
          <w:highlight w:val="none"/>
          <w:lang w:eastAsia="zh-CN"/>
        </w:rPr>
        <w:t>参选函</w:t>
      </w:r>
      <w:r>
        <w:rPr>
          <w:rFonts w:hint="eastAsia" w:ascii="宋体" w:hAnsi="宋体" w:eastAsia="宋体"/>
          <w:color w:val="auto"/>
          <w:szCs w:val="21"/>
          <w:highlight w:val="none"/>
        </w:rPr>
        <w:t>、报价表、</w:t>
      </w:r>
      <w:r>
        <w:rPr>
          <w:rFonts w:hint="eastAsia" w:ascii="宋体" w:hAnsi="宋体" w:eastAsia="宋体"/>
          <w:color w:val="auto"/>
          <w:szCs w:val="21"/>
          <w:highlight w:val="none"/>
          <w:lang w:eastAsia="zh-CN"/>
        </w:rPr>
        <w:t>项目</w:t>
      </w:r>
      <w:r>
        <w:rPr>
          <w:rFonts w:hint="eastAsia" w:ascii="宋体" w:hAnsi="宋体" w:eastAsia="宋体"/>
          <w:color w:val="auto"/>
          <w:szCs w:val="21"/>
          <w:highlight w:val="none"/>
        </w:rPr>
        <w:t>内容及质量要求不符合比选文件要求的，视为无效标。由授权委托人签字或盖章的在参选文件中须同时提交授权书。</w:t>
      </w:r>
    </w:p>
    <w:p w14:paraId="064920FA">
      <w:pPr>
        <w:widowControl/>
        <w:spacing w:line="500" w:lineRule="exact"/>
        <w:ind w:firstLine="420" w:firstLineChars="200"/>
        <w:jc w:val="left"/>
        <w:rPr>
          <w:rFonts w:ascii="宋体" w:hAnsi="宋体" w:eastAsia="宋体"/>
          <w:color w:val="auto"/>
          <w:szCs w:val="21"/>
          <w:highlight w:val="none"/>
        </w:rPr>
      </w:pPr>
    </w:p>
    <w:p w14:paraId="20314949">
      <w:pPr>
        <w:keepNext/>
        <w:keepLines/>
        <w:autoSpaceDE w:val="0"/>
        <w:autoSpaceDN w:val="0"/>
        <w:adjustRightInd w:val="0"/>
        <w:spacing w:before="120" w:line="360" w:lineRule="auto"/>
        <w:jc w:val="center"/>
        <w:outlineLvl w:val="1"/>
        <w:rPr>
          <w:rFonts w:ascii="Arial" w:hAnsi="Arial" w:eastAsia="宋体"/>
          <w:b/>
          <w:color w:val="auto"/>
          <w:kern w:val="0"/>
          <w:sz w:val="32"/>
          <w:highlight w:val="none"/>
        </w:rPr>
      </w:pPr>
      <w:bookmarkStart w:id="37" w:name="_Toc479622046"/>
      <w:bookmarkStart w:id="38" w:name="_Toc12503"/>
      <w:bookmarkStart w:id="39" w:name="_Toc25319"/>
      <w:bookmarkStart w:id="40" w:name="_Toc4481594"/>
      <w:r>
        <w:rPr>
          <w:rFonts w:hint="eastAsia" w:ascii="Arial" w:hAnsi="Arial" w:eastAsia="宋体"/>
          <w:b/>
          <w:color w:val="auto"/>
          <w:kern w:val="0"/>
          <w:sz w:val="32"/>
          <w:highlight w:val="none"/>
        </w:rPr>
        <w:t>（</w:t>
      </w:r>
      <w:r>
        <w:rPr>
          <w:rFonts w:hint="eastAsia" w:ascii="Arial" w:hAnsi="Arial"/>
          <w:b/>
          <w:color w:val="auto"/>
          <w:kern w:val="0"/>
          <w:sz w:val="32"/>
          <w:highlight w:val="none"/>
          <w:lang w:val="en-US" w:eastAsia="zh-CN"/>
        </w:rPr>
        <w:t>三</w:t>
      </w:r>
      <w:r>
        <w:rPr>
          <w:rFonts w:hint="eastAsia" w:ascii="Arial" w:hAnsi="Arial" w:eastAsia="宋体"/>
          <w:b/>
          <w:color w:val="auto"/>
          <w:kern w:val="0"/>
          <w:sz w:val="32"/>
          <w:highlight w:val="none"/>
        </w:rPr>
        <w:t>）参选文件的提交</w:t>
      </w:r>
      <w:bookmarkEnd w:id="37"/>
      <w:bookmarkEnd w:id="38"/>
      <w:bookmarkEnd w:id="39"/>
      <w:bookmarkEnd w:id="40"/>
    </w:p>
    <w:p w14:paraId="15254A47">
      <w:pPr>
        <w:widowControl/>
        <w:spacing w:line="500" w:lineRule="exact"/>
        <w:ind w:firstLine="422" w:firstLineChars="200"/>
        <w:jc w:val="left"/>
        <w:rPr>
          <w:rFonts w:ascii="宋体" w:hAnsi="宋体" w:eastAsia="宋体"/>
          <w:b/>
          <w:bCs/>
          <w:color w:val="auto"/>
          <w:szCs w:val="21"/>
          <w:highlight w:val="none"/>
        </w:rPr>
      </w:pPr>
      <w:r>
        <w:rPr>
          <w:rFonts w:hint="eastAsia" w:ascii="宋体" w:hAnsi="宋体" w:eastAsia="宋体"/>
          <w:b/>
          <w:bCs/>
          <w:color w:val="auto"/>
          <w:szCs w:val="21"/>
          <w:highlight w:val="none"/>
        </w:rPr>
        <w:t>16、参选文件的装订、密封和标记</w:t>
      </w:r>
    </w:p>
    <w:p w14:paraId="2F248F1C">
      <w:pPr>
        <w:widowControl/>
        <w:spacing w:line="500" w:lineRule="exact"/>
        <w:ind w:firstLine="420" w:firstLineChars="200"/>
        <w:jc w:val="left"/>
        <w:rPr>
          <w:rFonts w:ascii="宋体" w:hAnsi="宋体" w:eastAsia="宋体"/>
          <w:color w:val="auto"/>
          <w:szCs w:val="21"/>
          <w:highlight w:val="none"/>
        </w:rPr>
      </w:pPr>
      <w:r>
        <w:rPr>
          <w:rFonts w:hint="eastAsia" w:ascii="宋体" w:hAnsi="宋体" w:eastAsia="宋体"/>
          <w:color w:val="auto"/>
          <w:szCs w:val="21"/>
          <w:highlight w:val="none"/>
        </w:rPr>
        <w:t>16.1、参选文件正本和副本均需胶装成册并标明页码，不得采用活页或容易拆解的装订形式。</w:t>
      </w:r>
    </w:p>
    <w:p w14:paraId="602BB33E">
      <w:pPr>
        <w:widowControl/>
        <w:spacing w:line="500" w:lineRule="exact"/>
        <w:ind w:firstLine="420" w:firstLineChars="200"/>
        <w:jc w:val="left"/>
        <w:rPr>
          <w:rFonts w:ascii="宋体" w:hAnsi="宋体" w:eastAsia="宋体"/>
          <w:color w:val="auto"/>
          <w:szCs w:val="21"/>
          <w:highlight w:val="none"/>
        </w:rPr>
      </w:pPr>
      <w:r>
        <w:rPr>
          <w:rFonts w:hint="eastAsia" w:ascii="宋体" w:hAnsi="宋体" w:eastAsia="宋体"/>
          <w:color w:val="auto"/>
          <w:szCs w:val="21"/>
          <w:highlight w:val="none"/>
        </w:rPr>
        <w:t>16.2、参选人应将参选文件的正本和副本同时装于一个袋内。包装密封，并于密封袋上加盖单位公章。</w:t>
      </w:r>
    </w:p>
    <w:p w14:paraId="3ABC06DA">
      <w:pPr>
        <w:widowControl/>
        <w:spacing w:line="500" w:lineRule="exact"/>
        <w:ind w:firstLine="422" w:firstLineChars="200"/>
        <w:jc w:val="left"/>
        <w:rPr>
          <w:rFonts w:ascii="宋体" w:hAnsi="宋体" w:eastAsia="宋体"/>
          <w:b/>
          <w:bCs/>
          <w:color w:val="auto"/>
          <w:szCs w:val="21"/>
          <w:highlight w:val="none"/>
        </w:rPr>
      </w:pPr>
      <w:r>
        <w:rPr>
          <w:rFonts w:hint="eastAsia" w:ascii="宋体" w:hAnsi="宋体" w:eastAsia="宋体"/>
          <w:b/>
          <w:bCs/>
          <w:color w:val="auto"/>
          <w:szCs w:val="21"/>
          <w:highlight w:val="none"/>
        </w:rPr>
        <w:t>16.3、密封袋上应写明：项目名称、参选单位名称、项目编号（加盖单位公章），详见参选人须知前附表。</w:t>
      </w:r>
    </w:p>
    <w:p w14:paraId="2C11055F">
      <w:pPr>
        <w:spacing w:line="360" w:lineRule="auto"/>
        <w:ind w:firstLine="420" w:firstLineChars="200"/>
        <w:rPr>
          <w:rFonts w:ascii="宋体" w:hAnsi="宋体" w:eastAsia="宋体"/>
          <w:color w:val="auto"/>
          <w:szCs w:val="21"/>
          <w:highlight w:val="none"/>
        </w:rPr>
      </w:pPr>
      <w:r>
        <w:rPr>
          <w:rFonts w:hint="eastAsia" w:ascii="宋体" w:hAnsi="宋体" w:eastAsia="宋体"/>
          <w:color w:val="auto"/>
          <w:szCs w:val="21"/>
          <w:highlight w:val="none"/>
        </w:rPr>
        <w:t>16.4、未按参选人须知要求装订、密封和标记的参选文件，将认定为投标无效。</w:t>
      </w:r>
    </w:p>
    <w:p w14:paraId="1AF6A4CE">
      <w:pPr>
        <w:spacing w:line="360" w:lineRule="auto"/>
        <w:ind w:firstLine="422" w:firstLineChars="200"/>
        <w:rPr>
          <w:rFonts w:ascii="宋体" w:hAnsi="宋体" w:eastAsia="宋体"/>
          <w:b/>
          <w:bCs/>
          <w:color w:val="auto"/>
          <w:szCs w:val="21"/>
          <w:highlight w:val="none"/>
        </w:rPr>
      </w:pPr>
      <w:r>
        <w:rPr>
          <w:rFonts w:hint="eastAsia" w:ascii="宋体" w:hAnsi="宋体" w:eastAsia="宋体"/>
          <w:b/>
          <w:bCs/>
          <w:color w:val="auto"/>
          <w:szCs w:val="21"/>
          <w:highlight w:val="none"/>
        </w:rPr>
        <w:t>16.5、查验证件</w:t>
      </w:r>
    </w:p>
    <w:p w14:paraId="2C37328F">
      <w:pPr>
        <w:spacing w:line="360" w:lineRule="auto"/>
        <w:ind w:firstLine="422" w:firstLineChars="200"/>
        <w:rPr>
          <w:rFonts w:ascii="宋体" w:hAnsi="宋体" w:eastAsia="宋体"/>
          <w:b/>
          <w:bCs/>
          <w:color w:val="auto"/>
          <w:szCs w:val="21"/>
          <w:highlight w:val="none"/>
        </w:rPr>
      </w:pPr>
      <w:r>
        <w:rPr>
          <w:rFonts w:hint="eastAsia" w:ascii="宋体" w:hAnsi="宋体" w:eastAsia="宋体"/>
          <w:b/>
          <w:bCs/>
          <w:color w:val="auto"/>
          <w:szCs w:val="21"/>
          <w:highlight w:val="none"/>
        </w:rPr>
        <w:t>16.5.1、采购人审查参选人以下证件，若证件不全或不符合要求，则查验不合格。</w:t>
      </w:r>
    </w:p>
    <w:p w14:paraId="353F41CD">
      <w:pPr>
        <w:spacing w:line="360" w:lineRule="auto"/>
        <w:ind w:firstLine="422" w:firstLineChars="200"/>
        <w:rPr>
          <w:rFonts w:ascii="宋体" w:hAnsi="宋体" w:eastAsia="宋体"/>
          <w:b/>
          <w:bCs/>
          <w:color w:val="auto"/>
          <w:szCs w:val="21"/>
          <w:highlight w:val="none"/>
        </w:rPr>
      </w:pPr>
      <w:r>
        <w:rPr>
          <w:rFonts w:hint="eastAsia" w:ascii="宋体" w:hAnsi="宋体" w:eastAsia="宋体"/>
          <w:b/>
          <w:bCs/>
          <w:color w:val="auto"/>
          <w:szCs w:val="21"/>
          <w:highlight w:val="none"/>
        </w:rPr>
        <w:t>法定代表人或个体工商户经营者应出示有效二代居民身份证、授权委托人应出示有效二代居民身份证、授权书；（授权书格式见附件）。</w:t>
      </w:r>
    </w:p>
    <w:p w14:paraId="76CEC66B">
      <w:pPr>
        <w:spacing w:line="500" w:lineRule="exact"/>
        <w:ind w:firstLine="422" w:firstLineChars="200"/>
        <w:rPr>
          <w:rFonts w:ascii="宋体" w:hAnsi="宋体" w:eastAsia="宋体"/>
          <w:b/>
          <w:color w:val="auto"/>
          <w:szCs w:val="21"/>
          <w:highlight w:val="none"/>
        </w:rPr>
      </w:pPr>
      <w:r>
        <w:rPr>
          <w:rFonts w:hint="eastAsia" w:ascii="宋体" w:hAnsi="宋体" w:eastAsia="宋体"/>
          <w:b/>
          <w:color w:val="auto"/>
          <w:szCs w:val="21"/>
          <w:highlight w:val="none"/>
        </w:rPr>
        <w:t>17、投标截止时间</w:t>
      </w:r>
    </w:p>
    <w:p w14:paraId="214A60E9">
      <w:pPr>
        <w:widowControl/>
        <w:spacing w:line="500" w:lineRule="exact"/>
        <w:ind w:firstLine="420" w:firstLineChars="200"/>
        <w:jc w:val="left"/>
        <w:rPr>
          <w:rFonts w:ascii="宋体" w:hAnsi="宋体" w:eastAsia="宋体"/>
          <w:color w:val="auto"/>
          <w:szCs w:val="21"/>
          <w:highlight w:val="none"/>
        </w:rPr>
      </w:pPr>
      <w:r>
        <w:rPr>
          <w:rFonts w:hint="eastAsia" w:ascii="宋体" w:hAnsi="宋体" w:eastAsia="宋体"/>
          <w:color w:val="auto"/>
          <w:szCs w:val="21"/>
          <w:highlight w:val="none"/>
        </w:rPr>
        <w:t>17.1、参选人应在参选人须知前附表中约定的投标截止时间前将参选文件提交至指定地点。逾期送达的或者未按要求送达指定地点的参选文件，采购单位不予受理。</w:t>
      </w:r>
    </w:p>
    <w:p w14:paraId="184F1B69">
      <w:pPr>
        <w:widowControl/>
        <w:spacing w:line="500" w:lineRule="exact"/>
        <w:ind w:firstLine="420" w:firstLineChars="200"/>
        <w:jc w:val="left"/>
        <w:rPr>
          <w:rFonts w:ascii="宋体" w:hAnsi="宋体" w:eastAsia="宋体"/>
          <w:b/>
          <w:color w:val="auto"/>
          <w:szCs w:val="21"/>
          <w:highlight w:val="none"/>
        </w:rPr>
      </w:pPr>
      <w:r>
        <w:rPr>
          <w:rFonts w:hint="eastAsia" w:ascii="宋体" w:hAnsi="宋体" w:eastAsia="宋体"/>
          <w:color w:val="auto"/>
          <w:szCs w:val="21"/>
          <w:highlight w:val="none"/>
        </w:rPr>
        <w:t>17.2、采购人有权按本须知的约定，通过修改比选文件相关条款以延长投标截止时间。在此情况下，采购人和参选人受投标截止时间制约的所有权利和义务均应延长至新的投标截止时间。</w:t>
      </w:r>
    </w:p>
    <w:p w14:paraId="6B1932F0">
      <w:pPr>
        <w:widowControl/>
        <w:spacing w:line="500" w:lineRule="exact"/>
        <w:ind w:firstLine="422" w:firstLineChars="200"/>
        <w:jc w:val="left"/>
        <w:rPr>
          <w:rFonts w:ascii="宋体" w:hAnsi="宋体" w:eastAsia="宋体"/>
          <w:b/>
          <w:color w:val="auto"/>
          <w:szCs w:val="21"/>
          <w:highlight w:val="none"/>
        </w:rPr>
      </w:pPr>
      <w:r>
        <w:rPr>
          <w:rFonts w:hint="eastAsia" w:ascii="宋体" w:hAnsi="宋体" w:eastAsia="宋体"/>
          <w:b/>
          <w:color w:val="auto"/>
          <w:szCs w:val="21"/>
          <w:highlight w:val="none"/>
        </w:rPr>
        <w:t>18、参选文件的修改与撤回</w:t>
      </w:r>
    </w:p>
    <w:p w14:paraId="6FC78CB2">
      <w:pPr>
        <w:widowControl/>
        <w:spacing w:line="500" w:lineRule="exact"/>
        <w:ind w:firstLine="420" w:firstLineChars="200"/>
        <w:jc w:val="left"/>
        <w:rPr>
          <w:rFonts w:ascii="宋体" w:hAnsi="宋体" w:eastAsia="宋体"/>
          <w:color w:val="auto"/>
          <w:szCs w:val="21"/>
          <w:highlight w:val="none"/>
        </w:rPr>
      </w:pPr>
      <w:bookmarkStart w:id="41" w:name="_Toc23598"/>
      <w:bookmarkStart w:id="42" w:name="_Toc479622047"/>
      <w:r>
        <w:rPr>
          <w:rFonts w:hint="eastAsia" w:ascii="宋体" w:hAnsi="宋体" w:eastAsia="宋体"/>
          <w:color w:val="auto"/>
          <w:szCs w:val="21"/>
          <w:highlight w:val="none"/>
        </w:rPr>
        <w:t>18.1、参选人提交参选文件以后，在约定的投标截止时间之前，可以以书面形式补充修改或撤回已提交的参选文件，并以书面形式通知采购人。补充、修改的内容为参选文件的组成部分。</w:t>
      </w:r>
    </w:p>
    <w:p w14:paraId="0AAD7D0A">
      <w:pPr>
        <w:widowControl/>
        <w:spacing w:line="500" w:lineRule="exact"/>
        <w:ind w:firstLine="420" w:firstLineChars="200"/>
        <w:jc w:val="left"/>
        <w:rPr>
          <w:rFonts w:ascii="宋体" w:hAnsi="宋体" w:eastAsia="宋体"/>
          <w:color w:val="auto"/>
          <w:szCs w:val="21"/>
          <w:highlight w:val="none"/>
        </w:rPr>
      </w:pPr>
      <w:r>
        <w:rPr>
          <w:rFonts w:hint="eastAsia" w:ascii="宋体" w:hAnsi="宋体" w:eastAsia="宋体"/>
          <w:color w:val="auto"/>
          <w:szCs w:val="21"/>
          <w:highlight w:val="none"/>
        </w:rPr>
        <w:t>18.2、参选人对参选文件的修改应按参选人须知规定编制、密封、标记和提交，并在参选文件密封袋上清楚标明“补充、修改”；参选文件的撤回应在开标前，由法定代表人或个体工商户经营者应出示有效二代居民身份证、营业执照复印件或授权委托人授权书后自行拿回。</w:t>
      </w:r>
    </w:p>
    <w:p w14:paraId="1B1B0C81">
      <w:pPr>
        <w:widowControl/>
        <w:spacing w:line="500" w:lineRule="exact"/>
        <w:ind w:firstLine="420" w:firstLineChars="200"/>
        <w:jc w:val="left"/>
        <w:rPr>
          <w:rFonts w:ascii="宋体" w:hAnsi="宋体" w:eastAsia="宋体"/>
          <w:color w:val="auto"/>
          <w:szCs w:val="21"/>
          <w:highlight w:val="none"/>
        </w:rPr>
      </w:pPr>
      <w:r>
        <w:rPr>
          <w:rFonts w:hint="eastAsia" w:ascii="宋体" w:hAnsi="宋体" w:eastAsia="宋体"/>
          <w:color w:val="auto"/>
          <w:szCs w:val="21"/>
          <w:highlight w:val="none"/>
        </w:rPr>
        <w:t>18.3、在投标截止时间之后，参选人不得对其参选文件做任何修改。</w:t>
      </w:r>
    </w:p>
    <w:p w14:paraId="15C379C0">
      <w:pPr>
        <w:widowControl/>
        <w:spacing w:line="500" w:lineRule="exact"/>
        <w:ind w:firstLine="420" w:firstLineChars="200"/>
        <w:jc w:val="left"/>
        <w:rPr>
          <w:rFonts w:ascii="宋体" w:hAnsi="宋体" w:eastAsia="宋体"/>
          <w:color w:val="auto"/>
          <w:szCs w:val="21"/>
          <w:highlight w:val="none"/>
        </w:rPr>
      </w:pPr>
      <w:r>
        <w:rPr>
          <w:rFonts w:hint="eastAsia" w:ascii="宋体" w:hAnsi="宋体" w:eastAsia="宋体"/>
          <w:color w:val="auto"/>
          <w:szCs w:val="21"/>
          <w:highlight w:val="none"/>
        </w:rPr>
        <w:t>19、在规定的投标有效期内，参选人不得撤回其参选文件。</w:t>
      </w:r>
    </w:p>
    <w:p w14:paraId="489C7E36">
      <w:pPr>
        <w:widowControl/>
        <w:spacing w:line="500" w:lineRule="exact"/>
        <w:ind w:firstLine="420" w:firstLineChars="200"/>
        <w:jc w:val="left"/>
        <w:rPr>
          <w:rFonts w:ascii="宋体" w:hAnsi="宋体" w:eastAsia="宋体"/>
          <w:color w:val="auto"/>
          <w:szCs w:val="21"/>
          <w:highlight w:val="none"/>
        </w:rPr>
      </w:pPr>
    </w:p>
    <w:p w14:paraId="22E061B5">
      <w:pPr>
        <w:keepNext/>
        <w:keepLines/>
        <w:autoSpaceDE w:val="0"/>
        <w:autoSpaceDN w:val="0"/>
        <w:adjustRightInd w:val="0"/>
        <w:spacing w:before="120" w:line="360" w:lineRule="auto"/>
        <w:jc w:val="center"/>
        <w:outlineLvl w:val="1"/>
        <w:rPr>
          <w:rFonts w:ascii="Arial" w:hAnsi="Arial" w:eastAsia="宋体"/>
          <w:b/>
          <w:color w:val="auto"/>
          <w:kern w:val="0"/>
          <w:sz w:val="32"/>
          <w:highlight w:val="none"/>
        </w:rPr>
      </w:pPr>
      <w:bookmarkStart w:id="43" w:name="_Toc4481595"/>
      <w:r>
        <w:rPr>
          <w:rFonts w:hint="eastAsia" w:ascii="Arial" w:hAnsi="Arial" w:eastAsia="宋体"/>
          <w:b/>
          <w:color w:val="auto"/>
          <w:kern w:val="0"/>
          <w:sz w:val="32"/>
          <w:highlight w:val="none"/>
        </w:rPr>
        <w:t>（</w:t>
      </w:r>
      <w:r>
        <w:rPr>
          <w:rFonts w:hint="eastAsia" w:ascii="Arial" w:hAnsi="Arial"/>
          <w:b/>
          <w:color w:val="auto"/>
          <w:kern w:val="0"/>
          <w:sz w:val="32"/>
          <w:highlight w:val="none"/>
          <w:lang w:val="en-US" w:eastAsia="zh-CN"/>
        </w:rPr>
        <w:t>四</w:t>
      </w:r>
      <w:r>
        <w:rPr>
          <w:rFonts w:hint="eastAsia" w:ascii="Arial" w:hAnsi="Arial" w:eastAsia="宋体"/>
          <w:b/>
          <w:color w:val="auto"/>
          <w:kern w:val="0"/>
          <w:sz w:val="32"/>
          <w:highlight w:val="none"/>
        </w:rPr>
        <w:t>）开标</w:t>
      </w:r>
      <w:bookmarkEnd w:id="41"/>
      <w:bookmarkEnd w:id="42"/>
      <w:bookmarkEnd w:id="43"/>
    </w:p>
    <w:p w14:paraId="22FFC87B">
      <w:pPr>
        <w:widowControl/>
        <w:spacing w:line="500" w:lineRule="exact"/>
        <w:ind w:firstLine="422" w:firstLineChars="200"/>
        <w:jc w:val="left"/>
        <w:rPr>
          <w:rFonts w:ascii="宋体" w:hAnsi="宋体" w:eastAsia="宋体"/>
          <w:color w:val="auto"/>
          <w:szCs w:val="21"/>
          <w:highlight w:val="none"/>
        </w:rPr>
      </w:pPr>
      <w:r>
        <w:rPr>
          <w:rFonts w:hint="eastAsia" w:ascii="宋体" w:hAnsi="宋体" w:eastAsia="宋体"/>
          <w:b/>
          <w:bCs/>
          <w:color w:val="auto"/>
          <w:szCs w:val="21"/>
          <w:highlight w:val="none"/>
        </w:rPr>
        <w:t>20、开标时间和地点：</w:t>
      </w:r>
      <w:r>
        <w:rPr>
          <w:rFonts w:hint="eastAsia" w:ascii="宋体" w:hAnsi="宋体" w:eastAsia="宋体"/>
          <w:color w:val="auto"/>
          <w:szCs w:val="21"/>
          <w:highlight w:val="none"/>
        </w:rPr>
        <w:t>采购单位将在监督人员监督下依据“参选人须知前附表”约定的时间和地点开标，所有参选人的法定代表人或个体工商户经营者或其授权委托人自愿参加现场开标，未参加现场开标的参选人应无条件认可整个开标过程。</w:t>
      </w:r>
    </w:p>
    <w:p w14:paraId="362124F4">
      <w:pPr>
        <w:widowControl/>
        <w:spacing w:line="500" w:lineRule="exact"/>
        <w:ind w:firstLine="422" w:firstLineChars="200"/>
        <w:jc w:val="left"/>
        <w:rPr>
          <w:rFonts w:ascii="宋体" w:hAnsi="宋体" w:eastAsia="宋体"/>
          <w:color w:val="auto"/>
          <w:szCs w:val="21"/>
          <w:highlight w:val="none"/>
        </w:rPr>
      </w:pPr>
      <w:r>
        <w:rPr>
          <w:rFonts w:hint="eastAsia" w:ascii="宋体" w:hAnsi="宋体" w:eastAsia="宋体"/>
          <w:b/>
          <w:bCs/>
          <w:color w:val="auto"/>
          <w:szCs w:val="21"/>
          <w:highlight w:val="none"/>
        </w:rPr>
        <w:t>21、开标程序</w:t>
      </w:r>
    </w:p>
    <w:p w14:paraId="0D549059">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21.1、开标由采购单位代表主持，主持人按下列程序进行：</w:t>
      </w:r>
    </w:p>
    <w:p w14:paraId="34D0D993">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21.1.1、宣布项目名称、介绍参会人员；</w:t>
      </w:r>
    </w:p>
    <w:p w14:paraId="5677A9F7">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21.1.2、宣布开标纪律；</w:t>
      </w:r>
    </w:p>
    <w:p w14:paraId="00FBBAC7">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21.1.3、由</w:t>
      </w:r>
      <w:r>
        <w:rPr>
          <w:rFonts w:hint="eastAsia" w:ascii="宋体" w:hAnsi="宋体" w:eastAsia="宋体"/>
          <w:color w:val="auto"/>
          <w:szCs w:val="21"/>
          <w:highlight w:val="none"/>
        </w:rPr>
        <w:t>采购人</w:t>
      </w:r>
      <w:r>
        <w:rPr>
          <w:rFonts w:hint="eastAsia" w:ascii="宋体" w:hAnsi="宋体" w:eastAsia="宋体" w:cs="宋体"/>
          <w:color w:val="auto"/>
          <w:szCs w:val="21"/>
          <w:highlight w:val="none"/>
        </w:rPr>
        <w:t>代表和监督人员查验参选人相关证件资料并宣布查验结果；</w:t>
      </w:r>
    </w:p>
    <w:p w14:paraId="0A59AFF4">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 xml:space="preserve">21.1.4、参与现场开标的各参选人互相检查参选文件的密封情况，并确认参选人是否存在异议； </w:t>
      </w:r>
    </w:p>
    <w:p w14:paraId="570FDC99">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21.1.5、依次当众开标，公布参选人名称、报价及参选报价函其他内容，并记录在案；</w:t>
      </w:r>
    </w:p>
    <w:p w14:paraId="0F01A7BD">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21.1.6、</w:t>
      </w:r>
      <w:r>
        <w:rPr>
          <w:rFonts w:hint="eastAsia" w:ascii="宋体" w:hAnsi="宋体" w:eastAsia="宋体"/>
          <w:color w:val="auto"/>
          <w:szCs w:val="21"/>
          <w:highlight w:val="none"/>
        </w:rPr>
        <w:t>采购人</w:t>
      </w:r>
      <w:r>
        <w:rPr>
          <w:rFonts w:hint="eastAsia" w:ascii="宋体" w:hAnsi="宋体" w:eastAsia="宋体" w:cs="宋体"/>
          <w:color w:val="auto"/>
          <w:szCs w:val="21"/>
          <w:highlight w:val="none"/>
        </w:rPr>
        <w:t>代表、监督人员、记录人等有关人员在开标记录表上签字确认；</w:t>
      </w:r>
    </w:p>
    <w:p w14:paraId="24A58E42">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21.1.7、进入评审阶段；</w:t>
      </w:r>
    </w:p>
    <w:p w14:paraId="3EF13D1F">
      <w:pPr>
        <w:spacing w:line="360" w:lineRule="auto"/>
        <w:ind w:firstLine="420" w:firstLineChars="200"/>
        <w:rPr>
          <w:rFonts w:ascii="宋体" w:hAnsi="宋体" w:eastAsia="宋体" w:cs="宋体"/>
          <w:b/>
          <w:color w:val="auto"/>
          <w:szCs w:val="21"/>
          <w:highlight w:val="none"/>
        </w:rPr>
      </w:pPr>
      <w:r>
        <w:rPr>
          <w:rFonts w:hint="eastAsia" w:ascii="宋体" w:hAnsi="宋体" w:eastAsia="宋体" w:cs="宋体"/>
          <w:color w:val="auto"/>
          <w:szCs w:val="21"/>
          <w:highlight w:val="none"/>
        </w:rPr>
        <w:t>21.1.8、宣布评审结果。</w:t>
      </w:r>
    </w:p>
    <w:p w14:paraId="4E7CCA7C">
      <w:pPr>
        <w:widowControl/>
        <w:spacing w:line="500" w:lineRule="exact"/>
        <w:ind w:firstLine="420" w:firstLineChars="200"/>
        <w:jc w:val="left"/>
        <w:rPr>
          <w:rFonts w:ascii="宋体" w:hAnsi="宋体" w:eastAsia="宋体"/>
          <w:color w:val="auto"/>
          <w:szCs w:val="21"/>
          <w:highlight w:val="none"/>
        </w:rPr>
      </w:pPr>
      <w:r>
        <w:rPr>
          <w:rFonts w:hint="eastAsia" w:ascii="宋体" w:hAnsi="宋体" w:eastAsia="宋体" w:cs="宋体"/>
          <w:color w:val="auto"/>
          <w:szCs w:val="21"/>
          <w:highlight w:val="none"/>
        </w:rPr>
        <w:t>21.2、参选</w:t>
      </w:r>
      <w:r>
        <w:rPr>
          <w:rFonts w:hint="eastAsia" w:ascii="宋体" w:hAnsi="宋体" w:eastAsia="宋体"/>
          <w:color w:val="auto"/>
          <w:szCs w:val="21"/>
          <w:highlight w:val="none"/>
        </w:rPr>
        <w:t>人必须对其参选文件中所有资料的真实性负责。若发现参选人有弄虚作假行为的，投标无效，由相关管理部门按照比选文件相应条款对其做相应处罚。</w:t>
      </w:r>
    </w:p>
    <w:p w14:paraId="577D5EF7">
      <w:pPr>
        <w:widowControl/>
        <w:spacing w:line="500" w:lineRule="exact"/>
        <w:ind w:firstLine="422" w:firstLineChars="200"/>
        <w:jc w:val="left"/>
        <w:rPr>
          <w:rFonts w:ascii="宋体" w:hAnsi="宋体" w:eastAsia="宋体"/>
          <w:color w:val="auto"/>
          <w:szCs w:val="21"/>
          <w:highlight w:val="none"/>
        </w:rPr>
      </w:pPr>
      <w:r>
        <w:rPr>
          <w:rFonts w:hint="eastAsia" w:ascii="宋体" w:hAnsi="宋体" w:eastAsia="宋体"/>
          <w:b/>
          <w:bCs/>
          <w:color w:val="auto"/>
          <w:szCs w:val="21"/>
          <w:highlight w:val="none"/>
        </w:rPr>
        <w:t>22、参选文件的有效性</w:t>
      </w:r>
    </w:p>
    <w:p w14:paraId="256A1E6C">
      <w:pPr>
        <w:widowControl/>
        <w:spacing w:line="500" w:lineRule="exact"/>
        <w:ind w:firstLine="422" w:firstLineChars="200"/>
        <w:jc w:val="left"/>
        <w:rPr>
          <w:rFonts w:ascii="宋体" w:hAnsi="宋体" w:eastAsia="宋体"/>
          <w:b/>
          <w:bCs/>
          <w:color w:val="auto"/>
          <w:szCs w:val="21"/>
          <w:highlight w:val="none"/>
        </w:rPr>
      </w:pPr>
      <w:r>
        <w:rPr>
          <w:rFonts w:hint="eastAsia" w:ascii="宋体" w:hAnsi="宋体" w:eastAsia="宋体"/>
          <w:b/>
          <w:bCs/>
          <w:color w:val="auto"/>
          <w:szCs w:val="21"/>
          <w:highlight w:val="none"/>
        </w:rPr>
        <w:t xml:space="preserve">22.1、参选文件有下列情形之一的，将不予受理： </w:t>
      </w:r>
    </w:p>
    <w:p w14:paraId="75CA57C2">
      <w:pPr>
        <w:widowControl/>
        <w:spacing w:line="500" w:lineRule="exact"/>
        <w:ind w:firstLine="420" w:firstLineChars="200"/>
        <w:jc w:val="left"/>
        <w:rPr>
          <w:rFonts w:ascii="宋体" w:hAnsi="宋体" w:eastAsia="宋体"/>
          <w:color w:val="auto"/>
          <w:szCs w:val="21"/>
          <w:highlight w:val="none"/>
        </w:rPr>
      </w:pPr>
      <w:r>
        <w:rPr>
          <w:rFonts w:hint="eastAsia" w:ascii="宋体" w:hAnsi="宋体" w:eastAsia="宋体"/>
          <w:color w:val="auto"/>
          <w:szCs w:val="21"/>
          <w:highlight w:val="none"/>
        </w:rPr>
        <w:t xml:space="preserve">（1）逾期送达的或者未送达至指定地点的； </w:t>
      </w:r>
    </w:p>
    <w:p w14:paraId="04924852">
      <w:pPr>
        <w:widowControl/>
        <w:spacing w:line="500" w:lineRule="exact"/>
        <w:ind w:firstLine="420" w:firstLineChars="200"/>
        <w:jc w:val="left"/>
        <w:rPr>
          <w:rFonts w:ascii="宋体" w:hAnsi="宋体" w:eastAsia="宋体"/>
          <w:color w:val="auto"/>
          <w:szCs w:val="21"/>
          <w:highlight w:val="none"/>
        </w:rPr>
      </w:pPr>
      <w:r>
        <w:rPr>
          <w:rFonts w:hint="eastAsia" w:ascii="宋体" w:hAnsi="宋体" w:eastAsia="宋体"/>
          <w:color w:val="auto"/>
          <w:szCs w:val="21"/>
          <w:highlight w:val="none"/>
        </w:rPr>
        <w:t>（2）未按比选文件要求包装、密封的。</w:t>
      </w:r>
    </w:p>
    <w:p w14:paraId="6821B2CF">
      <w:pPr>
        <w:widowControl/>
        <w:spacing w:line="500" w:lineRule="exact"/>
        <w:ind w:firstLine="422" w:firstLineChars="200"/>
        <w:jc w:val="left"/>
        <w:rPr>
          <w:rFonts w:ascii="宋体" w:hAnsi="宋体" w:eastAsia="宋体"/>
          <w:b/>
          <w:bCs/>
          <w:color w:val="auto"/>
          <w:szCs w:val="21"/>
          <w:highlight w:val="none"/>
        </w:rPr>
      </w:pPr>
      <w:r>
        <w:rPr>
          <w:rFonts w:hint="eastAsia" w:ascii="宋体" w:hAnsi="宋体" w:eastAsia="宋体"/>
          <w:b/>
          <w:bCs/>
          <w:color w:val="auto"/>
          <w:szCs w:val="21"/>
          <w:highlight w:val="none"/>
        </w:rPr>
        <w:t>22.2、开标过程中发现有下列情况的，由评标委员会评审后，认定为投标无效：</w:t>
      </w:r>
    </w:p>
    <w:p w14:paraId="6DA19744">
      <w:pPr>
        <w:widowControl/>
        <w:spacing w:line="500" w:lineRule="exact"/>
        <w:ind w:firstLine="420" w:firstLineChars="200"/>
        <w:jc w:val="left"/>
        <w:rPr>
          <w:rFonts w:ascii="宋体" w:hAnsi="宋体" w:eastAsia="宋体"/>
          <w:color w:val="auto"/>
          <w:szCs w:val="21"/>
          <w:highlight w:val="none"/>
        </w:rPr>
      </w:pPr>
      <w:r>
        <w:rPr>
          <w:rFonts w:hint="eastAsia" w:ascii="宋体" w:hAnsi="宋体" w:eastAsia="宋体"/>
          <w:color w:val="auto"/>
          <w:szCs w:val="21"/>
          <w:highlight w:val="none"/>
        </w:rPr>
        <w:t>22.2.1、参选人未按要求参加开标会、未按要求出示材料供现场查验或经查验不合格的、参选文件份数少于比选文件要求；</w:t>
      </w:r>
    </w:p>
    <w:p w14:paraId="35C546D7">
      <w:pPr>
        <w:widowControl/>
        <w:spacing w:line="500" w:lineRule="exact"/>
        <w:ind w:firstLine="420" w:firstLineChars="200"/>
        <w:jc w:val="left"/>
        <w:rPr>
          <w:rFonts w:ascii="宋体" w:hAnsi="宋体" w:eastAsia="宋体"/>
          <w:color w:val="auto"/>
          <w:szCs w:val="21"/>
          <w:highlight w:val="none"/>
        </w:rPr>
      </w:pPr>
      <w:r>
        <w:rPr>
          <w:rFonts w:hint="eastAsia" w:ascii="宋体" w:hAnsi="宋体" w:eastAsia="宋体"/>
          <w:color w:val="auto"/>
          <w:szCs w:val="21"/>
          <w:highlight w:val="none"/>
        </w:rPr>
        <w:t>22.2.2、未按约定格式提供、填写参选文件封面、</w:t>
      </w:r>
      <w:r>
        <w:rPr>
          <w:rFonts w:hint="eastAsia" w:ascii="宋体" w:hAnsi="宋体" w:eastAsia="宋体"/>
          <w:color w:val="auto"/>
          <w:szCs w:val="21"/>
          <w:highlight w:val="none"/>
          <w:lang w:eastAsia="zh-CN"/>
        </w:rPr>
        <w:t>参选函</w:t>
      </w:r>
      <w:r>
        <w:rPr>
          <w:rFonts w:hint="eastAsia" w:ascii="宋体" w:hAnsi="宋体" w:eastAsia="宋体"/>
          <w:color w:val="auto"/>
          <w:szCs w:val="21"/>
          <w:highlight w:val="none"/>
        </w:rPr>
        <w:t>、报价表、</w:t>
      </w:r>
      <w:r>
        <w:rPr>
          <w:rFonts w:hint="eastAsia" w:ascii="宋体" w:hAnsi="宋体" w:eastAsia="宋体"/>
          <w:color w:val="auto"/>
          <w:szCs w:val="21"/>
          <w:highlight w:val="none"/>
          <w:lang w:eastAsia="zh-CN"/>
        </w:rPr>
        <w:t>项目</w:t>
      </w:r>
      <w:r>
        <w:rPr>
          <w:rFonts w:hint="eastAsia" w:ascii="宋体" w:hAnsi="宋体" w:eastAsia="宋体"/>
          <w:color w:val="auto"/>
          <w:szCs w:val="21"/>
          <w:highlight w:val="none"/>
        </w:rPr>
        <w:t>内容及质量要求或参选文件封面、</w:t>
      </w:r>
      <w:r>
        <w:rPr>
          <w:rFonts w:hint="eastAsia" w:ascii="宋体" w:hAnsi="宋体" w:eastAsia="宋体"/>
          <w:color w:val="auto"/>
          <w:szCs w:val="21"/>
          <w:highlight w:val="none"/>
          <w:lang w:eastAsia="zh-CN"/>
        </w:rPr>
        <w:t>参选函</w:t>
      </w:r>
      <w:r>
        <w:rPr>
          <w:rFonts w:hint="eastAsia" w:ascii="宋体" w:hAnsi="宋体" w:eastAsia="宋体"/>
          <w:color w:val="auto"/>
          <w:szCs w:val="21"/>
          <w:highlight w:val="none"/>
        </w:rPr>
        <w:t>、报价表、</w:t>
      </w:r>
      <w:r>
        <w:rPr>
          <w:rFonts w:hint="eastAsia" w:ascii="宋体" w:hAnsi="宋体" w:eastAsia="宋体"/>
          <w:color w:val="auto"/>
          <w:szCs w:val="21"/>
          <w:highlight w:val="none"/>
          <w:lang w:eastAsia="zh-CN"/>
        </w:rPr>
        <w:t>项目</w:t>
      </w:r>
      <w:r>
        <w:rPr>
          <w:rFonts w:hint="eastAsia" w:ascii="宋体" w:hAnsi="宋体" w:eastAsia="宋体"/>
          <w:color w:val="auto"/>
          <w:szCs w:val="21"/>
          <w:highlight w:val="none"/>
        </w:rPr>
        <w:t>内容及质量要求未加盖参选人公章并经法定代表人或个体工商户经营者或授权委托人签字或加盖印章；</w:t>
      </w:r>
    </w:p>
    <w:p w14:paraId="7BAA2E60">
      <w:pPr>
        <w:widowControl/>
        <w:spacing w:line="500" w:lineRule="exact"/>
        <w:ind w:firstLine="420" w:firstLineChars="200"/>
        <w:jc w:val="left"/>
        <w:rPr>
          <w:rFonts w:ascii="宋体" w:hAnsi="宋体" w:eastAsia="宋体"/>
          <w:color w:val="auto"/>
          <w:szCs w:val="21"/>
          <w:highlight w:val="none"/>
        </w:rPr>
      </w:pPr>
      <w:r>
        <w:rPr>
          <w:rFonts w:hint="eastAsia" w:ascii="宋体" w:hAnsi="宋体" w:eastAsia="宋体"/>
          <w:color w:val="auto"/>
          <w:szCs w:val="21"/>
          <w:highlight w:val="none"/>
        </w:rPr>
        <w:t>22.2.3、参选报价高于最高投标限价的；</w:t>
      </w:r>
    </w:p>
    <w:p w14:paraId="4CF11786">
      <w:pPr>
        <w:widowControl/>
        <w:spacing w:line="500" w:lineRule="exact"/>
        <w:ind w:firstLine="420" w:firstLineChars="200"/>
        <w:jc w:val="left"/>
        <w:rPr>
          <w:rFonts w:ascii="宋体" w:hAnsi="宋体" w:eastAsia="宋体"/>
          <w:color w:val="auto"/>
          <w:szCs w:val="21"/>
          <w:highlight w:val="none"/>
        </w:rPr>
      </w:pPr>
      <w:r>
        <w:rPr>
          <w:rFonts w:hint="eastAsia" w:ascii="宋体" w:hAnsi="宋体" w:eastAsia="宋体"/>
          <w:color w:val="auto"/>
          <w:szCs w:val="21"/>
          <w:highlight w:val="none"/>
        </w:rPr>
        <w:t>22.2.4、法律法规及比选文件规定的其他情形。</w:t>
      </w:r>
    </w:p>
    <w:p w14:paraId="4E9B3C9C">
      <w:pPr>
        <w:widowControl/>
        <w:spacing w:line="500" w:lineRule="exact"/>
        <w:ind w:firstLine="422" w:firstLineChars="200"/>
        <w:jc w:val="left"/>
        <w:rPr>
          <w:rFonts w:ascii="宋体" w:hAnsi="宋体" w:eastAsia="宋体"/>
          <w:b/>
          <w:bCs/>
          <w:color w:val="auto"/>
          <w:szCs w:val="21"/>
          <w:highlight w:val="none"/>
        </w:rPr>
      </w:pPr>
      <w:r>
        <w:rPr>
          <w:rFonts w:hint="eastAsia" w:ascii="宋体" w:hAnsi="宋体" w:eastAsia="宋体"/>
          <w:b/>
          <w:bCs/>
          <w:color w:val="auto"/>
          <w:szCs w:val="21"/>
          <w:highlight w:val="none"/>
        </w:rPr>
        <w:t>22.3、参选人存在下列情形之一，经评标委员会评审后，为参选无效：</w:t>
      </w:r>
    </w:p>
    <w:p w14:paraId="7C2B9C56">
      <w:pPr>
        <w:widowControl/>
        <w:spacing w:line="500" w:lineRule="exact"/>
        <w:ind w:firstLine="420" w:firstLineChars="200"/>
        <w:jc w:val="left"/>
        <w:rPr>
          <w:rFonts w:ascii="宋体" w:hAnsi="宋体" w:eastAsia="宋体"/>
          <w:color w:val="auto"/>
          <w:szCs w:val="21"/>
          <w:highlight w:val="none"/>
        </w:rPr>
      </w:pPr>
      <w:r>
        <w:rPr>
          <w:rFonts w:hint="eastAsia" w:ascii="宋体" w:hAnsi="宋体" w:eastAsia="宋体"/>
          <w:color w:val="auto"/>
          <w:szCs w:val="21"/>
          <w:highlight w:val="none"/>
        </w:rPr>
        <w:t>(1)被责令停业且处于有效期内的；</w:t>
      </w:r>
    </w:p>
    <w:p w14:paraId="14FB6FE9">
      <w:pPr>
        <w:widowControl/>
        <w:spacing w:line="500" w:lineRule="exact"/>
        <w:ind w:firstLine="420" w:firstLineChars="200"/>
        <w:jc w:val="left"/>
        <w:rPr>
          <w:rFonts w:ascii="宋体" w:hAnsi="宋体" w:eastAsia="宋体"/>
          <w:color w:val="auto"/>
          <w:szCs w:val="21"/>
          <w:highlight w:val="none"/>
        </w:rPr>
      </w:pPr>
      <w:r>
        <w:rPr>
          <w:rFonts w:hint="eastAsia" w:ascii="宋体" w:hAnsi="宋体" w:eastAsia="宋体"/>
          <w:color w:val="auto"/>
          <w:szCs w:val="21"/>
          <w:highlight w:val="none"/>
        </w:rPr>
        <w:t>(2)被安庆市行政区域内公共资源交易监管部门限制参选资格且处于有效期内；</w:t>
      </w:r>
    </w:p>
    <w:p w14:paraId="3615A9A6">
      <w:pPr>
        <w:widowControl/>
        <w:spacing w:line="500" w:lineRule="exact"/>
        <w:ind w:firstLine="420" w:firstLineChars="200"/>
        <w:jc w:val="left"/>
        <w:rPr>
          <w:rFonts w:ascii="宋体" w:hAnsi="宋体" w:eastAsia="宋体"/>
          <w:color w:val="auto"/>
          <w:szCs w:val="21"/>
          <w:highlight w:val="none"/>
        </w:rPr>
      </w:pPr>
      <w:r>
        <w:rPr>
          <w:rFonts w:hint="eastAsia" w:ascii="宋体" w:hAnsi="宋体" w:eastAsia="宋体"/>
          <w:color w:val="auto"/>
          <w:szCs w:val="21"/>
          <w:highlight w:val="none"/>
        </w:rPr>
        <w:t>(3)财产被接管或冻结可能影响本项目正常实施的；</w:t>
      </w:r>
    </w:p>
    <w:p w14:paraId="2DB37800">
      <w:pPr>
        <w:widowControl/>
        <w:spacing w:line="500" w:lineRule="exact"/>
        <w:ind w:firstLine="420" w:firstLineChars="200"/>
        <w:jc w:val="left"/>
        <w:rPr>
          <w:rFonts w:ascii="宋体" w:hAnsi="宋体" w:eastAsia="宋体"/>
          <w:color w:val="auto"/>
          <w:szCs w:val="21"/>
          <w:highlight w:val="none"/>
        </w:rPr>
      </w:pPr>
      <w:r>
        <w:rPr>
          <w:rFonts w:hint="eastAsia" w:ascii="宋体" w:hAnsi="宋体" w:eastAsia="宋体"/>
          <w:color w:val="auto"/>
          <w:szCs w:val="21"/>
          <w:highlight w:val="none"/>
        </w:rPr>
        <w:t>(4)法律法规规定及比选文件约定的其他情形。</w:t>
      </w:r>
    </w:p>
    <w:p w14:paraId="4EB9114E">
      <w:pPr>
        <w:widowControl/>
        <w:spacing w:line="500" w:lineRule="exact"/>
        <w:ind w:firstLine="420" w:firstLineChars="200"/>
        <w:jc w:val="left"/>
        <w:rPr>
          <w:rFonts w:ascii="宋体" w:hAnsi="宋体" w:eastAsia="宋体"/>
          <w:color w:val="auto"/>
          <w:szCs w:val="21"/>
          <w:highlight w:val="none"/>
        </w:rPr>
      </w:pPr>
    </w:p>
    <w:p w14:paraId="7F975AA6">
      <w:pPr>
        <w:keepNext/>
        <w:keepLines/>
        <w:autoSpaceDE w:val="0"/>
        <w:autoSpaceDN w:val="0"/>
        <w:adjustRightInd w:val="0"/>
        <w:spacing w:before="120" w:line="360" w:lineRule="auto"/>
        <w:jc w:val="center"/>
        <w:outlineLvl w:val="1"/>
        <w:rPr>
          <w:rFonts w:ascii="Arial" w:hAnsi="Arial" w:eastAsia="宋体"/>
          <w:b/>
          <w:color w:val="auto"/>
          <w:kern w:val="0"/>
          <w:sz w:val="32"/>
          <w:highlight w:val="none"/>
        </w:rPr>
      </w:pPr>
      <w:r>
        <w:rPr>
          <w:rFonts w:hint="eastAsia" w:ascii="Arial" w:hAnsi="Arial" w:eastAsia="宋体"/>
          <w:b/>
          <w:color w:val="auto"/>
          <w:kern w:val="0"/>
          <w:sz w:val="32"/>
          <w:highlight w:val="none"/>
        </w:rPr>
        <w:t>（</w:t>
      </w:r>
      <w:r>
        <w:rPr>
          <w:rFonts w:hint="eastAsia" w:ascii="Arial" w:hAnsi="Arial"/>
          <w:b/>
          <w:color w:val="auto"/>
          <w:kern w:val="0"/>
          <w:sz w:val="32"/>
          <w:highlight w:val="none"/>
          <w:lang w:val="en-US" w:eastAsia="zh-CN"/>
        </w:rPr>
        <w:t>五</w:t>
      </w:r>
      <w:r>
        <w:rPr>
          <w:rFonts w:hint="eastAsia" w:ascii="Arial" w:hAnsi="Arial" w:eastAsia="宋体"/>
          <w:b/>
          <w:color w:val="auto"/>
          <w:kern w:val="0"/>
          <w:sz w:val="32"/>
          <w:highlight w:val="none"/>
        </w:rPr>
        <w:t>）评标</w:t>
      </w:r>
      <w:bookmarkEnd w:id="31"/>
    </w:p>
    <w:p w14:paraId="5772DEE6">
      <w:pPr>
        <w:widowControl/>
        <w:spacing w:line="500" w:lineRule="exact"/>
        <w:ind w:firstLine="422" w:firstLineChars="200"/>
        <w:jc w:val="left"/>
        <w:rPr>
          <w:rFonts w:ascii="宋体" w:hAnsi="宋体" w:eastAsia="宋体"/>
          <w:color w:val="auto"/>
          <w:szCs w:val="21"/>
          <w:highlight w:val="none"/>
        </w:rPr>
      </w:pPr>
      <w:r>
        <w:rPr>
          <w:rFonts w:hint="eastAsia" w:ascii="宋体" w:hAnsi="宋体" w:eastAsia="宋体"/>
          <w:b/>
          <w:bCs/>
          <w:color w:val="auto"/>
          <w:szCs w:val="21"/>
          <w:highlight w:val="none"/>
        </w:rPr>
        <w:t>23、评标委员会</w:t>
      </w:r>
      <w:r>
        <w:rPr>
          <w:rFonts w:hint="eastAsia" w:ascii="宋体" w:hAnsi="宋体" w:eastAsia="宋体"/>
          <w:color w:val="auto"/>
          <w:szCs w:val="21"/>
          <w:highlight w:val="none"/>
        </w:rPr>
        <w:t>（以下简称“评委会”）：评委会依法组建。采购人代表不得担任评委会组长。评标由评委会进行，评委应坚持公正、公平、诚实守信、实事求是、独立评标的原则。</w:t>
      </w:r>
    </w:p>
    <w:p w14:paraId="0A278184">
      <w:pPr>
        <w:spacing w:line="360" w:lineRule="auto"/>
        <w:ind w:firstLine="422" w:firstLineChars="200"/>
        <w:rPr>
          <w:rFonts w:hint="eastAsia" w:ascii="宋体" w:hAnsi="宋体" w:eastAsia="宋体" w:cs="宋体"/>
          <w:color w:val="auto"/>
          <w:szCs w:val="21"/>
          <w:highlight w:val="none"/>
        </w:rPr>
      </w:pPr>
      <w:r>
        <w:rPr>
          <w:rFonts w:hint="eastAsia" w:ascii="宋体" w:hAnsi="宋体" w:eastAsia="宋体"/>
          <w:b/>
          <w:color w:val="auto"/>
          <w:szCs w:val="21"/>
          <w:highlight w:val="none"/>
        </w:rPr>
        <w:t>24、评标方法：</w:t>
      </w:r>
      <w:r>
        <w:rPr>
          <w:rFonts w:hint="eastAsia" w:ascii="宋体" w:hAnsi="宋体" w:eastAsia="宋体" w:cs="宋体"/>
          <w:color w:val="auto"/>
          <w:szCs w:val="21"/>
          <w:highlight w:val="none"/>
        </w:rPr>
        <w:t>采用</w:t>
      </w:r>
      <w:r>
        <w:rPr>
          <w:rFonts w:hint="eastAsia" w:ascii="宋体" w:hAnsi="宋体" w:cs="宋体"/>
          <w:color w:val="auto"/>
          <w:szCs w:val="21"/>
          <w:highlight w:val="none"/>
          <w:lang w:val="en-US" w:eastAsia="zh-CN"/>
        </w:rPr>
        <w:t>综合评分法</w:t>
      </w:r>
      <w:r>
        <w:rPr>
          <w:rFonts w:hint="eastAsia" w:ascii="宋体" w:hAnsi="宋体" w:eastAsia="宋体" w:cs="宋体"/>
          <w:color w:val="auto"/>
          <w:szCs w:val="21"/>
          <w:highlight w:val="none"/>
        </w:rPr>
        <w:t>。</w:t>
      </w:r>
    </w:p>
    <w:tbl>
      <w:tblPr>
        <w:tblStyle w:val="61"/>
        <w:tblW w:w="8988"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056"/>
        <w:gridCol w:w="785"/>
        <w:gridCol w:w="658"/>
        <w:gridCol w:w="6489"/>
      </w:tblGrid>
      <w:tr w14:paraId="2A21AE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B15F80">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类别</w:t>
            </w:r>
          </w:p>
        </w:tc>
        <w:tc>
          <w:tcPr>
            <w:tcW w:w="7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571D79">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评分内容</w:t>
            </w:r>
          </w:p>
        </w:tc>
        <w:tc>
          <w:tcPr>
            <w:tcW w:w="6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6FEDB8">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分值</w:t>
            </w:r>
          </w:p>
        </w:tc>
        <w:tc>
          <w:tcPr>
            <w:tcW w:w="64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4E440C">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评分标准</w:t>
            </w:r>
          </w:p>
        </w:tc>
      </w:tr>
      <w:tr w14:paraId="1B1BCE4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60"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CD2A4E">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商务部分</w:t>
            </w:r>
          </w:p>
        </w:tc>
        <w:tc>
          <w:tcPr>
            <w:tcW w:w="7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BAD2F5">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供应商业绩</w:t>
            </w:r>
          </w:p>
        </w:tc>
        <w:tc>
          <w:tcPr>
            <w:tcW w:w="6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04F284">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15</w:t>
            </w:r>
          </w:p>
        </w:tc>
        <w:tc>
          <w:tcPr>
            <w:tcW w:w="64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C7A701">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2023年1月1日至投标截止日期（以合同签订时间为准），每提供1个港口设施保安评估报告和港口设施保安计划编制服务业绩加5分，最多得15分。</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注：（1）参选文件中须提供业绩合同扫描件，包括封面页、范围页、签字盖章页，如业绩合同不能体现以上全部内容，可提供业绩合同甲方盖公章的证明扫描件复印件，否则不得分。（2）本项目所指业绩均为已完成业绩，否则不得分；供应商与其关联公司（单位负责人为同一人或者存在直接控股、管理关系的不同供应商之间签订的合同，均不予认可。）</w:t>
            </w:r>
          </w:p>
        </w:tc>
      </w:tr>
      <w:tr w14:paraId="322B4AF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0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5A4950">
            <w:pPr>
              <w:jc w:val="center"/>
              <w:rPr>
                <w:rFonts w:hint="eastAsia" w:ascii="宋体" w:hAnsi="宋体" w:eastAsia="宋体" w:cs="宋体"/>
                <w:i w:val="0"/>
                <w:iCs w:val="0"/>
                <w:color w:val="auto"/>
                <w:sz w:val="21"/>
                <w:szCs w:val="21"/>
                <w:highlight w:val="none"/>
                <w:u w:val="none"/>
              </w:rPr>
            </w:pPr>
          </w:p>
        </w:tc>
        <w:tc>
          <w:tcPr>
            <w:tcW w:w="7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C2DBB8">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项目负责人能力</w:t>
            </w:r>
          </w:p>
        </w:tc>
        <w:tc>
          <w:tcPr>
            <w:tcW w:w="6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BBB632">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15</w:t>
            </w:r>
          </w:p>
        </w:tc>
        <w:tc>
          <w:tcPr>
            <w:tcW w:w="64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FC1489">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1.项目负责人工作经验（10分）：2023年1月1日至投标截止日期（以合同签订时间为准），每提供1个港口设施保安评估报告和港口设施保安计划编制服务项目负责人业绩加5分，最多得10分。</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2.项目负责人的技术职称与证书（5分）：具有注册安全工程师，得3分；具有交通运输部水运科学研究院颁发的港口设施保安从业人员岗位培训合格证书，得2分。</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注：须提供身份证、相关证书、近半年任意连续三个月投标人为其缴纳的社会保险证明，以及服务业绩合同扫描件（包括封面页、范围页、签字盖章页），若合同未能体现项目负责人（项目经理），还应提供经业主单位盖章的负责人证明材料，提供证明材料不齐全不得分。</w:t>
            </w:r>
          </w:p>
        </w:tc>
      </w:tr>
      <w:tr w14:paraId="3B5AB1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08"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FD9EA6">
            <w:pPr>
              <w:jc w:val="center"/>
              <w:rPr>
                <w:rFonts w:hint="eastAsia" w:ascii="宋体" w:hAnsi="宋体" w:eastAsia="宋体" w:cs="宋体"/>
                <w:i w:val="0"/>
                <w:iCs w:val="0"/>
                <w:color w:val="auto"/>
                <w:sz w:val="21"/>
                <w:szCs w:val="21"/>
                <w:highlight w:val="none"/>
                <w:u w:val="none"/>
              </w:rPr>
            </w:pPr>
          </w:p>
        </w:tc>
        <w:tc>
          <w:tcPr>
            <w:tcW w:w="7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595438">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项目团队成员</w:t>
            </w:r>
          </w:p>
        </w:tc>
        <w:tc>
          <w:tcPr>
            <w:tcW w:w="6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5FD169">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15</w:t>
            </w:r>
          </w:p>
        </w:tc>
        <w:tc>
          <w:tcPr>
            <w:tcW w:w="64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9214BF">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拟派本项目组成员（不含项目负责人）具有注册安全工程师资格的，每提供1人得5分，最多得15分。</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注：参选文件中提供学历、资格证书等扫描件或复印件，否则不得分。</w:t>
            </w:r>
          </w:p>
        </w:tc>
      </w:tr>
      <w:tr w14:paraId="3876005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0"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2EC691">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技术部分</w:t>
            </w:r>
          </w:p>
        </w:tc>
        <w:tc>
          <w:tcPr>
            <w:tcW w:w="7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439A93">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对项目的理解与分析</w:t>
            </w:r>
          </w:p>
        </w:tc>
        <w:tc>
          <w:tcPr>
            <w:tcW w:w="6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C408E8">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14</w:t>
            </w:r>
          </w:p>
        </w:tc>
        <w:tc>
          <w:tcPr>
            <w:tcW w:w="64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45774B">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1.对采购人港口的类型、布局、作业流程、本次扩大验收的具体范围及核心保安风险点，有极为深刻、精准和独到的分析。理解完全到位，能够预判关键难点并提出前瞻性见解，得12-14分；</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2.理解较为准确，分析较为全面，能够抓住项目的主要特点和大部分风险，但在某些非核心细节或关联性分析上深度略有不足，得9-11分；</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3.理解基本正确，分析较为泛泛，未能充分结合本项目具体特点进行深入阐述，仅停留在对一般性港口风险的描述，得6-8分；</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4.理解存在偏差或严重不足，分析浅显、空洞，明显未能紧扣本项目，或出现基本事实错误，得0-5分。</w:t>
            </w:r>
          </w:p>
        </w:tc>
      </w:tr>
      <w:tr w14:paraId="5BECF8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8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51FFB4">
            <w:pPr>
              <w:jc w:val="center"/>
              <w:rPr>
                <w:rFonts w:hint="eastAsia" w:ascii="宋体" w:hAnsi="宋体" w:eastAsia="宋体" w:cs="宋体"/>
                <w:i w:val="0"/>
                <w:iCs w:val="0"/>
                <w:color w:val="auto"/>
                <w:sz w:val="21"/>
                <w:szCs w:val="21"/>
                <w:highlight w:val="none"/>
                <w:u w:val="none"/>
              </w:rPr>
            </w:pPr>
          </w:p>
        </w:tc>
        <w:tc>
          <w:tcPr>
            <w:tcW w:w="7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FAC89D">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工作方法与技术路线</w:t>
            </w:r>
          </w:p>
        </w:tc>
        <w:tc>
          <w:tcPr>
            <w:tcW w:w="6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9AB1A8">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14</w:t>
            </w:r>
          </w:p>
        </w:tc>
        <w:tc>
          <w:tcPr>
            <w:tcW w:w="64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840C60">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提出的评估方法（如风险评估方法论）科学、先进、契合行业最佳实践，可操作性极强。保安计划编制逻辑清晰、严谨，完全贴合ISPS规则及国内《港口设施保安规则》要求，流程设计完整、合理，具备显著的创新性或优化，得12-14分；</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2.方法得当，技术路线清晰、可行，能够满足项目基本要求，符合相关法规标准，但创新性或某些环节的精细化程度有待提升，得9-11分；</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3.方法较为传统或常规，技术路线描述较为笼统，仅能基本覆盖工作要求，在某些流程的衔接或细节上考虑不够周全，得6-8分；</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4.方法陈旧、模糊或不适用，技术路线存在明显缺陷或逻辑混乱，无法有效支撑评估与计划编制工作，或严重偏离法规要求，得0-5分。</w:t>
            </w:r>
          </w:p>
        </w:tc>
      </w:tr>
      <w:tr w14:paraId="2A0DAF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48599A">
            <w:pPr>
              <w:jc w:val="center"/>
              <w:rPr>
                <w:rFonts w:hint="eastAsia" w:ascii="宋体" w:hAnsi="宋体" w:eastAsia="宋体" w:cs="宋体"/>
                <w:i w:val="0"/>
                <w:iCs w:val="0"/>
                <w:color w:val="auto"/>
                <w:sz w:val="21"/>
                <w:szCs w:val="21"/>
                <w:highlight w:val="none"/>
                <w:u w:val="none"/>
              </w:rPr>
            </w:pPr>
          </w:p>
        </w:tc>
        <w:tc>
          <w:tcPr>
            <w:tcW w:w="7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02E78C">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成果文件大纲与质量承诺</w:t>
            </w:r>
          </w:p>
        </w:tc>
        <w:tc>
          <w:tcPr>
            <w:tcW w:w="6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7EB94B">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14</w:t>
            </w:r>
          </w:p>
        </w:tc>
        <w:tc>
          <w:tcPr>
            <w:tcW w:w="64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D0C895">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提交的《保安评估报告》和《保安计划》详细大纲结构完整、逻辑严密、内容详实，重点突出，完全覆盖并超越了法规所有要素。对成果文件的深度、合规性、一次性通过主管部门审核的概率有明确、量化且可信的承诺，得12-14分；</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2.大纲结构较为完整，内容较为全面，能够覆盖法规要求的关键要素，质量承诺合理、可信，得9-11分；</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3.大纲结构一般完整，但内容存在部分缺失或过于简略，关键要素覆盖不全。质量承诺较为模糊或缺乏针对性，得6-8分；</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4.大纲粗略，内容严重缺失关键法规要素，结构混乱。未提供明确的质量承诺，或承诺明显不可信，得0-5分。</w:t>
            </w:r>
          </w:p>
        </w:tc>
      </w:tr>
      <w:tr w14:paraId="3B1A4CB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94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6C35CE">
            <w:pPr>
              <w:jc w:val="center"/>
              <w:rPr>
                <w:rFonts w:hint="eastAsia" w:ascii="宋体" w:hAnsi="宋体" w:eastAsia="宋体" w:cs="宋体"/>
                <w:i w:val="0"/>
                <w:iCs w:val="0"/>
                <w:color w:val="auto"/>
                <w:sz w:val="21"/>
                <w:szCs w:val="21"/>
                <w:highlight w:val="none"/>
                <w:u w:val="none"/>
              </w:rPr>
            </w:pPr>
          </w:p>
        </w:tc>
        <w:tc>
          <w:tcPr>
            <w:tcW w:w="7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DCDFD6">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后续服务与本地化支持</w:t>
            </w:r>
          </w:p>
        </w:tc>
        <w:tc>
          <w:tcPr>
            <w:tcW w:w="6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1A8223">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w:t>
            </w:r>
          </w:p>
        </w:tc>
        <w:tc>
          <w:tcPr>
            <w:tcW w:w="64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786810">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覆盖项目全过程的、详细可行的后续服务方案，以及配备本地化、快速响应的服务团队的承诺。</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注：参选文件中提供相关承诺函，格式自拟。</w:t>
            </w:r>
          </w:p>
        </w:tc>
      </w:tr>
      <w:tr w14:paraId="27F8C28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6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FDE777">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报价部分</w:t>
            </w:r>
          </w:p>
        </w:tc>
        <w:tc>
          <w:tcPr>
            <w:tcW w:w="144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6D789E1">
            <w:pPr>
              <w:keepNext w:val="0"/>
              <w:keepLines w:val="0"/>
              <w:widowControl/>
              <w:suppressLineNumbers w:val="0"/>
              <w:jc w:val="center"/>
              <w:textAlignment w:val="center"/>
              <w:rPr>
                <w:rFonts w:hint="default" w:ascii="宋体" w:hAnsi="宋体" w:eastAsia="宋体" w:cs="宋体"/>
                <w:i w:val="0"/>
                <w:iCs w:val="0"/>
                <w:color w:val="auto"/>
                <w:sz w:val="21"/>
                <w:szCs w:val="21"/>
                <w:highlight w:val="none"/>
                <w:u w:val="none"/>
                <w:lang w:val="en-US" w:eastAsia="zh-CN"/>
              </w:rPr>
            </w:pPr>
            <w:r>
              <w:rPr>
                <w:rFonts w:hint="eastAsia" w:ascii="宋体" w:hAnsi="宋体" w:cs="宋体"/>
                <w:i w:val="0"/>
                <w:iCs w:val="0"/>
                <w:color w:val="auto"/>
                <w:sz w:val="21"/>
                <w:szCs w:val="21"/>
                <w:highlight w:val="none"/>
                <w:u w:val="none"/>
                <w:lang w:val="en-US" w:eastAsia="zh-CN"/>
              </w:rPr>
              <w:t>10</w:t>
            </w:r>
          </w:p>
        </w:tc>
        <w:tc>
          <w:tcPr>
            <w:tcW w:w="64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E94110">
            <w:pPr>
              <w:keepNext w:val="0"/>
              <w:keepLines w:val="0"/>
              <w:widowControl/>
              <w:suppressLineNumbers w:val="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价格分统一采用低价优先法，即参选文件满足比选文件要求符合性审查通过且投标价格最低的投标报价为评标基准价，其价格分为满分10分。其他投标人的价格分统一按照下列公式计算：投标报价得分＝（评标基准价/投标报价）×报价满分分值。</w:t>
            </w:r>
          </w:p>
          <w:p w14:paraId="4EB77174">
            <w:pPr>
              <w:keepNext w:val="0"/>
              <w:keepLines w:val="0"/>
              <w:widowControl/>
              <w:suppressLineNumbers w:val="0"/>
              <w:jc w:val="left"/>
              <w:textAlignment w:val="center"/>
              <w:rPr>
                <w:rFonts w:hint="eastAsia" w:ascii="宋体" w:hAnsi="宋体" w:eastAsia="宋体" w:cs="宋体"/>
                <w:i w:val="0"/>
                <w:iCs w:val="0"/>
                <w:color w:val="auto"/>
                <w:kern w:val="0"/>
                <w:sz w:val="21"/>
                <w:szCs w:val="21"/>
                <w:highlight w:val="none"/>
                <w:u w:val="none"/>
                <w:lang w:val="en-US" w:eastAsia="zh-CN" w:bidi="ar"/>
              </w:rPr>
            </w:pPr>
            <w:bookmarkStart w:id="74" w:name="_GoBack"/>
            <w:bookmarkEnd w:id="74"/>
            <w:r>
              <w:rPr>
                <w:rFonts w:hint="eastAsia" w:ascii="宋体" w:hAnsi="宋体" w:cs="宋体"/>
                <w:i w:val="0"/>
                <w:iCs w:val="0"/>
                <w:color w:val="auto"/>
                <w:kern w:val="0"/>
                <w:sz w:val="21"/>
                <w:szCs w:val="21"/>
                <w:highlight w:val="none"/>
                <w:u w:val="none"/>
                <w:lang w:val="en-US" w:eastAsia="zh-CN" w:bidi="ar"/>
              </w:rPr>
              <w:t>（</w:t>
            </w:r>
            <w:r>
              <w:rPr>
                <w:rFonts w:hint="eastAsia" w:ascii="宋体" w:hAnsi="宋体" w:eastAsia="宋体" w:cs="宋体"/>
                <w:i w:val="0"/>
                <w:iCs w:val="0"/>
                <w:color w:val="auto"/>
                <w:kern w:val="0"/>
                <w:sz w:val="21"/>
                <w:szCs w:val="21"/>
                <w:highlight w:val="none"/>
                <w:u w:val="none"/>
                <w:lang w:val="en-US" w:eastAsia="zh-CN" w:bidi="ar"/>
              </w:rPr>
              <w:t>报价分计算至小数点后第二位、小数点后第三位四舍五入）</w:t>
            </w:r>
          </w:p>
        </w:tc>
      </w:tr>
    </w:tbl>
    <w:p w14:paraId="5491D739">
      <w:pPr>
        <w:keepNext w:val="0"/>
        <w:keepLines w:val="0"/>
        <w:pageBreakBefore w:val="0"/>
        <w:widowControl w:val="0"/>
        <w:kinsoku/>
        <w:wordWrap/>
        <w:overflowPunct/>
        <w:topLinePunct w:val="0"/>
        <w:autoSpaceDE/>
        <w:autoSpaceDN/>
        <w:bidi w:val="0"/>
        <w:adjustRightInd/>
        <w:snapToGrid/>
        <w:spacing w:line="360" w:lineRule="auto"/>
        <w:ind w:firstLine="422" w:firstLineChars="200"/>
        <w:jc w:val="left"/>
        <w:textAlignment w:val="auto"/>
        <w:rPr>
          <w:rFonts w:ascii="宋体" w:hAnsi="宋体" w:eastAsia="宋体" w:cs="宋体"/>
          <w:b/>
          <w:color w:val="auto"/>
          <w:szCs w:val="21"/>
          <w:highlight w:val="none"/>
        </w:rPr>
      </w:pPr>
      <w:r>
        <w:rPr>
          <w:rFonts w:hint="eastAsia" w:ascii="宋体" w:hAnsi="宋体" w:eastAsia="宋体"/>
          <w:b/>
          <w:bCs/>
          <w:color w:val="auto"/>
          <w:szCs w:val="21"/>
          <w:highlight w:val="none"/>
        </w:rPr>
        <w:t>25、评标程序</w:t>
      </w:r>
      <w:r>
        <w:rPr>
          <w:rFonts w:hint="eastAsia" w:ascii="宋体" w:hAnsi="宋体" w:eastAsia="宋体"/>
          <w:color w:val="auto"/>
          <w:szCs w:val="21"/>
          <w:highlight w:val="none"/>
        </w:rPr>
        <w:t>：评标包括参选文件符合性审查、报价评审、澄清有关问题、失信核查和确定中标候选人排序。如有任一项未通过的则不进入下一项评审。首先对参选文件进行符合性审查，只有通过参选文件符合性审查的参选人才能进入比选。</w:t>
      </w:r>
    </w:p>
    <w:p w14:paraId="77A084F2">
      <w:pPr>
        <w:widowControl/>
        <w:spacing w:line="500" w:lineRule="exact"/>
        <w:ind w:firstLine="420" w:firstLineChars="200"/>
        <w:jc w:val="left"/>
        <w:rPr>
          <w:rFonts w:ascii="宋体" w:hAnsi="宋体" w:eastAsia="宋体"/>
          <w:color w:val="auto"/>
          <w:szCs w:val="21"/>
          <w:highlight w:val="none"/>
        </w:rPr>
      </w:pPr>
      <w:r>
        <w:rPr>
          <w:rFonts w:hint="eastAsia" w:ascii="宋体" w:hAnsi="宋体" w:eastAsia="宋体"/>
          <w:color w:val="auto"/>
          <w:szCs w:val="21"/>
          <w:highlight w:val="none"/>
        </w:rPr>
        <w:t>25.1、参选文件符合性审查，包括但不限于以下内容：</w:t>
      </w:r>
    </w:p>
    <w:p w14:paraId="0C50B02F">
      <w:pPr>
        <w:spacing w:line="500" w:lineRule="exact"/>
        <w:ind w:firstLine="420" w:firstLineChars="200"/>
        <w:rPr>
          <w:rFonts w:ascii="宋体" w:hAnsi="宋体" w:eastAsia="宋体" w:cs="宋体"/>
          <w:color w:val="auto"/>
          <w:szCs w:val="21"/>
          <w:highlight w:val="none"/>
        </w:rPr>
      </w:pPr>
      <w:r>
        <w:rPr>
          <w:rFonts w:hint="eastAsia" w:ascii="宋体" w:hAnsi="宋体" w:eastAsia="宋体"/>
          <w:color w:val="auto"/>
          <w:szCs w:val="21"/>
          <w:highlight w:val="none"/>
        </w:rPr>
        <w:t>（</w:t>
      </w:r>
      <w:r>
        <w:rPr>
          <w:rFonts w:hint="eastAsia" w:ascii="宋体" w:hAnsi="宋体" w:eastAsia="宋体" w:cs="宋体"/>
          <w:color w:val="auto"/>
          <w:szCs w:val="21"/>
          <w:highlight w:val="none"/>
        </w:rPr>
        <w:t>1）参选人资格是否符合比选文件要求；</w:t>
      </w:r>
    </w:p>
    <w:p w14:paraId="45D773C7">
      <w:pPr>
        <w:spacing w:line="500" w:lineRule="exact"/>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（2）参选文件是否按比选文件的要求进行编制、盖章和标记；</w:t>
      </w:r>
    </w:p>
    <w:p w14:paraId="0C6C4E65">
      <w:pPr>
        <w:spacing w:line="500" w:lineRule="exact"/>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（3）比选文件要求提交的各种资格证明文件是否真实、完整、合法、有效；</w:t>
      </w:r>
    </w:p>
    <w:p w14:paraId="759795BD">
      <w:pPr>
        <w:spacing w:line="500" w:lineRule="exact"/>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（4）</w:t>
      </w:r>
      <w:r>
        <w:rPr>
          <w:rFonts w:hint="eastAsia" w:ascii="宋体" w:hAnsi="宋体" w:eastAsia="宋体" w:cs="宋体"/>
          <w:color w:val="auto"/>
          <w:szCs w:val="21"/>
          <w:highlight w:val="none"/>
          <w:lang w:eastAsia="zh-CN"/>
        </w:rPr>
        <w:t>项目</w:t>
      </w:r>
      <w:r>
        <w:rPr>
          <w:rFonts w:hint="eastAsia" w:ascii="宋体" w:hAnsi="宋体" w:eastAsia="宋体" w:cs="宋体"/>
          <w:color w:val="auto"/>
          <w:szCs w:val="21"/>
          <w:highlight w:val="none"/>
        </w:rPr>
        <w:t>内容及质量是否完全响应或优于比选文件要求；</w:t>
      </w:r>
    </w:p>
    <w:p w14:paraId="75CF4D9D">
      <w:pPr>
        <w:spacing w:line="500" w:lineRule="exact"/>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（5）参选文件对法律法规和比选文件其他明确要求的符合性；</w:t>
      </w:r>
    </w:p>
    <w:p w14:paraId="4FF911F9">
      <w:pPr>
        <w:spacing w:line="500" w:lineRule="exact"/>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（6）参选文件是否附有采购人不能接受的条件；</w:t>
      </w:r>
    </w:p>
    <w:p w14:paraId="46047A9A">
      <w:pPr>
        <w:spacing w:line="500" w:lineRule="exact"/>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（7）参选文件是否存在比选文件中</w:t>
      </w:r>
      <w:r>
        <w:rPr>
          <w:rFonts w:hint="eastAsia" w:ascii="宋体" w:hAnsi="宋体" w:eastAsia="宋体" w:cs="宋体"/>
          <w:color w:val="auto"/>
          <w:kern w:val="0"/>
          <w:szCs w:val="21"/>
          <w:highlight w:val="none"/>
        </w:rPr>
        <w:t>约定</w:t>
      </w:r>
      <w:r>
        <w:rPr>
          <w:rFonts w:hint="eastAsia" w:ascii="宋体" w:hAnsi="宋体" w:eastAsia="宋体" w:cs="宋体"/>
          <w:color w:val="auto"/>
          <w:szCs w:val="21"/>
          <w:highlight w:val="none"/>
        </w:rPr>
        <w:t>的无效参选文件的其他情形；</w:t>
      </w:r>
    </w:p>
    <w:p w14:paraId="0C9D5279">
      <w:pPr>
        <w:spacing w:line="500" w:lineRule="exact"/>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（8）参选文件是否符合比选文件的要求。</w:t>
      </w:r>
    </w:p>
    <w:p w14:paraId="2BE14DD1">
      <w:pPr>
        <w:widowControl/>
        <w:spacing w:line="500" w:lineRule="exact"/>
        <w:ind w:firstLine="405"/>
        <w:jc w:val="left"/>
        <w:rPr>
          <w:rFonts w:ascii="宋体" w:hAnsi="宋体" w:eastAsia="宋体"/>
          <w:color w:val="auto"/>
          <w:szCs w:val="21"/>
          <w:highlight w:val="none"/>
        </w:rPr>
      </w:pPr>
      <w:r>
        <w:rPr>
          <w:rFonts w:hint="eastAsia" w:ascii="宋体" w:hAnsi="宋体" w:eastAsia="宋体"/>
          <w:color w:val="auto"/>
          <w:szCs w:val="21"/>
          <w:highlight w:val="none"/>
        </w:rPr>
        <w:t>25.2、</w:t>
      </w:r>
      <w:r>
        <w:rPr>
          <w:rFonts w:hint="eastAsia" w:ascii="宋体" w:hAnsi="宋体" w:eastAsia="宋体" w:cs="宋体"/>
          <w:b/>
          <w:bCs/>
          <w:color w:val="auto"/>
          <w:szCs w:val="21"/>
          <w:highlight w:val="none"/>
        </w:rPr>
        <w:t>参选文件所有要求提供复印件或影印件的，若在参选文件中某一页未盖章或漏页，或参选人的报价明显低于其他通过符合性审查参选人的报价，有可能影响质量或者不能诚信履约等情况，评选委员会可要求参选人在30分钟内通过书面澄清、说明或者补正，并提供相关材料加盖公章。澄清文件将作为参选文件内容的一部分。由评委会认可的资料内容，成交人须在签订合同前将原件提交给采购人，否则视为成交人自动放弃成交资格。</w:t>
      </w:r>
    </w:p>
    <w:p w14:paraId="16031E45">
      <w:pPr>
        <w:widowControl/>
        <w:spacing w:line="500" w:lineRule="exact"/>
        <w:ind w:firstLine="405"/>
        <w:jc w:val="left"/>
        <w:rPr>
          <w:rFonts w:ascii="宋体" w:hAnsi="宋体" w:eastAsia="宋体"/>
          <w:color w:val="auto"/>
          <w:szCs w:val="21"/>
          <w:highlight w:val="none"/>
        </w:rPr>
      </w:pPr>
      <w:r>
        <w:rPr>
          <w:rFonts w:hint="eastAsia" w:ascii="宋体" w:hAnsi="宋体" w:eastAsia="宋体"/>
          <w:color w:val="auto"/>
          <w:szCs w:val="21"/>
          <w:highlight w:val="none"/>
        </w:rPr>
        <w:t>25.3、报价评审：</w:t>
      </w:r>
      <w:r>
        <w:rPr>
          <w:rFonts w:hint="eastAsia" w:ascii="宋体" w:hAnsi="宋体" w:eastAsia="宋体"/>
          <w:b/>
          <w:bCs/>
          <w:color w:val="auto"/>
          <w:szCs w:val="21"/>
          <w:highlight w:val="none"/>
        </w:rPr>
        <w:t>参选人报价不得高于最高投标限价</w:t>
      </w:r>
      <w:r>
        <w:rPr>
          <w:rFonts w:hint="eastAsia" w:ascii="宋体" w:hAnsi="宋体" w:eastAsia="宋体"/>
          <w:b/>
          <w:bCs/>
          <w:color w:val="auto"/>
          <w:szCs w:val="21"/>
          <w:highlight w:val="none"/>
          <w:lang w:eastAsia="zh-CN"/>
        </w:rPr>
        <w:t>，</w:t>
      </w:r>
      <w:r>
        <w:rPr>
          <w:rFonts w:hint="eastAsia" w:ascii="宋体" w:hAnsi="宋体" w:eastAsia="宋体"/>
          <w:b/>
          <w:bCs/>
          <w:color w:val="auto"/>
          <w:szCs w:val="21"/>
          <w:highlight w:val="none"/>
        </w:rPr>
        <w:t>否则为无效报价，即报价评审不通过</w:t>
      </w:r>
      <w:r>
        <w:rPr>
          <w:rFonts w:hint="eastAsia" w:ascii="宋体" w:hAnsi="宋体" w:eastAsia="宋体"/>
          <w:color w:val="auto"/>
          <w:szCs w:val="21"/>
          <w:highlight w:val="none"/>
        </w:rPr>
        <w:t>。</w:t>
      </w:r>
    </w:p>
    <w:p w14:paraId="152E0904">
      <w:pPr>
        <w:widowControl/>
        <w:spacing w:line="480" w:lineRule="exact"/>
        <w:ind w:firstLine="420" w:firstLineChars="200"/>
        <w:jc w:val="left"/>
        <w:rPr>
          <w:rFonts w:ascii="宋体" w:hAnsi="宋体" w:eastAsia="宋体"/>
          <w:color w:val="auto"/>
          <w:szCs w:val="21"/>
          <w:highlight w:val="none"/>
        </w:rPr>
      </w:pPr>
      <w:r>
        <w:rPr>
          <w:rFonts w:hint="eastAsia" w:ascii="宋体" w:hAnsi="宋体" w:eastAsia="宋体"/>
          <w:color w:val="auto"/>
          <w:szCs w:val="21"/>
          <w:highlight w:val="none"/>
        </w:rPr>
        <w:t>25.4、报价中包含单价与总价的，应审核总价金额与按单价汇总金额是否一致。</w:t>
      </w:r>
    </w:p>
    <w:p w14:paraId="60FD7AC3">
      <w:pPr>
        <w:widowControl/>
        <w:spacing w:line="480" w:lineRule="exact"/>
        <w:ind w:firstLine="420" w:firstLineChars="200"/>
        <w:jc w:val="left"/>
        <w:rPr>
          <w:rFonts w:ascii="宋体" w:hAnsi="宋体" w:eastAsia="宋体"/>
          <w:color w:val="auto"/>
          <w:szCs w:val="21"/>
          <w:highlight w:val="none"/>
        </w:rPr>
      </w:pPr>
      <w:r>
        <w:rPr>
          <w:rFonts w:hint="eastAsia" w:ascii="宋体" w:hAnsi="宋体" w:eastAsia="宋体"/>
          <w:color w:val="auto"/>
          <w:szCs w:val="21"/>
          <w:highlight w:val="none"/>
        </w:rPr>
        <w:t>25.5、澄清有关问题：在评标期间，评委会有权以书面方式要求参选人对其参选文件中含义不明确、对同类问题表述不一致或者有明显文字和计算错误的内容作必要的澄清、说明或补正。参选人澄清、说明或补正应在评委会规定的时间内以书面方式进行，并不得超出参选文件范围或者改变参选文件的实质性内容。澄清文件将作为参选文件内容的一部分。</w:t>
      </w:r>
    </w:p>
    <w:p w14:paraId="7EEB5332">
      <w:pPr>
        <w:widowControl/>
        <w:spacing w:line="500" w:lineRule="exact"/>
        <w:ind w:firstLine="420"/>
        <w:jc w:val="left"/>
        <w:rPr>
          <w:rFonts w:ascii="宋体" w:hAnsi="宋体" w:eastAsia="宋体"/>
          <w:color w:val="auto"/>
          <w:szCs w:val="21"/>
          <w:highlight w:val="none"/>
        </w:rPr>
      </w:pPr>
      <w:r>
        <w:rPr>
          <w:rFonts w:hint="eastAsia" w:ascii="宋体" w:hAnsi="宋体" w:eastAsia="宋体"/>
          <w:color w:val="auto"/>
          <w:szCs w:val="21"/>
          <w:highlight w:val="none"/>
        </w:rPr>
        <w:t>25.6、失信核查</w:t>
      </w:r>
    </w:p>
    <w:p w14:paraId="4B113B6F">
      <w:pPr>
        <w:widowControl/>
        <w:spacing w:line="500" w:lineRule="exact"/>
        <w:ind w:firstLine="420"/>
        <w:jc w:val="left"/>
        <w:rPr>
          <w:rFonts w:ascii="宋体" w:hAnsi="宋体" w:eastAsia="宋体"/>
          <w:color w:val="auto"/>
          <w:szCs w:val="21"/>
          <w:highlight w:val="none"/>
        </w:rPr>
      </w:pPr>
      <w:r>
        <w:rPr>
          <w:rFonts w:hint="eastAsia" w:ascii="宋体" w:hAnsi="宋体" w:eastAsia="宋体"/>
          <w:color w:val="auto"/>
          <w:szCs w:val="21"/>
          <w:highlight w:val="none"/>
        </w:rPr>
        <w:t>评标委员会对推荐为中标候选人的参选人是否被列入“信用中国、中国政府采购网”政府采购严重违法失信名单进行网上核查（网址：</w:t>
      </w:r>
      <w:r>
        <w:rPr>
          <w:rFonts w:eastAsia="宋体"/>
          <w:color w:val="auto"/>
          <w:highlight w:val="none"/>
        </w:rPr>
        <w:fldChar w:fldCharType="begin"/>
      </w:r>
      <w:r>
        <w:rPr>
          <w:rFonts w:eastAsia="宋体"/>
          <w:color w:val="auto"/>
          <w:highlight w:val="none"/>
        </w:rPr>
        <w:instrText xml:space="preserve"> HYPERLINK "http://www.creditchina.gov.cn/" </w:instrText>
      </w:r>
      <w:r>
        <w:rPr>
          <w:rFonts w:eastAsia="宋体"/>
          <w:color w:val="auto"/>
          <w:highlight w:val="none"/>
        </w:rPr>
        <w:fldChar w:fldCharType="separate"/>
      </w:r>
      <w:r>
        <w:rPr>
          <w:rStyle w:val="74"/>
          <w:rFonts w:hint="eastAsia" w:ascii="宋体" w:hAnsi="宋体" w:eastAsia="宋体"/>
          <w:color w:val="auto"/>
          <w:szCs w:val="21"/>
          <w:highlight w:val="none"/>
        </w:rPr>
        <w:t>http://www.creditchina.gov.cn/</w:t>
      </w:r>
      <w:r>
        <w:rPr>
          <w:rStyle w:val="74"/>
          <w:rFonts w:hint="eastAsia" w:ascii="宋体" w:hAnsi="宋体" w:eastAsia="宋体"/>
          <w:color w:val="auto"/>
          <w:szCs w:val="21"/>
          <w:highlight w:val="none"/>
        </w:rPr>
        <w:fldChar w:fldCharType="end"/>
      </w:r>
      <w:r>
        <w:rPr>
          <w:rFonts w:hint="eastAsia" w:ascii="宋体" w:hAnsi="宋体" w:eastAsia="宋体"/>
          <w:color w:val="auto"/>
          <w:szCs w:val="21"/>
          <w:highlight w:val="none"/>
        </w:rPr>
        <w:t>、</w:t>
      </w:r>
      <w:r>
        <w:rPr>
          <w:rFonts w:eastAsia="宋体"/>
          <w:color w:val="auto"/>
          <w:highlight w:val="none"/>
        </w:rPr>
        <w:fldChar w:fldCharType="begin"/>
      </w:r>
      <w:r>
        <w:rPr>
          <w:rFonts w:eastAsia="宋体"/>
          <w:color w:val="auto"/>
          <w:highlight w:val="none"/>
        </w:rPr>
        <w:instrText xml:space="preserve"> HYPERLINK "http://www.ccgp.gov.cn/），若核查存在政府采购严重违法失信名单记录的投标人，评标委员会不得将其推荐为中标候选人，依序递补，并再次对递补的投标人进行核查。" </w:instrText>
      </w:r>
      <w:r>
        <w:rPr>
          <w:rFonts w:eastAsia="宋体"/>
          <w:color w:val="auto"/>
          <w:highlight w:val="none"/>
        </w:rPr>
        <w:fldChar w:fldCharType="separate"/>
      </w:r>
      <w:r>
        <w:rPr>
          <w:rStyle w:val="74"/>
          <w:rFonts w:hint="eastAsia" w:ascii="宋体" w:eastAsia="宋体"/>
          <w:color w:val="auto"/>
          <w:szCs w:val="21"/>
          <w:highlight w:val="none"/>
        </w:rPr>
        <w:t>http://www.ccgp.gov.cn/）</w:t>
      </w:r>
      <w:r>
        <w:rPr>
          <w:rStyle w:val="74"/>
          <w:rFonts w:hint="eastAsia" w:ascii="宋体" w:eastAsia="宋体"/>
          <w:color w:val="auto"/>
          <w:szCs w:val="21"/>
          <w:highlight w:val="none"/>
          <w:u w:val="none"/>
        </w:rPr>
        <w:t>，若核查存在</w:t>
      </w:r>
      <w:r>
        <w:rPr>
          <w:rStyle w:val="74"/>
          <w:rFonts w:hint="eastAsia" w:ascii="宋体" w:hAnsi="宋体" w:eastAsia="宋体"/>
          <w:color w:val="auto"/>
          <w:szCs w:val="21"/>
          <w:highlight w:val="none"/>
          <w:u w:val="none"/>
        </w:rPr>
        <w:t>政府采购严重违法</w:t>
      </w:r>
      <w:r>
        <w:rPr>
          <w:rStyle w:val="74"/>
          <w:rFonts w:hint="eastAsia" w:ascii="宋体" w:eastAsia="宋体"/>
          <w:color w:val="auto"/>
          <w:szCs w:val="21"/>
          <w:highlight w:val="none"/>
          <w:u w:val="none"/>
        </w:rPr>
        <w:t>失信名单记录的参选人，评标委员会不得将其推荐为中标候选人，依序递补，并再次对递补的参选人进行核查。</w:t>
      </w:r>
      <w:r>
        <w:rPr>
          <w:rStyle w:val="74"/>
          <w:rFonts w:hint="eastAsia" w:ascii="宋体" w:eastAsia="宋体"/>
          <w:color w:val="auto"/>
          <w:szCs w:val="21"/>
          <w:highlight w:val="none"/>
          <w:u w:val="none"/>
        </w:rPr>
        <w:fldChar w:fldCharType="end"/>
      </w:r>
    </w:p>
    <w:p w14:paraId="074585B4">
      <w:pPr>
        <w:widowControl/>
        <w:spacing w:line="500" w:lineRule="exact"/>
        <w:ind w:firstLine="420" w:firstLineChars="200"/>
        <w:jc w:val="left"/>
        <w:rPr>
          <w:rFonts w:ascii="宋体" w:hAnsi="宋体" w:eastAsia="宋体"/>
          <w:color w:val="auto"/>
          <w:szCs w:val="21"/>
          <w:highlight w:val="none"/>
        </w:rPr>
      </w:pPr>
      <w:r>
        <w:rPr>
          <w:rFonts w:hint="eastAsia" w:ascii="宋体" w:hAnsi="宋体" w:eastAsia="宋体"/>
          <w:color w:val="auto"/>
          <w:szCs w:val="21"/>
          <w:highlight w:val="none"/>
        </w:rPr>
        <w:t>25.7、</w:t>
      </w:r>
      <w:r>
        <w:rPr>
          <w:rFonts w:hint="eastAsia" w:ascii="宋体" w:hAnsi="宋体" w:eastAsia="宋体" w:cs="宋体"/>
          <w:color w:val="auto"/>
          <w:szCs w:val="21"/>
          <w:highlight w:val="none"/>
        </w:rPr>
        <w:t>确定中标候选人排序：评委会对通过参选文件</w:t>
      </w:r>
      <w:r>
        <w:rPr>
          <w:rFonts w:hint="eastAsia" w:ascii="宋体" w:hAnsi="宋体" w:eastAsia="宋体" w:cs="宋体"/>
          <w:bCs/>
          <w:color w:val="auto"/>
          <w:szCs w:val="24"/>
          <w:highlight w:val="none"/>
        </w:rPr>
        <w:t>符合性审查</w:t>
      </w:r>
      <w:r>
        <w:rPr>
          <w:rFonts w:hint="eastAsia" w:ascii="宋体" w:hAnsi="宋体" w:eastAsia="宋体" w:cs="宋体"/>
          <w:color w:val="auto"/>
          <w:szCs w:val="21"/>
          <w:highlight w:val="none"/>
        </w:rPr>
        <w:t>、报价评审和失信核查的参选人，根据最低价由低至高的顺序排列，报价最低者为第一中标候选人。若出现两家或两家以上参选人报价最低且相等，</w:t>
      </w:r>
      <w:r>
        <w:rPr>
          <w:rFonts w:hint="eastAsia" w:ascii="宋体" w:hAnsi="宋体" w:eastAsia="宋体"/>
          <w:color w:val="auto"/>
          <w:szCs w:val="21"/>
          <w:highlight w:val="none"/>
        </w:rPr>
        <w:t>则由采购人采取现场随机抽取的方式确定中标候选人排序。</w:t>
      </w:r>
    </w:p>
    <w:p w14:paraId="0AEB3202">
      <w:pPr>
        <w:widowControl/>
        <w:spacing w:line="500" w:lineRule="exact"/>
        <w:ind w:firstLine="422" w:firstLineChars="200"/>
        <w:jc w:val="left"/>
        <w:rPr>
          <w:rFonts w:ascii="宋体" w:hAnsi="宋体" w:eastAsia="宋体"/>
          <w:b/>
          <w:bCs/>
          <w:color w:val="auto"/>
          <w:szCs w:val="21"/>
          <w:highlight w:val="none"/>
        </w:rPr>
      </w:pPr>
      <w:r>
        <w:rPr>
          <w:rFonts w:hint="eastAsia" w:ascii="宋体" w:hAnsi="宋体" w:eastAsia="宋体"/>
          <w:b/>
          <w:bCs/>
          <w:color w:val="auto"/>
          <w:szCs w:val="21"/>
          <w:highlight w:val="none"/>
        </w:rPr>
        <w:t>26、开标评标异常情况处理</w:t>
      </w:r>
    </w:p>
    <w:p w14:paraId="6B82D971">
      <w:pPr>
        <w:widowControl/>
        <w:spacing w:line="500" w:lineRule="exact"/>
        <w:ind w:firstLine="420" w:firstLineChars="200"/>
        <w:jc w:val="left"/>
        <w:rPr>
          <w:rFonts w:ascii="宋体" w:hAnsi="宋体" w:eastAsia="宋体"/>
          <w:color w:val="auto"/>
          <w:szCs w:val="21"/>
          <w:highlight w:val="none"/>
        </w:rPr>
      </w:pPr>
      <w:r>
        <w:rPr>
          <w:rFonts w:hint="eastAsia" w:ascii="宋体" w:hAnsi="宋体" w:eastAsia="宋体"/>
          <w:color w:val="auto"/>
          <w:szCs w:val="21"/>
          <w:highlight w:val="none"/>
        </w:rPr>
        <w:t>26.1、在招标采购中，出现下列情况之一的，应予废标，采购单位重新组织采购：</w:t>
      </w:r>
    </w:p>
    <w:p w14:paraId="793C0C57">
      <w:pPr>
        <w:widowControl/>
        <w:spacing w:line="500" w:lineRule="exact"/>
        <w:ind w:firstLine="420" w:firstLineChars="200"/>
        <w:jc w:val="left"/>
        <w:rPr>
          <w:rFonts w:ascii="宋体" w:hAnsi="宋体" w:eastAsia="宋体"/>
          <w:color w:val="auto"/>
          <w:szCs w:val="21"/>
          <w:highlight w:val="none"/>
        </w:rPr>
      </w:pPr>
      <w:r>
        <w:rPr>
          <w:rFonts w:hint="eastAsia" w:ascii="宋体" w:hAnsi="宋体" w:eastAsia="宋体"/>
          <w:color w:val="auto"/>
          <w:szCs w:val="21"/>
          <w:highlight w:val="none"/>
        </w:rPr>
        <w:t>(1)提交参选文件的参选人不足</w:t>
      </w:r>
      <w:r>
        <w:rPr>
          <w:rFonts w:hint="eastAsia" w:ascii="宋体" w:hAnsi="宋体" w:eastAsia="宋体"/>
          <w:color w:val="auto"/>
          <w:szCs w:val="21"/>
          <w:highlight w:val="none"/>
          <w:lang w:val="en-US" w:eastAsia="zh-CN"/>
        </w:rPr>
        <w:t>3</w:t>
      </w:r>
      <w:r>
        <w:rPr>
          <w:rFonts w:hint="eastAsia" w:ascii="宋体" w:hAnsi="宋体" w:eastAsia="宋体"/>
          <w:color w:val="auto"/>
          <w:szCs w:val="21"/>
          <w:highlight w:val="none"/>
        </w:rPr>
        <w:t>家的；</w:t>
      </w:r>
    </w:p>
    <w:p w14:paraId="377F9EE0">
      <w:pPr>
        <w:widowControl/>
        <w:spacing w:line="500" w:lineRule="exact"/>
        <w:ind w:firstLine="420" w:firstLineChars="200"/>
        <w:jc w:val="left"/>
        <w:rPr>
          <w:rFonts w:ascii="宋体" w:hAnsi="宋体" w:eastAsia="宋体"/>
          <w:color w:val="auto"/>
          <w:szCs w:val="21"/>
          <w:highlight w:val="none"/>
        </w:rPr>
      </w:pPr>
      <w:r>
        <w:rPr>
          <w:rFonts w:hint="eastAsia" w:ascii="宋体" w:hAnsi="宋体" w:eastAsia="宋体"/>
          <w:color w:val="auto"/>
          <w:szCs w:val="21"/>
          <w:highlight w:val="none"/>
        </w:rPr>
        <w:t>(2)出现影响采购公正的违法、违规行为的；</w:t>
      </w:r>
    </w:p>
    <w:p w14:paraId="6A1B1062">
      <w:pPr>
        <w:widowControl/>
        <w:spacing w:line="500" w:lineRule="exact"/>
        <w:ind w:firstLine="420" w:firstLineChars="200"/>
        <w:jc w:val="left"/>
        <w:rPr>
          <w:rFonts w:ascii="宋体" w:hAnsi="宋体" w:eastAsia="宋体"/>
          <w:color w:val="auto"/>
          <w:szCs w:val="21"/>
          <w:highlight w:val="none"/>
        </w:rPr>
      </w:pPr>
      <w:r>
        <w:rPr>
          <w:rFonts w:hint="eastAsia" w:ascii="宋体" w:hAnsi="宋体" w:eastAsia="宋体"/>
          <w:color w:val="auto"/>
          <w:szCs w:val="21"/>
          <w:highlight w:val="none"/>
        </w:rPr>
        <w:t>(3)参选人的报价均高于最高投标限价的；</w:t>
      </w:r>
    </w:p>
    <w:p w14:paraId="158C6B17">
      <w:pPr>
        <w:widowControl/>
        <w:spacing w:line="500" w:lineRule="exact"/>
        <w:ind w:firstLine="405"/>
        <w:jc w:val="left"/>
        <w:rPr>
          <w:rFonts w:ascii="宋体" w:hAnsi="宋体" w:eastAsia="宋体"/>
          <w:color w:val="auto"/>
          <w:szCs w:val="21"/>
          <w:highlight w:val="none"/>
        </w:rPr>
      </w:pPr>
      <w:r>
        <w:rPr>
          <w:rFonts w:hint="eastAsia" w:ascii="宋体" w:hAnsi="宋体" w:eastAsia="宋体"/>
          <w:color w:val="auto"/>
          <w:szCs w:val="21"/>
          <w:highlight w:val="none"/>
        </w:rPr>
        <w:t>(4)因重大变故，采购任务取消的。</w:t>
      </w:r>
    </w:p>
    <w:p w14:paraId="7E5DBEAF">
      <w:pPr>
        <w:widowControl/>
        <w:spacing w:line="500" w:lineRule="exact"/>
        <w:ind w:firstLine="405"/>
        <w:jc w:val="left"/>
        <w:rPr>
          <w:rFonts w:ascii="宋体" w:hAnsi="宋体" w:eastAsia="宋体"/>
          <w:b/>
          <w:color w:val="auto"/>
          <w:szCs w:val="21"/>
          <w:highlight w:val="none"/>
        </w:rPr>
      </w:pPr>
      <w:r>
        <w:rPr>
          <w:rFonts w:hint="eastAsia" w:ascii="宋体" w:hAnsi="宋体" w:eastAsia="宋体"/>
          <w:b/>
          <w:color w:val="auto"/>
          <w:szCs w:val="21"/>
          <w:highlight w:val="none"/>
        </w:rPr>
        <w:t>27、评标过程的保密性</w:t>
      </w:r>
    </w:p>
    <w:p w14:paraId="09F08AC9">
      <w:pPr>
        <w:widowControl/>
        <w:spacing w:line="500" w:lineRule="exact"/>
        <w:ind w:firstLine="405"/>
        <w:jc w:val="left"/>
        <w:rPr>
          <w:rFonts w:ascii="宋体" w:hAnsi="宋体" w:eastAsia="宋体"/>
          <w:color w:val="auto"/>
          <w:szCs w:val="21"/>
          <w:highlight w:val="none"/>
        </w:rPr>
      </w:pPr>
      <w:r>
        <w:rPr>
          <w:rFonts w:hint="eastAsia" w:ascii="宋体" w:hAnsi="宋体" w:eastAsia="宋体"/>
          <w:color w:val="auto"/>
          <w:szCs w:val="21"/>
          <w:highlight w:val="none"/>
        </w:rPr>
        <w:t>27.1、</w:t>
      </w:r>
      <w:bookmarkStart w:id="44" w:name="_Toc417655921"/>
      <w:bookmarkStart w:id="45" w:name="_Toc15032"/>
      <w:bookmarkStart w:id="46" w:name="_Toc418517858"/>
      <w:r>
        <w:rPr>
          <w:rFonts w:hint="eastAsia" w:ascii="宋体" w:hAnsi="宋体" w:eastAsia="宋体"/>
          <w:color w:val="auto"/>
          <w:szCs w:val="21"/>
          <w:highlight w:val="none"/>
        </w:rPr>
        <w:t>开标后，直到授予中标人合同止，凡是与参选文件审查、澄清、评价、比较以及授标建议等评审方面的情况，均不得向参选人或其他无关的人员透露。</w:t>
      </w:r>
    </w:p>
    <w:p w14:paraId="11DF99F7">
      <w:pPr>
        <w:widowControl/>
        <w:spacing w:line="500" w:lineRule="exact"/>
        <w:ind w:firstLine="420" w:firstLineChars="200"/>
        <w:jc w:val="left"/>
        <w:rPr>
          <w:rFonts w:ascii="宋体" w:hAnsi="宋体" w:eastAsia="宋体"/>
          <w:color w:val="auto"/>
          <w:szCs w:val="21"/>
          <w:highlight w:val="none"/>
        </w:rPr>
      </w:pPr>
      <w:r>
        <w:rPr>
          <w:rFonts w:hint="eastAsia" w:ascii="宋体" w:hAnsi="宋体" w:eastAsia="宋体"/>
          <w:color w:val="auto"/>
          <w:szCs w:val="21"/>
          <w:highlight w:val="none"/>
        </w:rPr>
        <w:t>27.2、在评标过程中，参选人如向评委会成员施加任何影响，都将会导致其参选文件被拒绝。</w:t>
      </w:r>
    </w:p>
    <w:p w14:paraId="4DB83794">
      <w:pPr>
        <w:widowControl/>
        <w:spacing w:line="500" w:lineRule="exact"/>
        <w:ind w:firstLine="420" w:firstLineChars="200"/>
        <w:jc w:val="left"/>
        <w:rPr>
          <w:rFonts w:ascii="宋体" w:hAnsi="宋体" w:eastAsia="宋体"/>
          <w:color w:val="auto"/>
          <w:szCs w:val="21"/>
          <w:highlight w:val="none"/>
        </w:rPr>
      </w:pPr>
      <w:r>
        <w:rPr>
          <w:rFonts w:hint="eastAsia" w:ascii="宋体" w:hAnsi="宋体" w:eastAsia="宋体"/>
          <w:color w:val="auto"/>
          <w:szCs w:val="21"/>
          <w:highlight w:val="none"/>
        </w:rPr>
        <w:t>27.3、中标人确定后，采购单位不对未中标人就评标过程以及未能中标原因作出任何解释。参选人不得向评委会组成人员或其他有关人员询问评标过程的情况和要求提供材料。</w:t>
      </w:r>
    </w:p>
    <w:p w14:paraId="38E352F7">
      <w:pPr>
        <w:widowControl/>
        <w:spacing w:line="500" w:lineRule="exact"/>
        <w:ind w:firstLine="420" w:firstLineChars="200"/>
        <w:jc w:val="left"/>
        <w:rPr>
          <w:rFonts w:ascii="宋体" w:hAnsi="宋体" w:eastAsia="宋体"/>
          <w:color w:val="auto"/>
          <w:szCs w:val="21"/>
          <w:highlight w:val="none"/>
        </w:rPr>
      </w:pPr>
      <w:r>
        <w:rPr>
          <w:rFonts w:hint="eastAsia" w:ascii="宋体" w:hAnsi="宋体" w:eastAsia="宋体"/>
          <w:color w:val="auto"/>
          <w:szCs w:val="21"/>
          <w:highlight w:val="none"/>
        </w:rPr>
        <w:t>27.4、中标通知书</w:t>
      </w:r>
      <w:bookmarkEnd w:id="44"/>
      <w:bookmarkEnd w:id="45"/>
      <w:bookmarkEnd w:id="46"/>
    </w:p>
    <w:p w14:paraId="1BE971D0">
      <w:pPr>
        <w:widowControl/>
        <w:spacing w:line="360" w:lineRule="auto"/>
        <w:ind w:firstLine="420" w:firstLineChars="200"/>
        <w:rPr>
          <w:rFonts w:ascii="宋体" w:hAnsi="宋体" w:eastAsia="宋体" w:cs="宋体"/>
          <w:color w:val="auto"/>
          <w:kern w:val="0"/>
          <w:sz w:val="24"/>
          <w:szCs w:val="24"/>
          <w:highlight w:val="none"/>
        </w:rPr>
      </w:pPr>
      <w:r>
        <w:rPr>
          <w:rFonts w:hint="eastAsia" w:ascii="宋体" w:hAnsi="宋体" w:eastAsia="宋体" w:cs="宋体"/>
          <w:color w:val="auto"/>
          <w:highlight w:val="none"/>
        </w:rPr>
        <w:t>中标候选人确定后，采购单位将在安庆市交通控股集团有限公司集采平台（http：//jc.zh0556.com/）上公示，参选人如有异议，必须在公示期内向有关部门提出。</w:t>
      </w:r>
    </w:p>
    <w:p w14:paraId="562323AF">
      <w:pPr>
        <w:spacing w:line="360" w:lineRule="auto"/>
        <w:ind w:firstLine="420" w:firstLineChars="200"/>
        <w:rPr>
          <w:rFonts w:hAnsi="宋体" w:eastAsia="宋体" w:cs="宋体"/>
          <w:b/>
          <w:color w:val="auto"/>
          <w:szCs w:val="24"/>
          <w:highlight w:val="none"/>
        </w:rPr>
      </w:pPr>
      <w:bookmarkStart w:id="47" w:name="_Toc433721697"/>
      <w:bookmarkStart w:id="48" w:name="_Toc456882340"/>
      <w:bookmarkStart w:id="49" w:name="_Toc10987"/>
      <w:bookmarkStart w:id="50" w:name="_Toc457998294"/>
      <w:bookmarkStart w:id="51" w:name="_Toc31095"/>
      <w:bookmarkStart w:id="52" w:name="_Toc10586"/>
      <w:bookmarkStart w:id="53" w:name="_Toc478821422"/>
      <w:bookmarkStart w:id="54" w:name="_Toc19876"/>
      <w:r>
        <w:rPr>
          <w:rFonts w:hAnsi="宋体" w:eastAsia="宋体" w:cs="宋体"/>
          <w:color w:val="auto"/>
          <w:szCs w:val="24"/>
          <w:highlight w:val="none"/>
        </w:rPr>
        <w:t>公示期满无异议，且未发现中标人在</w:t>
      </w:r>
      <w:r>
        <w:rPr>
          <w:rFonts w:hint="eastAsia" w:hAnsi="宋体" w:eastAsia="宋体" w:cs="宋体"/>
          <w:color w:val="auto"/>
          <w:szCs w:val="24"/>
          <w:highlight w:val="none"/>
        </w:rPr>
        <w:t>比选</w:t>
      </w:r>
      <w:r>
        <w:rPr>
          <w:rFonts w:hAnsi="宋体" w:eastAsia="宋体" w:cs="宋体"/>
          <w:color w:val="auto"/>
          <w:szCs w:val="24"/>
          <w:highlight w:val="none"/>
        </w:rPr>
        <w:t>活动中有违法行为的，</w:t>
      </w:r>
      <w:r>
        <w:rPr>
          <w:rFonts w:hint="eastAsia" w:hAnsi="宋体" w:eastAsia="宋体" w:cs="宋体"/>
          <w:color w:val="auto"/>
          <w:szCs w:val="24"/>
          <w:highlight w:val="none"/>
        </w:rPr>
        <w:t>采购人</w:t>
      </w:r>
      <w:r>
        <w:rPr>
          <w:rFonts w:hAnsi="宋体" w:eastAsia="宋体" w:cs="宋体"/>
          <w:color w:val="auto"/>
          <w:szCs w:val="24"/>
          <w:highlight w:val="none"/>
        </w:rPr>
        <w:t>将向中标人发出中标通知书。</w:t>
      </w:r>
      <w:bookmarkEnd w:id="47"/>
      <w:bookmarkEnd w:id="48"/>
      <w:bookmarkEnd w:id="49"/>
      <w:bookmarkEnd w:id="50"/>
      <w:bookmarkEnd w:id="51"/>
      <w:bookmarkEnd w:id="52"/>
      <w:bookmarkEnd w:id="53"/>
      <w:bookmarkEnd w:id="54"/>
    </w:p>
    <w:p w14:paraId="480FC087">
      <w:pPr>
        <w:keepNext/>
        <w:keepLines/>
        <w:autoSpaceDE w:val="0"/>
        <w:autoSpaceDN w:val="0"/>
        <w:adjustRightInd w:val="0"/>
        <w:spacing w:before="120" w:line="360" w:lineRule="auto"/>
        <w:jc w:val="center"/>
        <w:outlineLvl w:val="1"/>
        <w:rPr>
          <w:rFonts w:ascii="Arial" w:hAnsi="Arial" w:eastAsia="宋体"/>
          <w:b/>
          <w:color w:val="auto"/>
          <w:kern w:val="0"/>
          <w:sz w:val="32"/>
          <w:highlight w:val="none"/>
        </w:rPr>
      </w:pPr>
      <w:bookmarkStart w:id="55" w:name="_Toc4481597"/>
      <w:r>
        <w:rPr>
          <w:rFonts w:hint="eastAsia" w:ascii="Arial" w:hAnsi="Arial" w:eastAsia="宋体"/>
          <w:b/>
          <w:color w:val="auto"/>
          <w:kern w:val="0"/>
          <w:sz w:val="32"/>
          <w:highlight w:val="none"/>
        </w:rPr>
        <w:t>（</w:t>
      </w:r>
      <w:r>
        <w:rPr>
          <w:rFonts w:hint="eastAsia" w:ascii="Arial" w:hAnsi="Arial"/>
          <w:b/>
          <w:color w:val="auto"/>
          <w:kern w:val="0"/>
          <w:sz w:val="32"/>
          <w:highlight w:val="none"/>
          <w:lang w:val="en-US" w:eastAsia="zh-CN"/>
        </w:rPr>
        <w:t>六</w:t>
      </w:r>
      <w:r>
        <w:rPr>
          <w:rFonts w:hint="eastAsia" w:ascii="Arial" w:hAnsi="Arial" w:eastAsia="宋体"/>
          <w:b/>
          <w:color w:val="auto"/>
          <w:kern w:val="0"/>
          <w:sz w:val="32"/>
          <w:highlight w:val="none"/>
        </w:rPr>
        <w:t>）合同授予</w:t>
      </w:r>
      <w:bookmarkEnd w:id="55"/>
    </w:p>
    <w:p w14:paraId="6F8B77F8">
      <w:pPr>
        <w:widowControl/>
        <w:spacing w:line="500" w:lineRule="exact"/>
        <w:ind w:firstLine="420" w:firstLineChars="200"/>
        <w:jc w:val="left"/>
        <w:rPr>
          <w:rFonts w:ascii="宋体" w:hAnsi="宋体" w:eastAsia="宋体"/>
          <w:color w:val="auto"/>
          <w:szCs w:val="21"/>
          <w:highlight w:val="none"/>
        </w:rPr>
      </w:pPr>
      <w:r>
        <w:rPr>
          <w:rFonts w:hint="eastAsia" w:ascii="宋体" w:hAnsi="宋体" w:eastAsia="宋体"/>
          <w:color w:val="auto"/>
          <w:szCs w:val="21"/>
          <w:highlight w:val="none"/>
        </w:rPr>
        <w:t>28.1、</w:t>
      </w:r>
      <w:bookmarkStart w:id="56" w:name="_Toc21358"/>
      <w:bookmarkStart w:id="57" w:name="_Toc418517860"/>
      <w:bookmarkStart w:id="58" w:name="_Toc417655923"/>
      <w:r>
        <w:rPr>
          <w:rFonts w:hint="eastAsia" w:ascii="宋体" w:hAnsi="宋体" w:eastAsia="宋体"/>
          <w:color w:val="auto"/>
          <w:szCs w:val="21"/>
          <w:highlight w:val="none"/>
        </w:rPr>
        <w:t>签订合同</w:t>
      </w:r>
      <w:bookmarkEnd w:id="56"/>
      <w:bookmarkEnd w:id="57"/>
      <w:bookmarkEnd w:id="58"/>
    </w:p>
    <w:p w14:paraId="08679D9A">
      <w:pPr>
        <w:widowControl/>
        <w:spacing w:line="500" w:lineRule="exact"/>
        <w:ind w:firstLine="420" w:firstLineChars="200"/>
        <w:jc w:val="left"/>
        <w:rPr>
          <w:rFonts w:ascii="宋体" w:hAnsi="宋体" w:eastAsia="宋体"/>
          <w:color w:val="auto"/>
          <w:szCs w:val="21"/>
          <w:highlight w:val="none"/>
        </w:rPr>
      </w:pPr>
      <w:r>
        <w:rPr>
          <w:rFonts w:hint="eastAsia" w:ascii="宋体" w:hAnsi="宋体" w:eastAsia="宋体"/>
          <w:color w:val="auto"/>
          <w:szCs w:val="21"/>
          <w:highlight w:val="none"/>
        </w:rPr>
        <w:t>28.1.1、中标人的中标价即为合同价款。</w:t>
      </w:r>
    </w:p>
    <w:p w14:paraId="37C6B42B">
      <w:pPr>
        <w:widowControl/>
        <w:spacing w:line="500" w:lineRule="exact"/>
        <w:ind w:firstLine="420" w:firstLineChars="200"/>
        <w:jc w:val="left"/>
        <w:rPr>
          <w:rFonts w:ascii="宋体" w:hAnsi="宋体" w:eastAsia="宋体"/>
          <w:color w:val="auto"/>
          <w:szCs w:val="21"/>
          <w:highlight w:val="none"/>
        </w:rPr>
      </w:pPr>
      <w:r>
        <w:rPr>
          <w:rFonts w:hint="eastAsia" w:ascii="宋体" w:hAnsi="宋体" w:eastAsia="宋体"/>
          <w:color w:val="auto"/>
          <w:szCs w:val="21"/>
          <w:highlight w:val="none"/>
        </w:rPr>
        <w:t>28.1.2、中标人应在中标通知书发出之日起30日内，根据比选文件和中标人的投标文件签订书面合同。中标人无正当理由拒签合同,在签订合同时向招标人提出附加条件,或不按照招标文件要求提交履约保证金的，采购人有权取消其中标资格。</w:t>
      </w:r>
    </w:p>
    <w:p w14:paraId="3BCD6F8A">
      <w:pPr>
        <w:widowControl/>
        <w:spacing w:line="500" w:lineRule="exact"/>
        <w:ind w:firstLine="420" w:firstLineChars="200"/>
        <w:jc w:val="left"/>
        <w:rPr>
          <w:rFonts w:ascii="宋体" w:hAnsi="宋体" w:eastAsia="宋体"/>
          <w:color w:val="auto"/>
          <w:szCs w:val="21"/>
          <w:highlight w:val="none"/>
        </w:rPr>
      </w:pPr>
      <w:r>
        <w:rPr>
          <w:rFonts w:hint="eastAsia" w:ascii="宋体" w:hAnsi="宋体" w:eastAsia="宋体"/>
          <w:color w:val="auto"/>
          <w:szCs w:val="21"/>
          <w:highlight w:val="none"/>
        </w:rPr>
        <w:t>28.1.3、中标人（中标候选人）被取消中标资格的，采购人可以按照评标委员会提出的中标候选人名单排序依次确定其他中标候选人为中标人，或重新组织采购。</w:t>
      </w:r>
    </w:p>
    <w:bookmarkEnd w:id="32"/>
    <w:p w14:paraId="182C42FF">
      <w:pPr>
        <w:widowControl/>
        <w:jc w:val="left"/>
        <w:rPr>
          <w:rFonts w:ascii="Times New Roman" w:hAnsi="宋体" w:eastAsia="宋体" w:cs="Times New Roman"/>
          <w:b/>
          <w:color w:val="auto"/>
          <w:szCs w:val="21"/>
          <w:highlight w:val="none"/>
        </w:rPr>
      </w:pPr>
      <w:r>
        <w:rPr>
          <w:rFonts w:ascii="Times New Roman" w:hAnsi="宋体" w:eastAsia="宋体" w:cs="Times New Roman"/>
          <w:b/>
          <w:color w:val="auto"/>
          <w:szCs w:val="21"/>
          <w:highlight w:val="none"/>
        </w:rPr>
        <w:br w:type="page"/>
      </w:r>
    </w:p>
    <w:bookmarkEnd w:id="25"/>
    <w:bookmarkEnd w:id="26"/>
    <w:p w14:paraId="1C9D3DB4">
      <w:pPr>
        <w:keepNext/>
        <w:keepLines/>
        <w:pageBreakBefore w:val="0"/>
        <w:widowControl w:val="0"/>
        <w:kinsoku/>
        <w:wordWrap/>
        <w:overflowPunct/>
        <w:topLinePunct w:val="0"/>
        <w:autoSpaceDE w:val="0"/>
        <w:autoSpaceDN w:val="0"/>
        <w:bidi w:val="0"/>
        <w:adjustRightInd w:val="0"/>
        <w:snapToGrid/>
        <w:spacing w:before="120" w:beforeLines="0" w:afterLines="0" w:line="360" w:lineRule="auto"/>
        <w:ind w:firstLine="0" w:firstLineChars="0"/>
        <w:jc w:val="center"/>
        <w:textAlignment w:val="auto"/>
        <w:outlineLvl w:val="0"/>
        <w:rPr>
          <w:rFonts w:hint="eastAsia" w:ascii="宋体" w:hAnsi="宋体" w:eastAsia="宋体" w:cs="Tahoma"/>
          <w:b/>
          <w:bCs/>
          <w:color w:val="auto"/>
          <w:kern w:val="0"/>
          <w:sz w:val="32"/>
          <w:szCs w:val="32"/>
          <w:highlight w:val="none"/>
          <w:lang w:val="zh-CN" w:eastAsia="zh-CN" w:bidi="ar-SA"/>
        </w:rPr>
      </w:pPr>
      <w:bookmarkStart w:id="59" w:name="_Toc27991"/>
      <w:r>
        <w:rPr>
          <w:rFonts w:hint="eastAsia" w:ascii="宋体" w:hAnsi="宋体" w:eastAsia="宋体" w:cs="Tahoma"/>
          <w:b/>
          <w:bCs/>
          <w:color w:val="auto"/>
          <w:kern w:val="0"/>
          <w:sz w:val="32"/>
          <w:szCs w:val="32"/>
          <w:highlight w:val="none"/>
          <w:lang w:val="en-US" w:eastAsia="zh-CN" w:bidi="ar-SA"/>
        </w:rPr>
        <w:t>第三章</w:t>
      </w:r>
      <w:r>
        <w:rPr>
          <w:rFonts w:hint="eastAsia" w:ascii="宋体" w:hAnsi="宋体" w:eastAsia="宋体" w:cs="Tahoma"/>
          <w:b/>
          <w:bCs/>
          <w:color w:val="auto"/>
          <w:kern w:val="0"/>
          <w:sz w:val="32"/>
          <w:szCs w:val="32"/>
          <w:highlight w:val="none"/>
          <w:lang w:val="zh-CN" w:eastAsia="zh-CN" w:bidi="ar-SA"/>
        </w:rPr>
        <w:t xml:space="preserve"> </w:t>
      </w:r>
      <w:r>
        <w:rPr>
          <w:rFonts w:hint="eastAsia" w:ascii="宋体" w:hAnsi="宋体" w:eastAsia="宋体" w:cs="Tahoma"/>
          <w:b/>
          <w:bCs/>
          <w:color w:val="auto"/>
          <w:kern w:val="0"/>
          <w:sz w:val="32"/>
          <w:szCs w:val="32"/>
          <w:highlight w:val="none"/>
          <w:lang w:val="en-US" w:eastAsia="zh-CN" w:bidi="ar-SA"/>
        </w:rPr>
        <w:t>项目需求</w:t>
      </w:r>
      <w:r>
        <w:rPr>
          <w:rFonts w:hint="eastAsia" w:ascii="宋体" w:hAnsi="宋体" w:eastAsia="宋体" w:cs="Tahoma"/>
          <w:b/>
          <w:bCs/>
          <w:color w:val="auto"/>
          <w:kern w:val="0"/>
          <w:sz w:val="32"/>
          <w:szCs w:val="32"/>
          <w:highlight w:val="none"/>
          <w:lang w:val="zh-CN" w:eastAsia="zh-CN" w:bidi="ar-SA"/>
        </w:rPr>
        <w:t>及技术要求</w:t>
      </w:r>
      <w:bookmarkEnd w:id="59"/>
    </w:p>
    <w:p w14:paraId="449CEB14">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firstLineChars="200"/>
        <w:jc w:val="both"/>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1.服务内容：编制《港口设施保安评估报告》和《港口设施保安计划》，组织专家评审会，并根据评审和审查意见，对报告和计划进行修改、补充和完善，验收后取得《港口设施保安符合证书》。</w:t>
      </w:r>
    </w:p>
    <w:p w14:paraId="3BA88D8B">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firstLineChars="200"/>
        <w:jc w:val="both"/>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2.服务范围：覆盖采购人全部经营地域与生产活动范围。地域范围包括码头、码头设施、码头前沿水域、码头后方陆域作业区及配套设施；生产活动范围包括船舶靠离泊、集装箱装卸、场内运输、人员进出等活动。</w:t>
      </w:r>
    </w:p>
    <w:p w14:paraId="4CC2C573">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firstLineChars="200"/>
        <w:jc w:val="both"/>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3.质量要求:提供技术服务并按期提供编制文件，保证其科学性和正确性以及符合国家、地方相关的法律、法规及有关规范标准要求，(质量及数量)需满足行业主管部门、采购人的管理要求，确保通过专家评审，并向主管部门审批通过，取得《港口设施保安符合证书》。</w:t>
      </w:r>
    </w:p>
    <w:p w14:paraId="6C07FFD7">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firstLineChars="200"/>
        <w:jc w:val="both"/>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4.成果要求：编制成果需给甲方提供电子版1份(含PDF及WORD格式)，纸质版5份。合同服务期内邮寄或送到至甲方指定地点。</w:t>
      </w:r>
    </w:p>
    <w:p w14:paraId="690C36E7">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firstLineChars="200"/>
        <w:jc w:val="both"/>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5.服务期要求:合同签订后，90日历天内取得《港口设施保安符合证书》。</w:t>
      </w:r>
    </w:p>
    <w:p w14:paraId="064B1746">
      <w:pPr>
        <w:widowControl/>
        <w:spacing w:line="500" w:lineRule="exact"/>
        <w:ind w:firstLine="420" w:firstLineChars="200"/>
        <w:jc w:val="left"/>
        <w:rPr>
          <w:rFonts w:hint="default" w:ascii="宋体" w:hAnsi="宋体" w:eastAsia="宋体"/>
          <w:color w:val="auto"/>
          <w:szCs w:val="21"/>
          <w:highlight w:val="none"/>
          <w:lang w:val="en-US" w:eastAsia="zh-CN"/>
        </w:rPr>
      </w:pPr>
    </w:p>
    <w:p w14:paraId="38455287">
      <w:pPr>
        <w:rPr>
          <w:rFonts w:hint="eastAsia" w:ascii="宋体" w:hAnsi="宋体" w:eastAsia="宋体" w:cs="宋体"/>
          <w:color w:val="auto"/>
          <w:kern w:val="2"/>
          <w:sz w:val="28"/>
          <w:szCs w:val="28"/>
          <w:highlight w:val="none"/>
          <w:lang w:val="en-US" w:eastAsia="zh-CN" w:bidi="ar-SA"/>
        </w:rPr>
      </w:pPr>
      <w:r>
        <w:rPr>
          <w:rFonts w:hint="eastAsia" w:ascii="宋体" w:hAnsi="宋体" w:eastAsia="宋体" w:cs="宋体"/>
          <w:color w:val="auto"/>
          <w:kern w:val="2"/>
          <w:sz w:val="28"/>
          <w:szCs w:val="28"/>
          <w:highlight w:val="none"/>
          <w:lang w:val="en-US" w:eastAsia="zh-CN" w:bidi="ar-SA"/>
        </w:rPr>
        <w:br w:type="page"/>
      </w:r>
    </w:p>
    <w:p w14:paraId="0002C101">
      <w:pPr>
        <w:pStyle w:val="3"/>
        <w:tabs>
          <w:tab w:val="clear" w:pos="1440"/>
          <w:tab w:val="clear" w:pos="5670"/>
        </w:tabs>
        <w:spacing w:beforeLines="0" w:afterLines="0"/>
        <w:ind w:firstLine="0" w:firstLineChars="0"/>
        <w:jc w:val="center"/>
        <w:rPr>
          <w:rFonts w:hint="eastAsia" w:ascii="Arial" w:hAnsi="Arial"/>
          <w:color w:val="auto"/>
          <w:kern w:val="2"/>
          <w:sz w:val="32"/>
          <w:szCs w:val="32"/>
          <w:highlight w:val="none"/>
          <w:lang w:eastAsia="zh-CN"/>
        </w:rPr>
      </w:pPr>
      <w:bookmarkStart w:id="60" w:name="_Toc27748"/>
      <w:r>
        <w:rPr>
          <w:rFonts w:hint="eastAsia" w:ascii="Arial" w:hAnsi="Arial"/>
          <w:color w:val="auto"/>
          <w:kern w:val="2"/>
          <w:sz w:val="32"/>
          <w:szCs w:val="32"/>
          <w:highlight w:val="none"/>
        </w:rPr>
        <w:t>第四章</w:t>
      </w:r>
      <w:bookmarkStart w:id="61" w:name="_Toc476584431"/>
      <w:bookmarkStart w:id="62" w:name="_Toc10479"/>
      <w:r>
        <w:rPr>
          <w:rFonts w:hint="eastAsia" w:ascii="Arial" w:hAnsi="Arial"/>
          <w:color w:val="auto"/>
          <w:kern w:val="2"/>
          <w:sz w:val="32"/>
          <w:szCs w:val="32"/>
          <w:highlight w:val="none"/>
        </w:rPr>
        <w:t xml:space="preserve"> 合同主要条款</w:t>
      </w:r>
      <w:bookmarkEnd w:id="27"/>
      <w:bookmarkEnd w:id="28"/>
      <w:bookmarkEnd w:id="29"/>
      <w:bookmarkEnd w:id="60"/>
      <w:bookmarkEnd w:id="61"/>
      <w:bookmarkEnd w:id="62"/>
    </w:p>
    <w:p w14:paraId="72DF0625">
      <w:pPr>
        <w:rPr>
          <w:rFonts w:hint="eastAsia"/>
          <w:color w:val="auto"/>
          <w:highlight w:val="none"/>
          <w:lang w:eastAsia="zh-CN"/>
        </w:rPr>
      </w:pPr>
    </w:p>
    <w:p w14:paraId="35C1508A">
      <w:pPr>
        <w:keepNext w:val="0"/>
        <w:keepLines w:val="0"/>
        <w:pageBreakBefore w:val="0"/>
        <w:widowControl w:val="0"/>
        <w:tabs>
          <w:tab w:val="left" w:pos="3640"/>
        </w:tabs>
        <w:kinsoku/>
        <w:wordWrap/>
        <w:overflowPunct/>
        <w:topLinePunct w:val="0"/>
        <w:autoSpaceDE w:val="0"/>
        <w:autoSpaceDN w:val="0"/>
        <w:bidi w:val="0"/>
        <w:adjustRightInd/>
        <w:snapToGrid/>
        <w:spacing w:line="360" w:lineRule="auto"/>
        <w:ind w:firstLine="420" w:firstLineChars="200"/>
        <w:textAlignment w:val="auto"/>
        <w:rPr>
          <w:rFonts w:ascii="宋体" w:hAnsi="Times New Roman" w:eastAsia="宋体" w:cs="宋体"/>
          <w:color w:val="auto"/>
          <w:szCs w:val="21"/>
          <w:highlight w:val="none"/>
          <w:u w:val="single"/>
        </w:rPr>
      </w:pPr>
      <w:bookmarkStart w:id="63" w:name="_Toc439316880"/>
      <w:bookmarkStart w:id="64" w:name="_Toc8981"/>
      <w:bookmarkStart w:id="65" w:name="_Toc54941341"/>
      <w:r>
        <w:rPr>
          <w:rFonts w:hint="eastAsia" w:ascii="宋体" w:hAnsi="宋体" w:eastAsia="宋体" w:cs="宋体"/>
          <w:color w:val="auto"/>
          <w:szCs w:val="21"/>
          <w:highlight w:val="none"/>
        </w:rPr>
        <w:t>买方（</w:t>
      </w:r>
      <w:r>
        <w:rPr>
          <w:rFonts w:hint="eastAsia" w:ascii="宋体" w:hAnsi="宋体" w:cs="宋体"/>
          <w:color w:val="auto"/>
          <w:szCs w:val="21"/>
          <w:highlight w:val="none"/>
          <w:lang w:val="en-US" w:eastAsia="zh-CN"/>
        </w:rPr>
        <w:t>采购</w:t>
      </w:r>
      <w:r>
        <w:rPr>
          <w:rFonts w:hint="eastAsia" w:ascii="宋体" w:hAnsi="宋体" w:eastAsia="宋体" w:cs="宋体"/>
          <w:color w:val="auto"/>
          <w:szCs w:val="21"/>
          <w:highlight w:val="none"/>
          <w:lang w:eastAsia="zh-CN"/>
        </w:rPr>
        <w:t>人</w:t>
      </w:r>
      <w:r>
        <w:rPr>
          <w:rFonts w:hint="eastAsia" w:ascii="宋体" w:hAnsi="宋体" w:eastAsia="宋体" w:cs="宋体"/>
          <w:color w:val="auto"/>
          <w:szCs w:val="21"/>
          <w:highlight w:val="none"/>
        </w:rPr>
        <w:t>）：</w:t>
      </w:r>
      <w:r>
        <w:rPr>
          <w:rFonts w:ascii="宋体" w:hAnsi="宋体" w:eastAsia="宋体" w:cs="宋体"/>
          <w:color w:val="auto"/>
          <w:szCs w:val="21"/>
          <w:highlight w:val="none"/>
          <w:u w:val="single"/>
        </w:rPr>
        <w:t xml:space="preserve">                           </w:t>
      </w:r>
    </w:p>
    <w:p w14:paraId="7A817E36">
      <w:pPr>
        <w:keepNext w:val="0"/>
        <w:keepLines w:val="0"/>
        <w:pageBreakBefore w:val="0"/>
        <w:widowControl w:val="0"/>
        <w:tabs>
          <w:tab w:val="left" w:pos="3640"/>
        </w:tabs>
        <w:kinsoku/>
        <w:wordWrap/>
        <w:overflowPunct/>
        <w:topLinePunct w:val="0"/>
        <w:autoSpaceDE w:val="0"/>
        <w:autoSpaceDN w:val="0"/>
        <w:bidi w:val="0"/>
        <w:adjustRightInd/>
        <w:snapToGrid/>
        <w:spacing w:line="360" w:lineRule="auto"/>
        <w:ind w:firstLine="420" w:firstLineChars="200"/>
        <w:textAlignment w:val="auto"/>
        <w:rPr>
          <w:rFonts w:ascii="宋体" w:hAnsi="Times New Roman" w:eastAsia="宋体" w:cs="宋体"/>
          <w:color w:val="auto"/>
          <w:szCs w:val="21"/>
          <w:highlight w:val="none"/>
          <w:u w:val="single"/>
        </w:rPr>
      </w:pPr>
      <w:r>
        <w:rPr>
          <w:rFonts w:hint="eastAsia" w:ascii="宋体" w:hAnsi="宋体" w:eastAsia="宋体" w:cs="宋体"/>
          <w:color w:val="auto"/>
          <w:szCs w:val="21"/>
          <w:highlight w:val="none"/>
        </w:rPr>
        <w:t>卖方（</w:t>
      </w:r>
      <w:r>
        <w:rPr>
          <w:rFonts w:hint="eastAsia" w:ascii="宋体" w:hAnsi="宋体" w:eastAsia="宋体" w:cs="宋体"/>
          <w:color w:val="auto"/>
          <w:szCs w:val="21"/>
          <w:highlight w:val="none"/>
          <w:lang w:eastAsia="zh-CN"/>
        </w:rPr>
        <w:t>参选人</w:t>
      </w:r>
      <w:r>
        <w:rPr>
          <w:rFonts w:hint="eastAsia" w:ascii="宋体" w:hAnsi="宋体" w:eastAsia="宋体" w:cs="宋体"/>
          <w:color w:val="auto"/>
          <w:szCs w:val="21"/>
          <w:highlight w:val="none"/>
        </w:rPr>
        <w:t>）：</w:t>
      </w:r>
      <w:r>
        <w:rPr>
          <w:rFonts w:ascii="宋体" w:hAnsi="宋体" w:eastAsia="宋体" w:cs="宋体"/>
          <w:color w:val="auto"/>
          <w:szCs w:val="21"/>
          <w:highlight w:val="none"/>
          <w:u w:val="single"/>
        </w:rPr>
        <w:t xml:space="preserve">                           </w:t>
      </w:r>
    </w:p>
    <w:p w14:paraId="171BAD93">
      <w:pPr>
        <w:tabs>
          <w:tab w:val="left" w:pos="3640"/>
        </w:tabs>
        <w:autoSpaceDE w:val="0"/>
        <w:autoSpaceDN w:val="0"/>
        <w:spacing w:line="360" w:lineRule="auto"/>
        <w:ind w:firstLine="420" w:firstLineChars="200"/>
        <w:rPr>
          <w:rFonts w:ascii="宋体" w:hAnsi="Times New Roman" w:eastAsia="宋体" w:cs="宋体"/>
          <w:color w:val="auto"/>
          <w:szCs w:val="21"/>
          <w:highlight w:val="none"/>
        </w:rPr>
      </w:pPr>
      <w:r>
        <w:rPr>
          <w:rFonts w:hint="eastAsia" w:ascii="宋体" w:hAnsi="宋体" w:eastAsia="宋体" w:cs="宋体"/>
          <w:color w:val="auto"/>
          <w:szCs w:val="21"/>
          <w:highlight w:val="none"/>
        </w:rPr>
        <w:t>根据《中华人民共和国民法典》及</w:t>
      </w:r>
      <w:r>
        <w:rPr>
          <w:rFonts w:ascii="宋体" w:hAnsi="宋体" w:eastAsia="宋体" w:cs="宋体"/>
          <w:color w:val="auto"/>
          <w:szCs w:val="21"/>
          <w:highlight w:val="none"/>
          <w:u w:val="single"/>
        </w:rPr>
        <w:t xml:space="preserve">                                </w:t>
      </w:r>
      <w:r>
        <w:rPr>
          <w:rFonts w:hint="eastAsia" w:ascii="宋体" w:hAnsi="宋体" w:eastAsia="宋体" w:cs="宋体"/>
          <w:color w:val="auto"/>
          <w:szCs w:val="21"/>
          <w:highlight w:val="none"/>
          <w:lang w:eastAsia="zh-CN"/>
        </w:rPr>
        <w:t>比选</w:t>
      </w:r>
      <w:r>
        <w:rPr>
          <w:rFonts w:hint="eastAsia" w:ascii="宋体" w:hAnsi="宋体" w:eastAsia="宋体" w:cs="宋体"/>
          <w:color w:val="auto"/>
          <w:szCs w:val="21"/>
          <w:highlight w:val="none"/>
        </w:rPr>
        <w:t>文件，买、卖双方经协商一致，签订如下合同条款，并共同遵守。</w:t>
      </w:r>
    </w:p>
    <w:p w14:paraId="47B6C784">
      <w:pPr>
        <w:numPr>
          <w:ilvl w:val="0"/>
          <w:numId w:val="6"/>
        </w:numPr>
        <w:tabs>
          <w:tab w:val="left" w:pos="3335"/>
          <w:tab w:val="left" w:pos="3640"/>
        </w:tabs>
        <w:autoSpaceDE w:val="0"/>
        <w:autoSpaceDN w:val="0"/>
        <w:spacing w:line="360" w:lineRule="auto"/>
        <w:ind w:firstLine="422" w:firstLineChars="200"/>
        <w:rPr>
          <w:rFonts w:hint="eastAsia" w:ascii="宋体" w:hAnsi="宋体" w:cs="宋体"/>
          <w:b/>
          <w:color w:val="auto"/>
          <w:szCs w:val="21"/>
          <w:highlight w:val="none"/>
          <w:lang w:val="en-US" w:eastAsia="zh-CN"/>
        </w:rPr>
      </w:pPr>
      <w:r>
        <w:rPr>
          <w:rFonts w:hint="eastAsia" w:ascii="宋体" w:hAnsi="宋体" w:cs="宋体"/>
          <w:b/>
          <w:color w:val="auto"/>
          <w:szCs w:val="21"/>
          <w:highlight w:val="none"/>
          <w:lang w:val="en-US" w:eastAsia="zh-CN"/>
        </w:rPr>
        <w:t>项目概括</w:t>
      </w:r>
    </w:p>
    <w:p w14:paraId="117A637B">
      <w:pPr>
        <w:keepNext w:val="0"/>
        <w:keepLines w:val="0"/>
        <w:pageBreakBefore w:val="0"/>
        <w:widowControl w:val="0"/>
        <w:tabs>
          <w:tab w:val="left" w:pos="3640"/>
        </w:tabs>
        <w:kinsoku/>
        <w:wordWrap/>
        <w:overflowPunct/>
        <w:topLinePunct w:val="0"/>
        <w:autoSpaceDE w:val="0"/>
        <w:autoSpaceDN w:val="0"/>
        <w:bidi w:val="0"/>
        <w:adjustRightInd/>
        <w:snapToGrid/>
        <w:spacing w:line="360" w:lineRule="auto"/>
        <w:ind w:firstLine="420" w:firstLineChars="200"/>
        <w:textAlignment w:val="auto"/>
        <w:rPr>
          <w:rFonts w:hint="eastAsia" w:ascii="宋体" w:hAnsi="宋体" w:cs="宋体"/>
          <w:color w:val="auto"/>
          <w:szCs w:val="21"/>
          <w:highlight w:val="none"/>
          <w:lang w:val="en-US" w:eastAsia="zh-CN"/>
        </w:rPr>
      </w:pPr>
      <w:r>
        <w:rPr>
          <w:rFonts w:hint="eastAsia" w:ascii="宋体" w:hAnsi="宋体" w:cs="宋体"/>
          <w:color w:val="auto"/>
          <w:szCs w:val="21"/>
          <w:highlight w:val="none"/>
          <w:lang w:val="en-US" w:eastAsia="zh-CN"/>
        </w:rPr>
        <w:t>1.项目名称：安庆港中心港区皖河新港一期项目</w:t>
      </w:r>
    </w:p>
    <w:p w14:paraId="448FBDE0">
      <w:pPr>
        <w:keepNext w:val="0"/>
        <w:keepLines w:val="0"/>
        <w:pageBreakBefore w:val="0"/>
        <w:widowControl w:val="0"/>
        <w:tabs>
          <w:tab w:val="left" w:pos="3640"/>
        </w:tabs>
        <w:kinsoku/>
        <w:wordWrap/>
        <w:overflowPunct/>
        <w:topLinePunct w:val="0"/>
        <w:autoSpaceDE w:val="0"/>
        <w:autoSpaceDN w:val="0"/>
        <w:bidi w:val="0"/>
        <w:adjustRightInd/>
        <w:snapToGrid/>
        <w:spacing w:line="360" w:lineRule="auto"/>
        <w:ind w:firstLine="420" w:firstLineChars="200"/>
        <w:textAlignment w:val="auto"/>
        <w:rPr>
          <w:rFonts w:hint="eastAsia" w:ascii="宋体" w:hAnsi="宋体" w:cs="宋体"/>
          <w:color w:val="auto"/>
          <w:szCs w:val="21"/>
          <w:highlight w:val="none"/>
          <w:lang w:val="en-US" w:eastAsia="zh-CN"/>
        </w:rPr>
      </w:pPr>
      <w:r>
        <w:rPr>
          <w:rFonts w:hint="eastAsia" w:ascii="宋体" w:hAnsi="宋体" w:cs="宋体"/>
          <w:color w:val="auto"/>
          <w:szCs w:val="21"/>
          <w:highlight w:val="none"/>
          <w:lang w:val="en-US" w:eastAsia="zh-CN"/>
        </w:rPr>
        <w:t>2.项目地点：安庆市大观区皖河农场</w:t>
      </w:r>
    </w:p>
    <w:p w14:paraId="7554C253">
      <w:pPr>
        <w:keepNext w:val="0"/>
        <w:keepLines w:val="0"/>
        <w:pageBreakBefore w:val="0"/>
        <w:widowControl w:val="0"/>
        <w:tabs>
          <w:tab w:val="left" w:pos="3640"/>
        </w:tabs>
        <w:kinsoku/>
        <w:wordWrap/>
        <w:overflowPunct/>
        <w:topLinePunct w:val="0"/>
        <w:autoSpaceDE w:val="0"/>
        <w:autoSpaceDN w:val="0"/>
        <w:bidi w:val="0"/>
        <w:adjustRightInd/>
        <w:snapToGrid/>
        <w:spacing w:line="360" w:lineRule="auto"/>
        <w:ind w:firstLine="420" w:firstLineChars="200"/>
        <w:textAlignment w:val="auto"/>
        <w:rPr>
          <w:rFonts w:hint="default" w:ascii="宋体" w:hAnsi="宋体" w:cs="宋体"/>
          <w:color w:val="auto"/>
          <w:szCs w:val="21"/>
          <w:highlight w:val="none"/>
          <w:lang w:val="en-US" w:eastAsia="zh-CN"/>
        </w:rPr>
      </w:pPr>
      <w:r>
        <w:rPr>
          <w:rFonts w:hint="eastAsia" w:ascii="宋体" w:hAnsi="宋体" w:cs="宋体"/>
          <w:color w:val="auto"/>
          <w:szCs w:val="21"/>
          <w:highlight w:val="none"/>
          <w:lang w:val="en-US" w:eastAsia="zh-CN"/>
        </w:rPr>
        <w:t>3.项目概括：本项目占用岸线571米，建设4个10000吨级多用途泊位，码头设计年通过能力470.5万t/a(其中件杂货207.5万t/a,集装箱26.3万TEU/a)，陆域占地面积23.78万平方米，配套建设集装箱堆场、拆装箱库、件杂货堆场、件杂货仓库、海关边检设施、海关边检业务用房和其他生产辅助建筑物等配套设施。</w:t>
      </w:r>
    </w:p>
    <w:p w14:paraId="61EEA56A">
      <w:pPr>
        <w:numPr>
          <w:ilvl w:val="0"/>
          <w:numId w:val="0"/>
        </w:numPr>
        <w:tabs>
          <w:tab w:val="left" w:pos="3335"/>
          <w:tab w:val="left" w:pos="3640"/>
        </w:tabs>
        <w:autoSpaceDE w:val="0"/>
        <w:autoSpaceDN w:val="0"/>
        <w:spacing w:line="360" w:lineRule="auto"/>
        <w:ind w:firstLine="422" w:firstLineChars="200"/>
        <w:rPr>
          <w:rFonts w:ascii="宋体" w:hAnsi="Times New Roman" w:eastAsia="宋体" w:cs="宋体"/>
          <w:b/>
          <w:color w:val="auto"/>
          <w:spacing w:val="8"/>
          <w:szCs w:val="21"/>
          <w:highlight w:val="none"/>
        </w:rPr>
      </w:pPr>
      <w:r>
        <w:rPr>
          <w:rFonts w:hint="eastAsia" w:ascii="宋体" w:hAnsi="宋体" w:cs="宋体"/>
          <w:b/>
          <w:color w:val="auto"/>
          <w:szCs w:val="21"/>
          <w:highlight w:val="none"/>
          <w:lang w:val="en-US" w:eastAsia="zh-CN"/>
        </w:rPr>
        <w:t>二</w:t>
      </w:r>
      <w:r>
        <w:rPr>
          <w:rFonts w:hint="eastAsia" w:ascii="宋体" w:hAnsi="宋体" w:eastAsia="宋体" w:cs="宋体"/>
          <w:b/>
          <w:color w:val="auto"/>
          <w:szCs w:val="21"/>
          <w:highlight w:val="none"/>
          <w:lang w:val="en-US" w:eastAsia="zh-CN"/>
        </w:rPr>
        <w:t>、</w:t>
      </w:r>
      <w:r>
        <w:rPr>
          <w:rFonts w:hint="eastAsia" w:ascii="宋体" w:hAnsi="宋体" w:eastAsia="宋体" w:cs="宋体"/>
          <w:b/>
          <w:color w:val="auto"/>
          <w:szCs w:val="21"/>
          <w:highlight w:val="none"/>
        </w:rPr>
        <w:t>服务内容</w:t>
      </w:r>
    </w:p>
    <w:p w14:paraId="6CACB9BE">
      <w:pPr>
        <w:keepNext w:val="0"/>
        <w:keepLines w:val="0"/>
        <w:pageBreakBefore w:val="0"/>
        <w:widowControl w:val="0"/>
        <w:tabs>
          <w:tab w:val="left" w:pos="3640"/>
        </w:tabs>
        <w:kinsoku/>
        <w:wordWrap/>
        <w:overflowPunct/>
        <w:topLinePunct w:val="0"/>
        <w:autoSpaceDE w:val="0"/>
        <w:autoSpaceDN w:val="0"/>
        <w:bidi w:val="0"/>
        <w:adjustRightInd/>
        <w:snapToGrid/>
        <w:spacing w:line="360" w:lineRule="auto"/>
        <w:ind w:left="0" w:firstLine="420" w:firstLineChars="200"/>
        <w:jc w:val="both"/>
        <w:textAlignment w:val="auto"/>
        <w:rPr>
          <w:rFonts w:hint="eastAsia" w:ascii="宋体" w:hAnsi="宋体" w:eastAsia="宋体" w:cs="宋体"/>
          <w:b w:val="0"/>
          <w:bCs/>
          <w:color w:val="auto"/>
          <w:szCs w:val="21"/>
          <w:highlight w:val="none"/>
        </w:rPr>
      </w:pPr>
      <w:r>
        <w:rPr>
          <w:rFonts w:hint="eastAsia" w:ascii="宋体" w:hAnsi="宋体" w:cs="宋体"/>
          <w:b w:val="0"/>
          <w:bCs/>
          <w:color w:val="auto"/>
          <w:szCs w:val="21"/>
          <w:highlight w:val="none"/>
          <w:lang w:val="en-US" w:eastAsia="zh-CN"/>
        </w:rPr>
        <w:t>1.</w:t>
      </w:r>
      <w:r>
        <w:rPr>
          <w:rFonts w:hint="eastAsia" w:ascii="宋体" w:hAnsi="宋体" w:eastAsia="宋体" w:cs="宋体"/>
          <w:b w:val="0"/>
          <w:bCs/>
          <w:color w:val="auto"/>
          <w:szCs w:val="21"/>
          <w:highlight w:val="none"/>
        </w:rPr>
        <w:t>服务内容：编制《港口设施保安评估报告》和《港口设施保安计划》，组织专家评审会，并根据评审和审查意见，对报告和计划进行修改、补充和完善，验收后取得《港口设施保安符合证书》。</w:t>
      </w:r>
    </w:p>
    <w:p w14:paraId="6954AC5A">
      <w:pPr>
        <w:keepNext w:val="0"/>
        <w:keepLines w:val="0"/>
        <w:pageBreakBefore w:val="0"/>
        <w:widowControl w:val="0"/>
        <w:tabs>
          <w:tab w:val="left" w:pos="3640"/>
        </w:tabs>
        <w:kinsoku/>
        <w:wordWrap/>
        <w:overflowPunct/>
        <w:topLinePunct w:val="0"/>
        <w:autoSpaceDE w:val="0"/>
        <w:autoSpaceDN w:val="0"/>
        <w:bidi w:val="0"/>
        <w:adjustRightInd/>
        <w:snapToGrid/>
        <w:spacing w:line="360" w:lineRule="auto"/>
        <w:ind w:left="0" w:firstLine="420" w:firstLineChars="200"/>
        <w:jc w:val="both"/>
        <w:textAlignment w:val="auto"/>
        <w:rPr>
          <w:rFonts w:hint="eastAsia" w:ascii="宋体" w:hAnsi="宋体" w:eastAsia="宋体" w:cs="宋体"/>
          <w:b w:val="0"/>
          <w:bCs/>
          <w:color w:val="auto"/>
          <w:szCs w:val="21"/>
          <w:highlight w:val="none"/>
        </w:rPr>
      </w:pPr>
      <w:r>
        <w:rPr>
          <w:rFonts w:hint="eastAsia" w:ascii="宋体" w:hAnsi="宋体" w:cs="宋体"/>
          <w:b w:val="0"/>
          <w:bCs/>
          <w:color w:val="auto"/>
          <w:szCs w:val="21"/>
          <w:highlight w:val="none"/>
          <w:lang w:val="en-US" w:eastAsia="zh-CN"/>
        </w:rPr>
        <w:t>2.</w:t>
      </w:r>
      <w:r>
        <w:rPr>
          <w:rFonts w:hint="eastAsia" w:ascii="宋体" w:hAnsi="宋体" w:eastAsia="宋体" w:cs="宋体"/>
          <w:b w:val="0"/>
          <w:bCs/>
          <w:color w:val="auto"/>
          <w:szCs w:val="21"/>
          <w:highlight w:val="none"/>
        </w:rPr>
        <w:t>服务范围：覆盖采购人全部经营地域与生产活动范围。地域范围包括码头、码头设施、码头前沿水域、码头后方陆域作业区及配套设施；生产活动范围包括船舶靠离泊、集装箱装卸、场内运输、人员进出等活动。</w:t>
      </w:r>
    </w:p>
    <w:p w14:paraId="1DA44BDF">
      <w:pPr>
        <w:keepNext w:val="0"/>
        <w:keepLines w:val="0"/>
        <w:pageBreakBefore w:val="0"/>
        <w:widowControl w:val="0"/>
        <w:tabs>
          <w:tab w:val="left" w:pos="3640"/>
        </w:tabs>
        <w:kinsoku/>
        <w:wordWrap/>
        <w:overflowPunct/>
        <w:topLinePunct w:val="0"/>
        <w:autoSpaceDE w:val="0"/>
        <w:autoSpaceDN w:val="0"/>
        <w:bidi w:val="0"/>
        <w:adjustRightInd/>
        <w:snapToGrid/>
        <w:spacing w:line="360" w:lineRule="auto"/>
        <w:ind w:left="0" w:firstLine="420" w:firstLineChars="200"/>
        <w:jc w:val="both"/>
        <w:textAlignment w:val="auto"/>
        <w:rPr>
          <w:rFonts w:hint="eastAsia" w:ascii="宋体" w:hAnsi="宋体" w:eastAsia="宋体" w:cs="宋体"/>
          <w:b w:val="0"/>
          <w:bCs/>
          <w:color w:val="auto"/>
          <w:szCs w:val="21"/>
          <w:highlight w:val="none"/>
        </w:rPr>
      </w:pPr>
      <w:r>
        <w:rPr>
          <w:rFonts w:hint="eastAsia" w:ascii="宋体" w:hAnsi="宋体" w:cs="宋体"/>
          <w:b w:val="0"/>
          <w:bCs/>
          <w:color w:val="auto"/>
          <w:szCs w:val="21"/>
          <w:highlight w:val="none"/>
          <w:lang w:val="en-US" w:eastAsia="zh-CN"/>
        </w:rPr>
        <w:t>3.</w:t>
      </w:r>
      <w:r>
        <w:rPr>
          <w:rFonts w:hint="eastAsia" w:ascii="宋体" w:hAnsi="宋体" w:eastAsia="宋体" w:cs="宋体"/>
          <w:b w:val="0"/>
          <w:bCs/>
          <w:color w:val="auto"/>
          <w:szCs w:val="21"/>
          <w:highlight w:val="none"/>
        </w:rPr>
        <w:t>合同包干总价为人民币 (大写)：XXX元整(¥XXXX元) ，增值税税率6%，其中不含税金额为人民币(大写)XXXXXXX元整(¥XXXX元)，增值税金额为人民币(大写)XXX元整(¥XXXX元)。</w:t>
      </w:r>
    </w:p>
    <w:p w14:paraId="5B9C505A">
      <w:pPr>
        <w:keepNext w:val="0"/>
        <w:keepLines w:val="0"/>
        <w:pageBreakBefore w:val="0"/>
        <w:widowControl w:val="0"/>
        <w:tabs>
          <w:tab w:val="left" w:pos="3640"/>
        </w:tabs>
        <w:kinsoku/>
        <w:wordWrap/>
        <w:overflowPunct/>
        <w:topLinePunct w:val="0"/>
        <w:autoSpaceDE w:val="0"/>
        <w:autoSpaceDN w:val="0"/>
        <w:bidi w:val="0"/>
        <w:adjustRightInd/>
        <w:snapToGrid/>
        <w:spacing w:line="360" w:lineRule="auto"/>
        <w:ind w:left="0" w:firstLine="420" w:firstLineChars="200"/>
        <w:textAlignment w:val="auto"/>
        <w:rPr>
          <w:rFonts w:hint="eastAsia" w:ascii="宋体" w:hAnsi="宋体" w:eastAsia="宋体" w:cs="宋体"/>
          <w:b w:val="0"/>
          <w:bCs/>
          <w:color w:val="auto"/>
          <w:szCs w:val="21"/>
          <w:highlight w:val="none"/>
        </w:rPr>
      </w:pPr>
      <w:r>
        <w:rPr>
          <w:rFonts w:hint="eastAsia" w:ascii="宋体" w:hAnsi="宋体" w:eastAsia="宋体" w:cs="宋体"/>
          <w:b w:val="0"/>
          <w:bCs/>
          <w:color w:val="auto"/>
          <w:szCs w:val="21"/>
          <w:highlight w:val="none"/>
        </w:rPr>
        <w:t>合同费用已包含报告编写费、报告所需的基础数据收集、调研费、中间成果的报告修改及出版费、差旅费、税费、技术服务费、</w:t>
      </w:r>
      <w:r>
        <w:rPr>
          <w:rFonts w:hint="eastAsia" w:ascii="宋体" w:hAnsi="宋体" w:cs="宋体"/>
          <w:b w:val="0"/>
          <w:bCs/>
          <w:color w:val="auto"/>
          <w:szCs w:val="21"/>
          <w:highlight w:val="none"/>
          <w:lang w:val="en-US" w:eastAsia="zh-CN"/>
        </w:rPr>
        <w:t>组织</w:t>
      </w:r>
      <w:r>
        <w:rPr>
          <w:rFonts w:hint="eastAsia" w:ascii="宋体" w:hAnsi="宋体" w:eastAsia="宋体" w:cs="宋体"/>
          <w:b w:val="0"/>
          <w:bCs/>
          <w:color w:val="auto"/>
          <w:szCs w:val="21"/>
          <w:highlight w:val="none"/>
        </w:rPr>
        <w:t>专家评审会议会务费、专家咨询费及办理取得《港口设施保安符合证书》等乙方为完成本合同全部服务所产生的一切费用。</w:t>
      </w:r>
    </w:p>
    <w:p w14:paraId="5F664977">
      <w:pPr>
        <w:keepNext w:val="0"/>
        <w:keepLines w:val="0"/>
        <w:pageBreakBefore w:val="0"/>
        <w:widowControl w:val="0"/>
        <w:tabs>
          <w:tab w:val="left" w:pos="3640"/>
        </w:tabs>
        <w:kinsoku/>
        <w:wordWrap/>
        <w:overflowPunct/>
        <w:topLinePunct w:val="0"/>
        <w:autoSpaceDE w:val="0"/>
        <w:autoSpaceDN w:val="0"/>
        <w:bidi w:val="0"/>
        <w:adjustRightInd/>
        <w:snapToGrid/>
        <w:spacing w:line="360" w:lineRule="auto"/>
        <w:ind w:left="0" w:firstLine="420" w:firstLineChars="200"/>
        <w:textAlignment w:val="auto"/>
        <w:rPr>
          <w:rFonts w:hint="default" w:ascii="宋体" w:hAnsi="宋体" w:eastAsia="宋体" w:cs="宋体"/>
          <w:b w:val="0"/>
          <w:bCs/>
          <w:color w:val="auto"/>
          <w:szCs w:val="21"/>
          <w:highlight w:val="none"/>
          <w:lang w:val="en-US" w:eastAsia="zh-CN"/>
        </w:rPr>
      </w:pPr>
      <w:r>
        <w:rPr>
          <w:rFonts w:hint="eastAsia" w:ascii="宋体" w:hAnsi="宋体" w:cs="宋体"/>
          <w:b w:val="0"/>
          <w:bCs/>
          <w:color w:val="auto"/>
          <w:szCs w:val="21"/>
          <w:highlight w:val="none"/>
          <w:lang w:val="en-US" w:eastAsia="zh-CN"/>
        </w:rPr>
        <w:t>4.履约保证金：</w:t>
      </w:r>
    </w:p>
    <w:p w14:paraId="180D8AA3">
      <w:pPr>
        <w:keepNext w:val="0"/>
        <w:keepLines w:val="0"/>
        <w:pageBreakBefore w:val="0"/>
        <w:widowControl w:val="0"/>
        <w:tabs>
          <w:tab w:val="left" w:pos="3640"/>
        </w:tabs>
        <w:kinsoku/>
        <w:wordWrap/>
        <w:overflowPunct/>
        <w:topLinePunct w:val="0"/>
        <w:autoSpaceDE w:val="0"/>
        <w:autoSpaceDN w:val="0"/>
        <w:bidi w:val="0"/>
        <w:adjustRightInd/>
        <w:snapToGrid/>
        <w:spacing w:line="360" w:lineRule="auto"/>
        <w:ind w:left="0" w:firstLine="420" w:firstLineChars="200"/>
        <w:textAlignment w:val="auto"/>
        <w:rPr>
          <w:rFonts w:hint="eastAsia" w:ascii="宋体" w:hAnsi="宋体" w:cs="宋体"/>
          <w:b w:val="0"/>
          <w:bCs/>
          <w:color w:val="auto"/>
          <w:szCs w:val="21"/>
          <w:highlight w:val="none"/>
          <w:lang w:val="en-US" w:eastAsia="zh-CN"/>
        </w:rPr>
      </w:pPr>
      <w:r>
        <w:rPr>
          <w:rFonts w:hint="eastAsia" w:ascii="宋体" w:hAnsi="宋体" w:cs="宋体"/>
          <w:b w:val="0"/>
          <w:bCs/>
          <w:color w:val="auto"/>
          <w:szCs w:val="21"/>
          <w:highlight w:val="none"/>
          <w:lang w:val="en-US" w:eastAsia="zh-CN"/>
        </w:rPr>
        <w:t>5.服务期：合同签订后，90日历天内取得《港口设施保安符合证书》。</w:t>
      </w:r>
    </w:p>
    <w:p w14:paraId="36D9A1F5">
      <w:pPr>
        <w:tabs>
          <w:tab w:val="left" w:pos="3640"/>
        </w:tabs>
        <w:autoSpaceDE w:val="0"/>
        <w:autoSpaceDN w:val="0"/>
        <w:spacing w:line="360" w:lineRule="auto"/>
        <w:ind w:firstLine="422" w:firstLineChars="200"/>
        <w:rPr>
          <w:rFonts w:ascii="宋体" w:hAnsi="Times New Roman" w:eastAsia="宋体" w:cs="宋体"/>
          <w:b/>
          <w:bCs/>
          <w:color w:val="auto"/>
          <w:szCs w:val="21"/>
          <w:highlight w:val="none"/>
        </w:rPr>
      </w:pPr>
      <w:r>
        <w:rPr>
          <w:rFonts w:hint="eastAsia" w:ascii="宋体" w:hAnsi="宋体" w:eastAsia="宋体" w:cs="宋体"/>
          <w:b/>
          <w:bCs/>
          <w:color w:val="auto"/>
          <w:szCs w:val="21"/>
          <w:highlight w:val="none"/>
        </w:rPr>
        <w:t>三、服务人员配备：</w:t>
      </w:r>
    </w:p>
    <w:p w14:paraId="40F8AE33">
      <w:pPr>
        <w:tabs>
          <w:tab w:val="left" w:pos="3640"/>
        </w:tabs>
        <w:autoSpaceDE w:val="0"/>
        <w:autoSpaceDN w:val="0"/>
        <w:spacing w:line="360" w:lineRule="auto"/>
        <w:ind w:firstLine="422" w:firstLineChars="200"/>
        <w:rPr>
          <w:rFonts w:ascii="宋体" w:hAnsi="Times New Roman" w:eastAsia="宋体" w:cs="宋体"/>
          <w:b/>
          <w:color w:val="auto"/>
          <w:szCs w:val="21"/>
          <w:highlight w:val="none"/>
        </w:rPr>
      </w:pPr>
      <w:r>
        <w:rPr>
          <w:rFonts w:hint="eastAsia" w:ascii="宋体" w:hAnsi="宋体" w:eastAsia="宋体" w:cs="宋体"/>
          <w:b/>
          <w:color w:val="auto"/>
          <w:szCs w:val="21"/>
          <w:highlight w:val="none"/>
        </w:rPr>
        <w:t>四、服务地点：</w:t>
      </w:r>
    </w:p>
    <w:p w14:paraId="33A89A58">
      <w:pPr>
        <w:tabs>
          <w:tab w:val="left" w:pos="3640"/>
        </w:tabs>
        <w:autoSpaceDE w:val="0"/>
        <w:autoSpaceDN w:val="0"/>
        <w:spacing w:line="360" w:lineRule="auto"/>
        <w:ind w:firstLine="422" w:firstLineChars="200"/>
        <w:rPr>
          <w:rFonts w:ascii="宋体" w:hAnsi="Times New Roman" w:eastAsia="宋体" w:cs="宋体"/>
          <w:b/>
          <w:color w:val="auto"/>
          <w:szCs w:val="20"/>
          <w:highlight w:val="none"/>
        </w:rPr>
      </w:pPr>
      <w:r>
        <w:rPr>
          <w:rFonts w:hint="eastAsia" w:ascii="宋体" w:hAnsi="宋体" w:eastAsia="宋体" w:cs="宋体"/>
          <w:b/>
          <w:color w:val="auto"/>
          <w:szCs w:val="21"/>
          <w:highlight w:val="none"/>
        </w:rPr>
        <w:t>五、</w:t>
      </w:r>
      <w:r>
        <w:rPr>
          <w:rFonts w:hint="eastAsia" w:ascii="宋体" w:hAnsi="宋体" w:eastAsia="宋体" w:cs="宋体"/>
          <w:b/>
          <w:color w:val="auto"/>
          <w:szCs w:val="20"/>
          <w:highlight w:val="none"/>
        </w:rPr>
        <w:t>验收：</w:t>
      </w:r>
    </w:p>
    <w:p w14:paraId="41F76146">
      <w:pPr>
        <w:spacing w:line="360" w:lineRule="auto"/>
        <w:ind w:firstLine="422" w:firstLineChars="200"/>
        <w:rPr>
          <w:rFonts w:ascii="宋体" w:hAnsi="宋体" w:eastAsia="宋体" w:cs="宋体"/>
          <w:b/>
          <w:color w:val="auto"/>
          <w:szCs w:val="21"/>
          <w:highlight w:val="none"/>
        </w:rPr>
      </w:pPr>
      <w:r>
        <w:rPr>
          <w:rFonts w:hint="eastAsia" w:ascii="宋体" w:hAnsi="宋体" w:eastAsia="宋体" w:cs="宋体"/>
          <w:b/>
          <w:color w:val="auto"/>
          <w:szCs w:val="21"/>
          <w:highlight w:val="none"/>
        </w:rPr>
        <w:t>六、付款方式：取得《港口设施保安符合证书》，中标人全部服务工作完成且服务期满后一次性付清。</w:t>
      </w:r>
    </w:p>
    <w:p w14:paraId="77A9CDDC">
      <w:pPr>
        <w:spacing w:line="360" w:lineRule="auto"/>
        <w:ind w:firstLine="422" w:firstLineChars="200"/>
        <w:rPr>
          <w:rFonts w:ascii="宋体" w:hAnsi="宋体" w:eastAsia="宋体" w:cs="宋体"/>
          <w:b/>
          <w:color w:val="auto"/>
          <w:szCs w:val="21"/>
          <w:highlight w:val="none"/>
        </w:rPr>
      </w:pPr>
      <w:r>
        <w:rPr>
          <w:rFonts w:hint="eastAsia" w:ascii="宋体" w:hAnsi="宋体" w:eastAsia="宋体" w:cs="宋体"/>
          <w:b/>
          <w:color w:val="auto"/>
          <w:szCs w:val="21"/>
          <w:highlight w:val="none"/>
        </w:rPr>
        <w:t>七、履约保证金退还：</w:t>
      </w:r>
    </w:p>
    <w:p w14:paraId="0E8AA254">
      <w:pPr>
        <w:spacing w:line="360" w:lineRule="auto"/>
        <w:ind w:firstLine="422" w:firstLineChars="200"/>
        <w:rPr>
          <w:rFonts w:ascii="宋体" w:hAnsi="Times New Roman" w:eastAsia="宋体" w:cs="宋体"/>
          <w:b/>
          <w:color w:val="auto"/>
          <w:szCs w:val="21"/>
          <w:highlight w:val="none"/>
        </w:rPr>
      </w:pPr>
      <w:r>
        <w:rPr>
          <w:rFonts w:hint="eastAsia" w:ascii="宋体" w:hAnsi="宋体" w:eastAsia="宋体" w:cs="宋体"/>
          <w:b/>
          <w:color w:val="auto"/>
          <w:szCs w:val="21"/>
          <w:highlight w:val="none"/>
        </w:rPr>
        <w:t>八、违约责任</w:t>
      </w:r>
    </w:p>
    <w:p w14:paraId="2F59914F">
      <w:pPr>
        <w:tabs>
          <w:tab w:val="left" w:pos="3640"/>
        </w:tabs>
        <w:autoSpaceDE w:val="0"/>
        <w:autoSpaceDN w:val="0"/>
        <w:spacing w:line="360" w:lineRule="auto"/>
        <w:ind w:firstLine="452" w:firstLineChars="200"/>
        <w:rPr>
          <w:rFonts w:ascii="宋体" w:hAnsi="Times New Roman" w:eastAsia="宋体" w:cs="宋体"/>
          <w:b/>
          <w:color w:val="auto"/>
          <w:szCs w:val="21"/>
          <w:highlight w:val="none"/>
        </w:rPr>
      </w:pPr>
      <w:r>
        <w:rPr>
          <w:rFonts w:ascii="宋体" w:hAnsi="宋体" w:eastAsia="宋体" w:cs="宋体"/>
          <w:color w:val="auto"/>
          <w:spacing w:val="8"/>
          <w:szCs w:val="21"/>
          <w:highlight w:val="none"/>
        </w:rPr>
        <w:t>1</w:t>
      </w:r>
      <w:r>
        <w:rPr>
          <w:rFonts w:hint="eastAsia" w:ascii="宋体" w:hAnsi="宋体" w:eastAsia="宋体" w:cs="宋体"/>
          <w:color w:val="auto"/>
          <w:spacing w:val="8"/>
          <w:szCs w:val="21"/>
          <w:highlight w:val="none"/>
        </w:rPr>
        <w:t>、买方</w:t>
      </w:r>
      <w:r>
        <w:rPr>
          <w:rFonts w:hint="eastAsia" w:ascii="宋体" w:hAnsi="宋体" w:eastAsia="宋体" w:cs="宋体"/>
          <w:color w:val="auto"/>
          <w:szCs w:val="21"/>
          <w:highlight w:val="none"/>
        </w:rPr>
        <w:t>（</w:t>
      </w:r>
      <w:r>
        <w:rPr>
          <w:rFonts w:hint="eastAsia" w:ascii="宋体" w:hAnsi="宋体" w:cs="宋体"/>
          <w:color w:val="auto"/>
          <w:szCs w:val="21"/>
          <w:highlight w:val="none"/>
          <w:lang w:eastAsia="zh-CN"/>
        </w:rPr>
        <w:t>采购人</w:t>
      </w:r>
      <w:r>
        <w:rPr>
          <w:rFonts w:hint="eastAsia" w:ascii="宋体" w:hAnsi="宋体" w:eastAsia="宋体" w:cs="宋体"/>
          <w:color w:val="auto"/>
          <w:szCs w:val="21"/>
          <w:highlight w:val="none"/>
        </w:rPr>
        <w:t>）</w:t>
      </w:r>
      <w:r>
        <w:rPr>
          <w:rFonts w:hint="eastAsia" w:ascii="宋体" w:hAnsi="宋体" w:eastAsia="宋体" w:cs="宋体"/>
          <w:color w:val="auto"/>
          <w:spacing w:val="8"/>
          <w:szCs w:val="21"/>
          <w:highlight w:val="none"/>
        </w:rPr>
        <w:t>无正当理由拒绝接受服务，买方向卖方偿付合同价的</w:t>
      </w:r>
      <w:r>
        <w:rPr>
          <w:rFonts w:ascii="宋体" w:hAnsi="宋体" w:eastAsia="宋体" w:cs="宋体"/>
          <w:color w:val="auto"/>
          <w:spacing w:val="8"/>
          <w:szCs w:val="21"/>
          <w:highlight w:val="none"/>
          <w:u w:val="single"/>
        </w:rPr>
        <w:t xml:space="preserve">     </w:t>
      </w:r>
      <w:r>
        <w:rPr>
          <w:rFonts w:hint="eastAsia" w:ascii="宋体" w:hAnsi="宋体" w:eastAsia="宋体" w:cs="宋体"/>
          <w:color w:val="auto"/>
          <w:spacing w:val="8"/>
          <w:szCs w:val="21"/>
          <w:highlight w:val="none"/>
        </w:rPr>
        <w:t>％的违约金；</w:t>
      </w:r>
    </w:p>
    <w:p w14:paraId="25680209">
      <w:pPr>
        <w:tabs>
          <w:tab w:val="left" w:pos="3640"/>
        </w:tabs>
        <w:autoSpaceDE w:val="0"/>
        <w:autoSpaceDN w:val="0"/>
        <w:spacing w:line="360" w:lineRule="auto"/>
        <w:ind w:firstLine="452" w:firstLineChars="200"/>
        <w:rPr>
          <w:rFonts w:ascii="宋体" w:hAnsi="Times New Roman" w:eastAsia="宋体" w:cs="宋体"/>
          <w:b/>
          <w:color w:val="auto"/>
          <w:szCs w:val="21"/>
          <w:highlight w:val="none"/>
        </w:rPr>
      </w:pPr>
      <w:r>
        <w:rPr>
          <w:rFonts w:ascii="宋体" w:hAnsi="宋体" w:eastAsia="宋体" w:cs="宋体"/>
          <w:color w:val="auto"/>
          <w:spacing w:val="8"/>
          <w:szCs w:val="21"/>
          <w:highlight w:val="none"/>
        </w:rPr>
        <w:t>2</w:t>
      </w:r>
      <w:r>
        <w:rPr>
          <w:rFonts w:hint="eastAsia" w:ascii="宋体" w:hAnsi="宋体" w:eastAsia="宋体" w:cs="宋体"/>
          <w:color w:val="auto"/>
          <w:spacing w:val="8"/>
          <w:szCs w:val="21"/>
          <w:highlight w:val="none"/>
        </w:rPr>
        <w:t>、买方</w:t>
      </w:r>
      <w:r>
        <w:rPr>
          <w:rFonts w:hint="eastAsia" w:ascii="宋体" w:hAnsi="宋体" w:eastAsia="宋体" w:cs="宋体"/>
          <w:color w:val="auto"/>
          <w:szCs w:val="21"/>
          <w:highlight w:val="none"/>
        </w:rPr>
        <w:t>（</w:t>
      </w:r>
      <w:r>
        <w:rPr>
          <w:rFonts w:hint="eastAsia" w:ascii="宋体" w:hAnsi="宋体" w:cs="宋体"/>
          <w:color w:val="auto"/>
          <w:szCs w:val="21"/>
          <w:highlight w:val="none"/>
          <w:lang w:eastAsia="zh-CN"/>
        </w:rPr>
        <w:t>采购人</w:t>
      </w:r>
      <w:r>
        <w:rPr>
          <w:rFonts w:hint="eastAsia" w:ascii="宋体" w:hAnsi="宋体" w:eastAsia="宋体" w:cs="宋体"/>
          <w:color w:val="auto"/>
          <w:szCs w:val="21"/>
          <w:highlight w:val="none"/>
        </w:rPr>
        <w:t>）</w:t>
      </w:r>
      <w:r>
        <w:rPr>
          <w:rFonts w:hint="eastAsia" w:ascii="宋体" w:hAnsi="宋体" w:eastAsia="宋体" w:cs="宋体"/>
          <w:color w:val="auto"/>
          <w:spacing w:val="8"/>
          <w:szCs w:val="21"/>
          <w:highlight w:val="none"/>
        </w:rPr>
        <w:t>无正当理由逾期付款的，买方向卖方每日偿付合同价的</w:t>
      </w:r>
      <w:r>
        <w:rPr>
          <w:rFonts w:ascii="宋体" w:hAnsi="宋体" w:eastAsia="宋体" w:cs="宋体"/>
          <w:color w:val="auto"/>
          <w:spacing w:val="8"/>
          <w:szCs w:val="21"/>
          <w:highlight w:val="none"/>
          <w:u w:val="single"/>
        </w:rPr>
        <w:t xml:space="preserve">     </w:t>
      </w:r>
      <w:r>
        <w:rPr>
          <w:rFonts w:hint="eastAsia" w:ascii="宋体" w:hAnsi="宋体" w:eastAsia="宋体" w:cs="宋体"/>
          <w:color w:val="auto"/>
          <w:spacing w:val="8"/>
          <w:szCs w:val="21"/>
          <w:highlight w:val="none"/>
        </w:rPr>
        <w:t>‰的违约金；</w:t>
      </w:r>
    </w:p>
    <w:p w14:paraId="5FE09878">
      <w:pPr>
        <w:tabs>
          <w:tab w:val="left" w:pos="3640"/>
        </w:tabs>
        <w:autoSpaceDE w:val="0"/>
        <w:autoSpaceDN w:val="0"/>
        <w:spacing w:line="360" w:lineRule="auto"/>
        <w:ind w:firstLine="452" w:firstLineChars="200"/>
        <w:rPr>
          <w:rFonts w:ascii="宋体" w:hAnsi="Times New Roman" w:eastAsia="宋体" w:cs="宋体"/>
          <w:b/>
          <w:color w:val="auto"/>
          <w:szCs w:val="21"/>
          <w:highlight w:val="none"/>
        </w:rPr>
      </w:pPr>
      <w:r>
        <w:rPr>
          <w:rFonts w:ascii="宋体" w:hAnsi="宋体" w:eastAsia="宋体" w:cs="宋体"/>
          <w:color w:val="auto"/>
          <w:spacing w:val="8"/>
          <w:szCs w:val="21"/>
          <w:highlight w:val="none"/>
        </w:rPr>
        <w:t>3</w:t>
      </w:r>
      <w:r>
        <w:rPr>
          <w:rFonts w:hint="eastAsia" w:ascii="宋体" w:hAnsi="宋体" w:eastAsia="宋体" w:cs="宋体"/>
          <w:color w:val="auto"/>
          <w:spacing w:val="8"/>
          <w:szCs w:val="21"/>
          <w:highlight w:val="none"/>
        </w:rPr>
        <w:t>、卖方</w:t>
      </w: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eastAsia="zh-CN"/>
        </w:rPr>
        <w:t>参选人</w:t>
      </w:r>
      <w:r>
        <w:rPr>
          <w:rFonts w:hint="eastAsia" w:ascii="宋体" w:hAnsi="宋体" w:eastAsia="宋体" w:cs="宋体"/>
          <w:color w:val="auto"/>
          <w:szCs w:val="21"/>
          <w:highlight w:val="none"/>
        </w:rPr>
        <w:t>）</w:t>
      </w:r>
      <w:r>
        <w:rPr>
          <w:rFonts w:hint="eastAsia" w:ascii="宋体" w:hAnsi="宋体" w:eastAsia="宋体" w:cs="宋体"/>
          <w:color w:val="auto"/>
          <w:spacing w:val="8"/>
          <w:szCs w:val="21"/>
          <w:highlight w:val="none"/>
        </w:rPr>
        <w:t>不能提供服务的，卖方向买方支付合同价的</w:t>
      </w:r>
      <w:r>
        <w:rPr>
          <w:rFonts w:ascii="宋体" w:hAnsi="宋体" w:eastAsia="宋体" w:cs="宋体"/>
          <w:color w:val="auto"/>
          <w:spacing w:val="8"/>
          <w:szCs w:val="21"/>
          <w:highlight w:val="none"/>
          <w:u w:val="single"/>
        </w:rPr>
        <w:t xml:space="preserve">      </w:t>
      </w:r>
      <w:r>
        <w:rPr>
          <w:rFonts w:hint="eastAsia" w:ascii="宋体" w:hAnsi="宋体" w:eastAsia="宋体" w:cs="宋体"/>
          <w:color w:val="auto"/>
          <w:spacing w:val="8"/>
          <w:szCs w:val="21"/>
          <w:highlight w:val="none"/>
        </w:rPr>
        <w:t>％的违约金；</w:t>
      </w:r>
    </w:p>
    <w:p w14:paraId="6AF1F063">
      <w:pPr>
        <w:tabs>
          <w:tab w:val="left" w:pos="3640"/>
        </w:tabs>
        <w:autoSpaceDE w:val="0"/>
        <w:autoSpaceDN w:val="0"/>
        <w:spacing w:line="360" w:lineRule="auto"/>
        <w:ind w:firstLine="452" w:firstLineChars="200"/>
        <w:rPr>
          <w:rFonts w:ascii="宋体" w:hAnsi="Times New Roman" w:eastAsia="宋体" w:cs="宋体"/>
          <w:b/>
          <w:color w:val="auto"/>
          <w:szCs w:val="21"/>
          <w:highlight w:val="none"/>
        </w:rPr>
      </w:pPr>
      <w:r>
        <w:rPr>
          <w:rFonts w:ascii="宋体" w:hAnsi="宋体" w:eastAsia="宋体" w:cs="宋体"/>
          <w:color w:val="auto"/>
          <w:spacing w:val="8"/>
          <w:szCs w:val="21"/>
          <w:highlight w:val="none"/>
        </w:rPr>
        <w:t>4</w:t>
      </w:r>
      <w:r>
        <w:rPr>
          <w:rFonts w:hint="eastAsia" w:ascii="宋体" w:hAnsi="宋体" w:eastAsia="宋体" w:cs="宋体"/>
          <w:color w:val="auto"/>
          <w:spacing w:val="8"/>
          <w:szCs w:val="21"/>
          <w:highlight w:val="none"/>
        </w:rPr>
        <w:t>、卖方</w:t>
      </w: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eastAsia="zh-CN"/>
        </w:rPr>
        <w:t>参选人</w:t>
      </w:r>
      <w:r>
        <w:rPr>
          <w:rFonts w:hint="eastAsia" w:ascii="宋体" w:hAnsi="宋体" w:eastAsia="宋体" w:cs="宋体"/>
          <w:color w:val="auto"/>
          <w:szCs w:val="21"/>
          <w:highlight w:val="none"/>
        </w:rPr>
        <w:t>）</w:t>
      </w:r>
      <w:r>
        <w:rPr>
          <w:rFonts w:hint="eastAsia" w:ascii="宋体" w:hAnsi="宋体" w:eastAsia="宋体" w:cs="宋体"/>
          <w:color w:val="auto"/>
          <w:spacing w:val="8"/>
          <w:szCs w:val="21"/>
          <w:highlight w:val="none"/>
        </w:rPr>
        <w:t>逾期提供服务的，卖方向买方每日偿付合同价的</w:t>
      </w:r>
      <w:r>
        <w:rPr>
          <w:rFonts w:ascii="宋体" w:hAnsi="宋体" w:eastAsia="宋体" w:cs="宋体"/>
          <w:color w:val="auto"/>
          <w:spacing w:val="8"/>
          <w:szCs w:val="21"/>
          <w:highlight w:val="none"/>
          <w:u w:val="single"/>
        </w:rPr>
        <w:t xml:space="preserve">      </w:t>
      </w:r>
      <w:r>
        <w:rPr>
          <w:rFonts w:hint="eastAsia" w:ascii="宋体" w:hAnsi="宋体" w:eastAsia="宋体" w:cs="宋体"/>
          <w:color w:val="auto"/>
          <w:spacing w:val="8"/>
          <w:szCs w:val="21"/>
          <w:highlight w:val="none"/>
        </w:rPr>
        <w:t>‰的违约金。</w:t>
      </w:r>
    </w:p>
    <w:p w14:paraId="55DDE19E">
      <w:pPr>
        <w:spacing w:line="360" w:lineRule="auto"/>
        <w:ind w:left="-178" w:leftChars="-85" w:firstLine="583" w:firstLineChars="257"/>
        <w:rPr>
          <w:rFonts w:ascii="宋体" w:hAnsi="Times New Roman" w:eastAsia="宋体" w:cs="宋体"/>
          <w:b/>
          <w:color w:val="auto"/>
          <w:spacing w:val="8"/>
          <w:szCs w:val="21"/>
          <w:highlight w:val="none"/>
        </w:rPr>
      </w:pPr>
      <w:r>
        <w:rPr>
          <w:rFonts w:hint="eastAsia" w:ascii="宋体" w:hAnsi="宋体" w:eastAsia="宋体" w:cs="宋体"/>
          <w:b/>
          <w:color w:val="auto"/>
          <w:spacing w:val="8"/>
          <w:szCs w:val="21"/>
          <w:highlight w:val="none"/>
        </w:rPr>
        <w:t>九、解决合同纠纷方式</w:t>
      </w:r>
    </w:p>
    <w:p w14:paraId="2B65D2FA">
      <w:pPr>
        <w:spacing w:line="360" w:lineRule="auto"/>
        <w:ind w:left="-178" w:leftChars="-85" w:firstLine="580" w:firstLineChars="257"/>
        <w:rPr>
          <w:rFonts w:ascii="宋体" w:hAnsi="宋体" w:eastAsia="宋体" w:cs="宋体"/>
          <w:color w:val="auto"/>
          <w:spacing w:val="8"/>
          <w:szCs w:val="21"/>
          <w:highlight w:val="none"/>
        </w:rPr>
      </w:pPr>
      <w:r>
        <w:rPr>
          <w:rFonts w:hint="eastAsia" w:ascii="宋体" w:hAnsi="宋体" w:eastAsia="宋体" w:cs="宋体"/>
          <w:color w:val="auto"/>
          <w:spacing w:val="8"/>
          <w:szCs w:val="21"/>
          <w:highlight w:val="none"/>
        </w:rPr>
        <w:t>本合同如发生纠纷，买卖双方应当及时协商解决，协商不成时，按以下第（②）项方式处理：①根据《中华人民共和国仲裁法》的规定向</w:t>
      </w:r>
      <w:r>
        <w:rPr>
          <w:rFonts w:hint="eastAsia" w:ascii="宋体" w:hAnsi="宋体" w:eastAsia="宋体" w:cs="宋体"/>
          <w:color w:val="auto"/>
          <w:spacing w:val="8"/>
          <w:szCs w:val="21"/>
          <w:highlight w:val="none"/>
          <w:u w:val="single"/>
        </w:rPr>
        <w:t xml:space="preserve"> 安庆仲裁委员会 </w:t>
      </w:r>
      <w:r>
        <w:rPr>
          <w:rFonts w:hint="eastAsia" w:ascii="宋体" w:hAnsi="宋体" w:eastAsia="宋体" w:cs="宋体"/>
          <w:color w:val="auto"/>
          <w:spacing w:val="8"/>
          <w:szCs w:val="21"/>
          <w:highlight w:val="none"/>
        </w:rPr>
        <w:t>申请仲裁。②向</w:t>
      </w:r>
      <w:r>
        <w:rPr>
          <w:rFonts w:hint="eastAsia" w:ascii="宋体" w:hAnsi="宋体" w:eastAsia="宋体" w:cs="宋体"/>
          <w:color w:val="auto"/>
          <w:spacing w:val="8"/>
          <w:szCs w:val="21"/>
          <w:highlight w:val="none"/>
          <w:u w:val="single"/>
          <w:lang w:val="en-US" w:eastAsia="zh-CN"/>
        </w:rPr>
        <w:t>项目所在地</w:t>
      </w:r>
      <w:r>
        <w:rPr>
          <w:rFonts w:hint="eastAsia" w:ascii="宋体" w:hAnsi="宋体" w:eastAsia="宋体" w:cs="宋体"/>
          <w:color w:val="auto"/>
          <w:spacing w:val="8"/>
          <w:szCs w:val="21"/>
          <w:highlight w:val="none"/>
        </w:rPr>
        <w:t>人民法院起诉。</w:t>
      </w:r>
    </w:p>
    <w:p w14:paraId="67F60E6D">
      <w:pPr>
        <w:spacing w:line="360" w:lineRule="auto"/>
        <w:ind w:left="-178" w:leftChars="-85" w:firstLine="542" w:firstLineChars="257"/>
        <w:rPr>
          <w:rFonts w:ascii="宋体" w:hAnsi="Times New Roman" w:eastAsia="宋体" w:cs="宋体"/>
          <w:b/>
          <w:color w:val="auto"/>
          <w:spacing w:val="8"/>
          <w:szCs w:val="21"/>
          <w:highlight w:val="none"/>
        </w:rPr>
      </w:pPr>
      <w:r>
        <w:rPr>
          <w:rFonts w:hint="eastAsia" w:ascii="宋体" w:hAnsi="宋体" w:eastAsia="宋体" w:cs="宋体"/>
          <w:b/>
          <w:color w:val="auto"/>
          <w:szCs w:val="21"/>
          <w:highlight w:val="none"/>
        </w:rPr>
        <w:t>十、本合同的其他重要组成部分：</w:t>
      </w:r>
    </w:p>
    <w:p w14:paraId="7E0867C2">
      <w:pPr>
        <w:tabs>
          <w:tab w:val="left" w:pos="3640"/>
        </w:tabs>
        <w:autoSpaceDE w:val="0"/>
        <w:autoSpaceDN w:val="0"/>
        <w:spacing w:line="360" w:lineRule="auto"/>
        <w:ind w:firstLine="420" w:firstLineChars="200"/>
        <w:rPr>
          <w:rFonts w:ascii="宋体" w:hAnsi="Times New Roman" w:eastAsia="宋体" w:cs="宋体"/>
          <w:color w:val="auto"/>
          <w:szCs w:val="21"/>
          <w:highlight w:val="none"/>
        </w:rPr>
      </w:pPr>
      <w:r>
        <w:rPr>
          <w:rFonts w:ascii="宋体" w:hAnsi="宋体" w:eastAsia="宋体" w:cs="宋体"/>
          <w:color w:val="auto"/>
          <w:szCs w:val="21"/>
          <w:highlight w:val="none"/>
        </w:rPr>
        <w:t>1</w:t>
      </w: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eastAsia="zh-CN"/>
        </w:rPr>
        <w:t>比选</w:t>
      </w:r>
      <w:r>
        <w:rPr>
          <w:rFonts w:hint="eastAsia" w:ascii="宋体" w:hAnsi="宋体" w:eastAsia="宋体" w:cs="宋体"/>
          <w:color w:val="auto"/>
          <w:szCs w:val="21"/>
          <w:highlight w:val="none"/>
        </w:rPr>
        <w:t>文件；</w:t>
      </w:r>
    </w:p>
    <w:p w14:paraId="56E2FE77">
      <w:pPr>
        <w:tabs>
          <w:tab w:val="left" w:pos="3640"/>
        </w:tabs>
        <w:autoSpaceDE w:val="0"/>
        <w:autoSpaceDN w:val="0"/>
        <w:spacing w:line="360" w:lineRule="auto"/>
        <w:ind w:firstLine="420" w:firstLineChars="200"/>
        <w:rPr>
          <w:rFonts w:ascii="宋体" w:hAnsi="Times New Roman" w:eastAsia="宋体" w:cs="宋体"/>
          <w:color w:val="auto"/>
          <w:szCs w:val="21"/>
          <w:highlight w:val="none"/>
        </w:rPr>
      </w:pPr>
      <w:r>
        <w:rPr>
          <w:rFonts w:ascii="宋体" w:hAnsi="宋体" w:eastAsia="宋体" w:cs="宋体"/>
          <w:color w:val="auto"/>
          <w:szCs w:val="21"/>
          <w:highlight w:val="none"/>
        </w:rPr>
        <w:t>2</w:t>
      </w:r>
      <w:r>
        <w:rPr>
          <w:rFonts w:hint="eastAsia" w:ascii="宋体" w:hAnsi="宋体" w:eastAsia="宋体" w:cs="宋体"/>
          <w:color w:val="auto"/>
          <w:szCs w:val="21"/>
          <w:highlight w:val="none"/>
        </w:rPr>
        <w:t>、成交人的</w:t>
      </w:r>
      <w:r>
        <w:rPr>
          <w:rFonts w:hint="eastAsia" w:ascii="宋体" w:hAnsi="宋体" w:eastAsia="宋体" w:cs="宋体"/>
          <w:color w:val="auto"/>
          <w:szCs w:val="21"/>
          <w:highlight w:val="none"/>
          <w:lang w:val="en-US" w:eastAsia="zh-CN"/>
        </w:rPr>
        <w:t>参选</w:t>
      </w:r>
      <w:r>
        <w:rPr>
          <w:rFonts w:hint="eastAsia" w:ascii="宋体" w:hAnsi="宋体" w:eastAsia="宋体" w:cs="宋体"/>
          <w:color w:val="auto"/>
          <w:szCs w:val="21"/>
          <w:highlight w:val="none"/>
        </w:rPr>
        <w:t>文件；</w:t>
      </w:r>
    </w:p>
    <w:p w14:paraId="06443729">
      <w:pPr>
        <w:tabs>
          <w:tab w:val="left" w:pos="3640"/>
        </w:tabs>
        <w:autoSpaceDE w:val="0"/>
        <w:autoSpaceDN w:val="0"/>
        <w:spacing w:line="360" w:lineRule="auto"/>
        <w:ind w:firstLine="420" w:firstLineChars="200"/>
        <w:rPr>
          <w:rFonts w:ascii="宋体" w:hAnsi="Times New Roman" w:eastAsia="宋体" w:cs="宋体"/>
          <w:color w:val="auto"/>
          <w:szCs w:val="21"/>
          <w:highlight w:val="none"/>
        </w:rPr>
      </w:pPr>
      <w:r>
        <w:rPr>
          <w:rFonts w:ascii="宋体" w:hAnsi="宋体" w:eastAsia="宋体" w:cs="宋体"/>
          <w:color w:val="auto"/>
          <w:szCs w:val="21"/>
          <w:highlight w:val="none"/>
        </w:rPr>
        <w:t>3</w:t>
      </w:r>
      <w:r>
        <w:rPr>
          <w:rFonts w:hint="eastAsia" w:ascii="宋体" w:hAnsi="宋体" w:eastAsia="宋体" w:cs="宋体"/>
          <w:color w:val="auto"/>
          <w:szCs w:val="21"/>
          <w:highlight w:val="none"/>
        </w:rPr>
        <w:t>、成交通知书。</w:t>
      </w:r>
    </w:p>
    <w:p w14:paraId="13851B01">
      <w:pPr>
        <w:spacing w:line="360" w:lineRule="auto"/>
        <w:ind w:firstLine="445" w:firstLineChars="196"/>
        <w:rPr>
          <w:rFonts w:ascii="宋体" w:hAnsi="Times New Roman" w:eastAsia="宋体" w:cs="宋体"/>
          <w:b/>
          <w:color w:val="auto"/>
          <w:spacing w:val="8"/>
          <w:szCs w:val="21"/>
          <w:highlight w:val="none"/>
          <w:u w:val="single"/>
        </w:rPr>
      </w:pPr>
      <w:r>
        <w:rPr>
          <w:rFonts w:hint="eastAsia" w:ascii="宋体" w:hAnsi="宋体" w:eastAsia="宋体" w:cs="宋体"/>
          <w:b/>
          <w:color w:val="auto"/>
          <w:spacing w:val="8"/>
          <w:szCs w:val="21"/>
          <w:highlight w:val="none"/>
        </w:rPr>
        <w:t>十一、</w:t>
      </w:r>
      <w:r>
        <w:rPr>
          <w:rFonts w:hint="eastAsia" w:ascii="宋体" w:hAnsi="宋体" w:eastAsia="宋体" w:cs="宋体"/>
          <w:color w:val="auto"/>
          <w:spacing w:val="8"/>
          <w:szCs w:val="21"/>
          <w:highlight w:val="none"/>
        </w:rPr>
        <w:t>其他约定事项：</w:t>
      </w:r>
      <w:r>
        <w:rPr>
          <w:rFonts w:ascii="宋体" w:hAnsi="宋体" w:eastAsia="宋体" w:cs="宋体"/>
          <w:color w:val="auto"/>
          <w:spacing w:val="8"/>
          <w:szCs w:val="21"/>
          <w:highlight w:val="none"/>
          <w:u w:val="single"/>
        </w:rPr>
        <w:t xml:space="preserve"> </w:t>
      </w:r>
      <w:r>
        <w:rPr>
          <w:rFonts w:hint="eastAsia" w:ascii="宋体" w:hAnsi="宋体" w:eastAsia="宋体" w:cs="宋体"/>
          <w:color w:val="auto"/>
          <w:spacing w:val="8"/>
          <w:szCs w:val="21"/>
          <w:highlight w:val="none"/>
          <w:u w:val="single"/>
        </w:rPr>
        <w:t>合同文本的组成部分的先后解释顺序为：</w:t>
      </w:r>
      <w:r>
        <w:rPr>
          <w:rFonts w:ascii="宋体" w:hAnsi="宋体" w:eastAsia="宋体" w:cs="宋体"/>
          <w:color w:val="auto"/>
          <w:spacing w:val="8"/>
          <w:szCs w:val="21"/>
          <w:highlight w:val="none"/>
          <w:u w:val="single"/>
        </w:rPr>
        <w:t>1</w:t>
      </w:r>
      <w:r>
        <w:rPr>
          <w:rFonts w:hint="eastAsia" w:ascii="宋体" w:hAnsi="宋体" w:eastAsia="宋体" w:cs="宋体"/>
          <w:color w:val="auto"/>
          <w:spacing w:val="8"/>
          <w:szCs w:val="21"/>
          <w:highlight w:val="none"/>
          <w:u w:val="single"/>
        </w:rPr>
        <w:t>、成交通知书；</w:t>
      </w:r>
      <w:r>
        <w:rPr>
          <w:rFonts w:ascii="宋体" w:hAnsi="宋体" w:eastAsia="宋体" w:cs="宋体"/>
          <w:color w:val="auto"/>
          <w:spacing w:val="8"/>
          <w:szCs w:val="21"/>
          <w:highlight w:val="none"/>
          <w:u w:val="single"/>
        </w:rPr>
        <w:t>2</w:t>
      </w:r>
      <w:r>
        <w:rPr>
          <w:rFonts w:hint="eastAsia" w:ascii="宋体" w:hAnsi="宋体" w:eastAsia="宋体" w:cs="宋体"/>
          <w:color w:val="auto"/>
          <w:spacing w:val="8"/>
          <w:szCs w:val="21"/>
          <w:highlight w:val="none"/>
          <w:u w:val="single"/>
        </w:rPr>
        <w:t>、</w:t>
      </w:r>
      <w:r>
        <w:rPr>
          <w:rFonts w:hint="eastAsia" w:ascii="宋体" w:hAnsi="宋体" w:eastAsia="宋体" w:cs="宋体"/>
          <w:color w:val="auto"/>
          <w:spacing w:val="8"/>
          <w:szCs w:val="21"/>
          <w:highlight w:val="none"/>
          <w:u w:val="single"/>
          <w:lang w:eastAsia="zh-CN"/>
        </w:rPr>
        <w:t>比选</w:t>
      </w:r>
      <w:r>
        <w:rPr>
          <w:rFonts w:hint="eastAsia" w:ascii="宋体" w:hAnsi="宋体" w:eastAsia="宋体" w:cs="宋体"/>
          <w:color w:val="auto"/>
          <w:spacing w:val="8"/>
          <w:szCs w:val="21"/>
          <w:highlight w:val="none"/>
          <w:u w:val="single"/>
        </w:rPr>
        <w:t>文件；</w:t>
      </w:r>
      <w:r>
        <w:rPr>
          <w:rFonts w:ascii="宋体" w:hAnsi="宋体" w:eastAsia="宋体" w:cs="宋体"/>
          <w:color w:val="auto"/>
          <w:spacing w:val="8"/>
          <w:szCs w:val="21"/>
          <w:highlight w:val="none"/>
          <w:u w:val="single"/>
        </w:rPr>
        <w:t>3</w:t>
      </w:r>
      <w:r>
        <w:rPr>
          <w:rFonts w:hint="eastAsia" w:ascii="宋体" w:hAnsi="宋体" w:eastAsia="宋体" w:cs="宋体"/>
          <w:color w:val="auto"/>
          <w:spacing w:val="8"/>
          <w:szCs w:val="21"/>
          <w:highlight w:val="none"/>
          <w:u w:val="single"/>
        </w:rPr>
        <w:t>、本合同文本；</w:t>
      </w:r>
      <w:r>
        <w:rPr>
          <w:rFonts w:ascii="宋体" w:hAnsi="宋体" w:eastAsia="宋体" w:cs="宋体"/>
          <w:color w:val="auto"/>
          <w:spacing w:val="8"/>
          <w:szCs w:val="21"/>
          <w:highlight w:val="none"/>
          <w:u w:val="single"/>
        </w:rPr>
        <w:t>4</w:t>
      </w:r>
      <w:r>
        <w:rPr>
          <w:rFonts w:hint="eastAsia" w:ascii="宋体" w:hAnsi="宋体" w:eastAsia="宋体" w:cs="宋体"/>
          <w:color w:val="auto"/>
          <w:spacing w:val="8"/>
          <w:szCs w:val="21"/>
          <w:highlight w:val="none"/>
          <w:u w:val="single"/>
        </w:rPr>
        <w:t>、成交人的</w:t>
      </w:r>
      <w:r>
        <w:rPr>
          <w:rFonts w:hint="eastAsia" w:ascii="宋体" w:hAnsi="宋体" w:eastAsia="宋体" w:cs="宋体"/>
          <w:color w:val="auto"/>
          <w:spacing w:val="8"/>
          <w:szCs w:val="21"/>
          <w:highlight w:val="none"/>
          <w:u w:val="single"/>
          <w:lang w:val="en-US" w:eastAsia="zh-CN"/>
        </w:rPr>
        <w:t>参选</w:t>
      </w:r>
      <w:r>
        <w:rPr>
          <w:rFonts w:hint="eastAsia" w:ascii="宋体" w:hAnsi="宋体" w:eastAsia="宋体" w:cs="宋体"/>
          <w:color w:val="auto"/>
          <w:spacing w:val="8"/>
          <w:szCs w:val="21"/>
          <w:highlight w:val="none"/>
          <w:u w:val="single"/>
        </w:rPr>
        <w:t>文件；</w:t>
      </w:r>
      <w:r>
        <w:rPr>
          <w:rFonts w:ascii="宋体" w:hAnsi="宋体" w:eastAsia="宋体" w:cs="宋体"/>
          <w:color w:val="auto"/>
          <w:spacing w:val="8"/>
          <w:szCs w:val="21"/>
          <w:highlight w:val="none"/>
          <w:u w:val="single"/>
        </w:rPr>
        <w:t>5</w:t>
      </w:r>
      <w:r>
        <w:rPr>
          <w:rFonts w:hint="eastAsia" w:ascii="宋体" w:hAnsi="宋体" w:eastAsia="宋体" w:cs="宋体"/>
          <w:color w:val="auto"/>
          <w:spacing w:val="8"/>
          <w:szCs w:val="21"/>
          <w:highlight w:val="none"/>
          <w:u w:val="single"/>
        </w:rPr>
        <w:t>、其他补充约定事项。</w:t>
      </w:r>
      <w:r>
        <w:rPr>
          <w:rFonts w:ascii="宋体" w:hAnsi="宋体" w:eastAsia="宋体" w:cs="宋体"/>
          <w:color w:val="auto"/>
          <w:spacing w:val="8"/>
          <w:szCs w:val="21"/>
          <w:highlight w:val="none"/>
          <w:u w:val="single"/>
        </w:rPr>
        <w:t xml:space="preserve">                    </w:t>
      </w:r>
      <w:r>
        <w:rPr>
          <w:rFonts w:ascii="宋体" w:hAnsi="宋体" w:eastAsia="宋体" w:cs="宋体"/>
          <w:b/>
          <w:color w:val="auto"/>
          <w:spacing w:val="8"/>
          <w:szCs w:val="21"/>
          <w:highlight w:val="none"/>
          <w:u w:val="single"/>
        </w:rPr>
        <w:t xml:space="preserve">                                 </w:t>
      </w:r>
    </w:p>
    <w:p w14:paraId="48415DFD">
      <w:pPr>
        <w:spacing w:line="360" w:lineRule="auto"/>
        <w:ind w:left="-178" w:leftChars="-85" w:firstLine="177" w:firstLineChars="78"/>
        <w:rPr>
          <w:rFonts w:ascii="宋体" w:hAnsi="Times New Roman" w:eastAsia="宋体" w:cs="宋体"/>
          <w:color w:val="auto"/>
          <w:spacing w:val="8"/>
          <w:szCs w:val="21"/>
          <w:highlight w:val="none"/>
          <w:u w:val="single"/>
        </w:rPr>
      </w:pPr>
      <w:r>
        <w:rPr>
          <w:rFonts w:ascii="宋体" w:hAnsi="宋体" w:eastAsia="宋体" w:cs="宋体"/>
          <w:b/>
          <w:color w:val="auto"/>
          <w:spacing w:val="8"/>
          <w:szCs w:val="21"/>
          <w:highlight w:val="none"/>
          <w:u w:val="single"/>
        </w:rPr>
        <w:t xml:space="preserve">                                                       </w:t>
      </w:r>
      <w:r>
        <w:rPr>
          <w:rFonts w:ascii="宋体" w:hAnsi="宋体" w:eastAsia="宋体" w:cs="宋体"/>
          <w:color w:val="auto"/>
          <w:spacing w:val="8"/>
          <w:szCs w:val="21"/>
          <w:highlight w:val="none"/>
          <w:u w:val="single"/>
        </w:rPr>
        <w:t xml:space="preserve">                    </w:t>
      </w:r>
    </w:p>
    <w:p w14:paraId="338778EE">
      <w:pPr>
        <w:spacing w:line="360" w:lineRule="auto"/>
        <w:ind w:left="-178" w:leftChars="-85" w:firstLine="176" w:firstLineChars="78"/>
        <w:rPr>
          <w:rFonts w:ascii="宋体" w:hAnsi="Times New Roman" w:eastAsia="宋体" w:cs="宋体"/>
          <w:color w:val="auto"/>
          <w:spacing w:val="8"/>
          <w:szCs w:val="21"/>
          <w:highlight w:val="none"/>
          <w:u w:val="single"/>
        </w:rPr>
      </w:pPr>
      <w:r>
        <w:rPr>
          <w:rFonts w:ascii="宋体" w:hAnsi="宋体" w:eastAsia="宋体" w:cs="宋体"/>
          <w:color w:val="auto"/>
          <w:spacing w:val="8"/>
          <w:szCs w:val="21"/>
          <w:highlight w:val="none"/>
          <w:u w:val="single"/>
        </w:rPr>
        <w:t xml:space="preserve">                                                                           </w:t>
      </w:r>
    </w:p>
    <w:p w14:paraId="61168B76">
      <w:pPr>
        <w:tabs>
          <w:tab w:val="left" w:pos="3640"/>
        </w:tabs>
        <w:autoSpaceDE w:val="0"/>
        <w:autoSpaceDN w:val="0"/>
        <w:spacing w:line="360" w:lineRule="auto"/>
        <w:ind w:firstLine="420" w:firstLineChars="200"/>
        <w:rPr>
          <w:rFonts w:ascii="宋体" w:hAnsi="Times New Roman" w:eastAsia="宋体" w:cs="宋体"/>
          <w:color w:val="auto"/>
          <w:szCs w:val="21"/>
          <w:highlight w:val="none"/>
        </w:rPr>
      </w:pPr>
    </w:p>
    <w:p w14:paraId="5402BDD8">
      <w:pPr>
        <w:tabs>
          <w:tab w:val="left" w:pos="3640"/>
        </w:tabs>
        <w:autoSpaceDE w:val="0"/>
        <w:autoSpaceDN w:val="0"/>
        <w:spacing w:line="360" w:lineRule="auto"/>
        <w:ind w:firstLine="420" w:firstLineChars="200"/>
        <w:rPr>
          <w:rFonts w:ascii="宋体" w:hAnsi="Times New Roman" w:eastAsia="宋体" w:cs="宋体"/>
          <w:color w:val="auto"/>
          <w:szCs w:val="21"/>
          <w:highlight w:val="none"/>
        </w:rPr>
      </w:pPr>
    </w:p>
    <w:p w14:paraId="302E95A7">
      <w:pPr>
        <w:tabs>
          <w:tab w:val="left" w:pos="3640"/>
        </w:tabs>
        <w:autoSpaceDE w:val="0"/>
        <w:autoSpaceDN w:val="0"/>
        <w:spacing w:line="360" w:lineRule="auto"/>
        <w:ind w:firstLine="420" w:firstLineChars="200"/>
        <w:rPr>
          <w:rFonts w:ascii="宋体" w:hAnsi="Times New Roman" w:eastAsia="宋体" w:cs="宋体"/>
          <w:color w:val="auto"/>
          <w:szCs w:val="21"/>
          <w:highlight w:val="none"/>
        </w:rPr>
      </w:pPr>
    </w:p>
    <w:p w14:paraId="51C7E429">
      <w:pPr>
        <w:tabs>
          <w:tab w:val="left" w:pos="3640"/>
        </w:tabs>
        <w:autoSpaceDE w:val="0"/>
        <w:autoSpaceDN w:val="0"/>
        <w:spacing w:line="480" w:lineRule="auto"/>
        <w:ind w:firstLine="630" w:firstLineChars="300"/>
        <w:rPr>
          <w:rFonts w:ascii="宋体" w:hAnsi="宋体" w:eastAsia="宋体" w:cs="宋体"/>
          <w:color w:val="auto"/>
          <w:szCs w:val="21"/>
          <w:highlight w:val="none"/>
        </w:rPr>
      </w:pPr>
      <w:r>
        <w:rPr>
          <w:rFonts w:hint="eastAsia" w:ascii="宋体" w:hAnsi="宋体" w:eastAsia="宋体" w:cs="宋体"/>
          <w:color w:val="auto"/>
          <w:szCs w:val="21"/>
          <w:highlight w:val="none"/>
        </w:rPr>
        <w:t xml:space="preserve">买  方                     </w:t>
      </w:r>
      <w:r>
        <w:rPr>
          <w:rFonts w:ascii="宋体" w:hAnsi="宋体" w:eastAsia="宋体" w:cs="宋体"/>
          <w:color w:val="auto"/>
          <w:szCs w:val="21"/>
          <w:highlight w:val="none"/>
        </w:rPr>
        <w:t xml:space="preserve">      </w:t>
      </w:r>
      <w:r>
        <w:rPr>
          <w:rFonts w:hint="eastAsia" w:ascii="宋体" w:hAnsi="宋体" w:eastAsia="宋体" w:cs="宋体"/>
          <w:color w:val="auto"/>
          <w:szCs w:val="21"/>
          <w:highlight w:val="none"/>
        </w:rPr>
        <w:t xml:space="preserve"> </w:t>
      </w:r>
      <w:r>
        <w:rPr>
          <w:rFonts w:ascii="宋体" w:hAnsi="宋体" w:eastAsia="宋体" w:cs="宋体"/>
          <w:color w:val="auto"/>
          <w:szCs w:val="21"/>
          <w:highlight w:val="none"/>
        </w:rPr>
        <w:t xml:space="preserve">        </w:t>
      </w:r>
      <w:r>
        <w:rPr>
          <w:rFonts w:hint="eastAsia" w:ascii="宋体" w:hAnsi="宋体" w:eastAsia="宋体" w:cs="宋体"/>
          <w:color w:val="auto"/>
          <w:szCs w:val="21"/>
          <w:highlight w:val="none"/>
        </w:rPr>
        <w:t xml:space="preserve"> 卖   方                        </w:t>
      </w:r>
    </w:p>
    <w:p w14:paraId="59BC5DD4">
      <w:pPr>
        <w:tabs>
          <w:tab w:val="left" w:pos="3640"/>
        </w:tabs>
        <w:autoSpaceDE w:val="0"/>
        <w:autoSpaceDN w:val="0"/>
        <w:spacing w:line="480" w:lineRule="auto"/>
        <w:ind w:firstLine="630" w:firstLineChars="300"/>
        <w:rPr>
          <w:rFonts w:ascii="宋体" w:hAnsi="宋体" w:eastAsia="宋体" w:cs="宋体"/>
          <w:color w:val="auto"/>
          <w:szCs w:val="21"/>
          <w:highlight w:val="none"/>
        </w:rPr>
      </w:pPr>
      <w:r>
        <w:rPr>
          <w:rFonts w:hint="eastAsia" w:ascii="宋体" w:hAnsi="宋体" w:cs="宋体"/>
          <w:color w:val="auto"/>
          <w:szCs w:val="21"/>
          <w:highlight w:val="none"/>
          <w:lang w:eastAsia="zh-CN"/>
        </w:rPr>
        <w:t>采购人</w:t>
      </w:r>
      <w:r>
        <w:rPr>
          <w:rFonts w:hint="eastAsia" w:ascii="宋体" w:hAnsi="宋体" w:eastAsia="宋体" w:cs="宋体"/>
          <w:color w:val="auto"/>
          <w:szCs w:val="21"/>
          <w:highlight w:val="none"/>
        </w:rPr>
        <w:t>（单位盖章）：</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 xml:space="preserve">  </w:t>
      </w:r>
      <w:r>
        <w:rPr>
          <w:rFonts w:ascii="宋体" w:hAnsi="宋体" w:eastAsia="宋体" w:cs="宋体"/>
          <w:color w:val="auto"/>
          <w:szCs w:val="21"/>
          <w:highlight w:val="none"/>
        </w:rPr>
        <w:t xml:space="preserve">           </w:t>
      </w:r>
      <w:r>
        <w:rPr>
          <w:rFonts w:hint="eastAsia" w:ascii="宋体" w:hAnsi="宋体" w:eastAsia="宋体" w:cs="宋体"/>
          <w:color w:val="auto"/>
          <w:szCs w:val="21"/>
          <w:highlight w:val="none"/>
        </w:rPr>
        <w:t>成交人（单位盖章）：</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 xml:space="preserve">   </w:t>
      </w:r>
    </w:p>
    <w:p w14:paraId="0BAA3D5F">
      <w:pPr>
        <w:tabs>
          <w:tab w:val="left" w:pos="3640"/>
        </w:tabs>
        <w:autoSpaceDE w:val="0"/>
        <w:autoSpaceDN w:val="0"/>
        <w:spacing w:line="480" w:lineRule="auto"/>
        <w:ind w:firstLine="630" w:firstLineChars="300"/>
        <w:rPr>
          <w:rFonts w:ascii="宋体" w:hAnsi="宋体" w:eastAsia="宋体" w:cs="宋体"/>
          <w:color w:val="auto"/>
          <w:szCs w:val="21"/>
          <w:highlight w:val="none"/>
        </w:rPr>
      </w:pPr>
      <w:r>
        <w:rPr>
          <w:rFonts w:hint="eastAsia" w:ascii="宋体" w:hAnsi="宋体" w:eastAsia="宋体" w:cs="宋体"/>
          <w:color w:val="auto"/>
          <w:szCs w:val="21"/>
          <w:highlight w:val="none"/>
        </w:rPr>
        <w:t>法定代表人</w:t>
      </w:r>
      <w:r>
        <w:rPr>
          <w:rFonts w:ascii="宋体" w:hAnsi="宋体" w:eastAsia="宋体" w:cs="宋体"/>
          <w:color w:val="auto"/>
          <w:szCs w:val="21"/>
          <w:highlight w:val="none"/>
        </w:rPr>
        <w:t xml:space="preserve">                                 </w:t>
      </w:r>
      <w:r>
        <w:rPr>
          <w:rFonts w:hint="eastAsia" w:ascii="宋体" w:hAnsi="宋体" w:eastAsia="宋体" w:cs="宋体"/>
          <w:color w:val="auto"/>
          <w:szCs w:val="21"/>
          <w:highlight w:val="none"/>
        </w:rPr>
        <w:t>法定代表人</w:t>
      </w:r>
    </w:p>
    <w:p w14:paraId="13D19709">
      <w:pPr>
        <w:tabs>
          <w:tab w:val="left" w:pos="3640"/>
        </w:tabs>
        <w:autoSpaceDE w:val="0"/>
        <w:autoSpaceDN w:val="0"/>
        <w:spacing w:line="480" w:lineRule="auto"/>
        <w:ind w:firstLine="630" w:firstLineChars="300"/>
        <w:rPr>
          <w:rFonts w:ascii="宋体" w:hAnsi="宋体" w:eastAsia="宋体" w:cs="宋体"/>
          <w:color w:val="auto"/>
          <w:szCs w:val="21"/>
          <w:highlight w:val="none"/>
        </w:rPr>
      </w:pPr>
      <w:r>
        <w:rPr>
          <w:rFonts w:hint="eastAsia" w:ascii="宋体" w:hAnsi="宋体" w:eastAsia="宋体" w:cs="宋体"/>
          <w:color w:val="auto"/>
          <w:szCs w:val="21"/>
          <w:highlight w:val="none"/>
        </w:rPr>
        <w:t>或授权代表（签字）：</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 xml:space="preserve"> </w:t>
      </w:r>
      <w:r>
        <w:rPr>
          <w:rFonts w:ascii="宋体" w:hAnsi="宋体" w:eastAsia="宋体" w:cs="宋体"/>
          <w:color w:val="auto"/>
          <w:szCs w:val="21"/>
          <w:highlight w:val="none"/>
        </w:rPr>
        <w:t xml:space="preserve">            </w:t>
      </w:r>
      <w:r>
        <w:rPr>
          <w:rFonts w:hint="eastAsia" w:ascii="宋体" w:hAnsi="宋体" w:eastAsia="宋体" w:cs="宋体"/>
          <w:color w:val="auto"/>
          <w:szCs w:val="21"/>
          <w:highlight w:val="none"/>
        </w:rPr>
        <w:t>或授权代表（签字）：</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 xml:space="preserve">    </w:t>
      </w:r>
    </w:p>
    <w:p w14:paraId="2C91603B">
      <w:pPr>
        <w:snapToGrid w:val="0"/>
        <w:spacing w:line="480" w:lineRule="auto"/>
        <w:rPr>
          <w:rFonts w:ascii="宋体" w:hAnsi="Times New Roman" w:eastAsia="宋体" w:cs="宋体"/>
          <w:color w:val="auto"/>
          <w:szCs w:val="20"/>
          <w:highlight w:val="none"/>
        </w:rPr>
      </w:pPr>
      <w:r>
        <w:rPr>
          <w:rFonts w:hint="eastAsia" w:ascii="宋体" w:hAnsi="宋体" w:eastAsia="宋体" w:cs="宋体"/>
          <w:color w:val="auto"/>
          <w:szCs w:val="21"/>
          <w:highlight w:val="none"/>
        </w:rPr>
        <w:t xml:space="preserve"> </w:t>
      </w:r>
      <w:r>
        <w:rPr>
          <w:rFonts w:ascii="宋体" w:hAnsi="宋体" w:eastAsia="宋体" w:cs="宋体"/>
          <w:color w:val="auto"/>
          <w:szCs w:val="21"/>
          <w:highlight w:val="none"/>
        </w:rPr>
        <w:t xml:space="preserve">         </w:t>
      </w:r>
      <w:r>
        <w:rPr>
          <w:rFonts w:hint="eastAsia" w:ascii="宋体" w:hAnsi="宋体" w:eastAsia="宋体" w:cs="宋体"/>
          <w:color w:val="auto"/>
          <w:szCs w:val="21"/>
          <w:highlight w:val="none"/>
        </w:rPr>
        <w:t xml:space="preserve">年   月    日             </w:t>
      </w:r>
      <w:r>
        <w:rPr>
          <w:rFonts w:ascii="宋体" w:hAnsi="宋体" w:eastAsia="宋体" w:cs="宋体"/>
          <w:color w:val="auto"/>
          <w:szCs w:val="21"/>
          <w:highlight w:val="none"/>
        </w:rPr>
        <w:t xml:space="preserve">   </w:t>
      </w:r>
      <w:r>
        <w:rPr>
          <w:rFonts w:hint="eastAsia" w:ascii="宋体" w:hAnsi="宋体" w:eastAsia="宋体" w:cs="宋体"/>
          <w:color w:val="auto"/>
          <w:szCs w:val="21"/>
          <w:highlight w:val="none"/>
        </w:rPr>
        <w:t xml:space="preserve">   </w:t>
      </w:r>
      <w:r>
        <w:rPr>
          <w:rFonts w:ascii="宋体" w:hAnsi="宋体" w:eastAsia="宋体" w:cs="宋体"/>
          <w:color w:val="auto"/>
          <w:szCs w:val="21"/>
          <w:highlight w:val="none"/>
        </w:rPr>
        <w:t xml:space="preserve">         </w:t>
      </w:r>
      <w:r>
        <w:rPr>
          <w:rFonts w:hint="eastAsia" w:ascii="宋体" w:hAnsi="宋体" w:eastAsia="宋体" w:cs="宋体"/>
          <w:color w:val="auto"/>
          <w:szCs w:val="21"/>
          <w:highlight w:val="none"/>
        </w:rPr>
        <w:t xml:space="preserve">年   月    日         </w:t>
      </w:r>
    </w:p>
    <w:p w14:paraId="778B623B">
      <w:pPr>
        <w:pStyle w:val="81"/>
        <w:rPr>
          <w:rFonts w:ascii="宋体" w:hAnsi="宋体" w:cs="宋体"/>
          <w:color w:val="auto"/>
          <w:szCs w:val="21"/>
          <w:highlight w:val="none"/>
        </w:rPr>
      </w:pPr>
    </w:p>
    <w:p w14:paraId="2D7676D5">
      <w:pPr>
        <w:pStyle w:val="81"/>
        <w:rPr>
          <w:rFonts w:ascii="宋体" w:hAnsi="宋体" w:cs="宋体"/>
          <w:color w:val="auto"/>
          <w:szCs w:val="21"/>
          <w:highlight w:val="none"/>
        </w:rPr>
      </w:pPr>
    </w:p>
    <w:p w14:paraId="7FEDE27B">
      <w:pPr>
        <w:pStyle w:val="81"/>
        <w:rPr>
          <w:rFonts w:ascii="宋体" w:hAnsi="宋体" w:cs="宋体"/>
          <w:color w:val="auto"/>
          <w:szCs w:val="21"/>
          <w:highlight w:val="none"/>
        </w:rPr>
      </w:pPr>
    </w:p>
    <w:p w14:paraId="5343CF2A">
      <w:pPr>
        <w:tabs>
          <w:tab w:val="left" w:pos="3640"/>
        </w:tabs>
        <w:autoSpaceDE w:val="0"/>
        <w:autoSpaceDN w:val="0"/>
        <w:spacing w:line="480" w:lineRule="auto"/>
        <w:rPr>
          <w:rFonts w:hint="eastAsia" w:ascii="宋体" w:hAnsi="宋体" w:cs="宋体"/>
          <w:b/>
          <w:bCs/>
          <w:color w:val="auto"/>
          <w:szCs w:val="21"/>
          <w:highlight w:val="none"/>
        </w:rPr>
      </w:pPr>
      <w:r>
        <w:rPr>
          <w:rFonts w:hint="eastAsia" w:ascii="宋体" w:hAnsi="宋体" w:cs="宋体"/>
          <w:b/>
          <w:bCs/>
          <w:color w:val="auto"/>
          <w:szCs w:val="21"/>
          <w:highlight w:val="none"/>
        </w:rPr>
        <w:t>注：本合同仅为参考文本，合同签订双方可根据项目的具体要求进行修订</w:t>
      </w:r>
    </w:p>
    <w:p w14:paraId="29C18045">
      <w:pPr>
        <w:rPr>
          <w:rFonts w:hint="eastAsia" w:ascii="宋体" w:hAnsi="宋体" w:cs="宋体"/>
          <w:color w:val="auto"/>
          <w:szCs w:val="21"/>
          <w:highlight w:val="none"/>
        </w:rPr>
      </w:pPr>
      <w:r>
        <w:rPr>
          <w:rFonts w:hint="eastAsia" w:ascii="宋体" w:hAnsi="宋体" w:cs="宋体"/>
          <w:color w:val="auto"/>
          <w:szCs w:val="21"/>
          <w:highlight w:val="none"/>
        </w:rPr>
        <w:br w:type="page"/>
      </w:r>
    </w:p>
    <w:p w14:paraId="0527DA7B">
      <w:pPr>
        <w:pStyle w:val="3"/>
        <w:spacing w:before="62" w:beforeLines="20" w:after="62" w:afterLines="20" w:line="480" w:lineRule="exact"/>
        <w:ind w:firstLine="0" w:firstLineChars="0"/>
        <w:jc w:val="center"/>
        <w:rPr>
          <w:rFonts w:ascii="Arial" w:hAnsi="Arial"/>
          <w:color w:val="auto"/>
          <w:kern w:val="2"/>
          <w:sz w:val="32"/>
          <w:szCs w:val="32"/>
          <w:highlight w:val="none"/>
        </w:rPr>
      </w:pPr>
      <w:bookmarkStart w:id="66" w:name="_Toc32350"/>
      <w:r>
        <w:rPr>
          <w:rFonts w:hint="eastAsia" w:ascii="Arial" w:hAnsi="Arial"/>
          <w:color w:val="auto"/>
          <w:kern w:val="2"/>
          <w:sz w:val="32"/>
          <w:szCs w:val="32"/>
          <w:highlight w:val="none"/>
          <w:lang w:val="zh-CN"/>
        </w:rPr>
        <w:t>第</w:t>
      </w:r>
      <w:r>
        <w:rPr>
          <w:rFonts w:hint="eastAsia" w:ascii="Arial" w:hAnsi="Arial"/>
          <w:color w:val="auto"/>
          <w:kern w:val="2"/>
          <w:sz w:val="32"/>
          <w:szCs w:val="32"/>
          <w:highlight w:val="none"/>
        </w:rPr>
        <w:t>五</w:t>
      </w:r>
      <w:r>
        <w:rPr>
          <w:rFonts w:hint="eastAsia" w:ascii="Arial" w:hAnsi="Arial"/>
          <w:color w:val="auto"/>
          <w:kern w:val="2"/>
          <w:sz w:val="32"/>
          <w:szCs w:val="32"/>
          <w:highlight w:val="none"/>
          <w:lang w:val="zh-CN"/>
        </w:rPr>
        <w:t xml:space="preserve">章  </w:t>
      </w:r>
      <w:bookmarkEnd w:id="63"/>
      <w:bookmarkEnd w:id="64"/>
      <w:bookmarkEnd w:id="65"/>
      <w:bookmarkStart w:id="67" w:name="_Toc26873"/>
      <w:bookmarkStart w:id="68" w:name="_Toc54884158"/>
      <w:r>
        <w:rPr>
          <w:rFonts w:hint="eastAsia" w:ascii="Arial" w:hAnsi="Arial"/>
          <w:color w:val="auto"/>
          <w:kern w:val="2"/>
          <w:sz w:val="32"/>
          <w:szCs w:val="32"/>
          <w:highlight w:val="none"/>
        </w:rPr>
        <w:t>参选文件格式</w:t>
      </w:r>
      <w:bookmarkEnd w:id="66"/>
      <w:bookmarkEnd w:id="67"/>
      <w:bookmarkEnd w:id="68"/>
    </w:p>
    <w:p w14:paraId="2A94A47A">
      <w:pPr>
        <w:spacing w:line="360" w:lineRule="auto"/>
        <w:jc w:val="center"/>
        <w:rPr>
          <w:rFonts w:ascii="仿宋" w:hAnsi="仿宋" w:eastAsia="仿宋"/>
          <w:b/>
          <w:color w:val="auto"/>
          <w:spacing w:val="20"/>
          <w:sz w:val="36"/>
          <w:szCs w:val="36"/>
          <w:highlight w:val="none"/>
          <w:u w:val="single"/>
        </w:rPr>
      </w:pPr>
    </w:p>
    <w:p w14:paraId="49945C73">
      <w:pPr>
        <w:spacing w:line="360" w:lineRule="auto"/>
        <w:jc w:val="center"/>
        <w:rPr>
          <w:rFonts w:ascii="仿宋" w:hAnsi="仿宋" w:eastAsia="仿宋"/>
          <w:b/>
          <w:color w:val="auto"/>
          <w:spacing w:val="20"/>
          <w:sz w:val="36"/>
          <w:szCs w:val="36"/>
          <w:highlight w:val="none"/>
          <w:u w:val="single"/>
        </w:rPr>
      </w:pPr>
    </w:p>
    <w:p w14:paraId="2C41F8BF">
      <w:pPr>
        <w:spacing w:line="360" w:lineRule="auto"/>
        <w:jc w:val="center"/>
        <w:rPr>
          <w:rFonts w:ascii="宋体" w:hAnsi="宋体"/>
          <w:color w:val="auto"/>
          <w:sz w:val="24"/>
          <w:highlight w:val="none"/>
        </w:rPr>
      </w:pPr>
      <w:r>
        <w:rPr>
          <w:rFonts w:hint="eastAsia" w:ascii="仿宋" w:hAnsi="仿宋" w:eastAsia="仿宋"/>
          <w:b/>
          <w:color w:val="auto"/>
          <w:spacing w:val="20"/>
          <w:sz w:val="36"/>
          <w:szCs w:val="36"/>
          <w:highlight w:val="none"/>
        </w:rPr>
        <w:t>（项目名称</w:t>
      </w:r>
      <w:r>
        <w:rPr>
          <w:rFonts w:hint="eastAsia" w:ascii="仿宋" w:hAnsi="仿宋" w:eastAsia="仿宋"/>
          <w:b/>
          <w:color w:val="auto"/>
          <w:spacing w:val="20"/>
          <w:sz w:val="36"/>
          <w:szCs w:val="36"/>
          <w:highlight w:val="none"/>
          <w:lang w:eastAsia="zh-CN"/>
        </w:rPr>
        <w:t>：</w:t>
      </w:r>
      <w:r>
        <w:rPr>
          <w:rFonts w:hint="default" w:ascii="仿宋" w:hAnsi="仿宋" w:eastAsia="仿宋"/>
          <w:b/>
          <w:color w:val="auto"/>
          <w:spacing w:val="20"/>
          <w:sz w:val="36"/>
          <w:szCs w:val="36"/>
          <w:highlight w:val="none"/>
          <w:lang w:val="en-US" w:eastAsia="zh-CN"/>
        </w:rPr>
        <w:t>_____________________</w:t>
      </w:r>
      <w:r>
        <w:rPr>
          <w:rFonts w:hint="eastAsia" w:ascii="仿宋" w:hAnsi="仿宋" w:eastAsia="仿宋"/>
          <w:b/>
          <w:color w:val="auto"/>
          <w:spacing w:val="20"/>
          <w:sz w:val="36"/>
          <w:szCs w:val="36"/>
          <w:highlight w:val="none"/>
        </w:rPr>
        <w:t>）</w:t>
      </w:r>
    </w:p>
    <w:p w14:paraId="37BE6761">
      <w:pPr>
        <w:spacing w:line="360" w:lineRule="auto"/>
        <w:ind w:firstLine="803" w:firstLineChars="200"/>
        <w:rPr>
          <w:rFonts w:ascii="宋体" w:hAnsi="宋体"/>
          <w:color w:val="auto"/>
          <w:sz w:val="24"/>
          <w:highlight w:val="none"/>
        </w:rPr>
      </w:pPr>
      <w:r>
        <w:rPr>
          <w:rFonts w:hint="eastAsia" w:ascii="仿宋" w:hAnsi="仿宋" w:eastAsia="仿宋"/>
          <w:b/>
          <w:color w:val="auto"/>
          <w:spacing w:val="20"/>
          <w:sz w:val="36"/>
          <w:szCs w:val="36"/>
          <w:highlight w:val="none"/>
        </w:rPr>
        <w:t>（项目</w:t>
      </w:r>
      <w:r>
        <w:rPr>
          <w:rFonts w:hint="eastAsia" w:ascii="仿宋" w:hAnsi="仿宋" w:eastAsia="仿宋"/>
          <w:b/>
          <w:color w:val="auto"/>
          <w:spacing w:val="20"/>
          <w:sz w:val="36"/>
          <w:szCs w:val="36"/>
          <w:highlight w:val="none"/>
          <w:lang w:val="en-US" w:eastAsia="zh-CN"/>
        </w:rPr>
        <w:t>编号</w:t>
      </w:r>
      <w:r>
        <w:rPr>
          <w:rFonts w:hint="default" w:ascii="仿宋" w:hAnsi="仿宋" w:eastAsia="仿宋"/>
          <w:b/>
          <w:color w:val="auto"/>
          <w:spacing w:val="20"/>
          <w:sz w:val="36"/>
          <w:szCs w:val="36"/>
          <w:highlight w:val="none"/>
          <w:lang w:val="en-US" w:eastAsia="zh-CN"/>
        </w:rPr>
        <w:t>:______________________</w:t>
      </w:r>
      <w:r>
        <w:rPr>
          <w:rFonts w:hint="eastAsia" w:ascii="仿宋" w:hAnsi="仿宋" w:eastAsia="仿宋"/>
          <w:b/>
          <w:color w:val="auto"/>
          <w:spacing w:val="20"/>
          <w:sz w:val="36"/>
          <w:szCs w:val="36"/>
          <w:highlight w:val="none"/>
        </w:rPr>
        <w:t>）</w:t>
      </w:r>
    </w:p>
    <w:p w14:paraId="10E9401D">
      <w:pPr>
        <w:spacing w:line="360" w:lineRule="auto"/>
        <w:rPr>
          <w:rFonts w:ascii="宋体" w:hAnsi="宋体"/>
          <w:color w:val="auto"/>
          <w:sz w:val="24"/>
          <w:highlight w:val="none"/>
        </w:rPr>
      </w:pPr>
    </w:p>
    <w:p w14:paraId="56FBD223">
      <w:pPr>
        <w:spacing w:line="900" w:lineRule="auto"/>
        <w:jc w:val="center"/>
        <w:rPr>
          <w:rFonts w:ascii="宋体" w:hAnsi="宋体"/>
          <w:b/>
          <w:color w:val="auto"/>
          <w:sz w:val="96"/>
          <w:szCs w:val="72"/>
          <w:highlight w:val="none"/>
        </w:rPr>
      </w:pPr>
      <w:r>
        <w:rPr>
          <w:rFonts w:hint="eastAsia" w:ascii="宋体" w:hAnsi="宋体"/>
          <w:b/>
          <w:color w:val="auto"/>
          <w:sz w:val="96"/>
          <w:szCs w:val="72"/>
          <w:highlight w:val="none"/>
        </w:rPr>
        <w:t>参</w:t>
      </w:r>
    </w:p>
    <w:p w14:paraId="03FDAD36">
      <w:pPr>
        <w:spacing w:line="900" w:lineRule="auto"/>
        <w:jc w:val="center"/>
        <w:rPr>
          <w:rFonts w:ascii="宋体" w:hAnsi="宋体"/>
          <w:b/>
          <w:color w:val="auto"/>
          <w:sz w:val="96"/>
          <w:szCs w:val="72"/>
          <w:highlight w:val="none"/>
        </w:rPr>
      </w:pPr>
      <w:r>
        <w:rPr>
          <w:rFonts w:hint="eastAsia" w:ascii="宋体" w:hAnsi="宋体"/>
          <w:b/>
          <w:color w:val="auto"/>
          <w:sz w:val="96"/>
          <w:szCs w:val="72"/>
          <w:highlight w:val="none"/>
        </w:rPr>
        <w:t>选</w:t>
      </w:r>
    </w:p>
    <w:p w14:paraId="699AEAE3">
      <w:pPr>
        <w:spacing w:line="900" w:lineRule="auto"/>
        <w:jc w:val="center"/>
        <w:rPr>
          <w:rFonts w:ascii="宋体" w:hAnsi="宋体"/>
          <w:b/>
          <w:color w:val="auto"/>
          <w:sz w:val="96"/>
          <w:szCs w:val="72"/>
          <w:highlight w:val="none"/>
        </w:rPr>
      </w:pPr>
      <w:r>
        <w:rPr>
          <w:rFonts w:hint="eastAsia" w:ascii="宋体" w:hAnsi="宋体"/>
          <w:b/>
          <w:color w:val="auto"/>
          <w:sz w:val="96"/>
          <w:szCs w:val="72"/>
          <w:highlight w:val="none"/>
        </w:rPr>
        <w:t>文</w:t>
      </w:r>
    </w:p>
    <w:p w14:paraId="4660B020">
      <w:pPr>
        <w:spacing w:line="900" w:lineRule="auto"/>
        <w:jc w:val="center"/>
        <w:rPr>
          <w:rFonts w:ascii="宋体" w:hAnsi="宋体"/>
          <w:b/>
          <w:color w:val="auto"/>
          <w:sz w:val="96"/>
          <w:szCs w:val="72"/>
          <w:highlight w:val="none"/>
        </w:rPr>
      </w:pPr>
      <w:r>
        <w:rPr>
          <w:rFonts w:hint="eastAsia" w:ascii="宋体" w:hAnsi="宋体"/>
          <w:b/>
          <w:color w:val="auto"/>
          <w:sz w:val="96"/>
          <w:szCs w:val="72"/>
          <w:highlight w:val="none"/>
        </w:rPr>
        <w:t>件</w:t>
      </w:r>
    </w:p>
    <w:p w14:paraId="1E15E8A7">
      <w:pPr>
        <w:pStyle w:val="82"/>
        <w:spacing w:before="156"/>
        <w:ind w:firstLine="350"/>
        <w:rPr>
          <w:color w:val="auto"/>
          <w:highlight w:val="none"/>
        </w:rPr>
      </w:pPr>
    </w:p>
    <w:p w14:paraId="6EEADEAF">
      <w:pPr>
        <w:spacing w:line="360" w:lineRule="auto"/>
        <w:rPr>
          <w:rFonts w:ascii="宋体" w:hAnsi="宋体"/>
          <w:color w:val="auto"/>
          <w:sz w:val="24"/>
          <w:highlight w:val="none"/>
        </w:rPr>
      </w:pPr>
    </w:p>
    <w:p w14:paraId="34B8CFE0">
      <w:pPr>
        <w:spacing w:line="360" w:lineRule="auto"/>
        <w:ind w:firstLine="148" w:firstLineChars="49"/>
        <w:rPr>
          <w:rFonts w:ascii="宋体" w:hAnsi="宋体"/>
          <w:b/>
          <w:color w:val="auto"/>
          <w:sz w:val="30"/>
          <w:szCs w:val="30"/>
          <w:highlight w:val="none"/>
        </w:rPr>
      </w:pPr>
      <w:r>
        <w:rPr>
          <w:rFonts w:hint="eastAsia" w:ascii="宋体" w:hAnsi="宋体"/>
          <w:b/>
          <w:color w:val="auto"/>
          <w:sz w:val="30"/>
          <w:szCs w:val="30"/>
          <w:highlight w:val="none"/>
        </w:rPr>
        <w:t>采购人名称：</w:t>
      </w:r>
      <w:r>
        <w:rPr>
          <w:rFonts w:hint="eastAsia" w:ascii="宋体" w:hAnsi="宋体"/>
          <w:b/>
          <w:color w:val="auto"/>
          <w:sz w:val="30"/>
          <w:szCs w:val="30"/>
          <w:highlight w:val="none"/>
          <w:u w:val="single"/>
        </w:rPr>
        <w:t xml:space="preserve">                                        </w:t>
      </w:r>
      <w:r>
        <w:rPr>
          <w:rFonts w:hint="eastAsia" w:ascii="宋体" w:hAnsi="宋体"/>
          <w:b/>
          <w:color w:val="auto"/>
          <w:sz w:val="30"/>
          <w:szCs w:val="30"/>
          <w:highlight w:val="none"/>
        </w:rPr>
        <w:t xml:space="preserve"> </w:t>
      </w:r>
    </w:p>
    <w:p w14:paraId="62D4BF87">
      <w:pPr>
        <w:spacing w:line="360" w:lineRule="auto"/>
        <w:rPr>
          <w:rFonts w:ascii="宋体" w:hAnsi="宋体"/>
          <w:b/>
          <w:color w:val="auto"/>
          <w:sz w:val="30"/>
          <w:szCs w:val="30"/>
          <w:highlight w:val="none"/>
        </w:rPr>
      </w:pPr>
    </w:p>
    <w:p w14:paraId="764D1A80">
      <w:pPr>
        <w:spacing w:line="360" w:lineRule="auto"/>
        <w:ind w:firstLine="148" w:firstLineChars="49"/>
        <w:rPr>
          <w:rFonts w:ascii="宋体" w:hAnsi="宋体"/>
          <w:b/>
          <w:color w:val="auto"/>
          <w:sz w:val="30"/>
          <w:szCs w:val="30"/>
          <w:highlight w:val="none"/>
          <w:u w:val="single"/>
        </w:rPr>
      </w:pPr>
      <w:r>
        <w:rPr>
          <w:rFonts w:hint="eastAsia" w:ascii="宋体" w:hAnsi="宋体"/>
          <w:b/>
          <w:color w:val="auto"/>
          <w:sz w:val="30"/>
          <w:szCs w:val="30"/>
          <w:highlight w:val="none"/>
        </w:rPr>
        <w:t xml:space="preserve">参选人名称： </w:t>
      </w:r>
      <w:r>
        <w:rPr>
          <w:rFonts w:hint="eastAsia" w:ascii="宋体" w:hAnsi="宋体"/>
          <w:b/>
          <w:color w:val="auto"/>
          <w:sz w:val="30"/>
          <w:szCs w:val="30"/>
          <w:highlight w:val="none"/>
          <w:u w:val="single"/>
        </w:rPr>
        <w:t xml:space="preserve">                              （盖 章）</w:t>
      </w:r>
    </w:p>
    <w:p w14:paraId="58CD2BE6">
      <w:pPr>
        <w:pStyle w:val="82"/>
        <w:spacing w:before="156"/>
        <w:ind w:firstLine="350"/>
        <w:rPr>
          <w:color w:val="auto"/>
          <w:highlight w:val="none"/>
        </w:rPr>
      </w:pPr>
    </w:p>
    <w:p w14:paraId="7BE6F0EE">
      <w:pPr>
        <w:spacing w:line="360" w:lineRule="auto"/>
        <w:ind w:firstLine="148" w:firstLineChars="49"/>
        <w:rPr>
          <w:rFonts w:ascii="宋体"/>
          <w:b/>
          <w:color w:val="auto"/>
          <w:sz w:val="30"/>
          <w:szCs w:val="30"/>
          <w:highlight w:val="none"/>
        </w:rPr>
      </w:pPr>
      <w:r>
        <w:rPr>
          <w:rFonts w:hint="eastAsia" w:ascii="宋体" w:hAnsi="宋体" w:cs="宋体"/>
          <w:b/>
          <w:color w:val="auto"/>
          <w:sz w:val="30"/>
          <w:szCs w:val="30"/>
          <w:highlight w:val="none"/>
        </w:rPr>
        <w:t>法定代表人或委托代理人：</w:t>
      </w:r>
      <w:r>
        <w:rPr>
          <w:rFonts w:hint="eastAsia" w:ascii="宋体" w:hAnsi="宋体" w:cs="宋体"/>
          <w:b/>
          <w:color w:val="auto"/>
          <w:sz w:val="30"/>
          <w:szCs w:val="30"/>
          <w:highlight w:val="none"/>
          <w:u w:val="single"/>
        </w:rPr>
        <w:t xml:space="preserve">                (签字或盖章)</w:t>
      </w:r>
    </w:p>
    <w:p w14:paraId="3ACAF24D">
      <w:pPr>
        <w:spacing w:line="360" w:lineRule="auto"/>
        <w:rPr>
          <w:rFonts w:ascii="仿宋_GB2312" w:eastAsia="仿宋_GB2312"/>
          <w:color w:val="auto"/>
          <w:sz w:val="30"/>
          <w:szCs w:val="30"/>
          <w:highlight w:val="none"/>
        </w:rPr>
      </w:pPr>
    </w:p>
    <w:p w14:paraId="0CEBC3BD">
      <w:pPr>
        <w:spacing w:line="480" w:lineRule="exact"/>
        <w:jc w:val="center"/>
        <w:rPr>
          <w:rFonts w:ascii="宋体" w:hAnsi="宋体"/>
          <w:b/>
          <w:color w:val="auto"/>
          <w:sz w:val="30"/>
          <w:szCs w:val="30"/>
          <w:highlight w:val="none"/>
        </w:rPr>
      </w:pPr>
      <w:r>
        <w:rPr>
          <w:rFonts w:hint="eastAsia" w:ascii="宋体" w:hAnsi="宋体"/>
          <w:b/>
          <w:color w:val="auto"/>
          <w:sz w:val="30"/>
          <w:szCs w:val="30"/>
          <w:highlight w:val="none"/>
        </w:rPr>
        <w:t xml:space="preserve">日期： </w:t>
      </w:r>
      <w:r>
        <w:rPr>
          <w:rFonts w:ascii="宋体" w:hAnsi="宋体"/>
          <w:b/>
          <w:color w:val="auto"/>
          <w:sz w:val="30"/>
          <w:szCs w:val="30"/>
          <w:highlight w:val="none"/>
        </w:rPr>
        <w:t xml:space="preserve">   </w:t>
      </w:r>
      <w:r>
        <w:rPr>
          <w:rFonts w:hint="eastAsia" w:ascii="宋体" w:hAnsi="宋体"/>
          <w:b/>
          <w:color w:val="auto"/>
          <w:sz w:val="30"/>
          <w:szCs w:val="30"/>
          <w:highlight w:val="none"/>
        </w:rPr>
        <w:t xml:space="preserve">年 </w:t>
      </w:r>
      <w:r>
        <w:rPr>
          <w:rFonts w:ascii="宋体" w:hAnsi="宋体"/>
          <w:b/>
          <w:color w:val="auto"/>
          <w:sz w:val="30"/>
          <w:szCs w:val="30"/>
          <w:highlight w:val="none"/>
        </w:rPr>
        <w:t xml:space="preserve">   </w:t>
      </w:r>
      <w:r>
        <w:rPr>
          <w:rFonts w:hint="eastAsia" w:ascii="宋体" w:hAnsi="宋体"/>
          <w:b/>
          <w:color w:val="auto"/>
          <w:sz w:val="30"/>
          <w:szCs w:val="30"/>
          <w:highlight w:val="none"/>
        </w:rPr>
        <w:t xml:space="preserve">月 </w:t>
      </w:r>
      <w:r>
        <w:rPr>
          <w:rFonts w:ascii="宋体" w:hAnsi="宋体"/>
          <w:b/>
          <w:color w:val="auto"/>
          <w:sz w:val="30"/>
          <w:szCs w:val="30"/>
          <w:highlight w:val="none"/>
        </w:rPr>
        <w:t xml:space="preserve">   </w:t>
      </w:r>
      <w:r>
        <w:rPr>
          <w:rFonts w:hint="eastAsia" w:ascii="宋体" w:hAnsi="宋体"/>
          <w:b/>
          <w:color w:val="auto"/>
          <w:sz w:val="30"/>
          <w:szCs w:val="30"/>
          <w:highlight w:val="none"/>
        </w:rPr>
        <w:t>日</w:t>
      </w:r>
    </w:p>
    <w:p w14:paraId="50286371">
      <w:pPr>
        <w:jc w:val="center"/>
        <w:rPr>
          <w:rFonts w:ascii="宋体" w:cs="宋体"/>
          <w:b/>
          <w:color w:val="auto"/>
          <w:sz w:val="30"/>
          <w:szCs w:val="30"/>
          <w:highlight w:val="none"/>
        </w:rPr>
      </w:pPr>
      <w:r>
        <w:rPr>
          <w:rFonts w:hint="eastAsia" w:ascii="宋体" w:hAnsi="宋体" w:cs="宋体"/>
          <w:b/>
          <w:color w:val="auto"/>
          <w:sz w:val="30"/>
          <w:szCs w:val="30"/>
          <w:highlight w:val="none"/>
        </w:rPr>
        <w:t>目</w:t>
      </w:r>
      <w:r>
        <w:rPr>
          <w:rFonts w:hint="eastAsia" w:ascii="宋体" w:hAnsi="宋体" w:cs="宋体"/>
          <w:b/>
          <w:color w:val="auto"/>
          <w:sz w:val="30"/>
          <w:szCs w:val="30"/>
          <w:highlight w:val="none"/>
          <w:lang w:val="en-US" w:eastAsia="zh-CN"/>
        </w:rPr>
        <w:t xml:space="preserve">  </w:t>
      </w:r>
      <w:r>
        <w:rPr>
          <w:rFonts w:hint="eastAsia" w:ascii="宋体" w:hAnsi="宋体" w:cs="宋体"/>
          <w:b/>
          <w:color w:val="auto"/>
          <w:sz w:val="30"/>
          <w:szCs w:val="30"/>
          <w:highlight w:val="none"/>
        </w:rPr>
        <w:t>录</w:t>
      </w:r>
    </w:p>
    <w:p w14:paraId="692DF3AC">
      <w:pPr>
        <w:pStyle w:val="82"/>
        <w:numPr>
          <w:ilvl w:val="0"/>
          <w:numId w:val="0"/>
        </w:numPr>
        <w:ind w:firstLine="420" w:firstLineChars="175"/>
        <w:rPr>
          <w:rFonts w:hint="eastAsia" w:ascii="宋体" w:hAnsi="宋体"/>
          <w:color w:val="auto"/>
          <w:sz w:val="24"/>
          <w:highlight w:val="none"/>
          <w:lang w:val="en-US" w:eastAsia="zh-CN"/>
        </w:rPr>
      </w:pPr>
      <w:r>
        <w:rPr>
          <w:rFonts w:hint="eastAsia" w:ascii="宋体" w:hAnsi="宋体" w:eastAsia="宋体" w:cs="Times New Roman"/>
          <w:color w:val="auto"/>
          <w:kern w:val="2"/>
          <w:sz w:val="24"/>
          <w:highlight w:val="none"/>
          <w:lang w:val="en-US" w:eastAsia="zh-CN" w:bidi="ar-SA"/>
        </w:rPr>
        <w:t>一、</w:t>
      </w:r>
      <w:r>
        <w:rPr>
          <w:rFonts w:hint="eastAsia" w:ascii="宋体" w:hAnsi="宋体"/>
          <w:color w:val="auto"/>
          <w:sz w:val="24"/>
          <w:highlight w:val="none"/>
          <w:lang w:val="en-US" w:eastAsia="zh-CN"/>
        </w:rPr>
        <w:t>投标函</w:t>
      </w:r>
    </w:p>
    <w:p w14:paraId="7B300751">
      <w:pPr>
        <w:pStyle w:val="82"/>
        <w:numPr>
          <w:ilvl w:val="0"/>
          <w:numId w:val="0"/>
        </w:numPr>
        <w:ind w:firstLine="420" w:firstLineChars="175"/>
        <w:rPr>
          <w:rFonts w:hint="eastAsia" w:ascii="宋体" w:hAnsi="宋体"/>
          <w:color w:val="auto"/>
          <w:sz w:val="24"/>
          <w:highlight w:val="none"/>
          <w:lang w:val="en-US" w:eastAsia="zh-CN"/>
        </w:rPr>
      </w:pPr>
      <w:r>
        <w:rPr>
          <w:rFonts w:hint="eastAsia" w:ascii="宋体" w:hAnsi="宋体" w:eastAsia="宋体" w:cs="Times New Roman"/>
          <w:color w:val="auto"/>
          <w:kern w:val="2"/>
          <w:sz w:val="24"/>
          <w:highlight w:val="none"/>
          <w:lang w:val="en-US" w:eastAsia="zh-CN" w:bidi="ar-SA"/>
        </w:rPr>
        <w:t>二、</w:t>
      </w:r>
      <w:r>
        <w:rPr>
          <w:rFonts w:hint="eastAsia" w:ascii="宋体" w:hAnsi="宋体"/>
          <w:color w:val="auto"/>
          <w:sz w:val="24"/>
          <w:highlight w:val="none"/>
          <w:lang w:val="en-US" w:eastAsia="zh-CN"/>
        </w:rPr>
        <w:t>报价表</w:t>
      </w:r>
    </w:p>
    <w:p w14:paraId="561513FD">
      <w:pPr>
        <w:pStyle w:val="82"/>
        <w:rPr>
          <w:rFonts w:hint="eastAsia" w:ascii="宋体" w:hAnsi="宋体"/>
          <w:color w:val="auto"/>
          <w:sz w:val="24"/>
          <w:highlight w:val="none"/>
        </w:rPr>
      </w:pPr>
      <w:r>
        <w:rPr>
          <w:rFonts w:hint="eastAsia" w:ascii="宋体" w:hAnsi="宋体"/>
          <w:color w:val="auto"/>
          <w:sz w:val="24"/>
          <w:highlight w:val="none"/>
          <w:lang w:val="en-US" w:eastAsia="zh-CN"/>
        </w:rPr>
        <w:t>三</w:t>
      </w:r>
      <w:r>
        <w:rPr>
          <w:rFonts w:hint="eastAsia" w:ascii="宋体" w:hAnsi="宋体"/>
          <w:color w:val="auto"/>
          <w:sz w:val="24"/>
          <w:highlight w:val="none"/>
        </w:rPr>
        <w:t>、诚信投标承诺书</w:t>
      </w:r>
    </w:p>
    <w:p w14:paraId="58070C37">
      <w:pPr>
        <w:pStyle w:val="82"/>
        <w:rPr>
          <w:rFonts w:hint="eastAsia" w:ascii="宋体" w:hAnsi="宋体" w:eastAsia="宋体"/>
          <w:color w:val="auto"/>
          <w:sz w:val="24"/>
          <w:highlight w:val="none"/>
          <w:lang w:val="en-US" w:eastAsia="zh-CN"/>
        </w:rPr>
      </w:pPr>
      <w:r>
        <w:rPr>
          <w:rFonts w:hint="eastAsia" w:ascii="宋体" w:hAnsi="宋体"/>
          <w:color w:val="auto"/>
          <w:sz w:val="24"/>
          <w:highlight w:val="none"/>
          <w:lang w:val="en-US" w:eastAsia="zh-CN"/>
        </w:rPr>
        <w:t>四、相关证明文件</w:t>
      </w:r>
    </w:p>
    <w:p w14:paraId="10B42BD6">
      <w:pPr>
        <w:widowControl/>
        <w:jc w:val="left"/>
        <w:rPr>
          <w:rFonts w:ascii="宋体" w:cs="宋体"/>
          <w:color w:val="auto"/>
          <w:sz w:val="24"/>
          <w:highlight w:val="none"/>
        </w:rPr>
      </w:pPr>
      <w:r>
        <w:rPr>
          <w:rFonts w:ascii="宋体" w:cs="宋体"/>
          <w:color w:val="auto"/>
          <w:sz w:val="24"/>
          <w:highlight w:val="none"/>
        </w:rPr>
        <w:br w:type="page"/>
      </w:r>
    </w:p>
    <w:p w14:paraId="21117AA9">
      <w:pPr>
        <w:keepNext/>
        <w:keepLines/>
        <w:numPr>
          <w:ilvl w:val="0"/>
          <w:numId w:val="0"/>
        </w:numPr>
        <w:wordWrap w:val="0"/>
        <w:autoSpaceDE w:val="0"/>
        <w:autoSpaceDN w:val="0"/>
        <w:adjustRightInd w:val="0"/>
        <w:spacing w:line="440" w:lineRule="exact"/>
        <w:jc w:val="center"/>
        <w:outlineLvl w:val="2"/>
        <w:rPr>
          <w:rFonts w:hint="eastAsia" w:ascii="宋体" w:hAnsi="Times New Roman" w:eastAsia="宋体" w:cs="宋体"/>
          <w:b/>
          <w:color w:val="auto"/>
          <w:kern w:val="0"/>
          <w:sz w:val="28"/>
          <w:szCs w:val="28"/>
          <w:highlight w:val="none"/>
          <w:shd w:val="clear" w:fill="FFFFFF"/>
          <w:lang w:val="en-US" w:eastAsia="zh-CN" w:bidi="ar-SA"/>
        </w:rPr>
      </w:pPr>
      <w:bookmarkStart w:id="69" w:name="_Toc476584433"/>
      <w:bookmarkStart w:id="70" w:name="_Toc54941342"/>
      <w:r>
        <w:rPr>
          <w:rFonts w:hint="eastAsia" w:ascii="宋体" w:hAnsi="Times New Roman" w:eastAsia="宋体" w:cs="宋体"/>
          <w:b/>
          <w:color w:val="auto"/>
          <w:kern w:val="0"/>
          <w:sz w:val="28"/>
          <w:szCs w:val="28"/>
          <w:highlight w:val="none"/>
          <w:shd w:val="clear" w:fill="FFFFFF"/>
          <w:lang w:val="en-US" w:eastAsia="zh-CN" w:bidi="ar-SA"/>
        </w:rPr>
        <w:t>一、</w:t>
      </w:r>
      <w:bookmarkEnd w:id="69"/>
      <w:bookmarkEnd w:id="70"/>
      <w:r>
        <w:rPr>
          <w:rFonts w:hint="eastAsia" w:ascii="宋体" w:hAnsi="Times New Roman" w:eastAsia="宋体" w:cs="宋体"/>
          <w:b/>
          <w:color w:val="auto"/>
          <w:kern w:val="0"/>
          <w:sz w:val="28"/>
          <w:szCs w:val="28"/>
          <w:highlight w:val="none"/>
          <w:shd w:val="clear" w:fill="FFFFFF"/>
          <w:lang w:val="en-US" w:eastAsia="zh-CN" w:bidi="ar-SA"/>
        </w:rPr>
        <w:t>投标函</w:t>
      </w:r>
    </w:p>
    <w:p w14:paraId="1601FEB2">
      <w:pPr>
        <w:tabs>
          <w:tab w:val="left" w:pos="5580"/>
        </w:tabs>
        <w:spacing w:before="120" w:line="360" w:lineRule="auto"/>
        <w:rPr>
          <w:rFonts w:hint="eastAsia" w:ascii="宋体" w:hAnsi="宋体"/>
          <w:color w:val="auto"/>
          <w:szCs w:val="21"/>
          <w:highlight w:val="none"/>
        </w:rPr>
      </w:pPr>
    </w:p>
    <w:p w14:paraId="718B87DC">
      <w:pPr>
        <w:tabs>
          <w:tab w:val="left" w:pos="5580"/>
        </w:tabs>
        <w:spacing w:before="120" w:line="360" w:lineRule="auto"/>
        <w:rPr>
          <w:rFonts w:ascii="宋体" w:hAnsi="宋体"/>
          <w:color w:val="auto"/>
          <w:szCs w:val="21"/>
          <w:highlight w:val="none"/>
          <w:u w:val="single"/>
        </w:rPr>
      </w:pPr>
      <w:r>
        <w:rPr>
          <w:rFonts w:hint="eastAsia" w:ascii="宋体" w:hAnsi="宋体"/>
          <w:color w:val="auto"/>
          <w:szCs w:val="21"/>
          <w:highlight w:val="none"/>
        </w:rPr>
        <w:t>致：</w:t>
      </w:r>
      <w:r>
        <w:rPr>
          <w:rFonts w:hint="eastAsia" w:ascii="宋体" w:hAnsi="宋体"/>
          <w:color w:val="auto"/>
          <w:szCs w:val="21"/>
          <w:highlight w:val="none"/>
          <w:u w:val="single"/>
          <w:lang w:eastAsia="zh-CN"/>
        </w:rPr>
        <w:t>安庆市安汇港务有限公司</w:t>
      </w:r>
    </w:p>
    <w:p w14:paraId="04AA685B">
      <w:pPr>
        <w:widowControl w:val="0"/>
        <w:numPr>
          <w:ilvl w:val="0"/>
          <w:numId w:val="0"/>
        </w:numPr>
        <w:tabs>
          <w:tab w:val="left" w:pos="5580"/>
        </w:tabs>
        <w:spacing w:line="360" w:lineRule="auto"/>
        <w:ind w:firstLine="420" w:firstLineChars="200"/>
        <w:jc w:val="both"/>
        <w:rPr>
          <w:rFonts w:ascii="宋体" w:hAnsi="宋体" w:eastAsia="宋体" w:cs="Courier New"/>
          <w:color w:val="auto"/>
          <w:kern w:val="2"/>
          <w:sz w:val="21"/>
          <w:szCs w:val="21"/>
          <w:highlight w:val="none"/>
          <w:lang w:val="en-US" w:eastAsia="zh-CN" w:bidi="ar-SA"/>
        </w:rPr>
      </w:pPr>
      <w:r>
        <w:rPr>
          <w:rFonts w:ascii="宋体" w:hAnsi="宋体" w:eastAsia="宋体" w:cs="Courier New"/>
          <w:color w:val="auto"/>
          <w:kern w:val="2"/>
          <w:sz w:val="21"/>
          <w:szCs w:val="21"/>
          <w:highlight w:val="none"/>
          <w:lang w:val="en-US" w:eastAsia="zh-CN" w:bidi="ar-SA"/>
        </w:rPr>
        <w:t>1、</w:t>
      </w:r>
      <w:r>
        <w:rPr>
          <w:rFonts w:hint="eastAsia" w:ascii="宋体" w:hAnsi="宋体" w:eastAsia="宋体" w:cs="Courier New"/>
          <w:color w:val="auto"/>
          <w:kern w:val="2"/>
          <w:sz w:val="21"/>
          <w:szCs w:val="21"/>
          <w:highlight w:val="none"/>
          <w:lang w:val="en-US" w:eastAsia="zh-CN" w:bidi="ar-SA"/>
        </w:rPr>
        <w:t>根据贵方比选公告，我方决定参加贵方组织的</w:t>
      </w:r>
      <w:r>
        <w:rPr>
          <w:rFonts w:hint="eastAsia" w:ascii="宋体" w:hAnsi="宋体" w:cs="Courier New"/>
          <w:color w:val="auto"/>
          <w:kern w:val="2"/>
          <w:sz w:val="21"/>
          <w:szCs w:val="21"/>
          <w:highlight w:val="none"/>
          <w:u w:val="single"/>
          <w:lang w:val="en-US" w:eastAsia="zh-CN" w:bidi="ar-SA"/>
        </w:rPr>
        <w:t>港口设施保安评估报告和保安计划编制服务</w:t>
      </w:r>
      <w:r>
        <w:rPr>
          <w:rFonts w:hint="eastAsia" w:ascii="宋体" w:hAnsi="宋体" w:eastAsia="宋体" w:cs="Courier New"/>
          <w:color w:val="auto"/>
          <w:kern w:val="2"/>
          <w:sz w:val="21"/>
          <w:szCs w:val="21"/>
          <w:highlight w:val="none"/>
          <w:u w:val="single"/>
          <w:lang w:val="en-US" w:eastAsia="zh-CN" w:bidi="ar-SA"/>
        </w:rPr>
        <w:t>项目</w:t>
      </w:r>
      <w:r>
        <w:rPr>
          <w:rFonts w:hint="eastAsia" w:ascii="宋体" w:hAnsi="宋体" w:eastAsia="宋体" w:cs="Courier New"/>
          <w:color w:val="auto"/>
          <w:kern w:val="2"/>
          <w:sz w:val="21"/>
          <w:szCs w:val="21"/>
          <w:highlight w:val="none"/>
          <w:lang w:val="en-US" w:eastAsia="zh-CN" w:bidi="ar-SA"/>
        </w:rPr>
        <w:t>的比选活动。我方授</w:t>
      </w:r>
      <w:r>
        <w:rPr>
          <w:rFonts w:hint="eastAsia" w:ascii="宋体" w:hAnsi="宋体" w:cs="Courier New"/>
          <w:color w:val="auto"/>
          <w:kern w:val="2"/>
          <w:sz w:val="21"/>
          <w:szCs w:val="21"/>
          <w:highlight w:val="none"/>
          <w:u w:val="single"/>
          <w:lang w:val="en-US" w:eastAsia="zh-CN" w:bidi="ar-SA"/>
        </w:rPr>
        <w:t xml:space="preserve">   </w:t>
      </w:r>
      <w:r>
        <w:rPr>
          <w:rFonts w:hint="eastAsia" w:ascii="宋体" w:hAnsi="宋体" w:eastAsia="宋体" w:cs="Courier New"/>
          <w:color w:val="auto"/>
          <w:kern w:val="2"/>
          <w:sz w:val="21"/>
          <w:szCs w:val="21"/>
          <w:highlight w:val="none"/>
          <w:u w:val="single"/>
          <w:lang w:val="en-US" w:eastAsia="zh-CN" w:bidi="ar-SA"/>
        </w:rPr>
        <w:t xml:space="preserve"> </w:t>
      </w:r>
      <w:r>
        <w:rPr>
          <w:rFonts w:hint="eastAsia" w:ascii="宋体" w:hAnsi="宋体" w:cs="Courier New"/>
          <w:color w:val="auto"/>
          <w:kern w:val="2"/>
          <w:sz w:val="21"/>
          <w:szCs w:val="21"/>
          <w:highlight w:val="none"/>
          <w:u w:val="single"/>
          <w:lang w:val="en-US" w:eastAsia="zh-CN" w:bidi="ar-SA"/>
        </w:rPr>
        <w:t xml:space="preserve"> </w:t>
      </w:r>
      <w:r>
        <w:rPr>
          <w:rFonts w:hint="eastAsia" w:ascii="宋体" w:hAnsi="宋体" w:eastAsia="宋体" w:cs="Courier New"/>
          <w:color w:val="auto"/>
          <w:kern w:val="2"/>
          <w:sz w:val="21"/>
          <w:szCs w:val="21"/>
          <w:highlight w:val="none"/>
          <w:u w:val="single"/>
          <w:lang w:val="en-US" w:eastAsia="zh-CN" w:bidi="ar-SA"/>
        </w:rPr>
        <w:t xml:space="preserve"> </w:t>
      </w:r>
      <w:r>
        <w:rPr>
          <w:rFonts w:hint="eastAsia" w:ascii="宋体" w:hAnsi="宋体" w:eastAsia="宋体" w:cs="Courier New"/>
          <w:color w:val="auto"/>
          <w:kern w:val="2"/>
          <w:sz w:val="21"/>
          <w:szCs w:val="21"/>
          <w:highlight w:val="none"/>
          <w:lang w:val="en-US" w:eastAsia="zh-CN" w:bidi="ar-SA"/>
        </w:rPr>
        <w:t>(姓名和职务)代表我方</w:t>
      </w:r>
      <w:r>
        <w:rPr>
          <w:rFonts w:hint="eastAsia" w:ascii="宋体" w:hAnsi="宋体" w:eastAsia="宋体" w:cs="Courier New"/>
          <w:color w:val="auto"/>
          <w:kern w:val="2"/>
          <w:sz w:val="21"/>
          <w:szCs w:val="21"/>
          <w:highlight w:val="none"/>
          <w:u w:val="single"/>
          <w:lang w:val="en-US" w:eastAsia="zh-CN" w:bidi="ar-SA"/>
        </w:rPr>
        <w:t xml:space="preserve">                 </w:t>
      </w:r>
      <w:r>
        <w:rPr>
          <w:rFonts w:hint="eastAsia" w:ascii="宋体" w:hAnsi="宋体" w:eastAsia="宋体" w:cs="Courier New"/>
          <w:color w:val="auto"/>
          <w:kern w:val="2"/>
          <w:sz w:val="21"/>
          <w:szCs w:val="21"/>
          <w:highlight w:val="none"/>
          <w:lang w:val="en-US" w:eastAsia="zh-CN" w:bidi="ar-SA"/>
        </w:rPr>
        <w:t>（参选人的名称）全权处理本项目投标的有关事宜。</w:t>
      </w:r>
    </w:p>
    <w:p w14:paraId="56187093">
      <w:pPr>
        <w:widowControl w:val="0"/>
        <w:tabs>
          <w:tab w:val="left" w:pos="5580"/>
        </w:tabs>
        <w:spacing w:line="360" w:lineRule="auto"/>
        <w:ind w:firstLine="420" w:firstLineChars="200"/>
        <w:jc w:val="both"/>
        <w:rPr>
          <w:rFonts w:hint="eastAsia" w:hAnsi="宋体" w:eastAsia="宋体" w:cs="宋体"/>
          <w:color w:val="auto"/>
          <w:highlight w:val="none"/>
          <w:u w:val="single"/>
          <w:lang w:val="en-US" w:eastAsia="zh-CN"/>
        </w:rPr>
      </w:pPr>
      <w:r>
        <w:rPr>
          <w:rFonts w:hint="eastAsia" w:ascii="宋体" w:hAnsi="宋体" w:eastAsia="宋体" w:cs="Courier New"/>
          <w:color w:val="auto"/>
          <w:kern w:val="2"/>
          <w:sz w:val="21"/>
          <w:szCs w:val="21"/>
          <w:highlight w:val="none"/>
          <w:lang w:val="en-US" w:eastAsia="zh-CN" w:bidi="ar-SA"/>
        </w:rPr>
        <w:t>2、我方充分了解并完全响应比选文件的全部内容，愿意按照比选文件规定的各项要求，向采购人提供所需的货物和服务</w:t>
      </w:r>
      <w:r>
        <w:rPr>
          <w:rFonts w:hint="eastAsia" w:ascii="宋体" w:hAnsi="宋体" w:cs="Courier New"/>
          <w:color w:val="auto"/>
          <w:kern w:val="2"/>
          <w:sz w:val="21"/>
          <w:szCs w:val="21"/>
          <w:highlight w:val="none"/>
          <w:lang w:val="en-US" w:eastAsia="zh-CN" w:bidi="ar-SA"/>
        </w:rPr>
        <w:t>，</w:t>
      </w:r>
      <w:r>
        <w:rPr>
          <w:rFonts w:hint="eastAsia" w:ascii="宋体" w:hAnsi="宋体" w:cs="Courier New"/>
          <w:b/>
          <w:bCs/>
          <w:color w:val="auto"/>
          <w:kern w:val="2"/>
          <w:sz w:val="21"/>
          <w:szCs w:val="21"/>
          <w:highlight w:val="none"/>
          <w:lang w:val="en-US" w:eastAsia="zh-CN" w:bidi="ar-SA"/>
        </w:rPr>
        <w:t>投标报价（总价）为人民币</w:t>
      </w:r>
      <w:r>
        <w:rPr>
          <w:rFonts w:hint="eastAsia" w:ascii="宋体" w:hAnsi="宋体" w:eastAsia="宋体" w:cs="Courier New"/>
          <w:b/>
          <w:bCs/>
          <w:color w:val="auto"/>
          <w:kern w:val="2"/>
          <w:sz w:val="21"/>
          <w:szCs w:val="21"/>
          <w:highlight w:val="none"/>
          <w:lang w:val="en-US" w:eastAsia="zh-CN" w:bidi="ar-SA"/>
        </w:rPr>
        <w:t>（大写）</w:t>
      </w:r>
      <w:r>
        <w:rPr>
          <w:rFonts w:hint="eastAsia" w:ascii="宋体" w:hAnsi="宋体" w:eastAsia="宋体" w:cs="Courier New"/>
          <w:b w:val="0"/>
          <w:bCs w:val="0"/>
          <w:color w:val="auto"/>
          <w:kern w:val="2"/>
          <w:sz w:val="21"/>
          <w:szCs w:val="21"/>
          <w:highlight w:val="none"/>
          <w:u w:val="single"/>
          <w:lang w:val="en-US" w:eastAsia="zh-CN" w:bidi="ar-SA"/>
        </w:rPr>
        <w:t xml:space="preserve">       </w:t>
      </w:r>
      <w:r>
        <w:rPr>
          <w:rFonts w:hint="eastAsia" w:ascii="宋体" w:hAnsi="宋体" w:eastAsia="宋体" w:cs="Courier New"/>
          <w:b/>
          <w:bCs/>
          <w:color w:val="auto"/>
          <w:kern w:val="2"/>
          <w:sz w:val="21"/>
          <w:szCs w:val="21"/>
          <w:highlight w:val="none"/>
          <w:u w:val="single"/>
          <w:lang w:val="en-US" w:eastAsia="zh-CN" w:bidi="ar-SA"/>
        </w:rPr>
        <w:t xml:space="preserve">  </w:t>
      </w:r>
      <w:r>
        <w:rPr>
          <w:rFonts w:hint="eastAsia" w:ascii="宋体" w:hAnsi="宋体" w:eastAsia="宋体" w:cs="Courier New"/>
          <w:b/>
          <w:bCs/>
          <w:color w:val="auto"/>
          <w:kern w:val="2"/>
          <w:sz w:val="21"/>
          <w:szCs w:val="21"/>
          <w:highlight w:val="none"/>
          <w:lang w:val="en-US" w:eastAsia="zh-CN" w:bidi="ar-SA"/>
        </w:rPr>
        <w:t>，(小写)</w:t>
      </w:r>
      <w:r>
        <w:rPr>
          <w:rFonts w:hint="eastAsia" w:ascii="宋体" w:hAnsi="宋体" w:cs="Courier New"/>
          <w:b w:val="0"/>
          <w:bCs w:val="0"/>
          <w:color w:val="auto"/>
          <w:kern w:val="2"/>
          <w:sz w:val="21"/>
          <w:szCs w:val="21"/>
          <w:highlight w:val="none"/>
          <w:u w:val="single"/>
          <w:lang w:val="en-US" w:eastAsia="zh-CN" w:bidi="ar-SA"/>
        </w:rPr>
        <w:t>¥</w:t>
      </w:r>
      <w:r>
        <w:rPr>
          <w:rFonts w:hint="eastAsia" w:ascii="宋体" w:hAnsi="宋体" w:eastAsia="宋体" w:cs="Courier New"/>
          <w:b w:val="0"/>
          <w:bCs w:val="0"/>
          <w:color w:val="auto"/>
          <w:kern w:val="2"/>
          <w:sz w:val="21"/>
          <w:szCs w:val="21"/>
          <w:highlight w:val="none"/>
          <w:u w:val="single"/>
          <w:lang w:val="en-US" w:eastAsia="zh-CN" w:bidi="ar-SA"/>
        </w:rPr>
        <w:t xml:space="preserve">       </w:t>
      </w:r>
      <w:r>
        <w:rPr>
          <w:rFonts w:hint="eastAsia" w:ascii="宋体" w:hAnsi="宋体" w:eastAsia="宋体" w:cs="Courier New"/>
          <w:b/>
          <w:bCs/>
          <w:color w:val="auto"/>
          <w:kern w:val="2"/>
          <w:sz w:val="21"/>
          <w:szCs w:val="21"/>
          <w:highlight w:val="none"/>
          <w:lang w:val="en-US" w:eastAsia="zh-CN" w:bidi="ar-SA"/>
        </w:rPr>
        <w:t>。</w:t>
      </w:r>
    </w:p>
    <w:p w14:paraId="4A79D37B">
      <w:pPr>
        <w:widowControl w:val="0"/>
        <w:tabs>
          <w:tab w:val="left" w:pos="5580"/>
        </w:tabs>
        <w:spacing w:line="360" w:lineRule="auto"/>
        <w:ind w:firstLine="420" w:firstLineChars="200"/>
        <w:jc w:val="both"/>
        <w:rPr>
          <w:rFonts w:hint="default" w:ascii="宋体" w:hAnsi="宋体" w:eastAsia="宋体" w:cs="Courier New"/>
          <w:b/>
          <w:bCs/>
          <w:color w:val="auto"/>
          <w:kern w:val="2"/>
          <w:sz w:val="21"/>
          <w:szCs w:val="21"/>
          <w:highlight w:val="none"/>
          <w:u w:val="single"/>
          <w:lang w:val="en-US" w:eastAsia="zh-CN" w:bidi="ar-SA"/>
        </w:rPr>
      </w:pPr>
      <w:r>
        <w:rPr>
          <w:rFonts w:hint="eastAsia" w:ascii="宋体" w:hAnsi="宋体" w:eastAsia="宋体" w:cs="Courier New"/>
          <w:color w:val="auto"/>
          <w:kern w:val="2"/>
          <w:sz w:val="21"/>
          <w:szCs w:val="21"/>
          <w:highlight w:val="none"/>
          <w:lang w:val="en-US" w:eastAsia="zh-CN" w:bidi="ar-SA"/>
        </w:rPr>
        <w:t>3、一旦我方成交，我方将严格履行合同规定的责任和义务</w:t>
      </w:r>
      <w:r>
        <w:rPr>
          <w:rFonts w:hint="eastAsia" w:ascii="宋体" w:hAnsi="宋体" w:cs="Courier New"/>
          <w:color w:val="auto"/>
          <w:kern w:val="2"/>
          <w:sz w:val="21"/>
          <w:szCs w:val="21"/>
          <w:highlight w:val="none"/>
          <w:lang w:val="en-US" w:eastAsia="zh-CN" w:bidi="ar-SA"/>
        </w:rPr>
        <w:t>。</w:t>
      </w:r>
    </w:p>
    <w:p w14:paraId="6F99337E">
      <w:pPr>
        <w:widowControl w:val="0"/>
        <w:tabs>
          <w:tab w:val="left" w:pos="5580"/>
        </w:tabs>
        <w:spacing w:line="360" w:lineRule="auto"/>
        <w:ind w:firstLine="417" w:firstLineChars="199"/>
        <w:jc w:val="both"/>
        <w:rPr>
          <w:rFonts w:ascii="宋体" w:hAnsi="宋体" w:eastAsia="宋体" w:cs="Courier New"/>
          <w:color w:val="auto"/>
          <w:kern w:val="2"/>
          <w:sz w:val="21"/>
          <w:szCs w:val="21"/>
          <w:highlight w:val="none"/>
          <w:lang w:val="en-US" w:eastAsia="zh-CN" w:bidi="ar-SA"/>
        </w:rPr>
      </w:pPr>
      <w:r>
        <w:rPr>
          <w:rFonts w:hint="eastAsia" w:ascii="宋体" w:hAnsi="宋体" w:eastAsia="宋体" w:cs="Courier New"/>
          <w:color w:val="auto"/>
          <w:kern w:val="2"/>
          <w:sz w:val="21"/>
          <w:szCs w:val="21"/>
          <w:highlight w:val="none"/>
          <w:lang w:val="en-US" w:eastAsia="zh-CN" w:bidi="ar-SA"/>
        </w:rPr>
        <w:t>4、我方保证按照本项目比选文件要求提交参选文件。</w:t>
      </w:r>
    </w:p>
    <w:p w14:paraId="2226E666">
      <w:pPr>
        <w:widowControl w:val="0"/>
        <w:tabs>
          <w:tab w:val="left" w:pos="5580"/>
        </w:tabs>
        <w:spacing w:line="360" w:lineRule="auto"/>
        <w:ind w:firstLine="417" w:firstLineChars="199"/>
        <w:jc w:val="both"/>
        <w:rPr>
          <w:rFonts w:ascii="宋体" w:hAnsi="宋体" w:eastAsia="宋体" w:cs="Courier New"/>
          <w:color w:val="auto"/>
          <w:kern w:val="2"/>
          <w:sz w:val="21"/>
          <w:szCs w:val="21"/>
          <w:highlight w:val="none"/>
          <w:lang w:val="en-US" w:eastAsia="zh-CN" w:bidi="ar-SA"/>
        </w:rPr>
      </w:pPr>
      <w:r>
        <w:rPr>
          <w:rFonts w:hint="eastAsia" w:ascii="宋体" w:hAnsi="宋体" w:eastAsia="宋体" w:cs="Courier New"/>
          <w:color w:val="auto"/>
          <w:kern w:val="2"/>
          <w:sz w:val="21"/>
          <w:szCs w:val="21"/>
          <w:highlight w:val="none"/>
          <w:lang w:val="en-US" w:eastAsia="zh-CN" w:bidi="ar-SA"/>
        </w:rPr>
        <w:t>5、我方愿意提供贵方可能另外要求的、与比选有关的文件资料，并保证我方已提供和将要提供的文件是真实的、准确的。</w:t>
      </w:r>
    </w:p>
    <w:p w14:paraId="56387A7E">
      <w:pPr>
        <w:pStyle w:val="6"/>
        <w:tabs>
          <w:tab w:val="left" w:pos="5580"/>
        </w:tabs>
        <w:spacing w:line="360" w:lineRule="auto"/>
        <w:ind w:firstLine="417" w:firstLineChars="199"/>
        <w:rPr>
          <w:rFonts w:hAnsi="宋体"/>
          <w:color w:val="auto"/>
          <w:highlight w:val="none"/>
        </w:rPr>
      </w:pPr>
    </w:p>
    <w:p w14:paraId="61EEC5B7">
      <w:pPr>
        <w:pStyle w:val="6"/>
        <w:tabs>
          <w:tab w:val="left" w:pos="5580"/>
        </w:tabs>
        <w:spacing w:line="360" w:lineRule="auto"/>
        <w:ind w:right="360" w:firstLine="3570" w:firstLineChars="1700"/>
        <w:rPr>
          <w:rFonts w:hAnsi="宋体"/>
          <w:color w:val="auto"/>
          <w:highlight w:val="none"/>
        </w:rPr>
      </w:pPr>
    </w:p>
    <w:p w14:paraId="50A440BB">
      <w:pPr>
        <w:pStyle w:val="6"/>
        <w:tabs>
          <w:tab w:val="left" w:pos="5580"/>
        </w:tabs>
        <w:spacing w:line="360" w:lineRule="auto"/>
        <w:ind w:right="360" w:firstLine="3570" w:firstLineChars="1700"/>
        <w:rPr>
          <w:rFonts w:hAnsi="宋体"/>
          <w:color w:val="auto"/>
          <w:highlight w:val="none"/>
        </w:rPr>
      </w:pPr>
    </w:p>
    <w:p w14:paraId="6068D269">
      <w:pPr>
        <w:pStyle w:val="6"/>
        <w:tabs>
          <w:tab w:val="left" w:pos="5580"/>
        </w:tabs>
        <w:spacing w:line="360" w:lineRule="auto"/>
        <w:ind w:right="360" w:firstLine="3570" w:firstLineChars="1700"/>
        <w:rPr>
          <w:rFonts w:hAnsi="宋体"/>
          <w:color w:val="auto"/>
          <w:highlight w:val="none"/>
        </w:rPr>
      </w:pPr>
    </w:p>
    <w:p w14:paraId="77A72F03">
      <w:pPr>
        <w:pStyle w:val="6"/>
        <w:tabs>
          <w:tab w:val="left" w:pos="5580"/>
        </w:tabs>
        <w:spacing w:line="480" w:lineRule="auto"/>
        <w:ind w:right="360" w:firstLine="3570" w:firstLineChars="1700"/>
        <w:jc w:val="right"/>
        <w:rPr>
          <w:rFonts w:hAnsi="宋体"/>
          <w:color w:val="auto"/>
          <w:highlight w:val="none"/>
          <w:u w:val="single"/>
        </w:rPr>
      </w:pPr>
      <w:r>
        <w:rPr>
          <w:rFonts w:hint="eastAsia" w:hAnsi="宋体"/>
          <w:color w:val="auto"/>
          <w:highlight w:val="none"/>
        </w:rPr>
        <w:t>参选人：</w:t>
      </w:r>
      <w:r>
        <w:rPr>
          <w:rFonts w:hint="eastAsia" w:hAnsi="宋体"/>
          <w:color w:val="auto"/>
          <w:highlight w:val="none"/>
          <w:u w:val="single"/>
        </w:rPr>
        <w:t xml:space="preserve">                          </w:t>
      </w:r>
      <w:r>
        <w:rPr>
          <w:rFonts w:hint="eastAsia" w:hAnsi="宋体"/>
          <w:color w:val="auto"/>
          <w:highlight w:val="none"/>
          <w:u w:val="single"/>
          <w:lang w:val="en-US" w:eastAsia="zh-CN"/>
        </w:rPr>
        <w:t xml:space="preserve"> </w:t>
      </w:r>
      <w:r>
        <w:rPr>
          <w:rFonts w:hint="eastAsia" w:hAnsi="宋体"/>
          <w:color w:val="auto"/>
          <w:highlight w:val="none"/>
          <w:u w:val="single"/>
        </w:rPr>
        <w:t xml:space="preserve"> （盖章）</w:t>
      </w:r>
    </w:p>
    <w:p w14:paraId="02B03BF0">
      <w:pPr>
        <w:pStyle w:val="6"/>
        <w:tabs>
          <w:tab w:val="left" w:pos="5580"/>
        </w:tabs>
        <w:wordWrap w:val="0"/>
        <w:spacing w:line="480" w:lineRule="auto"/>
        <w:ind w:firstLine="420" w:firstLineChars="200"/>
        <w:jc w:val="center"/>
        <w:rPr>
          <w:rFonts w:hint="eastAsia" w:hAnsi="宋体" w:eastAsia="宋体"/>
          <w:color w:val="auto"/>
          <w:highlight w:val="none"/>
          <w:u w:val="single"/>
          <w:lang w:val="en-US" w:eastAsia="zh-CN"/>
        </w:rPr>
      </w:pPr>
      <w:r>
        <w:rPr>
          <w:rFonts w:hint="eastAsia" w:hAnsi="宋体"/>
          <w:color w:val="auto"/>
          <w:highlight w:val="none"/>
          <w:lang w:val="en-US" w:eastAsia="zh-CN"/>
        </w:rPr>
        <w:t xml:space="preserve">                                </w:t>
      </w:r>
      <w:r>
        <w:rPr>
          <w:rFonts w:hint="eastAsia" w:hAnsi="宋体"/>
          <w:color w:val="auto"/>
          <w:highlight w:val="none"/>
        </w:rPr>
        <w:t>单位地址：</w:t>
      </w:r>
      <w:r>
        <w:rPr>
          <w:rFonts w:hint="eastAsia" w:hAnsi="宋体"/>
          <w:color w:val="auto"/>
          <w:highlight w:val="none"/>
          <w:u w:val="single"/>
          <w:lang w:val="en-US" w:eastAsia="zh-CN"/>
        </w:rPr>
        <w:t xml:space="preserve">                                      </w:t>
      </w:r>
    </w:p>
    <w:p w14:paraId="5263677E">
      <w:pPr>
        <w:pStyle w:val="6"/>
        <w:tabs>
          <w:tab w:val="left" w:pos="5580"/>
        </w:tabs>
        <w:spacing w:line="480" w:lineRule="auto"/>
        <w:ind w:firstLine="3780" w:firstLineChars="1800"/>
        <w:jc w:val="both"/>
        <w:rPr>
          <w:rFonts w:hAnsi="宋体"/>
          <w:color w:val="auto"/>
          <w:highlight w:val="none"/>
          <w:u w:val="single"/>
        </w:rPr>
      </w:pPr>
      <w:r>
        <w:rPr>
          <w:rFonts w:hint="eastAsia" w:hAnsi="宋体" w:cs="宋体"/>
          <w:color w:val="auto"/>
          <w:highlight w:val="none"/>
        </w:rPr>
        <w:t>法定代表人或委托代理人：</w:t>
      </w:r>
      <w:r>
        <w:rPr>
          <w:rFonts w:hint="eastAsia" w:hAnsi="宋体" w:cs="宋体"/>
          <w:color w:val="auto"/>
          <w:highlight w:val="none"/>
          <w:u w:val="single"/>
        </w:rPr>
        <w:t xml:space="preserve">   </w:t>
      </w:r>
      <w:r>
        <w:rPr>
          <w:rFonts w:hint="eastAsia" w:hAnsi="宋体" w:cs="宋体"/>
          <w:color w:val="auto"/>
          <w:highlight w:val="none"/>
          <w:u w:val="single"/>
          <w:lang w:val="en-US" w:eastAsia="zh-CN"/>
        </w:rPr>
        <w:t xml:space="preserve">      </w:t>
      </w:r>
      <w:r>
        <w:rPr>
          <w:rFonts w:hint="eastAsia" w:hAnsi="宋体" w:cs="宋体"/>
          <w:color w:val="auto"/>
          <w:highlight w:val="none"/>
          <w:u w:val="single"/>
        </w:rPr>
        <w:t>（签字或盖章）</w:t>
      </w:r>
    </w:p>
    <w:p w14:paraId="4B0DA8F5">
      <w:pPr>
        <w:pStyle w:val="6"/>
        <w:tabs>
          <w:tab w:val="left" w:pos="5580"/>
        </w:tabs>
        <w:spacing w:line="480" w:lineRule="auto"/>
        <w:ind w:firstLine="3570" w:firstLineChars="1700"/>
        <w:jc w:val="right"/>
        <w:rPr>
          <w:rFonts w:hAnsi="宋体"/>
          <w:color w:val="auto"/>
          <w:highlight w:val="none"/>
        </w:rPr>
      </w:pPr>
      <w:r>
        <w:rPr>
          <w:rFonts w:hint="eastAsia" w:hAnsi="宋体"/>
          <w:color w:val="auto"/>
          <w:highlight w:val="none"/>
        </w:rPr>
        <w:t>日期：       年      月      日</w:t>
      </w:r>
    </w:p>
    <w:p w14:paraId="0C7F69FE">
      <w:pPr>
        <w:pStyle w:val="25"/>
        <w:rPr>
          <w:color w:val="auto"/>
          <w:highlight w:val="none"/>
        </w:rPr>
      </w:pPr>
    </w:p>
    <w:p w14:paraId="4E0D8EE0">
      <w:pPr>
        <w:jc w:val="center"/>
        <w:rPr>
          <w:color w:val="auto"/>
          <w:highlight w:val="none"/>
        </w:rPr>
      </w:pPr>
      <w:bookmarkStart w:id="71" w:name="_Toc476584438"/>
      <w:bookmarkStart w:id="72" w:name="_Toc54941350"/>
      <w:r>
        <w:rPr>
          <w:rFonts w:hint="eastAsia" w:cs="宋体"/>
          <w:color w:val="auto"/>
          <w:highlight w:val="none"/>
        </w:rPr>
        <w:br w:type="page"/>
      </w:r>
      <w:bookmarkStart w:id="73" w:name="_Toc25208"/>
      <w:r>
        <w:rPr>
          <w:rFonts w:hint="eastAsia" w:ascii="宋体" w:hAnsi="Times New Roman" w:eastAsia="宋体" w:cs="宋体"/>
          <w:b/>
          <w:color w:val="auto"/>
          <w:kern w:val="0"/>
          <w:sz w:val="28"/>
          <w:szCs w:val="28"/>
          <w:highlight w:val="none"/>
          <w:shd w:val="clear" w:fill="FFFFFF"/>
          <w:lang w:val="en-US" w:eastAsia="zh-CN" w:bidi="ar-SA"/>
        </w:rPr>
        <w:t>二、报价表</w:t>
      </w:r>
    </w:p>
    <w:p w14:paraId="68EBF7FC">
      <w:pPr>
        <w:spacing w:line="360" w:lineRule="auto"/>
        <w:rPr>
          <w:rFonts w:ascii="Times New Roman" w:hAnsi="Times New Roman" w:eastAsia="宋体" w:cs="Times New Roman"/>
          <w:color w:val="auto"/>
          <w:sz w:val="24"/>
          <w:szCs w:val="24"/>
          <w:highlight w:val="none"/>
        </w:rPr>
      </w:pPr>
      <w:r>
        <w:rPr>
          <w:rFonts w:hint="eastAsia" w:ascii="宋体" w:hAnsi="宋体" w:eastAsia="宋体" w:cs="Times New Roman"/>
          <w:color w:val="auto"/>
          <w:szCs w:val="21"/>
          <w:highlight w:val="none"/>
        </w:rPr>
        <w:t>项目名称：</w:t>
      </w:r>
      <w:r>
        <w:rPr>
          <w:rFonts w:ascii="宋体" w:hAnsi="宋体" w:eastAsia="宋体" w:cs="Times New Roman"/>
          <w:color w:val="auto"/>
          <w:szCs w:val="21"/>
          <w:highlight w:val="none"/>
        </w:rPr>
        <w:t xml:space="preserve">  </w:t>
      </w:r>
    </w:p>
    <w:p w14:paraId="0E8AFE77">
      <w:pPr>
        <w:spacing w:line="360" w:lineRule="auto"/>
        <w:rPr>
          <w:rFonts w:ascii="Times New Roman" w:hAnsi="Times New Roman" w:eastAsia="仿宋" w:cs="Times New Roman"/>
          <w:color w:val="auto"/>
          <w:kern w:val="0"/>
          <w:sz w:val="24"/>
          <w:szCs w:val="24"/>
          <w:highlight w:val="none"/>
          <w:lang w:val="zh-CN"/>
        </w:rPr>
      </w:pPr>
      <w:r>
        <w:rPr>
          <w:rFonts w:hint="eastAsia" w:ascii="宋体" w:hAnsi="宋体" w:eastAsia="宋体" w:cs="Times New Roman"/>
          <w:color w:val="auto"/>
          <w:szCs w:val="21"/>
          <w:highlight w:val="none"/>
        </w:rPr>
        <w:t>项目编号：</w:t>
      </w:r>
      <w:r>
        <w:rPr>
          <w:rFonts w:ascii="宋体" w:hAnsi="宋体" w:eastAsia="宋体" w:cs="Times New Roman"/>
          <w:color w:val="auto"/>
          <w:szCs w:val="21"/>
          <w:highlight w:val="none"/>
        </w:rPr>
        <w:t xml:space="preserve"> </w:t>
      </w:r>
    </w:p>
    <w:tbl>
      <w:tblPr>
        <w:tblStyle w:val="61"/>
        <w:tblW w:w="499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58"/>
        <w:gridCol w:w="7588"/>
      </w:tblGrid>
      <w:tr w14:paraId="138E1E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exact"/>
          <w:jc w:val="center"/>
        </w:trPr>
        <w:tc>
          <w:tcPr>
            <w:tcW w:w="759" w:type="pct"/>
            <w:vMerge w:val="restart"/>
            <w:vAlign w:val="center"/>
          </w:tcPr>
          <w:p w14:paraId="693BAAE6">
            <w:pPr>
              <w:keepNext w:val="0"/>
              <w:keepLines w:val="0"/>
              <w:suppressLineNumbers w:val="0"/>
              <w:spacing w:before="0" w:beforeAutospacing="0" w:after="0" w:afterAutospacing="0" w:line="400" w:lineRule="exact"/>
              <w:ind w:left="0" w:right="0"/>
              <w:jc w:val="center"/>
              <w:rPr>
                <w:rFonts w:hint="eastAsia" w:ascii="Times New Roman" w:hAnsi="Times New Roman" w:eastAsia="宋体" w:cs="Times New Roman"/>
                <w:color w:val="auto"/>
                <w:sz w:val="24"/>
                <w:szCs w:val="24"/>
                <w:highlight w:val="none"/>
                <w:lang w:eastAsia="zh-CN"/>
              </w:rPr>
            </w:pPr>
            <w:r>
              <w:rPr>
                <w:rFonts w:hint="eastAsia" w:ascii="Times New Roman" w:hAnsi="宋体" w:eastAsia="宋体" w:cs="Times New Roman"/>
                <w:color w:val="auto"/>
                <w:sz w:val="24"/>
                <w:szCs w:val="24"/>
                <w:highlight w:val="none"/>
              </w:rPr>
              <w:t>报价</w:t>
            </w:r>
          </w:p>
        </w:tc>
        <w:tc>
          <w:tcPr>
            <w:tcW w:w="4240" w:type="pct"/>
            <w:vAlign w:val="center"/>
          </w:tcPr>
          <w:p w14:paraId="5C9C10CE">
            <w:pPr>
              <w:keepNext w:val="0"/>
              <w:keepLines w:val="0"/>
              <w:suppressLineNumbers w:val="0"/>
              <w:wordWrap w:val="0"/>
              <w:spacing w:before="0" w:beforeAutospacing="0" w:after="0" w:afterAutospacing="0" w:line="400" w:lineRule="exact"/>
              <w:ind w:left="0" w:right="0"/>
              <w:rPr>
                <w:rFonts w:hint="default" w:ascii="Times New Roman" w:hAnsi="Times New Roman" w:eastAsia="宋体" w:cs="Times New Roman"/>
                <w:color w:val="auto"/>
                <w:sz w:val="24"/>
                <w:szCs w:val="24"/>
                <w:highlight w:val="none"/>
              </w:rPr>
            </w:pPr>
            <w:r>
              <w:rPr>
                <w:rFonts w:hint="eastAsia" w:ascii="Times New Roman" w:hAnsi="宋体" w:eastAsia="宋体" w:cs="Times New Roman"/>
                <w:color w:val="auto"/>
                <w:sz w:val="24"/>
                <w:szCs w:val="24"/>
                <w:highlight w:val="none"/>
              </w:rPr>
              <w:t>大写：</w:t>
            </w:r>
            <w:r>
              <w:rPr>
                <w:rFonts w:hint="default" w:ascii="Times New Roman" w:hAnsi="Times New Roman" w:eastAsia="宋体" w:cs="Times New Roman"/>
                <w:color w:val="auto"/>
                <w:sz w:val="24"/>
                <w:szCs w:val="24"/>
                <w:highlight w:val="none"/>
              </w:rPr>
              <w:t xml:space="preserve">                  </w:t>
            </w:r>
          </w:p>
        </w:tc>
      </w:tr>
      <w:tr w14:paraId="4068FD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exact"/>
          <w:jc w:val="center"/>
        </w:trPr>
        <w:tc>
          <w:tcPr>
            <w:tcW w:w="759" w:type="pct"/>
            <w:vMerge w:val="continue"/>
            <w:vAlign w:val="center"/>
          </w:tcPr>
          <w:p w14:paraId="28D7EE8F">
            <w:pPr>
              <w:keepNext w:val="0"/>
              <w:keepLines w:val="0"/>
              <w:suppressLineNumbers w:val="0"/>
              <w:spacing w:before="0" w:beforeAutospacing="0" w:after="0" w:afterAutospacing="0" w:line="400" w:lineRule="exact"/>
              <w:ind w:left="0" w:right="0"/>
              <w:jc w:val="center"/>
              <w:rPr>
                <w:rFonts w:hint="default" w:ascii="Times New Roman" w:hAnsi="Times New Roman" w:eastAsia="宋体" w:cs="Times New Roman"/>
                <w:color w:val="auto"/>
                <w:sz w:val="24"/>
                <w:szCs w:val="24"/>
                <w:highlight w:val="none"/>
              </w:rPr>
            </w:pPr>
          </w:p>
        </w:tc>
        <w:tc>
          <w:tcPr>
            <w:tcW w:w="4240" w:type="pct"/>
            <w:vAlign w:val="center"/>
          </w:tcPr>
          <w:p w14:paraId="427E2B20">
            <w:pPr>
              <w:keepNext w:val="0"/>
              <w:keepLines w:val="0"/>
              <w:suppressLineNumbers w:val="0"/>
              <w:wordWrap w:val="0"/>
              <w:spacing w:before="0" w:beforeAutospacing="0" w:after="0" w:afterAutospacing="0"/>
              <w:ind w:left="0" w:right="0"/>
              <w:rPr>
                <w:rFonts w:hint="default" w:ascii="Times New Roman" w:hAnsi="宋体" w:eastAsia="宋体" w:cs="Times New Roman"/>
                <w:color w:val="auto"/>
                <w:sz w:val="24"/>
                <w:szCs w:val="24"/>
                <w:highlight w:val="none"/>
              </w:rPr>
            </w:pPr>
            <w:r>
              <w:rPr>
                <w:rFonts w:hint="eastAsia" w:ascii="Times New Roman" w:hAnsi="宋体" w:eastAsia="宋体" w:cs="Times New Roman"/>
                <w:color w:val="auto"/>
                <w:sz w:val="24"/>
                <w:szCs w:val="24"/>
                <w:highlight w:val="none"/>
              </w:rPr>
              <w:t>小写：</w:t>
            </w:r>
            <w:r>
              <w:rPr>
                <w:rFonts w:hint="default" w:ascii="Times New Roman" w:hAnsi="宋体" w:eastAsia="宋体" w:cs="Times New Roman"/>
                <w:color w:val="auto"/>
                <w:sz w:val="24"/>
                <w:szCs w:val="24"/>
                <w:highlight w:val="none"/>
              </w:rPr>
              <w:t xml:space="preserve">                  </w:t>
            </w:r>
          </w:p>
        </w:tc>
      </w:tr>
      <w:tr w14:paraId="6C4CF4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7" w:hRule="exact"/>
          <w:jc w:val="center"/>
        </w:trPr>
        <w:tc>
          <w:tcPr>
            <w:tcW w:w="5000" w:type="pct"/>
            <w:gridSpan w:val="2"/>
            <w:vAlign w:val="center"/>
          </w:tcPr>
          <w:p w14:paraId="540A5DE6">
            <w:pPr>
              <w:keepNext w:val="0"/>
              <w:keepLines w:val="0"/>
              <w:suppressLineNumbers w:val="0"/>
              <w:spacing w:before="0" w:beforeAutospacing="0" w:after="0" w:afterAutospacing="0" w:line="400" w:lineRule="exact"/>
              <w:ind w:left="0" w:right="0"/>
              <w:rPr>
                <w:rFonts w:hint="default" w:ascii="Times New Roman" w:hAnsi="宋体" w:eastAsia="宋体" w:cs="Times New Roman"/>
                <w:color w:val="auto"/>
                <w:sz w:val="24"/>
                <w:szCs w:val="24"/>
                <w:highlight w:val="none"/>
              </w:rPr>
            </w:pPr>
            <w:r>
              <w:rPr>
                <w:rFonts w:hint="eastAsia" w:ascii="Times New Roman" w:hAnsi="宋体" w:eastAsia="宋体" w:cs="Times New Roman"/>
                <w:color w:val="auto"/>
                <w:sz w:val="24"/>
                <w:szCs w:val="24"/>
                <w:highlight w:val="none"/>
              </w:rPr>
              <w:t>备注：</w:t>
            </w:r>
          </w:p>
          <w:p w14:paraId="1484A8E7">
            <w:pPr>
              <w:keepNext w:val="0"/>
              <w:keepLines w:val="0"/>
              <w:suppressLineNumbers w:val="0"/>
              <w:spacing w:before="0" w:beforeAutospacing="0" w:after="0" w:afterAutospacing="0" w:line="400" w:lineRule="exact"/>
              <w:ind w:left="0" w:right="0"/>
              <w:rPr>
                <w:rFonts w:hint="default" w:ascii="Times New Roman" w:hAnsi="宋体" w:eastAsia="宋体" w:cs="Times New Roman"/>
                <w:color w:val="auto"/>
                <w:sz w:val="24"/>
                <w:szCs w:val="24"/>
                <w:highlight w:val="none"/>
              </w:rPr>
            </w:pPr>
            <w:r>
              <w:rPr>
                <w:rFonts w:hint="default" w:ascii="Times New Roman" w:hAnsi="宋体" w:eastAsia="宋体" w:cs="Times New Roman"/>
                <w:color w:val="auto"/>
                <w:sz w:val="24"/>
                <w:szCs w:val="24"/>
                <w:highlight w:val="none"/>
              </w:rPr>
              <w:t>1</w:t>
            </w:r>
            <w:r>
              <w:rPr>
                <w:rFonts w:hint="eastAsia" w:ascii="Times New Roman" w:hAnsi="宋体" w:eastAsia="宋体" w:cs="Times New Roman"/>
                <w:color w:val="auto"/>
                <w:sz w:val="24"/>
                <w:szCs w:val="24"/>
                <w:highlight w:val="none"/>
              </w:rPr>
              <w:t>、</w:t>
            </w:r>
            <w:r>
              <w:rPr>
                <w:rFonts w:hint="eastAsia" w:ascii="Times New Roman" w:hAnsi="宋体" w:eastAsia="宋体" w:cs="Times New Roman"/>
                <w:color w:val="auto"/>
                <w:sz w:val="24"/>
                <w:szCs w:val="24"/>
                <w:highlight w:val="none"/>
                <w:lang w:val="en-US" w:eastAsia="zh-CN"/>
              </w:rPr>
              <w:t>报价最多保留到小数点后两位，小数点后第三位“四舍五入”。</w:t>
            </w:r>
          </w:p>
        </w:tc>
      </w:tr>
    </w:tbl>
    <w:p w14:paraId="26CF78AC">
      <w:pPr>
        <w:spacing w:line="360" w:lineRule="auto"/>
        <w:rPr>
          <w:rFonts w:hint="eastAsia" w:ascii="宋体" w:hAnsi="宋体" w:cs="Times New Roman"/>
          <w:b/>
          <w:color w:val="auto"/>
          <w:sz w:val="21"/>
          <w:szCs w:val="21"/>
          <w:highlight w:val="none"/>
        </w:rPr>
      </w:pPr>
    </w:p>
    <w:p w14:paraId="4F67D170">
      <w:pPr>
        <w:spacing w:line="360" w:lineRule="auto"/>
        <w:rPr>
          <w:rFonts w:hint="eastAsia" w:ascii="宋体" w:hAnsi="宋体" w:cs="Times New Roman"/>
          <w:b/>
          <w:color w:val="auto"/>
          <w:sz w:val="21"/>
          <w:szCs w:val="21"/>
          <w:highlight w:val="none"/>
        </w:rPr>
      </w:pPr>
      <w:r>
        <w:rPr>
          <w:rFonts w:hint="eastAsia" w:ascii="宋体" w:hAnsi="宋体" w:cs="Times New Roman"/>
          <w:b/>
          <w:color w:val="auto"/>
          <w:sz w:val="21"/>
          <w:szCs w:val="21"/>
          <w:highlight w:val="none"/>
        </w:rPr>
        <w:t>（此表须法定代表人</w:t>
      </w:r>
      <w:r>
        <w:rPr>
          <w:rFonts w:hint="eastAsia" w:ascii="宋体" w:hAnsi="宋体" w:cs="Times New Roman"/>
          <w:b/>
          <w:color w:val="auto"/>
          <w:sz w:val="21"/>
          <w:szCs w:val="21"/>
          <w:highlight w:val="none"/>
          <w:lang w:val="en-US" w:eastAsia="zh-CN"/>
        </w:rPr>
        <w:t>签字或盖章，并</w:t>
      </w:r>
      <w:r>
        <w:rPr>
          <w:rFonts w:hint="eastAsia" w:ascii="宋体" w:hAnsi="宋体" w:cs="Times New Roman"/>
          <w:b/>
          <w:color w:val="auto"/>
          <w:sz w:val="21"/>
          <w:szCs w:val="21"/>
          <w:highlight w:val="none"/>
        </w:rPr>
        <w:t>加盖供应商公章）</w:t>
      </w:r>
    </w:p>
    <w:p w14:paraId="4B522334">
      <w:pPr>
        <w:spacing w:line="360" w:lineRule="auto"/>
        <w:rPr>
          <w:rFonts w:hint="eastAsia" w:ascii="宋体" w:hAnsi="宋体" w:cs="Times New Roman"/>
          <w:b/>
          <w:color w:val="auto"/>
          <w:sz w:val="21"/>
          <w:szCs w:val="21"/>
          <w:highlight w:val="none"/>
        </w:rPr>
      </w:pPr>
    </w:p>
    <w:p w14:paraId="0E128864">
      <w:pPr>
        <w:spacing w:line="360" w:lineRule="auto"/>
        <w:ind w:firstLine="3465" w:firstLineChars="1650"/>
        <w:rPr>
          <w:rFonts w:ascii="宋体" w:hAnsi="Times New Roman" w:cs="Times New Roman"/>
          <w:color w:val="auto"/>
          <w:szCs w:val="21"/>
          <w:highlight w:val="none"/>
        </w:rPr>
      </w:pPr>
      <w:r>
        <w:rPr>
          <w:rFonts w:hint="eastAsia" w:ascii="宋体" w:hAnsi="宋体" w:cs="Times New Roman"/>
          <w:color w:val="auto"/>
          <w:szCs w:val="21"/>
          <w:highlight w:val="none"/>
        </w:rPr>
        <w:t>供应商：</w:t>
      </w:r>
      <w:r>
        <w:rPr>
          <w:rFonts w:ascii="宋体" w:hAnsi="宋体" w:cs="Times New Roman"/>
          <w:color w:val="auto"/>
          <w:szCs w:val="21"/>
          <w:highlight w:val="none"/>
          <w:u w:val="single"/>
        </w:rPr>
        <w:t xml:space="preserve">                          </w:t>
      </w:r>
      <w:r>
        <w:rPr>
          <w:rFonts w:hint="eastAsia" w:ascii="宋体" w:hAnsi="宋体" w:cs="Times New Roman"/>
          <w:color w:val="auto"/>
          <w:szCs w:val="21"/>
          <w:highlight w:val="none"/>
        </w:rPr>
        <w:t>（盖章）</w:t>
      </w:r>
    </w:p>
    <w:p w14:paraId="451B1103">
      <w:pPr>
        <w:spacing w:line="360" w:lineRule="auto"/>
        <w:ind w:firstLine="3465" w:firstLineChars="1650"/>
        <w:rPr>
          <w:rFonts w:hint="eastAsia" w:ascii="宋体" w:hAnsi="宋体" w:cs="Times New Roman"/>
          <w:color w:val="auto"/>
          <w:szCs w:val="21"/>
          <w:highlight w:val="none"/>
        </w:rPr>
      </w:pPr>
    </w:p>
    <w:p w14:paraId="74961A86">
      <w:pPr>
        <w:spacing w:line="360" w:lineRule="auto"/>
        <w:ind w:firstLine="3465" w:firstLineChars="1650"/>
        <w:rPr>
          <w:rFonts w:ascii="宋体" w:hAnsi="Times New Roman" w:cs="Times New Roman"/>
          <w:color w:val="auto"/>
          <w:szCs w:val="21"/>
          <w:highlight w:val="none"/>
        </w:rPr>
      </w:pPr>
      <w:r>
        <w:rPr>
          <w:rFonts w:hint="eastAsia" w:ascii="宋体" w:hAnsi="宋体" w:cs="Times New Roman"/>
          <w:color w:val="auto"/>
          <w:szCs w:val="21"/>
          <w:highlight w:val="none"/>
        </w:rPr>
        <w:t>法定代表人：</w:t>
      </w:r>
      <w:r>
        <w:rPr>
          <w:rFonts w:ascii="宋体" w:hAnsi="宋体" w:cs="Times New Roman"/>
          <w:color w:val="auto"/>
          <w:szCs w:val="21"/>
          <w:highlight w:val="none"/>
          <w:u w:val="single"/>
        </w:rPr>
        <w:t xml:space="preserve">           </w:t>
      </w:r>
      <w:r>
        <w:rPr>
          <w:rFonts w:hint="eastAsia" w:ascii="宋体" w:hAnsi="宋体" w:cs="Times New Roman"/>
          <w:color w:val="auto"/>
          <w:szCs w:val="21"/>
          <w:highlight w:val="none"/>
        </w:rPr>
        <w:t>（</w:t>
      </w:r>
      <w:r>
        <w:rPr>
          <w:rFonts w:hint="eastAsia" w:ascii="宋体" w:hAnsi="宋体" w:cs="Times New Roman"/>
          <w:color w:val="auto"/>
          <w:szCs w:val="21"/>
          <w:highlight w:val="none"/>
          <w:lang w:val="en-US" w:eastAsia="zh-CN"/>
        </w:rPr>
        <w:t>签字或</w:t>
      </w:r>
      <w:r>
        <w:rPr>
          <w:rFonts w:hint="eastAsia" w:ascii="宋体" w:hAnsi="宋体" w:cs="Times New Roman"/>
          <w:color w:val="auto"/>
          <w:szCs w:val="21"/>
          <w:highlight w:val="none"/>
        </w:rPr>
        <w:t>签章）</w:t>
      </w:r>
    </w:p>
    <w:p w14:paraId="525468D3">
      <w:pPr>
        <w:spacing w:line="360" w:lineRule="auto"/>
        <w:ind w:firstLine="3570" w:firstLineChars="1700"/>
        <w:rPr>
          <w:rFonts w:hint="eastAsia" w:ascii="Times New Roman" w:hAnsi="Times New Roman" w:cs="Times New Roman"/>
          <w:color w:val="auto"/>
          <w:szCs w:val="21"/>
          <w:highlight w:val="none"/>
        </w:rPr>
      </w:pPr>
    </w:p>
    <w:p w14:paraId="3A9AEF4D">
      <w:pPr>
        <w:spacing w:line="360" w:lineRule="auto"/>
        <w:ind w:firstLine="3570" w:firstLineChars="1700"/>
        <w:rPr>
          <w:rFonts w:hint="eastAsia" w:ascii="Times New Roman" w:hAnsi="Times New Roman" w:cs="Times New Roman"/>
          <w:color w:val="auto"/>
          <w:szCs w:val="21"/>
          <w:highlight w:val="none"/>
        </w:rPr>
      </w:pPr>
      <w:r>
        <w:rPr>
          <w:rFonts w:hint="eastAsia" w:ascii="Times New Roman" w:hAnsi="Times New Roman" w:cs="Times New Roman"/>
          <w:color w:val="auto"/>
          <w:szCs w:val="21"/>
          <w:highlight w:val="none"/>
        </w:rPr>
        <w:t>日</w:t>
      </w:r>
      <w:r>
        <w:rPr>
          <w:rFonts w:ascii="Times New Roman" w:hAnsi="Times New Roman" w:cs="Times New Roman"/>
          <w:color w:val="auto"/>
          <w:szCs w:val="21"/>
          <w:highlight w:val="none"/>
        </w:rPr>
        <w:t xml:space="preserve">  </w:t>
      </w:r>
      <w:r>
        <w:rPr>
          <w:rFonts w:hint="eastAsia" w:ascii="Times New Roman" w:hAnsi="Times New Roman" w:cs="Times New Roman"/>
          <w:color w:val="auto"/>
          <w:szCs w:val="21"/>
          <w:highlight w:val="none"/>
        </w:rPr>
        <w:t>期：</w:t>
      </w:r>
      <w:r>
        <w:rPr>
          <w:rFonts w:ascii="Times New Roman" w:hAnsi="Times New Roman" w:cs="Times New Roman"/>
          <w:color w:val="auto"/>
          <w:szCs w:val="21"/>
          <w:highlight w:val="none"/>
          <w:u w:val="single"/>
        </w:rPr>
        <w:t xml:space="preserve">         </w:t>
      </w:r>
      <w:r>
        <w:rPr>
          <w:rFonts w:hint="eastAsia" w:ascii="Times New Roman" w:hAnsi="Times New Roman" w:cs="Times New Roman"/>
          <w:color w:val="auto"/>
          <w:szCs w:val="21"/>
          <w:highlight w:val="none"/>
        </w:rPr>
        <w:t>年</w:t>
      </w:r>
      <w:r>
        <w:rPr>
          <w:rFonts w:ascii="Times New Roman" w:hAnsi="Times New Roman" w:cs="Times New Roman"/>
          <w:color w:val="auto"/>
          <w:szCs w:val="21"/>
          <w:highlight w:val="none"/>
          <w:u w:val="single"/>
        </w:rPr>
        <w:t xml:space="preserve">        </w:t>
      </w:r>
      <w:r>
        <w:rPr>
          <w:rFonts w:hint="eastAsia" w:ascii="Times New Roman" w:hAnsi="Times New Roman" w:cs="Times New Roman"/>
          <w:color w:val="auto"/>
          <w:szCs w:val="21"/>
          <w:highlight w:val="none"/>
        </w:rPr>
        <w:t>月</w:t>
      </w:r>
      <w:r>
        <w:rPr>
          <w:rFonts w:ascii="Times New Roman" w:hAnsi="Times New Roman" w:cs="Times New Roman"/>
          <w:color w:val="auto"/>
          <w:szCs w:val="21"/>
          <w:highlight w:val="none"/>
          <w:u w:val="single"/>
        </w:rPr>
        <w:t xml:space="preserve"> </w:t>
      </w:r>
      <w:r>
        <w:rPr>
          <w:rFonts w:hint="eastAsia" w:ascii="Times New Roman" w:hAnsi="Times New Roman" w:cs="Times New Roman"/>
          <w:color w:val="auto"/>
          <w:szCs w:val="21"/>
          <w:highlight w:val="none"/>
          <w:u w:val="single"/>
          <w:lang w:val="en-US" w:eastAsia="zh-CN"/>
        </w:rPr>
        <w:t xml:space="preserve">  </w:t>
      </w:r>
      <w:r>
        <w:rPr>
          <w:rFonts w:ascii="Times New Roman" w:hAnsi="Times New Roman" w:cs="Times New Roman"/>
          <w:color w:val="auto"/>
          <w:szCs w:val="21"/>
          <w:highlight w:val="none"/>
          <w:u w:val="single"/>
        </w:rPr>
        <w:t xml:space="preserve">     </w:t>
      </w:r>
      <w:r>
        <w:rPr>
          <w:rFonts w:hint="eastAsia" w:ascii="Times New Roman" w:hAnsi="Times New Roman" w:cs="Times New Roman"/>
          <w:color w:val="auto"/>
          <w:szCs w:val="21"/>
          <w:highlight w:val="none"/>
        </w:rPr>
        <w:t>日</w:t>
      </w:r>
    </w:p>
    <w:bookmarkEnd w:id="73"/>
    <w:p w14:paraId="6CFFD0ED">
      <w:pPr>
        <w:rPr>
          <w:color w:val="auto"/>
          <w:highlight w:val="none"/>
        </w:rPr>
      </w:pPr>
      <w:r>
        <w:rPr>
          <w:rFonts w:hint="eastAsia" w:cs="宋体"/>
          <w:color w:val="auto"/>
          <w:highlight w:val="none"/>
        </w:rPr>
        <w:br w:type="page"/>
      </w:r>
    </w:p>
    <w:p w14:paraId="1D78AD3D">
      <w:pPr>
        <w:pStyle w:val="82"/>
        <w:rPr>
          <w:color w:val="auto"/>
          <w:highlight w:val="none"/>
        </w:rPr>
      </w:pPr>
    </w:p>
    <w:p w14:paraId="4DA01F2C">
      <w:pPr>
        <w:keepNext/>
        <w:keepLines/>
        <w:numPr>
          <w:ilvl w:val="0"/>
          <w:numId w:val="0"/>
        </w:numPr>
        <w:wordWrap w:val="0"/>
        <w:autoSpaceDE w:val="0"/>
        <w:autoSpaceDN w:val="0"/>
        <w:adjustRightInd w:val="0"/>
        <w:spacing w:line="440" w:lineRule="exact"/>
        <w:jc w:val="center"/>
        <w:outlineLvl w:val="2"/>
        <w:rPr>
          <w:rFonts w:hint="eastAsia" w:ascii="宋体" w:hAnsi="Times New Roman" w:eastAsia="宋体" w:cs="宋体"/>
          <w:b/>
          <w:color w:val="auto"/>
          <w:kern w:val="0"/>
          <w:sz w:val="28"/>
          <w:szCs w:val="28"/>
          <w:highlight w:val="none"/>
          <w:shd w:val="clear" w:fill="FFFFFF"/>
          <w:lang w:val="en-US" w:eastAsia="zh-CN" w:bidi="ar-SA"/>
        </w:rPr>
      </w:pPr>
      <w:r>
        <w:rPr>
          <w:rFonts w:hint="eastAsia" w:ascii="宋体" w:cs="宋体"/>
          <w:b/>
          <w:color w:val="auto"/>
          <w:kern w:val="0"/>
          <w:sz w:val="28"/>
          <w:szCs w:val="28"/>
          <w:highlight w:val="none"/>
          <w:shd w:val="clear" w:fill="FFFFFF"/>
          <w:lang w:val="en-US" w:eastAsia="zh-CN" w:bidi="ar-SA"/>
        </w:rPr>
        <w:t>三</w:t>
      </w:r>
      <w:r>
        <w:rPr>
          <w:rFonts w:hint="eastAsia" w:ascii="宋体" w:hAnsi="Times New Roman" w:eastAsia="宋体" w:cs="宋体"/>
          <w:b/>
          <w:color w:val="auto"/>
          <w:kern w:val="0"/>
          <w:sz w:val="28"/>
          <w:szCs w:val="28"/>
          <w:highlight w:val="none"/>
          <w:shd w:val="clear" w:fill="FFFFFF"/>
          <w:lang w:val="en-US" w:eastAsia="zh-CN" w:bidi="ar-SA"/>
        </w:rPr>
        <w:t>、诚信投标承诺书</w:t>
      </w:r>
    </w:p>
    <w:p w14:paraId="49965867">
      <w:pPr>
        <w:rPr>
          <w:rFonts w:ascii="仿宋" w:hAnsi="仿宋" w:eastAsia="仿宋" w:cs="仿宋"/>
          <w:b/>
          <w:bCs/>
          <w:color w:val="auto"/>
          <w:sz w:val="24"/>
          <w:szCs w:val="24"/>
          <w:highlight w:val="none"/>
        </w:rPr>
      </w:pPr>
    </w:p>
    <w:p w14:paraId="084B08E6">
      <w:pPr>
        <w:spacing w:line="440" w:lineRule="exact"/>
        <w:ind w:firstLine="482" w:firstLineChars="200"/>
        <w:rPr>
          <w:rFonts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本人以企业法定代表人</w:t>
      </w:r>
      <w:r>
        <w:rPr>
          <w:rFonts w:hint="eastAsia" w:ascii="仿宋" w:hAnsi="仿宋" w:eastAsia="仿宋" w:cs="仿宋"/>
          <w:b/>
          <w:bCs/>
          <w:color w:val="auto"/>
          <w:sz w:val="24"/>
          <w:szCs w:val="24"/>
          <w:highlight w:val="none"/>
          <w:lang w:eastAsia="zh-CN"/>
        </w:rPr>
        <w:t>（</w:t>
      </w:r>
      <w:r>
        <w:rPr>
          <w:rFonts w:hint="eastAsia" w:ascii="仿宋" w:hAnsi="仿宋" w:eastAsia="仿宋" w:cs="仿宋"/>
          <w:b/>
          <w:bCs/>
          <w:color w:val="auto"/>
          <w:sz w:val="24"/>
          <w:szCs w:val="24"/>
          <w:highlight w:val="none"/>
          <w:lang w:val="en-US" w:eastAsia="zh-CN"/>
        </w:rPr>
        <w:t>或</w:t>
      </w:r>
      <w:r>
        <w:rPr>
          <w:rFonts w:hint="eastAsia" w:ascii="仿宋" w:hAnsi="仿宋" w:eastAsia="仿宋" w:cs="仿宋"/>
          <w:b/>
          <w:bCs/>
          <w:color w:val="auto"/>
          <w:sz w:val="24"/>
          <w:szCs w:val="24"/>
          <w:highlight w:val="none"/>
        </w:rPr>
        <w:t>个体工商户经营者</w:t>
      </w:r>
      <w:r>
        <w:rPr>
          <w:rFonts w:hint="eastAsia" w:ascii="仿宋" w:hAnsi="仿宋" w:eastAsia="仿宋" w:cs="仿宋"/>
          <w:b/>
          <w:bCs/>
          <w:color w:val="auto"/>
          <w:sz w:val="24"/>
          <w:szCs w:val="24"/>
          <w:highlight w:val="none"/>
          <w:lang w:eastAsia="zh-CN"/>
        </w:rPr>
        <w:t>）</w:t>
      </w:r>
      <w:r>
        <w:rPr>
          <w:rFonts w:hint="eastAsia" w:ascii="仿宋" w:hAnsi="仿宋" w:eastAsia="仿宋" w:cs="仿宋"/>
          <w:b/>
          <w:bCs/>
          <w:color w:val="auto"/>
          <w:sz w:val="24"/>
          <w:szCs w:val="24"/>
          <w:highlight w:val="none"/>
        </w:rPr>
        <w:t>的身份郑重承诺：</w:t>
      </w:r>
    </w:p>
    <w:p w14:paraId="30B63C8A">
      <w:pPr>
        <w:spacing w:line="440" w:lineRule="exact"/>
        <w:ind w:firstLine="482" w:firstLineChars="200"/>
        <w:rPr>
          <w:rFonts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一、将遵循公开、公正和诚实信用的原则自愿参加</w:t>
      </w:r>
      <w:r>
        <w:rPr>
          <w:rFonts w:hint="eastAsia" w:ascii="仿宋" w:hAnsi="仿宋" w:eastAsia="仿宋" w:cs="仿宋"/>
          <w:b/>
          <w:bCs/>
          <w:color w:val="auto"/>
          <w:sz w:val="24"/>
          <w:szCs w:val="24"/>
          <w:highlight w:val="none"/>
          <w:u w:val="single"/>
        </w:rPr>
        <w:t xml:space="preserve">                </w:t>
      </w:r>
      <w:r>
        <w:rPr>
          <w:rFonts w:hint="eastAsia" w:ascii="仿宋" w:hAnsi="仿宋" w:eastAsia="仿宋" w:cs="仿宋"/>
          <w:b/>
          <w:bCs/>
          <w:color w:val="auto"/>
          <w:sz w:val="24"/>
          <w:szCs w:val="24"/>
          <w:highlight w:val="none"/>
        </w:rPr>
        <w:t>项目的</w:t>
      </w:r>
      <w:r>
        <w:rPr>
          <w:rFonts w:hint="eastAsia" w:ascii="仿宋" w:hAnsi="仿宋" w:eastAsia="仿宋" w:cs="仿宋"/>
          <w:b/>
          <w:bCs/>
          <w:color w:val="auto"/>
          <w:sz w:val="24"/>
          <w:szCs w:val="24"/>
          <w:highlight w:val="none"/>
          <w:lang w:eastAsia="zh-CN"/>
        </w:rPr>
        <w:t>比选</w:t>
      </w:r>
      <w:r>
        <w:rPr>
          <w:rFonts w:hint="eastAsia" w:ascii="仿宋" w:hAnsi="仿宋" w:eastAsia="仿宋" w:cs="仿宋"/>
          <w:b/>
          <w:bCs/>
          <w:color w:val="auto"/>
          <w:sz w:val="24"/>
          <w:szCs w:val="24"/>
          <w:highlight w:val="none"/>
          <w:lang w:val="en-US" w:eastAsia="zh-CN"/>
        </w:rPr>
        <w:t>招标</w:t>
      </w:r>
      <w:r>
        <w:rPr>
          <w:rFonts w:hint="eastAsia" w:ascii="仿宋" w:hAnsi="仿宋" w:eastAsia="仿宋" w:cs="仿宋"/>
          <w:b/>
          <w:bCs/>
          <w:color w:val="auto"/>
          <w:sz w:val="24"/>
          <w:szCs w:val="24"/>
          <w:highlight w:val="none"/>
        </w:rPr>
        <w:t>；</w:t>
      </w:r>
    </w:p>
    <w:p w14:paraId="70B18262">
      <w:pPr>
        <w:spacing w:line="440" w:lineRule="exact"/>
        <w:ind w:firstLine="482" w:firstLineChars="200"/>
        <w:rPr>
          <w:rFonts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 xml:space="preserve">二、所提供的一切材料都是真实、有效、合法的；  </w:t>
      </w:r>
    </w:p>
    <w:p w14:paraId="1A77BDDC">
      <w:pPr>
        <w:spacing w:line="440" w:lineRule="exact"/>
        <w:ind w:firstLine="482" w:firstLineChars="200"/>
        <w:rPr>
          <w:rFonts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 xml:space="preserve">三、不出借、转让资质证书，不让他人挂靠投标，不以他人名义投标或者以其他方式弄虚作假，骗取中标；  </w:t>
      </w:r>
    </w:p>
    <w:p w14:paraId="318B1B08">
      <w:pPr>
        <w:spacing w:line="440" w:lineRule="exact"/>
        <w:ind w:firstLine="482" w:firstLineChars="200"/>
        <w:rPr>
          <w:rFonts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四、不与其他</w:t>
      </w:r>
      <w:r>
        <w:rPr>
          <w:rFonts w:hint="eastAsia" w:ascii="仿宋" w:hAnsi="仿宋" w:eastAsia="仿宋" w:cs="仿宋"/>
          <w:b/>
          <w:bCs/>
          <w:color w:val="auto"/>
          <w:sz w:val="24"/>
          <w:szCs w:val="24"/>
          <w:highlight w:val="none"/>
          <w:lang w:eastAsia="zh-CN"/>
        </w:rPr>
        <w:t>参选人</w:t>
      </w:r>
      <w:r>
        <w:rPr>
          <w:rFonts w:hint="eastAsia" w:ascii="仿宋" w:hAnsi="仿宋" w:eastAsia="仿宋" w:cs="仿宋"/>
          <w:b/>
          <w:bCs/>
          <w:color w:val="auto"/>
          <w:sz w:val="24"/>
          <w:szCs w:val="24"/>
          <w:highlight w:val="none"/>
        </w:rPr>
        <w:t>相互串通投标报价，不排挤其他</w:t>
      </w:r>
      <w:r>
        <w:rPr>
          <w:rFonts w:hint="eastAsia" w:ascii="仿宋" w:hAnsi="仿宋" w:eastAsia="仿宋" w:cs="仿宋"/>
          <w:b/>
          <w:bCs/>
          <w:color w:val="auto"/>
          <w:sz w:val="24"/>
          <w:szCs w:val="24"/>
          <w:highlight w:val="none"/>
          <w:lang w:eastAsia="zh-CN"/>
        </w:rPr>
        <w:t>参选人</w:t>
      </w:r>
      <w:r>
        <w:rPr>
          <w:rFonts w:hint="eastAsia" w:ascii="仿宋" w:hAnsi="仿宋" w:eastAsia="仿宋" w:cs="仿宋"/>
          <w:b/>
          <w:bCs/>
          <w:color w:val="auto"/>
          <w:sz w:val="24"/>
          <w:szCs w:val="24"/>
          <w:highlight w:val="none"/>
        </w:rPr>
        <w:t>的公平竞争、损害</w:t>
      </w:r>
      <w:r>
        <w:rPr>
          <w:rFonts w:hint="eastAsia" w:ascii="仿宋" w:hAnsi="仿宋" w:eastAsia="仿宋" w:cs="仿宋"/>
          <w:b/>
          <w:bCs/>
          <w:color w:val="auto"/>
          <w:sz w:val="24"/>
          <w:szCs w:val="24"/>
          <w:highlight w:val="none"/>
          <w:lang w:eastAsia="zh-CN"/>
        </w:rPr>
        <w:t>采购人</w:t>
      </w:r>
      <w:r>
        <w:rPr>
          <w:rFonts w:hint="eastAsia" w:ascii="仿宋" w:hAnsi="仿宋" w:eastAsia="仿宋" w:cs="仿宋"/>
          <w:b/>
          <w:bCs/>
          <w:color w:val="auto"/>
          <w:sz w:val="24"/>
          <w:szCs w:val="24"/>
          <w:highlight w:val="none"/>
        </w:rPr>
        <w:t xml:space="preserve">的合法权益；  </w:t>
      </w:r>
    </w:p>
    <w:p w14:paraId="157ADBAE">
      <w:pPr>
        <w:spacing w:line="440" w:lineRule="exact"/>
        <w:ind w:firstLine="482" w:firstLineChars="200"/>
        <w:rPr>
          <w:rFonts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五、不与采购单位或其他</w:t>
      </w:r>
      <w:r>
        <w:rPr>
          <w:rFonts w:hint="eastAsia" w:ascii="仿宋" w:hAnsi="仿宋" w:eastAsia="仿宋" w:cs="仿宋"/>
          <w:b/>
          <w:bCs/>
          <w:color w:val="auto"/>
          <w:sz w:val="24"/>
          <w:szCs w:val="24"/>
          <w:highlight w:val="none"/>
          <w:lang w:eastAsia="zh-CN"/>
        </w:rPr>
        <w:t>参选人</w:t>
      </w:r>
      <w:r>
        <w:rPr>
          <w:rFonts w:hint="eastAsia" w:ascii="仿宋" w:hAnsi="仿宋" w:eastAsia="仿宋" w:cs="仿宋"/>
          <w:b/>
          <w:bCs/>
          <w:color w:val="auto"/>
          <w:sz w:val="24"/>
          <w:szCs w:val="24"/>
          <w:highlight w:val="none"/>
        </w:rPr>
        <w:t xml:space="preserve">串通投标，损害国家利益、社会公共利益或者他人的合法权益；  </w:t>
      </w:r>
    </w:p>
    <w:p w14:paraId="56897ABC">
      <w:pPr>
        <w:spacing w:line="440" w:lineRule="exact"/>
        <w:ind w:firstLine="482" w:firstLineChars="200"/>
        <w:rPr>
          <w:rFonts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 xml:space="preserve">六、严格遵守开标现场纪律，服从监管人员管理；  </w:t>
      </w:r>
    </w:p>
    <w:p w14:paraId="1A4F44B8">
      <w:pPr>
        <w:spacing w:line="440" w:lineRule="exact"/>
        <w:ind w:firstLine="482" w:firstLineChars="200"/>
        <w:rPr>
          <w:rFonts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七、保证中标后不转包，若有合法分包征得</w:t>
      </w:r>
      <w:r>
        <w:rPr>
          <w:rFonts w:hint="eastAsia" w:ascii="仿宋" w:hAnsi="仿宋" w:eastAsia="仿宋" w:cs="仿宋"/>
          <w:b/>
          <w:bCs/>
          <w:color w:val="auto"/>
          <w:sz w:val="24"/>
          <w:szCs w:val="24"/>
          <w:highlight w:val="none"/>
          <w:lang w:eastAsia="zh-CN"/>
        </w:rPr>
        <w:t>采购人</w:t>
      </w:r>
      <w:r>
        <w:rPr>
          <w:rFonts w:hint="eastAsia" w:ascii="仿宋" w:hAnsi="仿宋" w:eastAsia="仿宋" w:cs="仿宋"/>
          <w:b/>
          <w:bCs/>
          <w:color w:val="auto"/>
          <w:sz w:val="24"/>
          <w:szCs w:val="24"/>
          <w:highlight w:val="none"/>
        </w:rPr>
        <w:t>同意；</w:t>
      </w:r>
    </w:p>
    <w:p w14:paraId="1762F893">
      <w:pPr>
        <w:spacing w:line="440" w:lineRule="exact"/>
        <w:ind w:firstLine="482" w:firstLineChars="200"/>
        <w:rPr>
          <w:rFonts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八、保证中标之后，按照</w:t>
      </w:r>
      <w:r>
        <w:rPr>
          <w:rFonts w:hint="eastAsia" w:ascii="仿宋" w:hAnsi="仿宋" w:eastAsia="仿宋" w:cs="仿宋"/>
          <w:b/>
          <w:bCs/>
          <w:color w:val="auto"/>
          <w:sz w:val="24"/>
          <w:szCs w:val="24"/>
          <w:highlight w:val="none"/>
          <w:lang w:eastAsia="zh-CN"/>
        </w:rPr>
        <w:t>参选文件</w:t>
      </w:r>
      <w:r>
        <w:rPr>
          <w:rFonts w:hint="eastAsia" w:ascii="仿宋" w:hAnsi="仿宋" w:eastAsia="仿宋" w:cs="仿宋"/>
          <w:b/>
          <w:bCs/>
          <w:color w:val="auto"/>
          <w:sz w:val="24"/>
          <w:szCs w:val="24"/>
          <w:highlight w:val="none"/>
        </w:rPr>
        <w:t>承诺提供货物、服务及派驻人员；</w:t>
      </w:r>
    </w:p>
    <w:p w14:paraId="0879AA2D">
      <w:pPr>
        <w:spacing w:line="440" w:lineRule="exact"/>
        <w:ind w:firstLine="482" w:firstLineChars="200"/>
        <w:rPr>
          <w:rFonts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九、保证企业及所属相关人员在本次投标中无行贿等犯罪行为；</w:t>
      </w:r>
    </w:p>
    <w:p w14:paraId="0392E51B">
      <w:pPr>
        <w:spacing w:line="440" w:lineRule="exact"/>
        <w:ind w:firstLine="482" w:firstLineChars="200"/>
        <w:rPr>
          <w:rFonts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十、如在投标过程和评标结果公告异议期内发生投诉行为，保证按</w:t>
      </w:r>
      <w:r>
        <w:rPr>
          <w:rFonts w:hint="eastAsia" w:ascii="仿宋" w:hAnsi="仿宋" w:eastAsia="仿宋" w:cs="仿宋"/>
          <w:b/>
          <w:bCs/>
          <w:color w:val="auto"/>
          <w:sz w:val="24"/>
          <w:szCs w:val="24"/>
          <w:highlight w:val="none"/>
          <w:lang w:val="en-US" w:eastAsia="zh-CN"/>
        </w:rPr>
        <w:t>相关</w:t>
      </w:r>
      <w:r>
        <w:rPr>
          <w:rFonts w:hint="eastAsia" w:ascii="仿宋" w:hAnsi="仿宋" w:eastAsia="仿宋" w:cs="仿宋"/>
          <w:b/>
          <w:bCs/>
          <w:color w:val="auto"/>
          <w:sz w:val="24"/>
          <w:szCs w:val="24"/>
          <w:highlight w:val="none"/>
        </w:rPr>
        <w:t>要求进行。投诉内容符合要求，投诉材料加盖企业公章或由法定代表人</w:t>
      </w:r>
      <w:r>
        <w:rPr>
          <w:rFonts w:hint="eastAsia" w:ascii="仿宋" w:hAnsi="仿宋" w:eastAsia="仿宋" w:cs="仿宋"/>
          <w:b/>
          <w:bCs/>
          <w:color w:val="auto"/>
          <w:sz w:val="24"/>
          <w:szCs w:val="24"/>
          <w:highlight w:val="none"/>
          <w:lang w:val="en-US" w:eastAsia="zh-CN"/>
        </w:rPr>
        <w:t>或</w:t>
      </w:r>
      <w:r>
        <w:rPr>
          <w:rFonts w:hint="eastAsia" w:ascii="仿宋" w:hAnsi="仿宋" w:eastAsia="仿宋" w:cs="仿宋"/>
          <w:b/>
          <w:bCs/>
          <w:color w:val="auto"/>
          <w:sz w:val="24"/>
          <w:szCs w:val="24"/>
          <w:highlight w:val="none"/>
        </w:rPr>
        <w:t>个体工商户经营者或其</w:t>
      </w:r>
      <w:r>
        <w:rPr>
          <w:rFonts w:hint="eastAsia" w:ascii="仿宋" w:hAnsi="仿宋" w:eastAsia="仿宋" w:cs="仿宋"/>
          <w:b/>
          <w:bCs/>
          <w:color w:val="auto"/>
          <w:sz w:val="24"/>
          <w:szCs w:val="24"/>
          <w:highlight w:val="none"/>
          <w:lang w:eastAsia="zh-CN"/>
        </w:rPr>
        <w:t>授权委托人</w:t>
      </w:r>
      <w:r>
        <w:rPr>
          <w:rFonts w:hint="eastAsia" w:ascii="仿宋" w:hAnsi="仿宋" w:eastAsia="仿宋" w:cs="仿宋"/>
          <w:b/>
          <w:bCs/>
          <w:color w:val="auto"/>
          <w:sz w:val="24"/>
          <w:szCs w:val="24"/>
          <w:highlight w:val="none"/>
        </w:rPr>
        <w:t xml:space="preserve">签字，并附有关身份证明。不恶意投诉，对本公司提供的投诉线索的真实性负责。 </w:t>
      </w:r>
    </w:p>
    <w:p w14:paraId="1BEE12C1">
      <w:pPr>
        <w:spacing w:line="440" w:lineRule="exact"/>
        <w:ind w:firstLine="482" w:firstLineChars="200"/>
        <w:rPr>
          <w:rFonts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十</w:t>
      </w:r>
      <w:r>
        <w:rPr>
          <w:rFonts w:hint="eastAsia" w:ascii="仿宋" w:hAnsi="仿宋" w:eastAsia="仿宋" w:cs="仿宋"/>
          <w:b/>
          <w:bCs/>
          <w:color w:val="auto"/>
          <w:sz w:val="24"/>
          <w:szCs w:val="24"/>
          <w:highlight w:val="none"/>
          <w:lang w:val="en-US" w:eastAsia="zh-CN"/>
        </w:rPr>
        <w:t>一</w:t>
      </w:r>
      <w:r>
        <w:rPr>
          <w:rFonts w:hint="eastAsia" w:ascii="仿宋" w:hAnsi="仿宋" w:eastAsia="仿宋" w:cs="仿宋"/>
          <w:b/>
          <w:bCs/>
          <w:color w:val="auto"/>
          <w:sz w:val="24"/>
          <w:szCs w:val="24"/>
          <w:highlight w:val="none"/>
        </w:rPr>
        <w:t>、我方保证对本次招标活动有任何疑问或投诉，都依法在规定的时间内提出。否则，不针对本次招标活动提出任何异议或投诉。</w:t>
      </w:r>
    </w:p>
    <w:p w14:paraId="5E835D1A">
      <w:pPr>
        <w:spacing w:line="440" w:lineRule="exact"/>
        <w:ind w:firstLine="482" w:firstLineChars="200"/>
        <w:rPr>
          <w:rFonts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以上内容我已仔细阅读，本公司若有违反承诺内容的行为，自愿承担</w:t>
      </w:r>
      <w:r>
        <w:rPr>
          <w:rFonts w:hint="eastAsia" w:ascii="仿宋" w:hAnsi="仿宋" w:eastAsia="仿宋" w:cs="仿宋"/>
          <w:b/>
          <w:bCs/>
          <w:color w:val="auto"/>
          <w:sz w:val="24"/>
          <w:szCs w:val="24"/>
          <w:highlight w:val="none"/>
          <w:lang w:eastAsia="zh-CN"/>
        </w:rPr>
        <w:t>比选文件</w:t>
      </w:r>
      <w:r>
        <w:rPr>
          <w:rFonts w:hint="eastAsia" w:ascii="仿宋" w:hAnsi="仿宋" w:eastAsia="仿宋" w:cs="仿宋"/>
          <w:b/>
          <w:bCs/>
          <w:color w:val="auto"/>
          <w:sz w:val="24"/>
          <w:szCs w:val="24"/>
          <w:highlight w:val="none"/>
        </w:rPr>
        <w:t>确定的责任和法律责任并接受相关行政部门给予的处理和处罚。给</w:t>
      </w:r>
      <w:r>
        <w:rPr>
          <w:rFonts w:hint="eastAsia" w:ascii="仿宋" w:hAnsi="仿宋" w:eastAsia="仿宋" w:cs="仿宋"/>
          <w:b/>
          <w:bCs/>
          <w:color w:val="auto"/>
          <w:sz w:val="24"/>
          <w:szCs w:val="24"/>
          <w:highlight w:val="none"/>
          <w:lang w:eastAsia="zh-CN"/>
        </w:rPr>
        <w:t>采购人</w:t>
      </w:r>
      <w:r>
        <w:rPr>
          <w:rFonts w:hint="eastAsia" w:ascii="仿宋" w:hAnsi="仿宋" w:eastAsia="仿宋" w:cs="仿宋"/>
          <w:b/>
          <w:bCs/>
          <w:color w:val="auto"/>
          <w:sz w:val="24"/>
          <w:szCs w:val="24"/>
          <w:highlight w:val="none"/>
        </w:rPr>
        <w:t>造成损失的，依法承担赔偿责任。</w:t>
      </w:r>
    </w:p>
    <w:p w14:paraId="0B5122A8">
      <w:pPr>
        <w:rPr>
          <w:rFonts w:ascii="仿宋" w:hAnsi="仿宋" w:eastAsia="仿宋" w:cs="仿宋"/>
          <w:b/>
          <w:bCs/>
          <w:color w:val="auto"/>
          <w:sz w:val="22"/>
          <w:szCs w:val="22"/>
          <w:highlight w:val="none"/>
        </w:rPr>
      </w:pPr>
      <w:r>
        <w:rPr>
          <w:rFonts w:hint="eastAsia" w:ascii="仿宋" w:hAnsi="仿宋" w:eastAsia="仿宋" w:cs="仿宋"/>
          <w:b/>
          <w:bCs/>
          <w:color w:val="auto"/>
          <w:sz w:val="22"/>
          <w:szCs w:val="22"/>
          <w:highlight w:val="none"/>
        </w:rPr>
        <w:t xml:space="preserve">  </w:t>
      </w:r>
    </w:p>
    <w:p w14:paraId="55F5F38D">
      <w:pPr>
        <w:rPr>
          <w:rFonts w:ascii="仿宋" w:hAnsi="仿宋" w:eastAsia="仿宋" w:cs="仿宋"/>
          <w:b/>
          <w:bCs/>
          <w:color w:val="auto"/>
          <w:sz w:val="22"/>
          <w:szCs w:val="22"/>
          <w:highlight w:val="none"/>
        </w:rPr>
      </w:pPr>
    </w:p>
    <w:p w14:paraId="28B3C81B">
      <w:pPr>
        <w:jc w:val="center"/>
        <w:rPr>
          <w:rFonts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 xml:space="preserve">                                   投标单位（盖章）：</w:t>
      </w:r>
    </w:p>
    <w:p w14:paraId="357F5153">
      <w:pPr>
        <w:jc w:val="right"/>
        <w:rPr>
          <w:rFonts w:ascii="仿宋" w:hAnsi="仿宋" w:eastAsia="仿宋" w:cs="仿宋"/>
          <w:b/>
          <w:bCs/>
          <w:color w:val="auto"/>
          <w:sz w:val="24"/>
          <w:szCs w:val="24"/>
          <w:highlight w:val="none"/>
        </w:rPr>
      </w:pPr>
    </w:p>
    <w:p w14:paraId="6CE28DF1">
      <w:pPr>
        <w:jc w:val="right"/>
        <w:rPr>
          <w:rFonts w:ascii="仿宋" w:hAnsi="仿宋" w:eastAsia="仿宋" w:cs="仿宋"/>
          <w:b/>
          <w:bCs/>
          <w:color w:val="auto"/>
          <w:sz w:val="24"/>
          <w:szCs w:val="24"/>
          <w:highlight w:val="none"/>
        </w:rPr>
      </w:pPr>
    </w:p>
    <w:p w14:paraId="10A1AEB9">
      <w:pPr>
        <w:ind w:right="480"/>
        <w:jc w:val="right"/>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日期：_____年____月____日</w:t>
      </w:r>
    </w:p>
    <w:p w14:paraId="4F2F0BF4">
      <w:pPr>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br w:type="page"/>
      </w:r>
    </w:p>
    <w:bookmarkEnd w:id="71"/>
    <w:bookmarkEnd w:id="72"/>
    <w:p w14:paraId="1C90075C">
      <w:pPr>
        <w:keepNext/>
        <w:keepLines/>
        <w:numPr>
          <w:ilvl w:val="0"/>
          <w:numId w:val="0"/>
        </w:numPr>
        <w:wordWrap w:val="0"/>
        <w:autoSpaceDE w:val="0"/>
        <w:autoSpaceDN w:val="0"/>
        <w:adjustRightInd w:val="0"/>
        <w:spacing w:line="440" w:lineRule="exact"/>
        <w:jc w:val="center"/>
        <w:outlineLvl w:val="2"/>
        <w:rPr>
          <w:rFonts w:hint="eastAsia" w:ascii="宋体" w:hAnsi="Times New Roman" w:eastAsia="宋体" w:cs="宋体"/>
          <w:b/>
          <w:color w:val="auto"/>
          <w:kern w:val="0"/>
          <w:sz w:val="28"/>
          <w:szCs w:val="28"/>
          <w:highlight w:val="none"/>
          <w:shd w:val="clear" w:fill="FFFFFF"/>
          <w:lang w:val="en-US" w:eastAsia="zh-CN" w:bidi="ar-SA"/>
        </w:rPr>
      </w:pPr>
      <w:r>
        <w:rPr>
          <w:rFonts w:hint="eastAsia" w:ascii="宋体" w:hAnsi="Times New Roman" w:eastAsia="宋体" w:cs="宋体"/>
          <w:b/>
          <w:color w:val="auto"/>
          <w:kern w:val="0"/>
          <w:sz w:val="28"/>
          <w:szCs w:val="28"/>
          <w:highlight w:val="none"/>
          <w:shd w:val="clear" w:fill="FFFFFF"/>
          <w:lang w:val="en-US" w:eastAsia="zh-CN" w:bidi="ar-SA"/>
        </w:rPr>
        <w:t>五、相关证明文件</w:t>
      </w:r>
    </w:p>
    <w:p w14:paraId="14E4A0CF">
      <w:pPr>
        <w:spacing w:line="360" w:lineRule="auto"/>
        <w:ind w:firstLine="420" w:firstLineChars="200"/>
        <w:rPr>
          <w:rFonts w:ascii="宋体" w:hAnsi="宋体" w:eastAsia="宋体" w:cs="宋体"/>
          <w:color w:val="auto"/>
          <w:szCs w:val="21"/>
          <w:highlight w:val="none"/>
        </w:rPr>
      </w:pPr>
    </w:p>
    <w:p w14:paraId="7DDD9FCC">
      <w:pPr>
        <w:spacing w:line="360" w:lineRule="auto"/>
        <w:ind w:firstLine="420" w:firstLineChars="200"/>
        <w:rPr>
          <w:rFonts w:hint="eastAsia" w:ascii="宋体" w:hAnsi="宋体" w:eastAsia="宋体" w:cs="Times New Roman"/>
          <w:color w:val="auto"/>
          <w:szCs w:val="21"/>
          <w:highlight w:val="none"/>
          <w:lang w:val="en-US" w:eastAsia="zh-CN"/>
        </w:rPr>
      </w:pPr>
      <w:r>
        <w:rPr>
          <w:rFonts w:hint="eastAsia" w:ascii="宋体" w:hAnsi="宋体" w:eastAsia="宋体" w:cs="Times New Roman"/>
          <w:color w:val="auto"/>
          <w:szCs w:val="21"/>
          <w:highlight w:val="none"/>
          <w:lang w:val="en-US" w:eastAsia="zh-CN"/>
        </w:rPr>
        <w:t>1、营业执照副本复印件；</w:t>
      </w:r>
    </w:p>
    <w:p w14:paraId="59365F2F">
      <w:pPr>
        <w:spacing w:line="360" w:lineRule="auto"/>
        <w:ind w:firstLine="420" w:firstLineChars="200"/>
        <w:rPr>
          <w:rFonts w:hint="eastAsia" w:ascii="宋体" w:hAnsi="宋体" w:eastAsia="宋体" w:cs="Times New Roman"/>
          <w:color w:val="auto"/>
          <w:szCs w:val="21"/>
          <w:highlight w:val="none"/>
          <w:lang w:val="en-US" w:eastAsia="zh-CN"/>
        </w:rPr>
      </w:pPr>
      <w:r>
        <w:rPr>
          <w:rFonts w:hint="eastAsia" w:ascii="宋体" w:hAnsi="宋体" w:eastAsia="宋体" w:cs="Times New Roman"/>
          <w:color w:val="auto"/>
          <w:szCs w:val="21"/>
          <w:highlight w:val="none"/>
          <w:lang w:val="en-US" w:eastAsia="zh-CN"/>
        </w:rPr>
        <w:t>2、税务登记证副本复印件；（如为三证合一的，只需提供三证合一的营业执照复印件）</w:t>
      </w:r>
      <w:r>
        <w:rPr>
          <w:rFonts w:hint="eastAsia" w:ascii="宋体" w:hAnsi="宋体" w:cs="Times New Roman"/>
          <w:color w:val="auto"/>
          <w:szCs w:val="21"/>
          <w:highlight w:val="none"/>
          <w:lang w:val="en-US" w:eastAsia="zh-CN"/>
        </w:rPr>
        <w:t>；</w:t>
      </w:r>
    </w:p>
    <w:p w14:paraId="2ABB0557">
      <w:pPr>
        <w:spacing w:line="360" w:lineRule="auto"/>
        <w:ind w:firstLine="420" w:firstLineChars="200"/>
        <w:rPr>
          <w:rFonts w:hint="eastAsia" w:ascii="宋体" w:hAnsi="宋体" w:eastAsia="宋体" w:cs="Times New Roman"/>
          <w:color w:val="auto"/>
          <w:szCs w:val="21"/>
          <w:highlight w:val="none"/>
          <w:lang w:val="en-US" w:eastAsia="zh-CN"/>
        </w:rPr>
      </w:pPr>
      <w:r>
        <w:rPr>
          <w:rFonts w:hint="eastAsia" w:ascii="宋体" w:hAnsi="宋体" w:eastAsia="宋体" w:cs="Times New Roman"/>
          <w:color w:val="auto"/>
          <w:szCs w:val="21"/>
          <w:highlight w:val="none"/>
          <w:lang w:val="en-US" w:eastAsia="zh-CN"/>
        </w:rPr>
        <w:t>3、法定代表人身份证明书（格式见附件）及其有效二代居民身份证；</w:t>
      </w:r>
    </w:p>
    <w:p w14:paraId="6885D2CA">
      <w:pPr>
        <w:spacing w:line="360" w:lineRule="auto"/>
        <w:ind w:firstLine="420" w:firstLineChars="200"/>
        <w:rPr>
          <w:rFonts w:hint="eastAsia" w:ascii="宋体" w:hAnsi="宋体" w:eastAsia="宋体" w:cs="Times New Roman"/>
          <w:color w:val="auto"/>
          <w:szCs w:val="21"/>
          <w:highlight w:val="none"/>
          <w:lang w:val="en-US" w:eastAsia="zh-CN"/>
        </w:rPr>
      </w:pPr>
      <w:r>
        <w:rPr>
          <w:rFonts w:hint="eastAsia" w:ascii="宋体" w:hAnsi="宋体" w:eastAsia="宋体" w:cs="Times New Roman"/>
          <w:color w:val="auto"/>
          <w:szCs w:val="21"/>
          <w:highlight w:val="none"/>
          <w:lang w:val="en-US" w:eastAsia="zh-CN"/>
        </w:rPr>
        <w:t>4、法定代表人授权委托书（格式见附件）及委托代理人有效二代居民身份证，若法定代表人本人参与比选则不需此件；</w:t>
      </w:r>
    </w:p>
    <w:p w14:paraId="12348E01">
      <w:pPr>
        <w:spacing w:line="360" w:lineRule="auto"/>
        <w:ind w:firstLine="420" w:firstLineChars="200"/>
        <w:rPr>
          <w:rFonts w:hint="eastAsia" w:ascii="宋体" w:hAnsi="宋体" w:eastAsia="宋体" w:cs="Times New Roman"/>
          <w:color w:val="auto"/>
          <w:szCs w:val="21"/>
          <w:highlight w:val="none"/>
          <w:lang w:val="en-US" w:eastAsia="zh-CN"/>
        </w:rPr>
      </w:pPr>
      <w:r>
        <w:rPr>
          <w:rFonts w:hint="eastAsia" w:ascii="宋体" w:hAnsi="宋体" w:cs="Times New Roman"/>
          <w:color w:val="auto"/>
          <w:szCs w:val="21"/>
          <w:highlight w:val="none"/>
          <w:lang w:val="en-US" w:eastAsia="zh-CN"/>
        </w:rPr>
        <w:t>5</w:t>
      </w:r>
      <w:r>
        <w:rPr>
          <w:rFonts w:hint="eastAsia" w:ascii="宋体" w:hAnsi="宋体" w:eastAsia="宋体" w:cs="Times New Roman"/>
          <w:color w:val="auto"/>
          <w:szCs w:val="21"/>
          <w:highlight w:val="none"/>
          <w:lang w:val="en-US" w:eastAsia="zh-CN"/>
        </w:rPr>
        <w:t>、参选人认为提供的其他材料；</w:t>
      </w:r>
    </w:p>
    <w:p w14:paraId="01963EF4">
      <w:pPr>
        <w:spacing w:line="360" w:lineRule="auto"/>
        <w:ind w:firstLine="420" w:firstLineChars="200"/>
        <w:rPr>
          <w:rFonts w:hint="default" w:ascii="宋体" w:hAnsi="宋体" w:eastAsia="宋体" w:cs="Times New Roman"/>
          <w:color w:val="auto"/>
          <w:szCs w:val="21"/>
          <w:highlight w:val="none"/>
          <w:lang w:val="en-US" w:eastAsia="zh-CN"/>
        </w:rPr>
      </w:pPr>
      <w:r>
        <w:rPr>
          <w:rFonts w:hint="eastAsia" w:ascii="宋体" w:hAnsi="宋体" w:cs="Times New Roman"/>
          <w:color w:val="auto"/>
          <w:szCs w:val="21"/>
          <w:highlight w:val="none"/>
          <w:lang w:val="en-US" w:eastAsia="zh-CN"/>
        </w:rPr>
        <w:t>6</w:t>
      </w:r>
      <w:r>
        <w:rPr>
          <w:rFonts w:hint="eastAsia" w:ascii="宋体" w:hAnsi="宋体" w:eastAsia="宋体" w:cs="Times New Roman"/>
          <w:color w:val="auto"/>
          <w:szCs w:val="21"/>
          <w:highlight w:val="none"/>
          <w:lang w:val="en-US" w:eastAsia="zh-CN"/>
        </w:rPr>
        <w:t>、须提供上述证明文件复印件或扫描件或影印件。</w:t>
      </w:r>
    </w:p>
    <w:p w14:paraId="2A206826">
      <w:pPr>
        <w:spacing w:line="360" w:lineRule="auto"/>
        <w:ind w:left="368" w:leftChars="175"/>
        <w:rPr>
          <w:rFonts w:ascii="宋体" w:hAnsi="宋体" w:cs="宋体"/>
          <w:b/>
          <w:color w:val="auto"/>
          <w:spacing w:val="-4"/>
          <w:kern w:val="0"/>
          <w:szCs w:val="21"/>
          <w:highlight w:val="none"/>
        </w:rPr>
      </w:pPr>
    </w:p>
    <w:p w14:paraId="2B7A9444">
      <w:pPr>
        <w:rPr>
          <w:color w:val="auto"/>
          <w:highlight w:val="none"/>
        </w:rPr>
      </w:pPr>
      <w:r>
        <w:rPr>
          <w:rFonts w:ascii="宋体" w:hAnsi="宋体" w:cs="宋体"/>
          <w:b/>
          <w:color w:val="auto"/>
          <w:spacing w:val="-4"/>
          <w:kern w:val="0"/>
          <w:szCs w:val="21"/>
          <w:highlight w:val="none"/>
        </w:rPr>
        <w:br w:type="page"/>
      </w:r>
    </w:p>
    <w:p w14:paraId="469BF34C">
      <w:pPr>
        <w:spacing w:line="360" w:lineRule="auto"/>
        <w:jc w:val="left"/>
        <w:rPr>
          <w:rFonts w:ascii="宋体" w:hAnsi="宋体" w:cs="Times New Roman"/>
          <w:b/>
          <w:bCs/>
          <w:color w:val="auto"/>
          <w:szCs w:val="21"/>
          <w:highlight w:val="none"/>
        </w:rPr>
      </w:pPr>
      <w:r>
        <w:rPr>
          <w:rFonts w:hint="eastAsia" w:ascii="宋体" w:hAnsi="宋体" w:cs="Times New Roman"/>
          <w:b/>
          <w:bCs/>
          <w:color w:val="auto"/>
          <w:szCs w:val="24"/>
          <w:highlight w:val="none"/>
        </w:rPr>
        <w:t>附件：</w:t>
      </w:r>
    </w:p>
    <w:p w14:paraId="328A4E26">
      <w:pPr>
        <w:spacing w:line="360" w:lineRule="auto"/>
        <w:ind w:firstLine="413" w:firstLineChars="196"/>
        <w:jc w:val="center"/>
        <w:rPr>
          <w:rFonts w:hint="eastAsia" w:ascii="宋体" w:hAnsi="宋体" w:eastAsia="宋体" w:cs="宋体"/>
          <w:b/>
          <w:color w:val="auto"/>
          <w:szCs w:val="21"/>
          <w:highlight w:val="none"/>
        </w:rPr>
      </w:pPr>
    </w:p>
    <w:p w14:paraId="22FE68BB">
      <w:pPr>
        <w:spacing w:line="360" w:lineRule="auto"/>
        <w:ind w:firstLine="413" w:firstLineChars="196"/>
        <w:jc w:val="center"/>
        <w:rPr>
          <w:rFonts w:ascii="宋体" w:hAnsi="Times New Roman" w:eastAsia="宋体" w:cs="宋体"/>
          <w:b/>
          <w:color w:val="auto"/>
          <w:szCs w:val="21"/>
          <w:highlight w:val="none"/>
        </w:rPr>
      </w:pPr>
      <w:r>
        <w:rPr>
          <w:rFonts w:hint="eastAsia" w:ascii="宋体" w:hAnsi="宋体" w:eastAsia="宋体" w:cs="宋体"/>
          <w:b/>
          <w:color w:val="auto"/>
          <w:szCs w:val="21"/>
          <w:highlight w:val="none"/>
        </w:rPr>
        <w:t>法定代表人身份证明书</w:t>
      </w:r>
    </w:p>
    <w:p w14:paraId="303D9E1F">
      <w:pPr>
        <w:wordWrap w:val="0"/>
        <w:adjustRightInd w:val="0"/>
        <w:snapToGrid w:val="0"/>
        <w:spacing w:line="360" w:lineRule="auto"/>
        <w:ind w:firstLine="420" w:firstLineChars="200"/>
        <w:rPr>
          <w:rFonts w:ascii="宋体" w:hAnsi="Times New Roman" w:eastAsia="宋体" w:cs="宋体"/>
          <w:color w:val="auto"/>
          <w:szCs w:val="21"/>
          <w:highlight w:val="none"/>
          <w:u w:val="single"/>
        </w:rPr>
      </w:pPr>
      <w:r>
        <w:rPr>
          <w:rFonts w:hint="eastAsia" w:ascii="宋体" w:hAnsi="宋体" w:eastAsia="宋体" w:cs="宋体"/>
          <w:color w:val="auto"/>
          <w:szCs w:val="21"/>
          <w:highlight w:val="none"/>
        </w:rPr>
        <w:t>参选人名称：</w:t>
      </w:r>
      <w:r>
        <w:rPr>
          <w:rFonts w:hint="eastAsia" w:ascii="宋体" w:hAnsi="宋体" w:eastAsia="宋体" w:cs="宋体"/>
          <w:color w:val="auto"/>
          <w:szCs w:val="21"/>
          <w:highlight w:val="none"/>
          <w:u w:val="single"/>
        </w:rPr>
        <w:t xml:space="preserve">                    </w:t>
      </w:r>
    </w:p>
    <w:p w14:paraId="460B4925">
      <w:pPr>
        <w:wordWrap w:val="0"/>
        <w:adjustRightInd w:val="0"/>
        <w:snapToGrid w:val="0"/>
        <w:spacing w:line="360" w:lineRule="auto"/>
        <w:ind w:firstLine="420" w:firstLineChars="200"/>
        <w:rPr>
          <w:rFonts w:ascii="宋体" w:hAnsi="Times New Roman" w:eastAsia="宋体" w:cs="宋体"/>
          <w:color w:val="auto"/>
          <w:szCs w:val="21"/>
          <w:highlight w:val="none"/>
          <w:u w:val="single"/>
        </w:rPr>
      </w:pPr>
      <w:r>
        <w:rPr>
          <w:rFonts w:hint="eastAsia" w:ascii="宋体" w:hAnsi="宋体" w:eastAsia="宋体" w:cs="宋体"/>
          <w:color w:val="auto"/>
          <w:szCs w:val="21"/>
          <w:highlight w:val="none"/>
        </w:rPr>
        <w:t>单位性质：</w:t>
      </w:r>
      <w:r>
        <w:rPr>
          <w:rFonts w:hint="eastAsia" w:ascii="宋体" w:hAnsi="宋体" w:eastAsia="宋体" w:cs="宋体"/>
          <w:color w:val="auto"/>
          <w:szCs w:val="21"/>
          <w:highlight w:val="none"/>
          <w:u w:val="single"/>
        </w:rPr>
        <w:t xml:space="preserve">                     </w:t>
      </w:r>
    </w:p>
    <w:p w14:paraId="1EBB1CF7">
      <w:pPr>
        <w:wordWrap w:val="0"/>
        <w:adjustRightInd w:val="0"/>
        <w:snapToGrid w:val="0"/>
        <w:spacing w:line="360" w:lineRule="auto"/>
        <w:ind w:firstLine="420" w:firstLineChars="200"/>
        <w:rPr>
          <w:rFonts w:ascii="宋体" w:hAnsi="Times New Roman" w:eastAsia="宋体" w:cs="宋体"/>
          <w:color w:val="auto"/>
          <w:szCs w:val="21"/>
          <w:highlight w:val="none"/>
          <w:u w:val="single"/>
        </w:rPr>
      </w:pPr>
      <w:r>
        <w:rPr>
          <w:rFonts w:hint="eastAsia" w:ascii="宋体" w:hAnsi="宋体" w:eastAsia="宋体" w:cs="宋体"/>
          <w:color w:val="auto"/>
          <w:szCs w:val="21"/>
          <w:highlight w:val="none"/>
        </w:rPr>
        <w:t>地址：</w:t>
      </w:r>
      <w:r>
        <w:rPr>
          <w:rFonts w:hint="eastAsia" w:ascii="宋体" w:hAnsi="宋体" w:eastAsia="宋体" w:cs="宋体"/>
          <w:color w:val="auto"/>
          <w:szCs w:val="21"/>
          <w:highlight w:val="none"/>
          <w:u w:val="single"/>
        </w:rPr>
        <w:t xml:space="preserve">                   </w:t>
      </w:r>
    </w:p>
    <w:p w14:paraId="3ADCA74F">
      <w:pPr>
        <w:wordWrap w:val="0"/>
        <w:adjustRightInd w:val="0"/>
        <w:snapToGrid w:val="0"/>
        <w:spacing w:line="360" w:lineRule="auto"/>
        <w:ind w:firstLine="420" w:firstLineChars="200"/>
        <w:rPr>
          <w:rFonts w:ascii="宋体" w:hAnsi="Times New Roman" w:eastAsia="宋体" w:cs="宋体"/>
          <w:color w:val="auto"/>
          <w:szCs w:val="21"/>
          <w:highlight w:val="none"/>
          <w:u w:val="single"/>
        </w:rPr>
      </w:pPr>
      <w:r>
        <w:rPr>
          <w:rFonts w:hint="eastAsia" w:ascii="宋体" w:hAnsi="宋体" w:eastAsia="宋体" w:cs="宋体"/>
          <w:color w:val="auto"/>
          <w:szCs w:val="21"/>
          <w:highlight w:val="none"/>
        </w:rPr>
        <w:t>姓名：</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性别：</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年龄：</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职务：</w:t>
      </w:r>
      <w:r>
        <w:rPr>
          <w:rFonts w:hint="eastAsia" w:ascii="宋体" w:hAnsi="宋体" w:eastAsia="宋体" w:cs="宋体"/>
          <w:color w:val="auto"/>
          <w:szCs w:val="21"/>
          <w:highlight w:val="none"/>
          <w:u w:val="single"/>
        </w:rPr>
        <w:t xml:space="preserve">            </w:t>
      </w:r>
    </w:p>
    <w:p w14:paraId="0966AD82">
      <w:pPr>
        <w:wordWrap w:val="0"/>
        <w:adjustRightInd w:val="0"/>
        <w:snapToGrid w:val="0"/>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系</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（参选人名称）的法定代表人。</w:t>
      </w:r>
    </w:p>
    <w:p w14:paraId="42AF4073">
      <w:pPr>
        <w:wordWrap w:val="0"/>
        <w:adjustRightInd w:val="0"/>
        <w:snapToGrid w:val="0"/>
        <w:spacing w:line="360" w:lineRule="auto"/>
        <w:ind w:firstLine="411" w:firstLineChars="196"/>
        <w:rPr>
          <w:rFonts w:ascii="Times New Roman" w:hAnsi="宋体" w:eastAsia="宋体" w:cs="Times New Roman"/>
          <w:color w:val="auto"/>
          <w:szCs w:val="21"/>
          <w:highlight w:val="none"/>
        </w:rPr>
      </w:pPr>
      <w:r>
        <w:rPr>
          <w:rFonts w:hint="eastAsia" w:ascii="Times New Roman" w:hAnsi="宋体" w:eastAsia="宋体" w:cs="Times New Roman"/>
          <w:color w:val="auto"/>
          <w:szCs w:val="21"/>
          <w:highlight w:val="none"/>
        </w:rPr>
        <w:t>联系方式（移动电话）：</w:t>
      </w:r>
      <w:r>
        <w:rPr>
          <w:rFonts w:hint="eastAsia" w:ascii="Times New Roman" w:hAnsi="宋体" w:eastAsia="宋体" w:cs="Times New Roman"/>
          <w:color w:val="auto"/>
          <w:szCs w:val="21"/>
          <w:highlight w:val="none"/>
          <w:u w:val="single"/>
        </w:rPr>
        <w:t xml:space="preserve">                 </w:t>
      </w:r>
    </w:p>
    <w:p w14:paraId="0DAC1EEE">
      <w:pPr>
        <w:wordWrap w:val="0"/>
        <w:adjustRightInd w:val="0"/>
        <w:snapToGrid w:val="0"/>
        <w:spacing w:line="360" w:lineRule="auto"/>
        <w:ind w:firstLine="420" w:firstLineChars="200"/>
        <w:rPr>
          <w:rFonts w:ascii="宋体" w:hAnsi="Times New Roman" w:eastAsia="宋体" w:cs="宋体"/>
          <w:color w:val="auto"/>
          <w:szCs w:val="21"/>
          <w:highlight w:val="none"/>
        </w:rPr>
      </w:pPr>
      <w:r>
        <w:rPr>
          <w:rFonts w:hint="eastAsia" w:ascii="Times New Roman" w:hAnsi="宋体" w:eastAsia="宋体" w:cs="Times New Roman"/>
          <w:color w:val="auto"/>
          <w:szCs w:val="21"/>
          <w:highlight w:val="none"/>
        </w:rPr>
        <w:t>电子邮箱：</w:t>
      </w:r>
      <w:r>
        <w:rPr>
          <w:rFonts w:hint="eastAsia" w:ascii="Times New Roman" w:hAnsi="宋体" w:eastAsia="宋体" w:cs="Times New Roman"/>
          <w:color w:val="auto"/>
          <w:szCs w:val="21"/>
          <w:highlight w:val="none"/>
          <w:u w:val="single"/>
        </w:rPr>
        <w:t xml:space="preserve">                       </w:t>
      </w:r>
    </w:p>
    <w:p w14:paraId="6F21A44D">
      <w:pPr>
        <w:wordWrap w:val="0"/>
        <w:adjustRightInd w:val="0"/>
        <w:snapToGrid w:val="0"/>
        <w:spacing w:line="360" w:lineRule="auto"/>
        <w:ind w:firstLine="411" w:firstLineChars="196"/>
        <w:rPr>
          <w:rFonts w:ascii="宋体" w:hAnsi="Times New Roman" w:eastAsia="宋体" w:cs="宋体"/>
          <w:color w:val="auto"/>
          <w:szCs w:val="21"/>
          <w:highlight w:val="none"/>
        </w:rPr>
      </w:pPr>
      <w:r>
        <w:rPr>
          <w:rFonts w:hint="eastAsia" w:ascii="宋体" w:hAnsi="宋体" w:eastAsia="宋体" w:cs="宋体"/>
          <w:color w:val="auto"/>
          <w:szCs w:val="21"/>
          <w:highlight w:val="none"/>
        </w:rPr>
        <w:t>特此证明。</w:t>
      </w:r>
    </w:p>
    <w:p w14:paraId="260F7358">
      <w:pPr>
        <w:wordWrap w:val="0"/>
        <w:adjustRightInd w:val="0"/>
        <w:snapToGrid w:val="0"/>
        <w:spacing w:line="360" w:lineRule="auto"/>
        <w:ind w:firstLine="4137" w:firstLineChars="1970"/>
        <w:rPr>
          <w:rFonts w:ascii="宋体" w:hAnsi="Times New Roman" w:eastAsia="宋体" w:cs="宋体"/>
          <w:color w:val="auto"/>
          <w:szCs w:val="21"/>
          <w:highlight w:val="none"/>
        </w:rPr>
      </w:pPr>
      <w:r>
        <w:rPr>
          <w:rFonts w:hint="eastAsia" w:ascii="宋体" w:hAnsi="宋体" w:eastAsia="宋体" w:cs="宋体"/>
          <w:color w:val="auto"/>
          <w:szCs w:val="21"/>
          <w:highlight w:val="none"/>
        </w:rPr>
        <w:t>参选人：</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（盖单位章）</w:t>
      </w:r>
    </w:p>
    <w:p w14:paraId="35F988CB">
      <w:pPr>
        <w:wordWrap w:val="0"/>
        <w:adjustRightInd w:val="0"/>
        <w:snapToGrid w:val="0"/>
        <w:spacing w:line="360" w:lineRule="auto"/>
        <w:ind w:right="360" w:firstLine="4851" w:firstLineChars="2310"/>
        <w:jc w:val="right"/>
        <w:rPr>
          <w:rFonts w:ascii="宋体" w:hAnsi="宋体" w:eastAsia="宋体" w:cs="宋体"/>
          <w:color w:val="auto"/>
          <w:szCs w:val="21"/>
          <w:highlight w:val="none"/>
        </w:rPr>
      </w:pPr>
      <w:r>
        <w:rPr>
          <w:rFonts w:hint="eastAsia" w:ascii="宋体" w:hAnsi="宋体" w:eastAsia="宋体" w:cs="宋体"/>
          <w:color w:val="auto"/>
          <w:szCs w:val="21"/>
          <w:highlight w:val="none"/>
        </w:rPr>
        <w:t xml:space="preserve"> 年  月  日</w:t>
      </w:r>
    </w:p>
    <w:p w14:paraId="2B5E3904">
      <w:pPr>
        <w:pStyle w:val="82"/>
        <w:ind w:left="0" w:leftChars="0" w:firstLine="0" w:firstLineChars="0"/>
        <w:rPr>
          <w:color w:val="auto"/>
          <w:highlight w:val="none"/>
        </w:rPr>
      </w:pPr>
    </w:p>
    <w:p w14:paraId="6F33C9F1">
      <w:pPr>
        <w:wordWrap w:val="0"/>
        <w:spacing w:line="360" w:lineRule="auto"/>
        <w:jc w:val="center"/>
        <w:rPr>
          <w:rFonts w:ascii="宋体" w:hAnsi="Times New Roman" w:eastAsia="宋体" w:cs="宋体"/>
          <w:b/>
          <w:color w:val="auto"/>
          <w:szCs w:val="21"/>
          <w:highlight w:val="none"/>
        </w:rPr>
      </w:pPr>
      <w:r>
        <w:rPr>
          <w:rFonts w:hint="eastAsia" w:ascii="宋体" w:hAnsi="宋体" w:eastAsia="宋体" w:cs="宋体"/>
          <w:b/>
          <w:color w:val="auto"/>
          <w:szCs w:val="21"/>
          <w:highlight w:val="none"/>
        </w:rPr>
        <w:t>法定代表人授权委托书</w:t>
      </w:r>
    </w:p>
    <w:p w14:paraId="6DCA20DF">
      <w:pPr>
        <w:wordWrap w:val="0"/>
        <w:spacing w:line="360" w:lineRule="auto"/>
        <w:ind w:firstLine="420" w:firstLineChars="200"/>
        <w:rPr>
          <w:rFonts w:ascii="宋体" w:hAnsi="Times New Roman" w:eastAsia="宋体" w:cs="宋体"/>
          <w:color w:val="auto"/>
          <w:szCs w:val="21"/>
          <w:highlight w:val="none"/>
        </w:rPr>
      </w:pPr>
      <w:r>
        <w:rPr>
          <w:rFonts w:hint="eastAsia" w:ascii="宋体" w:hAnsi="宋体" w:eastAsia="宋体" w:cs="宋体"/>
          <w:color w:val="auto"/>
          <w:szCs w:val="21"/>
          <w:highlight w:val="none"/>
        </w:rPr>
        <w:t>本人</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（姓名）系</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（参选人名称）的法定代表人，现委托</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（姓名）为我方委托代理人。委托代理人根据授权，以我方名义签署、澄清、说明、补正、提交、撤回、修改</w:t>
      </w:r>
      <w:r>
        <w:rPr>
          <w:rFonts w:hint="eastAsia" w:ascii="宋体" w:hAnsi="宋体" w:cs="宋体"/>
          <w:color w:val="auto"/>
          <w:szCs w:val="21"/>
          <w:highlight w:val="none"/>
          <w:u w:val="single"/>
          <w:lang w:val="en-US" w:eastAsia="zh-CN"/>
        </w:rPr>
        <w:t xml:space="preserve">              </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（项目名称）参选文件、签订合同等一切事宜，其法律后果由我方承担。</w:t>
      </w:r>
    </w:p>
    <w:p w14:paraId="08BE0AFA">
      <w:pPr>
        <w:wordWrap w:val="0"/>
        <w:spacing w:line="360" w:lineRule="auto"/>
        <w:ind w:firstLine="420" w:firstLineChars="200"/>
        <w:rPr>
          <w:rFonts w:ascii="宋体" w:hAnsi="Times New Roman" w:eastAsia="宋体" w:cs="宋体"/>
          <w:color w:val="auto"/>
          <w:szCs w:val="21"/>
          <w:highlight w:val="none"/>
        </w:rPr>
      </w:pPr>
      <w:r>
        <w:rPr>
          <w:rFonts w:hint="eastAsia" w:ascii="宋体" w:hAnsi="宋体" w:eastAsia="宋体" w:cs="宋体"/>
          <w:color w:val="auto"/>
          <w:szCs w:val="21"/>
          <w:highlight w:val="none"/>
        </w:rPr>
        <w:t>委托期限：</w:t>
      </w:r>
      <w:r>
        <w:rPr>
          <w:rFonts w:hint="eastAsia" w:ascii="宋体" w:hAnsi="宋体" w:eastAsia="宋体" w:cs="宋体"/>
          <w:color w:val="auto"/>
          <w:szCs w:val="21"/>
          <w:highlight w:val="none"/>
          <w:u w:val="single"/>
        </w:rPr>
        <w:t xml:space="preserve">              </w:t>
      </w:r>
    </w:p>
    <w:p w14:paraId="294D1B96">
      <w:pPr>
        <w:wordWrap w:val="0"/>
        <w:spacing w:line="360" w:lineRule="auto"/>
        <w:ind w:firstLine="420" w:firstLineChars="200"/>
        <w:rPr>
          <w:rFonts w:ascii="宋体" w:hAnsi="Times New Roman" w:eastAsia="宋体" w:cs="宋体"/>
          <w:color w:val="auto"/>
          <w:szCs w:val="21"/>
          <w:highlight w:val="none"/>
        </w:rPr>
      </w:pPr>
      <w:r>
        <w:rPr>
          <w:rFonts w:hint="eastAsia" w:ascii="宋体" w:hAnsi="宋体" w:eastAsia="宋体" w:cs="宋体"/>
          <w:color w:val="auto"/>
          <w:szCs w:val="21"/>
          <w:highlight w:val="none"/>
        </w:rPr>
        <w:t>委托代理人无转委托权，特此委托。</w:t>
      </w:r>
    </w:p>
    <w:p w14:paraId="1ADBAF79">
      <w:pPr>
        <w:wordWrap w:val="0"/>
        <w:spacing w:line="360" w:lineRule="auto"/>
        <w:ind w:firstLine="420" w:firstLineChars="200"/>
        <w:rPr>
          <w:rFonts w:ascii="宋体" w:hAnsi="Times New Roman" w:eastAsia="宋体" w:cs="宋体"/>
          <w:color w:val="auto"/>
          <w:szCs w:val="21"/>
          <w:highlight w:val="none"/>
          <w:u w:val="single"/>
        </w:rPr>
      </w:pPr>
      <w:r>
        <w:rPr>
          <w:rFonts w:hint="eastAsia" w:ascii="宋体" w:hAnsi="宋体" w:eastAsia="宋体" w:cs="宋体"/>
          <w:color w:val="auto"/>
          <w:szCs w:val="21"/>
          <w:highlight w:val="none"/>
        </w:rPr>
        <w:t>委托代理人：</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性别：</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年龄：</w:t>
      </w:r>
      <w:r>
        <w:rPr>
          <w:rFonts w:ascii="宋体" w:hAnsi="宋体" w:eastAsia="宋体" w:cs="宋体"/>
          <w:color w:val="auto"/>
          <w:szCs w:val="21"/>
          <w:highlight w:val="none"/>
        </w:rPr>
        <w:t>_______</w:t>
      </w:r>
    </w:p>
    <w:p w14:paraId="687B05AB">
      <w:pPr>
        <w:wordWrap w:val="0"/>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身份证号码：</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职务：</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 xml:space="preserve">           </w:t>
      </w:r>
    </w:p>
    <w:p w14:paraId="742CDA4E">
      <w:pPr>
        <w:wordWrap w:val="0"/>
        <w:spacing w:line="360" w:lineRule="auto"/>
        <w:ind w:firstLine="420" w:firstLineChars="200"/>
        <w:rPr>
          <w:rFonts w:ascii="Times New Roman" w:hAnsi="宋体" w:eastAsia="宋体" w:cs="Times New Roman"/>
          <w:color w:val="auto"/>
          <w:szCs w:val="21"/>
          <w:highlight w:val="none"/>
        </w:rPr>
      </w:pPr>
      <w:r>
        <w:rPr>
          <w:rFonts w:hint="eastAsia" w:ascii="宋体" w:hAnsi="宋体" w:eastAsia="宋体" w:cs="宋体"/>
          <w:color w:val="auto"/>
          <w:szCs w:val="21"/>
          <w:highlight w:val="none"/>
        </w:rPr>
        <w:t>联系方</w:t>
      </w:r>
      <w:r>
        <w:rPr>
          <w:rFonts w:hint="eastAsia" w:ascii="Times New Roman" w:hAnsi="宋体" w:eastAsia="宋体" w:cs="Times New Roman"/>
          <w:color w:val="auto"/>
          <w:szCs w:val="21"/>
          <w:highlight w:val="none"/>
        </w:rPr>
        <w:t>式（移动电话）</w:t>
      </w:r>
      <w:r>
        <w:rPr>
          <w:rFonts w:hint="eastAsia" w:ascii="宋体" w:hAnsi="宋体" w:eastAsia="宋体" w:cs="宋体"/>
          <w:color w:val="auto"/>
          <w:szCs w:val="21"/>
          <w:highlight w:val="none"/>
        </w:rPr>
        <w:t>：</w:t>
      </w:r>
      <w:r>
        <w:rPr>
          <w:rFonts w:hint="eastAsia" w:ascii="Times New Roman" w:hAnsi="宋体" w:eastAsia="宋体" w:cs="Times New Roman"/>
          <w:color w:val="auto"/>
          <w:szCs w:val="21"/>
          <w:highlight w:val="none"/>
          <w:u w:val="single"/>
        </w:rPr>
        <w:t xml:space="preserve">                   </w:t>
      </w:r>
    </w:p>
    <w:p w14:paraId="4A15F1FC">
      <w:pPr>
        <w:wordWrap w:val="0"/>
        <w:spacing w:line="360" w:lineRule="auto"/>
        <w:ind w:firstLine="420" w:firstLineChars="200"/>
        <w:rPr>
          <w:rFonts w:ascii="宋体" w:hAnsi="宋体" w:eastAsia="宋体" w:cs="宋体"/>
          <w:color w:val="auto"/>
          <w:szCs w:val="21"/>
          <w:highlight w:val="none"/>
          <w:u w:val="single"/>
        </w:rPr>
      </w:pPr>
      <w:r>
        <w:rPr>
          <w:rFonts w:hint="eastAsia" w:ascii="Times New Roman" w:hAnsi="宋体" w:eastAsia="宋体" w:cs="Times New Roman"/>
          <w:color w:val="auto"/>
          <w:szCs w:val="21"/>
          <w:highlight w:val="none"/>
        </w:rPr>
        <w:t>电子邮箱：</w:t>
      </w:r>
      <w:r>
        <w:rPr>
          <w:rFonts w:hint="eastAsia" w:ascii="Times New Roman" w:hAnsi="宋体" w:eastAsia="宋体" w:cs="Times New Roman"/>
          <w:color w:val="auto"/>
          <w:szCs w:val="21"/>
          <w:highlight w:val="none"/>
          <w:u w:val="single"/>
        </w:rPr>
        <w:t xml:space="preserve">               </w:t>
      </w:r>
    </w:p>
    <w:p w14:paraId="188A8A3C">
      <w:pPr>
        <w:wordWrap w:val="0"/>
        <w:spacing w:line="360" w:lineRule="auto"/>
        <w:ind w:firstLine="420" w:firstLineChars="200"/>
        <w:rPr>
          <w:rFonts w:ascii="宋体" w:hAnsi="Times New Roman" w:eastAsia="宋体" w:cs="宋体"/>
          <w:color w:val="auto"/>
          <w:szCs w:val="21"/>
          <w:highlight w:val="none"/>
        </w:rPr>
      </w:pPr>
      <w:r>
        <w:rPr>
          <w:rFonts w:hint="eastAsia" w:ascii="宋体" w:hAnsi="宋体" w:eastAsia="宋体" w:cs="宋体"/>
          <w:color w:val="auto"/>
          <w:szCs w:val="21"/>
          <w:highlight w:val="none"/>
        </w:rPr>
        <w:t>参选人：</w:t>
      </w:r>
      <w:r>
        <w:rPr>
          <w:rFonts w:hint="eastAsia" w:ascii="宋体" w:hAnsi="宋体" w:eastAsia="宋体" w:cs="宋体"/>
          <w:color w:val="auto"/>
          <w:szCs w:val="21"/>
          <w:highlight w:val="none"/>
          <w:u w:val="single"/>
        </w:rPr>
        <w:t xml:space="preserve">                   （盖章）</w:t>
      </w:r>
    </w:p>
    <w:p w14:paraId="184A9153">
      <w:pPr>
        <w:wordWrap w:val="0"/>
        <w:spacing w:line="360" w:lineRule="auto"/>
        <w:ind w:firstLine="420" w:firstLineChars="200"/>
        <w:rPr>
          <w:rFonts w:ascii="宋体" w:hAnsi="Times New Roman" w:eastAsia="宋体" w:cs="宋体"/>
          <w:color w:val="auto"/>
          <w:szCs w:val="21"/>
          <w:highlight w:val="none"/>
        </w:rPr>
      </w:pPr>
      <w:r>
        <w:rPr>
          <w:rFonts w:hint="eastAsia" w:ascii="宋体" w:hAnsi="宋体" w:eastAsia="宋体" w:cs="宋体"/>
          <w:color w:val="auto"/>
          <w:szCs w:val="21"/>
          <w:highlight w:val="none"/>
        </w:rPr>
        <w:t>法定代表人：</w:t>
      </w:r>
      <w:r>
        <w:rPr>
          <w:rFonts w:hint="eastAsia" w:ascii="宋体" w:hAnsi="宋体" w:eastAsia="宋体" w:cs="宋体"/>
          <w:color w:val="auto"/>
          <w:szCs w:val="21"/>
          <w:highlight w:val="none"/>
          <w:u w:val="single"/>
        </w:rPr>
        <w:t xml:space="preserve">                      （</w:t>
      </w:r>
      <w:r>
        <w:rPr>
          <w:rFonts w:hint="eastAsia" w:ascii="Times New Roman" w:hAnsi="宋体" w:eastAsia="宋体" w:cs="宋体"/>
          <w:color w:val="auto"/>
          <w:highlight w:val="none"/>
          <w:u w:val="single"/>
        </w:rPr>
        <w:t>签字或</w:t>
      </w:r>
      <w:r>
        <w:rPr>
          <w:rFonts w:hint="eastAsia" w:ascii="宋体" w:hAnsi="宋体" w:eastAsia="宋体" w:cs="宋体"/>
          <w:color w:val="auto"/>
          <w:szCs w:val="21"/>
          <w:highlight w:val="none"/>
          <w:u w:val="single"/>
        </w:rPr>
        <w:t>盖章）</w:t>
      </w:r>
    </w:p>
    <w:p w14:paraId="10A3F86B">
      <w:pPr>
        <w:wordWrap w:val="0"/>
        <w:spacing w:line="360" w:lineRule="auto"/>
        <w:ind w:right="480"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授权委托日期：  年  月  日</w:t>
      </w:r>
    </w:p>
    <w:p w14:paraId="6AC92A76">
      <w:pPr>
        <w:wordWrap w:val="0"/>
        <w:spacing w:line="360" w:lineRule="auto"/>
        <w:ind w:right="480" w:firstLine="420" w:firstLineChars="200"/>
        <w:rPr>
          <w:rFonts w:ascii="宋体" w:hAnsi="宋体" w:cs="宋体"/>
          <w:color w:val="auto"/>
          <w:szCs w:val="21"/>
          <w:highlight w:val="none"/>
        </w:rPr>
      </w:pPr>
    </w:p>
    <w:sectPr>
      <w:pgSz w:w="11906" w:h="16838"/>
      <w:pgMar w:top="1440" w:right="1587" w:bottom="1440" w:left="1587" w:header="851" w:footer="992" w:gutter="0"/>
      <w:pgBorders>
        <w:top w:val="none" w:sz="0" w:space="0"/>
        <w:left w:val="none" w:sz="0" w:space="0"/>
        <w:bottom w:val="none" w:sz="0" w:space="0"/>
        <w:right w:val="none" w:sz="0" w:space="0"/>
      </w:pgBorders>
      <w:pgNumType w:start="1"/>
      <w:cols w:space="0" w:num="1"/>
      <w:titlePg/>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Cambria">
    <w:panose1 w:val="02040503050406030204"/>
    <w:charset w:val="00"/>
    <w:family w:val="roman"/>
    <w:pitch w:val="default"/>
    <w:sig w:usb0="E00006FF" w:usb1="420024FF" w:usb2="02000000" w:usb3="00000000" w:csb0="2000019F" w:csb1="00000000"/>
  </w:font>
  <w:font w:name="Arial Unicode MS">
    <w:altName w:val="宋体"/>
    <w:panose1 w:val="020B0604020202020204"/>
    <w:charset w:val="86"/>
    <w:family w:val="swiss"/>
    <w:pitch w:val="default"/>
    <w:sig w:usb0="00000000" w:usb1="00000000" w:usb2="0000003F" w:usb3="00000000" w:csb0="603F01FF" w:csb1="FFFF0000"/>
  </w:font>
  <w:font w:name="monospac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
    <w:altName w:val="Times New Roman"/>
    <w:panose1 w:val="00000000000000000000"/>
    <w:charset w:val="00"/>
    <w:family w:val="auto"/>
    <w:pitch w:val="default"/>
    <w:sig w:usb0="00000000" w:usb1="00000000" w:usb2="00000000" w:usb3="00000000" w:csb0="00000001" w:csb1="00000000"/>
  </w:font>
  <w:font w:name="Georgia">
    <w:panose1 w:val="02040502050405020303"/>
    <w:charset w:val="00"/>
    <w:family w:val="roman"/>
    <w:pitch w:val="default"/>
    <w:sig w:usb0="00000287" w:usb1="00000000" w:usb2="00000000" w:usb3="00000000" w:csb0="2000009F" w:csb1="00000000"/>
  </w:font>
  <w:font w:name="微软雅黑">
    <w:panose1 w:val="020B0503020204020204"/>
    <w:charset w:val="86"/>
    <w:family w:val="swiss"/>
    <w:pitch w:val="default"/>
    <w:sig w:usb0="80000287" w:usb1="2ACF3C50" w:usb2="00000016" w:usb3="00000000" w:csb0="0004001F" w:csb1="00000000"/>
  </w:font>
  <w:font w:name="Tahoma">
    <w:panose1 w:val="020B0604030504040204"/>
    <w:charset w:val="00"/>
    <w:family w:val="swiss"/>
    <w:pitch w:val="default"/>
    <w:sig w:usb0="E1002EFF" w:usb1="C000605B" w:usb2="00000029" w:usb3="00000000" w:csb0="200101FF" w:csb1="20280000"/>
  </w:font>
  <w:font w:name="HYDaHeiJ">
    <w:altName w:val="宋体"/>
    <w:panose1 w:val="00000000000000000000"/>
    <w:charset w:val="86"/>
    <w:family w:val="auto"/>
    <w:pitch w:val="default"/>
    <w:sig w:usb0="00000000" w:usb1="00000000" w:usb2="00000010" w:usb3="00000000" w:csb0="00040000" w:csb1="00000000"/>
  </w:font>
  <w:font w:name="华文细黑">
    <w:panose1 w:val="02010600040101010101"/>
    <w:charset w:val="86"/>
    <w:family w:val="auto"/>
    <w:pitch w:val="default"/>
    <w:sig w:usb0="00000287" w:usb1="080F0000" w:usb2="00000000" w:usb3="00000000" w:csb0="0004009F" w:csb1="DFD70000"/>
  </w:font>
  <w:font w:name="Verdana">
    <w:panose1 w:val="020B0604030504040204"/>
    <w:charset w:val="00"/>
    <w:family w:val="swiss"/>
    <w:pitch w:val="default"/>
    <w:sig w:usb0="A00006FF" w:usb1="4000205B" w:usb2="00000010" w:usb3="00000000" w:csb0="2000019F" w:csb1="00000000"/>
  </w:font>
  <w:font w:name="华文楷体">
    <w:panose1 w:val="02010600040101010101"/>
    <w:charset w:val="86"/>
    <w:family w:val="auto"/>
    <w:pitch w:val="default"/>
    <w:sig w:usb0="00000287" w:usb1="080F0000" w:usb2="00000000" w:usb3="00000000" w:csb0="0004009F" w:csb1="DFD70000"/>
  </w:font>
  <w:font w:name="@仿宋_GB2312">
    <w:altName w:val="仿宋"/>
    <w:panose1 w:val="02010609030101010101"/>
    <w:charset w:val="86"/>
    <w:family w:val="modern"/>
    <w:pitch w:val="default"/>
    <w:sig w:usb0="00000000" w:usb1="00000000" w:usb2="00000000" w:usb3="00000000" w:csb0="00040000" w:csb1="00000000"/>
  </w:font>
  <w:font w:name="KSOFE44F9426">
    <w:panose1 w:val="02010609060101010101"/>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A05EEB2">
    <w:pPr>
      <w:pStyle w:val="2"/>
      <w:jc w:val="center"/>
      <w:rPr>
        <w:rFonts w:ascii="宋体"/>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8EE8E6">
    <w:pPr>
      <w:pStyle w:val="2"/>
      <w:framePr w:wrap="around" w:vAnchor="text" w:hAnchor="margin" w:xAlign="center" w:y="1"/>
      <w:rPr>
        <w:rStyle w:val="66"/>
      </w:rPr>
    </w:pPr>
    <w:r>
      <w:fldChar w:fldCharType="begin"/>
    </w:r>
    <w:r>
      <w:rPr>
        <w:rStyle w:val="66"/>
      </w:rPr>
      <w:instrText xml:space="preserve">PAGE  </w:instrText>
    </w:r>
    <w:r>
      <w:fldChar w:fldCharType="separate"/>
    </w:r>
    <w:r>
      <w:rPr>
        <w:rStyle w:val="66"/>
      </w:rPr>
      <w:t>1</w:t>
    </w:r>
    <w:r>
      <w:fldChar w:fldCharType="end"/>
    </w:r>
  </w:p>
  <w:p w14:paraId="46CC17BB">
    <w:pPr>
      <w:pStyle w:val="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442570493"/>
      <w:docPartObj>
        <w:docPartGallery w:val="autotext"/>
      </w:docPartObj>
    </w:sdtPr>
    <w:sdtContent>
      <w:p w14:paraId="2078136F">
        <w:pPr>
          <w:pStyle w:val="2"/>
          <w:jc w:val="center"/>
        </w:pPr>
        <w:r>
          <w:fldChar w:fldCharType="begin"/>
        </w:r>
        <w:r>
          <w:instrText xml:space="preserve">PAGE   \* MERGEFORMAT</w:instrText>
        </w:r>
        <w:r>
          <w:fldChar w:fldCharType="separate"/>
        </w:r>
        <w:r>
          <w:rPr>
            <w:lang w:val="zh-CN"/>
          </w:rPr>
          <w:t>2</w:t>
        </w:r>
        <w:r>
          <w:fldChar w:fldCharType="end"/>
        </w:r>
      </w:p>
    </w:sdtContent>
  </w:sdt>
  <w:p w14:paraId="226C9555">
    <w:pPr>
      <w:pStyle w:val="2"/>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683079808"/>
      <w:docPartObj>
        <w:docPartGallery w:val="autotext"/>
      </w:docPartObj>
    </w:sdtPr>
    <w:sdtContent>
      <w:p w14:paraId="08878AF4">
        <w:pPr>
          <w:pStyle w:val="2"/>
          <w:jc w:val="center"/>
        </w:pPr>
        <w:r>
          <w:fldChar w:fldCharType="begin"/>
        </w:r>
        <w:r>
          <w:instrText xml:space="preserve">PAGE   \* MERGEFORMAT</w:instrText>
        </w:r>
        <w:r>
          <w:fldChar w:fldCharType="separate"/>
        </w:r>
        <w:r>
          <w:rPr>
            <w:lang w:val="zh-CN"/>
          </w:rPr>
          <w:t>2</w:t>
        </w:r>
        <w:r>
          <w:fldChar w:fldCharType="end"/>
        </w:r>
      </w:p>
    </w:sdtContent>
  </w:sdt>
  <w:p w14:paraId="44F8C306">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71FDF31">
    <w:pPr>
      <w:pStyle w:val="38"/>
      <w:pBdr>
        <w:bottom w:val="none" w:color="auto" w:sz="0" w:space="0"/>
      </w:pBdr>
    </w:pPr>
    <w:r>
      <w:rPr>
        <w:rFonts w:hint="eastAsia"/>
        <w:sz w:val="16"/>
        <w:szCs w:val="16"/>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E4F38A">
    <w:pPr>
      <w:pStyle w:val="38"/>
      <w:pBdr>
        <w:bottom w:val="none" w:color="auto" w:sz="0" w:space="1"/>
      </w:pBdr>
      <w:jc w:val="both"/>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B221EE">
    <w:pPr>
      <w:pStyle w:val="38"/>
      <w:pBdr>
        <w:bottom w:val="single" w:color="auto" w:sz="4" w:space="1"/>
      </w:pBdr>
      <w:jc w:val="right"/>
    </w:pPr>
    <w:r>
      <w:rPr>
        <w:rFonts w:hint="eastAsia"/>
        <w:sz w:val="16"/>
        <w:szCs w:val="16"/>
        <w:lang w:eastAsia="zh-CN"/>
      </w:rPr>
      <w:t>港口设施保安评估报告和保安计划编制服务</w:t>
    </w:r>
    <w:r>
      <w:rPr>
        <w:rFonts w:hint="eastAsia"/>
        <w:sz w:val="16"/>
        <w:szCs w:val="16"/>
      </w:rPr>
      <w:t>项目比选文件</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96EB77A">
    <w:pPr>
      <w:pStyle w:val="38"/>
      <w:pBdr>
        <w:bottom w:val="single" w:color="auto" w:sz="4" w:space="1"/>
      </w:pBdr>
      <w:jc w:val="right"/>
      <w:rPr>
        <w:sz w:val="16"/>
        <w:szCs w:val="16"/>
      </w:rPr>
    </w:pPr>
    <w:r>
      <w:rPr>
        <w:rFonts w:hint="eastAsia"/>
        <w:sz w:val="16"/>
        <w:szCs w:val="16"/>
        <w:lang w:eastAsia="zh-CN"/>
      </w:rPr>
      <w:t>港口设施保安评估报告和保安计划编制服务</w:t>
    </w:r>
    <w:r>
      <w:rPr>
        <w:rFonts w:hint="eastAsia"/>
        <w:sz w:val="16"/>
        <w:szCs w:val="16"/>
      </w:rPr>
      <w:t>项目</w:t>
    </w:r>
    <w:r>
      <w:rPr>
        <w:sz w:val="16"/>
        <w:szCs w:val="16"/>
      </w:rPr>
      <w:t>比选</w:t>
    </w:r>
    <w:r>
      <w:rPr>
        <w:rFonts w:hint="eastAsia"/>
        <w:sz w:val="16"/>
        <w:szCs w:val="16"/>
      </w:rPr>
      <w:t>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4BC3CD3"/>
    <w:multiLevelType w:val="singleLevel"/>
    <w:tmpl w:val="C4BC3CD3"/>
    <w:lvl w:ilvl="0" w:tentative="0">
      <w:start w:val="1"/>
      <w:numFmt w:val="bullet"/>
      <w:pStyle w:val="28"/>
      <w:lvlText w:val=""/>
      <w:lvlJc w:val="left"/>
      <w:pPr>
        <w:tabs>
          <w:tab w:val="left" w:pos="780"/>
        </w:tabs>
        <w:ind w:left="780" w:hanging="360"/>
      </w:pPr>
      <w:rPr>
        <w:rFonts w:hint="default" w:ascii="Wingdings" w:hAnsi="Wingdings"/>
      </w:rPr>
    </w:lvl>
  </w:abstractNum>
  <w:abstractNum w:abstractNumId="1">
    <w:nsid w:val="00000001"/>
    <w:multiLevelType w:val="multilevel"/>
    <w:tmpl w:val="00000001"/>
    <w:lvl w:ilvl="0" w:tentative="0">
      <w:start w:val="1"/>
      <w:numFmt w:val="bullet"/>
      <w:pStyle w:val="338"/>
      <w:lvlText w:val=""/>
      <w:lvlJc w:val="left"/>
      <w:pPr>
        <w:tabs>
          <w:tab w:val="left" w:pos="420"/>
        </w:tabs>
        <w:ind w:left="420" w:hanging="420"/>
      </w:pPr>
      <w:rPr>
        <w:rFonts w:hint="default" w:ascii="Wingdings" w:hAnsi="Wingdings"/>
      </w:rPr>
    </w:lvl>
    <w:lvl w:ilvl="1" w:tentative="0">
      <w:start w:val="1"/>
      <w:numFmt w:val="decimal"/>
      <w:lvlText w:val="（%2）"/>
      <w:lvlJc w:val="left"/>
      <w:pPr>
        <w:tabs>
          <w:tab w:val="left" w:pos="1500"/>
        </w:tabs>
        <w:ind w:left="1500" w:hanging="1080"/>
      </w:pPr>
      <w:rPr>
        <w:rFonts w:hint="eastAsia" w:cs="Times New Roman"/>
      </w:rPr>
    </w:lvl>
    <w:lvl w:ilvl="2" w:tentative="0">
      <w:start w:val="1"/>
      <w:numFmt w:val="decimal"/>
      <w:lvlText w:val="（%3）"/>
      <w:lvlJc w:val="left"/>
      <w:pPr>
        <w:tabs>
          <w:tab w:val="left" w:pos="1560"/>
        </w:tabs>
        <w:ind w:left="1560" w:hanging="720"/>
      </w:pPr>
      <w:rPr>
        <w:rFonts w:hint="eastAsia" w:cs="Times New Roman"/>
      </w:rPr>
    </w:lvl>
    <w:lvl w:ilvl="3" w:tentative="0">
      <w:start w:val="1"/>
      <w:numFmt w:val="decimal"/>
      <w:lvlText w:val="%4."/>
      <w:lvlJc w:val="left"/>
      <w:pPr>
        <w:tabs>
          <w:tab w:val="left" w:pos="1680"/>
        </w:tabs>
        <w:ind w:left="1680" w:hanging="420"/>
      </w:pPr>
      <w:rPr>
        <w:rFonts w:cs="Times New Roman"/>
      </w:rPr>
    </w:lvl>
    <w:lvl w:ilvl="4" w:tentative="0">
      <w:start w:val="1"/>
      <w:numFmt w:val="lowerLetter"/>
      <w:lvlText w:val="%5)"/>
      <w:lvlJc w:val="left"/>
      <w:pPr>
        <w:tabs>
          <w:tab w:val="left" w:pos="2100"/>
        </w:tabs>
        <w:ind w:left="2100" w:hanging="420"/>
      </w:pPr>
      <w:rPr>
        <w:rFonts w:cs="Times New Roman"/>
      </w:rPr>
    </w:lvl>
    <w:lvl w:ilvl="5" w:tentative="0">
      <w:start w:val="1"/>
      <w:numFmt w:val="lowerRoman"/>
      <w:lvlText w:val="%6."/>
      <w:lvlJc w:val="right"/>
      <w:pPr>
        <w:tabs>
          <w:tab w:val="left" w:pos="2520"/>
        </w:tabs>
        <w:ind w:left="2520" w:hanging="420"/>
      </w:pPr>
      <w:rPr>
        <w:rFonts w:cs="Times New Roman"/>
      </w:rPr>
    </w:lvl>
    <w:lvl w:ilvl="6" w:tentative="0">
      <w:start w:val="1"/>
      <w:numFmt w:val="decimal"/>
      <w:lvlText w:val="%7."/>
      <w:lvlJc w:val="left"/>
      <w:pPr>
        <w:tabs>
          <w:tab w:val="left" w:pos="2940"/>
        </w:tabs>
        <w:ind w:left="2940" w:hanging="420"/>
      </w:pPr>
      <w:rPr>
        <w:rFonts w:cs="Times New Roman"/>
      </w:rPr>
    </w:lvl>
    <w:lvl w:ilvl="7" w:tentative="0">
      <w:start w:val="1"/>
      <w:numFmt w:val="lowerLetter"/>
      <w:lvlText w:val="%8)"/>
      <w:lvlJc w:val="left"/>
      <w:pPr>
        <w:tabs>
          <w:tab w:val="left" w:pos="3360"/>
        </w:tabs>
        <w:ind w:left="3360" w:hanging="420"/>
      </w:pPr>
      <w:rPr>
        <w:rFonts w:cs="Times New Roman"/>
      </w:rPr>
    </w:lvl>
    <w:lvl w:ilvl="8" w:tentative="0">
      <w:start w:val="1"/>
      <w:numFmt w:val="lowerRoman"/>
      <w:lvlText w:val="%9."/>
      <w:lvlJc w:val="right"/>
      <w:pPr>
        <w:tabs>
          <w:tab w:val="left" w:pos="3780"/>
        </w:tabs>
        <w:ind w:left="3780" w:hanging="420"/>
      </w:pPr>
      <w:rPr>
        <w:rFonts w:cs="Times New Roman"/>
      </w:rPr>
    </w:lvl>
  </w:abstractNum>
  <w:abstractNum w:abstractNumId="2">
    <w:nsid w:val="00000002"/>
    <w:multiLevelType w:val="singleLevel"/>
    <w:tmpl w:val="00000002"/>
    <w:lvl w:ilvl="0" w:tentative="0">
      <w:start w:val="1"/>
      <w:numFmt w:val="bullet"/>
      <w:pStyle w:val="366"/>
      <w:lvlText w:val=""/>
      <w:lvlJc w:val="left"/>
      <w:pPr>
        <w:tabs>
          <w:tab w:val="left" w:pos="360"/>
        </w:tabs>
        <w:ind w:left="360" w:hanging="360"/>
      </w:pPr>
      <w:rPr>
        <w:rFonts w:hint="default" w:ascii="Symbol" w:hAnsi="Symbol"/>
      </w:rPr>
    </w:lvl>
  </w:abstractNum>
  <w:abstractNum w:abstractNumId="3">
    <w:nsid w:val="00000011"/>
    <w:multiLevelType w:val="multilevel"/>
    <w:tmpl w:val="00000011"/>
    <w:lvl w:ilvl="0" w:tentative="0">
      <w:start w:val="1"/>
      <w:numFmt w:val="decimal"/>
      <w:pStyle w:val="353"/>
      <w:lvlText w:val="(%1)"/>
      <w:lvlJc w:val="left"/>
      <w:pPr>
        <w:tabs>
          <w:tab w:val="left" w:pos="397"/>
        </w:tabs>
        <w:ind w:left="397" w:hanging="397"/>
      </w:pPr>
      <w:rPr>
        <w:rFonts w:hint="default" w:ascii="Arial" w:hAnsi="Arial" w:eastAsia="宋体" w:cs="Times New Roman"/>
        <w:b w:val="0"/>
        <w:i w:val="0"/>
        <w:color w:val="auto"/>
        <w:sz w:val="18"/>
        <w:szCs w:val="18"/>
      </w:rPr>
    </w:lvl>
    <w:lvl w:ilvl="1" w:tentative="0">
      <w:start w:val="1"/>
      <w:numFmt w:val="lowerLetter"/>
      <w:lvlText w:val="%2)"/>
      <w:lvlJc w:val="left"/>
      <w:pPr>
        <w:tabs>
          <w:tab w:val="left" w:pos="840"/>
        </w:tabs>
        <w:ind w:left="840" w:hanging="420"/>
      </w:pPr>
      <w:rPr>
        <w:rFonts w:cs="Times New Roman"/>
      </w:rPr>
    </w:lvl>
    <w:lvl w:ilvl="2" w:tentative="0">
      <w:start w:val="1"/>
      <w:numFmt w:val="lowerRoman"/>
      <w:lvlText w:val="%3."/>
      <w:lvlJc w:val="right"/>
      <w:pPr>
        <w:tabs>
          <w:tab w:val="left" w:pos="1260"/>
        </w:tabs>
        <w:ind w:left="1260" w:hanging="420"/>
      </w:pPr>
      <w:rPr>
        <w:rFonts w:cs="Times New Roman"/>
      </w:rPr>
    </w:lvl>
    <w:lvl w:ilvl="3" w:tentative="0">
      <w:start w:val="1"/>
      <w:numFmt w:val="decimal"/>
      <w:lvlText w:val="%4."/>
      <w:lvlJc w:val="left"/>
      <w:pPr>
        <w:tabs>
          <w:tab w:val="left" w:pos="1680"/>
        </w:tabs>
        <w:ind w:left="1680" w:hanging="420"/>
      </w:pPr>
      <w:rPr>
        <w:rFonts w:cs="Times New Roman"/>
      </w:rPr>
    </w:lvl>
    <w:lvl w:ilvl="4" w:tentative="0">
      <w:start w:val="1"/>
      <w:numFmt w:val="lowerLetter"/>
      <w:pStyle w:val="381"/>
      <w:lvlText w:val="%5)"/>
      <w:lvlJc w:val="left"/>
      <w:pPr>
        <w:tabs>
          <w:tab w:val="left" w:pos="2100"/>
        </w:tabs>
        <w:ind w:left="2100" w:hanging="420"/>
      </w:pPr>
      <w:rPr>
        <w:rFonts w:cs="Times New Roman"/>
      </w:rPr>
    </w:lvl>
    <w:lvl w:ilvl="5" w:tentative="0">
      <w:start w:val="1"/>
      <w:numFmt w:val="lowerRoman"/>
      <w:lvlText w:val="%6."/>
      <w:lvlJc w:val="right"/>
      <w:pPr>
        <w:tabs>
          <w:tab w:val="left" w:pos="2520"/>
        </w:tabs>
        <w:ind w:left="2520" w:hanging="420"/>
      </w:pPr>
      <w:rPr>
        <w:rFonts w:cs="Times New Roman"/>
      </w:rPr>
    </w:lvl>
    <w:lvl w:ilvl="6" w:tentative="0">
      <w:start w:val="1"/>
      <w:numFmt w:val="decimal"/>
      <w:lvlText w:val="%7."/>
      <w:lvlJc w:val="left"/>
      <w:pPr>
        <w:tabs>
          <w:tab w:val="left" w:pos="2940"/>
        </w:tabs>
        <w:ind w:left="2940" w:hanging="420"/>
      </w:pPr>
      <w:rPr>
        <w:rFonts w:cs="Times New Roman"/>
      </w:rPr>
    </w:lvl>
    <w:lvl w:ilvl="7" w:tentative="0">
      <w:start w:val="1"/>
      <w:numFmt w:val="lowerLetter"/>
      <w:lvlText w:val="%8)"/>
      <w:lvlJc w:val="left"/>
      <w:pPr>
        <w:tabs>
          <w:tab w:val="left" w:pos="3360"/>
        </w:tabs>
        <w:ind w:left="3360" w:hanging="420"/>
      </w:pPr>
      <w:rPr>
        <w:rFonts w:cs="Times New Roman"/>
      </w:rPr>
    </w:lvl>
    <w:lvl w:ilvl="8" w:tentative="0">
      <w:start w:val="1"/>
      <w:numFmt w:val="lowerRoman"/>
      <w:lvlText w:val="%9."/>
      <w:lvlJc w:val="right"/>
      <w:pPr>
        <w:tabs>
          <w:tab w:val="left" w:pos="3780"/>
        </w:tabs>
        <w:ind w:left="3780" w:hanging="420"/>
      </w:pPr>
      <w:rPr>
        <w:rFonts w:cs="Times New Roman"/>
      </w:rPr>
    </w:lvl>
  </w:abstractNum>
  <w:abstractNum w:abstractNumId="4">
    <w:nsid w:val="24366283"/>
    <w:multiLevelType w:val="multilevel"/>
    <w:tmpl w:val="24366283"/>
    <w:lvl w:ilvl="0" w:tentative="0">
      <w:start w:val="1"/>
      <w:numFmt w:val="decimal"/>
      <w:pStyle w:val="358"/>
      <w:lvlText w:val="%1"/>
      <w:lvlJc w:val="left"/>
      <w:pPr>
        <w:tabs>
          <w:tab w:val="left" w:pos="567"/>
        </w:tabs>
        <w:ind w:left="567" w:hanging="567"/>
      </w:pPr>
      <w:rPr>
        <w:rFonts w:hint="eastAsia" w:cs="Times New Roman"/>
      </w:rPr>
    </w:lvl>
    <w:lvl w:ilvl="1" w:tentative="0">
      <w:start w:val="1"/>
      <w:numFmt w:val="decimal"/>
      <w:pStyle w:val="355"/>
      <w:lvlText w:val="%1.%2"/>
      <w:lvlJc w:val="left"/>
      <w:pPr>
        <w:tabs>
          <w:tab w:val="left" w:pos="1004"/>
        </w:tabs>
        <w:ind w:left="567" w:hanging="283"/>
      </w:pPr>
      <w:rPr>
        <w:rFonts w:hint="eastAsia" w:cs="Times New Roman"/>
      </w:rPr>
    </w:lvl>
    <w:lvl w:ilvl="2" w:tentative="0">
      <w:start w:val="1"/>
      <w:numFmt w:val="decimal"/>
      <w:pStyle w:val="354"/>
      <w:lvlText w:val="%1.%2.%3"/>
      <w:lvlJc w:val="left"/>
      <w:pPr>
        <w:tabs>
          <w:tab w:val="left" w:pos="1647"/>
        </w:tabs>
        <w:ind w:left="1134" w:hanging="567"/>
      </w:pPr>
      <w:rPr>
        <w:rFonts w:hint="eastAsia" w:cs="Times New Roman"/>
      </w:rPr>
    </w:lvl>
    <w:lvl w:ilvl="3" w:tentative="0">
      <w:start w:val="1"/>
      <w:numFmt w:val="decimal"/>
      <w:lvlText w:val="%1.%2.%3.%4"/>
      <w:lvlJc w:val="left"/>
      <w:pPr>
        <w:tabs>
          <w:tab w:val="left" w:pos="3223"/>
        </w:tabs>
        <w:ind w:left="2851" w:hanging="708"/>
      </w:pPr>
      <w:rPr>
        <w:rFonts w:hint="eastAsia" w:cs="Times New Roman"/>
      </w:rPr>
    </w:lvl>
    <w:lvl w:ilvl="4" w:tentative="0">
      <w:start w:val="1"/>
      <w:numFmt w:val="decimal"/>
      <w:lvlText w:val="%1.%2.%3.%4.%5"/>
      <w:lvlJc w:val="left"/>
      <w:pPr>
        <w:tabs>
          <w:tab w:val="left" w:pos="3648"/>
        </w:tabs>
        <w:ind w:left="3418" w:hanging="850"/>
      </w:pPr>
      <w:rPr>
        <w:rFonts w:hint="eastAsia" w:cs="Times New Roman"/>
      </w:rPr>
    </w:lvl>
    <w:lvl w:ilvl="5" w:tentative="0">
      <w:start w:val="1"/>
      <w:numFmt w:val="decimal"/>
      <w:lvlText w:val="%1.%2.%3.%4.%5.%6"/>
      <w:lvlJc w:val="left"/>
      <w:pPr>
        <w:tabs>
          <w:tab w:val="left" w:pos="4433"/>
        </w:tabs>
        <w:ind w:left="4127" w:hanging="1134"/>
      </w:pPr>
      <w:rPr>
        <w:rFonts w:hint="eastAsia" w:cs="Times New Roman"/>
      </w:rPr>
    </w:lvl>
    <w:lvl w:ilvl="6" w:tentative="0">
      <w:start w:val="1"/>
      <w:numFmt w:val="decimal"/>
      <w:lvlText w:val="%1.%2.%3.%4.%5.%6.%7"/>
      <w:lvlJc w:val="left"/>
      <w:pPr>
        <w:tabs>
          <w:tab w:val="left" w:pos="4858"/>
        </w:tabs>
        <w:ind w:left="4694" w:hanging="1276"/>
      </w:pPr>
      <w:rPr>
        <w:rFonts w:hint="eastAsia" w:cs="Times New Roman"/>
      </w:rPr>
    </w:lvl>
    <w:lvl w:ilvl="7" w:tentative="0">
      <w:start w:val="1"/>
      <w:numFmt w:val="decimal"/>
      <w:lvlText w:val="%1.%2.%3.%4.%5.%6.%7.%8"/>
      <w:lvlJc w:val="left"/>
      <w:pPr>
        <w:tabs>
          <w:tab w:val="left" w:pos="5643"/>
        </w:tabs>
        <w:ind w:left="5261" w:hanging="1418"/>
      </w:pPr>
      <w:rPr>
        <w:rFonts w:hint="eastAsia" w:cs="Times New Roman"/>
      </w:rPr>
    </w:lvl>
    <w:lvl w:ilvl="8" w:tentative="0">
      <w:start w:val="1"/>
      <w:numFmt w:val="decimal"/>
      <w:lvlText w:val="%1.%2.%3.%4.%5.%6.%7.%8.%9"/>
      <w:lvlJc w:val="left"/>
      <w:pPr>
        <w:tabs>
          <w:tab w:val="left" w:pos="6429"/>
        </w:tabs>
        <w:ind w:left="5969" w:hanging="1700"/>
      </w:pPr>
      <w:rPr>
        <w:rFonts w:hint="eastAsia" w:cs="Times New Roman"/>
      </w:rPr>
    </w:lvl>
  </w:abstractNum>
  <w:abstractNum w:abstractNumId="5">
    <w:nsid w:val="2E6FA645"/>
    <w:multiLevelType w:val="singleLevel"/>
    <w:tmpl w:val="2E6FA645"/>
    <w:lvl w:ilvl="0" w:tentative="0">
      <w:start w:val="1"/>
      <w:numFmt w:val="chineseCounting"/>
      <w:suff w:val="nothing"/>
      <w:lvlText w:val="%1、"/>
      <w:lvlJc w:val="left"/>
      <w:rPr>
        <w:rFonts w:hint="eastAsia"/>
      </w:rPr>
    </w:lvl>
  </w:abstractNum>
  <w:num w:numId="1">
    <w:abstractNumId w:val="0"/>
  </w:num>
  <w:num w:numId="2">
    <w:abstractNumId w:val="1"/>
  </w:num>
  <w:num w:numId="3">
    <w:abstractNumId w:val="3"/>
  </w:num>
  <w:num w:numId="4">
    <w:abstractNumId w:val="4"/>
  </w:num>
  <w:num w:numId="5">
    <w:abstractNumId w:val="2"/>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AwYjZlMTE2MGVkOWY1ZjMwNDkxYTg1M2FlMWYzM2YifQ=="/>
    <w:docVar w:name="KSO_WPS_MARK_KEY" w:val="19f3d28c-ef09-4bf5-b005-15ecf7a0c683"/>
  </w:docVars>
  <w:rsids>
    <w:rsidRoot w:val="00172A27"/>
    <w:rsid w:val="00010694"/>
    <w:rsid w:val="00022F69"/>
    <w:rsid w:val="000235B5"/>
    <w:rsid w:val="0002413E"/>
    <w:rsid w:val="00024F9F"/>
    <w:rsid w:val="000370E3"/>
    <w:rsid w:val="000507E8"/>
    <w:rsid w:val="00054A66"/>
    <w:rsid w:val="00064474"/>
    <w:rsid w:val="00073044"/>
    <w:rsid w:val="0007476A"/>
    <w:rsid w:val="00087987"/>
    <w:rsid w:val="00093C41"/>
    <w:rsid w:val="000B6F75"/>
    <w:rsid w:val="000C1ABF"/>
    <w:rsid w:val="000D3ED7"/>
    <w:rsid w:val="001025CA"/>
    <w:rsid w:val="0011028C"/>
    <w:rsid w:val="001108AC"/>
    <w:rsid w:val="00116DDE"/>
    <w:rsid w:val="001173E7"/>
    <w:rsid w:val="001238B8"/>
    <w:rsid w:val="00125483"/>
    <w:rsid w:val="00126CB2"/>
    <w:rsid w:val="001277C9"/>
    <w:rsid w:val="0012783F"/>
    <w:rsid w:val="001347C2"/>
    <w:rsid w:val="001509DE"/>
    <w:rsid w:val="001523CE"/>
    <w:rsid w:val="00153D99"/>
    <w:rsid w:val="00157A32"/>
    <w:rsid w:val="00160F44"/>
    <w:rsid w:val="001647E5"/>
    <w:rsid w:val="0016586D"/>
    <w:rsid w:val="00171D5E"/>
    <w:rsid w:val="00172A27"/>
    <w:rsid w:val="00182B0C"/>
    <w:rsid w:val="001A2433"/>
    <w:rsid w:val="001A4127"/>
    <w:rsid w:val="001B1EF8"/>
    <w:rsid w:val="001B3868"/>
    <w:rsid w:val="001B6DBE"/>
    <w:rsid w:val="001C2583"/>
    <w:rsid w:val="001D7738"/>
    <w:rsid w:val="001E606E"/>
    <w:rsid w:val="001F1418"/>
    <w:rsid w:val="00225FE3"/>
    <w:rsid w:val="00232BD2"/>
    <w:rsid w:val="00247966"/>
    <w:rsid w:val="0025055D"/>
    <w:rsid w:val="00252D15"/>
    <w:rsid w:val="00257B90"/>
    <w:rsid w:val="00261B95"/>
    <w:rsid w:val="0026229B"/>
    <w:rsid w:val="002663B5"/>
    <w:rsid w:val="00270BD0"/>
    <w:rsid w:val="00294358"/>
    <w:rsid w:val="0029547B"/>
    <w:rsid w:val="002978A1"/>
    <w:rsid w:val="002C07F7"/>
    <w:rsid w:val="002C323B"/>
    <w:rsid w:val="002C758B"/>
    <w:rsid w:val="002D175B"/>
    <w:rsid w:val="002D42AE"/>
    <w:rsid w:val="002E771A"/>
    <w:rsid w:val="00304744"/>
    <w:rsid w:val="00305365"/>
    <w:rsid w:val="00311A8E"/>
    <w:rsid w:val="003220E6"/>
    <w:rsid w:val="00322B16"/>
    <w:rsid w:val="00331AEF"/>
    <w:rsid w:val="0033394A"/>
    <w:rsid w:val="00342549"/>
    <w:rsid w:val="00342C36"/>
    <w:rsid w:val="00345160"/>
    <w:rsid w:val="00350D0E"/>
    <w:rsid w:val="00357345"/>
    <w:rsid w:val="00362474"/>
    <w:rsid w:val="003631D1"/>
    <w:rsid w:val="003761AE"/>
    <w:rsid w:val="00386932"/>
    <w:rsid w:val="003A3866"/>
    <w:rsid w:val="003A575B"/>
    <w:rsid w:val="003A5835"/>
    <w:rsid w:val="003B16EE"/>
    <w:rsid w:val="003C1917"/>
    <w:rsid w:val="003C194F"/>
    <w:rsid w:val="003C2743"/>
    <w:rsid w:val="003C4132"/>
    <w:rsid w:val="003C5DB5"/>
    <w:rsid w:val="003D04EA"/>
    <w:rsid w:val="003E0FD3"/>
    <w:rsid w:val="003E5657"/>
    <w:rsid w:val="004004D2"/>
    <w:rsid w:val="004059EB"/>
    <w:rsid w:val="00406A40"/>
    <w:rsid w:val="004111AD"/>
    <w:rsid w:val="00432F86"/>
    <w:rsid w:val="004430CB"/>
    <w:rsid w:val="004439D2"/>
    <w:rsid w:val="004474A8"/>
    <w:rsid w:val="004477BC"/>
    <w:rsid w:val="00450D0D"/>
    <w:rsid w:val="004531A3"/>
    <w:rsid w:val="0047383D"/>
    <w:rsid w:val="00480FA5"/>
    <w:rsid w:val="00491D34"/>
    <w:rsid w:val="00492186"/>
    <w:rsid w:val="004957EB"/>
    <w:rsid w:val="004B3E89"/>
    <w:rsid w:val="004D6BFF"/>
    <w:rsid w:val="004E4177"/>
    <w:rsid w:val="004F32F5"/>
    <w:rsid w:val="00500BD1"/>
    <w:rsid w:val="00501CF9"/>
    <w:rsid w:val="00507C43"/>
    <w:rsid w:val="00521E3F"/>
    <w:rsid w:val="005238E3"/>
    <w:rsid w:val="00523A67"/>
    <w:rsid w:val="00527F43"/>
    <w:rsid w:val="00530541"/>
    <w:rsid w:val="00532C96"/>
    <w:rsid w:val="00534873"/>
    <w:rsid w:val="00536448"/>
    <w:rsid w:val="005376EB"/>
    <w:rsid w:val="00540A2A"/>
    <w:rsid w:val="005436D0"/>
    <w:rsid w:val="0054600D"/>
    <w:rsid w:val="0054794B"/>
    <w:rsid w:val="00551580"/>
    <w:rsid w:val="00554F65"/>
    <w:rsid w:val="00560BB4"/>
    <w:rsid w:val="005614A3"/>
    <w:rsid w:val="00567DA2"/>
    <w:rsid w:val="00570BA9"/>
    <w:rsid w:val="00577E0C"/>
    <w:rsid w:val="00585656"/>
    <w:rsid w:val="00587AAA"/>
    <w:rsid w:val="00593381"/>
    <w:rsid w:val="00596137"/>
    <w:rsid w:val="005A2494"/>
    <w:rsid w:val="005A440D"/>
    <w:rsid w:val="005A5824"/>
    <w:rsid w:val="005A7B77"/>
    <w:rsid w:val="005B05C6"/>
    <w:rsid w:val="005B1EB0"/>
    <w:rsid w:val="005B5D0C"/>
    <w:rsid w:val="005C793D"/>
    <w:rsid w:val="005D4A9A"/>
    <w:rsid w:val="005F078A"/>
    <w:rsid w:val="005F1476"/>
    <w:rsid w:val="005F2A9D"/>
    <w:rsid w:val="00602580"/>
    <w:rsid w:val="0060379D"/>
    <w:rsid w:val="00624C59"/>
    <w:rsid w:val="00625F94"/>
    <w:rsid w:val="00627215"/>
    <w:rsid w:val="00631E06"/>
    <w:rsid w:val="006443D9"/>
    <w:rsid w:val="00655CF6"/>
    <w:rsid w:val="00660ECC"/>
    <w:rsid w:val="006729F3"/>
    <w:rsid w:val="00693ACE"/>
    <w:rsid w:val="006A479F"/>
    <w:rsid w:val="006B1B74"/>
    <w:rsid w:val="006B3D08"/>
    <w:rsid w:val="006B43C0"/>
    <w:rsid w:val="006C09C6"/>
    <w:rsid w:val="006C6A6D"/>
    <w:rsid w:val="006D61A6"/>
    <w:rsid w:val="006E68C8"/>
    <w:rsid w:val="006F7843"/>
    <w:rsid w:val="007116B2"/>
    <w:rsid w:val="007218F9"/>
    <w:rsid w:val="00721FCA"/>
    <w:rsid w:val="007230C0"/>
    <w:rsid w:val="00723B64"/>
    <w:rsid w:val="00726AD2"/>
    <w:rsid w:val="0072738C"/>
    <w:rsid w:val="00730754"/>
    <w:rsid w:val="00730852"/>
    <w:rsid w:val="00741C13"/>
    <w:rsid w:val="007430F0"/>
    <w:rsid w:val="0075613D"/>
    <w:rsid w:val="00757D5F"/>
    <w:rsid w:val="00761462"/>
    <w:rsid w:val="00766385"/>
    <w:rsid w:val="007674B8"/>
    <w:rsid w:val="0078109C"/>
    <w:rsid w:val="00797C5C"/>
    <w:rsid w:val="007B0D02"/>
    <w:rsid w:val="007B3D3B"/>
    <w:rsid w:val="007B405E"/>
    <w:rsid w:val="007B515F"/>
    <w:rsid w:val="007C3B3D"/>
    <w:rsid w:val="007D6550"/>
    <w:rsid w:val="007E2B7D"/>
    <w:rsid w:val="007E3CD9"/>
    <w:rsid w:val="007F04FE"/>
    <w:rsid w:val="00800808"/>
    <w:rsid w:val="00800EA5"/>
    <w:rsid w:val="00803137"/>
    <w:rsid w:val="00805BCB"/>
    <w:rsid w:val="00815A2C"/>
    <w:rsid w:val="00822903"/>
    <w:rsid w:val="00826F6A"/>
    <w:rsid w:val="008432C7"/>
    <w:rsid w:val="00843B36"/>
    <w:rsid w:val="00845B49"/>
    <w:rsid w:val="00847D7D"/>
    <w:rsid w:val="00852759"/>
    <w:rsid w:val="00853220"/>
    <w:rsid w:val="00861DAB"/>
    <w:rsid w:val="00870FA7"/>
    <w:rsid w:val="0089181C"/>
    <w:rsid w:val="008A3516"/>
    <w:rsid w:val="008A4E65"/>
    <w:rsid w:val="008B0930"/>
    <w:rsid w:val="008C1956"/>
    <w:rsid w:val="008D5EF4"/>
    <w:rsid w:val="008E54CF"/>
    <w:rsid w:val="008E5BB6"/>
    <w:rsid w:val="008F4221"/>
    <w:rsid w:val="00904018"/>
    <w:rsid w:val="00912972"/>
    <w:rsid w:val="00915FF4"/>
    <w:rsid w:val="00924828"/>
    <w:rsid w:val="00933B4D"/>
    <w:rsid w:val="00936F7B"/>
    <w:rsid w:val="0093793B"/>
    <w:rsid w:val="00955923"/>
    <w:rsid w:val="00967E98"/>
    <w:rsid w:val="009717B8"/>
    <w:rsid w:val="00975C53"/>
    <w:rsid w:val="00990227"/>
    <w:rsid w:val="009B1E93"/>
    <w:rsid w:val="009B4A53"/>
    <w:rsid w:val="009B55BA"/>
    <w:rsid w:val="009C0244"/>
    <w:rsid w:val="009C39A7"/>
    <w:rsid w:val="009C55E8"/>
    <w:rsid w:val="009C63C3"/>
    <w:rsid w:val="009C75B2"/>
    <w:rsid w:val="009D0384"/>
    <w:rsid w:val="009D5B1B"/>
    <w:rsid w:val="009D6008"/>
    <w:rsid w:val="009E0093"/>
    <w:rsid w:val="009E2EEF"/>
    <w:rsid w:val="009E7CE7"/>
    <w:rsid w:val="009F2D95"/>
    <w:rsid w:val="009F3EDF"/>
    <w:rsid w:val="009F7FE2"/>
    <w:rsid w:val="00A01310"/>
    <w:rsid w:val="00A043BD"/>
    <w:rsid w:val="00A070F7"/>
    <w:rsid w:val="00A22C96"/>
    <w:rsid w:val="00A22DD7"/>
    <w:rsid w:val="00A237A5"/>
    <w:rsid w:val="00A31F68"/>
    <w:rsid w:val="00A40E26"/>
    <w:rsid w:val="00A479E1"/>
    <w:rsid w:val="00A56022"/>
    <w:rsid w:val="00A63F08"/>
    <w:rsid w:val="00A70A3D"/>
    <w:rsid w:val="00A8009F"/>
    <w:rsid w:val="00A828AE"/>
    <w:rsid w:val="00A86320"/>
    <w:rsid w:val="00AA4034"/>
    <w:rsid w:val="00AB0660"/>
    <w:rsid w:val="00AB26EF"/>
    <w:rsid w:val="00AB4713"/>
    <w:rsid w:val="00AB5EDD"/>
    <w:rsid w:val="00AE5910"/>
    <w:rsid w:val="00B03542"/>
    <w:rsid w:val="00B058E8"/>
    <w:rsid w:val="00B07DD3"/>
    <w:rsid w:val="00B10AF8"/>
    <w:rsid w:val="00B1159D"/>
    <w:rsid w:val="00B12DDB"/>
    <w:rsid w:val="00B20DA9"/>
    <w:rsid w:val="00B27A8E"/>
    <w:rsid w:val="00B30C14"/>
    <w:rsid w:val="00B425D7"/>
    <w:rsid w:val="00B45ABB"/>
    <w:rsid w:val="00B70CF3"/>
    <w:rsid w:val="00B71E7C"/>
    <w:rsid w:val="00B74E46"/>
    <w:rsid w:val="00B85725"/>
    <w:rsid w:val="00B903F4"/>
    <w:rsid w:val="00B91213"/>
    <w:rsid w:val="00B93271"/>
    <w:rsid w:val="00B93AE2"/>
    <w:rsid w:val="00B93CB1"/>
    <w:rsid w:val="00B96146"/>
    <w:rsid w:val="00B96409"/>
    <w:rsid w:val="00B96BED"/>
    <w:rsid w:val="00BA2710"/>
    <w:rsid w:val="00BA6247"/>
    <w:rsid w:val="00BA791D"/>
    <w:rsid w:val="00BC0B72"/>
    <w:rsid w:val="00BD7EBA"/>
    <w:rsid w:val="00BE0AB0"/>
    <w:rsid w:val="00BE43CC"/>
    <w:rsid w:val="00BF703C"/>
    <w:rsid w:val="00C00A93"/>
    <w:rsid w:val="00C04F27"/>
    <w:rsid w:val="00C16558"/>
    <w:rsid w:val="00C17674"/>
    <w:rsid w:val="00C213A0"/>
    <w:rsid w:val="00C26F7E"/>
    <w:rsid w:val="00C33561"/>
    <w:rsid w:val="00C34E1A"/>
    <w:rsid w:val="00C3720F"/>
    <w:rsid w:val="00C50391"/>
    <w:rsid w:val="00C52220"/>
    <w:rsid w:val="00C669A0"/>
    <w:rsid w:val="00C70C5B"/>
    <w:rsid w:val="00C80A64"/>
    <w:rsid w:val="00C82587"/>
    <w:rsid w:val="00CA1E14"/>
    <w:rsid w:val="00CA1E22"/>
    <w:rsid w:val="00CA5BBE"/>
    <w:rsid w:val="00CB1DDE"/>
    <w:rsid w:val="00CB3ADB"/>
    <w:rsid w:val="00CB3C62"/>
    <w:rsid w:val="00CB3CCA"/>
    <w:rsid w:val="00CB4690"/>
    <w:rsid w:val="00CC165F"/>
    <w:rsid w:val="00CC1A8B"/>
    <w:rsid w:val="00CC27E5"/>
    <w:rsid w:val="00CC6D72"/>
    <w:rsid w:val="00CD3C1F"/>
    <w:rsid w:val="00CE2ABB"/>
    <w:rsid w:val="00D07D7D"/>
    <w:rsid w:val="00D248BB"/>
    <w:rsid w:val="00D25DBD"/>
    <w:rsid w:val="00D308B3"/>
    <w:rsid w:val="00D47E57"/>
    <w:rsid w:val="00D5782D"/>
    <w:rsid w:val="00D63918"/>
    <w:rsid w:val="00D94D5B"/>
    <w:rsid w:val="00D95AF3"/>
    <w:rsid w:val="00DB376D"/>
    <w:rsid w:val="00DB380C"/>
    <w:rsid w:val="00DB4D62"/>
    <w:rsid w:val="00DB4DB7"/>
    <w:rsid w:val="00DB61C7"/>
    <w:rsid w:val="00DB7A4F"/>
    <w:rsid w:val="00DC7698"/>
    <w:rsid w:val="00DD336F"/>
    <w:rsid w:val="00DD419A"/>
    <w:rsid w:val="00DF30F4"/>
    <w:rsid w:val="00DF3FD2"/>
    <w:rsid w:val="00DF4E36"/>
    <w:rsid w:val="00DF7284"/>
    <w:rsid w:val="00E10AEA"/>
    <w:rsid w:val="00E12D33"/>
    <w:rsid w:val="00E15E75"/>
    <w:rsid w:val="00E2639A"/>
    <w:rsid w:val="00E27F44"/>
    <w:rsid w:val="00E45139"/>
    <w:rsid w:val="00E476BB"/>
    <w:rsid w:val="00E51A63"/>
    <w:rsid w:val="00E60F28"/>
    <w:rsid w:val="00E6234E"/>
    <w:rsid w:val="00E70E5D"/>
    <w:rsid w:val="00E7469E"/>
    <w:rsid w:val="00E768D2"/>
    <w:rsid w:val="00E776E4"/>
    <w:rsid w:val="00E81C4E"/>
    <w:rsid w:val="00E86548"/>
    <w:rsid w:val="00E86C08"/>
    <w:rsid w:val="00E91570"/>
    <w:rsid w:val="00EA2046"/>
    <w:rsid w:val="00EA24FB"/>
    <w:rsid w:val="00EA50D0"/>
    <w:rsid w:val="00EA7642"/>
    <w:rsid w:val="00EB230D"/>
    <w:rsid w:val="00EB6CC4"/>
    <w:rsid w:val="00EC000B"/>
    <w:rsid w:val="00EC1E1E"/>
    <w:rsid w:val="00EC2DCD"/>
    <w:rsid w:val="00EC4D04"/>
    <w:rsid w:val="00ED22A1"/>
    <w:rsid w:val="00EE37CA"/>
    <w:rsid w:val="00EE5BB5"/>
    <w:rsid w:val="00EF16FF"/>
    <w:rsid w:val="00EF2567"/>
    <w:rsid w:val="00F04AD7"/>
    <w:rsid w:val="00F23563"/>
    <w:rsid w:val="00F2523A"/>
    <w:rsid w:val="00F350B4"/>
    <w:rsid w:val="00F4261A"/>
    <w:rsid w:val="00F46EA7"/>
    <w:rsid w:val="00F629E7"/>
    <w:rsid w:val="00F7647B"/>
    <w:rsid w:val="00F9508F"/>
    <w:rsid w:val="00FA728E"/>
    <w:rsid w:val="00FB57EE"/>
    <w:rsid w:val="00FB654E"/>
    <w:rsid w:val="00FC682E"/>
    <w:rsid w:val="00FD138A"/>
    <w:rsid w:val="00FD6E5D"/>
    <w:rsid w:val="00FE506C"/>
    <w:rsid w:val="00FF22A3"/>
    <w:rsid w:val="00FF323D"/>
    <w:rsid w:val="01022145"/>
    <w:rsid w:val="014C4DA3"/>
    <w:rsid w:val="01527EDF"/>
    <w:rsid w:val="01535EB9"/>
    <w:rsid w:val="015E3B86"/>
    <w:rsid w:val="015F21D1"/>
    <w:rsid w:val="0191681C"/>
    <w:rsid w:val="019E06E3"/>
    <w:rsid w:val="01A050EF"/>
    <w:rsid w:val="01F36FCC"/>
    <w:rsid w:val="01F704B8"/>
    <w:rsid w:val="01FD0DAF"/>
    <w:rsid w:val="02021905"/>
    <w:rsid w:val="02060261"/>
    <w:rsid w:val="022C0730"/>
    <w:rsid w:val="022E6257"/>
    <w:rsid w:val="02555ED9"/>
    <w:rsid w:val="02B05A97"/>
    <w:rsid w:val="02B14DC7"/>
    <w:rsid w:val="02ED6112"/>
    <w:rsid w:val="02F94AB6"/>
    <w:rsid w:val="0319408F"/>
    <w:rsid w:val="032717F3"/>
    <w:rsid w:val="037261AB"/>
    <w:rsid w:val="0383243B"/>
    <w:rsid w:val="038F71C9"/>
    <w:rsid w:val="03935BFE"/>
    <w:rsid w:val="03B66504"/>
    <w:rsid w:val="03B70FA8"/>
    <w:rsid w:val="03B81543"/>
    <w:rsid w:val="03BB5EDE"/>
    <w:rsid w:val="03DE75FB"/>
    <w:rsid w:val="03EF1A15"/>
    <w:rsid w:val="03EF27C8"/>
    <w:rsid w:val="03F1273F"/>
    <w:rsid w:val="04197674"/>
    <w:rsid w:val="041E3B9F"/>
    <w:rsid w:val="04271553"/>
    <w:rsid w:val="044D094D"/>
    <w:rsid w:val="046441B2"/>
    <w:rsid w:val="04753845"/>
    <w:rsid w:val="047A5783"/>
    <w:rsid w:val="04843FA4"/>
    <w:rsid w:val="04F02772"/>
    <w:rsid w:val="05051ACD"/>
    <w:rsid w:val="050913A9"/>
    <w:rsid w:val="050A31D6"/>
    <w:rsid w:val="051557B4"/>
    <w:rsid w:val="0519281B"/>
    <w:rsid w:val="051F656E"/>
    <w:rsid w:val="058101E9"/>
    <w:rsid w:val="05D610DF"/>
    <w:rsid w:val="05DD4740"/>
    <w:rsid w:val="064C5934"/>
    <w:rsid w:val="0684593C"/>
    <w:rsid w:val="06986394"/>
    <w:rsid w:val="069B7143"/>
    <w:rsid w:val="06B833C2"/>
    <w:rsid w:val="06B84C89"/>
    <w:rsid w:val="06FF46EC"/>
    <w:rsid w:val="0753050D"/>
    <w:rsid w:val="075E2F4A"/>
    <w:rsid w:val="076D5A73"/>
    <w:rsid w:val="07AD3D40"/>
    <w:rsid w:val="07D9336F"/>
    <w:rsid w:val="08000695"/>
    <w:rsid w:val="080A0FED"/>
    <w:rsid w:val="080C0D0C"/>
    <w:rsid w:val="081D30B5"/>
    <w:rsid w:val="082A74C0"/>
    <w:rsid w:val="082C148A"/>
    <w:rsid w:val="08566507"/>
    <w:rsid w:val="087F7922"/>
    <w:rsid w:val="08DC2EE2"/>
    <w:rsid w:val="08E202AC"/>
    <w:rsid w:val="08FF6B9F"/>
    <w:rsid w:val="091F0FEF"/>
    <w:rsid w:val="091F16FC"/>
    <w:rsid w:val="093164D8"/>
    <w:rsid w:val="094D790A"/>
    <w:rsid w:val="094F18AB"/>
    <w:rsid w:val="09521B8C"/>
    <w:rsid w:val="095C18FB"/>
    <w:rsid w:val="095F36DA"/>
    <w:rsid w:val="0983332C"/>
    <w:rsid w:val="09A278BC"/>
    <w:rsid w:val="09C92FBF"/>
    <w:rsid w:val="09E54433"/>
    <w:rsid w:val="09E919F8"/>
    <w:rsid w:val="0A256191"/>
    <w:rsid w:val="0A762256"/>
    <w:rsid w:val="0A933E5C"/>
    <w:rsid w:val="0AB614DF"/>
    <w:rsid w:val="0AC91212"/>
    <w:rsid w:val="0AD53626"/>
    <w:rsid w:val="0AD96F7B"/>
    <w:rsid w:val="0B024FEC"/>
    <w:rsid w:val="0B1E73EC"/>
    <w:rsid w:val="0B244FB8"/>
    <w:rsid w:val="0B3023B0"/>
    <w:rsid w:val="0B5D6C64"/>
    <w:rsid w:val="0B656974"/>
    <w:rsid w:val="0B7C44D7"/>
    <w:rsid w:val="0B8D2240"/>
    <w:rsid w:val="0BA648D7"/>
    <w:rsid w:val="0BA92DF2"/>
    <w:rsid w:val="0BBA70A3"/>
    <w:rsid w:val="0BBF1858"/>
    <w:rsid w:val="0C210BDA"/>
    <w:rsid w:val="0C4E7E44"/>
    <w:rsid w:val="0C601702"/>
    <w:rsid w:val="0C665C1C"/>
    <w:rsid w:val="0CE8644E"/>
    <w:rsid w:val="0D587134"/>
    <w:rsid w:val="0D844B1B"/>
    <w:rsid w:val="0DA73361"/>
    <w:rsid w:val="0DB02216"/>
    <w:rsid w:val="0E0E5A47"/>
    <w:rsid w:val="0E1A3B33"/>
    <w:rsid w:val="0E513821"/>
    <w:rsid w:val="0E5139F9"/>
    <w:rsid w:val="0E59465B"/>
    <w:rsid w:val="0E6574A4"/>
    <w:rsid w:val="0EE83C31"/>
    <w:rsid w:val="0F051BB9"/>
    <w:rsid w:val="0F274759"/>
    <w:rsid w:val="0F323C9D"/>
    <w:rsid w:val="0F3B6457"/>
    <w:rsid w:val="0F8E2325"/>
    <w:rsid w:val="0FD35E8A"/>
    <w:rsid w:val="0FE95356"/>
    <w:rsid w:val="105B0B5E"/>
    <w:rsid w:val="10745ABA"/>
    <w:rsid w:val="108005C5"/>
    <w:rsid w:val="109942D3"/>
    <w:rsid w:val="10AB3F70"/>
    <w:rsid w:val="10C63759"/>
    <w:rsid w:val="10C90438"/>
    <w:rsid w:val="114D7560"/>
    <w:rsid w:val="1161187F"/>
    <w:rsid w:val="11717F0E"/>
    <w:rsid w:val="11800D39"/>
    <w:rsid w:val="11A8682E"/>
    <w:rsid w:val="11B40530"/>
    <w:rsid w:val="11B61DC5"/>
    <w:rsid w:val="11E22BBA"/>
    <w:rsid w:val="12154D3D"/>
    <w:rsid w:val="12317D70"/>
    <w:rsid w:val="12914286"/>
    <w:rsid w:val="129B5577"/>
    <w:rsid w:val="12B4185D"/>
    <w:rsid w:val="12B654AE"/>
    <w:rsid w:val="12BF6C3A"/>
    <w:rsid w:val="13057218"/>
    <w:rsid w:val="131F3FC3"/>
    <w:rsid w:val="132C1124"/>
    <w:rsid w:val="132C1DDC"/>
    <w:rsid w:val="133236CD"/>
    <w:rsid w:val="133E598E"/>
    <w:rsid w:val="13682AD5"/>
    <w:rsid w:val="137B5074"/>
    <w:rsid w:val="138959E3"/>
    <w:rsid w:val="13A548EC"/>
    <w:rsid w:val="13DC787E"/>
    <w:rsid w:val="13DF75C7"/>
    <w:rsid w:val="140631C3"/>
    <w:rsid w:val="14135D3F"/>
    <w:rsid w:val="14211A7C"/>
    <w:rsid w:val="142D3EB0"/>
    <w:rsid w:val="143310E5"/>
    <w:rsid w:val="143C0CA7"/>
    <w:rsid w:val="14764964"/>
    <w:rsid w:val="14771CDF"/>
    <w:rsid w:val="147C0B64"/>
    <w:rsid w:val="14964B92"/>
    <w:rsid w:val="14C557AE"/>
    <w:rsid w:val="14CE4755"/>
    <w:rsid w:val="154C5FF2"/>
    <w:rsid w:val="155362A8"/>
    <w:rsid w:val="15A34C73"/>
    <w:rsid w:val="15AE7982"/>
    <w:rsid w:val="15B34F99"/>
    <w:rsid w:val="15C745A0"/>
    <w:rsid w:val="15CD45BF"/>
    <w:rsid w:val="15E070C3"/>
    <w:rsid w:val="15E24861"/>
    <w:rsid w:val="15F64E85"/>
    <w:rsid w:val="15FF4448"/>
    <w:rsid w:val="16473933"/>
    <w:rsid w:val="16766FAA"/>
    <w:rsid w:val="168669B4"/>
    <w:rsid w:val="16A910FE"/>
    <w:rsid w:val="16BA21D7"/>
    <w:rsid w:val="16C32FBA"/>
    <w:rsid w:val="16CB141A"/>
    <w:rsid w:val="16D301F3"/>
    <w:rsid w:val="16D943D3"/>
    <w:rsid w:val="16F70EB5"/>
    <w:rsid w:val="16FF65AF"/>
    <w:rsid w:val="172907FA"/>
    <w:rsid w:val="172A75E5"/>
    <w:rsid w:val="17653798"/>
    <w:rsid w:val="177B5642"/>
    <w:rsid w:val="17A20397"/>
    <w:rsid w:val="17A54DB5"/>
    <w:rsid w:val="17C52D61"/>
    <w:rsid w:val="17D11706"/>
    <w:rsid w:val="17D2722C"/>
    <w:rsid w:val="18037F78"/>
    <w:rsid w:val="180A2E6A"/>
    <w:rsid w:val="180C1DB8"/>
    <w:rsid w:val="181D2AAB"/>
    <w:rsid w:val="183103F7"/>
    <w:rsid w:val="183364E8"/>
    <w:rsid w:val="18434858"/>
    <w:rsid w:val="18463EA2"/>
    <w:rsid w:val="18590648"/>
    <w:rsid w:val="1867206B"/>
    <w:rsid w:val="189F1804"/>
    <w:rsid w:val="18B43502"/>
    <w:rsid w:val="18D94D16"/>
    <w:rsid w:val="18E67433"/>
    <w:rsid w:val="18EE62E8"/>
    <w:rsid w:val="18FB4F95"/>
    <w:rsid w:val="18FF04F5"/>
    <w:rsid w:val="19053D5D"/>
    <w:rsid w:val="191310CD"/>
    <w:rsid w:val="191D1EE7"/>
    <w:rsid w:val="19540444"/>
    <w:rsid w:val="19622F5E"/>
    <w:rsid w:val="19636CD6"/>
    <w:rsid w:val="19691EDC"/>
    <w:rsid w:val="197B401F"/>
    <w:rsid w:val="197B7B7C"/>
    <w:rsid w:val="19956C86"/>
    <w:rsid w:val="19DB4ABE"/>
    <w:rsid w:val="1A475CB0"/>
    <w:rsid w:val="1A6159EB"/>
    <w:rsid w:val="1A783684"/>
    <w:rsid w:val="1A826A8E"/>
    <w:rsid w:val="1AA82808"/>
    <w:rsid w:val="1AB31E5A"/>
    <w:rsid w:val="1ABA4CF6"/>
    <w:rsid w:val="1ADC0AEE"/>
    <w:rsid w:val="1B1E62C5"/>
    <w:rsid w:val="1B324BB2"/>
    <w:rsid w:val="1B3E740A"/>
    <w:rsid w:val="1B522ECD"/>
    <w:rsid w:val="1B593EEC"/>
    <w:rsid w:val="1B8A679C"/>
    <w:rsid w:val="1B9708D8"/>
    <w:rsid w:val="1BA93D87"/>
    <w:rsid w:val="1BBB0703"/>
    <w:rsid w:val="1BC3580A"/>
    <w:rsid w:val="1BC7354C"/>
    <w:rsid w:val="1BC80A07"/>
    <w:rsid w:val="1BEF4851"/>
    <w:rsid w:val="1C1B6D10"/>
    <w:rsid w:val="1C2724D2"/>
    <w:rsid w:val="1C6325C6"/>
    <w:rsid w:val="1C7D00AF"/>
    <w:rsid w:val="1C825622"/>
    <w:rsid w:val="1CA23671"/>
    <w:rsid w:val="1CA82FEF"/>
    <w:rsid w:val="1CA83341"/>
    <w:rsid w:val="1CB25FAA"/>
    <w:rsid w:val="1CC41839"/>
    <w:rsid w:val="1CED005C"/>
    <w:rsid w:val="1D3A5FA0"/>
    <w:rsid w:val="1D464944"/>
    <w:rsid w:val="1D6F5C49"/>
    <w:rsid w:val="1D756A60"/>
    <w:rsid w:val="1D772D50"/>
    <w:rsid w:val="1D835251"/>
    <w:rsid w:val="1DDC7057"/>
    <w:rsid w:val="1DEA1774"/>
    <w:rsid w:val="1E156B8A"/>
    <w:rsid w:val="1E1D56A5"/>
    <w:rsid w:val="1E1E0410"/>
    <w:rsid w:val="1E335D6C"/>
    <w:rsid w:val="1E494C39"/>
    <w:rsid w:val="1E550BE9"/>
    <w:rsid w:val="1E5B441F"/>
    <w:rsid w:val="1E845724"/>
    <w:rsid w:val="1E94348E"/>
    <w:rsid w:val="1ED1421D"/>
    <w:rsid w:val="1EFB5AC5"/>
    <w:rsid w:val="1F016D75"/>
    <w:rsid w:val="1F0B25BC"/>
    <w:rsid w:val="1F220E88"/>
    <w:rsid w:val="1F63494D"/>
    <w:rsid w:val="1F721A21"/>
    <w:rsid w:val="1F927BDC"/>
    <w:rsid w:val="1FAD4807"/>
    <w:rsid w:val="1FB81613"/>
    <w:rsid w:val="1FD020F8"/>
    <w:rsid w:val="1FE20707"/>
    <w:rsid w:val="1FE64182"/>
    <w:rsid w:val="200C3C23"/>
    <w:rsid w:val="20281ADB"/>
    <w:rsid w:val="20325D43"/>
    <w:rsid w:val="203A2484"/>
    <w:rsid w:val="2048007B"/>
    <w:rsid w:val="20692E24"/>
    <w:rsid w:val="20B41BC5"/>
    <w:rsid w:val="20CA3EEF"/>
    <w:rsid w:val="20E406FC"/>
    <w:rsid w:val="20F52170"/>
    <w:rsid w:val="211C6CDB"/>
    <w:rsid w:val="213A6C76"/>
    <w:rsid w:val="213C22E6"/>
    <w:rsid w:val="213D2165"/>
    <w:rsid w:val="217C0935"/>
    <w:rsid w:val="217C3F94"/>
    <w:rsid w:val="218C669E"/>
    <w:rsid w:val="219569E3"/>
    <w:rsid w:val="21A85C1B"/>
    <w:rsid w:val="21C978F2"/>
    <w:rsid w:val="21DE339D"/>
    <w:rsid w:val="21DE779E"/>
    <w:rsid w:val="21E07C0E"/>
    <w:rsid w:val="220D348A"/>
    <w:rsid w:val="220F7F28"/>
    <w:rsid w:val="22140B6D"/>
    <w:rsid w:val="22276873"/>
    <w:rsid w:val="22484CBB"/>
    <w:rsid w:val="2265586D"/>
    <w:rsid w:val="22851AFF"/>
    <w:rsid w:val="22943AF1"/>
    <w:rsid w:val="22B10AB2"/>
    <w:rsid w:val="22C407E5"/>
    <w:rsid w:val="22C56F28"/>
    <w:rsid w:val="230961F8"/>
    <w:rsid w:val="230D47B1"/>
    <w:rsid w:val="23445819"/>
    <w:rsid w:val="234E00AF"/>
    <w:rsid w:val="237613B4"/>
    <w:rsid w:val="237D20DD"/>
    <w:rsid w:val="237F6C4B"/>
    <w:rsid w:val="238B5CC6"/>
    <w:rsid w:val="2399026C"/>
    <w:rsid w:val="23CD2AB0"/>
    <w:rsid w:val="23E2675E"/>
    <w:rsid w:val="23ED5B9A"/>
    <w:rsid w:val="240D1D18"/>
    <w:rsid w:val="24125580"/>
    <w:rsid w:val="242B66E0"/>
    <w:rsid w:val="246E1E2F"/>
    <w:rsid w:val="248F09A1"/>
    <w:rsid w:val="24A425A4"/>
    <w:rsid w:val="24B46637"/>
    <w:rsid w:val="25276E09"/>
    <w:rsid w:val="252D4FEE"/>
    <w:rsid w:val="253B7530"/>
    <w:rsid w:val="25453733"/>
    <w:rsid w:val="254A62EC"/>
    <w:rsid w:val="255B6AB3"/>
    <w:rsid w:val="258516D5"/>
    <w:rsid w:val="258C1BA8"/>
    <w:rsid w:val="25B4290B"/>
    <w:rsid w:val="25B53949"/>
    <w:rsid w:val="2609783F"/>
    <w:rsid w:val="260F40AD"/>
    <w:rsid w:val="26103D41"/>
    <w:rsid w:val="2623548B"/>
    <w:rsid w:val="262461E3"/>
    <w:rsid w:val="26513FE9"/>
    <w:rsid w:val="267A330E"/>
    <w:rsid w:val="26CB1A16"/>
    <w:rsid w:val="26CC7C68"/>
    <w:rsid w:val="26CF7759"/>
    <w:rsid w:val="26DA0B24"/>
    <w:rsid w:val="26FA0C40"/>
    <w:rsid w:val="270C3BDB"/>
    <w:rsid w:val="2719399B"/>
    <w:rsid w:val="271D4014"/>
    <w:rsid w:val="273977AC"/>
    <w:rsid w:val="27854579"/>
    <w:rsid w:val="27C76EF3"/>
    <w:rsid w:val="27CE1D61"/>
    <w:rsid w:val="27E70E9B"/>
    <w:rsid w:val="282F4953"/>
    <w:rsid w:val="28332399"/>
    <w:rsid w:val="284877C3"/>
    <w:rsid w:val="28506677"/>
    <w:rsid w:val="285A0BC7"/>
    <w:rsid w:val="286A0B60"/>
    <w:rsid w:val="286C3843"/>
    <w:rsid w:val="289C18BC"/>
    <w:rsid w:val="28BD335E"/>
    <w:rsid w:val="28C606E7"/>
    <w:rsid w:val="28D03A4D"/>
    <w:rsid w:val="29387F29"/>
    <w:rsid w:val="293B4D0E"/>
    <w:rsid w:val="294C32E2"/>
    <w:rsid w:val="2961005D"/>
    <w:rsid w:val="29657F00"/>
    <w:rsid w:val="29AE7D3A"/>
    <w:rsid w:val="29D0219D"/>
    <w:rsid w:val="29D3130E"/>
    <w:rsid w:val="29D77EF3"/>
    <w:rsid w:val="29E51041"/>
    <w:rsid w:val="29F20600"/>
    <w:rsid w:val="2A391286"/>
    <w:rsid w:val="2A4F4886"/>
    <w:rsid w:val="2A7F5505"/>
    <w:rsid w:val="2AB63060"/>
    <w:rsid w:val="2ABA427C"/>
    <w:rsid w:val="2AD2007C"/>
    <w:rsid w:val="2B0A2EA3"/>
    <w:rsid w:val="2B143B98"/>
    <w:rsid w:val="2B3F2753"/>
    <w:rsid w:val="2B406EFF"/>
    <w:rsid w:val="2B720822"/>
    <w:rsid w:val="2BAE19C7"/>
    <w:rsid w:val="2BB87E35"/>
    <w:rsid w:val="2BBB02AC"/>
    <w:rsid w:val="2BC75972"/>
    <w:rsid w:val="2BCE32E3"/>
    <w:rsid w:val="2BFC6280"/>
    <w:rsid w:val="2C043A01"/>
    <w:rsid w:val="2C067B37"/>
    <w:rsid w:val="2C5379A3"/>
    <w:rsid w:val="2C974875"/>
    <w:rsid w:val="2CAD335C"/>
    <w:rsid w:val="2CEB2E12"/>
    <w:rsid w:val="2CF33FC6"/>
    <w:rsid w:val="2CFD4778"/>
    <w:rsid w:val="2CFF1140"/>
    <w:rsid w:val="2D012636"/>
    <w:rsid w:val="2D0B6185"/>
    <w:rsid w:val="2D216834"/>
    <w:rsid w:val="2D251D96"/>
    <w:rsid w:val="2D4F1E09"/>
    <w:rsid w:val="2D6D14C1"/>
    <w:rsid w:val="2D7D4451"/>
    <w:rsid w:val="2DBB7AD7"/>
    <w:rsid w:val="2DC42A84"/>
    <w:rsid w:val="2DE60E0D"/>
    <w:rsid w:val="2DF751F3"/>
    <w:rsid w:val="2E092534"/>
    <w:rsid w:val="2E782484"/>
    <w:rsid w:val="2E891740"/>
    <w:rsid w:val="2EA953B6"/>
    <w:rsid w:val="2EB07040"/>
    <w:rsid w:val="2EB56F2D"/>
    <w:rsid w:val="2EBE07DF"/>
    <w:rsid w:val="2ED75A9F"/>
    <w:rsid w:val="2EFC4E63"/>
    <w:rsid w:val="2F4D56BE"/>
    <w:rsid w:val="2F5842D0"/>
    <w:rsid w:val="2F5A7523"/>
    <w:rsid w:val="2F5E5B1E"/>
    <w:rsid w:val="2F7865AA"/>
    <w:rsid w:val="2F7F5907"/>
    <w:rsid w:val="2FA13062"/>
    <w:rsid w:val="2FE36FA0"/>
    <w:rsid w:val="2FFF10AF"/>
    <w:rsid w:val="30055F99"/>
    <w:rsid w:val="30280E73"/>
    <w:rsid w:val="30395C43"/>
    <w:rsid w:val="303D02A2"/>
    <w:rsid w:val="30882C93"/>
    <w:rsid w:val="314B586D"/>
    <w:rsid w:val="317C0BC3"/>
    <w:rsid w:val="31CB3665"/>
    <w:rsid w:val="31CE0296"/>
    <w:rsid w:val="31DA771B"/>
    <w:rsid w:val="32034DFD"/>
    <w:rsid w:val="32360AAA"/>
    <w:rsid w:val="3240150B"/>
    <w:rsid w:val="325D52F8"/>
    <w:rsid w:val="32902492"/>
    <w:rsid w:val="32A45F3D"/>
    <w:rsid w:val="32A82827"/>
    <w:rsid w:val="32B53456"/>
    <w:rsid w:val="32D07DDB"/>
    <w:rsid w:val="32D560F7"/>
    <w:rsid w:val="33111653"/>
    <w:rsid w:val="3335471C"/>
    <w:rsid w:val="334A479D"/>
    <w:rsid w:val="33641B20"/>
    <w:rsid w:val="336E7BFD"/>
    <w:rsid w:val="33751688"/>
    <w:rsid w:val="33C30645"/>
    <w:rsid w:val="33CF29A4"/>
    <w:rsid w:val="33D80E84"/>
    <w:rsid w:val="33EE79F7"/>
    <w:rsid w:val="340A6274"/>
    <w:rsid w:val="34193CA8"/>
    <w:rsid w:val="34196205"/>
    <w:rsid w:val="34425A0E"/>
    <w:rsid w:val="344F2ED9"/>
    <w:rsid w:val="34711E4F"/>
    <w:rsid w:val="34733E19"/>
    <w:rsid w:val="34A93377"/>
    <w:rsid w:val="34FC56F2"/>
    <w:rsid w:val="35026F4B"/>
    <w:rsid w:val="35102324"/>
    <w:rsid w:val="353431B1"/>
    <w:rsid w:val="355C665B"/>
    <w:rsid w:val="356E638F"/>
    <w:rsid w:val="358C2142"/>
    <w:rsid w:val="35A65B28"/>
    <w:rsid w:val="35BD418B"/>
    <w:rsid w:val="35D2375F"/>
    <w:rsid w:val="35E52AF5"/>
    <w:rsid w:val="35ED7BFB"/>
    <w:rsid w:val="35F8221C"/>
    <w:rsid w:val="3600792F"/>
    <w:rsid w:val="36064819"/>
    <w:rsid w:val="360702B8"/>
    <w:rsid w:val="360F36CE"/>
    <w:rsid w:val="3623361D"/>
    <w:rsid w:val="363C15BE"/>
    <w:rsid w:val="364F21A6"/>
    <w:rsid w:val="36541A28"/>
    <w:rsid w:val="365D365D"/>
    <w:rsid w:val="36633A19"/>
    <w:rsid w:val="36995F68"/>
    <w:rsid w:val="36EF52AD"/>
    <w:rsid w:val="37236989"/>
    <w:rsid w:val="37256F21"/>
    <w:rsid w:val="372E2279"/>
    <w:rsid w:val="375743B3"/>
    <w:rsid w:val="3772660A"/>
    <w:rsid w:val="37A5537B"/>
    <w:rsid w:val="37E2358C"/>
    <w:rsid w:val="37F17C4E"/>
    <w:rsid w:val="37FE4100"/>
    <w:rsid w:val="381235BC"/>
    <w:rsid w:val="385F4816"/>
    <w:rsid w:val="3870241E"/>
    <w:rsid w:val="38DD7AB3"/>
    <w:rsid w:val="38EE00C1"/>
    <w:rsid w:val="39035FE4"/>
    <w:rsid w:val="3923572F"/>
    <w:rsid w:val="39553EE3"/>
    <w:rsid w:val="396310BC"/>
    <w:rsid w:val="39657E94"/>
    <w:rsid w:val="39817C51"/>
    <w:rsid w:val="39A405D1"/>
    <w:rsid w:val="39A93CBE"/>
    <w:rsid w:val="39A9723F"/>
    <w:rsid w:val="39F234CA"/>
    <w:rsid w:val="39F32DB4"/>
    <w:rsid w:val="3A357430"/>
    <w:rsid w:val="3A540249"/>
    <w:rsid w:val="3A5A447A"/>
    <w:rsid w:val="3A5C2DAD"/>
    <w:rsid w:val="3A6B503D"/>
    <w:rsid w:val="3A947B69"/>
    <w:rsid w:val="3ABE1B66"/>
    <w:rsid w:val="3AC23405"/>
    <w:rsid w:val="3AE710BD"/>
    <w:rsid w:val="3AF31761"/>
    <w:rsid w:val="3AF37A62"/>
    <w:rsid w:val="3AF63950"/>
    <w:rsid w:val="3B051543"/>
    <w:rsid w:val="3B143534"/>
    <w:rsid w:val="3B1E43B3"/>
    <w:rsid w:val="3B2B3384"/>
    <w:rsid w:val="3B454DA1"/>
    <w:rsid w:val="3B505571"/>
    <w:rsid w:val="3B5B1163"/>
    <w:rsid w:val="3B9113BF"/>
    <w:rsid w:val="3B9D526A"/>
    <w:rsid w:val="3BAE5737"/>
    <w:rsid w:val="3BC278C2"/>
    <w:rsid w:val="3BD827B4"/>
    <w:rsid w:val="3BEB7484"/>
    <w:rsid w:val="3C2526F2"/>
    <w:rsid w:val="3C8D359E"/>
    <w:rsid w:val="3CAB2861"/>
    <w:rsid w:val="3CE543D4"/>
    <w:rsid w:val="3CE57675"/>
    <w:rsid w:val="3D0221DE"/>
    <w:rsid w:val="3D156C40"/>
    <w:rsid w:val="3D3108F0"/>
    <w:rsid w:val="3D363C36"/>
    <w:rsid w:val="3D743AA7"/>
    <w:rsid w:val="3D92643C"/>
    <w:rsid w:val="3DAB4624"/>
    <w:rsid w:val="3DBE69D1"/>
    <w:rsid w:val="3DBF1E7D"/>
    <w:rsid w:val="3E016A21"/>
    <w:rsid w:val="3E0E6961"/>
    <w:rsid w:val="3E4D56DB"/>
    <w:rsid w:val="3EA971BA"/>
    <w:rsid w:val="3ECD05CA"/>
    <w:rsid w:val="3ED03C16"/>
    <w:rsid w:val="3EF773F5"/>
    <w:rsid w:val="3F035D9A"/>
    <w:rsid w:val="3F1C5008"/>
    <w:rsid w:val="3F2F6B8F"/>
    <w:rsid w:val="3F32042D"/>
    <w:rsid w:val="3F542383"/>
    <w:rsid w:val="3F546C30"/>
    <w:rsid w:val="3F835F13"/>
    <w:rsid w:val="3F9D520F"/>
    <w:rsid w:val="3FA96891"/>
    <w:rsid w:val="3FAC01DF"/>
    <w:rsid w:val="3FDE3B17"/>
    <w:rsid w:val="3FE12CBD"/>
    <w:rsid w:val="3FF73B50"/>
    <w:rsid w:val="408F1FDB"/>
    <w:rsid w:val="409A021C"/>
    <w:rsid w:val="40A47108"/>
    <w:rsid w:val="40C32F32"/>
    <w:rsid w:val="40CB0356"/>
    <w:rsid w:val="412546ED"/>
    <w:rsid w:val="41586871"/>
    <w:rsid w:val="415E7BFF"/>
    <w:rsid w:val="41670862"/>
    <w:rsid w:val="416A0352"/>
    <w:rsid w:val="41747D82"/>
    <w:rsid w:val="41941AD1"/>
    <w:rsid w:val="421E2CDD"/>
    <w:rsid w:val="424B3CDF"/>
    <w:rsid w:val="4258398A"/>
    <w:rsid w:val="42586A54"/>
    <w:rsid w:val="42A57B02"/>
    <w:rsid w:val="42B26B5F"/>
    <w:rsid w:val="42B4172C"/>
    <w:rsid w:val="42B56E87"/>
    <w:rsid w:val="42C16C1C"/>
    <w:rsid w:val="42ED4D97"/>
    <w:rsid w:val="42F51E9D"/>
    <w:rsid w:val="431412A9"/>
    <w:rsid w:val="43210EE4"/>
    <w:rsid w:val="436274D2"/>
    <w:rsid w:val="436C06B0"/>
    <w:rsid w:val="43C63BD6"/>
    <w:rsid w:val="440B764A"/>
    <w:rsid w:val="441E71D2"/>
    <w:rsid w:val="443A28EF"/>
    <w:rsid w:val="445241CE"/>
    <w:rsid w:val="447B7067"/>
    <w:rsid w:val="44A83362"/>
    <w:rsid w:val="44C9432E"/>
    <w:rsid w:val="44FD397C"/>
    <w:rsid w:val="450B1927"/>
    <w:rsid w:val="451707F1"/>
    <w:rsid w:val="451C5E07"/>
    <w:rsid w:val="452913FC"/>
    <w:rsid w:val="455920A4"/>
    <w:rsid w:val="45967968"/>
    <w:rsid w:val="45AD6A5F"/>
    <w:rsid w:val="45E06E35"/>
    <w:rsid w:val="45F75F2C"/>
    <w:rsid w:val="45F85A36"/>
    <w:rsid w:val="4618037D"/>
    <w:rsid w:val="46212B20"/>
    <w:rsid w:val="464C6002"/>
    <w:rsid w:val="46543874"/>
    <w:rsid w:val="46944856"/>
    <w:rsid w:val="46BC2BD8"/>
    <w:rsid w:val="46D36999"/>
    <w:rsid w:val="46DD157B"/>
    <w:rsid w:val="46FE0773"/>
    <w:rsid w:val="472E158C"/>
    <w:rsid w:val="473954E9"/>
    <w:rsid w:val="477A116A"/>
    <w:rsid w:val="478B2DD0"/>
    <w:rsid w:val="479C6D8B"/>
    <w:rsid w:val="47C50090"/>
    <w:rsid w:val="47DB5B06"/>
    <w:rsid w:val="47E56984"/>
    <w:rsid w:val="47E80223"/>
    <w:rsid w:val="47EE4E56"/>
    <w:rsid w:val="47EF638A"/>
    <w:rsid w:val="47F97336"/>
    <w:rsid w:val="480706A9"/>
    <w:rsid w:val="48160B49"/>
    <w:rsid w:val="482173AE"/>
    <w:rsid w:val="4860600B"/>
    <w:rsid w:val="48636034"/>
    <w:rsid w:val="488B4B77"/>
    <w:rsid w:val="48B7790B"/>
    <w:rsid w:val="48D013E2"/>
    <w:rsid w:val="48E549E9"/>
    <w:rsid w:val="49033566"/>
    <w:rsid w:val="492124F9"/>
    <w:rsid w:val="492E2E2E"/>
    <w:rsid w:val="492E43F8"/>
    <w:rsid w:val="49394063"/>
    <w:rsid w:val="499E0C74"/>
    <w:rsid w:val="49F70420"/>
    <w:rsid w:val="49FE5ADB"/>
    <w:rsid w:val="4A0977B8"/>
    <w:rsid w:val="4A1D0657"/>
    <w:rsid w:val="4A317C5F"/>
    <w:rsid w:val="4A560B18"/>
    <w:rsid w:val="4A7933B4"/>
    <w:rsid w:val="4AA62022"/>
    <w:rsid w:val="4ADB4211"/>
    <w:rsid w:val="4ADD7DE7"/>
    <w:rsid w:val="4AEF7951"/>
    <w:rsid w:val="4AFD5D93"/>
    <w:rsid w:val="4B1B446B"/>
    <w:rsid w:val="4B367F93"/>
    <w:rsid w:val="4B495C39"/>
    <w:rsid w:val="4B6E3924"/>
    <w:rsid w:val="4B9346D8"/>
    <w:rsid w:val="4BA12BC2"/>
    <w:rsid w:val="4BBE0575"/>
    <w:rsid w:val="4BC30D8B"/>
    <w:rsid w:val="4BE5149F"/>
    <w:rsid w:val="4BFC24EE"/>
    <w:rsid w:val="4BFE1DC3"/>
    <w:rsid w:val="4BFE5973"/>
    <w:rsid w:val="4C224242"/>
    <w:rsid w:val="4C3D1913"/>
    <w:rsid w:val="4C40385D"/>
    <w:rsid w:val="4C485734"/>
    <w:rsid w:val="4C7F24D8"/>
    <w:rsid w:val="4CAA2E46"/>
    <w:rsid w:val="4CB70372"/>
    <w:rsid w:val="4CC51A03"/>
    <w:rsid w:val="4CCD64F4"/>
    <w:rsid w:val="4CE92A73"/>
    <w:rsid w:val="4D092279"/>
    <w:rsid w:val="4D1A0E7E"/>
    <w:rsid w:val="4D317F76"/>
    <w:rsid w:val="4D331F40"/>
    <w:rsid w:val="4D3B084B"/>
    <w:rsid w:val="4D422183"/>
    <w:rsid w:val="4D530AA8"/>
    <w:rsid w:val="4D5A127B"/>
    <w:rsid w:val="4D7E572D"/>
    <w:rsid w:val="4DA27269"/>
    <w:rsid w:val="4DA42E3E"/>
    <w:rsid w:val="4DB717C5"/>
    <w:rsid w:val="4DCB2178"/>
    <w:rsid w:val="4DEF6893"/>
    <w:rsid w:val="4E0C71FC"/>
    <w:rsid w:val="4E402B66"/>
    <w:rsid w:val="4EA1353B"/>
    <w:rsid w:val="4EAA7FE0"/>
    <w:rsid w:val="4EAB7E41"/>
    <w:rsid w:val="4EB909E9"/>
    <w:rsid w:val="4F0A4DE8"/>
    <w:rsid w:val="4F534AF8"/>
    <w:rsid w:val="4F5F4C64"/>
    <w:rsid w:val="4F714FA1"/>
    <w:rsid w:val="4F763D0A"/>
    <w:rsid w:val="4FC26BC9"/>
    <w:rsid w:val="4FE53EE9"/>
    <w:rsid w:val="4FEE214E"/>
    <w:rsid w:val="4FFC11C9"/>
    <w:rsid w:val="502C0328"/>
    <w:rsid w:val="505059C1"/>
    <w:rsid w:val="507111E9"/>
    <w:rsid w:val="50744D49"/>
    <w:rsid w:val="50827466"/>
    <w:rsid w:val="508302FA"/>
    <w:rsid w:val="50A10CF0"/>
    <w:rsid w:val="50B22158"/>
    <w:rsid w:val="50BD049E"/>
    <w:rsid w:val="50D73662"/>
    <w:rsid w:val="50DB4AC3"/>
    <w:rsid w:val="50F25458"/>
    <w:rsid w:val="50F73284"/>
    <w:rsid w:val="50F97086"/>
    <w:rsid w:val="512B026F"/>
    <w:rsid w:val="51510BE7"/>
    <w:rsid w:val="51542485"/>
    <w:rsid w:val="519531C9"/>
    <w:rsid w:val="51A34050"/>
    <w:rsid w:val="51AB5F03"/>
    <w:rsid w:val="51BA2F76"/>
    <w:rsid w:val="51D474CE"/>
    <w:rsid w:val="52320A18"/>
    <w:rsid w:val="5253098E"/>
    <w:rsid w:val="52893327"/>
    <w:rsid w:val="529A036B"/>
    <w:rsid w:val="53063385"/>
    <w:rsid w:val="532145E9"/>
    <w:rsid w:val="53412BBB"/>
    <w:rsid w:val="53500FF5"/>
    <w:rsid w:val="53530C46"/>
    <w:rsid w:val="53B33FCE"/>
    <w:rsid w:val="53B611D5"/>
    <w:rsid w:val="53CB255A"/>
    <w:rsid w:val="53EB29D5"/>
    <w:rsid w:val="5418171E"/>
    <w:rsid w:val="54240A2E"/>
    <w:rsid w:val="543A0953"/>
    <w:rsid w:val="54635240"/>
    <w:rsid w:val="550A0746"/>
    <w:rsid w:val="551D56FC"/>
    <w:rsid w:val="55397B6A"/>
    <w:rsid w:val="554671C6"/>
    <w:rsid w:val="555C0C76"/>
    <w:rsid w:val="556D1D67"/>
    <w:rsid w:val="55A27C63"/>
    <w:rsid w:val="561C5C67"/>
    <w:rsid w:val="561D553B"/>
    <w:rsid w:val="562D6C09"/>
    <w:rsid w:val="56321E1B"/>
    <w:rsid w:val="565870E9"/>
    <w:rsid w:val="568D3428"/>
    <w:rsid w:val="56982E14"/>
    <w:rsid w:val="56A774E2"/>
    <w:rsid w:val="56B05C18"/>
    <w:rsid w:val="57213788"/>
    <w:rsid w:val="57362D58"/>
    <w:rsid w:val="57366542"/>
    <w:rsid w:val="57414B8E"/>
    <w:rsid w:val="57517B92"/>
    <w:rsid w:val="575925A3"/>
    <w:rsid w:val="575D5514"/>
    <w:rsid w:val="57793128"/>
    <w:rsid w:val="57831D16"/>
    <w:rsid w:val="579F706F"/>
    <w:rsid w:val="57D528CD"/>
    <w:rsid w:val="57D92987"/>
    <w:rsid w:val="57E227D2"/>
    <w:rsid w:val="57E722A5"/>
    <w:rsid w:val="57E91B79"/>
    <w:rsid w:val="57EA58F1"/>
    <w:rsid w:val="57EE22E8"/>
    <w:rsid w:val="57FA3D86"/>
    <w:rsid w:val="58015C98"/>
    <w:rsid w:val="581F559B"/>
    <w:rsid w:val="58236478"/>
    <w:rsid w:val="58242BB1"/>
    <w:rsid w:val="5870229A"/>
    <w:rsid w:val="588E54CA"/>
    <w:rsid w:val="58913FBE"/>
    <w:rsid w:val="58922210"/>
    <w:rsid w:val="58A9755A"/>
    <w:rsid w:val="58AE5938"/>
    <w:rsid w:val="590C3FF5"/>
    <w:rsid w:val="59407F54"/>
    <w:rsid w:val="59647D01"/>
    <w:rsid w:val="596A2319"/>
    <w:rsid w:val="597E1677"/>
    <w:rsid w:val="59823E17"/>
    <w:rsid w:val="59851D75"/>
    <w:rsid w:val="59937919"/>
    <w:rsid w:val="599B3347"/>
    <w:rsid w:val="59FF543B"/>
    <w:rsid w:val="5A317655"/>
    <w:rsid w:val="5A3572F7"/>
    <w:rsid w:val="5A386DE8"/>
    <w:rsid w:val="5A3C6C73"/>
    <w:rsid w:val="5A635C5A"/>
    <w:rsid w:val="5AD81D9A"/>
    <w:rsid w:val="5ADC209B"/>
    <w:rsid w:val="5AF76DBB"/>
    <w:rsid w:val="5B3C6463"/>
    <w:rsid w:val="5B4672E2"/>
    <w:rsid w:val="5B5E28C5"/>
    <w:rsid w:val="5B745BFD"/>
    <w:rsid w:val="5B9067AF"/>
    <w:rsid w:val="5B9900F2"/>
    <w:rsid w:val="5BA34735"/>
    <w:rsid w:val="5BF467EC"/>
    <w:rsid w:val="5C043425"/>
    <w:rsid w:val="5C11169E"/>
    <w:rsid w:val="5C15053E"/>
    <w:rsid w:val="5C25339C"/>
    <w:rsid w:val="5C323CC9"/>
    <w:rsid w:val="5C34538D"/>
    <w:rsid w:val="5C441A74"/>
    <w:rsid w:val="5C447DD1"/>
    <w:rsid w:val="5C4557EC"/>
    <w:rsid w:val="5C574268"/>
    <w:rsid w:val="5C5D0D87"/>
    <w:rsid w:val="5C6B5BC5"/>
    <w:rsid w:val="5CB86213"/>
    <w:rsid w:val="5CFF1E3E"/>
    <w:rsid w:val="5D235B2D"/>
    <w:rsid w:val="5D423AD9"/>
    <w:rsid w:val="5D530D5F"/>
    <w:rsid w:val="5D6C3248"/>
    <w:rsid w:val="5D804D2D"/>
    <w:rsid w:val="5D814602"/>
    <w:rsid w:val="5D9D79EF"/>
    <w:rsid w:val="5DA707E9"/>
    <w:rsid w:val="5DB70229"/>
    <w:rsid w:val="5DE11544"/>
    <w:rsid w:val="5DEE3CCB"/>
    <w:rsid w:val="5DF21B98"/>
    <w:rsid w:val="5E1216FE"/>
    <w:rsid w:val="5E575A76"/>
    <w:rsid w:val="5E60690D"/>
    <w:rsid w:val="5E68756F"/>
    <w:rsid w:val="5E6A153A"/>
    <w:rsid w:val="5E6F0A7C"/>
    <w:rsid w:val="5E79352B"/>
    <w:rsid w:val="5E7F77FB"/>
    <w:rsid w:val="5EB804F7"/>
    <w:rsid w:val="5EBF1885"/>
    <w:rsid w:val="5EC40C4A"/>
    <w:rsid w:val="5F2B6984"/>
    <w:rsid w:val="5F2B735B"/>
    <w:rsid w:val="5F3B1E32"/>
    <w:rsid w:val="5F417C87"/>
    <w:rsid w:val="5F5016C0"/>
    <w:rsid w:val="5F5560D1"/>
    <w:rsid w:val="5F6150CD"/>
    <w:rsid w:val="5F6D7533"/>
    <w:rsid w:val="5F751F44"/>
    <w:rsid w:val="5F893C41"/>
    <w:rsid w:val="5F9751BA"/>
    <w:rsid w:val="5F987E63"/>
    <w:rsid w:val="5FB76A00"/>
    <w:rsid w:val="5FCB28E4"/>
    <w:rsid w:val="5FCF7853"/>
    <w:rsid w:val="5FD52766"/>
    <w:rsid w:val="5FE5531C"/>
    <w:rsid w:val="5FEE7CB6"/>
    <w:rsid w:val="5FEF619A"/>
    <w:rsid w:val="5FF25578"/>
    <w:rsid w:val="6024175C"/>
    <w:rsid w:val="60384AA2"/>
    <w:rsid w:val="60654D7F"/>
    <w:rsid w:val="609805E0"/>
    <w:rsid w:val="60BA6EBD"/>
    <w:rsid w:val="610417D1"/>
    <w:rsid w:val="614F7E1C"/>
    <w:rsid w:val="61706E67"/>
    <w:rsid w:val="617524CB"/>
    <w:rsid w:val="617B022B"/>
    <w:rsid w:val="61B42238"/>
    <w:rsid w:val="61C3343B"/>
    <w:rsid w:val="62233ED9"/>
    <w:rsid w:val="62247EF5"/>
    <w:rsid w:val="625E3163"/>
    <w:rsid w:val="62CF4061"/>
    <w:rsid w:val="62ED73D8"/>
    <w:rsid w:val="631430B3"/>
    <w:rsid w:val="63273ECC"/>
    <w:rsid w:val="632779F9"/>
    <w:rsid w:val="637C5F97"/>
    <w:rsid w:val="638A11D4"/>
    <w:rsid w:val="63AD6B5B"/>
    <w:rsid w:val="63DC62ED"/>
    <w:rsid w:val="63EB3675"/>
    <w:rsid w:val="63F41F58"/>
    <w:rsid w:val="63F76584"/>
    <w:rsid w:val="641B57B0"/>
    <w:rsid w:val="644C3BBB"/>
    <w:rsid w:val="64EC6DE5"/>
    <w:rsid w:val="64F32289"/>
    <w:rsid w:val="651E0F77"/>
    <w:rsid w:val="654752D4"/>
    <w:rsid w:val="655645C6"/>
    <w:rsid w:val="65744A4C"/>
    <w:rsid w:val="65965996"/>
    <w:rsid w:val="659730E5"/>
    <w:rsid w:val="65C82F60"/>
    <w:rsid w:val="65CE0D2C"/>
    <w:rsid w:val="65DF0AD0"/>
    <w:rsid w:val="65DF280D"/>
    <w:rsid w:val="663E0D58"/>
    <w:rsid w:val="66846410"/>
    <w:rsid w:val="66A24F5B"/>
    <w:rsid w:val="66A6332B"/>
    <w:rsid w:val="66F85A07"/>
    <w:rsid w:val="671F6E1E"/>
    <w:rsid w:val="67453492"/>
    <w:rsid w:val="678E44EB"/>
    <w:rsid w:val="67A02C6C"/>
    <w:rsid w:val="67E71B6D"/>
    <w:rsid w:val="67FF20E2"/>
    <w:rsid w:val="68306BC4"/>
    <w:rsid w:val="685E5C6B"/>
    <w:rsid w:val="688073EB"/>
    <w:rsid w:val="68842FD3"/>
    <w:rsid w:val="689773CF"/>
    <w:rsid w:val="689C2C37"/>
    <w:rsid w:val="68A2014F"/>
    <w:rsid w:val="68B20A9E"/>
    <w:rsid w:val="68BB130F"/>
    <w:rsid w:val="68BF6DF6"/>
    <w:rsid w:val="68C43E52"/>
    <w:rsid w:val="68D20E70"/>
    <w:rsid w:val="68F55EA4"/>
    <w:rsid w:val="690A194F"/>
    <w:rsid w:val="690B1A91"/>
    <w:rsid w:val="69201173"/>
    <w:rsid w:val="692B215E"/>
    <w:rsid w:val="694C01BA"/>
    <w:rsid w:val="698536CB"/>
    <w:rsid w:val="698C3515"/>
    <w:rsid w:val="698E432E"/>
    <w:rsid w:val="699F478D"/>
    <w:rsid w:val="69D41F5D"/>
    <w:rsid w:val="69F820EF"/>
    <w:rsid w:val="6A82545E"/>
    <w:rsid w:val="6A9040D6"/>
    <w:rsid w:val="6AC50223"/>
    <w:rsid w:val="6AD26CD2"/>
    <w:rsid w:val="6AD27780"/>
    <w:rsid w:val="6B016D82"/>
    <w:rsid w:val="6B2D6EEB"/>
    <w:rsid w:val="6B5243A0"/>
    <w:rsid w:val="6B5F5D4D"/>
    <w:rsid w:val="6B685053"/>
    <w:rsid w:val="6BAF4A30"/>
    <w:rsid w:val="6BB93969"/>
    <w:rsid w:val="6BC06C3D"/>
    <w:rsid w:val="6C0D4AD4"/>
    <w:rsid w:val="6C313697"/>
    <w:rsid w:val="6C3D5F2F"/>
    <w:rsid w:val="6C47110C"/>
    <w:rsid w:val="6C575222"/>
    <w:rsid w:val="6C5F27B2"/>
    <w:rsid w:val="6C6770B8"/>
    <w:rsid w:val="6C71768C"/>
    <w:rsid w:val="6C832C74"/>
    <w:rsid w:val="6C904861"/>
    <w:rsid w:val="6CA125CA"/>
    <w:rsid w:val="6CB22DA1"/>
    <w:rsid w:val="6CC03E6D"/>
    <w:rsid w:val="6CC462B9"/>
    <w:rsid w:val="6CD363C3"/>
    <w:rsid w:val="6CD526FE"/>
    <w:rsid w:val="6D2640EB"/>
    <w:rsid w:val="6D3451EC"/>
    <w:rsid w:val="6D437B25"/>
    <w:rsid w:val="6D8855DB"/>
    <w:rsid w:val="6DA560EA"/>
    <w:rsid w:val="6DE360A7"/>
    <w:rsid w:val="6DEE5CE3"/>
    <w:rsid w:val="6E245261"/>
    <w:rsid w:val="6E2D3C69"/>
    <w:rsid w:val="6EA02B34"/>
    <w:rsid w:val="6EA57E47"/>
    <w:rsid w:val="6EB14C74"/>
    <w:rsid w:val="6EB736CD"/>
    <w:rsid w:val="6ECE2BD2"/>
    <w:rsid w:val="6ED468F0"/>
    <w:rsid w:val="6EFF182A"/>
    <w:rsid w:val="6F011A46"/>
    <w:rsid w:val="6F33171B"/>
    <w:rsid w:val="6F7044D6"/>
    <w:rsid w:val="6F881820"/>
    <w:rsid w:val="6F965673"/>
    <w:rsid w:val="6F9E54E7"/>
    <w:rsid w:val="6FBB10C2"/>
    <w:rsid w:val="6FDB730A"/>
    <w:rsid w:val="6FDD7DBD"/>
    <w:rsid w:val="700A4B8C"/>
    <w:rsid w:val="70111A6E"/>
    <w:rsid w:val="70227CFD"/>
    <w:rsid w:val="70334E10"/>
    <w:rsid w:val="7047792D"/>
    <w:rsid w:val="706C1141"/>
    <w:rsid w:val="70756248"/>
    <w:rsid w:val="707A11F3"/>
    <w:rsid w:val="707F2C23"/>
    <w:rsid w:val="709C6F93"/>
    <w:rsid w:val="71031D5F"/>
    <w:rsid w:val="71056959"/>
    <w:rsid w:val="713003C1"/>
    <w:rsid w:val="713C0F09"/>
    <w:rsid w:val="71621FF5"/>
    <w:rsid w:val="71756B0D"/>
    <w:rsid w:val="717F5B7A"/>
    <w:rsid w:val="71866233"/>
    <w:rsid w:val="718D5813"/>
    <w:rsid w:val="719721EE"/>
    <w:rsid w:val="71DA1240"/>
    <w:rsid w:val="71E03B95"/>
    <w:rsid w:val="71EF48DF"/>
    <w:rsid w:val="725400DF"/>
    <w:rsid w:val="7270363A"/>
    <w:rsid w:val="72955F39"/>
    <w:rsid w:val="72BC3722"/>
    <w:rsid w:val="72CE4767"/>
    <w:rsid w:val="72D20B62"/>
    <w:rsid w:val="72E877C9"/>
    <w:rsid w:val="72EB0A43"/>
    <w:rsid w:val="731E506B"/>
    <w:rsid w:val="73372E32"/>
    <w:rsid w:val="733E5017"/>
    <w:rsid w:val="73400CFB"/>
    <w:rsid w:val="734A2124"/>
    <w:rsid w:val="73A017A5"/>
    <w:rsid w:val="73A3131E"/>
    <w:rsid w:val="73CE48E4"/>
    <w:rsid w:val="73E55A30"/>
    <w:rsid w:val="73E86D31"/>
    <w:rsid w:val="74563449"/>
    <w:rsid w:val="745771EB"/>
    <w:rsid w:val="74675EA7"/>
    <w:rsid w:val="7474601E"/>
    <w:rsid w:val="747D01F0"/>
    <w:rsid w:val="74934EEE"/>
    <w:rsid w:val="74A34E73"/>
    <w:rsid w:val="74B97E59"/>
    <w:rsid w:val="74C40EAA"/>
    <w:rsid w:val="74D71FB8"/>
    <w:rsid w:val="75315CE9"/>
    <w:rsid w:val="755778E6"/>
    <w:rsid w:val="75A153E9"/>
    <w:rsid w:val="75A44ED9"/>
    <w:rsid w:val="75C16B30"/>
    <w:rsid w:val="75DC08C0"/>
    <w:rsid w:val="75F565F2"/>
    <w:rsid w:val="75FA6B3E"/>
    <w:rsid w:val="760174F6"/>
    <w:rsid w:val="762A53DF"/>
    <w:rsid w:val="764F12E9"/>
    <w:rsid w:val="76530DD9"/>
    <w:rsid w:val="7658375B"/>
    <w:rsid w:val="7672338B"/>
    <w:rsid w:val="767D7F65"/>
    <w:rsid w:val="76856640"/>
    <w:rsid w:val="76A809F9"/>
    <w:rsid w:val="76C31579"/>
    <w:rsid w:val="77200C9A"/>
    <w:rsid w:val="774150D6"/>
    <w:rsid w:val="77494B12"/>
    <w:rsid w:val="776E39F1"/>
    <w:rsid w:val="779A27C7"/>
    <w:rsid w:val="77A70D03"/>
    <w:rsid w:val="77C35511"/>
    <w:rsid w:val="77C67389"/>
    <w:rsid w:val="77CE573C"/>
    <w:rsid w:val="77D17C4B"/>
    <w:rsid w:val="77DA51F2"/>
    <w:rsid w:val="78127750"/>
    <w:rsid w:val="782D3156"/>
    <w:rsid w:val="78593AF3"/>
    <w:rsid w:val="786372CE"/>
    <w:rsid w:val="787A3E9B"/>
    <w:rsid w:val="787B5781"/>
    <w:rsid w:val="78807F3E"/>
    <w:rsid w:val="78B76110"/>
    <w:rsid w:val="78BE2756"/>
    <w:rsid w:val="78C733B9"/>
    <w:rsid w:val="78EF290F"/>
    <w:rsid w:val="79250FDE"/>
    <w:rsid w:val="797C0647"/>
    <w:rsid w:val="7990117E"/>
    <w:rsid w:val="7993245C"/>
    <w:rsid w:val="79AB2884"/>
    <w:rsid w:val="79B7167F"/>
    <w:rsid w:val="79C124FE"/>
    <w:rsid w:val="79D7619B"/>
    <w:rsid w:val="79E1494E"/>
    <w:rsid w:val="79E14EC0"/>
    <w:rsid w:val="79FA7343"/>
    <w:rsid w:val="79FC26F3"/>
    <w:rsid w:val="7A382CBF"/>
    <w:rsid w:val="7A4B0019"/>
    <w:rsid w:val="7A5E5F9F"/>
    <w:rsid w:val="7A643FFA"/>
    <w:rsid w:val="7A793845"/>
    <w:rsid w:val="7A811750"/>
    <w:rsid w:val="7A831561"/>
    <w:rsid w:val="7A9F47C8"/>
    <w:rsid w:val="7AB160CE"/>
    <w:rsid w:val="7AB8722A"/>
    <w:rsid w:val="7AD040D4"/>
    <w:rsid w:val="7AD972A3"/>
    <w:rsid w:val="7AFD4FEE"/>
    <w:rsid w:val="7B17441B"/>
    <w:rsid w:val="7B1E128A"/>
    <w:rsid w:val="7B206841"/>
    <w:rsid w:val="7B285625"/>
    <w:rsid w:val="7B292109"/>
    <w:rsid w:val="7B2A11CE"/>
    <w:rsid w:val="7B62561B"/>
    <w:rsid w:val="7B971306"/>
    <w:rsid w:val="7BB37C24"/>
    <w:rsid w:val="7BBB0959"/>
    <w:rsid w:val="7BC320A1"/>
    <w:rsid w:val="7BC71922"/>
    <w:rsid w:val="7BCE0366"/>
    <w:rsid w:val="7BDA3403"/>
    <w:rsid w:val="7BEB0B45"/>
    <w:rsid w:val="7BED557B"/>
    <w:rsid w:val="7BF02C26"/>
    <w:rsid w:val="7C030BAC"/>
    <w:rsid w:val="7C4410DA"/>
    <w:rsid w:val="7C487A58"/>
    <w:rsid w:val="7C556F2D"/>
    <w:rsid w:val="7C86540B"/>
    <w:rsid w:val="7C9537CE"/>
    <w:rsid w:val="7CB579CC"/>
    <w:rsid w:val="7D1666BD"/>
    <w:rsid w:val="7D1868D9"/>
    <w:rsid w:val="7D24527D"/>
    <w:rsid w:val="7D27773C"/>
    <w:rsid w:val="7D3356C7"/>
    <w:rsid w:val="7D422172"/>
    <w:rsid w:val="7D4713B5"/>
    <w:rsid w:val="7D5976B6"/>
    <w:rsid w:val="7D92368A"/>
    <w:rsid w:val="7DA07E94"/>
    <w:rsid w:val="7DA16F04"/>
    <w:rsid w:val="7DB36601"/>
    <w:rsid w:val="7E1E4B3F"/>
    <w:rsid w:val="7E2D0162"/>
    <w:rsid w:val="7E321CD4"/>
    <w:rsid w:val="7E5C45A3"/>
    <w:rsid w:val="7E665422"/>
    <w:rsid w:val="7EA3546E"/>
    <w:rsid w:val="7EA83C8C"/>
    <w:rsid w:val="7EAC61BF"/>
    <w:rsid w:val="7EB33EA8"/>
    <w:rsid w:val="7ED6280D"/>
    <w:rsid w:val="7F1C70BC"/>
    <w:rsid w:val="7F2552DD"/>
    <w:rsid w:val="7F4406D0"/>
    <w:rsid w:val="7F7818B1"/>
    <w:rsid w:val="7FBF303C"/>
    <w:rsid w:val="7FC93EBA"/>
    <w:rsid w:val="7FE90EB3"/>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qFormat="1" w:unhideWhenUsed="0" w:uiPriority="0" w:semiHidden="0" w:name="index 2"/>
    <w:lsdException w:qFormat="1" w:unhideWhenUsed="0" w:uiPriority="0" w:semiHidden="0" w:name="index 3"/>
    <w:lsdException w:qFormat="1" w:unhideWhenUsed="0" w:uiPriority="0" w:semiHidden="0" w:name="index 4"/>
    <w:lsdException w:qFormat="1" w:unhideWhenUsed="0" w:uiPriority="0" w:semiHidden="0" w:name="index 5"/>
    <w:lsdException w:qFormat="1" w:unhideWhenUsed="0" w:uiPriority="0" w:semiHidden="0" w:name="index 6"/>
    <w:lsdException w:qFormat="1" w:unhideWhenUsed="0" w:uiPriority="0" w:semiHidden="0" w:name="index 7"/>
    <w:lsdException w:qFormat="1" w:unhideWhenUsed="0" w:uiPriority="0" w:semiHidden="0" w:name="index 8"/>
    <w:lsdException w:qFormat="1" w:unhideWhenUsed="0" w:uiPriority="0" w:semiHidden="0" w:name="index 9"/>
    <w:lsdException w:qFormat="1" w:unhideWhenUsed="0" w:uiPriority="39" w:semiHidden="0" w:name="toc 1"/>
    <w:lsdException w:qFormat="1" w:unhideWhenUsed="0" w:uiPriority="0" w:semiHidden="0" w:name="toc 2"/>
    <w:lsdException w:qFormat="1" w:unhideWhenUsed="0" w:uiPriority="39"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qFormat="1" w:unhideWhenUsed="0" w:uiPriority="0" w:semiHidden="0" w:name="footnote text"/>
    <w:lsdException w:qFormat="1" w:unhideWhenUsed="0" w:uiPriority="99" w:semiHidden="0" w:name="annotation text"/>
    <w:lsdException w:qFormat="1" w:unhideWhenUsed="0" w:uiPriority="99" w:semiHidden="0" w:name="header"/>
    <w:lsdException w:qFormat="1" w:unhideWhenUsed="0" w:uiPriority="99" w:semiHidden="0" w:name="footer"/>
    <w:lsdException w:qFormat="1" w:unhideWhenUsed="0" w:uiPriority="0" w:semiHidden="0" w:name="index heading"/>
    <w:lsdException w:qFormat="1" w:uiPriority="35" w:name="caption"/>
    <w:lsdException w:qFormat="1" w:unhideWhenUsed="0" w:uiPriority="0" w:semiHidden="0" w:name="table of figures"/>
    <w:lsdException w:uiPriority="99" w:name="envelope address"/>
    <w:lsdException w:qFormat="1" w:uiPriority="99" w:semiHidden="0" w:name="envelope return"/>
    <w:lsdException w:qFormat="1" w:unhideWhenUsed="0" w:uiPriority="0" w:semiHidden="0" w:name="footnote reference"/>
    <w:lsdException w:qFormat="1" w:unhideWhenUsed="0" w:uiPriority="99" w:semiHidden="0" w:name="annotation reference"/>
    <w:lsdException w:qFormat="1" w:unhideWhenUsed="0" w:uiPriority="0" w:semiHidden="0" w:name="line number"/>
    <w:lsdException w:qFormat="1" w:unhideWhenUsed="0" w:uiPriority="0" w:semiHidden="0" w:name="page number"/>
    <w:lsdException w:qFormat="1" w:unhideWhenUsed="0" w:uiPriority="0" w:semiHidden="0" w:name="endnote reference"/>
    <w:lsdException w:qFormat="1" w:unhideWhenUsed="0" w:uiPriority="0" w:semiHidden="0" w:name="endnote text"/>
    <w:lsdException w:uiPriority="99" w:name="table of authorities"/>
    <w:lsdException w:uiPriority="99" w:name="macro"/>
    <w:lsdException w:uiPriority="99" w:name="toa heading"/>
    <w:lsdException w:uiPriority="99" w:name="List"/>
    <w:lsdException w:uiPriority="99" w:name="List Bullet"/>
    <w:lsdException w:qFormat="1" w:unhideWhenUsed="0" w:uiPriority="0" w:semiHidden="0" w:name="List Number"/>
    <w:lsdException w:uiPriority="99" w:name="List 2"/>
    <w:lsdException w:qFormat="1" w:unhideWhenUsed="0" w:uiPriority="0" w:semiHidden="0" w:name="List 3"/>
    <w:lsdException w:uiPriority="99" w:name="List 4"/>
    <w:lsdException w:uiPriority="99" w:name="List 5"/>
    <w:lsdException w:qFormat="1" w:uiPriority="99" w:name="List Bullet 2"/>
    <w:lsdException w:uiPriority="99" w:name="List Bullet 3"/>
    <w:lsdException w:uiPriority="99" w:name="List Bullet 4"/>
    <w:lsdException w:uiPriority="99" w:name="List Bullet 5"/>
    <w:lsdException w:qFormat="1" w:unhideWhenUsed="0" w:uiPriority="0" w:semiHidden="0"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qFormat="1"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sdException w:qFormat="1" w:unhideWhenUsed="0" w:uiPriority="0" w:semiHidden="0" w:name="Salutation"/>
    <w:lsdException w:qFormat="1" w:unhideWhenUsed="0" w:uiPriority="0" w:semiHidden="0" w:name="Date"/>
    <w:lsdException w:qFormat="1" w:unhideWhenUsed="0" w:uiPriority="0" w:semiHidden="0" w:name="Body Text First Indent"/>
    <w:lsdException w:qFormat="1" w:uiPriority="99" w:semiHidden="0" w:name="Body Text First Indent 2"/>
    <w:lsdException w:uiPriority="99"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iPriority="99"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99" w:semiHidden="0" w:name="Plain Text"/>
    <w:lsdException w:uiPriority="99" w:name="E-mail Signature"/>
    <w:lsdException w:qFormat="1" w:unhideWhenUsed="0" w:uiPriority="0" w:semiHidden="0" w:name="Normal (Web)"/>
    <w:lsdException w:qFormat="1" w:uiPriority="99" w:name="HTML Acronym"/>
    <w:lsdException w:uiPriority="99" w:name="HTML Address"/>
    <w:lsdException w:qFormat="1" w:uiPriority="99" w:name="HTML Cite"/>
    <w:lsdException w:qFormat="1" w:uiPriority="99" w:name="HTML Code"/>
    <w:lsdException w:qFormat="1" w:uiPriority="99" w:name="HTML Definition"/>
    <w:lsdException w:qFormat="1" w:uiPriority="99" w:name="HTML Keyboard"/>
    <w:lsdException w:qFormat="1" w:unhideWhenUsed="0" w:uiPriority="0" w:semiHidden="0" w:name="HTML Preformatted"/>
    <w:lsdException w:qFormat="1" w:unhideWhenUsed="0" w:uiPriority="0" w:semiHidden="0" w:name="HTML Sample"/>
    <w:lsdException w:qFormat="1" w:unhideWhenUsed="0" w:uiPriority="0" w:semiHidden="0" w:name="HTML Typewriter"/>
    <w:lsdException w:qFormat="1" w:uiPriority="99"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paragraph" w:styleId="3">
    <w:name w:val="heading 1"/>
    <w:basedOn w:val="1"/>
    <w:next w:val="1"/>
    <w:link w:val="199"/>
    <w:qFormat/>
    <w:uiPriority w:val="0"/>
    <w:pPr>
      <w:keepNext/>
      <w:tabs>
        <w:tab w:val="left" w:pos="1440"/>
        <w:tab w:val="left" w:pos="5670"/>
      </w:tabs>
      <w:spacing w:beforeLines="100" w:afterLines="100"/>
      <w:ind w:firstLine="2890" w:firstLineChars="1203"/>
      <w:outlineLvl w:val="0"/>
    </w:pPr>
    <w:rPr>
      <w:rFonts w:ascii="黑体" w:eastAsia="黑体"/>
      <w:b/>
      <w:kern w:val="44"/>
      <w:sz w:val="28"/>
      <w:szCs w:val="28"/>
    </w:rPr>
  </w:style>
  <w:style w:type="paragraph" w:styleId="4">
    <w:name w:val="heading 2"/>
    <w:basedOn w:val="1"/>
    <w:next w:val="5"/>
    <w:link w:val="168"/>
    <w:qFormat/>
    <w:uiPriority w:val="0"/>
    <w:pPr>
      <w:keepNext/>
      <w:keepLines/>
      <w:spacing w:before="120" w:after="120" w:line="360" w:lineRule="exact"/>
      <w:jc w:val="center"/>
      <w:outlineLvl w:val="1"/>
    </w:pPr>
    <w:rPr>
      <w:rFonts w:ascii="宋体" w:hAnsi="宋体"/>
      <w:b/>
      <w:sz w:val="24"/>
      <w:szCs w:val="24"/>
    </w:rPr>
  </w:style>
  <w:style w:type="paragraph" w:styleId="7">
    <w:name w:val="heading 3"/>
    <w:basedOn w:val="1"/>
    <w:next w:val="1"/>
    <w:link w:val="212"/>
    <w:qFormat/>
    <w:uiPriority w:val="0"/>
    <w:pPr>
      <w:keepNext/>
      <w:keepLines/>
      <w:shd w:val="clear" w:color="auto" w:fill="FFFFFF"/>
      <w:tabs>
        <w:tab w:val="left" w:pos="2730"/>
      </w:tabs>
      <w:wordWrap w:val="0"/>
      <w:spacing w:line="360" w:lineRule="exact"/>
      <w:outlineLvl w:val="2"/>
    </w:pPr>
    <w:rPr>
      <w:rFonts w:ascii="宋体" w:hAnsi="宋体"/>
      <w:b/>
      <w:shd w:val="clear" w:color="auto" w:fill="FFFFFF"/>
    </w:rPr>
  </w:style>
  <w:style w:type="paragraph" w:styleId="8">
    <w:name w:val="heading 4"/>
    <w:basedOn w:val="1"/>
    <w:next w:val="1"/>
    <w:link w:val="97"/>
    <w:qFormat/>
    <w:uiPriority w:val="0"/>
    <w:pPr>
      <w:keepNext/>
      <w:keepLines/>
      <w:spacing w:before="120" w:after="120"/>
      <w:outlineLvl w:val="3"/>
    </w:pPr>
    <w:rPr>
      <w:rFonts w:ascii="Arial" w:hAnsi="Arial" w:eastAsia="黑体"/>
      <w:b/>
      <w:sz w:val="20"/>
    </w:rPr>
  </w:style>
  <w:style w:type="paragraph" w:styleId="9">
    <w:name w:val="heading 5"/>
    <w:basedOn w:val="1"/>
    <w:next w:val="5"/>
    <w:link w:val="87"/>
    <w:qFormat/>
    <w:uiPriority w:val="0"/>
    <w:pPr>
      <w:keepNext/>
      <w:autoSpaceDE w:val="0"/>
      <w:autoSpaceDN w:val="0"/>
      <w:adjustRightInd w:val="0"/>
      <w:spacing w:beforeLines="50" w:afterLines="50"/>
      <w:outlineLvl w:val="4"/>
    </w:pPr>
    <w:rPr>
      <w:rFonts w:ascii="黑体" w:eastAsia="黑体"/>
      <w:b/>
      <w:color w:val="000000"/>
      <w:kern w:val="0"/>
      <w:sz w:val="20"/>
    </w:rPr>
  </w:style>
  <w:style w:type="paragraph" w:styleId="10">
    <w:name w:val="heading 6"/>
    <w:basedOn w:val="1"/>
    <w:next w:val="1"/>
    <w:link w:val="131"/>
    <w:qFormat/>
    <w:uiPriority w:val="0"/>
    <w:pPr>
      <w:keepNext/>
      <w:keepLines/>
      <w:spacing w:before="240" w:after="64" w:line="319" w:lineRule="auto"/>
      <w:outlineLvl w:val="5"/>
    </w:pPr>
    <w:rPr>
      <w:rFonts w:ascii="Arial" w:hAnsi="Arial" w:eastAsia="黑体"/>
      <w:b/>
      <w:bCs/>
      <w:sz w:val="24"/>
      <w:szCs w:val="24"/>
    </w:rPr>
  </w:style>
  <w:style w:type="paragraph" w:styleId="11">
    <w:name w:val="heading 7"/>
    <w:basedOn w:val="1"/>
    <w:next w:val="1"/>
    <w:link w:val="146"/>
    <w:qFormat/>
    <w:uiPriority w:val="0"/>
    <w:pPr>
      <w:keepNext/>
      <w:keepLines/>
      <w:spacing w:before="240" w:after="64" w:line="319" w:lineRule="auto"/>
      <w:outlineLvl w:val="6"/>
    </w:pPr>
    <w:rPr>
      <w:b/>
      <w:bCs/>
      <w:sz w:val="24"/>
      <w:szCs w:val="24"/>
    </w:rPr>
  </w:style>
  <w:style w:type="paragraph" w:styleId="12">
    <w:name w:val="heading 8"/>
    <w:basedOn w:val="1"/>
    <w:next w:val="1"/>
    <w:link w:val="160"/>
    <w:qFormat/>
    <w:uiPriority w:val="0"/>
    <w:pPr>
      <w:keepNext/>
      <w:keepLines/>
      <w:spacing w:before="240" w:after="64" w:line="319" w:lineRule="auto"/>
      <w:outlineLvl w:val="7"/>
    </w:pPr>
    <w:rPr>
      <w:rFonts w:ascii="Arial" w:hAnsi="Arial" w:eastAsia="黑体"/>
      <w:sz w:val="24"/>
      <w:szCs w:val="24"/>
    </w:rPr>
  </w:style>
  <w:style w:type="paragraph" w:styleId="13">
    <w:name w:val="heading 9"/>
    <w:basedOn w:val="1"/>
    <w:next w:val="1"/>
    <w:link w:val="166"/>
    <w:qFormat/>
    <w:uiPriority w:val="0"/>
    <w:pPr>
      <w:keepNext/>
      <w:keepLines/>
      <w:spacing w:before="240" w:after="64" w:line="319" w:lineRule="auto"/>
      <w:outlineLvl w:val="8"/>
    </w:pPr>
    <w:rPr>
      <w:rFonts w:ascii="Arial" w:hAnsi="Arial" w:eastAsia="黑体"/>
      <w:szCs w:val="21"/>
    </w:rPr>
  </w:style>
  <w:style w:type="character" w:default="1" w:styleId="63">
    <w:name w:val="Default Paragraph Font"/>
    <w:semiHidden/>
    <w:unhideWhenUsed/>
    <w:qFormat/>
    <w:uiPriority w:val="1"/>
  </w:style>
  <w:style w:type="table" w:default="1" w:styleId="61">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207"/>
    <w:qFormat/>
    <w:uiPriority w:val="99"/>
    <w:pPr>
      <w:tabs>
        <w:tab w:val="center" w:pos="4153"/>
        <w:tab w:val="right" w:pos="8306"/>
      </w:tabs>
      <w:snapToGrid w:val="0"/>
      <w:jc w:val="left"/>
    </w:pPr>
    <w:rPr>
      <w:sz w:val="18"/>
      <w:szCs w:val="18"/>
    </w:rPr>
  </w:style>
  <w:style w:type="paragraph" w:styleId="5">
    <w:name w:val="Normal Indent"/>
    <w:basedOn w:val="1"/>
    <w:next w:val="6"/>
    <w:qFormat/>
    <w:uiPriority w:val="0"/>
    <w:pPr>
      <w:ind w:firstLine="420"/>
    </w:pPr>
  </w:style>
  <w:style w:type="paragraph" w:styleId="6">
    <w:name w:val="Plain Text"/>
    <w:basedOn w:val="1"/>
    <w:next w:val="1"/>
    <w:link w:val="130"/>
    <w:qFormat/>
    <w:uiPriority w:val="99"/>
    <w:rPr>
      <w:rFonts w:ascii="宋体" w:hAnsi="Courier New" w:cs="Courier New"/>
      <w:szCs w:val="21"/>
    </w:rPr>
  </w:style>
  <w:style w:type="paragraph" w:styleId="14">
    <w:name w:val="List 3"/>
    <w:basedOn w:val="1"/>
    <w:qFormat/>
    <w:uiPriority w:val="0"/>
    <w:pPr>
      <w:ind w:left="1260" w:hanging="420"/>
    </w:pPr>
  </w:style>
  <w:style w:type="paragraph" w:styleId="15">
    <w:name w:val="toc 7"/>
    <w:basedOn w:val="1"/>
    <w:next w:val="1"/>
    <w:qFormat/>
    <w:uiPriority w:val="0"/>
    <w:pPr>
      <w:ind w:left="1260"/>
      <w:jc w:val="left"/>
    </w:pPr>
    <w:rPr>
      <w:sz w:val="18"/>
    </w:rPr>
  </w:style>
  <w:style w:type="paragraph" w:styleId="16">
    <w:name w:val="List Number 2"/>
    <w:basedOn w:val="1"/>
    <w:qFormat/>
    <w:uiPriority w:val="0"/>
    <w:pPr>
      <w:tabs>
        <w:tab w:val="left" w:pos="1440"/>
      </w:tabs>
      <w:spacing w:line="360" w:lineRule="auto"/>
      <w:ind w:left="1440" w:hanging="1440"/>
    </w:pPr>
    <w:rPr>
      <w:sz w:val="24"/>
      <w:szCs w:val="24"/>
    </w:rPr>
  </w:style>
  <w:style w:type="paragraph" w:styleId="17">
    <w:name w:val="index 8"/>
    <w:basedOn w:val="1"/>
    <w:next w:val="1"/>
    <w:qFormat/>
    <w:uiPriority w:val="0"/>
    <w:pPr>
      <w:ind w:left="2940"/>
    </w:pPr>
  </w:style>
  <w:style w:type="paragraph" w:styleId="18">
    <w:name w:val="List Number"/>
    <w:basedOn w:val="1"/>
    <w:qFormat/>
    <w:uiPriority w:val="0"/>
    <w:pPr>
      <w:tabs>
        <w:tab w:val="left" w:pos="2952"/>
      </w:tabs>
      <w:ind w:left="2952" w:hanging="432"/>
    </w:pPr>
    <w:rPr>
      <w:szCs w:val="24"/>
    </w:rPr>
  </w:style>
  <w:style w:type="paragraph" w:styleId="19">
    <w:name w:val="index 5"/>
    <w:basedOn w:val="1"/>
    <w:next w:val="1"/>
    <w:qFormat/>
    <w:uiPriority w:val="0"/>
    <w:pPr>
      <w:ind w:left="1680"/>
    </w:pPr>
  </w:style>
  <w:style w:type="paragraph" w:styleId="20">
    <w:name w:val="Document Map"/>
    <w:basedOn w:val="1"/>
    <w:link w:val="205"/>
    <w:qFormat/>
    <w:uiPriority w:val="0"/>
    <w:pPr>
      <w:shd w:val="clear" w:color="auto" w:fill="000080"/>
    </w:pPr>
    <w:rPr>
      <w:rFonts w:ascii="宋体"/>
      <w:sz w:val="18"/>
      <w:szCs w:val="18"/>
    </w:rPr>
  </w:style>
  <w:style w:type="paragraph" w:styleId="21">
    <w:name w:val="annotation text"/>
    <w:basedOn w:val="1"/>
    <w:link w:val="137"/>
    <w:qFormat/>
    <w:uiPriority w:val="99"/>
    <w:pPr>
      <w:jc w:val="left"/>
    </w:pPr>
    <w:rPr>
      <w:sz w:val="20"/>
    </w:rPr>
  </w:style>
  <w:style w:type="paragraph" w:styleId="22">
    <w:name w:val="index 6"/>
    <w:basedOn w:val="1"/>
    <w:next w:val="1"/>
    <w:qFormat/>
    <w:uiPriority w:val="0"/>
    <w:pPr>
      <w:ind w:left="2100"/>
    </w:pPr>
  </w:style>
  <w:style w:type="paragraph" w:styleId="23">
    <w:name w:val="Salutation"/>
    <w:basedOn w:val="1"/>
    <w:next w:val="1"/>
    <w:link w:val="201"/>
    <w:qFormat/>
    <w:uiPriority w:val="0"/>
    <w:rPr>
      <w:rFonts w:ascii="仿宋_GB2312" w:eastAsia="仿宋_GB2312"/>
      <w:sz w:val="20"/>
    </w:rPr>
  </w:style>
  <w:style w:type="paragraph" w:styleId="24">
    <w:name w:val="Body Text 3"/>
    <w:basedOn w:val="1"/>
    <w:link w:val="98"/>
    <w:qFormat/>
    <w:uiPriority w:val="0"/>
    <w:rPr>
      <w:rFonts w:ascii="仿宋_GB2312" w:hAnsi="Arial" w:eastAsia="仿宋_GB2312"/>
      <w:sz w:val="20"/>
    </w:rPr>
  </w:style>
  <w:style w:type="paragraph" w:styleId="25">
    <w:name w:val="Body Text"/>
    <w:basedOn w:val="1"/>
    <w:link w:val="85"/>
    <w:qFormat/>
    <w:uiPriority w:val="0"/>
    <w:rPr>
      <w:rFonts w:ascii="楷体_GB2312" w:hAnsi="Arial" w:eastAsia="楷体_GB2312"/>
      <w:sz w:val="20"/>
    </w:rPr>
  </w:style>
  <w:style w:type="paragraph" w:styleId="26">
    <w:name w:val="Body Text Indent"/>
    <w:basedOn w:val="1"/>
    <w:next w:val="27"/>
    <w:link w:val="178"/>
    <w:qFormat/>
    <w:uiPriority w:val="0"/>
    <w:pPr>
      <w:ind w:firstLine="645"/>
    </w:pPr>
    <w:rPr>
      <w:sz w:val="20"/>
    </w:rPr>
  </w:style>
  <w:style w:type="paragraph" w:styleId="27">
    <w:name w:val="envelope return"/>
    <w:basedOn w:val="1"/>
    <w:unhideWhenUsed/>
    <w:qFormat/>
    <w:uiPriority w:val="99"/>
    <w:pPr>
      <w:snapToGrid w:val="0"/>
    </w:pPr>
    <w:rPr>
      <w:rFonts w:hint="eastAsia" w:ascii="Arial" w:hAnsi="Arial"/>
    </w:rPr>
  </w:style>
  <w:style w:type="paragraph" w:styleId="28">
    <w:name w:val="List Bullet 2"/>
    <w:basedOn w:val="1"/>
    <w:semiHidden/>
    <w:unhideWhenUsed/>
    <w:qFormat/>
    <w:uiPriority w:val="99"/>
    <w:pPr>
      <w:numPr>
        <w:ilvl w:val="0"/>
        <w:numId w:val="1"/>
      </w:numPr>
    </w:pPr>
  </w:style>
  <w:style w:type="paragraph" w:styleId="29">
    <w:name w:val="index 4"/>
    <w:basedOn w:val="1"/>
    <w:next w:val="1"/>
    <w:qFormat/>
    <w:uiPriority w:val="0"/>
    <w:pPr>
      <w:ind w:left="1260"/>
    </w:pPr>
  </w:style>
  <w:style w:type="paragraph" w:styleId="30">
    <w:name w:val="toc 5"/>
    <w:basedOn w:val="1"/>
    <w:next w:val="1"/>
    <w:qFormat/>
    <w:uiPriority w:val="0"/>
    <w:pPr>
      <w:ind w:left="840"/>
      <w:jc w:val="left"/>
    </w:pPr>
    <w:rPr>
      <w:sz w:val="18"/>
    </w:rPr>
  </w:style>
  <w:style w:type="paragraph" w:styleId="31">
    <w:name w:val="toc 3"/>
    <w:basedOn w:val="1"/>
    <w:next w:val="1"/>
    <w:qFormat/>
    <w:uiPriority w:val="39"/>
    <w:pPr>
      <w:ind w:left="420"/>
      <w:jc w:val="left"/>
    </w:pPr>
    <w:rPr>
      <w:i/>
      <w:sz w:val="20"/>
    </w:rPr>
  </w:style>
  <w:style w:type="paragraph" w:styleId="32">
    <w:name w:val="toc 8"/>
    <w:basedOn w:val="1"/>
    <w:next w:val="1"/>
    <w:qFormat/>
    <w:uiPriority w:val="0"/>
    <w:pPr>
      <w:ind w:left="1470"/>
      <w:jc w:val="left"/>
    </w:pPr>
    <w:rPr>
      <w:sz w:val="18"/>
    </w:rPr>
  </w:style>
  <w:style w:type="paragraph" w:styleId="33">
    <w:name w:val="index 3"/>
    <w:basedOn w:val="1"/>
    <w:next w:val="1"/>
    <w:qFormat/>
    <w:uiPriority w:val="0"/>
    <w:pPr>
      <w:ind w:left="840"/>
    </w:pPr>
  </w:style>
  <w:style w:type="paragraph" w:styleId="34">
    <w:name w:val="Date"/>
    <w:basedOn w:val="1"/>
    <w:next w:val="1"/>
    <w:link w:val="149"/>
    <w:qFormat/>
    <w:uiPriority w:val="0"/>
    <w:pPr>
      <w:ind w:left="100" w:leftChars="2500"/>
    </w:pPr>
    <w:rPr>
      <w:sz w:val="20"/>
    </w:rPr>
  </w:style>
  <w:style w:type="paragraph" w:styleId="35">
    <w:name w:val="Body Text Indent 2"/>
    <w:basedOn w:val="1"/>
    <w:link w:val="172"/>
    <w:qFormat/>
    <w:uiPriority w:val="0"/>
    <w:pPr>
      <w:ind w:left="630" w:firstLine="645"/>
    </w:pPr>
    <w:rPr>
      <w:sz w:val="20"/>
    </w:rPr>
  </w:style>
  <w:style w:type="paragraph" w:styleId="36">
    <w:name w:val="endnote text"/>
    <w:basedOn w:val="1"/>
    <w:link w:val="215"/>
    <w:qFormat/>
    <w:uiPriority w:val="0"/>
    <w:pPr>
      <w:snapToGrid w:val="0"/>
      <w:jc w:val="left"/>
    </w:pPr>
    <w:rPr>
      <w:kern w:val="0"/>
      <w:sz w:val="24"/>
      <w:szCs w:val="24"/>
    </w:rPr>
  </w:style>
  <w:style w:type="paragraph" w:styleId="37">
    <w:name w:val="Balloon Text"/>
    <w:basedOn w:val="1"/>
    <w:link w:val="214"/>
    <w:qFormat/>
    <w:uiPriority w:val="0"/>
    <w:rPr>
      <w:sz w:val="18"/>
      <w:szCs w:val="18"/>
    </w:rPr>
  </w:style>
  <w:style w:type="paragraph" w:styleId="38">
    <w:name w:val="header"/>
    <w:basedOn w:val="1"/>
    <w:link w:val="143"/>
    <w:qFormat/>
    <w:uiPriority w:val="99"/>
    <w:pPr>
      <w:pBdr>
        <w:bottom w:val="single" w:color="auto" w:sz="6" w:space="1"/>
      </w:pBdr>
      <w:tabs>
        <w:tab w:val="center" w:pos="4153"/>
        <w:tab w:val="right" w:pos="8306"/>
      </w:tabs>
      <w:snapToGrid w:val="0"/>
      <w:jc w:val="center"/>
    </w:pPr>
    <w:rPr>
      <w:sz w:val="18"/>
      <w:szCs w:val="18"/>
    </w:rPr>
  </w:style>
  <w:style w:type="paragraph" w:styleId="39">
    <w:name w:val="Signature"/>
    <w:basedOn w:val="1"/>
    <w:link w:val="140"/>
    <w:qFormat/>
    <w:uiPriority w:val="0"/>
    <w:pPr>
      <w:adjustRightInd w:val="0"/>
      <w:spacing w:after="600" w:line="312" w:lineRule="atLeast"/>
      <w:jc w:val="center"/>
      <w:textAlignment w:val="baseline"/>
    </w:pPr>
    <w:rPr>
      <w:rFonts w:eastAsia="仿宋_GB2312"/>
      <w:kern w:val="0"/>
      <w:sz w:val="20"/>
    </w:rPr>
  </w:style>
  <w:style w:type="paragraph" w:styleId="40">
    <w:name w:val="toc 1"/>
    <w:basedOn w:val="1"/>
    <w:next w:val="1"/>
    <w:qFormat/>
    <w:uiPriority w:val="39"/>
    <w:pPr>
      <w:spacing w:before="120" w:after="120"/>
      <w:jc w:val="left"/>
    </w:pPr>
    <w:rPr>
      <w:b/>
      <w:caps/>
      <w:sz w:val="20"/>
    </w:rPr>
  </w:style>
  <w:style w:type="paragraph" w:styleId="41">
    <w:name w:val="toc 4"/>
    <w:basedOn w:val="1"/>
    <w:next w:val="1"/>
    <w:qFormat/>
    <w:uiPriority w:val="0"/>
    <w:pPr>
      <w:ind w:left="630"/>
      <w:jc w:val="left"/>
    </w:pPr>
    <w:rPr>
      <w:sz w:val="18"/>
    </w:rPr>
  </w:style>
  <w:style w:type="paragraph" w:styleId="42">
    <w:name w:val="index heading"/>
    <w:basedOn w:val="1"/>
    <w:next w:val="43"/>
    <w:qFormat/>
    <w:uiPriority w:val="0"/>
  </w:style>
  <w:style w:type="paragraph" w:styleId="43">
    <w:name w:val="index 1"/>
    <w:basedOn w:val="1"/>
    <w:next w:val="1"/>
    <w:qFormat/>
    <w:uiPriority w:val="0"/>
    <w:rPr>
      <w:rFonts w:ascii="仿宋_GB2312" w:hAnsi="宋体" w:eastAsia="仿宋_GB2312"/>
      <w:sz w:val="30"/>
      <w:szCs w:val="24"/>
    </w:rPr>
  </w:style>
  <w:style w:type="paragraph" w:styleId="44">
    <w:name w:val="Subtitle"/>
    <w:basedOn w:val="1"/>
    <w:next w:val="1"/>
    <w:link w:val="89"/>
    <w:qFormat/>
    <w:uiPriority w:val="0"/>
    <w:pPr>
      <w:widowControl/>
      <w:spacing w:after="600" w:line="276" w:lineRule="auto"/>
      <w:jc w:val="left"/>
    </w:pPr>
    <w:rPr>
      <w:rFonts w:ascii="Cambria" w:hAnsi="Cambria"/>
      <w:i/>
      <w:iCs/>
      <w:spacing w:val="13"/>
      <w:kern w:val="0"/>
      <w:sz w:val="24"/>
      <w:szCs w:val="24"/>
      <w:lang w:eastAsia="en-US"/>
    </w:rPr>
  </w:style>
  <w:style w:type="paragraph" w:styleId="45">
    <w:name w:val="footnote text"/>
    <w:basedOn w:val="1"/>
    <w:link w:val="142"/>
    <w:qFormat/>
    <w:uiPriority w:val="0"/>
    <w:pPr>
      <w:snapToGrid w:val="0"/>
      <w:jc w:val="left"/>
    </w:pPr>
    <w:rPr>
      <w:sz w:val="18"/>
      <w:szCs w:val="18"/>
    </w:rPr>
  </w:style>
  <w:style w:type="paragraph" w:styleId="46">
    <w:name w:val="toc 6"/>
    <w:basedOn w:val="1"/>
    <w:next w:val="1"/>
    <w:qFormat/>
    <w:uiPriority w:val="0"/>
    <w:pPr>
      <w:ind w:left="1050"/>
      <w:jc w:val="left"/>
    </w:pPr>
    <w:rPr>
      <w:sz w:val="18"/>
    </w:rPr>
  </w:style>
  <w:style w:type="paragraph" w:styleId="47">
    <w:name w:val="Body Text Indent 3"/>
    <w:basedOn w:val="1"/>
    <w:link w:val="122"/>
    <w:qFormat/>
    <w:uiPriority w:val="0"/>
    <w:pPr>
      <w:ind w:left="645" w:firstLine="645"/>
    </w:pPr>
    <w:rPr>
      <w:sz w:val="16"/>
      <w:szCs w:val="16"/>
    </w:rPr>
  </w:style>
  <w:style w:type="paragraph" w:styleId="48">
    <w:name w:val="index 7"/>
    <w:basedOn w:val="1"/>
    <w:next w:val="1"/>
    <w:qFormat/>
    <w:uiPriority w:val="0"/>
    <w:pPr>
      <w:ind w:left="2520"/>
    </w:pPr>
  </w:style>
  <w:style w:type="paragraph" w:styleId="49">
    <w:name w:val="index 9"/>
    <w:basedOn w:val="1"/>
    <w:next w:val="1"/>
    <w:qFormat/>
    <w:uiPriority w:val="0"/>
    <w:pPr>
      <w:ind w:left="3360"/>
    </w:pPr>
  </w:style>
  <w:style w:type="paragraph" w:styleId="50">
    <w:name w:val="table of figures"/>
    <w:basedOn w:val="1"/>
    <w:next w:val="1"/>
    <w:qFormat/>
    <w:uiPriority w:val="0"/>
    <w:pPr>
      <w:ind w:left="840" w:hanging="420"/>
    </w:pPr>
  </w:style>
  <w:style w:type="paragraph" w:styleId="51">
    <w:name w:val="toc 2"/>
    <w:basedOn w:val="1"/>
    <w:next w:val="1"/>
    <w:qFormat/>
    <w:uiPriority w:val="0"/>
    <w:pPr>
      <w:ind w:left="210"/>
      <w:jc w:val="left"/>
    </w:pPr>
    <w:rPr>
      <w:smallCaps/>
      <w:sz w:val="20"/>
    </w:rPr>
  </w:style>
  <w:style w:type="paragraph" w:styleId="52">
    <w:name w:val="toc 9"/>
    <w:basedOn w:val="1"/>
    <w:next w:val="1"/>
    <w:qFormat/>
    <w:uiPriority w:val="0"/>
    <w:pPr>
      <w:ind w:left="1680"/>
      <w:jc w:val="left"/>
    </w:pPr>
    <w:rPr>
      <w:sz w:val="18"/>
    </w:rPr>
  </w:style>
  <w:style w:type="paragraph" w:styleId="53">
    <w:name w:val="Body Text 2"/>
    <w:basedOn w:val="1"/>
    <w:link w:val="182"/>
    <w:qFormat/>
    <w:uiPriority w:val="0"/>
    <w:pPr>
      <w:widowControl/>
      <w:jc w:val="center"/>
    </w:pPr>
    <w:rPr>
      <w:rFonts w:ascii="楷体_GB2312" w:eastAsia="楷体_GB2312"/>
      <w:sz w:val="20"/>
    </w:rPr>
  </w:style>
  <w:style w:type="paragraph" w:styleId="54">
    <w:name w:val="HTML Preformatted"/>
    <w:basedOn w:val="1"/>
    <w:link w:val="176"/>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Courier New" w:hAnsi="Courier New" w:cs="Courier New"/>
      <w:sz w:val="20"/>
    </w:rPr>
  </w:style>
  <w:style w:type="paragraph" w:styleId="55">
    <w:name w:val="Normal (Web)"/>
    <w:basedOn w:val="1"/>
    <w:qFormat/>
    <w:uiPriority w:val="0"/>
    <w:pPr>
      <w:widowControl/>
      <w:spacing w:before="100" w:beforeAutospacing="1" w:after="100" w:afterAutospacing="1"/>
      <w:jc w:val="left"/>
    </w:pPr>
    <w:rPr>
      <w:rFonts w:ascii="Arial" w:hAnsi="Arial" w:eastAsia="Arial Unicode MS" w:cs="Arial"/>
      <w:kern w:val="0"/>
      <w:sz w:val="24"/>
      <w:szCs w:val="24"/>
    </w:rPr>
  </w:style>
  <w:style w:type="paragraph" w:styleId="56">
    <w:name w:val="index 2"/>
    <w:basedOn w:val="1"/>
    <w:next w:val="1"/>
    <w:qFormat/>
    <w:uiPriority w:val="0"/>
    <w:pPr>
      <w:ind w:left="420"/>
    </w:pPr>
  </w:style>
  <w:style w:type="paragraph" w:styleId="57">
    <w:name w:val="Title"/>
    <w:basedOn w:val="1"/>
    <w:next w:val="1"/>
    <w:link w:val="179"/>
    <w:qFormat/>
    <w:uiPriority w:val="0"/>
    <w:pPr>
      <w:widowControl/>
      <w:overflowPunct w:val="0"/>
      <w:autoSpaceDE w:val="0"/>
      <w:autoSpaceDN w:val="0"/>
      <w:adjustRightInd w:val="0"/>
      <w:spacing w:line="420" w:lineRule="exact"/>
      <w:jc w:val="center"/>
      <w:textAlignment w:val="baseline"/>
    </w:pPr>
    <w:rPr>
      <w:rFonts w:ascii="Cambria" w:hAnsi="Cambria"/>
      <w:b/>
      <w:bCs/>
      <w:sz w:val="32"/>
      <w:szCs w:val="32"/>
    </w:rPr>
  </w:style>
  <w:style w:type="paragraph" w:styleId="58">
    <w:name w:val="annotation subject"/>
    <w:basedOn w:val="21"/>
    <w:next w:val="21"/>
    <w:link w:val="153"/>
    <w:qFormat/>
    <w:uiPriority w:val="0"/>
    <w:rPr>
      <w:b/>
      <w:bCs/>
    </w:rPr>
  </w:style>
  <w:style w:type="paragraph" w:styleId="59">
    <w:name w:val="Body Text First Indent"/>
    <w:basedOn w:val="25"/>
    <w:link w:val="114"/>
    <w:qFormat/>
    <w:uiPriority w:val="0"/>
    <w:pPr>
      <w:spacing w:after="120"/>
      <w:ind w:firstLine="420" w:firstLineChars="100"/>
    </w:pPr>
    <w:rPr>
      <w:rFonts w:ascii="Times New Roman" w:hAnsi="Times New Roman" w:eastAsia="宋体"/>
      <w:sz w:val="24"/>
      <w:szCs w:val="24"/>
    </w:rPr>
  </w:style>
  <w:style w:type="paragraph" w:styleId="60">
    <w:name w:val="Body Text First Indent 2"/>
    <w:basedOn w:val="26"/>
    <w:next w:val="5"/>
    <w:unhideWhenUsed/>
    <w:qFormat/>
    <w:uiPriority w:val="99"/>
    <w:pPr>
      <w:spacing w:after="120"/>
      <w:ind w:left="420" w:leftChars="200" w:firstLine="420"/>
    </w:pPr>
    <w:rPr>
      <w:sz w:val="21"/>
      <w:szCs w:val="24"/>
    </w:rPr>
  </w:style>
  <w:style w:type="table" w:styleId="62">
    <w:name w:val="Table Grid"/>
    <w:basedOn w:val="61"/>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64">
    <w:name w:val="Strong"/>
    <w:basedOn w:val="63"/>
    <w:qFormat/>
    <w:uiPriority w:val="0"/>
    <w:rPr>
      <w:b/>
      <w:bCs/>
    </w:rPr>
  </w:style>
  <w:style w:type="character" w:styleId="65">
    <w:name w:val="endnote reference"/>
    <w:basedOn w:val="63"/>
    <w:qFormat/>
    <w:uiPriority w:val="0"/>
    <w:rPr>
      <w:vertAlign w:val="superscript"/>
    </w:rPr>
  </w:style>
  <w:style w:type="character" w:styleId="66">
    <w:name w:val="page number"/>
    <w:basedOn w:val="63"/>
    <w:qFormat/>
    <w:uiPriority w:val="0"/>
    <w:rPr>
      <w:rFonts w:cs="Times New Roman"/>
    </w:rPr>
  </w:style>
  <w:style w:type="character" w:styleId="67">
    <w:name w:val="FollowedHyperlink"/>
    <w:basedOn w:val="63"/>
    <w:qFormat/>
    <w:uiPriority w:val="0"/>
    <w:rPr>
      <w:color w:val="800080"/>
      <w:u w:val="single"/>
    </w:rPr>
  </w:style>
  <w:style w:type="character" w:styleId="68">
    <w:name w:val="Emphasis"/>
    <w:basedOn w:val="63"/>
    <w:qFormat/>
    <w:uiPriority w:val="0"/>
    <w:rPr>
      <w:b/>
      <w:i/>
      <w:spacing w:val="10"/>
      <w:shd w:val="clear" w:color="auto" w:fill="auto"/>
    </w:rPr>
  </w:style>
  <w:style w:type="character" w:styleId="69">
    <w:name w:val="line number"/>
    <w:basedOn w:val="63"/>
    <w:qFormat/>
    <w:uiPriority w:val="0"/>
    <w:rPr>
      <w:rFonts w:cs="Times New Roman"/>
    </w:rPr>
  </w:style>
  <w:style w:type="character" w:styleId="70">
    <w:name w:val="HTML Definition"/>
    <w:basedOn w:val="63"/>
    <w:semiHidden/>
    <w:unhideWhenUsed/>
    <w:qFormat/>
    <w:uiPriority w:val="99"/>
    <w:rPr>
      <w:i/>
      <w:iCs/>
    </w:rPr>
  </w:style>
  <w:style w:type="character" w:styleId="71">
    <w:name w:val="HTML Typewriter"/>
    <w:basedOn w:val="63"/>
    <w:qFormat/>
    <w:uiPriority w:val="0"/>
    <w:rPr>
      <w:rFonts w:ascii="宋体" w:hAnsi="宋体" w:eastAsia="宋体"/>
      <w:sz w:val="24"/>
    </w:rPr>
  </w:style>
  <w:style w:type="character" w:styleId="72">
    <w:name w:val="HTML Acronym"/>
    <w:basedOn w:val="63"/>
    <w:semiHidden/>
    <w:unhideWhenUsed/>
    <w:qFormat/>
    <w:uiPriority w:val="99"/>
  </w:style>
  <w:style w:type="character" w:styleId="73">
    <w:name w:val="HTML Variable"/>
    <w:basedOn w:val="63"/>
    <w:semiHidden/>
    <w:unhideWhenUsed/>
    <w:qFormat/>
    <w:uiPriority w:val="99"/>
  </w:style>
  <w:style w:type="character" w:styleId="74">
    <w:name w:val="Hyperlink"/>
    <w:basedOn w:val="63"/>
    <w:qFormat/>
    <w:uiPriority w:val="99"/>
    <w:rPr>
      <w:color w:val="0000FF"/>
      <w:u w:val="single"/>
    </w:rPr>
  </w:style>
  <w:style w:type="character" w:styleId="75">
    <w:name w:val="HTML Code"/>
    <w:basedOn w:val="63"/>
    <w:semiHidden/>
    <w:unhideWhenUsed/>
    <w:qFormat/>
    <w:uiPriority w:val="99"/>
    <w:rPr>
      <w:rFonts w:hint="default" w:ascii="monospace" w:hAnsi="monospace" w:eastAsia="monospace" w:cs="monospace"/>
      <w:sz w:val="21"/>
      <w:szCs w:val="21"/>
    </w:rPr>
  </w:style>
  <w:style w:type="character" w:styleId="76">
    <w:name w:val="annotation reference"/>
    <w:basedOn w:val="63"/>
    <w:qFormat/>
    <w:uiPriority w:val="99"/>
    <w:rPr>
      <w:sz w:val="21"/>
    </w:rPr>
  </w:style>
  <w:style w:type="character" w:styleId="77">
    <w:name w:val="HTML Cite"/>
    <w:basedOn w:val="63"/>
    <w:semiHidden/>
    <w:unhideWhenUsed/>
    <w:qFormat/>
    <w:uiPriority w:val="99"/>
  </w:style>
  <w:style w:type="character" w:styleId="78">
    <w:name w:val="footnote reference"/>
    <w:basedOn w:val="63"/>
    <w:qFormat/>
    <w:uiPriority w:val="0"/>
    <w:rPr>
      <w:vertAlign w:val="superscript"/>
    </w:rPr>
  </w:style>
  <w:style w:type="character" w:styleId="79">
    <w:name w:val="HTML Keyboard"/>
    <w:basedOn w:val="63"/>
    <w:semiHidden/>
    <w:unhideWhenUsed/>
    <w:qFormat/>
    <w:uiPriority w:val="99"/>
    <w:rPr>
      <w:rFonts w:hint="default" w:ascii="monospace" w:hAnsi="monospace" w:eastAsia="monospace" w:cs="monospace"/>
      <w:sz w:val="21"/>
      <w:szCs w:val="21"/>
    </w:rPr>
  </w:style>
  <w:style w:type="character" w:styleId="80">
    <w:name w:val="HTML Sample"/>
    <w:basedOn w:val="63"/>
    <w:qFormat/>
    <w:uiPriority w:val="0"/>
    <w:rPr>
      <w:rFonts w:ascii="Courier New" w:hAnsi="宋体" w:eastAsia="宋体"/>
    </w:rPr>
  </w:style>
  <w:style w:type="paragraph" w:customStyle="1" w:styleId="81">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82">
    <w:name w:val="模板普通正文"/>
    <w:basedOn w:val="26"/>
    <w:qFormat/>
    <w:uiPriority w:val="0"/>
    <w:pPr>
      <w:spacing w:beforeLines="50" w:after="10"/>
      <w:ind w:firstLine="490" w:firstLineChars="175"/>
      <w:jc w:val="left"/>
    </w:pPr>
  </w:style>
  <w:style w:type="paragraph" w:customStyle="1" w:styleId="83">
    <w:name w:val="正文 New"/>
    <w:basedOn w:val="1"/>
    <w:qFormat/>
    <w:uiPriority w:val="0"/>
    <w:pPr>
      <w:spacing w:before="100" w:beforeAutospacing="1" w:after="100" w:afterAutospacing="1" w:line="440" w:lineRule="exact"/>
      <w:ind w:left="357" w:hanging="357"/>
    </w:pPr>
    <w:rPr>
      <w:szCs w:val="21"/>
    </w:rPr>
  </w:style>
  <w:style w:type="character" w:customStyle="1" w:styleId="84">
    <w:name w:val="页脚 Char1"/>
    <w:basedOn w:val="63"/>
    <w:qFormat/>
    <w:uiPriority w:val="0"/>
    <w:rPr>
      <w:rFonts w:cs="Times New Roman"/>
      <w:kern w:val="2"/>
      <w:sz w:val="18"/>
      <w:szCs w:val="18"/>
    </w:rPr>
  </w:style>
  <w:style w:type="character" w:customStyle="1" w:styleId="85">
    <w:name w:val="正文文本 字符"/>
    <w:basedOn w:val="63"/>
    <w:link w:val="25"/>
    <w:qFormat/>
    <w:uiPriority w:val="0"/>
    <w:rPr>
      <w:rFonts w:ascii="楷体_GB2312" w:hAnsi="Arial" w:eastAsia="楷体_GB2312" w:cs="Times New Roman"/>
      <w:sz w:val="20"/>
      <w:szCs w:val="20"/>
    </w:rPr>
  </w:style>
  <w:style w:type="character" w:customStyle="1" w:styleId="86">
    <w:name w:val="Body Text Indent 2 Char"/>
    <w:qFormat/>
    <w:uiPriority w:val="0"/>
    <w:rPr>
      <w:rFonts w:ascii="Arial" w:hAnsi="Arial" w:eastAsia="仿宋_GB2312"/>
      <w:sz w:val="32"/>
    </w:rPr>
  </w:style>
  <w:style w:type="character" w:customStyle="1" w:styleId="87">
    <w:name w:val="标题 5 字符"/>
    <w:basedOn w:val="63"/>
    <w:link w:val="9"/>
    <w:qFormat/>
    <w:uiPriority w:val="0"/>
    <w:rPr>
      <w:rFonts w:ascii="黑体" w:hAnsi="Times New Roman" w:eastAsia="黑体" w:cs="Times New Roman"/>
      <w:b/>
      <w:color w:val="000000"/>
      <w:kern w:val="0"/>
      <w:sz w:val="20"/>
      <w:szCs w:val="20"/>
    </w:rPr>
  </w:style>
  <w:style w:type="character" w:customStyle="1" w:styleId="88">
    <w:name w:val="Body Text Indent 3 Char1"/>
    <w:basedOn w:val="63"/>
    <w:qFormat/>
    <w:uiPriority w:val="0"/>
    <w:rPr>
      <w:rFonts w:ascii="Times New Roman" w:hAnsi="Times New Roman"/>
      <w:kern w:val="2"/>
      <w:sz w:val="16"/>
      <w:szCs w:val="16"/>
    </w:rPr>
  </w:style>
  <w:style w:type="character" w:customStyle="1" w:styleId="89">
    <w:name w:val="副标题 字符"/>
    <w:basedOn w:val="63"/>
    <w:link w:val="44"/>
    <w:qFormat/>
    <w:uiPriority w:val="0"/>
    <w:rPr>
      <w:rFonts w:ascii="Cambria" w:hAnsi="Cambria" w:eastAsia="宋体" w:cs="Times New Roman"/>
      <w:i/>
      <w:iCs/>
      <w:spacing w:val="13"/>
      <w:kern w:val="0"/>
      <w:sz w:val="24"/>
      <w:szCs w:val="24"/>
      <w:lang w:eastAsia="en-US"/>
    </w:rPr>
  </w:style>
  <w:style w:type="character" w:customStyle="1" w:styleId="90">
    <w:name w:val="listbenefit"/>
    <w:qFormat/>
    <w:uiPriority w:val="0"/>
  </w:style>
  <w:style w:type="character" w:customStyle="1" w:styleId="91">
    <w:name w:val="Char Char27"/>
    <w:qFormat/>
    <w:uiPriority w:val="0"/>
    <w:rPr>
      <w:b/>
      <w:kern w:val="44"/>
      <w:sz w:val="44"/>
    </w:rPr>
  </w:style>
  <w:style w:type="character" w:customStyle="1" w:styleId="92">
    <w:name w:val="param-value"/>
    <w:basedOn w:val="63"/>
    <w:qFormat/>
    <w:uiPriority w:val="0"/>
    <w:rPr>
      <w:rFonts w:cs="Times New Roman"/>
    </w:rPr>
  </w:style>
  <w:style w:type="character" w:customStyle="1" w:styleId="93">
    <w:name w:val="纯文本 Char Char Char1"/>
    <w:qFormat/>
    <w:uiPriority w:val="0"/>
    <w:rPr>
      <w:rFonts w:ascii="宋体" w:hAnsi="Courier New" w:eastAsia="宋体"/>
      <w:kern w:val="2"/>
      <w:sz w:val="21"/>
      <w:lang w:val="en-US" w:eastAsia="zh-CN"/>
    </w:rPr>
  </w:style>
  <w:style w:type="character" w:customStyle="1" w:styleId="94">
    <w:name w:val="apple-converted-space"/>
    <w:basedOn w:val="63"/>
    <w:qFormat/>
    <w:uiPriority w:val="0"/>
    <w:rPr>
      <w:rFonts w:cs="Times New Roman"/>
    </w:rPr>
  </w:style>
  <w:style w:type="character" w:customStyle="1" w:styleId="95">
    <w:name w:val="Char Char29"/>
    <w:qFormat/>
    <w:uiPriority w:val="0"/>
    <w:rPr>
      <w:rFonts w:ascii="Times New Roman" w:hAnsi="Times New Roman" w:eastAsia="宋体"/>
      <w:b/>
      <w:kern w:val="44"/>
      <w:sz w:val="44"/>
    </w:rPr>
  </w:style>
  <w:style w:type="character" w:customStyle="1" w:styleId="96">
    <w:name w:val="标题 3 Char"/>
    <w:basedOn w:val="63"/>
    <w:qFormat/>
    <w:uiPriority w:val="0"/>
    <w:rPr>
      <w:rFonts w:ascii="Times New Roman" w:hAnsi="Times New Roman" w:eastAsia="宋体" w:cs="Times New Roman"/>
      <w:b/>
      <w:bCs/>
      <w:sz w:val="32"/>
      <w:szCs w:val="32"/>
    </w:rPr>
  </w:style>
  <w:style w:type="character" w:customStyle="1" w:styleId="97">
    <w:name w:val="标题 4 字符"/>
    <w:basedOn w:val="63"/>
    <w:link w:val="8"/>
    <w:qFormat/>
    <w:uiPriority w:val="0"/>
    <w:rPr>
      <w:rFonts w:ascii="Arial" w:hAnsi="Arial" w:eastAsia="黑体" w:cs="Times New Roman"/>
      <w:b/>
      <w:sz w:val="20"/>
      <w:szCs w:val="20"/>
    </w:rPr>
  </w:style>
  <w:style w:type="character" w:customStyle="1" w:styleId="98">
    <w:name w:val="正文文本 3 字符"/>
    <w:basedOn w:val="63"/>
    <w:link w:val="24"/>
    <w:qFormat/>
    <w:uiPriority w:val="0"/>
    <w:rPr>
      <w:rFonts w:ascii="仿宋_GB2312" w:hAnsi="Arial" w:eastAsia="仿宋_GB2312" w:cs="Times New Roman"/>
      <w:sz w:val="20"/>
      <w:szCs w:val="20"/>
    </w:rPr>
  </w:style>
  <w:style w:type="character" w:customStyle="1" w:styleId="99">
    <w:name w:val="正文文本缩进 Char"/>
    <w:basedOn w:val="63"/>
    <w:qFormat/>
    <w:uiPriority w:val="0"/>
    <w:rPr>
      <w:rFonts w:ascii="Times New Roman" w:hAnsi="Times New Roman" w:eastAsia="宋体" w:cs="Times New Roman"/>
      <w:sz w:val="20"/>
      <w:szCs w:val="20"/>
    </w:rPr>
  </w:style>
  <w:style w:type="character" w:customStyle="1" w:styleId="100">
    <w:name w:val="Plain Text Char"/>
    <w:qFormat/>
    <w:uiPriority w:val="0"/>
    <w:rPr>
      <w:rFonts w:ascii="宋体" w:hAnsi="Courier New"/>
    </w:rPr>
  </w:style>
  <w:style w:type="character" w:customStyle="1" w:styleId="101">
    <w:name w:val="HTML 预设格式 Char"/>
    <w:basedOn w:val="63"/>
    <w:qFormat/>
    <w:uiPriority w:val="0"/>
    <w:rPr>
      <w:rFonts w:ascii="Courier New" w:hAnsi="Courier New" w:eastAsia="宋体" w:cs="Courier New"/>
      <w:sz w:val="20"/>
      <w:szCs w:val="20"/>
    </w:rPr>
  </w:style>
  <w:style w:type="character" w:customStyle="1" w:styleId="102">
    <w:name w:val="批注文字 Char Char"/>
    <w:qFormat/>
    <w:uiPriority w:val="0"/>
    <w:rPr>
      <w:rFonts w:eastAsia="宋体"/>
      <w:kern w:val="2"/>
      <w:sz w:val="21"/>
      <w:lang w:val="en-US" w:eastAsia="zh-CN"/>
    </w:rPr>
  </w:style>
  <w:style w:type="character" w:customStyle="1" w:styleId="103">
    <w:name w:val="Body Text Indent Char"/>
    <w:qFormat/>
    <w:uiPriority w:val="0"/>
    <w:rPr>
      <w:rFonts w:ascii="楷体_GB2312" w:eastAsia="楷体_GB2312"/>
      <w:sz w:val="32"/>
    </w:rPr>
  </w:style>
  <w:style w:type="character" w:customStyle="1" w:styleId="104">
    <w:name w:val="已访问的超链接1"/>
    <w:qFormat/>
    <w:uiPriority w:val="0"/>
    <w:rPr>
      <w:color w:val="auto"/>
      <w:u w:val="none"/>
    </w:rPr>
  </w:style>
  <w:style w:type="character" w:customStyle="1" w:styleId="105">
    <w:name w:val="纯文本 Char Char Char"/>
    <w:qFormat/>
    <w:uiPriority w:val="0"/>
    <w:rPr>
      <w:rFonts w:ascii="宋体" w:hAnsi="Courier New" w:eastAsia="宋体"/>
      <w:kern w:val="2"/>
      <w:sz w:val="21"/>
      <w:lang w:val="en-US" w:eastAsia="zh-CN"/>
    </w:rPr>
  </w:style>
  <w:style w:type="character" w:customStyle="1" w:styleId="106">
    <w:name w:val="普通文字1 Char"/>
    <w:qFormat/>
    <w:uiPriority w:val="0"/>
    <w:rPr>
      <w:rFonts w:ascii="宋体" w:eastAsia="宋体"/>
      <w:kern w:val="2"/>
      <w:sz w:val="21"/>
      <w:lang w:val="en-US" w:eastAsia="zh-CN"/>
    </w:rPr>
  </w:style>
  <w:style w:type="character" w:customStyle="1" w:styleId="107">
    <w:name w:val="Comment Subject Char"/>
    <w:qFormat/>
    <w:uiPriority w:val="0"/>
    <w:rPr>
      <w:b/>
    </w:rPr>
  </w:style>
  <w:style w:type="character" w:customStyle="1" w:styleId="108">
    <w:name w:val="Char Char28"/>
    <w:qFormat/>
    <w:uiPriority w:val="0"/>
    <w:rPr>
      <w:rFonts w:ascii="Arial" w:hAnsi="Arial" w:eastAsia="黑体"/>
      <w:b/>
      <w:sz w:val="32"/>
    </w:rPr>
  </w:style>
  <w:style w:type="character" w:customStyle="1" w:styleId="109">
    <w:name w:val="Char Char23"/>
    <w:qFormat/>
    <w:uiPriority w:val="0"/>
    <w:rPr>
      <w:rFonts w:ascii="Arial" w:hAnsi="Arial" w:eastAsia="黑体"/>
      <w:b/>
      <w:kern w:val="2"/>
      <w:sz w:val="24"/>
    </w:rPr>
  </w:style>
  <w:style w:type="character" w:customStyle="1" w:styleId="110">
    <w:name w:val="Char Char21"/>
    <w:qFormat/>
    <w:uiPriority w:val="0"/>
    <w:rPr>
      <w:rFonts w:ascii="Arial" w:hAnsi="Arial" w:eastAsia="黑体"/>
      <w:kern w:val="2"/>
      <w:sz w:val="24"/>
    </w:rPr>
  </w:style>
  <w:style w:type="character" w:customStyle="1" w:styleId="111">
    <w:name w:val="Char Char2"/>
    <w:qFormat/>
    <w:uiPriority w:val="0"/>
    <w:rPr>
      <w:rFonts w:ascii="宋体" w:hAnsi="Courier New" w:eastAsia="宋体"/>
      <w:kern w:val="2"/>
      <w:sz w:val="21"/>
      <w:lang w:val="en-US" w:eastAsia="zh-CN"/>
    </w:rPr>
  </w:style>
  <w:style w:type="character" w:customStyle="1" w:styleId="112">
    <w:name w:val="t1"/>
    <w:qFormat/>
    <w:uiPriority w:val="0"/>
  </w:style>
  <w:style w:type="character" w:customStyle="1" w:styleId="113">
    <w:name w:val="华宇段落1 Char Char Char"/>
    <w:qFormat/>
    <w:uiPriority w:val="0"/>
    <w:rPr>
      <w:rFonts w:eastAsia="宋体"/>
      <w:kern w:val="2"/>
      <w:sz w:val="24"/>
      <w:lang w:val="en-US" w:eastAsia="zh-CN"/>
    </w:rPr>
  </w:style>
  <w:style w:type="character" w:customStyle="1" w:styleId="114">
    <w:name w:val="正文文本首行缩进 字符"/>
    <w:basedOn w:val="85"/>
    <w:link w:val="59"/>
    <w:qFormat/>
    <w:uiPriority w:val="0"/>
    <w:rPr>
      <w:rFonts w:ascii="Times New Roman" w:hAnsi="Times New Roman" w:eastAsia="宋体" w:cs="Times New Roman"/>
      <w:sz w:val="24"/>
      <w:szCs w:val="24"/>
    </w:rPr>
  </w:style>
  <w:style w:type="character" w:customStyle="1" w:styleId="115">
    <w:name w:val="纯文本 Char1"/>
    <w:qFormat/>
    <w:uiPriority w:val="0"/>
    <w:rPr>
      <w:rFonts w:ascii="宋体" w:hAnsi="Courier New"/>
      <w:kern w:val="2"/>
      <w:sz w:val="21"/>
    </w:rPr>
  </w:style>
  <w:style w:type="character" w:customStyle="1" w:styleId="116">
    <w:name w:val="textcontents"/>
    <w:basedOn w:val="63"/>
    <w:qFormat/>
    <w:uiPriority w:val="0"/>
    <w:rPr>
      <w:rFonts w:cs="Times New Roman"/>
    </w:rPr>
  </w:style>
  <w:style w:type="character" w:customStyle="1" w:styleId="117">
    <w:name w:val="Intense Quote Char2"/>
    <w:basedOn w:val="63"/>
    <w:qFormat/>
    <w:uiPriority w:val="0"/>
    <w:rPr>
      <w:rFonts w:ascii="Times New Roman" w:hAnsi="Times New Roman" w:eastAsia="宋体" w:cs="Times New Roman"/>
      <w:b/>
      <w:bCs/>
      <w:i/>
      <w:iCs/>
      <w:color w:val="4F81BD"/>
      <w:sz w:val="20"/>
      <w:szCs w:val="20"/>
    </w:rPr>
  </w:style>
  <w:style w:type="character" w:customStyle="1" w:styleId="118">
    <w:name w:val="纯文本 Char"/>
    <w:basedOn w:val="63"/>
    <w:qFormat/>
    <w:uiPriority w:val="0"/>
    <w:rPr>
      <w:rFonts w:ascii="宋体" w:hAnsi="Courier New" w:eastAsia="宋体" w:cs="Courier New"/>
      <w:sz w:val="21"/>
      <w:szCs w:val="21"/>
    </w:rPr>
  </w:style>
  <w:style w:type="character" w:customStyle="1" w:styleId="119">
    <w:name w:val="我的正文 Char Char"/>
    <w:link w:val="120"/>
    <w:qFormat/>
    <w:uiPriority w:val="0"/>
    <w:rPr>
      <w:rFonts w:ascii="宋体" w:eastAsia="宋体"/>
      <w:sz w:val="21"/>
    </w:rPr>
  </w:style>
  <w:style w:type="paragraph" w:customStyle="1" w:styleId="120">
    <w:name w:val="我的正文"/>
    <w:basedOn w:val="1"/>
    <w:link w:val="119"/>
    <w:qFormat/>
    <w:uiPriority w:val="0"/>
    <w:pPr>
      <w:widowControl/>
      <w:spacing w:line="360" w:lineRule="auto"/>
      <w:ind w:firstLine="420"/>
      <w:jc w:val="left"/>
    </w:pPr>
    <w:rPr>
      <w:rFonts w:ascii="宋体" w:hAnsi="Calibri"/>
      <w:kern w:val="0"/>
    </w:rPr>
  </w:style>
  <w:style w:type="character" w:customStyle="1" w:styleId="121">
    <w:name w:val="Title Char"/>
    <w:qFormat/>
    <w:uiPriority w:val="0"/>
    <w:rPr>
      <w:rFonts w:eastAsia="黑体"/>
      <w:b/>
      <w:sz w:val="28"/>
      <w:lang w:val="en-GB"/>
    </w:rPr>
  </w:style>
  <w:style w:type="character" w:customStyle="1" w:styleId="122">
    <w:name w:val="正文文本缩进 3 字符"/>
    <w:basedOn w:val="63"/>
    <w:link w:val="47"/>
    <w:qFormat/>
    <w:uiPriority w:val="0"/>
    <w:rPr>
      <w:rFonts w:ascii="Times New Roman" w:hAnsi="Times New Roman" w:eastAsia="宋体" w:cs="Times New Roman"/>
      <w:sz w:val="16"/>
      <w:szCs w:val="16"/>
    </w:rPr>
  </w:style>
  <w:style w:type="character" w:customStyle="1" w:styleId="123">
    <w:name w:val="Title1 Char"/>
    <w:qFormat/>
    <w:uiPriority w:val="0"/>
    <w:rPr>
      <w:rFonts w:eastAsia="宋体"/>
      <w:b/>
      <w:kern w:val="44"/>
      <w:sz w:val="44"/>
      <w:lang w:val="en-US" w:eastAsia="zh-CN"/>
    </w:rPr>
  </w:style>
  <w:style w:type="character" w:customStyle="1" w:styleId="124">
    <w:name w:val="content"/>
    <w:basedOn w:val="63"/>
    <w:qFormat/>
    <w:uiPriority w:val="0"/>
    <w:rPr>
      <w:rFonts w:cs="Times New Roman"/>
    </w:rPr>
  </w:style>
  <w:style w:type="character" w:customStyle="1" w:styleId="125">
    <w:name w:val="Char Char17"/>
    <w:qFormat/>
    <w:uiPriority w:val="0"/>
    <w:rPr>
      <w:rFonts w:ascii="宋体" w:hAnsi="Courier New"/>
      <w:kern w:val="2"/>
      <w:sz w:val="21"/>
    </w:rPr>
  </w:style>
  <w:style w:type="character" w:customStyle="1" w:styleId="126">
    <w:name w:val="标准小四 Char Char"/>
    <w:qFormat/>
    <w:uiPriority w:val="0"/>
    <w:rPr>
      <w:rFonts w:ascii="Arial" w:hAnsi="Arial" w:eastAsia="宋体"/>
      <w:kern w:val="2"/>
      <w:sz w:val="21"/>
      <w:lang w:val="en-US" w:eastAsia="zh-CN"/>
    </w:rPr>
  </w:style>
  <w:style w:type="character" w:customStyle="1" w:styleId="127">
    <w:name w:val="样式 宋体 小四"/>
    <w:qFormat/>
    <w:uiPriority w:val="0"/>
    <w:rPr>
      <w:rFonts w:ascii="宋体" w:eastAsia="宋体"/>
      <w:sz w:val="24"/>
    </w:rPr>
  </w:style>
  <w:style w:type="character" w:customStyle="1" w:styleId="128">
    <w:name w:val="ih151"/>
    <w:qFormat/>
    <w:uiPriority w:val="0"/>
    <w:rPr>
      <w:color w:val="666666"/>
      <w:sz w:val="18"/>
      <w:u w:val="none"/>
    </w:rPr>
  </w:style>
  <w:style w:type="character" w:customStyle="1" w:styleId="129">
    <w:name w:val="style13"/>
    <w:qFormat/>
    <w:uiPriority w:val="0"/>
    <w:rPr>
      <w:sz w:val="18"/>
    </w:rPr>
  </w:style>
  <w:style w:type="character" w:customStyle="1" w:styleId="130">
    <w:name w:val="纯文本 字符"/>
    <w:basedOn w:val="63"/>
    <w:link w:val="6"/>
    <w:qFormat/>
    <w:uiPriority w:val="99"/>
    <w:rPr>
      <w:rFonts w:ascii="宋体" w:hAnsi="Courier New" w:cs="Courier New"/>
      <w:kern w:val="2"/>
      <w:sz w:val="21"/>
      <w:szCs w:val="21"/>
    </w:rPr>
  </w:style>
  <w:style w:type="character" w:customStyle="1" w:styleId="131">
    <w:name w:val="标题 6 字符"/>
    <w:basedOn w:val="63"/>
    <w:link w:val="10"/>
    <w:qFormat/>
    <w:uiPriority w:val="0"/>
    <w:rPr>
      <w:rFonts w:ascii="Arial" w:hAnsi="Arial" w:eastAsia="黑体" w:cs="Times New Roman"/>
      <w:b/>
      <w:bCs/>
      <w:sz w:val="24"/>
      <w:szCs w:val="24"/>
    </w:rPr>
  </w:style>
  <w:style w:type="character" w:customStyle="1" w:styleId="132">
    <w:name w:val="style131"/>
    <w:qFormat/>
    <w:uiPriority w:val="0"/>
    <w:rPr>
      <w:sz w:val="18"/>
    </w:rPr>
  </w:style>
  <w:style w:type="character" w:customStyle="1" w:styleId="133">
    <w:name w:val="Char Char25"/>
    <w:qFormat/>
    <w:uiPriority w:val="0"/>
    <w:rPr>
      <w:rFonts w:ascii="Arial" w:hAnsi="Arial" w:eastAsia="黑体"/>
      <w:b/>
      <w:kern w:val="2"/>
      <w:sz w:val="28"/>
    </w:rPr>
  </w:style>
  <w:style w:type="character" w:customStyle="1" w:styleId="134">
    <w:name w:val="不明显强调1"/>
    <w:basedOn w:val="63"/>
    <w:qFormat/>
    <w:uiPriority w:val="0"/>
    <w:rPr>
      <w:i/>
    </w:rPr>
  </w:style>
  <w:style w:type="character" w:customStyle="1" w:styleId="135">
    <w:name w:val="标准文本 Char Char"/>
    <w:qFormat/>
    <w:uiPriority w:val="0"/>
    <w:rPr>
      <w:rFonts w:eastAsia="宋体"/>
      <w:kern w:val="2"/>
      <w:sz w:val="24"/>
      <w:lang w:val="en-US" w:eastAsia="zh-CN"/>
    </w:rPr>
  </w:style>
  <w:style w:type="character" w:customStyle="1" w:styleId="136">
    <w:name w:val="Comment Subject Char1"/>
    <w:basedOn w:val="137"/>
    <w:qFormat/>
    <w:uiPriority w:val="0"/>
    <w:rPr>
      <w:rFonts w:ascii="Times New Roman" w:hAnsi="Times New Roman" w:eastAsia="宋体" w:cs="Times New Roman"/>
      <w:b/>
      <w:bCs/>
      <w:kern w:val="2"/>
      <w:sz w:val="21"/>
      <w:szCs w:val="20"/>
    </w:rPr>
  </w:style>
  <w:style w:type="character" w:customStyle="1" w:styleId="137">
    <w:name w:val="批注文字 字符"/>
    <w:basedOn w:val="63"/>
    <w:link w:val="21"/>
    <w:qFormat/>
    <w:uiPriority w:val="99"/>
    <w:rPr>
      <w:rFonts w:ascii="Times New Roman" w:hAnsi="Times New Roman" w:eastAsia="宋体" w:cs="Times New Roman"/>
      <w:sz w:val="20"/>
      <w:szCs w:val="20"/>
    </w:rPr>
  </w:style>
  <w:style w:type="character" w:customStyle="1" w:styleId="138">
    <w:name w:val="normalfont1"/>
    <w:qFormat/>
    <w:uiPriority w:val="0"/>
    <w:rPr>
      <w:rFonts w:ascii="??" w:hAnsi="??"/>
      <w:sz w:val="18"/>
      <w:u w:val="none"/>
    </w:rPr>
  </w:style>
  <w:style w:type="character" w:customStyle="1" w:styleId="139">
    <w:name w:val="小四 段落 宋体 Char Char Char Char Char Char Char Char"/>
    <w:qFormat/>
    <w:uiPriority w:val="0"/>
    <w:rPr>
      <w:rFonts w:eastAsia="宋体"/>
      <w:kern w:val="2"/>
      <w:sz w:val="24"/>
      <w:lang w:val="en-US" w:eastAsia="zh-CN"/>
    </w:rPr>
  </w:style>
  <w:style w:type="character" w:customStyle="1" w:styleId="140">
    <w:name w:val="签名 字符"/>
    <w:basedOn w:val="63"/>
    <w:link w:val="39"/>
    <w:qFormat/>
    <w:uiPriority w:val="0"/>
    <w:rPr>
      <w:rFonts w:ascii="Times New Roman" w:hAnsi="Times New Roman" w:eastAsia="仿宋_GB2312" w:cs="Times New Roman"/>
      <w:kern w:val="0"/>
      <w:sz w:val="20"/>
      <w:szCs w:val="20"/>
    </w:rPr>
  </w:style>
  <w:style w:type="character" w:customStyle="1" w:styleId="141">
    <w:name w:val="标题 Char1"/>
    <w:qFormat/>
    <w:uiPriority w:val="0"/>
    <w:rPr>
      <w:rFonts w:ascii="Cambria" w:eastAsia="宋体"/>
      <w:b/>
      <w:sz w:val="32"/>
    </w:rPr>
  </w:style>
  <w:style w:type="character" w:customStyle="1" w:styleId="142">
    <w:name w:val="脚注文本 字符"/>
    <w:basedOn w:val="63"/>
    <w:link w:val="45"/>
    <w:qFormat/>
    <w:uiPriority w:val="0"/>
    <w:rPr>
      <w:rFonts w:ascii="Times New Roman" w:hAnsi="Times New Roman" w:eastAsia="宋体" w:cs="Times New Roman"/>
      <w:sz w:val="18"/>
      <w:szCs w:val="18"/>
    </w:rPr>
  </w:style>
  <w:style w:type="character" w:customStyle="1" w:styleId="143">
    <w:name w:val="页眉 字符"/>
    <w:basedOn w:val="63"/>
    <w:link w:val="38"/>
    <w:qFormat/>
    <w:uiPriority w:val="99"/>
    <w:rPr>
      <w:rFonts w:cs="Times New Roman"/>
      <w:sz w:val="18"/>
      <w:szCs w:val="18"/>
    </w:rPr>
  </w:style>
  <w:style w:type="character" w:customStyle="1" w:styleId="144">
    <w:name w:val="Quote Char Char"/>
    <w:qFormat/>
    <w:uiPriority w:val="0"/>
    <w:rPr>
      <w:rFonts w:ascii="Calibri" w:hAnsi="Calibri"/>
      <w:i/>
      <w:sz w:val="22"/>
      <w:lang w:eastAsia="en-US"/>
    </w:rPr>
  </w:style>
  <w:style w:type="character" w:customStyle="1" w:styleId="145">
    <w:name w:val="content_lineheight1"/>
    <w:basedOn w:val="63"/>
    <w:qFormat/>
    <w:uiPriority w:val="0"/>
    <w:rPr>
      <w:rFonts w:cs="Times New Roman"/>
    </w:rPr>
  </w:style>
  <w:style w:type="character" w:customStyle="1" w:styleId="146">
    <w:name w:val="标题 7 字符"/>
    <w:basedOn w:val="63"/>
    <w:link w:val="11"/>
    <w:qFormat/>
    <w:uiPriority w:val="0"/>
    <w:rPr>
      <w:rFonts w:ascii="Times New Roman" w:hAnsi="Times New Roman" w:eastAsia="宋体" w:cs="Times New Roman"/>
      <w:b/>
      <w:bCs/>
      <w:sz w:val="24"/>
      <w:szCs w:val="24"/>
    </w:rPr>
  </w:style>
  <w:style w:type="character" w:customStyle="1" w:styleId="147">
    <w:name w:val="Title Char1"/>
    <w:basedOn w:val="63"/>
    <w:qFormat/>
    <w:uiPriority w:val="0"/>
    <w:rPr>
      <w:rFonts w:ascii="Cambria" w:hAnsi="Cambria" w:cs="Times New Roman"/>
      <w:b/>
      <w:bCs/>
      <w:kern w:val="2"/>
      <w:sz w:val="32"/>
      <w:szCs w:val="32"/>
    </w:rPr>
  </w:style>
  <w:style w:type="character" w:customStyle="1" w:styleId="148">
    <w:name w:val="正文 + 宋体 Char"/>
    <w:qFormat/>
    <w:uiPriority w:val="0"/>
    <w:rPr>
      <w:rFonts w:eastAsia="宋体"/>
      <w:kern w:val="2"/>
      <w:sz w:val="24"/>
      <w:lang w:val="en-US" w:eastAsia="zh-CN"/>
    </w:rPr>
  </w:style>
  <w:style w:type="character" w:customStyle="1" w:styleId="149">
    <w:name w:val="日期 字符"/>
    <w:basedOn w:val="63"/>
    <w:link w:val="34"/>
    <w:qFormat/>
    <w:uiPriority w:val="0"/>
    <w:rPr>
      <w:rFonts w:ascii="Times New Roman" w:hAnsi="Times New Roman" w:eastAsia="宋体" w:cs="Times New Roman"/>
      <w:sz w:val="20"/>
      <w:szCs w:val="20"/>
    </w:rPr>
  </w:style>
  <w:style w:type="character" w:customStyle="1" w:styleId="150">
    <w:name w:val="特点 Char1"/>
    <w:qFormat/>
    <w:uiPriority w:val="0"/>
    <w:rPr>
      <w:rFonts w:eastAsia="宋体"/>
      <w:kern w:val="2"/>
      <w:sz w:val="21"/>
      <w:lang w:val="en-US" w:eastAsia="zh-CN"/>
    </w:rPr>
  </w:style>
  <w:style w:type="character" w:customStyle="1" w:styleId="151">
    <w:name w:val="表格抬头 Char Char"/>
    <w:link w:val="152"/>
    <w:qFormat/>
    <w:uiPriority w:val="0"/>
    <w:rPr>
      <w:rFonts w:ascii="黑体" w:eastAsia="黑体"/>
      <w:b/>
    </w:rPr>
  </w:style>
  <w:style w:type="paragraph" w:customStyle="1" w:styleId="152">
    <w:name w:val="表格抬头"/>
    <w:basedOn w:val="1"/>
    <w:link w:val="151"/>
    <w:qFormat/>
    <w:uiPriority w:val="0"/>
    <w:pPr>
      <w:jc w:val="center"/>
    </w:pPr>
    <w:rPr>
      <w:rFonts w:ascii="黑体" w:hAnsi="Calibri" w:eastAsia="黑体"/>
      <w:b/>
      <w:kern w:val="0"/>
      <w:sz w:val="20"/>
    </w:rPr>
  </w:style>
  <w:style w:type="character" w:customStyle="1" w:styleId="153">
    <w:name w:val="批注主题 字符"/>
    <w:basedOn w:val="137"/>
    <w:link w:val="58"/>
    <w:qFormat/>
    <w:uiPriority w:val="0"/>
    <w:rPr>
      <w:rFonts w:ascii="Times New Roman" w:hAnsi="Times New Roman" w:eastAsia="宋体" w:cs="Times New Roman"/>
      <w:b/>
      <w:bCs/>
      <w:sz w:val="20"/>
      <w:szCs w:val="20"/>
    </w:rPr>
  </w:style>
  <w:style w:type="character" w:customStyle="1" w:styleId="154">
    <w:name w:val="HTML Preformatted Char"/>
    <w:qFormat/>
    <w:uiPriority w:val="0"/>
    <w:rPr>
      <w:rFonts w:ascii="黑体" w:hAnsi="Courier New" w:eastAsia="黑体"/>
    </w:rPr>
  </w:style>
  <w:style w:type="character" w:customStyle="1" w:styleId="155">
    <w:name w:val="h Char Char"/>
    <w:qFormat/>
    <w:uiPriority w:val="0"/>
    <w:rPr>
      <w:rFonts w:eastAsia="宋体"/>
      <w:kern w:val="2"/>
      <w:sz w:val="18"/>
      <w:lang w:val="en-US" w:eastAsia="zh-CN"/>
    </w:rPr>
  </w:style>
  <w:style w:type="character" w:customStyle="1" w:styleId="156">
    <w:name w:val="subtitle1"/>
    <w:qFormat/>
    <w:uiPriority w:val="0"/>
    <w:rPr>
      <w:rFonts w:ascii="Georgia" w:hAnsi="Georgia"/>
      <w:b/>
      <w:color w:val="666666"/>
      <w:sz w:val="18"/>
    </w:rPr>
  </w:style>
  <w:style w:type="character" w:customStyle="1" w:styleId="157">
    <w:name w:val="样式 非加粗"/>
    <w:qFormat/>
    <w:uiPriority w:val="0"/>
    <w:rPr>
      <w:rFonts w:eastAsia="宋体"/>
      <w:sz w:val="28"/>
    </w:rPr>
  </w:style>
  <w:style w:type="character" w:customStyle="1" w:styleId="158">
    <w:name w:val="小四 段落 宋体 Char Char Char Char Char"/>
    <w:link w:val="159"/>
    <w:qFormat/>
    <w:uiPriority w:val="0"/>
    <w:rPr>
      <w:rFonts w:eastAsia="宋体"/>
      <w:kern w:val="2"/>
      <w:sz w:val="24"/>
      <w:lang w:val="en-US" w:eastAsia="zh-CN"/>
    </w:rPr>
  </w:style>
  <w:style w:type="paragraph" w:customStyle="1" w:styleId="159">
    <w:name w:val="小四 段落 宋体"/>
    <w:basedOn w:val="18"/>
    <w:link w:val="158"/>
    <w:qFormat/>
    <w:uiPriority w:val="0"/>
    <w:pPr>
      <w:tabs>
        <w:tab w:val="clear" w:pos="2952"/>
      </w:tabs>
      <w:spacing w:line="360" w:lineRule="auto"/>
      <w:ind w:left="113" w:right="113" w:firstLine="425"/>
      <w:jc w:val="left"/>
    </w:pPr>
    <w:rPr>
      <w:rFonts w:ascii="Calibri" w:hAnsi="Calibri"/>
      <w:sz w:val="24"/>
      <w:szCs w:val="20"/>
    </w:rPr>
  </w:style>
  <w:style w:type="character" w:customStyle="1" w:styleId="160">
    <w:name w:val="标题 8 字符"/>
    <w:basedOn w:val="63"/>
    <w:link w:val="12"/>
    <w:qFormat/>
    <w:uiPriority w:val="0"/>
    <w:rPr>
      <w:rFonts w:ascii="Arial" w:hAnsi="Arial" w:eastAsia="黑体" w:cs="Times New Roman"/>
      <w:sz w:val="24"/>
      <w:szCs w:val="24"/>
    </w:rPr>
  </w:style>
  <w:style w:type="character" w:customStyle="1" w:styleId="161">
    <w:name w:val="Document Map Char"/>
    <w:qFormat/>
    <w:uiPriority w:val="0"/>
    <w:rPr>
      <w:shd w:val="clear" w:color="auto" w:fill="000080"/>
    </w:rPr>
  </w:style>
  <w:style w:type="character" w:customStyle="1" w:styleId="162">
    <w:name w:val="para_small"/>
    <w:basedOn w:val="63"/>
    <w:qFormat/>
    <w:uiPriority w:val="0"/>
    <w:rPr>
      <w:rFonts w:cs="Times New Roman"/>
    </w:rPr>
  </w:style>
  <w:style w:type="character" w:customStyle="1" w:styleId="163">
    <w:name w:val="2nd level Char"/>
    <w:qFormat/>
    <w:uiPriority w:val="0"/>
    <w:rPr>
      <w:rFonts w:ascii="Arial" w:hAnsi="Arial" w:eastAsia="黑体"/>
      <w:b/>
      <w:kern w:val="2"/>
      <w:sz w:val="32"/>
      <w:lang w:val="en-US" w:eastAsia="zh-CN"/>
    </w:rPr>
  </w:style>
  <w:style w:type="character" w:customStyle="1" w:styleId="164">
    <w:name w:val="小四 段落 宋体 Char Char Char Char1"/>
    <w:qFormat/>
    <w:uiPriority w:val="0"/>
    <w:rPr>
      <w:rFonts w:eastAsia="宋体"/>
      <w:kern w:val="2"/>
      <w:sz w:val="24"/>
      <w:lang w:val="en-US" w:eastAsia="zh-CN"/>
    </w:rPr>
  </w:style>
  <w:style w:type="character" w:customStyle="1" w:styleId="165">
    <w:name w:val="Body Text Indent 2 Char1"/>
    <w:basedOn w:val="63"/>
    <w:qFormat/>
    <w:uiPriority w:val="0"/>
    <w:rPr>
      <w:rFonts w:ascii="Times New Roman" w:hAnsi="Times New Roman"/>
      <w:kern w:val="2"/>
      <w:sz w:val="21"/>
    </w:rPr>
  </w:style>
  <w:style w:type="character" w:customStyle="1" w:styleId="166">
    <w:name w:val="标题 9 字符"/>
    <w:basedOn w:val="63"/>
    <w:link w:val="13"/>
    <w:qFormat/>
    <w:uiPriority w:val="0"/>
    <w:rPr>
      <w:rFonts w:ascii="Arial" w:hAnsi="Arial" w:eastAsia="黑体" w:cs="Times New Roman"/>
      <w:sz w:val="21"/>
      <w:szCs w:val="21"/>
    </w:rPr>
  </w:style>
  <w:style w:type="character" w:customStyle="1" w:styleId="167">
    <w:name w:val="明显强调1"/>
    <w:basedOn w:val="63"/>
    <w:qFormat/>
    <w:uiPriority w:val="0"/>
    <w:rPr>
      <w:b/>
    </w:rPr>
  </w:style>
  <w:style w:type="character" w:customStyle="1" w:styleId="168">
    <w:name w:val="标题 2 字符"/>
    <w:basedOn w:val="63"/>
    <w:link w:val="4"/>
    <w:qFormat/>
    <w:uiPriority w:val="0"/>
    <w:rPr>
      <w:rFonts w:ascii="宋体" w:hAnsi="宋体" w:eastAsia="宋体" w:cs="Times New Roman"/>
      <w:b/>
      <w:sz w:val="24"/>
      <w:szCs w:val="24"/>
    </w:rPr>
  </w:style>
  <w:style w:type="character" w:customStyle="1" w:styleId="169">
    <w:name w:val="标题 3 Char Char Char Char Char Char Char Char Char Char Char Char Char Char Char Char Char Char Char Char Char Char Char Char Char Char Char Char Char Char Char Char Char Char Char Char Char Char Char Char Char Char Char Char Char Char Char Char Cha Cha"/>
    <w:qFormat/>
    <w:uiPriority w:val="0"/>
    <w:rPr>
      <w:rFonts w:eastAsia="宋体"/>
      <w:b/>
      <w:kern w:val="2"/>
      <w:sz w:val="32"/>
      <w:lang w:val="en-US" w:eastAsia="zh-CN"/>
    </w:rPr>
  </w:style>
  <w:style w:type="character" w:customStyle="1" w:styleId="170">
    <w:name w:val="Quote Char2"/>
    <w:basedOn w:val="63"/>
    <w:qFormat/>
    <w:uiPriority w:val="0"/>
    <w:rPr>
      <w:rFonts w:ascii="Times New Roman" w:hAnsi="Times New Roman" w:eastAsia="宋体" w:cs="Times New Roman"/>
      <w:i/>
      <w:iCs/>
      <w:color w:val="000000"/>
      <w:sz w:val="20"/>
      <w:szCs w:val="20"/>
    </w:rPr>
  </w:style>
  <w:style w:type="character" w:customStyle="1" w:styleId="171">
    <w:name w:val="小四 段落 宋体 Char Char Char1"/>
    <w:qFormat/>
    <w:uiPriority w:val="0"/>
    <w:rPr>
      <w:rFonts w:ascii="宋体" w:hAnsi="宋体" w:eastAsia="宋体"/>
      <w:kern w:val="2"/>
      <w:sz w:val="24"/>
      <w:lang w:val="en-US" w:eastAsia="zh-CN"/>
    </w:rPr>
  </w:style>
  <w:style w:type="character" w:customStyle="1" w:styleId="172">
    <w:name w:val="正文文本缩进 2 字符"/>
    <w:basedOn w:val="63"/>
    <w:link w:val="35"/>
    <w:qFormat/>
    <w:uiPriority w:val="0"/>
    <w:rPr>
      <w:rFonts w:ascii="Times New Roman" w:hAnsi="Times New Roman" w:eastAsia="宋体" w:cs="Times New Roman"/>
      <w:sz w:val="20"/>
      <w:szCs w:val="20"/>
    </w:rPr>
  </w:style>
  <w:style w:type="character" w:customStyle="1" w:styleId="173">
    <w:name w:val="Quote Char1"/>
    <w:basedOn w:val="63"/>
    <w:link w:val="174"/>
    <w:qFormat/>
    <w:uiPriority w:val="0"/>
    <w:rPr>
      <w:rFonts w:ascii="Times New Roman" w:hAnsi="Times New Roman"/>
      <w:i/>
      <w:iCs/>
      <w:color w:val="000000"/>
      <w:kern w:val="2"/>
      <w:sz w:val="21"/>
    </w:rPr>
  </w:style>
  <w:style w:type="paragraph" w:customStyle="1" w:styleId="174">
    <w:name w:val="引用1"/>
    <w:basedOn w:val="1"/>
    <w:next w:val="1"/>
    <w:link w:val="173"/>
    <w:qFormat/>
    <w:uiPriority w:val="0"/>
    <w:pPr>
      <w:widowControl/>
      <w:spacing w:before="200" w:line="276" w:lineRule="auto"/>
      <w:ind w:left="360" w:right="360"/>
      <w:jc w:val="left"/>
    </w:pPr>
    <w:rPr>
      <w:i/>
      <w:iCs/>
      <w:color w:val="000000"/>
      <w:sz w:val="20"/>
    </w:rPr>
  </w:style>
  <w:style w:type="character" w:customStyle="1" w:styleId="175">
    <w:name w:val="文档结构图 Char"/>
    <w:basedOn w:val="63"/>
    <w:qFormat/>
    <w:uiPriority w:val="0"/>
    <w:rPr>
      <w:rFonts w:ascii="宋体" w:hAnsi="Times New Roman" w:eastAsia="宋体" w:cs="Times New Roman"/>
      <w:sz w:val="18"/>
      <w:szCs w:val="18"/>
    </w:rPr>
  </w:style>
  <w:style w:type="character" w:customStyle="1" w:styleId="176">
    <w:name w:val="HTML 预设格式 字符"/>
    <w:basedOn w:val="63"/>
    <w:link w:val="54"/>
    <w:qFormat/>
    <w:uiPriority w:val="0"/>
    <w:rPr>
      <w:rFonts w:ascii="Courier New" w:hAnsi="Courier New" w:cs="Courier New"/>
      <w:kern w:val="2"/>
    </w:rPr>
  </w:style>
  <w:style w:type="character" w:customStyle="1" w:styleId="177">
    <w:name w:val="标准文本 Char Char Char"/>
    <w:qFormat/>
    <w:uiPriority w:val="0"/>
    <w:rPr>
      <w:rFonts w:eastAsia="宋体"/>
      <w:kern w:val="2"/>
      <w:sz w:val="24"/>
      <w:lang w:val="en-US" w:eastAsia="zh-CN"/>
    </w:rPr>
  </w:style>
  <w:style w:type="character" w:customStyle="1" w:styleId="178">
    <w:name w:val="正文文本缩进 字符"/>
    <w:basedOn w:val="63"/>
    <w:link w:val="26"/>
    <w:qFormat/>
    <w:uiPriority w:val="0"/>
    <w:rPr>
      <w:rFonts w:ascii="Times New Roman" w:hAnsi="Times New Roman"/>
      <w:kern w:val="2"/>
      <w:sz w:val="21"/>
    </w:rPr>
  </w:style>
  <w:style w:type="character" w:customStyle="1" w:styleId="179">
    <w:name w:val="标题 字符"/>
    <w:basedOn w:val="63"/>
    <w:link w:val="57"/>
    <w:qFormat/>
    <w:uiPriority w:val="0"/>
    <w:rPr>
      <w:rFonts w:ascii="Cambria" w:hAnsi="Cambria" w:eastAsia="宋体" w:cs="Times New Roman"/>
      <w:b/>
      <w:bCs/>
      <w:sz w:val="32"/>
      <w:szCs w:val="32"/>
    </w:rPr>
  </w:style>
  <w:style w:type="character" w:customStyle="1" w:styleId="180">
    <w:name w:val="纯文本 Char Char"/>
    <w:qFormat/>
    <w:uiPriority w:val="0"/>
    <w:rPr>
      <w:rFonts w:ascii="宋体" w:hAnsi="Courier New" w:eastAsia="宋体"/>
      <w:kern w:val="2"/>
      <w:sz w:val="21"/>
      <w:lang w:val="en-US" w:eastAsia="zh-CN"/>
    </w:rPr>
  </w:style>
  <w:style w:type="character" w:customStyle="1" w:styleId="181">
    <w:name w:val="case31"/>
    <w:qFormat/>
    <w:uiPriority w:val="0"/>
    <w:rPr>
      <w:sz w:val="21"/>
    </w:rPr>
  </w:style>
  <w:style w:type="character" w:customStyle="1" w:styleId="182">
    <w:name w:val="正文文本 2 字符"/>
    <w:basedOn w:val="63"/>
    <w:link w:val="53"/>
    <w:qFormat/>
    <w:uiPriority w:val="0"/>
    <w:rPr>
      <w:rFonts w:ascii="楷体_GB2312" w:hAnsi="Times New Roman" w:eastAsia="楷体_GB2312" w:cs="Times New Roman"/>
      <w:sz w:val="20"/>
      <w:szCs w:val="20"/>
    </w:rPr>
  </w:style>
  <w:style w:type="character" w:customStyle="1" w:styleId="183">
    <w:name w:val="标题 3 Char Char"/>
    <w:qFormat/>
    <w:uiPriority w:val="0"/>
    <w:rPr>
      <w:rFonts w:eastAsia="仿宋_GB2312"/>
      <w:b/>
      <w:kern w:val="2"/>
      <w:sz w:val="32"/>
      <w:lang w:val="en-US" w:eastAsia="zh-CN"/>
    </w:rPr>
  </w:style>
  <w:style w:type="character" w:customStyle="1" w:styleId="184">
    <w:name w:val="正文缩进 Char1"/>
    <w:link w:val="185"/>
    <w:qFormat/>
    <w:uiPriority w:val="0"/>
    <w:rPr>
      <w:rFonts w:ascii="Times New Roman" w:hAnsi="Times New Roman" w:eastAsia="宋体"/>
      <w:kern w:val="0"/>
      <w:sz w:val="20"/>
    </w:rPr>
  </w:style>
  <w:style w:type="paragraph" w:customStyle="1" w:styleId="185">
    <w:name w:val="正文缩进1"/>
    <w:basedOn w:val="1"/>
    <w:link w:val="184"/>
    <w:qFormat/>
    <w:uiPriority w:val="0"/>
    <w:pPr>
      <w:ind w:firstLine="420"/>
    </w:pPr>
    <w:rPr>
      <w:kern w:val="0"/>
      <w:sz w:val="20"/>
    </w:rPr>
  </w:style>
  <w:style w:type="character" w:customStyle="1" w:styleId="186">
    <w:name w:val="新图表正文 Char Char"/>
    <w:link w:val="187"/>
    <w:qFormat/>
    <w:uiPriority w:val="0"/>
    <w:rPr>
      <w:rFonts w:ascii="宋体" w:hAnsi="宋体"/>
      <w:kern w:val="2"/>
      <w:sz w:val="18"/>
      <w:szCs w:val="21"/>
      <w:lang w:val="en-US" w:eastAsia="zh-CN" w:bidi="ar-SA"/>
    </w:rPr>
  </w:style>
  <w:style w:type="paragraph" w:customStyle="1" w:styleId="187">
    <w:name w:val="新图表正文"/>
    <w:link w:val="186"/>
    <w:qFormat/>
    <w:uiPriority w:val="0"/>
    <w:pPr>
      <w:jc w:val="both"/>
    </w:pPr>
    <w:rPr>
      <w:rFonts w:ascii="宋体" w:hAnsi="宋体" w:eastAsia="宋体" w:cs="Times New Roman"/>
      <w:kern w:val="2"/>
      <w:sz w:val="18"/>
      <w:szCs w:val="21"/>
      <w:lang w:val="en-US" w:eastAsia="zh-CN" w:bidi="ar-SA"/>
    </w:rPr>
  </w:style>
  <w:style w:type="character" w:customStyle="1" w:styleId="188">
    <w:name w:val="样式 首行缩进:  2 字符 Char Char Char"/>
    <w:qFormat/>
    <w:uiPriority w:val="0"/>
    <w:rPr>
      <w:rFonts w:eastAsia="宋体"/>
      <w:kern w:val="2"/>
      <w:sz w:val="24"/>
      <w:lang w:val="en-US" w:eastAsia="zh-CN"/>
    </w:rPr>
  </w:style>
  <w:style w:type="character" w:customStyle="1" w:styleId="189">
    <w:name w:val="Intense Quote Char1"/>
    <w:basedOn w:val="63"/>
    <w:link w:val="190"/>
    <w:qFormat/>
    <w:uiPriority w:val="0"/>
    <w:rPr>
      <w:rFonts w:ascii="Times New Roman" w:hAnsi="Times New Roman"/>
      <w:b/>
      <w:bCs/>
      <w:i/>
      <w:iCs/>
      <w:color w:val="4F81BD"/>
      <w:kern w:val="2"/>
      <w:sz w:val="21"/>
    </w:rPr>
  </w:style>
  <w:style w:type="paragraph" w:customStyle="1" w:styleId="190">
    <w:name w:val="明显引用1"/>
    <w:basedOn w:val="1"/>
    <w:next w:val="1"/>
    <w:link w:val="189"/>
    <w:qFormat/>
    <w:uiPriority w:val="0"/>
    <w:pPr>
      <w:widowControl/>
      <w:pBdr>
        <w:bottom w:val="single" w:color="auto" w:sz="4" w:space="1"/>
      </w:pBdr>
      <w:spacing w:before="200" w:after="280" w:line="276" w:lineRule="auto"/>
      <w:ind w:left="1008" w:right="1152"/>
    </w:pPr>
    <w:rPr>
      <w:b/>
      <w:bCs/>
      <w:i/>
      <w:iCs/>
      <w:color w:val="4F81BD"/>
      <w:sz w:val="20"/>
    </w:rPr>
  </w:style>
  <w:style w:type="character" w:customStyle="1" w:styleId="191">
    <w:name w:val="Char Char20"/>
    <w:qFormat/>
    <w:uiPriority w:val="0"/>
    <w:rPr>
      <w:rFonts w:ascii="Arial" w:hAnsi="Arial" w:eastAsia="黑体"/>
      <w:kern w:val="2"/>
      <w:sz w:val="21"/>
    </w:rPr>
  </w:style>
  <w:style w:type="character" w:customStyle="1" w:styleId="192">
    <w:name w:val="No Spacing Char Char"/>
    <w:link w:val="193"/>
    <w:qFormat/>
    <w:uiPriority w:val="0"/>
    <w:rPr>
      <w:rFonts w:eastAsia="微软雅黑"/>
      <w:kern w:val="2"/>
      <w:sz w:val="24"/>
      <w:szCs w:val="22"/>
      <w:lang w:val="en-US" w:eastAsia="zh-CN" w:bidi="ar-SA"/>
    </w:rPr>
  </w:style>
  <w:style w:type="paragraph" w:customStyle="1" w:styleId="193">
    <w:name w:val="无间隔2"/>
    <w:link w:val="192"/>
    <w:qFormat/>
    <w:uiPriority w:val="0"/>
    <w:pPr>
      <w:widowControl w:val="0"/>
      <w:jc w:val="both"/>
    </w:pPr>
    <w:rPr>
      <w:rFonts w:ascii="Calibri" w:hAnsi="Calibri" w:eastAsia="微软雅黑" w:cs="Times New Roman"/>
      <w:kern w:val="2"/>
      <w:sz w:val="24"/>
      <w:szCs w:val="22"/>
      <w:lang w:val="en-US" w:eastAsia="zh-CN" w:bidi="ar-SA"/>
    </w:rPr>
  </w:style>
  <w:style w:type="character" w:customStyle="1" w:styleId="194">
    <w:name w:val="小四 段落 宋体 Char Char Char Char Char Char"/>
    <w:qFormat/>
    <w:uiPriority w:val="0"/>
    <w:rPr>
      <w:rFonts w:eastAsia="宋体"/>
      <w:kern w:val="2"/>
      <w:sz w:val="24"/>
      <w:lang w:val="en-US" w:eastAsia="zh-CN"/>
    </w:rPr>
  </w:style>
  <w:style w:type="character" w:customStyle="1" w:styleId="195">
    <w:name w:val="3zw"/>
    <w:basedOn w:val="63"/>
    <w:qFormat/>
    <w:uiPriority w:val="0"/>
    <w:rPr>
      <w:rFonts w:cs="Times New Roman"/>
    </w:rPr>
  </w:style>
  <w:style w:type="character" w:customStyle="1" w:styleId="196">
    <w:name w:val="Intense Quote Char Char"/>
    <w:qFormat/>
    <w:uiPriority w:val="0"/>
    <w:rPr>
      <w:rFonts w:ascii="Calibri" w:hAnsi="Calibri"/>
      <w:b/>
      <w:i/>
      <w:sz w:val="22"/>
      <w:lang w:eastAsia="en-US"/>
    </w:rPr>
  </w:style>
  <w:style w:type="character" w:customStyle="1" w:styleId="197">
    <w:name w:val="Body Text Indent 3 Char"/>
    <w:qFormat/>
    <w:uiPriority w:val="0"/>
    <w:rPr>
      <w:rFonts w:ascii="Arial" w:hAnsi="Arial" w:eastAsia="仿宋_GB2312"/>
      <w:color w:val="FFFF00"/>
      <w:sz w:val="32"/>
    </w:rPr>
  </w:style>
  <w:style w:type="character" w:customStyle="1" w:styleId="198">
    <w:name w:val="A2"/>
    <w:qFormat/>
    <w:uiPriority w:val="0"/>
    <w:rPr>
      <w:color w:val="000000"/>
      <w:sz w:val="18"/>
    </w:rPr>
  </w:style>
  <w:style w:type="character" w:customStyle="1" w:styleId="199">
    <w:name w:val="标题 1 字符"/>
    <w:basedOn w:val="63"/>
    <w:link w:val="3"/>
    <w:qFormat/>
    <w:uiPriority w:val="0"/>
    <w:rPr>
      <w:rFonts w:ascii="黑体" w:hAnsi="Times New Roman" w:eastAsia="黑体" w:cs="Times New Roman"/>
      <w:b/>
      <w:kern w:val="44"/>
      <w:sz w:val="28"/>
      <w:szCs w:val="28"/>
    </w:rPr>
  </w:style>
  <w:style w:type="character" w:customStyle="1" w:styleId="200">
    <w:name w:val="明显参考1"/>
    <w:basedOn w:val="63"/>
    <w:qFormat/>
    <w:uiPriority w:val="0"/>
    <w:rPr>
      <w:smallCaps/>
      <w:spacing w:val="5"/>
      <w:u w:val="single"/>
    </w:rPr>
  </w:style>
  <w:style w:type="character" w:customStyle="1" w:styleId="201">
    <w:name w:val="称呼 字符"/>
    <w:basedOn w:val="63"/>
    <w:link w:val="23"/>
    <w:qFormat/>
    <w:uiPriority w:val="0"/>
    <w:rPr>
      <w:rFonts w:ascii="仿宋_GB2312" w:hAnsi="Times New Roman" w:eastAsia="仿宋_GB2312" w:cs="Times New Roman"/>
      <w:sz w:val="20"/>
      <w:szCs w:val="20"/>
    </w:rPr>
  </w:style>
  <w:style w:type="character" w:customStyle="1" w:styleId="202">
    <w:name w:val="111111 Char Char"/>
    <w:link w:val="203"/>
    <w:qFormat/>
    <w:uiPriority w:val="0"/>
    <w:rPr>
      <w:rFonts w:ascii="宋体" w:hAnsi="宋体" w:eastAsia="黑体"/>
      <w:b/>
      <w:sz w:val="21"/>
    </w:rPr>
  </w:style>
  <w:style w:type="paragraph" w:customStyle="1" w:styleId="203">
    <w:name w:val="111111"/>
    <w:basedOn w:val="1"/>
    <w:link w:val="202"/>
    <w:qFormat/>
    <w:uiPriority w:val="0"/>
    <w:pPr>
      <w:spacing w:before="120" w:after="120"/>
      <w:jc w:val="center"/>
    </w:pPr>
    <w:rPr>
      <w:rFonts w:ascii="宋体" w:hAnsi="宋体" w:eastAsia="黑体"/>
      <w:b/>
      <w:kern w:val="0"/>
    </w:rPr>
  </w:style>
  <w:style w:type="character" w:customStyle="1" w:styleId="204">
    <w:name w:val="小四 段落 宋体 Char1"/>
    <w:qFormat/>
    <w:uiPriority w:val="0"/>
    <w:rPr>
      <w:rFonts w:eastAsia="宋体"/>
      <w:kern w:val="2"/>
      <w:sz w:val="24"/>
      <w:lang w:val="en-US" w:eastAsia="zh-CN"/>
    </w:rPr>
  </w:style>
  <w:style w:type="character" w:customStyle="1" w:styleId="205">
    <w:name w:val="文档结构图 字符"/>
    <w:basedOn w:val="63"/>
    <w:link w:val="20"/>
    <w:qFormat/>
    <w:uiPriority w:val="0"/>
    <w:rPr>
      <w:rFonts w:ascii="Times New Roman" w:hAnsi="Times New Roman"/>
      <w:kern w:val="2"/>
      <w:sz w:val="16"/>
      <w:szCs w:val="0"/>
    </w:rPr>
  </w:style>
  <w:style w:type="character" w:customStyle="1" w:styleId="206">
    <w:name w:val="title_emph1"/>
    <w:qFormat/>
    <w:uiPriority w:val="0"/>
    <w:rPr>
      <w:rFonts w:ascii="Arial"/>
      <w:b/>
      <w:sz w:val="18"/>
    </w:rPr>
  </w:style>
  <w:style w:type="character" w:customStyle="1" w:styleId="207">
    <w:name w:val="页脚 字符"/>
    <w:basedOn w:val="63"/>
    <w:link w:val="2"/>
    <w:qFormat/>
    <w:uiPriority w:val="99"/>
    <w:rPr>
      <w:rFonts w:cs="Times New Roman"/>
      <w:sz w:val="18"/>
      <w:szCs w:val="18"/>
    </w:rPr>
  </w:style>
  <w:style w:type="character" w:customStyle="1" w:styleId="208">
    <w:name w:val="书籍标题1"/>
    <w:basedOn w:val="63"/>
    <w:qFormat/>
    <w:uiPriority w:val="0"/>
    <w:rPr>
      <w:i/>
      <w:smallCaps/>
      <w:spacing w:val="5"/>
    </w:rPr>
  </w:style>
  <w:style w:type="character" w:customStyle="1" w:styleId="209">
    <w:name w:val="不明显参考1"/>
    <w:basedOn w:val="63"/>
    <w:qFormat/>
    <w:uiPriority w:val="0"/>
    <w:rPr>
      <w:smallCaps/>
    </w:rPr>
  </w:style>
  <w:style w:type="character" w:customStyle="1" w:styleId="210">
    <w:name w:val="样式 首行缩进:  2 字符 Char Char"/>
    <w:link w:val="211"/>
    <w:qFormat/>
    <w:uiPriority w:val="0"/>
    <w:rPr>
      <w:sz w:val="24"/>
    </w:rPr>
  </w:style>
  <w:style w:type="paragraph" w:customStyle="1" w:styleId="211">
    <w:name w:val="样式 首行缩进:  2 字符"/>
    <w:basedOn w:val="1"/>
    <w:link w:val="210"/>
    <w:qFormat/>
    <w:uiPriority w:val="0"/>
    <w:pPr>
      <w:spacing w:line="360" w:lineRule="auto"/>
      <w:ind w:firstLine="480" w:firstLineChars="200"/>
    </w:pPr>
    <w:rPr>
      <w:rFonts w:ascii="Calibri" w:hAnsi="Calibri"/>
      <w:kern w:val="0"/>
      <w:sz w:val="24"/>
    </w:rPr>
  </w:style>
  <w:style w:type="character" w:customStyle="1" w:styleId="212">
    <w:name w:val="标题 3 字符"/>
    <w:basedOn w:val="63"/>
    <w:link w:val="7"/>
    <w:qFormat/>
    <w:uiPriority w:val="0"/>
    <w:rPr>
      <w:rFonts w:ascii="宋体" w:hAnsi="宋体" w:eastAsia="宋体"/>
      <w:b/>
      <w:sz w:val="21"/>
      <w:shd w:val="clear" w:color="auto" w:fill="FFFFFF"/>
    </w:rPr>
  </w:style>
  <w:style w:type="character" w:customStyle="1" w:styleId="213">
    <w:name w:val="Char Char22"/>
    <w:qFormat/>
    <w:uiPriority w:val="0"/>
    <w:rPr>
      <w:b/>
      <w:kern w:val="2"/>
      <w:sz w:val="24"/>
    </w:rPr>
  </w:style>
  <w:style w:type="character" w:customStyle="1" w:styleId="214">
    <w:name w:val="批注框文本 字符"/>
    <w:basedOn w:val="63"/>
    <w:link w:val="37"/>
    <w:qFormat/>
    <w:uiPriority w:val="0"/>
    <w:rPr>
      <w:rFonts w:ascii="Times New Roman" w:hAnsi="Times New Roman" w:eastAsia="宋体" w:cs="Times New Roman"/>
      <w:sz w:val="18"/>
      <w:szCs w:val="18"/>
    </w:rPr>
  </w:style>
  <w:style w:type="character" w:customStyle="1" w:styleId="215">
    <w:name w:val="尾注文本 字符"/>
    <w:basedOn w:val="63"/>
    <w:link w:val="36"/>
    <w:qFormat/>
    <w:uiPriority w:val="0"/>
    <w:rPr>
      <w:rFonts w:ascii="Times New Roman" w:hAnsi="Times New Roman" w:eastAsia="宋体" w:cs="Times New Roman"/>
      <w:kern w:val="0"/>
      <w:sz w:val="24"/>
      <w:szCs w:val="24"/>
    </w:rPr>
  </w:style>
  <w:style w:type="character" w:customStyle="1" w:styleId="216">
    <w:name w:val="point_normal1"/>
    <w:qFormat/>
    <w:uiPriority w:val="0"/>
    <w:rPr>
      <w:rFonts w:ascii="Arial" w:hAnsi="Arial"/>
      <w:sz w:val="18"/>
    </w:rPr>
  </w:style>
  <w:style w:type="character" w:customStyle="1" w:styleId="217">
    <w:name w:val="Char Char26"/>
    <w:qFormat/>
    <w:uiPriority w:val="0"/>
    <w:rPr>
      <w:b/>
      <w:kern w:val="2"/>
      <w:sz w:val="32"/>
    </w:rPr>
  </w:style>
  <w:style w:type="character" w:customStyle="1" w:styleId="218">
    <w:name w:val="Char Char24"/>
    <w:qFormat/>
    <w:uiPriority w:val="0"/>
    <w:rPr>
      <w:b/>
      <w:kern w:val="2"/>
      <w:sz w:val="28"/>
    </w:rPr>
  </w:style>
  <w:style w:type="character" w:customStyle="1" w:styleId="219">
    <w:name w:val="concon"/>
    <w:qFormat/>
    <w:uiPriority w:val="0"/>
  </w:style>
  <w:style w:type="paragraph" w:customStyle="1" w:styleId="220">
    <w:name w:val="标准文本"/>
    <w:basedOn w:val="1"/>
    <w:qFormat/>
    <w:uiPriority w:val="0"/>
    <w:pPr>
      <w:spacing w:line="360" w:lineRule="auto"/>
      <w:ind w:firstLine="480" w:firstLineChars="200"/>
    </w:pPr>
    <w:rPr>
      <w:rFonts w:cs="宋体"/>
      <w:sz w:val="24"/>
      <w:szCs w:val="24"/>
    </w:rPr>
  </w:style>
  <w:style w:type="paragraph" w:customStyle="1" w:styleId="221">
    <w:name w:val="Char Char Char Char Char Char Char Char Char Char Char Char Char1"/>
    <w:basedOn w:val="1"/>
    <w:qFormat/>
    <w:uiPriority w:val="0"/>
    <w:pPr>
      <w:widowControl/>
      <w:spacing w:after="160" w:line="240" w:lineRule="exact"/>
      <w:jc w:val="left"/>
    </w:pPr>
    <w:rPr>
      <w:szCs w:val="24"/>
    </w:rPr>
  </w:style>
  <w:style w:type="paragraph" w:customStyle="1" w:styleId="222">
    <w:name w:val="列出段落2"/>
    <w:basedOn w:val="1"/>
    <w:qFormat/>
    <w:uiPriority w:val="0"/>
    <w:pPr>
      <w:widowControl/>
      <w:ind w:left="720"/>
      <w:jc w:val="left"/>
    </w:pPr>
    <w:rPr>
      <w:rFonts w:ascii="Arial" w:hAnsi="Arial" w:eastAsia="黑体" w:cs="Arial"/>
      <w:kern w:val="0"/>
      <w:sz w:val="24"/>
      <w:szCs w:val="24"/>
      <w:lang w:eastAsia="en-US"/>
    </w:rPr>
  </w:style>
  <w:style w:type="paragraph" w:customStyle="1" w:styleId="223">
    <w:name w:val="flType"/>
    <w:basedOn w:val="224"/>
    <w:qFormat/>
    <w:uiPriority w:val="0"/>
    <w:pPr>
      <w:spacing w:after="284"/>
    </w:pPr>
    <w:rPr>
      <w:rFonts w:eastAsia="宋体"/>
      <w:b w:val="0"/>
    </w:rPr>
  </w:style>
  <w:style w:type="paragraph" w:customStyle="1" w:styleId="224">
    <w:name w:val="flName"/>
    <w:basedOn w:val="225"/>
    <w:qFormat/>
    <w:uiPriority w:val="0"/>
    <w:pPr>
      <w:spacing w:before="0" w:line="113" w:lineRule="atLeast"/>
    </w:pPr>
  </w:style>
  <w:style w:type="paragraph" w:customStyle="1" w:styleId="225">
    <w:name w:val="flNote"/>
    <w:basedOn w:val="1"/>
    <w:qFormat/>
    <w:uiPriority w:val="0"/>
    <w:pPr>
      <w:adjustRightInd w:val="0"/>
      <w:spacing w:before="567" w:line="360" w:lineRule="atLeast"/>
      <w:jc w:val="center"/>
      <w:textAlignment w:val="baseline"/>
    </w:pPr>
    <w:rPr>
      <w:rFonts w:eastAsia="黑体"/>
      <w:b/>
      <w:kern w:val="0"/>
      <w:sz w:val="24"/>
    </w:rPr>
  </w:style>
  <w:style w:type="paragraph" w:customStyle="1" w:styleId="226">
    <w:name w:val="华宇段落1 Char"/>
    <w:basedOn w:val="1"/>
    <w:qFormat/>
    <w:uiPriority w:val="0"/>
    <w:pPr>
      <w:spacing w:line="360" w:lineRule="auto"/>
      <w:ind w:firstLine="200" w:firstLineChars="200"/>
    </w:pPr>
    <w:rPr>
      <w:bCs/>
      <w:sz w:val="24"/>
      <w:szCs w:val="24"/>
    </w:rPr>
  </w:style>
  <w:style w:type="paragraph" w:customStyle="1" w:styleId="227">
    <w:name w:val="正文缩进2字符"/>
    <w:basedOn w:val="1"/>
    <w:qFormat/>
    <w:uiPriority w:val="0"/>
    <w:pPr>
      <w:adjustRightInd w:val="0"/>
      <w:snapToGrid w:val="0"/>
      <w:spacing w:line="300" w:lineRule="auto"/>
      <w:ind w:firstLine="200" w:firstLineChars="200"/>
    </w:pPr>
    <w:rPr>
      <w:rFonts w:ascii="仿宋_GB2312" w:eastAsia="仿宋_GB2312"/>
      <w:sz w:val="32"/>
      <w:szCs w:val="32"/>
    </w:rPr>
  </w:style>
  <w:style w:type="paragraph" w:customStyle="1" w:styleId="228">
    <w:name w:val="Char Char Char Char Char Char Char Char Char"/>
    <w:basedOn w:val="1"/>
    <w:qFormat/>
    <w:uiPriority w:val="0"/>
    <w:pPr>
      <w:tabs>
        <w:tab w:val="left" w:pos="360"/>
      </w:tabs>
      <w:ind w:left="200" w:hanging="200" w:hangingChars="200"/>
    </w:pPr>
    <w:rPr>
      <w:sz w:val="24"/>
      <w:szCs w:val="24"/>
    </w:rPr>
  </w:style>
  <w:style w:type="paragraph" w:customStyle="1" w:styleId="229">
    <w:name w:val="greytypebeni"/>
    <w:basedOn w:val="1"/>
    <w:qFormat/>
    <w:uiPriority w:val="0"/>
    <w:pPr>
      <w:widowControl/>
      <w:jc w:val="left"/>
    </w:pPr>
    <w:rPr>
      <w:rFonts w:ascii="宋体" w:hAnsi="宋体" w:cs="宋体"/>
      <w:kern w:val="0"/>
      <w:sz w:val="24"/>
      <w:szCs w:val="24"/>
    </w:rPr>
  </w:style>
  <w:style w:type="paragraph" w:customStyle="1" w:styleId="230">
    <w:name w:val="Char Char1 Char Char Char Char1 Char Char Char Char Char Char"/>
    <w:basedOn w:val="1"/>
    <w:qFormat/>
    <w:uiPriority w:val="0"/>
    <w:rPr>
      <w:rFonts w:ascii="Tahoma" w:hAnsi="Tahoma"/>
      <w:sz w:val="24"/>
    </w:rPr>
  </w:style>
  <w:style w:type="paragraph" w:customStyle="1" w:styleId="231">
    <w:name w:val="样式 样式 标题 3H3sect1.2.3BOD 0Heading 3 - oldh3l3CTLevel 3 Head... +..."/>
    <w:basedOn w:val="1"/>
    <w:qFormat/>
    <w:uiPriority w:val="0"/>
    <w:pPr>
      <w:keepNext/>
      <w:keepLines/>
      <w:spacing w:beforeLines="50" w:afterLines="50"/>
      <w:jc w:val="left"/>
      <w:outlineLvl w:val="2"/>
    </w:pPr>
    <w:rPr>
      <w:rFonts w:cs="宋体"/>
      <w:b/>
      <w:bCs/>
      <w:sz w:val="24"/>
    </w:rPr>
  </w:style>
  <w:style w:type="paragraph" w:customStyle="1" w:styleId="232">
    <w:name w:val="Char Char1"/>
    <w:basedOn w:val="1"/>
    <w:qFormat/>
    <w:uiPriority w:val="0"/>
    <w:rPr>
      <w:rFonts w:ascii="Tahoma" w:hAnsi="Tahoma" w:cs="Tahoma"/>
      <w:sz w:val="24"/>
    </w:rPr>
  </w:style>
  <w:style w:type="paragraph" w:customStyle="1" w:styleId="233">
    <w:name w:val="小四 段落 宋体 Char Char Char"/>
    <w:basedOn w:val="18"/>
    <w:qFormat/>
    <w:uiPriority w:val="0"/>
    <w:pPr>
      <w:tabs>
        <w:tab w:val="clear" w:pos="2952"/>
      </w:tabs>
      <w:spacing w:line="360" w:lineRule="auto"/>
      <w:ind w:left="0" w:right="-33" w:firstLine="545" w:firstLineChars="227"/>
      <w:jc w:val="left"/>
    </w:pPr>
    <w:rPr>
      <w:sz w:val="24"/>
    </w:rPr>
  </w:style>
  <w:style w:type="paragraph" w:customStyle="1" w:styleId="234">
    <w:name w:val="xl56"/>
    <w:basedOn w:val="1"/>
    <w:qFormat/>
    <w:uiPriority w:val="0"/>
    <w:pPr>
      <w:widowControl/>
      <w:pBdr>
        <w:top w:val="single" w:color="auto" w:sz="4" w:space="0"/>
        <w:bottom w:val="single" w:color="auto" w:sz="4" w:space="0"/>
        <w:right w:val="single" w:color="auto" w:sz="4" w:space="0"/>
      </w:pBdr>
      <w:shd w:val="clear" w:color="auto" w:fill="969696"/>
      <w:spacing w:before="100" w:beforeAutospacing="1" w:after="100" w:afterAutospacing="1"/>
      <w:jc w:val="center"/>
      <w:textAlignment w:val="center"/>
    </w:pPr>
    <w:rPr>
      <w:b/>
      <w:bCs/>
      <w:kern w:val="0"/>
      <w:sz w:val="20"/>
    </w:rPr>
  </w:style>
  <w:style w:type="paragraph" w:customStyle="1" w:styleId="235">
    <w:name w:val="font13"/>
    <w:basedOn w:val="1"/>
    <w:qFormat/>
    <w:uiPriority w:val="0"/>
    <w:pPr>
      <w:widowControl/>
      <w:spacing w:before="100" w:beforeAutospacing="1" w:after="100" w:afterAutospacing="1"/>
      <w:jc w:val="left"/>
    </w:pPr>
    <w:rPr>
      <w:i/>
      <w:iCs/>
      <w:kern w:val="0"/>
      <w:sz w:val="36"/>
      <w:szCs w:val="36"/>
    </w:rPr>
  </w:style>
  <w:style w:type="paragraph" w:customStyle="1" w:styleId="236">
    <w:name w:val="中等深浅网格 1 - 强调文字颜色 21"/>
    <w:basedOn w:val="1"/>
    <w:qFormat/>
    <w:uiPriority w:val="0"/>
    <w:pPr>
      <w:ind w:firstLine="420" w:firstLineChars="200"/>
    </w:pPr>
    <w:rPr>
      <w:rFonts w:ascii="Calibri" w:hAnsi="Calibri"/>
      <w:szCs w:val="22"/>
    </w:rPr>
  </w:style>
  <w:style w:type="paragraph" w:customStyle="1" w:styleId="237">
    <w:name w:val="表格文字"/>
    <w:basedOn w:val="1"/>
    <w:qFormat/>
    <w:uiPriority w:val="0"/>
    <w:pPr>
      <w:adjustRightInd w:val="0"/>
      <w:spacing w:line="360" w:lineRule="auto"/>
      <w:ind w:firstLine="200" w:firstLineChars="200"/>
      <w:jc w:val="left"/>
      <w:textAlignment w:val="baseline"/>
    </w:pPr>
    <w:rPr>
      <w:rFonts w:ascii="Arial" w:hAnsi="Arial"/>
      <w:kern w:val="0"/>
      <w:sz w:val="24"/>
    </w:rPr>
  </w:style>
  <w:style w:type="paragraph" w:customStyle="1" w:styleId="238">
    <w:name w:val="xl4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b/>
      <w:bCs/>
      <w:kern w:val="0"/>
      <w:sz w:val="20"/>
    </w:rPr>
  </w:style>
  <w:style w:type="paragraph" w:customStyle="1" w:styleId="239">
    <w:name w:val="默认段落字体 Para Char Char Char Char Char Char Char Char Char1 Char Char Char Char Char Char Char"/>
    <w:basedOn w:val="20"/>
    <w:qFormat/>
    <w:uiPriority w:val="0"/>
  </w:style>
  <w:style w:type="paragraph" w:customStyle="1" w:styleId="240">
    <w:name w:val="样式 样式 首行缩进:  2 字符 + 行距: 1.5 倍行距"/>
    <w:basedOn w:val="1"/>
    <w:qFormat/>
    <w:uiPriority w:val="0"/>
    <w:pPr>
      <w:spacing w:line="360" w:lineRule="auto"/>
      <w:ind w:firstLine="470" w:firstLineChars="196"/>
    </w:pPr>
    <w:rPr>
      <w:sz w:val="24"/>
    </w:rPr>
  </w:style>
  <w:style w:type="paragraph" w:customStyle="1" w:styleId="241">
    <w:name w:val="正文11"/>
    <w:basedOn w:val="1"/>
    <w:next w:val="1"/>
    <w:qFormat/>
    <w:uiPriority w:val="0"/>
    <w:pPr>
      <w:spacing w:before="156" w:line="360" w:lineRule="auto"/>
      <w:ind w:firstLine="510" w:firstLineChars="200"/>
    </w:pPr>
    <w:rPr>
      <w:sz w:val="24"/>
    </w:rPr>
  </w:style>
  <w:style w:type="paragraph" w:customStyle="1" w:styleId="242">
    <w:name w:val="Pa5"/>
    <w:basedOn w:val="1"/>
    <w:next w:val="1"/>
    <w:qFormat/>
    <w:uiPriority w:val="0"/>
    <w:pPr>
      <w:autoSpaceDE w:val="0"/>
      <w:autoSpaceDN w:val="0"/>
      <w:adjustRightInd w:val="0"/>
      <w:spacing w:line="241" w:lineRule="atLeast"/>
      <w:jc w:val="left"/>
    </w:pPr>
    <w:rPr>
      <w:rFonts w:ascii="HYDaHeiJ" w:eastAsia="HYDaHeiJ"/>
      <w:kern w:val="0"/>
      <w:sz w:val="24"/>
      <w:szCs w:val="24"/>
    </w:rPr>
  </w:style>
  <w:style w:type="paragraph" w:customStyle="1" w:styleId="243">
    <w:name w:val="Char Char11"/>
    <w:basedOn w:val="1"/>
    <w:qFormat/>
    <w:uiPriority w:val="0"/>
    <w:rPr>
      <w:rFonts w:ascii="Tahoma" w:hAnsi="Tahoma"/>
      <w:sz w:val="24"/>
    </w:rPr>
  </w:style>
  <w:style w:type="paragraph" w:customStyle="1" w:styleId="244">
    <w:name w:val="丁华正文"/>
    <w:basedOn w:val="47"/>
    <w:qFormat/>
    <w:uiPriority w:val="0"/>
    <w:pPr>
      <w:adjustRightInd w:val="0"/>
      <w:snapToGrid w:val="0"/>
      <w:spacing w:line="360" w:lineRule="auto"/>
      <w:ind w:left="0" w:firstLine="510"/>
    </w:pPr>
    <w:rPr>
      <w:sz w:val="24"/>
    </w:rPr>
  </w:style>
  <w:style w:type="paragraph" w:customStyle="1" w:styleId="245">
    <w:name w:val="正文 居中"/>
    <w:basedOn w:val="1"/>
    <w:qFormat/>
    <w:uiPriority w:val="0"/>
    <w:pPr>
      <w:spacing w:line="360" w:lineRule="auto"/>
      <w:jc w:val="center"/>
    </w:pPr>
    <w:rPr>
      <w:sz w:val="24"/>
    </w:rPr>
  </w:style>
  <w:style w:type="paragraph" w:customStyle="1" w:styleId="246">
    <w:name w:val="Char Char3"/>
    <w:basedOn w:val="1"/>
    <w:qFormat/>
    <w:uiPriority w:val="0"/>
    <w:rPr>
      <w:rFonts w:ascii="Tahoma" w:hAnsi="Tahoma" w:cs="Tahoma"/>
      <w:sz w:val="24"/>
    </w:rPr>
  </w:style>
  <w:style w:type="paragraph" w:customStyle="1" w:styleId="247">
    <w:name w:val="Char Char Char Char Char"/>
    <w:basedOn w:val="1"/>
    <w:qFormat/>
    <w:uiPriority w:val="0"/>
    <w:rPr>
      <w:rFonts w:ascii="Tahoma" w:hAnsi="Tahoma"/>
      <w:sz w:val="24"/>
    </w:rPr>
  </w:style>
  <w:style w:type="paragraph" w:customStyle="1" w:styleId="248">
    <w:name w:val="Char2 Char Char Char Char Char Char1"/>
    <w:basedOn w:val="1"/>
    <w:qFormat/>
    <w:uiPriority w:val="0"/>
    <w:pPr>
      <w:keepNext/>
      <w:widowControl/>
      <w:tabs>
        <w:tab w:val="left" w:pos="425"/>
      </w:tabs>
      <w:autoSpaceDE w:val="0"/>
      <w:autoSpaceDN w:val="0"/>
      <w:adjustRightInd w:val="0"/>
      <w:spacing w:before="80" w:after="80"/>
      <w:ind w:hanging="425"/>
    </w:pPr>
    <w:rPr>
      <w:rFonts w:ascii="Arial" w:hAnsi="Arial" w:cs="Arial"/>
      <w:sz w:val="20"/>
    </w:rPr>
  </w:style>
  <w:style w:type="paragraph" w:customStyle="1" w:styleId="249">
    <w:name w:val="Char Char1 Char Char Char Char Char Char Char"/>
    <w:basedOn w:val="1"/>
    <w:qFormat/>
    <w:uiPriority w:val="0"/>
    <w:rPr>
      <w:rFonts w:ascii="Tahoma" w:hAnsi="Tahoma" w:cs="Tahoma"/>
      <w:sz w:val="24"/>
    </w:rPr>
  </w:style>
  <w:style w:type="paragraph" w:customStyle="1" w:styleId="250">
    <w:name w:val="样式"/>
    <w:basedOn w:val="1"/>
    <w:qFormat/>
    <w:uiPriority w:val="0"/>
    <w:pPr>
      <w:autoSpaceDE w:val="0"/>
      <w:autoSpaceDN w:val="0"/>
      <w:snapToGrid w:val="0"/>
      <w:spacing w:before="120" w:after="120" w:line="360" w:lineRule="auto"/>
    </w:pPr>
    <w:rPr>
      <w:rFonts w:ascii="宋体"/>
      <w:sz w:val="24"/>
    </w:rPr>
  </w:style>
  <w:style w:type="paragraph" w:customStyle="1" w:styleId="251">
    <w:name w:val="xl57"/>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textAlignment w:val="center"/>
    </w:pPr>
    <w:rPr>
      <w:b/>
      <w:bCs/>
      <w:i/>
      <w:iCs/>
      <w:kern w:val="0"/>
      <w:sz w:val="20"/>
    </w:rPr>
  </w:style>
  <w:style w:type="paragraph" w:customStyle="1" w:styleId="252">
    <w:name w:val="Char Char1 Char Char Char Char"/>
    <w:basedOn w:val="20"/>
    <w:qFormat/>
    <w:uiPriority w:val="0"/>
    <w:pPr>
      <w:adjustRightInd w:val="0"/>
      <w:spacing w:line="436" w:lineRule="exact"/>
      <w:ind w:left="357"/>
      <w:jc w:val="left"/>
      <w:outlineLvl w:val="3"/>
    </w:pPr>
    <w:rPr>
      <w:rFonts w:ascii="Tahoma" w:hAnsi="Tahoma" w:cs="Tahoma"/>
      <w:b/>
      <w:sz w:val="24"/>
      <w:szCs w:val="24"/>
    </w:rPr>
  </w:style>
  <w:style w:type="paragraph" w:customStyle="1" w:styleId="253">
    <w:name w:val="标准小四"/>
    <w:basedOn w:val="1"/>
    <w:qFormat/>
    <w:uiPriority w:val="0"/>
    <w:pPr>
      <w:spacing w:line="360" w:lineRule="auto"/>
      <w:ind w:firstLine="480" w:firstLineChars="200"/>
    </w:pPr>
    <w:rPr>
      <w:rFonts w:ascii="Arial" w:hAnsi="Arial"/>
      <w:sz w:val="24"/>
      <w:szCs w:val="21"/>
    </w:rPr>
  </w:style>
  <w:style w:type="paragraph" w:customStyle="1" w:styleId="254">
    <w:name w:val="xl4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kern w:val="0"/>
      <w:sz w:val="20"/>
    </w:rPr>
  </w:style>
  <w:style w:type="paragraph" w:customStyle="1" w:styleId="255">
    <w:name w:val="Char Char Char Char Char Char Char1"/>
    <w:basedOn w:val="1"/>
    <w:qFormat/>
    <w:uiPriority w:val="0"/>
    <w:rPr>
      <w:rFonts w:ascii="Tahoma" w:hAnsi="Tahoma"/>
      <w:sz w:val="24"/>
    </w:rPr>
  </w:style>
  <w:style w:type="paragraph" w:customStyle="1" w:styleId="256">
    <w:name w:val="xl4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b/>
      <w:bCs/>
      <w:kern w:val="0"/>
      <w:sz w:val="20"/>
    </w:rPr>
  </w:style>
  <w:style w:type="paragraph" w:customStyle="1" w:styleId="257">
    <w:name w:val="段"/>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258">
    <w:name w:val="xl52"/>
    <w:basedOn w:val="1"/>
    <w:qFormat/>
    <w:uiPriority w:val="0"/>
    <w:pPr>
      <w:widowControl/>
      <w:pBdr>
        <w:top w:val="single" w:color="auto" w:sz="4" w:space="0"/>
        <w:bottom w:val="single" w:color="auto" w:sz="4" w:space="0"/>
      </w:pBdr>
      <w:shd w:val="clear" w:color="auto" w:fill="969696"/>
      <w:spacing w:before="100" w:beforeAutospacing="1" w:after="100" w:afterAutospacing="1"/>
      <w:jc w:val="center"/>
    </w:pPr>
    <w:rPr>
      <w:b/>
      <w:bCs/>
      <w:i/>
      <w:iCs/>
      <w:kern w:val="0"/>
      <w:sz w:val="20"/>
    </w:rPr>
  </w:style>
  <w:style w:type="paragraph" w:customStyle="1" w:styleId="259">
    <w:name w:val="默认段落字体 Para Char"/>
    <w:basedOn w:val="1"/>
    <w:qFormat/>
    <w:uiPriority w:val="0"/>
    <w:rPr>
      <w:sz w:val="24"/>
      <w:szCs w:val="24"/>
    </w:rPr>
  </w:style>
  <w:style w:type="paragraph" w:customStyle="1" w:styleId="260">
    <w:name w:val="列出段落11"/>
    <w:basedOn w:val="1"/>
    <w:qFormat/>
    <w:uiPriority w:val="0"/>
    <w:pPr>
      <w:widowControl/>
      <w:ind w:left="720"/>
      <w:contextualSpacing/>
      <w:jc w:val="left"/>
    </w:pPr>
    <w:rPr>
      <w:rFonts w:ascii="Arial" w:hAnsi="Arial" w:eastAsia="黑体"/>
      <w:kern w:val="0"/>
      <w:sz w:val="24"/>
      <w:szCs w:val="24"/>
      <w:lang w:eastAsia="en-US"/>
    </w:rPr>
  </w:style>
  <w:style w:type="paragraph" w:customStyle="1" w:styleId="261">
    <w:name w:val="xl58"/>
    <w:basedOn w:val="1"/>
    <w:qFormat/>
    <w:uiPriority w:val="0"/>
    <w:pPr>
      <w:widowControl/>
      <w:pBdr>
        <w:left w:val="single" w:color="auto" w:sz="4" w:space="0"/>
        <w:right w:val="single" w:color="auto" w:sz="4" w:space="0"/>
      </w:pBdr>
      <w:spacing w:before="100" w:beforeAutospacing="1" w:after="100" w:afterAutospacing="1"/>
      <w:jc w:val="center"/>
      <w:textAlignment w:val="center"/>
    </w:pPr>
    <w:rPr>
      <w:b/>
      <w:bCs/>
      <w:i/>
      <w:iCs/>
      <w:kern w:val="0"/>
      <w:sz w:val="20"/>
    </w:rPr>
  </w:style>
  <w:style w:type="paragraph" w:customStyle="1" w:styleId="262">
    <w:name w:val="标题1，章节第一层"/>
    <w:basedOn w:val="263"/>
    <w:next w:val="263"/>
    <w:qFormat/>
    <w:uiPriority w:val="0"/>
    <w:pPr>
      <w:tabs>
        <w:tab w:val="left" w:pos="693"/>
      </w:tabs>
      <w:ind w:left="482"/>
      <w:outlineLvl w:val="0"/>
    </w:pPr>
    <w:rPr>
      <w:color w:val="000000"/>
      <w:sz w:val="24"/>
      <w:szCs w:val="24"/>
    </w:rPr>
  </w:style>
  <w:style w:type="paragraph" w:customStyle="1" w:styleId="263">
    <w:name w:val="正文格式"/>
    <w:basedOn w:val="1"/>
    <w:qFormat/>
    <w:uiPriority w:val="0"/>
    <w:pPr>
      <w:widowControl/>
      <w:adjustRightInd w:val="0"/>
      <w:snapToGrid w:val="0"/>
      <w:spacing w:beforeLines="25" w:line="360" w:lineRule="auto"/>
      <w:ind w:left="178" w:right="44" w:rightChars="21" w:hanging="178" w:hangingChars="85"/>
      <w:jc w:val="left"/>
      <w:textAlignment w:val="baseline"/>
    </w:pPr>
    <w:rPr>
      <w:rFonts w:ascii="宋体" w:hAnsi="宋体"/>
      <w:bCs/>
      <w:kern w:val="0"/>
      <w:szCs w:val="21"/>
    </w:rPr>
  </w:style>
  <w:style w:type="paragraph" w:customStyle="1" w:styleId="264">
    <w:name w:val="Char Char Char Char Char Char Char Char Char Char Char Char Char Char Char Char Char Char Char Char Char Char Char1"/>
    <w:basedOn w:val="1"/>
    <w:qFormat/>
    <w:uiPriority w:val="0"/>
    <w:rPr>
      <w:rFonts w:ascii="Tahoma" w:hAnsi="Tahoma" w:cs="Tahoma"/>
      <w:sz w:val="24"/>
    </w:rPr>
  </w:style>
  <w:style w:type="paragraph" w:customStyle="1" w:styleId="265">
    <w:name w:val="正文表标题"/>
    <w:next w:val="257"/>
    <w:qFormat/>
    <w:uiPriority w:val="0"/>
    <w:pPr>
      <w:tabs>
        <w:tab w:val="left" w:pos="900"/>
      </w:tabs>
      <w:ind w:left="900" w:hanging="420"/>
      <w:jc w:val="center"/>
    </w:pPr>
    <w:rPr>
      <w:rFonts w:ascii="黑体" w:hAnsi="Times New Roman" w:eastAsia="黑体" w:cs="Times New Roman"/>
      <w:sz w:val="21"/>
      <w:lang w:val="en-US" w:eastAsia="zh-CN" w:bidi="ar-SA"/>
    </w:rPr>
  </w:style>
  <w:style w:type="paragraph" w:customStyle="1" w:styleId="266">
    <w:name w:val="默认段落字体 Para Char Char Char Char Char Char Char"/>
    <w:basedOn w:val="1"/>
    <w:qFormat/>
    <w:uiPriority w:val="0"/>
  </w:style>
  <w:style w:type="paragraph" w:customStyle="1" w:styleId="267">
    <w:name w:val="Char Char Char1"/>
    <w:basedOn w:val="20"/>
    <w:qFormat/>
    <w:uiPriority w:val="0"/>
    <w:pPr>
      <w:spacing w:line="436" w:lineRule="exact"/>
    </w:pPr>
    <w:rPr>
      <w:szCs w:val="24"/>
    </w:rPr>
  </w:style>
  <w:style w:type="paragraph" w:customStyle="1" w:styleId="268">
    <w:name w:val="表格1"/>
    <w:basedOn w:val="1"/>
    <w:qFormat/>
    <w:uiPriority w:val="0"/>
    <w:pPr>
      <w:adjustRightInd w:val="0"/>
      <w:textAlignment w:val="baseline"/>
    </w:pPr>
    <w:rPr>
      <w:rFonts w:ascii="宋体"/>
      <w:kern w:val="24"/>
      <w:szCs w:val="21"/>
    </w:rPr>
  </w:style>
  <w:style w:type="paragraph" w:customStyle="1" w:styleId="269">
    <w:name w:val="项目符号：一级"/>
    <w:basedOn w:val="263"/>
    <w:next w:val="263"/>
    <w:qFormat/>
    <w:uiPriority w:val="0"/>
    <w:pPr>
      <w:ind w:right="-134" w:rightChars="-64"/>
    </w:pPr>
    <w:rPr>
      <w:bCs w:val="0"/>
    </w:rPr>
  </w:style>
  <w:style w:type="paragraph" w:customStyle="1" w:styleId="270">
    <w:name w:val="xl3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b/>
      <w:bCs/>
      <w:i/>
      <w:iCs/>
      <w:kern w:val="0"/>
      <w:sz w:val="20"/>
    </w:rPr>
  </w:style>
  <w:style w:type="paragraph" w:customStyle="1" w:styleId="271">
    <w:name w:val="Char1 Char Char Char1"/>
    <w:basedOn w:val="1"/>
    <w:qFormat/>
    <w:uiPriority w:val="0"/>
    <w:rPr>
      <w:rFonts w:ascii="Tahoma" w:hAnsi="Tahoma" w:cs="Tahoma"/>
      <w:sz w:val="24"/>
    </w:rPr>
  </w:style>
  <w:style w:type="paragraph" w:customStyle="1" w:styleId="272">
    <w:name w:val="样式 标题 2第一章 标题 2Heading 2 HiddenHeading 2 CCBSheading 2H2h2..."/>
    <w:basedOn w:val="4"/>
    <w:qFormat/>
    <w:uiPriority w:val="0"/>
    <w:pPr>
      <w:keepLines w:val="0"/>
      <w:tabs>
        <w:tab w:val="left" w:pos="360"/>
      </w:tabs>
      <w:adjustRightInd w:val="0"/>
      <w:spacing w:beforeLines="50" w:afterLines="50"/>
      <w:ind w:left="360" w:hanging="360"/>
      <w:textAlignment w:val="baseline"/>
    </w:pPr>
    <w:rPr>
      <w:rFonts w:ascii="黑体" w:hAnsi="Times New Roman" w:eastAsia="黑体" w:cs="宋体"/>
      <w:b w:val="0"/>
      <w:kern w:val="0"/>
      <w:sz w:val="32"/>
      <w:szCs w:val="20"/>
    </w:rPr>
  </w:style>
  <w:style w:type="paragraph" w:customStyle="1" w:styleId="273">
    <w:name w:val="正文文本缩进1"/>
    <w:basedOn w:val="1"/>
    <w:qFormat/>
    <w:uiPriority w:val="0"/>
    <w:pPr>
      <w:spacing w:after="120"/>
      <w:ind w:left="420" w:leftChars="200"/>
    </w:pPr>
    <w:rPr>
      <w:szCs w:val="24"/>
    </w:rPr>
  </w:style>
  <w:style w:type="paragraph" w:customStyle="1" w:styleId="274">
    <w:name w:val="xl59"/>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textAlignment w:val="center"/>
    </w:pPr>
    <w:rPr>
      <w:b/>
      <w:bCs/>
      <w:i/>
      <w:iCs/>
      <w:kern w:val="0"/>
      <w:sz w:val="20"/>
    </w:rPr>
  </w:style>
  <w:style w:type="paragraph" w:customStyle="1" w:styleId="275">
    <w:name w:val="表格"/>
    <w:basedOn w:val="1"/>
    <w:qFormat/>
    <w:uiPriority w:val="0"/>
    <w:pPr>
      <w:snapToGrid w:val="0"/>
      <w:ind w:firstLine="21" w:firstLineChars="21"/>
    </w:pPr>
    <w:rPr>
      <w:rFonts w:ascii="宋体" w:hAnsi="宋体" w:cs="宋体"/>
      <w:kern w:val="0"/>
      <w:sz w:val="20"/>
    </w:rPr>
  </w:style>
  <w:style w:type="paragraph" w:customStyle="1" w:styleId="276">
    <w:name w:val="Char Char Char Char Char Char Char"/>
    <w:basedOn w:val="1"/>
    <w:qFormat/>
    <w:uiPriority w:val="0"/>
    <w:pPr>
      <w:jc w:val="left"/>
    </w:pPr>
    <w:rPr>
      <w:rFonts w:ascii="Tahoma" w:hAnsi="Tahoma"/>
      <w:sz w:val="24"/>
    </w:rPr>
  </w:style>
  <w:style w:type="paragraph" w:customStyle="1" w:styleId="277">
    <w:name w:val="xl2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b/>
      <w:bCs/>
      <w:kern w:val="0"/>
      <w:sz w:val="20"/>
    </w:rPr>
  </w:style>
  <w:style w:type="paragraph" w:customStyle="1" w:styleId="278">
    <w:name w:val="表格内文字"/>
    <w:basedOn w:val="1"/>
    <w:qFormat/>
    <w:uiPriority w:val="0"/>
    <w:pPr>
      <w:spacing w:line="300" w:lineRule="atLeast"/>
    </w:pPr>
    <w:rPr>
      <w:sz w:val="18"/>
      <w:szCs w:val="24"/>
    </w:rPr>
  </w:style>
  <w:style w:type="paragraph" w:customStyle="1" w:styleId="279">
    <w:name w:val="样式3"/>
    <w:basedOn w:val="1"/>
    <w:next w:val="1"/>
    <w:qFormat/>
    <w:uiPriority w:val="0"/>
    <w:pPr>
      <w:spacing w:line="360" w:lineRule="auto"/>
    </w:pPr>
  </w:style>
  <w:style w:type="paragraph" w:customStyle="1" w:styleId="280">
    <w:name w:val="无间隔1"/>
    <w:qFormat/>
    <w:uiPriority w:val="0"/>
    <w:pPr>
      <w:widowControl w:val="0"/>
      <w:jc w:val="both"/>
    </w:pPr>
    <w:rPr>
      <w:rFonts w:ascii="Calibri" w:hAnsi="Calibri" w:eastAsia="微软雅黑" w:cs="Times New Roman"/>
      <w:kern w:val="2"/>
      <w:sz w:val="24"/>
      <w:szCs w:val="22"/>
      <w:lang w:val="en-US" w:eastAsia="zh-CN" w:bidi="ar-SA"/>
    </w:rPr>
  </w:style>
  <w:style w:type="paragraph" w:customStyle="1" w:styleId="281">
    <w:name w:val="xl45"/>
    <w:basedOn w:val="1"/>
    <w:qFormat/>
    <w:uiPriority w:val="0"/>
    <w:pPr>
      <w:widowControl/>
      <w:pBdr>
        <w:left w:val="single" w:color="auto" w:sz="4" w:space="0"/>
        <w:right w:val="single" w:color="auto" w:sz="4" w:space="0"/>
      </w:pBdr>
      <w:spacing w:before="100" w:beforeAutospacing="1" w:after="100" w:afterAutospacing="1"/>
      <w:jc w:val="center"/>
      <w:textAlignment w:val="center"/>
    </w:pPr>
    <w:rPr>
      <w:rFonts w:ascii="宋体" w:hAnsi="宋体" w:cs="宋体"/>
      <w:b/>
      <w:bCs/>
      <w:kern w:val="0"/>
      <w:sz w:val="20"/>
    </w:rPr>
  </w:style>
  <w:style w:type="paragraph" w:customStyle="1" w:styleId="282">
    <w:name w:val="标题5，章节第五层"/>
    <w:basedOn w:val="1"/>
    <w:next w:val="1"/>
    <w:qFormat/>
    <w:uiPriority w:val="0"/>
    <w:pPr>
      <w:tabs>
        <w:tab w:val="left" w:pos="1050"/>
        <w:tab w:val="left" w:pos="2100"/>
      </w:tabs>
      <w:spacing w:before="78"/>
      <w:ind w:left="2100" w:hanging="420"/>
      <w:outlineLvl w:val="4"/>
    </w:pPr>
    <w:rPr>
      <w:rFonts w:ascii="Arial" w:hAnsi="Arial" w:eastAsia="华文细黑"/>
      <w:sz w:val="30"/>
      <w:szCs w:val="24"/>
    </w:rPr>
  </w:style>
  <w:style w:type="paragraph" w:customStyle="1" w:styleId="283">
    <w:name w:val="符号与编号 Char"/>
    <w:basedOn w:val="1"/>
    <w:qFormat/>
    <w:uiPriority w:val="0"/>
    <w:pPr>
      <w:tabs>
        <w:tab w:val="left" w:pos="720"/>
      </w:tabs>
      <w:spacing w:afterLines="50" w:line="400" w:lineRule="atLeast"/>
      <w:ind w:left="720"/>
    </w:pPr>
    <w:rPr>
      <w:sz w:val="24"/>
      <w:szCs w:val="24"/>
    </w:rPr>
  </w:style>
  <w:style w:type="paragraph" w:customStyle="1" w:styleId="284">
    <w:name w:val="正文2"/>
    <w:basedOn w:val="1"/>
    <w:qFormat/>
    <w:uiPriority w:val="0"/>
    <w:pPr>
      <w:spacing w:before="156" w:line="360" w:lineRule="auto"/>
      <w:ind w:firstLine="510" w:firstLineChars="200"/>
    </w:pPr>
    <w:rPr>
      <w:sz w:val="24"/>
    </w:rPr>
  </w:style>
  <w:style w:type="paragraph" w:customStyle="1" w:styleId="285">
    <w:name w:val="content_lineheight"/>
    <w:basedOn w:val="1"/>
    <w:qFormat/>
    <w:uiPriority w:val="0"/>
    <w:pPr>
      <w:widowControl/>
      <w:spacing w:before="100" w:beforeAutospacing="1" w:after="100" w:afterAutospacing="1"/>
      <w:jc w:val="left"/>
    </w:pPr>
    <w:rPr>
      <w:rFonts w:ascii="宋体" w:hAnsi="宋体"/>
      <w:kern w:val="0"/>
      <w:sz w:val="24"/>
      <w:szCs w:val="24"/>
    </w:rPr>
  </w:style>
  <w:style w:type="paragraph" w:customStyle="1" w:styleId="286">
    <w:name w:val="章标题"/>
    <w:next w:val="257"/>
    <w:qFormat/>
    <w:uiPriority w:val="0"/>
    <w:pPr>
      <w:spacing w:beforeLines="50" w:afterLines="50"/>
      <w:jc w:val="both"/>
      <w:outlineLvl w:val="1"/>
    </w:pPr>
    <w:rPr>
      <w:rFonts w:ascii="Times New Roman" w:hAnsi="Times New Roman" w:eastAsia="黑体" w:cs="Times New Roman"/>
      <w:sz w:val="21"/>
      <w:lang w:val="en-US" w:eastAsia="zh-CN" w:bidi="ar-SA"/>
    </w:rPr>
  </w:style>
  <w:style w:type="paragraph" w:customStyle="1" w:styleId="287">
    <w:name w:val="样式4 Char"/>
    <w:basedOn w:val="1"/>
    <w:qFormat/>
    <w:uiPriority w:val="0"/>
    <w:pPr>
      <w:widowControl/>
      <w:spacing w:line="360" w:lineRule="auto"/>
      <w:ind w:firstLine="480"/>
      <w:jc w:val="left"/>
    </w:pPr>
    <w:rPr>
      <w:rFonts w:cs="宋体"/>
      <w:color w:val="000000"/>
      <w:kern w:val="0"/>
      <w:sz w:val="24"/>
      <w:szCs w:val="24"/>
    </w:rPr>
  </w:style>
  <w:style w:type="paragraph" w:customStyle="1" w:styleId="288">
    <w:name w:val="Char1"/>
    <w:basedOn w:val="1"/>
    <w:qFormat/>
    <w:uiPriority w:val="0"/>
    <w:rPr>
      <w:rFonts w:ascii="仿宋_GB2312" w:hAnsi="宋体" w:eastAsia="仿宋_GB2312" w:cs="宋体"/>
      <w:b/>
      <w:sz w:val="32"/>
      <w:szCs w:val="32"/>
    </w:rPr>
  </w:style>
  <w:style w:type="paragraph" w:customStyle="1" w:styleId="289">
    <w:name w:val="Char Char Char Char Char Char Char Char Char Char Char1 Char Char Char1"/>
    <w:basedOn w:val="1"/>
    <w:qFormat/>
    <w:uiPriority w:val="0"/>
    <w:pPr>
      <w:ind w:firstLine="200" w:firstLineChars="200"/>
      <w:jc w:val="left"/>
    </w:pPr>
    <w:rPr>
      <w:rFonts w:ascii="Tahoma" w:hAnsi="Tahoma"/>
      <w:sz w:val="24"/>
      <w:szCs w:val="24"/>
    </w:rPr>
  </w:style>
  <w:style w:type="paragraph" w:customStyle="1" w:styleId="290">
    <w:name w:val="xl3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楷体_GB2312" w:hAnsi="宋体" w:eastAsia="楷体_GB2312" w:cs="宋体"/>
      <w:b/>
      <w:bCs/>
      <w:kern w:val="0"/>
      <w:sz w:val="24"/>
      <w:szCs w:val="24"/>
    </w:rPr>
  </w:style>
  <w:style w:type="paragraph" w:customStyle="1" w:styleId="291">
    <w:name w:val="Char Char Char Char Char Char Char Char Char1"/>
    <w:basedOn w:val="1"/>
    <w:qFormat/>
    <w:uiPriority w:val="0"/>
    <w:pPr>
      <w:tabs>
        <w:tab w:val="left" w:pos="360"/>
      </w:tabs>
      <w:ind w:left="360" w:hanging="360" w:hangingChars="200"/>
    </w:pPr>
    <w:rPr>
      <w:sz w:val="24"/>
      <w:szCs w:val="24"/>
    </w:rPr>
  </w:style>
  <w:style w:type="paragraph" w:customStyle="1" w:styleId="292">
    <w:name w:val="xl61"/>
    <w:basedOn w:val="1"/>
    <w:qFormat/>
    <w:uiPriority w:val="0"/>
    <w:pPr>
      <w:widowControl/>
      <w:pBdr>
        <w:top w:val="single" w:color="auto" w:sz="4" w:space="0"/>
        <w:bottom w:val="single" w:color="auto" w:sz="4" w:space="0"/>
      </w:pBdr>
      <w:shd w:val="clear" w:color="auto" w:fill="969696"/>
      <w:spacing w:before="100" w:beforeAutospacing="1" w:after="100" w:afterAutospacing="1"/>
      <w:jc w:val="center"/>
      <w:textAlignment w:val="center"/>
    </w:pPr>
    <w:rPr>
      <w:b/>
      <w:bCs/>
      <w:i/>
      <w:iCs/>
      <w:kern w:val="0"/>
      <w:sz w:val="20"/>
    </w:rPr>
  </w:style>
  <w:style w:type="paragraph" w:customStyle="1" w:styleId="293">
    <w:name w:val="xl62"/>
    <w:basedOn w:val="1"/>
    <w:qFormat/>
    <w:uiPriority w:val="0"/>
    <w:pPr>
      <w:widowControl/>
      <w:pBdr>
        <w:top w:val="single" w:color="auto" w:sz="4" w:space="0"/>
        <w:bottom w:val="single" w:color="auto" w:sz="4" w:space="0"/>
        <w:right w:val="single" w:color="auto" w:sz="4" w:space="0"/>
      </w:pBdr>
      <w:shd w:val="clear" w:color="auto" w:fill="969696"/>
      <w:spacing w:before="100" w:beforeAutospacing="1" w:after="100" w:afterAutospacing="1"/>
      <w:jc w:val="center"/>
      <w:textAlignment w:val="center"/>
    </w:pPr>
    <w:rPr>
      <w:b/>
      <w:bCs/>
      <w:i/>
      <w:iCs/>
      <w:kern w:val="0"/>
      <w:sz w:val="20"/>
    </w:rPr>
  </w:style>
  <w:style w:type="paragraph" w:customStyle="1" w:styleId="294">
    <w:name w:val="标题3，章节第三层"/>
    <w:basedOn w:val="1"/>
    <w:next w:val="263"/>
    <w:qFormat/>
    <w:uiPriority w:val="0"/>
    <w:pPr>
      <w:adjustRightInd w:val="0"/>
      <w:snapToGrid w:val="0"/>
      <w:spacing w:before="78" w:line="300" w:lineRule="auto"/>
      <w:outlineLvl w:val="2"/>
    </w:pPr>
    <w:rPr>
      <w:rFonts w:ascii="Arial" w:hAnsi="Arial" w:eastAsia="华文细黑"/>
      <w:sz w:val="30"/>
      <w:szCs w:val="24"/>
    </w:rPr>
  </w:style>
  <w:style w:type="paragraph" w:customStyle="1" w:styleId="295">
    <w:name w:val="Char Char1 Char1"/>
    <w:basedOn w:val="1"/>
    <w:qFormat/>
    <w:uiPriority w:val="0"/>
    <w:pPr>
      <w:widowControl/>
      <w:spacing w:after="160" w:line="240" w:lineRule="exact"/>
      <w:jc w:val="left"/>
    </w:pPr>
    <w:rPr>
      <w:rFonts w:ascii="Verdana" w:hAnsi="Verdana"/>
      <w:kern w:val="0"/>
      <w:sz w:val="20"/>
      <w:lang w:eastAsia="en-US"/>
    </w:rPr>
  </w:style>
  <w:style w:type="paragraph" w:customStyle="1" w:styleId="296">
    <w:name w:val="一级标题"/>
    <w:basedOn w:val="1"/>
    <w:qFormat/>
    <w:uiPriority w:val="0"/>
    <w:pPr>
      <w:tabs>
        <w:tab w:val="left" w:pos="903"/>
      </w:tabs>
      <w:spacing w:line="360" w:lineRule="auto"/>
      <w:ind w:left="900" w:hanging="420"/>
    </w:pPr>
    <w:rPr>
      <w:rFonts w:ascii="Arial" w:hAnsi="Arial" w:cs="Arial"/>
      <w:sz w:val="24"/>
    </w:rPr>
  </w:style>
  <w:style w:type="paragraph" w:customStyle="1" w:styleId="297">
    <w:name w:val="xl63"/>
    <w:basedOn w:val="1"/>
    <w:qFormat/>
    <w:uiPriority w:val="0"/>
    <w:pPr>
      <w:widowControl/>
      <w:pBdr>
        <w:top w:val="single" w:color="auto" w:sz="4" w:space="0"/>
        <w:left w:val="single" w:color="auto" w:sz="4" w:space="0"/>
        <w:bottom w:val="single" w:color="auto" w:sz="4" w:space="0"/>
      </w:pBdr>
      <w:spacing w:before="100" w:beforeAutospacing="1" w:after="100" w:afterAutospacing="1"/>
      <w:jc w:val="center"/>
      <w:textAlignment w:val="center"/>
    </w:pPr>
    <w:rPr>
      <w:b/>
      <w:bCs/>
      <w:kern w:val="0"/>
      <w:sz w:val="20"/>
    </w:rPr>
  </w:style>
  <w:style w:type="paragraph" w:customStyle="1" w:styleId="298">
    <w:name w:val="Char Char Char Char Char Char Char Char Char Char Char Char Char Char Char Char Char Char Char Char Char1"/>
    <w:basedOn w:val="1"/>
    <w:qFormat/>
    <w:uiPriority w:val="0"/>
    <w:rPr>
      <w:rFonts w:ascii="Tahoma" w:hAnsi="Tahoma" w:cs="Tahoma"/>
      <w:sz w:val="24"/>
    </w:rPr>
  </w:style>
  <w:style w:type="paragraph" w:customStyle="1" w:styleId="299">
    <w:name w:val="xl47"/>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4"/>
      <w:szCs w:val="24"/>
    </w:rPr>
  </w:style>
  <w:style w:type="paragraph" w:customStyle="1" w:styleId="300">
    <w:name w:val="font11"/>
    <w:basedOn w:val="1"/>
    <w:qFormat/>
    <w:uiPriority w:val="0"/>
    <w:pPr>
      <w:widowControl/>
      <w:spacing w:before="100" w:beforeAutospacing="1" w:after="100" w:afterAutospacing="1"/>
      <w:jc w:val="left"/>
    </w:pPr>
    <w:rPr>
      <w:b/>
      <w:bCs/>
      <w:kern w:val="0"/>
      <w:sz w:val="18"/>
      <w:szCs w:val="18"/>
    </w:rPr>
  </w:style>
  <w:style w:type="paragraph" w:customStyle="1" w:styleId="301">
    <w:name w:val="xl2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b/>
      <w:bCs/>
      <w:kern w:val="0"/>
      <w:sz w:val="20"/>
    </w:rPr>
  </w:style>
  <w:style w:type="paragraph" w:customStyle="1" w:styleId="302">
    <w:name w:val="标题 4宋体"/>
    <w:basedOn w:val="8"/>
    <w:qFormat/>
    <w:uiPriority w:val="0"/>
    <w:pPr>
      <w:keepLines w:val="0"/>
      <w:autoSpaceDE w:val="0"/>
      <w:autoSpaceDN w:val="0"/>
      <w:adjustRightInd w:val="0"/>
      <w:spacing w:before="0" w:after="0" w:line="360" w:lineRule="auto"/>
      <w:jc w:val="left"/>
    </w:pPr>
    <w:rPr>
      <w:rFonts w:ascii="宋体" w:hAnsi="宋体" w:eastAsia="宋体"/>
      <w:bCs/>
      <w:color w:val="000000"/>
      <w:kern w:val="0"/>
      <w:sz w:val="24"/>
    </w:rPr>
  </w:style>
  <w:style w:type="paragraph" w:customStyle="1" w:styleId="303">
    <w:name w:val="xl3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b/>
      <w:bCs/>
      <w:kern w:val="0"/>
      <w:sz w:val="20"/>
    </w:rPr>
  </w:style>
  <w:style w:type="paragraph" w:customStyle="1" w:styleId="304">
    <w:name w:val="方案正文"/>
    <w:basedOn w:val="1"/>
    <w:qFormat/>
    <w:uiPriority w:val="0"/>
    <w:pPr>
      <w:spacing w:before="156" w:line="360" w:lineRule="auto"/>
      <w:ind w:firstLine="359" w:firstLineChars="171"/>
      <w:jc w:val="left"/>
    </w:pPr>
    <w:rPr>
      <w:rFonts w:ascii="Arial" w:hAnsi="Arial" w:cs="宋体"/>
      <w:sz w:val="24"/>
      <w:szCs w:val="21"/>
    </w:rPr>
  </w:style>
  <w:style w:type="paragraph" w:customStyle="1" w:styleId="305">
    <w:name w:val="xl3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b/>
      <w:bCs/>
      <w:i/>
      <w:iCs/>
      <w:kern w:val="0"/>
      <w:sz w:val="20"/>
    </w:rPr>
  </w:style>
  <w:style w:type="paragraph" w:customStyle="1" w:styleId="306">
    <w:name w:val="普通文字"/>
    <w:basedOn w:val="1"/>
    <w:next w:val="1"/>
    <w:qFormat/>
    <w:uiPriority w:val="0"/>
    <w:rPr>
      <w:rFonts w:ascii="宋体" w:hAnsi="宋体" w:cs="宋体"/>
      <w:kern w:val="0"/>
      <w:sz w:val="24"/>
      <w:u w:color="000000"/>
    </w:rPr>
  </w:style>
  <w:style w:type="paragraph" w:customStyle="1" w:styleId="307">
    <w:name w:val="xl2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b/>
      <w:bCs/>
      <w:i/>
      <w:iCs/>
      <w:kern w:val="0"/>
      <w:sz w:val="20"/>
    </w:rPr>
  </w:style>
  <w:style w:type="paragraph" w:customStyle="1" w:styleId="308">
    <w:name w:val="font7"/>
    <w:basedOn w:val="1"/>
    <w:qFormat/>
    <w:uiPriority w:val="0"/>
    <w:pPr>
      <w:widowControl/>
      <w:spacing w:before="100" w:beforeAutospacing="1" w:after="100" w:afterAutospacing="1"/>
      <w:jc w:val="left"/>
    </w:pPr>
    <w:rPr>
      <w:rFonts w:ascii="宋体" w:hAnsi="宋体"/>
      <w:b/>
      <w:bCs/>
      <w:kern w:val="0"/>
      <w:sz w:val="24"/>
      <w:szCs w:val="24"/>
    </w:rPr>
  </w:style>
  <w:style w:type="paragraph" w:customStyle="1" w:styleId="309">
    <w:name w:val="标题3"/>
    <w:basedOn w:val="7"/>
    <w:qFormat/>
    <w:uiPriority w:val="0"/>
    <w:pPr>
      <w:keepNext w:val="0"/>
      <w:keepLines w:val="0"/>
      <w:spacing w:line="360" w:lineRule="auto"/>
    </w:pPr>
    <w:rPr>
      <w:rFonts w:eastAsia="仿宋_GB2312"/>
      <w:b w:val="0"/>
      <w:bCs/>
      <w:sz w:val="30"/>
      <w:szCs w:val="32"/>
    </w:rPr>
  </w:style>
  <w:style w:type="paragraph" w:customStyle="1" w:styleId="310">
    <w:name w:val="retrait3"/>
    <w:basedOn w:val="1"/>
    <w:qFormat/>
    <w:uiPriority w:val="0"/>
    <w:pPr>
      <w:widowControl/>
      <w:spacing w:before="20" w:after="20"/>
      <w:ind w:left="851"/>
      <w:jc w:val="left"/>
    </w:pPr>
    <w:rPr>
      <w:rFonts w:ascii="Arial" w:hAnsi="Arial"/>
      <w:kern w:val="0"/>
      <w:sz w:val="24"/>
      <w:lang w:val="en-GB"/>
    </w:rPr>
  </w:style>
  <w:style w:type="paragraph" w:customStyle="1" w:styleId="311">
    <w:name w:val="项目符号，一级"/>
    <w:basedOn w:val="263"/>
    <w:next w:val="263"/>
    <w:qFormat/>
    <w:uiPriority w:val="0"/>
    <w:pPr>
      <w:tabs>
        <w:tab w:val="left" w:pos="1320"/>
      </w:tabs>
      <w:spacing w:line="240" w:lineRule="atLeast"/>
      <w:ind w:left="376" w:leftChars="179" w:firstLine="0"/>
    </w:pPr>
    <w:rPr>
      <w:bCs w:val="0"/>
      <w:color w:val="000000"/>
      <w:szCs w:val="24"/>
    </w:rPr>
  </w:style>
  <w:style w:type="paragraph" w:customStyle="1" w:styleId="312">
    <w:name w:val="xl43"/>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b/>
      <w:bCs/>
      <w:kern w:val="0"/>
      <w:sz w:val="20"/>
    </w:rPr>
  </w:style>
  <w:style w:type="paragraph" w:customStyle="1" w:styleId="313">
    <w:name w:val="正文文本 22"/>
    <w:basedOn w:val="1"/>
    <w:qFormat/>
    <w:uiPriority w:val="0"/>
    <w:pPr>
      <w:widowControl/>
      <w:overflowPunct w:val="0"/>
      <w:autoSpaceDE w:val="0"/>
      <w:autoSpaceDN w:val="0"/>
      <w:adjustRightInd w:val="0"/>
      <w:ind w:left="720" w:hanging="720"/>
      <w:textAlignment w:val="baseline"/>
    </w:pPr>
    <w:rPr>
      <w:kern w:val="0"/>
      <w:sz w:val="24"/>
      <w:lang w:val="en-GB"/>
    </w:rPr>
  </w:style>
  <w:style w:type="paragraph" w:customStyle="1" w:styleId="314">
    <w:name w:val="xl48"/>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textAlignment w:val="center"/>
    </w:pPr>
    <w:rPr>
      <w:b/>
      <w:bCs/>
      <w:kern w:val="0"/>
      <w:sz w:val="20"/>
    </w:rPr>
  </w:style>
  <w:style w:type="paragraph" w:customStyle="1" w:styleId="315">
    <w:name w:val="表头_5"/>
    <w:basedOn w:val="1"/>
    <w:qFormat/>
    <w:uiPriority w:val="0"/>
    <w:pPr>
      <w:adjustRightInd w:val="0"/>
      <w:spacing w:line="360" w:lineRule="auto"/>
      <w:textAlignment w:val="baseline"/>
    </w:pPr>
    <w:rPr>
      <w:b/>
      <w:bCs/>
      <w:sz w:val="28"/>
      <w:szCs w:val="21"/>
    </w:rPr>
  </w:style>
  <w:style w:type="paragraph" w:customStyle="1" w:styleId="316">
    <w:name w:val="xl2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kern w:val="0"/>
      <w:sz w:val="20"/>
    </w:rPr>
  </w:style>
  <w:style w:type="paragraph" w:customStyle="1" w:styleId="317">
    <w:name w:val="_Style 42"/>
    <w:basedOn w:val="1"/>
    <w:next w:val="25"/>
    <w:qFormat/>
    <w:uiPriority w:val="0"/>
    <w:rPr>
      <w:rFonts w:ascii="楷体_GB2312" w:hAnsi="Arial" w:eastAsia="楷体_GB2312"/>
      <w:sz w:val="28"/>
    </w:rPr>
  </w:style>
  <w:style w:type="paragraph" w:customStyle="1" w:styleId="318">
    <w:name w:val="xl3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b/>
      <w:bCs/>
      <w:kern w:val="0"/>
      <w:sz w:val="20"/>
    </w:rPr>
  </w:style>
  <w:style w:type="paragraph" w:customStyle="1" w:styleId="319">
    <w:name w:val="Item List Char Char"/>
    <w:qFormat/>
    <w:uiPriority w:val="0"/>
    <w:pPr>
      <w:adjustRightInd w:val="0"/>
      <w:snapToGrid w:val="0"/>
      <w:spacing w:line="288" w:lineRule="auto"/>
      <w:jc w:val="both"/>
    </w:pPr>
    <w:rPr>
      <w:rFonts w:ascii="Arial" w:hAnsi="Arial" w:eastAsia="宋体" w:cs="Arial"/>
      <w:b/>
      <w:bCs/>
      <w:kern w:val="2"/>
      <w:sz w:val="21"/>
      <w:szCs w:val="28"/>
      <w:lang w:val="en-US" w:eastAsia="zh-CN" w:bidi="ar-SA"/>
    </w:rPr>
  </w:style>
  <w:style w:type="paragraph" w:customStyle="1" w:styleId="320">
    <w:name w:val="标题4，章节第四层"/>
    <w:basedOn w:val="1"/>
    <w:next w:val="1"/>
    <w:qFormat/>
    <w:uiPriority w:val="0"/>
    <w:pPr>
      <w:tabs>
        <w:tab w:val="left" w:pos="0"/>
      </w:tabs>
      <w:spacing w:line="360" w:lineRule="auto"/>
      <w:outlineLvl w:val="3"/>
    </w:pPr>
    <w:rPr>
      <w:rFonts w:ascii="宋体" w:hAnsi="宋体"/>
      <w:b/>
      <w:sz w:val="24"/>
      <w:szCs w:val="24"/>
    </w:rPr>
  </w:style>
  <w:style w:type="paragraph" w:customStyle="1" w:styleId="321">
    <w:name w:val="p0"/>
    <w:basedOn w:val="1"/>
    <w:qFormat/>
    <w:uiPriority w:val="0"/>
    <w:pPr>
      <w:widowControl/>
      <w:spacing w:before="100" w:beforeAutospacing="1" w:after="100" w:afterAutospacing="1"/>
      <w:jc w:val="left"/>
    </w:pPr>
    <w:rPr>
      <w:rFonts w:ascii="宋体" w:hAnsi="宋体" w:cs="宋体"/>
      <w:kern w:val="0"/>
      <w:sz w:val="24"/>
      <w:szCs w:val="24"/>
    </w:rPr>
  </w:style>
  <w:style w:type="paragraph" w:customStyle="1" w:styleId="322">
    <w:name w:val="qw"/>
    <w:qFormat/>
    <w:uiPriority w:val="0"/>
    <w:pPr>
      <w:widowControl w:val="0"/>
      <w:adjustRightInd w:val="0"/>
      <w:spacing w:line="312" w:lineRule="atLeast"/>
      <w:jc w:val="both"/>
      <w:textAlignment w:val="baseline"/>
    </w:pPr>
    <w:rPr>
      <w:rFonts w:ascii="宋体" w:hAnsi="Times New Roman" w:eastAsia="宋体" w:cs="Times New Roman"/>
      <w:sz w:val="24"/>
      <w:lang w:val="en-US" w:eastAsia="zh-CN" w:bidi="ar-SA"/>
    </w:rPr>
  </w:style>
  <w:style w:type="paragraph" w:customStyle="1" w:styleId="323">
    <w:name w:val="样式 段后: 0.25 行"/>
    <w:basedOn w:val="1"/>
    <w:qFormat/>
    <w:uiPriority w:val="0"/>
    <w:pPr>
      <w:widowControl/>
      <w:spacing w:afterLines="25" w:line="300" w:lineRule="auto"/>
      <w:ind w:firstLine="420" w:firstLineChars="200"/>
      <w:jc w:val="left"/>
    </w:pPr>
    <w:rPr>
      <w:rFonts w:ascii="Arial" w:hAnsi="Arial" w:cs="宋体"/>
      <w:kern w:val="0"/>
      <w:sz w:val="22"/>
      <w:lang w:eastAsia="en-US"/>
    </w:rPr>
  </w:style>
  <w:style w:type="paragraph" w:customStyle="1" w:styleId="324">
    <w:name w:val="Char Char Char Char Char Char Char Char Char Char Char Char Char"/>
    <w:basedOn w:val="20"/>
    <w:qFormat/>
    <w:uiPriority w:val="0"/>
    <w:rPr>
      <w:rFonts w:ascii="Tahoma" w:hAnsi="Tahoma"/>
      <w:sz w:val="24"/>
      <w:szCs w:val="24"/>
    </w:rPr>
  </w:style>
  <w:style w:type="paragraph" w:customStyle="1" w:styleId="325">
    <w:name w:val="xl3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b/>
      <w:bCs/>
      <w:i/>
      <w:iCs/>
      <w:kern w:val="0"/>
      <w:sz w:val="20"/>
    </w:rPr>
  </w:style>
  <w:style w:type="paragraph" w:customStyle="1" w:styleId="326">
    <w:name w:val="段落"/>
    <w:basedOn w:val="1"/>
    <w:qFormat/>
    <w:uiPriority w:val="0"/>
    <w:pPr>
      <w:spacing w:line="460" w:lineRule="exact"/>
      <w:ind w:firstLine="480"/>
    </w:pPr>
    <w:rPr>
      <w:sz w:val="24"/>
    </w:rPr>
  </w:style>
  <w:style w:type="paragraph" w:customStyle="1" w:styleId="327">
    <w:name w:val="列出段落1"/>
    <w:basedOn w:val="1"/>
    <w:qFormat/>
    <w:uiPriority w:val="0"/>
    <w:pPr>
      <w:widowControl/>
      <w:ind w:left="720"/>
      <w:contextualSpacing/>
      <w:jc w:val="left"/>
    </w:pPr>
    <w:rPr>
      <w:rFonts w:ascii="Arial" w:hAnsi="Arial" w:eastAsia="黑体"/>
      <w:kern w:val="0"/>
      <w:sz w:val="24"/>
      <w:szCs w:val="24"/>
      <w:lang w:eastAsia="en-US"/>
    </w:rPr>
  </w:style>
  <w:style w:type="paragraph" w:customStyle="1" w:styleId="328">
    <w:name w:val="xl51"/>
    <w:basedOn w:val="1"/>
    <w:qFormat/>
    <w:uiPriority w:val="0"/>
    <w:pPr>
      <w:widowControl/>
      <w:pBdr>
        <w:top w:val="single" w:color="auto" w:sz="4" w:space="0"/>
        <w:left w:val="single" w:color="auto" w:sz="4" w:space="0"/>
        <w:bottom w:val="single" w:color="auto" w:sz="4" w:space="0"/>
      </w:pBdr>
      <w:shd w:val="clear" w:color="auto" w:fill="969696"/>
      <w:spacing w:before="100" w:beforeAutospacing="1" w:after="100" w:afterAutospacing="1"/>
      <w:jc w:val="center"/>
    </w:pPr>
    <w:rPr>
      <w:b/>
      <w:bCs/>
      <w:i/>
      <w:iCs/>
      <w:kern w:val="0"/>
      <w:sz w:val="20"/>
    </w:rPr>
  </w:style>
  <w:style w:type="paragraph" w:customStyle="1" w:styleId="329">
    <w:name w:val="7"/>
    <w:basedOn w:val="1"/>
    <w:next w:val="55"/>
    <w:qFormat/>
    <w:uiPriority w:val="0"/>
    <w:pPr>
      <w:widowControl/>
      <w:spacing w:before="100" w:beforeAutospacing="1" w:after="100" w:afterAutospacing="1"/>
      <w:jc w:val="left"/>
    </w:pPr>
    <w:rPr>
      <w:rFonts w:ascii="宋体" w:hAnsi="宋体"/>
      <w:kern w:val="0"/>
      <w:sz w:val="24"/>
    </w:rPr>
  </w:style>
  <w:style w:type="paragraph" w:customStyle="1" w:styleId="330">
    <w:name w:val="font9"/>
    <w:basedOn w:val="1"/>
    <w:qFormat/>
    <w:uiPriority w:val="0"/>
    <w:pPr>
      <w:widowControl/>
      <w:spacing w:before="100" w:beforeAutospacing="1" w:after="100" w:afterAutospacing="1"/>
      <w:jc w:val="left"/>
    </w:pPr>
    <w:rPr>
      <w:b/>
      <w:bCs/>
      <w:kern w:val="0"/>
      <w:sz w:val="20"/>
    </w:rPr>
  </w:style>
  <w:style w:type="paragraph" w:customStyle="1" w:styleId="331">
    <w:name w:val="xl55"/>
    <w:basedOn w:val="1"/>
    <w:qFormat/>
    <w:uiPriority w:val="0"/>
    <w:pPr>
      <w:widowControl/>
      <w:pBdr>
        <w:top w:val="single" w:color="auto" w:sz="4" w:space="0"/>
        <w:bottom w:val="single" w:color="auto" w:sz="4" w:space="0"/>
      </w:pBdr>
      <w:shd w:val="clear" w:color="auto" w:fill="969696"/>
      <w:spacing w:before="100" w:beforeAutospacing="1" w:after="100" w:afterAutospacing="1"/>
      <w:jc w:val="center"/>
      <w:textAlignment w:val="center"/>
    </w:pPr>
    <w:rPr>
      <w:b/>
      <w:bCs/>
      <w:kern w:val="0"/>
      <w:sz w:val="20"/>
    </w:rPr>
  </w:style>
  <w:style w:type="paragraph" w:customStyle="1" w:styleId="332">
    <w:name w:val="Char1 Char Char Char"/>
    <w:basedOn w:val="1"/>
    <w:qFormat/>
    <w:uiPriority w:val="0"/>
    <w:rPr>
      <w:rFonts w:ascii="Tahoma" w:hAnsi="Tahoma"/>
      <w:sz w:val="24"/>
    </w:rPr>
  </w:style>
  <w:style w:type="paragraph" w:customStyle="1" w:styleId="333">
    <w:name w:val="表蕊"/>
    <w:basedOn w:val="1"/>
    <w:qFormat/>
    <w:uiPriority w:val="0"/>
    <w:pPr>
      <w:adjustRightInd w:val="0"/>
      <w:spacing w:line="320" w:lineRule="atLeast"/>
      <w:jc w:val="left"/>
      <w:textAlignment w:val="baseline"/>
    </w:pPr>
    <w:rPr>
      <w:rFonts w:eastAsia="楷体_GB2312"/>
      <w:spacing w:val="-10"/>
      <w:kern w:val="0"/>
    </w:rPr>
  </w:style>
  <w:style w:type="paragraph" w:customStyle="1" w:styleId="334">
    <w:name w:val="样式2"/>
    <w:basedOn w:val="1"/>
    <w:qFormat/>
    <w:uiPriority w:val="0"/>
    <w:pPr>
      <w:spacing w:line="360" w:lineRule="auto"/>
      <w:ind w:left="200" w:leftChars="200"/>
    </w:pPr>
    <w:rPr>
      <w:rFonts w:ascii="宋体" w:hAnsi="宋体"/>
      <w:b/>
      <w:sz w:val="24"/>
      <w:szCs w:val="24"/>
    </w:rPr>
  </w:style>
  <w:style w:type="paragraph" w:customStyle="1" w:styleId="335">
    <w:name w:val="条1"/>
    <w:basedOn w:val="1"/>
    <w:qFormat/>
    <w:uiPriority w:val="0"/>
    <w:pPr>
      <w:tabs>
        <w:tab w:val="left" w:pos="780"/>
      </w:tabs>
      <w:spacing w:before="156" w:line="360" w:lineRule="auto"/>
      <w:ind w:left="780" w:hanging="360"/>
    </w:pPr>
    <w:rPr>
      <w:rFonts w:eastAsia="黑体"/>
      <w:sz w:val="24"/>
    </w:rPr>
  </w:style>
  <w:style w:type="paragraph" w:customStyle="1" w:styleId="336">
    <w:name w:val="正文文本 21"/>
    <w:basedOn w:val="1"/>
    <w:qFormat/>
    <w:uiPriority w:val="0"/>
    <w:pPr>
      <w:widowControl/>
      <w:overflowPunct w:val="0"/>
      <w:autoSpaceDE w:val="0"/>
      <w:autoSpaceDN w:val="0"/>
      <w:adjustRightInd w:val="0"/>
      <w:ind w:left="720" w:hanging="720"/>
      <w:textAlignment w:val="baseline"/>
    </w:pPr>
    <w:rPr>
      <w:kern w:val="0"/>
      <w:sz w:val="24"/>
      <w:lang w:val="en-GB"/>
    </w:rPr>
  </w:style>
  <w:style w:type="paragraph" w:customStyle="1" w:styleId="337">
    <w:name w:val="zw"/>
    <w:basedOn w:val="1"/>
    <w:qFormat/>
    <w:uiPriority w:val="0"/>
    <w:pPr>
      <w:widowControl/>
      <w:spacing w:line="360" w:lineRule="auto"/>
      <w:ind w:firstLine="480" w:firstLineChars="200"/>
      <w:jc w:val="left"/>
    </w:pPr>
    <w:rPr>
      <w:rFonts w:ascii="宋体" w:hAnsi="宋体"/>
      <w:bCs/>
      <w:kern w:val="0"/>
      <w:sz w:val="24"/>
    </w:rPr>
  </w:style>
  <w:style w:type="paragraph" w:customStyle="1" w:styleId="338">
    <w:name w:val="样式 加点正文 + 段前: 0.5 行 段后: 0.5 行1"/>
    <w:basedOn w:val="1"/>
    <w:qFormat/>
    <w:uiPriority w:val="0"/>
    <w:pPr>
      <w:numPr>
        <w:ilvl w:val="0"/>
        <w:numId w:val="2"/>
      </w:numPr>
      <w:tabs>
        <w:tab w:val="left" w:pos="1268"/>
      </w:tabs>
      <w:spacing w:beforeLines="50" w:afterLines="50" w:line="300" w:lineRule="auto"/>
      <w:ind w:left="1268"/>
    </w:pPr>
    <w:rPr>
      <w:sz w:val="24"/>
    </w:rPr>
  </w:style>
  <w:style w:type="paragraph" w:customStyle="1" w:styleId="339">
    <w:name w:val="xl60"/>
    <w:basedOn w:val="1"/>
    <w:qFormat/>
    <w:uiPriority w:val="0"/>
    <w:pPr>
      <w:widowControl/>
      <w:pBdr>
        <w:top w:val="single" w:color="auto" w:sz="4" w:space="0"/>
        <w:left w:val="single" w:color="auto" w:sz="4" w:space="0"/>
        <w:bottom w:val="single" w:color="auto" w:sz="4" w:space="0"/>
      </w:pBdr>
      <w:shd w:val="clear" w:color="auto" w:fill="969696"/>
      <w:spacing w:before="100" w:beforeAutospacing="1" w:after="100" w:afterAutospacing="1"/>
      <w:jc w:val="center"/>
      <w:textAlignment w:val="center"/>
    </w:pPr>
    <w:rPr>
      <w:b/>
      <w:bCs/>
      <w:i/>
      <w:iCs/>
      <w:kern w:val="0"/>
      <w:sz w:val="20"/>
    </w:rPr>
  </w:style>
  <w:style w:type="paragraph" w:customStyle="1" w:styleId="340">
    <w:name w:val="1"/>
    <w:basedOn w:val="1"/>
    <w:next w:val="53"/>
    <w:qFormat/>
    <w:uiPriority w:val="0"/>
    <w:pPr>
      <w:spacing w:line="360" w:lineRule="auto"/>
    </w:pPr>
    <w:rPr>
      <w:rFonts w:eastAsia="仿宋_GB2312"/>
      <w:sz w:val="24"/>
      <w:szCs w:val="24"/>
    </w:rPr>
  </w:style>
  <w:style w:type="paragraph" w:customStyle="1" w:styleId="341">
    <w:name w:val="正文 New New New New New New New New New New New New New New"/>
    <w:qFormat/>
    <w:uiPriority w:val="0"/>
    <w:pPr>
      <w:widowControl w:val="0"/>
      <w:jc w:val="both"/>
    </w:pPr>
    <w:rPr>
      <w:rFonts w:ascii="Calibri" w:hAnsi="Calibri" w:eastAsia="宋体" w:cs="Times New Roman"/>
      <w:kern w:val="2"/>
      <w:sz w:val="21"/>
      <w:lang w:val="en-US" w:eastAsia="zh-CN" w:bidi="ar-SA"/>
    </w:rPr>
  </w:style>
  <w:style w:type="paragraph" w:customStyle="1" w:styleId="342">
    <w:name w:val="a"/>
    <w:basedOn w:val="1"/>
    <w:qFormat/>
    <w:uiPriority w:val="0"/>
    <w:pPr>
      <w:widowControl/>
      <w:spacing w:before="100" w:beforeAutospacing="1" w:after="100" w:afterAutospacing="1"/>
    </w:pPr>
    <w:rPr>
      <w:rFonts w:ascii="宋体" w:hAnsi="宋体" w:cs="宋体"/>
      <w:kern w:val="0"/>
      <w:sz w:val="24"/>
      <w:szCs w:val="24"/>
    </w:rPr>
  </w:style>
  <w:style w:type="paragraph" w:customStyle="1" w:styleId="343">
    <w:name w:val="font5"/>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344">
    <w:name w:val="小四 段落 宋体 Char"/>
    <w:basedOn w:val="18"/>
    <w:qFormat/>
    <w:uiPriority w:val="0"/>
    <w:pPr>
      <w:tabs>
        <w:tab w:val="clear" w:pos="2952"/>
      </w:tabs>
      <w:ind w:left="0" w:right="-33" w:firstLine="600" w:firstLineChars="200"/>
      <w:jc w:val="left"/>
    </w:pPr>
    <w:rPr>
      <w:rFonts w:ascii="仿宋_GB2312" w:eastAsia="仿宋_GB2312"/>
      <w:sz w:val="30"/>
      <w:szCs w:val="30"/>
    </w:rPr>
  </w:style>
  <w:style w:type="paragraph" w:customStyle="1" w:styleId="345">
    <w:name w:val="xl49"/>
    <w:basedOn w:val="1"/>
    <w:qFormat/>
    <w:uiPriority w:val="0"/>
    <w:pPr>
      <w:widowControl/>
      <w:pBdr>
        <w:left w:val="single" w:color="auto" w:sz="4" w:space="0"/>
        <w:right w:val="single" w:color="auto" w:sz="4" w:space="0"/>
      </w:pBdr>
      <w:spacing w:before="100" w:beforeAutospacing="1" w:after="100" w:afterAutospacing="1"/>
      <w:jc w:val="center"/>
      <w:textAlignment w:val="center"/>
    </w:pPr>
    <w:rPr>
      <w:b/>
      <w:bCs/>
      <w:kern w:val="0"/>
      <w:sz w:val="20"/>
    </w:rPr>
  </w:style>
  <w:style w:type="paragraph" w:customStyle="1" w:styleId="346">
    <w:name w:val="a0"/>
    <w:basedOn w:val="1"/>
    <w:qFormat/>
    <w:uiPriority w:val="0"/>
    <w:pPr>
      <w:widowControl/>
      <w:spacing w:before="100" w:beforeAutospacing="1" w:after="100" w:afterAutospacing="1"/>
    </w:pPr>
    <w:rPr>
      <w:rFonts w:ascii="宋体" w:hAnsi="宋体" w:cs="宋体"/>
      <w:kern w:val="0"/>
      <w:sz w:val="24"/>
      <w:szCs w:val="24"/>
    </w:rPr>
  </w:style>
  <w:style w:type="paragraph" w:customStyle="1" w:styleId="347">
    <w:name w:val="公文正文"/>
    <w:basedOn w:val="26"/>
    <w:qFormat/>
    <w:uiPriority w:val="0"/>
    <w:pPr>
      <w:ind w:firstLine="200" w:firstLineChars="200"/>
    </w:pPr>
    <w:rPr>
      <w:rFonts w:ascii="仿宋_GB2312" w:hAnsi="宋体" w:eastAsia="仿宋_GB2312"/>
      <w:kern w:val="28"/>
      <w:sz w:val="28"/>
      <w:szCs w:val="24"/>
    </w:rPr>
  </w:style>
  <w:style w:type="paragraph" w:customStyle="1" w:styleId="348">
    <w:name w:val="马刚标题4"/>
    <w:basedOn w:val="349"/>
    <w:next w:val="1"/>
    <w:qFormat/>
    <w:uiPriority w:val="0"/>
    <w:pPr>
      <w:tabs>
        <w:tab w:val="left" w:pos="567"/>
        <w:tab w:val="left" w:pos="735"/>
        <w:tab w:val="left" w:pos="1050"/>
      </w:tabs>
      <w:spacing w:before="100" w:after="40"/>
      <w:outlineLvl w:val="3"/>
    </w:pPr>
    <w:rPr>
      <w:b w:val="0"/>
    </w:rPr>
  </w:style>
  <w:style w:type="paragraph" w:customStyle="1" w:styleId="349">
    <w:name w:val="马刚标题3"/>
    <w:basedOn w:val="1"/>
    <w:next w:val="1"/>
    <w:qFormat/>
    <w:uiPriority w:val="0"/>
    <w:pPr>
      <w:keepNext/>
      <w:keepLines/>
      <w:tabs>
        <w:tab w:val="left" w:pos="567"/>
        <w:tab w:val="left" w:pos="735"/>
      </w:tabs>
      <w:spacing w:before="120" w:after="60" w:line="413" w:lineRule="auto"/>
      <w:ind w:left="567" w:hanging="567"/>
      <w:jc w:val="left"/>
      <w:outlineLvl w:val="2"/>
    </w:pPr>
    <w:rPr>
      <w:rFonts w:ascii="黑体" w:hAnsi="Arial" w:eastAsia="黑体"/>
      <w:b/>
      <w:bCs/>
      <w:sz w:val="24"/>
    </w:rPr>
  </w:style>
  <w:style w:type="paragraph" w:customStyle="1" w:styleId="350">
    <w:name w:val="xl46"/>
    <w:basedOn w:val="1"/>
    <w:qFormat/>
    <w:uiPriority w:val="0"/>
    <w:pPr>
      <w:widowControl/>
      <w:pBdr>
        <w:left w:val="single" w:color="auto" w:sz="4" w:space="0"/>
        <w:right w:val="single" w:color="auto" w:sz="4" w:space="0"/>
      </w:pBdr>
      <w:spacing w:before="100" w:beforeAutospacing="1" w:after="100" w:afterAutospacing="1"/>
      <w:jc w:val="center"/>
      <w:textAlignment w:val="center"/>
    </w:pPr>
    <w:rPr>
      <w:rFonts w:ascii="宋体" w:hAnsi="宋体" w:cs="宋体"/>
      <w:kern w:val="0"/>
      <w:sz w:val="24"/>
      <w:szCs w:val="24"/>
    </w:rPr>
  </w:style>
  <w:style w:type="paragraph" w:customStyle="1" w:styleId="351">
    <w:name w:val="font10"/>
    <w:basedOn w:val="1"/>
    <w:qFormat/>
    <w:uiPriority w:val="0"/>
    <w:pPr>
      <w:widowControl/>
      <w:spacing w:before="100" w:beforeAutospacing="1" w:after="100" w:afterAutospacing="1"/>
      <w:jc w:val="left"/>
    </w:pPr>
    <w:rPr>
      <w:rFonts w:ascii="楷体_GB2312" w:hAnsi="宋体" w:eastAsia="楷体_GB2312" w:cs="宋体"/>
      <w:b/>
      <w:bCs/>
      <w:kern w:val="0"/>
      <w:sz w:val="18"/>
      <w:szCs w:val="18"/>
    </w:rPr>
  </w:style>
  <w:style w:type="paragraph" w:customStyle="1" w:styleId="352">
    <w:name w:val="font12"/>
    <w:basedOn w:val="1"/>
    <w:qFormat/>
    <w:uiPriority w:val="0"/>
    <w:pPr>
      <w:widowControl/>
      <w:spacing w:before="100" w:beforeAutospacing="1" w:after="100" w:afterAutospacing="1"/>
      <w:jc w:val="left"/>
    </w:pPr>
    <w:rPr>
      <w:rFonts w:ascii="宋体" w:hAnsi="宋体" w:cs="宋体"/>
      <w:kern w:val="0"/>
      <w:sz w:val="36"/>
      <w:szCs w:val="36"/>
    </w:rPr>
  </w:style>
  <w:style w:type="paragraph" w:customStyle="1" w:styleId="353">
    <w:name w:val="Item Step in Table"/>
    <w:qFormat/>
    <w:uiPriority w:val="0"/>
    <w:pPr>
      <w:numPr>
        <w:ilvl w:val="0"/>
        <w:numId w:val="3"/>
      </w:numPr>
      <w:spacing w:before="40" w:after="40"/>
      <w:jc w:val="both"/>
    </w:pPr>
    <w:rPr>
      <w:rFonts w:ascii="Arial" w:hAnsi="Arial" w:eastAsia="宋体" w:cs="Arial"/>
      <w:sz w:val="18"/>
      <w:szCs w:val="18"/>
      <w:lang w:val="en-US" w:eastAsia="zh-CN" w:bidi="ar-SA"/>
    </w:rPr>
  </w:style>
  <w:style w:type="paragraph" w:customStyle="1" w:styleId="354">
    <w:name w:val="丁华标题3"/>
    <w:basedOn w:val="355"/>
    <w:next w:val="244"/>
    <w:qFormat/>
    <w:uiPriority w:val="0"/>
    <w:pPr>
      <w:numPr>
        <w:ilvl w:val="2"/>
      </w:numPr>
      <w:tabs>
        <w:tab w:val="left" w:pos="1004"/>
        <w:tab w:val="left" w:pos="1470"/>
        <w:tab w:val="left" w:pos="1980"/>
      </w:tabs>
      <w:spacing w:after="0"/>
      <w:ind w:left="1980" w:hanging="420"/>
      <w:outlineLvl w:val="2"/>
    </w:pPr>
    <w:rPr>
      <w:sz w:val="24"/>
    </w:rPr>
  </w:style>
  <w:style w:type="paragraph" w:customStyle="1" w:styleId="355">
    <w:name w:val="丁华标题2"/>
    <w:basedOn w:val="4"/>
    <w:next w:val="244"/>
    <w:qFormat/>
    <w:uiPriority w:val="0"/>
    <w:pPr>
      <w:numPr>
        <w:ilvl w:val="1"/>
        <w:numId w:val="4"/>
      </w:numPr>
      <w:spacing w:line="413" w:lineRule="auto"/>
    </w:pPr>
    <w:rPr>
      <w:rFonts w:ascii="Arial" w:hAnsi="Arial" w:eastAsia="黑体"/>
      <w:b w:val="0"/>
      <w:sz w:val="28"/>
      <w:szCs w:val="20"/>
    </w:rPr>
  </w:style>
  <w:style w:type="paragraph" w:customStyle="1" w:styleId="356">
    <w:name w:val="修订1"/>
    <w:qFormat/>
    <w:uiPriority w:val="0"/>
    <w:rPr>
      <w:rFonts w:ascii="Times New Roman" w:hAnsi="Times New Roman" w:eastAsia="宋体" w:cs="Times New Roman"/>
      <w:kern w:val="2"/>
      <w:sz w:val="21"/>
      <w:szCs w:val="24"/>
      <w:lang w:val="en-US" w:eastAsia="zh-CN" w:bidi="ar-SA"/>
    </w:rPr>
  </w:style>
  <w:style w:type="paragraph" w:customStyle="1" w:styleId="357">
    <w:name w:val="Char"/>
    <w:basedOn w:val="1"/>
    <w:qFormat/>
    <w:uiPriority w:val="0"/>
    <w:pPr>
      <w:spacing w:afterLines="50" w:line="360" w:lineRule="auto"/>
    </w:pPr>
    <w:rPr>
      <w:rFonts w:ascii="Tahoma" w:hAnsi="Tahoma"/>
      <w:sz w:val="24"/>
    </w:rPr>
  </w:style>
  <w:style w:type="paragraph" w:customStyle="1" w:styleId="358">
    <w:name w:val="项目符号，二级"/>
    <w:basedOn w:val="263"/>
    <w:next w:val="263"/>
    <w:qFormat/>
    <w:uiPriority w:val="0"/>
    <w:pPr>
      <w:numPr>
        <w:ilvl w:val="0"/>
        <w:numId w:val="4"/>
      </w:numPr>
      <w:tabs>
        <w:tab w:val="left" w:pos="1211"/>
        <w:tab w:val="left" w:pos="1337"/>
      </w:tabs>
      <w:ind w:left="1337" w:right="-27" w:firstLine="480"/>
    </w:pPr>
    <w:rPr>
      <w:bCs w:val="0"/>
      <w:color w:val="000000"/>
      <w:sz w:val="24"/>
      <w:szCs w:val="24"/>
    </w:rPr>
  </w:style>
  <w:style w:type="paragraph" w:customStyle="1" w:styleId="359">
    <w:name w:val="_Style 1"/>
    <w:basedOn w:val="1"/>
    <w:qFormat/>
    <w:uiPriority w:val="0"/>
    <w:pPr>
      <w:ind w:firstLine="420" w:firstLineChars="200"/>
    </w:pPr>
    <w:rPr>
      <w:rFonts w:ascii="Calibri" w:hAnsi="Calibri"/>
      <w:szCs w:val="22"/>
    </w:rPr>
  </w:style>
  <w:style w:type="paragraph" w:customStyle="1" w:styleId="360">
    <w:name w:val="Char Char Char Char Char Char Char Char Char Char Char Char Char Char1"/>
    <w:basedOn w:val="1"/>
    <w:qFormat/>
    <w:uiPriority w:val="0"/>
    <w:rPr>
      <w:rFonts w:ascii="Tahoma" w:hAnsi="Tahoma" w:cs="Tahoma"/>
      <w:sz w:val="24"/>
    </w:rPr>
  </w:style>
  <w:style w:type="paragraph" w:customStyle="1" w:styleId="361">
    <w:name w:val="Char Char Char Char Char1"/>
    <w:basedOn w:val="1"/>
    <w:qFormat/>
    <w:uiPriority w:val="0"/>
    <w:rPr>
      <w:rFonts w:ascii="Tahoma" w:hAnsi="Tahoma" w:cs="Tahoma"/>
      <w:sz w:val="24"/>
    </w:rPr>
  </w:style>
  <w:style w:type="paragraph" w:customStyle="1" w:styleId="362">
    <w:name w:val="xl3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b/>
      <w:bCs/>
      <w:kern w:val="0"/>
      <w:sz w:val="20"/>
    </w:rPr>
  </w:style>
  <w:style w:type="paragraph" w:customStyle="1" w:styleId="363">
    <w:name w:val="xl44"/>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textAlignment w:val="center"/>
    </w:pPr>
    <w:rPr>
      <w:rFonts w:ascii="宋体" w:hAnsi="宋体" w:cs="宋体"/>
      <w:b/>
      <w:bCs/>
      <w:kern w:val="0"/>
      <w:sz w:val="20"/>
    </w:rPr>
  </w:style>
  <w:style w:type="paragraph" w:customStyle="1" w:styleId="364">
    <w:name w:val="符号与编号"/>
    <w:basedOn w:val="1"/>
    <w:qFormat/>
    <w:uiPriority w:val="0"/>
    <w:pPr>
      <w:tabs>
        <w:tab w:val="left" w:pos="900"/>
      </w:tabs>
      <w:spacing w:afterLines="50" w:line="400" w:lineRule="atLeast"/>
      <w:ind w:left="900" w:hanging="420"/>
    </w:pPr>
    <w:rPr>
      <w:sz w:val="24"/>
      <w:szCs w:val="24"/>
    </w:rPr>
  </w:style>
  <w:style w:type="paragraph" w:customStyle="1" w:styleId="365">
    <w:name w:val="样式1"/>
    <w:basedOn w:val="1"/>
    <w:qFormat/>
    <w:uiPriority w:val="0"/>
    <w:pPr>
      <w:spacing w:line="300" w:lineRule="auto"/>
      <w:ind w:firstLine="480" w:firstLineChars="200"/>
    </w:pPr>
    <w:rPr>
      <w:sz w:val="24"/>
      <w:szCs w:val="24"/>
    </w:rPr>
  </w:style>
  <w:style w:type="paragraph" w:customStyle="1" w:styleId="366">
    <w:name w:val="Bullets L1"/>
    <w:basedOn w:val="1"/>
    <w:qFormat/>
    <w:uiPriority w:val="0"/>
    <w:pPr>
      <w:widowControl/>
      <w:numPr>
        <w:ilvl w:val="0"/>
        <w:numId w:val="5"/>
      </w:numPr>
      <w:spacing w:before="60" w:after="60"/>
      <w:jc w:val="left"/>
    </w:pPr>
    <w:rPr>
      <w:rFonts w:ascii="Arial" w:hAnsi="Arial"/>
      <w:kern w:val="0"/>
      <w:sz w:val="20"/>
    </w:rPr>
  </w:style>
  <w:style w:type="paragraph" w:customStyle="1" w:styleId="367">
    <w:name w:val="xl53"/>
    <w:basedOn w:val="1"/>
    <w:qFormat/>
    <w:uiPriority w:val="0"/>
    <w:pPr>
      <w:widowControl/>
      <w:pBdr>
        <w:top w:val="single" w:color="auto" w:sz="4" w:space="0"/>
        <w:bottom w:val="single" w:color="auto" w:sz="4" w:space="0"/>
        <w:right w:val="single" w:color="auto" w:sz="4" w:space="0"/>
      </w:pBdr>
      <w:shd w:val="clear" w:color="auto" w:fill="969696"/>
      <w:spacing w:before="100" w:beforeAutospacing="1" w:after="100" w:afterAutospacing="1"/>
      <w:jc w:val="center"/>
    </w:pPr>
    <w:rPr>
      <w:b/>
      <w:bCs/>
      <w:i/>
      <w:iCs/>
      <w:kern w:val="0"/>
      <w:sz w:val="20"/>
    </w:rPr>
  </w:style>
  <w:style w:type="paragraph" w:customStyle="1" w:styleId="368">
    <w:name w:val="xl3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b/>
      <w:bCs/>
      <w:i/>
      <w:iCs/>
      <w:kern w:val="0"/>
      <w:sz w:val="20"/>
    </w:rPr>
  </w:style>
  <w:style w:type="paragraph" w:customStyle="1" w:styleId="369">
    <w:name w:val="正文 首行缩进:  2 字符 Char"/>
    <w:basedOn w:val="1"/>
    <w:qFormat/>
    <w:uiPriority w:val="0"/>
    <w:pPr>
      <w:spacing w:line="360" w:lineRule="auto"/>
      <w:ind w:firstLine="480"/>
    </w:pPr>
    <w:rPr>
      <w:rFonts w:cs="宋体"/>
      <w:sz w:val="24"/>
    </w:rPr>
  </w:style>
  <w:style w:type="paragraph" w:customStyle="1" w:styleId="370">
    <w:name w:val="Char2"/>
    <w:basedOn w:val="1"/>
    <w:qFormat/>
    <w:uiPriority w:val="0"/>
    <w:rPr>
      <w:rFonts w:ascii="Tahoma" w:hAnsi="Tahoma" w:cs="仿宋_GB2312"/>
      <w:sz w:val="24"/>
      <w:szCs w:val="28"/>
    </w:rPr>
  </w:style>
  <w:style w:type="paragraph" w:customStyle="1" w:styleId="371">
    <w:name w:val="正文文本 New New"/>
    <w:basedOn w:val="1"/>
    <w:qFormat/>
    <w:uiPriority w:val="0"/>
    <w:pPr>
      <w:widowControl/>
      <w:spacing w:before="60" w:after="60" w:line="360" w:lineRule="auto"/>
      <w:ind w:firstLine="200" w:firstLineChars="200"/>
    </w:pPr>
    <w:rPr>
      <w:rFonts w:eastAsia="华文楷体"/>
      <w:sz w:val="24"/>
      <w:szCs w:val="24"/>
    </w:rPr>
  </w:style>
  <w:style w:type="paragraph" w:customStyle="1" w:styleId="372">
    <w:name w:val="正文 + Arial Char"/>
    <w:basedOn w:val="1"/>
    <w:qFormat/>
    <w:uiPriority w:val="0"/>
    <w:pPr>
      <w:widowControl/>
      <w:tabs>
        <w:tab w:val="left" w:pos="315"/>
      </w:tabs>
      <w:spacing w:line="300" w:lineRule="auto"/>
      <w:ind w:left="315" w:hanging="315"/>
    </w:pPr>
    <w:rPr>
      <w:rFonts w:ascii="Arial" w:hAnsi="Arial" w:cs="Arial"/>
      <w:b/>
      <w:color w:val="000000"/>
    </w:rPr>
  </w:style>
  <w:style w:type="paragraph" w:customStyle="1" w:styleId="373">
    <w:name w:val="正文 首行缩进:  2 字符 Char Char"/>
    <w:basedOn w:val="1"/>
    <w:qFormat/>
    <w:uiPriority w:val="0"/>
    <w:pPr>
      <w:spacing w:line="360" w:lineRule="auto"/>
      <w:ind w:firstLine="480"/>
    </w:pPr>
    <w:rPr>
      <w:rFonts w:ascii="楷体_GB2312" w:eastAsia="楷体_GB2312"/>
      <w:bCs/>
      <w:sz w:val="24"/>
      <w:szCs w:val="24"/>
    </w:rPr>
  </w:style>
  <w:style w:type="paragraph" w:customStyle="1" w:styleId="374">
    <w:name w:val="论文正文"/>
    <w:basedOn w:val="35"/>
    <w:qFormat/>
    <w:uiPriority w:val="0"/>
    <w:pPr>
      <w:spacing w:line="360" w:lineRule="auto"/>
      <w:ind w:left="0" w:firstLine="200" w:firstLineChars="200"/>
      <w:jc w:val="left"/>
    </w:pPr>
    <w:rPr>
      <w:sz w:val="28"/>
      <w:szCs w:val="24"/>
    </w:rPr>
  </w:style>
  <w:style w:type="paragraph" w:customStyle="1" w:styleId="375">
    <w:name w:val="列出段落3"/>
    <w:basedOn w:val="1"/>
    <w:qFormat/>
    <w:uiPriority w:val="0"/>
    <w:pPr>
      <w:ind w:firstLine="420" w:firstLineChars="200"/>
    </w:pPr>
    <w:rPr>
      <w:szCs w:val="24"/>
    </w:rPr>
  </w:style>
  <w:style w:type="paragraph" w:customStyle="1" w:styleId="376">
    <w:name w:val="丁华标题1"/>
    <w:basedOn w:val="3"/>
    <w:next w:val="244"/>
    <w:qFormat/>
    <w:uiPriority w:val="0"/>
    <w:pPr>
      <w:keepLines/>
      <w:tabs>
        <w:tab w:val="left" w:pos="567"/>
        <w:tab w:val="clear" w:pos="1440"/>
        <w:tab w:val="clear" w:pos="5670"/>
      </w:tabs>
      <w:spacing w:line="576" w:lineRule="auto"/>
      <w:ind w:left="567" w:firstLine="0" w:firstLineChars="0"/>
      <w:jc w:val="left"/>
    </w:pPr>
    <w:rPr>
      <w:rFonts w:ascii="Times New Roman"/>
      <w:b w:val="0"/>
      <w:sz w:val="32"/>
      <w:szCs w:val="20"/>
    </w:rPr>
  </w:style>
  <w:style w:type="paragraph" w:customStyle="1" w:styleId="377">
    <w:name w:val="插图"/>
    <w:basedOn w:val="1"/>
    <w:qFormat/>
    <w:uiPriority w:val="0"/>
    <w:pPr>
      <w:tabs>
        <w:tab w:val="left" w:pos="1620"/>
      </w:tabs>
      <w:adjustRightInd w:val="0"/>
      <w:jc w:val="center"/>
    </w:pPr>
    <w:rPr>
      <w:bCs/>
      <w:color w:val="000000"/>
      <w:szCs w:val="22"/>
    </w:rPr>
  </w:style>
  <w:style w:type="paragraph" w:customStyle="1" w:styleId="378">
    <w:name w:val="Table Text Char"/>
    <w:qFormat/>
    <w:uiPriority w:val="0"/>
    <w:pPr>
      <w:snapToGrid w:val="0"/>
      <w:spacing w:before="80" w:after="80"/>
    </w:pPr>
    <w:rPr>
      <w:rFonts w:ascii="Arial" w:hAnsi="Arial" w:eastAsia="宋体" w:cs="Arial"/>
      <w:sz w:val="18"/>
      <w:szCs w:val="28"/>
      <w:lang w:val="en-US" w:eastAsia="zh-CN" w:bidi="ar-SA"/>
    </w:rPr>
  </w:style>
  <w:style w:type="paragraph" w:customStyle="1" w:styleId="379">
    <w:name w:val="xl2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b/>
      <w:bCs/>
      <w:i/>
      <w:iCs/>
      <w:kern w:val="0"/>
      <w:sz w:val="20"/>
    </w:rPr>
  </w:style>
  <w:style w:type="paragraph" w:customStyle="1" w:styleId="380">
    <w:name w:val="xl25"/>
    <w:basedOn w:val="1"/>
    <w:qFormat/>
    <w:uiPriority w:val="0"/>
    <w:pPr>
      <w:widowControl/>
      <w:pBdr>
        <w:right w:val="single" w:color="auto" w:sz="4" w:space="0"/>
      </w:pBdr>
      <w:spacing w:before="100" w:beforeAutospacing="1" w:after="100" w:afterAutospacing="1"/>
      <w:jc w:val="center"/>
    </w:pPr>
    <w:rPr>
      <w:kern w:val="0"/>
      <w:szCs w:val="21"/>
    </w:rPr>
  </w:style>
  <w:style w:type="paragraph" w:customStyle="1" w:styleId="381">
    <w:name w:val="标题2，章节第二层"/>
    <w:basedOn w:val="1"/>
    <w:next w:val="263"/>
    <w:qFormat/>
    <w:uiPriority w:val="0"/>
    <w:pPr>
      <w:numPr>
        <w:ilvl w:val="4"/>
        <w:numId w:val="3"/>
      </w:numPr>
      <w:tabs>
        <w:tab w:val="left" w:pos="630"/>
        <w:tab w:val="left" w:pos="992"/>
      </w:tabs>
      <w:adjustRightInd w:val="0"/>
      <w:snapToGrid w:val="0"/>
      <w:spacing w:beforeLines="100" w:afterLines="100" w:line="300" w:lineRule="auto"/>
      <w:ind w:left="992" w:hanging="567"/>
      <w:outlineLvl w:val="1"/>
    </w:pPr>
    <w:rPr>
      <w:rFonts w:ascii="Arial" w:hAnsi="Arial" w:eastAsia="黑体"/>
      <w:sz w:val="32"/>
      <w:szCs w:val="24"/>
    </w:rPr>
  </w:style>
  <w:style w:type="paragraph" w:customStyle="1" w:styleId="382">
    <w:name w:val="样式 标题 3H3sect1.2.3BOD 0Heading 3 - oldh3l3CTLevel 3 Head..."/>
    <w:basedOn w:val="7"/>
    <w:qFormat/>
    <w:uiPriority w:val="0"/>
    <w:pPr>
      <w:spacing w:beforeLines="50" w:afterLines="50"/>
      <w:jc w:val="left"/>
    </w:pPr>
    <w:rPr>
      <w:rFonts w:cs="宋体"/>
      <w:bCs/>
      <w:sz w:val="30"/>
    </w:rPr>
  </w:style>
  <w:style w:type="paragraph" w:customStyle="1" w:styleId="383">
    <w:name w:val="Char Char Char Char Char Char Char Char Char Char Char1"/>
    <w:basedOn w:val="1"/>
    <w:qFormat/>
    <w:uiPriority w:val="0"/>
    <w:rPr>
      <w:rFonts w:ascii="Tahoma" w:hAnsi="Tahoma"/>
      <w:sz w:val="24"/>
    </w:rPr>
  </w:style>
  <w:style w:type="paragraph" w:customStyle="1" w:styleId="384">
    <w:name w:val="tableau"/>
    <w:basedOn w:val="1"/>
    <w:qFormat/>
    <w:uiPriority w:val="0"/>
    <w:pPr>
      <w:widowControl/>
      <w:spacing w:before="20" w:after="20"/>
      <w:jc w:val="center"/>
    </w:pPr>
    <w:rPr>
      <w:rFonts w:ascii="Arial" w:hAnsi="Arial"/>
      <w:kern w:val="0"/>
      <w:sz w:val="16"/>
      <w:lang w:val="en-GB" w:eastAsia="en-US"/>
    </w:rPr>
  </w:style>
  <w:style w:type="paragraph" w:customStyle="1" w:styleId="385">
    <w:name w:val="font14"/>
    <w:basedOn w:val="1"/>
    <w:qFormat/>
    <w:uiPriority w:val="0"/>
    <w:pPr>
      <w:widowControl/>
      <w:spacing w:before="100" w:beforeAutospacing="1" w:after="100" w:afterAutospacing="1"/>
      <w:jc w:val="left"/>
    </w:pPr>
    <w:rPr>
      <w:kern w:val="0"/>
      <w:sz w:val="36"/>
      <w:szCs w:val="36"/>
    </w:rPr>
  </w:style>
  <w:style w:type="paragraph" w:customStyle="1" w:styleId="386">
    <w:name w:val="部分1"/>
    <w:basedOn w:val="1"/>
    <w:qFormat/>
    <w:uiPriority w:val="0"/>
    <w:pPr>
      <w:keepNext/>
      <w:pageBreakBefore/>
      <w:tabs>
        <w:tab w:val="left" w:pos="360"/>
      </w:tabs>
      <w:spacing w:line="360" w:lineRule="auto"/>
      <w:jc w:val="center"/>
      <w:outlineLvl w:val="0"/>
    </w:pPr>
    <w:rPr>
      <w:rFonts w:eastAsia="黑体"/>
      <w:b/>
      <w:kern w:val="44"/>
      <w:sz w:val="36"/>
    </w:rPr>
  </w:style>
  <w:style w:type="paragraph" w:customStyle="1" w:styleId="387">
    <w:name w:val="样式 样式 首行缩进:  0.74 厘米 行距: 1.5 倍行距 + 段后: 0.5 行"/>
    <w:basedOn w:val="1"/>
    <w:qFormat/>
    <w:uiPriority w:val="0"/>
    <w:pPr>
      <w:spacing w:line="360" w:lineRule="auto"/>
      <w:ind w:firstLine="420"/>
    </w:pPr>
    <w:rPr>
      <w:rFonts w:ascii="楷体_GB2312" w:eastAsia="楷体_GB2312"/>
      <w:bCs/>
      <w:sz w:val="24"/>
    </w:rPr>
  </w:style>
  <w:style w:type="paragraph" w:customStyle="1" w:styleId="388">
    <w:name w:val="Test2"/>
    <w:basedOn w:val="4"/>
    <w:qFormat/>
    <w:uiPriority w:val="0"/>
    <w:pPr>
      <w:widowControl/>
      <w:adjustRightInd w:val="0"/>
      <w:snapToGrid w:val="0"/>
      <w:spacing w:beforeLines="50" w:afterLines="50" w:line="480" w:lineRule="exact"/>
    </w:pPr>
    <w:rPr>
      <w:rFonts w:ascii="黑体" w:hAnsi="Arial" w:eastAsia="黑体"/>
      <w:bCs/>
      <w:kern w:val="0"/>
    </w:rPr>
  </w:style>
  <w:style w:type="paragraph" w:customStyle="1" w:styleId="389">
    <w:name w:val="xl3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szCs w:val="24"/>
    </w:rPr>
  </w:style>
  <w:style w:type="paragraph" w:customStyle="1" w:styleId="390">
    <w:name w:val="Body Text 21"/>
    <w:basedOn w:val="1"/>
    <w:qFormat/>
    <w:uiPriority w:val="0"/>
    <w:pPr>
      <w:widowControl/>
      <w:overflowPunct w:val="0"/>
      <w:autoSpaceDE w:val="0"/>
      <w:autoSpaceDN w:val="0"/>
      <w:adjustRightInd w:val="0"/>
      <w:ind w:left="720" w:hanging="720"/>
      <w:textAlignment w:val="baseline"/>
    </w:pPr>
    <w:rPr>
      <w:kern w:val="0"/>
      <w:sz w:val="24"/>
      <w:lang w:val="en-GB"/>
    </w:rPr>
  </w:style>
  <w:style w:type="paragraph" w:customStyle="1" w:styleId="391">
    <w:name w:val="Char Char Char Char Char Char Char Char Char Char Char Char Char Char Char Char Char Char Char Char Char Char Char"/>
    <w:basedOn w:val="1"/>
    <w:qFormat/>
    <w:uiPriority w:val="0"/>
    <w:rPr>
      <w:rFonts w:ascii="Tahoma" w:hAnsi="Tahoma"/>
      <w:sz w:val="24"/>
    </w:rPr>
  </w:style>
  <w:style w:type="paragraph" w:customStyle="1" w:styleId="392">
    <w:name w:val="Default Text"/>
    <w:basedOn w:val="1"/>
    <w:qFormat/>
    <w:uiPriority w:val="0"/>
    <w:pPr>
      <w:widowControl/>
      <w:jc w:val="left"/>
    </w:pPr>
    <w:rPr>
      <w:kern w:val="0"/>
      <w:sz w:val="24"/>
      <w:lang w:eastAsia="en-US"/>
    </w:rPr>
  </w:style>
  <w:style w:type="paragraph" w:customStyle="1" w:styleId="393">
    <w:name w:val="xl3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b/>
      <w:bCs/>
      <w:kern w:val="0"/>
      <w:sz w:val="20"/>
    </w:rPr>
  </w:style>
  <w:style w:type="paragraph" w:customStyle="1" w:styleId="394">
    <w:name w:val="马刚标题1"/>
    <w:basedOn w:val="3"/>
    <w:next w:val="1"/>
    <w:qFormat/>
    <w:uiPriority w:val="0"/>
    <w:pPr>
      <w:keepLines/>
      <w:tabs>
        <w:tab w:val="left" w:pos="315"/>
        <w:tab w:val="left" w:pos="567"/>
        <w:tab w:val="clear" w:pos="1440"/>
        <w:tab w:val="clear" w:pos="5670"/>
      </w:tabs>
      <w:spacing w:line="576" w:lineRule="auto"/>
      <w:ind w:left="567" w:hanging="567" w:firstLineChars="0"/>
      <w:jc w:val="left"/>
    </w:pPr>
    <w:rPr>
      <w:rFonts w:ascii="Times New Roman"/>
      <w:b w:val="0"/>
      <w:sz w:val="32"/>
      <w:szCs w:val="20"/>
    </w:rPr>
  </w:style>
  <w:style w:type="paragraph" w:customStyle="1" w:styleId="395">
    <w:name w:val="Char11"/>
    <w:basedOn w:val="1"/>
    <w:qFormat/>
    <w:uiPriority w:val="0"/>
    <w:pPr>
      <w:widowControl/>
      <w:spacing w:after="160" w:line="240" w:lineRule="exact"/>
      <w:jc w:val="left"/>
    </w:pPr>
    <w:rPr>
      <w:rFonts w:ascii="Verdana" w:hAnsi="Verdana" w:eastAsia="仿宋_GB2312"/>
      <w:kern w:val="0"/>
      <w:sz w:val="24"/>
      <w:lang w:eastAsia="en-US"/>
    </w:rPr>
  </w:style>
  <w:style w:type="paragraph" w:customStyle="1" w:styleId="396">
    <w:name w:val="af17cgridlangnp1033langf"/>
    <w:qFormat/>
    <w:uiPriority w:val="0"/>
    <w:pPr>
      <w:widowControl w:val="0"/>
      <w:autoSpaceDE w:val="0"/>
      <w:autoSpaceDN w:val="0"/>
      <w:adjustRightInd w:val="0"/>
      <w:spacing w:before="156" w:line="360" w:lineRule="atLeast"/>
      <w:ind w:left="567" w:firstLine="510"/>
      <w:jc w:val="both"/>
    </w:pPr>
    <w:rPr>
      <w:rFonts w:ascii="Times New Roman" w:hAnsi="Times New Roman" w:eastAsia="宋体" w:cs="Times New Roman"/>
      <w:lang w:val="en-US" w:eastAsia="zh-CN" w:bidi="ar-SA"/>
    </w:rPr>
  </w:style>
  <w:style w:type="paragraph" w:customStyle="1" w:styleId="397">
    <w:name w:val="二级条标题"/>
    <w:basedOn w:val="1"/>
    <w:next w:val="257"/>
    <w:qFormat/>
    <w:uiPriority w:val="0"/>
    <w:pPr>
      <w:widowControl/>
      <w:tabs>
        <w:tab w:val="left" w:pos="2240"/>
      </w:tabs>
      <w:ind w:hanging="420"/>
      <w:outlineLvl w:val="3"/>
    </w:pPr>
    <w:rPr>
      <w:rFonts w:eastAsia="黑体"/>
      <w:kern w:val="0"/>
    </w:rPr>
  </w:style>
  <w:style w:type="paragraph" w:customStyle="1" w:styleId="398">
    <w:name w:val="font8"/>
    <w:basedOn w:val="1"/>
    <w:qFormat/>
    <w:uiPriority w:val="0"/>
    <w:pPr>
      <w:widowControl/>
      <w:spacing w:before="100" w:beforeAutospacing="1" w:after="100" w:afterAutospacing="1"/>
      <w:jc w:val="left"/>
    </w:pPr>
    <w:rPr>
      <w:rFonts w:ascii="宋体" w:hAnsi="宋体" w:cs="宋体"/>
      <w:b/>
      <w:bCs/>
      <w:i/>
      <w:iCs/>
      <w:kern w:val="0"/>
      <w:sz w:val="20"/>
    </w:rPr>
  </w:style>
  <w:style w:type="paragraph" w:customStyle="1" w:styleId="399">
    <w:name w:val="Pa6"/>
    <w:basedOn w:val="1"/>
    <w:next w:val="1"/>
    <w:qFormat/>
    <w:uiPriority w:val="0"/>
    <w:pPr>
      <w:autoSpaceDE w:val="0"/>
      <w:autoSpaceDN w:val="0"/>
      <w:adjustRightInd w:val="0"/>
      <w:spacing w:line="241" w:lineRule="atLeast"/>
      <w:jc w:val="left"/>
    </w:pPr>
    <w:rPr>
      <w:rFonts w:ascii="HYDaHeiJ" w:eastAsia="HYDaHeiJ"/>
      <w:kern w:val="0"/>
      <w:sz w:val="24"/>
      <w:szCs w:val="24"/>
    </w:rPr>
  </w:style>
  <w:style w:type="paragraph" w:customStyle="1" w:styleId="400">
    <w:name w:val="TOC 标题1"/>
    <w:basedOn w:val="3"/>
    <w:next w:val="1"/>
    <w:qFormat/>
    <w:uiPriority w:val="0"/>
    <w:pPr>
      <w:keepLines/>
      <w:widowControl/>
      <w:tabs>
        <w:tab w:val="clear" w:pos="1440"/>
        <w:tab w:val="clear" w:pos="5670"/>
      </w:tabs>
      <w:spacing w:line="276" w:lineRule="auto"/>
      <w:ind w:firstLine="0" w:firstLineChars="0"/>
      <w:jc w:val="left"/>
      <w:outlineLvl w:val="9"/>
    </w:pPr>
    <w:rPr>
      <w:rFonts w:ascii="Cambria" w:hAnsi="Cambria" w:eastAsia="宋体"/>
      <w:bCs/>
      <w:color w:val="365F91"/>
      <w:kern w:val="0"/>
    </w:rPr>
  </w:style>
  <w:style w:type="paragraph" w:customStyle="1" w:styleId="401">
    <w:name w:val="正文 + 宋体"/>
    <w:basedOn w:val="1"/>
    <w:qFormat/>
    <w:uiPriority w:val="0"/>
    <w:pPr>
      <w:spacing w:line="360" w:lineRule="auto"/>
      <w:ind w:firstLine="420" w:firstLineChars="200"/>
    </w:pPr>
    <w:rPr>
      <w:szCs w:val="24"/>
    </w:rPr>
  </w:style>
  <w:style w:type="paragraph" w:customStyle="1" w:styleId="402">
    <w:name w:val="Char Char Char Char Char Char Char Char1"/>
    <w:basedOn w:val="1"/>
    <w:qFormat/>
    <w:uiPriority w:val="0"/>
    <w:rPr>
      <w:rFonts w:ascii="Tahoma" w:hAnsi="Tahoma" w:cs="Tahoma"/>
      <w:sz w:val="24"/>
    </w:rPr>
  </w:style>
  <w:style w:type="paragraph" w:customStyle="1" w:styleId="403">
    <w:name w:val="Char Char Char Char1"/>
    <w:basedOn w:val="20"/>
    <w:qFormat/>
    <w:uiPriority w:val="0"/>
    <w:pPr>
      <w:adjustRightInd w:val="0"/>
      <w:snapToGrid w:val="0"/>
      <w:spacing w:line="360" w:lineRule="auto"/>
    </w:pPr>
    <w:rPr>
      <w:rFonts w:ascii="Tahoma" w:hAnsi="Tahoma"/>
      <w:sz w:val="24"/>
      <w:szCs w:val="24"/>
    </w:rPr>
  </w:style>
  <w:style w:type="paragraph" w:customStyle="1" w:styleId="404">
    <w:name w:val="正文1"/>
    <w:basedOn w:val="1"/>
    <w:qFormat/>
    <w:uiPriority w:val="0"/>
    <w:rPr>
      <w:rFonts w:ascii="Calibri" w:hAnsi="Calibri" w:eastAsia="Times New Roman" w:cs="宋体"/>
      <w:kern w:val="0"/>
      <w:lang w:val="zh-CN"/>
    </w:rPr>
  </w:style>
  <w:style w:type="paragraph" w:customStyle="1" w:styleId="405">
    <w:name w:val="font6"/>
    <w:basedOn w:val="1"/>
    <w:qFormat/>
    <w:uiPriority w:val="0"/>
    <w:pPr>
      <w:widowControl/>
      <w:spacing w:before="100" w:beforeAutospacing="1" w:after="100" w:afterAutospacing="1"/>
      <w:jc w:val="left"/>
    </w:pPr>
    <w:rPr>
      <w:rFonts w:ascii="宋体" w:hAnsi="宋体" w:cs="宋体"/>
      <w:b/>
      <w:bCs/>
      <w:kern w:val="0"/>
      <w:sz w:val="20"/>
    </w:rPr>
  </w:style>
  <w:style w:type="paragraph" w:customStyle="1" w:styleId="406">
    <w:name w:val="表格内容"/>
    <w:basedOn w:val="1"/>
    <w:qFormat/>
    <w:uiPriority w:val="0"/>
    <w:pPr>
      <w:widowControl/>
      <w:autoSpaceDE w:val="0"/>
      <w:autoSpaceDN w:val="0"/>
      <w:adjustRightInd w:val="0"/>
      <w:spacing w:before="60" w:line="300" w:lineRule="auto"/>
      <w:jc w:val="center"/>
      <w:textAlignment w:val="bottom"/>
    </w:pPr>
    <w:rPr>
      <w:kern w:val="0"/>
    </w:rPr>
  </w:style>
  <w:style w:type="paragraph" w:customStyle="1" w:styleId="407">
    <w:name w:val="Normal1"/>
    <w:basedOn w:val="1"/>
    <w:qFormat/>
    <w:uiPriority w:val="0"/>
    <w:rPr>
      <w:rFonts w:ascii="Calibri" w:hAnsi="Calibri" w:eastAsia="Times New Roman" w:cs="宋体"/>
      <w:kern w:val="0"/>
      <w:lang w:val="zh-CN"/>
    </w:rPr>
  </w:style>
  <w:style w:type="paragraph" w:customStyle="1" w:styleId="408">
    <w:name w:val="纯文本1"/>
    <w:basedOn w:val="1"/>
    <w:qFormat/>
    <w:uiPriority w:val="0"/>
    <w:pPr>
      <w:adjustRightInd w:val="0"/>
      <w:textAlignment w:val="baseline"/>
    </w:pPr>
    <w:rPr>
      <w:rFonts w:ascii="宋体" w:hAnsi="宋体" w:eastAsia="楷体_GB2312" w:cs="宋体"/>
      <w:sz w:val="28"/>
    </w:rPr>
  </w:style>
  <w:style w:type="paragraph" w:customStyle="1" w:styleId="409">
    <w:name w:val="正文lzq"/>
    <w:basedOn w:val="1"/>
    <w:qFormat/>
    <w:uiPriority w:val="0"/>
    <w:pPr>
      <w:adjustRightInd w:val="0"/>
      <w:spacing w:line="360" w:lineRule="auto"/>
      <w:ind w:firstLine="480"/>
      <w:textAlignment w:val="baseline"/>
    </w:pPr>
    <w:rPr>
      <w:kern w:val="0"/>
      <w:sz w:val="24"/>
    </w:rPr>
  </w:style>
  <w:style w:type="paragraph" w:customStyle="1" w:styleId="410">
    <w:name w:val="列表内容"/>
    <w:basedOn w:val="1"/>
    <w:next w:val="1"/>
    <w:qFormat/>
    <w:uiPriority w:val="0"/>
    <w:pPr>
      <w:widowControl/>
      <w:tabs>
        <w:tab w:val="left" w:pos="840"/>
      </w:tabs>
      <w:ind w:left="840" w:hanging="420"/>
      <w:jc w:val="left"/>
    </w:pPr>
    <w:rPr>
      <w:kern w:val="0"/>
      <w:sz w:val="18"/>
      <w:szCs w:val="24"/>
    </w:rPr>
  </w:style>
  <w:style w:type="paragraph" w:customStyle="1" w:styleId="411">
    <w:name w:val="Char Char Char Char Char Char Char Char Char Char Char Char Char Char Char Char Char Char Char Char Char"/>
    <w:basedOn w:val="1"/>
    <w:qFormat/>
    <w:uiPriority w:val="0"/>
    <w:rPr>
      <w:rFonts w:ascii="Tahoma" w:hAnsi="Tahoma"/>
      <w:sz w:val="24"/>
    </w:rPr>
  </w:style>
  <w:style w:type="paragraph" w:customStyle="1" w:styleId="412">
    <w:name w:val="Char Char Char"/>
    <w:basedOn w:val="1"/>
    <w:qFormat/>
    <w:uiPriority w:val="0"/>
    <w:rPr>
      <w:rFonts w:ascii="Tahoma" w:hAnsi="Tahoma"/>
      <w:sz w:val="24"/>
    </w:rPr>
  </w:style>
  <w:style w:type="paragraph" w:customStyle="1" w:styleId="413">
    <w:name w:val="xl50"/>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textAlignment w:val="center"/>
    </w:pPr>
    <w:rPr>
      <w:b/>
      <w:bCs/>
      <w:kern w:val="0"/>
      <w:sz w:val="20"/>
    </w:rPr>
  </w:style>
  <w:style w:type="paragraph" w:customStyle="1" w:styleId="414">
    <w:name w:val="正文--表格内正文"/>
    <w:basedOn w:val="1"/>
    <w:qFormat/>
    <w:uiPriority w:val="0"/>
    <w:pPr>
      <w:spacing w:beforeLines="50" w:line="240" w:lineRule="atLeast"/>
      <w:jc w:val="center"/>
    </w:pPr>
    <w:rPr>
      <w:rFonts w:ascii="宋体" w:hAnsi="宋体"/>
      <w:color w:val="000000"/>
      <w:sz w:val="24"/>
      <w:szCs w:val="24"/>
    </w:rPr>
  </w:style>
  <w:style w:type="paragraph" w:customStyle="1" w:styleId="415">
    <w:name w:val="大标题"/>
    <w:basedOn w:val="1"/>
    <w:next w:val="1"/>
    <w:qFormat/>
    <w:uiPriority w:val="0"/>
    <w:pPr>
      <w:pageBreakBefore/>
      <w:tabs>
        <w:tab w:val="left" w:pos="420"/>
      </w:tabs>
      <w:spacing w:line="360" w:lineRule="auto"/>
      <w:ind w:hanging="420" w:firstLineChars="200"/>
      <w:outlineLvl w:val="0"/>
    </w:pPr>
    <w:rPr>
      <w:b/>
      <w:iCs/>
      <w:sz w:val="44"/>
      <w:szCs w:val="24"/>
    </w:rPr>
  </w:style>
  <w:style w:type="paragraph" w:customStyle="1" w:styleId="416">
    <w:name w:val="公文标题 2"/>
    <w:basedOn w:val="1"/>
    <w:next w:val="347"/>
    <w:qFormat/>
    <w:uiPriority w:val="0"/>
    <w:pPr>
      <w:outlineLvl w:val="1"/>
    </w:pPr>
    <w:rPr>
      <w:rFonts w:ascii="仿宋_GB2312" w:hAnsi="宋体" w:eastAsia="仿宋_GB2312"/>
      <w:kern w:val="28"/>
      <w:sz w:val="28"/>
      <w:szCs w:val="24"/>
    </w:rPr>
  </w:style>
  <w:style w:type="paragraph" w:customStyle="1" w:styleId="417">
    <w:name w:val="文档正文"/>
    <w:basedOn w:val="1"/>
    <w:qFormat/>
    <w:uiPriority w:val="0"/>
    <w:pPr>
      <w:spacing w:line="360" w:lineRule="auto"/>
    </w:pPr>
    <w:rPr>
      <w:rFonts w:ascii="宋体" w:hAnsi="宋体"/>
      <w:b/>
      <w:bCs/>
      <w:szCs w:val="24"/>
    </w:rPr>
  </w:style>
  <w:style w:type="paragraph" w:customStyle="1" w:styleId="418">
    <w:name w:val="Char Char Char Char Char Char Char Char Char Char Char"/>
    <w:basedOn w:val="1"/>
    <w:qFormat/>
    <w:uiPriority w:val="0"/>
    <w:rPr>
      <w:rFonts w:ascii="Tahoma" w:hAnsi="Tahoma" w:cs="Tahoma"/>
      <w:sz w:val="24"/>
    </w:rPr>
  </w:style>
  <w:style w:type="paragraph" w:customStyle="1" w:styleId="419">
    <w:name w:val="xl54"/>
    <w:basedOn w:val="1"/>
    <w:qFormat/>
    <w:uiPriority w:val="0"/>
    <w:pPr>
      <w:widowControl/>
      <w:pBdr>
        <w:top w:val="single" w:color="auto" w:sz="4" w:space="0"/>
        <w:left w:val="single" w:color="auto" w:sz="4" w:space="0"/>
        <w:bottom w:val="single" w:color="auto" w:sz="4" w:space="0"/>
      </w:pBdr>
      <w:shd w:val="clear" w:color="auto" w:fill="969696"/>
      <w:spacing w:before="100" w:beforeAutospacing="1" w:after="100" w:afterAutospacing="1"/>
      <w:jc w:val="center"/>
      <w:textAlignment w:val="center"/>
    </w:pPr>
    <w:rPr>
      <w:rFonts w:ascii="宋体" w:hAnsi="宋体" w:cs="宋体"/>
      <w:b/>
      <w:bCs/>
      <w:kern w:val="0"/>
      <w:sz w:val="20"/>
    </w:rPr>
  </w:style>
  <w:style w:type="paragraph" w:customStyle="1" w:styleId="420">
    <w:name w:val="标题6"/>
    <w:basedOn w:val="9"/>
    <w:qFormat/>
    <w:uiPriority w:val="0"/>
    <w:pPr>
      <w:keepLines/>
      <w:tabs>
        <w:tab w:val="left" w:pos="420"/>
      </w:tabs>
      <w:autoSpaceDE/>
      <w:autoSpaceDN/>
      <w:adjustRightInd/>
      <w:ind w:left="420" w:hanging="420"/>
    </w:pPr>
    <w:rPr>
      <w:rFonts w:ascii="Times New Roman"/>
      <w:b w:val="0"/>
      <w:bCs/>
      <w:color w:val="auto"/>
      <w:kern w:val="2"/>
      <w:sz w:val="24"/>
      <w:szCs w:val="28"/>
    </w:rPr>
  </w:style>
  <w:style w:type="paragraph" w:customStyle="1" w:styleId="421">
    <w:name w:val="样式 段后: 0.5 行 左  0.75 字符"/>
    <w:basedOn w:val="1"/>
    <w:qFormat/>
    <w:uiPriority w:val="0"/>
    <w:pPr>
      <w:widowControl/>
      <w:spacing w:line="360" w:lineRule="auto"/>
      <w:ind w:firstLine="420" w:firstLineChars="200"/>
    </w:pPr>
    <w:rPr>
      <w:rFonts w:hAnsi="Arial" w:cs="Arial"/>
      <w:kern w:val="0"/>
      <w:szCs w:val="21"/>
    </w:rPr>
  </w:style>
  <w:style w:type="character" w:customStyle="1" w:styleId="422">
    <w:name w:val="批注文字 Char1"/>
    <w:basedOn w:val="63"/>
    <w:semiHidden/>
    <w:qFormat/>
    <w:uiPriority w:val="99"/>
    <w:rPr>
      <w:rFonts w:ascii="Times New Roman" w:hAnsi="Times New Roman" w:eastAsia="宋体" w:cs="Times New Roman"/>
      <w:szCs w:val="24"/>
    </w:rPr>
  </w:style>
  <w:style w:type="paragraph" w:styleId="423">
    <w:name w:val="List Paragraph"/>
    <w:basedOn w:val="1"/>
    <w:qFormat/>
    <w:uiPriority w:val="99"/>
    <w:pPr>
      <w:ind w:firstLine="420" w:firstLineChars="200"/>
    </w:pPr>
    <w:rPr>
      <w:szCs w:val="24"/>
    </w:rPr>
  </w:style>
  <w:style w:type="paragraph" w:customStyle="1" w:styleId="424">
    <w:name w:val="二级无"/>
    <w:basedOn w:val="1"/>
    <w:qFormat/>
    <w:uiPriority w:val="0"/>
    <w:pPr>
      <w:widowControl/>
      <w:tabs>
        <w:tab w:val="left" w:pos="2502"/>
        <w:tab w:val="left" w:pos="2790"/>
      </w:tabs>
      <w:ind w:left="2790" w:hanging="720"/>
      <w:jc w:val="left"/>
      <w:outlineLvl w:val="3"/>
    </w:pPr>
    <w:rPr>
      <w:rFonts w:ascii="宋体" w:hAnsi="Calibri"/>
      <w:kern w:val="0"/>
      <w:szCs w:val="21"/>
    </w:rPr>
  </w:style>
  <w:style w:type="character" w:customStyle="1" w:styleId="425">
    <w:name w:val="font21"/>
    <w:basedOn w:val="63"/>
    <w:qFormat/>
    <w:uiPriority w:val="0"/>
    <w:rPr>
      <w:rFonts w:hint="eastAsia" w:ascii="宋体" w:hAnsi="宋体" w:eastAsia="宋体" w:cs="宋体"/>
      <w:color w:val="000000"/>
      <w:sz w:val="24"/>
      <w:szCs w:val="24"/>
      <w:u w:val="none"/>
    </w:rPr>
  </w:style>
  <w:style w:type="character" w:customStyle="1" w:styleId="426">
    <w:name w:val="font31"/>
    <w:basedOn w:val="63"/>
    <w:qFormat/>
    <w:uiPriority w:val="0"/>
    <w:rPr>
      <w:rFonts w:hint="default" w:ascii="楷体_GB2312" w:eastAsia="楷体_GB2312" w:cs="楷体_GB2312"/>
      <w:color w:val="000000"/>
      <w:sz w:val="24"/>
      <w:szCs w:val="24"/>
      <w:u w:val="none"/>
    </w:rPr>
  </w:style>
  <w:style w:type="character" w:customStyle="1" w:styleId="427">
    <w:name w:val="tit"/>
    <w:basedOn w:val="63"/>
    <w:qFormat/>
    <w:uiPriority w:val="0"/>
    <w:rPr>
      <w:color w:val="333333"/>
      <w:sz w:val="24"/>
      <w:szCs w:val="24"/>
    </w:rPr>
  </w:style>
  <w:style w:type="character" w:customStyle="1" w:styleId="428">
    <w:name w:val="img_title18"/>
    <w:basedOn w:val="63"/>
    <w:qFormat/>
    <w:uiPriority w:val="0"/>
    <w:rPr>
      <w:vanish/>
    </w:rPr>
  </w:style>
  <w:style w:type="character" w:customStyle="1" w:styleId="429">
    <w:name w:val="nostart"/>
    <w:basedOn w:val="63"/>
    <w:qFormat/>
    <w:uiPriority w:val="0"/>
    <w:rPr>
      <w:rFonts w:ascii="Arial" w:hAnsi="Arial" w:cs="Arial"/>
      <w:color w:val="DD0000"/>
      <w:sz w:val="19"/>
      <w:szCs w:val="19"/>
    </w:rPr>
  </w:style>
  <w:style w:type="character" w:customStyle="1" w:styleId="430">
    <w:name w:val="starting"/>
    <w:basedOn w:val="63"/>
    <w:qFormat/>
    <w:uiPriority w:val="0"/>
    <w:rPr>
      <w:color w:val="13844D"/>
    </w:rPr>
  </w:style>
  <w:style w:type="character" w:customStyle="1" w:styleId="431">
    <w:name w:val="hit"/>
    <w:basedOn w:val="63"/>
    <w:qFormat/>
    <w:uiPriority w:val="0"/>
  </w:style>
  <w:style w:type="character" w:customStyle="1" w:styleId="432">
    <w:name w:val="c3"/>
    <w:basedOn w:val="63"/>
    <w:qFormat/>
    <w:uiPriority w:val="0"/>
  </w:style>
  <w:style w:type="character" w:customStyle="1" w:styleId="433">
    <w:name w:val="over8"/>
    <w:basedOn w:val="63"/>
    <w:qFormat/>
    <w:uiPriority w:val="0"/>
    <w:rPr>
      <w:color w:val="999999"/>
      <w:sz w:val="19"/>
      <w:szCs w:val="19"/>
    </w:rPr>
  </w:style>
  <w:style w:type="character" w:customStyle="1" w:styleId="434">
    <w:name w:val="right4"/>
    <w:basedOn w:val="63"/>
    <w:qFormat/>
    <w:uiPriority w:val="0"/>
    <w:rPr>
      <w:color w:val="A1A1A1"/>
    </w:rPr>
  </w:style>
  <w:style w:type="character" w:customStyle="1" w:styleId="435">
    <w:name w:val="msg-box8"/>
    <w:basedOn w:val="63"/>
    <w:qFormat/>
    <w:uiPriority w:val="0"/>
  </w:style>
  <w:style w:type="character" w:customStyle="1" w:styleId="436">
    <w:name w:val="c2"/>
    <w:basedOn w:val="63"/>
    <w:qFormat/>
    <w:uiPriority w:val="0"/>
  </w:style>
  <w:style w:type="character" w:customStyle="1" w:styleId="437">
    <w:name w:val="c1"/>
    <w:basedOn w:val="63"/>
    <w:qFormat/>
    <w:uiPriority w:val="0"/>
  </w:style>
  <w:style w:type="character" w:customStyle="1" w:styleId="438">
    <w:name w:val="tit4"/>
    <w:basedOn w:val="63"/>
    <w:qFormat/>
    <w:uiPriority w:val="0"/>
    <w:rPr>
      <w:color w:val="333333"/>
      <w:sz w:val="24"/>
      <w:szCs w:val="24"/>
    </w:rPr>
  </w:style>
  <w:style w:type="character" w:customStyle="1" w:styleId="439">
    <w:name w:val="starting8"/>
    <w:basedOn w:val="63"/>
    <w:qFormat/>
    <w:uiPriority w:val="0"/>
    <w:rPr>
      <w:color w:val="13844D"/>
    </w:rPr>
  </w:style>
  <w:style w:type="character" w:customStyle="1" w:styleId="440">
    <w:name w:val="nostart8"/>
    <w:basedOn w:val="63"/>
    <w:qFormat/>
    <w:uiPriority w:val="0"/>
    <w:rPr>
      <w:color w:val="DD0000"/>
    </w:rPr>
  </w:style>
  <w:style w:type="character" w:customStyle="1" w:styleId="441">
    <w:name w:val="over"/>
    <w:basedOn w:val="63"/>
    <w:qFormat/>
    <w:uiPriority w:val="0"/>
    <w:rPr>
      <w:color w:val="999999"/>
      <w:sz w:val="19"/>
      <w:szCs w:val="19"/>
    </w:rPr>
  </w:style>
  <w:style w:type="character" w:customStyle="1" w:styleId="442">
    <w:name w:val="msg-box"/>
    <w:basedOn w:val="63"/>
    <w:qFormat/>
    <w:uiPriority w:val="0"/>
  </w:style>
  <w:style w:type="character" w:customStyle="1" w:styleId="443">
    <w:name w:val="img_title"/>
    <w:basedOn w:val="63"/>
    <w:qFormat/>
    <w:uiPriority w:val="0"/>
    <w:rPr>
      <w:vanish/>
    </w:rPr>
  </w:style>
  <w:style w:type="character" w:customStyle="1" w:styleId="444">
    <w:name w:val="right3"/>
    <w:basedOn w:val="63"/>
    <w:qFormat/>
    <w:uiPriority w:val="0"/>
    <w:rPr>
      <w:color w:val="A1A1A1"/>
    </w:rPr>
  </w:style>
  <w:style w:type="character" w:customStyle="1" w:styleId="445">
    <w:name w:val="right"/>
    <w:basedOn w:val="63"/>
    <w:qFormat/>
    <w:uiPriority w:val="0"/>
    <w:rPr>
      <w:color w:val="A1A1A1"/>
    </w:rPr>
  </w:style>
  <w:style w:type="character" w:customStyle="1" w:styleId="446">
    <w:name w:val="starting7"/>
    <w:basedOn w:val="63"/>
    <w:qFormat/>
    <w:uiPriority w:val="0"/>
    <w:rPr>
      <w:color w:val="13844D"/>
    </w:rPr>
  </w:style>
  <w:style w:type="character" w:customStyle="1" w:styleId="447">
    <w:name w:val="tit3"/>
    <w:basedOn w:val="63"/>
    <w:qFormat/>
    <w:uiPriority w:val="0"/>
    <w:rPr>
      <w:color w:val="333333"/>
      <w:sz w:val="24"/>
      <w:szCs w:val="24"/>
    </w:rPr>
  </w:style>
  <w:style w:type="character" w:customStyle="1" w:styleId="448">
    <w:name w:val="nostart5"/>
    <w:basedOn w:val="63"/>
    <w:qFormat/>
    <w:uiPriority w:val="0"/>
    <w:rPr>
      <w:color w:val="DD0000"/>
    </w:rPr>
  </w:style>
  <w:style w:type="character" w:customStyle="1" w:styleId="449">
    <w:name w:val="starting5"/>
    <w:basedOn w:val="63"/>
    <w:qFormat/>
    <w:uiPriority w:val="0"/>
    <w:rPr>
      <w:color w:val="13844D"/>
    </w:rPr>
  </w:style>
  <w:style w:type="paragraph" w:customStyle="1" w:styleId="450">
    <w:name w:val="Body Text First Indent 21"/>
    <w:basedOn w:val="451"/>
    <w:qFormat/>
    <w:uiPriority w:val="0"/>
    <w:pPr>
      <w:spacing w:after="120" w:line="360" w:lineRule="auto"/>
      <w:ind w:left="420" w:leftChars="200" w:firstLine="420" w:firstLineChars="200"/>
    </w:pPr>
    <w:rPr>
      <w:rFonts w:ascii="Times New Roman" w:eastAsia="Times New Roman"/>
      <w:sz w:val="21"/>
      <w:szCs w:val="22"/>
    </w:rPr>
  </w:style>
  <w:style w:type="paragraph" w:customStyle="1" w:styleId="451">
    <w:name w:val="Body Text Indent1"/>
    <w:next w:val="452"/>
    <w:qFormat/>
    <w:uiPriority w:val="0"/>
    <w:pPr>
      <w:widowControl w:val="0"/>
      <w:ind w:firstLine="645"/>
      <w:jc w:val="both"/>
    </w:pPr>
    <w:rPr>
      <w:rFonts w:ascii="楷体_GB2312" w:hAnsi="@仿宋_GB2312" w:eastAsia="楷体_GB2312" w:cs="@仿宋_GB2312"/>
      <w:kern w:val="2"/>
      <w:sz w:val="32"/>
      <w:lang w:val="en-US" w:eastAsia="zh-CN" w:bidi="ar-SA"/>
    </w:rPr>
  </w:style>
  <w:style w:type="paragraph" w:customStyle="1" w:styleId="452">
    <w:name w:val="寄信人地址1"/>
    <w:qFormat/>
    <w:uiPriority w:val="0"/>
    <w:pPr>
      <w:widowControl w:val="0"/>
      <w:snapToGrid w:val="0"/>
      <w:jc w:val="both"/>
    </w:pPr>
    <w:rPr>
      <w:rFonts w:ascii="Arial" w:hAnsi="Arial" w:eastAsia="@仿宋_GB2312" w:cs="@仿宋_GB2312"/>
      <w:kern w:val="2"/>
      <w:sz w:val="21"/>
      <w:lang w:val="en-US" w:eastAsia="zh-CN" w:bidi="ar-SA"/>
    </w:rPr>
  </w:style>
  <w:style w:type="character" w:customStyle="1" w:styleId="453">
    <w:name w:val="first-child"/>
    <w:basedOn w:val="63"/>
    <w:qFormat/>
    <w:uiPriority w:val="0"/>
  </w:style>
  <w:style w:type="character" w:customStyle="1" w:styleId="454">
    <w:name w:val="layui-layer-tabnow"/>
    <w:basedOn w:val="63"/>
    <w:qFormat/>
    <w:uiPriority w:val="0"/>
    <w:rPr>
      <w:bdr w:val="single" w:color="CCCCCC" w:sz="6" w:space="0"/>
      <w:shd w:val="clear" w:color="auto" w:fill="FFFFFF"/>
    </w:rPr>
  </w:style>
  <w:style w:type="character" w:customStyle="1" w:styleId="455">
    <w:name w:val="font41"/>
    <w:basedOn w:val="63"/>
    <w:qFormat/>
    <w:uiPriority w:val="0"/>
    <w:rPr>
      <w:rFonts w:hint="eastAsia" w:ascii="宋体" w:hAnsi="宋体" w:eastAsia="宋体" w:cs="宋体"/>
      <w:color w:val="000000"/>
      <w:sz w:val="22"/>
      <w:szCs w:val="22"/>
      <w:u w:val="none"/>
    </w:rPr>
  </w:style>
  <w:style w:type="character" w:customStyle="1" w:styleId="456">
    <w:name w:val="font51"/>
    <w:basedOn w:val="63"/>
    <w:qFormat/>
    <w:uiPriority w:val="0"/>
    <w:rPr>
      <w:rFonts w:hint="eastAsia" w:ascii="宋体" w:hAnsi="宋体" w:eastAsia="宋体" w:cs="宋体"/>
      <w:color w:val="000000"/>
      <w:sz w:val="24"/>
      <w:szCs w:val="24"/>
      <w:u w:val="none"/>
    </w:rPr>
  </w:style>
  <w:style w:type="character" w:customStyle="1" w:styleId="457">
    <w:name w:val="newpure-skyblue"/>
    <w:basedOn w:val="63"/>
    <w:qFormat/>
    <w:uiPriority w:val="0"/>
  </w:style>
  <w:style w:type="character" w:customStyle="1" w:styleId="458">
    <w:name w:val="line-maroon"/>
    <w:basedOn w:val="63"/>
    <w:qFormat/>
    <w:uiPriority w:val="0"/>
  </w:style>
  <w:style w:type="character" w:customStyle="1" w:styleId="459">
    <w:name w:val="width-blue"/>
    <w:basedOn w:val="63"/>
    <w:qFormat/>
    <w:uiPriority w:val="0"/>
  </w:style>
  <w:style w:type="character" w:customStyle="1" w:styleId="460">
    <w:name w:val="line-blue"/>
    <w:basedOn w:val="63"/>
    <w:qFormat/>
    <w:uiPriority w:val="0"/>
  </w:style>
  <w:style w:type="character" w:customStyle="1" w:styleId="461">
    <w:name w:val="width-red"/>
    <w:basedOn w:val="63"/>
    <w:qFormat/>
    <w:uiPriority w:val="0"/>
  </w:style>
  <w:style w:type="character" w:customStyle="1" w:styleId="462">
    <w:name w:val="newpure-darkred"/>
    <w:basedOn w:val="63"/>
    <w:qFormat/>
    <w:uiPriority w:val="0"/>
  </w:style>
  <w:style w:type="character" w:customStyle="1" w:styleId="463">
    <w:name w:val="newpure-maroon"/>
    <w:basedOn w:val="63"/>
    <w:qFormat/>
    <w:uiPriority w:val="0"/>
  </w:style>
  <w:style w:type="character" w:customStyle="1" w:styleId="464">
    <w:name w:val="default-darkred"/>
    <w:basedOn w:val="63"/>
    <w:qFormat/>
    <w:uiPriority w:val="0"/>
  </w:style>
  <w:style w:type="character" w:customStyle="1" w:styleId="465">
    <w:name w:val="line-darkred"/>
    <w:basedOn w:val="63"/>
    <w:qFormat/>
    <w:uiPriority w:val="0"/>
  </w:style>
  <w:style w:type="character" w:customStyle="1" w:styleId="466">
    <w:name w:val="button"/>
    <w:basedOn w:val="63"/>
    <w:qFormat/>
    <w:uiPriority w:val="0"/>
    <w:rPr>
      <w:sz w:val="18"/>
      <w:szCs w:val="18"/>
    </w:rPr>
  </w:style>
  <w:style w:type="character" w:customStyle="1" w:styleId="467">
    <w:name w:val="button1"/>
    <w:basedOn w:val="63"/>
    <w:qFormat/>
    <w:uiPriority w:val="0"/>
  </w:style>
  <w:style w:type="character" w:customStyle="1" w:styleId="468">
    <w:name w:val="button2"/>
    <w:basedOn w:val="63"/>
    <w:qFormat/>
    <w:uiPriority w:val="0"/>
  </w:style>
  <w:style w:type="character" w:customStyle="1" w:styleId="469">
    <w:name w:val="button3"/>
    <w:basedOn w:val="63"/>
    <w:qFormat/>
    <w:uiPriority w:val="0"/>
    <w:rPr>
      <w:sz w:val="18"/>
      <w:szCs w:val="18"/>
    </w:rPr>
  </w:style>
  <w:style w:type="character" w:customStyle="1" w:styleId="470">
    <w:name w:val="button4"/>
    <w:basedOn w:val="63"/>
    <w:qFormat/>
    <w:uiPriority w:val="0"/>
  </w:style>
  <w:style w:type="character" w:customStyle="1" w:styleId="471">
    <w:name w:val="button5"/>
    <w:basedOn w:val="63"/>
    <w:qFormat/>
    <w:uiPriority w:val="0"/>
  </w:style>
  <w:style w:type="character" w:customStyle="1" w:styleId="472">
    <w:name w:val="button6"/>
    <w:basedOn w:val="63"/>
    <w:qFormat/>
    <w:uiPriority w:val="0"/>
  </w:style>
  <w:style w:type="character" w:customStyle="1" w:styleId="473">
    <w:name w:val="button7"/>
    <w:basedOn w:val="63"/>
    <w:qFormat/>
    <w:uiPriority w:val="0"/>
  </w:style>
  <w:style w:type="character" w:customStyle="1" w:styleId="474">
    <w:name w:val="button8"/>
    <w:basedOn w:val="63"/>
    <w:qFormat/>
    <w:uiPriority w:val="0"/>
    <w:rPr>
      <w:color w:val="777575"/>
    </w:rPr>
  </w:style>
  <w:style w:type="character" w:customStyle="1" w:styleId="475">
    <w:name w:val="button9"/>
    <w:basedOn w:val="63"/>
    <w:qFormat/>
    <w:uiPriority w:val="0"/>
    <w:rPr>
      <w:sz w:val="18"/>
      <w:szCs w:val="18"/>
    </w:rPr>
  </w:style>
  <w:style w:type="character" w:customStyle="1" w:styleId="476">
    <w:name w:val="button10"/>
    <w:basedOn w:val="63"/>
    <w:qFormat/>
    <w:uiPriority w:val="0"/>
  </w:style>
  <w:style w:type="character" w:customStyle="1" w:styleId="477">
    <w:name w:val="button11"/>
    <w:basedOn w:val="63"/>
    <w:qFormat/>
    <w:uiPriority w:val="0"/>
  </w:style>
  <w:style w:type="character" w:customStyle="1" w:styleId="478">
    <w:name w:val="line-black"/>
    <w:basedOn w:val="63"/>
    <w:qFormat/>
    <w:uiPriority w:val="0"/>
  </w:style>
  <w:style w:type="character" w:customStyle="1" w:styleId="479">
    <w:name w:val="s-point"/>
    <w:basedOn w:val="63"/>
    <w:qFormat/>
    <w:uiPriority w:val="0"/>
    <w:rPr>
      <w:sz w:val="0"/>
      <w:szCs w:val="0"/>
      <w:bdr w:val="dashed" w:color="auto" w:sz="48" w:space="0"/>
    </w:rPr>
  </w:style>
  <w:style w:type="character" w:customStyle="1" w:styleId="480">
    <w:name w:val="s-point1"/>
    <w:basedOn w:val="63"/>
    <w:qFormat/>
    <w:uiPriority w:val="0"/>
    <w:rPr>
      <w:sz w:val="0"/>
      <w:szCs w:val="0"/>
      <w:bdr w:val="dashed" w:color="auto" w:sz="48" w:space="0"/>
    </w:rPr>
  </w:style>
  <w:style w:type="character" w:customStyle="1" w:styleId="481">
    <w:name w:val="s-point2"/>
    <w:basedOn w:val="63"/>
    <w:qFormat/>
    <w:uiPriority w:val="0"/>
  </w:style>
  <w:style w:type="character" w:customStyle="1" w:styleId="482">
    <w:name w:val="newpure-seablue"/>
    <w:basedOn w:val="63"/>
    <w:qFormat/>
    <w:uiPriority w:val="0"/>
  </w:style>
  <w:style w:type="character" w:customStyle="1" w:styleId="483">
    <w:name w:val="line-cyan"/>
    <w:basedOn w:val="63"/>
    <w:qFormat/>
    <w:uiPriority w:val="0"/>
  </w:style>
  <w:style w:type="character" w:customStyle="1" w:styleId="484">
    <w:name w:val="newpure-blue"/>
    <w:basedOn w:val="63"/>
    <w:qFormat/>
    <w:uiPriority w:val="0"/>
  </w:style>
  <w:style w:type="character" w:customStyle="1" w:styleId="485">
    <w:name w:val="hover144"/>
    <w:basedOn w:val="63"/>
    <w:qFormat/>
    <w:uiPriority w:val="0"/>
    <w:rPr>
      <w:sz w:val="21"/>
      <w:szCs w:val="21"/>
    </w:rPr>
  </w:style>
  <w:style w:type="character" w:customStyle="1" w:styleId="486">
    <w:name w:val="hover145"/>
    <w:basedOn w:val="63"/>
    <w:qFormat/>
    <w:uiPriority w:val="0"/>
    <w:rPr>
      <w:shd w:val="clear" w:fill="F3F3F3"/>
    </w:rPr>
  </w:style>
  <w:style w:type="character" w:customStyle="1" w:styleId="487">
    <w:name w:val="hover146"/>
    <w:basedOn w:val="63"/>
    <w:qFormat/>
    <w:uiPriority w:val="0"/>
    <w:rPr>
      <w:color w:val="55AAA3"/>
    </w:rPr>
  </w:style>
  <w:style w:type="character" w:customStyle="1" w:styleId="488">
    <w:name w:val="hover147"/>
    <w:basedOn w:val="63"/>
    <w:qFormat/>
    <w:uiPriority w:val="0"/>
    <w:rPr>
      <w:shd w:val="clear" w:fill="F3F3F3"/>
    </w:rPr>
  </w:style>
  <w:style w:type="character" w:customStyle="1" w:styleId="489">
    <w:name w:val="hover148"/>
    <w:basedOn w:val="63"/>
    <w:qFormat/>
    <w:uiPriority w:val="0"/>
    <w:rPr>
      <w:color w:val="BA2E2E"/>
    </w:rPr>
  </w:style>
  <w:style w:type="character" w:customStyle="1" w:styleId="490">
    <w:name w:val="hover149"/>
    <w:basedOn w:val="63"/>
    <w:qFormat/>
    <w:uiPriority w:val="0"/>
    <w:rPr>
      <w:color w:val="4799E7"/>
    </w:rPr>
  </w:style>
  <w:style w:type="character" w:customStyle="1" w:styleId="491">
    <w:name w:val="hover150"/>
    <w:basedOn w:val="63"/>
    <w:qFormat/>
    <w:uiPriority w:val="0"/>
    <w:rPr>
      <w:color w:val="393D49"/>
    </w:rPr>
  </w:style>
  <w:style w:type="character" w:customStyle="1" w:styleId="492">
    <w:name w:val="hover151"/>
    <w:basedOn w:val="63"/>
    <w:qFormat/>
    <w:uiPriority w:val="0"/>
    <w:rPr>
      <w:color w:val="ED6D00"/>
    </w:rPr>
  </w:style>
  <w:style w:type="character" w:customStyle="1" w:styleId="493">
    <w:name w:val="default-green"/>
    <w:basedOn w:val="63"/>
    <w:qFormat/>
    <w:uiPriority w:val="0"/>
  </w:style>
  <w:style w:type="character" w:customStyle="1" w:styleId="494">
    <w:name w:val="default-red"/>
    <w:basedOn w:val="63"/>
    <w:qFormat/>
    <w:uiPriority w:val="0"/>
  </w:style>
  <w:style w:type="character" w:customStyle="1" w:styleId="495">
    <w:name w:val="width-black"/>
    <w:basedOn w:val="63"/>
    <w:qFormat/>
    <w:uiPriority w:val="0"/>
  </w:style>
  <w:style w:type="character" w:customStyle="1" w:styleId="496">
    <w:name w:val="wh-sys-warn-num"/>
    <w:basedOn w:val="63"/>
    <w:qFormat/>
    <w:uiPriority w:val="0"/>
  </w:style>
  <w:style w:type="character" w:customStyle="1" w:styleId="497">
    <w:name w:val="wh-sys-warn-num1"/>
    <w:basedOn w:val="63"/>
    <w:qFormat/>
    <w:uiPriority w:val="0"/>
  </w:style>
  <w:style w:type="character" w:customStyle="1" w:styleId="498">
    <w:name w:val="wh-sys-warn-num2"/>
    <w:basedOn w:val="63"/>
    <w:qFormat/>
    <w:uiPriority w:val="0"/>
  </w:style>
  <w:style w:type="character" w:customStyle="1" w:styleId="499">
    <w:name w:val="wh-sys-warn-num3"/>
    <w:basedOn w:val="63"/>
    <w:qFormat/>
    <w:uiPriority w:val="0"/>
  </w:style>
  <w:style w:type="character" w:customStyle="1" w:styleId="500">
    <w:name w:val="wh-sys-warn-num4"/>
    <w:basedOn w:val="63"/>
    <w:qFormat/>
    <w:uiPriority w:val="0"/>
  </w:style>
  <w:style w:type="character" w:customStyle="1" w:styleId="501">
    <w:name w:val="default-cyan"/>
    <w:basedOn w:val="63"/>
    <w:qFormat/>
    <w:uiPriority w:val="0"/>
  </w:style>
  <w:style w:type="character" w:customStyle="1" w:styleId="502">
    <w:name w:val="width-green"/>
    <w:basedOn w:val="63"/>
    <w:qFormat/>
    <w:uiPriority w:val="0"/>
  </w:style>
  <w:style w:type="character" w:customStyle="1" w:styleId="503">
    <w:name w:val="office"/>
    <w:basedOn w:val="63"/>
    <w:qFormat/>
    <w:uiPriority w:val="0"/>
  </w:style>
  <w:style w:type="character" w:customStyle="1" w:styleId="504">
    <w:name w:val="line-green"/>
    <w:basedOn w:val="63"/>
    <w:qFormat/>
    <w:uiPriority w:val="0"/>
  </w:style>
  <w:style w:type="character" w:customStyle="1" w:styleId="505">
    <w:name w:val="newpure-gray"/>
    <w:basedOn w:val="63"/>
    <w:qFormat/>
    <w:uiPriority w:val="0"/>
  </w:style>
  <w:style w:type="character" w:customStyle="1" w:styleId="506">
    <w:name w:val="wh-portal-a-cursor"/>
    <w:basedOn w:val="63"/>
    <w:qFormat/>
    <w:uiPriority w:val="0"/>
    <w:rPr>
      <w:color w:val="202020"/>
    </w:rPr>
  </w:style>
  <w:style w:type="character" w:customStyle="1" w:styleId="507">
    <w:name w:val="wh-portal-a-cursor1"/>
    <w:basedOn w:val="63"/>
    <w:qFormat/>
    <w:uiPriority w:val="0"/>
  </w:style>
  <w:style w:type="character" w:customStyle="1" w:styleId="508">
    <w:name w:val="default-violet"/>
    <w:basedOn w:val="63"/>
    <w:qFormat/>
    <w:uiPriority w:val="0"/>
  </w:style>
  <w:style w:type="character" w:customStyle="1" w:styleId="509">
    <w:name w:val="line-red"/>
    <w:basedOn w:val="63"/>
    <w:qFormat/>
    <w:uiPriority w:val="0"/>
  </w:style>
  <w:style w:type="character" w:customStyle="1" w:styleId="510">
    <w:name w:val="default-seablue"/>
    <w:basedOn w:val="63"/>
    <w:qFormat/>
    <w:uiPriority w:val="0"/>
  </w:style>
  <w:style w:type="character" w:customStyle="1" w:styleId="511">
    <w:name w:val="width-violet"/>
    <w:basedOn w:val="63"/>
    <w:qFormat/>
    <w:uiPriority w:val="0"/>
  </w:style>
  <w:style w:type="character" w:customStyle="1" w:styleId="512">
    <w:name w:val="line-lightgreen"/>
    <w:basedOn w:val="63"/>
    <w:qFormat/>
    <w:uiPriority w:val="0"/>
  </w:style>
  <w:style w:type="character" w:customStyle="1" w:styleId="513">
    <w:name w:val="online-per"/>
    <w:basedOn w:val="63"/>
    <w:qFormat/>
    <w:uiPriority w:val="0"/>
    <w:rPr>
      <w:color w:val="55AAA3"/>
    </w:rPr>
  </w:style>
  <w:style w:type="character" w:customStyle="1" w:styleId="514">
    <w:name w:val="online-per1"/>
    <w:basedOn w:val="63"/>
    <w:qFormat/>
    <w:uiPriority w:val="0"/>
    <w:rPr>
      <w:color w:val="BA2E2E"/>
    </w:rPr>
  </w:style>
  <w:style w:type="character" w:customStyle="1" w:styleId="515">
    <w:name w:val="online-per2"/>
    <w:basedOn w:val="63"/>
    <w:qFormat/>
    <w:uiPriority w:val="0"/>
    <w:rPr>
      <w:color w:val="4799E7"/>
    </w:rPr>
  </w:style>
  <w:style w:type="character" w:customStyle="1" w:styleId="516">
    <w:name w:val="online-per3"/>
    <w:basedOn w:val="63"/>
    <w:qFormat/>
    <w:uiPriority w:val="0"/>
    <w:rPr>
      <w:color w:val="393D49"/>
    </w:rPr>
  </w:style>
  <w:style w:type="character" w:customStyle="1" w:styleId="517">
    <w:name w:val="online-per4"/>
    <w:basedOn w:val="63"/>
    <w:qFormat/>
    <w:uiPriority w:val="0"/>
    <w:rPr>
      <w:color w:val="ED6D00"/>
    </w:rPr>
  </w:style>
  <w:style w:type="character" w:customStyle="1" w:styleId="518">
    <w:name w:val="width-indigo"/>
    <w:basedOn w:val="63"/>
    <w:qFormat/>
    <w:uiPriority w:val="0"/>
  </w:style>
  <w:style w:type="character" w:customStyle="1" w:styleId="519">
    <w:name w:val="width-cyan"/>
    <w:basedOn w:val="63"/>
    <w:qFormat/>
    <w:uiPriority w:val="0"/>
  </w:style>
  <w:style w:type="character" w:customStyle="1" w:styleId="520">
    <w:name w:val="show2"/>
    <w:basedOn w:val="63"/>
    <w:qFormat/>
    <w:uiPriority w:val="0"/>
    <w:rPr>
      <w:color w:val="FFFFFF"/>
    </w:rPr>
  </w:style>
  <w:style w:type="character" w:customStyle="1" w:styleId="521">
    <w:name w:val="show3"/>
    <w:basedOn w:val="63"/>
    <w:qFormat/>
    <w:uiPriority w:val="0"/>
    <w:rPr>
      <w:bdr w:val="single" w:color="55AAA3" w:sz="6" w:space="0"/>
      <w:shd w:val="clear" w:fill="55AAA3"/>
    </w:rPr>
  </w:style>
  <w:style w:type="character" w:customStyle="1" w:styleId="522">
    <w:name w:val="show4"/>
    <w:basedOn w:val="63"/>
    <w:qFormat/>
    <w:uiPriority w:val="0"/>
    <w:rPr>
      <w:bdr w:val="single" w:color="BA2E2E" w:sz="6" w:space="0"/>
      <w:shd w:val="clear" w:fill="BA2E2E"/>
    </w:rPr>
  </w:style>
  <w:style w:type="character" w:customStyle="1" w:styleId="523">
    <w:name w:val="show5"/>
    <w:basedOn w:val="63"/>
    <w:qFormat/>
    <w:uiPriority w:val="0"/>
    <w:rPr>
      <w:bdr w:val="single" w:color="4799E7" w:sz="6" w:space="0"/>
      <w:shd w:val="clear" w:fill="4799E7"/>
    </w:rPr>
  </w:style>
  <w:style w:type="character" w:customStyle="1" w:styleId="524">
    <w:name w:val="show6"/>
    <w:basedOn w:val="63"/>
    <w:qFormat/>
    <w:uiPriority w:val="0"/>
    <w:rPr>
      <w:bdr w:val="single" w:color="393D49" w:sz="6" w:space="0"/>
      <w:shd w:val="clear" w:fill="393D49"/>
    </w:rPr>
  </w:style>
  <w:style w:type="character" w:customStyle="1" w:styleId="525">
    <w:name w:val="show7"/>
    <w:basedOn w:val="63"/>
    <w:qFormat/>
    <w:uiPriority w:val="0"/>
    <w:rPr>
      <w:bdr w:val="single" w:color="ED6D00" w:sz="6" w:space="0"/>
      <w:shd w:val="clear" w:fill="ED6D00"/>
    </w:rPr>
  </w:style>
  <w:style w:type="character" w:customStyle="1" w:styleId="526">
    <w:name w:val="pagelist-total"/>
    <w:basedOn w:val="63"/>
    <w:qFormat/>
    <w:uiPriority w:val="0"/>
    <w:rPr>
      <w:color w:val="55AAA3"/>
    </w:rPr>
  </w:style>
  <w:style w:type="character" w:customStyle="1" w:styleId="527">
    <w:name w:val="pagelist-total1"/>
    <w:basedOn w:val="63"/>
    <w:qFormat/>
    <w:uiPriority w:val="0"/>
    <w:rPr>
      <w:color w:val="BA2E2E"/>
    </w:rPr>
  </w:style>
  <w:style w:type="character" w:customStyle="1" w:styleId="528">
    <w:name w:val="pagelist-total2"/>
    <w:basedOn w:val="63"/>
    <w:qFormat/>
    <w:uiPriority w:val="0"/>
    <w:rPr>
      <w:color w:val="4799E7"/>
    </w:rPr>
  </w:style>
  <w:style w:type="character" w:customStyle="1" w:styleId="529">
    <w:name w:val="pagelist-total3"/>
    <w:basedOn w:val="63"/>
    <w:qFormat/>
    <w:uiPriority w:val="0"/>
    <w:rPr>
      <w:color w:val="393D49"/>
    </w:rPr>
  </w:style>
  <w:style w:type="character" w:customStyle="1" w:styleId="530">
    <w:name w:val="pagelist-total4"/>
    <w:basedOn w:val="63"/>
    <w:qFormat/>
    <w:uiPriority w:val="0"/>
    <w:rPr>
      <w:color w:val="ED6D00"/>
    </w:rPr>
  </w:style>
  <w:style w:type="character" w:customStyle="1" w:styleId="531">
    <w:name w:val="q-meta-author"/>
    <w:basedOn w:val="63"/>
    <w:qFormat/>
    <w:uiPriority w:val="0"/>
    <w:rPr>
      <w:color w:val="55AAA3"/>
    </w:rPr>
  </w:style>
  <w:style w:type="character" w:customStyle="1" w:styleId="532">
    <w:name w:val="q-meta-author1"/>
    <w:basedOn w:val="63"/>
    <w:qFormat/>
    <w:uiPriority w:val="0"/>
    <w:rPr>
      <w:color w:val="BA2E2E"/>
    </w:rPr>
  </w:style>
  <w:style w:type="character" w:customStyle="1" w:styleId="533">
    <w:name w:val="q-meta-author2"/>
    <w:basedOn w:val="63"/>
    <w:qFormat/>
    <w:uiPriority w:val="0"/>
    <w:rPr>
      <w:color w:val="4799E7"/>
    </w:rPr>
  </w:style>
  <w:style w:type="character" w:customStyle="1" w:styleId="534">
    <w:name w:val="q-meta-author3"/>
    <w:basedOn w:val="63"/>
    <w:qFormat/>
    <w:uiPriority w:val="0"/>
    <w:rPr>
      <w:color w:val="393D49"/>
    </w:rPr>
  </w:style>
  <w:style w:type="character" w:customStyle="1" w:styleId="535">
    <w:name w:val="q-meta-author4"/>
    <w:basedOn w:val="63"/>
    <w:qFormat/>
    <w:uiPriority w:val="0"/>
    <w:rPr>
      <w:color w:val="ED6D00"/>
    </w:rPr>
  </w:style>
  <w:style w:type="character" w:customStyle="1" w:styleId="536">
    <w:name w:val="fa_ico_docu"/>
    <w:basedOn w:val="63"/>
    <w:qFormat/>
    <w:uiPriority w:val="0"/>
  </w:style>
  <w:style w:type="character" w:customStyle="1" w:styleId="537">
    <w:name w:val="default-purple"/>
    <w:basedOn w:val="63"/>
    <w:qFormat/>
    <w:uiPriority w:val="0"/>
  </w:style>
  <w:style w:type="character" w:customStyle="1" w:styleId="538">
    <w:name w:val="default-orange"/>
    <w:basedOn w:val="63"/>
    <w:qFormat/>
    <w:uiPriority w:val="0"/>
  </w:style>
  <w:style w:type="character" w:customStyle="1" w:styleId="539">
    <w:name w:val="default-pink"/>
    <w:basedOn w:val="63"/>
    <w:qFormat/>
    <w:uiPriority w:val="0"/>
  </w:style>
  <w:style w:type="character" w:customStyle="1" w:styleId="540">
    <w:name w:val="default-blue"/>
    <w:basedOn w:val="63"/>
    <w:qFormat/>
    <w:uiPriority w:val="0"/>
  </w:style>
  <w:style w:type="character" w:customStyle="1" w:styleId="541">
    <w:name w:val="line-skyblue"/>
    <w:basedOn w:val="63"/>
    <w:qFormat/>
    <w:uiPriority w:val="0"/>
  </w:style>
  <w:style w:type="character" w:customStyle="1" w:styleId="542">
    <w:name w:val="default-lightgreen"/>
    <w:basedOn w:val="63"/>
    <w:qFormat/>
    <w:uiPriority w:val="0"/>
  </w:style>
  <w:style w:type="character" w:customStyle="1" w:styleId="543">
    <w:name w:val="line-indigo"/>
    <w:basedOn w:val="63"/>
    <w:qFormat/>
    <w:uiPriority w:val="0"/>
  </w:style>
  <w:style w:type="character" w:customStyle="1" w:styleId="544">
    <w:name w:val="default-gray"/>
    <w:basedOn w:val="63"/>
    <w:qFormat/>
    <w:uiPriority w:val="0"/>
  </w:style>
  <w:style w:type="character" w:customStyle="1" w:styleId="545">
    <w:name w:val="newpure-purple"/>
    <w:basedOn w:val="63"/>
    <w:qFormat/>
    <w:uiPriority w:val="0"/>
  </w:style>
  <w:style w:type="character" w:customStyle="1" w:styleId="546">
    <w:name w:val="default-skyblue"/>
    <w:basedOn w:val="63"/>
    <w:qFormat/>
    <w:uiPriority w:val="0"/>
  </w:style>
  <w:style w:type="character" w:customStyle="1" w:styleId="547">
    <w:name w:val="line-orange"/>
    <w:basedOn w:val="63"/>
    <w:qFormat/>
    <w:uiPriority w:val="0"/>
  </w:style>
  <w:style w:type="character" w:customStyle="1" w:styleId="548">
    <w:name w:val="width-skyblue"/>
    <w:basedOn w:val="63"/>
    <w:qFormat/>
    <w:uiPriority w:val="0"/>
  </w:style>
  <w:style w:type="character" w:customStyle="1" w:styleId="549">
    <w:name w:val="default-indigo"/>
    <w:basedOn w:val="63"/>
    <w:qFormat/>
    <w:uiPriority w:val="0"/>
  </w:style>
  <w:style w:type="character" w:customStyle="1" w:styleId="550">
    <w:name w:val="default-darkblue"/>
    <w:basedOn w:val="63"/>
    <w:qFormat/>
    <w:uiPriority w:val="0"/>
  </w:style>
  <w:style w:type="character" w:customStyle="1" w:styleId="551">
    <w:name w:val="width-pink"/>
    <w:basedOn w:val="63"/>
    <w:qFormat/>
    <w:uiPriority w:val="0"/>
  </w:style>
  <w:style w:type="character" w:customStyle="1" w:styleId="552">
    <w:name w:val="default-maroon"/>
    <w:basedOn w:val="63"/>
    <w:qFormat/>
    <w:uiPriority w:val="0"/>
  </w:style>
  <w:style w:type="character" w:customStyle="1" w:styleId="553">
    <w:name w:val="default-brown"/>
    <w:basedOn w:val="63"/>
    <w:qFormat/>
    <w:uiPriority w:val="0"/>
  </w:style>
  <w:style w:type="character" w:customStyle="1" w:styleId="554">
    <w:name w:val="default-black"/>
    <w:basedOn w:val="63"/>
    <w:qFormat/>
    <w:uiPriority w:val="0"/>
  </w:style>
  <w:style w:type="character" w:customStyle="1" w:styleId="555">
    <w:name w:val="line-pink"/>
    <w:basedOn w:val="63"/>
    <w:qFormat/>
    <w:uiPriority w:val="0"/>
  </w:style>
  <w:style w:type="character" w:customStyle="1" w:styleId="556">
    <w:name w:val="line-purple"/>
    <w:basedOn w:val="63"/>
    <w:qFormat/>
    <w:uiPriority w:val="0"/>
  </w:style>
  <w:style w:type="character" w:customStyle="1" w:styleId="557">
    <w:name w:val="line-seablue"/>
    <w:basedOn w:val="63"/>
    <w:qFormat/>
    <w:uiPriority w:val="0"/>
  </w:style>
  <w:style w:type="character" w:customStyle="1" w:styleId="558">
    <w:name w:val="line-violet"/>
    <w:basedOn w:val="63"/>
    <w:qFormat/>
    <w:uiPriority w:val="0"/>
  </w:style>
  <w:style w:type="character" w:customStyle="1" w:styleId="559">
    <w:name w:val="line-darkblue"/>
    <w:basedOn w:val="63"/>
    <w:qFormat/>
    <w:uiPriority w:val="0"/>
  </w:style>
  <w:style w:type="character" w:customStyle="1" w:styleId="560">
    <w:name w:val="width-lightgreen"/>
    <w:basedOn w:val="63"/>
    <w:qFormat/>
    <w:uiPriority w:val="0"/>
  </w:style>
  <w:style w:type="character" w:customStyle="1" w:styleId="561">
    <w:name w:val="line-brown"/>
    <w:basedOn w:val="63"/>
    <w:qFormat/>
    <w:uiPriority w:val="0"/>
  </w:style>
  <w:style w:type="character" w:customStyle="1" w:styleId="562">
    <w:name w:val="line-gray"/>
    <w:basedOn w:val="63"/>
    <w:qFormat/>
    <w:uiPriority w:val="0"/>
  </w:style>
  <w:style w:type="character" w:customStyle="1" w:styleId="563">
    <w:name w:val="newpure-cyan"/>
    <w:basedOn w:val="63"/>
    <w:qFormat/>
    <w:uiPriority w:val="0"/>
  </w:style>
  <w:style w:type="character" w:customStyle="1" w:styleId="564">
    <w:name w:val="newpure-black"/>
    <w:basedOn w:val="63"/>
    <w:qFormat/>
    <w:uiPriority w:val="0"/>
  </w:style>
  <w:style w:type="character" w:customStyle="1" w:styleId="565">
    <w:name w:val="newpure-red"/>
    <w:basedOn w:val="63"/>
    <w:qFormat/>
    <w:uiPriority w:val="0"/>
  </w:style>
  <w:style w:type="character" w:customStyle="1" w:styleId="566">
    <w:name w:val="newpure-lightgreen"/>
    <w:basedOn w:val="63"/>
    <w:qFormat/>
    <w:uiPriority w:val="0"/>
  </w:style>
  <w:style w:type="character" w:customStyle="1" w:styleId="567">
    <w:name w:val="newpure-darkblue"/>
    <w:basedOn w:val="63"/>
    <w:qFormat/>
    <w:uiPriority w:val="0"/>
  </w:style>
  <w:style w:type="character" w:customStyle="1" w:styleId="568">
    <w:name w:val="newpure-pink"/>
    <w:basedOn w:val="63"/>
    <w:qFormat/>
    <w:uiPriority w:val="0"/>
  </w:style>
  <w:style w:type="character" w:customStyle="1" w:styleId="569">
    <w:name w:val="newpure-orange"/>
    <w:basedOn w:val="63"/>
    <w:qFormat/>
    <w:uiPriority w:val="0"/>
  </w:style>
  <w:style w:type="character" w:customStyle="1" w:styleId="570">
    <w:name w:val="width-gray"/>
    <w:basedOn w:val="63"/>
    <w:qFormat/>
    <w:uiPriority w:val="0"/>
  </w:style>
  <w:style w:type="character" w:customStyle="1" w:styleId="571">
    <w:name w:val="newpure-green"/>
    <w:basedOn w:val="63"/>
    <w:qFormat/>
    <w:uiPriority w:val="0"/>
  </w:style>
  <w:style w:type="character" w:customStyle="1" w:styleId="572">
    <w:name w:val="newpure-violet"/>
    <w:basedOn w:val="63"/>
    <w:qFormat/>
    <w:uiPriority w:val="0"/>
  </w:style>
  <w:style w:type="character" w:customStyle="1" w:styleId="573">
    <w:name w:val="width-seablue"/>
    <w:basedOn w:val="63"/>
    <w:qFormat/>
    <w:uiPriority w:val="0"/>
  </w:style>
  <w:style w:type="character" w:customStyle="1" w:styleId="574">
    <w:name w:val="newpure-indigo"/>
    <w:basedOn w:val="63"/>
    <w:qFormat/>
    <w:uiPriority w:val="0"/>
  </w:style>
  <w:style w:type="character" w:customStyle="1" w:styleId="575">
    <w:name w:val="newpure-brown"/>
    <w:basedOn w:val="63"/>
    <w:qFormat/>
    <w:uiPriority w:val="0"/>
  </w:style>
  <w:style w:type="character" w:customStyle="1" w:styleId="576">
    <w:name w:val="width-darkred"/>
    <w:basedOn w:val="63"/>
    <w:qFormat/>
    <w:uiPriority w:val="0"/>
  </w:style>
  <w:style w:type="character" w:customStyle="1" w:styleId="577">
    <w:name w:val="width-orange"/>
    <w:basedOn w:val="63"/>
    <w:qFormat/>
    <w:uiPriority w:val="0"/>
  </w:style>
  <w:style w:type="character" w:customStyle="1" w:styleId="578">
    <w:name w:val="width-darkblue"/>
    <w:basedOn w:val="63"/>
    <w:qFormat/>
    <w:uiPriority w:val="0"/>
  </w:style>
  <w:style w:type="character" w:customStyle="1" w:styleId="579">
    <w:name w:val="width-purple"/>
    <w:basedOn w:val="63"/>
    <w:qFormat/>
    <w:uiPriority w:val="0"/>
  </w:style>
  <w:style w:type="character" w:customStyle="1" w:styleId="580">
    <w:name w:val="width-maroon"/>
    <w:basedOn w:val="63"/>
    <w:qFormat/>
    <w:uiPriority w:val="0"/>
  </w:style>
  <w:style w:type="character" w:customStyle="1" w:styleId="581">
    <w:name w:val="width-brown"/>
    <w:basedOn w:val="63"/>
    <w:qFormat/>
    <w:uiPriority w:val="0"/>
  </w:style>
  <w:style w:type="character" w:customStyle="1" w:styleId="582">
    <w:name w:val="switch"/>
    <w:basedOn w:val="63"/>
    <w:qFormat/>
    <w:uiPriority w:val="0"/>
    <w:rPr>
      <w:vanish/>
      <w:shd w:val="clear" w:fill="FFFFFF"/>
    </w:rPr>
  </w:style>
  <w:style w:type="character" w:customStyle="1" w:styleId="583">
    <w:name w:val="switch1"/>
    <w:basedOn w:val="63"/>
    <w:qFormat/>
    <w:uiPriority w:val="0"/>
    <w:rPr>
      <w:vanish/>
      <w:shd w:val="clear" w:fill="FFFFFF"/>
    </w:rPr>
  </w:style>
  <w:style w:type="character" w:customStyle="1" w:styleId="584">
    <w:name w:val="wh-hd-lspan"/>
    <w:basedOn w:val="63"/>
    <w:qFormat/>
    <w:uiPriority w:val="0"/>
  </w:style>
  <w:style w:type="character" w:customStyle="1" w:styleId="585">
    <w:name w:val="wh-portal-overtime2"/>
    <w:basedOn w:val="63"/>
    <w:qFormat/>
    <w:uiPriority w:val="0"/>
    <w:rPr>
      <w:color w:val="FF0000"/>
    </w:rPr>
  </w:style>
  <w:style w:type="character" w:customStyle="1" w:styleId="586">
    <w:name w:val="wh-portal-overtime21"/>
    <w:basedOn w:val="63"/>
    <w:qFormat/>
    <w:uiPriority w:val="0"/>
    <w:rPr>
      <w:color w:val="FF0000"/>
    </w:rPr>
  </w:style>
  <w:style w:type="character" w:customStyle="1" w:styleId="587">
    <w:name w:val="wh-portal-overtime"/>
    <w:basedOn w:val="63"/>
    <w:qFormat/>
    <w:uiPriority w:val="0"/>
  </w:style>
  <w:style w:type="character" w:customStyle="1" w:styleId="588">
    <w:name w:val="wh-portal-overtime1"/>
    <w:basedOn w:val="63"/>
    <w:qFormat/>
    <w:uiPriority w:val="0"/>
  </w:style>
  <w:style w:type="character" w:customStyle="1" w:styleId="589">
    <w:name w:val="stockinfo"/>
    <w:basedOn w:val="63"/>
    <w:qFormat/>
    <w:uiPriority w:val="0"/>
  </w:style>
  <w:style w:type="character" w:customStyle="1" w:styleId="590">
    <w:name w:val="grey20"/>
    <w:basedOn w:val="63"/>
    <w:qFormat/>
    <w:uiPriority w:val="0"/>
    <w:rPr>
      <w:color w:val="999999"/>
    </w:rPr>
  </w:style>
  <w:style w:type="character" w:customStyle="1" w:styleId="591">
    <w:name w:val="grey21"/>
    <w:basedOn w:val="63"/>
    <w:qFormat/>
    <w:uiPriority w:val="0"/>
    <w:rPr>
      <w:color w:val="999999"/>
    </w:rPr>
  </w:style>
  <w:style w:type="character" w:customStyle="1" w:styleId="592">
    <w:name w:val="fa_ico_open"/>
    <w:basedOn w:val="63"/>
    <w:qFormat/>
    <w:uiPriority w:val="0"/>
    <w:rPr>
      <w:color w:val="777575"/>
    </w:rPr>
  </w:style>
  <w:style w:type="character" w:customStyle="1" w:styleId="593">
    <w:name w:val="font91"/>
    <w:basedOn w:val="63"/>
    <w:qFormat/>
    <w:uiPriority w:val="0"/>
    <w:rPr>
      <w:rFonts w:hint="default" w:ascii="Times New Roman" w:hAnsi="Times New Roman" w:cs="Times New Roman"/>
      <w:color w:val="000000"/>
      <w:sz w:val="18"/>
      <w:szCs w:val="18"/>
      <w:u w:val="none"/>
    </w:rPr>
  </w:style>
  <w:style w:type="character" w:customStyle="1" w:styleId="594">
    <w:name w:val="font71"/>
    <w:basedOn w:val="63"/>
    <w:qFormat/>
    <w:uiPriority w:val="0"/>
    <w:rPr>
      <w:rFonts w:hint="eastAsia" w:ascii="宋体" w:hAnsi="宋体" w:eastAsia="宋体" w:cs="宋体"/>
      <w:color w:val="FF0000"/>
      <w:sz w:val="20"/>
      <w:szCs w:val="20"/>
      <w:u w:val="none"/>
    </w:rPr>
  </w:style>
  <w:style w:type="character" w:customStyle="1" w:styleId="595">
    <w:name w:val="font61"/>
    <w:basedOn w:val="63"/>
    <w:qFormat/>
    <w:uiPriority w:val="0"/>
    <w:rPr>
      <w:rFonts w:hint="eastAsia" w:ascii="宋体" w:hAnsi="宋体" w:eastAsia="宋体" w:cs="宋体"/>
      <w:color w:val="000000"/>
      <w:sz w:val="16"/>
      <w:szCs w:val="16"/>
      <w:u w:val="none"/>
    </w:rPr>
  </w:style>
  <w:style w:type="character" w:customStyle="1" w:styleId="596">
    <w:name w:val="font121"/>
    <w:basedOn w:val="63"/>
    <w:qFormat/>
    <w:uiPriority w:val="0"/>
    <w:rPr>
      <w:rFonts w:hint="default" w:ascii="Times New Roman" w:hAnsi="Times New Roman" w:cs="Times New Roman"/>
      <w:color w:val="000000"/>
      <w:sz w:val="16"/>
      <w:szCs w:val="16"/>
      <w:u w:val="none"/>
    </w:rPr>
  </w:style>
  <w:style w:type="character" w:customStyle="1" w:styleId="597">
    <w:name w:val="font01"/>
    <w:basedOn w:val="63"/>
    <w:qFormat/>
    <w:uiPriority w:val="0"/>
    <w:rPr>
      <w:rFonts w:hint="eastAsia" w:ascii="宋体" w:hAnsi="宋体" w:eastAsia="宋体" w:cs="宋体"/>
      <w:b/>
      <w:color w:val="000000"/>
      <w:sz w:val="18"/>
      <w:szCs w:val="18"/>
      <w:u w:val="none"/>
    </w:r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header" Target="header4.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customXml" Target="../customXml/item1.xml"/><Relationship Id="rId12" Type="http://schemas.openxmlformats.org/officeDocument/2006/relationships/numbering" Target="numbering.xml"/><Relationship Id="rId11" Type="http://schemas.openxmlformats.org/officeDocument/2006/relationships/theme" Target="theme/theme1.xml"/><Relationship Id="rId10" Type="http://schemas.openxmlformats.org/officeDocument/2006/relationships/footer" Target="footer4.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5CEB743-4FD6-48B3-B76D-86C1BC263A7C}">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30</Pages>
  <Words>6707</Words>
  <Characters>7252</Characters>
  <Lines>69</Lines>
  <Paragraphs>19</Paragraphs>
  <TotalTime>0</TotalTime>
  <ScaleCrop>false</ScaleCrop>
  <LinksUpToDate>false</LinksUpToDate>
  <CharactersWithSpaces>7325</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2022-10-31T08:50:00Z</dcterms:created>
  <dc:creator>Windows 用户</dc:creator>
  <cp:lastModifiedBy>w</cp:lastModifiedBy>
  <cp:lastPrinted>2023-12-14T01:03:00Z</cp:lastPrinted>
  <dcterms:modified xsi:type="dcterms:W3CDTF">2026-01-29T02:50:23Z</dcterms:modified>
  <cp:revision>55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4424E462336B4FFC82D49543488BB30D_13</vt:lpwstr>
  </property>
  <property fmtid="{D5CDD505-2E9C-101B-9397-08002B2CF9AE}" pid="4" name="KSOTemplateDocerSaveRecord">
    <vt:lpwstr>eyJoZGlkIjoiODg5OTFhMDZlNTRlMDA0MmIxOWM3MTZhYWRlMmFjYWMiLCJ1c2VySWQiOiI1MDM3OTU2NDYifQ==</vt:lpwstr>
  </property>
</Properties>
</file>