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563BE">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jc w:val="center"/>
        <w:textAlignment w:val="auto"/>
        <w:rPr>
          <w:rFonts w:hint="eastAsia" w:ascii="仿宋_GB2312" w:hAnsi="宋体" w:eastAsia="仿宋_GB2312" w:cs="宋体"/>
          <w:b/>
          <w:bCs/>
          <w:color w:val="000000"/>
          <w:sz w:val="44"/>
          <w:szCs w:val="44"/>
          <w:lang w:val="en-US" w:eastAsia="zh-CN" w:bidi="en-US"/>
        </w:rPr>
      </w:pPr>
      <w:r>
        <w:rPr>
          <w:rFonts w:hint="eastAsia" w:ascii="仿宋_GB2312" w:hAnsi="宋体" w:eastAsia="仿宋_GB2312" w:cs="宋体"/>
          <w:b/>
          <w:bCs/>
          <w:color w:val="000000"/>
          <w:sz w:val="44"/>
          <w:szCs w:val="44"/>
          <w:lang w:val="en-US" w:eastAsia="zh-CN" w:bidi="en-US"/>
        </w:rPr>
        <w:t>安庆至望江改建工程项目（市区段）110kV、35kV、10kV高低压线路及配电房台区改造工程</w:t>
      </w:r>
    </w:p>
    <w:p w14:paraId="0041C2D2">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jc w:val="center"/>
        <w:textAlignment w:val="auto"/>
        <w:rPr>
          <w:rFonts w:hint="eastAsia" w:ascii="仿宋_GB2312" w:hAnsi="宋体" w:eastAsia="仿宋_GB2312" w:cs="宋体"/>
          <w:b/>
          <w:bCs/>
          <w:color w:val="000000"/>
          <w:sz w:val="44"/>
          <w:szCs w:val="44"/>
          <w:lang w:val="en-US" w:eastAsia="zh-CN" w:bidi="en-US"/>
        </w:rPr>
      </w:pPr>
      <w:r>
        <w:rPr>
          <w:rFonts w:hint="eastAsia" w:ascii="仿宋_GB2312" w:eastAsia="仿宋_GB2312" w:cs="宋体"/>
          <w:b/>
          <w:bCs/>
          <w:color w:val="000000"/>
          <w:sz w:val="44"/>
          <w:szCs w:val="44"/>
          <w:lang w:val="en-US" w:eastAsia="zh-CN" w:bidi="en-US"/>
        </w:rPr>
        <w:t>结算复核</w:t>
      </w:r>
      <w:r>
        <w:rPr>
          <w:rFonts w:hint="eastAsia" w:ascii="仿宋_GB2312" w:hAnsi="宋体" w:eastAsia="仿宋_GB2312" w:cs="宋体"/>
          <w:b/>
          <w:bCs/>
          <w:color w:val="000000"/>
          <w:sz w:val="44"/>
          <w:szCs w:val="44"/>
          <w:lang w:val="en-US" w:eastAsia="zh-CN" w:bidi="en-US"/>
        </w:rPr>
        <w:t>承诺函</w:t>
      </w:r>
    </w:p>
    <w:p w14:paraId="42C17F15">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_GB2312" w:hAnsi="宋体" w:eastAsia="仿宋_GB2312" w:cs="宋体"/>
          <w:color w:val="000000"/>
          <w:sz w:val="30"/>
          <w:szCs w:val="30"/>
          <w:lang w:val="en-US" w:eastAsia="zh-CN" w:bidi="en-US"/>
        </w:rPr>
      </w:pPr>
    </w:p>
    <w:p w14:paraId="33410D9B">
      <w:pPr>
        <w:pStyle w:val="14"/>
        <w:spacing w:line="630" w:lineRule="exact"/>
        <w:ind w:firstLine="0"/>
        <w:rPr>
          <w:rFonts w:ascii="仿宋_GB2312" w:eastAsia="仿宋_GB2312"/>
        </w:rPr>
      </w:pPr>
      <w:r>
        <w:rPr>
          <w:rFonts w:hint="eastAsia" w:ascii="仿宋" w:hAnsi="仿宋" w:eastAsia="仿宋" w:cs="宋体"/>
          <w:sz w:val="32"/>
          <w:szCs w:val="32"/>
          <w:u w:val="single"/>
          <w:lang w:eastAsia="zh-CN"/>
        </w:rPr>
        <w:t>安徽恒华工程咨询有限公司、安徽中信工程咨询有限责任公司、</w:t>
      </w:r>
      <w:r>
        <w:rPr>
          <w:rFonts w:hint="eastAsia" w:ascii="仿宋" w:hAnsi="仿宋" w:eastAsia="仿宋" w:cs="宋体"/>
          <w:sz w:val="32"/>
          <w:szCs w:val="32"/>
          <w:u w:val="single"/>
          <w:lang w:val="en-US" w:eastAsia="zh-CN"/>
        </w:rPr>
        <w:t>安徽路达公路工程有限责任公司、安庆市皖宜项目咨询管理有限公司</w:t>
      </w:r>
      <w:r>
        <w:rPr>
          <w:rFonts w:hint="eastAsia" w:ascii="仿宋_GB2312" w:eastAsia="仿宋_GB2312"/>
        </w:rPr>
        <w:t>：</w:t>
      </w:r>
    </w:p>
    <w:p w14:paraId="5149B099">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u w:val="none"/>
        </w:rPr>
        <w:t>根</w:t>
      </w:r>
      <w:r>
        <w:rPr>
          <w:rFonts w:hint="eastAsia" w:ascii="仿宋" w:hAnsi="仿宋" w:eastAsia="仿宋" w:cs="宋体"/>
          <w:sz w:val="32"/>
          <w:szCs w:val="32"/>
          <w:u w:val="none"/>
          <w:lang w:val="en-US" w:eastAsia="zh-CN"/>
        </w:rPr>
        <w:t>据安庆市交控集团《合格服务供应商管理办法(试行)》和实际工作需要，拟将</w:t>
      </w:r>
      <w:r>
        <w:rPr>
          <w:rFonts w:hint="eastAsia" w:ascii="仿宋" w:hAnsi="仿宋" w:eastAsia="仿宋" w:cs="宋体"/>
          <w:sz w:val="32"/>
          <w:szCs w:val="32"/>
          <w:u w:val="single"/>
          <w:lang w:val="en-US" w:eastAsia="zh-CN"/>
        </w:rPr>
        <w:t xml:space="preserve"> 安庆至望江改建工程项目（市区段）110kV、35kV、10kV高低压线路及配电房台区改造工程</w:t>
      </w:r>
      <w:r>
        <w:rPr>
          <w:rFonts w:hint="eastAsia" w:ascii="仿宋" w:hAnsi="仿宋" w:eastAsia="仿宋" w:cs="宋体"/>
          <w:sz w:val="32"/>
          <w:szCs w:val="32"/>
          <w:u w:val="none"/>
          <w:lang w:val="en-US" w:eastAsia="zh-CN"/>
        </w:rPr>
        <w:t>结算复核通过抽签方式确定复核单位，现</w:t>
      </w:r>
      <w:r>
        <w:rPr>
          <w:rFonts w:hint="eastAsia" w:ascii="仿宋" w:hAnsi="仿宋" w:eastAsia="仿宋" w:cs="仿宋"/>
          <w:sz w:val="32"/>
          <w:szCs w:val="32"/>
        </w:rPr>
        <w:t>将有关事项通知如下：</w:t>
      </w:r>
    </w:p>
    <w:p w14:paraId="3A265E3F">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ascii="黑体" w:hAnsi="黑体" w:eastAsia="黑体"/>
          <w:bCs w:val="0"/>
          <w:lang w:val="en-US" w:eastAsia="zh-CN"/>
        </w:rPr>
      </w:pPr>
      <w:r>
        <w:rPr>
          <w:rFonts w:hint="default" w:ascii="黑体" w:hAnsi="黑体" w:eastAsia="黑体" w:cs="宋体"/>
          <w:b/>
          <w:bCs w:val="0"/>
          <w:color w:val="000000"/>
          <w:sz w:val="30"/>
          <w:szCs w:val="30"/>
          <w:lang w:val="en-US" w:eastAsia="zh-CN" w:bidi="zh-TW"/>
        </w:rPr>
        <w:t>一、</w:t>
      </w:r>
      <w:r>
        <w:rPr>
          <w:rFonts w:hint="eastAsia" w:ascii="黑体" w:hAnsi="黑体" w:eastAsia="黑体" w:cs="宋体"/>
          <w:b/>
          <w:bCs w:val="0"/>
          <w:color w:val="000000"/>
          <w:sz w:val="30"/>
          <w:szCs w:val="30"/>
          <w:lang w:val="en-US" w:eastAsia="zh-CN" w:bidi="zh-TW"/>
        </w:rPr>
        <w:t>项目情况</w:t>
      </w:r>
    </w:p>
    <w:p w14:paraId="5246C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zh-TW" w:eastAsia="zh-TW" w:bidi="zh-TW"/>
        </w:rPr>
      </w:pPr>
      <w:r>
        <w:rPr>
          <w:rFonts w:hint="eastAsia" w:ascii="仿宋" w:hAnsi="仿宋" w:eastAsia="仿宋" w:cs="宋体"/>
          <w:sz w:val="32"/>
          <w:szCs w:val="32"/>
          <w:u w:val="single"/>
          <w:lang w:val="en-US" w:eastAsia="zh-CN"/>
        </w:rPr>
        <w:t xml:space="preserve"> 安庆至望江改建工程项目（市区段）110kV、35kV、10kV高低压线路及配电房台区改造工程 </w:t>
      </w:r>
      <w:r>
        <w:rPr>
          <w:rFonts w:hint="eastAsia" w:ascii="仿宋" w:hAnsi="仿宋" w:eastAsia="仿宋" w:cs="宋体"/>
          <w:sz w:val="32"/>
          <w:szCs w:val="32"/>
          <w:u w:val="none"/>
          <w:lang w:val="en-US" w:eastAsia="zh-CN"/>
        </w:rPr>
        <w:t>结算复</w:t>
      </w:r>
      <w:r>
        <w:rPr>
          <w:rFonts w:hint="eastAsia" w:ascii="仿宋" w:hAnsi="仿宋" w:eastAsia="仿宋" w:cs="仿宋"/>
          <w:color w:val="000000"/>
          <w:sz w:val="32"/>
          <w:szCs w:val="32"/>
          <w:lang w:val="zh-TW" w:eastAsia="zh-TW" w:bidi="zh-TW"/>
        </w:rPr>
        <w:t>核</w:t>
      </w:r>
      <w:r>
        <w:rPr>
          <w:rFonts w:hint="eastAsia" w:ascii="仿宋" w:hAnsi="仿宋" w:eastAsia="仿宋" w:cs="仿宋"/>
          <w:color w:val="000000"/>
          <w:sz w:val="32"/>
          <w:szCs w:val="32"/>
          <w:lang w:val="en-US" w:eastAsia="zh-CN" w:bidi="zh-TW"/>
        </w:rPr>
        <w:t>涉及的内容</w:t>
      </w:r>
      <w:r>
        <w:rPr>
          <w:rFonts w:hint="eastAsia" w:ascii="仿宋" w:hAnsi="仿宋" w:eastAsia="仿宋" w:cs="仿宋"/>
          <w:color w:val="000000"/>
          <w:sz w:val="32"/>
          <w:szCs w:val="32"/>
          <w:lang w:val="zh-TW" w:eastAsia="zh-TW" w:bidi="zh-TW"/>
        </w:rPr>
        <w:t>。</w:t>
      </w:r>
    </w:p>
    <w:p w14:paraId="28D6E020">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二、服务费</w:t>
      </w:r>
    </w:p>
    <w:p w14:paraId="1D1C2C34">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bookmarkStart w:id="0" w:name="bookmark10"/>
      <w:bookmarkStart w:id="1" w:name="bookmark8"/>
      <w:bookmarkStart w:id="2" w:name="bookmark7"/>
      <w:r>
        <w:rPr>
          <w:rFonts w:hint="eastAsia" w:ascii="仿宋" w:hAnsi="仿宋" w:eastAsia="仿宋" w:cs="仿宋"/>
          <w:sz w:val="32"/>
          <w:szCs w:val="32"/>
          <w:lang w:val="en-US" w:eastAsia="zh-CN"/>
        </w:rPr>
        <w:t>本次抽签内容的结算复核按照一个项目包进行抽签，费用结算时按照一个项目标准进行费用计算。低于30万元的，按安庆市交通控股集团有限公司工程造价咨询供应商名录合同协议书等约定的标准进行支付，实际结算服务费超过30万元的，按30万元计。</w:t>
      </w:r>
    </w:p>
    <w:p w14:paraId="44A884E1">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三、选定方式</w:t>
      </w:r>
      <w:bookmarkEnd w:id="0"/>
      <w:bookmarkEnd w:id="1"/>
      <w:bookmarkEnd w:id="2"/>
    </w:p>
    <w:p w14:paraId="32AC5435">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以抽签的方式选定</w:t>
      </w:r>
      <w:r>
        <w:rPr>
          <w:rFonts w:hint="eastAsia" w:ascii="仿宋" w:hAnsi="仿宋" w:eastAsia="仿宋" w:cs="仿宋"/>
          <w:sz w:val="32"/>
          <w:szCs w:val="32"/>
        </w:rPr>
        <w:t>。</w:t>
      </w:r>
      <w:bookmarkStart w:id="3" w:name="bookmark14"/>
      <w:bookmarkStart w:id="4" w:name="bookmark11"/>
      <w:bookmarkStart w:id="5" w:name="bookmark12"/>
    </w:p>
    <w:p w14:paraId="655E48BA">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四、</w:t>
      </w:r>
      <w:r>
        <w:rPr>
          <w:rFonts w:hint="eastAsia" w:ascii="黑体" w:hAnsi="黑体" w:eastAsia="黑体" w:cs="宋体"/>
          <w:b/>
          <w:bCs w:val="0"/>
          <w:color w:val="000000"/>
          <w:sz w:val="30"/>
          <w:szCs w:val="30"/>
          <w:lang w:val="en-US" w:eastAsia="zh-CN" w:bidi="zh-TW"/>
        </w:rPr>
        <w:tab/>
      </w:r>
      <w:r>
        <w:rPr>
          <w:rFonts w:hint="eastAsia" w:ascii="黑体" w:hAnsi="黑体" w:eastAsia="黑体" w:cs="宋体"/>
          <w:b/>
          <w:bCs w:val="0"/>
          <w:color w:val="000000"/>
          <w:sz w:val="30"/>
          <w:szCs w:val="30"/>
          <w:lang w:val="en-US" w:eastAsia="zh-CN" w:bidi="zh-TW"/>
        </w:rPr>
        <w:t>时间要求</w:t>
      </w:r>
      <w:bookmarkEnd w:id="3"/>
      <w:bookmarkEnd w:id="4"/>
      <w:bookmarkEnd w:id="5"/>
    </w:p>
    <w:p w14:paraId="45A86D82">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中</w:t>
      </w:r>
      <w:r>
        <w:rPr>
          <w:rFonts w:hint="eastAsia" w:ascii="仿宋" w:hAnsi="仿宋" w:eastAsia="仿宋" w:cs="仿宋"/>
          <w:sz w:val="32"/>
          <w:szCs w:val="32"/>
          <w:lang w:val="en-US" w:eastAsia="zh-CN"/>
        </w:rPr>
        <w:t>签</w:t>
      </w:r>
      <w:r>
        <w:rPr>
          <w:rFonts w:hint="eastAsia" w:ascii="仿宋" w:hAnsi="仿宋" w:eastAsia="仿宋" w:cs="仿宋"/>
          <w:sz w:val="32"/>
          <w:szCs w:val="32"/>
        </w:rPr>
        <w:t>人须</w:t>
      </w:r>
      <w:r>
        <w:rPr>
          <w:rFonts w:hint="eastAsia" w:ascii="仿宋" w:hAnsi="仿宋" w:eastAsia="仿宋" w:cs="仿宋"/>
          <w:sz w:val="32"/>
          <w:szCs w:val="32"/>
          <w:lang w:val="en-US" w:eastAsia="zh-CN"/>
        </w:rPr>
        <w:t>在收到报审项目结算资料后</w:t>
      </w:r>
      <w:r>
        <w:rPr>
          <w:rFonts w:hint="eastAsia" w:ascii="仿宋" w:hAnsi="仿宋" w:eastAsia="仿宋" w:cs="仿宋"/>
          <w:sz w:val="32"/>
          <w:szCs w:val="32"/>
          <w:u w:val="single"/>
          <w:lang w:val="en-US" w:eastAsia="zh-CN"/>
        </w:rPr>
        <w:t xml:space="preserve"> 15 </w:t>
      </w:r>
      <w:r>
        <w:rPr>
          <w:rFonts w:hint="eastAsia" w:ascii="仿宋" w:hAnsi="仿宋" w:eastAsia="仿宋" w:cs="仿宋"/>
          <w:sz w:val="32"/>
          <w:szCs w:val="32"/>
          <w:lang w:val="en-US" w:eastAsia="zh-CN"/>
        </w:rPr>
        <w:t>个自然</w:t>
      </w:r>
      <w:r>
        <w:rPr>
          <w:rFonts w:hint="eastAsia" w:ascii="仿宋" w:hAnsi="仿宋" w:eastAsia="仿宋" w:cs="仿宋"/>
          <w:sz w:val="32"/>
          <w:szCs w:val="32"/>
        </w:rPr>
        <w:t>日</w:t>
      </w:r>
      <w:r>
        <w:rPr>
          <w:rFonts w:hint="eastAsia" w:ascii="仿宋" w:hAnsi="仿宋" w:eastAsia="仿宋" w:cs="仿宋"/>
          <w:sz w:val="32"/>
          <w:szCs w:val="32"/>
          <w:lang w:val="en-US" w:eastAsia="zh-CN"/>
        </w:rPr>
        <w:t>内</w:t>
      </w:r>
      <w:r>
        <w:rPr>
          <w:rFonts w:hint="eastAsia" w:ascii="仿宋" w:hAnsi="仿宋" w:eastAsia="仿宋" w:cs="仿宋"/>
          <w:sz w:val="32"/>
          <w:szCs w:val="32"/>
        </w:rPr>
        <w:t>完成</w:t>
      </w:r>
      <w:r>
        <w:rPr>
          <w:rFonts w:hint="eastAsia" w:ascii="仿宋" w:hAnsi="仿宋" w:eastAsia="仿宋" w:cs="仿宋"/>
          <w:sz w:val="32"/>
          <w:szCs w:val="32"/>
          <w:lang w:val="en-US" w:eastAsia="zh-CN"/>
        </w:rPr>
        <w:t>结算复核报告初稿编制工作、</w:t>
      </w:r>
      <w:r>
        <w:rPr>
          <w:rFonts w:hint="eastAsia" w:ascii="仿宋" w:hAnsi="仿宋" w:eastAsia="仿宋" w:cs="仿宋"/>
          <w:sz w:val="32"/>
          <w:szCs w:val="32"/>
          <w:u w:val="single"/>
          <w:lang w:val="en-US" w:eastAsia="zh-CN"/>
        </w:rPr>
        <w:t xml:space="preserve"> 30 </w:t>
      </w:r>
      <w:r>
        <w:rPr>
          <w:rFonts w:hint="eastAsia" w:ascii="仿宋" w:hAnsi="仿宋" w:eastAsia="仿宋" w:cs="仿宋"/>
          <w:sz w:val="32"/>
          <w:szCs w:val="32"/>
          <w:lang w:val="en-US" w:eastAsia="zh-CN"/>
        </w:rPr>
        <w:t>个自然日内完成结算复核报告定稿编制工作，并报采购人审核确认</w:t>
      </w:r>
      <w:bookmarkStart w:id="6" w:name="bookmark16"/>
      <w:bookmarkStart w:id="7" w:name="bookmark15"/>
      <w:bookmarkStart w:id="8" w:name="bookmark18"/>
      <w:r>
        <w:rPr>
          <w:rFonts w:hint="eastAsia" w:ascii="仿宋" w:hAnsi="仿宋" w:eastAsia="仿宋" w:cs="仿宋"/>
          <w:sz w:val="32"/>
          <w:szCs w:val="32"/>
          <w:lang w:val="en-US" w:eastAsia="zh-CN"/>
        </w:rPr>
        <w:t>。若中签人未在规定时间内完成结算复核报告编制工作（采购人认可的情形除外），采购人有权不予支付费用并重新抽签选取其他单位进行复核。</w:t>
      </w:r>
    </w:p>
    <w:p w14:paraId="5528FEA8">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五</w:t>
      </w:r>
      <w:r>
        <w:rPr>
          <w:rFonts w:hint="default" w:ascii="黑体" w:hAnsi="黑体" w:eastAsia="黑体" w:cs="宋体"/>
          <w:b/>
          <w:bCs w:val="0"/>
          <w:color w:val="000000"/>
          <w:sz w:val="30"/>
          <w:szCs w:val="30"/>
          <w:lang w:val="en-US" w:eastAsia="zh-CN" w:bidi="zh-TW"/>
        </w:rPr>
        <w:t>、</w:t>
      </w:r>
      <w:r>
        <w:rPr>
          <w:rFonts w:hint="eastAsia" w:ascii="黑体" w:hAnsi="黑体" w:eastAsia="黑体" w:cs="宋体"/>
          <w:b/>
          <w:bCs w:val="0"/>
          <w:color w:val="000000"/>
          <w:sz w:val="30"/>
          <w:szCs w:val="30"/>
          <w:lang w:val="en-US" w:eastAsia="zh-CN" w:bidi="zh-TW"/>
        </w:rPr>
        <w:t>质量要求</w:t>
      </w:r>
      <w:bookmarkEnd w:id="6"/>
      <w:bookmarkEnd w:id="7"/>
      <w:bookmarkEnd w:id="8"/>
      <w:bookmarkStart w:id="9" w:name="bookmark22"/>
      <w:bookmarkStart w:id="10" w:name="bookmark20"/>
      <w:bookmarkStart w:id="11" w:name="bookmark19"/>
    </w:p>
    <w:p w14:paraId="53826344">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中签人应确保</w:t>
      </w:r>
      <w:r>
        <w:rPr>
          <w:rFonts w:hint="eastAsia" w:ascii="仿宋" w:hAnsi="仿宋" w:eastAsia="仿宋" w:cs="宋体"/>
          <w:sz w:val="32"/>
          <w:szCs w:val="32"/>
          <w:u w:val="none"/>
          <w:lang w:val="en-US" w:eastAsia="zh-CN"/>
        </w:rPr>
        <w:t>上述报审项目结算</w:t>
      </w:r>
      <w:r>
        <w:rPr>
          <w:rFonts w:hint="eastAsia" w:ascii="仿宋" w:hAnsi="仿宋" w:eastAsia="仿宋" w:cs="仿宋"/>
          <w:b w:val="0"/>
          <w:bCs w:val="0"/>
          <w:sz w:val="32"/>
          <w:szCs w:val="32"/>
          <w:lang w:val="en-US" w:eastAsia="zh-CN"/>
        </w:rPr>
        <w:t>复核</w:t>
      </w:r>
      <w:r>
        <w:rPr>
          <w:rFonts w:hint="eastAsia" w:ascii="仿宋" w:hAnsi="仿宋" w:eastAsia="仿宋" w:cs="仿宋"/>
          <w:b w:val="0"/>
          <w:bCs w:val="0"/>
          <w:sz w:val="32"/>
          <w:szCs w:val="32"/>
        </w:rPr>
        <w:t>质量，中签人出具的</w:t>
      </w:r>
      <w:r>
        <w:rPr>
          <w:rFonts w:hint="eastAsia" w:ascii="仿宋" w:hAnsi="仿宋" w:eastAsia="仿宋" w:cs="仿宋"/>
          <w:b w:val="0"/>
          <w:bCs w:val="0"/>
          <w:sz w:val="32"/>
          <w:szCs w:val="32"/>
          <w:lang w:val="en-US" w:eastAsia="zh-CN"/>
        </w:rPr>
        <w:t>复核</w:t>
      </w:r>
      <w:r>
        <w:rPr>
          <w:rFonts w:hint="eastAsia" w:ascii="仿宋" w:hAnsi="仿宋" w:eastAsia="仿宋" w:cs="仿宋"/>
          <w:b w:val="0"/>
          <w:bCs w:val="0"/>
          <w:sz w:val="32"/>
          <w:szCs w:val="32"/>
        </w:rPr>
        <w:t>文件质量应符合现行国家或行业工程计价有关规定、标准、规</w:t>
      </w:r>
      <w:bookmarkStart w:id="15" w:name="_GoBack"/>
      <w:bookmarkEnd w:id="15"/>
      <w:r>
        <w:rPr>
          <w:rFonts w:hint="eastAsia" w:ascii="仿宋" w:hAnsi="仿宋" w:eastAsia="仿宋" w:cs="仿宋"/>
          <w:b w:val="0"/>
          <w:bCs w:val="0"/>
          <w:sz w:val="32"/>
          <w:szCs w:val="32"/>
        </w:rPr>
        <w:t>范的要求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后续</w:t>
      </w:r>
      <w:r>
        <w:rPr>
          <w:rFonts w:hint="eastAsia" w:ascii="仿宋" w:hAnsi="仿宋" w:eastAsia="仿宋" w:cs="仿宋"/>
          <w:b w:val="0"/>
          <w:bCs w:val="0"/>
          <w:sz w:val="32"/>
          <w:szCs w:val="32"/>
          <w:lang w:val="en-US" w:eastAsia="zh-CN"/>
        </w:rPr>
        <w:t>项目报审</w:t>
      </w:r>
      <w:r>
        <w:rPr>
          <w:rFonts w:hint="eastAsia" w:ascii="仿宋" w:hAnsi="仿宋" w:eastAsia="仿宋" w:cs="仿宋"/>
          <w:b w:val="0"/>
          <w:bCs w:val="0"/>
          <w:sz w:val="32"/>
          <w:szCs w:val="32"/>
        </w:rPr>
        <w:t>内容未变更的情况下，项目</w:t>
      </w:r>
      <w:r>
        <w:rPr>
          <w:rFonts w:hint="eastAsia" w:ascii="仿宋" w:hAnsi="仿宋" w:eastAsia="仿宋" w:cs="仿宋"/>
          <w:b w:val="0"/>
          <w:bCs w:val="0"/>
          <w:sz w:val="32"/>
          <w:szCs w:val="32"/>
          <w:lang w:val="en-US" w:eastAsia="zh-CN"/>
        </w:rPr>
        <w:t>结算复审</w:t>
      </w:r>
      <w:r>
        <w:rPr>
          <w:rFonts w:hint="eastAsia" w:ascii="仿宋" w:hAnsi="仿宋" w:eastAsia="仿宋" w:cs="仿宋"/>
          <w:b w:val="0"/>
          <w:bCs w:val="0"/>
          <w:sz w:val="32"/>
          <w:szCs w:val="32"/>
        </w:rPr>
        <w:t>与</w:t>
      </w:r>
      <w:r>
        <w:rPr>
          <w:rFonts w:hint="eastAsia" w:ascii="仿宋" w:hAnsi="仿宋" w:eastAsia="仿宋" w:cs="仿宋"/>
          <w:b w:val="0"/>
          <w:bCs w:val="0"/>
          <w:sz w:val="32"/>
          <w:szCs w:val="32"/>
          <w:lang w:val="en-US" w:eastAsia="zh-CN"/>
        </w:rPr>
        <w:t>结算审核误差</w:t>
      </w:r>
      <w:r>
        <w:rPr>
          <w:rFonts w:hint="eastAsia" w:ascii="仿宋" w:hAnsi="仿宋" w:eastAsia="仿宋" w:cs="仿宋"/>
          <w:b w:val="0"/>
          <w:bCs w:val="0"/>
          <w:sz w:val="32"/>
          <w:szCs w:val="32"/>
        </w:rPr>
        <w:t>超过±3%，将按照交控集团建设工程造价咨询服务供应商采购项目比选文件、合同文件等相关条款进行处置</w:t>
      </w:r>
      <w:r>
        <w:rPr>
          <w:rFonts w:hint="eastAsia" w:ascii="仿宋" w:hAnsi="仿宋" w:eastAsia="仿宋" w:cs="仿宋"/>
          <w:b w:val="0"/>
          <w:bCs w:val="0"/>
          <w:sz w:val="32"/>
          <w:szCs w:val="32"/>
          <w:lang w:eastAsia="zh-CN"/>
        </w:rPr>
        <w:t>。</w:t>
      </w:r>
    </w:p>
    <w:p w14:paraId="6D804AF6">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六、抽签响应文件</w:t>
      </w:r>
      <w:bookmarkEnd w:id="9"/>
      <w:bookmarkEnd w:id="10"/>
      <w:bookmarkEnd w:id="11"/>
    </w:p>
    <w:p w14:paraId="4A7DE9A3">
      <w:pPr>
        <w:pStyle w:val="14"/>
        <w:keepNext w:val="0"/>
        <w:keepLines w:val="0"/>
        <w:pageBreakBefore w:val="0"/>
        <w:widowControl w:val="0"/>
        <w:numPr>
          <w:ilvl w:val="0"/>
          <w:numId w:val="0"/>
        </w:numPr>
        <w:tabs>
          <w:tab w:val="left" w:pos="1002"/>
        </w:tabs>
        <w:kinsoku/>
        <w:wordWrap/>
        <w:overflowPunct/>
        <w:topLinePunct w:val="0"/>
        <w:autoSpaceDE/>
        <w:autoSpaceDN/>
        <w:bidi w:val="0"/>
        <w:adjustRightInd/>
        <w:snapToGrid/>
        <w:spacing w:line="560" w:lineRule="exact"/>
        <w:ind w:firstLine="620" w:firstLineChars="0"/>
        <w:textAlignment w:val="auto"/>
        <w:rPr>
          <w:rFonts w:hint="eastAsia" w:ascii="仿宋" w:hAnsi="仿宋" w:eastAsia="仿宋" w:cs="仿宋"/>
          <w:sz w:val="32"/>
          <w:szCs w:val="32"/>
        </w:rPr>
      </w:pPr>
      <w:bookmarkStart w:id="12" w:name="bookmark23"/>
      <w:bookmarkEnd w:id="12"/>
      <w:r>
        <w:rPr>
          <w:rFonts w:hint="eastAsia" w:ascii="仿宋" w:hAnsi="仿宋" w:eastAsia="仿宋" w:cs="仿宋"/>
          <w:sz w:val="32"/>
          <w:szCs w:val="32"/>
          <w:lang w:val="en-US" w:eastAsia="zh-CN"/>
        </w:rPr>
        <w:t>1.</w:t>
      </w:r>
      <w:r>
        <w:rPr>
          <w:rFonts w:hint="eastAsia" w:ascii="仿宋" w:hAnsi="仿宋" w:eastAsia="仿宋" w:cs="仿宋"/>
          <w:sz w:val="32"/>
          <w:szCs w:val="32"/>
        </w:rPr>
        <w:t>提供</w:t>
      </w:r>
      <w:r>
        <w:rPr>
          <w:rFonts w:hint="eastAsia" w:ascii="仿宋" w:hAnsi="仿宋" w:eastAsia="仿宋" w:cs="仿宋"/>
          <w:sz w:val="32"/>
          <w:szCs w:val="32"/>
          <w:lang w:val="en-US" w:eastAsia="zh-CN"/>
        </w:rPr>
        <w:t>费用承诺</w:t>
      </w:r>
      <w:r>
        <w:rPr>
          <w:rFonts w:hint="eastAsia" w:ascii="仿宋" w:hAnsi="仿宋" w:eastAsia="仿宋" w:cs="仿宋"/>
          <w:sz w:val="32"/>
          <w:szCs w:val="32"/>
        </w:rPr>
        <w:t>单并加盖公章；</w:t>
      </w:r>
    </w:p>
    <w:p w14:paraId="5A62684C">
      <w:pPr>
        <w:pStyle w:val="14"/>
        <w:keepNext w:val="0"/>
        <w:keepLines w:val="0"/>
        <w:pageBreakBefore w:val="0"/>
        <w:widowControl w:val="0"/>
        <w:numPr>
          <w:ilvl w:val="0"/>
          <w:numId w:val="0"/>
        </w:numPr>
        <w:tabs>
          <w:tab w:val="left" w:pos="1022"/>
        </w:tabs>
        <w:kinsoku/>
        <w:wordWrap/>
        <w:overflowPunct/>
        <w:topLinePunct w:val="0"/>
        <w:autoSpaceDE/>
        <w:autoSpaceDN/>
        <w:bidi w:val="0"/>
        <w:adjustRightInd/>
        <w:snapToGrid/>
        <w:spacing w:line="560" w:lineRule="exact"/>
        <w:ind w:firstLine="620" w:firstLineChars="0"/>
        <w:textAlignment w:val="auto"/>
        <w:rPr>
          <w:rFonts w:hint="eastAsia" w:ascii="仿宋" w:hAnsi="仿宋" w:eastAsia="仿宋" w:cs="仿宋"/>
          <w:sz w:val="32"/>
          <w:szCs w:val="32"/>
        </w:rPr>
      </w:pPr>
      <w:bookmarkStart w:id="13" w:name="bookmark24"/>
      <w:bookmarkEnd w:id="13"/>
      <w:r>
        <w:rPr>
          <w:rFonts w:hint="eastAsia" w:ascii="仿宋" w:hAnsi="仿宋" w:eastAsia="仿宋" w:cs="仿宋"/>
          <w:sz w:val="32"/>
          <w:szCs w:val="32"/>
          <w:lang w:val="en-US" w:eastAsia="zh-CN"/>
        </w:rPr>
        <w:t>2.预审</w:t>
      </w:r>
      <w:r>
        <w:rPr>
          <w:rFonts w:hint="eastAsia" w:ascii="仿宋" w:hAnsi="仿宋" w:eastAsia="仿宋" w:cs="仿宋"/>
          <w:sz w:val="32"/>
          <w:szCs w:val="32"/>
        </w:rPr>
        <w:t>时间承诺函</w:t>
      </w:r>
      <w:r>
        <w:rPr>
          <w:rFonts w:hint="eastAsia" w:ascii="仿宋" w:hAnsi="仿宋" w:eastAsia="仿宋" w:cs="仿宋"/>
          <w:sz w:val="32"/>
          <w:szCs w:val="32"/>
          <w:lang w:val="en-US" w:eastAsia="zh-CN"/>
        </w:rPr>
        <w:t>；</w:t>
      </w:r>
    </w:p>
    <w:p w14:paraId="594DCE33">
      <w:pPr>
        <w:pStyle w:val="14"/>
        <w:keepNext w:val="0"/>
        <w:keepLines w:val="0"/>
        <w:pageBreakBefore w:val="0"/>
        <w:widowControl w:val="0"/>
        <w:numPr>
          <w:ilvl w:val="0"/>
          <w:numId w:val="0"/>
        </w:numPr>
        <w:tabs>
          <w:tab w:val="left" w:pos="1026"/>
        </w:tabs>
        <w:kinsoku/>
        <w:wordWrap/>
        <w:overflowPunct/>
        <w:topLinePunct w:val="0"/>
        <w:autoSpaceDE/>
        <w:autoSpaceDN/>
        <w:bidi w:val="0"/>
        <w:adjustRightInd/>
        <w:snapToGrid/>
        <w:spacing w:line="560" w:lineRule="exact"/>
        <w:ind w:firstLine="620" w:firstLineChars="0"/>
        <w:textAlignment w:val="auto"/>
        <w:rPr>
          <w:rFonts w:hint="eastAsia" w:ascii="仿宋" w:hAnsi="仿宋" w:eastAsia="仿宋" w:cs="仿宋"/>
          <w:sz w:val="32"/>
          <w:szCs w:val="32"/>
        </w:rPr>
      </w:pPr>
      <w:bookmarkStart w:id="14" w:name="bookmark25"/>
      <w:bookmarkEnd w:id="14"/>
      <w:r>
        <w:rPr>
          <w:rFonts w:hint="eastAsia" w:ascii="仿宋" w:hAnsi="仿宋" w:eastAsia="仿宋" w:cs="仿宋"/>
          <w:sz w:val="32"/>
          <w:szCs w:val="32"/>
          <w:lang w:val="en-US" w:eastAsia="zh-CN"/>
        </w:rPr>
        <w:t>3.2026年1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10时于</w:t>
      </w:r>
      <w:r>
        <w:rPr>
          <w:rFonts w:hint="eastAsia" w:ascii="仿宋" w:hAnsi="仿宋" w:eastAsia="仿宋" w:cs="宋体"/>
          <w:sz w:val="32"/>
          <w:szCs w:val="32"/>
          <w:lang w:eastAsia="zh-CN"/>
        </w:rPr>
        <w:t>安庆市交通控股集团有限公司</w:t>
      </w:r>
      <w:r>
        <w:rPr>
          <w:rFonts w:hint="eastAsia" w:ascii="仿宋" w:hAnsi="仿宋" w:eastAsia="仿宋" w:cs="宋体"/>
          <w:sz w:val="32"/>
          <w:szCs w:val="32"/>
          <w:lang w:val="en-US" w:eastAsia="zh-CN"/>
        </w:rPr>
        <w:t>2号楼集采中心2-101评标室</w:t>
      </w:r>
      <w:r>
        <w:rPr>
          <w:rFonts w:hint="eastAsia" w:ascii="仿宋" w:hAnsi="仿宋" w:eastAsia="仿宋" w:cs="宋体"/>
          <w:sz w:val="32"/>
          <w:szCs w:val="32"/>
          <w:lang w:eastAsia="zh-CN"/>
        </w:rPr>
        <w:t>进行抽签。</w:t>
      </w:r>
    </w:p>
    <w:p w14:paraId="08305309">
      <w:pPr>
        <w:pStyle w:val="14"/>
        <w:numPr>
          <w:ilvl w:val="0"/>
          <w:numId w:val="0"/>
        </w:numPr>
        <w:tabs>
          <w:tab w:val="left" w:pos="1026"/>
        </w:tabs>
        <w:spacing w:line="634" w:lineRule="exact"/>
        <w:rPr>
          <w:rFonts w:hint="eastAsia" w:ascii="仿宋" w:hAnsi="仿宋" w:eastAsia="仿宋" w:cs="仿宋"/>
          <w:sz w:val="32"/>
          <w:szCs w:val="32"/>
        </w:rPr>
      </w:pPr>
    </w:p>
    <w:p w14:paraId="5F22420F">
      <w:pPr>
        <w:pStyle w:val="14"/>
        <w:tabs>
          <w:tab w:val="center" w:pos="4532"/>
        </w:tabs>
        <w:spacing w:line="63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lang w:val="zh-TW" w:eastAsia="zh-TW"/>
        </w:rPr>
        <w:t>联系人</w:t>
      </w:r>
      <w:r>
        <w:rPr>
          <w:rFonts w:hint="eastAsia" w:ascii="仿宋" w:hAnsi="仿宋" w:eastAsia="仿宋" w:cs="仿宋"/>
          <w:sz w:val="32"/>
          <w:szCs w:val="32"/>
          <w:lang w:val="zh-TW" w:eastAsia="zh-CN"/>
        </w:rPr>
        <w:t>：</w:t>
      </w:r>
      <w:r>
        <w:rPr>
          <w:rFonts w:hint="eastAsia" w:ascii="仿宋" w:hAnsi="仿宋" w:eastAsia="仿宋" w:cs="仿宋"/>
          <w:sz w:val="32"/>
          <w:szCs w:val="32"/>
          <w:lang w:val="en-US" w:eastAsia="zh-CN"/>
        </w:rPr>
        <w:t>汪晗    0556-5595267</w:t>
      </w:r>
    </w:p>
    <w:p w14:paraId="3D457647">
      <w:pPr>
        <w:pStyle w:val="14"/>
        <w:spacing w:line="63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集采中心联系人：王欣怡    0556-5990510</w:t>
      </w:r>
    </w:p>
    <w:p w14:paraId="3FFB11DE">
      <w:pPr>
        <w:pStyle w:val="14"/>
        <w:spacing w:line="630" w:lineRule="exact"/>
        <w:ind w:firstLine="640" w:firstLineChars="200"/>
        <w:jc w:val="both"/>
        <w:rPr>
          <w:rFonts w:hint="eastAsia" w:ascii="仿宋" w:hAnsi="仿宋" w:eastAsia="仿宋" w:cs="仿宋"/>
          <w:sz w:val="32"/>
          <w:szCs w:val="32"/>
          <w:lang w:val="en-US" w:eastAsia="zh-CN"/>
        </w:rPr>
      </w:pPr>
    </w:p>
    <w:p w14:paraId="4CEA6953">
      <w:pPr>
        <w:pStyle w:val="14"/>
        <w:spacing w:line="63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2026年1月23日</w:t>
      </w:r>
    </w:p>
    <w:p w14:paraId="2691D01B">
      <w:pPr>
        <w:pStyle w:val="14"/>
        <w:tabs>
          <w:tab w:val="left" w:pos="1026"/>
        </w:tabs>
        <w:spacing w:line="634" w:lineRule="exact"/>
        <w:ind w:left="620" w:firstLine="0"/>
        <w:rPr>
          <w:rFonts w:hint="eastAsia" w:ascii="仿宋" w:hAnsi="仿宋" w:eastAsia="仿宋" w:cs="仿宋"/>
          <w:sz w:val="32"/>
          <w:szCs w:val="32"/>
          <w:lang w:val="en-US" w:eastAsia="zh-CN"/>
        </w:rPr>
      </w:pPr>
    </w:p>
    <w:p w14:paraId="5721F44C">
      <w:pPr>
        <w:pStyle w:val="14"/>
        <w:tabs>
          <w:tab w:val="left" w:pos="1026"/>
        </w:tabs>
        <w:spacing w:line="634" w:lineRule="exact"/>
        <w:ind w:left="620" w:firstLine="0"/>
        <w:rPr>
          <w:lang w:val="en-US" w:eastAsia="zh-CN"/>
        </w:rPr>
      </w:pPr>
      <w:r>
        <w:rPr>
          <w:rFonts w:hint="eastAsia" w:ascii="仿宋" w:hAnsi="仿宋" w:eastAsia="仿宋" w:cs="仿宋"/>
          <w:sz w:val="32"/>
          <w:szCs w:val="32"/>
          <w:lang w:val="en-US" w:eastAsia="zh-CN"/>
        </w:rPr>
        <w:t>承诺单位签字：</w:t>
      </w:r>
    </w:p>
    <w:p w14:paraId="49A43ADF">
      <w:pPr>
        <w:jc w:val="both"/>
        <w:rPr>
          <w:sz w:val="2"/>
          <w:szCs w:val="2"/>
          <w:lang w:eastAsia="zh-CN"/>
        </w:rPr>
      </w:pPr>
    </w:p>
    <w:sectPr>
      <w:footerReference r:id="rId5" w:type="default"/>
      <w:pgSz w:w="11900" w:h="16840"/>
      <w:pgMar w:top="1418" w:right="1418" w:bottom="1191" w:left="1418" w:header="1402" w:footer="9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839141"/>
    </w:sdtPr>
    <w:sdtContent>
      <w:p w14:paraId="1C1CF77F">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7D3051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00200DF2"/>
    <w:rsid w:val="00013CF5"/>
    <w:rsid w:val="00015CEF"/>
    <w:rsid w:val="000B0FCB"/>
    <w:rsid w:val="0013252A"/>
    <w:rsid w:val="001569B4"/>
    <w:rsid w:val="00200DF2"/>
    <w:rsid w:val="00236236"/>
    <w:rsid w:val="002E44E2"/>
    <w:rsid w:val="004D0DF2"/>
    <w:rsid w:val="005A6BBB"/>
    <w:rsid w:val="006D6E2E"/>
    <w:rsid w:val="006E4472"/>
    <w:rsid w:val="00882852"/>
    <w:rsid w:val="00A343BC"/>
    <w:rsid w:val="00AC1BFA"/>
    <w:rsid w:val="00B47FE9"/>
    <w:rsid w:val="00B90492"/>
    <w:rsid w:val="00F56649"/>
    <w:rsid w:val="00F67D13"/>
    <w:rsid w:val="00FC3CB2"/>
    <w:rsid w:val="01B02C95"/>
    <w:rsid w:val="01CB6797"/>
    <w:rsid w:val="02E0223B"/>
    <w:rsid w:val="04253622"/>
    <w:rsid w:val="04F70F0F"/>
    <w:rsid w:val="053C512E"/>
    <w:rsid w:val="084F06EC"/>
    <w:rsid w:val="0A375394"/>
    <w:rsid w:val="0AFB23E4"/>
    <w:rsid w:val="0E052EDB"/>
    <w:rsid w:val="123E7A46"/>
    <w:rsid w:val="13D853C1"/>
    <w:rsid w:val="17872B5F"/>
    <w:rsid w:val="183E1FAB"/>
    <w:rsid w:val="19D26993"/>
    <w:rsid w:val="1B2F318D"/>
    <w:rsid w:val="1BA07998"/>
    <w:rsid w:val="1E2F2469"/>
    <w:rsid w:val="1F42451B"/>
    <w:rsid w:val="1FAB0A8F"/>
    <w:rsid w:val="229517D2"/>
    <w:rsid w:val="23EE0CFC"/>
    <w:rsid w:val="26061803"/>
    <w:rsid w:val="267506A8"/>
    <w:rsid w:val="29A634DD"/>
    <w:rsid w:val="2AB001FE"/>
    <w:rsid w:val="2C914CB6"/>
    <w:rsid w:val="2CAA3919"/>
    <w:rsid w:val="2E6876EA"/>
    <w:rsid w:val="34614154"/>
    <w:rsid w:val="39297EFA"/>
    <w:rsid w:val="3B286990"/>
    <w:rsid w:val="3BAC0EB2"/>
    <w:rsid w:val="3CC87448"/>
    <w:rsid w:val="3F4F6D19"/>
    <w:rsid w:val="3F6867EF"/>
    <w:rsid w:val="41DB4C68"/>
    <w:rsid w:val="43E5597C"/>
    <w:rsid w:val="46D47E7E"/>
    <w:rsid w:val="470C2879"/>
    <w:rsid w:val="47301D55"/>
    <w:rsid w:val="4CA6502F"/>
    <w:rsid w:val="4D10379D"/>
    <w:rsid w:val="4D2D0C7A"/>
    <w:rsid w:val="507F20C4"/>
    <w:rsid w:val="51754720"/>
    <w:rsid w:val="52584E86"/>
    <w:rsid w:val="539935D1"/>
    <w:rsid w:val="54440C09"/>
    <w:rsid w:val="549D47B0"/>
    <w:rsid w:val="563633D0"/>
    <w:rsid w:val="581B5AAA"/>
    <w:rsid w:val="58DC3983"/>
    <w:rsid w:val="5C51081D"/>
    <w:rsid w:val="5E85709C"/>
    <w:rsid w:val="5E9E73EF"/>
    <w:rsid w:val="5EB23DC6"/>
    <w:rsid w:val="5F5C4C2F"/>
    <w:rsid w:val="5F6B77B9"/>
    <w:rsid w:val="5F7523DC"/>
    <w:rsid w:val="614A674B"/>
    <w:rsid w:val="63835AD5"/>
    <w:rsid w:val="642021EC"/>
    <w:rsid w:val="64C7005A"/>
    <w:rsid w:val="66754019"/>
    <w:rsid w:val="668028CA"/>
    <w:rsid w:val="6C847F98"/>
    <w:rsid w:val="6ED216A3"/>
    <w:rsid w:val="734B5436"/>
    <w:rsid w:val="745673C9"/>
    <w:rsid w:val="75A20E0D"/>
    <w:rsid w:val="7B9376B7"/>
    <w:rsid w:val="7D3033E7"/>
    <w:rsid w:val="7FD9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7">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next w:val="6"/>
    <w:qFormat/>
    <w:uiPriority w:val="0"/>
    <w:pPr>
      <w:spacing w:beforeLines="50" w:after="10"/>
      <w:ind w:firstLine="490" w:firstLineChars="175"/>
      <w:jc w:val="left"/>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link w:val="18"/>
    <w:qFormat/>
    <w:uiPriority w:val="99"/>
    <w:pPr>
      <w:tabs>
        <w:tab w:val="center" w:pos="4153"/>
        <w:tab w:val="right" w:pos="8306"/>
      </w:tabs>
      <w:snapToGrid w:val="0"/>
    </w:pPr>
    <w:rPr>
      <w:sz w:val="18"/>
      <w:szCs w:val="18"/>
    </w:rPr>
  </w:style>
  <w:style w:type="character" w:customStyle="1" w:styleId="11">
    <w:name w:val="Heading #1|1_"/>
    <w:basedOn w:val="10"/>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520" w:line="653" w:lineRule="exact"/>
      <w:jc w:val="center"/>
      <w:outlineLvl w:val="0"/>
    </w:pPr>
    <w:rPr>
      <w:rFonts w:ascii="宋体" w:hAnsi="宋体" w:eastAsia="宋体" w:cs="宋体"/>
      <w:sz w:val="44"/>
      <w:szCs w:val="44"/>
      <w:lang w:val="zh-TW" w:eastAsia="zh-TW" w:bidi="zh-TW"/>
    </w:rPr>
  </w:style>
  <w:style w:type="character" w:customStyle="1" w:styleId="13">
    <w:name w:val="Body text|1_"/>
    <w:basedOn w:val="10"/>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1"/>
    <w:basedOn w:val="1"/>
    <w:link w:val="13"/>
    <w:qFormat/>
    <w:uiPriority w:val="0"/>
    <w:pPr>
      <w:spacing w:line="442" w:lineRule="auto"/>
      <w:ind w:firstLine="400"/>
    </w:pPr>
    <w:rPr>
      <w:rFonts w:ascii="宋体" w:hAnsi="宋体" w:eastAsia="宋体" w:cs="宋体"/>
      <w:sz w:val="30"/>
      <w:szCs w:val="30"/>
      <w:lang w:val="zh-TW" w:eastAsia="zh-TW" w:bidi="zh-TW"/>
    </w:rPr>
  </w:style>
  <w:style w:type="character" w:customStyle="1" w:styleId="15">
    <w:name w:val="Heading #2|1_"/>
    <w:basedOn w:val="10"/>
    <w:link w:val="16"/>
    <w:qFormat/>
    <w:uiPriority w:val="0"/>
    <w:rPr>
      <w:rFonts w:ascii="宋体" w:hAnsi="宋体" w:eastAsia="宋体" w:cs="宋体"/>
      <w:b/>
      <w:bCs/>
      <w:sz w:val="30"/>
      <w:szCs w:val="30"/>
      <w:u w:val="none"/>
      <w:shd w:val="clear" w:color="auto" w:fill="auto"/>
      <w:lang w:val="zh-TW" w:eastAsia="zh-TW" w:bidi="zh-TW"/>
    </w:rPr>
  </w:style>
  <w:style w:type="paragraph" w:customStyle="1" w:styleId="16">
    <w:name w:val="Heading #2|1"/>
    <w:basedOn w:val="1"/>
    <w:link w:val="15"/>
    <w:qFormat/>
    <w:uiPriority w:val="0"/>
    <w:pPr>
      <w:spacing w:line="627" w:lineRule="exact"/>
      <w:ind w:firstLine="700"/>
      <w:outlineLvl w:val="1"/>
    </w:pPr>
    <w:rPr>
      <w:rFonts w:ascii="宋体" w:hAnsi="宋体" w:eastAsia="宋体" w:cs="宋体"/>
      <w:b/>
      <w:bCs/>
      <w:sz w:val="30"/>
      <w:szCs w:val="30"/>
      <w:lang w:val="zh-TW" w:eastAsia="zh-TW" w:bidi="zh-TW"/>
    </w:rPr>
  </w:style>
  <w:style w:type="character" w:customStyle="1" w:styleId="17">
    <w:name w:val="页眉 Char"/>
    <w:basedOn w:val="10"/>
    <w:link w:val="6"/>
    <w:qFormat/>
    <w:uiPriority w:val="0"/>
    <w:rPr>
      <w:rFonts w:eastAsia="Times New Roman"/>
      <w:color w:val="000000"/>
      <w:sz w:val="18"/>
      <w:szCs w:val="18"/>
      <w:lang w:eastAsia="en-US" w:bidi="en-US"/>
    </w:rPr>
  </w:style>
  <w:style w:type="character" w:customStyle="1" w:styleId="18">
    <w:name w:val="页脚 Char"/>
    <w:basedOn w:val="10"/>
    <w:link w:val="8"/>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764</Words>
  <Characters>837</Characters>
  <Lines>4</Lines>
  <Paragraphs>1</Paragraphs>
  <TotalTime>1</TotalTime>
  <ScaleCrop>false</ScaleCrop>
  <LinksUpToDate>false</LinksUpToDate>
  <CharactersWithSpaces>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2023-04-10T05:40:00Z</dcterms:created>
  <dc:creator>Suancai</dc:creator>
  <cp:lastModifiedBy>w</cp:lastModifiedBy>
  <cp:lastPrinted>2023-04-11T06:07:00Z</cp:lastPrinted>
  <dcterms:modified xsi:type="dcterms:W3CDTF">2026-01-23T06:40:54Z</dcterms:modified>
  <dc:title>26C-7-20220720171541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969F8ED3FE0043358A6B0E25FD4C7177_13</vt:lpwstr>
  </property>
  <property fmtid="{D5CDD505-2E9C-101B-9397-08002B2CF9AE}" pid="4" name="KSOTemplateDocerSaveRecord">
    <vt:lpwstr>eyJoZGlkIjoiODg5OTFhMDZlNTRlMDA0MmIxOWM3MTZhYWRlMmFjYWMiLCJ1c2VySWQiOiI1MDM3OTU2NDYifQ==</vt:lpwstr>
  </property>
</Properties>
</file>