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安庆市安峰建筑工业化有限公司混凝土生产设备易损件招标</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bookmarkStart w:id="72" w:name="_GoBack"/>
      <w:bookmarkEnd w:id="72"/>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AQJK-CG-2026-004</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33F63575">
      <w:pPr>
        <w:pStyle w:val="82"/>
        <w:spacing w:before="120"/>
        <w:rPr>
          <w:color w:val="auto"/>
          <w:highlight w:val="none"/>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安庆市安峰建筑工业化有限公司    </w:t>
      </w:r>
    </w:p>
    <w:p w14:paraId="51D5D370">
      <w:pPr>
        <w:spacing w:line="360" w:lineRule="auto"/>
        <w:rPr>
          <w:rFonts w:ascii="宋体" w:hAnsi="宋体" w:cs="仿宋_GB2312"/>
          <w:b/>
          <w:color w:val="auto"/>
          <w:sz w:val="24"/>
          <w:highlight w:val="none"/>
        </w:rPr>
      </w:pPr>
    </w:p>
    <w:p w14:paraId="1D18BE9E">
      <w:pPr>
        <w:spacing w:line="360" w:lineRule="auto"/>
        <w:rPr>
          <w:rFonts w:ascii="宋体" w:hAnsi="宋体" w:cs="仿宋_GB2312"/>
          <w:b/>
          <w:color w:val="auto"/>
          <w:sz w:val="24"/>
          <w:highlight w:val="none"/>
        </w:rPr>
      </w:pP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54941328"/>
      <w:bookmarkStart w:id="1" w:name="_Toc23467"/>
      <w:bookmarkStart w:id="2" w:name="_Toc21464"/>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23</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25</w:t>
      </w:r>
    </w:p>
    <w:p w14:paraId="65F528B4">
      <w:pPr>
        <w:pStyle w:val="30"/>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安庆市安峰建筑工业化有限公司混凝土生产设备易损件招标</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28359012"/>
      <w:bookmarkStart w:id="5" w:name="_Toc35393629"/>
      <w:bookmarkStart w:id="6" w:name="_Toc28359089"/>
      <w:bookmarkStart w:id="7"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安庆市安峰建筑工业化有限公司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安庆市安峰建筑工业化有限公司混凝土生产设备易损件招标</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AQJK-CG-2026-004</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项目编号：AQJK-CG-2026-004</w:t>
      </w:r>
    </w:p>
    <w:p w14:paraId="5C3E01B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安庆市安峰建筑工业化有限公司混凝土生产设备易损件招标</w:t>
      </w:r>
    </w:p>
    <w:p w14:paraId="2576847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项目地点：安庆市宜秀区大龙山镇环城西路材料产业园1号</w:t>
      </w:r>
    </w:p>
    <w:p w14:paraId="1A7FDDCD">
      <w:pPr>
        <w:spacing w:line="480" w:lineRule="atLeast"/>
        <w:ind w:firstLine="560" w:firstLineChars="200"/>
        <w:rPr>
          <w:rFonts w:hint="default"/>
          <w:color w:val="auto"/>
          <w:highlight w:val="none"/>
          <w:lang w:eastAsia="zh-CN"/>
        </w:rPr>
      </w:pPr>
      <w:r>
        <w:rPr>
          <w:rFonts w:hint="default" w:ascii="仿宋" w:hAnsi="仿宋" w:eastAsia="仿宋"/>
          <w:color w:val="auto"/>
          <w:sz w:val="28"/>
          <w:szCs w:val="28"/>
          <w:highlight w:val="none"/>
          <w:lang w:eastAsia="zh-CN"/>
        </w:rPr>
        <w:t>服务期</w:t>
      </w:r>
      <w:r>
        <w:rPr>
          <w:rFonts w:hint="eastAsia" w:ascii="仿宋" w:hAnsi="仿宋" w:eastAsia="仿宋"/>
          <w:color w:val="auto"/>
          <w:sz w:val="28"/>
          <w:szCs w:val="28"/>
          <w:highlight w:val="none"/>
          <w:lang w:val="en-US" w:eastAsia="zh-CN"/>
        </w:rPr>
        <w:t>：</w:t>
      </w:r>
      <w:r>
        <w:rPr>
          <w:rFonts w:hint="default" w:ascii="仿宋" w:hAnsi="仿宋" w:eastAsia="仿宋"/>
          <w:color w:val="auto"/>
          <w:sz w:val="28"/>
          <w:szCs w:val="28"/>
          <w:highlight w:val="none"/>
          <w:lang w:eastAsia="zh-CN"/>
        </w:rPr>
        <w:t>一年</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215047.70元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6D67EB94">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1.独立法人、一般纳税人资格或小规模纳税人；</w:t>
      </w:r>
    </w:p>
    <w:p w14:paraId="5043DFF8">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2.持有合法有效的营业执照，营业执照范围需满足本次采购需求；</w:t>
      </w:r>
    </w:p>
    <w:p w14:paraId="14CB990D">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3.本项目不接受联合体参选。</w:t>
      </w:r>
    </w:p>
    <w:p w14:paraId="51016CCC">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4.</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760578BD">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4.1被列入安庆市交通控股集团有限公司黑名单管理系统；</w:t>
      </w:r>
    </w:p>
    <w:p w14:paraId="4DAA4494">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4.2在安庆市交通控股集团有限公司处罚限制期限内的投标人或参选人；</w:t>
      </w:r>
    </w:p>
    <w:p w14:paraId="639E8A29">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2026年1月14日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2026年1月14日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2026年1月15日9点30分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28359095"/>
      <w:bookmarkStart w:id="9" w:name="_Toc28359018"/>
      <w:bookmarkStart w:id="10" w:name="_Toc35393805"/>
      <w:bookmarkStart w:id="11"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35393637"/>
      <w:bookmarkStart w:id="13" w:name="_Toc28359019"/>
      <w:bookmarkStart w:id="14" w:name="_Toc28359096"/>
      <w:bookmarkStart w:id="15" w:name="_Toc35393806"/>
      <w:r>
        <w:rPr>
          <w:rFonts w:hint="eastAsia" w:ascii="仿宋" w:hAnsi="仿宋" w:eastAsia="仿宋"/>
          <w:color w:val="auto"/>
          <w:sz w:val="28"/>
          <w:szCs w:val="28"/>
          <w:highlight w:val="none"/>
        </w:rPr>
        <w:t>1.采购人信息</w:t>
      </w:r>
      <w:bookmarkEnd w:id="12"/>
      <w:bookmarkEnd w:id="13"/>
      <w:bookmarkEnd w:id="14"/>
      <w:bookmarkEnd w:id="15"/>
    </w:p>
    <w:p w14:paraId="0701ED6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称：安庆市安峰建筑工业化有限公司</w:t>
      </w:r>
    </w:p>
    <w:p w14:paraId="2D20CAFD">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址：安庆市宜秀区大龙山镇环城西路新材料产业园1号</w:t>
      </w:r>
    </w:p>
    <w:p w14:paraId="42D6DDBC">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人：方菲</w:t>
      </w:r>
    </w:p>
    <w:p w14:paraId="30BEB283">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联系方式：18055696711</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安庆市安峰建筑工业化有限公司混凝土生产设备易损件招标项目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26069"/>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732639CA">
      <w:pPr>
        <w:pStyle w:val="4"/>
        <w:rPr>
          <w:rFonts w:hint="eastAsia" w:cs="Tahoma"/>
          <w:bCs/>
          <w:color w:val="auto"/>
          <w:kern w:val="0"/>
          <w:sz w:val="32"/>
          <w:szCs w:val="32"/>
          <w:highlight w:val="none"/>
        </w:rPr>
      </w:pPr>
      <w:bookmarkStart w:id="20" w:name="_Toc439316871"/>
      <w:bookmarkStart w:id="21" w:name="_Toc54941330"/>
      <w:bookmarkStart w:id="22"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安庆市安峰建筑工业化有限公司混凝土生产设备易损件招标</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AQJK-CG-2026-004</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安庆市安峰建筑工业化有限公司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215047.70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服务期</w:t>
            </w:r>
            <w:r>
              <w:rPr>
                <w:rFonts w:hint="eastAsia"/>
                <w:color w:val="auto"/>
                <w:szCs w:val="21"/>
                <w:highlight w:val="none"/>
                <w:lang w:val="en-US" w:eastAsia="zh-CN"/>
              </w:rPr>
              <w:t>：</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default"/>
                <w:color w:val="auto"/>
                <w:szCs w:val="21"/>
                <w:highlight w:val="none"/>
                <w:lang w:eastAsia="zh-CN"/>
              </w:rPr>
              <w:t>一年</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20"/>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2026年1月15日9点30分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6143E176">
            <w:pPr>
              <w:keepNext w:val="0"/>
              <w:keepLines w:val="0"/>
              <w:pageBreakBefore w:val="0"/>
              <w:kinsoku/>
              <w:wordWrap/>
              <w:overflowPunct/>
              <w:topLinePunct w:val="0"/>
              <w:bidi w:val="0"/>
              <w:spacing w:line="420" w:lineRule="exact"/>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贰仟元整（¥2000元）；</w:t>
            </w:r>
          </w:p>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合同结束后买方于三个月内无息退还履约保证金</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货到厂经生产部相关人员验收合格并签收后，第四个月付第一个月货款，第五个月付第二个月货款，以此类推。按供货量据实支付。供货商应开具13%专用发票。</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3、开具增值税专用发票（13%）。</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安庆市安峰建筑工业化有限公司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11149"/>
      <w:bookmarkStart w:id="27" w:name="_Toc54941340"/>
      <w:bookmarkStart w:id="28"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8536"/>
      <w:bookmarkStart w:id="33" w:name="_Toc4481593"/>
      <w:bookmarkStart w:id="34"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25319"/>
      <w:bookmarkStart w:id="37" w:name="_Toc12503"/>
      <w:bookmarkStart w:id="38" w:name="_Toc4481594"/>
      <w:bookmarkStart w:id="39" w:name="_Toc47962204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23598"/>
      <w:bookmarkStart w:id="41"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418517858"/>
      <w:bookmarkStart w:id="44" w:name="_Toc15032"/>
      <w:bookmarkStart w:id="45"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433721697"/>
      <w:bookmarkStart w:id="47" w:name="_Toc19876"/>
      <w:bookmarkStart w:id="48" w:name="_Toc10987"/>
      <w:bookmarkStart w:id="49" w:name="_Toc31095"/>
      <w:bookmarkStart w:id="50" w:name="_Toc456882340"/>
      <w:bookmarkStart w:id="51" w:name="_Toc478821422"/>
      <w:bookmarkStart w:id="52" w:name="_Toc10586"/>
      <w:bookmarkStart w:id="53" w:name="_Toc457998294"/>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21358"/>
      <w:bookmarkStart w:id="56" w:name="_Toc417655923"/>
      <w:bookmarkStart w:id="57" w:name="_Toc418517860"/>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3"/>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r>
        <w:rPr>
          <w:rFonts w:hint="eastAsia" w:ascii="Times New Roman" w:hAnsi="Times New Roman" w:eastAsia="宋体" w:cs="Times New Roman"/>
          <w:b/>
          <w:bCs/>
          <w:color w:val="auto"/>
          <w:kern w:val="44"/>
          <w:sz w:val="24"/>
          <w:szCs w:val="24"/>
          <w:highlight w:val="none"/>
          <w:lang w:val="en-US" w:eastAsia="zh-CN" w:bidi="ar-SA"/>
        </w:rPr>
        <w:t>(服务期限12个月)</w:t>
      </w:r>
    </w:p>
    <w:p w14:paraId="119DFFC4">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p w14:paraId="0795E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1、安庆市安峰建筑工业化有限公司混凝土设备易损件采购需求如下：</w:t>
      </w:r>
    </w:p>
    <w:tbl>
      <w:tblPr>
        <w:tblStyle w:val="61"/>
        <w:tblpPr w:leftFromText="180" w:rightFromText="180" w:vertAnchor="text" w:horzAnchor="page" w:tblpX="1565" w:tblpY="74"/>
        <w:tblOverlap w:val="never"/>
        <w:tblW w:w="91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95"/>
        <w:gridCol w:w="2040"/>
        <w:gridCol w:w="675"/>
        <w:gridCol w:w="675"/>
        <w:gridCol w:w="675"/>
        <w:gridCol w:w="690"/>
        <w:gridCol w:w="2739"/>
      </w:tblGrid>
      <w:tr w14:paraId="3400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91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00F2">
            <w:pPr>
              <w:keepNext w:val="0"/>
              <w:keepLines w:val="0"/>
              <w:widowControl/>
              <w:suppressLineNumbers w:val="0"/>
              <w:jc w:val="center"/>
              <w:textAlignment w:val="center"/>
              <w:rPr>
                <w:rFonts w:hint="eastAsia" w:ascii="宋体" w:hAnsi="宋体" w:eastAsia="宋体" w:cs="宋体"/>
                <w:b/>
                <w:i w:val="0"/>
                <w:color w:val="auto"/>
                <w:sz w:val="44"/>
                <w:szCs w:val="44"/>
                <w:u w:val="none"/>
              </w:rPr>
            </w:pPr>
            <w:r>
              <w:rPr>
                <w:rStyle w:val="426"/>
                <w:rFonts w:hint="eastAsia" w:ascii="宋体" w:hAnsi="宋体" w:eastAsia="宋体" w:cs="宋体"/>
                <w:color w:val="auto"/>
                <w:sz w:val="28"/>
                <w:szCs w:val="28"/>
                <w:lang w:val="en-US" w:eastAsia="zh-CN" w:bidi="ar"/>
              </w:rPr>
              <w:t>易损件需求明细表</w:t>
            </w:r>
            <w:r>
              <w:rPr>
                <w:rStyle w:val="597"/>
                <w:color w:val="auto"/>
                <w:lang w:val="en-US" w:eastAsia="zh-CN" w:bidi="ar"/>
              </w:rPr>
              <w:t>（单价：元）</w:t>
            </w:r>
          </w:p>
        </w:tc>
      </w:tr>
      <w:tr w14:paraId="2256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2FBB">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物料名称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6F0F">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2FE2">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B93B">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C7DE">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
              </w:rPr>
              <w:t>最高 限价</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5695">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
              </w:rPr>
              <w:t>小</w:t>
            </w:r>
            <w:r>
              <w:rPr>
                <w:rFonts w:hint="eastAsia" w:ascii="宋体" w:hAnsi="宋体" w:eastAsia="宋体" w:cs="宋体"/>
                <w:b/>
                <w:i w:val="0"/>
                <w:color w:val="auto"/>
                <w:kern w:val="0"/>
                <w:sz w:val="21"/>
                <w:szCs w:val="21"/>
                <w:u w:val="none"/>
                <w:lang w:val="en-US" w:eastAsia="zh-CN" w:bidi="ar"/>
              </w:rPr>
              <w:t>计</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C30E">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备注</w:t>
            </w:r>
          </w:p>
        </w:tc>
      </w:tr>
      <w:tr w14:paraId="476D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9D4A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24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396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42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CC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4E5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59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0E0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1A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41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76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57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59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9027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90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7C24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9D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CC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72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F9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92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A0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87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6CDE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7C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三通接头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52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EA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3CE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EF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62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14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53C9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38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三通接头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53D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23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6C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D1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4B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1B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09AD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79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三通接头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77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AA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14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A9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F0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4F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1B56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C3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气动90度快接头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A3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B5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45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8F3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69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0F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7F68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99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气动90度快接头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A14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2F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C1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A2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77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F4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2FB9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A0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气动90度快接头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1B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4F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05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CF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E2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A9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2B3A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48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3A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B0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8F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B4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EA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0B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0EC4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7C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F0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3B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9F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12E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40D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42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1028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3C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61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DE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C9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90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72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11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25F9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2B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单法兰气动蝶阀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6C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KRIO-300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36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3E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71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1B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67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生产线水称、粉称</w:t>
            </w:r>
          </w:p>
        </w:tc>
      </w:tr>
      <w:tr w14:paraId="29BF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10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对夹式气动蝶阀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EC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GTD6-200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A1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FA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E3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25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CB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生产线水称、粉称</w:t>
            </w:r>
          </w:p>
        </w:tc>
      </w:tr>
      <w:tr w14:paraId="58E3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28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气动子母蝶阀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7B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KRID-D250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BC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E7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EE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78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A1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生产线水称、粉称</w:t>
            </w:r>
          </w:p>
        </w:tc>
      </w:tr>
      <w:tr w14:paraId="17D4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73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16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6-10A</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09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08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84E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D7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5D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5C3E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D5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DE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1-1.6A</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1C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82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80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92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18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2499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0D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开关电源</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FF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MTS100-24F</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4E2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06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01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61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D4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06B5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56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辅助触点</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26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FD6-40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F3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80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E9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D1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05D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287E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32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4C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2.5-4A</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8E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11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B0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1C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E0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2263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FE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CD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CDC6I-6511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53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0E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2A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28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3D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4A7D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CB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A3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BK63ND32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82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22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E9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B2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FF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524F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30B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C3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CDC6I-09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72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DF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76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44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CC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3825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C8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BD1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CDC6I-1810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DC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98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FF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F0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65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60FD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226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44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MCT-25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CA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6D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74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60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ED3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1EA8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9A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15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NSC-12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4C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E4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2D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6D8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24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6423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53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74C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NSC-09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CB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8D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01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F8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9A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0867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C7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粉称振动电机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72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MV100/3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26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47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F72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08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FA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生产线粉料的下料仓</w:t>
            </w:r>
          </w:p>
        </w:tc>
      </w:tr>
      <w:tr w14:paraId="7A7D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CE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骨料振动电机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B51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MV200/3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6E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A3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FA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2F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5C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生产线骨料的下料仓</w:t>
            </w:r>
          </w:p>
        </w:tc>
      </w:tr>
      <w:tr w14:paraId="10F1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6C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槽型托辊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50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108X465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CD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292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32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36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B2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65A6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4C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平下托辊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17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108X1400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93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52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CF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31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E0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5F18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C0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螺旋托辊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D0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108*1400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00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2E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7E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81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A6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3AE6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C6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挡辊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68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BZ-1CT-06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FA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AA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A3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56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C3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47C8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AD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BD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GTD6-80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0B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19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3BD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7F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17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w:t>
            </w:r>
          </w:p>
        </w:tc>
      </w:tr>
      <w:tr w14:paraId="3CBD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F6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水称蝶阀微动开关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CA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GTD6-200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ECA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70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6B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B43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36C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w:t>
            </w:r>
          </w:p>
        </w:tc>
      </w:tr>
      <w:tr w14:paraId="3023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99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水带（防爆）</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02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60B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35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E9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82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A5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生产线主水泵</w:t>
            </w:r>
          </w:p>
        </w:tc>
      </w:tr>
      <w:tr w14:paraId="0A97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68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水泵（涡轮）</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EF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15KW</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12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AE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19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A0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3F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水池清理污泥</w:t>
            </w:r>
          </w:p>
        </w:tc>
      </w:tr>
      <w:tr w14:paraId="007F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CF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继电器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51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13-18ANS2-25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CF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E5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6CD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BA4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D6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w:t>
            </w:r>
          </w:p>
        </w:tc>
      </w:tr>
      <w:tr w14:paraId="403D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44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轧带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5E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60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48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E6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224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C4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线路、电路、压滤机的捆绑</w:t>
            </w:r>
          </w:p>
        </w:tc>
      </w:tr>
      <w:tr w14:paraId="5B94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143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轧带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2A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35CM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17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3C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73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95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FA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线路、电路、压滤机的捆绑</w:t>
            </w:r>
          </w:p>
        </w:tc>
      </w:tr>
      <w:tr w14:paraId="679E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70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0C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68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DD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9C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47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EE5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7649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F91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D88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7C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FB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8A6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2A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10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3216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0D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EE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DD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478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C7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FE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69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1A16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9C3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A6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D2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64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0E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11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83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3C1E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94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5A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F3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F0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E87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35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3B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00E1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74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35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8F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7A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8C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AA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BC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246C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EC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气缸</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D4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TGU100*250-S-CA-U</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C6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DA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44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95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7C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骨料仓</w:t>
            </w:r>
          </w:p>
        </w:tc>
      </w:tr>
      <w:tr w14:paraId="7590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5A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下料口橡胶套管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5D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11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06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EF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89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55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w:t>
            </w:r>
          </w:p>
        </w:tc>
      </w:tr>
      <w:tr w14:paraId="67C7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31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电磁阀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E42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BM520-02-S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04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82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438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EA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82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生产线气路维修</w:t>
            </w:r>
          </w:p>
        </w:tc>
      </w:tr>
      <w:tr w14:paraId="4A34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55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振动电机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CF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MV60/3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06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57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DF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AC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69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生产线骨料下料仓</w:t>
            </w:r>
          </w:p>
        </w:tc>
      </w:tr>
      <w:tr w14:paraId="61A9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21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衬板（材质：翻砂耐磨）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1E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05A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73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F0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65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A6A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中间仓</w:t>
            </w:r>
          </w:p>
        </w:tc>
      </w:tr>
      <w:tr w14:paraId="2F65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AA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衬板（材质：翻砂耐磨）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9BE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CE1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1F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92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84F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28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下料口</w:t>
            </w:r>
          </w:p>
        </w:tc>
      </w:tr>
      <w:tr w14:paraId="7F6A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38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红五环（压缩机）空滤</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77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HWH-5200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F9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92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779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E36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6C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螺旋压缩机保养</w:t>
            </w:r>
          </w:p>
        </w:tc>
      </w:tr>
      <w:tr w14:paraId="32D6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40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红五环（压缩机）油滤</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02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HWH-5200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46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E4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CD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04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4B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螺旋压缩机保养</w:t>
            </w:r>
          </w:p>
        </w:tc>
      </w:tr>
      <w:tr w14:paraId="7581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6AD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红五环（压缩机）油水分离器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6A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HWH-5200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17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7D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66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BC6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10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螺旋压缩机保养</w:t>
            </w:r>
          </w:p>
        </w:tc>
      </w:tr>
      <w:tr w14:paraId="71ED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00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PPR25直接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5F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D7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B4E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63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7AF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A2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压滤机水管</w:t>
            </w:r>
          </w:p>
        </w:tc>
      </w:tr>
      <w:tr w14:paraId="5BEC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DB1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PPR25-90度弯头带螺纹</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C9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2D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9C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7D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53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39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生活区水管</w:t>
            </w:r>
          </w:p>
        </w:tc>
      </w:tr>
      <w:tr w14:paraId="1B57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99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PPR40直接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889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49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2A2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4D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8F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0B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外加剂的管线</w:t>
            </w:r>
          </w:p>
        </w:tc>
      </w:tr>
      <w:tr w14:paraId="4D56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08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PPR40-90度弯头带螺纹</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5A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C6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FE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70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E3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C8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外加剂的管线</w:t>
            </w:r>
          </w:p>
        </w:tc>
      </w:tr>
      <w:tr w14:paraId="2247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E8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PPR大小头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4E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40变25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9D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64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98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5C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48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生活区水管</w:t>
            </w:r>
          </w:p>
        </w:tc>
      </w:tr>
      <w:tr w14:paraId="1EE0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87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PPR大小头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AB4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30变25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22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97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62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78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5D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外加剂的管线</w:t>
            </w:r>
          </w:p>
        </w:tc>
      </w:tr>
      <w:tr w14:paraId="5D87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9B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搅拌中叶片</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1C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JS4000型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AB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08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64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B8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E33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备注：</w:t>
            </w:r>
          </w:p>
          <w:p w14:paraId="27D2C0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（以下搅拌主机易损件）</w:t>
            </w:r>
          </w:p>
        </w:tc>
      </w:tr>
      <w:tr w14:paraId="49AD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B0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左侧叶</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40F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DA2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36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F4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B7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3C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6F4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82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右侧叶</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FD7E">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975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3A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DF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92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0A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459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AF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左刮刀</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1113">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F7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81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DA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B4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77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9D5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20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右刮刀</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A2D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6B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4E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AE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97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DF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B11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5DC0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叶片专用螺丝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651E">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FA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08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518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34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59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857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93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固定铁铝片</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8126">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4E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72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C3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95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A4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452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04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搅拌中臂</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F38C">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1B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5DE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5D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C0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18720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00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CDE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1D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左侧臂</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AB0A3">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DB8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DC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0C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8F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70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CFE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C8D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右侧臂</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BF3D">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11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39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F37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56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7B9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7C2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38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间隔圈</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4273">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EA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33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BA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2E4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43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D0B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9A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搅拌臂专用螺丝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7B9F">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90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35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5E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D4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864</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A1C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F35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FC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弧衬板长方形</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831A">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7C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02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45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D8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7920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E0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2BE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F9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等腰梯形</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36D3">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012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8E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32C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7E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9D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387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98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直角梯形</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629D">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7A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D2B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C4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F6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2A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086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ED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小弧衬板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0BF9">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35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A7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D8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50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9B9A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7DE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4A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卸料门衬板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388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A3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D9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71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7F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1960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80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A73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AB9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弧衬板专用螺丝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10F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98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4C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1D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D0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28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F7D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D67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端衬板A</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BE0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06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D2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AE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F4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AA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B31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D7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端衬板B</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12C0">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4B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57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7D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DBC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8880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A5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CD7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82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端衬板C</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49E3D">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6F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46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85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F6B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34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8FF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A1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端衬板D</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7BC0">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282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1B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F1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07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63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280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93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84BD">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4C6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78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32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CC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23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C5B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69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脉冲布袋</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97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JS4000型配套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（OMC/BH-30-A-2型）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A9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9A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E4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25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20680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97E5">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1#线、2#线合用</w:t>
            </w:r>
          </w:p>
          <w:p w14:paraId="10C2895E">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（掺合料仓不更换）</w:t>
            </w:r>
          </w:p>
          <w:p w14:paraId="6ABE43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主机：30*4,粉料罐：32*8。</w:t>
            </w:r>
          </w:p>
        </w:tc>
      </w:tr>
      <w:tr w14:paraId="6540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C3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减压阀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25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JS4000型配套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5A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72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C8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11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D2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储气罐及粉料仓用（铝合金）</w:t>
            </w:r>
          </w:p>
        </w:tc>
      </w:tr>
      <w:tr w14:paraId="53D2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30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螺旋叶片</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717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3D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99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07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9E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36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水泥螺旋</w:t>
            </w:r>
          </w:p>
        </w:tc>
      </w:tr>
      <w:tr w14:paraId="5F2F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76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螺旋叶片</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1D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SC-273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20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23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0B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82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85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矿粉，粉煤灰螺旋</w:t>
            </w:r>
          </w:p>
        </w:tc>
      </w:tr>
      <w:tr w14:paraId="5209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92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中吊轴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94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AB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98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D4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7B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07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22C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A4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中吊轴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CC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SC-273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C1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86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05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CC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4E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CB7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49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螺旋减速机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22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31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D3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28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31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56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1#线、2#线合用（配15KW\11KW）</w:t>
            </w:r>
          </w:p>
        </w:tc>
      </w:tr>
      <w:tr w14:paraId="30A0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91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螺旋减速机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DC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SC-273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6D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BE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D5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46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221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1#线、2#线合用（配11KW\9KW）</w:t>
            </w:r>
          </w:p>
        </w:tc>
      </w:tr>
      <w:tr w14:paraId="2577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9A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助流气垫</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6FC1D">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80*150不锈钢</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28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1C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D9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24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44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1#线、2#线合用（不锈钢）</w:t>
            </w:r>
          </w:p>
        </w:tc>
      </w:tr>
      <w:tr w14:paraId="2F5F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3F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手动蝶阀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83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18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D0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84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4E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30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55F5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CB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配重滚筒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7A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1400*500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C8F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86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3B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35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61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3EA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87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改向滚筒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2C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1400*400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5A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4D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4F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83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B4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D37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E5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翻背滚筒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A5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1400*275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AA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93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B6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F7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E5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80B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1D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平皮带主动滚筒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84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1400*500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EC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7E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51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CE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A9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1#线、2#线合用（包胶）</w:t>
            </w:r>
          </w:p>
        </w:tc>
      </w:tr>
      <w:tr w14:paraId="10C1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35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平皮带尾滚筒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FE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1400*480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03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AC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9A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3F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CD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1#线、2#线合用（钢筋）</w:t>
            </w:r>
          </w:p>
        </w:tc>
      </w:tr>
      <w:tr w14:paraId="7560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F8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中间仓气缸</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CD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JSI125*200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18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C9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27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DD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7C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亚德客SCBY-CS1688E</w:t>
            </w:r>
          </w:p>
        </w:tc>
      </w:tr>
      <w:tr w14:paraId="7EC0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D3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压滤机滤布</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F6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950*950（870板）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93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ED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A2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F2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E3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压滤机用，750B(30+2）</w:t>
            </w:r>
          </w:p>
        </w:tc>
      </w:tr>
      <w:tr w14:paraId="4C9B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00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骨料秤气缸</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1D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TGU100*200-S-CA-U</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CD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14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92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A2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65E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1#线、2#线合用（亚德克）</w:t>
            </w:r>
          </w:p>
        </w:tc>
      </w:tr>
      <w:tr w14:paraId="246D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3F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水秤蝶阀</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ED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0B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C8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411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16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A6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1#线、2#线合用（国泰）</w:t>
            </w:r>
          </w:p>
        </w:tc>
      </w:tr>
      <w:tr w14:paraId="762A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18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外加剂蝶阀</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AD12">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12D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12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1E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0A7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D1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1#线、2#线合用（国泰）</w:t>
            </w:r>
          </w:p>
        </w:tc>
      </w:tr>
      <w:tr w14:paraId="753F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F6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外加剂球阀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48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BD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23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20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3F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42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1#线、2#线合用（国泰）</w:t>
            </w:r>
          </w:p>
        </w:tc>
      </w:tr>
      <w:tr w14:paraId="04DD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3D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水泥秤重传感器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C4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SSB-1T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6F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94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88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CF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A0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1#线、2#线合用（梅迪亚压式）</w:t>
            </w:r>
          </w:p>
        </w:tc>
      </w:tr>
      <w:tr w14:paraId="137B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9A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水秤传感器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8A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STL-Z-1T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EF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BB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64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F2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43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1#线、2#线合用（梅迪亚压式）</w:t>
            </w:r>
          </w:p>
        </w:tc>
      </w:tr>
      <w:tr w14:paraId="1511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03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外加剂秤传感器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EB2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STL-Z-200kg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7B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CF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E91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11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D3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1#线、2#线合用（梅迪亚压式）</w:t>
            </w:r>
          </w:p>
        </w:tc>
      </w:tr>
      <w:tr w14:paraId="3FCE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7F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斜皮带刮砂板</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EE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配宽1.4米皮带用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12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4B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51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DE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638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462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D6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平皮带刮砂板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06EE">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3E8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8D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04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2A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3E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D5E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E5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主机三角带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73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SPC2650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7D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E1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39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ED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08B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442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8F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斜皮带膨胀剂蝶阀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AB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35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F9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0C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D1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17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69EF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6A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主机润滑油泵</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B3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DC-24v</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2C8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73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71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FB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A42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439E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FD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泵芯</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A1A7">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DC-24V</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E2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09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3E2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ED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73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B38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DB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卸料门液压泵</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4ABD">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ZL-Y3.0KW</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F2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E21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33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70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2A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476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0E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水秤软连接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A62C">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208*350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87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F7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C81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2F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D2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386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18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水泥秤蝶阀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88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3D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34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49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8C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B18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379C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4D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矿粉秤蝶阀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C5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63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37B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50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A9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1300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35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7A41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B0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粉秤软连接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777E">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315*450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0C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42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CE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32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9B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56A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1B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砝码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AD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2KG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CA7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C7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93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695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22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外加剂秤校秤用</w:t>
            </w:r>
          </w:p>
        </w:tc>
      </w:tr>
      <w:tr w14:paraId="1D54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BB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砝码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F8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5KG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71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7AA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50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446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F4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外加剂秤校秤用</w:t>
            </w:r>
          </w:p>
        </w:tc>
      </w:tr>
      <w:tr w14:paraId="7EB5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EF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洗车机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47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NH-1650型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69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1F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A2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2550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F3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2550</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1B338">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压滤机滤布清洗</w:t>
            </w:r>
          </w:p>
        </w:tc>
      </w:tr>
      <w:tr w14:paraId="3D7B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57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E01A">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
              </w:rPr>
              <w:t>最高限价</w:t>
            </w:r>
            <w:r>
              <w:rPr>
                <w:rFonts w:hint="eastAsia" w:ascii="宋体" w:hAnsi="宋体" w:eastAsia="宋体" w:cs="宋体"/>
                <w:b/>
                <w:i w:val="0"/>
                <w:color w:val="auto"/>
                <w:kern w:val="0"/>
                <w:sz w:val="21"/>
                <w:szCs w:val="21"/>
                <w:u w:val="none"/>
                <w:lang w:val="en-US" w:eastAsia="zh-CN" w:bidi="ar"/>
              </w:rPr>
              <w:t>（</w:t>
            </w:r>
            <w:r>
              <w:rPr>
                <w:rFonts w:hint="eastAsia" w:ascii="宋体" w:hAnsi="宋体" w:cs="宋体"/>
                <w:b/>
                <w:i w:val="0"/>
                <w:color w:val="auto"/>
                <w:kern w:val="0"/>
                <w:sz w:val="21"/>
                <w:szCs w:val="21"/>
                <w:u w:val="none"/>
                <w:lang w:val="en-US" w:eastAsia="zh-CN" w:bidi="ar"/>
              </w:rPr>
              <w:t>合计</w:t>
            </w:r>
            <w:r>
              <w:rPr>
                <w:rFonts w:hint="eastAsia" w:ascii="宋体" w:hAnsi="宋体" w:eastAsia="宋体" w:cs="宋体"/>
                <w:b/>
                <w:i w:val="0"/>
                <w:color w:val="auto"/>
                <w:kern w:val="0"/>
                <w:sz w:val="21"/>
                <w:szCs w:val="21"/>
                <w:u w:val="none"/>
                <w:lang w:val="en-US" w:eastAsia="zh-CN" w:bidi="ar"/>
              </w:rPr>
              <w:t>）</w:t>
            </w:r>
          </w:p>
        </w:tc>
        <w:tc>
          <w:tcPr>
            <w:tcW w:w="34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65C4">
            <w:pPr>
              <w:keepNext w:val="0"/>
              <w:keepLines w:val="0"/>
              <w:widowControl/>
              <w:suppressLineNumbers w:val="0"/>
              <w:jc w:val="center"/>
              <w:textAlignment w:val="center"/>
              <w:rPr>
                <w:rFonts w:hint="default" w:ascii="宋体" w:hAnsi="宋体" w:eastAsia="宋体" w:cs="宋体"/>
                <w:b/>
                <w:i w:val="0"/>
                <w:color w:val="auto"/>
                <w:sz w:val="21"/>
                <w:szCs w:val="21"/>
                <w:u w:val="none"/>
                <w:lang w:val="en-US"/>
              </w:rPr>
            </w:pPr>
            <w:r>
              <w:rPr>
                <w:rFonts w:hint="eastAsia" w:ascii="宋体" w:hAnsi="宋体" w:eastAsia="宋体" w:cs="宋体"/>
                <w:b/>
                <w:i w:val="0"/>
                <w:color w:val="auto"/>
                <w:kern w:val="0"/>
                <w:sz w:val="21"/>
                <w:szCs w:val="21"/>
                <w:u w:val="none"/>
                <w:lang w:val="en-US" w:eastAsia="zh-CN" w:bidi="ar"/>
              </w:rPr>
              <w:t>215047.7</w:t>
            </w:r>
            <w:r>
              <w:rPr>
                <w:rFonts w:hint="eastAsia" w:ascii="宋体" w:hAnsi="宋体" w:cs="宋体"/>
                <w:b/>
                <w:i w:val="0"/>
                <w:color w:val="auto"/>
                <w:kern w:val="0"/>
                <w:sz w:val="21"/>
                <w:szCs w:val="21"/>
                <w:u w:val="none"/>
                <w:lang w:val="en-US" w:eastAsia="zh-CN" w:bidi="ar"/>
              </w:rPr>
              <w:t>元</w:t>
            </w:r>
          </w:p>
        </w:tc>
      </w:tr>
    </w:tbl>
    <w:p w14:paraId="0BF70E4B">
      <w:pPr>
        <w:keepNext/>
        <w:keepLines/>
        <w:widowControl w:val="0"/>
        <w:numPr>
          <w:ilvl w:val="0"/>
          <w:numId w:val="0"/>
        </w:numPr>
        <w:spacing w:before="100" w:after="100"/>
        <w:ind w:leftChars="0" w:firstLine="964" w:firstLineChars="300"/>
        <w:jc w:val="center"/>
        <w:outlineLvl w:val="0"/>
        <w:rPr>
          <w:rFonts w:hint="default" w:ascii="Times New Roman" w:hAnsi="Times New Roman" w:eastAsia="宋体" w:cs="Times New Roman"/>
          <w:b/>
          <w:bCs/>
          <w:color w:val="auto"/>
          <w:kern w:val="44"/>
          <w:sz w:val="24"/>
          <w:szCs w:val="24"/>
          <w:highlight w:val="none"/>
          <w:lang w:val="en-US" w:eastAsia="zh-CN" w:bidi="ar-SA"/>
        </w:rPr>
      </w:pPr>
      <w:r>
        <w:rPr>
          <w:rFonts w:hint="eastAsia" w:ascii="Times New Roman" w:hAnsi="Times New Roman" w:eastAsia="宋体" w:cs="Times New Roman"/>
          <w:b/>
          <w:bCs/>
          <w:color w:val="auto"/>
          <w:kern w:val="44"/>
          <w:sz w:val="32"/>
          <w:szCs w:val="44"/>
          <w:highlight w:val="none"/>
          <w:lang w:val="en-US" w:eastAsia="zh-CN" w:bidi="ar-SA"/>
        </w:rPr>
        <w:t xml:space="preserve"> </w:t>
      </w:r>
    </w:p>
    <w:p w14:paraId="695AA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2、付款方式:货到厂经生产部相关人员验收合格并签收后，第四个月付第一个月货款，第五个月付第二个月货款。以此类推。按供货量据实支付。供货商开具13%专用发票。</w:t>
      </w:r>
    </w:p>
    <w:p w14:paraId="1DB8E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本项目收取履约保证金贰仟元整（¥2000元），合同结束后买方于三个月内予以退还履约保证金。</w:t>
      </w:r>
    </w:p>
    <w:p w14:paraId="2A7AE32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宋体" w:eastAsia="宋体" w:cs="Times New Roman"/>
          <w:color w:val="auto"/>
          <w:kern w:val="2"/>
          <w:sz w:val="24"/>
          <w:szCs w:val="24"/>
          <w:highlight w:val="none"/>
          <w:lang w:val="en-US" w:eastAsia="zh-CN" w:bidi="ar-SA"/>
        </w:rPr>
      </w:pPr>
    </w:p>
    <w:p w14:paraId="6E0D1DA2">
      <w:pPr>
        <w:numPr>
          <w:ilvl w:val="0"/>
          <w:numId w:val="0"/>
        </w:numPr>
        <w:tabs>
          <w:tab w:val="left" w:pos="3640"/>
        </w:tabs>
        <w:autoSpaceDE w:val="0"/>
        <w:autoSpaceDN w:val="0"/>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二、技术标准及项目要求</w:t>
      </w:r>
    </w:p>
    <w:p w14:paraId="0784B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1、技术标准及要求：符合业主设备的作业指导书、采购文件、技术规范要求。</w:t>
      </w:r>
    </w:p>
    <w:p w14:paraId="34437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2、质量要求：供应的配件需和业主的设备配套。符合业主设备的安装尺寸、技术参数、规范要求、质量要求。</w:t>
      </w:r>
    </w:p>
    <w:p w14:paraId="50271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中标人按采购人规定的质量、数量要求供货，货到现场后由采购人项目材料员、质检员共同进行验收；采购人随机取样抽检，如检验不合格，采购人一律拒绝验收，中标人必须无条件拉走并承担合同约定的违约责任；如供应的配件物资与设备不配套、或因质量问题导致无法使用的，中标人应无条件配合采购人实施更换。</w:t>
      </w:r>
    </w:p>
    <w:p w14:paraId="2784C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4、产品价格变动调价机制：</w:t>
      </w:r>
      <w:r>
        <w:rPr>
          <w:rFonts w:hint="eastAsia" w:ascii="宋体" w:hAnsi="宋体" w:eastAsia="宋体" w:cs="宋体"/>
          <w:b/>
          <w:bCs/>
          <w:i w:val="0"/>
          <w:iCs w:val="0"/>
          <w:color w:val="auto"/>
          <w:kern w:val="0"/>
          <w:sz w:val="24"/>
          <w:szCs w:val="24"/>
          <w:highlight w:val="none"/>
          <w:u w:val="none"/>
          <w:lang w:val="en-US" w:eastAsia="zh-CN" w:bidi="ar"/>
        </w:rPr>
        <w:t>本项目采用固定价,服务期限内价格不调整</w:t>
      </w:r>
      <w:r>
        <w:rPr>
          <w:rFonts w:hint="eastAsia" w:ascii="宋体" w:hAnsi="宋体" w:eastAsia="宋体" w:cs="宋体"/>
          <w:i w:val="0"/>
          <w:iCs w:val="0"/>
          <w:color w:val="auto"/>
          <w:kern w:val="0"/>
          <w:sz w:val="24"/>
          <w:szCs w:val="24"/>
          <w:highlight w:val="none"/>
          <w:u w:val="none"/>
          <w:lang w:val="en-US" w:eastAsia="zh-CN" w:bidi="ar"/>
        </w:rPr>
        <w:t>。</w:t>
      </w:r>
    </w:p>
    <w:p w14:paraId="100D3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5、其它要求：</w:t>
      </w:r>
    </w:p>
    <w:p w14:paraId="1B4B6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中标人按采购人规定的质量、数量要求供货，货到现场后由采购人项目材料员、质检员共同进行验收；采购人随机取样抽检，如检验不合格，采购人一律拒绝验收，中标人必须无条件拉走并承担合同约定的违约责任；验收合格后采购人开具收料单，作为结算依据。</w:t>
      </w:r>
    </w:p>
    <w:p w14:paraId="29EC9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（2）若中标人不能按规定质量、数量供货，采购人有权终止合同，中标人的合同履约保证金不予退还。</w:t>
      </w:r>
    </w:p>
    <w:p w14:paraId="59FD9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（3）投标人应充分实地考察进场道路的承载能力、地形地貌和外围环境，超限超载治理政策等，组织适宜的车辆，协调相关事宜，综合测算运输成本，合理报价。</w:t>
      </w:r>
    </w:p>
    <w:p w14:paraId="604189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（4）采购人与中标候选人签订合同后，关于本招标内容所涉及的所有外围协调事宜，均由投标人负责处理；如因投标人无法协调相关事项，影响正常施工，采购人有权选择其他材料供应商。</w:t>
      </w:r>
    </w:p>
    <w:p w14:paraId="15261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（5）采购人应提前3天将材料进场计划提交给投标人，投标人应按时按照计划提供相应合格的材料；如若逾期，则投标人应向采购人支付 1000元/天 的违约金，如逾期超过 3天，则采购人有权更换供应商，投标人不得以材料供应数量未履行完成为借口继续供应材料。</w:t>
      </w:r>
    </w:p>
    <w:p w14:paraId="6678A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（6）中标人在提供零配件后，需无条件负责该零配件的安装、设备调试等售后服务；以确保更换零配件后的设备能正常运转工作。</w:t>
      </w:r>
    </w:p>
    <w:p w14:paraId="11591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p>
    <w:p w14:paraId="3845528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0002C101">
      <w:pPr>
        <w:pStyle w:val="3"/>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10479"/>
      <w:bookmarkStart w:id="59" w:name="_Toc476584431"/>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bookmarkStart w:id="60" w:name="_Toc25399"/>
      <w:bookmarkStart w:id="61" w:name="_Toc439316880"/>
      <w:bookmarkStart w:id="62" w:name="_Toc54941341"/>
      <w:bookmarkStart w:id="63" w:name="_Toc8981"/>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3"/>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26873"/>
      <w:bookmarkStart w:id="65" w:name="_Toc54884158"/>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、货物内容及质量要求响应表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54941342"/>
      <w:bookmarkStart w:id="67"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安庆市安峰建筑工业化有限公司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安庆市安峰建筑工业化有限公司混凝土生产设备易损件招标</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
        <w:rPr>
          <w:color w:val="auto"/>
          <w:highlight w:val="none"/>
        </w:rPr>
      </w:pPr>
    </w:p>
    <w:p w14:paraId="4E0D8EE0">
      <w:pPr>
        <w:jc w:val="center"/>
        <w:rPr>
          <w:color w:val="auto"/>
          <w:highlight w:val="none"/>
        </w:rPr>
      </w:pPr>
      <w:bookmarkStart w:id="68" w:name="_Toc476584438"/>
      <w:bookmarkStart w:id="69" w:name="_Toc54941350"/>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二、报价表</w:t>
      </w:r>
    </w:p>
    <w:tbl>
      <w:tblPr>
        <w:tblStyle w:val="61"/>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95"/>
        <w:gridCol w:w="2040"/>
        <w:gridCol w:w="675"/>
        <w:gridCol w:w="675"/>
        <w:gridCol w:w="675"/>
        <w:gridCol w:w="690"/>
        <w:gridCol w:w="3300"/>
      </w:tblGrid>
      <w:tr w14:paraId="7C93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975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D0A8C">
            <w:pPr>
              <w:keepNext w:val="0"/>
              <w:keepLines w:val="0"/>
              <w:widowControl/>
              <w:suppressLineNumbers w:val="0"/>
              <w:jc w:val="center"/>
              <w:textAlignment w:val="center"/>
              <w:rPr>
                <w:rFonts w:hint="eastAsia" w:ascii="宋体" w:hAnsi="宋体" w:eastAsia="宋体" w:cs="宋体"/>
                <w:b/>
                <w:i w:val="0"/>
                <w:color w:val="auto"/>
                <w:sz w:val="44"/>
                <w:szCs w:val="44"/>
                <w:u w:val="none"/>
              </w:rPr>
            </w:pPr>
            <w:r>
              <w:rPr>
                <w:rStyle w:val="426"/>
                <w:color w:val="auto"/>
                <w:sz w:val="28"/>
                <w:szCs w:val="28"/>
                <w:lang w:val="en-US" w:eastAsia="zh-CN" w:bidi="ar"/>
              </w:rPr>
              <w:t>易损件需求明细表</w:t>
            </w:r>
            <w:r>
              <w:rPr>
                <w:rStyle w:val="597"/>
                <w:color w:val="auto"/>
                <w:lang w:val="en-US" w:eastAsia="zh-CN" w:bidi="ar"/>
              </w:rPr>
              <w:t>（单价：元）</w:t>
            </w:r>
          </w:p>
        </w:tc>
      </w:tr>
      <w:tr w14:paraId="20A5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8648">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物料名称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C6BE">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7F46">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4B66">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4CF2">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
              </w:rPr>
              <w:t>报</w:t>
            </w:r>
            <w:r>
              <w:rPr>
                <w:rFonts w:hint="eastAsia" w:ascii="宋体" w:hAnsi="宋体" w:eastAsia="宋体" w:cs="宋体"/>
                <w:b/>
                <w:i w:val="0"/>
                <w:color w:val="auto"/>
                <w:kern w:val="0"/>
                <w:sz w:val="21"/>
                <w:szCs w:val="21"/>
                <w:u w:val="none"/>
                <w:lang w:val="en-US" w:eastAsia="zh-CN" w:bidi="ar"/>
              </w:rPr>
              <w:t>价</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A6D5">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
              </w:rPr>
              <w:t>小</w:t>
            </w:r>
            <w:r>
              <w:rPr>
                <w:rFonts w:hint="eastAsia" w:ascii="宋体" w:hAnsi="宋体" w:eastAsia="宋体" w:cs="宋体"/>
                <w:b/>
                <w:i w:val="0"/>
                <w:color w:val="auto"/>
                <w:kern w:val="0"/>
                <w:sz w:val="21"/>
                <w:szCs w:val="21"/>
                <w:u w:val="none"/>
                <w:lang w:val="en-US" w:eastAsia="zh-CN" w:bidi="ar"/>
              </w:rPr>
              <w:t>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F46F">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备注</w:t>
            </w:r>
          </w:p>
        </w:tc>
      </w:tr>
      <w:tr w14:paraId="384A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32B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D2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C61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08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975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43FE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9F6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11E8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04F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70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B94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1D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809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ABA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DF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3814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AE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E38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3D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2A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49CC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84D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30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26E8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B8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三通接头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4B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22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0D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B3C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238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E4E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77C3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3B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三通接头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7E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15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45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803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F5D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ED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0AAA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41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三通接头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28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70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BB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F19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581C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11E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32F6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6B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气动90度快接头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A23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9B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65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54FD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CEE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1C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3626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42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气动90度快接头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94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C1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0E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B32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B5E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B6F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2710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ED2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气动90度快接头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EB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21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BB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389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0F0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14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2F69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AA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09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27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10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9D9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D97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D34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520E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26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D9C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5A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BE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C181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DC1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3F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1EAA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CF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BA1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8mm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D1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69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EBB1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58B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016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生产线气路管道连接</w:t>
            </w:r>
          </w:p>
        </w:tc>
      </w:tr>
      <w:tr w14:paraId="01C7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63D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单法兰气动蝶阀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8E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KRIO-300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B3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6E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F34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9E8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D3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生产线水称、粉称</w:t>
            </w:r>
          </w:p>
        </w:tc>
      </w:tr>
      <w:tr w14:paraId="128A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C7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对夹式气动蝶阀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0A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GTD6-200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BE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33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B2A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627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A1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生产线水称、粉称</w:t>
            </w:r>
          </w:p>
        </w:tc>
      </w:tr>
      <w:tr w14:paraId="43D7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86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气动子母蝶阀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67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KRID-D250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B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13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67E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B7B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EE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生产线水称、粉称</w:t>
            </w:r>
          </w:p>
        </w:tc>
      </w:tr>
      <w:tr w14:paraId="70A4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52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62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6-10A</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4D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9A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0F6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592C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D1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2D8F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F8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02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1-1.6A</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92F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64E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812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981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35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5C9D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E0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开关电源</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307E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MTS100-24F</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6F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E7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34A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27B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2E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69BE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BB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辅助触点</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A9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FD6-40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F7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4C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F839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7E4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25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28E0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F3D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FC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2.5-4A</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48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93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BB7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886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6D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47D0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FE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AE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CDC6I-6511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A7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DC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AA62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05F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75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650C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98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断路器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58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BK63ND32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D15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BF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541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C67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82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31C6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D6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AE3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CDC6I-09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A0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E8E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E165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DCD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96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1AAC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79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72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CDC6I-1810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A9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62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79C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246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69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2E11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E0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AB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MCT-25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BB0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5B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F0A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334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DC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64F3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2F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990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NSC-12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2B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31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2D3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8CA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0BC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6CAC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65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接触器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E0F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NSC-09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61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EB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09D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C12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F9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生产线2个控制柜</w:t>
            </w:r>
          </w:p>
        </w:tc>
      </w:tr>
      <w:tr w14:paraId="4EED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6C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粉称振动电机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FE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MV100/3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70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BA7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D64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A188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F2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生产线粉料的下料仓</w:t>
            </w:r>
          </w:p>
        </w:tc>
      </w:tr>
      <w:tr w14:paraId="6440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A57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骨料振动电机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0E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MV200/3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6C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D0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692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53DE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B4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生产线骨料的下料仓</w:t>
            </w:r>
          </w:p>
        </w:tc>
      </w:tr>
      <w:tr w14:paraId="5A95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7D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槽型托辊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1A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108X465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02B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EF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FB6E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3A8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70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626D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39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平下托辊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C1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108X1400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4B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68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DF3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383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D4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6A83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0D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螺旋托辊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BE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108*1400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30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07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87D0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AC4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3B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14A9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E2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挡辊</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E26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BZ-1CT-06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B9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448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B634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A57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9E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生产线平、斜皮带</w:t>
            </w:r>
          </w:p>
        </w:tc>
      </w:tr>
      <w:tr w14:paraId="787F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29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外加剂蝶阀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51A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GTD6-80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61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38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863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FF6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71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w:t>
            </w:r>
          </w:p>
        </w:tc>
      </w:tr>
      <w:tr w14:paraId="57AD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39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水称蝶阀微动开关</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97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GTD6-200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37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31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F20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D47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FC6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生产线水称</w:t>
            </w:r>
          </w:p>
        </w:tc>
      </w:tr>
      <w:tr w14:paraId="1164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B6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水带（防爆）</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1E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B8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62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FAC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E7C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7DB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生产线主水泵</w:t>
            </w:r>
          </w:p>
        </w:tc>
      </w:tr>
      <w:tr w14:paraId="2E2E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B36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水泵（涡轮）</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C8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15KW</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91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A7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4E9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7A9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4A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水池清理污泥</w:t>
            </w:r>
          </w:p>
        </w:tc>
      </w:tr>
      <w:tr w14:paraId="6E2B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DE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继电器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9C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13-18ANS2-25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4F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4C6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911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DCC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F2B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w:t>
            </w:r>
          </w:p>
        </w:tc>
      </w:tr>
      <w:tr w14:paraId="38B6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5B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轧带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99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20CM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F8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1E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F67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FACE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46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线路、电路、压滤机的捆绑</w:t>
            </w:r>
          </w:p>
        </w:tc>
      </w:tr>
      <w:tr w14:paraId="089D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E6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轧带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F2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35CM</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F4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91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3D2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08E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66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线路、电路、压滤机的捆绑</w:t>
            </w:r>
          </w:p>
        </w:tc>
      </w:tr>
      <w:tr w14:paraId="20BE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0C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7D8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FEA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D4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5CC9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5857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AA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03FD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79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1D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43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A6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F13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5905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B9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4027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13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AF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4D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C9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179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F3AA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635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31EA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74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6E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58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DB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945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DF7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91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3D83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3C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8E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6D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D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D6C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F09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87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287A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7A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螺栓螺母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F9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16（强度8.8）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FF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FD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A7A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065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598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生产线维修</w:t>
            </w:r>
          </w:p>
        </w:tc>
      </w:tr>
      <w:tr w14:paraId="72CC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7F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气缸</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2B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TGU100*250-S-CA-U</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D16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12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439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338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76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骨料仓</w:t>
            </w:r>
          </w:p>
        </w:tc>
      </w:tr>
      <w:tr w14:paraId="5A2D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AE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下料口橡胶套管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44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BC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AA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D85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0E6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BB3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w:t>
            </w:r>
          </w:p>
        </w:tc>
      </w:tr>
      <w:tr w14:paraId="469D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2D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电磁阀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F7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BM520-02-S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37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AF4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717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253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E30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生产线气路维修</w:t>
            </w:r>
          </w:p>
        </w:tc>
      </w:tr>
      <w:tr w14:paraId="1D3A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4B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振动电机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DA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MV60/3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D3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84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79A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337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46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生产线骨料下料仓</w:t>
            </w:r>
          </w:p>
        </w:tc>
      </w:tr>
      <w:tr w14:paraId="29B1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A3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衬板（材质：翻砂耐磨）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97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6D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6EF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C63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F1A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0D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中间仓</w:t>
            </w:r>
          </w:p>
        </w:tc>
      </w:tr>
      <w:tr w14:paraId="1F05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FF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衬板（材质：翻砂耐磨）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F8D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89B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8B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8F02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C90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7D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下料口</w:t>
            </w:r>
          </w:p>
        </w:tc>
      </w:tr>
      <w:tr w14:paraId="7E7C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60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红五环（压缩机）空滤</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87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HWH-5200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1E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A4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F2C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390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77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螺旋压缩机保养</w:t>
            </w:r>
          </w:p>
        </w:tc>
      </w:tr>
      <w:tr w14:paraId="0A46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9A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红五环（压缩机）油滤</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651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HWH-5200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E4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70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509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8B3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AC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螺旋压缩机保养</w:t>
            </w:r>
          </w:p>
        </w:tc>
      </w:tr>
      <w:tr w14:paraId="7DF0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21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红五环（压缩机）油水分离器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54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HWH-5200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9F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A38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12E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B481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40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螺旋压缩机保养</w:t>
            </w:r>
          </w:p>
        </w:tc>
      </w:tr>
      <w:tr w14:paraId="6826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9B5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PPR25直接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07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43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0B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74D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076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A8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压滤机水管</w:t>
            </w:r>
          </w:p>
        </w:tc>
      </w:tr>
      <w:tr w14:paraId="0BA8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27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PPR25-90度弯头带螺纹</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D06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BC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81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949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18E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4B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生活区水管</w:t>
            </w:r>
          </w:p>
        </w:tc>
      </w:tr>
      <w:tr w14:paraId="71F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CD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PPR40直接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B6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10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4F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3F8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19E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40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外加剂的管线</w:t>
            </w:r>
          </w:p>
        </w:tc>
      </w:tr>
      <w:tr w14:paraId="559A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F0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PPR40-90度弯头带螺纹</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74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5DE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B54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94A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41E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BB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外加剂的管线</w:t>
            </w:r>
          </w:p>
        </w:tc>
      </w:tr>
      <w:tr w14:paraId="1E8B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C3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PPR大小头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5D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40变25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22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04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3AA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9C4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88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生活区水管</w:t>
            </w:r>
          </w:p>
        </w:tc>
      </w:tr>
      <w:tr w14:paraId="46AA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96C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PPR大小头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02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30变25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2F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E0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8F5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0B0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41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外加剂的管线</w:t>
            </w:r>
          </w:p>
        </w:tc>
      </w:tr>
      <w:tr w14:paraId="1050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56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搅拌中叶片</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D9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JS4000型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9F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76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F5B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17A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ED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备注：（以下搅拌主机易损件）</w:t>
            </w:r>
          </w:p>
        </w:tc>
      </w:tr>
      <w:tr w14:paraId="7AD3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99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左侧叶</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D1C8">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AD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5F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110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601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C5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4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EA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右侧叶</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D343">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AC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5A7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296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705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76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293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7C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左刮刀</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39F2">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D4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69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B89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DE6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348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397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42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右刮刀</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76C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0D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37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7BD4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2AE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21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56A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64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叶片专用螺丝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6AE9">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80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01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55C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FD0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02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F22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58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固定铁铝片</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F547">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69A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80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6E1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4167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D0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2A4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61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搅拌中臂</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9C8D">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DD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BF1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D96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3C5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DE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E10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89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左侧臂</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5C77">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21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8A4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863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3A3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7D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73B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9E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右侧臂</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100B">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9D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A75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552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61AF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16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0471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62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间隔圈</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0F327">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F1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DA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218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243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9C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B6E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EE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搅拌臂专用螺丝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A43A">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B6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0F8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959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C81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F5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965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5D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弧衬板长方形</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C94F">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EE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F9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3FE2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9CF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756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44A5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30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等腰梯形</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4D37">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5E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073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421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111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8C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0BB0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A4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直角梯形</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3091">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38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B80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A2F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A48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3A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0B4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FCA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小弧衬板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EB35">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68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79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812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63B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C8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AAD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C1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卸料门衬板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6E29">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4E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8AE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BD0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670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02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653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B4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弧衬板专用螺丝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A3A2">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AA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6B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1CC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79D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7B0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0D6D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71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端衬板A</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00BE">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98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2D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BA8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616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61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55E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C4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端衬板B</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B639">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CB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C5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410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209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DE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C49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29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端衬板C</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B081">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F2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66D1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25A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43A4">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13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398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6C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端衬板D</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0318">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02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CC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9E2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7CD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A0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11C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8F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端衬板专用螺丝</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24DE">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63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14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5B0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F09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4B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C5E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A1C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脉冲布袋</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44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JS4000型配套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（OMC/BH-30-A-2型）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08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3C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642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C4F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BF7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1#线、2#线合用（掺合料仓不更换）主机：30*4,粉料罐：32*8。</w:t>
            </w:r>
          </w:p>
        </w:tc>
      </w:tr>
      <w:tr w14:paraId="7644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2DC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减压阀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CD5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JS4000型配套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A0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40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653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469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C8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储气罐及粉料仓用（铝合金）</w:t>
            </w:r>
          </w:p>
        </w:tc>
      </w:tr>
      <w:tr w14:paraId="7B5C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1E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螺旋叶片</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11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38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96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71C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478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4B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水泥螺旋</w:t>
            </w:r>
          </w:p>
        </w:tc>
      </w:tr>
      <w:tr w14:paraId="0BBA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48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螺旋叶片</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595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SC-273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38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DD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A72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E6F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71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矿粉，粉煤灰螺旋</w:t>
            </w:r>
          </w:p>
        </w:tc>
      </w:tr>
      <w:tr w14:paraId="3E62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24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中吊轴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FA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A8B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F8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E1D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75F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53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595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B8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中吊轴</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44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SC-273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CB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ACE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A822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40A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E7C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50F5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6E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螺旋减速机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2B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SC-323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7C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CD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298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3FC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9A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1#线、2#线合用（配15KW\11KW）</w:t>
            </w:r>
          </w:p>
        </w:tc>
      </w:tr>
      <w:tr w14:paraId="4361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51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螺旋减速机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0F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WAM SC-273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C54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68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B308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68D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FED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1#线、2#线合用（配11KW\9KW）</w:t>
            </w:r>
          </w:p>
        </w:tc>
      </w:tr>
      <w:tr w14:paraId="67F8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11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助流气垫</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A67E">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80*150不锈钢</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87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82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F95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A73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81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1#线、2#线合用（不锈钢）</w:t>
            </w:r>
          </w:p>
        </w:tc>
      </w:tr>
      <w:tr w14:paraId="4B3C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0B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手动蝶阀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D5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37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86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852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938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8F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174C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18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配重滚筒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49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1400*500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AB8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59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12E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DDA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67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491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2D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改向滚筒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21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1400*400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70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EF52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5CD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E67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76D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D26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4F6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翻背滚筒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CF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1400*275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8C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C0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22A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578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D9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2525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42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平皮带主动滚筒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9D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1400*500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0C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EC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A69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6353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0B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1#线、2#线合用（包胶）</w:t>
            </w:r>
          </w:p>
        </w:tc>
      </w:tr>
      <w:tr w14:paraId="682B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E6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平皮带尾滚筒</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E0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1400*480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9B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3C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C29E">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9F1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18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1#线、2#线合用（钢筋）</w:t>
            </w:r>
          </w:p>
        </w:tc>
      </w:tr>
      <w:tr w14:paraId="56C9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06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中间仓气缸</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23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JSI125*200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56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D6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434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D399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79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亚德客SCBY-CS1688E</w:t>
            </w:r>
          </w:p>
        </w:tc>
      </w:tr>
      <w:tr w14:paraId="0A56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8E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压滤机滤布</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45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950*950（870板）</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FF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D7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380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7B4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D7D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压滤机用，750B(30+2）</w:t>
            </w:r>
          </w:p>
        </w:tc>
      </w:tr>
      <w:tr w14:paraId="6B53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E0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骨料秤气缸</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49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TGU100*200-S-CA-U</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B3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BD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EBE5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ABE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32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1#线、2#线合用（亚德克）</w:t>
            </w:r>
          </w:p>
        </w:tc>
      </w:tr>
      <w:tr w14:paraId="40FE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DDB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水秤蝶阀</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D84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98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E7F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34C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0CB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7B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1#线、2#线合用（国泰）</w:t>
            </w:r>
          </w:p>
        </w:tc>
      </w:tr>
      <w:tr w14:paraId="4D50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497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外加剂蝶阀</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B55A">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AC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C8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92F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BD3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9F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1#线、2#线合用（国泰）</w:t>
            </w:r>
          </w:p>
        </w:tc>
      </w:tr>
      <w:tr w14:paraId="001C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D8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外加剂球阀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0D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400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320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8C9C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EBB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03A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1#线、2#线合用（国泰）</w:t>
            </w:r>
          </w:p>
        </w:tc>
      </w:tr>
      <w:tr w14:paraId="7C46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94F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水泥秤重传感器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C77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SSB-1T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A3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A71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3EE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F6A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1E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1#线、2#线合用（梅迪亚压式）</w:t>
            </w:r>
          </w:p>
        </w:tc>
      </w:tr>
      <w:tr w14:paraId="6F67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0B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水秤传感器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93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STL-Z-1T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48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D2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B034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8FA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628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1#线、2#线合用（梅迪亚压式）</w:t>
            </w:r>
          </w:p>
        </w:tc>
      </w:tr>
      <w:tr w14:paraId="0003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0F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外加剂秤传感器</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57B7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STL-Z-200kg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BAB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59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78A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D20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FD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1#线、2#线合用（梅迪亚压式）</w:t>
            </w:r>
          </w:p>
        </w:tc>
      </w:tr>
      <w:tr w14:paraId="4354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78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斜皮带刮砂板</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ECD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配宽1.4米皮带用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18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4A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C9D97">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F8A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36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6A5E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1F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平皮带刮砂板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B87D">
            <w:pPr>
              <w:jc w:val="center"/>
              <w:rPr>
                <w:rFonts w:hint="eastAsia" w:ascii="宋体" w:hAnsi="宋体" w:eastAsia="宋体" w:cs="宋体"/>
                <w:i w:val="0"/>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83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26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6F1E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18E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36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3D7C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D8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主机三角带</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529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SPC2650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B9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6E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C12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089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59F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D02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004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斜皮带膨胀剂蝶阀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65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7D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79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7AA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2375">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D8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4EBC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05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主机润滑油泵</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A1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DC-24v</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76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ED3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DD46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60D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B3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296B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AF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泵芯</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EFFC">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DC-24V</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4E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7D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02A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E7B3">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F2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406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2E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卸料门液压泵</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8DF5">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ZL-Y3.0KW</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88E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6DBC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AD7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835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7D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412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7D8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水秤软连接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4B0C">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208*350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EF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F1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F6490">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6A1A">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592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128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3F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水泥秤蝶阀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00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DN300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D8F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76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A51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362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CC4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21DB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81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矿粉秤蝶阀</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5A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96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F725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7E88">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5579">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1C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1#线、2#线合用（科利奥）</w:t>
            </w:r>
          </w:p>
        </w:tc>
      </w:tr>
      <w:tr w14:paraId="666F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C4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粉秤软连接</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170D">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315*450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CC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17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9AAF">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9A5DB">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E5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1#线、2#线合用</w:t>
            </w:r>
          </w:p>
        </w:tc>
      </w:tr>
      <w:tr w14:paraId="7BB9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CD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砝码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8FB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2KG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4D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E5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521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B401">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52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外加剂秤校秤用</w:t>
            </w:r>
          </w:p>
        </w:tc>
      </w:tr>
      <w:tr w14:paraId="69F4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BB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砝码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193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5KG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7D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873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171C">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6EE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CB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外加剂秤校秤用</w:t>
            </w:r>
          </w:p>
        </w:tc>
      </w:tr>
      <w:tr w14:paraId="127E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A16C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洗车机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04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NH-1650型</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667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84D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CE9D">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8A1C6">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31DB">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压滤机滤布清洗</w:t>
            </w:r>
          </w:p>
        </w:tc>
      </w:tr>
      <w:tr w14:paraId="05D8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7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1B6F">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
              </w:rPr>
              <w:t>报价（合计）</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672CB">
            <w:pPr>
              <w:keepNext w:val="0"/>
              <w:keepLines w:val="0"/>
              <w:widowControl/>
              <w:suppressLineNumbers w:val="0"/>
              <w:jc w:val="center"/>
              <w:textAlignment w:val="center"/>
              <w:rPr>
                <w:rFonts w:hint="eastAsia" w:ascii="宋体" w:hAnsi="宋体" w:eastAsia="宋体" w:cs="宋体"/>
                <w:b/>
                <w:i w:val="0"/>
                <w:color w:val="auto"/>
                <w:sz w:val="21"/>
                <w:szCs w:val="21"/>
                <w:u w:val="none"/>
              </w:rPr>
            </w:pPr>
          </w:p>
        </w:tc>
      </w:tr>
    </w:tbl>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4B522334">
      <w:pPr>
        <w:spacing w:line="360" w:lineRule="auto"/>
        <w:rPr>
          <w:rFonts w:hint="eastAsia" w:ascii="宋体" w:hAnsi="宋体" w:cs="Times New Roman"/>
          <w:b/>
          <w:color w:val="auto"/>
          <w:sz w:val="21"/>
          <w:szCs w:val="21"/>
          <w:highlight w:val="none"/>
        </w:rPr>
      </w:pP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451B1103">
      <w:pPr>
        <w:spacing w:line="360" w:lineRule="auto"/>
        <w:ind w:firstLine="3465" w:firstLineChars="1650"/>
        <w:rPr>
          <w:rFonts w:hint="eastAsia" w:ascii="宋体" w:hAnsi="宋体" w:cs="Times New Roman"/>
          <w:color w:val="auto"/>
          <w:szCs w:val="21"/>
          <w:highlight w:val="none"/>
        </w:rPr>
      </w:pP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525468D3">
      <w:pPr>
        <w:spacing w:line="360" w:lineRule="auto"/>
        <w:ind w:firstLine="3570" w:firstLineChars="1700"/>
        <w:rPr>
          <w:rFonts w:hint="eastAsia" w:ascii="Times New Roman" w:hAnsi="Times New Roman" w:cs="Times New Roman"/>
          <w:color w:val="auto"/>
          <w:szCs w:val="21"/>
          <w:highlight w:val="none"/>
        </w:rPr>
      </w:pPr>
    </w:p>
    <w:p w14:paraId="3A9AEF4D">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1" w:name="_Toc54941345"/>
      <w:r>
        <w:rPr>
          <w:rFonts w:hint="eastAsia" w:hAnsi="Times New Roman" w:cs="宋体"/>
          <w:color w:val="auto"/>
          <w:kern w:val="0"/>
          <w:sz w:val="28"/>
          <w:szCs w:val="28"/>
          <w:highlight w:val="none"/>
          <w:shd w:val="clear"/>
          <w:lang w:val="en-US" w:eastAsia="zh-CN"/>
        </w:rPr>
        <w:t>三、</w:t>
      </w:r>
      <w:bookmarkEnd w:id="71"/>
      <w:r>
        <w:rPr>
          <w:rFonts w:hint="eastAsia" w:ascii="宋体" w:hAnsi="Times New Roman" w:eastAsia="宋体" w:cs="宋体"/>
          <w:b/>
          <w:color w:val="auto"/>
          <w:kern w:val="0"/>
          <w:sz w:val="28"/>
          <w:szCs w:val="28"/>
          <w:highlight w:val="none"/>
          <w:shd w:val="clear" w:color="auto" w:fill="FFFFFF"/>
          <w:lang w:val="en-US" w:eastAsia="zh-CN" w:bidi="ar-SA"/>
        </w:rPr>
        <w:t>货物内容及质量要求响应表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内容质量要求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8"/>
          <w:jc w:val="center"/>
        </w:pPr>
        <w:r>
          <w:fldChar w:fldCharType="begin"/>
        </w:r>
        <w:r>
          <w:instrText xml:space="preserve">PAGE   \* MERGEFORMAT</w:instrText>
        </w:r>
        <w:r>
          <w:fldChar w:fldCharType="separate"/>
        </w:r>
        <w:r>
          <w:rPr>
            <w:lang w:val="zh-CN"/>
          </w:rPr>
          <w:t>2</w:t>
        </w:r>
        <w:r>
          <w:fldChar w:fldCharType="end"/>
        </w:r>
      </w:p>
    </w:sdtContent>
  </w:sdt>
  <w:p w14:paraId="226C9555">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8"/>
          <w:jc w:val="center"/>
        </w:pPr>
        <w:r>
          <w:fldChar w:fldCharType="begin"/>
        </w:r>
        <w:r>
          <w:instrText xml:space="preserve">PAGE   \* MERGEFORMAT</w:instrText>
        </w:r>
        <w:r>
          <w:fldChar w:fldCharType="separate"/>
        </w:r>
        <w:r>
          <w:rPr>
            <w:lang w:val="zh-CN"/>
          </w:rPr>
          <w:t>2</w:t>
        </w:r>
        <w:r>
          <w:fldChar w:fldCharType="end"/>
        </w:r>
      </w:p>
    </w:sdtContent>
  </w:sdt>
  <w:p w14:paraId="44F8C306">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安庆市安峰建筑工业化有限公司混凝土生产设备易损件招标</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安庆市安峰建筑工业化有限公司混凝土生产设备易损件招标</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D73D8"/>
    <w:rsid w:val="631430B3"/>
    <w:rsid w:val="63273ECC"/>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F6E1E"/>
    <w:rsid w:val="67453492"/>
    <w:rsid w:val="67A02C6C"/>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qFormat/>
    <w:uiPriority w:val="0"/>
    <w:pPr>
      <w:keepNext/>
      <w:keepLines/>
      <w:spacing w:before="120" w:after="120"/>
      <w:outlineLvl w:val="3"/>
    </w:pPr>
    <w:rPr>
      <w:rFonts w:ascii="Arial" w:hAnsi="Arial" w:eastAsia="黑体"/>
      <w:b/>
      <w:sz w:val="20"/>
    </w:rPr>
  </w:style>
  <w:style w:type="paragraph" w:styleId="8">
    <w:name w:val="heading 5"/>
    <w:basedOn w:val="1"/>
    <w:next w:val="5"/>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qFormat/>
    <w:uiPriority w:val="0"/>
    <w:pPr>
      <w:keepNext/>
      <w:keepLines/>
      <w:spacing w:before="240" w:after="64" w:line="319" w:lineRule="auto"/>
      <w:outlineLvl w:val="6"/>
    </w:pPr>
    <w:rPr>
      <w:b/>
      <w:bCs/>
      <w:sz w:val="24"/>
      <w:szCs w:val="24"/>
    </w:rPr>
  </w:style>
  <w:style w:type="paragraph" w:styleId="11">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5"/>
    <w:qFormat/>
    <w:uiPriority w:val="0"/>
    <w:rPr>
      <w:rFonts w:ascii="楷体_GB2312" w:hAnsi="Arial" w:eastAsia="楷体_GB2312"/>
      <w:sz w:val="20"/>
    </w:rPr>
  </w:style>
  <w:style w:type="paragraph" w:styleId="5">
    <w:name w:val="Normal Indent"/>
    <w:basedOn w:val="1"/>
    <w:next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5"/>
    <w:qFormat/>
    <w:uiPriority w:val="0"/>
    <w:pPr>
      <w:shd w:val="clear" w:color="auto" w:fill="000080"/>
    </w:pPr>
    <w:rPr>
      <w:rFonts w:ascii="宋体"/>
      <w:sz w:val="18"/>
      <w:szCs w:val="18"/>
    </w:rPr>
  </w:style>
  <w:style w:type="paragraph" w:styleId="20">
    <w:name w:val="annotation text"/>
    <w:basedOn w:val="1"/>
    <w:link w:val="137"/>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201"/>
    <w:qFormat/>
    <w:uiPriority w:val="0"/>
    <w:rPr>
      <w:rFonts w:ascii="仿宋_GB2312" w:eastAsia="仿宋_GB2312"/>
      <w:sz w:val="20"/>
    </w:rPr>
  </w:style>
  <w:style w:type="paragraph" w:styleId="23">
    <w:name w:val="Body Text 3"/>
    <w:basedOn w:val="1"/>
    <w:link w:val="98"/>
    <w:qFormat/>
    <w:uiPriority w:val="0"/>
    <w:rPr>
      <w:rFonts w:ascii="仿宋_GB2312" w:hAnsi="Arial" w:eastAsia="仿宋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20"/>
    <w:next w:val="20"/>
    <w:link w:val="153"/>
    <w:qFormat/>
    <w:uiPriority w:val="0"/>
    <w:rPr>
      <w:b/>
      <w:bCs/>
    </w:rPr>
  </w:style>
  <w:style w:type="paragraph" w:styleId="59">
    <w:name w:val="Body Text First Indent"/>
    <w:basedOn w:val="2"/>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8"/>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7"/>
    <w:qFormat/>
    <w:uiPriority w:val="0"/>
    <w:rPr>
      <w:rFonts w:ascii="Arial" w:hAnsi="Arial" w:eastAsia="黑体" w:cs="Times New Roman"/>
      <w:b/>
      <w:sz w:val="20"/>
      <w:szCs w:val="20"/>
    </w:rPr>
  </w:style>
  <w:style w:type="character" w:customStyle="1" w:styleId="98">
    <w:name w:val="正文文本 3 字符"/>
    <w:basedOn w:val="63"/>
    <w:link w:val="23"/>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9"/>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0"/>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0"/>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7"/>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1"/>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2"/>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3"/>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2"/>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9"/>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6"/>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14200</Words>
  <Characters>16756</Characters>
  <Lines>69</Lines>
  <Paragraphs>19</Paragraphs>
  <TotalTime>38</TotalTime>
  <ScaleCrop>false</ScaleCrop>
  <LinksUpToDate>false</LinksUpToDate>
  <CharactersWithSpaces>17662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2026-01-09T01:46:30Z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5302B0E6A99E4E3CAFE8994C41334758_13</vt:lpwstr>
  </property>
  <property fmtid="{D5CDD505-2E9C-101B-9397-08002B2CF9AE}" pid="4" name="KSOTemplateDocerSaveRecord">
    <vt:lpwstr>eyJoZGlkIjoiODg5OTFhMDZlNTRlMDA0MmIxOWM3MTZhYWRlMmFjYWMiLCJ1c2VySWQiOiI1MDM3OTU2NDYifQ==</vt:lpwstr>
  </property>
</Properties>
</file>