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98DFA">
      <w:pPr>
        <w:pStyle w:val="31"/>
        <w:ind w:left="0" w:leftChars="0" w:firstLine="0" w:firstLineChars="0"/>
        <w:jc w:val="center"/>
        <w:rPr>
          <w:rFonts w:hint="eastAsia" w:ascii="宋体" w:hAnsi="宋体" w:cs="宋体"/>
          <w:b w:val="0"/>
          <w:bCs/>
          <w:color w:val="000000"/>
          <w:sz w:val="44"/>
          <w:szCs w:val="44"/>
          <w:lang w:val="en-US" w:eastAsia="zh-CN"/>
        </w:rPr>
      </w:pPr>
      <w:bookmarkStart w:id="0" w:name="_Toc28359011"/>
      <w:bookmarkStart w:id="1" w:name="_Toc35393797"/>
      <w:r>
        <w:rPr>
          <w:rFonts w:hint="eastAsia" w:ascii="宋体" w:hAnsi="宋体" w:cs="宋体"/>
          <w:b w:val="0"/>
          <w:bCs/>
          <w:color w:val="000000"/>
          <w:sz w:val="44"/>
          <w:szCs w:val="44"/>
          <w:lang w:val="en-US" w:eastAsia="zh-CN"/>
        </w:rPr>
        <w:t>交控集团工会2026年春节慰问物资采购</w:t>
      </w:r>
    </w:p>
    <w:p w14:paraId="7C422812">
      <w:pPr>
        <w:pStyle w:val="31"/>
        <w:ind w:left="0" w:leftChars="0" w:firstLine="0" w:firstLineChars="0"/>
        <w:jc w:val="center"/>
        <w:rPr>
          <w:rFonts w:hint="eastAsia" w:ascii="宋体" w:hAnsi="宋体" w:cs="宋体"/>
          <w:b w:val="0"/>
          <w:bCs/>
          <w:color w:val="000000"/>
          <w:sz w:val="44"/>
          <w:szCs w:val="44"/>
          <w:lang w:val="en-US" w:eastAsia="zh-CN"/>
        </w:rPr>
      </w:pPr>
    </w:p>
    <w:p w14:paraId="3FDBCB13">
      <w:pPr>
        <w:spacing w:line="360" w:lineRule="auto"/>
        <w:jc w:val="center"/>
        <w:rPr>
          <w:rFonts w:ascii="宋体" w:hAnsi="宋体" w:eastAsia="宋体" w:cs="宋体"/>
          <w:b w:val="0"/>
          <w:bCs/>
          <w:color w:val="000000"/>
          <w:sz w:val="52"/>
          <w:szCs w:val="52"/>
        </w:rPr>
      </w:pPr>
      <w:r>
        <w:rPr>
          <w:rFonts w:hint="eastAsia" w:ascii="宋体" w:hAnsi="宋体" w:eastAsia="宋体" w:cs="宋体"/>
          <w:b w:val="0"/>
          <w:bCs/>
          <w:color w:val="000000"/>
          <w:sz w:val="52"/>
          <w:szCs w:val="52"/>
        </w:rPr>
        <w:t xml:space="preserve"> 询</w:t>
      </w:r>
      <w:r>
        <w:rPr>
          <w:rFonts w:hint="eastAsia" w:ascii="宋体" w:hAnsi="宋体" w:eastAsia="宋体" w:cs="宋体"/>
          <w:b w:val="0"/>
          <w:bCs/>
          <w:color w:val="000000"/>
          <w:sz w:val="52"/>
          <w:szCs w:val="52"/>
          <w:lang w:val="en-US" w:eastAsia="zh-CN"/>
        </w:rPr>
        <w:t xml:space="preserve"> </w:t>
      </w:r>
      <w:r>
        <w:rPr>
          <w:rFonts w:hint="eastAsia" w:ascii="宋体" w:hAnsi="宋体" w:cs="宋体"/>
          <w:b w:val="0"/>
          <w:bCs/>
          <w:color w:val="000000"/>
          <w:sz w:val="52"/>
          <w:szCs w:val="52"/>
          <w:lang w:val="en-US" w:eastAsia="zh-CN"/>
        </w:rPr>
        <w:t>价</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文</w:t>
      </w:r>
      <w:r>
        <w:rPr>
          <w:rFonts w:hint="eastAsia" w:ascii="宋体" w:hAnsi="宋体" w:eastAsia="宋体" w:cs="宋体"/>
          <w:b w:val="0"/>
          <w:bCs/>
          <w:color w:val="000000"/>
          <w:sz w:val="52"/>
          <w:szCs w:val="52"/>
          <w:lang w:val="en-US" w:eastAsia="zh-CN"/>
        </w:rPr>
        <w:t xml:space="preserve"> </w:t>
      </w:r>
      <w:r>
        <w:rPr>
          <w:rFonts w:hint="eastAsia" w:ascii="宋体" w:hAnsi="宋体" w:eastAsia="宋体" w:cs="宋体"/>
          <w:b w:val="0"/>
          <w:bCs/>
          <w:color w:val="000000"/>
          <w:sz w:val="52"/>
          <w:szCs w:val="52"/>
        </w:rPr>
        <w:t>件</w:t>
      </w:r>
    </w:p>
    <w:p w14:paraId="558D8C81">
      <w:pPr>
        <w:spacing w:line="360" w:lineRule="auto"/>
        <w:ind w:firstLine="3360" w:firstLineChars="1400"/>
        <w:rPr>
          <w:rFonts w:hint="eastAsia" w:ascii="宋体" w:hAnsi="宋体" w:eastAsia="宋体" w:cs="宋体"/>
          <w:b w:val="0"/>
          <w:bCs/>
          <w:color w:val="000000"/>
          <w:sz w:val="24"/>
        </w:rPr>
      </w:pPr>
    </w:p>
    <w:p w14:paraId="3D251604">
      <w:pPr>
        <w:pStyle w:val="7"/>
        <w:rPr>
          <w:rFonts w:hint="eastAsia" w:ascii="宋体" w:hAnsi="宋体" w:eastAsia="宋体" w:cs="宋体"/>
          <w:b w:val="0"/>
          <w:bCs/>
          <w:color w:val="000000"/>
          <w:sz w:val="24"/>
        </w:rPr>
      </w:pPr>
    </w:p>
    <w:p w14:paraId="09DEB002">
      <w:pPr>
        <w:pStyle w:val="7"/>
        <w:rPr>
          <w:rFonts w:hint="eastAsia" w:ascii="宋体" w:hAnsi="宋体" w:eastAsia="宋体" w:cs="宋体"/>
          <w:b w:val="0"/>
          <w:bCs/>
          <w:color w:val="000000"/>
          <w:sz w:val="24"/>
        </w:rPr>
      </w:pPr>
    </w:p>
    <w:p w14:paraId="7A0629A6">
      <w:pPr>
        <w:pStyle w:val="7"/>
        <w:rPr>
          <w:rFonts w:hint="eastAsia" w:ascii="宋体" w:hAnsi="宋体" w:eastAsia="宋体" w:cs="宋体"/>
          <w:b w:val="0"/>
          <w:bCs/>
          <w:color w:val="000000"/>
          <w:sz w:val="24"/>
        </w:rPr>
      </w:pPr>
    </w:p>
    <w:p w14:paraId="2401C557">
      <w:pPr>
        <w:pStyle w:val="7"/>
        <w:rPr>
          <w:rFonts w:hint="eastAsia" w:ascii="宋体" w:hAnsi="宋体" w:eastAsia="宋体" w:cs="宋体"/>
          <w:b w:val="0"/>
          <w:bCs/>
          <w:color w:val="000000"/>
          <w:sz w:val="24"/>
        </w:rPr>
      </w:pPr>
    </w:p>
    <w:p w14:paraId="13B25512">
      <w:pPr>
        <w:pStyle w:val="7"/>
        <w:rPr>
          <w:rFonts w:hint="eastAsia" w:ascii="宋体" w:hAnsi="宋体" w:eastAsia="宋体" w:cs="宋体"/>
          <w:b w:val="0"/>
          <w:bCs/>
          <w:color w:val="000000"/>
          <w:sz w:val="24"/>
        </w:rPr>
      </w:pPr>
    </w:p>
    <w:p w14:paraId="6A89573E">
      <w:pPr>
        <w:spacing w:line="360" w:lineRule="auto"/>
        <w:jc w:val="center"/>
        <w:rPr>
          <w:rFonts w:hint="default" w:ascii="宋体" w:hAnsi="宋体" w:eastAsia="宋体" w:cs="宋体"/>
          <w:b w:val="0"/>
          <w:bCs/>
          <w:color w:val="000000"/>
          <w:sz w:val="36"/>
          <w:szCs w:val="36"/>
          <w:lang w:val="en-US" w:eastAsia="zh-CN"/>
        </w:rPr>
      </w:pPr>
      <w:r>
        <w:rPr>
          <w:rFonts w:hint="eastAsia" w:ascii="宋体" w:hAnsi="宋体" w:eastAsia="宋体" w:cs="宋体"/>
          <w:b w:val="0"/>
          <w:bCs/>
          <w:color w:val="000000"/>
          <w:sz w:val="36"/>
          <w:szCs w:val="36"/>
        </w:rPr>
        <w:t>项目编号：</w:t>
      </w:r>
      <w:r>
        <w:rPr>
          <w:rFonts w:hint="eastAsia" w:ascii="宋体" w:hAnsi="宋体" w:cs="宋体"/>
          <w:b w:val="0"/>
          <w:bCs/>
          <w:color w:val="000000"/>
          <w:sz w:val="36"/>
          <w:szCs w:val="36"/>
          <w:lang w:eastAsia="zh-CN"/>
        </w:rPr>
        <w:t>AQJK-CG-2026-001</w:t>
      </w:r>
    </w:p>
    <w:p w14:paraId="4F80AB98">
      <w:pPr>
        <w:spacing w:line="360" w:lineRule="auto"/>
        <w:rPr>
          <w:rFonts w:ascii="宋体" w:hAnsi="宋体" w:eastAsia="宋体" w:cs="宋体"/>
          <w:b w:val="0"/>
          <w:bCs/>
          <w:color w:val="000000"/>
          <w:sz w:val="24"/>
        </w:rPr>
      </w:pPr>
    </w:p>
    <w:p w14:paraId="08791BEC">
      <w:pPr>
        <w:spacing w:line="360" w:lineRule="auto"/>
        <w:rPr>
          <w:rFonts w:ascii="宋体" w:hAnsi="宋体" w:eastAsia="宋体" w:cs="宋体"/>
          <w:b w:val="0"/>
          <w:bCs/>
          <w:color w:val="000000"/>
          <w:sz w:val="24"/>
        </w:rPr>
      </w:pPr>
    </w:p>
    <w:p w14:paraId="3E637153">
      <w:pPr>
        <w:spacing w:line="360" w:lineRule="auto"/>
        <w:rPr>
          <w:rFonts w:ascii="宋体" w:hAnsi="宋体" w:eastAsia="宋体" w:cs="宋体"/>
          <w:b w:val="0"/>
          <w:bCs/>
          <w:color w:val="000000"/>
          <w:sz w:val="24"/>
        </w:rPr>
      </w:pPr>
    </w:p>
    <w:p w14:paraId="64958D9A">
      <w:pPr>
        <w:spacing w:line="360" w:lineRule="auto"/>
        <w:rPr>
          <w:rFonts w:ascii="宋体" w:hAnsi="宋体" w:eastAsia="宋体" w:cs="宋体"/>
          <w:b w:val="0"/>
          <w:bCs/>
          <w:color w:val="000000"/>
          <w:sz w:val="24"/>
        </w:rPr>
      </w:pPr>
    </w:p>
    <w:p w14:paraId="55E3FFF9">
      <w:pPr>
        <w:spacing w:line="360" w:lineRule="auto"/>
        <w:ind w:firstLine="594" w:firstLineChars="198"/>
        <w:rPr>
          <w:rFonts w:ascii="宋体" w:hAnsi="宋体" w:eastAsia="宋体" w:cs="宋体"/>
          <w:b w:val="0"/>
          <w:bCs/>
          <w:color w:val="000000"/>
          <w:szCs w:val="21"/>
        </w:rPr>
      </w:pPr>
      <w:r>
        <w:rPr>
          <w:rFonts w:hint="eastAsia" w:ascii="宋体" w:hAnsi="宋体" w:eastAsia="宋体" w:cs="宋体"/>
          <w:b w:val="0"/>
          <w:bCs/>
          <w:color w:val="000000"/>
          <w:sz w:val="30"/>
          <w:szCs w:val="30"/>
        </w:rPr>
        <w:t>采   购   人：</w:t>
      </w:r>
      <w:r>
        <w:rPr>
          <w:rFonts w:hint="eastAsia" w:ascii="宋体" w:hAnsi="宋体" w:eastAsia="宋体" w:cs="宋体"/>
          <w:b w:val="0"/>
          <w:bCs/>
          <w:color w:val="000000"/>
          <w:sz w:val="30"/>
          <w:szCs w:val="30"/>
          <w:u w:val="single"/>
        </w:rPr>
        <w:t xml:space="preserve">   </w:t>
      </w:r>
      <w:r>
        <w:rPr>
          <w:rFonts w:hint="eastAsia" w:ascii="宋体" w:hAnsi="宋体" w:cs="宋体"/>
          <w:b w:val="0"/>
          <w:bCs/>
          <w:color w:val="000000"/>
          <w:sz w:val="30"/>
          <w:szCs w:val="30"/>
          <w:u w:val="single"/>
          <w:lang w:val="en-US" w:eastAsia="zh-CN"/>
        </w:rPr>
        <w:t>安庆市交通控股集团有限公司工会委员会</w:t>
      </w:r>
      <w:r>
        <w:rPr>
          <w:rFonts w:hint="eastAsia" w:ascii="宋体" w:hAnsi="宋体" w:eastAsia="宋体" w:cs="宋体"/>
          <w:b w:val="0"/>
          <w:bCs/>
          <w:color w:val="000000"/>
          <w:spacing w:val="20"/>
          <w:sz w:val="30"/>
          <w:szCs w:val="30"/>
          <w:u w:val="single"/>
        </w:rPr>
        <w:t xml:space="preserve">        </w:t>
      </w:r>
      <w:r>
        <w:rPr>
          <w:rFonts w:hint="eastAsia" w:ascii="宋体" w:hAnsi="宋体" w:eastAsia="宋体" w:cs="宋体"/>
          <w:b w:val="0"/>
          <w:bCs/>
          <w:color w:val="000000"/>
          <w:sz w:val="30"/>
          <w:szCs w:val="30"/>
          <w:u w:val="single"/>
        </w:rPr>
        <w:t xml:space="preserve">  </w:t>
      </w:r>
    </w:p>
    <w:p w14:paraId="2414FC67">
      <w:pPr>
        <w:spacing w:line="360" w:lineRule="auto"/>
        <w:rPr>
          <w:rFonts w:ascii="宋体" w:hAnsi="宋体" w:eastAsia="宋体" w:cs="宋体"/>
          <w:b w:val="0"/>
          <w:bCs/>
          <w:color w:val="000000"/>
          <w:sz w:val="24"/>
        </w:rPr>
      </w:pPr>
    </w:p>
    <w:p w14:paraId="582ADCD3">
      <w:pPr>
        <w:spacing w:line="360" w:lineRule="auto"/>
        <w:rPr>
          <w:rFonts w:ascii="宋体" w:hAnsi="宋体" w:eastAsia="宋体" w:cs="宋体"/>
          <w:b w:val="0"/>
          <w:bCs/>
          <w:color w:val="000000"/>
          <w:sz w:val="24"/>
        </w:rPr>
      </w:pPr>
    </w:p>
    <w:p w14:paraId="0066881F">
      <w:pPr>
        <w:widowControl w:val="0"/>
        <w:snapToGrid w:val="0"/>
        <w:jc w:val="left"/>
        <w:rPr>
          <w:rFonts w:ascii="宋体" w:hAnsi="宋体" w:eastAsia="宋体" w:cs="宋体"/>
          <w:b w:val="0"/>
          <w:bCs/>
          <w:color w:val="000000"/>
          <w:kern w:val="2"/>
          <w:sz w:val="24"/>
          <w:szCs w:val="18"/>
          <w:lang w:val="en-US" w:eastAsia="zh-CN" w:bidi="ar-SA"/>
        </w:rPr>
      </w:pPr>
    </w:p>
    <w:p w14:paraId="68F7AAA4">
      <w:pPr>
        <w:widowControl w:val="0"/>
        <w:snapToGrid w:val="0"/>
        <w:jc w:val="left"/>
        <w:rPr>
          <w:rFonts w:ascii="宋体" w:hAnsi="宋体" w:eastAsia="宋体" w:cs="宋体"/>
          <w:b w:val="0"/>
          <w:bCs/>
          <w:color w:val="000000"/>
          <w:kern w:val="2"/>
          <w:sz w:val="24"/>
          <w:szCs w:val="18"/>
          <w:lang w:val="en-US" w:eastAsia="zh-CN" w:bidi="ar-SA"/>
        </w:rPr>
      </w:pPr>
    </w:p>
    <w:p w14:paraId="39ECB5FD">
      <w:pPr>
        <w:spacing w:line="360" w:lineRule="auto"/>
        <w:rPr>
          <w:rFonts w:ascii="宋体" w:hAnsi="宋体" w:eastAsia="宋体" w:cs="宋体"/>
          <w:b w:val="0"/>
          <w:bCs/>
          <w:color w:val="000000"/>
          <w:sz w:val="24"/>
        </w:rPr>
      </w:pPr>
    </w:p>
    <w:p w14:paraId="2F317826">
      <w:pPr>
        <w:spacing w:line="360" w:lineRule="auto"/>
        <w:ind w:firstLine="594" w:firstLineChars="198"/>
        <w:rPr>
          <w:rFonts w:ascii="宋体" w:hAnsi="宋体" w:eastAsia="宋体" w:cs="宋体"/>
          <w:b w:val="0"/>
          <w:bCs/>
          <w:color w:val="000000"/>
          <w:sz w:val="18"/>
          <w:szCs w:val="18"/>
        </w:rPr>
      </w:pPr>
      <w:r>
        <w:rPr>
          <w:rFonts w:hint="eastAsia" w:ascii="宋体" w:hAnsi="宋体" w:cs="宋体"/>
          <w:b w:val="0"/>
          <w:bCs/>
          <w:color w:val="000000"/>
          <w:sz w:val="30"/>
          <w:szCs w:val="30"/>
          <w:lang w:val="en-US" w:eastAsia="zh-CN"/>
        </w:rPr>
        <w:t>采购管理</w:t>
      </w:r>
      <w:r>
        <w:rPr>
          <w:rFonts w:hint="eastAsia" w:ascii="宋体" w:hAnsi="宋体" w:eastAsia="宋体" w:cs="宋体"/>
          <w:b w:val="0"/>
          <w:bCs/>
          <w:color w:val="000000"/>
          <w:sz w:val="30"/>
          <w:szCs w:val="30"/>
        </w:rPr>
        <w:t>部门：</w:t>
      </w:r>
      <w:r>
        <w:rPr>
          <w:rFonts w:hint="eastAsia" w:ascii="宋体" w:hAnsi="宋体" w:eastAsia="宋体" w:cs="宋体"/>
          <w:b w:val="0"/>
          <w:bCs/>
          <w:color w:val="000000"/>
          <w:sz w:val="30"/>
          <w:szCs w:val="30"/>
          <w:u w:val="single"/>
        </w:rPr>
        <w:t xml:space="preserve">    安庆市交通控股集团有限公司集采中心  </w:t>
      </w:r>
      <w:r>
        <w:rPr>
          <w:rFonts w:hint="eastAsia" w:ascii="宋体" w:hAnsi="宋体" w:eastAsia="宋体" w:cs="宋体"/>
          <w:b w:val="0"/>
          <w:bCs/>
          <w:color w:val="000000"/>
          <w:spacing w:val="20"/>
          <w:sz w:val="30"/>
          <w:szCs w:val="30"/>
          <w:u w:val="single"/>
        </w:rPr>
        <w:t xml:space="preserve">  </w:t>
      </w:r>
      <w:r>
        <w:rPr>
          <w:rFonts w:hint="eastAsia" w:ascii="宋体" w:hAnsi="宋体" w:eastAsia="宋体" w:cs="宋体"/>
          <w:b w:val="0"/>
          <w:bCs/>
          <w:color w:val="000000"/>
          <w:sz w:val="30"/>
          <w:szCs w:val="30"/>
          <w:u w:val="single"/>
        </w:rPr>
        <w:t xml:space="preserve">  </w:t>
      </w:r>
    </w:p>
    <w:p w14:paraId="6F118FDA">
      <w:pPr>
        <w:spacing w:line="360" w:lineRule="auto"/>
        <w:rPr>
          <w:rFonts w:ascii="宋体" w:hAnsi="宋体" w:eastAsia="宋体" w:cs="宋体"/>
          <w:b w:val="0"/>
          <w:bCs/>
          <w:color w:val="000000"/>
          <w:sz w:val="24"/>
          <w:u w:val="single"/>
        </w:rPr>
      </w:pPr>
    </w:p>
    <w:p w14:paraId="50D321C0">
      <w:pPr>
        <w:spacing w:line="360" w:lineRule="auto"/>
        <w:rPr>
          <w:rFonts w:ascii="宋体" w:hAnsi="宋体" w:eastAsia="宋体" w:cs="宋体"/>
          <w:b w:val="0"/>
          <w:bCs/>
          <w:color w:val="000000"/>
          <w:sz w:val="24"/>
        </w:rPr>
      </w:pPr>
    </w:p>
    <w:p w14:paraId="28F6D1F3">
      <w:pPr>
        <w:rPr>
          <w:rFonts w:hint="eastAsia" w:ascii="宋体" w:hAnsi="宋体" w:eastAsia="宋体" w:cs="宋体"/>
          <w:b w:val="0"/>
          <w:bCs/>
          <w:color w:val="000000"/>
          <w:sz w:val="24"/>
          <w:u w:val="single"/>
          <w:lang w:eastAsia="zh-CN"/>
        </w:rPr>
      </w:pPr>
    </w:p>
    <w:p w14:paraId="5FE9642B">
      <w:pPr>
        <w:pStyle w:val="5"/>
        <w:ind w:left="0" w:leftChars="0" w:firstLine="0" w:firstLineChars="0"/>
      </w:pPr>
    </w:p>
    <w:p w14:paraId="061B905B">
      <w:pPr>
        <w:spacing w:line="360" w:lineRule="auto"/>
        <w:jc w:val="center"/>
        <w:rPr>
          <w:rFonts w:ascii="宋体" w:hAnsi="宋体" w:eastAsia="宋体" w:cs="宋体"/>
          <w:b w:val="0"/>
          <w:bCs/>
          <w:color w:val="000000"/>
          <w:sz w:val="30"/>
          <w:szCs w:val="30"/>
        </w:rPr>
      </w:pPr>
      <w:r>
        <w:rPr>
          <w:rFonts w:hint="eastAsia" w:ascii="宋体" w:hAnsi="宋体" w:eastAsia="宋体" w:cs="宋体"/>
          <w:b w:val="0"/>
          <w:bCs/>
          <w:color w:val="000000"/>
          <w:sz w:val="30"/>
          <w:szCs w:val="30"/>
        </w:rPr>
        <w:t>日  期：二〇</w:t>
      </w:r>
      <w:r>
        <w:rPr>
          <w:rFonts w:hint="eastAsia" w:ascii="宋体" w:hAnsi="宋体" w:cs="宋体"/>
          <w:b w:val="0"/>
          <w:bCs/>
          <w:color w:val="000000"/>
          <w:sz w:val="30"/>
          <w:szCs w:val="30"/>
          <w:lang w:val="en-US" w:eastAsia="zh-CN"/>
        </w:rPr>
        <w:t>二六</w:t>
      </w:r>
      <w:r>
        <w:rPr>
          <w:rFonts w:hint="eastAsia" w:ascii="宋体" w:hAnsi="宋体" w:eastAsia="宋体" w:cs="宋体"/>
          <w:b w:val="0"/>
          <w:bCs/>
          <w:color w:val="000000"/>
          <w:sz w:val="30"/>
          <w:szCs w:val="30"/>
        </w:rPr>
        <w:t>年</w:t>
      </w:r>
      <w:r>
        <w:rPr>
          <w:rFonts w:hint="eastAsia" w:ascii="宋体" w:hAnsi="宋体" w:cs="宋体"/>
          <w:b w:val="0"/>
          <w:bCs/>
          <w:color w:val="000000"/>
          <w:sz w:val="30"/>
          <w:szCs w:val="30"/>
          <w:lang w:val="en-US" w:eastAsia="zh-CN"/>
        </w:rPr>
        <w:t>一</w:t>
      </w:r>
      <w:r>
        <w:rPr>
          <w:rFonts w:hint="eastAsia" w:ascii="宋体" w:hAnsi="宋体" w:eastAsia="宋体" w:cs="宋体"/>
          <w:b w:val="0"/>
          <w:bCs/>
          <w:color w:val="000000"/>
          <w:sz w:val="30"/>
          <w:szCs w:val="30"/>
        </w:rPr>
        <w:t>月</w:t>
      </w:r>
    </w:p>
    <w:p w14:paraId="43B488B6">
      <w:pPr>
        <w:rPr>
          <w:b w:val="0"/>
          <w:bCs/>
        </w:rPr>
        <w:sectPr>
          <w:pgSz w:w="11906" w:h="16838"/>
          <w:pgMar w:top="1417" w:right="1418" w:bottom="1276" w:left="1418" w:header="680" w:footer="680" w:gutter="0"/>
          <w:pgNumType w:fmt="decimal" w:start="1"/>
          <w:cols w:space="720" w:num="1"/>
          <w:docGrid w:type="lines" w:linePitch="312" w:charSpace="0"/>
        </w:sectPr>
      </w:pPr>
    </w:p>
    <w:p w14:paraId="29EE6F1F">
      <w:pPr>
        <w:keepNext/>
        <w:keepLines/>
        <w:tabs>
          <w:tab w:val="left" w:pos="0"/>
        </w:tabs>
        <w:autoSpaceDE w:val="0"/>
        <w:autoSpaceDN w:val="0"/>
        <w:adjustRightInd w:val="0"/>
        <w:spacing w:line="360" w:lineRule="auto"/>
        <w:jc w:val="center"/>
        <w:outlineLvl w:val="0"/>
        <w:rPr>
          <w:rFonts w:hint="eastAsia" w:ascii="仿宋" w:hAnsi="仿宋" w:eastAsia="仿宋" w:cs="仿宋"/>
          <w:b/>
          <w:bCs/>
          <w:kern w:val="44"/>
          <w:sz w:val="36"/>
          <w:szCs w:val="36"/>
          <w:lang w:val="en-US" w:eastAsia="zh-CN"/>
        </w:rPr>
      </w:pPr>
      <w:r>
        <w:rPr>
          <w:rFonts w:hint="eastAsia" w:ascii="仿宋" w:hAnsi="仿宋" w:eastAsia="仿宋" w:cs="仿宋"/>
          <w:b/>
          <w:bCs/>
          <w:kern w:val="44"/>
          <w:sz w:val="36"/>
          <w:szCs w:val="36"/>
          <w:lang w:val="en-US" w:eastAsia="zh-CN"/>
        </w:rPr>
        <w:t>交控集团工会2026年春节慰问物资采购</w:t>
      </w:r>
    </w:p>
    <w:p w14:paraId="77971823">
      <w:pPr>
        <w:keepNext/>
        <w:keepLines/>
        <w:tabs>
          <w:tab w:val="left" w:pos="0"/>
        </w:tabs>
        <w:autoSpaceDE w:val="0"/>
        <w:autoSpaceDN w:val="0"/>
        <w:adjustRightInd w:val="0"/>
        <w:spacing w:line="360" w:lineRule="auto"/>
        <w:jc w:val="center"/>
        <w:outlineLvl w:val="0"/>
        <w:rPr>
          <w:rFonts w:hint="eastAsia" w:ascii="仿宋" w:hAnsi="仿宋" w:eastAsia="仿宋" w:cs="仿宋"/>
          <w:b/>
          <w:bCs/>
          <w:sz w:val="36"/>
          <w:szCs w:val="36"/>
          <w:lang w:eastAsia="zh-CN"/>
        </w:rPr>
      </w:pPr>
      <w:r>
        <w:rPr>
          <w:rFonts w:hint="eastAsia" w:ascii="仿宋" w:hAnsi="仿宋" w:eastAsia="仿宋" w:cs="仿宋"/>
          <w:b/>
          <w:bCs/>
          <w:kern w:val="44"/>
          <w:sz w:val="36"/>
          <w:szCs w:val="36"/>
          <w:lang w:eastAsia="zh-CN"/>
        </w:rPr>
        <w:t>询</w:t>
      </w:r>
      <w:r>
        <w:rPr>
          <w:rFonts w:hint="eastAsia" w:ascii="仿宋" w:hAnsi="仿宋" w:eastAsia="仿宋" w:cs="仿宋"/>
          <w:b/>
          <w:bCs/>
          <w:kern w:val="44"/>
          <w:sz w:val="36"/>
          <w:szCs w:val="36"/>
          <w:lang w:val="en-US" w:eastAsia="zh-CN"/>
        </w:rPr>
        <w:t>价</w:t>
      </w:r>
      <w:bookmarkEnd w:id="0"/>
      <w:bookmarkEnd w:id="1"/>
      <w:r>
        <w:rPr>
          <w:rFonts w:hint="eastAsia" w:ascii="仿宋" w:hAnsi="仿宋" w:eastAsia="仿宋" w:cs="仿宋"/>
          <w:b/>
          <w:bCs/>
          <w:kern w:val="44"/>
          <w:sz w:val="36"/>
          <w:szCs w:val="36"/>
          <w:lang w:val="en-US" w:eastAsia="zh-CN"/>
        </w:rPr>
        <w:t>函</w:t>
      </w:r>
    </w:p>
    <w:p w14:paraId="471B2E01">
      <w:pPr>
        <w:pStyle w:val="31"/>
        <w:ind w:left="0" w:leftChars="0"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安庆市交通控股集团有限公司集采</w:t>
      </w:r>
      <w:r>
        <w:rPr>
          <w:rFonts w:hint="eastAsia" w:ascii="仿宋" w:hAnsi="仿宋" w:eastAsia="仿宋" w:cs="仿宋"/>
          <w:b w:val="0"/>
          <w:bCs w:val="0"/>
          <w:sz w:val="32"/>
          <w:szCs w:val="32"/>
          <w:lang w:val="en-US" w:eastAsia="zh-CN"/>
        </w:rPr>
        <w:t>管理</w:t>
      </w:r>
      <w:r>
        <w:rPr>
          <w:rFonts w:hint="eastAsia" w:ascii="仿宋" w:hAnsi="仿宋" w:eastAsia="仿宋" w:cs="仿宋"/>
          <w:b w:val="0"/>
          <w:bCs w:val="0"/>
          <w:sz w:val="32"/>
          <w:szCs w:val="32"/>
        </w:rPr>
        <w:t>中心</w:t>
      </w:r>
      <w:r>
        <w:rPr>
          <w:rFonts w:hint="eastAsia" w:ascii="仿宋" w:hAnsi="仿宋" w:eastAsia="仿宋" w:cs="仿宋"/>
          <w:b w:val="0"/>
          <w:bCs w:val="0"/>
          <w:sz w:val="32"/>
          <w:szCs w:val="32"/>
          <w:lang w:val="en-US" w:eastAsia="zh-CN"/>
        </w:rPr>
        <w:t>受安庆市交通控股集团有限公司工会委员会委托，</w:t>
      </w:r>
      <w:r>
        <w:rPr>
          <w:rFonts w:hint="eastAsia" w:ascii="仿宋" w:hAnsi="仿宋" w:eastAsia="仿宋" w:cs="仿宋"/>
          <w:b w:val="0"/>
          <w:bCs w:val="0"/>
          <w:sz w:val="32"/>
          <w:szCs w:val="32"/>
        </w:rPr>
        <w:t>现</w:t>
      </w:r>
      <w:r>
        <w:rPr>
          <w:rFonts w:hint="eastAsia" w:ascii="仿宋" w:hAnsi="仿宋" w:eastAsia="仿宋" w:cs="仿宋"/>
          <w:b w:val="0"/>
          <w:bCs w:val="0"/>
          <w:sz w:val="32"/>
          <w:szCs w:val="32"/>
          <w:lang w:val="en-US" w:eastAsia="zh-CN"/>
        </w:rPr>
        <w:t>对交控集团工会2026年春节慰问物资采购以公开询价的方式确定供应商和供货价格，欢迎有意向的供应商参与本次采购活动</w:t>
      </w:r>
      <w:r>
        <w:rPr>
          <w:rFonts w:hint="eastAsia" w:ascii="仿宋" w:hAnsi="仿宋" w:eastAsia="仿宋" w:cs="仿宋"/>
          <w:b w:val="0"/>
          <w:bCs w:val="0"/>
          <w:sz w:val="32"/>
          <w:szCs w:val="32"/>
          <w:lang w:eastAsia="zh-CN"/>
        </w:rPr>
        <w:t>。</w:t>
      </w:r>
      <w:bookmarkStart w:id="2" w:name="_Toc35393629"/>
      <w:bookmarkStart w:id="3" w:name="_Toc28359089"/>
      <w:bookmarkStart w:id="4" w:name="_Toc28359012"/>
      <w:bookmarkStart w:id="5" w:name="_Toc35393798"/>
    </w:p>
    <w:p w14:paraId="4EAE6365">
      <w:pPr>
        <w:pStyle w:val="31"/>
        <w:ind w:left="0" w:leftChars="0" w:firstLine="0" w:firstLineChars="0"/>
        <w:rPr>
          <w:rFonts w:ascii="黑体" w:hAnsi="黑体" w:eastAsia="黑体" w:cs="宋体"/>
          <w:bCs/>
          <w:sz w:val="30"/>
          <w:szCs w:val="30"/>
        </w:rPr>
      </w:pPr>
      <w:r>
        <w:rPr>
          <w:rFonts w:hint="eastAsia" w:ascii="黑体" w:hAnsi="黑体" w:eastAsia="黑体" w:cs="宋体"/>
          <w:bCs/>
          <w:sz w:val="30"/>
          <w:szCs w:val="30"/>
        </w:rPr>
        <w:t>一、项目基本情况</w:t>
      </w:r>
      <w:bookmarkEnd w:id="2"/>
      <w:bookmarkEnd w:id="3"/>
      <w:bookmarkEnd w:id="4"/>
      <w:bookmarkEnd w:id="5"/>
    </w:p>
    <w:p w14:paraId="139C6FA8">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项目编号：</w:t>
      </w:r>
      <w:r>
        <w:rPr>
          <w:rFonts w:hint="eastAsia" w:ascii="仿宋" w:hAnsi="仿宋" w:eastAsia="仿宋" w:cs="仿宋"/>
          <w:sz w:val="30"/>
          <w:szCs w:val="30"/>
          <w:lang w:eastAsia="zh-CN"/>
        </w:rPr>
        <w:t>AQJK-CG-2026-001</w:t>
      </w:r>
    </w:p>
    <w:p w14:paraId="3C148E09">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项目名称：</w:t>
      </w:r>
      <w:r>
        <w:rPr>
          <w:rFonts w:hint="eastAsia" w:ascii="仿宋" w:hAnsi="仿宋" w:eastAsia="仿宋" w:cs="仿宋"/>
          <w:sz w:val="30"/>
          <w:szCs w:val="30"/>
          <w:lang w:eastAsia="zh-CN"/>
        </w:rPr>
        <w:t>交控集团工会2026年春节慰问物资采购</w:t>
      </w:r>
    </w:p>
    <w:p w14:paraId="38B06820">
      <w:pPr>
        <w:ind w:firstLine="600" w:firstLineChars="200"/>
        <w:rPr>
          <w:rFonts w:hint="eastAsia"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确定方法：最低投标价法</w:t>
      </w:r>
    </w:p>
    <w:p w14:paraId="207580A8">
      <w:pPr>
        <w:ind w:firstLine="600" w:firstLineChars="200"/>
        <w:rPr>
          <w:rFonts w:hint="default" w:ascii="仿宋" w:hAnsi="仿宋" w:eastAsia="仿宋" w:cs="仿宋"/>
          <w:color w:val="000000" w:themeColor="text1"/>
          <w:kern w:val="2"/>
          <w:sz w:val="30"/>
          <w:szCs w:val="30"/>
          <w:lang w:val="en-US" w:eastAsia="zh-CN" w:bidi="ar-SA"/>
          <w14:textFill>
            <w14:solidFill>
              <w14:schemeClr w14:val="tx1"/>
            </w14:solidFill>
          </w14:textFill>
        </w:rPr>
      </w:pPr>
      <w:r>
        <w:rPr>
          <w:rFonts w:hint="eastAsia" w:ascii="仿宋" w:hAnsi="仿宋" w:eastAsia="仿宋" w:cs="仿宋"/>
          <w:color w:val="000000" w:themeColor="text1"/>
          <w:kern w:val="2"/>
          <w:sz w:val="30"/>
          <w:szCs w:val="30"/>
          <w:lang w:val="en-US" w:eastAsia="zh-CN" w:bidi="ar-SA"/>
          <w14:textFill>
            <w14:solidFill>
              <w14:schemeClr w14:val="tx1"/>
            </w14:solidFill>
          </w14:textFill>
        </w:rPr>
        <w:t>最高限价：35865.00元</w:t>
      </w:r>
      <w:bookmarkStart w:id="24" w:name="_GoBack"/>
      <w:bookmarkEnd w:id="24"/>
    </w:p>
    <w:p w14:paraId="05E9BC03">
      <w:pPr>
        <w:ind w:firstLine="600" w:firstLineChars="200"/>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资金来源：</w:t>
      </w:r>
      <w:r>
        <w:rPr>
          <w:rFonts w:hint="eastAsia" w:ascii="仿宋" w:hAnsi="仿宋" w:eastAsia="仿宋" w:cs="仿宋"/>
          <w:color w:val="000000" w:themeColor="text1"/>
          <w:sz w:val="30"/>
          <w:szCs w:val="30"/>
          <w:highlight w:val="none"/>
          <w:lang w:val="en-US" w:eastAsia="zh-CN"/>
          <w14:textFill>
            <w14:solidFill>
              <w14:schemeClr w14:val="tx1"/>
            </w14:solidFill>
          </w14:textFill>
        </w:rPr>
        <w:t>企业自筹</w:t>
      </w:r>
    </w:p>
    <w:p w14:paraId="61ECE6A3">
      <w:pPr>
        <w:ind w:firstLine="600" w:firstLineChars="200"/>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14:textFill>
            <w14:solidFill>
              <w14:schemeClr w14:val="tx1"/>
            </w14:solidFill>
          </w14:textFill>
        </w:rPr>
        <w:t>采购需求：</w:t>
      </w:r>
      <w:r>
        <w:rPr>
          <w:rFonts w:hint="eastAsia" w:ascii="仿宋" w:hAnsi="仿宋" w:eastAsia="仿宋" w:cs="仿宋"/>
          <w:color w:val="000000" w:themeColor="text1"/>
          <w:sz w:val="30"/>
          <w:szCs w:val="30"/>
          <w:highlight w:val="none"/>
          <w:lang w:val="en-US" w:eastAsia="zh-CN"/>
          <w14:textFill>
            <w14:solidFill>
              <w14:schemeClr w14:val="tx1"/>
            </w14:solidFill>
          </w14:textFill>
        </w:rPr>
        <w:t>详见采购清单</w:t>
      </w:r>
    </w:p>
    <w:p w14:paraId="006DCDC9">
      <w:pPr>
        <w:ind w:firstLine="600" w:firstLineChars="200"/>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付款方式：物品验收合格后，提供增值税普票一次性支付。</w:t>
      </w:r>
    </w:p>
    <w:p w14:paraId="0DEDDD95">
      <w:pPr>
        <w:ind w:firstLine="600" w:firstLineChars="200"/>
        <w:rPr>
          <w:rFonts w:hint="default"/>
          <w:highlight w:val="none"/>
          <w:lang w:val="en-US" w:eastAsia="zh-CN"/>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供货地点：</w:t>
      </w:r>
      <w:r>
        <w:rPr>
          <w:rFonts w:hint="eastAsia" w:ascii="仿宋" w:hAnsi="仿宋" w:eastAsia="仿宋" w:cs="仿宋"/>
          <w:sz w:val="30"/>
          <w:szCs w:val="30"/>
          <w:lang w:val="en-US" w:eastAsia="zh-CN"/>
        </w:rPr>
        <w:t>安徽省安庆市大观区宜园路16号</w:t>
      </w:r>
      <w:r>
        <w:rPr>
          <w:rFonts w:hint="eastAsia" w:ascii="仿宋" w:hAnsi="仿宋" w:eastAsia="仿宋" w:cs="仿宋"/>
          <w:color w:val="000000" w:themeColor="text1"/>
          <w:sz w:val="30"/>
          <w:szCs w:val="30"/>
          <w:highlight w:val="none"/>
          <w:lang w:val="en-US" w:eastAsia="zh-CN"/>
          <w14:textFill>
            <w14:solidFill>
              <w14:schemeClr w14:val="tx1"/>
            </w14:solidFill>
          </w14:textFill>
        </w:rPr>
        <w:t>安庆市交通控股集团有限公司工会委员会</w:t>
      </w:r>
    </w:p>
    <w:p w14:paraId="124247BD">
      <w:pPr>
        <w:pStyle w:val="7"/>
        <w:rPr>
          <w:rFonts w:hint="default" w:ascii="黑体" w:hAnsi="黑体" w:eastAsia="黑体" w:cs="宋体"/>
          <w:bCs/>
          <w:kern w:val="2"/>
          <w:sz w:val="30"/>
          <w:szCs w:val="30"/>
          <w:lang w:val="en-US" w:eastAsia="zh-CN" w:bidi="ar-SA"/>
        </w:rPr>
      </w:pPr>
      <w:r>
        <w:rPr>
          <w:rFonts w:hint="eastAsia" w:ascii="黑体" w:hAnsi="黑体" w:eastAsia="黑体" w:cs="宋体"/>
          <w:bCs/>
          <w:kern w:val="2"/>
          <w:sz w:val="30"/>
          <w:szCs w:val="30"/>
          <w:lang w:val="en-US" w:eastAsia="zh-CN" w:bidi="ar-SA"/>
        </w:rPr>
        <w:t>二、供应商资格要求</w:t>
      </w:r>
    </w:p>
    <w:p w14:paraId="2B18B848">
      <w:pPr>
        <w:ind w:firstLine="600" w:firstLineChars="200"/>
        <w:rPr>
          <w:rFonts w:hint="eastAsia" w:ascii="仿宋" w:hAnsi="仿宋" w:eastAsia="仿宋" w:cs="仿宋"/>
          <w:sz w:val="30"/>
          <w:szCs w:val="30"/>
        </w:rPr>
      </w:pPr>
      <w:bookmarkStart w:id="6" w:name="_Toc35393631"/>
      <w:bookmarkStart w:id="7" w:name="_Toc28359091"/>
      <w:bookmarkStart w:id="8" w:name="_Toc28359014"/>
      <w:bookmarkStart w:id="9" w:name="_Toc35393800"/>
      <w:r>
        <w:rPr>
          <w:rFonts w:hint="eastAsia" w:ascii="仿宋" w:hAnsi="仿宋" w:eastAsia="仿宋" w:cs="仿宋"/>
          <w:sz w:val="30"/>
          <w:szCs w:val="30"/>
          <w:lang w:val="en-US" w:eastAsia="zh-CN"/>
        </w:rPr>
        <w:t>1.</w:t>
      </w:r>
      <w:r>
        <w:rPr>
          <w:rFonts w:hint="eastAsia" w:ascii="仿宋" w:hAnsi="仿宋" w:eastAsia="仿宋" w:cs="仿宋"/>
          <w:color w:val="auto"/>
          <w:sz w:val="30"/>
          <w:szCs w:val="30"/>
          <w:highlight w:val="none"/>
          <w:lang w:eastAsia="zh-CN"/>
        </w:rPr>
        <w:t>具有</w:t>
      </w:r>
      <w:r>
        <w:rPr>
          <w:rFonts w:ascii="仿宋" w:hAnsi="仿宋" w:eastAsia="仿宋" w:cs="仿宋"/>
          <w:i w:val="0"/>
          <w:iCs w:val="0"/>
          <w:caps w:val="0"/>
          <w:color w:val="auto"/>
          <w:spacing w:val="0"/>
          <w:sz w:val="28"/>
          <w:szCs w:val="28"/>
          <w:highlight w:val="none"/>
          <w:shd w:val="clear" w:fill="FFFFFF"/>
        </w:rPr>
        <w:t>合法有效的营业执照</w:t>
      </w:r>
      <w:r>
        <w:rPr>
          <w:rFonts w:hint="eastAsia" w:ascii="仿宋" w:hAnsi="仿宋" w:eastAsia="仿宋" w:cs="仿宋"/>
          <w:sz w:val="30"/>
          <w:szCs w:val="30"/>
        </w:rPr>
        <w:t>（未被列入集团公司黑名单管理系统，未在安庆交控集团处罚限制期限内）。</w:t>
      </w:r>
    </w:p>
    <w:p w14:paraId="5CCDA8E7">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2.</w:t>
      </w:r>
      <w:r>
        <w:rPr>
          <w:rFonts w:hint="eastAsia" w:ascii="仿宋" w:hAnsi="仿宋" w:eastAsia="仿宋" w:cs="仿宋"/>
          <w:b/>
          <w:bCs/>
          <w:sz w:val="30"/>
          <w:szCs w:val="30"/>
        </w:rPr>
        <w:t>具有市场监督管理部门（或食品药品监督管理部门）颁发的食品经营许可证（有效期内）</w:t>
      </w:r>
      <w:r>
        <w:rPr>
          <w:rFonts w:hint="eastAsia" w:ascii="仿宋" w:hAnsi="仿宋" w:eastAsia="仿宋" w:cs="仿宋"/>
          <w:sz w:val="30"/>
          <w:szCs w:val="30"/>
          <w:lang w:eastAsia="zh-CN"/>
        </w:rPr>
        <w:t>。</w:t>
      </w:r>
    </w:p>
    <w:p w14:paraId="7DE83B76">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eastAsia="zh-CN"/>
        </w:rPr>
        <w:t>3.本项目不接受联合体。</w:t>
      </w:r>
    </w:p>
    <w:bookmarkEnd w:id="6"/>
    <w:bookmarkEnd w:id="7"/>
    <w:bookmarkEnd w:id="8"/>
    <w:bookmarkEnd w:id="9"/>
    <w:p w14:paraId="650C5682">
      <w:pPr>
        <w:pStyle w:val="7"/>
        <w:numPr>
          <w:ilvl w:val="0"/>
          <w:numId w:val="0"/>
        </w:numPr>
        <w:rPr>
          <w:rFonts w:hint="eastAsia" w:ascii="黑体" w:hAnsi="黑体" w:eastAsia="黑体" w:cs="宋体"/>
          <w:bCs/>
          <w:kern w:val="2"/>
          <w:sz w:val="30"/>
          <w:szCs w:val="30"/>
          <w:lang w:val="en-US" w:eastAsia="zh-CN" w:bidi="ar-SA"/>
        </w:rPr>
      </w:pPr>
      <w:bookmarkStart w:id="10" w:name="_Toc28359092"/>
      <w:bookmarkStart w:id="11" w:name="_Toc28359015"/>
      <w:bookmarkStart w:id="12" w:name="_Toc35393801"/>
      <w:bookmarkStart w:id="13" w:name="_Toc35393632"/>
      <w:r>
        <w:rPr>
          <w:rFonts w:hint="eastAsia" w:ascii="黑体" w:hAnsi="黑体" w:eastAsia="黑体" w:cs="宋体"/>
          <w:bCs/>
          <w:kern w:val="2"/>
          <w:sz w:val="30"/>
          <w:szCs w:val="30"/>
          <w:lang w:val="en-US" w:eastAsia="zh-CN" w:bidi="ar-SA"/>
        </w:rPr>
        <w:t>三、响应报价表提交</w:t>
      </w:r>
      <w:bookmarkEnd w:id="10"/>
      <w:bookmarkEnd w:id="11"/>
      <w:bookmarkEnd w:id="12"/>
      <w:bookmarkEnd w:id="13"/>
    </w:p>
    <w:p w14:paraId="237A7B41">
      <w:pPr>
        <w:pStyle w:val="7"/>
        <w:numPr>
          <w:ilvl w:val="0"/>
          <w:numId w:val="0"/>
        </w:numPr>
        <w:ind w:firstLine="6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本项目只接受通过发送至指定邮箱的方式递交电子版报价表和相关资料，但应满足下列有关要求：</w:t>
      </w:r>
    </w:p>
    <w:p w14:paraId="7E7FC0A0">
      <w:pPr>
        <w:pStyle w:val="7"/>
        <w:numPr>
          <w:ilvl w:val="0"/>
          <w:numId w:val="0"/>
        </w:numPr>
        <w:ind w:firstLine="60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投标供应商须通过发送至指定邮箱的方式递交电子版报价表和相关资料，投标供应商应在报价表提交截止时间前将本项目报价表发送至指定邮箱（邮箱：1179928670@qq.com，邮箱主题名称为：参与投标的企业名称+项目名称+联系方式，</w:t>
      </w:r>
      <w:r>
        <w:rPr>
          <w:rFonts w:hint="eastAsia" w:ascii="仿宋" w:hAnsi="仿宋" w:eastAsia="仿宋" w:cs="仿宋"/>
          <w:b/>
          <w:bCs/>
          <w:kern w:val="2"/>
          <w:sz w:val="30"/>
          <w:szCs w:val="30"/>
          <w:lang w:val="en-US" w:eastAsia="zh-CN" w:bidi="ar-SA"/>
        </w:rPr>
        <w:t>投标报价表须盖公章</w:t>
      </w:r>
      <w:r>
        <w:rPr>
          <w:rFonts w:hint="eastAsia" w:ascii="仿宋" w:hAnsi="仿宋" w:eastAsia="仿宋" w:cs="仿宋"/>
          <w:kern w:val="2"/>
          <w:sz w:val="30"/>
          <w:szCs w:val="30"/>
          <w:lang w:val="en-US" w:eastAsia="zh-CN" w:bidi="ar-SA"/>
        </w:rPr>
        <w:t>，须采用*.PDF文件格式），</w:t>
      </w:r>
      <w:r>
        <w:rPr>
          <w:rFonts w:hint="eastAsia" w:ascii="仿宋" w:hAnsi="仿宋" w:eastAsia="仿宋" w:cs="仿宋"/>
          <w:b/>
          <w:bCs/>
          <w:kern w:val="2"/>
          <w:sz w:val="30"/>
          <w:szCs w:val="30"/>
          <w:lang w:val="en-US" w:eastAsia="zh-CN" w:bidi="ar-SA"/>
        </w:rPr>
        <w:t>同时须对报价表进行密码加密</w:t>
      </w:r>
      <w:r>
        <w:rPr>
          <w:rFonts w:hint="eastAsia" w:ascii="仿宋" w:hAnsi="仿宋" w:eastAsia="仿宋" w:cs="仿宋"/>
          <w:kern w:val="2"/>
          <w:sz w:val="30"/>
          <w:szCs w:val="30"/>
          <w:lang w:val="en-US" w:eastAsia="zh-CN" w:bidi="ar-SA"/>
        </w:rPr>
        <w:t>，并在发送解密密码时间段内将解密密码发送至指定邮箱（邮箱：</w:t>
      </w:r>
      <w:r>
        <w:rPr>
          <w:rFonts w:hint="eastAsia" w:ascii="仿宋" w:hAnsi="仿宋" w:eastAsia="仿宋" w:cs="仿宋"/>
          <w:kern w:val="2"/>
          <w:sz w:val="30"/>
          <w:szCs w:val="30"/>
          <w:lang w:val="en-US" w:eastAsia="zh-CN" w:bidi="ar-SA"/>
        </w:rPr>
        <w:fldChar w:fldCharType="begin"/>
      </w:r>
      <w:r>
        <w:rPr>
          <w:rFonts w:hint="eastAsia" w:ascii="仿宋" w:hAnsi="仿宋" w:eastAsia="仿宋" w:cs="仿宋"/>
          <w:kern w:val="2"/>
          <w:sz w:val="30"/>
          <w:szCs w:val="30"/>
          <w:lang w:val="en-US" w:eastAsia="zh-CN" w:bidi="ar-SA"/>
        </w:rPr>
        <w:instrText xml:space="preserve"> HYPERLINK "mailto:1179928670@qq.com" </w:instrText>
      </w:r>
      <w:r>
        <w:rPr>
          <w:rFonts w:hint="eastAsia" w:ascii="仿宋" w:hAnsi="仿宋" w:eastAsia="仿宋" w:cs="仿宋"/>
          <w:kern w:val="2"/>
          <w:sz w:val="30"/>
          <w:szCs w:val="30"/>
          <w:lang w:val="en-US" w:eastAsia="zh-CN" w:bidi="ar-SA"/>
        </w:rPr>
        <w:fldChar w:fldCharType="separate"/>
      </w:r>
      <w:r>
        <w:rPr>
          <w:rStyle w:val="25"/>
          <w:rFonts w:hint="eastAsia" w:ascii="仿宋" w:hAnsi="仿宋" w:eastAsia="仿宋" w:cs="仿宋"/>
          <w:kern w:val="2"/>
          <w:sz w:val="30"/>
          <w:szCs w:val="30"/>
          <w:lang w:val="en-US" w:eastAsia="zh-CN" w:bidi="ar-SA"/>
        </w:rPr>
        <w:t>1179928670@qq.com</w:t>
      </w:r>
      <w:r>
        <w:rPr>
          <w:rFonts w:hint="eastAsia" w:ascii="仿宋" w:hAnsi="仿宋" w:eastAsia="仿宋" w:cs="仿宋"/>
          <w:kern w:val="2"/>
          <w:sz w:val="30"/>
          <w:szCs w:val="30"/>
          <w:lang w:val="en-US" w:eastAsia="zh-CN" w:bidi="ar-SA"/>
        </w:rPr>
        <w:fldChar w:fldCharType="end"/>
      </w:r>
      <w:r>
        <w:rPr>
          <w:rFonts w:hint="eastAsia" w:ascii="仿宋" w:hAnsi="仿宋" w:eastAsia="仿宋" w:cs="仿宋"/>
          <w:kern w:val="2"/>
          <w:sz w:val="30"/>
          <w:szCs w:val="30"/>
          <w:lang w:val="en-US" w:eastAsia="zh-CN" w:bidi="ar-SA"/>
        </w:rPr>
        <w:t>，邮箱主题名称为：参与投标的企业名称+项目名称+解密密码）。若投标供应商未按时发送解密密码，则视为主动放弃，对其造成的不利后果由其自行承担。</w:t>
      </w:r>
    </w:p>
    <w:p w14:paraId="7BA33206">
      <w:pPr>
        <w:ind w:firstLine="602" w:firstLineChars="200"/>
        <w:rPr>
          <w:rFonts w:hint="eastAsia" w:ascii="仿宋" w:hAnsi="仿宋" w:eastAsia="仿宋" w:cs="仿宋"/>
          <w:sz w:val="30"/>
          <w:szCs w:val="30"/>
        </w:rPr>
      </w:pPr>
      <w:r>
        <w:rPr>
          <w:rFonts w:hint="eastAsia" w:ascii="仿宋" w:hAnsi="仿宋" w:eastAsia="仿宋" w:cs="仿宋"/>
          <w:b/>
          <w:bCs/>
          <w:sz w:val="30"/>
          <w:szCs w:val="30"/>
          <w:lang w:val="en-US" w:eastAsia="zh-CN"/>
        </w:rPr>
        <w:t>报价表提交截止</w:t>
      </w:r>
      <w:r>
        <w:rPr>
          <w:rFonts w:hint="eastAsia" w:ascii="仿宋" w:hAnsi="仿宋" w:eastAsia="仿宋" w:cs="仿宋"/>
          <w:b/>
          <w:bCs/>
          <w:sz w:val="30"/>
          <w:szCs w:val="30"/>
        </w:rPr>
        <w:t>时间</w:t>
      </w:r>
      <w:r>
        <w:rPr>
          <w:rFonts w:hint="eastAsia" w:ascii="仿宋" w:hAnsi="仿宋" w:eastAsia="仿宋" w:cs="仿宋"/>
          <w:sz w:val="30"/>
          <w:szCs w:val="30"/>
        </w:rPr>
        <w:t>：</w:t>
      </w:r>
      <w:r>
        <w:rPr>
          <w:rFonts w:hint="eastAsia" w:ascii="仿宋" w:hAnsi="仿宋" w:eastAsia="仿宋" w:cs="仿宋"/>
          <w:sz w:val="30"/>
          <w:szCs w:val="30"/>
          <w:lang w:eastAsia="zh-CN"/>
        </w:rPr>
        <w:t>202</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年</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月</w:t>
      </w:r>
      <w:r>
        <w:rPr>
          <w:rFonts w:hint="eastAsia" w:ascii="仿宋" w:hAnsi="仿宋" w:eastAsia="仿宋" w:cs="仿宋"/>
          <w:sz w:val="30"/>
          <w:szCs w:val="30"/>
          <w:lang w:val="en-US" w:eastAsia="zh-CN"/>
        </w:rPr>
        <w:t>12</w:t>
      </w:r>
      <w:r>
        <w:rPr>
          <w:rFonts w:hint="eastAsia" w:ascii="仿宋" w:hAnsi="仿宋" w:eastAsia="仿宋" w:cs="仿宋"/>
          <w:sz w:val="30"/>
          <w:szCs w:val="30"/>
          <w:lang w:eastAsia="zh-CN"/>
        </w:rPr>
        <w:t>日</w:t>
      </w:r>
      <w:r>
        <w:rPr>
          <w:rFonts w:hint="eastAsia" w:ascii="仿宋" w:hAnsi="仿宋" w:eastAsia="仿宋" w:cs="仿宋"/>
          <w:sz w:val="30"/>
          <w:szCs w:val="30"/>
          <w:lang w:val="en-US" w:eastAsia="zh-CN"/>
        </w:rPr>
        <w:t>12</w:t>
      </w:r>
      <w:r>
        <w:rPr>
          <w:rFonts w:hint="eastAsia" w:ascii="仿宋" w:hAnsi="仿宋" w:eastAsia="仿宋" w:cs="仿宋"/>
          <w:sz w:val="30"/>
          <w:szCs w:val="30"/>
        </w:rPr>
        <w:t>时</w:t>
      </w:r>
      <w:r>
        <w:rPr>
          <w:rFonts w:hint="eastAsia" w:ascii="仿宋" w:hAnsi="仿宋" w:eastAsia="仿宋" w:cs="仿宋"/>
          <w:sz w:val="30"/>
          <w:szCs w:val="30"/>
          <w:lang w:val="en-US" w:eastAsia="zh-CN"/>
        </w:rPr>
        <w:t>30</w:t>
      </w:r>
      <w:r>
        <w:rPr>
          <w:rFonts w:hint="eastAsia" w:ascii="仿宋" w:hAnsi="仿宋" w:eastAsia="仿宋" w:cs="仿宋"/>
          <w:sz w:val="30"/>
          <w:szCs w:val="30"/>
        </w:rPr>
        <w:t>分（北京时间）</w:t>
      </w:r>
    </w:p>
    <w:p w14:paraId="4D42B222">
      <w:pPr>
        <w:ind w:firstLine="602" w:firstLineChars="200"/>
        <w:rPr>
          <w:rFonts w:hint="default" w:eastAsia="仿宋"/>
          <w:lang w:val="en-US" w:eastAsia="zh-CN"/>
        </w:rPr>
      </w:pPr>
      <w:r>
        <w:rPr>
          <w:rFonts w:hint="eastAsia" w:ascii="仿宋" w:hAnsi="仿宋" w:eastAsia="仿宋" w:cs="仿宋"/>
          <w:b/>
          <w:bCs/>
          <w:sz w:val="30"/>
          <w:szCs w:val="30"/>
          <w:lang w:val="en-US" w:eastAsia="zh-CN"/>
        </w:rPr>
        <w:t>发送解密密码时间</w:t>
      </w:r>
      <w:r>
        <w:rPr>
          <w:rFonts w:hint="eastAsia" w:ascii="仿宋" w:hAnsi="仿宋" w:eastAsia="仿宋" w:cs="仿宋"/>
          <w:sz w:val="30"/>
          <w:szCs w:val="30"/>
          <w:lang w:val="en-US" w:eastAsia="zh-CN"/>
        </w:rPr>
        <w:t>：2026年1月12日 下午15点00分至15点30分</w:t>
      </w:r>
    </w:p>
    <w:p w14:paraId="236F4072">
      <w:pPr>
        <w:pStyle w:val="7"/>
        <w:rPr>
          <w:rFonts w:hint="eastAsia" w:ascii="黑体" w:hAnsi="黑体" w:eastAsia="黑体" w:cs="宋体"/>
          <w:bCs/>
          <w:kern w:val="2"/>
          <w:sz w:val="30"/>
          <w:szCs w:val="30"/>
          <w:lang w:val="en-US" w:eastAsia="zh-CN" w:bidi="ar-SA"/>
        </w:rPr>
      </w:pPr>
      <w:bookmarkStart w:id="14" w:name="_Toc35393635"/>
      <w:bookmarkStart w:id="15" w:name="_Toc35393804"/>
      <w:r>
        <w:rPr>
          <w:rFonts w:hint="eastAsia" w:ascii="黑体" w:hAnsi="黑体" w:eastAsia="黑体" w:cs="宋体"/>
          <w:bCs/>
          <w:kern w:val="2"/>
          <w:sz w:val="30"/>
          <w:szCs w:val="30"/>
          <w:lang w:val="en-US" w:eastAsia="zh-CN" w:bidi="ar-SA"/>
        </w:rPr>
        <w:t>四、其他补充事宜</w:t>
      </w:r>
      <w:bookmarkEnd w:id="14"/>
      <w:bookmarkEnd w:id="15"/>
    </w:p>
    <w:p w14:paraId="4FD6997E">
      <w:pPr>
        <w:ind w:firstLine="600" w:firstLineChars="200"/>
        <w:rPr>
          <w:rFonts w:hint="eastAsia" w:ascii="仿宋" w:hAnsi="仿宋" w:eastAsia="仿宋" w:cs="仿宋"/>
          <w:sz w:val="30"/>
          <w:szCs w:val="30"/>
        </w:rPr>
      </w:pPr>
      <w:r>
        <w:rPr>
          <w:rFonts w:hint="eastAsia" w:ascii="仿宋" w:hAnsi="仿宋" w:eastAsia="仿宋" w:cs="仿宋"/>
          <w:sz w:val="30"/>
          <w:szCs w:val="30"/>
        </w:rPr>
        <w:t>1.供应商的联系人电话(手机)、电子邮箱等通讯方式在</w:t>
      </w:r>
      <w:r>
        <w:rPr>
          <w:rFonts w:hint="eastAsia" w:ascii="仿宋" w:hAnsi="仿宋" w:eastAsia="仿宋" w:cs="仿宋"/>
          <w:sz w:val="30"/>
          <w:szCs w:val="30"/>
          <w:lang w:val="en-US" w:eastAsia="zh-CN"/>
        </w:rPr>
        <w:t>项目采购全</w:t>
      </w:r>
      <w:r>
        <w:rPr>
          <w:rFonts w:hint="eastAsia" w:ascii="仿宋" w:hAnsi="仿宋" w:eastAsia="仿宋" w:cs="仿宋"/>
          <w:sz w:val="30"/>
          <w:szCs w:val="30"/>
        </w:rPr>
        <w:t>过程中必须保持畅通，否则因上述原因造成的后果，责任自负。</w:t>
      </w:r>
    </w:p>
    <w:p w14:paraId="3F50568F">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color w:val="000000" w:themeColor="text1"/>
          <w:sz w:val="30"/>
          <w:szCs w:val="30"/>
          <w:lang w:val="en-US" w:eastAsia="zh-CN"/>
          <w14:textFill>
            <w14:solidFill>
              <w14:schemeClr w14:val="tx1"/>
            </w14:solidFill>
          </w14:textFill>
        </w:rPr>
        <w:t>询价</w:t>
      </w:r>
      <w:r>
        <w:rPr>
          <w:rFonts w:hint="eastAsia" w:ascii="仿宋" w:hAnsi="仿宋" w:eastAsia="仿宋" w:cs="仿宋"/>
          <w:color w:val="000000" w:themeColor="text1"/>
          <w:sz w:val="30"/>
          <w:szCs w:val="30"/>
          <w14:textFill>
            <w14:solidFill>
              <w14:schemeClr w14:val="tx1"/>
            </w14:solidFill>
          </w14:textFill>
        </w:rPr>
        <w:t>文件</w:t>
      </w:r>
      <w:r>
        <w:rPr>
          <w:rFonts w:hint="eastAsia" w:ascii="仿宋" w:hAnsi="仿宋" w:eastAsia="仿宋" w:cs="仿宋"/>
          <w:sz w:val="30"/>
          <w:szCs w:val="30"/>
        </w:rPr>
        <w:t>的澄清、修改、补充说明等内容均通过</w:t>
      </w:r>
      <w:r>
        <w:rPr>
          <w:rFonts w:hint="eastAsia" w:ascii="仿宋" w:hAnsi="仿宋" w:eastAsia="仿宋" w:cs="仿宋"/>
          <w:sz w:val="30"/>
          <w:szCs w:val="30"/>
          <w:lang w:eastAsia="zh-CN"/>
        </w:rPr>
        <w:t>安庆市交通控股集团有限公司（http://jc.zh0556.com/）</w:t>
      </w:r>
      <w:r>
        <w:rPr>
          <w:rFonts w:hint="eastAsia" w:ascii="仿宋" w:hAnsi="仿宋" w:eastAsia="仿宋" w:cs="仿宋"/>
          <w:sz w:val="30"/>
          <w:szCs w:val="30"/>
          <w:lang w:val="en-US" w:eastAsia="zh-CN"/>
        </w:rPr>
        <w:t>发布</w:t>
      </w:r>
      <w:r>
        <w:rPr>
          <w:rFonts w:hint="eastAsia" w:ascii="仿宋" w:hAnsi="仿宋" w:eastAsia="仿宋" w:cs="仿宋"/>
          <w:sz w:val="30"/>
          <w:szCs w:val="30"/>
        </w:rPr>
        <w:t>，请务必随时关注，因</w:t>
      </w:r>
      <w:r>
        <w:rPr>
          <w:rFonts w:hint="eastAsia" w:ascii="仿宋" w:hAnsi="仿宋" w:eastAsia="仿宋" w:cs="仿宋"/>
          <w:sz w:val="30"/>
          <w:szCs w:val="30"/>
          <w:lang w:val="en-US" w:eastAsia="zh-CN"/>
        </w:rPr>
        <w:t>供应商</w:t>
      </w:r>
      <w:r>
        <w:rPr>
          <w:rFonts w:hint="eastAsia" w:ascii="仿宋" w:hAnsi="仿宋" w:eastAsia="仿宋" w:cs="仿宋"/>
          <w:sz w:val="30"/>
          <w:szCs w:val="30"/>
        </w:rPr>
        <w:t>未及时关注相关信息对</w:t>
      </w:r>
      <w:r>
        <w:rPr>
          <w:rFonts w:hint="eastAsia" w:ascii="仿宋" w:hAnsi="仿宋" w:eastAsia="仿宋" w:cs="仿宋"/>
          <w:sz w:val="30"/>
          <w:szCs w:val="30"/>
          <w:lang w:val="en-US" w:eastAsia="zh-CN"/>
        </w:rPr>
        <w:t>报价</w:t>
      </w:r>
      <w:r>
        <w:rPr>
          <w:rFonts w:hint="eastAsia" w:ascii="仿宋" w:hAnsi="仿宋" w:eastAsia="仿宋" w:cs="仿宋"/>
          <w:sz w:val="30"/>
          <w:szCs w:val="30"/>
        </w:rPr>
        <w:t>造成的不利后果由其自行承担。</w:t>
      </w:r>
    </w:p>
    <w:p w14:paraId="16A171BD">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lang w:val="en-US" w:eastAsia="zh-CN"/>
        </w:rPr>
        <w:t>3、供应商关于本次采购的相关疑问请于工作日提出，节假日期间不予回</w:t>
      </w:r>
      <w:r>
        <w:rPr>
          <w:rFonts w:hint="eastAsia" w:ascii="仿宋" w:hAnsi="仿宋" w:eastAsia="仿宋" w:cs="仿宋"/>
          <w:sz w:val="30"/>
          <w:szCs w:val="30"/>
          <w:highlight w:val="none"/>
          <w:lang w:val="en-US" w:eastAsia="zh-CN"/>
        </w:rPr>
        <w:t>复。</w:t>
      </w:r>
    </w:p>
    <w:p w14:paraId="179ED65A">
      <w:pPr>
        <w:ind w:firstLine="600" w:firstLineChars="200"/>
        <w:rPr>
          <w:rFonts w:hint="default"/>
          <w:highlight w:val="none"/>
          <w:lang w:val="en-US" w:eastAsia="zh-CN"/>
        </w:rPr>
      </w:pPr>
      <w:r>
        <w:rPr>
          <w:rFonts w:hint="eastAsia" w:ascii="仿宋" w:hAnsi="仿宋" w:eastAsia="仿宋" w:cs="仿宋"/>
          <w:sz w:val="30"/>
          <w:szCs w:val="30"/>
          <w:highlight w:val="none"/>
          <w:lang w:val="en-US" w:eastAsia="zh-CN"/>
        </w:rPr>
        <w:t>4.本次采购管理部门为安庆市交通控股集团有限公司集采中心，具体合同签订主体为安庆市交通控股集团有限公司工会委员会。</w:t>
      </w:r>
    </w:p>
    <w:p w14:paraId="756D3016">
      <w:pPr>
        <w:pStyle w:val="7"/>
        <w:rPr>
          <w:rFonts w:hint="eastAsia" w:ascii="黑体" w:hAnsi="黑体" w:eastAsia="黑体" w:cs="宋体"/>
          <w:bCs/>
          <w:kern w:val="2"/>
          <w:sz w:val="30"/>
          <w:szCs w:val="30"/>
          <w:lang w:val="en-US" w:eastAsia="zh-CN" w:bidi="ar-SA"/>
        </w:rPr>
      </w:pPr>
      <w:bookmarkStart w:id="16" w:name="_Toc28359095"/>
      <w:bookmarkStart w:id="17" w:name="_Toc35393805"/>
      <w:bookmarkStart w:id="18" w:name="_Toc35393636"/>
      <w:bookmarkStart w:id="19" w:name="_Toc28359018"/>
      <w:r>
        <w:rPr>
          <w:rFonts w:hint="eastAsia" w:ascii="黑体" w:hAnsi="黑体" w:eastAsia="黑体" w:cs="宋体"/>
          <w:bCs/>
          <w:kern w:val="2"/>
          <w:sz w:val="30"/>
          <w:szCs w:val="30"/>
          <w:lang w:val="en-US" w:eastAsia="zh-CN" w:bidi="ar-SA"/>
        </w:rPr>
        <w:t>五、凡对本次采购提出询问，请按以下方式联系。</w:t>
      </w:r>
      <w:bookmarkEnd w:id="16"/>
      <w:bookmarkEnd w:id="17"/>
      <w:bookmarkEnd w:id="18"/>
      <w:bookmarkEnd w:id="19"/>
    </w:p>
    <w:p w14:paraId="2030E471">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1.采购人信息</w:t>
      </w:r>
    </w:p>
    <w:p w14:paraId="4BD2B4EC">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名    称：安庆市交通控股集团有限公司工会委员会</w:t>
      </w:r>
    </w:p>
    <w:p w14:paraId="54BECDA5">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    址：安徽省安庆市大观区宜园路16号</w:t>
      </w:r>
    </w:p>
    <w:p w14:paraId="59AA6BEA">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联 系 人：黄正胜</w:t>
      </w:r>
    </w:p>
    <w:p w14:paraId="37839001">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联系方式：0556-5595287</w:t>
      </w:r>
    </w:p>
    <w:p w14:paraId="04C7ABE7">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2.采购管理部门：</w:t>
      </w:r>
    </w:p>
    <w:p w14:paraId="677C6041">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名    称：安庆市交通控股集团有限公司集采中心</w:t>
      </w:r>
    </w:p>
    <w:p w14:paraId="2B1E85FA">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地    址：安徽省安庆市大观区宜园路16号</w:t>
      </w:r>
    </w:p>
    <w:p w14:paraId="20BA60B0">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联 系 人：王欣怡</w:t>
      </w:r>
    </w:p>
    <w:p w14:paraId="0E5772BF">
      <w:pPr>
        <w:ind w:firstLine="600" w:firstLineChars="200"/>
        <w:rPr>
          <w:rFonts w:hint="default"/>
          <w:lang w:val="en-US" w:eastAsia="zh-CN"/>
        </w:rPr>
      </w:pPr>
      <w:r>
        <w:rPr>
          <w:rFonts w:hint="eastAsia" w:ascii="仿宋" w:hAnsi="仿宋" w:eastAsia="仿宋" w:cs="仿宋"/>
          <w:sz w:val="30"/>
          <w:szCs w:val="30"/>
          <w:lang w:val="en-US" w:eastAsia="zh-CN"/>
        </w:rPr>
        <w:t>联系方式：0556-5579198</w:t>
      </w:r>
    </w:p>
    <w:p w14:paraId="2F38DA6B">
      <w:pPr>
        <w:ind w:firstLine="600" w:firstLineChars="200"/>
        <w:rPr>
          <w:rFonts w:hint="eastAsia" w:ascii="仿宋" w:hAnsi="仿宋" w:eastAsia="仿宋" w:cs="仿宋"/>
          <w:sz w:val="30"/>
          <w:szCs w:val="30"/>
          <w:lang w:val="en-US" w:eastAsia="zh-CN"/>
        </w:rPr>
      </w:pPr>
      <w:bookmarkStart w:id="20" w:name="_Toc35393639"/>
      <w:bookmarkStart w:id="21" w:name="_Toc28359098"/>
      <w:bookmarkStart w:id="22" w:name="_Toc28359021"/>
      <w:bookmarkStart w:id="23" w:name="_Toc35393808"/>
      <w:r>
        <w:rPr>
          <w:rFonts w:hint="eastAsia" w:ascii="仿宋" w:hAnsi="仿宋" w:eastAsia="仿宋" w:cs="仿宋"/>
          <w:sz w:val="30"/>
          <w:szCs w:val="30"/>
          <w:lang w:val="en-US" w:eastAsia="zh-CN"/>
        </w:rPr>
        <w:t>3</w:t>
      </w:r>
      <w:r>
        <w:rPr>
          <w:rFonts w:hint="eastAsia" w:ascii="仿宋" w:hAnsi="仿宋" w:eastAsia="仿宋" w:cs="仿宋"/>
          <w:sz w:val="30"/>
          <w:szCs w:val="30"/>
        </w:rPr>
        <w:t>.</w:t>
      </w:r>
      <w:bookmarkEnd w:id="20"/>
      <w:bookmarkEnd w:id="21"/>
      <w:bookmarkEnd w:id="22"/>
      <w:bookmarkEnd w:id="23"/>
      <w:r>
        <w:rPr>
          <w:rFonts w:hint="eastAsia" w:ascii="仿宋" w:hAnsi="仿宋" w:eastAsia="仿宋" w:cs="仿宋"/>
          <w:sz w:val="30"/>
          <w:szCs w:val="30"/>
          <w:lang w:val="en-US" w:eastAsia="zh-CN"/>
        </w:rPr>
        <w:t>廉政监督</w:t>
      </w:r>
    </w:p>
    <w:p w14:paraId="5C1CC5E2">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地    址：安庆市交通控股集团有限公司一号楼纪检监察室。</w:t>
      </w:r>
    </w:p>
    <w:p w14:paraId="1DEEFA84">
      <w:pPr>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lang w:val="en-US" w:eastAsia="zh-CN"/>
        </w:rPr>
        <w:t>投诉举报电话：0556-5595102</w:t>
      </w:r>
      <w:r>
        <w:rPr>
          <w:rFonts w:hint="eastAsia" w:ascii="仿宋" w:hAnsi="仿宋" w:eastAsia="仿宋" w:cs="仿宋"/>
          <w:sz w:val="30"/>
          <w:szCs w:val="30"/>
          <w:highlight w:val="none"/>
          <w:lang w:val="en-US" w:eastAsia="zh-CN"/>
        </w:rPr>
        <w:t>。</w:t>
      </w:r>
    </w:p>
    <w:p w14:paraId="21B21688">
      <w:pPr>
        <w:rPr>
          <w:rFonts w:hint="eastAsia" w:ascii="仿宋" w:hAnsi="仿宋" w:eastAsia="仿宋" w:cs="仿宋"/>
          <w:sz w:val="30"/>
          <w:szCs w:val="30"/>
          <w:highlight w:val="none"/>
          <w:lang w:val="en-US" w:eastAsia="zh-CN"/>
        </w:rPr>
        <w:sectPr>
          <w:footerReference r:id="rId3" w:type="default"/>
          <w:pgSz w:w="11906" w:h="16838"/>
          <w:pgMar w:top="1417" w:right="1134" w:bottom="1417" w:left="1134" w:header="851" w:footer="992" w:gutter="0"/>
          <w:cols w:space="720" w:num="1"/>
          <w:docGrid w:type="lines" w:linePitch="312" w:charSpace="0"/>
        </w:sectPr>
      </w:pPr>
    </w:p>
    <w:tbl>
      <w:tblPr>
        <w:tblStyle w:val="15"/>
        <w:tblW w:w="5372" w:type="pct"/>
        <w:tblInd w:w="-5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870"/>
        <w:gridCol w:w="1080"/>
        <w:gridCol w:w="1125"/>
        <w:gridCol w:w="540"/>
        <w:gridCol w:w="765"/>
        <w:gridCol w:w="2235"/>
        <w:gridCol w:w="1155"/>
        <w:gridCol w:w="840"/>
        <w:gridCol w:w="2010"/>
        <w:gridCol w:w="2145"/>
        <w:gridCol w:w="2064"/>
      </w:tblGrid>
      <w:tr w14:paraId="5C54C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97C072B">
            <w:pPr>
              <w:keepNext w:val="0"/>
              <w:keepLines w:val="0"/>
              <w:widowControl/>
              <w:suppressLineNumbers w:val="0"/>
              <w:jc w:val="center"/>
              <w:textAlignment w:val="center"/>
              <w:rPr>
                <w:rFonts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32"/>
                <w:szCs w:val="32"/>
                <w:u w:val="none"/>
                <w:lang w:val="en-US" w:eastAsia="zh-CN" w:bidi="ar"/>
              </w:rPr>
              <w:t>交控集团工会2026年春节慰问物资</w:t>
            </w:r>
            <w:r>
              <w:rPr>
                <w:rFonts w:hint="eastAsia" w:ascii="黑体" w:hAnsi="宋体" w:eastAsia="黑体" w:cs="黑体"/>
                <w:b/>
                <w:bCs/>
                <w:i w:val="0"/>
                <w:iCs w:val="0"/>
                <w:color w:val="000000"/>
                <w:kern w:val="0"/>
                <w:sz w:val="32"/>
                <w:szCs w:val="32"/>
                <w:u w:val="none"/>
                <w:lang w:val="en-US" w:eastAsia="zh-CN" w:bidi="ar"/>
              </w:rPr>
              <w:br w:type="textWrapping"/>
            </w:r>
            <w:r>
              <w:rPr>
                <w:rFonts w:hint="eastAsia" w:ascii="黑体" w:hAnsi="宋体" w:eastAsia="黑体" w:cs="黑体"/>
                <w:b/>
                <w:bCs/>
                <w:i w:val="0"/>
                <w:iCs w:val="0"/>
                <w:color w:val="000000"/>
                <w:kern w:val="0"/>
                <w:sz w:val="32"/>
                <w:szCs w:val="32"/>
                <w:u w:val="none"/>
                <w:lang w:val="en-US" w:eastAsia="zh-CN" w:bidi="ar"/>
              </w:rPr>
              <w:t>采购清单</w:t>
            </w:r>
          </w:p>
        </w:tc>
      </w:tr>
      <w:tr w14:paraId="04358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2E57">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序号</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05B66">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商品名称</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B1E39">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品牌</w:t>
            </w:r>
            <w:r>
              <w:rPr>
                <w:rFonts w:hint="eastAsia" w:ascii="黑体" w:hAnsi="宋体" w:eastAsia="黑体" w:cs="黑体"/>
                <w:b/>
                <w:bCs/>
                <w:i w:val="0"/>
                <w:iCs w:val="0"/>
                <w:color w:val="000000"/>
                <w:kern w:val="0"/>
                <w:sz w:val="22"/>
                <w:szCs w:val="22"/>
                <w:u w:val="none"/>
                <w:lang w:val="en-US" w:eastAsia="zh-CN" w:bidi="ar"/>
              </w:rPr>
              <w:br w:type="textWrapping"/>
            </w:r>
            <w:r>
              <w:rPr>
                <w:rFonts w:hint="eastAsia" w:ascii="黑体" w:hAnsi="宋体" w:eastAsia="黑体" w:cs="黑体"/>
                <w:b/>
                <w:bCs/>
                <w:i w:val="0"/>
                <w:iCs w:val="0"/>
                <w:color w:val="000000"/>
                <w:kern w:val="0"/>
                <w:sz w:val="22"/>
                <w:szCs w:val="22"/>
                <w:u w:val="none"/>
                <w:lang w:val="en-US" w:eastAsia="zh-CN" w:bidi="ar"/>
              </w:rPr>
              <w:t>名称</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6BC27">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商品型号</w:t>
            </w:r>
            <w:r>
              <w:rPr>
                <w:rFonts w:hint="eastAsia" w:ascii="黑体" w:hAnsi="宋体" w:eastAsia="黑体" w:cs="黑体"/>
                <w:b/>
                <w:bCs/>
                <w:i w:val="0"/>
                <w:iCs w:val="0"/>
                <w:color w:val="000000"/>
                <w:kern w:val="0"/>
                <w:sz w:val="22"/>
                <w:szCs w:val="22"/>
                <w:u w:val="none"/>
                <w:lang w:val="en-US" w:eastAsia="zh-CN" w:bidi="ar"/>
              </w:rPr>
              <w:br w:type="textWrapping"/>
            </w:r>
            <w:r>
              <w:rPr>
                <w:rFonts w:hint="eastAsia" w:ascii="黑体" w:hAnsi="宋体" w:eastAsia="黑体" w:cs="黑体"/>
                <w:b/>
                <w:bCs/>
                <w:i w:val="0"/>
                <w:iCs w:val="0"/>
                <w:color w:val="000000"/>
                <w:kern w:val="0"/>
                <w:sz w:val="22"/>
                <w:szCs w:val="22"/>
                <w:u w:val="none"/>
                <w:lang w:val="en-US" w:eastAsia="zh-CN" w:bidi="ar"/>
              </w:rPr>
              <w:t>/规格</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90852">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单位</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E312">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预计采购数量</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4EC73">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产品图片</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120A">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参考单价（元）</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E28A">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小计（元）</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94ED5">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备注</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B518">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生产标准、保质期等质量要求</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88CD6">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其他图片</w:t>
            </w:r>
          </w:p>
        </w:tc>
      </w:tr>
      <w:tr w14:paraId="629F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4"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88E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DADD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牛奶</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C9F9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特伦苏纯牛奶</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F0E1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250ml*12</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64A4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提</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F053">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135</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26D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drawing>
                <wp:inline distT="0" distB="0" distL="114300" distR="114300">
                  <wp:extent cx="1134110" cy="1134110"/>
                  <wp:effectExtent l="0" t="0" r="8890" b="8890"/>
                  <wp:docPr id="22"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9" descr="IMG_256"/>
                          <pic:cNvPicPr>
                            <a:picLocks noChangeAspect="1"/>
                          </pic:cNvPicPr>
                        </pic:nvPicPr>
                        <pic:blipFill>
                          <a:blip r:embed="rId5"/>
                          <a:stretch>
                            <a:fillRect/>
                          </a:stretch>
                        </pic:blipFill>
                        <pic:spPr>
                          <a:xfrm>
                            <a:off x="0" y="0"/>
                            <a:ext cx="1134110" cy="1134110"/>
                          </a:xfrm>
                          <a:prstGeom prst="rect">
                            <a:avLst/>
                          </a:prstGeom>
                          <a:noFill/>
                          <a:ln w="9525">
                            <a:noFill/>
                          </a:ln>
                        </pic:spPr>
                      </pic:pic>
                    </a:graphicData>
                  </a:graphic>
                </wp:inline>
              </w:drawing>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657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47</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E2F6">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6345</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6BED8">
            <w:pPr>
              <w:jc w:val="center"/>
              <w:rPr>
                <w:rFonts w:hint="eastAsia" w:ascii="黑体" w:hAnsi="宋体" w:eastAsia="黑体" w:cs="黑体"/>
                <w:i w:val="0"/>
                <w:iCs w:val="0"/>
                <w:color w:val="000000"/>
                <w:sz w:val="22"/>
                <w:szCs w:val="22"/>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1D46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2026年1月份最新日期</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A41C">
            <w:pPr>
              <w:rPr>
                <w:rFonts w:hint="eastAsia" w:ascii="黑体" w:hAnsi="宋体" w:eastAsia="黑体" w:cs="黑体"/>
                <w:i w:val="0"/>
                <w:iCs w:val="0"/>
                <w:color w:val="000000"/>
                <w:sz w:val="22"/>
                <w:szCs w:val="22"/>
                <w:u w:val="none"/>
              </w:rPr>
            </w:pPr>
          </w:p>
        </w:tc>
      </w:tr>
      <w:tr w14:paraId="57227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5"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CF4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D1CB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苹果</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035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新疆阿克苏糖心苹果</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878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5kg</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F071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箱</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5F95F">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180</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040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drawing>
                <wp:inline distT="0" distB="0" distL="114300" distR="114300">
                  <wp:extent cx="1346200" cy="753110"/>
                  <wp:effectExtent l="0" t="0" r="6350" b="8890"/>
                  <wp:docPr id="23" name="图片 20"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0" descr="IMG_257"/>
                          <pic:cNvPicPr>
                            <a:picLocks noChangeAspect="1"/>
                          </pic:cNvPicPr>
                        </pic:nvPicPr>
                        <pic:blipFill>
                          <a:blip r:embed="rId6"/>
                          <a:stretch>
                            <a:fillRect/>
                          </a:stretch>
                        </pic:blipFill>
                        <pic:spPr>
                          <a:xfrm>
                            <a:off x="0" y="0"/>
                            <a:ext cx="1346200" cy="753110"/>
                          </a:xfrm>
                          <a:prstGeom prst="rect">
                            <a:avLst/>
                          </a:prstGeom>
                          <a:noFill/>
                          <a:ln w="9525">
                            <a:noFill/>
                          </a:ln>
                        </pic:spPr>
                      </pic:pic>
                    </a:graphicData>
                  </a:graphic>
                </wp:inline>
              </w:drawing>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336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70</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B5B86">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12600</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835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此包装为10斤</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2ECE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水果应当新鲜干爽，无腐烂、虫眼、明显病斑、破损等，残余农药含量不能超过国家有关标准。</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29FA">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drawing>
                <wp:inline distT="0" distB="0" distL="114300" distR="114300">
                  <wp:extent cx="1288415" cy="721995"/>
                  <wp:effectExtent l="0" t="0" r="6985" b="1905"/>
                  <wp:docPr id="20" name="图片 21"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1" descr="IMG_258"/>
                          <pic:cNvPicPr>
                            <a:picLocks noChangeAspect="1"/>
                          </pic:cNvPicPr>
                        </pic:nvPicPr>
                        <pic:blipFill>
                          <a:blip r:embed="rId7"/>
                          <a:stretch>
                            <a:fillRect/>
                          </a:stretch>
                        </pic:blipFill>
                        <pic:spPr>
                          <a:xfrm>
                            <a:off x="0" y="0"/>
                            <a:ext cx="1288415" cy="721995"/>
                          </a:xfrm>
                          <a:prstGeom prst="rect">
                            <a:avLst/>
                          </a:prstGeom>
                          <a:noFill/>
                          <a:ln w="9525">
                            <a:noFill/>
                          </a:ln>
                        </pic:spPr>
                      </pic:pic>
                    </a:graphicData>
                  </a:graphic>
                </wp:inline>
              </w:drawing>
            </w:r>
          </w:p>
        </w:tc>
      </w:tr>
      <w:tr w14:paraId="0D41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8E01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3</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248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砂糖橘</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C2FB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砂糖橘礼盒装</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7F9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5kg</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B19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箱</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3736">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135</w:t>
            </w:r>
          </w:p>
        </w:tc>
        <w:tc>
          <w:tcPr>
            <w:tcW w:w="7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4B8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drawing>
                <wp:inline distT="0" distB="0" distL="114300" distR="114300">
                  <wp:extent cx="1114425" cy="990600"/>
                  <wp:effectExtent l="0" t="0" r="9525" b="0"/>
                  <wp:docPr id="21" name="图片 22"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2" descr="IMG_259"/>
                          <pic:cNvPicPr>
                            <a:picLocks noChangeAspect="1"/>
                          </pic:cNvPicPr>
                        </pic:nvPicPr>
                        <pic:blipFill>
                          <a:blip r:embed="rId8"/>
                          <a:stretch>
                            <a:fillRect/>
                          </a:stretch>
                        </pic:blipFill>
                        <pic:spPr>
                          <a:xfrm>
                            <a:off x="0" y="0"/>
                            <a:ext cx="1114425" cy="990600"/>
                          </a:xfrm>
                          <a:prstGeom prst="rect">
                            <a:avLst/>
                          </a:prstGeom>
                          <a:noFill/>
                          <a:ln w="9525">
                            <a:noFill/>
                          </a:ln>
                        </pic:spPr>
                      </pic:pic>
                    </a:graphicData>
                  </a:graphic>
                </wp:inline>
              </w:drawing>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0E4B">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60</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881B3">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8100</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708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一箱10斤礼盒装</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99B3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水果应当新鲜干爽，无腐烂、虫眼、明显病斑、破损等，残余农药含量不能超过国家有关标准。</w:t>
            </w: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A5D6">
            <w:pPr>
              <w:rPr>
                <w:rFonts w:hint="eastAsia" w:ascii="黑体" w:hAnsi="宋体" w:eastAsia="黑体" w:cs="黑体"/>
                <w:i w:val="0"/>
                <w:iCs w:val="0"/>
                <w:color w:val="000000"/>
                <w:sz w:val="22"/>
                <w:szCs w:val="22"/>
                <w:u w:val="none"/>
              </w:rPr>
            </w:pPr>
          </w:p>
        </w:tc>
      </w:tr>
      <w:tr w14:paraId="5EA92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1" w:hRule="atLeast"/>
        </w:trPr>
        <w:tc>
          <w:tcPr>
            <w:tcW w:w="1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535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4</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64C8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坚果礼盒</w:t>
            </w:r>
          </w:p>
        </w:tc>
        <w:tc>
          <w:tcPr>
            <w:tcW w:w="3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5DE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锦绣坚果礼</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4F1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1226g</w:t>
            </w:r>
          </w:p>
        </w:tc>
        <w:tc>
          <w:tcPr>
            <w:tcW w:w="1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DA29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提</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FCD3E">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126</w:t>
            </w:r>
          </w:p>
        </w:tc>
        <w:tc>
          <w:tcPr>
            <w:tcW w:w="7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BE7DF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drawing>
                <wp:inline distT="0" distB="0" distL="114300" distR="114300">
                  <wp:extent cx="1296670" cy="1296670"/>
                  <wp:effectExtent l="0" t="0" r="17780" b="17780"/>
                  <wp:docPr id="19" name="图片 23"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3" descr="IMG_260"/>
                          <pic:cNvPicPr>
                            <a:picLocks noChangeAspect="1"/>
                          </pic:cNvPicPr>
                        </pic:nvPicPr>
                        <pic:blipFill>
                          <a:blip r:embed="rId9"/>
                          <a:stretch>
                            <a:fillRect/>
                          </a:stretch>
                        </pic:blipFill>
                        <pic:spPr>
                          <a:xfrm>
                            <a:off x="0" y="0"/>
                            <a:ext cx="1296670" cy="1296670"/>
                          </a:xfrm>
                          <a:prstGeom prst="rect">
                            <a:avLst/>
                          </a:prstGeom>
                          <a:noFill/>
                          <a:ln w="9525">
                            <a:noFill/>
                          </a:ln>
                        </pic:spPr>
                      </pic:pic>
                    </a:graphicData>
                  </a:graphic>
                </wp:inline>
              </w:drawing>
            </w:r>
          </w:p>
        </w:tc>
        <w:tc>
          <w:tcPr>
            <w:tcW w:w="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F07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70</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97D4">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8820</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809D">
            <w:pPr>
              <w:keepNext w:val="0"/>
              <w:keepLines w:val="0"/>
              <w:widowControl/>
              <w:suppressLineNumbers w:val="0"/>
              <w:jc w:val="left"/>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16"/>
                <w:szCs w:val="16"/>
                <w:u w:val="none"/>
                <w:lang w:val="en-US" w:eastAsia="zh-CN" w:bidi="ar"/>
              </w:rPr>
              <w:t xml:space="preserve">小白杏 60g                                                  </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夏威夷果 60g                                                           山楂条 120g</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 xml:space="preserve">熟核桃 100g (红色款)    </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小麻花130g（牛肉）</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焦糖饼干 68g</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蒜香青豆 188g (红色款)</w:t>
            </w:r>
            <w:r>
              <w:rPr>
                <w:rFonts w:hint="eastAsia" w:ascii="黑体" w:hAnsi="宋体" w:eastAsia="黑体" w:cs="黑体"/>
                <w:i w:val="0"/>
                <w:iCs w:val="0"/>
                <w:color w:val="000000"/>
                <w:kern w:val="0"/>
                <w:sz w:val="16"/>
                <w:szCs w:val="16"/>
                <w:u w:val="none"/>
                <w:lang w:val="en-US" w:eastAsia="zh-CN" w:bidi="ar"/>
              </w:rPr>
              <w:br w:type="textWrapping"/>
            </w:r>
            <w:r>
              <w:rPr>
                <w:rFonts w:hint="eastAsia" w:ascii="黑体" w:hAnsi="宋体" w:eastAsia="黑体" w:cs="黑体"/>
                <w:i w:val="0"/>
                <w:iCs w:val="0"/>
                <w:color w:val="000000"/>
                <w:kern w:val="0"/>
                <w:sz w:val="16"/>
                <w:szCs w:val="16"/>
                <w:u w:val="none"/>
                <w:lang w:val="en-US" w:eastAsia="zh-CN" w:bidi="ar"/>
              </w:rPr>
              <w:t>坚果乳 250ml</w:t>
            </w:r>
          </w:p>
        </w:tc>
        <w:tc>
          <w:tcPr>
            <w:tcW w:w="7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1F1E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包装全新、商标牌号、生产日期清楚。产品在送达指定地点的时间有效质保时间不低于质保期的三分之二。</w:t>
            </w:r>
          </w:p>
        </w:tc>
        <w:tc>
          <w:tcPr>
            <w:tcW w:w="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AD4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drawing>
                <wp:inline distT="0" distB="0" distL="114300" distR="114300">
                  <wp:extent cx="1203960" cy="878205"/>
                  <wp:effectExtent l="0" t="0" r="15240" b="17145"/>
                  <wp:docPr id="24" name="图片 24"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IMG_261"/>
                          <pic:cNvPicPr>
                            <a:picLocks noChangeAspect="1"/>
                          </pic:cNvPicPr>
                        </pic:nvPicPr>
                        <pic:blipFill>
                          <a:blip r:embed="rId10"/>
                          <a:stretch>
                            <a:fillRect/>
                          </a:stretch>
                        </pic:blipFill>
                        <pic:spPr>
                          <a:xfrm>
                            <a:off x="0" y="0"/>
                            <a:ext cx="1203960" cy="878205"/>
                          </a:xfrm>
                          <a:prstGeom prst="rect">
                            <a:avLst/>
                          </a:prstGeom>
                          <a:noFill/>
                          <a:ln w="9525">
                            <a:noFill/>
                          </a:ln>
                        </pic:spPr>
                      </pic:pic>
                    </a:graphicData>
                  </a:graphic>
                </wp:inline>
              </w:drawing>
            </w:r>
          </w:p>
        </w:tc>
      </w:tr>
      <w:tr w14:paraId="5683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26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30A46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最高限价（元）：</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D11B2">
            <w:pPr>
              <w:keepNext w:val="0"/>
              <w:keepLines w:val="0"/>
              <w:widowControl/>
              <w:suppressLineNumbers w:val="0"/>
              <w:jc w:val="center"/>
              <w:textAlignment w:val="center"/>
              <w:rPr>
                <w:rFonts w:hint="default" w:ascii="黑体" w:hAnsi="宋体" w:eastAsia="黑体" w:cs="黑体"/>
                <w:b/>
                <w:bCs/>
                <w:i w:val="0"/>
                <w:iCs w:val="0"/>
                <w:color w:val="000000"/>
                <w:sz w:val="22"/>
                <w:szCs w:val="22"/>
                <w:u w:val="none"/>
                <w:lang w:val="en-US"/>
              </w:rPr>
            </w:pPr>
            <w:r>
              <w:rPr>
                <w:rFonts w:hint="eastAsia" w:ascii="黑体" w:hAnsi="宋体" w:eastAsia="黑体" w:cs="黑体"/>
                <w:b/>
                <w:bCs/>
                <w:i w:val="0"/>
                <w:iCs w:val="0"/>
                <w:color w:val="000000"/>
                <w:kern w:val="0"/>
                <w:sz w:val="22"/>
                <w:szCs w:val="22"/>
                <w:u w:val="none"/>
                <w:lang w:val="en-US" w:eastAsia="zh-CN" w:bidi="ar"/>
              </w:rPr>
              <w:t>35865</w:t>
            </w:r>
          </w:p>
        </w:tc>
        <w:tc>
          <w:tcPr>
            <w:tcW w:w="6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C7E5C">
            <w:pPr>
              <w:rPr>
                <w:rFonts w:hint="eastAsia" w:ascii="黑体" w:hAnsi="宋体" w:eastAsia="黑体" w:cs="黑体"/>
                <w:i w:val="0"/>
                <w:iCs w:val="0"/>
                <w:color w:val="FF0000"/>
                <w:sz w:val="22"/>
                <w:szCs w:val="22"/>
                <w:u w:val="none"/>
              </w:rPr>
            </w:pPr>
          </w:p>
        </w:tc>
        <w:tc>
          <w:tcPr>
            <w:tcW w:w="7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0C78">
            <w:pPr>
              <w:jc w:val="center"/>
              <w:rPr>
                <w:rFonts w:hint="eastAsia" w:ascii="黑体" w:hAnsi="宋体" w:eastAsia="黑体" w:cs="黑体"/>
                <w:i w:val="0"/>
                <w:iCs w:val="0"/>
                <w:color w:val="000000"/>
                <w:sz w:val="22"/>
                <w:szCs w:val="22"/>
                <w:u w:val="none"/>
              </w:rPr>
            </w:pPr>
          </w:p>
        </w:tc>
        <w:tc>
          <w:tcPr>
            <w:tcW w:w="6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41BA">
            <w:pPr>
              <w:rPr>
                <w:rFonts w:hint="eastAsia" w:ascii="黑体" w:hAnsi="宋体" w:eastAsia="黑体" w:cs="黑体"/>
                <w:i w:val="0"/>
                <w:iCs w:val="0"/>
                <w:color w:val="000000"/>
                <w:sz w:val="22"/>
                <w:szCs w:val="22"/>
                <w:u w:val="none"/>
              </w:rPr>
            </w:pPr>
          </w:p>
        </w:tc>
      </w:tr>
    </w:tbl>
    <w:p w14:paraId="03AB1CB9">
      <w:pPr>
        <w:jc w:val="left"/>
        <w:rPr>
          <w:rFonts w:hint="eastAsia" w:ascii="仿宋" w:hAnsi="仿宋" w:eastAsia="仿宋" w:cs="仿宋"/>
          <w:kern w:val="2"/>
          <w:sz w:val="30"/>
          <w:szCs w:val="30"/>
          <w:lang w:val="en-US" w:eastAsia="zh-CN" w:bidi="ar-SA"/>
        </w:rPr>
      </w:pPr>
      <w:r>
        <w:rPr>
          <w:rFonts w:hint="eastAsia" w:ascii="Calibri" w:eastAsia="宋体"/>
          <w:b/>
          <w:bCs/>
          <w:sz w:val="32"/>
          <w:szCs w:val="32"/>
          <w:vertAlign w:val="baseline"/>
          <w:lang w:val="en-US" w:eastAsia="zh-CN"/>
        </w:rPr>
        <w:t>注：</w:t>
      </w:r>
      <w:r>
        <w:rPr>
          <w:rFonts w:hint="eastAsia" w:ascii="仿宋" w:hAnsi="仿宋" w:eastAsia="仿宋" w:cs="仿宋"/>
          <w:kern w:val="2"/>
          <w:sz w:val="30"/>
          <w:szCs w:val="30"/>
          <w:lang w:val="en-US" w:eastAsia="zh-CN" w:bidi="ar-SA"/>
        </w:rPr>
        <w:t>1.供应商应于报价表中清楚填写所提供物品的品牌名及规格等，供应商必须确保自己信息真实、准确，否则，因此造成的不利影响，采购单位概不负责。</w:t>
      </w:r>
    </w:p>
    <w:p w14:paraId="35A48625">
      <w:pPr>
        <w:numPr>
          <w:ilvl w:val="0"/>
          <w:numId w:val="0"/>
        </w:numPr>
        <w:ind w:firstLine="600" w:firstLineChars="200"/>
        <w:jc w:val="both"/>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2.本项目按</w:t>
      </w:r>
      <w:r>
        <w:rPr>
          <w:rFonts w:hint="eastAsia" w:ascii="仿宋" w:hAnsi="仿宋" w:eastAsia="仿宋" w:cs="仿宋"/>
          <w:b/>
          <w:bCs/>
          <w:kern w:val="2"/>
          <w:sz w:val="30"/>
          <w:szCs w:val="30"/>
          <w:lang w:val="en-US" w:eastAsia="zh-CN" w:bidi="ar-SA"/>
        </w:rPr>
        <w:t>总价</w:t>
      </w:r>
      <w:r>
        <w:rPr>
          <w:rFonts w:hint="eastAsia" w:ascii="仿宋" w:hAnsi="仿宋" w:eastAsia="仿宋" w:cs="仿宋"/>
          <w:kern w:val="2"/>
          <w:sz w:val="30"/>
          <w:szCs w:val="30"/>
          <w:lang w:val="en-US" w:eastAsia="zh-CN" w:bidi="ar-SA"/>
        </w:rPr>
        <w:t>进行报价，按照总价最低原则进行采购，</w:t>
      </w:r>
      <w:r>
        <w:rPr>
          <w:rFonts w:hint="eastAsia" w:ascii="仿宋" w:hAnsi="仿宋" w:eastAsia="仿宋" w:cs="仿宋"/>
          <w:b/>
          <w:bCs/>
          <w:kern w:val="2"/>
          <w:sz w:val="30"/>
          <w:szCs w:val="30"/>
          <w:lang w:val="en-US" w:eastAsia="zh-CN" w:bidi="ar-SA"/>
        </w:rPr>
        <w:t>投标报价（总价）高于最高限价为投标无效</w:t>
      </w:r>
      <w:r>
        <w:rPr>
          <w:rFonts w:hint="eastAsia" w:ascii="仿宋" w:hAnsi="仿宋" w:eastAsia="仿宋" w:cs="仿宋"/>
          <w:kern w:val="2"/>
          <w:sz w:val="30"/>
          <w:szCs w:val="30"/>
          <w:lang w:val="en-US" w:eastAsia="zh-CN" w:bidi="ar-SA"/>
        </w:rPr>
        <w:t>。</w:t>
      </w:r>
    </w:p>
    <w:p w14:paraId="1D2F7709">
      <w:pPr>
        <w:numPr>
          <w:ilvl w:val="0"/>
          <w:numId w:val="0"/>
        </w:numPr>
        <w:ind w:firstLine="600" w:firstLineChars="200"/>
        <w:jc w:val="both"/>
        <w:rPr>
          <w:rFonts w:hint="eastAsia" w:ascii="仿宋" w:hAnsi="仿宋" w:eastAsia="仿宋" w:cs="仿宋"/>
          <w:sz w:val="30"/>
          <w:szCs w:val="30"/>
          <w:lang w:val="en-US" w:eastAsia="zh-CN"/>
        </w:rPr>
      </w:pPr>
      <w:r>
        <w:rPr>
          <w:rFonts w:hint="eastAsia" w:ascii="仿宋" w:hAnsi="仿宋" w:eastAsia="仿宋" w:cs="仿宋"/>
          <w:kern w:val="2"/>
          <w:sz w:val="30"/>
          <w:szCs w:val="30"/>
          <w:lang w:val="en-US" w:eastAsia="zh-CN" w:bidi="ar-SA"/>
        </w:rPr>
        <w:t>3.</w:t>
      </w:r>
      <w:r>
        <w:rPr>
          <w:rFonts w:hint="eastAsia" w:ascii="仿宋" w:hAnsi="仿宋" w:eastAsia="仿宋" w:cs="仿宋"/>
          <w:sz w:val="30"/>
          <w:szCs w:val="30"/>
          <w:lang w:val="en-US" w:eastAsia="zh-CN"/>
        </w:rPr>
        <w:t>投标报价包含但不限于到场所需的一切费用：商品价格和增值税费及其他费用（运费、装卸费、保险费等），后续采购人不会再支付除中标价以外的任何价款。</w:t>
      </w:r>
    </w:p>
    <w:p w14:paraId="2DE07D8B">
      <w:pPr>
        <w:numPr>
          <w:ilvl w:val="0"/>
          <w:numId w:val="0"/>
        </w:numPr>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b w:val="0"/>
          <w:bCs w:val="0"/>
          <w:sz w:val="30"/>
          <w:szCs w:val="30"/>
          <w:lang w:val="en-US" w:eastAsia="zh-CN"/>
        </w:rPr>
        <w:t>供应商不得随意修改采购清单中的规格、数量等要求，如有特殊情况请于备注栏说明。供应商须对报价货物的单项合计、总价合计金额数的正确性负责，出现不符合文件要求或报价合计金额数有误的、有争议的，予以作废处理。</w:t>
      </w:r>
    </w:p>
    <w:p w14:paraId="1DE96CD6">
      <w:pPr>
        <w:numPr>
          <w:ilvl w:val="0"/>
          <w:numId w:val="0"/>
        </w:numPr>
        <w:ind w:firstLine="600" w:firstLineChars="200"/>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6.若出现两家或两家以上供应商报价最低且相等，则由采购人现场随机抽签确定中标候选人排序。</w:t>
      </w:r>
    </w:p>
    <w:p w14:paraId="2B571A49">
      <w:pPr>
        <w:rPr>
          <w:rFonts w:hint="eastAsia" w:ascii="宋体" w:hAnsi="宋体" w:eastAsia="宋体" w:cs="宋体"/>
          <w:i w:val="0"/>
          <w:iCs w:val="0"/>
          <w:color w:val="000000"/>
          <w:kern w:val="0"/>
          <w:sz w:val="40"/>
          <w:szCs w:val="40"/>
          <w:u w:val="none"/>
          <w:lang w:val="en-US" w:eastAsia="zh-CN" w:bidi="ar"/>
        </w:rPr>
        <w:sectPr>
          <w:pgSz w:w="16838" w:h="11906" w:orient="landscape"/>
          <w:pgMar w:top="1134" w:right="1417" w:bottom="1134" w:left="1417" w:header="851" w:footer="992" w:gutter="0"/>
          <w:cols w:space="720" w:num="1"/>
          <w:docGrid w:type="lines" w:linePitch="312" w:charSpace="0"/>
        </w:sectPr>
      </w:pPr>
      <w:r>
        <w:rPr>
          <w:rFonts w:hint="eastAsia" w:ascii="宋体" w:hAnsi="宋体" w:eastAsia="宋体" w:cs="宋体"/>
          <w:i w:val="0"/>
          <w:iCs w:val="0"/>
          <w:color w:val="000000"/>
          <w:kern w:val="0"/>
          <w:sz w:val="40"/>
          <w:szCs w:val="40"/>
          <w:u w:val="none"/>
          <w:lang w:val="en-US" w:eastAsia="zh-CN" w:bidi="ar"/>
        </w:rPr>
        <w:br w:type="page"/>
      </w:r>
    </w:p>
    <w:p w14:paraId="015823C2">
      <w:pPr>
        <w:keepNext w:val="0"/>
        <w:keepLines w:val="0"/>
        <w:widowControl/>
        <w:suppressLineNumbers w:val="0"/>
        <w:jc w:val="both"/>
        <w:textAlignment w:val="center"/>
        <w:rPr>
          <w:rFonts w:hint="eastAsia" w:ascii="宋体" w:hAnsi="宋体" w:eastAsia="宋体" w:cs="宋体"/>
          <w:i w:val="0"/>
          <w:iCs w:val="0"/>
          <w:color w:val="000000"/>
          <w:kern w:val="0"/>
          <w:sz w:val="40"/>
          <w:szCs w:val="40"/>
          <w:u w:val="none"/>
          <w:lang w:val="en-US" w:eastAsia="zh-CN" w:bidi="ar"/>
        </w:rPr>
      </w:pPr>
    </w:p>
    <w:tbl>
      <w:tblPr>
        <w:tblStyle w:val="15"/>
        <w:tblW w:w="5226" w:type="pct"/>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1237"/>
        <w:gridCol w:w="1515"/>
        <w:gridCol w:w="924"/>
        <w:gridCol w:w="750"/>
        <w:gridCol w:w="960"/>
        <w:gridCol w:w="1491"/>
        <w:gridCol w:w="1344"/>
        <w:gridCol w:w="1465"/>
      </w:tblGrid>
      <w:tr w14:paraId="250E3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5000" w:type="pct"/>
            <w:gridSpan w:val="9"/>
            <w:tcBorders>
              <w:top w:val="nil"/>
              <w:left w:val="nil"/>
              <w:bottom w:val="nil"/>
              <w:right w:val="nil"/>
            </w:tcBorders>
            <w:shd w:val="clear" w:color="auto" w:fill="auto"/>
            <w:vAlign w:val="center"/>
          </w:tcPr>
          <w:p w14:paraId="67EE7F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物资报价表</w:t>
            </w:r>
          </w:p>
        </w:tc>
      </w:tr>
      <w:tr w14:paraId="5C48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75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0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商品名称</w:t>
            </w:r>
          </w:p>
        </w:tc>
        <w:tc>
          <w:tcPr>
            <w:tcW w:w="7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1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w:t>
            </w:r>
          </w:p>
          <w:p w14:paraId="0AD4A2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E6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B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C5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D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B32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（元）</w:t>
            </w: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47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备注</w:t>
            </w:r>
          </w:p>
        </w:tc>
      </w:tr>
      <w:tr w14:paraId="11945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EE9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3A948">
            <w:pPr>
              <w:keepNext w:val="0"/>
              <w:keepLines w:val="0"/>
              <w:suppressLineNumbers w:val="0"/>
              <w:bidi w:val="0"/>
              <w:spacing w:before="0" w:beforeAutospacing="0" w:after="0" w:afterAutospacing="0"/>
              <w:ind w:left="0" w:right="0"/>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牛奶</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F9B0">
            <w:pPr>
              <w:keepNext w:val="0"/>
              <w:keepLines w:val="0"/>
              <w:suppressLineNumbers w:val="0"/>
              <w:bidi w:val="0"/>
              <w:spacing w:before="0" w:beforeAutospacing="0" w:after="0" w:afterAutospacing="0"/>
              <w:ind w:left="0" w:right="0"/>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特伦苏纯牛奶</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0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250ml*12</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FC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AA0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黑体" w:hAnsi="宋体" w:eastAsia="黑体" w:cs="黑体"/>
                <w:i w:val="0"/>
                <w:iCs w:val="0"/>
                <w:color w:val="000000"/>
                <w:kern w:val="0"/>
                <w:sz w:val="22"/>
                <w:szCs w:val="22"/>
                <w:u w:val="none"/>
                <w:lang w:val="en-US" w:eastAsia="zh-CN" w:bidi="ar"/>
              </w:rPr>
              <w:t>135</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F8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D3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9AB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4"/>
                <w:szCs w:val="24"/>
                <w:u w:val="none"/>
              </w:rPr>
            </w:pPr>
          </w:p>
        </w:tc>
      </w:tr>
      <w:tr w14:paraId="7EA1F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7C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D0AB1">
            <w:pPr>
              <w:keepNext w:val="0"/>
              <w:keepLines w:val="0"/>
              <w:suppressLineNumbers w:val="0"/>
              <w:bidi w:val="0"/>
              <w:spacing w:before="0" w:beforeAutospacing="0" w:after="0" w:afterAutospacing="0"/>
              <w:ind w:left="0" w:right="0"/>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苹果</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835B">
            <w:pPr>
              <w:keepNext w:val="0"/>
              <w:keepLines w:val="0"/>
              <w:suppressLineNumbers w:val="0"/>
              <w:bidi w:val="0"/>
              <w:spacing w:before="0" w:beforeAutospacing="0" w:after="0" w:afterAutospacing="0"/>
              <w:ind w:left="0" w:right="0"/>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新疆阿克苏糖心苹果</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4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5kg</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3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856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黑体" w:hAnsi="宋体" w:eastAsia="黑体" w:cs="黑体"/>
                <w:i w:val="0"/>
                <w:iCs w:val="0"/>
                <w:color w:val="000000"/>
                <w:kern w:val="0"/>
                <w:sz w:val="22"/>
                <w:szCs w:val="22"/>
                <w:u w:val="none"/>
                <w:lang w:val="en-US" w:eastAsia="zh-CN" w:bidi="ar"/>
              </w:rPr>
              <w:t>180</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B9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E8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D6C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4"/>
                <w:szCs w:val="24"/>
                <w:u w:val="none"/>
              </w:rPr>
            </w:pPr>
          </w:p>
        </w:tc>
      </w:tr>
      <w:tr w14:paraId="34B4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4AD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4F682">
            <w:pPr>
              <w:keepNext w:val="0"/>
              <w:keepLines w:val="0"/>
              <w:suppressLineNumbers w:val="0"/>
              <w:bidi w:val="0"/>
              <w:spacing w:before="0" w:beforeAutospacing="0" w:after="0" w:afterAutospacing="0"/>
              <w:ind w:left="0" w:right="0"/>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砂糖橘</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587CF">
            <w:pPr>
              <w:keepNext w:val="0"/>
              <w:keepLines w:val="0"/>
              <w:suppressLineNumbers w:val="0"/>
              <w:bidi w:val="0"/>
              <w:spacing w:before="0" w:beforeAutospacing="0" w:after="0" w:afterAutospacing="0"/>
              <w:ind w:left="0" w:right="0"/>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砂糖橘礼盒装</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38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5kg</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8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738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黑体" w:hAnsi="宋体" w:eastAsia="黑体" w:cs="黑体"/>
                <w:i w:val="0"/>
                <w:iCs w:val="0"/>
                <w:color w:val="000000"/>
                <w:kern w:val="0"/>
                <w:sz w:val="22"/>
                <w:szCs w:val="22"/>
                <w:u w:val="none"/>
                <w:lang w:val="en-US" w:eastAsia="zh-CN" w:bidi="ar"/>
              </w:rPr>
              <w:t>135</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D0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67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5A24">
            <w:pPr>
              <w:keepNext w:val="0"/>
              <w:keepLines w:val="0"/>
              <w:widowControl/>
              <w:suppressLineNumbers w:val="0"/>
              <w:tabs>
                <w:tab w:val="left" w:pos="1242"/>
                <w:tab w:val="center" w:pos="2299"/>
              </w:tabs>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p>
        </w:tc>
      </w:tr>
      <w:tr w14:paraId="43A3D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8E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A0EE2">
            <w:pPr>
              <w:keepNext w:val="0"/>
              <w:keepLines w:val="0"/>
              <w:suppressLineNumbers w:val="0"/>
              <w:bidi w:val="0"/>
              <w:spacing w:before="0" w:beforeAutospacing="0" w:after="0" w:afterAutospacing="0"/>
              <w:ind w:left="0" w:right="0"/>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坚果礼盒</w:t>
            </w:r>
          </w:p>
        </w:tc>
        <w:tc>
          <w:tcPr>
            <w:tcW w:w="7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67BFB">
            <w:pPr>
              <w:keepNext w:val="0"/>
              <w:keepLines w:val="0"/>
              <w:suppressLineNumbers w:val="0"/>
              <w:bidi w:val="0"/>
              <w:spacing w:before="0" w:beforeAutospacing="0" w:after="0" w:afterAutospacing="0"/>
              <w:ind w:left="0" w:right="0"/>
              <w:jc w:val="cente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锦绣坚果礼</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186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1226g</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E0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463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黑体" w:hAnsi="宋体" w:eastAsia="黑体" w:cs="黑体"/>
                <w:i w:val="0"/>
                <w:iCs w:val="0"/>
                <w:color w:val="000000"/>
                <w:kern w:val="0"/>
                <w:sz w:val="22"/>
                <w:szCs w:val="22"/>
                <w:u w:val="none"/>
                <w:lang w:val="en-US" w:eastAsia="zh-CN" w:bidi="ar"/>
              </w:rPr>
              <w:t>126</w:t>
            </w: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F97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35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p>
        </w:tc>
        <w:tc>
          <w:tcPr>
            <w:tcW w:w="7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057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4"/>
                <w:szCs w:val="24"/>
                <w:u w:val="none"/>
              </w:rPr>
            </w:pPr>
          </w:p>
        </w:tc>
      </w:tr>
      <w:tr w14:paraId="4CBEB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C4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8"/>
                <w:szCs w:val="28"/>
                <w:u w:val="none"/>
                <w:lang w:val="en-US" w:eastAsia="zh-CN" w:bidi="ar"/>
              </w:rPr>
              <w:t>合计</w:t>
            </w:r>
            <w:r>
              <w:rPr>
                <w:rFonts w:hint="eastAsia" w:ascii="宋体" w:hAnsi="宋体" w:eastAsia="宋体" w:cs="宋体"/>
                <w:i w:val="0"/>
                <w:iCs w:val="0"/>
                <w:color w:val="000000"/>
                <w:kern w:val="0"/>
                <w:sz w:val="28"/>
                <w:szCs w:val="28"/>
                <w:u w:val="none"/>
                <w:lang w:val="en-US" w:eastAsia="zh-CN" w:bidi="ar"/>
              </w:rPr>
              <w:t>：</w:t>
            </w:r>
            <w:r>
              <w:rPr>
                <w:rFonts w:hint="eastAsia" w:ascii="宋体" w:hAnsi="宋体" w:cs="宋体"/>
                <w:i w:val="0"/>
                <w:iCs w:val="0"/>
                <w:color w:val="000000"/>
                <w:kern w:val="0"/>
                <w:sz w:val="28"/>
                <w:szCs w:val="28"/>
                <w:u w:val="none"/>
                <w:lang w:val="en-US" w:eastAsia="zh-CN" w:bidi="ar"/>
              </w:rPr>
              <w:t>人民币大写：</w:t>
            </w:r>
            <w:r>
              <w:rPr>
                <w:rFonts w:hint="eastAsia" w:ascii="宋体" w:hAnsi="宋体" w:cs="宋体"/>
                <w:i w:val="0"/>
                <w:iCs w:val="0"/>
                <w:color w:val="000000"/>
                <w:kern w:val="0"/>
                <w:sz w:val="28"/>
                <w:szCs w:val="28"/>
                <w:u w:val="single"/>
                <w:lang w:val="en-US" w:eastAsia="zh-CN" w:bidi="ar"/>
              </w:rPr>
              <w:t xml:space="preserve">               </w:t>
            </w:r>
            <w:r>
              <w:rPr>
                <w:rFonts w:hint="eastAsia" w:ascii="宋体" w:hAnsi="宋体" w:cs="宋体"/>
                <w:i w:val="0"/>
                <w:iCs w:val="0"/>
                <w:color w:val="000000"/>
                <w:kern w:val="0"/>
                <w:sz w:val="28"/>
                <w:szCs w:val="28"/>
                <w:u w:val="none"/>
                <w:lang w:val="en-US" w:eastAsia="zh-CN" w:bidi="ar"/>
              </w:rPr>
              <w:t>（小写：</w:t>
            </w:r>
            <w:r>
              <w:rPr>
                <w:rFonts w:hint="eastAsia" w:ascii="宋体" w:hAnsi="宋体" w:cs="宋体"/>
                <w:i w:val="0"/>
                <w:iCs w:val="0"/>
                <w:color w:val="000000"/>
                <w:kern w:val="0"/>
                <w:sz w:val="28"/>
                <w:szCs w:val="28"/>
                <w:u w:val="single"/>
                <w:lang w:val="en-US" w:eastAsia="zh-CN" w:bidi="ar"/>
              </w:rPr>
              <w:t xml:space="preserve">¥        </w:t>
            </w:r>
            <w:r>
              <w:rPr>
                <w:rFonts w:hint="eastAsia" w:ascii="宋体" w:hAnsi="宋体" w:cs="宋体"/>
                <w:i w:val="0"/>
                <w:iCs w:val="0"/>
                <w:color w:val="000000"/>
                <w:kern w:val="0"/>
                <w:sz w:val="28"/>
                <w:szCs w:val="28"/>
                <w:u w:val="none"/>
                <w:lang w:val="en-US" w:eastAsia="zh-CN" w:bidi="ar"/>
              </w:rPr>
              <w:t>元）</w:t>
            </w:r>
          </w:p>
        </w:tc>
      </w:tr>
    </w:tbl>
    <w:p w14:paraId="6D9FB40E">
      <w:pPr>
        <w:pStyle w:val="31"/>
        <w:ind w:left="0" w:leftChars="0" w:firstLine="0" w:firstLineChars="0"/>
        <w:rPr>
          <w:rFonts w:hint="eastAsia"/>
          <w:b/>
          <w:bCs/>
        </w:rPr>
      </w:pPr>
    </w:p>
    <w:p w14:paraId="5F645A03">
      <w:pPr>
        <w:pStyle w:val="31"/>
        <w:ind w:left="0" w:leftChars="0" w:firstLine="0" w:firstLineChars="0"/>
        <w:rPr>
          <w:rFonts w:hint="eastAsia"/>
          <w:b/>
          <w:bCs/>
        </w:rPr>
      </w:pPr>
    </w:p>
    <w:p w14:paraId="5F163A2F">
      <w:pPr>
        <w:pStyle w:val="31"/>
        <w:ind w:left="0" w:leftChars="0" w:firstLine="0" w:firstLineChars="0"/>
        <w:rPr>
          <w:rFonts w:hint="eastAsia"/>
          <w:b/>
          <w:bCs/>
        </w:rPr>
      </w:pPr>
    </w:p>
    <w:p w14:paraId="39604A1E">
      <w:pPr>
        <w:spacing w:line="360" w:lineRule="auto"/>
        <w:ind w:firstLine="3576" w:firstLineChars="1696"/>
        <w:rPr>
          <w:rFonts w:hint="eastAsia" w:ascii="宋体" w:hAnsi="宋体" w:cs="宋体"/>
          <w:b/>
          <w:bCs/>
          <w:color w:val="auto"/>
          <w:szCs w:val="21"/>
          <w:highlight w:val="none"/>
        </w:rPr>
      </w:pPr>
      <w:r>
        <w:rPr>
          <w:rFonts w:hint="eastAsia" w:ascii="宋体" w:hAnsi="宋体" w:cs="宋体"/>
          <w:b/>
          <w:bCs/>
          <w:color w:val="auto"/>
          <w:szCs w:val="21"/>
          <w:highlight w:val="none"/>
        </w:rPr>
        <w:t>供应商：</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（盖章）</w:t>
      </w:r>
    </w:p>
    <w:p w14:paraId="75FCB37B">
      <w:pPr>
        <w:pStyle w:val="5"/>
        <w:rPr>
          <w:rFonts w:hint="eastAsia"/>
          <w:b/>
          <w:bCs/>
        </w:rPr>
      </w:pPr>
    </w:p>
    <w:p w14:paraId="3ED3B512">
      <w:pPr>
        <w:pStyle w:val="31"/>
        <w:ind w:firstLine="3110" w:firstLineChars="1475"/>
        <w:rPr>
          <w:rFonts w:hint="default" w:ascii="宋体" w:hAnsi="宋体" w:eastAsia="宋体" w:cs="宋体"/>
          <w:b/>
          <w:bCs/>
          <w:color w:val="auto"/>
          <w:kern w:val="2"/>
          <w:sz w:val="21"/>
          <w:szCs w:val="21"/>
          <w:highlight w:val="none"/>
          <w:u w:val="single"/>
          <w:lang w:val="en-US" w:eastAsia="zh-CN" w:bidi="ar-SA"/>
        </w:rPr>
      </w:pPr>
      <w:r>
        <w:rPr>
          <w:rFonts w:hint="eastAsia" w:ascii="宋体" w:hAnsi="宋体" w:eastAsia="宋体" w:cs="宋体"/>
          <w:b/>
          <w:bCs/>
          <w:color w:val="auto"/>
          <w:kern w:val="2"/>
          <w:sz w:val="21"/>
          <w:szCs w:val="21"/>
          <w:highlight w:val="none"/>
          <w:lang w:val="en-US" w:eastAsia="zh-CN" w:bidi="ar-SA"/>
        </w:rPr>
        <w:t>联系方式：</w:t>
      </w:r>
      <w:r>
        <w:rPr>
          <w:rFonts w:hint="eastAsia" w:ascii="宋体" w:hAnsi="宋体" w:eastAsia="宋体" w:cs="宋体"/>
          <w:b/>
          <w:bCs/>
          <w:color w:val="auto"/>
          <w:kern w:val="2"/>
          <w:sz w:val="21"/>
          <w:szCs w:val="21"/>
          <w:highlight w:val="none"/>
          <w:u w:val="single"/>
          <w:lang w:val="en-US" w:eastAsia="zh-CN" w:bidi="ar-SA"/>
        </w:rPr>
        <w:t xml:space="preserve">                           </w:t>
      </w:r>
    </w:p>
    <w:p w14:paraId="1CBB3DF2">
      <w:pPr>
        <w:spacing w:line="360" w:lineRule="auto"/>
        <w:ind w:firstLine="3576" w:firstLineChars="1696"/>
        <w:rPr>
          <w:rFonts w:ascii="宋体" w:cs="宋体"/>
          <w:b/>
          <w:bCs/>
          <w:color w:val="auto"/>
          <w:szCs w:val="21"/>
          <w:highlight w:val="none"/>
        </w:rPr>
      </w:pPr>
    </w:p>
    <w:p w14:paraId="3B914D37">
      <w:pPr>
        <w:spacing w:line="360" w:lineRule="auto"/>
        <w:ind w:firstLine="3584" w:firstLineChars="1700"/>
        <w:rPr>
          <w:rFonts w:ascii="宋体" w:cs="宋体"/>
          <w:b/>
          <w:bCs/>
          <w:color w:val="auto"/>
          <w:szCs w:val="21"/>
          <w:highlight w:val="none"/>
        </w:rPr>
      </w:pPr>
      <w:r>
        <w:rPr>
          <w:rFonts w:hint="eastAsia" w:ascii="宋体" w:hAnsi="宋体" w:cs="宋体"/>
          <w:b/>
          <w:bCs/>
          <w:color w:val="auto"/>
          <w:szCs w:val="21"/>
          <w:highlight w:val="none"/>
        </w:rPr>
        <w:t>法定代表人：</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u w:val="single"/>
        </w:rPr>
        <w:t xml:space="preserve">               </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（盖章）</w:t>
      </w:r>
    </w:p>
    <w:p w14:paraId="6453E2CC">
      <w:pPr>
        <w:spacing w:line="360" w:lineRule="auto"/>
        <w:ind w:firstLine="3584" w:firstLineChars="1700"/>
        <w:rPr>
          <w:rFonts w:ascii="宋体" w:cs="宋体"/>
          <w:b/>
          <w:bCs/>
          <w:color w:val="auto"/>
          <w:szCs w:val="21"/>
          <w:highlight w:val="none"/>
        </w:rPr>
      </w:pPr>
    </w:p>
    <w:p w14:paraId="0A8390E9">
      <w:pPr>
        <w:spacing w:line="360" w:lineRule="auto"/>
        <w:ind w:firstLine="3584" w:firstLineChars="1700"/>
        <w:rPr>
          <w:rFonts w:hint="eastAsia" w:ascii="宋体" w:hAnsi="宋体" w:cs="宋体"/>
          <w:b/>
          <w:bCs/>
          <w:color w:val="auto"/>
          <w:szCs w:val="21"/>
          <w:highlight w:val="none"/>
        </w:rPr>
      </w:pPr>
      <w:r>
        <w:rPr>
          <w:rFonts w:hint="eastAsia" w:ascii="宋体" w:hAnsi="宋体" w:cs="宋体"/>
          <w:b/>
          <w:bCs/>
          <w:color w:val="auto"/>
          <w:szCs w:val="21"/>
          <w:highlight w:val="none"/>
        </w:rPr>
        <w:t>日</w:t>
      </w:r>
      <w:r>
        <w:rPr>
          <w:rFonts w:ascii="宋体" w:hAnsi="宋体" w:cs="宋体"/>
          <w:b/>
          <w:bCs/>
          <w:color w:val="auto"/>
          <w:szCs w:val="21"/>
          <w:highlight w:val="none"/>
        </w:rPr>
        <w:t xml:space="preserve">  </w:t>
      </w:r>
      <w:r>
        <w:rPr>
          <w:rFonts w:hint="eastAsia" w:ascii="宋体" w:hAnsi="宋体" w:cs="宋体"/>
          <w:b/>
          <w:bCs/>
          <w:color w:val="auto"/>
          <w:szCs w:val="21"/>
          <w:highlight w:val="none"/>
        </w:rPr>
        <w:t>期：</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年</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月</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ascii="宋体" w:hAnsi="宋体" w:cs="宋体"/>
          <w:b/>
          <w:bCs/>
          <w:color w:val="auto"/>
          <w:szCs w:val="21"/>
          <w:highlight w:val="none"/>
          <w:u w:val="single"/>
        </w:rPr>
        <w:t xml:space="preserve">     </w:t>
      </w:r>
      <w:r>
        <w:rPr>
          <w:rFonts w:hint="eastAsia" w:ascii="宋体" w:hAnsi="宋体" w:cs="宋体"/>
          <w:b/>
          <w:bCs/>
          <w:color w:val="auto"/>
          <w:szCs w:val="21"/>
          <w:highlight w:val="none"/>
        </w:rPr>
        <w:t>日</w:t>
      </w:r>
    </w:p>
    <w:p w14:paraId="1743A0B7">
      <w:pPr>
        <w:rPr>
          <w:rFonts w:hint="eastAsia" w:ascii="宋体" w:hAnsi="宋体" w:cs="宋体"/>
          <w:b/>
          <w:bCs/>
          <w:color w:val="auto"/>
          <w:szCs w:val="21"/>
          <w:highlight w:val="none"/>
        </w:rPr>
      </w:pPr>
      <w:r>
        <w:rPr>
          <w:rFonts w:hint="eastAsia" w:ascii="宋体" w:hAnsi="宋体" w:cs="宋体"/>
          <w:b/>
          <w:bCs/>
          <w:color w:val="auto"/>
          <w:szCs w:val="21"/>
          <w:highlight w:val="none"/>
        </w:rPr>
        <w:br w:type="page"/>
      </w:r>
    </w:p>
    <w:p w14:paraId="0B22B3F4">
      <w:pPr>
        <w:numPr>
          <w:ilvl w:val="0"/>
          <w:numId w:val="0"/>
        </w:numPr>
        <w:jc w:val="center"/>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相关证明文件</w:t>
      </w:r>
    </w:p>
    <w:p w14:paraId="7FD576DF">
      <w:pPr>
        <w:spacing w:line="360" w:lineRule="auto"/>
        <w:ind w:firstLine="420" w:firstLineChars="200"/>
        <w:rPr>
          <w:rFonts w:ascii="宋体" w:hAnsi="宋体" w:eastAsia="宋体" w:cs="宋体"/>
          <w:color w:val="auto"/>
          <w:szCs w:val="21"/>
          <w:highlight w:val="none"/>
        </w:rPr>
      </w:pPr>
    </w:p>
    <w:p w14:paraId="13F6F1FD">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1、营业执照副本扫描件（加盖单位章）；</w:t>
      </w:r>
    </w:p>
    <w:p w14:paraId="0668DD18">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2、税务登记证副本扫描件（加盖单位章）（如为三证合一的，只需提供三证合一的营业执照复印件）；</w:t>
      </w:r>
    </w:p>
    <w:p w14:paraId="106FDB95">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3、食品经营许可证（加盖单位章）；</w:t>
      </w:r>
    </w:p>
    <w:p w14:paraId="01E49393">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4、参选人认为提供的其他材料；</w:t>
      </w:r>
    </w:p>
    <w:p w14:paraId="3594CB9C">
      <w:pPr>
        <w:spacing w:line="360" w:lineRule="auto"/>
        <w:ind w:firstLine="420" w:firstLineChars="200"/>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b/>
          <w:bCs/>
          <w:color w:val="auto"/>
          <w:szCs w:val="21"/>
          <w:highlight w:val="none"/>
          <w:lang w:val="en-US" w:eastAsia="zh-CN"/>
        </w:rPr>
        <w:t>须提供上述证明文件扫描件并加盖单位章</w:t>
      </w:r>
      <w:r>
        <w:rPr>
          <w:rFonts w:hint="eastAsia" w:ascii="宋体" w:hAnsi="宋体" w:eastAsia="宋体" w:cs="Times New Roman"/>
          <w:color w:val="auto"/>
          <w:szCs w:val="21"/>
          <w:highlight w:val="none"/>
          <w:lang w:val="en-US" w:eastAsia="zh-CN"/>
        </w:rPr>
        <w:t>。</w:t>
      </w:r>
    </w:p>
    <w:p w14:paraId="1FDC5924">
      <w:pPr>
        <w:spacing w:line="360" w:lineRule="auto"/>
        <w:ind w:firstLine="3584" w:firstLineChars="1700"/>
        <w:rPr>
          <w:rFonts w:hint="eastAsia" w:ascii="宋体" w:hAnsi="宋体" w:cs="宋体"/>
          <w:b/>
          <w:bCs/>
          <w:color w:val="auto"/>
          <w:szCs w:val="21"/>
          <w:highlight w:val="none"/>
        </w:rPr>
      </w:pPr>
    </w:p>
    <w:p w14:paraId="0EBEB7E9">
      <w:pPr>
        <w:numPr>
          <w:ilvl w:val="0"/>
          <w:numId w:val="0"/>
        </w:numPr>
        <w:jc w:val="both"/>
        <w:rPr>
          <w:rFonts w:hint="default" w:ascii="仿宋" w:hAnsi="仿宋" w:eastAsia="仿宋" w:cs="仿宋"/>
          <w:sz w:val="30"/>
          <w:szCs w:val="30"/>
          <w:lang w:val="en-US" w:eastAsia="zh-CN"/>
        </w:rPr>
      </w:pPr>
    </w:p>
    <w:sectPr>
      <w:pgSz w:w="11906" w:h="16838"/>
      <w:pgMar w:top="1417" w:right="1134" w:bottom="1417"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FB327">
    <w:pPr>
      <w:pStyle w:val="12"/>
      <w:jc w:val="center"/>
    </w:pPr>
    <w:r>
      <w:fldChar w:fldCharType="begin"/>
    </w:r>
    <w:r>
      <w:instrText xml:space="preserve"> PAGE   \* MERGEFORMAT </w:instrText>
    </w:r>
    <w:r>
      <w:fldChar w:fldCharType="separate"/>
    </w:r>
    <w:r>
      <w:rPr>
        <w:lang w:val="zh-CN"/>
      </w:rPr>
      <w:t>1</w:t>
    </w:r>
    <w:r>
      <w:rPr>
        <w:lang w:val="zh-CN"/>
      </w:rPr>
      <w:fldChar w:fldCharType="end"/>
    </w:r>
  </w:p>
  <w:p w14:paraId="2151FBB7">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wYjZlMTE2MGVkOWY1ZjMwNDkxYTg1M2FlMWYzM2YifQ=="/>
  </w:docVars>
  <w:rsids>
    <w:rsidRoot w:val="00172A27"/>
    <w:rsid w:val="02380E5D"/>
    <w:rsid w:val="03B661F5"/>
    <w:rsid w:val="03D2336A"/>
    <w:rsid w:val="0616597F"/>
    <w:rsid w:val="06AF2555"/>
    <w:rsid w:val="075361E1"/>
    <w:rsid w:val="09D50E21"/>
    <w:rsid w:val="0C7156BE"/>
    <w:rsid w:val="0CAE147F"/>
    <w:rsid w:val="10645539"/>
    <w:rsid w:val="128411BB"/>
    <w:rsid w:val="13167127"/>
    <w:rsid w:val="14F92BC2"/>
    <w:rsid w:val="16895054"/>
    <w:rsid w:val="199F3CF1"/>
    <w:rsid w:val="19EB7F67"/>
    <w:rsid w:val="1AAD0A2A"/>
    <w:rsid w:val="1B6F164B"/>
    <w:rsid w:val="1C0E73E3"/>
    <w:rsid w:val="20AC4F3F"/>
    <w:rsid w:val="21876A79"/>
    <w:rsid w:val="236577EE"/>
    <w:rsid w:val="240F63DD"/>
    <w:rsid w:val="26737BC3"/>
    <w:rsid w:val="276F11B0"/>
    <w:rsid w:val="2B9C5C34"/>
    <w:rsid w:val="2DF50A52"/>
    <w:rsid w:val="2DFF3224"/>
    <w:rsid w:val="2F1E2815"/>
    <w:rsid w:val="2FF36163"/>
    <w:rsid w:val="33D2681E"/>
    <w:rsid w:val="33D33597"/>
    <w:rsid w:val="3C9E5B00"/>
    <w:rsid w:val="3D5A4474"/>
    <w:rsid w:val="3D7647F4"/>
    <w:rsid w:val="3EA67458"/>
    <w:rsid w:val="408156F2"/>
    <w:rsid w:val="44663053"/>
    <w:rsid w:val="47C57E7A"/>
    <w:rsid w:val="48735221"/>
    <w:rsid w:val="492C1190"/>
    <w:rsid w:val="4A9C5168"/>
    <w:rsid w:val="4AFC082E"/>
    <w:rsid w:val="4C3A0034"/>
    <w:rsid w:val="501E5201"/>
    <w:rsid w:val="50D77086"/>
    <w:rsid w:val="53C161BA"/>
    <w:rsid w:val="53DA27E8"/>
    <w:rsid w:val="54211352"/>
    <w:rsid w:val="56534709"/>
    <w:rsid w:val="568B5FBF"/>
    <w:rsid w:val="573F1A30"/>
    <w:rsid w:val="58A605BA"/>
    <w:rsid w:val="58D61EA2"/>
    <w:rsid w:val="5A3E7986"/>
    <w:rsid w:val="62455DE0"/>
    <w:rsid w:val="628A2887"/>
    <w:rsid w:val="634A045C"/>
    <w:rsid w:val="63C907A2"/>
    <w:rsid w:val="63ED29F1"/>
    <w:rsid w:val="673D229A"/>
    <w:rsid w:val="688B1BF3"/>
    <w:rsid w:val="68EE4742"/>
    <w:rsid w:val="6A082033"/>
    <w:rsid w:val="6C6241DE"/>
    <w:rsid w:val="6C6C7B47"/>
    <w:rsid w:val="6C7B4F81"/>
    <w:rsid w:val="6DF64B98"/>
    <w:rsid w:val="6E10335C"/>
    <w:rsid w:val="6E9C7850"/>
    <w:rsid w:val="700C17BB"/>
    <w:rsid w:val="707C5D22"/>
    <w:rsid w:val="70D25720"/>
    <w:rsid w:val="71477AD5"/>
    <w:rsid w:val="729951A3"/>
    <w:rsid w:val="735905C9"/>
    <w:rsid w:val="74CA3119"/>
    <w:rsid w:val="756E14B8"/>
    <w:rsid w:val="78981681"/>
    <w:rsid w:val="7A3E70F1"/>
    <w:rsid w:val="7B03711B"/>
    <w:rsid w:val="7F183A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2"/>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jc w:val="left"/>
      <w:outlineLvl w:val="1"/>
    </w:pPr>
    <w:rPr>
      <w:rFonts w:hint="eastAsia" w:ascii="宋体" w:hAnsi="宋体"/>
      <w:kern w:val="0"/>
      <w:sz w:val="24"/>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7">
    <w:name w:val="Default Paragraph Font"/>
    <w:autoRedefine/>
    <w:unhideWhenUsed/>
    <w:qFormat/>
    <w:uiPriority w:val="1"/>
  </w:style>
  <w:style w:type="table" w:default="1" w:styleId="15">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next w:val="1"/>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6">
    <w:name w:val="annotation text"/>
    <w:basedOn w:val="1"/>
    <w:link w:val="53"/>
    <w:autoRedefine/>
    <w:unhideWhenUsed/>
    <w:qFormat/>
    <w:uiPriority w:val="99"/>
    <w:pPr>
      <w:jc w:val="left"/>
    </w:pPr>
    <w:rPr>
      <w:rFonts w:ascii="等线" w:hAnsi="等线" w:eastAsia="等线"/>
      <w:szCs w:val="22"/>
    </w:rPr>
  </w:style>
  <w:style w:type="paragraph" w:styleId="7">
    <w:name w:val="Body Text"/>
    <w:autoRedefine/>
    <w:qFormat/>
    <w:uiPriority w:val="0"/>
    <w:pPr>
      <w:widowControl w:val="0"/>
      <w:tabs>
        <w:tab w:val="left" w:pos="567"/>
      </w:tabs>
      <w:spacing w:before="120" w:line="22" w:lineRule="atLeast"/>
      <w:jc w:val="both"/>
    </w:pPr>
    <w:rPr>
      <w:rFonts w:ascii="宋体" w:hAnsi="宋体" w:eastAsia="宋体" w:cs="Times New Roman"/>
      <w:kern w:val="2"/>
      <w:sz w:val="24"/>
      <w:szCs w:val="24"/>
      <w:lang w:val="en-US" w:eastAsia="zh-CN" w:bidi="ar-SA"/>
    </w:rPr>
  </w:style>
  <w:style w:type="paragraph" w:styleId="8">
    <w:name w:val="Body Text Indent"/>
    <w:basedOn w:val="1"/>
    <w:next w:val="9"/>
    <w:autoRedefine/>
    <w:qFormat/>
    <w:uiPriority w:val="0"/>
    <w:pPr>
      <w:widowControl w:val="0"/>
      <w:spacing w:after="120"/>
      <w:ind w:left="420" w:leftChars="200"/>
      <w:jc w:val="both"/>
    </w:pPr>
    <w:rPr>
      <w:rFonts w:ascii="Times New Roman" w:hAnsi="Times New Roman" w:eastAsia="宋体" w:cs="Times New Roman"/>
      <w:kern w:val="2"/>
      <w:sz w:val="21"/>
      <w:szCs w:val="24"/>
      <w:lang w:val="en-US" w:eastAsia="zh-CN" w:bidi="ar-SA"/>
    </w:rPr>
  </w:style>
  <w:style w:type="paragraph" w:styleId="9">
    <w:name w:val="envelope return"/>
    <w:basedOn w:val="1"/>
    <w:autoRedefine/>
    <w:unhideWhenUsed/>
    <w:qFormat/>
    <w:uiPriority w:val="99"/>
    <w:pPr>
      <w:snapToGrid w:val="0"/>
    </w:pPr>
    <w:rPr>
      <w:rFonts w:ascii="Arial" w:hAnsi="Arial"/>
    </w:rPr>
  </w:style>
  <w:style w:type="paragraph" w:styleId="10">
    <w:name w:val="Plain Text"/>
    <w:basedOn w:val="1"/>
    <w:link w:val="57"/>
    <w:autoRedefine/>
    <w:qFormat/>
    <w:uiPriority w:val="0"/>
    <w:rPr>
      <w:rFonts w:ascii="宋体" w:hAnsi="Courier New"/>
      <w:szCs w:val="20"/>
    </w:rPr>
  </w:style>
  <w:style w:type="paragraph" w:styleId="11">
    <w:name w:val="Balloon Text"/>
    <w:basedOn w:val="1"/>
    <w:link w:val="55"/>
    <w:autoRedefine/>
    <w:qFormat/>
    <w:uiPriority w:val="0"/>
    <w:rPr>
      <w:sz w:val="18"/>
      <w:szCs w:val="18"/>
    </w:rPr>
  </w:style>
  <w:style w:type="paragraph" w:styleId="12">
    <w:name w:val="footer"/>
    <w:basedOn w:val="1"/>
    <w:link w:val="51"/>
    <w:autoRedefine/>
    <w:qFormat/>
    <w:uiPriority w:val="99"/>
    <w:pPr>
      <w:tabs>
        <w:tab w:val="center" w:pos="4153"/>
        <w:tab w:val="right" w:pos="8306"/>
      </w:tabs>
      <w:snapToGrid w:val="0"/>
      <w:jc w:val="left"/>
    </w:pPr>
    <w:rPr>
      <w:sz w:val="18"/>
      <w:szCs w:val="18"/>
    </w:rPr>
  </w:style>
  <w:style w:type="paragraph" w:styleId="13">
    <w:name w:val="header"/>
    <w:basedOn w:val="1"/>
    <w:link w:val="50"/>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0"/>
  </w:style>
  <w:style w:type="character" w:styleId="19">
    <w:name w:val="FollowedHyperlink"/>
    <w:basedOn w:val="17"/>
    <w:autoRedefine/>
    <w:qFormat/>
    <w:uiPriority w:val="0"/>
    <w:rPr>
      <w:color w:val="000000"/>
      <w:u w:val="none"/>
    </w:rPr>
  </w:style>
  <w:style w:type="character" w:styleId="20">
    <w:name w:val="Emphasis"/>
    <w:basedOn w:val="17"/>
    <w:autoRedefine/>
    <w:qFormat/>
    <w:uiPriority w:val="0"/>
  </w:style>
  <w:style w:type="character" w:styleId="21">
    <w:name w:val="HTML Definition"/>
    <w:basedOn w:val="17"/>
    <w:autoRedefine/>
    <w:qFormat/>
    <w:uiPriority w:val="0"/>
  </w:style>
  <w:style w:type="character" w:styleId="22">
    <w:name w:val="HTML Typewriter"/>
    <w:basedOn w:val="17"/>
    <w:autoRedefine/>
    <w:qFormat/>
    <w:uiPriority w:val="0"/>
    <w:rPr>
      <w:rFonts w:hint="default" w:ascii="monospace" w:hAnsi="monospace" w:eastAsia="monospace" w:cs="monospace"/>
      <w:sz w:val="20"/>
    </w:rPr>
  </w:style>
  <w:style w:type="character" w:styleId="23">
    <w:name w:val="HTML Acronym"/>
    <w:basedOn w:val="17"/>
    <w:autoRedefine/>
    <w:qFormat/>
    <w:uiPriority w:val="0"/>
  </w:style>
  <w:style w:type="character" w:styleId="24">
    <w:name w:val="HTML Variable"/>
    <w:basedOn w:val="17"/>
    <w:autoRedefine/>
    <w:qFormat/>
    <w:uiPriority w:val="0"/>
  </w:style>
  <w:style w:type="character" w:styleId="25">
    <w:name w:val="Hyperlink"/>
    <w:basedOn w:val="17"/>
    <w:autoRedefine/>
    <w:qFormat/>
    <w:uiPriority w:val="0"/>
    <w:rPr>
      <w:color w:val="000000"/>
      <w:u w:val="none"/>
    </w:rPr>
  </w:style>
  <w:style w:type="character" w:styleId="26">
    <w:name w:val="HTML Code"/>
    <w:basedOn w:val="17"/>
    <w:autoRedefine/>
    <w:qFormat/>
    <w:uiPriority w:val="0"/>
    <w:rPr>
      <w:rFonts w:hint="default" w:ascii="monospace" w:hAnsi="monospace" w:eastAsia="monospace" w:cs="monospace"/>
      <w:sz w:val="20"/>
    </w:rPr>
  </w:style>
  <w:style w:type="character" w:styleId="27">
    <w:name w:val="annotation reference"/>
    <w:autoRedefine/>
    <w:unhideWhenUsed/>
    <w:qFormat/>
    <w:uiPriority w:val="99"/>
    <w:rPr>
      <w:sz w:val="21"/>
      <w:szCs w:val="21"/>
    </w:rPr>
  </w:style>
  <w:style w:type="character" w:styleId="28">
    <w:name w:val="HTML Cite"/>
    <w:basedOn w:val="17"/>
    <w:autoRedefine/>
    <w:qFormat/>
    <w:uiPriority w:val="0"/>
  </w:style>
  <w:style w:type="character" w:styleId="29">
    <w:name w:val="HTML Keyboard"/>
    <w:basedOn w:val="17"/>
    <w:autoRedefine/>
    <w:qFormat/>
    <w:uiPriority w:val="0"/>
    <w:rPr>
      <w:rFonts w:ascii="monospace" w:hAnsi="monospace" w:eastAsia="monospace" w:cs="monospace"/>
      <w:sz w:val="20"/>
    </w:rPr>
  </w:style>
  <w:style w:type="character" w:styleId="30">
    <w:name w:val="HTML Sample"/>
    <w:basedOn w:val="17"/>
    <w:autoRedefine/>
    <w:qFormat/>
    <w:uiPriority w:val="0"/>
    <w:rPr>
      <w:rFonts w:hint="default" w:ascii="monospace" w:hAnsi="monospace" w:eastAsia="monospace" w:cs="monospace"/>
    </w:rPr>
  </w:style>
  <w:style w:type="paragraph" w:customStyle="1" w:styleId="31">
    <w:name w:val="模板普通正文"/>
    <w:basedOn w:val="8"/>
    <w:autoRedefine/>
    <w:qFormat/>
    <w:uiPriority w:val="0"/>
    <w:pPr>
      <w:widowControl w:val="0"/>
      <w:spacing w:beforeLines="50" w:after="10"/>
      <w:ind w:left="420" w:leftChars="200" w:firstLine="490" w:firstLineChars="175"/>
      <w:jc w:val="left"/>
    </w:pPr>
    <w:rPr>
      <w:rFonts w:ascii="Times New Roman" w:hAnsi="Times New Roman" w:eastAsia="宋体" w:cs="Times New Roman"/>
      <w:kern w:val="2"/>
      <w:sz w:val="21"/>
      <w:szCs w:val="24"/>
      <w:lang w:val="en-US" w:eastAsia="zh-CN" w:bidi="ar-SA"/>
    </w:rPr>
  </w:style>
  <w:style w:type="character" w:customStyle="1" w:styleId="32">
    <w:name w:val="n-link3"/>
    <w:basedOn w:val="17"/>
    <w:autoRedefine/>
    <w:qFormat/>
    <w:uiPriority w:val="0"/>
  </w:style>
  <w:style w:type="character" w:customStyle="1" w:styleId="33">
    <w:name w:val="n-link9"/>
    <w:basedOn w:val="17"/>
    <w:autoRedefine/>
    <w:qFormat/>
    <w:uiPriority w:val="0"/>
  </w:style>
  <w:style w:type="character" w:customStyle="1" w:styleId="34">
    <w:name w:val="n-link5"/>
    <w:basedOn w:val="17"/>
    <w:autoRedefine/>
    <w:qFormat/>
    <w:uiPriority w:val="0"/>
  </w:style>
  <w:style w:type="character" w:customStyle="1" w:styleId="35">
    <w:name w:val="n-link3h"/>
    <w:basedOn w:val="17"/>
    <w:autoRedefine/>
    <w:qFormat/>
    <w:uiPriority w:val="0"/>
    <w:rPr>
      <w:color w:val="FFFFFF"/>
    </w:rPr>
  </w:style>
  <w:style w:type="character" w:customStyle="1" w:styleId="36">
    <w:name w:val="n-link1h"/>
    <w:basedOn w:val="17"/>
    <w:autoRedefine/>
    <w:qFormat/>
    <w:uiPriority w:val="0"/>
    <w:rPr>
      <w:color w:val="FFFFFF"/>
    </w:rPr>
  </w:style>
  <w:style w:type="character" w:customStyle="1" w:styleId="37">
    <w:name w:val="n-link9h"/>
    <w:basedOn w:val="17"/>
    <w:autoRedefine/>
    <w:qFormat/>
    <w:uiPriority w:val="0"/>
    <w:rPr>
      <w:color w:val="FFFFFF"/>
    </w:rPr>
  </w:style>
  <w:style w:type="character" w:customStyle="1" w:styleId="38">
    <w:name w:val="n-link6h"/>
    <w:basedOn w:val="17"/>
    <w:autoRedefine/>
    <w:qFormat/>
    <w:uiPriority w:val="0"/>
    <w:rPr>
      <w:color w:val="FFFFFF"/>
    </w:rPr>
  </w:style>
  <w:style w:type="character" w:customStyle="1" w:styleId="39">
    <w:name w:val="n-link7"/>
    <w:basedOn w:val="17"/>
    <w:autoRedefine/>
    <w:qFormat/>
    <w:uiPriority w:val="0"/>
  </w:style>
  <w:style w:type="character" w:customStyle="1" w:styleId="40">
    <w:name w:val="n-link5h"/>
    <w:basedOn w:val="17"/>
    <w:autoRedefine/>
    <w:qFormat/>
    <w:uiPriority w:val="0"/>
    <w:rPr>
      <w:color w:val="FFFFFF"/>
    </w:rPr>
  </w:style>
  <w:style w:type="character" w:customStyle="1" w:styleId="41">
    <w:name w:val="n-link2"/>
    <w:basedOn w:val="17"/>
    <w:autoRedefine/>
    <w:qFormat/>
    <w:uiPriority w:val="0"/>
  </w:style>
  <w:style w:type="character" w:customStyle="1" w:styleId="42">
    <w:name w:val="n-link4h"/>
    <w:basedOn w:val="17"/>
    <w:autoRedefine/>
    <w:qFormat/>
    <w:uiPriority w:val="0"/>
    <w:rPr>
      <w:color w:val="FFFFFF"/>
    </w:rPr>
  </w:style>
  <w:style w:type="character" w:customStyle="1" w:styleId="43">
    <w:name w:val="n-link8h"/>
    <w:basedOn w:val="17"/>
    <w:autoRedefine/>
    <w:qFormat/>
    <w:uiPriority w:val="0"/>
    <w:rPr>
      <w:color w:val="FFFFFF"/>
    </w:rPr>
  </w:style>
  <w:style w:type="character" w:customStyle="1" w:styleId="44">
    <w:name w:val="n-link6"/>
    <w:basedOn w:val="17"/>
    <w:autoRedefine/>
    <w:qFormat/>
    <w:uiPriority w:val="0"/>
  </w:style>
  <w:style w:type="character" w:customStyle="1" w:styleId="45">
    <w:name w:val="n-link8"/>
    <w:basedOn w:val="17"/>
    <w:autoRedefine/>
    <w:qFormat/>
    <w:uiPriority w:val="0"/>
  </w:style>
  <w:style w:type="character" w:customStyle="1" w:styleId="46">
    <w:name w:val="n-link4"/>
    <w:basedOn w:val="17"/>
    <w:autoRedefine/>
    <w:qFormat/>
    <w:uiPriority w:val="0"/>
  </w:style>
  <w:style w:type="character" w:customStyle="1" w:styleId="47">
    <w:name w:val="n-link1"/>
    <w:basedOn w:val="17"/>
    <w:autoRedefine/>
    <w:qFormat/>
    <w:uiPriority w:val="0"/>
  </w:style>
  <w:style w:type="character" w:customStyle="1" w:styleId="48">
    <w:name w:val="n-link7h"/>
    <w:basedOn w:val="17"/>
    <w:autoRedefine/>
    <w:qFormat/>
    <w:uiPriority w:val="0"/>
    <w:rPr>
      <w:color w:val="FFFFFF"/>
    </w:rPr>
  </w:style>
  <w:style w:type="character" w:customStyle="1" w:styleId="49">
    <w:name w:val="n-link2h"/>
    <w:basedOn w:val="17"/>
    <w:autoRedefine/>
    <w:qFormat/>
    <w:uiPriority w:val="0"/>
    <w:rPr>
      <w:color w:val="FFFFFF"/>
    </w:rPr>
  </w:style>
  <w:style w:type="character" w:customStyle="1" w:styleId="50">
    <w:name w:val="页眉 字符"/>
    <w:basedOn w:val="17"/>
    <w:link w:val="13"/>
    <w:autoRedefine/>
    <w:qFormat/>
    <w:uiPriority w:val="0"/>
    <w:rPr>
      <w:rFonts w:ascii="Calibri" w:hAnsi="Calibri"/>
      <w:kern w:val="2"/>
      <w:sz w:val="18"/>
      <w:szCs w:val="18"/>
    </w:rPr>
  </w:style>
  <w:style w:type="character" w:customStyle="1" w:styleId="51">
    <w:name w:val="页脚 字符"/>
    <w:basedOn w:val="17"/>
    <w:link w:val="12"/>
    <w:autoRedefine/>
    <w:qFormat/>
    <w:uiPriority w:val="99"/>
    <w:rPr>
      <w:rFonts w:ascii="Calibri" w:hAnsi="Calibri"/>
      <w:kern w:val="2"/>
      <w:sz w:val="18"/>
      <w:szCs w:val="18"/>
    </w:rPr>
  </w:style>
  <w:style w:type="character" w:customStyle="1" w:styleId="52">
    <w:name w:val="标题 1 字符"/>
    <w:basedOn w:val="17"/>
    <w:link w:val="2"/>
    <w:autoRedefine/>
    <w:qFormat/>
    <w:uiPriority w:val="0"/>
    <w:rPr>
      <w:rFonts w:ascii="Calibri" w:hAnsi="Calibri"/>
      <w:b/>
      <w:bCs/>
      <w:kern w:val="44"/>
      <w:sz w:val="44"/>
      <w:szCs w:val="44"/>
    </w:rPr>
  </w:style>
  <w:style w:type="character" w:customStyle="1" w:styleId="53">
    <w:name w:val="批注文字 字符"/>
    <w:basedOn w:val="17"/>
    <w:link w:val="6"/>
    <w:autoRedefine/>
    <w:qFormat/>
    <w:uiPriority w:val="99"/>
    <w:rPr>
      <w:rFonts w:ascii="等线" w:hAnsi="等线" w:eastAsia="等线"/>
      <w:kern w:val="2"/>
      <w:sz w:val="21"/>
      <w:szCs w:val="22"/>
    </w:rPr>
  </w:style>
  <w:style w:type="character" w:customStyle="1" w:styleId="54">
    <w:name w:val="批注文字 Char1"/>
    <w:basedOn w:val="17"/>
    <w:autoRedefine/>
    <w:qFormat/>
    <w:uiPriority w:val="0"/>
    <w:rPr>
      <w:rFonts w:ascii="Calibri" w:hAnsi="Calibri"/>
      <w:kern w:val="2"/>
      <w:sz w:val="21"/>
      <w:szCs w:val="24"/>
    </w:rPr>
  </w:style>
  <w:style w:type="character" w:customStyle="1" w:styleId="55">
    <w:name w:val="批注框文本 字符"/>
    <w:basedOn w:val="17"/>
    <w:link w:val="11"/>
    <w:autoRedefine/>
    <w:qFormat/>
    <w:uiPriority w:val="0"/>
    <w:rPr>
      <w:rFonts w:ascii="Calibri" w:hAnsi="Calibri"/>
      <w:kern w:val="2"/>
      <w:sz w:val="18"/>
      <w:szCs w:val="18"/>
    </w:rPr>
  </w:style>
  <w:style w:type="paragraph" w:customStyle="1" w:styleId="56">
    <w:name w:val="修订1"/>
    <w:autoRedefine/>
    <w:hidden/>
    <w:unhideWhenUsed/>
    <w:qFormat/>
    <w:uiPriority w:val="99"/>
    <w:rPr>
      <w:rFonts w:ascii="Calibri" w:hAnsi="Calibri" w:eastAsia="宋体" w:cs="Times New Roman"/>
      <w:kern w:val="2"/>
      <w:sz w:val="21"/>
      <w:szCs w:val="24"/>
      <w:lang w:val="en-US" w:eastAsia="zh-CN" w:bidi="ar-SA"/>
    </w:rPr>
  </w:style>
  <w:style w:type="character" w:customStyle="1" w:styleId="57">
    <w:name w:val="纯文本 字符"/>
    <w:link w:val="10"/>
    <w:autoRedefine/>
    <w:qFormat/>
    <w:uiPriority w:val="0"/>
    <w:rPr>
      <w:rFonts w:ascii="宋体" w:hAnsi="Courier New"/>
      <w:kern w:val="2"/>
      <w:sz w:val="21"/>
    </w:rPr>
  </w:style>
  <w:style w:type="character" w:customStyle="1" w:styleId="58">
    <w:name w:val="纯文本 Char1"/>
    <w:basedOn w:val="17"/>
    <w:autoRedefine/>
    <w:qFormat/>
    <w:uiPriority w:val="0"/>
    <w:rPr>
      <w:rFonts w:ascii="宋体" w:hAnsi="Courier New" w:cs="Courier New"/>
      <w:kern w:val="2"/>
      <w:sz w:val="21"/>
      <w:szCs w:val="21"/>
    </w:rPr>
  </w:style>
  <w:style w:type="paragraph" w:customStyle="1" w:styleId="59">
    <w:name w:val="无间隔1"/>
    <w:autoRedefine/>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60">
    <w:name w:val="TableGrid"/>
    <w:autoRedefine/>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character" w:customStyle="1" w:styleId="61">
    <w:name w:val="font81"/>
    <w:basedOn w:val="17"/>
    <w:autoRedefine/>
    <w:qFormat/>
    <w:uiPriority w:val="0"/>
    <w:rPr>
      <w:rFonts w:hint="default" w:ascii="Times New Roman" w:hAnsi="Times New Roman" w:cs="Times New Roman"/>
      <w:color w:val="000000"/>
      <w:sz w:val="20"/>
      <w:szCs w:val="20"/>
      <w:u w:val="none"/>
    </w:rPr>
  </w:style>
  <w:style w:type="character" w:customStyle="1" w:styleId="62">
    <w:name w:val="font41"/>
    <w:basedOn w:val="17"/>
    <w:autoRedefine/>
    <w:qFormat/>
    <w:uiPriority w:val="0"/>
    <w:rPr>
      <w:rFonts w:hint="eastAsia" w:ascii="宋体" w:hAnsi="宋体" w:eastAsia="宋体" w:cs="宋体"/>
      <w:color w:val="000000"/>
      <w:sz w:val="20"/>
      <w:szCs w:val="20"/>
      <w:u w:val="none"/>
    </w:rPr>
  </w:style>
  <w:style w:type="paragraph" w:customStyle="1" w:styleId="63">
    <w:name w:val="正文 New"/>
    <w:basedOn w:val="1"/>
    <w:autoRedefine/>
    <w:unhideWhenUsed/>
    <w:qFormat/>
    <w:uiPriority w:val="0"/>
    <w:pPr>
      <w:spacing w:before="100" w:beforeLines="0" w:beforeAutospacing="1" w:after="100" w:afterLines="0" w:afterAutospacing="1" w:line="440" w:lineRule="exact"/>
      <w:ind w:left="357" w:hanging="357"/>
    </w:pPr>
    <w:rPr>
      <w:rFonts w:hint="default"/>
      <w:sz w:val="21"/>
      <w:szCs w:val="21"/>
    </w:rPr>
  </w:style>
  <w:style w:type="character" w:customStyle="1" w:styleId="64">
    <w:name w:val="font31"/>
    <w:basedOn w:val="17"/>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2113</Words>
  <Characters>2370</Characters>
  <Lines>1</Lines>
  <Paragraphs>1</Paragraphs>
  <TotalTime>1</TotalTime>
  <ScaleCrop>false</ScaleCrop>
  <LinksUpToDate>false</LinksUpToDate>
  <CharactersWithSpaces>2687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2020-08-26T20:46:00Z</dcterms:created>
  <dc:creator>hfg</dc:creator>
  <cp:lastModifiedBy>w</cp:lastModifiedBy>
  <cp:lastPrinted>2024-12-30T06:48:00Z</cp:lastPrinted>
  <dcterms:modified xsi:type="dcterms:W3CDTF">2026-01-07T03:54:34Z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EB55943BF4804FE8857079B54C528695_13</vt:lpwstr>
  </property>
  <property fmtid="{D5CDD505-2E9C-101B-9397-08002B2CF9AE}" pid="4" name="KSOTemplateDocerSaveRecord">
    <vt:lpwstr>eyJoZGlkIjoiODg5OTFhMDZlNTRlMDA0MmIxOWM3MTZhYWRlMmFjYWMiLCJ1c2VySWQiOiI1MDM3OTU2NDYifQ==</vt:lpwstr>
  </property>
</Properties>
</file>