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2026年度物流公司办公用品采购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AQJK-CG-2025-094</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安庆交投物流产业发展有限公司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十二</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2026年度物流公司办公用品采购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安庆市交通控股集团有限公司集采中心受安庆交投物流产业发展有限公司委托，现对2026年度物流公司办公用品采购以询价的方式确定供应商和供货价格，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798"/>
      <w:bookmarkStart w:id="3" w:name="_Toc28359089"/>
      <w:bookmarkStart w:id="4" w:name="_Toc35393629"/>
      <w:bookmarkStart w:id="5" w:name="_Toc28359012"/>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AQJK-CG-2025-094</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2026年度物流公司办公用品采购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最高限价：4527.00元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230450E1">
      <w:pPr>
        <w:ind w:firstLine="600" w:firstLineChars="200"/>
        <w:rPr>
          <w:rFonts w:hint="eastAsia" w:ascii="仿宋" w:hAnsi="仿宋" w:eastAsia="仿宋" w:cs="仿宋"/>
          <w:color w:val="auto"/>
          <w:kern w:val="2"/>
          <w:sz w:val="30"/>
          <w:szCs w:val="30"/>
          <w:highlight w:val="none"/>
          <w:lang w:val="en-US" w:eastAsia="zh-CN" w:bidi="ar-SA"/>
        </w:rPr>
      </w:pPr>
      <w:bookmarkStart w:id="24" w:name="_GoBack"/>
      <w:bookmarkEnd w:id="24"/>
      <w:r>
        <w:rPr>
          <w:rFonts w:hint="eastAsia" w:ascii="仿宋" w:hAnsi="仿宋" w:eastAsia="仿宋" w:cs="仿宋"/>
          <w:color w:val="auto"/>
          <w:kern w:val="2"/>
          <w:sz w:val="30"/>
          <w:szCs w:val="30"/>
          <w:highlight w:val="none"/>
          <w:lang w:val="en-US" w:eastAsia="zh-CN" w:bidi="ar-SA"/>
        </w:rPr>
        <w:t>履约期限：本次采购履约期限为2026年1月1日至2026年12月31日。</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送货安排：送货方式按照采购单位实际需求分批次供货；供货方自收到采购单位采购通知之日起，3日内将货物送至采购单位。</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付款约定：货物验收合格，且供货方提供等额发票后，采购方于15个工作日内通过银行转账方式结清货款。</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14"/>
      <w:bookmarkStart w:id="7" w:name="_Toc28359091"/>
      <w:bookmarkStart w:id="8" w:name="_Toc35393631"/>
      <w:bookmarkStart w:id="9" w:name="_Toc35393800"/>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632"/>
      <w:bookmarkStart w:id="11" w:name="_Toc35393801"/>
      <w:bookmarkStart w:id="12" w:name="_Toc28359092"/>
      <w:bookmarkStart w:id="13" w:name="_Toc28359015"/>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报价表提交截止时间：2025年12月18日12时00分（北京时间）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发送解密密码时间：2025年12月18日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4.本次采购管理部门为安庆市交通控股集团有限公司集采中心，具体合同签订主体为安庆交投物流产业发展有限公司。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95"/>
      <w:bookmarkStart w:id="17" w:name="_Toc35393805"/>
      <w:bookmarkStart w:id="18" w:name="_Toc28359018"/>
      <w:bookmarkStart w:id="19" w:name="_Toc35393636"/>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称：安庆交投物流产业发展有限公司</w:t>
      </w:r>
    </w:p>
    <w:p w14:paraId="6F4B8DB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址：安徽省安庆市迎江区绿地紫峰大厦B座2505室</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人：陈亭亭</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联系方式：18155665817 </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98"/>
      <w:bookmarkStart w:id="21" w:name="_Toc28359021"/>
      <w:bookmarkStart w:id="22" w:name="_Toc35393639"/>
      <w:bookmarkStart w:id="23" w:name="_Toc3539380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19465B7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3135655">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br w:type="page"/>
      </w:r>
    </w:p>
    <w:p w14:paraId="23DE035F">
      <w:pPr>
        <w:numPr>
          <w:ilvl w:val="0"/>
          <w:numId w:val="0"/>
        </w:numPr>
        <w:ind w:left="48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2026年度物流公司办公用品采购明细表</w:t>
      </w:r>
    </w:p>
    <w:tbl>
      <w:tblPr>
        <w:tblStyle w:val="15"/>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350"/>
        <w:gridCol w:w="833"/>
        <w:gridCol w:w="1017"/>
        <w:gridCol w:w="1233"/>
        <w:gridCol w:w="1250"/>
      </w:tblGrid>
      <w:tr w14:paraId="1E8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19" w:type="dxa"/>
            <w:noWrap w:val="0"/>
            <w:vAlign w:val="center"/>
          </w:tcPr>
          <w:p w14:paraId="4DC40FC0">
            <w:pPr>
              <w:keepNext w:val="0"/>
              <w:keepLines w:val="0"/>
              <w:numPr>
                <w:ilvl w:val="0"/>
                <w:numId w:val="0"/>
              </w:numPr>
              <w:suppressLineNumbers w:val="0"/>
              <w:spacing w:before="0" w:beforeAutospacing="0" w:after="0" w:afterAutospacing="0"/>
              <w:ind w:left="0" w:right="0"/>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名称</w:t>
            </w:r>
          </w:p>
        </w:tc>
        <w:tc>
          <w:tcPr>
            <w:tcW w:w="2350" w:type="dxa"/>
            <w:noWrap w:val="0"/>
            <w:vAlign w:val="center"/>
          </w:tcPr>
          <w:p w14:paraId="64BC7E9C">
            <w:pPr>
              <w:keepNext w:val="0"/>
              <w:keepLines w:val="0"/>
              <w:numPr>
                <w:ilvl w:val="0"/>
                <w:numId w:val="0"/>
              </w:numPr>
              <w:suppressLineNumbers w:val="0"/>
              <w:spacing w:before="0" w:beforeAutospacing="0" w:after="0" w:afterAutospacing="0"/>
              <w:ind w:left="0" w:right="0"/>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规格</w:t>
            </w:r>
          </w:p>
        </w:tc>
        <w:tc>
          <w:tcPr>
            <w:tcW w:w="833" w:type="dxa"/>
            <w:noWrap w:val="0"/>
            <w:vAlign w:val="center"/>
          </w:tcPr>
          <w:p w14:paraId="4D2250BA">
            <w:pPr>
              <w:keepNext w:val="0"/>
              <w:keepLines w:val="0"/>
              <w:numPr>
                <w:ilvl w:val="0"/>
                <w:numId w:val="0"/>
              </w:numPr>
              <w:suppressLineNumbers w:val="0"/>
              <w:spacing w:before="0" w:beforeAutospacing="0" w:after="0" w:afterAutospacing="0"/>
              <w:ind w:left="0" w:right="0"/>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单价(元)</w:t>
            </w:r>
          </w:p>
        </w:tc>
        <w:tc>
          <w:tcPr>
            <w:tcW w:w="1017" w:type="dxa"/>
            <w:noWrap w:val="0"/>
            <w:vAlign w:val="center"/>
          </w:tcPr>
          <w:p w14:paraId="7C9AC19D">
            <w:pPr>
              <w:keepNext w:val="0"/>
              <w:keepLines w:val="0"/>
              <w:numPr>
                <w:ilvl w:val="0"/>
                <w:numId w:val="0"/>
              </w:numPr>
              <w:suppressLineNumbers w:val="0"/>
              <w:spacing w:before="0" w:beforeAutospacing="0" w:after="0" w:afterAutospacing="0"/>
              <w:ind w:left="0" w:right="0"/>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数量</w:t>
            </w:r>
          </w:p>
        </w:tc>
        <w:tc>
          <w:tcPr>
            <w:tcW w:w="1233" w:type="dxa"/>
            <w:noWrap w:val="0"/>
            <w:vAlign w:val="center"/>
          </w:tcPr>
          <w:p w14:paraId="606DC6A7">
            <w:pPr>
              <w:keepNext w:val="0"/>
              <w:keepLines w:val="0"/>
              <w:numPr>
                <w:ilvl w:val="0"/>
                <w:numId w:val="0"/>
              </w:numPr>
              <w:suppressLineNumbers w:val="0"/>
              <w:spacing w:before="0" w:beforeAutospacing="0" w:after="0" w:afterAutospacing="0"/>
              <w:ind w:left="0" w:right="0"/>
              <w:jc w:val="center"/>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总金额（元）</w:t>
            </w:r>
          </w:p>
        </w:tc>
        <w:tc>
          <w:tcPr>
            <w:tcW w:w="1250" w:type="dxa"/>
            <w:noWrap w:val="0"/>
            <w:vAlign w:val="center"/>
          </w:tcPr>
          <w:p w14:paraId="1AB4C1A6">
            <w:pPr>
              <w:keepNext w:val="0"/>
              <w:keepLines w:val="0"/>
              <w:numPr>
                <w:ilvl w:val="0"/>
                <w:numId w:val="0"/>
              </w:numPr>
              <w:suppressLineNumbers w:val="0"/>
              <w:spacing w:before="0" w:beforeAutospacing="0" w:after="0" w:afterAutospacing="0"/>
              <w:ind w:left="0" w:right="0"/>
              <w:jc w:val="center"/>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备注</w:t>
            </w:r>
          </w:p>
        </w:tc>
      </w:tr>
      <w:tr w14:paraId="3A78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64AA12FE">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A4复印纸</w:t>
            </w:r>
          </w:p>
        </w:tc>
        <w:tc>
          <w:tcPr>
            <w:tcW w:w="2350" w:type="dxa"/>
            <w:noWrap w:val="0"/>
            <w:vAlign w:val="center"/>
          </w:tcPr>
          <w:p w14:paraId="271A4F9C">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新好  8包/箱 </w:t>
            </w:r>
          </w:p>
        </w:tc>
        <w:tc>
          <w:tcPr>
            <w:tcW w:w="833" w:type="dxa"/>
            <w:noWrap w:val="0"/>
            <w:vAlign w:val="center"/>
          </w:tcPr>
          <w:p w14:paraId="3C341D4C">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150</w:t>
            </w:r>
          </w:p>
        </w:tc>
        <w:tc>
          <w:tcPr>
            <w:tcW w:w="1017" w:type="dxa"/>
            <w:noWrap w:val="0"/>
            <w:vAlign w:val="center"/>
          </w:tcPr>
          <w:p w14:paraId="20CD7A14">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highlight w:val="none"/>
                <w:vertAlign w:val="baseline"/>
                <w:lang w:val="en-US" w:eastAsia="zh-CN"/>
              </w:rPr>
              <w:t>15箱</w:t>
            </w:r>
          </w:p>
        </w:tc>
        <w:tc>
          <w:tcPr>
            <w:tcW w:w="1233" w:type="dxa"/>
            <w:noWrap w:val="0"/>
            <w:vAlign w:val="center"/>
          </w:tcPr>
          <w:p w14:paraId="679CD883">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highlight w:val="red"/>
                <w:vertAlign w:val="baseline"/>
                <w:lang w:val="en-US" w:eastAsia="zh-CN"/>
              </w:rPr>
            </w:pPr>
            <w:r>
              <w:rPr>
                <w:rFonts w:hint="eastAsia" w:ascii="宋体" w:hAnsi="宋体" w:cs="宋体"/>
                <w:sz w:val="24"/>
                <w:szCs w:val="24"/>
                <w:highlight w:val="none"/>
                <w:vertAlign w:val="baseline"/>
                <w:lang w:val="en-US" w:eastAsia="zh-CN"/>
              </w:rPr>
              <w:t>2250</w:t>
            </w:r>
          </w:p>
        </w:tc>
        <w:tc>
          <w:tcPr>
            <w:tcW w:w="1250" w:type="dxa"/>
            <w:noWrap w:val="0"/>
            <w:vAlign w:val="center"/>
          </w:tcPr>
          <w:p w14:paraId="4507A616">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p>
        </w:tc>
      </w:tr>
      <w:tr w14:paraId="16BB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439D47D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A4彩色复印纸</w:t>
            </w:r>
          </w:p>
          <w:p w14:paraId="3FDF6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（粉色）</w:t>
            </w:r>
          </w:p>
        </w:tc>
        <w:tc>
          <w:tcPr>
            <w:tcW w:w="2350" w:type="dxa"/>
            <w:noWrap w:val="0"/>
            <w:vAlign w:val="center"/>
          </w:tcPr>
          <w:p w14:paraId="42971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70g/</w:t>
            </w:r>
            <w:r>
              <w:rPr>
                <w:rFonts w:hint="eastAsia" w:ascii="宋体" w:hAnsi="宋体" w:eastAsia="宋体" w:cs="宋体"/>
                <w:i w:val="0"/>
                <w:iCs w:val="0"/>
                <w:color w:val="000000"/>
                <w:kern w:val="2"/>
                <w:sz w:val="24"/>
                <w:szCs w:val="24"/>
                <w:u w:val="none"/>
                <w:lang w:val="en-US" w:eastAsia="zh-CN" w:bidi="ar-SA"/>
              </w:rPr>
              <w:t>㎡</w:t>
            </w:r>
            <w:r>
              <w:rPr>
                <w:rFonts w:hint="eastAsia" w:ascii="宋体" w:hAnsi="宋体" w:cs="宋体"/>
                <w:i w:val="0"/>
                <w:iCs w:val="0"/>
                <w:color w:val="000000"/>
                <w:kern w:val="2"/>
                <w:sz w:val="24"/>
                <w:szCs w:val="24"/>
                <w:u w:val="none"/>
                <w:lang w:val="en-US" w:eastAsia="zh-CN" w:bidi="ar-SA"/>
              </w:rPr>
              <w:t>，100张/包</w:t>
            </w:r>
          </w:p>
        </w:tc>
        <w:tc>
          <w:tcPr>
            <w:tcW w:w="833" w:type="dxa"/>
            <w:noWrap w:val="0"/>
            <w:vAlign w:val="center"/>
          </w:tcPr>
          <w:p w14:paraId="3355749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w:t>
            </w:r>
          </w:p>
        </w:tc>
        <w:tc>
          <w:tcPr>
            <w:tcW w:w="1017" w:type="dxa"/>
            <w:noWrap w:val="0"/>
            <w:vAlign w:val="center"/>
          </w:tcPr>
          <w:p w14:paraId="18138FD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10包</w:t>
            </w:r>
          </w:p>
        </w:tc>
        <w:tc>
          <w:tcPr>
            <w:tcW w:w="1233" w:type="dxa"/>
            <w:noWrap w:val="0"/>
            <w:vAlign w:val="center"/>
          </w:tcPr>
          <w:p w14:paraId="686F7BAA">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100</w:t>
            </w:r>
          </w:p>
        </w:tc>
        <w:tc>
          <w:tcPr>
            <w:tcW w:w="1250" w:type="dxa"/>
            <w:noWrap w:val="0"/>
            <w:vAlign w:val="center"/>
          </w:tcPr>
          <w:p w14:paraId="76D38B6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6765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62B7E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垃圾袋</w:t>
            </w:r>
          </w:p>
        </w:tc>
        <w:tc>
          <w:tcPr>
            <w:tcW w:w="2350" w:type="dxa"/>
            <w:noWrap w:val="0"/>
            <w:vAlign w:val="center"/>
          </w:tcPr>
          <w:p w14:paraId="1BA77DD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45*60cm，10卷/包</w:t>
            </w:r>
          </w:p>
        </w:tc>
        <w:tc>
          <w:tcPr>
            <w:tcW w:w="833" w:type="dxa"/>
            <w:noWrap w:val="0"/>
            <w:vAlign w:val="center"/>
          </w:tcPr>
          <w:p w14:paraId="73B3B9D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9</w:t>
            </w:r>
          </w:p>
        </w:tc>
        <w:tc>
          <w:tcPr>
            <w:tcW w:w="1017" w:type="dxa"/>
            <w:noWrap w:val="0"/>
            <w:vAlign w:val="center"/>
          </w:tcPr>
          <w:p w14:paraId="5C8DABA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10包</w:t>
            </w:r>
          </w:p>
        </w:tc>
        <w:tc>
          <w:tcPr>
            <w:tcW w:w="1233" w:type="dxa"/>
            <w:noWrap w:val="0"/>
            <w:vAlign w:val="center"/>
          </w:tcPr>
          <w:p w14:paraId="006177F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90</w:t>
            </w:r>
          </w:p>
        </w:tc>
        <w:tc>
          <w:tcPr>
            <w:tcW w:w="1250" w:type="dxa"/>
            <w:noWrap w:val="0"/>
            <w:vAlign w:val="center"/>
          </w:tcPr>
          <w:p w14:paraId="082ECB5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4158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11D5118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会计档案盒</w:t>
            </w:r>
          </w:p>
        </w:tc>
        <w:tc>
          <w:tcPr>
            <w:tcW w:w="2350" w:type="dxa"/>
            <w:noWrap w:val="0"/>
            <w:vAlign w:val="center"/>
          </w:tcPr>
          <w:p w14:paraId="790C1A4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A4</w:t>
            </w:r>
          </w:p>
        </w:tc>
        <w:tc>
          <w:tcPr>
            <w:tcW w:w="833" w:type="dxa"/>
            <w:noWrap w:val="0"/>
            <w:vAlign w:val="center"/>
          </w:tcPr>
          <w:p w14:paraId="1989E0B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4</w:t>
            </w:r>
          </w:p>
        </w:tc>
        <w:tc>
          <w:tcPr>
            <w:tcW w:w="1017" w:type="dxa"/>
            <w:noWrap w:val="0"/>
            <w:vAlign w:val="center"/>
          </w:tcPr>
          <w:p w14:paraId="65A6FFF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150个</w:t>
            </w:r>
          </w:p>
        </w:tc>
        <w:tc>
          <w:tcPr>
            <w:tcW w:w="1233" w:type="dxa"/>
            <w:noWrap w:val="0"/>
            <w:vAlign w:val="center"/>
          </w:tcPr>
          <w:p w14:paraId="3C3B034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600</w:t>
            </w:r>
          </w:p>
        </w:tc>
        <w:tc>
          <w:tcPr>
            <w:tcW w:w="1250" w:type="dxa"/>
            <w:noWrap w:val="0"/>
            <w:vAlign w:val="center"/>
          </w:tcPr>
          <w:p w14:paraId="32CB97F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p>
        </w:tc>
      </w:tr>
      <w:tr w14:paraId="7CF4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9" w:type="dxa"/>
            <w:noWrap w:val="0"/>
            <w:vAlign w:val="center"/>
          </w:tcPr>
          <w:p w14:paraId="3D779965">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文书档案盒（大）</w:t>
            </w:r>
          </w:p>
        </w:tc>
        <w:tc>
          <w:tcPr>
            <w:tcW w:w="2350" w:type="dxa"/>
            <w:noWrap w:val="0"/>
            <w:vAlign w:val="center"/>
          </w:tcPr>
          <w:p w14:paraId="1159A4A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6cm</w:t>
            </w:r>
          </w:p>
        </w:tc>
        <w:tc>
          <w:tcPr>
            <w:tcW w:w="833" w:type="dxa"/>
            <w:noWrap w:val="0"/>
            <w:vAlign w:val="center"/>
          </w:tcPr>
          <w:p w14:paraId="71B7317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w:t>
            </w:r>
          </w:p>
        </w:tc>
        <w:tc>
          <w:tcPr>
            <w:tcW w:w="1017" w:type="dxa"/>
            <w:noWrap w:val="0"/>
            <w:vAlign w:val="center"/>
          </w:tcPr>
          <w:p w14:paraId="5E32095B">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20个</w:t>
            </w:r>
          </w:p>
        </w:tc>
        <w:tc>
          <w:tcPr>
            <w:tcW w:w="1233" w:type="dxa"/>
            <w:noWrap w:val="0"/>
            <w:vAlign w:val="center"/>
          </w:tcPr>
          <w:p w14:paraId="205BDBF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60</w:t>
            </w:r>
          </w:p>
        </w:tc>
        <w:tc>
          <w:tcPr>
            <w:tcW w:w="1250" w:type="dxa"/>
            <w:noWrap w:val="0"/>
            <w:vAlign w:val="center"/>
          </w:tcPr>
          <w:p w14:paraId="143CC63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1F8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1729803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文书档案盒（小）</w:t>
            </w:r>
          </w:p>
        </w:tc>
        <w:tc>
          <w:tcPr>
            <w:tcW w:w="2350" w:type="dxa"/>
            <w:noWrap w:val="0"/>
            <w:vAlign w:val="center"/>
          </w:tcPr>
          <w:p w14:paraId="3FD2E6A5">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4cm</w:t>
            </w:r>
          </w:p>
        </w:tc>
        <w:tc>
          <w:tcPr>
            <w:tcW w:w="833" w:type="dxa"/>
            <w:noWrap w:val="0"/>
            <w:vAlign w:val="center"/>
          </w:tcPr>
          <w:p w14:paraId="7F75557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2.8</w:t>
            </w:r>
          </w:p>
        </w:tc>
        <w:tc>
          <w:tcPr>
            <w:tcW w:w="1017" w:type="dxa"/>
            <w:noWrap w:val="0"/>
            <w:vAlign w:val="center"/>
          </w:tcPr>
          <w:p w14:paraId="41C9E7F5">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20个</w:t>
            </w:r>
          </w:p>
        </w:tc>
        <w:tc>
          <w:tcPr>
            <w:tcW w:w="1233" w:type="dxa"/>
            <w:noWrap w:val="0"/>
            <w:vAlign w:val="center"/>
          </w:tcPr>
          <w:p w14:paraId="72AA44D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56</w:t>
            </w:r>
          </w:p>
        </w:tc>
        <w:tc>
          <w:tcPr>
            <w:tcW w:w="1250" w:type="dxa"/>
            <w:noWrap w:val="0"/>
            <w:vAlign w:val="center"/>
          </w:tcPr>
          <w:p w14:paraId="5E4CC55B">
            <w:pPr>
              <w:keepNext w:val="0"/>
              <w:keepLines w:val="0"/>
              <w:numPr>
                <w:ilvl w:val="0"/>
                <w:numId w:val="0"/>
              </w:numPr>
              <w:suppressLineNumbers w:val="0"/>
              <w:spacing w:before="0" w:beforeAutospacing="0" w:after="0" w:afterAutospacing="0"/>
              <w:ind w:left="0" w:right="0"/>
              <w:jc w:val="center"/>
              <w:rPr>
                <w:rFonts w:hint="eastAsia" w:ascii="宋体" w:hAnsi="宋体" w:cs="宋体"/>
                <w:sz w:val="24"/>
                <w:szCs w:val="24"/>
                <w:vertAlign w:val="baseline"/>
                <w:lang w:val="en-US" w:eastAsia="zh-CN"/>
              </w:rPr>
            </w:pPr>
          </w:p>
        </w:tc>
      </w:tr>
      <w:tr w14:paraId="5B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431582C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固体胶</w:t>
            </w:r>
          </w:p>
        </w:tc>
        <w:tc>
          <w:tcPr>
            <w:tcW w:w="2350" w:type="dxa"/>
            <w:noWrap w:val="0"/>
            <w:vAlign w:val="center"/>
          </w:tcPr>
          <w:p w14:paraId="61CF2D4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12支/板</w:t>
            </w:r>
          </w:p>
        </w:tc>
        <w:tc>
          <w:tcPr>
            <w:tcW w:w="833" w:type="dxa"/>
            <w:noWrap w:val="0"/>
            <w:vAlign w:val="center"/>
          </w:tcPr>
          <w:p w14:paraId="0D90842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15</w:t>
            </w:r>
          </w:p>
        </w:tc>
        <w:tc>
          <w:tcPr>
            <w:tcW w:w="1017" w:type="dxa"/>
            <w:noWrap w:val="0"/>
            <w:vAlign w:val="center"/>
          </w:tcPr>
          <w:p w14:paraId="1B97178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5板</w:t>
            </w:r>
          </w:p>
        </w:tc>
        <w:tc>
          <w:tcPr>
            <w:tcW w:w="1233" w:type="dxa"/>
            <w:noWrap w:val="0"/>
            <w:vAlign w:val="center"/>
          </w:tcPr>
          <w:p w14:paraId="0C081245">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75</w:t>
            </w:r>
          </w:p>
        </w:tc>
        <w:tc>
          <w:tcPr>
            <w:tcW w:w="1250" w:type="dxa"/>
            <w:noWrap w:val="0"/>
            <w:vAlign w:val="center"/>
          </w:tcPr>
          <w:p w14:paraId="2FAA6A5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5894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09CA582E">
            <w:pPr>
              <w:keepNext w:val="0"/>
              <w:keepLines w:val="0"/>
              <w:numPr>
                <w:ilvl w:val="0"/>
                <w:numId w:val="0"/>
              </w:numPr>
              <w:suppressLineNumbers w:val="0"/>
              <w:spacing w:before="0" w:beforeAutospacing="0" w:after="0" w:afterAutospacing="0"/>
              <w:ind w:left="0" w:right="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凭证包角</w:t>
            </w:r>
          </w:p>
          <w:p w14:paraId="29C229D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（牛皮纸）</w:t>
            </w:r>
          </w:p>
        </w:tc>
        <w:tc>
          <w:tcPr>
            <w:tcW w:w="2350" w:type="dxa"/>
            <w:noWrap w:val="0"/>
            <w:vAlign w:val="center"/>
          </w:tcPr>
          <w:p w14:paraId="70072B6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25张/包，195*145mm</w:t>
            </w:r>
          </w:p>
        </w:tc>
        <w:tc>
          <w:tcPr>
            <w:tcW w:w="833" w:type="dxa"/>
            <w:noWrap w:val="0"/>
            <w:vAlign w:val="center"/>
          </w:tcPr>
          <w:p w14:paraId="4644306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3.5</w:t>
            </w:r>
          </w:p>
        </w:tc>
        <w:tc>
          <w:tcPr>
            <w:tcW w:w="1017" w:type="dxa"/>
            <w:noWrap w:val="0"/>
            <w:vAlign w:val="center"/>
          </w:tcPr>
          <w:p w14:paraId="7AB095F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10本</w:t>
            </w:r>
          </w:p>
        </w:tc>
        <w:tc>
          <w:tcPr>
            <w:tcW w:w="1233" w:type="dxa"/>
            <w:noWrap w:val="0"/>
            <w:vAlign w:val="center"/>
          </w:tcPr>
          <w:p w14:paraId="4944AD5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35</w:t>
            </w:r>
          </w:p>
        </w:tc>
        <w:tc>
          <w:tcPr>
            <w:tcW w:w="1250" w:type="dxa"/>
            <w:noWrap w:val="0"/>
            <w:vAlign w:val="center"/>
          </w:tcPr>
          <w:p w14:paraId="15F7002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7181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589AD89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牛皮纸A4</w:t>
            </w:r>
          </w:p>
        </w:tc>
        <w:tc>
          <w:tcPr>
            <w:tcW w:w="2350" w:type="dxa"/>
            <w:noWrap w:val="0"/>
            <w:vAlign w:val="center"/>
          </w:tcPr>
          <w:p w14:paraId="67320A5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150g</w:t>
            </w:r>
          </w:p>
        </w:tc>
        <w:tc>
          <w:tcPr>
            <w:tcW w:w="833" w:type="dxa"/>
            <w:noWrap w:val="0"/>
            <w:vAlign w:val="center"/>
          </w:tcPr>
          <w:p w14:paraId="15C5187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20</w:t>
            </w:r>
          </w:p>
        </w:tc>
        <w:tc>
          <w:tcPr>
            <w:tcW w:w="1017" w:type="dxa"/>
            <w:noWrap w:val="0"/>
            <w:vAlign w:val="center"/>
          </w:tcPr>
          <w:p w14:paraId="686C832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10本</w:t>
            </w:r>
          </w:p>
        </w:tc>
        <w:tc>
          <w:tcPr>
            <w:tcW w:w="1233" w:type="dxa"/>
            <w:noWrap w:val="0"/>
            <w:vAlign w:val="center"/>
          </w:tcPr>
          <w:p w14:paraId="7F1FBDE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200</w:t>
            </w:r>
          </w:p>
        </w:tc>
        <w:tc>
          <w:tcPr>
            <w:tcW w:w="1250" w:type="dxa"/>
            <w:noWrap w:val="0"/>
            <w:vAlign w:val="center"/>
          </w:tcPr>
          <w:p w14:paraId="5582481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11CE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72A8C29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差旅费用报销单</w:t>
            </w:r>
          </w:p>
        </w:tc>
        <w:tc>
          <w:tcPr>
            <w:tcW w:w="2350" w:type="dxa"/>
            <w:noWrap w:val="0"/>
            <w:vAlign w:val="center"/>
          </w:tcPr>
          <w:p w14:paraId="726280B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巧纳金</w:t>
            </w:r>
          </w:p>
        </w:tc>
        <w:tc>
          <w:tcPr>
            <w:tcW w:w="833" w:type="dxa"/>
            <w:noWrap w:val="0"/>
            <w:vAlign w:val="center"/>
          </w:tcPr>
          <w:p w14:paraId="258BB63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2.5</w:t>
            </w:r>
          </w:p>
        </w:tc>
        <w:tc>
          <w:tcPr>
            <w:tcW w:w="1017" w:type="dxa"/>
            <w:noWrap w:val="0"/>
            <w:vAlign w:val="center"/>
          </w:tcPr>
          <w:p w14:paraId="2840648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6本</w:t>
            </w:r>
          </w:p>
        </w:tc>
        <w:tc>
          <w:tcPr>
            <w:tcW w:w="1233" w:type="dxa"/>
            <w:noWrap w:val="0"/>
            <w:vAlign w:val="center"/>
          </w:tcPr>
          <w:p w14:paraId="0C19D70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15</w:t>
            </w:r>
          </w:p>
        </w:tc>
        <w:tc>
          <w:tcPr>
            <w:tcW w:w="1250" w:type="dxa"/>
            <w:noWrap w:val="0"/>
            <w:vAlign w:val="center"/>
          </w:tcPr>
          <w:p w14:paraId="669E570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09F1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44785449">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中性笔0.5mm</w:t>
            </w:r>
          </w:p>
        </w:tc>
        <w:tc>
          <w:tcPr>
            <w:tcW w:w="2350" w:type="dxa"/>
            <w:noWrap w:val="0"/>
            <w:vAlign w:val="center"/>
          </w:tcPr>
          <w:p w14:paraId="7682E443">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得力0.5mm 12支/盒</w:t>
            </w:r>
          </w:p>
        </w:tc>
        <w:tc>
          <w:tcPr>
            <w:tcW w:w="833" w:type="dxa"/>
            <w:noWrap w:val="0"/>
            <w:vAlign w:val="center"/>
          </w:tcPr>
          <w:p w14:paraId="782689AA">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c>
          <w:tcPr>
            <w:tcW w:w="1017" w:type="dxa"/>
            <w:noWrap w:val="0"/>
            <w:vAlign w:val="center"/>
          </w:tcPr>
          <w:p w14:paraId="3B10337B">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highlight w:val="none"/>
                <w:vertAlign w:val="baseline"/>
                <w:lang w:val="en-US" w:eastAsia="zh-CN"/>
              </w:rPr>
              <w:t>5盒</w:t>
            </w:r>
          </w:p>
        </w:tc>
        <w:tc>
          <w:tcPr>
            <w:tcW w:w="1233" w:type="dxa"/>
            <w:noWrap w:val="0"/>
            <w:vAlign w:val="center"/>
          </w:tcPr>
          <w:p w14:paraId="5B757756">
            <w:pPr>
              <w:keepNext w:val="0"/>
              <w:keepLines w:val="0"/>
              <w:numPr>
                <w:ilvl w:val="0"/>
                <w:numId w:val="0"/>
              </w:numPr>
              <w:suppressLineNumbers w:val="0"/>
              <w:spacing w:before="0" w:beforeAutospacing="0" w:after="0" w:afterAutospacing="0"/>
              <w:ind w:left="0" w:right="0"/>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50</w:t>
            </w:r>
          </w:p>
        </w:tc>
        <w:tc>
          <w:tcPr>
            <w:tcW w:w="1250" w:type="dxa"/>
            <w:noWrap w:val="0"/>
            <w:vAlign w:val="center"/>
          </w:tcPr>
          <w:p w14:paraId="67A8F5E5">
            <w:pPr>
              <w:keepNext w:val="0"/>
              <w:keepLines w:val="0"/>
              <w:numPr>
                <w:ilvl w:val="0"/>
                <w:numId w:val="0"/>
              </w:numPr>
              <w:suppressLineNumbers w:val="0"/>
              <w:spacing w:before="0" w:beforeAutospacing="0" w:after="0" w:afterAutospacing="0"/>
              <w:ind w:left="0" w:right="0"/>
              <w:jc w:val="center"/>
              <w:rPr>
                <w:rFonts w:hint="eastAsia" w:ascii="宋体" w:hAnsi="宋体" w:cs="宋体"/>
                <w:sz w:val="24"/>
                <w:szCs w:val="24"/>
                <w:vertAlign w:val="baseline"/>
                <w:lang w:val="en-US" w:eastAsia="zh-CN"/>
              </w:rPr>
            </w:pPr>
          </w:p>
        </w:tc>
      </w:tr>
      <w:tr w14:paraId="66C4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2D3D9A3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回形针</w:t>
            </w:r>
          </w:p>
        </w:tc>
        <w:tc>
          <w:tcPr>
            <w:tcW w:w="2350" w:type="dxa"/>
            <w:noWrap w:val="0"/>
            <w:vAlign w:val="center"/>
          </w:tcPr>
          <w:p w14:paraId="7994B77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上汇 10小盒/盒</w:t>
            </w:r>
          </w:p>
        </w:tc>
        <w:tc>
          <w:tcPr>
            <w:tcW w:w="833" w:type="dxa"/>
            <w:noWrap w:val="0"/>
            <w:vAlign w:val="center"/>
          </w:tcPr>
          <w:p w14:paraId="5807B3B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w:t>
            </w:r>
          </w:p>
        </w:tc>
        <w:tc>
          <w:tcPr>
            <w:tcW w:w="1017" w:type="dxa"/>
            <w:noWrap w:val="0"/>
            <w:vAlign w:val="center"/>
          </w:tcPr>
          <w:p w14:paraId="3422346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10大盒</w:t>
            </w:r>
          </w:p>
        </w:tc>
        <w:tc>
          <w:tcPr>
            <w:tcW w:w="1233" w:type="dxa"/>
            <w:noWrap w:val="0"/>
            <w:vAlign w:val="center"/>
          </w:tcPr>
          <w:p w14:paraId="2602363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100</w:t>
            </w:r>
          </w:p>
        </w:tc>
        <w:tc>
          <w:tcPr>
            <w:tcW w:w="1250" w:type="dxa"/>
            <w:noWrap w:val="0"/>
            <w:vAlign w:val="center"/>
          </w:tcPr>
          <w:p w14:paraId="380FA0A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p>
        </w:tc>
      </w:tr>
      <w:tr w14:paraId="70DD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083E4A4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 xml:space="preserve">燕尾夹5# </w:t>
            </w:r>
          </w:p>
        </w:tc>
        <w:tc>
          <w:tcPr>
            <w:tcW w:w="2350" w:type="dxa"/>
            <w:noWrap w:val="0"/>
            <w:vAlign w:val="center"/>
          </w:tcPr>
          <w:p w14:paraId="295B1794">
            <w:pPr>
              <w:keepNext w:val="0"/>
              <w:keepLines w:val="0"/>
              <w:numPr>
                <w:ilvl w:val="0"/>
                <w:numId w:val="0"/>
              </w:numPr>
              <w:suppressLineNumbers w:val="0"/>
              <w:spacing w:before="0" w:beforeAutospacing="0" w:after="0" w:afterAutospacing="0"/>
              <w:ind w:left="0" w:leftChars="0" w:right="0" w:firstLine="240" w:firstLineChars="100"/>
              <w:jc w:val="both"/>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19mm  40只/盒</w:t>
            </w:r>
          </w:p>
        </w:tc>
        <w:tc>
          <w:tcPr>
            <w:tcW w:w="833" w:type="dxa"/>
            <w:noWrap w:val="0"/>
            <w:vAlign w:val="center"/>
          </w:tcPr>
          <w:p w14:paraId="4D1E6F7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7</w:t>
            </w:r>
          </w:p>
        </w:tc>
        <w:tc>
          <w:tcPr>
            <w:tcW w:w="1017" w:type="dxa"/>
            <w:noWrap w:val="0"/>
            <w:vAlign w:val="center"/>
          </w:tcPr>
          <w:p w14:paraId="58A85DC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10盒</w:t>
            </w:r>
          </w:p>
        </w:tc>
        <w:tc>
          <w:tcPr>
            <w:tcW w:w="1233" w:type="dxa"/>
            <w:noWrap w:val="0"/>
            <w:vAlign w:val="center"/>
          </w:tcPr>
          <w:p w14:paraId="0FD7E15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red"/>
                <w:vertAlign w:val="baseline"/>
                <w:lang w:val="en-US" w:eastAsia="zh-CN" w:bidi="ar-SA"/>
              </w:rPr>
            </w:pPr>
            <w:r>
              <w:rPr>
                <w:rFonts w:hint="eastAsia" w:ascii="宋体" w:hAnsi="宋体" w:cs="宋体"/>
                <w:sz w:val="24"/>
                <w:szCs w:val="24"/>
                <w:highlight w:val="none"/>
                <w:vertAlign w:val="baseline"/>
                <w:lang w:val="en-US" w:eastAsia="zh-CN"/>
              </w:rPr>
              <w:t>70</w:t>
            </w:r>
          </w:p>
        </w:tc>
        <w:tc>
          <w:tcPr>
            <w:tcW w:w="1250" w:type="dxa"/>
            <w:noWrap w:val="0"/>
            <w:vAlign w:val="center"/>
          </w:tcPr>
          <w:p w14:paraId="2413B04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小</w:t>
            </w:r>
          </w:p>
        </w:tc>
      </w:tr>
      <w:tr w14:paraId="6B6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2035309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燕尾夹3#</w:t>
            </w:r>
          </w:p>
        </w:tc>
        <w:tc>
          <w:tcPr>
            <w:tcW w:w="2350" w:type="dxa"/>
            <w:noWrap w:val="0"/>
            <w:vAlign w:val="center"/>
          </w:tcPr>
          <w:p w14:paraId="624B488C">
            <w:pPr>
              <w:keepNext w:val="0"/>
              <w:keepLines w:val="0"/>
              <w:numPr>
                <w:ilvl w:val="0"/>
                <w:numId w:val="0"/>
              </w:numPr>
              <w:suppressLineNumbers w:val="0"/>
              <w:spacing w:before="0" w:beforeAutospacing="0" w:after="0" w:afterAutospacing="0"/>
              <w:ind w:left="0" w:leftChars="0" w:right="0" w:firstLine="240" w:firstLineChars="100"/>
              <w:jc w:val="both"/>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32mm  24只/盒</w:t>
            </w:r>
          </w:p>
        </w:tc>
        <w:tc>
          <w:tcPr>
            <w:tcW w:w="833" w:type="dxa"/>
            <w:noWrap w:val="0"/>
            <w:vAlign w:val="center"/>
          </w:tcPr>
          <w:p w14:paraId="783E105E">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10</w:t>
            </w:r>
          </w:p>
        </w:tc>
        <w:tc>
          <w:tcPr>
            <w:tcW w:w="1017" w:type="dxa"/>
            <w:noWrap w:val="0"/>
            <w:vAlign w:val="center"/>
          </w:tcPr>
          <w:p w14:paraId="7E3215D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5盒</w:t>
            </w:r>
          </w:p>
        </w:tc>
        <w:tc>
          <w:tcPr>
            <w:tcW w:w="1233" w:type="dxa"/>
            <w:noWrap w:val="0"/>
            <w:vAlign w:val="center"/>
          </w:tcPr>
          <w:p w14:paraId="0C568F6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red"/>
                <w:vertAlign w:val="baseline"/>
                <w:lang w:val="en-US" w:eastAsia="zh-CN" w:bidi="ar-SA"/>
              </w:rPr>
            </w:pPr>
            <w:r>
              <w:rPr>
                <w:rFonts w:hint="eastAsia" w:ascii="宋体" w:hAnsi="宋体" w:cs="宋体"/>
                <w:sz w:val="24"/>
                <w:szCs w:val="24"/>
                <w:highlight w:val="none"/>
                <w:vertAlign w:val="baseline"/>
                <w:lang w:val="en-US" w:eastAsia="zh-CN"/>
              </w:rPr>
              <w:t>50</w:t>
            </w:r>
          </w:p>
        </w:tc>
        <w:tc>
          <w:tcPr>
            <w:tcW w:w="1250" w:type="dxa"/>
            <w:noWrap w:val="0"/>
            <w:vAlign w:val="center"/>
          </w:tcPr>
          <w:p w14:paraId="0BD0AF9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大</w:t>
            </w:r>
          </w:p>
        </w:tc>
      </w:tr>
      <w:tr w14:paraId="2C42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5DD493BA">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订书机</w:t>
            </w:r>
          </w:p>
        </w:tc>
        <w:tc>
          <w:tcPr>
            <w:tcW w:w="2350" w:type="dxa"/>
            <w:noWrap w:val="0"/>
            <w:vAlign w:val="center"/>
          </w:tcPr>
          <w:p w14:paraId="5B5F27A1">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得力 NO.0307</w:t>
            </w:r>
          </w:p>
        </w:tc>
        <w:tc>
          <w:tcPr>
            <w:tcW w:w="833" w:type="dxa"/>
            <w:noWrap w:val="0"/>
            <w:vAlign w:val="center"/>
          </w:tcPr>
          <w:p w14:paraId="723E4D8B">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14</w:t>
            </w:r>
          </w:p>
        </w:tc>
        <w:tc>
          <w:tcPr>
            <w:tcW w:w="1017" w:type="dxa"/>
            <w:noWrap w:val="0"/>
            <w:vAlign w:val="center"/>
          </w:tcPr>
          <w:p w14:paraId="157F6FF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1个</w:t>
            </w:r>
          </w:p>
        </w:tc>
        <w:tc>
          <w:tcPr>
            <w:tcW w:w="1233" w:type="dxa"/>
            <w:noWrap w:val="0"/>
            <w:vAlign w:val="center"/>
          </w:tcPr>
          <w:p w14:paraId="2B99E125">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14</w:t>
            </w:r>
          </w:p>
        </w:tc>
        <w:tc>
          <w:tcPr>
            <w:tcW w:w="1250" w:type="dxa"/>
            <w:noWrap w:val="0"/>
            <w:vAlign w:val="center"/>
          </w:tcPr>
          <w:p w14:paraId="33E96BD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234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5AD1F93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光敏印油</w:t>
            </w:r>
          </w:p>
        </w:tc>
        <w:tc>
          <w:tcPr>
            <w:tcW w:w="2350" w:type="dxa"/>
            <w:noWrap w:val="0"/>
            <w:vAlign w:val="center"/>
          </w:tcPr>
          <w:p w14:paraId="2AA7300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w:t>
            </w:r>
          </w:p>
        </w:tc>
        <w:tc>
          <w:tcPr>
            <w:tcW w:w="833" w:type="dxa"/>
            <w:noWrap w:val="0"/>
            <w:vAlign w:val="center"/>
          </w:tcPr>
          <w:p w14:paraId="44BE09E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017" w:type="dxa"/>
            <w:noWrap w:val="0"/>
            <w:vAlign w:val="center"/>
          </w:tcPr>
          <w:p w14:paraId="537FCF0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5瓶</w:t>
            </w:r>
          </w:p>
        </w:tc>
        <w:tc>
          <w:tcPr>
            <w:tcW w:w="1233" w:type="dxa"/>
            <w:noWrap w:val="0"/>
            <w:vAlign w:val="center"/>
          </w:tcPr>
          <w:p w14:paraId="154C406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25</w:t>
            </w:r>
          </w:p>
        </w:tc>
        <w:tc>
          <w:tcPr>
            <w:tcW w:w="1250" w:type="dxa"/>
            <w:noWrap w:val="0"/>
            <w:vAlign w:val="center"/>
          </w:tcPr>
          <w:p w14:paraId="58EC601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69C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59F4545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回墨印油</w:t>
            </w:r>
          </w:p>
        </w:tc>
        <w:tc>
          <w:tcPr>
            <w:tcW w:w="2350" w:type="dxa"/>
            <w:noWrap w:val="0"/>
            <w:vAlign w:val="center"/>
          </w:tcPr>
          <w:p w14:paraId="6C3AEAE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w:t>
            </w:r>
          </w:p>
        </w:tc>
        <w:tc>
          <w:tcPr>
            <w:tcW w:w="833" w:type="dxa"/>
            <w:noWrap w:val="0"/>
            <w:vAlign w:val="center"/>
          </w:tcPr>
          <w:p w14:paraId="35750B6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50</w:t>
            </w:r>
          </w:p>
        </w:tc>
        <w:tc>
          <w:tcPr>
            <w:tcW w:w="1017" w:type="dxa"/>
            <w:noWrap w:val="0"/>
            <w:vAlign w:val="center"/>
          </w:tcPr>
          <w:p w14:paraId="6C97753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2瓶</w:t>
            </w:r>
          </w:p>
        </w:tc>
        <w:tc>
          <w:tcPr>
            <w:tcW w:w="1233" w:type="dxa"/>
            <w:noWrap w:val="0"/>
            <w:vAlign w:val="center"/>
          </w:tcPr>
          <w:p w14:paraId="2A99502A">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100</w:t>
            </w:r>
          </w:p>
        </w:tc>
        <w:tc>
          <w:tcPr>
            <w:tcW w:w="1250" w:type="dxa"/>
            <w:noWrap w:val="0"/>
            <w:vAlign w:val="center"/>
          </w:tcPr>
          <w:p w14:paraId="03D87EF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590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01B7B44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订书钉</w:t>
            </w:r>
          </w:p>
        </w:tc>
        <w:tc>
          <w:tcPr>
            <w:tcW w:w="2350" w:type="dxa"/>
            <w:noWrap w:val="0"/>
            <w:vAlign w:val="center"/>
          </w:tcPr>
          <w:p w14:paraId="1B9E7CD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kern w:val="2"/>
                <w:sz w:val="22"/>
                <w:szCs w:val="22"/>
                <w:vertAlign w:val="baseline"/>
                <w:lang w:val="en-US" w:eastAsia="zh-CN" w:bidi="ar-SA"/>
              </w:rPr>
            </w:pPr>
            <w:r>
              <w:rPr>
                <w:rFonts w:hint="eastAsia" w:ascii="宋体" w:hAnsi="宋体" w:cs="宋体"/>
                <w:kern w:val="2"/>
                <w:sz w:val="22"/>
                <w:szCs w:val="22"/>
                <w:vertAlign w:val="baseline"/>
                <w:lang w:val="en-US" w:eastAsia="zh-CN" w:bidi="ar-SA"/>
              </w:rPr>
              <w:t xml:space="preserve">上汇NO.1012 </w:t>
            </w:r>
          </w:p>
          <w:p w14:paraId="363A04C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2"/>
                <w:szCs w:val="22"/>
                <w:vertAlign w:val="baseline"/>
                <w:lang w:val="en-US" w:eastAsia="zh-CN" w:bidi="ar-SA"/>
              </w:rPr>
              <w:t>10盒/板</w:t>
            </w:r>
          </w:p>
        </w:tc>
        <w:tc>
          <w:tcPr>
            <w:tcW w:w="833" w:type="dxa"/>
            <w:noWrap w:val="0"/>
            <w:vAlign w:val="center"/>
          </w:tcPr>
          <w:p w14:paraId="4F2ABDE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cs="宋体"/>
                <w:kern w:val="2"/>
                <w:sz w:val="24"/>
                <w:szCs w:val="24"/>
                <w:highlight w:val="none"/>
                <w:vertAlign w:val="baseline"/>
                <w:lang w:val="en-US" w:eastAsia="zh-CN" w:bidi="ar-SA"/>
              </w:rPr>
              <w:t>25</w:t>
            </w:r>
          </w:p>
        </w:tc>
        <w:tc>
          <w:tcPr>
            <w:tcW w:w="1017" w:type="dxa"/>
            <w:noWrap w:val="0"/>
            <w:vAlign w:val="center"/>
          </w:tcPr>
          <w:p w14:paraId="5A85E0EB">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1板</w:t>
            </w:r>
          </w:p>
        </w:tc>
        <w:tc>
          <w:tcPr>
            <w:tcW w:w="1233" w:type="dxa"/>
            <w:noWrap w:val="0"/>
            <w:vAlign w:val="center"/>
          </w:tcPr>
          <w:p w14:paraId="3752CD9B">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25</w:t>
            </w:r>
          </w:p>
        </w:tc>
        <w:tc>
          <w:tcPr>
            <w:tcW w:w="1250" w:type="dxa"/>
            <w:noWrap w:val="0"/>
            <w:vAlign w:val="center"/>
          </w:tcPr>
          <w:p w14:paraId="15CF812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14D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0F0C18A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装订机空心钻刀</w:t>
            </w:r>
          </w:p>
        </w:tc>
        <w:tc>
          <w:tcPr>
            <w:tcW w:w="2350" w:type="dxa"/>
            <w:noWrap w:val="0"/>
            <w:vAlign w:val="center"/>
          </w:tcPr>
          <w:p w14:paraId="1A686D5F">
            <w:pPr>
              <w:keepNext w:val="0"/>
              <w:keepLines w:val="0"/>
              <w:numPr>
                <w:ilvl w:val="0"/>
                <w:numId w:val="0"/>
              </w:numPr>
              <w:suppressLineNumbers w:val="0"/>
              <w:spacing w:before="0" w:beforeAutospacing="0" w:after="0" w:afterAutospacing="0"/>
              <w:ind w:left="0" w:right="0"/>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直径5mm</w:t>
            </w:r>
          </w:p>
          <w:p w14:paraId="1ACDC9B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打孔深度30mm</w:t>
            </w:r>
          </w:p>
        </w:tc>
        <w:tc>
          <w:tcPr>
            <w:tcW w:w="833" w:type="dxa"/>
            <w:noWrap w:val="0"/>
            <w:vAlign w:val="center"/>
          </w:tcPr>
          <w:p w14:paraId="0653E89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50</w:t>
            </w:r>
          </w:p>
        </w:tc>
        <w:tc>
          <w:tcPr>
            <w:tcW w:w="1017" w:type="dxa"/>
            <w:noWrap w:val="0"/>
            <w:vAlign w:val="center"/>
          </w:tcPr>
          <w:p w14:paraId="223CE0E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2个</w:t>
            </w:r>
          </w:p>
        </w:tc>
        <w:tc>
          <w:tcPr>
            <w:tcW w:w="1233" w:type="dxa"/>
            <w:noWrap w:val="0"/>
            <w:vAlign w:val="center"/>
          </w:tcPr>
          <w:p w14:paraId="6270822E">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100</w:t>
            </w:r>
          </w:p>
        </w:tc>
        <w:tc>
          <w:tcPr>
            <w:tcW w:w="1250" w:type="dxa"/>
            <w:noWrap w:val="0"/>
            <w:vAlign w:val="center"/>
          </w:tcPr>
          <w:p w14:paraId="350CCFE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137C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540DE14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凭证机铆管</w:t>
            </w:r>
          </w:p>
        </w:tc>
        <w:tc>
          <w:tcPr>
            <w:tcW w:w="2350" w:type="dxa"/>
            <w:noWrap w:val="0"/>
            <w:vAlign w:val="center"/>
          </w:tcPr>
          <w:p w14:paraId="2C04C1C3">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得力3847</w:t>
            </w:r>
          </w:p>
        </w:tc>
        <w:tc>
          <w:tcPr>
            <w:tcW w:w="833" w:type="dxa"/>
            <w:noWrap w:val="0"/>
            <w:vAlign w:val="center"/>
          </w:tcPr>
          <w:p w14:paraId="7540A90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65</w:t>
            </w:r>
          </w:p>
        </w:tc>
        <w:tc>
          <w:tcPr>
            <w:tcW w:w="1017" w:type="dxa"/>
            <w:noWrap w:val="0"/>
            <w:vAlign w:val="center"/>
          </w:tcPr>
          <w:p w14:paraId="2A3CEFB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2盒</w:t>
            </w:r>
          </w:p>
        </w:tc>
        <w:tc>
          <w:tcPr>
            <w:tcW w:w="1233" w:type="dxa"/>
            <w:noWrap w:val="0"/>
            <w:vAlign w:val="center"/>
          </w:tcPr>
          <w:p w14:paraId="59FA941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130</w:t>
            </w:r>
          </w:p>
        </w:tc>
        <w:tc>
          <w:tcPr>
            <w:tcW w:w="1250" w:type="dxa"/>
            <w:noWrap w:val="0"/>
            <w:vAlign w:val="center"/>
          </w:tcPr>
          <w:p w14:paraId="5DEE60F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2A16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116F969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鼠标</w:t>
            </w:r>
          </w:p>
        </w:tc>
        <w:tc>
          <w:tcPr>
            <w:tcW w:w="2350" w:type="dxa"/>
            <w:noWrap w:val="0"/>
            <w:vAlign w:val="center"/>
          </w:tcPr>
          <w:p w14:paraId="1C2D235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w:t>
            </w:r>
          </w:p>
        </w:tc>
        <w:tc>
          <w:tcPr>
            <w:tcW w:w="833" w:type="dxa"/>
            <w:noWrap w:val="0"/>
            <w:vAlign w:val="center"/>
          </w:tcPr>
          <w:p w14:paraId="7853CE8E">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25</w:t>
            </w:r>
          </w:p>
        </w:tc>
        <w:tc>
          <w:tcPr>
            <w:tcW w:w="1017" w:type="dxa"/>
            <w:noWrap w:val="0"/>
            <w:vAlign w:val="center"/>
          </w:tcPr>
          <w:p w14:paraId="06432BC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3个</w:t>
            </w:r>
          </w:p>
        </w:tc>
        <w:tc>
          <w:tcPr>
            <w:tcW w:w="1233" w:type="dxa"/>
            <w:noWrap w:val="0"/>
            <w:vAlign w:val="center"/>
          </w:tcPr>
          <w:p w14:paraId="33B6CC6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75</w:t>
            </w:r>
          </w:p>
        </w:tc>
        <w:tc>
          <w:tcPr>
            <w:tcW w:w="1250" w:type="dxa"/>
            <w:noWrap w:val="0"/>
            <w:vAlign w:val="center"/>
          </w:tcPr>
          <w:p w14:paraId="143186E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6C3D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19" w:type="dxa"/>
            <w:noWrap w:val="0"/>
            <w:vAlign w:val="center"/>
          </w:tcPr>
          <w:p w14:paraId="22842BD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档案装订线</w:t>
            </w:r>
          </w:p>
        </w:tc>
        <w:tc>
          <w:tcPr>
            <w:tcW w:w="2350" w:type="dxa"/>
            <w:noWrap w:val="0"/>
            <w:vAlign w:val="center"/>
          </w:tcPr>
          <w:p w14:paraId="2378214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143米/卷</w:t>
            </w:r>
          </w:p>
        </w:tc>
        <w:tc>
          <w:tcPr>
            <w:tcW w:w="833" w:type="dxa"/>
            <w:noWrap w:val="0"/>
            <w:vAlign w:val="center"/>
          </w:tcPr>
          <w:p w14:paraId="5C5B96A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017" w:type="dxa"/>
            <w:noWrap w:val="0"/>
            <w:vAlign w:val="center"/>
          </w:tcPr>
          <w:p w14:paraId="414C3C36">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2卷</w:t>
            </w:r>
          </w:p>
        </w:tc>
        <w:tc>
          <w:tcPr>
            <w:tcW w:w="1233" w:type="dxa"/>
            <w:noWrap w:val="0"/>
            <w:vAlign w:val="center"/>
          </w:tcPr>
          <w:p w14:paraId="1DD0A85F">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10</w:t>
            </w:r>
          </w:p>
        </w:tc>
        <w:tc>
          <w:tcPr>
            <w:tcW w:w="1250" w:type="dxa"/>
            <w:noWrap w:val="0"/>
            <w:vAlign w:val="center"/>
          </w:tcPr>
          <w:p w14:paraId="42777A4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68AC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3644F0C4">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电池</w:t>
            </w:r>
          </w:p>
        </w:tc>
        <w:tc>
          <w:tcPr>
            <w:tcW w:w="2350" w:type="dxa"/>
            <w:noWrap w:val="0"/>
            <w:vAlign w:val="center"/>
          </w:tcPr>
          <w:p w14:paraId="1598081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南孚 5#</w:t>
            </w:r>
          </w:p>
        </w:tc>
        <w:tc>
          <w:tcPr>
            <w:tcW w:w="833" w:type="dxa"/>
            <w:noWrap w:val="0"/>
            <w:vAlign w:val="center"/>
          </w:tcPr>
          <w:p w14:paraId="069FB4D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w:t>
            </w:r>
          </w:p>
        </w:tc>
        <w:tc>
          <w:tcPr>
            <w:tcW w:w="1017" w:type="dxa"/>
            <w:noWrap w:val="0"/>
            <w:vAlign w:val="center"/>
          </w:tcPr>
          <w:p w14:paraId="200E78E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10节</w:t>
            </w:r>
          </w:p>
        </w:tc>
        <w:tc>
          <w:tcPr>
            <w:tcW w:w="1233" w:type="dxa"/>
            <w:noWrap w:val="0"/>
            <w:vAlign w:val="center"/>
          </w:tcPr>
          <w:p w14:paraId="47DF97F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red"/>
                <w:vertAlign w:val="baseline"/>
                <w:lang w:val="en-US" w:eastAsia="zh-CN" w:bidi="ar-SA"/>
              </w:rPr>
            </w:pPr>
            <w:r>
              <w:rPr>
                <w:rFonts w:hint="eastAsia" w:ascii="宋体" w:hAnsi="宋体" w:cs="宋体"/>
                <w:sz w:val="24"/>
                <w:szCs w:val="24"/>
                <w:highlight w:val="none"/>
                <w:vertAlign w:val="baseline"/>
                <w:lang w:val="en-US" w:eastAsia="zh-CN"/>
              </w:rPr>
              <w:t>20</w:t>
            </w:r>
          </w:p>
        </w:tc>
        <w:tc>
          <w:tcPr>
            <w:tcW w:w="1250" w:type="dxa"/>
            <w:noWrap w:val="0"/>
            <w:vAlign w:val="center"/>
          </w:tcPr>
          <w:p w14:paraId="690729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7D73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19" w:type="dxa"/>
            <w:noWrap w:val="0"/>
            <w:vAlign w:val="center"/>
          </w:tcPr>
          <w:p w14:paraId="2A04C0FA">
            <w:pPr>
              <w:keepNext w:val="0"/>
              <w:keepLines w:val="0"/>
              <w:numPr>
                <w:ilvl w:val="0"/>
                <w:numId w:val="0"/>
              </w:numPr>
              <w:suppressLineNumbers w:val="0"/>
              <w:spacing w:before="0" w:beforeAutospacing="0" w:after="0" w:afterAutospacing="0"/>
              <w:ind w:left="0" w:leftChars="0" w:right="0" w:firstLine="720" w:firstLineChars="300"/>
              <w:jc w:val="both"/>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电池</w:t>
            </w:r>
          </w:p>
        </w:tc>
        <w:tc>
          <w:tcPr>
            <w:tcW w:w="2350" w:type="dxa"/>
            <w:noWrap w:val="0"/>
            <w:vAlign w:val="center"/>
          </w:tcPr>
          <w:p w14:paraId="1602A9F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南孚 7#</w:t>
            </w:r>
          </w:p>
        </w:tc>
        <w:tc>
          <w:tcPr>
            <w:tcW w:w="833" w:type="dxa"/>
            <w:noWrap w:val="0"/>
            <w:vAlign w:val="center"/>
          </w:tcPr>
          <w:p w14:paraId="568B360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w:t>
            </w:r>
          </w:p>
        </w:tc>
        <w:tc>
          <w:tcPr>
            <w:tcW w:w="1017" w:type="dxa"/>
            <w:noWrap w:val="0"/>
            <w:vAlign w:val="center"/>
          </w:tcPr>
          <w:p w14:paraId="7608262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10节</w:t>
            </w:r>
          </w:p>
        </w:tc>
        <w:tc>
          <w:tcPr>
            <w:tcW w:w="1233" w:type="dxa"/>
            <w:noWrap w:val="0"/>
            <w:vAlign w:val="center"/>
          </w:tcPr>
          <w:p w14:paraId="5D2FFDA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red"/>
                <w:vertAlign w:val="baseline"/>
                <w:lang w:val="en-US" w:eastAsia="zh-CN" w:bidi="ar-SA"/>
              </w:rPr>
            </w:pPr>
            <w:r>
              <w:rPr>
                <w:rFonts w:hint="eastAsia" w:ascii="宋体" w:hAnsi="宋体" w:cs="宋体"/>
                <w:sz w:val="24"/>
                <w:szCs w:val="24"/>
                <w:highlight w:val="none"/>
                <w:vertAlign w:val="baseline"/>
                <w:lang w:val="en-US" w:eastAsia="zh-CN"/>
              </w:rPr>
              <w:t>20</w:t>
            </w:r>
          </w:p>
        </w:tc>
        <w:tc>
          <w:tcPr>
            <w:tcW w:w="1250" w:type="dxa"/>
            <w:noWrap w:val="0"/>
            <w:vAlign w:val="center"/>
          </w:tcPr>
          <w:p w14:paraId="13C3F59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7E6C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06D4FE2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一次性纸杯</w:t>
            </w:r>
          </w:p>
        </w:tc>
        <w:tc>
          <w:tcPr>
            <w:tcW w:w="0" w:type="auto"/>
            <w:noWrap w:val="0"/>
            <w:vAlign w:val="center"/>
          </w:tcPr>
          <w:p w14:paraId="14E19E2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50只/提  280ml/只</w:t>
            </w:r>
          </w:p>
        </w:tc>
        <w:tc>
          <w:tcPr>
            <w:tcW w:w="0" w:type="auto"/>
            <w:noWrap w:val="0"/>
            <w:vAlign w:val="center"/>
          </w:tcPr>
          <w:p w14:paraId="4166C77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4</w:t>
            </w:r>
          </w:p>
        </w:tc>
        <w:tc>
          <w:tcPr>
            <w:tcW w:w="0" w:type="auto"/>
            <w:noWrap w:val="0"/>
            <w:vAlign w:val="center"/>
          </w:tcPr>
          <w:p w14:paraId="5B8188B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5提</w:t>
            </w:r>
          </w:p>
        </w:tc>
        <w:tc>
          <w:tcPr>
            <w:tcW w:w="1233" w:type="dxa"/>
            <w:noWrap w:val="0"/>
            <w:vAlign w:val="center"/>
          </w:tcPr>
          <w:p w14:paraId="21DF272A">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20</w:t>
            </w:r>
          </w:p>
        </w:tc>
        <w:tc>
          <w:tcPr>
            <w:tcW w:w="1250" w:type="dxa"/>
            <w:noWrap w:val="0"/>
            <w:vAlign w:val="center"/>
          </w:tcPr>
          <w:p w14:paraId="3EF5AF5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26A7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7C5E5AC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插排</w:t>
            </w:r>
          </w:p>
        </w:tc>
        <w:tc>
          <w:tcPr>
            <w:tcW w:w="0" w:type="auto"/>
            <w:noWrap w:val="0"/>
            <w:vAlign w:val="center"/>
          </w:tcPr>
          <w:p w14:paraId="78761AE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公牛1.8m</w:t>
            </w:r>
          </w:p>
        </w:tc>
        <w:tc>
          <w:tcPr>
            <w:tcW w:w="0" w:type="auto"/>
            <w:noWrap w:val="0"/>
            <w:vAlign w:val="center"/>
          </w:tcPr>
          <w:p w14:paraId="4810742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50</w:t>
            </w:r>
          </w:p>
        </w:tc>
        <w:tc>
          <w:tcPr>
            <w:tcW w:w="0" w:type="auto"/>
            <w:noWrap w:val="0"/>
            <w:vAlign w:val="center"/>
          </w:tcPr>
          <w:p w14:paraId="2F9A666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1个</w:t>
            </w:r>
          </w:p>
        </w:tc>
        <w:tc>
          <w:tcPr>
            <w:tcW w:w="1233" w:type="dxa"/>
            <w:noWrap w:val="0"/>
            <w:vAlign w:val="center"/>
          </w:tcPr>
          <w:p w14:paraId="6669682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cs="宋体"/>
                <w:kern w:val="2"/>
                <w:sz w:val="24"/>
                <w:szCs w:val="24"/>
                <w:highlight w:val="none"/>
                <w:vertAlign w:val="baseline"/>
                <w:lang w:val="en-US" w:eastAsia="zh-CN" w:bidi="ar-SA"/>
              </w:rPr>
              <w:t>50</w:t>
            </w:r>
          </w:p>
        </w:tc>
        <w:tc>
          <w:tcPr>
            <w:tcW w:w="1250" w:type="dxa"/>
            <w:noWrap w:val="0"/>
            <w:vAlign w:val="center"/>
          </w:tcPr>
          <w:p w14:paraId="3ACE654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01D5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69BCD89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抽纸</w:t>
            </w:r>
          </w:p>
        </w:tc>
        <w:tc>
          <w:tcPr>
            <w:tcW w:w="0" w:type="auto"/>
            <w:noWrap w:val="0"/>
            <w:vAlign w:val="center"/>
          </w:tcPr>
          <w:p w14:paraId="4AE27EC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清风/6包/提</w:t>
            </w:r>
          </w:p>
        </w:tc>
        <w:tc>
          <w:tcPr>
            <w:tcW w:w="0" w:type="auto"/>
            <w:noWrap w:val="0"/>
            <w:vAlign w:val="center"/>
          </w:tcPr>
          <w:p w14:paraId="39DD50D7">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12</w:t>
            </w:r>
          </w:p>
        </w:tc>
        <w:tc>
          <w:tcPr>
            <w:tcW w:w="0" w:type="auto"/>
            <w:noWrap w:val="0"/>
            <w:vAlign w:val="center"/>
          </w:tcPr>
          <w:p w14:paraId="751549E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1提</w:t>
            </w:r>
          </w:p>
        </w:tc>
        <w:tc>
          <w:tcPr>
            <w:tcW w:w="1233" w:type="dxa"/>
            <w:noWrap w:val="0"/>
            <w:vAlign w:val="center"/>
          </w:tcPr>
          <w:p w14:paraId="5A22C0AA">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cs="宋体"/>
                <w:kern w:val="2"/>
                <w:sz w:val="24"/>
                <w:szCs w:val="24"/>
                <w:highlight w:val="none"/>
                <w:vertAlign w:val="baseline"/>
                <w:lang w:val="en-US" w:eastAsia="zh-CN" w:bidi="ar-SA"/>
              </w:rPr>
              <w:t>12</w:t>
            </w:r>
          </w:p>
        </w:tc>
        <w:tc>
          <w:tcPr>
            <w:tcW w:w="1250" w:type="dxa"/>
            <w:noWrap w:val="0"/>
            <w:vAlign w:val="top"/>
          </w:tcPr>
          <w:p w14:paraId="11D3EAF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0C8A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0F4C3F6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抹布</w:t>
            </w:r>
          </w:p>
        </w:tc>
        <w:tc>
          <w:tcPr>
            <w:tcW w:w="0" w:type="auto"/>
            <w:noWrap w:val="0"/>
            <w:vAlign w:val="center"/>
          </w:tcPr>
          <w:p w14:paraId="4F59472B">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雨中晴</w:t>
            </w:r>
          </w:p>
        </w:tc>
        <w:tc>
          <w:tcPr>
            <w:tcW w:w="0" w:type="auto"/>
            <w:noWrap w:val="0"/>
            <w:vAlign w:val="center"/>
          </w:tcPr>
          <w:p w14:paraId="6CC44D09">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0" w:type="auto"/>
            <w:noWrap w:val="0"/>
            <w:vAlign w:val="center"/>
          </w:tcPr>
          <w:p w14:paraId="7ECF9388">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2块</w:t>
            </w:r>
          </w:p>
        </w:tc>
        <w:tc>
          <w:tcPr>
            <w:tcW w:w="1233" w:type="dxa"/>
            <w:noWrap w:val="0"/>
            <w:vAlign w:val="center"/>
          </w:tcPr>
          <w:p w14:paraId="5FE97B32">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10</w:t>
            </w:r>
          </w:p>
        </w:tc>
        <w:tc>
          <w:tcPr>
            <w:tcW w:w="1250" w:type="dxa"/>
            <w:noWrap w:val="0"/>
            <w:vAlign w:val="top"/>
          </w:tcPr>
          <w:p w14:paraId="137E49A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497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70980FD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拖把</w:t>
            </w:r>
          </w:p>
        </w:tc>
        <w:tc>
          <w:tcPr>
            <w:tcW w:w="0" w:type="auto"/>
            <w:noWrap w:val="0"/>
            <w:vAlign w:val="center"/>
          </w:tcPr>
          <w:p w14:paraId="1C55F8F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布拖</w:t>
            </w:r>
          </w:p>
        </w:tc>
        <w:tc>
          <w:tcPr>
            <w:tcW w:w="0" w:type="auto"/>
            <w:noWrap w:val="0"/>
            <w:vAlign w:val="center"/>
          </w:tcPr>
          <w:p w14:paraId="361F087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35</w:t>
            </w:r>
          </w:p>
        </w:tc>
        <w:tc>
          <w:tcPr>
            <w:tcW w:w="0" w:type="auto"/>
            <w:noWrap w:val="0"/>
            <w:vAlign w:val="center"/>
          </w:tcPr>
          <w:p w14:paraId="35913AFD">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highlight w:val="none"/>
                <w:vertAlign w:val="baseline"/>
                <w:lang w:val="en-US" w:eastAsia="zh-CN"/>
              </w:rPr>
              <w:t>3个</w:t>
            </w:r>
          </w:p>
        </w:tc>
        <w:tc>
          <w:tcPr>
            <w:tcW w:w="1233" w:type="dxa"/>
            <w:noWrap w:val="0"/>
            <w:vAlign w:val="center"/>
          </w:tcPr>
          <w:p w14:paraId="2A2273EC">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105</w:t>
            </w:r>
          </w:p>
        </w:tc>
        <w:tc>
          <w:tcPr>
            <w:tcW w:w="1250" w:type="dxa"/>
            <w:noWrap w:val="0"/>
            <w:vAlign w:val="top"/>
          </w:tcPr>
          <w:p w14:paraId="7C98A65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45DB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noWrap w:val="0"/>
            <w:vAlign w:val="center"/>
          </w:tcPr>
          <w:p w14:paraId="5E47044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扫帚</w:t>
            </w:r>
          </w:p>
        </w:tc>
        <w:tc>
          <w:tcPr>
            <w:tcW w:w="0" w:type="auto"/>
            <w:noWrap w:val="0"/>
            <w:vAlign w:val="center"/>
          </w:tcPr>
          <w:p w14:paraId="3E1B418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w:t>
            </w:r>
          </w:p>
        </w:tc>
        <w:tc>
          <w:tcPr>
            <w:tcW w:w="0" w:type="auto"/>
            <w:noWrap w:val="0"/>
            <w:vAlign w:val="center"/>
          </w:tcPr>
          <w:p w14:paraId="1A0BBF6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30</w:t>
            </w:r>
          </w:p>
        </w:tc>
        <w:tc>
          <w:tcPr>
            <w:tcW w:w="0" w:type="auto"/>
            <w:noWrap w:val="0"/>
            <w:vAlign w:val="center"/>
          </w:tcPr>
          <w:p w14:paraId="4202AB8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2</w:t>
            </w:r>
          </w:p>
        </w:tc>
        <w:tc>
          <w:tcPr>
            <w:tcW w:w="1233" w:type="dxa"/>
            <w:noWrap w:val="0"/>
            <w:vAlign w:val="center"/>
          </w:tcPr>
          <w:p w14:paraId="4CA009B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highlight w:val="none"/>
                <w:vertAlign w:val="baseline"/>
                <w:lang w:val="en-US" w:eastAsia="zh-CN" w:bidi="ar-SA"/>
              </w:rPr>
              <w:t>60</w:t>
            </w:r>
          </w:p>
        </w:tc>
        <w:tc>
          <w:tcPr>
            <w:tcW w:w="1250" w:type="dxa"/>
            <w:noWrap w:val="0"/>
            <w:vAlign w:val="top"/>
          </w:tcPr>
          <w:p w14:paraId="2FF8D2B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r w14:paraId="2C03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69" w:type="dxa"/>
            <w:gridSpan w:val="2"/>
            <w:noWrap w:val="0"/>
            <w:vAlign w:val="center"/>
          </w:tcPr>
          <w:p w14:paraId="0086F4D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合计</w:t>
            </w:r>
          </w:p>
        </w:tc>
        <w:tc>
          <w:tcPr>
            <w:tcW w:w="0" w:type="auto"/>
            <w:noWrap w:val="0"/>
            <w:vAlign w:val="center"/>
          </w:tcPr>
          <w:p w14:paraId="6EE2A09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kern w:val="2"/>
                <w:sz w:val="24"/>
                <w:szCs w:val="24"/>
                <w:vertAlign w:val="baseline"/>
                <w:lang w:val="en-US" w:eastAsia="zh-CN" w:bidi="ar-SA"/>
              </w:rPr>
            </w:pPr>
          </w:p>
        </w:tc>
        <w:tc>
          <w:tcPr>
            <w:tcW w:w="0" w:type="auto"/>
            <w:noWrap w:val="0"/>
            <w:vAlign w:val="center"/>
          </w:tcPr>
          <w:p w14:paraId="62058CC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kern w:val="2"/>
                <w:sz w:val="24"/>
                <w:szCs w:val="24"/>
                <w:highlight w:val="none"/>
                <w:vertAlign w:val="baseline"/>
                <w:lang w:val="en-US" w:eastAsia="zh-CN" w:bidi="ar-SA"/>
              </w:rPr>
            </w:pPr>
          </w:p>
        </w:tc>
        <w:tc>
          <w:tcPr>
            <w:tcW w:w="1233" w:type="dxa"/>
            <w:noWrap w:val="0"/>
            <w:vAlign w:val="center"/>
          </w:tcPr>
          <w:p w14:paraId="54E619D0">
            <w:pPr>
              <w:keepNext w:val="0"/>
              <w:keepLines w:val="0"/>
              <w:numPr>
                <w:ilvl w:val="0"/>
                <w:numId w:val="0"/>
              </w:numPr>
              <w:suppressLineNumbers w:val="0"/>
              <w:spacing w:before="0" w:beforeAutospacing="0" w:after="0" w:afterAutospacing="0"/>
              <w:ind w:left="0" w:leftChars="0" w:right="0" w:firstLine="0" w:firstLineChars="0"/>
              <w:jc w:val="center"/>
              <w:rPr>
                <w:rFonts w:hint="default" w:ascii="宋体" w:hAnsi="宋体" w:cs="宋体"/>
                <w:kern w:val="2"/>
                <w:sz w:val="24"/>
                <w:szCs w:val="24"/>
                <w:highlight w:val="none"/>
                <w:vertAlign w:val="baseline"/>
                <w:lang w:val="en-US" w:eastAsia="zh-CN" w:bidi="ar-SA"/>
              </w:rPr>
            </w:pPr>
            <w:r>
              <w:rPr>
                <w:rFonts w:hint="eastAsia" w:ascii="宋体" w:hAnsi="宋体" w:cs="宋体"/>
                <w:kern w:val="2"/>
                <w:sz w:val="24"/>
                <w:szCs w:val="24"/>
                <w:highlight w:val="none"/>
                <w:vertAlign w:val="baseline"/>
                <w:lang w:val="en-US" w:eastAsia="zh-CN" w:bidi="ar-SA"/>
              </w:rPr>
              <w:t>4527</w:t>
            </w:r>
          </w:p>
        </w:tc>
        <w:tc>
          <w:tcPr>
            <w:tcW w:w="1250" w:type="dxa"/>
            <w:noWrap w:val="0"/>
            <w:vAlign w:val="top"/>
          </w:tcPr>
          <w:p w14:paraId="75047CF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vertAlign w:val="baseline"/>
                <w:lang w:val="en-US" w:eastAsia="zh-CN" w:bidi="ar-SA"/>
              </w:rPr>
            </w:pPr>
          </w:p>
        </w:tc>
      </w:tr>
    </w:tbl>
    <w:p w14:paraId="2E3D313C">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为保障我司办公用品供应的及时性与合理性，现就采购明细表及相关要求说明如下：</w:t>
      </w:r>
    </w:p>
    <w:p w14:paraId="69DF4FD7">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1.履约期限：本采购表履约期限为2026年1月1日至2026年12月31日。</w:t>
      </w:r>
    </w:p>
    <w:p w14:paraId="218DB204">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2.送货安排：送货方式按照采购单位实际需求分批次供货；供货方自收到采购单位采购通知之日起，3日内将货物送至采购单位。</w:t>
      </w:r>
    </w:p>
    <w:p w14:paraId="1C30FD3A">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3.付款约定：货物验收合格，且供货方提供等额发票后，采购方于15个工作日内通过银行转账方式结清货款。</w:t>
      </w:r>
    </w:p>
    <w:p w14:paraId="6900EEA4">
      <w:pPr>
        <w:ind w:firstLine="560" w:firstLineChars="200"/>
        <w:rPr>
          <w:rFonts w:hint="eastAsia" w:ascii="仿宋" w:hAnsi="仿宋" w:eastAsia="仿宋" w:cs="仿宋"/>
          <w:b w:val="0"/>
          <w:bCs w:val="0"/>
          <w:color w:val="auto"/>
          <w:kern w:val="2"/>
          <w:sz w:val="28"/>
          <w:szCs w:val="28"/>
          <w:highlight w:val="none"/>
          <w:lang w:val="en-US" w:eastAsia="zh-CN" w:bidi="ar-SA"/>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3.投标报价包含但不限于到场所需的一切费用（如：货物运输及搬运费用），后续采购人不会再支付除中标价以外的任何价款。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41B45477">
      <w:pPr>
        <w:ind w:firstLine="560" w:firstLineChars="200"/>
        <w:rPr>
          <w:rFonts w:hint="eastAsia" w:ascii="仿宋" w:hAnsi="仿宋" w:eastAsia="仿宋" w:cs="仿宋"/>
          <w:b w:val="0"/>
          <w:bCs w:val="0"/>
          <w:color w:val="auto"/>
          <w:kern w:val="2"/>
          <w:sz w:val="28"/>
          <w:szCs w:val="28"/>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375"/>
        <w:gridCol w:w="1362"/>
        <w:gridCol w:w="2052"/>
        <w:gridCol w:w="1362"/>
        <w:gridCol w:w="1364"/>
        <w:gridCol w:w="1451"/>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eastAsia="宋体" w:cs="宋体"/>
                <w:i w:val="0"/>
                <w:iCs w:val="0"/>
                <w:color w:val="auto"/>
                <w:kern w:val="0"/>
                <w:sz w:val="32"/>
                <w:szCs w:val="32"/>
                <w:highlight w:val="none"/>
                <w:u w:val="none"/>
                <w:lang w:val="en-US" w:eastAsia="zh-CN" w:bidi="ar"/>
              </w:rPr>
              <w:t>2026年度物流公司办公用品采购报价单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单价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小计（元）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39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D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F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3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07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9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B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6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报价合计：</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B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3ADF567C">
      <w:pPr>
        <w:pStyle w:val="30"/>
        <w:ind w:left="0" w:leftChars="0" w:firstLine="0" w:firstLineChars="0"/>
        <w:rPr>
          <w:rFonts w:hint="eastAsia"/>
          <w:color w:val="auto"/>
          <w:highlight w:val="none"/>
        </w:rPr>
      </w:pPr>
    </w:p>
    <w:p w14:paraId="144B2FE3">
      <w:pPr>
        <w:pStyle w:val="30"/>
        <w:ind w:left="0" w:leftChars="0" w:firstLine="0" w:firstLineChars="0"/>
        <w:rPr>
          <w:rFonts w:hint="eastAsia"/>
          <w:color w:val="auto"/>
          <w:highlight w:val="none"/>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AF2555"/>
    <w:rsid w:val="075361E1"/>
    <w:rsid w:val="077E60E9"/>
    <w:rsid w:val="07AE7A02"/>
    <w:rsid w:val="07BB79FF"/>
    <w:rsid w:val="0AB64446"/>
    <w:rsid w:val="0AF10260"/>
    <w:rsid w:val="0B160CF9"/>
    <w:rsid w:val="0B5F04E1"/>
    <w:rsid w:val="1024111B"/>
    <w:rsid w:val="117B0031"/>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7C5D22"/>
    <w:rsid w:val="70D25720"/>
    <w:rsid w:val="74DF6386"/>
    <w:rsid w:val="770E2EFB"/>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2265</Words>
  <Characters>2626</Characters>
  <Lines>1</Lines>
  <Paragraphs>1</Paragraphs>
  <TotalTime>3</TotalTime>
  <ScaleCrop>false</ScaleCrop>
  <LinksUpToDate>false</LinksUpToDate>
  <CharactersWithSpaces>2829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2025-11-20T03:12:00Z</cp:lastPrinted>
  <dcterms:modified xsi:type="dcterms:W3CDTF">2025-12-10T06:30:47Z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E64832FB4E1B482C84B01BDEEE04BF52_13</vt:lpwstr>
  </property>
  <property fmtid="{D5CDD505-2E9C-101B-9397-08002B2CF9AE}" pid="4" name="KSOTemplateDocerSaveRecord">
    <vt:lpwstr>eyJoZGlkIjoiODg5OTFhMDZlNTRlMDA0MmIxOWM3MTZhYWRlMmFjYWMiLCJ1c2VySWQiOiI1MDM3OTU2NDYifQ==</vt:lpwstr>
  </property>
</Properties>
</file>